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F8E" w:rsidRDefault="007E6F8E">
      <w:pPr>
        <w:jc w:val="center"/>
      </w:pPr>
    </w:p>
    <w:p w:rsidR="007E6F8E" w:rsidRDefault="007E6F8E">
      <w:pPr>
        <w:jc w:val="center"/>
      </w:pPr>
    </w:p>
    <w:p w:rsidR="007E6F8E" w:rsidRDefault="007E6F8E">
      <w:pPr>
        <w:jc w:val="center"/>
      </w:pPr>
    </w:p>
    <w:p w:rsidR="007E6F8E" w:rsidRDefault="007E6F8E">
      <w:pPr>
        <w:jc w:val="center"/>
      </w:pPr>
    </w:p>
    <w:p w:rsidR="007E6F8E" w:rsidRPr="0076756E" w:rsidRDefault="00D639B6">
      <w:pPr>
        <w:jc w:val="center"/>
      </w:pPr>
      <w:r>
        <w:rPr>
          <w:noProof/>
          <w:lang w:eastAsia="en-GB"/>
        </w:rPr>
        <w:drawing>
          <wp:inline distT="0" distB="0" distL="0" distR="0">
            <wp:extent cx="3573780" cy="792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3780" cy="792480"/>
                    </a:xfrm>
                    <a:prstGeom prst="rect">
                      <a:avLst/>
                    </a:prstGeom>
                    <a:noFill/>
                    <a:ln>
                      <a:noFill/>
                    </a:ln>
                  </pic:spPr>
                </pic:pic>
              </a:graphicData>
            </a:graphic>
          </wp:inline>
        </w:drawing>
      </w:r>
      <w:bookmarkStart w:id="0" w:name="_Ref152031841"/>
      <w:bookmarkEnd w:id="0"/>
    </w:p>
    <w:p w:rsidR="007E6F8E" w:rsidRPr="0076756E" w:rsidRDefault="007E6F8E"/>
    <w:p w:rsidR="007E6F8E" w:rsidRPr="0076756E" w:rsidRDefault="007E6F8E"/>
    <w:p w:rsidR="007E6F8E" w:rsidRPr="0076756E" w:rsidRDefault="007E6F8E"/>
    <w:p w:rsidR="007E6F8E" w:rsidRPr="0076756E" w:rsidRDefault="007E6F8E"/>
    <w:p w:rsidR="007E6F8E" w:rsidRPr="0076756E" w:rsidRDefault="007E6F8E"/>
    <w:p w:rsidR="007E6F8E" w:rsidRPr="0076756E" w:rsidRDefault="007E6F8E" w:rsidP="00E2588D">
      <w:pPr>
        <w:jc w:val="center"/>
      </w:pPr>
    </w:p>
    <w:p w:rsidR="00E778AB" w:rsidRDefault="007E6F8E" w:rsidP="00E2588D">
      <w:pPr>
        <w:pStyle w:val="NormalBoldCentre"/>
      </w:pPr>
      <w:r w:rsidRPr="0076756E">
        <w:t>C</w:t>
      </w:r>
      <w:r>
        <w:t>all-</w:t>
      </w:r>
      <w:r w:rsidRPr="0076756E">
        <w:t>O</w:t>
      </w:r>
      <w:r>
        <w:t>ff</w:t>
      </w:r>
    </w:p>
    <w:p w:rsidR="007E6F8E" w:rsidRPr="0076756E" w:rsidRDefault="007E6F8E" w:rsidP="00E2588D">
      <w:pPr>
        <w:pStyle w:val="NormalBoldCentre"/>
      </w:pPr>
      <w:r>
        <w:t>Terms and Conditions</w:t>
      </w:r>
    </w:p>
    <w:p w:rsidR="007E6F8E" w:rsidRPr="0076756E" w:rsidRDefault="007E6F8E" w:rsidP="00E2588D">
      <w:pPr>
        <w:pStyle w:val="NormalBoldCentre"/>
      </w:pPr>
    </w:p>
    <w:p w:rsidR="007E6F8E" w:rsidRPr="0076756E" w:rsidRDefault="007E6F8E" w:rsidP="00E2588D">
      <w:pPr>
        <w:pStyle w:val="NormalBoldCentre"/>
      </w:pPr>
      <w:r w:rsidRPr="0076756E">
        <w:t>For</w:t>
      </w:r>
    </w:p>
    <w:p w:rsidR="007E6F8E" w:rsidRPr="0076756E" w:rsidRDefault="007E6F8E" w:rsidP="00E2588D">
      <w:pPr>
        <w:pStyle w:val="NormalBoldCentre"/>
      </w:pPr>
    </w:p>
    <w:p w:rsidR="00E778AB" w:rsidRDefault="00E778AB" w:rsidP="00E2588D">
      <w:pPr>
        <w:pStyle w:val="NormalBoldCentre"/>
      </w:pPr>
      <w:r>
        <w:t>Personal Independen</w:t>
      </w:r>
      <w:r w:rsidR="00E2588D">
        <w:t>ce</w:t>
      </w:r>
      <w:r>
        <w:t xml:space="preserve"> Payment</w:t>
      </w:r>
      <w:r w:rsidR="00E2588D">
        <w:t>s</w:t>
      </w:r>
    </w:p>
    <w:p w:rsidR="00E778AB" w:rsidRPr="00E778AB" w:rsidRDefault="00E778AB" w:rsidP="00E2588D">
      <w:pPr>
        <w:jc w:val="center"/>
      </w:pPr>
    </w:p>
    <w:p w:rsidR="007E6F8E" w:rsidRPr="00B7101A" w:rsidRDefault="00E778AB" w:rsidP="00E2588D">
      <w:pPr>
        <w:pStyle w:val="NormalBoldCentre"/>
      </w:pPr>
      <w:r>
        <w:t>Contact Centre Service</w:t>
      </w:r>
    </w:p>
    <w:p w:rsidR="007E6F8E" w:rsidRPr="0076756E" w:rsidRDefault="007E6F8E" w:rsidP="00E2588D">
      <w:pPr>
        <w:pStyle w:val="NormalBoldCentre"/>
      </w:pPr>
    </w:p>
    <w:p w:rsidR="007E6F8E" w:rsidRDefault="007E6F8E" w:rsidP="00E2588D">
      <w:pPr>
        <w:pStyle w:val="NormalBoldCentre"/>
      </w:pPr>
    </w:p>
    <w:p w:rsidR="007E6F8E" w:rsidRPr="00925B0D" w:rsidRDefault="007E6F8E" w:rsidP="00925B0D"/>
    <w:p w:rsidR="007E6F8E" w:rsidRPr="0076756E" w:rsidRDefault="007E6F8E" w:rsidP="00F9533B">
      <w:pPr>
        <w:pStyle w:val="NormalBoldCentre"/>
      </w:pPr>
    </w:p>
    <w:p w:rsidR="007E6F8E" w:rsidRPr="0076756E" w:rsidRDefault="007E6F8E" w:rsidP="00F9533B">
      <w:pPr>
        <w:pStyle w:val="NormalBoldCentre"/>
      </w:pPr>
    </w:p>
    <w:p w:rsidR="007E6F8E" w:rsidRPr="0076756E" w:rsidRDefault="007E6F8E" w:rsidP="00F9533B">
      <w:pPr>
        <w:pStyle w:val="NormalBoldCentre"/>
      </w:pPr>
    </w:p>
    <w:p w:rsidR="007E6F8E" w:rsidRPr="0076756E" w:rsidRDefault="007E6F8E" w:rsidP="00F9533B">
      <w:pPr>
        <w:pStyle w:val="NormalBoldCentre"/>
      </w:pPr>
    </w:p>
    <w:p w:rsidR="007E6F8E" w:rsidRDefault="007E6F8E" w:rsidP="0080597E">
      <w:r>
        <w:br w:type="page"/>
      </w:r>
    </w:p>
    <w:p w:rsidR="007E6F8E" w:rsidRPr="0076756E" w:rsidRDefault="007E6F8E" w:rsidP="00F9533B">
      <w:pPr>
        <w:pStyle w:val="NormalBoldCentre"/>
      </w:pPr>
      <w:r w:rsidRPr="0076756E">
        <w:lastRenderedPageBreak/>
        <w:t>Contents</w:t>
      </w:r>
      <w:r w:rsidRPr="0076756E">
        <w:tab/>
      </w:r>
      <w:r>
        <w:tab/>
      </w:r>
      <w:r>
        <w:tab/>
      </w:r>
      <w:r>
        <w:tab/>
      </w:r>
      <w:r>
        <w:tab/>
      </w:r>
      <w:r>
        <w:tab/>
      </w:r>
      <w:r>
        <w:tab/>
      </w:r>
      <w:r>
        <w:tab/>
      </w:r>
      <w:r>
        <w:tab/>
      </w:r>
      <w:r>
        <w:tab/>
      </w:r>
      <w:r w:rsidRPr="0076756E">
        <w:t>Page</w:t>
      </w:r>
    </w:p>
    <w:p w:rsidR="007E6F8E" w:rsidRPr="0076756E" w:rsidRDefault="007E6F8E"/>
    <w:p w:rsidR="009E44E2" w:rsidRDefault="007E6F8E">
      <w:pPr>
        <w:pStyle w:val="TOC1"/>
        <w:rPr>
          <w:rFonts w:ascii="Times New Roman" w:hAnsi="Times New Roman" w:cs="Mangal"/>
          <w:szCs w:val="24"/>
          <w:lang w:eastAsia="en-GB" w:bidi="ks-Deva"/>
        </w:rPr>
      </w:pPr>
      <w:r w:rsidRPr="007838B0">
        <w:rPr>
          <w:rFonts w:cs="Arial"/>
        </w:rPr>
        <w:fldChar w:fldCharType="begin"/>
      </w:r>
      <w:r w:rsidRPr="007838B0">
        <w:rPr>
          <w:rFonts w:cs="Arial"/>
        </w:rPr>
        <w:instrText xml:space="preserve"> TOC  \* MERGEFORMAT </w:instrText>
      </w:r>
      <w:r w:rsidRPr="007838B0">
        <w:rPr>
          <w:rFonts w:cs="Arial"/>
        </w:rPr>
        <w:fldChar w:fldCharType="separate"/>
      </w:r>
      <w:r w:rsidR="009E44E2">
        <w:t>A.</w:t>
      </w:r>
      <w:r w:rsidR="009E44E2">
        <w:rPr>
          <w:rFonts w:ascii="Times New Roman" w:hAnsi="Times New Roman" w:cs="Mangal"/>
          <w:szCs w:val="24"/>
          <w:lang w:eastAsia="en-GB" w:bidi="ks-Deva"/>
        </w:rPr>
        <w:tab/>
      </w:r>
      <w:r w:rsidR="009E44E2">
        <w:t>GENERAL PROVISIONS</w:t>
      </w:r>
      <w:r w:rsidR="009E44E2">
        <w:tab/>
      </w:r>
      <w:r w:rsidR="009E44E2">
        <w:fldChar w:fldCharType="begin"/>
      </w:r>
      <w:r w:rsidR="009E44E2">
        <w:instrText xml:space="preserve"> PAGEREF _Toc334101452 \h </w:instrText>
      </w:r>
      <w:r w:rsidR="009E44E2">
        <w:fldChar w:fldCharType="separate"/>
      </w:r>
      <w:r w:rsidR="00E2588D">
        <w:t>5</w:t>
      </w:r>
      <w:r w:rsidR="009E44E2">
        <w:fldChar w:fldCharType="end"/>
      </w:r>
    </w:p>
    <w:p w:rsidR="009E44E2" w:rsidRDefault="009E44E2">
      <w:pPr>
        <w:pStyle w:val="TOC2"/>
        <w:rPr>
          <w:rFonts w:ascii="Times New Roman" w:hAnsi="Times New Roman" w:cs="Mangal"/>
          <w:noProof/>
          <w:szCs w:val="24"/>
          <w:lang w:eastAsia="en-GB" w:bidi="ks-Deva"/>
        </w:rPr>
      </w:pPr>
      <w:r>
        <w:rPr>
          <w:noProof/>
        </w:rPr>
        <w:t>A1</w:t>
      </w:r>
      <w:r>
        <w:rPr>
          <w:rFonts w:ascii="Times New Roman" w:hAnsi="Times New Roman" w:cs="Mangal"/>
          <w:noProof/>
          <w:szCs w:val="24"/>
          <w:lang w:eastAsia="en-GB" w:bidi="ks-Deva"/>
        </w:rPr>
        <w:tab/>
      </w:r>
      <w:r>
        <w:rPr>
          <w:noProof/>
        </w:rPr>
        <w:t>Definitions and Interpretation</w:t>
      </w:r>
      <w:r>
        <w:rPr>
          <w:noProof/>
        </w:rPr>
        <w:tab/>
      </w:r>
      <w:r>
        <w:rPr>
          <w:noProof/>
        </w:rPr>
        <w:fldChar w:fldCharType="begin"/>
      </w:r>
      <w:r>
        <w:rPr>
          <w:noProof/>
        </w:rPr>
        <w:instrText xml:space="preserve"> PAGEREF _Toc334101453 \h </w:instrText>
      </w:r>
      <w:r>
        <w:rPr>
          <w:noProof/>
        </w:rPr>
      </w:r>
      <w:r>
        <w:rPr>
          <w:noProof/>
        </w:rPr>
        <w:fldChar w:fldCharType="separate"/>
      </w:r>
      <w:r w:rsidR="00E2588D">
        <w:rPr>
          <w:noProof/>
        </w:rPr>
        <w:t>5</w:t>
      </w:r>
      <w:r>
        <w:rPr>
          <w:noProof/>
        </w:rPr>
        <w:fldChar w:fldCharType="end"/>
      </w:r>
    </w:p>
    <w:p w:rsidR="009E44E2" w:rsidRDefault="009E44E2">
      <w:pPr>
        <w:pStyle w:val="TOC2"/>
        <w:rPr>
          <w:rFonts w:ascii="Times New Roman" w:hAnsi="Times New Roman" w:cs="Mangal"/>
          <w:noProof/>
          <w:szCs w:val="24"/>
          <w:lang w:eastAsia="en-GB" w:bidi="ks-Deva"/>
        </w:rPr>
      </w:pPr>
      <w:r>
        <w:rPr>
          <w:noProof/>
        </w:rPr>
        <w:t>A2</w:t>
      </w:r>
      <w:r>
        <w:rPr>
          <w:rFonts w:ascii="Times New Roman" w:hAnsi="Times New Roman" w:cs="Mangal"/>
          <w:noProof/>
          <w:szCs w:val="24"/>
          <w:lang w:eastAsia="en-GB" w:bidi="ks-Deva"/>
        </w:rPr>
        <w:tab/>
      </w:r>
      <w:r>
        <w:rPr>
          <w:noProof/>
        </w:rPr>
        <w:t>Initial Contract Period</w:t>
      </w:r>
      <w:r>
        <w:rPr>
          <w:noProof/>
        </w:rPr>
        <w:tab/>
      </w:r>
      <w:r>
        <w:rPr>
          <w:noProof/>
        </w:rPr>
        <w:fldChar w:fldCharType="begin"/>
      </w:r>
      <w:r>
        <w:rPr>
          <w:noProof/>
        </w:rPr>
        <w:instrText xml:space="preserve"> PAGEREF _Toc334101454 \h </w:instrText>
      </w:r>
      <w:r>
        <w:rPr>
          <w:noProof/>
        </w:rPr>
      </w:r>
      <w:r>
        <w:rPr>
          <w:noProof/>
        </w:rPr>
        <w:fldChar w:fldCharType="separate"/>
      </w:r>
      <w:r w:rsidR="00E2588D">
        <w:rPr>
          <w:noProof/>
        </w:rPr>
        <w:t>14</w:t>
      </w:r>
      <w:r>
        <w:rPr>
          <w:noProof/>
        </w:rPr>
        <w:fldChar w:fldCharType="end"/>
      </w:r>
    </w:p>
    <w:p w:rsidR="009E44E2" w:rsidRDefault="009E44E2">
      <w:pPr>
        <w:pStyle w:val="TOC2"/>
        <w:rPr>
          <w:rFonts w:ascii="Times New Roman" w:hAnsi="Times New Roman" w:cs="Mangal"/>
          <w:noProof/>
          <w:szCs w:val="24"/>
          <w:lang w:eastAsia="en-GB" w:bidi="ks-Deva"/>
        </w:rPr>
      </w:pPr>
      <w:r>
        <w:rPr>
          <w:noProof/>
        </w:rPr>
        <w:t>A3</w:t>
      </w:r>
      <w:r>
        <w:rPr>
          <w:rFonts w:ascii="Times New Roman" w:hAnsi="Times New Roman" w:cs="Mangal"/>
          <w:noProof/>
          <w:szCs w:val="24"/>
          <w:lang w:eastAsia="en-GB" w:bidi="ks-Deva"/>
        </w:rPr>
        <w:tab/>
      </w:r>
      <w:r>
        <w:rPr>
          <w:noProof/>
        </w:rPr>
        <w:t>Provider’s Status</w:t>
      </w:r>
      <w:r>
        <w:rPr>
          <w:noProof/>
        </w:rPr>
        <w:tab/>
      </w:r>
      <w:r>
        <w:rPr>
          <w:noProof/>
        </w:rPr>
        <w:fldChar w:fldCharType="begin"/>
      </w:r>
      <w:r>
        <w:rPr>
          <w:noProof/>
        </w:rPr>
        <w:instrText xml:space="preserve"> PAGEREF _Toc334101455 \h </w:instrText>
      </w:r>
      <w:r>
        <w:rPr>
          <w:noProof/>
        </w:rPr>
      </w:r>
      <w:r>
        <w:rPr>
          <w:noProof/>
        </w:rPr>
        <w:fldChar w:fldCharType="separate"/>
      </w:r>
      <w:r w:rsidR="00E2588D">
        <w:rPr>
          <w:noProof/>
        </w:rPr>
        <w:t>15</w:t>
      </w:r>
      <w:r>
        <w:rPr>
          <w:noProof/>
        </w:rPr>
        <w:fldChar w:fldCharType="end"/>
      </w:r>
    </w:p>
    <w:p w:rsidR="009E44E2" w:rsidRDefault="009E44E2">
      <w:pPr>
        <w:pStyle w:val="TOC2"/>
        <w:rPr>
          <w:rFonts w:ascii="Times New Roman" w:hAnsi="Times New Roman" w:cs="Mangal"/>
          <w:noProof/>
          <w:szCs w:val="24"/>
          <w:lang w:eastAsia="en-GB" w:bidi="ks-Deva"/>
        </w:rPr>
      </w:pPr>
      <w:r>
        <w:rPr>
          <w:noProof/>
        </w:rPr>
        <w:t>A4</w:t>
      </w:r>
      <w:r>
        <w:rPr>
          <w:rFonts w:ascii="Times New Roman" w:hAnsi="Times New Roman" w:cs="Mangal"/>
          <w:noProof/>
          <w:szCs w:val="24"/>
          <w:lang w:eastAsia="en-GB" w:bidi="ks-Deva"/>
        </w:rPr>
        <w:tab/>
      </w:r>
      <w:r>
        <w:rPr>
          <w:noProof/>
        </w:rPr>
        <w:t>Authority’s Obligations</w:t>
      </w:r>
      <w:r>
        <w:rPr>
          <w:noProof/>
        </w:rPr>
        <w:tab/>
      </w:r>
      <w:r>
        <w:rPr>
          <w:noProof/>
        </w:rPr>
        <w:fldChar w:fldCharType="begin"/>
      </w:r>
      <w:r>
        <w:rPr>
          <w:noProof/>
        </w:rPr>
        <w:instrText xml:space="preserve"> PAGEREF _Toc334101456 \h </w:instrText>
      </w:r>
      <w:r>
        <w:rPr>
          <w:noProof/>
        </w:rPr>
      </w:r>
      <w:r>
        <w:rPr>
          <w:noProof/>
        </w:rPr>
        <w:fldChar w:fldCharType="separate"/>
      </w:r>
      <w:r w:rsidR="00E2588D">
        <w:rPr>
          <w:noProof/>
        </w:rPr>
        <w:t>15</w:t>
      </w:r>
      <w:r>
        <w:rPr>
          <w:noProof/>
        </w:rPr>
        <w:fldChar w:fldCharType="end"/>
      </w:r>
    </w:p>
    <w:p w:rsidR="009E44E2" w:rsidRDefault="009E44E2">
      <w:pPr>
        <w:pStyle w:val="TOC2"/>
        <w:rPr>
          <w:rFonts w:ascii="Times New Roman" w:hAnsi="Times New Roman" w:cs="Mangal"/>
          <w:noProof/>
          <w:szCs w:val="24"/>
          <w:lang w:eastAsia="en-GB" w:bidi="ks-Deva"/>
        </w:rPr>
      </w:pPr>
      <w:r>
        <w:rPr>
          <w:noProof/>
        </w:rPr>
        <w:t>A5</w:t>
      </w:r>
      <w:r>
        <w:rPr>
          <w:rFonts w:ascii="Times New Roman" w:hAnsi="Times New Roman" w:cs="Mangal"/>
          <w:noProof/>
          <w:szCs w:val="24"/>
          <w:lang w:eastAsia="en-GB" w:bidi="ks-Deva"/>
        </w:rPr>
        <w:tab/>
      </w:r>
      <w:r>
        <w:rPr>
          <w:noProof/>
        </w:rPr>
        <w:t>Entire Agreement</w:t>
      </w:r>
      <w:r>
        <w:rPr>
          <w:noProof/>
        </w:rPr>
        <w:tab/>
      </w:r>
      <w:r>
        <w:rPr>
          <w:noProof/>
        </w:rPr>
        <w:fldChar w:fldCharType="begin"/>
      </w:r>
      <w:r>
        <w:rPr>
          <w:noProof/>
        </w:rPr>
        <w:instrText xml:space="preserve"> PAGEREF _Toc334101457 \h </w:instrText>
      </w:r>
      <w:r>
        <w:rPr>
          <w:noProof/>
        </w:rPr>
      </w:r>
      <w:r>
        <w:rPr>
          <w:noProof/>
        </w:rPr>
        <w:fldChar w:fldCharType="separate"/>
      </w:r>
      <w:r w:rsidR="00E2588D">
        <w:rPr>
          <w:noProof/>
        </w:rPr>
        <w:t>15</w:t>
      </w:r>
      <w:r>
        <w:rPr>
          <w:noProof/>
        </w:rPr>
        <w:fldChar w:fldCharType="end"/>
      </w:r>
    </w:p>
    <w:p w:rsidR="009E44E2" w:rsidRDefault="009E44E2">
      <w:pPr>
        <w:pStyle w:val="TOC2"/>
        <w:rPr>
          <w:rFonts w:ascii="Times New Roman" w:hAnsi="Times New Roman" w:cs="Mangal"/>
          <w:noProof/>
          <w:szCs w:val="24"/>
          <w:lang w:eastAsia="en-GB" w:bidi="ks-Deva"/>
        </w:rPr>
      </w:pPr>
      <w:r>
        <w:rPr>
          <w:noProof/>
        </w:rPr>
        <w:t>A6</w:t>
      </w:r>
      <w:r>
        <w:rPr>
          <w:rFonts w:ascii="Times New Roman" w:hAnsi="Times New Roman" w:cs="Mangal"/>
          <w:noProof/>
          <w:szCs w:val="24"/>
          <w:lang w:eastAsia="en-GB" w:bidi="ks-Deva"/>
        </w:rPr>
        <w:tab/>
      </w:r>
      <w:r>
        <w:rPr>
          <w:noProof/>
        </w:rPr>
        <w:t>Notices</w:t>
      </w:r>
      <w:r>
        <w:rPr>
          <w:noProof/>
        </w:rPr>
        <w:tab/>
      </w:r>
      <w:r>
        <w:rPr>
          <w:noProof/>
        </w:rPr>
        <w:fldChar w:fldCharType="begin"/>
      </w:r>
      <w:r>
        <w:rPr>
          <w:noProof/>
        </w:rPr>
        <w:instrText xml:space="preserve"> PAGEREF _Toc334101466 \h </w:instrText>
      </w:r>
      <w:r>
        <w:rPr>
          <w:noProof/>
        </w:rPr>
      </w:r>
      <w:r>
        <w:rPr>
          <w:noProof/>
        </w:rPr>
        <w:fldChar w:fldCharType="separate"/>
      </w:r>
      <w:r w:rsidR="00E2588D">
        <w:rPr>
          <w:noProof/>
        </w:rPr>
        <w:t>16</w:t>
      </w:r>
      <w:r>
        <w:rPr>
          <w:noProof/>
        </w:rPr>
        <w:fldChar w:fldCharType="end"/>
      </w:r>
    </w:p>
    <w:p w:rsidR="009E44E2" w:rsidRDefault="009E44E2">
      <w:pPr>
        <w:pStyle w:val="TOC2"/>
        <w:rPr>
          <w:rFonts w:ascii="Times New Roman" w:hAnsi="Times New Roman" w:cs="Mangal"/>
          <w:noProof/>
          <w:szCs w:val="24"/>
          <w:lang w:eastAsia="en-GB" w:bidi="ks-Deva"/>
        </w:rPr>
      </w:pPr>
      <w:r>
        <w:rPr>
          <w:noProof/>
        </w:rPr>
        <w:t>A7</w:t>
      </w:r>
      <w:r>
        <w:rPr>
          <w:rFonts w:ascii="Times New Roman" w:hAnsi="Times New Roman" w:cs="Mangal"/>
          <w:noProof/>
          <w:szCs w:val="24"/>
          <w:lang w:eastAsia="en-GB" w:bidi="ks-Deva"/>
        </w:rPr>
        <w:tab/>
      </w:r>
      <w:r>
        <w:rPr>
          <w:noProof/>
        </w:rPr>
        <w:t>Mistakes in Information</w:t>
      </w:r>
      <w:r>
        <w:rPr>
          <w:noProof/>
        </w:rPr>
        <w:tab/>
      </w:r>
      <w:r>
        <w:rPr>
          <w:noProof/>
        </w:rPr>
        <w:fldChar w:fldCharType="begin"/>
      </w:r>
      <w:r>
        <w:rPr>
          <w:noProof/>
        </w:rPr>
        <w:instrText xml:space="preserve"> PAGEREF _Toc334101467 \h </w:instrText>
      </w:r>
      <w:r>
        <w:rPr>
          <w:noProof/>
        </w:rPr>
      </w:r>
      <w:r>
        <w:rPr>
          <w:noProof/>
        </w:rPr>
        <w:fldChar w:fldCharType="separate"/>
      </w:r>
      <w:r w:rsidR="00E2588D">
        <w:rPr>
          <w:noProof/>
        </w:rPr>
        <w:t>16</w:t>
      </w:r>
      <w:r>
        <w:rPr>
          <w:noProof/>
        </w:rPr>
        <w:fldChar w:fldCharType="end"/>
      </w:r>
    </w:p>
    <w:p w:rsidR="009E44E2" w:rsidRDefault="009E44E2">
      <w:pPr>
        <w:pStyle w:val="TOC2"/>
        <w:rPr>
          <w:rFonts w:ascii="Times New Roman" w:hAnsi="Times New Roman" w:cs="Mangal"/>
          <w:noProof/>
          <w:szCs w:val="24"/>
          <w:lang w:eastAsia="en-GB" w:bidi="ks-Deva"/>
        </w:rPr>
      </w:pPr>
      <w:r>
        <w:rPr>
          <w:noProof/>
        </w:rPr>
        <w:t>A8</w:t>
      </w:r>
      <w:r>
        <w:rPr>
          <w:rFonts w:ascii="Times New Roman" w:hAnsi="Times New Roman" w:cs="Mangal"/>
          <w:noProof/>
          <w:szCs w:val="24"/>
          <w:lang w:eastAsia="en-GB" w:bidi="ks-Deva"/>
        </w:rPr>
        <w:tab/>
      </w:r>
      <w:r>
        <w:rPr>
          <w:noProof/>
        </w:rPr>
        <w:t>Conflicts of Interest</w:t>
      </w:r>
      <w:r>
        <w:rPr>
          <w:noProof/>
        </w:rPr>
        <w:tab/>
      </w:r>
      <w:r>
        <w:rPr>
          <w:noProof/>
        </w:rPr>
        <w:fldChar w:fldCharType="begin"/>
      </w:r>
      <w:r>
        <w:rPr>
          <w:noProof/>
        </w:rPr>
        <w:instrText xml:space="preserve"> PAGEREF _Toc334101468 \h </w:instrText>
      </w:r>
      <w:r>
        <w:rPr>
          <w:noProof/>
        </w:rPr>
      </w:r>
      <w:r>
        <w:rPr>
          <w:noProof/>
        </w:rPr>
        <w:fldChar w:fldCharType="separate"/>
      </w:r>
      <w:r w:rsidR="00E2588D">
        <w:rPr>
          <w:noProof/>
        </w:rPr>
        <w:t>16</w:t>
      </w:r>
      <w:r>
        <w:rPr>
          <w:noProof/>
        </w:rPr>
        <w:fldChar w:fldCharType="end"/>
      </w:r>
    </w:p>
    <w:p w:rsidR="009E44E2" w:rsidRDefault="009E44E2">
      <w:pPr>
        <w:pStyle w:val="TOC2"/>
        <w:rPr>
          <w:rFonts w:ascii="Times New Roman" w:hAnsi="Times New Roman" w:cs="Mangal"/>
          <w:noProof/>
          <w:szCs w:val="24"/>
          <w:lang w:eastAsia="en-GB" w:bidi="ks-Deva"/>
        </w:rPr>
      </w:pPr>
      <w:r>
        <w:rPr>
          <w:noProof/>
        </w:rPr>
        <w:t>A9</w:t>
      </w:r>
      <w:r>
        <w:rPr>
          <w:rFonts w:ascii="Times New Roman" w:hAnsi="Times New Roman" w:cs="Mangal"/>
          <w:noProof/>
          <w:szCs w:val="24"/>
          <w:lang w:eastAsia="en-GB" w:bidi="ks-Deva"/>
        </w:rPr>
        <w:tab/>
      </w:r>
      <w:r>
        <w:rPr>
          <w:noProof/>
        </w:rPr>
        <w:t>Prevention of Fraud</w:t>
      </w:r>
      <w:r>
        <w:rPr>
          <w:noProof/>
        </w:rPr>
        <w:tab/>
      </w:r>
      <w:r>
        <w:rPr>
          <w:noProof/>
        </w:rPr>
        <w:fldChar w:fldCharType="begin"/>
      </w:r>
      <w:r>
        <w:rPr>
          <w:noProof/>
        </w:rPr>
        <w:instrText xml:space="preserve"> PAGEREF _Toc334101469 \h </w:instrText>
      </w:r>
      <w:r>
        <w:rPr>
          <w:noProof/>
        </w:rPr>
      </w:r>
      <w:r>
        <w:rPr>
          <w:noProof/>
        </w:rPr>
        <w:fldChar w:fldCharType="separate"/>
      </w:r>
      <w:r w:rsidR="00E2588D">
        <w:rPr>
          <w:noProof/>
        </w:rPr>
        <w:t>17</w:t>
      </w:r>
      <w:r>
        <w:rPr>
          <w:noProof/>
        </w:rPr>
        <w:fldChar w:fldCharType="end"/>
      </w:r>
    </w:p>
    <w:p w:rsidR="009E44E2" w:rsidRDefault="009E44E2">
      <w:pPr>
        <w:pStyle w:val="TOC2"/>
        <w:tabs>
          <w:tab w:val="left" w:pos="1200"/>
        </w:tabs>
        <w:rPr>
          <w:rFonts w:ascii="Times New Roman" w:hAnsi="Times New Roman" w:cs="Mangal"/>
          <w:noProof/>
          <w:szCs w:val="24"/>
          <w:lang w:eastAsia="en-GB" w:bidi="ks-Deva"/>
        </w:rPr>
      </w:pPr>
      <w:r>
        <w:rPr>
          <w:noProof/>
        </w:rPr>
        <w:t>A10 Non-Exclusivity</w:t>
      </w:r>
      <w:r>
        <w:rPr>
          <w:noProof/>
        </w:rPr>
        <w:tab/>
      </w:r>
      <w:r>
        <w:rPr>
          <w:noProof/>
        </w:rPr>
        <w:fldChar w:fldCharType="begin"/>
      </w:r>
      <w:r>
        <w:rPr>
          <w:noProof/>
        </w:rPr>
        <w:instrText xml:space="preserve"> PAGEREF _Toc334101470 \h </w:instrText>
      </w:r>
      <w:r>
        <w:rPr>
          <w:noProof/>
        </w:rPr>
      </w:r>
      <w:r>
        <w:rPr>
          <w:noProof/>
        </w:rPr>
        <w:fldChar w:fldCharType="separate"/>
      </w:r>
      <w:r w:rsidR="00E2588D">
        <w:rPr>
          <w:noProof/>
        </w:rPr>
        <w:t>18</w:t>
      </w:r>
      <w:r>
        <w:rPr>
          <w:noProof/>
        </w:rPr>
        <w:fldChar w:fldCharType="end"/>
      </w:r>
    </w:p>
    <w:p w:rsidR="009E44E2" w:rsidRDefault="009E44E2">
      <w:pPr>
        <w:pStyle w:val="TOC1"/>
        <w:rPr>
          <w:rFonts w:ascii="Times New Roman" w:hAnsi="Times New Roman" w:cs="Mangal"/>
          <w:szCs w:val="24"/>
          <w:lang w:eastAsia="en-GB" w:bidi="ks-Deva"/>
        </w:rPr>
      </w:pPr>
      <w:r>
        <w:t>B.</w:t>
      </w:r>
      <w:r>
        <w:rPr>
          <w:rFonts w:ascii="Times New Roman" w:hAnsi="Times New Roman" w:cs="Mangal"/>
          <w:szCs w:val="24"/>
          <w:lang w:eastAsia="en-GB" w:bidi="ks-Deva"/>
        </w:rPr>
        <w:tab/>
      </w:r>
      <w:r>
        <w:t>SUPPLY OF SERVICES</w:t>
      </w:r>
      <w:r>
        <w:tab/>
      </w:r>
      <w:r>
        <w:fldChar w:fldCharType="begin"/>
      </w:r>
      <w:r>
        <w:instrText xml:space="preserve"> PAGEREF _Toc334101471 \h </w:instrText>
      </w:r>
      <w:r>
        <w:fldChar w:fldCharType="separate"/>
      </w:r>
      <w:r w:rsidR="00E2588D">
        <w:t>18</w:t>
      </w:r>
      <w:r>
        <w:fldChar w:fldCharType="end"/>
      </w:r>
    </w:p>
    <w:p w:rsidR="009E44E2" w:rsidRDefault="009E44E2">
      <w:pPr>
        <w:pStyle w:val="TOC2"/>
        <w:rPr>
          <w:rFonts w:ascii="Times New Roman" w:hAnsi="Times New Roman" w:cs="Mangal"/>
          <w:noProof/>
          <w:szCs w:val="24"/>
          <w:lang w:eastAsia="en-GB" w:bidi="ks-Deva"/>
        </w:rPr>
      </w:pPr>
      <w:r>
        <w:rPr>
          <w:noProof/>
        </w:rPr>
        <w:t>B1</w:t>
      </w:r>
      <w:r>
        <w:rPr>
          <w:rFonts w:ascii="Times New Roman" w:hAnsi="Times New Roman" w:cs="Mangal"/>
          <w:noProof/>
          <w:szCs w:val="24"/>
          <w:lang w:eastAsia="en-GB" w:bidi="ks-Deva"/>
        </w:rPr>
        <w:tab/>
      </w:r>
      <w:r>
        <w:rPr>
          <w:noProof/>
        </w:rPr>
        <w:t>The Services</w:t>
      </w:r>
      <w:r>
        <w:rPr>
          <w:noProof/>
        </w:rPr>
        <w:tab/>
      </w:r>
      <w:r>
        <w:rPr>
          <w:noProof/>
        </w:rPr>
        <w:fldChar w:fldCharType="begin"/>
      </w:r>
      <w:r>
        <w:rPr>
          <w:noProof/>
        </w:rPr>
        <w:instrText xml:space="preserve"> PAGEREF _Toc334101472 \h </w:instrText>
      </w:r>
      <w:r>
        <w:rPr>
          <w:noProof/>
        </w:rPr>
      </w:r>
      <w:r>
        <w:rPr>
          <w:noProof/>
        </w:rPr>
        <w:fldChar w:fldCharType="separate"/>
      </w:r>
      <w:r w:rsidR="00E2588D">
        <w:rPr>
          <w:noProof/>
        </w:rPr>
        <w:t>18</w:t>
      </w:r>
      <w:r>
        <w:rPr>
          <w:noProof/>
        </w:rPr>
        <w:fldChar w:fldCharType="end"/>
      </w:r>
    </w:p>
    <w:p w:rsidR="009E44E2" w:rsidRDefault="009E44E2">
      <w:pPr>
        <w:pStyle w:val="TOC2"/>
        <w:rPr>
          <w:rFonts w:ascii="Times New Roman" w:hAnsi="Times New Roman" w:cs="Mangal"/>
          <w:noProof/>
          <w:szCs w:val="24"/>
          <w:lang w:eastAsia="en-GB" w:bidi="ks-Deva"/>
        </w:rPr>
      </w:pPr>
      <w:r>
        <w:rPr>
          <w:noProof/>
        </w:rPr>
        <w:t>B2</w:t>
      </w:r>
      <w:r>
        <w:rPr>
          <w:rFonts w:ascii="Times New Roman" w:hAnsi="Times New Roman" w:cs="Mangal"/>
          <w:noProof/>
          <w:szCs w:val="24"/>
          <w:lang w:eastAsia="en-GB" w:bidi="ks-Deva"/>
        </w:rPr>
        <w:tab/>
      </w:r>
      <w:r>
        <w:rPr>
          <w:noProof/>
        </w:rPr>
        <w:t>Provision and Removal of Equipment</w:t>
      </w:r>
      <w:r>
        <w:rPr>
          <w:noProof/>
        </w:rPr>
        <w:tab/>
      </w:r>
      <w:r>
        <w:rPr>
          <w:noProof/>
        </w:rPr>
        <w:fldChar w:fldCharType="begin"/>
      </w:r>
      <w:r>
        <w:rPr>
          <w:noProof/>
        </w:rPr>
        <w:instrText xml:space="preserve"> PAGEREF _Toc334101473 \h </w:instrText>
      </w:r>
      <w:r>
        <w:rPr>
          <w:noProof/>
        </w:rPr>
      </w:r>
      <w:r>
        <w:rPr>
          <w:noProof/>
        </w:rPr>
        <w:fldChar w:fldCharType="separate"/>
      </w:r>
      <w:r w:rsidR="00E2588D">
        <w:rPr>
          <w:noProof/>
        </w:rPr>
        <w:t>18</w:t>
      </w:r>
      <w:r>
        <w:rPr>
          <w:noProof/>
        </w:rPr>
        <w:fldChar w:fldCharType="end"/>
      </w:r>
    </w:p>
    <w:p w:rsidR="009E44E2" w:rsidRDefault="009E44E2">
      <w:pPr>
        <w:pStyle w:val="TOC2"/>
        <w:rPr>
          <w:rFonts w:ascii="Times New Roman" w:hAnsi="Times New Roman" w:cs="Mangal"/>
          <w:noProof/>
          <w:szCs w:val="24"/>
          <w:lang w:eastAsia="en-GB" w:bidi="ks-Deva"/>
        </w:rPr>
      </w:pPr>
      <w:r>
        <w:rPr>
          <w:noProof/>
        </w:rPr>
        <w:t>B3</w:t>
      </w:r>
      <w:r>
        <w:rPr>
          <w:rFonts w:ascii="Times New Roman" w:hAnsi="Times New Roman" w:cs="Mangal"/>
          <w:noProof/>
          <w:szCs w:val="24"/>
          <w:lang w:eastAsia="en-GB" w:bidi="ks-Deva"/>
        </w:rPr>
        <w:tab/>
      </w:r>
      <w:r>
        <w:rPr>
          <w:noProof/>
        </w:rPr>
        <w:t>Manner of Carrying Out the Services</w:t>
      </w:r>
      <w:r>
        <w:rPr>
          <w:noProof/>
        </w:rPr>
        <w:tab/>
      </w:r>
      <w:r>
        <w:rPr>
          <w:noProof/>
        </w:rPr>
        <w:fldChar w:fldCharType="begin"/>
      </w:r>
      <w:r>
        <w:rPr>
          <w:noProof/>
        </w:rPr>
        <w:instrText xml:space="preserve"> PAGEREF _Toc334101474 \h </w:instrText>
      </w:r>
      <w:r>
        <w:rPr>
          <w:noProof/>
        </w:rPr>
      </w:r>
      <w:r>
        <w:rPr>
          <w:noProof/>
        </w:rPr>
        <w:fldChar w:fldCharType="separate"/>
      </w:r>
      <w:r w:rsidR="00E2588D">
        <w:rPr>
          <w:noProof/>
        </w:rPr>
        <w:t>18</w:t>
      </w:r>
      <w:r>
        <w:rPr>
          <w:noProof/>
        </w:rPr>
        <w:fldChar w:fldCharType="end"/>
      </w:r>
    </w:p>
    <w:p w:rsidR="009E44E2" w:rsidRDefault="009E44E2">
      <w:pPr>
        <w:pStyle w:val="TOC2"/>
        <w:rPr>
          <w:rFonts w:ascii="Times New Roman" w:hAnsi="Times New Roman" w:cs="Mangal"/>
          <w:noProof/>
          <w:szCs w:val="24"/>
          <w:lang w:eastAsia="en-GB" w:bidi="ks-Deva"/>
        </w:rPr>
      </w:pPr>
      <w:r>
        <w:rPr>
          <w:noProof/>
        </w:rPr>
        <w:t>B4</w:t>
      </w:r>
      <w:r>
        <w:rPr>
          <w:rFonts w:ascii="Times New Roman" w:hAnsi="Times New Roman" w:cs="Mangal"/>
          <w:noProof/>
          <w:szCs w:val="24"/>
          <w:lang w:eastAsia="en-GB" w:bidi="ks-Deva"/>
        </w:rPr>
        <w:tab/>
      </w:r>
      <w:r>
        <w:rPr>
          <w:noProof/>
        </w:rPr>
        <w:t>Key Personnel</w:t>
      </w:r>
      <w:r>
        <w:rPr>
          <w:noProof/>
        </w:rPr>
        <w:tab/>
      </w:r>
      <w:r>
        <w:rPr>
          <w:noProof/>
        </w:rPr>
        <w:fldChar w:fldCharType="begin"/>
      </w:r>
      <w:r>
        <w:rPr>
          <w:noProof/>
        </w:rPr>
        <w:instrText xml:space="preserve"> PAGEREF _Toc334101475 \h </w:instrText>
      </w:r>
      <w:r>
        <w:rPr>
          <w:noProof/>
        </w:rPr>
      </w:r>
      <w:r>
        <w:rPr>
          <w:noProof/>
        </w:rPr>
        <w:fldChar w:fldCharType="separate"/>
      </w:r>
      <w:r w:rsidR="00E2588D">
        <w:rPr>
          <w:noProof/>
        </w:rPr>
        <w:t>19</w:t>
      </w:r>
      <w:r>
        <w:rPr>
          <w:noProof/>
        </w:rPr>
        <w:fldChar w:fldCharType="end"/>
      </w:r>
    </w:p>
    <w:p w:rsidR="009E44E2" w:rsidRDefault="009E44E2">
      <w:pPr>
        <w:pStyle w:val="TOC2"/>
        <w:rPr>
          <w:rFonts w:ascii="Times New Roman" w:hAnsi="Times New Roman" w:cs="Mangal"/>
          <w:noProof/>
          <w:szCs w:val="24"/>
          <w:lang w:eastAsia="en-GB" w:bidi="ks-Deva"/>
        </w:rPr>
      </w:pPr>
      <w:r>
        <w:rPr>
          <w:noProof/>
        </w:rPr>
        <w:t>B5</w:t>
      </w:r>
      <w:r>
        <w:rPr>
          <w:rFonts w:ascii="Times New Roman" w:hAnsi="Times New Roman" w:cs="Mangal"/>
          <w:noProof/>
          <w:szCs w:val="24"/>
          <w:lang w:eastAsia="en-GB" w:bidi="ks-Deva"/>
        </w:rPr>
        <w:tab/>
      </w:r>
      <w:r>
        <w:rPr>
          <w:noProof/>
        </w:rPr>
        <w:t>Provider’s Staff</w:t>
      </w:r>
      <w:r>
        <w:rPr>
          <w:noProof/>
        </w:rPr>
        <w:tab/>
      </w:r>
      <w:r>
        <w:rPr>
          <w:noProof/>
        </w:rPr>
        <w:fldChar w:fldCharType="begin"/>
      </w:r>
      <w:r>
        <w:rPr>
          <w:noProof/>
        </w:rPr>
        <w:instrText xml:space="preserve"> PAGEREF _Toc334101476 \h </w:instrText>
      </w:r>
      <w:r>
        <w:rPr>
          <w:noProof/>
        </w:rPr>
      </w:r>
      <w:r>
        <w:rPr>
          <w:noProof/>
        </w:rPr>
        <w:fldChar w:fldCharType="separate"/>
      </w:r>
      <w:r w:rsidR="00E2588D">
        <w:rPr>
          <w:noProof/>
        </w:rPr>
        <w:t>19</w:t>
      </w:r>
      <w:r>
        <w:rPr>
          <w:noProof/>
        </w:rPr>
        <w:fldChar w:fldCharType="end"/>
      </w:r>
    </w:p>
    <w:p w:rsidR="009E44E2" w:rsidRDefault="009E44E2">
      <w:pPr>
        <w:pStyle w:val="TOC2"/>
        <w:rPr>
          <w:rFonts w:ascii="Times New Roman" w:hAnsi="Times New Roman" w:cs="Mangal"/>
          <w:noProof/>
          <w:szCs w:val="24"/>
          <w:lang w:eastAsia="en-GB" w:bidi="ks-Deva"/>
        </w:rPr>
      </w:pPr>
      <w:r>
        <w:rPr>
          <w:noProof/>
        </w:rPr>
        <w:t>B7</w:t>
      </w:r>
      <w:r>
        <w:rPr>
          <w:rFonts w:ascii="Times New Roman" w:hAnsi="Times New Roman" w:cs="Mangal"/>
          <w:noProof/>
          <w:szCs w:val="24"/>
          <w:lang w:eastAsia="en-GB" w:bidi="ks-Deva"/>
        </w:rPr>
        <w:tab/>
      </w:r>
      <w:r>
        <w:rPr>
          <w:noProof/>
        </w:rPr>
        <w:t>Licence to Occupy Premises</w:t>
      </w:r>
      <w:r>
        <w:rPr>
          <w:noProof/>
        </w:rPr>
        <w:tab/>
      </w:r>
      <w:r>
        <w:rPr>
          <w:noProof/>
        </w:rPr>
        <w:fldChar w:fldCharType="begin"/>
      </w:r>
      <w:r>
        <w:rPr>
          <w:noProof/>
        </w:rPr>
        <w:instrText xml:space="preserve"> PAGEREF _Toc334101477 \h </w:instrText>
      </w:r>
      <w:r>
        <w:rPr>
          <w:noProof/>
        </w:rPr>
      </w:r>
      <w:r>
        <w:rPr>
          <w:noProof/>
        </w:rPr>
        <w:fldChar w:fldCharType="separate"/>
      </w:r>
      <w:r w:rsidR="00E2588D">
        <w:rPr>
          <w:noProof/>
        </w:rPr>
        <w:t>21</w:t>
      </w:r>
      <w:r>
        <w:rPr>
          <w:noProof/>
        </w:rPr>
        <w:fldChar w:fldCharType="end"/>
      </w:r>
    </w:p>
    <w:p w:rsidR="009E44E2" w:rsidRDefault="009E44E2">
      <w:pPr>
        <w:pStyle w:val="TOC2"/>
        <w:rPr>
          <w:rFonts w:ascii="Times New Roman" w:hAnsi="Times New Roman" w:cs="Mangal"/>
          <w:noProof/>
          <w:szCs w:val="24"/>
          <w:lang w:eastAsia="en-GB" w:bidi="ks-Deva"/>
        </w:rPr>
      </w:pPr>
      <w:r>
        <w:rPr>
          <w:noProof/>
        </w:rPr>
        <w:t>B8</w:t>
      </w:r>
      <w:r>
        <w:rPr>
          <w:rFonts w:ascii="Times New Roman" w:hAnsi="Times New Roman" w:cs="Mangal"/>
          <w:noProof/>
          <w:szCs w:val="24"/>
          <w:lang w:eastAsia="en-GB" w:bidi="ks-Deva"/>
        </w:rPr>
        <w:tab/>
      </w:r>
      <w:r>
        <w:rPr>
          <w:noProof/>
        </w:rPr>
        <w:t>Property</w:t>
      </w:r>
      <w:r>
        <w:rPr>
          <w:noProof/>
        </w:rPr>
        <w:tab/>
      </w:r>
      <w:r>
        <w:rPr>
          <w:noProof/>
        </w:rPr>
        <w:fldChar w:fldCharType="begin"/>
      </w:r>
      <w:r>
        <w:rPr>
          <w:noProof/>
        </w:rPr>
        <w:instrText xml:space="preserve"> PAGEREF _Toc334101478 \h </w:instrText>
      </w:r>
      <w:r>
        <w:rPr>
          <w:noProof/>
        </w:rPr>
      </w:r>
      <w:r>
        <w:rPr>
          <w:noProof/>
        </w:rPr>
        <w:fldChar w:fldCharType="separate"/>
      </w:r>
      <w:r w:rsidR="00E2588D">
        <w:rPr>
          <w:noProof/>
        </w:rPr>
        <w:t>21</w:t>
      </w:r>
      <w:r>
        <w:rPr>
          <w:noProof/>
        </w:rPr>
        <w:fldChar w:fldCharType="end"/>
      </w:r>
    </w:p>
    <w:p w:rsidR="00DE3420" w:rsidRPr="006512EE" w:rsidRDefault="009E44E2" w:rsidP="006512EE">
      <w:pPr>
        <w:pStyle w:val="TOC2"/>
        <w:rPr>
          <w:rFonts w:ascii="Times New Roman" w:hAnsi="Times New Roman" w:cs="Mangal"/>
          <w:noProof/>
          <w:szCs w:val="24"/>
          <w:lang w:eastAsia="en-GB" w:bidi="ks-Deva"/>
        </w:rPr>
      </w:pPr>
      <w:r>
        <w:rPr>
          <w:noProof/>
        </w:rPr>
        <w:t xml:space="preserve">B9 </w:t>
      </w:r>
      <w:r w:rsidR="00DE3420">
        <w:rPr>
          <w:noProof/>
        </w:rPr>
        <w:t xml:space="preserve">  </w:t>
      </w:r>
      <w:r>
        <w:rPr>
          <w:noProof/>
        </w:rPr>
        <w:t>Offers of Employment</w:t>
      </w:r>
      <w:r>
        <w:rPr>
          <w:noProof/>
        </w:rPr>
        <w:tab/>
      </w:r>
      <w:r>
        <w:rPr>
          <w:noProof/>
        </w:rPr>
        <w:fldChar w:fldCharType="begin"/>
      </w:r>
      <w:r>
        <w:rPr>
          <w:noProof/>
        </w:rPr>
        <w:instrText xml:space="preserve"> PAGEREF _Toc334101479 \h </w:instrText>
      </w:r>
      <w:r>
        <w:rPr>
          <w:noProof/>
        </w:rPr>
      </w:r>
      <w:r>
        <w:rPr>
          <w:noProof/>
        </w:rPr>
        <w:fldChar w:fldCharType="separate"/>
      </w:r>
      <w:r w:rsidR="00E2588D">
        <w:rPr>
          <w:noProof/>
        </w:rPr>
        <w:t>22</w:t>
      </w:r>
      <w:r>
        <w:rPr>
          <w:noProof/>
        </w:rPr>
        <w:fldChar w:fldCharType="end"/>
      </w:r>
    </w:p>
    <w:p w:rsidR="009E44E2" w:rsidRDefault="009E44E2">
      <w:pPr>
        <w:pStyle w:val="TOC2"/>
        <w:rPr>
          <w:rFonts w:ascii="Times New Roman" w:hAnsi="Times New Roman" w:cs="Mangal"/>
          <w:noProof/>
          <w:szCs w:val="24"/>
          <w:lang w:eastAsia="en-GB" w:bidi="ks-Deva"/>
        </w:rPr>
      </w:pPr>
      <w:r>
        <w:rPr>
          <w:noProof/>
        </w:rPr>
        <w:t>B11</w:t>
      </w:r>
      <w:r>
        <w:rPr>
          <w:rFonts w:ascii="Times New Roman" w:hAnsi="Times New Roman" w:cs="Mangal"/>
          <w:noProof/>
          <w:szCs w:val="24"/>
          <w:lang w:eastAsia="en-GB" w:bidi="ks-Deva"/>
        </w:rPr>
        <w:tab/>
      </w:r>
      <w:r>
        <w:rPr>
          <w:noProof/>
        </w:rPr>
        <w:t>Employee Provisions On Expiry Or Termination</w:t>
      </w:r>
      <w:r>
        <w:rPr>
          <w:noProof/>
        </w:rPr>
        <w:tab/>
      </w:r>
      <w:r>
        <w:rPr>
          <w:noProof/>
        </w:rPr>
        <w:fldChar w:fldCharType="begin"/>
      </w:r>
      <w:r>
        <w:rPr>
          <w:noProof/>
        </w:rPr>
        <w:instrText xml:space="preserve"> PAGEREF _Toc334101480 \h </w:instrText>
      </w:r>
      <w:r>
        <w:rPr>
          <w:noProof/>
        </w:rPr>
      </w:r>
      <w:r>
        <w:rPr>
          <w:noProof/>
        </w:rPr>
        <w:fldChar w:fldCharType="separate"/>
      </w:r>
      <w:r w:rsidR="00E2588D">
        <w:rPr>
          <w:noProof/>
        </w:rPr>
        <w:t>25</w:t>
      </w:r>
      <w:r>
        <w:rPr>
          <w:noProof/>
        </w:rPr>
        <w:fldChar w:fldCharType="end"/>
      </w:r>
    </w:p>
    <w:p w:rsidR="009E44E2" w:rsidRDefault="009E44E2">
      <w:pPr>
        <w:pStyle w:val="TOC1"/>
        <w:rPr>
          <w:rFonts w:ascii="Times New Roman" w:hAnsi="Times New Roman" w:cs="Mangal"/>
          <w:szCs w:val="24"/>
          <w:lang w:eastAsia="en-GB" w:bidi="ks-Deva"/>
        </w:rPr>
      </w:pPr>
      <w:r>
        <w:t>C.</w:t>
      </w:r>
      <w:r>
        <w:rPr>
          <w:rFonts w:ascii="Times New Roman" w:hAnsi="Times New Roman" w:cs="Mangal"/>
          <w:szCs w:val="24"/>
          <w:lang w:eastAsia="en-GB" w:bidi="ks-Deva"/>
        </w:rPr>
        <w:tab/>
      </w:r>
      <w:r>
        <w:t>PAYMENT AND CONTRACT PRICE</w:t>
      </w:r>
      <w:r>
        <w:tab/>
      </w:r>
      <w:r>
        <w:fldChar w:fldCharType="begin"/>
      </w:r>
      <w:r>
        <w:instrText xml:space="preserve"> PAGEREF _Toc334101481 \h </w:instrText>
      </w:r>
      <w:r>
        <w:fldChar w:fldCharType="separate"/>
      </w:r>
      <w:r w:rsidR="00E2588D">
        <w:t>27</w:t>
      </w:r>
      <w:r>
        <w:fldChar w:fldCharType="end"/>
      </w:r>
    </w:p>
    <w:p w:rsidR="009E44E2" w:rsidRDefault="009E44E2">
      <w:pPr>
        <w:pStyle w:val="TOC2"/>
        <w:rPr>
          <w:rFonts w:ascii="Times New Roman" w:hAnsi="Times New Roman" w:cs="Mangal"/>
          <w:noProof/>
          <w:szCs w:val="24"/>
          <w:lang w:eastAsia="en-GB" w:bidi="ks-Deva"/>
        </w:rPr>
      </w:pPr>
      <w:r>
        <w:rPr>
          <w:noProof/>
        </w:rPr>
        <w:t>C1</w:t>
      </w:r>
      <w:r>
        <w:rPr>
          <w:rFonts w:ascii="Times New Roman" w:hAnsi="Times New Roman" w:cs="Mangal"/>
          <w:noProof/>
          <w:szCs w:val="24"/>
          <w:lang w:eastAsia="en-GB" w:bidi="ks-Deva"/>
        </w:rPr>
        <w:tab/>
      </w:r>
      <w:r>
        <w:rPr>
          <w:noProof/>
        </w:rPr>
        <w:t>Contract Price</w:t>
      </w:r>
      <w:r>
        <w:rPr>
          <w:noProof/>
        </w:rPr>
        <w:tab/>
      </w:r>
      <w:r>
        <w:rPr>
          <w:noProof/>
        </w:rPr>
        <w:fldChar w:fldCharType="begin"/>
      </w:r>
      <w:r>
        <w:rPr>
          <w:noProof/>
        </w:rPr>
        <w:instrText xml:space="preserve"> PAGEREF _Toc334101482 \h </w:instrText>
      </w:r>
      <w:r>
        <w:rPr>
          <w:noProof/>
        </w:rPr>
      </w:r>
      <w:r>
        <w:rPr>
          <w:noProof/>
        </w:rPr>
        <w:fldChar w:fldCharType="separate"/>
      </w:r>
      <w:r w:rsidR="00E2588D">
        <w:rPr>
          <w:noProof/>
        </w:rPr>
        <w:t>27</w:t>
      </w:r>
      <w:r>
        <w:rPr>
          <w:noProof/>
        </w:rPr>
        <w:fldChar w:fldCharType="end"/>
      </w:r>
    </w:p>
    <w:p w:rsidR="009E44E2" w:rsidRDefault="009E44E2">
      <w:pPr>
        <w:pStyle w:val="TOC2"/>
        <w:rPr>
          <w:rFonts w:ascii="Times New Roman" w:hAnsi="Times New Roman" w:cs="Mangal"/>
          <w:noProof/>
          <w:szCs w:val="24"/>
          <w:lang w:eastAsia="en-GB" w:bidi="ks-Deva"/>
        </w:rPr>
      </w:pPr>
      <w:r>
        <w:rPr>
          <w:noProof/>
        </w:rPr>
        <w:t>C2</w:t>
      </w:r>
      <w:r>
        <w:rPr>
          <w:rFonts w:ascii="Times New Roman" w:hAnsi="Times New Roman" w:cs="Mangal"/>
          <w:noProof/>
          <w:szCs w:val="24"/>
          <w:lang w:eastAsia="en-GB" w:bidi="ks-Deva"/>
        </w:rPr>
        <w:tab/>
      </w:r>
      <w:r>
        <w:rPr>
          <w:noProof/>
        </w:rPr>
        <w:t>Payment and VAT</w:t>
      </w:r>
      <w:r>
        <w:rPr>
          <w:noProof/>
        </w:rPr>
        <w:tab/>
      </w:r>
      <w:r>
        <w:rPr>
          <w:noProof/>
        </w:rPr>
        <w:fldChar w:fldCharType="begin"/>
      </w:r>
      <w:r>
        <w:rPr>
          <w:noProof/>
        </w:rPr>
        <w:instrText xml:space="preserve"> PAGEREF _Toc334101483 \h </w:instrText>
      </w:r>
      <w:r>
        <w:rPr>
          <w:noProof/>
        </w:rPr>
      </w:r>
      <w:r>
        <w:rPr>
          <w:noProof/>
        </w:rPr>
        <w:fldChar w:fldCharType="separate"/>
      </w:r>
      <w:r w:rsidR="00E2588D">
        <w:rPr>
          <w:noProof/>
        </w:rPr>
        <w:t>27</w:t>
      </w:r>
      <w:r>
        <w:rPr>
          <w:noProof/>
        </w:rPr>
        <w:fldChar w:fldCharType="end"/>
      </w:r>
    </w:p>
    <w:p w:rsidR="009E44E2" w:rsidRDefault="009E44E2">
      <w:pPr>
        <w:pStyle w:val="TOC2"/>
        <w:rPr>
          <w:rFonts w:ascii="Times New Roman" w:hAnsi="Times New Roman" w:cs="Mangal"/>
          <w:noProof/>
          <w:szCs w:val="24"/>
          <w:lang w:eastAsia="en-GB" w:bidi="ks-Deva"/>
        </w:rPr>
      </w:pPr>
      <w:r>
        <w:rPr>
          <w:noProof/>
        </w:rPr>
        <w:t>C3</w:t>
      </w:r>
      <w:r>
        <w:rPr>
          <w:rFonts w:ascii="Times New Roman" w:hAnsi="Times New Roman" w:cs="Mangal"/>
          <w:noProof/>
          <w:szCs w:val="24"/>
          <w:lang w:eastAsia="en-GB" w:bidi="ks-Deva"/>
        </w:rPr>
        <w:tab/>
      </w:r>
      <w:r>
        <w:rPr>
          <w:noProof/>
        </w:rPr>
        <w:t>Recovery of Sums Due</w:t>
      </w:r>
      <w:r>
        <w:rPr>
          <w:noProof/>
        </w:rPr>
        <w:tab/>
      </w:r>
      <w:r>
        <w:rPr>
          <w:noProof/>
        </w:rPr>
        <w:fldChar w:fldCharType="begin"/>
      </w:r>
      <w:r>
        <w:rPr>
          <w:noProof/>
        </w:rPr>
        <w:instrText xml:space="preserve"> PAGEREF _Toc334101484 \h </w:instrText>
      </w:r>
      <w:r>
        <w:rPr>
          <w:noProof/>
        </w:rPr>
      </w:r>
      <w:r>
        <w:rPr>
          <w:noProof/>
        </w:rPr>
        <w:fldChar w:fldCharType="separate"/>
      </w:r>
      <w:r w:rsidR="00E2588D">
        <w:rPr>
          <w:noProof/>
        </w:rPr>
        <w:t>28</w:t>
      </w:r>
      <w:r>
        <w:rPr>
          <w:noProof/>
        </w:rPr>
        <w:fldChar w:fldCharType="end"/>
      </w:r>
    </w:p>
    <w:p w:rsidR="009E44E2" w:rsidRDefault="009E44E2">
      <w:pPr>
        <w:pStyle w:val="TOC2"/>
        <w:rPr>
          <w:rFonts w:ascii="Times New Roman" w:hAnsi="Times New Roman" w:cs="Mangal"/>
          <w:noProof/>
          <w:szCs w:val="24"/>
          <w:lang w:eastAsia="en-GB" w:bidi="ks-Deva"/>
        </w:rPr>
      </w:pPr>
      <w:r>
        <w:rPr>
          <w:noProof/>
        </w:rPr>
        <w:t>C4</w:t>
      </w:r>
      <w:r>
        <w:rPr>
          <w:rFonts w:ascii="Times New Roman" w:hAnsi="Times New Roman" w:cs="Mangal"/>
          <w:noProof/>
          <w:szCs w:val="24"/>
          <w:lang w:eastAsia="en-GB" w:bidi="ks-Deva"/>
        </w:rPr>
        <w:tab/>
      </w:r>
      <w:r>
        <w:rPr>
          <w:noProof/>
        </w:rPr>
        <w:t>Price adjustment on extension of the Initial Contract Period</w:t>
      </w:r>
      <w:r>
        <w:rPr>
          <w:noProof/>
        </w:rPr>
        <w:tab/>
      </w:r>
      <w:r>
        <w:rPr>
          <w:noProof/>
        </w:rPr>
        <w:fldChar w:fldCharType="begin"/>
      </w:r>
      <w:r>
        <w:rPr>
          <w:noProof/>
        </w:rPr>
        <w:instrText xml:space="preserve"> PAGEREF _Toc334101485 \h </w:instrText>
      </w:r>
      <w:r>
        <w:rPr>
          <w:noProof/>
        </w:rPr>
      </w:r>
      <w:r>
        <w:rPr>
          <w:noProof/>
        </w:rPr>
        <w:fldChar w:fldCharType="separate"/>
      </w:r>
      <w:r w:rsidR="00E2588D">
        <w:rPr>
          <w:noProof/>
        </w:rPr>
        <w:t>28</w:t>
      </w:r>
      <w:r>
        <w:rPr>
          <w:noProof/>
        </w:rPr>
        <w:fldChar w:fldCharType="end"/>
      </w:r>
    </w:p>
    <w:p w:rsidR="009E44E2" w:rsidRDefault="009E44E2">
      <w:pPr>
        <w:pStyle w:val="TOC2"/>
        <w:rPr>
          <w:rFonts w:ascii="Times New Roman" w:hAnsi="Times New Roman" w:cs="Mangal"/>
          <w:noProof/>
          <w:szCs w:val="24"/>
          <w:lang w:eastAsia="en-GB" w:bidi="ks-Deva"/>
        </w:rPr>
      </w:pPr>
      <w:r>
        <w:rPr>
          <w:noProof/>
        </w:rPr>
        <w:t>C5</w:t>
      </w:r>
      <w:r>
        <w:rPr>
          <w:rFonts w:ascii="Times New Roman" w:hAnsi="Times New Roman" w:cs="Mangal"/>
          <w:noProof/>
          <w:szCs w:val="24"/>
          <w:lang w:eastAsia="en-GB" w:bidi="ks-Deva"/>
        </w:rPr>
        <w:tab/>
      </w:r>
      <w:r>
        <w:rPr>
          <w:noProof/>
        </w:rPr>
        <w:t>Euro</w:t>
      </w:r>
      <w:r>
        <w:rPr>
          <w:noProof/>
        </w:rPr>
        <w:tab/>
      </w:r>
      <w:r>
        <w:rPr>
          <w:noProof/>
        </w:rPr>
        <w:fldChar w:fldCharType="begin"/>
      </w:r>
      <w:r>
        <w:rPr>
          <w:noProof/>
        </w:rPr>
        <w:instrText xml:space="preserve"> PAGEREF _Toc334101486 \h </w:instrText>
      </w:r>
      <w:r>
        <w:rPr>
          <w:noProof/>
        </w:rPr>
      </w:r>
      <w:r>
        <w:rPr>
          <w:noProof/>
        </w:rPr>
        <w:fldChar w:fldCharType="separate"/>
      </w:r>
      <w:r w:rsidR="00E2588D">
        <w:rPr>
          <w:noProof/>
        </w:rPr>
        <w:t>29</w:t>
      </w:r>
      <w:r>
        <w:rPr>
          <w:noProof/>
        </w:rPr>
        <w:fldChar w:fldCharType="end"/>
      </w:r>
    </w:p>
    <w:p w:rsidR="009E44E2" w:rsidRDefault="009E44E2">
      <w:pPr>
        <w:pStyle w:val="TOC2"/>
        <w:rPr>
          <w:rFonts w:ascii="Times New Roman" w:hAnsi="Times New Roman" w:cs="Mangal"/>
          <w:noProof/>
          <w:szCs w:val="24"/>
          <w:lang w:eastAsia="en-GB" w:bidi="ks-Deva"/>
        </w:rPr>
      </w:pPr>
      <w:r>
        <w:rPr>
          <w:noProof/>
        </w:rPr>
        <w:t>C6</w:t>
      </w:r>
      <w:r>
        <w:rPr>
          <w:rFonts w:ascii="Times New Roman" w:hAnsi="Times New Roman" w:cs="Mangal"/>
          <w:noProof/>
          <w:szCs w:val="24"/>
          <w:lang w:eastAsia="en-GB" w:bidi="ks-Deva"/>
        </w:rPr>
        <w:tab/>
      </w:r>
      <w:r>
        <w:rPr>
          <w:noProof/>
        </w:rPr>
        <w:t>Third Party Revenue</w:t>
      </w:r>
      <w:r>
        <w:rPr>
          <w:noProof/>
        </w:rPr>
        <w:tab/>
      </w:r>
      <w:r>
        <w:rPr>
          <w:noProof/>
        </w:rPr>
        <w:fldChar w:fldCharType="begin"/>
      </w:r>
      <w:r>
        <w:rPr>
          <w:noProof/>
        </w:rPr>
        <w:instrText xml:space="preserve"> PAGEREF _Toc334101487 \h </w:instrText>
      </w:r>
      <w:r>
        <w:rPr>
          <w:noProof/>
        </w:rPr>
      </w:r>
      <w:r>
        <w:rPr>
          <w:noProof/>
        </w:rPr>
        <w:fldChar w:fldCharType="separate"/>
      </w:r>
      <w:r w:rsidR="00E2588D">
        <w:rPr>
          <w:noProof/>
        </w:rPr>
        <w:t>29</w:t>
      </w:r>
      <w:r>
        <w:rPr>
          <w:noProof/>
        </w:rPr>
        <w:fldChar w:fldCharType="end"/>
      </w:r>
    </w:p>
    <w:p w:rsidR="009E44E2" w:rsidRDefault="009E44E2">
      <w:pPr>
        <w:pStyle w:val="TOC1"/>
        <w:rPr>
          <w:rFonts w:ascii="Times New Roman" w:hAnsi="Times New Roman" w:cs="Mangal"/>
          <w:szCs w:val="24"/>
          <w:lang w:eastAsia="en-GB" w:bidi="ks-Deva"/>
        </w:rPr>
      </w:pPr>
      <w:r>
        <w:t>D.</w:t>
      </w:r>
      <w:r>
        <w:rPr>
          <w:rFonts w:ascii="Times New Roman" w:hAnsi="Times New Roman" w:cs="Mangal"/>
          <w:szCs w:val="24"/>
          <w:lang w:eastAsia="en-GB" w:bidi="ks-Deva"/>
        </w:rPr>
        <w:tab/>
      </w:r>
      <w:r>
        <w:t>STATUTORY OBLIGATIONS AND REGULATIONS</w:t>
      </w:r>
      <w:r>
        <w:tab/>
      </w:r>
      <w:r>
        <w:fldChar w:fldCharType="begin"/>
      </w:r>
      <w:r>
        <w:instrText xml:space="preserve"> PAGEREF _Toc334101488 \h </w:instrText>
      </w:r>
      <w:r>
        <w:fldChar w:fldCharType="separate"/>
      </w:r>
      <w:r w:rsidR="00E2588D">
        <w:t>30</w:t>
      </w:r>
      <w:r>
        <w:fldChar w:fldCharType="end"/>
      </w:r>
    </w:p>
    <w:p w:rsidR="009E44E2" w:rsidRDefault="009E44E2">
      <w:pPr>
        <w:pStyle w:val="TOC2"/>
        <w:rPr>
          <w:rFonts w:ascii="Times New Roman" w:hAnsi="Times New Roman" w:cs="Mangal"/>
          <w:noProof/>
          <w:szCs w:val="24"/>
          <w:lang w:eastAsia="en-GB" w:bidi="ks-Deva"/>
        </w:rPr>
      </w:pPr>
      <w:r>
        <w:rPr>
          <w:noProof/>
        </w:rPr>
        <w:t>D1</w:t>
      </w:r>
      <w:r>
        <w:rPr>
          <w:rFonts w:ascii="Times New Roman" w:hAnsi="Times New Roman" w:cs="Mangal"/>
          <w:noProof/>
          <w:szCs w:val="24"/>
          <w:lang w:eastAsia="en-GB" w:bidi="ks-Deva"/>
        </w:rPr>
        <w:tab/>
      </w:r>
      <w:r>
        <w:rPr>
          <w:noProof/>
        </w:rPr>
        <w:t>Prevention of Bribery and Corruption</w:t>
      </w:r>
      <w:r>
        <w:rPr>
          <w:noProof/>
        </w:rPr>
        <w:tab/>
      </w:r>
      <w:r>
        <w:rPr>
          <w:noProof/>
        </w:rPr>
        <w:fldChar w:fldCharType="begin"/>
      </w:r>
      <w:r>
        <w:rPr>
          <w:noProof/>
        </w:rPr>
        <w:instrText xml:space="preserve"> PAGEREF _Toc334101489 \h </w:instrText>
      </w:r>
      <w:r>
        <w:rPr>
          <w:noProof/>
        </w:rPr>
      </w:r>
      <w:r>
        <w:rPr>
          <w:noProof/>
        </w:rPr>
        <w:fldChar w:fldCharType="separate"/>
      </w:r>
      <w:r w:rsidR="00E2588D">
        <w:rPr>
          <w:noProof/>
        </w:rPr>
        <w:t>30</w:t>
      </w:r>
      <w:r>
        <w:rPr>
          <w:noProof/>
        </w:rPr>
        <w:fldChar w:fldCharType="end"/>
      </w:r>
    </w:p>
    <w:p w:rsidR="009E44E2" w:rsidRDefault="009E44E2">
      <w:pPr>
        <w:pStyle w:val="TOC2"/>
        <w:rPr>
          <w:rFonts w:ascii="Times New Roman" w:hAnsi="Times New Roman" w:cs="Mangal"/>
          <w:noProof/>
          <w:szCs w:val="24"/>
          <w:lang w:eastAsia="en-GB" w:bidi="ks-Deva"/>
        </w:rPr>
      </w:pPr>
      <w:r>
        <w:rPr>
          <w:noProof/>
        </w:rPr>
        <w:t>D2</w:t>
      </w:r>
      <w:r>
        <w:rPr>
          <w:rFonts w:ascii="Times New Roman" w:hAnsi="Times New Roman" w:cs="Mangal"/>
          <w:noProof/>
          <w:szCs w:val="24"/>
          <w:lang w:eastAsia="en-GB" w:bidi="ks-Deva"/>
        </w:rPr>
        <w:tab/>
      </w:r>
      <w:r>
        <w:rPr>
          <w:noProof/>
        </w:rPr>
        <w:t>Discrimination</w:t>
      </w:r>
      <w:r>
        <w:rPr>
          <w:noProof/>
        </w:rPr>
        <w:tab/>
      </w:r>
      <w:r>
        <w:rPr>
          <w:noProof/>
        </w:rPr>
        <w:fldChar w:fldCharType="begin"/>
      </w:r>
      <w:r>
        <w:rPr>
          <w:noProof/>
        </w:rPr>
        <w:instrText xml:space="preserve"> PAGEREF _Toc334101490 \h </w:instrText>
      </w:r>
      <w:r>
        <w:rPr>
          <w:noProof/>
        </w:rPr>
      </w:r>
      <w:r>
        <w:rPr>
          <w:noProof/>
        </w:rPr>
        <w:fldChar w:fldCharType="separate"/>
      </w:r>
      <w:r w:rsidR="00E2588D">
        <w:rPr>
          <w:noProof/>
        </w:rPr>
        <w:t>31</w:t>
      </w:r>
      <w:r>
        <w:rPr>
          <w:noProof/>
        </w:rPr>
        <w:fldChar w:fldCharType="end"/>
      </w:r>
    </w:p>
    <w:p w:rsidR="009E44E2" w:rsidRDefault="009E44E2">
      <w:pPr>
        <w:pStyle w:val="TOC2"/>
        <w:rPr>
          <w:rFonts w:ascii="Times New Roman" w:hAnsi="Times New Roman" w:cs="Mangal"/>
          <w:noProof/>
          <w:szCs w:val="24"/>
          <w:lang w:eastAsia="en-GB" w:bidi="ks-Deva"/>
        </w:rPr>
      </w:pPr>
      <w:r>
        <w:rPr>
          <w:noProof/>
        </w:rPr>
        <w:t>D3</w:t>
      </w:r>
      <w:r>
        <w:rPr>
          <w:rFonts w:ascii="Times New Roman" w:hAnsi="Times New Roman" w:cs="Mangal"/>
          <w:noProof/>
          <w:szCs w:val="24"/>
          <w:lang w:eastAsia="en-GB" w:bidi="ks-Deva"/>
        </w:rPr>
        <w:tab/>
      </w:r>
      <w:r>
        <w:rPr>
          <w:noProof/>
        </w:rPr>
        <w:t>The Contracts (Rights of Third Parties) Act 1999</w:t>
      </w:r>
      <w:r>
        <w:rPr>
          <w:noProof/>
        </w:rPr>
        <w:tab/>
      </w:r>
      <w:r>
        <w:rPr>
          <w:noProof/>
        </w:rPr>
        <w:fldChar w:fldCharType="begin"/>
      </w:r>
      <w:r>
        <w:rPr>
          <w:noProof/>
        </w:rPr>
        <w:instrText xml:space="preserve"> PAGEREF _Toc334101491 \h </w:instrText>
      </w:r>
      <w:r>
        <w:rPr>
          <w:noProof/>
        </w:rPr>
      </w:r>
      <w:r>
        <w:rPr>
          <w:noProof/>
        </w:rPr>
        <w:fldChar w:fldCharType="separate"/>
      </w:r>
      <w:r w:rsidR="00E2588D">
        <w:rPr>
          <w:noProof/>
        </w:rPr>
        <w:t>32</w:t>
      </w:r>
      <w:r>
        <w:rPr>
          <w:noProof/>
        </w:rPr>
        <w:fldChar w:fldCharType="end"/>
      </w:r>
    </w:p>
    <w:p w:rsidR="009E44E2" w:rsidRDefault="009E44E2">
      <w:pPr>
        <w:pStyle w:val="TOC2"/>
        <w:rPr>
          <w:rFonts w:ascii="Times New Roman" w:hAnsi="Times New Roman" w:cs="Mangal"/>
          <w:noProof/>
          <w:szCs w:val="24"/>
          <w:lang w:eastAsia="en-GB" w:bidi="ks-Deva"/>
        </w:rPr>
      </w:pPr>
      <w:r>
        <w:rPr>
          <w:noProof/>
        </w:rPr>
        <w:t>D4</w:t>
      </w:r>
      <w:r>
        <w:rPr>
          <w:rFonts w:ascii="Times New Roman" w:hAnsi="Times New Roman" w:cs="Mangal"/>
          <w:noProof/>
          <w:szCs w:val="24"/>
          <w:lang w:eastAsia="en-GB" w:bidi="ks-Deva"/>
        </w:rPr>
        <w:tab/>
      </w:r>
      <w:r>
        <w:rPr>
          <w:noProof/>
        </w:rPr>
        <w:t>Environmental Requirements</w:t>
      </w:r>
      <w:r>
        <w:rPr>
          <w:noProof/>
        </w:rPr>
        <w:tab/>
      </w:r>
      <w:r>
        <w:rPr>
          <w:noProof/>
        </w:rPr>
        <w:fldChar w:fldCharType="begin"/>
      </w:r>
      <w:r>
        <w:rPr>
          <w:noProof/>
        </w:rPr>
        <w:instrText xml:space="preserve"> PAGEREF _Toc334101492 \h </w:instrText>
      </w:r>
      <w:r>
        <w:rPr>
          <w:noProof/>
        </w:rPr>
      </w:r>
      <w:r>
        <w:rPr>
          <w:noProof/>
        </w:rPr>
        <w:fldChar w:fldCharType="separate"/>
      </w:r>
      <w:r w:rsidR="00E2588D">
        <w:rPr>
          <w:noProof/>
        </w:rPr>
        <w:t>32</w:t>
      </w:r>
      <w:r>
        <w:rPr>
          <w:noProof/>
        </w:rPr>
        <w:fldChar w:fldCharType="end"/>
      </w:r>
    </w:p>
    <w:p w:rsidR="009E44E2" w:rsidRDefault="009E44E2">
      <w:pPr>
        <w:pStyle w:val="TOC2"/>
        <w:rPr>
          <w:rFonts w:ascii="Times New Roman" w:hAnsi="Times New Roman" w:cs="Mangal"/>
          <w:noProof/>
          <w:szCs w:val="24"/>
          <w:lang w:eastAsia="en-GB" w:bidi="ks-Deva"/>
        </w:rPr>
      </w:pPr>
      <w:r>
        <w:rPr>
          <w:noProof/>
        </w:rPr>
        <w:t>D5</w:t>
      </w:r>
      <w:r>
        <w:rPr>
          <w:rFonts w:ascii="Times New Roman" w:hAnsi="Times New Roman" w:cs="Mangal"/>
          <w:noProof/>
          <w:szCs w:val="24"/>
          <w:lang w:eastAsia="en-GB" w:bidi="ks-Deva"/>
        </w:rPr>
        <w:tab/>
      </w:r>
      <w:r>
        <w:rPr>
          <w:noProof/>
        </w:rPr>
        <w:t>Health and Safety</w:t>
      </w:r>
      <w:r>
        <w:rPr>
          <w:noProof/>
        </w:rPr>
        <w:tab/>
      </w:r>
      <w:r>
        <w:rPr>
          <w:noProof/>
        </w:rPr>
        <w:fldChar w:fldCharType="begin"/>
      </w:r>
      <w:r>
        <w:rPr>
          <w:noProof/>
        </w:rPr>
        <w:instrText xml:space="preserve"> PAGEREF _Toc334101493 \h </w:instrText>
      </w:r>
      <w:r>
        <w:rPr>
          <w:noProof/>
        </w:rPr>
      </w:r>
      <w:r>
        <w:rPr>
          <w:noProof/>
        </w:rPr>
        <w:fldChar w:fldCharType="separate"/>
      </w:r>
      <w:r w:rsidR="00E2588D">
        <w:rPr>
          <w:noProof/>
        </w:rPr>
        <w:t>32</w:t>
      </w:r>
      <w:r>
        <w:rPr>
          <w:noProof/>
        </w:rPr>
        <w:fldChar w:fldCharType="end"/>
      </w:r>
    </w:p>
    <w:p w:rsidR="009E44E2" w:rsidRDefault="009E44E2">
      <w:pPr>
        <w:pStyle w:val="TOC1"/>
        <w:rPr>
          <w:rFonts w:ascii="Times New Roman" w:hAnsi="Times New Roman" w:cs="Mangal"/>
          <w:szCs w:val="24"/>
          <w:lang w:eastAsia="en-GB" w:bidi="ks-Deva"/>
        </w:rPr>
      </w:pPr>
      <w:r>
        <w:t>E.</w:t>
      </w:r>
      <w:r>
        <w:rPr>
          <w:rFonts w:ascii="Times New Roman" w:hAnsi="Times New Roman" w:cs="Mangal"/>
          <w:szCs w:val="24"/>
          <w:lang w:eastAsia="en-GB" w:bidi="ks-Deva"/>
        </w:rPr>
        <w:tab/>
      </w:r>
      <w:r>
        <w:t>PROTECTION OF INFORMATION</w:t>
      </w:r>
      <w:r>
        <w:tab/>
      </w:r>
      <w:r>
        <w:fldChar w:fldCharType="begin"/>
      </w:r>
      <w:r>
        <w:instrText xml:space="preserve"> PAGEREF _Toc334101494 \h </w:instrText>
      </w:r>
      <w:r>
        <w:fldChar w:fldCharType="separate"/>
      </w:r>
      <w:r w:rsidR="00E2588D">
        <w:t>33</w:t>
      </w:r>
      <w:r>
        <w:fldChar w:fldCharType="end"/>
      </w:r>
    </w:p>
    <w:p w:rsidR="009E44E2" w:rsidRDefault="009E44E2">
      <w:pPr>
        <w:pStyle w:val="TOC2"/>
        <w:rPr>
          <w:rFonts w:ascii="Times New Roman" w:hAnsi="Times New Roman" w:cs="Mangal"/>
          <w:noProof/>
          <w:szCs w:val="24"/>
          <w:lang w:eastAsia="en-GB" w:bidi="ks-Deva"/>
        </w:rPr>
      </w:pPr>
      <w:r>
        <w:rPr>
          <w:noProof/>
        </w:rPr>
        <w:t>E1</w:t>
      </w:r>
      <w:r>
        <w:rPr>
          <w:rFonts w:ascii="Times New Roman" w:hAnsi="Times New Roman" w:cs="Mangal"/>
          <w:noProof/>
          <w:szCs w:val="24"/>
          <w:lang w:eastAsia="en-GB" w:bidi="ks-Deva"/>
        </w:rPr>
        <w:tab/>
      </w:r>
      <w:r>
        <w:rPr>
          <w:noProof/>
        </w:rPr>
        <w:t>Authority Data</w:t>
      </w:r>
      <w:r>
        <w:rPr>
          <w:noProof/>
        </w:rPr>
        <w:tab/>
      </w:r>
      <w:r>
        <w:rPr>
          <w:noProof/>
        </w:rPr>
        <w:fldChar w:fldCharType="begin"/>
      </w:r>
      <w:r>
        <w:rPr>
          <w:noProof/>
        </w:rPr>
        <w:instrText xml:space="preserve"> PAGEREF _Toc334101495 \h </w:instrText>
      </w:r>
      <w:r>
        <w:rPr>
          <w:noProof/>
        </w:rPr>
      </w:r>
      <w:r>
        <w:rPr>
          <w:noProof/>
        </w:rPr>
        <w:fldChar w:fldCharType="separate"/>
      </w:r>
      <w:r w:rsidR="00E2588D">
        <w:rPr>
          <w:noProof/>
        </w:rPr>
        <w:t>33</w:t>
      </w:r>
      <w:r>
        <w:rPr>
          <w:noProof/>
        </w:rPr>
        <w:fldChar w:fldCharType="end"/>
      </w:r>
    </w:p>
    <w:p w:rsidR="009E44E2" w:rsidRDefault="009E44E2">
      <w:pPr>
        <w:pStyle w:val="TOC2"/>
        <w:rPr>
          <w:rFonts w:ascii="Times New Roman" w:hAnsi="Times New Roman" w:cs="Mangal"/>
          <w:noProof/>
          <w:szCs w:val="24"/>
          <w:lang w:eastAsia="en-GB" w:bidi="ks-Deva"/>
        </w:rPr>
      </w:pPr>
      <w:r>
        <w:rPr>
          <w:noProof/>
        </w:rPr>
        <w:t>E2</w:t>
      </w:r>
      <w:r>
        <w:rPr>
          <w:rFonts w:ascii="Times New Roman" w:hAnsi="Times New Roman" w:cs="Mangal"/>
          <w:noProof/>
          <w:szCs w:val="24"/>
          <w:lang w:eastAsia="en-GB" w:bidi="ks-Deva"/>
        </w:rPr>
        <w:tab/>
      </w:r>
      <w:r>
        <w:rPr>
          <w:noProof/>
        </w:rPr>
        <w:t>Protection of Personal Data</w:t>
      </w:r>
      <w:r>
        <w:rPr>
          <w:noProof/>
        </w:rPr>
        <w:tab/>
      </w:r>
      <w:r>
        <w:rPr>
          <w:noProof/>
        </w:rPr>
        <w:fldChar w:fldCharType="begin"/>
      </w:r>
      <w:r>
        <w:rPr>
          <w:noProof/>
        </w:rPr>
        <w:instrText xml:space="preserve"> PAGEREF _Toc334101496 \h </w:instrText>
      </w:r>
      <w:r>
        <w:rPr>
          <w:noProof/>
        </w:rPr>
      </w:r>
      <w:r>
        <w:rPr>
          <w:noProof/>
        </w:rPr>
        <w:fldChar w:fldCharType="separate"/>
      </w:r>
      <w:r w:rsidR="00E2588D">
        <w:rPr>
          <w:noProof/>
        </w:rPr>
        <w:t>34</w:t>
      </w:r>
      <w:r>
        <w:rPr>
          <w:noProof/>
        </w:rPr>
        <w:fldChar w:fldCharType="end"/>
      </w:r>
    </w:p>
    <w:p w:rsidR="009E44E2" w:rsidRDefault="009E44E2">
      <w:pPr>
        <w:pStyle w:val="TOC2"/>
        <w:rPr>
          <w:rFonts w:ascii="Times New Roman" w:hAnsi="Times New Roman" w:cs="Mangal"/>
          <w:noProof/>
          <w:szCs w:val="24"/>
          <w:lang w:eastAsia="en-GB" w:bidi="ks-Deva"/>
        </w:rPr>
      </w:pPr>
      <w:r>
        <w:rPr>
          <w:noProof/>
        </w:rPr>
        <w:t>E3</w:t>
      </w:r>
      <w:r>
        <w:rPr>
          <w:rFonts w:ascii="Times New Roman" w:hAnsi="Times New Roman" w:cs="Mangal"/>
          <w:noProof/>
          <w:szCs w:val="24"/>
          <w:lang w:eastAsia="en-GB" w:bidi="ks-Deva"/>
        </w:rPr>
        <w:tab/>
      </w:r>
      <w:r>
        <w:rPr>
          <w:noProof/>
        </w:rPr>
        <w:t>Official Secrets Acts 1911 to 1989, Section 182 of the Finance Act 1989</w:t>
      </w:r>
      <w:r>
        <w:rPr>
          <w:noProof/>
        </w:rPr>
        <w:tab/>
      </w:r>
      <w:r>
        <w:rPr>
          <w:noProof/>
        </w:rPr>
        <w:fldChar w:fldCharType="begin"/>
      </w:r>
      <w:r>
        <w:rPr>
          <w:noProof/>
        </w:rPr>
        <w:instrText xml:space="preserve"> PAGEREF _Toc334101497 \h </w:instrText>
      </w:r>
      <w:r>
        <w:rPr>
          <w:noProof/>
        </w:rPr>
      </w:r>
      <w:r>
        <w:rPr>
          <w:noProof/>
        </w:rPr>
        <w:fldChar w:fldCharType="separate"/>
      </w:r>
      <w:r w:rsidR="00E2588D">
        <w:rPr>
          <w:noProof/>
        </w:rPr>
        <w:t>37</w:t>
      </w:r>
      <w:r>
        <w:rPr>
          <w:noProof/>
        </w:rPr>
        <w:fldChar w:fldCharType="end"/>
      </w:r>
    </w:p>
    <w:p w:rsidR="009E44E2" w:rsidRDefault="009E44E2">
      <w:pPr>
        <w:pStyle w:val="TOC2"/>
        <w:rPr>
          <w:rFonts w:ascii="Times New Roman" w:hAnsi="Times New Roman" w:cs="Mangal"/>
          <w:noProof/>
          <w:szCs w:val="24"/>
          <w:lang w:eastAsia="en-GB" w:bidi="ks-Deva"/>
        </w:rPr>
      </w:pPr>
      <w:r>
        <w:rPr>
          <w:noProof/>
        </w:rPr>
        <w:t>E4</w:t>
      </w:r>
      <w:r>
        <w:rPr>
          <w:rFonts w:ascii="Times New Roman" w:hAnsi="Times New Roman" w:cs="Mangal"/>
          <w:noProof/>
          <w:szCs w:val="24"/>
          <w:lang w:eastAsia="en-GB" w:bidi="ks-Deva"/>
        </w:rPr>
        <w:tab/>
      </w:r>
      <w:r>
        <w:rPr>
          <w:noProof/>
        </w:rPr>
        <w:t>Confidential Information</w:t>
      </w:r>
      <w:r>
        <w:rPr>
          <w:noProof/>
        </w:rPr>
        <w:tab/>
      </w:r>
      <w:r>
        <w:rPr>
          <w:noProof/>
        </w:rPr>
        <w:fldChar w:fldCharType="begin"/>
      </w:r>
      <w:r>
        <w:rPr>
          <w:noProof/>
        </w:rPr>
        <w:instrText xml:space="preserve"> PAGEREF _Toc334101498 \h </w:instrText>
      </w:r>
      <w:r>
        <w:rPr>
          <w:noProof/>
        </w:rPr>
      </w:r>
      <w:r>
        <w:rPr>
          <w:noProof/>
        </w:rPr>
        <w:fldChar w:fldCharType="separate"/>
      </w:r>
      <w:r w:rsidR="00E2588D">
        <w:rPr>
          <w:noProof/>
        </w:rPr>
        <w:t>37</w:t>
      </w:r>
      <w:r>
        <w:rPr>
          <w:noProof/>
        </w:rPr>
        <w:fldChar w:fldCharType="end"/>
      </w:r>
    </w:p>
    <w:p w:rsidR="009E44E2" w:rsidRDefault="009E44E2">
      <w:pPr>
        <w:pStyle w:val="TOC2"/>
        <w:rPr>
          <w:rFonts w:ascii="Times New Roman" w:hAnsi="Times New Roman" w:cs="Mangal"/>
          <w:noProof/>
          <w:szCs w:val="24"/>
          <w:lang w:eastAsia="en-GB" w:bidi="ks-Deva"/>
        </w:rPr>
      </w:pPr>
      <w:r>
        <w:rPr>
          <w:noProof/>
        </w:rPr>
        <w:t>E5</w:t>
      </w:r>
      <w:r>
        <w:rPr>
          <w:rFonts w:ascii="Times New Roman" w:hAnsi="Times New Roman" w:cs="Mangal"/>
          <w:noProof/>
          <w:szCs w:val="24"/>
          <w:lang w:eastAsia="en-GB" w:bidi="ks-Deva"/>
        </w:rPr>
        <w:tab/>
      </w:r>
      <w:r>
        <w:rPr>
          <w:noProof/>
        </w:rPr>
        <w:t>Freedom of Information</w:t>
      </w:r>
      <w:r>
        <w:rPr>
          <w:noProof/>
        </w:rPr>
        <w:tab/>
      </w:r>
      <w:r>
        <w:rPr>
          <w:noProof/>
        </w:rPr>
        <w:fldChar w:fldCharType="begin"/>
      </w:r>
      <w:r>
        <w:rPr>
          <w:noProof/>
        </w:rPr>
        <w:instrText xml:space="preserve"> PAGEREF _Toc334101499 \h </w:instrText>
      </w:r>
      <w:r>
        <w:rPr>
          <w:noProof/>
        </w:rPr>
      </w:r>
      <w:r>
        <w:rPr>
          <w:noProof/>
        </w:rPr>
        <w:fldChar w:fldCharType="separate"/>
      </w:r>
      <w:r w:rsidR="00E2588D">
        <w:rPr>
          <w:noProof/>
        </w:rPr>
        <w:t>39</w:t>
      </w:r>
      <w:r>
        <w:rPr>
          <w:noProof/>
        </w:rPr>
        <w:fldChar w:fldCharType="end"/>
      </w:r>
    </w:p>
    <w:p w:rsidR="009E44E2" w:rsidRDefault="009E44E2">
      <w:pPr>
        <w:pStyle w:val="TOC2"/>
        <w:rPr>
          <w:rFonts w:ascii="Times New Roman" w:hAnsi="Times New Roman" w:cs="Mangal"/>
          <w:noProof/>
          <w:szCs w:val="24"/>
          <w:lang w:eastAsia="en-GB" w:bidi="ks-Deva"/>
        </w:rPr>
      </w:pPr>
      <w:r>
        <w:rPr>
          <w:noProof/>
        </w:rPr>
        <w:t>E6</w:t>
      </w:r>
      <w:r>
        <w:rPr>
          <w:rFonts w:ascii="Times New Roman" w:hAnsi="Times New Roman" w:cs="Mangal"/>
          <w:noProof/>
          <w:szCs w:val="24"/>
          <w:lang w:eastAsia="en-GB" w:bidi="ks-Deva"/>
        </w:rPr>
        <w:tab/>
      </w:r>
      <w:r>
        <w:rPr>
          <w:noProof/>
        </w:rPr>
        <w:t>Publicity, Media and Official Enquiries</w:t>
      </w:r>
      <w:r>
        <w:rPr>
          <w:noProof/>
        </w:rPr>
        <w:tab/>
      </w:r>
      <w:r>
        <w:rPr>
          <w:noProof/>
        </w:rPr>
        <w:fldChar w:fldCharType="begin"/>
      </w:r>
      <w:r>
        <w:rPr>
          <w:noProof/>
        </w:rPr>
        <w:instrText xml:space="preserve"> PAGEREF _Toc334101500 \h </w:instrText>
      </w:r>
      <w:r>
        <w:rPr>
          <w:noProof/>
        </w:rPr>
      </w:r>
      <w:r>
        <w:rPr>
          <w:noProof/>
        </w:rPr>
        <w:fldChar w:fldCharType="separate"/>
      </w:r>
      <w:r w:rsidR="00E2588D">
        <w:rPr>
          <w:noProof/>
        </w:rPr>
        <w:t>40</w:t>
      </w:r>
      <w:r>
        <w:rPr>
          <w:noProof/>
        </w:rPr>
        <w:fldChar w:fldCharType="end"/>
      </w:r>
    </w:p>
    <w:p w:rsidR="009E44E2" w:rsidRDefault="009E44E2">
      <w:pPr>
        <w:pStyle w:val="TOC2"/>
        <w:rPr>
          <w:rFonts w:ascii="Times New Roman" w:hAnsi="Times New Roman" w:cs="Mangal"/>
          <w:noProof/>
          <w:szCs w:val="24"/>
          <w:lang w:eastAsia="en-GB" w:bidi="ks-Deva"/>
        </w:rPr>
      </w:pPr>
      <w:r>
        <w:rPr>
          <w:noProof/>
        </w:rPr>
        <w:t>E7</w:t>
      </w:r>
      <w:r>
        <w:rPr>
          <w:rFonts w:ascii="Times New Roman" w:hAnsi="Times New Roman" w:cs="Mangal"/>
          <w:noProof/>
          <w:szCs w:val="24"/>
          <w:lang w:eastAsia="en-GB" w:bidi="ks-Deva"/>
        </w:rPr>
        <w:tab/>
      </w:r>
      <w:r>
        <w:rPr>
          <w:noProof/>
        </w:rPr>
        <w:t>Security</w:t>
      </w:r>
      <w:r>
        <w:rPr>
          <w:noProof/>
        </w:rPr>
        <w:tab/>
      </w:r>
      <w:r>
        <w:rPr>
          <w:noProof/>
        </w:rPr>
        <w:fldChar w:fldCharType="begin"/>
      </w:r>
      <w:r>
        <w:rPr>
          <w:noProof/>
        </w:rPr>
        <w:instrText xml:space="preserve"> PAGEREF _Toc334101501 \h </w:instrText>
      </w:r>
      <w:r>
        <w:rPr>
          <w:noProof/>
        </w:rPr>
      </w:r>
      <w:r>
        <w:rPr>
          <w:noProof/>
        </w:rPr>
        <w:fldChar w:fldCharType="separate"/>
      </w:r>
      <w:r w:rsidR="00E2588D">
        <w:rPr>
          <w:noProof/>
        </w:rPr>
        <w:t>41</w:t>
      </w:r>
      <w:r>
        <w:rPr>
          <w:noProof/>
        </w:rPr>
        <w:fldChar w:fldCharType="end"/>
      </w:r>
    </w:p>
    <w:p w:rsidR="009E44E2" w:rsidRDefault="009E44E2">
      <w:pPr>
        <w:pStyle w:val="TOC2"/>
        <w:rPr>
          <w:rFonts w:ascii="Times New Roman" w:hAnsi="Times New Roman" w:cs="Mangal"/>
          <w:noProof/>
          <w:szCs w:val="24"/>
          <w:lang w:eastAsia="en-GB" w:bidi="ks-Deva"/>
        </w:rPr>
      </w:pPr>
      <w:r>
        <w:rPr>
          <w:noProof/>
        </w:rPr>
        <w:t>E8</w:t>
      </w:r>
      <w:r>
        <w:rPr>
          <w:rFonts w:ascii="Times New Roman" w:hAnsi="Times New Roman" w:cs="Mangal"/>
          <w:noProof/>
          <w:szCs w:val="24"/>
          <w:lang w:eastAsia="en-GB" w:bidi="ks-Deva"/>
        </w:rPr>
        <w:tab/>
      </w:r>
      <w:r>
        <w:rPr>
          <w:noProof/>
        </w:rPr>
        <w:t>Intellectual Property Rights</w:t>
      </w:r>
      <w:r>
        <w:rPr>
          <w:noProof/>
        </w:rPr>
        <w:tab/>
      </w:r>
      <w:r>
        <w:rPr>
          <w:noProof/>
        </w:rPr>
        <w:fldChar w:fldCharType="begin"/>
      </w:r>
      <w:r>
        <w:rPr>
          <w:noProof/>
        </w:rPr>
        <w:instrText xml:space="preserve"> PAGEREF _Toc334101502 \h </w:instrText>
      </w:r>
      <w:r>
        <w:rPr>
          <w:noProof/>
        </w:rPr>
      </w:r>
      <w:r>
        <w:rPr>
          <w:noProof/>
        </w:rPr>
        <w:fldChar w:fldCharType="separate"/>
      </w:r>
      <w:r w:rsidR="00E2588D">
        <w:rPr>
          <w:noProof/>
        </w:rPr>
        <w:t>41</w:t>
      </w:r>
      <w:r>
        <w:rPr>
          <w:noProof/>
        </w:rPr>
        <w:fldChar w:fldCharType="end"/>
      </w:r>
    </w:p>
    <w:p w:rsidR="009E44E2" w:rsidRDefault="009E44E2">
      <w:pPr>
        <w:pStyle w:val="TOC2"/>
        <w:rPr>
          <w:rFonts w:ascii="Times New Roman" w:hAnsi="Times New Roman" w:cs="Mangal"/>
          <w:noProof/>
          <w:szCs w:val="24"/>
          <w:lang w:eastAsia="en-GB" w:bidi="ks-Deva"/>
        </w:rPr>
      </w:pPr>
      <w:r>
        <w:rPr>
          <w:noProof/>
        </w:rPr>
        <w:t>E9</w:t>
      </w:r>
      <w:r>
        <w:rPr>
          <w:rFonts w:ascii="Times New Roman" w:hAnsi="Times New Roman" w:cs="Mangal"/>
          <w:noProof/>
          <w:szCs w:val="24"/>
          <w:lang w:eastAsia="en-GB" w:bidi="ks-Deva"/>
        </w:rPr>
        <w:tab/>
      </w:r>
      <w:r>
        <w:rPr>
          <w:noProof/>
        </w:rPr>
        <w:t>Audit and the National Audit Office</w:t>
      </w:r>
      <w:r>
        <w:rPr>
          <w:noProof/>
        </w:rPr>
        <w:tab/>
      </w:r>
      <w:r>
        <w:rPr>
          <w:noProof/>
        </w:rPr>
        <w:fldChar w:fldCharType="begin"/>
      </w:r>
      <w:r>
        <w:rPr>
          <w:noProof/>
        </w:rPr>
        <w:instrText xml:space="preserve"> PAGEREF _Toc334101503 \h </w:instrText>
      </w:r>
      <w:r>
        <w:rPr>
          <w:noProof/>
        </w:rPr>
      </w:r>
      <w:r>
        <w:rPr>
          <w:noProof/>
        </w:rPr>
        <w:fldChar w:fldCharType="separate"/>
      </w:r>
      <w:r w:rsidR="00E2588D">
        <w:rPr>
          <w:noProof/>
        </w:rPr>
        <w:t>44</w:t>
      </w:r>
      <w:r>
        <w:rPr>
          <w:noProof/>
        </w:rPr>
        <w:fldChar w:fldCharType="end"/>
      </w:r>
    </w:p>
    <w:p w:rsidR="009E44E2" w:rsidRDefault="009E44E2">
      <w:pPr>
        <w:pStyle w:val="TOC2"/>
        <w:rPr>
          <w:rFonts w:ascii="Times New Roman" w:hAnsi="Times New Roman" w:cs="Mangal"/>
          <w:noProof/>
          <w:szCs w:val="24"/>
          <w:lang w:eastAsia="en-GB" w:bidi="ks-Deva"/>
        </w:rPr>
      </w:pPr>
      <w:r>
        <w:rPr>
          <w:noProof/>
        </w:rPr>
        <w:t>E10</w:t>
      </w:r>
      <w:r>
        <w:rPr>
          <w:rFonts w:ascii="Times New Roman" w:hAnsi="Times New Roman" w:cs="Mangal"/>
          <w:noProof/>
          <w:szCs w:val="24"/>
          <w:lang w:eastAsia="en-GB" w:bidi="ks-Deva"/>
        </w:rPr>
        <w:tab/>
      </w:r>
      <w:r>
        <w:rPr>
          <w:noProof/>
        </w:rPr>
        <w:t>Malicious Software</w:t>
      </w:r>
      <w:r>
        <w:rPr>
          <w:noProof/>
        </w:rPr>
        <w:tab/>
      </w:r>
      <w:r>
        <w:rPr>
          <w:noProof/>
        </w:rPr>
        <w:fldChar w:fldCharType="begin"/>
      </w:r>
      <w:r>
        <w:rPr>
          <w:noProof/>
        </w:rPr>
        <w:instrText xml:space="preserve"> PAGEREF _Toc334101504 \h </w:instrText>
      </w:r>
      <w:r>
        <w:rPr>
          <w:noProof/>
        </w:rPr>
      </w:r>
      <w:r>
        <w:rPr>
          <w:noProof/>
        </w:rPr>
        <w:fldChar w:fldCharType="separate"/>
      </w:r>
      <w:r w:rsidR="00E2588D">
        <w:rPr>
          <w:noProof/>
        </w:rPr>
        <w:t>46</w:t>
      </w:r>
      <w:r>
        <w:rPr>
          <w:noProof/>
        </w:rPr>
        <w:fldChar w:fldCharType="end"/>
      </w:r>
    </w:p>
    <w:p w:rsidR="009E44E2" w:rsidRDefault="009E44E2">
      <w:pPr>
        <w:pStyle w:val="TOC1"/>
        <w:rPr>
          <w:rFonts w:ascii="Times New Roman" w:hAnsi="Times New Roman" w:cs="Mangal"/>
          <w:szCs w:val="24"/>
          <w:lang w:eastAsia="en-GB" w:bidi="ks-Deva"/>
        </w:rPr>
      </w:pPr>
      <w:r>
        <w:t>F.</w:t>
      </w:r>
      <w:r>
        <w:rPr>
          <w:rFonts w:ascii="Times New Roman" w:hAnsi="Times New Roman" w:cs="Mangal"/>
          <w:szCs w:val="24"/>
          <w:lang w:eastAsia="en-GB" w:bidi="ks-Deva"/>
        </w:rPr>
        <w:tab/>
      </w:r>
      <w:r>
        <w:t>CONTROL OF THE CONTRACT</w:t>
      </w:r>
      <w:r>
        <w:tab/>
      </w:r>
      <w:r>
        <w:fldChar w:fldCharType="begin"/>
      </w:r>
      <w:r>
        <w:instrText xml:space="preserve"> PAGEREF _Toc334101505 \h </w:instrText>
      </w:r>
      <w:r>
        <w:fldChar w:fldCharType="separate"/>
      </w:r>
      <w:r w:rsidR="00E2588D">
        <w:t>47</w:t>
      </w:r>
      <w:r>
        <w:fldChar w:fldCharType="end"/>
      </w:r>
    </w:p>
    <w:p w:rsidR="009E44E2" w:rsidRDefault="009E44E2">
      <w:pPr>
        <w:pStyle w:val="TOC2"/>
        <w:rPr>
          <w:rFonts w:ascii="Times New Roman" w:hAnsi="Times New Roman" w:cs="Mangal"/>
          <w:noProof/>
          <w:szCs w:val="24"/>
          <w:lang w:eastAsia="en-GB" w:bidi="ks-Deva"/>
        </w:rPr>
      </w:pPr>
      <w:r>
        <w:rPr>
          <w:noProof/>
        </w:rPr>
        <w:t>F1</w:t>
      </w:r>
      <w:r>
        <w:rPr>
          <w:rFonts w:ascii="Times New Roman" w:hAnsi="Times New Roman" w:cs="Mangal"/>
          <w:noProof/>
          <w:szCs w:val="24"/>
          <w:lang w:eastAsia="en-GB" w:bidi="ks-Deva"/>
        </w:rPr>
        <w:tab/>
      </w:r>
      <w:r>
        <w:rPr>
          <w:noProof/>
        </w:rPr>
        <w:t>Transfer and Sub-Contracting</w:t>
      </w:r>
      <w:r>
        <w:rPr>
          <w:noProof/>
        </w:rPr>
        <w:tab/>
      </w:r>
      <w:r>
        <w:rPr>
          <w:noProof/>
        </w:rPr>
        <w:fldChar w:fldCharType="begin"/>
      </w:r>
      <w:r>
        <w:rPr>
          <w:noProof/>
        </w:rPr>
        <w:instrText xml:space="preserve"> PAGEREF _Toc334101506 \h </w:instrText>
      </w:r>
      <w:r>
        <w:rPr>
          <w:noProof/>
        </w:rPr>
      </w:r>
      <w:r>
        <w:rPr>
          <w:noProof/>
        </w:rPr>
        <w:fldChar w:fldCharType="separate"/>
      </w:r>
      <w:r w:rsidR="00E2588D">
        <w:rPr>
          <w:noProof/>
        </w:rPr>
        <w:t>47</w:t>
      </w:r>
      <w:r>
        <w:rPr>
          <w:noProof/>
        </w:rPr>
        <w:fldChar w:fldCharType="end"/>
      </w:r>
    </w:p>
    <w:p w:rsidR="009E44E2" w:rsidRDefault="009E44E2">
      <w:pPr>
        <w:pStyle w:val="TOC2"/>
        <w:rPr>
          <w:rFonts w:ascii="Times New Roman" w:hAnsi="Times New Roman" w:cs="Mangal"/>
          <w:noProof/>
          <w:szCs w:val="24"/>
          <w:lang w:eastAsia="en-GB" w:bidi="ks-Deva"/>
        </w:rPr>
      </w:pPr>
      <w:r>
        <w:rPr>
          <w:noProof/>
        </w:rPr>
        <w:t>F2</w:t>
      </w:r>
      <w:r>
        <w:rPr>
          <w:rFonts w:ascii="Times New Roman" w:hAnsi="Times New Roman" w:cs="Mangal"/>
          <w:noProof/>
          <w:szCs w:val="24"/>
          <w:lang w:eastAsia="en-GB" w:bidi="ks-Deva"/>
        </w:rPr>
        <w:tab/>
      </w:r>
      <w:r>
        <w:rPr>
          <w:noProof/>
        </w:rPr>
        <w:t>Waiver</w:t>
      </w:r>
      <w:r>
        <w:rPr>
          <w:noProof/>
        </w:rPr>
        <w:tab/>
      </w:r>
      <w:r>
        <w:rPr>
          <w:noProof/>
        </w:rPr>
        <w:fldChar w:fldCharType="begin"/>
      </w:r>
      <w:r>
        <w:rPr>
          <w:noProof/>
        </w:rPr>
        <w:instrText xml:space="preserve"> PAGEREF _Toc334101507 \h </w:instrText>
      </w:r>
      <w:r>
        <w:rPr>
          <w:noProof/>
        </w:rPr>
      </w:r>
      <w:r>
        <w:rPr>
          <w:noProof/>
        </w:rPr>
        <w:fldChar w:fldCharType="separate"/>
      </w:r>
      <w:r w:rsidR="00E2588D">
        <w:rPr>
          <w:noProof/>
        </w:rPr>
        <w:t>49</w:t>
      </w:r>
      <w:r>
        <w:rPr>
          <w:noProof/>
        </w:rPr>
        <w:fldChar w:fldCharType="end"/>
      </w:r>
    </w:p>
    <w:p w:rsidR="009E44E2" w:rsidRDefault="009E44E2">
      <w:pPr>
        <w:pStyle w:val="TOC2"/>
        <w:rPr>
          <w:rFonts w:ascii="Times New Roman" w:hAnsi="Times New Roman" w:cs="Mangal"/>
          <w:noProof/>
          <w:szCs w:val="24"/>
          <w:lang w:eastAsia="en-GB" w:bidi="ks-Deva"/>
        </w:rPr>
      </w:pPr>
      <w:r>
        <w:rPr>
          <w:noProof/>
        </w:rPr>
        <w:t>F3</w:t>
      </w:r>
      <w:r>
        <w:rPr>
          <w:rFonts w:ascii="Times New Roman" w:hAnsi="Times New Roman" w:cs="Mangal"/>
          <w:noProof/>
          <w:szCs w:val="24"/>
          <w:lang w:eastAsia="en-GB" w:bidi="ks-Deva"/>
        </w:rPr>
        <w:tab/>
      </w:r>
      <w:r>
        <w:rPr>
          <w:noProof/>
        </w:rPr>
        <w:t>Variation</w:t>
      </w:r>
      <w:r>
        <w:rPr>
          <w:noProof/>
        </w:rPr>
        <w:tab/>
      </w:r>
      <w:r>
        <w:rPr>
          <w:noProof/>
        </w:rPr>
        <w:fldChar w:fldCharType="begin"/>
      </w:r>
      <w:r>
        <w:rPr>
          <w:noProof/>
        </w:rPr>
        <w:instrText xml:space="preserve"> PAGEREF _Toc334101508 \h </w:instrText>
      </w:r>
      <w:r>
        <w:rPr>
          <w:noProof/>
        </w:rPr>
      </w:r>
      <w:r>
        <w:rPr>
          <w:noProof/>
        </w:rPr>
        <w:fldChar w:fldCharType="separate"/>
      </w:r>
      <w:r w:rsidR="00E2588D">
        <w:rPr>
          <w:noProof/>
        </w:rPr>
        <w:t>49</w:t>
      </w:r>
      <w:r>
        <w:rPr>
          <w:noProof/>
        </w:rPr>
        <w:fldChar w:fldCharType="end"/>
      </w:r>
    </w:p>
    <w:p w:rsidR="009E44E2" w:rsidRDefault="009E44E2">
      <w:pPr>
        <w:pStyle w:val="TOC2"/>
        <w:rPr>
          <w:rFonts w:ascii="Times New Roman" w:hAnsi="Times New Roman" w:cs="Mangal"/>
          <w:noProof/>
          <w:szCs w:val="24"/>
          <w:lang w:eastAsia="en-GB" w:bidi="ks-Deva"/>
        </w:rPr>
      </w:pPr>
      <w:r>
        <w:rPr>
          <w:noProof/>
        </w:rPr>
        <w:lastRenderedPageBreak/>
        <w:t>F4</w:t>
      </w:r>
      <w:r>
        <w:rPr>
          <w:rFonts w:ascii="Times New Roman" w:hAnsi="Times New Roman" w:cs="Mangal"/>
          <w:noProof/>
          <w:szCs w:val="24"/>
          <w:lang w:eastAsia="en-GB" w:bidi="ks-Deva"/>
        </w:rPr>
        <w:tab/>
      </w:r>
      <w:r>
        <w:rPr>
          <w:noProof/>
        </w:rPr>
        <w:t>Severability</w:t>
      </w:r>
      <w:r>
        <w:rPr>
          <w:noProof/>
        </w:rPr>
        <w:tab/>
      </w:r>
      <w:r>
        <w:rPr>
          <w:noProof/>
        </w:rPr>
        <w:fldChar w:fldCharType="begin"/>
      </w:r>
      <w:r>
        <w:rPr>
          <w:noProof/>
        </w:rPr>
        <w:instrText xml:space="preserve"> PAGEREF _Toc334101509 \h </w:instrText>
      </w:r>
      <w:r>
        <w:rPr>
          <w:noProof/>
        </w:rPr>
      </w:r>
      <w:r>
        <w:rPr>
          <w:noProof/>
        </w:rPr>
        <w:fldChar w:fldCharType="separate"/>
      </w:r>
      <w:r w:rsidR="00E2588D">
        <w:rPr>
          <w:noProof/>
        </w:rPr>
        <w:t>50</w:t>
      </w:r>
      <w:r>
        <w:rPr>
          <w:noProof/>
        </w:rPr>
        <w:fldChar w:fldCharType="end"/>
      </w:r>
    </w:p>
    <w:p w:rsidR="009E44E2" w:rsidRDefault="009E44E2">
      <w:pPr>
        <w:pStyle w:val="TOC2"/>
        <w:rPr>
          <w:rFonts w:ascii="Times New Roman" w:hAnsi="Times New Roman" w:cs="Mangal"/>
          <w:noProof/>
          <w:szCs w:val="24"/>
          <w:lang w:eastAsia="en-GB" w:bidi="ks-Deva"/>
        </w:rPr>
      </w:pPr>
      <w:r>
        <w:rPr>
          <w:noProof/>
        </w:rPr>
        <w:t>F5</w:t>
      </w:r>
      <w:r>
        <w:rPr>
          <w:rFonts w:ascii="Times New Roman" w:hAnsi="Times New Roman" w:cs="Mangal"/>
          <w:noProof/>
          <w:szCs w:val="24"/>
          <w:lang w:eastAsia="en-GB" w:bidi="ks-Deva"/>
        </w:rPr>
        <w:tab/>
      </w:r>
      <w:r>
        <w:rPr>
          <w:noProof/>
        </w:rPr>
        <w:t>Remedies in the Event of Inadequate Performance</w:t>
      </w:r>
      <w:r>
        <w:rPr>
          <w:noProof/>
        </w:rPr>
        <w:tab/>
      </w:r>
      <w:r>
        <w:rPr>
          <w:noProof/>
        </w:rPr>
        <w:fldChar w:fldCharType="begin"/>
      </w:r>
      <w:r>
        <w:rPr>
          <w:noProof/>
        </w:rPr>
        <w:instrText xml:space="preserve"> PAGEREF _Toc334101510 \h </w:instrText>
      </w:r>
      <w:r>
        <w:rPr>
          <w:noProof/>
        </w:rPr>
      </w:r>
      <w:r>
        <w:rPr>
          <w:noProof/>
        </w:rPr>
        <w:fldChar w:fldCharType="separate"/>
      </w:r>
      <w:r w:rsidR="00E2588D">
        <w:rPr>
          <w:noProof/>
        </w:rPr>
        <w:t>50</w:t>
      </w:r>
      <w:r>
        <w:rPr>
          <w:noProof/>
        </w:rPr>
        <w:fldChar w:fldCharType="end"/>
      </w:r>
    </w:p>
    <w:p w:rsidR="009E44E2" w:rsidRDefault="009E44E2">
      <w:pPr>
        <w:pStyle w:val="TOC2"/>
        <w:rPr>
          <w:rFonts w:ascii="Times New Roman" w:hAnsi="Times New Roman" w:cs="Mangal"/>
          <w:noProof/>
          <w:szCs w:val="24"/>
          <w:lang w:eastAsia="en-GB" w:bidi="ks-Deva"/>
        </w:rPr>
      </w:pPr>
      <w:r>
        <w:rPr>
          <w:noProof/>
        </w:rPr>
        <w:t>F6</w:t>
      </w:r>
      <w:r>
        <w:rPr>
          <w:rFonts w:ascii="Times New Roman" w:hAnsi="Times New Roman" w:cs="Mangal"/>
          <w:noProof/>
          <w:szCs w:val="24"/>
          <w:lang w:eastAsia="en-GB" w:bidi="ks-Deva"/>
        </w:rPr>
        <w:tab/>
      </w:r>
      <w:r>
        <w:rPr>
          <w:noProof/>
        </w:rPr>
        <w:t>Remedies Cumulative</w:t>
      </w:r>
      <w:r>
        <w:rPr>
          <w:noProof/>
        </w:rPr>
        <w:tab/>
      </w:r>
      <w:r>
        <w:rPr>
          <w:noProof/>
        </w:rPr>
        <w:fldChar w:fldCharType="begin"/>
      </w:r>
      <w:r>
        <w:rPr>
          <w:noProof/>
        </w:rPr>
        <w:instrText xml:space="preserve"> PAGEREF _Toc334101511 \h </w:instrText>
      </w:r>
      <w:r>
        <w:rPr>
          <w:noProof/>
        </w:rPr>
      </w:r>
      <w:r>
        <w:rPr>
          <w:noProof/>
        </w:rPr>
        <w:fldChar w:fldCharType="separate"/>
      </w:r>
      <w:r w:rsidR="00E2588D">
        <w:rPr>
          <w:noProof/>
        </w:rPr>
        <w:t>51</w:t>
      </w:r>
      <w:r>
        <w:rPr>
          <w:noProof/>
        </w:rPr>
        <w:fldChar w:fldCharType="end"/>
      </w:r>
    </w:p>
    <w:p w:rsidR="009E44E2" w:rsidRDefault="009E44E2">
      <w:pPr>
        <w:pStyle w:val="TOC2"/>
        <w:rPr>
          <w:rFonts w:ascii="Times New Roman" w:hAnsi="Times New Roman" w:cs="Mangal"/>
          <w:noProof/>
          <w:szCs w:val="24"/>
          <w:lang w:eastAsia="en-GB" w:bidi="ks-Deva"/>
        </w:rPr>
      </w:pPr>
      <w:r>
        <w:rPr>
          <w:noProof/>
        </w:rPr>
        <w:t>F7</w:t>
      </w:r>
      <w:r>
        <w:rPr>
          <w:rFonts w:ascii="Times New Roman" w:hAnsi="Times New Roman" w:cs="Mangal"/>
          <w:noProof/>
          <w:szCs w:val="24"/>
          <w:lang w:eastAsia="en-GB" w:bidi="ks-Deva"/>
        </w:rPr>
        <w:tab/>
      </w:r>
      <w:r>
        <w:rPr>
          <w:noProof/>
        </w:rPr>
        <w:t>Monitoring of Contract Performance</w:t>
      </w:r>
      <w:r>
        <w:rPr>
          <w:noProof/>
        </w:rPr>
        <w:tab/>
      </w:r>
      <w:r>
        <w:rPr>
          <w:noProof/>
        </w:rPr>
        <w:fldChar w:fldCharType="begin"/>
      </w:r>
      <w:r>
        <w:rPr>
          <w:noProof/>
        </w:rPr>
        <w:instrText xml:space="preserve"> PAGEREF _Toc334101512 \h </w:instrText>
      </w:r>
      <w:r>
        <w:rPr>
          <w:noProof/>
        </w:rPr>
      </w:r>
      <w:r>
        <w:rPr>
          <w:noProof/>
        </w:rPr>
        <w:fldChar w:fldCharType="separate"/>
      </w:r>
      <w:r w:rsidR="00E2588D">
        <w:rPr>
          <w:noProof/>
        </w:rPr>
        <w:t>52</w:t>
      </w:r>
      <w:r>
        <w:rPr>
          <w:noProof/>
        </w:rPr>
        <w:fldChar w:fldCharType="end"/>
      </w:r>
    </w:p>
    <w:p w:rsidR="009E44E2" w:rsidRDefault="009E44E2">
      <w:pPr>
        <w:pStyle w:val="TOC2"/>
        <w:rPr>
          <w:rFonts w:ascii="Times New Roman" w:hAnsi="Times New Roman" w:cs="Mangal"/>
          <w:noProof/>
          <w:szCs w:val="24"/>
          <w:lang w:eastAsia="en-GB" w:bidi="ks-Deva"/>
        </w:rPr>
      </w:pPr>
      <w:r>
        <w:rPr>
          <w:noProof/>
        </w:rPr>
        <w:t>F8 Extension of Initial Contract Period</w:t>
      </w:r>
      <w:r>
        <w:rPr>
          <w:noProof/>
        </w:rPr>
        <w:tab/>
      </w:r>
      <w:r>
        <w:rPr>
          <w:noProof/>
        </w:rPr>
        <w:fldChar w:fldCharType="begin"/>
      </w:r>
      <w:r>
        <w:rPr>
          <w:noProof/>
        </w:rPr>
        <w:instrText xml:space="preserve"> PAGEREF _Toc334101513 \h </w:instrText>
      </w:r>
      <w:r>
        <w:rPr>
          <w:noProof/>
        </w:rPr>
      </w:r>
      <w:r>
        <w:rPr>
          <w:noProof/>
        </w:rPr>
        <w:fldChar w:fldCharType="separate"/>
      </w:r>
      <w:r w:rsidR="00E2588D">
        <w:rPr>
          <w:noProof/>
        </w:rPr>
        <w:t>52</w:t>
      </w:r>
      <w:r>
        <w:rPr>
          <w:noProof/>
        </w:rPr>
        <w:fldChar w:fldCharType="end"/>
      </w:r>
    </w:p>
    <w:p w:rsidR="009E44E2" w:rsidRDefault="009E44E2">
      <w:pPr>
        <w:pStyle w:val="TOC1"/>
        <w:rPr>
          <w:rFonts w:ascii="Times New Roman" w:hAnsi="Times New Roman" w:cs="Mangal"/>
          <w:szCs w:val="24"/>
          <w:lang w:eastAsia="en-GB" w:bidi="ks-Deva"/>
        </w:rPr>
      </w:pPr>
      <w:r>
        <w:t>G.</w:t>
      </w:r>
      <w:r>
        <w:rPr>
          <w:rFonts w:ascii="Times New Roman" w:hAnsi="Times New Roman" w:cs="Mangal"/>
          <w:szCs w:val="24"/>
          <w:lang w:eastAsia="en-GB" w:bidi="ks-Deva"/>
        </w:rPr>
        <w:tab/>
      </w:r>
      <w:r>
        <w:t>LIABILITIES</w:t>
      </w:r>
      <w:r>
        <w:tab/>
      </w:r>
      <w:r>
        <w:fldChar w:fldCharType="begin"/>
      </w:r>
      <w:r>
        <w:instrText xml:space="preserve"> PAGEREF _Toc334101514 \h </w:instrText>
      </w:r>
      <w:r>
        <w:fldChar w:fldCharType="separate"/>
      </w:r>
      <w:r w:rsidR="00E2588D">
        <w:t>54</w:t>
      </w:r>
      <w:r>
        <w:fldChar w:fldCharType="end"/>
      </w:r>
    </w:p>
    <w:p w:rsidR="009E44E2" w:rsidRDefault="009E44E2">
      <w:pPr>
        <w:pStyle w:val="TOC2"/>
        <w:rPr>
          <w:rFonts w:ascii="Times New Roman" w:hAnsi="Times New Roman" w:cs="Mangal"/>
          <w:noProof/>
          <w:szCs w:val="24"/>
          <w:lang w:eastAsia="en-GB" w:bidi="ks-Deva"/>
        </w:rPr>
      </w:pPr>
      <w:r>
        <w:rPr>
          <w:noProof/>
        </w:rPr>
        <w:t>G1</w:t>
      </w:r>
      <w:r>
        <w:rPr>
          <w:rFonts w:ascii="Times New Roman" w:hAnsi="Times New Roman" w:cs="Mangal"/>
          <w:noProof/>
          <w:szCs w:val="24"/>
          <w:lang w:eastAsia="en-GB" w:bidi="ks-Deva"/>
        </w:rPr>
        <w:tab/>
      </w:r>
      <w:r>
        <w:rPr>
          <w:noProof/>
        </w:rPr>
        <w:t>Liability, Indemnity and Insurance</w:t>
      </w:r>
      <w:r>
        <w:rPr>
          <w:noProof/>
        </w:rPr>
        <w:tab/>
      </w:r>
      <w:r>
        <w:rPr>
          <w:noProof/>
        </w:rPr>
        <w:fldChar w:fldCharType="begin"/>
      </w:r>
      <w:r>
        <w:rPr>
          <w:noProof/>
        </w:rPr>
        <w:instrText xml:space="preserve"> PAGEREF _Toc334101515 \h </w:instrText>
      </w:r>
      <w:r>
        <w:rPr>
          <w:noProof/>
        </w:rPr>
      </w:r>
      <w:r>
        <w:rPr>
          <w:noProof/>
        </w:rPr>
        <w:fldChar w:fldCharType="separate"/>
      </w:r>
      <w:r w:rsidR="00E2588D">
        <w:rPr>
          <w:noProof/>
        </w:rPr>
        <w:t>54</w:t>
      </w:r>
      <w:r>
        <w:rPr>
          <w:noProof/>
        </w:rPr>
        <w:fldChar w:fldCharType="end"/>
      </w:r>
    </w:p>
    <w:p w:rsidR="009E44E2" w:rsidRDefault="009E44E2">
      <w:pPr>
        <w:pStyle w:val="TOC2"/>
        <w:rPr>
          <w:rFonts w:ascii="Times New Roman" w:hAnsi="Times New Roman" w:cs="Mangal"/>
          <w:noProof/>
          <w:szCs w:val="24"/>
          <w:lang w:eastAsia="en-GB" w:bidi="ks-Deva"/>
        </w:rPr>
      </w:pPr>
      <w:r>
        <w:rPr>
          <w:noProof/>
        </w:rPr>
        <w:t>G2</w:t>
      </w:r>
      <w:r>
        <w:rPr>
          <w:rFonts w:ascii="Times New Roman" w:hAnsi="Times New Roman" w:cs="Mangal"/>
          <w:noProof/>
          <w:szCs w:val="24"/>
          <w:lang w:eastAsia="en-GB" w:bidi="ks-Deva"/>
        </w:rPr>
        <w:tab/>
      </w:r>
      <w:r>
        <w:rPr>
          <w:noProof/>
        </w:rPr>
        <w:t>Professional Indemnity</w:t>
      </w:r>
      <w:r>
        <w:rPr>
          <w:noProof/>
        </w:rPr>
        <w:tab/>
      </w:r>
      <w:r>
        <w:rPr>
          <w:noProof/>
        </w:rPr>
        <w:fldChar w:fldCharType="begin"/>
      </w:r>
      <w:r>
        <w:rPr>
          <w:noProof/>
        </w:rPr>
        <w:instrText xml:space="preserve"> PAGEREF _Toc334101516 \h </w:instrText>
      </w:r>
      <w:r>
        <w:rPr>
          <w:noProof/>
        </w:rPr>
      </w:r>
      <w:r>
        <w:rPr>
          <w:noProof/>
        </w:rPr>
        <w:fldChar w:fldCharType="separate"/>
      </w:r>
      <w:r w:rsidR="00E2588D">
        <w:rPr>
          <w:noProof/>
        </w:rPr>
        <w:t>56</w:t>
      </w:r>
      <w:r>
        <w:rPr>
          <w:noProof/>
        </w:rPr>
        <w:fldChar w:fldCharType="end"/>
      </w:r>
    </w:p>
    <w:p w:rsidR="009E44E2" w:rsidRDefault="009E44E2">
      <w:pPr>
        <w:pStyle w:val="TOC2"/>
        <w:rPr>
          <w:rFonts w:ascii="Times New Roman" w:hAnsi="Times New Roman" w:cs="Mangal"/>
          <w:noProof/>
          <w:szCs w:val="24"/>
          <w:lang w:eastAsia="en-GB" w:bidi="ks-Deva"/>
        </w:rPr>
      </w:pPr>
      <w:r>
        <w:rPr>
          <w:noProof/>
        </w:rPr>
        <w:t>G3</w:t>
      </w:r>
      <w:r>
        <w:rPr>
          <w:rFonts w:ascii="Times New Roman" w:hAnsi="Times New Roman" w:cs="Mangal"/>
          <w:noProof/>
          <w:szCs w:val="24"/>
          <w:lang w:eastAsia="en-GB" w:bidi="ks-Deva"/>
        </w:rPr>
        <w:tab/>
      </w:r>
      <w:r>
        <w:rPr>
          <w:noProof/>
        </w:rPr>
        <w:t>Warranties and Representations</w:t>
      </w:r>
      <w:r>
        <w:rPr>
          <w:noProof/>
        </w:rPr>
        <w:tab/>
      </w:r>
      <w:r>
        <w:rPr>
          <w:noProof/>
        </w:rPr>
        <w:fldChar w:fldCharType="begin"/>
      </w:r>
      <w:r>
        <w:rPr>
          <w:noProof/>
        </w:rPr>
        <w:instrText xml:space="preserve"> PAGEREF _Toc334101517 \h </w:instrText>
      </w:r>
      <w:r>
        <w:rPr>
          <w:noProof/>
        </w:rPr>
      </w:r>
      <w:r>
        <w:rPr>
          <w:noProof/>
        </w:rPr>
        <w:fldChar w:fldCharType="separate"/>
      </w:r>
      <w:r w:rsidR="00E2588D">
        <w:rPr>
          <w:noProof/>
        </w:rPr>
        <w:t>56</w:t>
      </w:r>
      <w:r>
        <w:rPr>
          <w:noProof/>
        </w:rPr>
        <w:fldChar w:fldCharType="end"/>
      </w:r>
    </w:p>
    <w:p w:rsidR="009E44E2" w:rsidRDefault="009E44E2">
      <w:pPr>
        <w:pStyle w:val="TOC2"/>
        <w:rPr>
          <w:rFonts w:ascii="Times New Roman" w:hAnsi="Times New Roman" w:cs="Mangal"/>
          <w:noProof/>
          <w:szCs w:val="24"/>
          <w:lang w:eastAsia="en-GB" w:bidi="ks-Deva"/>
        </w:rPr>
      </w:pPr>
      <w:r>
        <w:rPr>
          <w:noProof/>
        </w:rPr>
        <w:t>G4</w:t>
      </w:r>
      <w:r>
        <w:rPr>
          <w:rFonts w:ascii="Times New Roman" w:hAnsi="Times New Roman" w:cs="Mangal"/>
          <w:noProof/>
          <w:szCs w:val="24"/>
          <w:lang w:eastAsia="en-GB" w:bidi="ks-Deva"/>
        </w:rPr>
        <w:tab/>
      </w:r>
      <w:r>
        <w:rPr>
          <w:noProof/>
        </w:rPr>
        <w:t>Parent Company Guarantee (PCG)</w:t>
      </w:r>
      <w:r>
        <w:rPr>
          <w:noProof/>
        </w:rPr>
        <w:tab/>
      </w:r>
      <w:r>
        <w:rPr>
          <w:noProof/>
        </w:rPr>
        <w:fldChar w:fldCharType="begin"/>
      </w:r>
      <w:r>
        <w:rPr>
          <w:noProof/>
        </w:rPr>
        <w:instrText xml:space="preserve"> PAGEREF _Toc334101518 \h </w:instrText>
      </w:r>
      <w:r>
        <w:rPr>
          <w:noProof/>
        </w:rPr>
      </w:r>
      <w:r>
        <w:rPr>
          <w:noProof/>
        </w:rPr>
        <w:fldChar w:fldCharType="separate"/>
      </w:r>
      <w:r w:rsidR="00E2588D">
        <w:rPr>
          <w:noProof/>
        </w:rPr>
        <w:t>57</w:t>
      </w:r>
      <w:r>
        <w:rPr>
          <w:noProof/>
        </w:rPr>
        <w:fldChar w:fldCharType="end"/>
      </w:r>
    </w:p>
    <w:p w:rsidR="009E44E2" w:rsidRDefault="009E44E2">
      <w:pPr>
        <w:pStyle w:val="TOC1"/>
        <w:rPr>
          <w:rFonts w:ascii="Times New Roman" w:hAnsi="Times New Roman" w:cs="Mangal"/>
          <w:szCs w:val="24"/>
          <w:lang w:eastAsia="en-GB" w:bidi="ks-Deva"/>
        </w:rPr>
      </w:pPr>
      <w:r>
        <w:t>H.</w:t>
      </w:r>
      <w:r>
        <w:rPr>
          <w:rFonts w:ascii="Times New Roman" w:hAnsi="Times New Roman" w:cs="Mangal"/>
          <w:szCs w:val="24"/>
          <w:lang w:eastAsia="en-GB" w:bidi="ks-Deva"/>
        </w:rPr>
        <w:tab/>
      </w:r>
      <w:r>
        <w:t>DEFAULT, DISRUPTION AND TERMINATION</w:t>
      </w:r>
      <w:r>
        <w:tab/>
      </w:r>
      <w:r>
        <w:fldChar w:fldCharType="begin"/>
      </w:r>
      <w:r>
        <w:instrText xml:space="preserve"> PAGEREF _Toc334101519 \h </w:instrText>
      </w:r>
      <w:r>
        <w:fldChar w:fldCharType="separate"/>
      </w:r>
      <w:r w:rsidR="00E2588D">
        <w:t>58</w:t>
      </w:r>
      <w:r>
        <w:fldChar w:fldCharType="end"/>
      </w:r>
    </w:p>
    <w:p w:rsidR="009E44E2" w:rsidRDefault="009E44E2">
      <w:pPr>
        <w:pStyle w:val="TOC2"/>
        <w:rPr>
          <w:rFonts w:ascii="Times New Roman" w:hAnsi="Times New Roman" w:cs="Mangal"/>
          <w:noProof/>
          <w:szCs w:val="24"/>
          <w:lang w:eastAsia="en-GB" w:bidi="ks-Deva"/>
        </w:rPr>
      </w:pPr>
      <w:r>
        <w:rPr>
          <w:noProof/>
        </w:rPr>
        <w:t>H1</w:t>
      </w:r>
      <w:r>
        <w:rPr>
          <w:rFonts w:ascii="Times New Roman" w:hAnsi="Times New Roman" w:cs="Mangal"/>
          <w:noProof/>
          <w:szCs w:val="24"/>
          <w:lang w:eastAsia="en-GB" w:bidi="ks-Deva"/>
        </w:rPr>
        <w:tab/>
      </w:r>
      <w:r>
        <w:rPr>
          <w:noProof/>
        </w:rPr>
        <w:t>Termination on Insolvency and Change of Control</w:t>
      </w:r>
      <w:r>
        <w:rPr>
          <w:noProof/>
        </w:rPr>
        <w:tab/>
      </w:r>
      <w:r>
        <w:rPr>
          <w:noProof/>
        </w:rPr>
        <w:fldChar w:fldCharType="begin"/>
      </w:r>
      <w:r>
        <w:rPr>
          <w:noProof/>
        </w:rPr>
        <w:instrText xml:space="preserve"> PAGEREF _Toc334101520 \h </w:instrText>
      </w:r>
      <w:r>
        <w:rPr>
          <w:noProof/>
        </w:rPr>
      </w:r>
      <w:r>
        <w:rPr>
          <w:noProof/>
        </w:rPr>
        <w:fldChar w:fldCharType="separate"/>
      </w:r>
      <w:r w:rsidR="00E2588D">
        <w:rPr>
          <w:noProof/>
        </w:rPr>
        <w:t>58</w:t>
      </w:r>
      <w:r>
        <w:rPr>
          <w:noProof/>
        </w:rPr>
        <w:fldChar w:fldCharType="end"/>
      </w:r>
    </w:p>
    <w:p w:rsidR="009E44E2" w:rsidRDefault="009E44E2">
      <w:pPr>
        <w:pStyle w:val="TOC2"/>
        <w:rPr>
          <w:rFonts w:ascii="Times New Roman" w:hAnsi="Times New Roman" w:cs="Mangal"/>
          <w:noProof/>
          <w:szCs w:val="24"/>
          <w:lang w:eastAsia="en-GB" w:bidi="ks-Deva"/>
        </w:rPr>
      </w:pPr>
      <w:r>
        <w:rPr>
          <w:noProof/>
        </w:rPr>
        <w:t>H2</w:t>
      </w:r>
      <w:r>
        <w:rPr>
          <w:rFonts w:ascii="Times New Roman" w:hAnsi="Times New Roman" w:cs="Mangal"/>
          <w:noProof/>
          <w:szCs w:val="24"/>
          <w:lang w:eastAsia="en-GB" w:bidi="ks-Deva"/>
        </w:rPr>
        <w:tab/>
      </w:r>
      <w:r>
        <w:rPr>
          <w:noProof/>
        </w:rPr>
        <w:t>Termination on Default</w:t>
      </w:r>
      <w:r>
        <w:rPr>
          <w:noProof/>
        </w:rPr>
        <w:tab/>
      </w:r>
      <w:r>
        <w:rPr>
          <w:noProof/>
        </w:rPr>
        <w:fldChar w:fldCharType="begin"/>
      </w:r>
      <w:r>
        <w:rPr>
          <w:noProof/>
        </w:rPr>
        <w:instrText xml:space="preserve"> PAGEREF _Toc334101521 \h </w:instrText>
      </w:r>
      <w:r>
        <w:rPr>
          <w:noProof/>
        </w:rPr>
      </w:r>
      <w:r>
        <w:rPr>
          <w:noProof/>
        </w:rPr>
        <w:fldChar w:fldCharType="separate"/>
      </w:r>
      <w:r w:rsidR="00E2588D">
        <w:rPr>
          <w:noProof/>
        </w:rPr>
        <w:t>59</w:t>
      </w:r>
      <w:r>
        <w:rPr>
          <w:noProof/>
        </w:rPr>
        <w:fldChar w:fldCharType="end"/>
      </w:r>
    </w:p>
    <w:p w:rsidR="009E44E2" w:rsidRDefault="009E44E2">
      <w:pPr>
        <w:pStyle w:val="TOC2"/>
        <w:rPr>
          <w:rFonts w:ascii="Times New Roman" w:hAnsi="Times New Roman" w:cs="Mangal"/>
          <w:noProof/>
          <w:szCs w:val="24"/>
          <w:lang w:eastAsia="en-GB" w:bidi="ks-Deva"/>
        </w:rPr>
      </w:pPr>
      <w:r>
        <w:rPr>
          <w:noProof/>
        </w:rPr>
        <w:t>H3</w:t>
      </w:r>
      <w:r>
        <w:rPr>
          <w:rFonts w:ascii="Times New Roman" w:hAnsi="Times New Roman" w:cs="Mangal"/>
          <w:noProof/>
          <w:szCs w:val="24"/>
          <w:lang w:eastAsia="en-GB" w:bidi="ks-Deva"/>
        </w:rPr>
        <w:tab/>
      </w:r>
      <w:r>
        <w:rPr>
          <w:noProof/>
        </w:rPr>
        <w:t>Break</w:t>
      </w:r>
      <w:r>
        <w:rPr>
          <w:noProof/>
        </w:rPr>
        <w:tab/>
      </w:r>
      <w:r>
        <w:rPr>
          <w:noProof/>
        </w:rPr>
        <w:fldChar w:fldCharType="begin"/>
      </w:r>
      <w:r>
        <w:rPr>
          <w:noProof/>
        </w:rPr>
        <w:instrText xml:space="preserve"> PAGEREF _Toc334101525 \h </w:instrText>
      </w:r>
      <w:r>
        <w:rPr>
          <w:noProof/>
        </w:rPr>
      </w:r>
      <w:r>
        <w:rPr>
          <w:noProof/>
        </w:rPr>
        <w:fldChar w:fldCharType="separate"/>
      </w:r>
      <w:r w:rsidR="00E2588D">
        <w:rPr>
          <w:noProof/>
        </w:rPr>
        <w:t>61</w:t>
      </w:r>
      <w:r>
        <w:rPr>
          <w:noProof/>
        </w:rPr>
        <w:fldChar w:fldCharType="end"/>
      </w:r>
    </w:p>
    <w:p w:rsidR="009E44E2" w:rsidRDefault="009E44E2">
      <w:pPr>
        <w:pStyle w:val="TOC2"/>
        <w:rPr>
          <w:rFonts w:ascii="Times New Roman" w:hAnsi="Times New Roman" w:cs="Mangal"/>
          <w:noProof/>
          <w:szCs w:val="24"/>
          <w:lang w:eastAsia="en-GB" w:bidi="ks-Deva"/>
        </w:rPr>
      </w:pPr>
      <w:r>
        <w:rPr>
          <w:noProof/>
        </w:rPr>
        <w:t>H4</w:t>
      </w:r>
      <w:r>
        <w:rPr>
          <w:rFonts w:ascii="Times New Roman" w:hAnsi="Times New Roman" w:cs="Mangal"/>
          <w:noProof/>
          <w:szCs w:val="24"/>
          <w:lang w:eastAsia="en-GB" w:bidi="ks-Deva"/>
        </w:rPr>
        <w:tab/>
      </w:r>
      <w:r>
        <w:rPr>
          <w:noProof/>
        </w:rPr>
        <w:t>Consequences of Expiry or Termination</w:t>
      </w:r>
      <w:r>
        <w:rPr>
          <w:noProof/>
        </w:rPr>
        <w:tab/>
      </w:r>
      <w:r>
        <w:rPr>
          <w:noProof/>
        </w:rPr>
        <w:fldChar w:fldCharType="begin"/>
      </w:r>
      <w:r>
        <w:rPr>
          <w:noProof/>
        </w:rPr>
        <w:instrText xml:space="preserve"> PAGEREF _Toc334101526 \h </w:instrText>
      </w:r>
      <w:r>
        <w:rPr>
          <w:noProof/>
        </w:rPr>
      </w:r>
      <w:r>
        <w:rPr>
          <w:noProof/>
        </w:rPr>
        <w:fldChar w:fldCharType="separate"/>
      </w:r>
      <w:r w:rsidR="00E2588D">
        <w:rPr>
          <w:noProof/>
        </w:rPr>
        <w:t>61</w:t>
      </w:r>
      <w:r>
        <w:rPr>
          <w:noProof/>
        </w:rPr>
        <w:fldChar w:fldCharType="end"/>
      </w:r>
    </w:p>
    <w:p w:rsidR="009E44E2" w:rsidRDefault="009E44E2">
      <w:pPr>
        <w:pStyle w:val="TOC2"/>
        <w:rPr>
          <w:rFonts w:ascii="Times New Roman" w:hAnsi="Times New Roman" w:cs="Mangal"/>
          <w:noProof/>
          <w:szCs w:val="24"/>
          <w:lang w:eastAsia="en-GB" w:bidi="ks-Deva"/>
        </w:rPr>
      </w:pPr>
      <w:r>
        <w:rPr>
          <w:noProof/>
        </w:rPr>
        <w:t>H5</w:t>
      </w:r>
      <w:r>
        <w:rPr>
          <w:rFonts w:ascii="Times New Roman" w:hAnsi="Times New Roman" w:cs="Mangal"/>
          <w:noProof/>
          <w:szCs w:val="24"/>
          <w:lang w:eastAsia="en-GB" w:bidi="ks-Deva"/>
        </w:rPr>
        <w:tab/>
      </w:r>
      <w:r>
        <w:rPr>
          <w:noProof/>
        </w:rPr>
        <w:t>Disruption</w:t>
      </w:r>
      <w:r>
        <w:rPr>
          <w:noProof/>
        </w:rPr>
        <w:tab/>
      </w:r>
      <w:r>
        <w:rPr>
          <w:noProof/>
        </w:rPr>
        <w:fldChar w:fldCharType="begin"/>
      </w:r>
      <w:r>
        <w:rPr>
          <w:noProof/>
        </w:rPr>
        <w:instrText xml:space="preserve"> PAGEREF _Toc334101527 \h </w:instrText>
      </w:r>
      <w:r>
        <w:rPr>
          <w:noProof/>
        </w:rPr>
      </w:r>
      <w:r>
        <w:rPr>
          <w:noProof/>
        </w:rPr>
        <w:fldChar w:fldCharType="separate"/>
      </w:r>
      <w:r w:rsidR="00E2588D">
        <w:rPr>
          <w:noProof/>
        </w:rPr>
        <w:t>62</w:t>
      </w:r>
      <w:r>
        <w:rPr>
          <w:noProof/>
        </w:rPr>
        <w:fldChar w:fldCharType="end"/>
      </w:r>
    </w:p>
    <w:p w:rsidR="009E44E2" w:rsidRDefault="009E44E2">
      <w:pPr>
        <w:pStyle w:val="TOC2"/>
        <w:rPr>
          <w:rFonts w:ascii="Times New Roman" w:hAnsi="Times New Roman" w:cs="Mangal"/>
          <w:noProof/>
          <w:szCs w:val="24"/>
          <w:lang w:eastAsia="en-GB" w:bidi="ks-Deva"/>
        </w:rPr>
      </w:pPr>
      <w:r>
        <w:rPr>
          <w:noProof/>
        </w:rPr>
        <w:t>H6</w:t>
      </w:r>
      <w:r>
        <w:rPr>
          <w:rFonts w:ascii="Times New Roman" w:hAnsi="Times New Roman" w:cs="Mangal"/>
          <w:noProof/>
          <w:szCs w:val="24"/>
          <w:lang w:eastAsia="en-GB" w:bidi="ks-Deva"/>
        </w:rPr>
        <w:tab/>
      </w:r>
      <w:r>
        <w:rPr>
          <w:noProof/>
        </w:rPr>
        <w:t>Recovery upon Termination</w:t>
      </w:r>
      <w:r>
        <w:rPr>
          <w:noProof/>
        </w:rPr>
        <w:tab/>
      </w:r>
      <w:r>
        <w:rPr>
          <w:noProof/>
        </w:rPr>
        <w:fldChar w:fldCharType="begin"/>
      </w:r>
      <w:r>
        <w:rPr>
          <w:noProof/>
        </w:rPr>
        <w:instrText xml:space="preserve"> PAGEREF _Toc334101528 \h </w:instrText>
      </w:r>
      <w:r>
        <w:rPr>
          <w:noProof/>
        </w:rPr>
      </w:r>
      <w:r>
        <w:rPr>
          <w:noProof/>
        </w:rPr>
        <w:fldChar w:fldCharType="separate"/>
      </w:r>
      <w:r w:rsidR="00E2588D">
        <w:rPr>
          <w:noProof/>
        </w:rPr>
        <w:t>63</w:t>
      </w:r>
      <w:r>
        <w:rPr>
          <w:noProof/>
        </w:rPr>
        <w:fldChar w:fldCharType="end"/>
      </w:r>
    </w:p>
    <w:p w:rsidR="009E44E2" w:rsidRDefault="009E44E2">
      <w:pPr>
        <w:pStyle w:val="TOC2"/>
        <w:rPr>
          <w:rFonts w:ascii="Times New Roman" w:hAnsi="Times New Roman" w:cs="Mangal"/>
          <w:noProof/>
          <w:szCs w:val="24"/>
          <w:lang w:eastAsia="en-GB" w:bidi="ks-Deva"/>
        </w:rPr>
      </w:pPr>
      <w:r>
        <w:rPr>
          <w:noProof/>
        </w:rPr>
        <w:t>H7</w:t>
      </w:r>
      <w:r>
        <w:rPr>
          <w:rFonts w:ascii="Times New Roman" w:hAnsi="Times New Roman" w:cs="Mangal"/>
          <w:noProof/>
          <w:szCs w:val="24"/>
          <w:lang w:eastAsia="en-GB" w:bidi="ks-Deva"/>
        </w:rPr>
        <w:tab/>
      </w:r>
      <w:r>
        <w:rPr>
          <w:noProof/>
        </w:rPr>
        <w:t>Force Majeure</w:t>
      </w:r>
      <w:r>
        <w:rPr>
          <w:noProof/>
        </w:rPr>
        <w:tab/>
      </w:r>
      <w:r>
        <w:rPr>
          <w:noProof/>
        </w:rPr>
        <w:fldChar w:fldCharType="begin"/>
      </w:r>
      <w:r>
        <w:rPr>
          <w:noProof/>
        </w:rPr>
        <w:instrText xml:space="preserve"> PAGEREF _Toc334101529 \h </w:instrText>
      </w:r>
      <w:r>
        <w:rPr>
          <w:noProof/>
        </w:rPr>
      </w:r>
      <w:r>
        <w:rPr>
          <w:noProof/>
        </w:rPr>
        <w:fldChar w:fldCharType="separate"/>
      </w:r>
      <w:r w:rsidR="00E2588D">
        <w:rPr>
          <w:noProof/>
        </w:rPr>
        <w:t>63</w:t>
      </w:r>
      <w:r>
        <w:rPr>
          <w:noProof/>
        </w:rPr>
        <w:fldChar w:fldCharType="end"/>
      </w:r>
    </w:p>
    <w:p w:rsidR="009E44E2" w:rsidRDefault="009E44E2">
      <w:pPr>
        <w:pStyle w:val="TOC1"/>
        <w:rPr>
          <w:rFonts w:ascii="Times New Roman" w:hAnsi="Times New Roman" w:cs="Mangal"/>
          <w:szCs w:val="24"/>
          <w:lang w:eastAsia="en-GB" w:bidi="ks-Deva"/>
        </w:rPr>
      </w:pPr>
      <w:r>
        <w:t>I.</w:t>
      </w:r>
      <w:r>
        <w:rPr>
          <w:rFonts w:ascii="Times New Roman" w:hAnsi="Times New Roman" w:cs="Mangal"/>
          <w:szCs w:val="24"/>
          <w:lang w:eastAsia="en-GB" w:bidi="ks-Deva"/>
        </w:rPr>
        <w:tab/>
      </w:r>
      <w:r>
        <w:t>DISPUTES AND LAW</w:t>
      </w:r>
      <w:r>
        <w:tab/>
      </w:r>
      <w:r>
        <w:fldChar w:fldCharType="begin"/>
      </w:r>
      <w:r>
        <w:instrText xml:space="preserve"> PAGEREF _Toc334101530 \h </w:instrText>
      </w:r>
      <w:r>
        <w:fldChar w:fldCharType="separate"/>
      </w:r>
      <w:r w:rsidR="00E2588D">
        <w:t>64</w:t>
      </w:r>
      <w:r>
        <w:fldChar w:fldCharType="end"/>
      </w:r>
    </w:p>
    <w:p w:rsidR="009E44E2" w:rsidRDefault="009E44E2">
      <w:pPr>
        <w:pStyle w:val="TOC2"/>
        <w:rPr>
          <w:rFonts w:ascii="Times New Roman" w:hAnsi="Times New Roman" w:cs="Mangal"/>
          <w:noProof/>
          <w:szCs w:val="24"/>
          <w:lang w:eastAsia="en-GB" w:bidi="ks-Deva"/>
        </w:rPr>
      </w:pPr>
      <w:r>
        <w:rPr>
          <w:noProof/>
        </w:rPr>
        <w:t>I 1</w:t>
      </w:r>
      <w:r>
        <w:rPr>
          <w:rFonts w:ascii="Times New Roman" w:hAnsi="Times New Roman" w:cs="Mangal"/>
          <w:noProof/>
          <w:szCs w:val="24"/>
          <w:lang w:eastAsia="en-GB" w:bidi="ks-Deva"/>
        </w:rPr>
        <w:tab/>
      </w:r>
      <w:r>
        <w:rPr>
          <w:noProof/>
        </w:rPr>
        <w:t>Governing Law and Jurisdiction</w:t>
      </w:r>
      <w:r>
        <w:rPr>
          <w:noProof/>
        </w:rPr>
        <w:tab/>
      </w:r>
      <w:r>
        <w:rPr>
          <w:noProof/>
        </w:rPr>
        <w:fldChar w:fldCharType="begin"/>
      </w:r>
      <w:r>
        <w:rPr>
          <w:noProof/>
        </w:rPr>
        <w:instrText xml:space="preserve"> PAGEREF _Toc334101531 \h </w:instrText>
      </w:r>
      <w:r>
        <w:rPr>
          <w:noProof/>
        </w:rPr>
      </w:r>
      <w:r>
        <w:rPr>
          <w:noProof/>
        </w:rPr>
        <w:fldChar w:fldCharType="separate"/>
      </w:r>
      <w:r w:rsidR="00E2588D">
        <w:rPr>
          <w:noProof/>
        </w:rPr>
        <w:t>64</w:t>
      </w:r>
      <w:r>
        <w:rPr>
          <w:noProof/>
        </w:rPr>
        <w:fldChar w:fldCharType="end"/>
      </w:r>
    </w:p>
    <w:p w:rsidR="009E44E2" w:rsidRDefault="009E44E2">
      <w:pPr>
        <w:pStyle w:val="TOC2"/>
        <w:rPr>
          <w:rFonts w:ascii="Times New Roman" w:hAnsi="Times New Roman" w:cs="Mangal"/>
          <w:noProof/>
          <w:szCs w:val="24"/>
          <w:lang w:eastAsia="en-GB" w:bidi="ks-Deva"/>
        </w:rPr>
      </w:pPr>
      <w:r>
        <w:rPr>
          <w:noProof/>
        </w:rPr>
        <w:t>I 2</w:t>
      </w:r>
      <w:r>
        <w:rPr>
          <w:rFonts w:ascii="Times New Roman" w:hAnsi="Times New Roman" w:cs="Mangal"/>
          <w:noProof/>
          <w:szCs w:val="24"/>
          <w:lang w:eastAsia="en-GB" w:bidi="ks-Deva"/>
        </w:rPr>
        <w:tab/>
      </w:r>
      <w:r>
        <w:rPr>
          <w:noProof/>
        </w:rPr>
        <w:t>Dispute Resolution</w:t>
      </w:r>
      <w:r>
        <w:rPr>
          <w:noProof/>
        </w:rPr>
        <w:tab/>
      </w:r>
      <w:r>
        <w:rPr>
          <w:noProof/>
        </w:rPr>
        <w:fldChar w:fldCharType="begin"/>
      </w:r>
      <w:r>
        <w:rPr>
          <w:noProof/>
        </w:rPr>
        <w:instrText xml:space="preserve"> PAGEREF _Toc334101532 \h </w:instrText>
      </w:r>
      <w:r>
        <w:rPr>
          <w:noProof/>
        </w:rPr>
      </w:r>
      <w:r>
        <w:rPr>
          <w:noProof/>
        </w:rPr>
        <w:fldChar w:fldCharType="separate"/>
      </w:r>
      <w:r w:rsidR="00E2588D">
        <w:rPr>
          <w:noProof/>
        </w:rPr>
        <w:t>64</w:t>
      </w:r>
      <w:r>
        <w:rPr>
          <w:noProof/>
        </w:rPr>
        <w:fldChar w:fldCharType="end"/>
      </w:r>
    </w:p>
    <w:p w:rsidR="009E44E2" w:rsidRDefault="009E44E2">
      <w:pPr>
        <w:pStyle w:val="TOC1"/>
        <w:rPr>
          <w:rFonts w:ascii="Times New Roman" w:hAnsi="Times New Roman" w:cs="Mangal"/>
          <w:szCs w:val="24"/>
          <w:lang w:eastAsia="en-GB" w:bidi="ks-Deva"/>
        </w:rPr>
      </w:pPr>
      <w:r>
        <w:t>APPENDIX 1 – THE SERVICES</w:t>
      </w:r>
      <w:r>
        <w:tab/>
      </w:r>
      <w:r>
        <w:fldChar w:fldCharType="begin"/>
      </w:r>
      <w:r>
        <w:instrText xml:space="preserve"> PAGEREF _Toc334101533 \h </w:instrText>
      </w:r>
      <w:r>
        <w:fldChar w:fldCharType="separate"/>
      </w:r>
      <w:r w:rsidR="00E2588D">
        <w:t>67</w:t>
      </w:r>
      <w:r>
        <w:fldChar w:fldCharType="end"/>
      </w:r>
    </w:p>
    <w:p w:rsidR="009E44E2" w:rsidRDefault="009E44E2">
      <w:pPr>
        <w:pStyle w:val="TOC2"/>
        <w:rPr>
          <w:rFonts w:ascii="Times New Roman" w:hAnsi="Times New Roman" w:cs="Mangal"/>
          <w:noProof/>
          <w:szCs w:val="24"/>
          <w:lang w:eastAsia="en-GB" w:bidi="ks-Deva"/>
        </w:rPr>
      </w:pPr>
      <w:r>
        <w:rPr>
          <w:noProof/>
        </w:rPr>
        <w:t>1</w:t>
      </w:r>
      <w:r>
        <w:rPr>
          <w:rFonts w:ascii="Times New Roman" w:hAnsi="Times New Roman" w:cs="Mangal"/>
          <w:noProof/>
          <w:szCs w:val="24"/>
          <w:lang w:eastAsia="en-GB" w:bidi="ks-Deva"/>
        </w:rPr>
        <w:tab/>
      </w:r>
      <w:r>
        <w:rPr>
          <w:noProof/>
        </w:rPr>
        <w:t>General</w:t>
      </w:r>
      <w:r>
        <w:rPr>
          <w:noProof/>
        </w:rPr>
        <w:tab/>
      </w:r>
      <w:r>
        <w:rPr>
          <w:noProof/>
        </w:rPr>
        <w:fldChar w:fldCharType="begin"/>
      </w:r>
      <w:r>
        <w:rPr>
          <w:noProof/>
        </w:rPr>
        <w:instrText xml:space="preserve"> PAGEREF _Toc334101534 \h </w:instrText>
      </w:r>
      <w:r>
        <w:rPr>
          <w:noProof/>
        </w:rPr>
      </w:r>
      <w:r>
        <w:rPr>
          <w:noProof/>
        </w:rPr>
        <w:fldChar w:fldCharType="separate"/>
      </w:r>
      <w:r w:rsidR="00E2588D">
        <w:rPr>
          <w:noProof/>
        </w:rPr>
        <w:t>67</w:t>
      </w:r>
      <w:r>
        <w:rPr>
          <w:noProof/>
        </w:rPr>
        <w:fldChar w:fldCharType="end"/>
      </w:r>
    </w:p>
    <w:p w:rsidR="009E44E2" w:rsidRDefault="009E44E2">
      <w:pPr>
        <w:pStyle w:val="TOC2"/>
        <w:rPr>
          <w:rFonts w:ascii="Times New Roman" w:hAnsi="Times New Roman" w:cs="Mangal"/>
          <w:noProof/>
          <w:szCs w:val="24"/>
          <w:lang w:eastAsia="en-GB" w:bidi="ks-Deva"/>
        </w:rPr>
      </w:pPr>
      <w:r>
        <w:rPr>
          <w:noProof/>
        </w:rPr>
        <w:t>2</w:t>
      </w:r>
      <w:r>
        <w:rPr>
          <w:rFonts w:ascii="Times New Roman" w:hAnsi="Times New Roman" w:cs="Mangal"/>
          <w:noProof/>
          <w:szCs w:val="24"/>
          <w:lang w:eastAsia="en-GB" w:bidi="ks-Deva"/>
        </w:rPr>
        <w:tab/>
      </w:r>
      <w:r>
        <w:rPr>
          <w:noProof/>
        </w:rPr>
        <w:t>Plan to Set Up and Mobilise Operations</w:t>
      </w:r>
      <w:r>
        <w:rPr>
          <w:noProof/>
        </w:rPr>
        <w:tab/>
      </w:r>
      <w:r>
        <w:rPr>
          <w:noProof/>
        </w:rPr>
        <w:fldChar w:fldCharType="begin"/>
      </w:r>
      <w:r>
        <w:rPr>
          <w:noProof/>
        </w:rPr>
        <w:instrText xml:space="preserve"> PAGEREF _Toc334101535 \h </w:instrText>
      </w:r>
      <w:r>
        <w:rPr>
          <w:noProof/>
        </w:rPr>
      </w:r>
      <w:r>
        <w:rPr>
          <w:noProof/>
        </w:rPr>
        <w:fldChar w:fldCharType="separate"/>
      </w:r>
      <w:r w:rsidR="00E2588D">
        <w:rPr>
          <w:noProof/>
        </w:rPr>
        <w:t>67</w:t>
      </w:r>
      <w:r>
        <w:rPr>
          <w:noProof/>
        </w:rPr>
        <w:fldChar w:fldCharType="end"/>
      </w:r>
    </w:p>
    <w:p w:rsidR="009E44E2" w:rsidRDefault="009E44E2">
      <w:pPr>
        <w:pStyle w:val="TOC2"/>
        <w:rPr>
          <w:rFonts w:ascii="Times New Roman" w:hAnsi="Times New Roman" w:cs="Mangal"/>
          <w:noProof/>
          <w:szCs w:val="24"/>
          <w:lang w:eastAsia="en-GB" w:bidi="ks-Deva"/>
        </w:rPr>
      </w:pPr>
      <w:r>
        <w:rPr>
          <w:noProof/>
        </w:rPr>
        <w:t>3</w:t>
      </w:r>
      <w:r>
        <w:rPr>
          <w:rFonts w:ascii="Times New Roman" w:hAnsi="Times New Roman" w:cs="Mangal"/>
          <w:noProof/>
          <w:szCs w:val="24"/>
          <w:lang w:eastAsia="en-GB" w:bidi="ks-Deva"/>
        </w:rPr>
        <w:tab/>
      </w:r>
      <w:r>
        <w:rPr>
          <w:noProof/>
        </w:rPr>
        <w:t>Performance Requirements</w:t>
      </w:r>
      <w:r>
        <w:rPr>
          <w:noProof/>
        </w:rPr>
        <w:tab/>
      </w:r>
      <w:r>
        <w:rPr>
          <w:noProof/>
        </w:rPr>
        <w:fldChar w:fldCharType="begin"/>
      </w:r>
      <w:r>
        <w:rPr>
          <w:noProof/>
        </w:rPr>
        <w:instrText xml:space="preserve"> PAGEREF _Toc334101536 \h </w:instrText>
      </w:r>
      <w:r>
        <w:rPr>
          <w:noProof/>
        </w:rPr>
      </w:r>
      <w:r>
        <w:rPr>
          <w:noProof/>
        </w:rPr>
        <w:fldChar w:fldCharType="separate"/>
      </w:r>
      <w:r w:rsidR="00E2588D">
        <w:rPr>
          <w:noProof/>
        </w:rPr>
        <w:t>67</w:t>
      </w:r>
      <w:r>
        <w:rPr>
          <w:noProof/>
        </w:rPr>
        <w:fldChar w:fldCharType="end"/>
      </w:r>
    </w:p>
    <w:p w:rsidR="009E44E2" w:rsidRDefault="009E44E2">
      <w:pPr>
        <w:pStyle w:val="TOC2"/>
        <w:rPr>
          <w:rFonts w:ascii="Times New Roman" w:hAnsi="Times New Roman" w:cs="Mangal"/>
          <w:noProof/>
          <w:szCs w:val="24"/>
          <w:lang w:eastAsia="en-GB" w:bidi="ks-Deva"/>
        </w:rPr>
      </w:pPr>
      <w:r>
        <w:rPr>
          <w:noProof/>
        </w:rPr>
        <w:t>4</w:t>
      </w:r>
      <w:r>
        <w:rPr>
          <w:rFonts w:ascii="Times New Roman" w:hAnsi="Times New Roman" w:cs="Mangal"/>
          <w:noProof/>
          <w:szCs w:val="24"/>
          <w:lang w:eastAsia="en-GB" w:bidi="ks-Deva"/>
        </w:rPr>
        <w:tab/>
      </w:r>
      <w:r>
        <w:rPr>
          <w:noProof/>
        </w:rPr>
        <w:t>Working Hours</w:t>
      </w:r>
      <w:r>
        <w:rPr>
          <w:noProof/>
        </w:rPr>
        <w:tab/>
      </w:r>
      <w:r>
        <w:rPr>
          <w:noProof/>
        </w:rPr>
        <w:fldChar w:fldCharType="begin"/>
      </w:r>
      <w:r>
        <w:rPr>
          <w:noProof/>
        </w:rPr>
        <w:instrText xml:space="preserve"> PAGEREF _Toc334101537 \h </w:instrText>
      </w:r>
      <w:r>
        <w:rPr>
          <w:noProof/>
        </w:rPr>
      </w:r>
      <w:r>
        <w:rPr>
          <w:noProof/>
        </w:rPr>
        <w:fldChar w:fldCharType="separate"/>
      </w:r>
      <w:r w:rsidR="00E2588D">
        <w:rPr>
          <w:noProof/>
        </w:rPr>
        <w:t>67</w:t>
      </w:r>
      <w:r>
        <w:rPr>
          <w:noProof/>
        </w:rPr>
        <w:fldChar w:fldCharType="end"/>
      </w:r>
    </w:p>
    <w:p w:rsidR="009E44E2" w:rsidRDefault="009E44E2">
      <w:pPr>
        <w:pStyle w:val="TOC2"/>
        <w:rPr>
          <w:rFonts w:ascii="Times New Roman" w:hAnsi="Times New Roman" w:cs="Mangal"/>
          <w:noProof/>
          <w:szCs w:val="24"/>
          <w:lang w:eastAsia="en-GB" w:bidi="ks-Deva"/>
        </w:rPr>
      </w:pPr>
      <w:r>
        <w:rPr>
          <w:noProof/>
        </w:rPr>
        <w:t>5</w:t>
      </w:r>
      <w:r>
        <w:rPr>
          <w:rFonts w:ascii="Times New Roman" w:hAnsi="Times New Roman" w:cs="Mangal"/>
          <w:noProof/>
          <w:szCs w:val="24"/>
          <w:lang w:eastAsia="en-GB" w:bidi="ks-Deva"/>
        </w:rPr>
        <w:tab/>
      </w:r>
      <w:r>
        <w:rPr>
          <w:noProof/>
        </w:rPr>
        <w:t>Recruitment Through Jobcentre Plus</w:t>
      </w:r>
      <w:r>
        <w:rPr>
          <w:noProof/>
        </w:rPr>
        <w:tab/>
      </w:r>
      <w:r>
        <w:rPr>
          <w:noProof/>
        </w:rPr>
        <w:fldChar w:fldCharType="begin"/>
      </w:r>
      <w:r>
        <w:rPr>
          <w:noProof/>
        </w:rPr>
        <w:instrText xml:space="preserve"> PAGEREF _Toc334101538 \h </w:instrText>
      </w:r>
      <w:r>
        <w:rPr>
          <w:noProof/>
        </w:rPr>
      </w:r>
      <w:r>
        <w:rPr>
          <w:noProof/>
        </w:rPr>
        <w:fldChar w:fldCharType="separate"/>
      </w:r>
      <w:r w:rsidR="00E2588D">
        <w:rPr>
          <w:noProof/>
        </w:rPr>
        <w:t>68</w:t>
      </w:r>
      <w:r>
        <w:rPr>
          <w:noProof/>
        </w:rPr>
        <w:fldChar w:fldCharType="end"/>
      </w:r>
    </w:p>
    <w:p w:rsidR="009E44E2" w:rsidRDefault="009E44E2">
      <w:pPr>
        <w:pStyle w:val="TOC2"/>
        <w:rPr>
          <w:rFonts w:ascii="Times New Roman" w:hAnsi="Times New Roman" w:cs="Mangal"/>
          <w:noProof/>
          <w:szCs w:val="24"/>
          <w:lang w:eastAsia="en-GB" w:bidi="ks-Deva"/>
        </w:rPr>
      </w:pPr>
      <w:r>
        <w:rPr>
          <w:noProof/>
        </w:rPr>
        <w:t>6</w:t>
      </w:r>
      <w:r>
        <w:rPr>
          <w:rFonts w:ascii="Times New Roman" w:hAnsi="Times New Roman" w:cs="Mangal"/>
          <w:noProof/>
          <w:szCs w:val="24"/>
          <w:lang w:eastAsia="en-GB" w:bidi="ks-Deva"/>
        </w:rPr>
        <w:tab/>
      </w:r>
      <w:r>
        <w:rPr>
          <w:noProof/>
        </w:rPr>
        <w:t>Appendices</w:t>
      </w:r>
      <w:r>
        <w:rPr>
          <w:noProof/>
        </w:rPr>
        <w:tab/>
      </w:r>
      <w:r>
        <w:rPr>
          <w:noProof/>
        </w:rPr>
        <w:fldChar w:fldCharType="begin"/>
      </w:r>
      <w:r>
        <w:rPr>
          <w:noProof/>
        </w:rPr>
        <w:instrText xml:space="preserve"> PAGEREF _Toc334101539 \h </w:instrText>
      </w:r>
      <w:r>
        <w:rPr>
          <w:noProof/>
        </w:rPr>
      </w:r>
      <w:r>
        <w:rPr>
          <w:noProof/>
        </w:rPr>
        <w:fldChar w:fldCharType="separate"/>
      </w:r>
      <w:r w:rsidR="00E2588D">
        <w:rPr>
          <w:noProof/>
        </w:rPr>
        <w:t>68</w:t>
      </w:r>
      <w:r>
        <w:rPr>
          <w:noProof/>
        </w:rPr>
        <w:fldChar w:fldCharType="end"/>
      </w:r>
    </w:p>
    <w:p w:rsidR="009E44E2" w:rsidRDefault="009E44E2">
      <w:pPr>
        <w:pStyle w:val="TOC2"/>
        <w:rPr>
          <w:rFonts w:ascii="Times New Roman" w:hAnsi="Times New Roman" w:cs="Mangal"/>
          <w:noProof/>
          <w:szCs w:val="24"/>
          <w:lang w:eastAsia="en-GB" w:bidi="ks-Deva"/>
        </w:rPr>
      </w:pPr>
      <w:r>
        <w:rPr>
          <w:noProof/>
        </w:rPr>
        <w:t>Annex A – List of Authority’s Property</w:t>
      </w:r>
      <w:r>
        <w:rPr>
          <w:noProof/>
        </w:rPr>
        <w:tab/>
      </w:r>
      <w:r>
        <w:rPr>
          <w:noProof/>
        </w:rPr>
        <w:fldChar w:fldCharType="begin"/>
      </w:r>
      <w:r>
        <w:rPr>
          <w:noProof/>
        </w:rPr>
        <w:instrText xml:space="preserve"> PAGEREF _Toc334101540 \h </w:instrText>
      </w:r>
      <w:r>
        <w:rPr>
          <w:noProof/>
        </w:rPr>
      </w:r>
      <w:r>
        <w:rPr>
          <w:noProof/>
        </w:rPr>
        <w:fldChar w:fldCharType="separate"/>
      </w:r>
      <w:r w:rsidR="00E2588D">
        <w:rPr>
          <w:noProof/>
        </w:rPr>
        <w:t>69</w:t>
      </w:r>
      <w:r>
        <w:rPr>
          <w:noProof/>
        </w:rPr>
        <w:fldChar w:fldCharType="end"/>
      </w:r>
    </w:p>
    <w:p w:rsidR="009E44E2" w:rsidRDefault="009E44E2">
      <w:pPr>
        <w:pStyle w:val="TOC2"/>
        <w:rPr>
          <w:rFonts w:ascii="Times New Roman" w:hAnsi="Times New Roman" w:cs="Mangal"/>
          <w:noProof/>
          <w:szCs w:val="24"/>
          <w:lang w:eastAsia="en-GB" w:bidi="ks-Deva"/>
        </w:rPr>
      </w:pPr>
      <w:r>
        <w:rPr>
          <w:noProof/>
        </w:rPr>
        <w:t>Annex B – List of Provider’s Equipment</w:t>
      </w:r>
      <w:r>
        <w:rPr>
          <w:noProof/>
        </w:rPr>
        <w:tab/>
      </w:r>
      <w:r>
        <w:rPr>
          <w:noProof/>
        </w:rPr>
        <w:fldChar w:fldCharType="begin"/>
      </w:r>
      <w:r>
        <w:rPr>
          <w:noProof/>
        </w:rPr>
        <w:instrText xml:space="preserve"> PAGEREF _Toc334101541 \h </w:instrText>
      </w:r>
      <w:r>
        <w:rPr>
          <w:noProof/>
        </w:rPr>
      </w:r>
      <w:r>
        <w:rPr>
          <w:noProof/>
        </w:rPr>
        <w:fldChar w:fldCharType="separate"/>
      </w:r>
      <w:r w:rsidR="00E2588D">
        <w:rPr>
          <w:noProof/>
        </w:rPr>
        <w:t>70</w:t>
      </w:r>
      <w:r>
        <w:rPr>
          <w:noProof/>
        </w:rPr>
        <w:fldChar w:fldCharType="end"/>
      </w:r>
    </w:p>
    <w:p w:rsidR="009E44E2" w:rsidRDefault="009E44E2">
      <w:pPr>
        <w:pStyle w:val="TOC2"/>
        <w:rPr>
          <w:rFonts w:ascii="Times New Roman" w:hAnsi="Times New Roman" w:cs="Mangal"/>
          <w:noProof/>
          <w:szCs w:val="24"/>
          <w:lang w:eastAsia="en-GB" w:bidi="ks-Deva"/>
        </w:rPr>
      </w:pPr>
      <w:r>
        <w:rPr>
          <w:noProof/>
        </w:rPr>
        <w:t>Annex C – Provider’s Anticipated Resource Structure</w:t>
      </w:r>
      <w:r>
        <w:rPr>
          <w:noProof/>
        </w:rPr>
        <w:tab/>
      </w:r>
      <w:r>
        <w:rPr>
          <w:noProof/>
        </w:rPr>
        <w:fldChar w:fldCharType="begin"/>
      </w:r>
      <w:r>
        <w:rPr>
          <w:noProof/>
        </w:rPr>
        <w:instrText xml:space="preserve"> PAGEREF _Toc334101542 \h </w:instrText>
      </w:r>
      <w:r>
        <w:rPr>
          <w:noProof/>
        </w:rPr>
      </w:r>
      <w:r>
        <w:rPr>
          <w:noProof/>
        </w:rPr>
        <w:fldChar w:fldCharType="separate"/>
      </w:r>
      <w:r w:rsidR="00E2588D">
        <w:rPr>
          <w:noProof/>
        </w:rPr>
        <w:t>71</w:t>
      </w:r>
      <w:r>
        <w:rPr>
          <w:noProof/>
        </w:rPr>
        <w:fldChar w:fldCharType="end"/>
      </w:r>
    </w:p>
    <w:p w:rsidR="009E44E2" w:rsidRDefault="009E44E2">
      <w:pPr>
        <w:pStyle w:val="TOC2"/>
        <w:rPr>
          <w:rFonts w:ascii="Times New Roman" w:hAnsi="Times New Roman" w:cs="Mangal"/>
          <w:noProof/>
          <w:szCs w:val="24"/>
          <w:lang w:eastAsia="en-GB" w:bidi="ks-Deva"/>
        </w:rPr>
      </w:pPr>
      <w:r>
        <w:rPr>
          <w:noProof/>
        </w:rPr>
        <w:t>Annex D – Provider and Sub-contractor Key Staff</w:t>
      </w:r>
      <w:r>
        <w:rPr>
          <w:noProof/>
        </w:rPr>
        <w:tab/>
      </w:r>
      <w:r>
        <w:rPr>
          <w:noProof/>
        </w:rPr>
        <w:fldChar w:fldCharType="begin"/>
      </w:r>
      <w:r>
        <w:rPr>
          <w:noProof/>
        </w:rPr>
        <w:instrText xml:space="preserve"> PAGEREF _Toc334101543 \h </w:instrText>
      </w:r>
      <w:r>
        <w:rPr>
          <w:noProof/>
        </w:rPr>
      </w:r>
      <w:r>
        <w:rPr>
          <w:noProof/>
        </w:rPr>
        <w:fldChar w:fldCharType="separate"/>
      </w:r>
      <w:r w:rsidR="00E2588D">
        <w:rPr>
          <w:noProof/>
        </w:rPr>
        <w:t>72</w:t>
      </w:r>
      <w:r>
        <w:rPr>
          <w:noProof/>
        </w:rPr>
        <w:fldChar w:fldCharType="end"/>
      </w:r>
    </w:p>
    <w:p w:rsidR="009E44E2" w:rsidRDefault="009E44E2">
      <w:pPr>
        <w:pStyle w:val="TOC2"/>
        <w:rPr>
          <w:rFonts w:ascii="Times New Roman" w:hAnsi="Times New Roman" w:cs="Mangal"/>
          <w:noProof/>
          <w:szCs w:val="24"/>
          <w:lang w:eastAsia="en-GB" w:bidi="ks-Deva"/>
        </w:rPr>
      </w:pPr>
      <w:r>
        <w:rPr>
          <w:noProof/>
        </w:rPr>
        <w:t>Annex E – Approved Sub-contractors</w:t>
      </w:r>
      <w:r>
        <w:rPr>
          <w:noProof/>
        </w:rPr>
        <w:tab/>
      </w:r>
      <w:r>
        <w:rPr>
          <w:noProof/>
        </w:rPr>
        <w:fldChar w:fldCharType="begin"/>
      </w:r>
      <w:r>
        <w:rPr>
          <w:noProof/>
        </w:rPr>
        <w:instrText xml:space="preserve"> PAGEREF _Toc334101544 \h </w:instrText>
      </w:r>
      <w:r>
        <w:rPr>
          <w:noProof/>
        </w:rPr>
      </w:r>
      <w:r>
        <w:rPr>
          <w:noProof/>
        </w:rPr>
        <w:fldChar w:fldCharType="separate"/>
      </w:r>
      <w:r w:rsidR="00E2588D">
        <w:rPr>
          <w:noProof/>
        </w:rPr>
        <w:t>73</w:t>
      </w:r>
      <w:r>
        <w:rPr>
          <w:noProof/>
        </w:rPr>
        <w:fldChar w:fldCharType="end"/>
      </w:r>
    </w:p>
    <w:p w:rsidR="009E44E2" w:rsidRDefault="009E44E2">
      <w:pPr>
        <w:pStyle w:val="TOC2"/>
        <w:rPr>
          <w:rFonts w:ascii="Times New Roman" w:hAnsi="Times New Roman" w:cs="Mangal"/>
          <w:noProof/>
          <w:szCs w:val="24"/>
          <w:lang w:eastAsia="en-GB" w:bidi="ks-Deva"/>
        </w:rPr>
      </w:pPr>
      <w:r>
        <w:rPr>
          <w:noProof/>
        </w:rPr>
        <w:t>Annex F – Site Areas</w:t>
      </w:r>
      <w:r>
        <w:rPr>
          <w:noProof/>
        </w:rPr>
        <w:tab/>
      </w:r>
      <w:r>
        <w:rPr>
          <w:noProof/>
        </w:rPr>
        <w:fldChar w:fldCharType="begin"/>
      </w:r>
      <w:r>
        <w:rPr>
          <w:noProof/>
        </w:rPr>
        <w:instrText xml:space="preserve"> PAGEREF _Toc334101545 \h </w:instrText>
      </w:r>
      <w:r>
        <w:rPr>
          <w:noProof/>
        </w:rPr>
      </w:r>
      <w:r>
        <w:rPr>
          <w:noProof/>
        </w:rPr>
        <w:fldChar w:fldCharType="separate"/>
      </w:r>
      <w:r w:rsidR="00E2588D">
        <w:rPr>
          <w:noProof/>
        </w:rPr>
        <w:t>74</w:t>
      </w:r>
      <w:r>
        <w:rPr>
          <w:noProof/>
        </w:rPr>
        <w:fldChar w:fldCharType="end"/>
      </w:r>
    </w:p>
    <w:p w:rsidR="009E44E2" w:rsidRDefault="009E44E2">
      <w:pPr>
        <w:pStyle w:val="TOC2"/>
        <w:rPr>
          <w:rFonts w:ascii="Times New Roman" w:hAnsi="Times New Roman" w:cs="Mangal"/>
          <w:noProof/>
          <w:szCs w:val="24"/>
          <w:lang w:eastAsia="en-GB" w:bidi="ks-Deva"/>
        </w:rPr>
      </w:pPr>
      <w:r>
        <w:rPr>
          <w:noProof/>
        </w:rPr>
        <w:t>Annex G – List of Management Information (MI) Requirements</w:t>
      </w:r>
      <w:r>
        <w:rPr>
          <w:noProof/>
        </w:rPr>
        <w:tab/>
      </w:r>
      <w:r>
        <w:rPr>
          <w:noProof/>
        </w:rPr>
        <w:fldChar w:fldCharType="begin"/>
      </w:r>
      <w:r>
        <w:rPr>
          <w:noProof/>
        </w:rPr>
        <w:instrText xml:space="preserve"> PAGEREF _Toc334101546 \h </w:instrText>
      </w:r>
      <w:r>
        <w:rPr>
          <w:noProof/>
        </w:rPr>
      </w:r>
      <w:r>
        <w:rPr>
          <w:noProof/>
        </w:rPr>
        <w:fldChar w:fldCharType="separate"/>
      </w:r>
      <w:r w:rsidR="00E2588D">
        <w:rPr>
          <w:noProof/>
        </w:rPr>
        <w:t>75</w:t>
      </w:r>
      <w:r>
        <w:rPr>
          <w:noProof/>
        </w:rPr>
        <w:fldChar w:fldCharType="end"/>
      </w:r>
    </w:p>
    <w:p w:rsidR="009E44E2" w:rsidRDefault="009E44E2">
      <w:pPr>
        <w:pStyle w:val="TOC1"/>
        <w:rPr>
          <w:rFonts w:ascii="Times New Roman" w:hAnsi="Times New Roman" w:cs="Mangal"/>
          <w:szCs w:val="24"/>
          <w:lang w:eastAsia="en-GB" w:bidi="ks-Deva"/>
        </w:rPr>
      </w:pPr>
      <w:r>
        <w:t>APPENDIX 2 – ADMINISTRATION REQUIREMENTS</w:t>
      </w:r>
      <w:r>
        <w:tab/>
      </w:r>
      <w:r>
        <w:fldChar w:fldCharType="begin"/>
      </w:r>
      <w:r>
        <w:instrText xml:space="preserve"> PAGEREF _Toc334101547 \h </w:instrText>
      </w:r>
      <w:r>
        <w:fldChar w:fldCharType="separate"/>
      </w:r>
      <w:r w:rsidR="00E2588D">
        <w:t>76</w:t>
      </w:r>
      <w:r>
        <w:fldChar w:fldCharType="end"/>
      </w:r>
    </w:p>
    <w:p w:rsidR="009E44E2" w:rsidRDefault="009E44E2">
      <w:pPr>
        <w:pStyle w:val="TOC2"/>
        <w:rPr>
          <w:rFonts w:ascii="Times New Roman" w:hAnsi="Times New Roman" w:cs="Mangal"/>
          <w:noProof/>
          <w:szCs w:val="24"/>
          <w:lang w:eastAsia="en-GB" w:bidi="ks-Deva"/>
        </w:rPr>
      </w:pPr>
      <w:r>
        <w:rPr>
          <w:noProof/>
        </w:rPr>
        <w:t>1</w:t>
      </w:r>
      <w:r>
        <w:rPr>
          <w:rFonts w:ascii="Times New Roman" w:hAnsi="Times New Roman" w:cs="Mangal"/>
          <w:noProof/>
          <w:szCs w:val="24"/>
          <w:lang w:eastAsia="en-GB" w:bidi="ks-Deva"/>
        </w:rPr>
        <w:tab/>
      </w:r>
      <w:r>
        <w:rPr>
          <w:noProof/>
        </w:rPr>
        <w:t>Authority's Authorisation</w:t>
      </w:r>
      <w:r>
        <w:rPr>
          <w:noProof/>
        </w:rPr>
        <w:tab/>
      </w:r>
      <w:r>
        <w:rPr>
          <w:noProof/>
        </w:rPr>
        <w:fldChar w:fldCharType="begin"/>
      </w:r>
      <w:r>
        <w:rPr>
          <w:noProof/>
        </w:rPr>
        <w:instrText xml:space="preserve"> PAGEREF _Toc334101548 \h </w:instrText>
      </w:r>
      <w:r>
        <w:rPr>
          <w:noProof/>
        </w:rPr>
      </w:r>
      <w:r>
        <w:rPr>
          <w:noProof/>
        </w:rPr>
        <w:fldChar w:fldCharType="separate"/>
      </w:r>
      <w:r w:rsidR="00E2588D">
        <w:rPr>
          <w:noProof/>
        </w:rPr>
        <w:t>76</w:t>
      </w:r>
      <w:r>
        <w:rPr>
          <w:noProof/>
        </w:rPr>
        <w:fldChar w:fldCharType="end"/>
      </w:r>
    </w:p>
    <w:p w:rsidR="009E44E2" w:rsidRDefault="009E44E2">
      <w:pPr>
        <w:pStyle w:val="TOC2"/>
        <w:rPr>
          <w:rFonts w:ascii="Times New Roman" w:hAnsi="Times New Roman" w:cs="Mangal"/>
          <w:noProof/>
          <w:szCs w:val="24"/>
          <w:lang w:eastAsia="en-GB" w:bidi="ks-Deva"/>
        </w:rPr>
      </w:pPr>
      <w:r>
        <w:rPr>
          <w:noProof/>
        </w:rPr>
        <w:t>2</w:t>
      </w:r>
      <w:r>
        <w:rPr>
          <w:rFonts w:ascii="Times New Roman" w:hAnsi="Times New Roman" w:cs="Mangal"/>
          <w:noProof/>
          <w:szCs w:val="24"/>
          <w:lang w:eastAsia="en-GB" w:bidi="ks-Deva"/>
        </w:rPr>
        <w:tab/>
      </w:r>
      <w:r>
        <w:rPr>
          <w:noProof/>
        </w:rPr>
        <w:t>Provider's Authorisation</w:t>
      </w:r>
      <w:r>
        <w:rPr>
          <w:noProof/>
        </w:rPr>
        <w:tab/>
      </w:r>
      <w:r>
        <w:rPr>
          <w:noProof/>
        </w:rPr>
        <w:fldChar w:fldCharType="begin"/>
      </w:r>
      <w:r>
        <w:rPr>
          <w:noProof/>
        </w:rPr>
        <w:instrText xml:space="preserve"> PAGEREF _Toc334101549 \h </w:instrText>
      </w:r>
      <w:r>
        <w:rPr>
          <w:noProof/>
        </w:rPr>
      </w:r>
      <w:r>
        <w:rPr>
          <w:noProof/>
        </w:rPr>
        <w:fldChar w:fldCharType="separate"/>
      </w:r>
      <w:r w:rsidR="00E2588D">
        <w:rPr>
          <w:noProof/>
        </w:rPr>
        <w:t>76</w:t>
      </w:r>
      <w:r>
        <w:rPr>
          <w:noProof/>
        </w:rPr>
        <w:fldChar w:fldCharType="end"/>
      </w:r>
    </w:p>
    <w:p w:rsidR="009E44E2" w:rsidRDefault="009E44E2">
      <w:pPr>
        <w:pStyle w:val="TOC2"/>
        <w:rPr>
          <w:rFonts w:ascii="Times New Roman" w:hAnsi="Times New Roman" w:cs="Mangal"/>
          <w:noProof/>
          <w:szCs w:val="24"/>
          <w:lang w:eastAsia="en-GB" w:bidi="ks-Deva"/>
        </w:rPr>
      </w:pPr>
      <w:r>
        <w:rPr>
          <w:noProof/>
        </w:rPr>
        <w:t>3</w:t>
      </w:r>
      <w:r>
        <w:rPr>
          <w:rFonts w:ascii="Times New Roman" w:hAnsi="Times New Roman" w:cs="Mangal"/>
          <w:noProof/>
          <w:szCs w:val="24"/>
          <w:lang w:eastAsia="en-GB" w:bidi="ks-Deva"/>
        </w:rPr>
        <w:tab/>
      </w:r>
      <w:r>
        <w:rPr>
          <w:noProof/>
        </w:rPr>
        <w:t>Payment Information</w:t>
      </w:r>
      <w:r>
        <w:rPr>
          <w:noProof/>
        </w:rPr>
        <w:tab/>
      </w:r>
      <w:r>
        <w:rPr>
          <w:noProof/>
        </w:rPr>
        <w:fldChar w:fldCharType="begin"/>
      </w:r>
      <w:r>
        <w:rPr>
          <w:noProof/>
        </w:rPr>
        <w:instrText xml:space="preserve"> PAGEREF _Toc334101550 \h </w:instrText>
      </w:r>
      <w:r>
        <w:rPr>
          <w:noProof/>
        </w:rPr>
      </w:r>
      <w:r>
        <w:rPr>
          <w:noProof/>
        </w:rPr>
        <w:fldChar w:fldCharType="separate"/>
      </w:r>
      <w:r w:rsidR="00E2588D">
        <w:rPr>
          <w:noProof/>
        </w:rPr>
        <w:t>76</w:t>
      </w:r>
      <w:r>
        <w:rPr>
          <w:noProof/>
        </w:rPr>
        <w:fldChar w:fldCharType="end"/>
      </w:r>
    </w:p>
    <w:p w:rsidR="009E44E2" w:rsidRDefault="009E44E2">
      <w:pPr>
        <w:pStyle w:val="TOC2"/>
        <w:rPr>
          <w:rFonts w:ascii="Times New Roman" w:hAnsi="Times New Roman" w:cs="Mangal"/>
          <w:noProof/>
          <w:szCs w:val="24"/>
          <w:lang w:eastAsia="en-GB" w:bidi="ks-Deva"/>
        </w:rPr>
      </w:pPr>
      <w:r>
        <w:rPr>
          <w:noProof/>
        </w:rPr>
        <w:t>4</w:t>
      </w:r>
      <w:r>
        <w:rPr>
          <w:rFonts w:ascii="Times New Roman" w:hAnsi="Times New Roman" w:cs="Mangal"/>
          <w:noProof/>
          <w:szCs w:val="24"/>
          <w:lang w:eastAsia="en-GB" w:bidi="ks-Deva"/>
        </w:rPr>
        <w:tab/>
      </w:r>
      <w:r>
        <w:rPr>
          <w:noProof/>
        </w:rPr>
        <w:t>Disputed Claims</w:t>
      </w:r>
      <w:r>
        <w:rPr>
          <w:noProof/>
        </w:rPr>
        <w:tab/>
      </w:r>
      <w:r>
        <w:rPr>
          <w:noProof/>
        </w:rPr>
        <w:fldChar w:fldCharType="begin"/>
      </w:r>
      <w:r>
        <w:rPr>
          <w:noProof/>
        </w:rPr>
        <w:instrText xml:space="preserve"> PAGEREF _Toc334101551 \h </w:instrText>
      </w:r>
      <w:r>
        <w:rPr>
          <w:noProof/>
        </w:rPr>
      </w:r>
      <w:r>
        <w:rPr>
          <w:noProof/>
        </w:rPr>
        <w:fldChar w:fldCharType="separate"/>
      </w:r>
      <w:r w:rsidR="00E2588D">
        <w:rPr>
          <w:noProof/>
        </w:rPr>
        <w:t>77</w:t>
      </w:r>
      <w:r>
        <w:rPr>
          <w:noProof/>
        </w:rPr>
        <w:fldChar w:fldCharType="end"/>
      </w:r>
    </w:p>
    <w:p w:rsidR="009E44E2" w:rsidRDefault="009E44E2">
      <w:pPr>
        <w:pStyle w:val="TOC2"/>
        <w:rPr>
          <w:rFonts w:ascii="Times New Roman" w:hAnsi="Times New Roman" w:cs="Mangal"/>
          <w:noProof/>
          <w:szCs w:val="24"/>
          <w:lang w:eastAsia="en-GB" w:bidi="ks-Deva"/>
        </w:rPr>
      </w:pPr>
      <w:r>
        <w:rPr>
          <w:noProof/>
        </w:rPr>
        <w:t>5</w:t>
      </w:r>
      <w:r>
        <w:rPr>
          <w:rFonts w:ascii="Times New Roman" w:hAnsi="Times New Roman" w:cs="Mangal"/>
          <w:noProof/>
          <w:szCs w:val="24"/>
          <w:lang w:eastAsia="en-GB" w:bidi="ks-Deva"/>
        </w:rPr>
        <w:tab/>
      </w:r>
      <w:r>
        <w:rPr>
          <w:noProof/>
        </w:rPr>
        <w:t>Final Claims</w:t>
      </w:r>
      <w:r>
        <w:rPr>
          <w:noProof/>
        </w:rPr>
        <w:tab/>
      </w:r>
      <w:r>
        <w:rPr>
          <w:noProof/>
        </w:rPr>
        <w:fldChar w:fldCharType="begin"/>
      </w:r>
      <w:r>
        <w:rPr>
          <w:noProof/>
        </w:rPr>
        <w:instrText xml:space="preserve"> PAGEREF _Toc334101552 \h </w:instrText>
      </w:r>
      <w:r>
        <w:rPr>
          <w:noProof/>
        </w:rPr>
      </w:r>
      <w:r>
        <w:rPr>
          <w:noProof/>
        </w:rPr>
        <w:fldChar w:fldCharType="separate"/>
      </w:r>
      <w:r w:rsidR="00E2588D">
        <w:rPr>
          <w:noProof/>
        </w:rPr>
        <w:t>78</w:t>
      </w:r>
      <w:r>
        <w:rPr>
          <w:noProof/>
        </w:rPr>
        <w:fldChar w:fldCharType="end"/>
      </w:r>
    </w:p>
    <w:p w:rsidR="009E44E2" w:rsidRDefault="009E44E2">
      <w:pPr>
        <w:pStyle w:val="TOC1"/>
        <w:rPr>
          <w:rFonts w:ascii="Times New Roman" w:hAnsi="Times New Roman" w:cs="Mangal"/>
          <w:szCs w:val="24"/>
          <w:lang w:eastAsia="en-GB" w:bidi="ks-Deva"/>
        </w:rPr>
      </w:pPr>
      <w:r>
        <w:t>APPENDIX 3 – MONITORING REQUIREMENTS</w:t>
      </w:r>
      <w:r>
        <w:tab/>
      </w:r>
      <w:r>
        <w:fldChar w:fldCharType="begin"/>
      </w:r>
      <w:r>
        <w:instrText xml:space="preserve"> PAGEREF _Toc334101553 \h </w:instrText>
      </w:r>
      <w:r>
        <w:fldChar w:fldCharType="separate"/>
      </w:r>
      <w:r w:rsidR="00E2588D">
        <w:t>79</w:t>
      </w:r>
      <w:r>
        <w:fldChar w:fldCharType="end"/>
      </w:r>
    </w:p>
    <w:p w:rsidR="009E44E2" w:rsidRDefault="009E44E2">
      <w:pPr>
        <w:pStyle w:val="TOC2"/>
        <w:rPr>
          <w:rFonts w:ascii="Times New Roman" w:hAnsi="Times New Roman" w:cs="Mangal"/>
          <w:noProof/>
          <w:szCs w:val="24"/>
          <w:lang w:eastAsia="en-GB" w:bidi="ks-Deva"/>
        </w:rPr>
      </w:pPr>
      <w:r>
        <w:rPr>
          <w:noProof/>
        </w:rPr>
        <w:t>1</w:t>
      </w:r>
      <w:r>
        <w:rPr>
          <w:rFonts w:ascii="Times New Roman" w:hAnsi="Times New Roman" w:cs="Mangal"/>
          <w:noProof/>
          <w:szCs w:val="24"/>
          <w:lang w:eastAsia="en-GB" w:bidi="ks-Deva"/>
        </w:rPr>
        <w:tab/>
      </w:r>
      <w:r>
        <w:rPr>
          <w:noProof/>
        </w:rPr>
        <w:t>Reviewing Contract Performance</w:t>
      </w:r>
      <w:r>
        <w:rPr>
          <w:noProof/>
        </w:rPr>
        <w:tab/>
      </w:r>
      <w:r>
        <w:rPr>
          <w:noProof/>
        </w:rPr>
        <w:fldChar w:fldCharType="begin"/>
      </w:r>
      <w:r>
        <w:rPr>
          <w:noProof/>
        </w:rPr>
        <w:instrText xml:space="preserve"> PAGEREF _Toc334101554 \h </w:instrText>
      </w:r>
      <w:r>
        <w:rPr>
          <w:noProof/>
        </w:rPr>
      </w:r>
      <w:r>
        <w:rPr>
          <w:noProof/>
        </w:rPr>
        <w:fldChar w:fldCharType="separate"/>
      </w:r>
      <w:r w:rsidR="00E2588D">
        <w:rPr>
          <w:noProof/>
        </w:rPr>
        <w:t>79</w:t>
      </w:r>
      <w:r>
        <w:rPr>
          <w:noProof/>
        </w:rPr>
        <w:fldChar w:fldCharType="end"/>
      </w:r>
    </w:p>
    <w:p w:rsidR="009E44E2" w:rsidRDefault="009E44E2">
      <w:pPr>
        <w:pStyle w:val="TOC2"/>
        <w:rPr>
          <w:rFonts w:ascii="Times New Roman" w:hAnsi="Times New Roman" w:cs="Mangal"/>
          <w:noProof/>
          <w:szCs w:val="24"/>
          <w:lang w:eastAsia="en-GB" w:bidi="ks-Deva"/>
        </w:rPr>
      </w:pPr>
      <w:r>
        <w:rPr>
          <w:noProof/>
        </w:rPr>
        <w:t>3</w:t>
      </w:r>
      <w:r>
        <w:rPr>
          <w:rFonts w:ascii="Times New Roman" w:hAnsi="Times New Roman" w:cs="Mangal"/>
          <w:noProof/>
          <w:szCs w:val="24"/>
          <w:lang w:eastAsia="en-GB" w:bidi="ks-Deva"/>
        </w:rPr>
        <w:tab/>
      </w:r>
      <w:r>
        <w:rPr>
          <w:noProof/>
        </w:rPr>
        <w:t>Access</w:t>
      </w:r>
      <w:r>
        <w:rPr>
          <w:noProof/>
        </w:rPr>
        <w:tab/>
      </w:r>
      <w:r>
        <w:rPr>
          <w:noProof/>
        </w:rPr>
        <w:fldChar w:fldCharType="begin"/>
      </w:r>
      <w:r>
        <w:rPr>
          <w:noProof/>
        </w:rPr>
        <w:instrText xml:space="preserve"> PAGEREF _Toc334101555 \h </w:instrText>
      </w:r>
      <w:r>
        <w:rPr>
          <w:noProof/>
        </w:rPr>
      </w:r>
      <w:r>
        <w:rPr>
          <w:noProof/>
        </w:rPr>
        <w:fldChar w:fldCharType="separate"/>
      </w:r>
      <w:r w:rsidR="00E2588D">
        <w:rPr>
          <w:noProof/>
        </w:rPr>
        <w:t>80</w:t>
      </w:r>
      <w:r>
        <w:rPr>
          <w:noProof/>
        </w:rPr>
        <w:fldChar w:fldCharType="end"/>
      </w:r>
    </w:p>
    <w:p w:rsidR="009E44E2" w:rsidRDefault="009E44E2">
      <w:pPr>
        <w:pStyle w:val="TOC2"/>
        <w:rPr>
          <w:rFonts w:ascii="Times New Roman" w:hAnsi="Times New Roman" w:cs="Mangal"/>
          <w:noProof/>
          <w:szCs w:val="24"/>
          <w:lang w:eastAsia="en-GB" w:bidi="ks-Deva"/>
        </w:rPr>
      </w:pPr>
      <w:r>
        <w:rPr>
          <w:noProof/>
        </w:rPr>
        <w:t>4</w:t>
      </w:r>
      <w:r>
        <w:rPr>
          <w:rFonts w:ascii="Times New Roman" w:hAnsi="Times New Roman" w:cs="Mangal"/>
          <w:noProof/>
          <w:szCs w:val="24"/>
          <w:lang w:eastAsia="en-GB" w:bidi="ks-Deva"/>
        </w:rPr>
        <w:tab/>
      </w:r>
      <w:r>
        <w:rPr>
          <w:noProof/>
        </w:rPr>
        <w:t>Sustainable Development</w:t>
      </w:r>
      <w:r>
        <w:rPr>
          <w:noProof/>
        </w:rPr>
        <w:tab/>
      </w:r>
      <w:r>
        <w:rPr>
          <w:noProof/>
        </w:rPr>
        <w:fldChar w:fldCharType="begin"/>
      </w:r>
      <w:r>
        <w:rPr>
          <w:noProof/>
        </w:rPr>
        <w:instrText xml:space="preserve"> PAGEREF _Toc334101556 \h </w:instrText>
      </w:r>
      <w:r>
        <w:rPr>
          <w:noProof/>
        </w:rPr>
      </w:r>
      <w:r>
        <w:rPr>
          <w:noProof/>
        </w:rPr>
        <w:fldChar w:fldCharType="separate"/>
      </w:r>
      <w:r w:rsidR="00E2588D">
        <w:rPr>
          <w:noProof/>
        </w:rPr>
        <w:t>80</w:t>
      </w:r>
      <w:r>
        <w:rPr>
          <w:noProof/>
        </w:rPr>
        <w:fldChar w:fldCharType="end"/>
      </w:r>
    </w:p>
    <w:p w:rsidR="009E44E2" w:rsidRDefault="009E44E2">
      <w:pPr>
        <w:pStyle w:val="TOC2"/>
        <w:rPr>
          <w:rFonts w:ascii="Times New Roman" w:hAnsi="Times New Roman" w:cs="Mangal"/>
          <w:noProof/>
          <w:szCs w:val="24"/>
          <w:lang w:eastAsia="en-GB" w:bidi="ks-Deva"/>
        </w:rPr>
      </w:pPr>
      <w:r>
        <w:rPr>
          <w:noProof/>
        </w:rPr>
        <w:t>5</w:t>
      </w:r>
      <w:r>
        <w:rPr>
          <w:rFonts w:ascii="Times New Roman" w:hAnsi="Times New Roman" w:cs="Mangal"/>
          <w:noProof/>
          <w:szCs w:val="24"/>
          <w:lang w:eastAsia="en-GB" w:bidi="ks-Deva"/>
        </w:rPr>
        <w:tab/>
      </w:r>
      <w:r>
        <w:rPr>
          <w:noProof/>
        </w:rPr>
        <w:t>Diversity and Equality</w:t>
      </w:r>
      <w:r>
        <w:rPr>
          <w:noProof/>
        </w:rPr>
        <w:tab/>
      </w:r>
      <w:r>
        <w:rPr>
          <w:noProof/>
        </w:rPr>
        <w:fldChar w:fldCharType="begin"/>
      </w:r>
      <w:r>
        <w:rPr>
          <w:noProof/>
        </w:rPr>
        <w:instrText xml:space="preserve"> PAGEREF _Toc334101557 \h </w:instrText>
      </w:r>
      <w:r>
        <w:rPr>
          <w:noProof/>
        </w:rPr>
      </w:r>
      <w:r>
        <w:rPr>
          <w:noProof/>
        </w:rPr>
        <w:fldChar w:fldCharType="separate"/>
      </w:r>
      <w:r w:rsidR="00E2588D">
        <w:rPr>
          <w:noProof/>
        </w:rPr>
        <w:t>80</w:t>
      </w:r>
      <w:r>
        <w:rPr>
          <w:noProof/>
        </w:rPr>
        <w:fldChar w:fldCharType="end"/>
      </w:r>
    </w:p>
    <w:p w:rsidR="009E44E2" w:rsidRDefault="009E44E2">
      <w:pPr>
        <w:pStyle w:val="TOC2"/>
        <w:rPr>
          <w:rFonts w:ascii="Times New Roman" w:hAnsi="Times New Roman" w:cs="Mangal"/>
          <w:noProof/>
          <w:szCs w:val="24"/>
          <w:lang w:eastAsia="en-GB" w:bidi="ks-Deva"/>
        </w:rPr>
      </w:pPr>
      <w:r>
        <w:rPr>
          <w:noProof/>
        </w:rPr>
        <w:t>6</w:t>
      </w:r>
      <w:r>
        <w:rPr>
          <w:rFonts w:ascii="Times New Roman" w:hAnsi="Times New Roman" w:cs="Mangal"/>
          <w:noProof/>
          <w:szCs w:val="24"/>
          <w:lang w:eastAsia="en-GB" w:bidi="ks-Deva"/>
        </w:rPr>
        <w:tab/>
      </w:r>
      <w:r>
        <w:rPr>
          <w:noProof/>
        </w:rPr>
        <w:t>Apprenticeships and Skills</w:t>
      </w:r>
      <w:r>
        <w:rPr>
          <w:noProof/>
        </w:rPr>
        <w:tab/>
      </w:r>
      <w:r>
        <w:rPr>
          <w:noProof/>
        </w:rPr>
        <w:fldChar w:fldCharType="begin"/>
      </w:r>
      <w:r>
        <w:rPr>
          <w:noProof/>
        </w:rPr>
        <w:instrText xml:space="preserve"> PAGEREF _Toc334101558 \h </w:instrText>
      </w:r>
      <w:r>
        <w:rPr>
          <w:noProof/>
        </w:rPr>
      </w:r>
      <w:r>
        <w:rPr>
          <w:noProof/>
        </w:rPr>
        <w:fldChar w:fldCharType="separate"/>
      </w:r>
      <w:r w:rsidR="00E2588D">
        <w:rPr>
          <w:noProof/>
        </w:rPr>
        <w:t>80</w:t>
      </w:r>
      <w:r>
        <w:rPr>
          <w:noProof/>
        </w:rPr>
        <w:fldChar w:fldCharType="end"/>
      </w:r>
    </w:p>
    <w:p w:rsidR="009E44E2" w:rsidRDefault="009E44E2">
      <w:pPr>
        <w:pStyle w:val="TOC2"/>
        <w:rPr>
          <w:rFonts w:ascii="Times New Roman" w:hAnsi="Times New Roman" w:cs="Mangal"/>
          <w:noProof/>
          <w:szCs w:val="24"/>
          <w:lang w:eastAsia="en-GB" w:bidi="ks-Deva"/>
        </w:rPr>
      </w:pPr>
      <w:r>
        <w:rPr>
          <w:noProof/>
        </w:rPr>
        <w:t>7</w:t>
      </w:r>
      <w:r>
        <w:rPr>
          <w:rFonts w:ascii="Times New Roman" w:hAnsi="Times New Roman" w:cs="Mangal"/>
          <w:noProof/>
          <w:szCs w:val="24"/>
          <w:lang w:eastAsia="en-GB" w:bidi="ks-Deva"/>
        </w:rPr>
        <w:tab/>
      </w:r>
      <w:r>
        <w:rPr>
          <w:noProof/>
        </w:rPr>
        <w:t>Security Requirements</w:t>
      </w:r>
      <w:r>
        <w:rPr>
          <w:noProof/>
        </w:rPr>
        <w:tab/>
      </w:r>
      <w:r>
        <w:rPr>
          <w:noProof/>
        </w:rPr>
        <w:fldChar w:fldCharType="begin"/>
      </w:r>
      <w:r>
        <w:rPr>
          <w:noProof/>
        </w:rPr>
        <w:instrText xml:space="preserve"> PAGEREF _Toc334101559 \h </w:instrText>
      </w:r>
      <w:r>
        <w:rPr>
          <w:noProof/>
        </w:rPr>
      </w:r>
      <w:r>
        <w:rPr>
          <w:noProof/>
        </w:rPr>
        <w:fldChar w:fldCharType="separate"/>
      </w:r>
      <w:r w:rsidR="00E2588D">
        <w:rPr>
          <w:noProof/>
        </w:rPr>
        <w:t>80</w:t>
      </w:r>
      <w:r>
        <w:rPr>
          <w:noProof/>
        </w:rPr>
        <w:fldChar w:fldCharType="end"/>
      </w:r>
    </w:p>
    <w:p w:rsidR="009E44E2" w:rsidRDefault="009E44E2">
      <w:pPr>
        <w:pStyle w:val="TOC2"/>
        <w:rPr>
          <w:rFonts w:ascii="Times New Roman" w:hAnsi="Times New Roman" w:cs="Mangal"/>
          <w:noProof/>
          <w:szCs w:val="24"/>
          <w:lang w:eastAsia="en-GB" w:bidi="ks-Deva"/>
        </w:rPr>
      </w:pPr>
      <w:r>
        <w:rPr>
          <w:noProof/>
        </w:rPr>
        <w:t>8</w:t>
      </w:r>
      <w:r>
        <w:rPr>
          <w:rFonts w:ascii="Times New Roman" w:hAnsi="Times New Roman" w:cs="Mangal"/>
          <w:noProof/>
          <w:szCs w:val="24"/>
          <w:lang w:eastAsia="en-GB" w:bidi="ks-Deva"/>
        </w:rPr>
        <w:tab/>
      </w:r>
      <w:r>
        <w:rPr>
          <w:noProof/>
        </w:rPr>
        <w:t>HMG Baseline Personnel Security Standards</w:t>
      </w:r>
      <w:r>
        <w:rPr>
          <w:noProof/>
        </w:rPr>
        <w:tab/>
      </w:r>
      <w:r>
        <w:rPr>
          <w:noProof/>
        </w:rPr>
        <w:fldChar w:fldCharType="begin"/>
      </w:r>
      <w:r>
        <w:rPr>
          <w:noProof/>
        </w:rPr>
        <w:instrText xml:space="preserve"> PAGEREF _Toc334101560 \h </w:instrText>
      </w:r>
      <w:r>
        <w:rPr>
          <w:noProof/>
        </w:rPr>
      </w:r>
      <w:r>
        <w:rPr>
          <w:noProof/>
        </w:rPr>
        <w:fldChar w:fldCharType="separate"/>
      </w:r>
      <w:r w:rsidR="00E2588D">
        <w:rPr>
          <w:noProof/>
        </w:rPr>
        <w:t>81</w:t>
      </w:r>
      <w:r>
        <w:rPr>
          <w:noProof/>
        </w:rPr>
        <w:fldChar w:fldCharType="end"/>
      </w:r>
    </w:p>
    <w:p w:rsidR="009E44E2" w:rsidRDefault="009E44E2">
      <w:pPr>
        <w:pStyle w:val="TOC2"/>
        <w:rPr>
          <w:rFonts w:ascii="Times New Roman" w:hAnsi="Times New Roman" w:cs="Mangal"/>
          <w:noProof/>
          <w:szCs w:val="24"/>
          <w:lang w:eastAsia="en-GB" w:bidi="ks-Deva"/>
        </w:rPr>
      </w:pPr>
      <w:r>
        <w:rPr>
          <w:noProof/>
        </w:rPr>
        <w:t>9</w:t>
      </w:r>
      <w:r>
        <w:rPr>
          <w:rFonts w:ascii="Times New Roman" w:hAnsi="Times New Roman" w:cs="Mangal"/>
          <w:noProof/>
          <w:szCs w:val="24"/>
          <w:lang w:eastAsia="en-GB" w:bidi="ks-Deva"/>
        </w:rPr>
        <w:tab/>
      </w:r>
      <w:r>
        <w:rPr>
          <w:noProof/>
        </w:rPr>
        <w:t>Health and Safety Responsibilities of the Authority Visiting Officers</w:t>
      </w:r>
      <w:r>
        <w:rPr>
          <w:noProof/>
        </w:rPr>
        <w:tab/>
      </w:r>
      <w:r>
        <w:rPr>
          <w:noProof/>
        </w:rPr>
        <w:fldChar w:fldCharType="begin"/>
      </w:r>
      <w:r>
        <w:rPr>
          <w:noProof/>
        </w:rPr>
        <w:instrText xml:space="preserve"> PAGEREF _Toc334101561 \h </w:instrText>
      </w:r>
      <w:r>
        <w:rPr>
          <w:noProof/>
        </w:rPr>
      </w:r>
      <w:r>
        <w:rPr>
          <w:noProof/>
        </w:rPr>
        <w:fldChar w:fldCharType="separate"/>
      </w:r>
      <w:r w:rsidR="00E2588D">
        <w:rPr>
          <w:noProof/>
        </w:rPr>
        <w:t>81</w:t>
      </w:r>
      <w:r>
        <w:rPr>
          <w:noProof/>
        </w:rPr>
        <w:fldChar w:fldCharType="end"/>
      </w:r>
    </w:p>
    <w:p w:rsidR="009E44E2" w:rsidRDefault="009E44E2">
      <w:pPr>
        <w:pStyle w:val="TOC2"/>
        <w:rPr>
          <w:rFonts w:ascii="Times New Roman" w:hAnsi="Times New Roman" w:cs="Mangal"/>
          <w:noProof/>
          <w:szCs w:val="24"/>
          <w:lang w:eastAsia="en-GB" w:bidi="ks-Deva"/>
        </w:rPr>
      </w:pPr>
      <w:r>
        <w:rPr>
          <w:noProof/>
        </w:rPr>
        <w:t>Annex B – KPI/Contract Performance Targets</w:t>
      </w:r>
      <w:r>
        <w:rPr>
          <w:noProof/>
        </w:rPr>
        <w:tab/>
      </w:r>
      <w:r>
        <w:rPr>
          <w:noProof/>
        </w:rPr>
        <w:fldChar w:fldCharType="begin"/>
      </w:r>
      <w:r>
        <w:rPr>
          <w:noProof/>
        </w:rPr>
        <w:instrText xml:space="preserve"> PAGEREF _Toc334101562 \h </w:instrText>
      </w:r>
      <w:r>
        <w:rPr>
          <w:noProof/>
        </w:rPr>
      </w:r>
      <w:r>
        <w:rPr>
          <w:noProof/>
        </w:rPr>
        <w:fldChar w:fldCharType="separate"/>
      </w:r>
      <w:r w:rsidR="00E2588D">
        <w:rPr>
          <w:noProof/>
        </w:rPr>
        <w:t>83</w:t>
      </w:r>
      <w:r>
        <w:rPr>
          <w:noProof/>
        </w:rPr>
        <w:fldChar w:fldCharType="end"/>
      </w:r>
    </w:p>
    <w:p w:rsidR="009E44E2" w:rsidRDefault="009E44E2">
      <w:pPr>
        <w:pStyle w:val="TOC1"/>
        <w:rPr>
          <w:rFonts w:ascii="Times New Roman" w:hAnsi="Times New Roman" w:cs="Mangal"/>
          <w:szCs w:val="24"/>
          <w:lang w:eastAsia="en-GB" w:bidi="ks-Deva"/>
        </w:rPr>
      </w:pPr>
      <w:r>
        <w:lastRenderedPageBreak/>
        <w:t>APPENDIX 4 – PRICES AND RATES</w:t>
      </w:r>
      <w:r>
        <w:tab/>
      </w:r>
      <w:r>
        <w:fldChar w:fldCharType="begin"/>
      </w:r>
      <w:r>
        <w:instrText xml:space="preserve"> PAGEREF _Toc334101563 \h </w:instrText>
      </w:r>
      <w:r>
        <w:fldChar w:fldCharType="separate"/>
      </w:r>
      <w:r w:rsidR="00E2588D">
        <w:t>102</w:t>
      </w:r>
      <w:r>
        <w:fldChar w:fldCharType="end"/>
      </w:r>
    </w:p>
    <w:p w:rsidR="009E44E2" w:rsidRDefault="009E44E2">
      <w:pPr>
        <w:pStyle w:val="TOC2"/>
        <w:rPr>
          <w:rFonts w:ascii="Times New Roman" w:hAnsi="Times New Roman" w:cs="Mangal"/>
          <w:noProof/>
          <w:szCs w:val="24"/>
          <w:lang w:eastAsia="en-GB" w:bidi="ks-Deva"/>
        </w:rPr>
      </w:pPr>
      <w:r>
        <w:rPr>
          <w:noProof/>
        </w:rPr>
        <w:t>1</w:t>
      </w:r>
      <w:r>
        <w:rPr>
          <w:rFonts w:ascii="Times New Roman" w:hAnsi="Times New Roman" w:cs="Mangal"/>
          <w:noProof/>
          <w:szCs w:val="24"/>
          <w:lang w:eastAsia="en-GB" w:bidi="ks-Deva"/>
        </w:rPr>
        <w:tab/>
      </w:r>
      <w:r>
        <w:rPr>
          <w:noProof/>
        </w:rPr>
        <w:t>General</w:t>
      </w:r>
      <w:r>
        <w:rPr>
          <w:noProof/>
        </w:rPr>
        <w:tab/>
      </w:r>
      <w:r>
        <w:rPr>
          <w:noProof/>
        </w:rPr>
        <w:fldChar w:fldCharType="begin"/>
      </w:r>
      <w:r>
        <w:rPr>
          <w:noProof/>
        </w:rPr>
        <w:instrText xml:space="preserve"> PAGEREF _Toc334101564 \h </w:instrText>
      </w:r>
      <w:r>
        <w:rPr>
          <w:noProof/>
        </w:rPr>
      </w:r>
      <w:r>
        <w:rPr>
          <w:noProof/>
        </w:rPr>
        <w:fldChar w:fldCharType="separate"/>
      </w:r>
      <w:r w:rsidR="00E2588D">
        <w:rPr>
          <w:noProof/>
        </w:rPr>
        <w:t>102</w:t>
      </w:r>
      <w:r>
        <w:rPr>
          <w:noProof/>
        </w:rPr>
        <w:fldChar w:fldCharType="end"/>
      </w:r>
    </w:p>
    <w:p w:rsidR="009E44E2" w:rsidRDefault="009E44E2">
      <w:pPr>
        <w:pStyle w:val="TOC1"/>
        <w:rPr>
          <w:rFonts w:ascii="Times New Roman" w:hAnsi="Times New Roman" w:cs="Mangal"/>
          <w:szCs w:val="24"/>
          <w:lang w:eastAsia="en-GB" w:bidi="ks-Deva"/>
        </w:rPr>
      </w:pPr>
      <w:r>
        <w:t>APPENDIX 5 – COMMERCIALLY SENSITIVE INFORMATION</w:t>
      </w:r>
      <w:r>
        <w:tab/>
      </w:r>
      <w:r>
        <w:fldChar w:fldCharType="begin"/>
      </w:r>
      <w:r>
        <w:instrText xml:space="preserve"> PAGEREF _Toc334101565 \h </w:instrText>
      </w:r>
      <w:r>
        <w:fldChar w:fldCharType="separate"/>
      </w:r>
      <w:r w:rsidR="00E2588D">
        <w:t>107</w:t>
      </w:r>
      <w:r>
        <w:fldChar w:fldCharType="end"/>
      </w:r>
    </w:p>
    <w:p w:rsidR="009E44E2" w:rsidRDefault="009E44E2">
      <w:pPr>
        <w:pStyle w:val="TOC1"/>
        <w:rPr>
          <w:rFonts w:ascii="Times New Roman" w:hAnsi="Times New Roman" w:cs="Mangal"/>
          <w:szCs w:val="24"/>
          <w:lang w:eastAsia="en-GB" w:bidi="ks-Deva"/>
        </w:rPr>
      </w:pPr>
      <w:r>
        <w:t>APPENDIX 6 – SECURITY REQUIREMENTS AND PLAN</w:t>
      </w:r>
      <w:r>
        <w:tab/>
      </w:r>
      <w:r>
        <w:fldChar w:fldCharType="begin"/>
      </w:r>
      <w:r>
        <w:instrText xml:space="preserve"> PAGEREF _Toc334101566 \h </w:instrText>
      </w:r>
      <w:r>
        <w:fldChar w:fldCharType="separate"/>
      </w:r>
      <w:r w:rsidR="00E2588D">
        <w:t>108</w:t>
      </w:r>
      <w:r>
        <w:fldChar w:fldCharType="end"/>
      </w:r>
    </w:p>
    <w:p w:rsidR="009E44E2" w:rsidRDefault="009E44E2">
      <w:pPr>
        <w:pStyle w:val="TOC2"/>
        <w:rPr>
          <w:rFonts w:ascii="Times New Roman" w:hAnsi="Times New Roman" w:cs="Mangal"/>
          <w:noProof/>
          <w:szCs w:val="24"/>
          <w:lang w:eastAsia="en-GB" w:bidi="ks-Deva"/>
        </w:rPr>
      </w:pPr>
      <w:r>
        <w:rPr>
          <w:noProof/>
        </w:rPr>
        <w:t>1</w:t>
      </w:r>
      <w:r>
        <w:rPr>
          <w:rFonts w:ascii="Times New Roman" w:hAnsi="Times New Roman" w:cs="Mangal"/>
          <w:noProof/>
          <w:szCs w:val="24"/>
          <w:lang w:eastAsia="en-GB" w:bidi="ks-Deva"/>
        </w:rPr>
        <w:tab/>
      </w:r>
      <w:r>
        <w:rPr>
          <w:noProof/>
        </w:rPr>
        <w:t>Introduction</w:t>
      </w:r>
      <w:r>
        <w:rPr>
          <w:noProof/>
        </w:rPr>
        <w:tab/>
      </w:r>
      <w:r>
        <w:rPr>
          <w:noProof/>
        </w:rPr>
        <w:fldChar w:fldCharType="begin"/>
      </w:r>
      <w:r>
        <w:rPr>
          <w:noProof/>
        </w:rPr>
        <w:instrText xml:space="preserve"> PAGEREF _Toc334101567 \h </w:instrText>
      </w:r>
      <w:r>
        <w:rPr>
          <w:noProof/>
        </w:rPr>
      </w:r>
      <w:r>
        <w:rPr>
          <w:noProof/>
        </w:rPr>
        <w:fldChar w:fldCharType="separate"/>
      </w:r>
      <w:r w:rsidR="00E2588D">
        <w:rPr>
          <w:noProof/>
        </w:rPr>
        <w:t>108</w:t>
      </w:r>
      <w:r>
        <w:rPr>
          <w:noProof/>
        </w:rPr>
        <w:fldChar w:fldCharType="end"/>
      </w:r>
    </w:p>
    <w:p w:rsidR="009E44E2" w:rsidRDefault="009E44E2">
      <w:pPr>
        <w:pStyle w:val="TOC2"/>
        <w:rPr>
          <w:rFonts w:ascii="Times New Roman" w:hAnsi="Times New Roman" w:cs="Mangal"/>
          <w:noProof/>
          <w:szCs w:val="24"/>
          <w:lang w:eastAsia="en-GB" w:bidi="ks-Deva"/>
        </w:rPr>
      </w:pPr>
      <w:r>
        <w:rPr>
          <w:noProof/>
        </w:rPr>
        <w:t>2</w:t>
      </w:r>
      <w:r>
        <w:rPr>
          <w:rFonts w:ascii="Times New Roman" w:hAnsi="Times New Roman" w:cs="Mangal"/>
          <w:noProof/>
          <w:szCs w:val="24"/>
          <w:lang w:eastAsia="en-GB" w:bidi="ks-Deva"/>
        </w:rPr>
        <w:tab/>
      </w:r>
      <w:r>
        <w:rPr>
          <w:noProof/>
        </w:rPr>
        <w:t>Principles of Security</w:t>
      </w:r>
      <w:r>
        <w:rPr>
          <w:noProof/>
        </w:rPr>
        <w:tab/>
      </w:r>
      <w:r>
        <w:rPr>
          <w:noProof/>
        </w:rPr>
        <w:fldChar w:fldCharType="begin"/>
      </w:r>
      <w:r>
        <w:rPr>
          <w:noProof/>
        </w:rPr>
        <w:instrText xml:space="preserve"> PAGEREF _Toc334101568 \h </w:instrText>
      </w:r>
      <w:r>
        <w:rPr>
          <w:noProof/>
        </w:rPr>
      </w:r>
      <w:r>
        <w:rPr>
          <w:noProof/>
        </w:rPr>
        <w:fldChar w:fldCharType="separate"/>
      </w:r>
      <w:r w:rsidR="00E2588D">
        <w:rPr>
          <w:noProof/>
        </w:rPr>
        <w:t>108</w:t>
      </w:r>
      <w:r>
        <w:rPr>
          <w:noProof/>
        </w:rPr>
        <w:fldChar w:fldCharType="end"/>
      </w:r>
    </w:p>
    <w:p w:rsidR="009E44E2" w:rsidRDefault="009E44E2">
      <w:pPr>
        <w:pStyle w:val="TOC2"/>
        <w:rPr>
          <w:rFonts w:ascii="Times New Roman" w:hAnsi="Times New Roman" w:cs="Mangal"/>
          <w:noProof/>
          <w:szCs w:val="24"/>
          <w:lang w:eastAsia="en-GB" w:bidi="ks-Deva"/>
        </w:rPr>
      </w:pPr>
      <w:r>
        <w:rPr>
          <w:noProof/>
        </w:rPr>
        <w:t>3</w:t>
      </w:r>
      <w:r>
        <w:rPr>
          <w:rFonts w:ascii="Times New Roman" w:hAnsi="Times New Roman" w:cs="Mangal"/>
          <w:noProof/>
          <w:szCs w:val="24"/>
          <w:lang w:eastAsia="en-GB" w:bidi="ks-Deva"/>
        </w:rPr>
        <w:tab/>
      </w:r>
      <w:r>
        <w:rPr>
          <w:noProof/>
        </w:rPr>
        <w:t>Security Plan</w:t>
      </w:r>
      <w:r>
        <w:rPr>
          <w:noProof/>
        </w:rPr>
        <w:tab/>
      </w:r>
      <w:r>
        <w:rPr>
          <w:noProof/>
        </w:rPr>
        <w:fldChar w:fldCharType="begin"/>
      </w:r>
      <w:r>
        <w:rPr>
          <w:noProof/>
        </w:rPr>
        <w:instrText xml:space="preserve"> PAGEREF _Toc334101569 \h </w:instrText>
      </w:r>
      <w:r>
        <w:rPr>
          <w:noProof/>
        </w:rPr>
      </w:r>
      <w:r>
        <w:rPr>
          <w:noProof/>
        </w:rPr>
        <w:fldChar w:fldCharType="separate"/>
      </w:r>
      <w:r w:rsidR="00E2588D">
        <w:rPr>
          <w:noProof/>
        </w:rPr>
        <w:t>109</w:t>
      </w:r>
      <w:r>
        <w:rPr>
          <w:noProof/>
        </w:rPr>
        <w:fldChar w:fldCharType="end"/>
      </w:r>
    </w:p>
    <w:p w:rsidR="009E44E2" w:rsidRDefault="009E44E2">
      <w:pPr>
        <w:pStyle w:val="TOC2"/>
        <w:rPr>
          <w:rFonts w:ascii="Times New Roman" w:hAnsi="Times New Roman" w:cs="Mangal"/>
          <w:noProof/>
          <w:szCs w:val="24"/>
          <w:lang w:eastAsia="en-GB" w:bidi="ks-Deva"/>
        </w:rPr>
      </w:pPr>
      <w:r>
        <w:rPr>
          <w:noProof/>
        </w:rPr>
        <w:t>4</w:t>
      </w:r>
      <w:r>
        <w:rPr>
          <w:rFonts w:ascii="Times New Roman" w:hAnsi="Times New Roman" w:cs="Mangal"/>
          <w:noProof/>
          <w:szCs w:val="24"/>
          <w:lang w:eastAsia="en-GB" w:bidi="ks-Deva"/>
        </w:rPr>
        <w:tab/>
      </w:r>
      <w:r>
        <w:rPr>
          <w:noProof/>
        </w:rPr>
        <w:t>Audit and Testing</w:t>
      </w:r>
      <w:r>
        <w:rPr>
          <w:noProof/>
        </w:rPr>
        <w:tab/>
      </w:r>
      <w:r>
        <w:rPr>
          <w:noProof/>
        </w:rPr>
        <w:fldChar w:fldCharType="begin"/>
      </w:r>
      <w:r>
        <w:rPr>
          <w:noProof/>
        </w:rPr>
        <w:instrText xml:space="preserve"> PAGEREF _Toc334101570 \h </w:instrText>
      </w:r>
      <w:r>
        <w:rPr>
          <w:noProof/>
        </w:rPr>
      </w:r>
      <w:r>
        <w:rPr>
          <w:noProof/>
        </w:rPr>
        <w:fldChar w:fldCharType="separate"/>
      </w:r>
      <w:r w:rsidR="00E2588D">
        <w:rPr>
          <w:noProof/>
        </w:rPr>
        <w:t>111</w:t>
      </w:r>
      <w:r>
        <w:rPr>
          <w:noProof/>
        </w:rPr>
        <w:fldChar w:fldCharType="end"/>
      </w:r>
    </w:p>
    <w:p w:rsidR="009E44E2" w:rsidRDefault="009E44E2">
      <w:pPr>
        <w:pStyle w:val="TOC2"/>
        <w:rPr>
          <w:rFonts w:ascii="Times New Roman" w:hAnsi="Times New Roman" w:cs="Mangal"/>
          <w:noProof/>
          <w:szCs w:val="24"/>
          <w:lang w:eastAsia="en-GB" w:bidi="ks-Deva"/>
        </w:rPr>
      </w:pPr>
      <w:r>
        <w:rPr>
          <w:noProof/>
        </w:rPr>
        <w:t>5</w:t>
      </w:r>
      <w:r>
        <w:rPr>
          <w:rFonts w:ascii="Times New Roman" w:hAnsi="Times New Roman" w:cs="Mangal"/>
          <w:noProof/>
          <w:szCs w:val="24"/>
          <w:lang w:eastAsia="en-GB" w:bidi="ks-Deva"/>
        </w:rPr>
        <w:tab/>
      </w:r>
      <w:r>
        <w:rPr>
          <w:noProof/>
        </w:rPr>
        <w:t>Compliance With ISO/IEC 27001</w:t>
      </w:r>
      <w:r>
        <w:rPr>
          <w:noProof/>
        </w:rPr>
        <w:tab/>
      </w:r>
      <w:r>
        <w:rPr>
          <w:noProof/>
        </w:rPr>
        <w:fldChar w:fldCharType="begin"/>
      </w:r>
      <w:r>
        <w:rPr>
          <w:noProof/>
        </w:rPr>
        <w:instrText xml:space="preserve"> PAGEREF _Toc334101571 \h </w:instrText>
      </w:r>
      <w:r>
        <w:rPr>
          <w:noProof/>
        </w:rPr>
      </w:r>
      <w:r>
        <w:rPr>
          <w:noProof/>
        </w:rPr>
        <w:fldChar w:fldCharType="separate"/>
      </w:r>
      <w:r w:rsidR="00E2588D">
        <w:rPr>
          <w:noProof/>
        </w:rPr>
        <w:t>111</w:t>
      </w:r>
      <w:r>
        <w:rPr>
          <w:noProof/>
        </w:rPr>
        <w:fldChar w:fldCharType="end"/>
      </w:r>
    </w:p>
    <w:p w:rsidR="009E44E2" w:rsidRDefault="009E44E2">
      <w:pPr>
        <w:pStyle w:val="TOC2"/>
        <w:rPr>
          <w:rFonts w:ascii="Times New Roman" w:hAnsi="Times New Roman" w:cs="Mangal"/>
          <w:noProof/>
          <w:szCs w:val="24"/>
          <w:lang w:eastAsia="en-GB" w:bidi="ks-Deva"/>
        </w:rPr>
      </w:pPr>
      <w:r>
        <w:rPr>
          <w:noProof/>
        </w:rPr>
        <w:t>6</w:t>
      </w:r>
      <w:r>
        <w:rPr>
          <w:rFonts w:ascii="Times New Roman" w:hAnsi="Times New Roman" w:cs="Mangal"/>
          <w:noProof/>
          <w:szCs w:val="24"/>
          <w:lang w:eastAsia="en-GB" w:bidi="ks-Deva"/>
        </w:rPr>
        <w:tab/>
      </w:r>
      <w:r>
        <w:rPr>
          <w:noProof/>
        </w:rPr>
        <w:t>Breach of Security</w:t>
      </w:r>
      <w:r>
        <w:rPr>
          <w:noProof/>
        </w:rPr>
        <w:tab/>
      </w:r>
      <w:r>
        <w:rPr>
          <w:noProof/>
        </w:rPr>
        <w:fldChar w:fldCharType="begin"/>
      </w:r>
      <w:r>
        <w:rPr>
          <w:noProof/>
        </w:rPr>
        <w:instrText xml:space="preserve"> PAGEREF _Toc334101572 \h </w:instrText>
      </w:r>
      <w:r>
        <w:rPr>
          <w:noProof/>
        </w:rPr>
      </w:r>
      <w:r>
        <w:rPr>
          <w:noProof/>
        </w:rPr>
        <w:fldChar w:fldCharType="separate"/>
      </w:r>
      <w:r w:rsidR="00E2588D">
        <w:rPr>
          <w:noProof/>
        </w:rPr>
        <w:t>112</w:t>
      </w:r>
      <w:r>
        <w:rPr>
          <w:noProof/>
        </w:rPr>
        <w:fldChar w:fldCharType="end"/>
      </w:r>
    </w:p>
    <w:p w:rsidR="009E44E2" w:rsidRDefault="009E44E2">
      <w:pPr>
        <w:pStyle w:val="TOC2"/>
        <w:rPr>
          <w:rFonts w:ascii="Times New Roman" w:hAnsi="Times New Roman" w:cs="Mangal"/>
          <w:noProof/>
          <w:szCs w:val="24"/>
          <w:lang w:eastAsia="en-GB" w:bidi="ks-Deva"/>
        </w:rPr>
      </w:pPr>
      <w:r>
        <w:rPr>
          <w:noProof/>
        </w:rPr>
        <w:t>Annex A – Security Policy for Providers</w:t>
      </w:r>
      <w:r>
        <w:rPr>
          <w:noProof/>
        </w:rPr>
        <w:tab/>
      </w:r>
      <w:r>
        <w:rPr>
          <w:noProof/>
        </w:rPr>
        <w:fldChar w:fldCharType="begin"/>
      </w:r>
      <w:r>
        <w:rPr>
          <w:noProof/>
        </w:rPr>
        <w:instrText xml:space="preserve"> PAGEREF _Toc334101573 \h </w:instrText>
      </w:r>
      <w:r>
        <w:rPr>
          <w:noProof/>
        </w:rPr>
      </w:r>
      <w:r>
        <w:rPr>
          <w:noProof/>
        </w:rPr>
        <w:fldChar w:fldCharType="separate"/>
      </w:r>
      <w:r w:rsidR="00E2588D">
        <w:rPr>
          <w:noProof/>
        </w:rPr>
        <w:t>113</w:t>
      </w:r>
      <w:r>
        <w:rPr>
          <w:noProof/>
        </w:rPr>
        <w:fldChar w:fldCharType="end"/>
      </w:r>
    </w:p>
    <w:p w:rsidR="009E44E2" w:rsidRDefault="009E44E2">
      <w:pPr>
        <w:pStyle w:val="TOC1"/>
        <w:rPr>
          <w:rFonts w:ascii="Times New Roman" w:hAnsi="Times New Roman" w:cs="Mangal"/>
          <w:szCs w:val="24"/>
          <w:lang w:eastAsia="en-GB" w:bidi="ks-Deva"/>
        </w:rPr>
      </w:pPr>
      <w:r>
        <w:t>APPENDIX 7 – SUSTAINABLE DEVELOPMENT REQUIREMENTS</w:t>
      </w:r>
      <w:r>
        <w:tab/>
      </w:r>
      <w:r>
        <w:fldChar w:fldCharType="begin"/>
      </w:r>
      <w:r>
        <w:instrText xml:space="preserve"> PAGEREF _Toc334101574 \h </w:instrText>
      </w:r>
      <w:r>
        <w:fldChar w:fldCharType="separate"/>
      </w:r>
      <w:r w:rsidR="00E2588D">
        <w:t>116</w:t>
      </w:r>
      <w:r>
        <w:fldChar w:fldCharType="end"/>
      </w:r>
    </w:p>
    <w:p w:rsidR="009E44E2" w:rsidRDefault="009E44E2">
      <w:pPr>
        <w:pStyle w:val="TOC2"/>
        <w:rPr>
          <w:rFonts w:ascii="Times New Roman" w:hAnsi="Times New Roman" w:cs="Mangal"/>
          <w:noProof/>
          <w:szCs w:val="24"/>
          <w:lang w:eastAsia="en-GB" w:bidi="ks-Deva"/>
        </w:rPr>
      </w:pPr>
      <w:r>
        <w:rPr>
          <w:noProof/>
        </w:rPr>
        <w:t>1.</w:t>
      </w:r>
      <w:r>
        <w:rPr>
          <w:rFonts w:ascii="Times New Roman" w:hAnsi="Times New Roman" w:cs="Mangal"/>
          <w:noProof/>
          <w:szCs w:val="24"/>
          <w:lang w:eastAsia="en-GB" w:bidi="ks-Deva"/>
        </w:rPr>
        <w:tab/>
      </w:r>
      <w:r>
        <w:rPr>
          <w:noProof/>
        </w:rPr>
        <w:t>General</w:t>
      </w:r>
      <w:r>
        <w:rPr>
          <w:noProof/>
        </w:rPr>
        <w:tab/>
      </w:r>
      <w:r>
        <w:rPr>
          <w:noProof/>
        </w:rPr>
        <w:fldChar w:fldCharType="begin"/>
      </w:r>
      <w:r>
        <w:rPr>
          <w:noProof/>
        </w:rPr>
        <w:instrText xml:space="preserve"> PAGEREF _Toc334101575 \h </w:instrText>
      </w:r>
      <w:r>
        <w:rPr>
          <w:noProof/>
        </w:rPr>
      </w:r>
      <w:r>
        <w:rPr>
          <w:noProof/>
        </w:rPr>
        <w:fldChar w:fldCharType="separate"/>
      </w:r>
      <w:r w:rsidR="00E2588D">
        <w:rPr>
          <w:noProof/>
        </w:rPr>
        <w:t>116</w:t>
      </w:r>
      <w:r>
        <w:rPr>
          <w:noProof/>
        </w:rPr>
        <w:fldChar w:fldCharType="end"/>
      </w:r>
    </w:p>
    <w:p w:rsidR="009E44E2" w:rsidRDefault="009E44E2">
      <w:pPr>
        <w:pStyle w:val="TOC2"/>
        <w:rPr>
          <w:rFonts w:ascii="Times New Roman" w:hAnsi="Times New Roman" w:cs="Mangal"/>
          <w:noProof/>
          <w:szCs w:val="24"/>
          <w:lang w:eastAsia="en-GB" w:bidi="ks-Deva"/>
        </w:rPr>
      </w:pPr>
      <w:r>
        <w:rPr>
          <w:noProof/>
        </w:rPr>
        <w:t>2.</w:t>
      </w:r>
      <w:r>
        <w:rPr>
          <w:rFonts w:ascii="Times New Roman" w:hAnsi="Times New Roman" w:cs="Mangal"/>
          <w:noProof/>
          <w:szCs w:val="24"/>
          <w:lang w:eastAsia="en-GB" w:bidi="ks-Deva"/>
        </w:rPr>
        <w:tab/>
      </w:r>
      <w:r>
        <w:rPr>
          <w:noProof/>
        </w:rPr>
        <w:t>Compliance</w:t>
      </w:r>
      <w:r>
        <w:rPr>
          <w:noProof/>
        </w:rPr>
        <w:tab/>
      </w:r>
      <w:r>
        <w:rPr>
          <w:noProof/>
        </w:rPr>
        <w:fldChar w:fldCharType="begin"/>
      </w:r>
      <w:r>
        <w:rPr>
          <w:noProof/>
        </w:rPr>
        <w:instrText xml:space="preserve"> PAGEREF _Toc334101576 \h </w:instrText>
      </w:r>
      <w:r>
        <w:rPr>
          <w:noProof/>
        </w:rPr>
      </w:r>
      <w:r>
        <w:rPr>
          <w:noProof/>
        </w:rPr>
        <w:fldChar w:fldCharType="separate"/>
      </w:r>
      <w:r w:rsidR="00E2588D">
        <w:rPr>
          <w:noProof/>
        </w:rPr>
        <w:t>116</w:t>
      </w:r>
      <w:r>
        <w:rPr>
          <w:noProof/>
        </w:rPr>
        <w:fldChar w:fldCharType="end"/>
      </w:r>
    </w:p>
    <w:p w:rsidR="009E44E2" w:rsidRDefault="009E44E2">
      <w:pPr>
        <w:pStyle w:val="TOC1"/>
        <w:rPr>
          <w:rFonts w:ascii="Times New Roman" w:hAnsi="Times New Roman" w:cs="Mangal"/>
          <w:szCs w:val="24"/>
          <w:lang w:eastAsia="en-GB" w:bidi="ks-Deva"/>
        </w:rPr>
      </w:pPr>
      <w:r>
        <w:t>APPENDIX 8 – DIVERSITY AND EQUALITY REQUIREMENTS</w:t>
      </w:r>
      <w:r>
        <w:tab/>
      </w:r>
      <w:r>
        <w:fldChar w:fldCharType="begin"/>
      </w:r>
      <w:r>
        <w:instrText xml:space="preserve"> PAGEREF _Toc334101577 \h </w:instrText>
      </w:r>
      <w:r>
        <w:fldChar w:fldCharType="separate"/>
      </w:r>
      <w:r w:rsidR="00E2588D">
        <w:t>117</w:t>
      </w:r>
      <w:r>
        <w:fldChar w:fldCharType="end"/>
      </w:r>
    </w:p>
    <w:p w:rsidR="009E44E2" w:rsidRDefault="009E44E2">
      <w:pPr>
        <w:pStyle w:val="TOC2"/>
        <w:rPr>
          <w:rFonts w:ascii="Times New Roman" w:hAnsi="Times New Roman" w:cs="Mangal"/>
          <w:noProof/>
          <w:szCs w:val="24"/>
          <w:lang w:eastAsia="en-GB" w:bidi="ks-Deva"/>
        </w:rPr>
      </w:pPr>
      <w:r>
        <w:rPr>
          <w:noProof/>
        </w:rPr>
        <w:t>1.</w:t>
      </w:r>
      <w:r>
        <w:rPr>
          <w:rFonts w:ascii="Times New Roman" w:hAnsi="Times New Roman" w:cs="Mangal"/>
          <w:noProof/>
          <w:szCs w:val="24"/>
          <w:lang w:eastAsia="en-GB" w:bidi="ks-Deva"/>
        </w:rPr>
        <w:tab/>
      </w:r>
      <w:r>
        <w:rPr>
          <w:noProof/>
        </w:rPr>
        <w:t>General</w:t>
      </w:r>
      <w:r>
        <w:rPr>
          <w:noProof/>
        </w:rPr>
        <w:tab/>
      </w:r>
      <w:r>
        <w:rPr>
          <w:noProof/>
        </w:rPr>
        <w:fldChar w:fldCharType="begin"/>
      </w:r>
      <w:r>
        <w:rPr>
          <w:noProof/>
        </w:rPr>
        <w:instrText xml:space="preserve"> PAGEREF _Toc334101578 \h </w:instrText>
      </w:r>
      <w:r>
        <w:rPr>
          <w:noProof/>
        </w:rPr>
      </w:r>
      <w:r>
        <w:rPr>
          <w:noProof/>
        </w:rPr>
        <w:fldChar w:fldCharType="separate"/>
      </w:r>
      <w:r w:rsidR="00E2588D">
        <w:rPr>
          <w:noProof/>
        </w:rPr>
        <w:t>117</w:t>
      </w:r>
      <w:r>
        <w:rPr>
          <w:noProof/>
        </w:rPr>
        <w:fldChar w:fldCharType="end"/>
      </w:r>
    </w:p>
    <w:p w:rsidR="009E44E2" w:rsidRDefault="009E44E2">
      <w:pPr>
        <w:pStyle w:val="TOC2"/>
        <w:rPr>
          <w:rFonts w:ascii="Times New Roman" w:hAnsi="Times New Roman" w:cs="Mangal"/>
          <w:noProof/>
          <w:szCs w:val="24"/>
          <w:lang w:eastAsia="en-GB" w:bidi="ks-Deva"/>
        </w:rPr>
      </w:pPr>
      <w:r>
        <w:rPr>
          <w:noProof/>
        </w:rPr>
        <w:t>2.</w:t>
      </w:r>
      <w:r>
        <w:rPr>
          <w:rFonts w:ascii="Times New Roman" w:hAnsi="Times New Roman" w:cs="Mangal"/>
          <w:noProof/>
          <w:szCs w:val="24"/>
          <w:lang w:eastAsia="en-GB" w:bidi="ks-Deva"/>
        </w:rPr>
        <w:tab/>
      </w:r>
      <w:r>
        <w:rPr>
          <w:noProof/>
        </w:rPr>
        <w:t>Compliance</w:t>
      </w:r>
      <w:r>
        <w:rPr>
          <w:noProof/>
        </w:rPr>
        <w:tab/>
      </w:r>
      <w:r>
        <w:rPr>
          <w:noProof/>
        </w:rPr>
        <w:fldChar w:fldCharType="begin"/>
      </w:r>
      <w:r>
        <w:rPr>
          <w:noProof/>
        </w:rPr>
        <w:instrText xml:space="preserve"> PAGEREF _Toc334101579 \h </w:instrText>
      </w:r>
      <w:r>
        <w:rPr>
          <w:noProof/>
        </w:rPr>
      </w:r>
      <w:r>
        <w:rPr>
          <w:noProof/>
        </w:rPr>
        <w:fldChar w:fldCharType="separate"/>
      </w:r>
      <w:r w:rsidR="00E2588D">
        <w:rPr>
          <w:noProof/>
        </w:rPr>
        <w:t>117</w:t>
      </w:r>
      <w:r>
        <w:rPr>
          <w:noProof/>
        </w:rPr>
        <w:fldChar w:fldCharType="end"/>
      </w:r>
    </w:p>
    <w:p w:rsidR="009E44E2" w:rsidRDefault="009E44E2">
      <w:pPr>
        <w:pStyle w:val="TOC2"/>
        <w:rPr>
          <w:rFonts w:ascii="Times New Roman" w:hAnsi="Times New Roman" w:cs="Mangal"/>
          <w:noProof/>
          <w:szCs w:val="24"/>
          <w:lang w:eastAsia="en-GB" w:bidi="ks-Deva"/>
        </w:rPr>
      </w:pPr>
      <w:r>
        <w:rPr>
          <w:noProof/>
        </w:rPr>
        <w:t>3.</w:t>
      </w:r>
      <w:r>
        <w:rPr>
          <w:rFonts w:ascii="Times New Roman" w:hAnsi="Times New Roman" w:cs="Mangal"/>
          <w:noProof/>
          <w:szCs w:val="24"/>
          <w:lang w:eastAsia="en-GB" w:bidi="ks-Deva"/>
        </w:rPr>
        <w:tab/>
      </w:r>
      <w:r>
        <w:rPr>
          <w:noProof/>
        </w:rPr>
        <w:t>Monitoring and Reporting</w:t>
      </w:r>
      <w:r>
        <w:rPr>
          <w:noProof/>
        </w:rPr>
        <w:tab/>
      </w:r>
      <w:r>
        <w:rPr>
          <w:noProof/>
        </w:rPr>
        <w:fldChar w:fldCharType="begin"/>
      </w:r>
      <w:r>
        <w:rPr>
          <w:noProof/>
        </w:rPr>
        <w:instrText xml:space="preserve"> PAGEREF _Toc334101580 \h </w:instrText>
      </w:r>
      <w:r>
        <w:rPr>
          <w:noProof/>
        </w:rPr>
      </w:r>
      <w:r>
        <w:rPr>
          <w:noProof/>
        </w:rPr>
        <w:fldChar w:fldCharType="separate"/>
      </w:r>
      <w:r w:rsidR="00E2588D">
        <w:rPr>
          <w:noProof/>
        </w:rPr>
        <w:t>119</w:t>
      </w:r>
      <w:r>
        <w:rPr>
          <w:noProof/>
        </w:rPr>
        <w:fldChar w:fldCharType="end"/>
      </w:r>
    </w:p>
    <w:p w:rsidR="009E44E2" w:rsidRDefault="009E44E2">
      <w:pPr>
        <w:pStyle w:val="TOC1"/>
        <w:rPr>
          <w:rFonts w:ascii="Times New Roman" w:hAnsi="Times New Roman" w:cs="Mangal"/>
          <w:szCs w:val="24"/>
          <w:lang w:eastAsia="en-GB" w:bidi="ks-Deva"/>
        </w:rPr>
      </w:pPr>
      <w:r>
        <w:t>APPENDIX 9 – WELSH LANGUAGE SCHEME</w:t>
      </w:r>
      <w:r>
        <w:tab/>
      </w:r>
      <w:r>
        <w:fldChar w:fldCharType="begin"/>
      </w:r>
      <w:r>
        <w:instrText xml:space="preserve"> PAGEREF _Toc334101581 \h </w:instrText>
      </w:r>
      <w:r>
        <w:fldChar w:fldCharType="separate"/>
      </w:r>
      <w:r w:rsidR="00E2588D">
        <w:t>121</w:t>
      </w:r>
      <w:r>
        <w:fldChar w:fldCharType="end"/>
      </w:r>
    </w:p>
    <w:p w:rsidR="009E44E2" w:rsidRDefault="009E44E2">
      <w:pPr>
        <w:pStyle w:val="TOC2"/>
        <w:rPr>
          <w:rFonts w:ascii="Times New Roman" w:hAnsi="Times New Roman" w:cs="Mangal"/>
          <w:noProof/>
          <w:szCs w:val="24"/>
          <w:lang w:eastAsia="en-GB" w:bidi="ks-Deva"/>
        </w:rPr>
      </w:pPr>
      <w:r>
        <w:rPr>
          <w:noProof/>
        </w:rPr>
        <w:t>1</w:t>
      </w:r>
      <w:r>
        <w:rPr>
          <w:rFonts w:ascii="Times New Roman" w:hAnsi="Times New Roman" w:cs="Mangal"/>
          <w:noProof/>
          <w:szCs w:val="24"/>
          <w:lang w:eastAsia="en-GB" w:bidi="ks-Deva"/>
        </w:rPr>
        <w:tab/>
      </w:r>
      <w:r>
        <w:rPr>
          <w:noProof/>
        </w:rPr>
        <w:t>General</w:t>
      </w:r>
      <w:r>
        <w:rPr>
          <w:noProof/>
        </w:rPr>
        <w:tab/>
      </w:r>
      <w:r>
        <w:rPr>
          <w:noProof/>
        </w:rPr>
        <w:fldChar w:fldCharType="begin"/>
      </w:r>
      <w:r>
        <w:rPr>
          <w:noProof/>
        </w:rPr>
        <w:instrText xml:space="preserve"> PAGEREF _Toc334101582 \h </w:instrText>
      </w:r>
      <w:r>
        <w:rPr>
          <w:noProof/>
        </w:rPr>
      </w:r>
      <w:r>
        <w:rPr>
          <w:noProof/>
        </w:rPr>
        <w:fldChar w:fldCharType="separate"/>
      </w:r>
      <w:r w:rsidR="00E2588D">
        <w:rPr>
          <w:noProof/>
        </w:rPr>
        <w:t>121</w:t>
      </w:r>
      <w:r>
        <w:rPr>
          <w:noProof/>
        </w:rPr>
        <w:fldChar w:fldCharType="end"/>
      </w:r>
    </w:p>
    <w:p w:rsidR="009E44E2" w:rsidRDefault="009E44E2">
      <w:pPr>
        <w:pStyle w:val="TOC2"/>
        <w:rPr>
          <w:rFonts w:ascii="Times New Roman" w:hAnsi="Times New Roman" w:cs="Mangal"/>
          <w:noProof/>
          <w:szCs w:val="24"/>
          <w:lang w:eastAsia="en-GB" w:bidi="ks-Deva"/>
        </w:rPr>
      </w:pPr>
      <w:r>
        <w:rPr>
          <w:noProof/>
        </w:rPr>
        <w:t>2</w:t>
      </w:r>
      <w:r>
        <w:rPr>
          <w:rFonts w:ascii="Times New Roman" w:hAnsi="Times New Roman" w:cs="Mangal"/>
          <w:noProof/>
          <w:szCs w:val="24"/>
          <w:lang w:eastAsia="en-GB" w:bidi="ks-Deva"/>
        </w:rPr>
        <w:tab/>
      </w:r>
      <w:r>
        <w:rPr>
          <w:noProof/>
        </w:rPr>
        <w:t>The Department for Work and Pensions Welsh Language Scheme</w:t>
      </w:r>
      <w:r>
        <w:rPr>
          <w:noProof/>
        </w:rPr>
        <w:tab/>
      </w:r>
      <w:r>
        <w:rPr>
          <w:noProof/>
        </w:rPr>
        <w:fldChar w:fldCharType="begin"/>
      </w:r>
      <w:r>
        <w:rPr>
          <w:noProof/>
        </w:rPr>
        <w:instrText xml:space="preserve"> PAGEREF _Toc334101583 \h </w:instrText>
      </w:r>
      <w:r>
        <w:rPr>
          <w:noProof/>
        </w:rPr>
      </w:r>
      <w:r>
        <w:rPr>
          <w:noProof/>
        </w:rPr>
        <w:fldChar w:fldCharType="separate"/>
      </w:r>
      <w:r w:rsidR="00E2588D">
        <w:rPr>
          <w:noProof/>
        </w:rPr>
        <w:t>121</w:t>
      </w:r>
      <w:r>
        <w:rPr>
          <w:noProof/>
        </w:rPr>
        <w:fldChar w:fldCharType="end"/>
      </w:r>
    </w:p>
    <w:p w:rsidR="009E44E2" w:rsidRDefault="009E44E2">
      <w:pPr>
        <w:pStyle w:val="TOC2"/>
        <w:rPr>
          <w:rFonts w:ascii="Times New Roman" w:hAnsi="Times New Roman" w:cs="Mangal"/>
          <w:noProof/>
          <w:szCs w:val="24"/>
          <w:lang w:eastAsia="en-GB" w:bidi="ks-Deva"/>
        </w:rPr>
      </w:pPr>
      <w:r>
        <w:rPr>
          <w:noProof/>
        </w:rPr>
        <w:t>3</w:t>
      </w:r>
      <w:r>
        <w:rPr>
          <w:rFonts w:ascii="Times New Roman" w:hAnsi="Times New Roman" w:cs="Mangal"/>
          <w:noProof/>
          <w:szCs w:val="24"/>
          <w:lang w:eastAsia="en-GB" w:bidi="ks-Deva"/>
        </w:rPr>
        <w:tab/>
      </w:r>
      <w:r>
        <w:rPr>
          <w:noProof/>
        </w:rPr>
        <w:t>Delivery of Services Through the Medium of Welsh</w:t>
      </w:r>
      <w:r>
        <w:rPr>
          <w:noProof/>
        </w:rPr>
        <w:tab/>
      </w:r>
      <w:r>
        <w:rPr>
          <w:noProof/>
        </w:rPr>
        <w:fldChar w:fldCharType="begin"/>
      </w:r>
      <w:r>
        <w:rPr>
          <w:noProof/>
        </w:rPr>
        <w:instrText xml:space="preserve"> PAGEREF _Toc334101584 \h </w:instrText>
      </w:r>
      <w:r>
        <w:rPr>
          <w:noProof/>
        </w:rPr>
      </w:r>
      <w:r>
        <w:rPr>
          <w:noProof/>
        </w:rPr>
        <w:fldChar w:fldCharType="separate"/>
      </w:r>
      <w:r w:rsidR="00E2588D">
        <w:rPr>
          <w:noProof/>
        </w:rPr>
        <w:t>121</w:t>
      </w:r>
      <w:r>
        <w:rPr>
          <w:noProof/>
        </w:rPr>
        <w:fldChar w:fldCharType="end"/>
      </w:r>
    </w:p>
    <w:p w:rsidR="009E44E2" w:rsidRDefault="009E44E2">
      <w:pPr>
        <w:pStyle w:val="TOC1"/>
        <w:rPr>
          <w:rFonts w:ascii="Times New Roman" w:hAnsi="Times New Roman" w:cs="Mangal"/>
          <w:szCs w:val="24"/>
          <w:lang w:eastAsia="en-GB" w:bidi="ks-Deva"/>
        </w:rPr>
      </w:pPr>
      <w:r>
        <w:t>APPENDIX 10 – APPRENTICESHIPS AND SKILLS REQUIREMENTS</w:t>
      </w:r>
      <w:r>
        <w:tab/>
      </w:r>
      <w:r>
        <w:fldChar w:fldCharType="begin"/>
      </w:r>
      <w:r>
        <w:instrText xml:space="preserve"> PAGEREF _Toc334101585 \h </w:instrText>
      </w:r>
      <w:r>
        <w:fldChar w:fldCharType="separate"/>
      </w:r>
      <w:r w:rsidR="00E2588D">
        <w:t>123</w:t>
      </w:r>
      <w:r>
        <w:fldChar w:fldCharType="end"/>
      </w:r>
    </w:p>
    <w:p w:rsidR="009E44E2" w:rsidRDefault="009E44E2">
      <w:pPr>
        <w:pStyle w:val="TOC2"/>
        <w:rPr>
          <w:rFonts w:ascii="Times New Roman" w:hAnsi="Times New Roman" w:cs="Mangal"/>
          <w:noProof/>
          <w:szCs w:val="24"/>
          <w:lang w:eastAsia="en-GB" w:bidi="ks-Deva"/>
        </w:rPr>
      </w:pPr>
      <w:r>
        <w:rPr>
          <w:noProof/>
        </w:rPr>
        <w:t>1.</w:t>
      </w:r>
      <w:r>
        <w:rPr>
          <w:rFonts w:ascii="Times New Roman" w:hAnsi="Times New Roman" w:cs="Mangal"/>
          <w:noProof/>
          <w:szCs w:val="24"/>
          <w:lang w:eastAsia="en-GB" w:bidi="ks-Deva"/>
        </w:rPr>
        <w:tab/>
      </w:r>
      <w:r>
        <w:rPr>
          <w:noProof/>
        </w:rPr>
        <w:t>General</w:t>
      </w:r>
      <w:r>
        <w:rPr>
          <w:noProof/>
        </w:rPr>
        <w:tab/>
      </w:r>
      <w:r>
        <w:rPr>
          <w:noProof/>
        </w:rPr>
        <w:fldChar w:fldCharType="begin"/>
      </w:r>
      <w:r>
        <w:rPr>
          <w:noProof/>
        </w:rPr>
        <w:instrText xml:space="preserve"> PAGEREF _Toc334101586 \h </w:instrText>
      </w:r>
      <w:r>
        <w:rPr>
          <w:noProof/>
        </w:rPr>
      </w:r>
      <w:r>
        <w:rPr>
          <w:noProof/>
        </w:rPr>
        <w:fldChar w:fldCharType="separate"/>
      </w:r>
      <w:r w:rsidR="00E2588D">
        <w:rPr>
          <w:noProof/>
        </w:rPr>
        <w:t>123</w:t>
      </w:r>
      <w:r>
        <w:rPr>
          <w:noProof/>
        </w:rPr>
        <w:fldChar w:fldCharType="end"/>
      </w:r>
    </w:p>
    <w:p w:rsidR="009E44E2" w:rsidRDefault="009E44E2">
      <w:pPr>
        <w:pStyle w:val="TOC2"/>
        <w:rPr>
          <w:rFonts w:ascii="Times New Roman" w:hAnsi="Times New Roman" w:cs="Mangal"/>
          <w:noProof/>
          <w:szCs w:val="24"/>
          <w:lang w:eastAsia="en-GB" w:bidi="ks-Deva"/>
        </w:rPr>
      </w:pPr>
      <w:r>
        <w:rPr>
          <w:noProof/>
        </w:rPr>
        <w:t>2.</w:t>
      </w:r>
      <w:r>
        <w:rPr>
          <w:rFonts w:ascii="Times New Roman" w:hAnsi="Times New Roman" w:cs="Mangal"/>
          <w:noProof/>
          <w:szCs w:val="24"/>
          <w:lang w:eastAsia="en-GB" w:bidi="ks-Deva"/>
        </w:rPr>
        <w:tab/>
      </w:r>
      <w:r>
        <w:rPr>
          <w:noProof/>
        </w:rPr>
        <w:t>Compliance</w:t>
      </w:r>
      <w:r>
        <w:rPr>
          <w:noProof/>
        </w:rPr>
        <w:tab/>
      </w:r>
      <w:r>
        <w:rPr>
          <w:noProof/>
        </w:rPr>
        <w:fldChar w:fldCharType="begin"/>
      </w:r>
      <w:r>
        <w:rPr>
          <w:noProof/>
        </w:rPr>
        <w:instrText xml:space="preserve"> PAGEREF _Toc334101587 \h </w:instrText>
      </w:r>
      <w:r>
        <w:rPr>
          <w:noProof/>
        </w:rPr>
      </w:r>
      <w:r>
        <w:rPr>
          <w:noProof/>
        </w:rPr>
        <w:fldChar w:fldCharType="separate"/>
      </w:r>
      <w:r w:rsidR="00E2588D">
        <w:rPr>
          <w:noProof/>
        </w:rPr>
        <w:t>123</w:t>
      </w:r>
      <w:r>
        <w:rPr>
          <w:noProof/>
        </w:rPr>
        <w:fldChar w:fldCharType="end"/>
      </w:r>
    </w:p>
    <w:p w:rsidR="009E44E2" w:rsidRDefault="009E44E2">
      <w:pPr>
        <w:pStyle w:val="TOC2"/>
        <w:rPr>
          <w:rFonts w:ascii="Times New Roman" w:hAnsi="Times New Roman" w:cs="Mangal"/>
          <w:noProof/>
          <w:szCs w:val="24"/>
          <w:lang w:eastAsia="en-GB" w:bidi="ks-Deva"/>
        </w:rPr>
      </w:pPr>
      <w:r>
        <w:rPr>
          <w:noProof/>
        </w:rPr>
        <w:t>3.</w:t>
      </w:r>
      <w:r>
        <w:rPr>
          <w:rFonts w:ascii="Times New Roman" w:hAnsi="Times New Roman" w:cs="Mangal"/>
          <w:noProof/>
          <w:szCs w:val="24"/>
          <w:lang w:eastAsia="en-GB" w:bidi="ks-Deva"/>
        </w:rPr>
        <w:tab/>
      </w:r>
      <w:r>
        <w:rPr>
          <w:noProof/>
        </w:rPr>
        <w:t>Monitoring and reporting</w:t>
      </w:r>
      <w:r>
        <w:rPr>
          <w:noProof/>
        </w:rPr>
        <w:tab/>
      </w:r>
      <w:r>
        <w:rPr>
          <w:noProof/>
        </w:rPr>
        <w:fldChar w:fldCharType="begin"/>
      </w:r>
      <w:r>
        <w:rPr>
          <w:noProof/>
        </w:rPr>
        <w:instrText xml:space="preserve"> PAGEREF _Toc334101588 \h </w:instrText>
      </w:r>
      <w:r>
        <w:rPr>
          <w:noProof/>
        </w:rPr>
      </w:r>
      <w:r>
        <w:rPr>
          <w:noProof/>
        </w:rPr>
        <w:fldChar w:fldCharType="separate"/>
      </w:r>
      <w:r w:rsidR="00E2588D">
        <w:rPr>
          <w:noProof/>
        </w:rPr>
        <w:t>123</w:t>
      </w:r>
      <w:r>
        <w:rPr>
          <w:noProof/>
        </w:rPr>
        <w:fldChar w:fldCharType="end"/>
      </w:r>
    </w:p>
    <w:p w:rsidR="009E44E2" w:rsidRDefault="009E44E2">
      <w:pPr>
        <w:pStyle w:val="TOC1"/>
        <w:rPr>
          <w:rFonts w:ascii="Times New Roman" w:hAnsi="Times New Roman" w:cs="Mangal"/>
          <w:szCs w:val="24"/>
          <w:lang w:eastAsia="en-GB" w:bidi="ks-Deva"/>
        </w:rPr>
      </w:pPr>
      <w:r>
        <w:t>APPENDIX 11 – PARENT COMPANY GUARANTEE</w:t>
      </w:r>
      <w:r>
        <w:tab/>
      </w:r>
      <w:r>
        <w:fldChar w:fldCharType="begin"/>
      </w:r>
      <w:r>
        <w:instrText xml:space="preserve"> PAGEREF _Toc334101589 \h </w:instrText>
      </w:r>
      <w:r>
        <w:fldChar w:fldCharType="separate"/>
      </w:r>
      <w:r w:rsidR="00E2588D">
        <w:t>125</w:t>
      </w:r>
      <w:r>
        <w:fldChar w:fldCharType="end"/>
      </w:r>
    </w:p>
    <w:p w:rsidR="009E44E2" w:rsidRDefault="009E44E2">
      <w:pPr>
        <w:pStyle w:val="TOC2"/>
        <w:rPr>
          <w:rFonts w:ascii="Times New Roman" w:hAnsi="Times New Roman" w:cs="Mangal"/>
          <w:noProof/>
          <w:szCs w:val="24"/>
          <w:lang w:eastAsia="en-GB" w:bidi="ks-Deva"/>
        </w:rPr>
      </w:pPr>
      <w:r>
        <w:rPr>
          <w:noProof/>
        </w:rPr>
        <w:t>1.</w:t>
      </w:r>
      <w:r>
        <w:rPr>
          <w:rFonts w:ascii="Times New Roman" w:hAnsi="Times New Roman" w:cs="Mangal"/>
          <w:noProof/>
          <w:szCs w:val="24"/>
          <w:lang w:eastAsia="en-GB" w:bidi="ks-Deva"/>
        </w:rPr>
        <w:tab/>
      </w:r>
      <w:r>
        <w:rPr>
          <w:noProof/>
        </w:rPr>
        <w:t>Interpretation</w:t>
      </w:r>
      <w:r>
        <w:rPr>
          <w:noProof/>
        </w:rPr>
        <w:tab/>
      </w:r>
      <w:r>
        <w:rPr>
          <w:noProof/>
        </w:rPr>
        <w:fldChar w:fldCharType="begin"/>
      </w:r>
      <w:r>
        <w:rPr>
          <w:noProof/>
        </w:rPr>
        <w:instrText xml:space="preserve"> PAGEREF _Toc334101590 \h </w:instrText>
      </w:r>
      <w:r>
        <w:rPr>
          <w:noProof/>
        </w:rPr>
      </w:r>
      <w:r>
        <w:rPr>
          <w:noProof/>
        </w:rPr>
        <w:fldChar w:fldCharType="separate"/>
      </w:r>
      <w:r w:rsidR="00E2588D">
        <w:rPr>
          <w:noProof/>
        </w:rPr>
        <w:t>126</w:t>
      </w:r>
      <w:r>
        <w:rPr>
          <w:noProof/>
        </w:rPr>
        <w:fldChar w:fldCharType="end"/>
      </w:r>
    </w:p>
    <w:p w:rsidR="009E44E2" w:rsidRDefault="009E44E2">
      <w:pPr>
        <w:pStyle w:val="TOC2"/>
        <w:rPr>
          <w:rFonts w:ascii="Times New Roman" w:hAnsi="Times New Roman" w:cs="Mangal"/>
          <w:noProof/>
          <w:szCs w:val="24"/>
          <w:lang w:eastAsia="en-GB" w:bidi="ks-Deva"/>
        </w:rPr>
      </w:pPr>
      <w:r>
        <w:rPr>
          <w:noProof/>
        </w:rPr>
        <w:t>2.</w:t>
      </w:r>
      <w:r>
        <w:rPr>
          <w:rFonts w:ascii="Times New Roman" w:hAnsi="Times New Roman" w:cs="Mangal"/>
          <w:noProof/>
          <w:szCs w:val="24"/>
          <w:lang w:eastAsia="en-GB" w:bidi="ks-Deva"/>
        </w:rPr>
        <w:tab/>
      </w:r>
      <w:r>
        <w:rPr>
          <w:noProof/>
        </w:rPr>
        <w:t>Obligations of the Guarantor</w:t>
      </w:r>
      <w:r>
        <w:rPr>
          <w:noProof/>
        </w:rPr>
        <w:tab/>
      </w:r>
      <w:r>
        <w:rPr>
          <w:noProof/>
        </w:rPr>
        <w:fldChar w:fldCharType="begin"/>
      </w:r>
      <w:r>
        <w:rPr>
          <w:noProof/>
        </w:rPr>
        <w:instrText xml:space="preserve"> PAGEREF _Toc334101591 \h </w:instrText>
      </w:r>
      <w:r>
        <w:rPr>
          <w:noProof/>
        </w:rPr>
      </w:r>
      <w:r>
        <w:rPr>
          <w:noProof/>
        </w:rPr>
        <w:fldChar w:fldCharType="separate"/>
      </w:r>
      <w:r w:rsidR="00E2588D">
        <w:rPr>
          <w:noProof/>
        </w:rPr>
        <w:t>126</w:t>
      </w:r>
      <w:r>
        <w:rPr>
          <w:noProof/>
        </w:rPr>
        <w:fldChar w:fldCharType="end"/>
      </w:r>
    </w:p>
    <w:p w:rsidR="009E44E2" w:rsidRDefault="009E44E2">
      <w:pPr>
        <w:pStyle w:val="TOC2"/>
        <w:rPr>
          <w:rFonts w:ascii="Times New Roman" w:hAnsi="Times New Roman" w:cs="Mangal"/>
          <w:noProof/>
          <w:szCs w:val="24"/>
          <w:lang w:eastAsia="en-GB" w:bidi="ks-Deva"/>
        </w:rPr>
      </w:pPr>
      <w:r>
        <w:rPr>
          <w:noProof/>
        </w:rPr>
        <w:t>3.</w:t>
      </w:r>
      <w:r>
        <w:rPr>
          <w:rFonts w:ascii="Times New Roman" w:hAnsi="Times New Roman" w:cs="Mangal"/>
          <w:noProof/>
          <w:szCs w:val="24"/>
          <w:lang w:eastAsia="en-GB" w:bidi="ks-Deva"/>
        </w:rPr>
        <w:tab/>
      </w:r>
      <w:r>
        <w:rPr>
          <w:noProof/>
        </w:rPr>
        <w:t>Liability</w:t>
      </w:r>
      <w:r>
        <w:rPr>
          <w:noProof/>
        </w:rPr>
        <w:tab/>
      </w:r>
      <w:r>
        <w:rPr>
          <w:noProof/>
        </w:rPr>
        <w:fldChar w:fldCharType="begin"/>
      </w:r>
      <w:r>
        <w:rPr>
          <w:noProof/>
        </w:rPr>
        <w:instrText xml:space="preserve"> PAGEREF _Toc334101592 \h </w:instrText>
      </w:r>
      <w:r>
        <w:rPr>
          <w:noProof/>
        </w:rPr>
      </w:r>
      <w:r>
        <w:rPr>
          <w:noProof/>
        </w:rPr>
        <w:fldChar w:fldCharType="separate"/>
      </w:r>
      <w:r w:rsidR="00E2588D">
        <w:rPr>
          <w:noProof/>
        </w:rPr>
        <w:t>127</w:t>
      </w:r>
      <w:r>
        <w:rPr>
          <w:noProof/>
        </w:rPr>
        <w:fldChar w:fldCharType="end"/>
      </w:r>
    </w:p>
    <w:p w:rsidR="009E44E2" w:rsidRDefault="009E44E2">
      <w:pPr>
        <w:pStyle w:val="TOC2"/>
        <w:rPr>
          <w:rFonts w:ascii="Times New Roman" w:hAnsi="Times New Roman" w:cs="Mangal"/>
          <w:noProof/>
          <w:szCs w:val="24"/>
          <w:lang w:eastAsia="en-GB" w:bidi="ks-Deva"/>
        </w:rPr>
      </w:pPr>
      <w:r>
        <w:rPr>
          <w:noProof/>
        </w:rPr>
        <w:t>4.</w:t>
      </w:r>
      <w:r>
        <w:rPr>
          <w:rFonts w:ascii="Times New Roman" w:hAnsi="Times New Roman" w:cs="Mangal"/>
          <w:noProof/>
          <w:szCs w:val="24"/>
          <w:lang w:eastAsia="en-GB" w:bidi="ks-Deva"/>
        </w:rPr>
        <w:tab/>
      </w:r>
      <w:r>
        <w:rPr>
          <w:noProof/>
        </w:rPr>
        <w:t>Addendum or Variation</w:t>
      </w:r>
      <w:r>
        <w:rPr>
          <w:noProof/>
        </w:rPr>
        <w:tab/>
      </w:r>
      <w:r>
        <w:rPr>
          <w:noProof/>
        </w:rPr>
        <w:fldChar w:fldCharType="begin"/>
      </w:r>
      <w:r>
        <w:rPr>
          <w:noProof/>
        </w:rPr>
        <w:instrText xml:space="preserve"> PAGEREF _Toc334101593 \h </w:instrText>
      </w:r>
      <w:r>
        <w:rPr>
          <w:noProof/>
        </w:rPr>
      </w:r>
      <w:r>
        <w:rPr>
          <w:noProof/>
        </w:rPr>
        <w:fldChar w:fldCharType="separate"/>
      </w:r>
      <w:r w:rsidR="00E2588D">
        <w:rPr>
          <w:noProof/>
        </w:rPr>
        <w:t>128</w:t>
      </w:r>
      <w:r>
        <w:rPr>
          <w:noProof/>
        </w:rPr>
        <w:fldChar w:fldCharType="end"/>
      </w:r>
    </w:p>
    <w:p w:rsidR="009E44E2" w:rsidRDefault="009E44E2">
      <w:pPr>
        <w:pStyle w:val="TOC2"/>
        <w:rPr>
          <w:rFonts w:ascii="Times New Roman" w:hAnsi="Times New Roman" w:cs="Mangal"/>
          <w:noProof/>
          <w:szCs w:val="24"/>
          <w:lang w:eastAsia="en-GB" w:bidi="ks-Deva"/>
        </w:rPr>
      </w:pPr>
      <w:r>
        <w:rPr>
          <w:noProof/>
        </w:rPr>
        <w:t>5.</w:t>
      </w:r>
      <w:r>
        <w:rPr>
          <w:rFonts w:ascii="Times New Roman" w:hAnsi="Times New Roman" w:cs="Mangal"/>
          <w:noProof/>
          <w:szCs w:val="24"/>
          <w:lang w:eastAsia="en-GB" w:bidi="ks-Deva"/>
        </w:rPr>
        <w:tab/>
      </w:r>
      <w:r>
        <w:rPr>
          <w:noProof/>
        </w:rPr>
        <w:t>Guarantee</w:t>
      </w:r>
      <w:r>
        <w:rPr>
          <w:noProof/>
        </w:rPr>
        <w:tab/>
      </w:r>
      <w:r>
        <w:rPr>
          <w:noProof/>
        </w:rPr>
        <w:fldChar w:fldCharType="begin"/>
      </w:r>
      <w:r>
        <w:rPr>
          <w:noProof/>
        </w:rPr>
        <w:instrText xml:space="preserve"> PAGEREF _Toc334101594 \h </w:instrText>
      </w:r>
      <w:r>
        <w:rPr>
          <w:noProof/>
        </w:rPr>
      </w:r>
      <w:r>
        <w:rPr>
          <w:noProof/>
        </w:rPr>
        <w:fldChar w:fldCharType="separate"/>
      </w:r>
      <w:r w:rsidR="00E2588D">
        <w:rPr>
          <w:noProof/>
        </w:rPr>
        <w:t>128</w:t>
      </w:r>
      <w:r>
        <w:rPr>
          <w:noProof/>
        </w:rPr>
        <w:fldChar w:fldCharType="end"/>
      </w:r>
    </w:p>
    <w:p w:rsidR="009E44E2" w:rsidRDefault="009E44E2">
      <w:pPr>
        <w:pStyle w:val="TOC2"/>
        <w:rPr>
          <w:rFonts w:ascii="Times New Roman" w:hAnsi="Times New Roman" w:cs="Mangal"/>
          <w:noProof/>
          <w:szCs w:val="24"/>
          <w:lang w:eastAsia="en-GB" w:bidi="ks-Deva"/>
        </w:rPr>
      </w:pPr>
      <w:r>
        <w:rPr>
          <w:noProof/>
        </w:rPr>
        <w:t>6.</w:t>
      </w:r>
      <w:r>
        <w:rPr>
          <w:rFonts w:ascii="Times New Roman" w:hAnsi="Times New Roman" w:cs="Mangal"/>
          <w:noProof/>
          <w:szCs w:val="24"/>
          <w:lang w:eastAsia="en-GB" w:bidi="ks-Deva"/>
        </w:rPr>
        <w:tab/>
      </w:r>
      <w:r>
        <w:rPr>
          <w:noProof/>
        </w:rPr>
        <w:t>Outstanding Payments</w:t>
      </w:r>
      <w:r>
        <w:rPr>
          <w:noProof/>
        </w:rPr>
        <w:tab/>
      </w:r>
      <w:r>
        <w:rPr>
          <w:noProof/>
        </w:rPr>
        <w:fldChar w:fldCharType="begin"/>
      </w:r>
      <w:r>
        <w:rPr>
          <w:noProof/>
        </w:rPr>
        <w:instrText xml:space="preserve"> PAGEREF _Toc334101595 \h </w:instrText>
      </w:r>
      <w:r>
        <w:rPr>
          <w:noProof/>
        </w:rPr>
      </w:r>
      <w:r>
        <w:rPr>
          <w:noProof/>
        </w:rPr>
        <w:fldChar w:fldCharType="separate"/>
      </w:r>
      <w:r w:rsidR="00E2588D">
        <w:rPr>
          <w:noProof/>
        </w:rPr>
        <w:t>128</w:t>
      </w:r>
      <w:r>
        <w:rPr>
          <w:noProof/>
        </w:rPr>
        <w:fldChar w:fldCharType="end"/>
      </w:r>
    </w:p>
    <w:p w:rsidR="009E44E2" w:rsidRDefault="009E44E2">
      <w:pPr>
        <w:pStyle w:val="TOC2"/>
        <w:rPr>
          <w:rFonts w:ascii="Times New Roman" w:hAnsi="Times New Roman" w:cs="Mangal"/>
          <w:noProof/>
          <w:szCs w:val="24"/>
          <w:lang w:eastAsia="en-GB" w:bidi="ks-Deva"/>
        </w:rPr>
      </w:pPr>
      <w:r>
        <w:rPr>
          <w:noProof/>
        </w:rPr>
        <w:t>7.</w:t>
      </w:r>
      <w:r>
        <w:rPr>
          <w:rFonts w:ascii="Times New Roman" w:hAnsi="Times New Roman" w:cs="Mangal"/>
          <w:noProof/>
          <w:szCs w:val="24"/>
          <w:lang w:eastAsia="en-GB" w:bidi="ks-Deva"/>
        </w:rPr>
        <w:tab/>
      </w:r>
      <w:r>
        <w:rPr>
          <w:noProof/>
        </w:rPr>
        <w:t>Change of Control</w:t>
      </w:r>
      <w:r>
        <w:rPr>
          <w:noProof/>
        </w:rPr>
        <w:tab/>
      </w:r>
      <w:r>
        <w:rPr>
          <w:noProof/>
        </w:rPr>
        <w:fldChar w:fldCharType="begin"/>
      </w:r>
      <w:r>
        <w:rPr>
          <w:noProof/>
        </w:rPr>
        <w:instrText xml:space="preserve"> PAGEREF _Toc334101596 \h </w:instrText>
      </w:r>
      <w:r>
        <w:rPr>
          <w:noProof/>
        </w:rPr>
      </w:r>
      <w:r>
        <w:rPr>
          <w:noProof/>
        </w:rPr>
        <w:fldChar w:fldCharType="separate"/>
      </w:r>
      <w:r w:rsidR="00E2588D">
        <w:rPr>
          <w:noProof/>
        </w:rPr>
        <w:t>129</w:t>
      </w:r>
      <w:r>
        <w:rPr>
          <w:noProof/>
        </w:rPr>
        <w:fldChar w:fldCharType="end"/>
      </w:r>
    </w:p>
    <w:p w:rsidR="009E44E2" w:rsidRDefault="009E44E2">
      <w:pPr>
        <w:pStyle w:val="TOC2"/>
        <w:rPr>
          <w:rFonts w:ascii="Times New Roman" w:hAnsi="Times New Roman" w:cs="Mangal"/>
          <w:noProof/>
          <w:szCs w:val="24"/>
          <w:lang w:eastAsia="en-GB" w:bidi="ks-Deva"/>
        </w:rPr>
      </w:pPr>
      <w:r>
        <w:rPr>
          <w:noProof/>
        </w:rPr>
        <w:t>8.</w:t>
      </w:r>
      <w:r>
        <w:rPr>
          <w:rFonts w:ascii="Times New Roman" w:hAnsi="Times New Roman" w:cs="Mangal"/>
          <w:noProof/>
          <w:szCs w:val="24"/>
          <w:lang w:eastAsia="en-GB" w:bidi="ks-Deva"/>
        </w:rPr>
        <w:tab/>
      </w:r>
      <w:r>
        <w:rPr>
          <w:noProof/>
        </w:rPr>
        <w:t>Payment and Expenses</w:t>
      </w:r>
      <w:r>
        <w:rPr>
          <w:noProof/>
        </w:rPr>
        <w:tab/>
      </w:r>
      <w:r>
        <w:rPr>
          <w:noProof/>
        </w:rPr>
        <w:fldChar w:fldCharType="begin"/>
      </w:r>
      <w:r>
        <w:rPr>
          <w:noProof/>
        </w:rPr>
        <w:instrText xml:space="preserve"> PAGEREF _Toc334101597 \h </w:instrText>
      </w:r>
      <w:r>
        <w:rPr>
          <w:noProof/>
        </w:rPr>
      </w:r>
      <w:r>
        <w:rPr>
          <w:noProof/>
        </w:rPr>
        <w:fldChar w:fldCharType="separate"/>
      </w:r>
      <w:r w:rsidR="00E2588D">
        <w:rPr>
          <w:noProof/>
        </w:rPr>
        <w:t>129</w:t>
      </w:r>
      <w:r>
        <w:rPr>
          <w:noProof/>
        </w:rPr>
        <w:fldChar w:fldCharType="end"/>
      </w:r>
    </w:p>
    <w:p w:rsidR="009E44E2" w:rsidRDefault="009E44E2">
      <w:pPr>
        <w:pStyle w:val="TOC2"/>
        <w:rPr>
          <w:rFonts w:ascii="Times New Roman" w:hAnsi="Times New Roman" w:cs="Mangal"/>
          <w:noProof/>
          <w:szCs w:val="24"/>
          <w:lang w:eastAsia="en-GB" w:bidi="ks-Deva"/>
        </w:rPr>
      </w:pPr>
      <w:r>
        <w:rPr>
          <w:noProof/>
        </w:rPr>
        <w:t>9.</w:t>
      </w:r>
      <w:r>
        <w:rPr>
          <w:rFonts w:ascii="Times New Roman" w:hAnsi="Times New Roman" w:cs="Mangal"/>
          <w:noProof/>
          <w:szCs w:val="24"/>
          <w:lang w:eastAsia="en-GB" w:bidi="ks-Deva"/>
        </w:rPr>
        <w:tab/>
      </w:r>
      <w:r>
        <w:rPr>
          <w:noProof/>
        </w:rPr>
        <w:t>Settlement</w:t>
      </w:r>
      <w:r>
        <w:rPr>
          <w:noProof/>
        </w:rPr>
        <w:tab/>
      </w:r>
      <w:r>
        <w:rPr>
          <w:noProof/>
        </w:rPr>
        <w:fldChar w:fldCharType="begin"/>
      </w:r>
      <w:r>
        <w:rPr>
          <w:noProof/>
        </w:rPr>
        <w:instrText xml:space="preserve"> PAGEREF _Toc334101598 \h </w:instrText>
      </w:r>
      <w:r>
        <w:rPr>
          <w:noProof/>
        </w:rPr>
      </w:r>
      <w:r>
        <w:rPr>
          <w:noProof/>
        </w:rPr>
        <w:fldChar w:fldCharType="separate"/>
      </w:r>
      <w:r w:rsidR="00E2588D">
        <w:rPr>
          <w:noProof/>
        </w:rPr>
        <w:t>129</w:t>
      </w:r>
      <w:r>
        <w:rPr>
          <w:noProof/>
        </w:rPr>
        <w:fldChar w:fldCharType="end"/>
      </w:r>
    </w:p>
    <w:p w:rsidR="009E44E2" w:rsidRDefault="009E44E2">
      <w:pPr>
        <w:pStyle w:val="TOC2"/>
        <w:rPr>
          <w:rFonts w:ascii="Times New Roman" w:hAnsi="Times New Roman" w:cs="Mangal"/>
          <w:noProof/>
          <w:szCs w:val="24"/>
          <w:lang w:eastAsia="en-GB" w:bidi="ks-Deva"/>
        </w:rPr>
      </w:pPr>
      <w:r>
        <w:rPr>
          <w:noProof/>
        </w:rPr>
        <w:t>10.</w:t>
      </w:r>
      <w:r>
        <w:rPr>
          <w:rFonts w:ascii="Times New Roman" w:hAnsi="Times New Roman" w:cs="Mangal"/>
          <w:noProof/>
          <w:szCs w:val="24"/>
          <w:lang w:eastAsia="en-GB" w:bidi="ks-Deva"/>
        </w:rPr>
        <w:tab/>
      </w:r>
      <w:r>
        <w:rPr>
          <w:noProof/>
        </w:rPr>
        <w:t>Warranties</w:t>
      </w:r>
      <w:r>
        <w:rPr>
          <w:noProof/>
        </w:rPr>
        <w:tab/>
      </w:r>
      <w:r>
        <w:rPr>
          <w:noProof/>
        </w:rPr>
        <w:fldChar w:fldCharType="begin"/>
      </w:r>
      <w:r>
        <w:rPr>
          <w:noProof/>
        </w:rPr>
        <w:instrText xml:space="preserve"> PAGEREF _Toc334101599 \h </w:instrText>
      </w:r>
      <w:r>
        <w:rPr>
          <w:noProof/>
        </w:rPr>
      </w:r>
      <w:r>
        <w:rPr>
          <w:noProof/>
        </w:rPr>
        <w:fldChar w:fldCharType="separate"/>
      </w:r>
      <w:r w:rsidR="00E2588D">
        <w:rPr>
          <w:noProof/>
        </w:rPr>
        <w:t>129</w:t>
      </w:r>
      <w:r>
        <w:rPr>
          <w:noProof/>
        </w:rPr>
        <w:fldChar w:fldCharType="end"/>
      </w:r>
    </w:p>
    <w:p w:rsidR="009E44E2" w:rsidRDefault="009E44E2">
      <w:pPr>
        <w:pStyle w:val="TOC2"/>
        <w:rPr>
          <w:rFonts w:ascii="Times New Roman" w:hAnsi="Times New Roman" w:cs="Mangal"/>
          <w:noProof/>
          <w:szCs w:val="24"/>
          <w:lang w:eastAsia="en-GB" w:bidi="ks-Deva"/>
        </w:rPr>
      </w:pPr>
      <w:r>
        <w:rPr>
          <w:noProof/>
        </w:rPr>
        <w:t>11.</w:t>
      </w:r>
      <w:r>
        <w:rPr>
          <w:rFonts w:ascii="Times New Roman" w:hAnsi="Times New Roman" w:cs="Mangal"/>
          <w:noProof/>
          <w:szCs w:val="24"/>
          <w:lang w:eastAsia="en-GB" w:bidi="ks-Deva"/>
        </w:rPr>
        <w:tab/>
      </w:r>
      <w:r>
        <w:rPr>
          <w:noProof/>
        </w:rPr>
        <w:t>Assignment</w:t>
      </w:r>
      <w:r>
        <w:rPr>
          <w:noProof/>
        </w:rPr>
        <w:tab/>
      </w:r>
      <w:r>
        <w:rPr>
          <w:noProof/>
        </w:rPr>
        <w:fldChar w:fldCharType="begin"/>
      </w:r>
      <w:r>
        <w:rPr>
          <w:noProof/>
        </w:rPr>
        <w:instrText xml:space="preserve"> PAGEREF _Toc334101600 \h </w:instrText>
      </w:r>
      <w:r>
        <w:rPr>
          <w:noProof/>
        </w:rPr>
      </w:r>
      <w:r>
        <w:rPr>
          <w:noProof/>
        </w:rPr>
        <w:fldChar w:fldCharType="separate"/>
      </w:r>
      <w:r w:rsidR="00E2588D">
        <w:rPr>
          <w:noProof/>
        </w:rPr>
        <w:t>130</w:t>
      </w:r>
      <w:r>
        <w:rPr>
          <w:noProof/>
        </w:rPr>
        <w:fldChar w:fldCharType="end"/>
      </w:r>
    </w:p>
    <w:p w:rsidR="009E44E2" w:rsidRDefault="009E44E2">
      <w:pPr>
        <w:pStyle w:val="TOC2"/>
        <w:rPr>
          <w:rFonts w:ascii="Times New Roman" w:hAnsi="Times New Roman" w:cs="Mangal"/>
          <w:noProof/>
          <w:szCs w:val="24"/>
          <w:lang w:eastAsia="en-GB" w:bidi="ks-Deva"/>
        </w:rPr>
      </w:pPr>
      <w:r>
        <w:rPr>
          <w:noProof/>
        </w:rPr>
        <w:t>12.</w:t>
      </w:r>
      <w:r>
        <w:rPr>
          <w:rFonts w:ascii="Times New Roman" w:hAnsi="Times New Roman" w:cs="Mangal"/>
          <w:noProof/>
          <w:szCs w:val="24"/>
          <w:lang w:eastAsia="en-GB" w:bidi="ks-Deva"/>
        </w:rPr>
        <w:tab/>
      </w:r>
      <w:r>
        <w:rPr>
          <w:noProof/>
        </w:rPr>
        <w:t>Notices</w:t>
      </w:r>
      <w:r>
        <w:rPr>
          <w:noProof/>
        </w:rPr>
        <w:tab/>
      </w:r>
      <w:r>
        <w:rPr>
          <w:noProof/>
        </w:rPr>
        <w:fldChar w:fldCharType="begin"/>
      </w:r>
      <w:r>
        <w:rPr>
          <w:noProof/>
        </w:rPr>
        <w:instrText xml:space="preserve"> PAGEREF _Toc334101601 \h </w:instrText>
      </w:r>
      <w:r>
        <w:rPr>
          <w:noProof/>
        </w:rPr>
      </w:r>
      <w:r>
        <w:rPr>
          <w:noProof/>
        </w:rPr>
        <w:fldChar w:fldCharType="separate"/>
      </w:r>
      <w:r w:rsidR="00E2588D">
        <w:rPr>
          <w:noProof/>
        </w:rPr>
        <w:t>130</w:t>
      </w:r>
      <w:r>
        <w:rPr>
          <w:noProof/>
        </w:rPr>
        <w:fldChar w:fldCharType="end"/>
      </w:r>
    </w:p>
    <w:p w:rsidR="009E44E2" w:rsidRDefault="009E44E2">
      <w:pPr>
        <w:pStyle w:val="TOC2"/>
        <w:rPr>
          <w:rFonts w:ascii="Times New Roman" w:hAnsi="Times New Roman" w:cs="Mangal"/>
          <w:noProof/>
          <w:szCs w:val="24"/>
          <w:lang w:eastAsia="en-GB" w:bidi="ks-Deva"/>
        </w:rPr>
      </w:pPr>
      <w:r>
        <w:rPr>
          <w:noProof/>
        </w:rPr>
        <w:t>13.</w:t>
      </w:r>
      <w:r>
        <w:rPr>
          <w:rFonts w:ascii="Times New Roman" w:hAnsi="Times New Roman" w:cs="Mangal"/>
          <w:noProof/>
          <w:szCs w:val="24"/>
          <w:lang w:eastAsia="en-GB" w:bidi="ks-Deva"/>
        </w:rPr>
        <w:tab/>
      </w:r>
      <w:r>
        <w:rPr>
          <w:noProof/>
        </w:rPr>
        <w:t>Waiver</w:t>
      </w:r>
      <w:r>
        <w:rPr>
          <w:noProof/>
        </w:rPr>
        <w:tab/>
      </w:r>
      <w:r>
        <w:rPr>
          <w:noProof/>
        </w:rPr>
        <w:fldChar w:fldCharType="begin"/>
      </w:r>
      <w:r>
        <w:rPr>
          <w:noProof/>
        </w:rPr>
        <w:instrText xml:space="preserve"> PAGEREF _Toc334101602 \h </w:instrText>
      </w:r>
      <w:r>
        <w:rPr>
          <w:noProof/>
        </w:rPr>
      </w:r>
      <w:r>
        <w:rPr>
          <w:noProof/>
        </w:rPr>
        <w:fldChar w:fldCharType="separate"/>
      </w:r>
      <w:r w:rsidR="00E2588D">
        <w:rPr>
          <w:noProof/>
        </w:rPr>
        <w:t>131</w:t>
      </w:r>
      <w:r>
        <w:rPr>
          <w:noProof/>
        </w:rPr>
        <w:fldChar w:fldCharType="end"/>
      </w:r>
    </w:p>
    <w:p w:rsidR="009E44E2" w:rsidRDefault="009E44E2">
      <w:pPr>
        <w:pStyle w:val="TOC2"/>
        <w:rPr>
          <w:rFonts w:ascii="Times New Roman" w:hAnsi="Times New Roman" w:cs="Mangal"/>
          <w:noProof/>
          <w:szCs w:val="24"/>
          <w:lang w:eastAsia="en-GB" w:bidi="ks-Deva"/>
        </w:rPr>
      </w:pPr>
      <w:r>
        <w:rPr>
          <w:noProof/>
        </w:rPr>
        <w:t>14.</w:t>
      </w:r>
      <w:r>
        <w:rPr>
          <w:rFonts w:ascii="Times New Roman" w:hAnsi="Times New Roman" w:cs="Mangal"/>
          <w:noProof/>
          <w:szCs w:val="24"/>
          <w:lang w:eastAsia="en-GB" w:bidi="ks-Deva"/>
        </w:rPr>
        <w:tab/>
      </w:r>
      <w:r>
        <w:rPr>
          <w:noProof/>
        </w:rPr>
        <w:t>Severability</w:t>
      </w:r>
      <w:r>
        <w:rPr>
          <w:noProof/>
        </w:rPr>
        <w:tab/>
      </w:r>
      <w:r>
        <w:rPr>
          <w:noProof/>
        </w:rPr>
        <w:fldChar w:fldCharType="begin"/>
      </w:r>
      <w:r>
        <w:rPr>
          <w:noProof/>
        </w:rPr>
        <w:instrText xml:space="preserve"> PAGEREF _Toc334101603 \h </w:instrText>
      </w:r>
      <w:r>
        <w:rPr>
          <w:noProof/>
        </w:rPr>
      </w:r>
      <w:r>
        <w:rPr>
          <w:noProof/>
        </w:rPr>
        <w:fldChar w:fldCharType="separate"/>
      </w:r>
      <w:r w:rsidR="00E2588D">
        <w:rPr>
          <w:noProof/>
        </w:rPr>
        <w:t>131</w:t>
      </w:r>
      <w:r>
        <w:rPr>
          <w:noProof/>
        </w:rPr>
        <w:fldChar w:fldCharType="end"/>
      </w:r>
    </w:p>
    <w:p w:rsidR="009E44E2" w:rsidRDefault="009E44E2">
      <w:pPr>
        <w:pStyle w:val="TOC2"/>
        <w:rPr>
          <w:rFonts w:ascii="Times New Roman" w:hAnsi="Times New Roman" w:cs="Mangal"/>
          <w:noProof/>
          <w:szCs w:val="24"/>
          <w:lang w:eastAsia="en-GB" w:bidi="ks-Deva"/>
        </w:rPr>
      </w:pPr>
      <w:r>
        <w:rPr>
          <w:noProof/>
        </w:rPr>
        <w:t>15.</w:t>
      </w:r>
      <w:r>
        <w:rPr>
          <w:rFonts w:ascii="Times New Roman" w:hAnsi="Times New Roman" w:cs="Mangal"/>
          <w:noProof/>
          <w:szCs w:val="24"/>
          <w:lang w:eastAsia="en-GB" w:bidi="ks-Deva"/>
        </w:rPr>
        <w:tab/>
      </w:r>
      <w:r>
        <w:rPr>
          <w:noProof/>
        </w:rPr>
        <w:t>Contracts (Rights of Third Parties) Act 1999</w:t>
      </w:r>
      <w:r>
        <w:rPr>
          <w:noProof/>
        </w:rPr>
        <w:tab/>
      </w:r>
      <w:r>
        <w:rPr>
          <w:noProof/>
        </w:rPr>
        <w:fldChar w:fldCharType="begin"/>
      </w:r>
      <w:r>
        <w:rPr>
          <w:noProof/>
        </w:rPr>
        <w:instrText xml:space="preserve"> PAGEREF _Toc334101604 \h </w:instrText>
      </w:r>
      <w:r>
        <w:rPr>
          <w:noProof/>
        </w:rPr>
      </w:r>
      <w:r>
        <w:rPr>
          <w:noProof/>
        </w:rPr>
        <w:fldChar w:fldCharType="separate"/>
      </w:r>
      <w:r w:rsidR="00E2588D">
        <w:rPr>
          <w:noProof/>
        </w:rPr>
        <w:t>131</w:t>
      </w:r>
      <w:r>
        <w:rPr>
          <w:noProof/>
        </w:rPr>
        <w:fldChar w:fldCharType="end"/>
      </w:r>
    </w:p>
    <w:p w:rsidR="009E44E2" w:rsidRDefault="009E44E2">
      <w:pPr>
        <w:pStyle w:val="TOC2"/>
        <w:rPr>
          <w:rFonts w:ascii="Times New Roman" w:hAnsi="Times New Roman" w:cs="Mangal"/>
          <w:noProof/>
          <w:szCs w:val="24"/>
          <w:lang w:eastAsia="en-GB" w:bidi="ks-Deva"/>
        </w:rPr>
      </w:pPr>
      <w:r>
        <w:rPr>
          <w:noProof/>
        </w:rPr>
        <w:t>16.</w:t>
      </w:r>
      <w:r>
        <w:rPr>
          <w:rFonts w:ascii="Times New Roman" w:hAnsi="Times New Roman" w:cs="Mangal"/>
          <w:noProof/>
          <w:szCs w:val="24"/>
          <w:lang w:eastAsia="en-GB" w:bidi="ks-Deva"/>
        </w:rPr>
        <w:tab/>
      </w:r>
      <w:r>
        <w:rPr>
          <w:noProof/>
        </w:rPr>
        <w:t>Governing Law</w:t>
      </w:r>
      <w:r>
        <w:rPr>
          <w:noProof/>
        </w:rPr>
        <w:tab/>
      </w:r>
      <w:r>
        <w:rPr>
          <w:noProof/>
        </w:rPr>
        <w:fldChar w:fldCharType="begin"/>
      </w:r>
      <w:r>
        <w:rPr>
          <w:noProof/>
        </w:rPr>
        <w:instrText xml:space="preserve"> PAGEREF _Toc334101605 \h </w:instrText>
      </w:r>
      <w:r>
        <w:rPr>
          <w:noProof/>
        </w:rPr>
      </w:r>
      <w:r>
        <w:rPr>
          <w:noProof/>
        </w:rPr>
        <w:fldChar w:fldCharType="separate"/>
      </w:r>
      <w:r w:rsidR="00E2588D">
        <w:rPr>
          <w:noProof/>
        </w:rPr>
        <w:t>131</w:t>
      </w:r>
      <w:r>
        <w:rPr>
          <w:noProof/>
        </w:rPr>
        <w:fldChar w:fldCharType="end"/>
      </w:r>
    </w:p>
    <w:p w:rsidR="009E44E2" w:rsidRDefault="009E44E2">
      <w:pPr>
        <w:pStyle w:val="TOC2"/>
        <w:rPr>
          <w:rFonts w:ascii="Times New Roman" w:hAnsi="Times New Roman" w:cs="Mangal"/>
          <w:noProof/>
          <w:szCs w:val="24"/>
          <w:lang w:eastAsia="en-GB" w:bidi="ks-Deva"/>
        </w:rPr>
      </w:pPr>
      <w:r>
        <w:rPr>
          <w:noProof/>
        </w:rPr>
        <w:t>17.</w:t>
      </w:r>
      <w:r>
        <w:rPr>
          <w:rFonts w:ascii="Times New Roman" w:hAnsi="Times New Roman" w:cs="Mangal"/>
          <w:noProof/>
          <w:szCs w:val="24"/>
          <w:lang w:eastAsia="en-GB" w:bidi="ks-Deva"/>
        </w:rPr>
        <w:tab/>
      </w:r>
      <w:r>
        <w:rPr>
          <w:noProof/>
        </w:rPr>
        <w:t>Entire Agreement</w:t>
      </w:r>
      <w:r>
        <w:rPr>
          <w:noProof/>
        </w:rPr>
        <w:tab/>
      </w:r>
      <w:r>
        <w:rPr>
          <w:noProof/>
        </w:rPr>
        <w:fldChar w:fldCharType="begin"/>
      </w:r>
      <w:r>
        <w:rPr>
          <w:noProof/>
        </w:rPr>
        <w:instrText xml:space="preserve"> PAGEREF _Toc334101606 \h </w:instrText>
      </w:r>
      <w:r>
        <w:rPr>
          <w:noProof/>
        </w:rPr>
      </w:r>
      <w:r>
        <w:rPr>
          <w:noProof/>
        </w:rPr>
        <w:fldChar w:fldCharType="separate"/>
      </w:r>
      <w:r w:rsidR="00E2588D">
        <w:rPr>
          <w:noProof/>
        </w:rPr>
        <w:t>131</w:t>
      </w:r>
      <w:r>
        <w:rPr>
          <w:noProof/>
        </w:rPr>
        <w:fldChar w:fldCharType="end"/>
      </w:r>
    </w:p>
    <w:p w:rsidR="007E6F8E" w:rsidRPr="0076756E" w:rsidRDefault="007E6F8E" w:rsidP="007B53D0">
      <w:pPr>
        <w:pStyle w:val="TOC2"/>
      </w:pPr>
      <w:r w:rsidRPr="007838B0">
        <w:rPr>
          <w:rFonts w:cs="Arial"/>
        </w:rPr>
        <w:fldChar w:fldCharType="end"/>
      </w:r>
    </w:p>
    <w:p w:rsidR="007E6F8E" w:rsidRPr="0076756E" w:rsidRDefault="007E6F8E">
      <w:r w:rsidRPr="0076756E">
        <w:br w:type="page"/>
      </w:r>
    </w:p>
    <w:p w:rsidR="007E6F8E" w:rsidRPr="0076756E" w:rsidRDefault="007E6F8E">
      <w:pPr>
        <w:pStyle w:val="Heading1"/>
      </w:pPr>
      <w:bookmarkStart w:id="1" w:name="_Toc220920185"/>
      <w:bookmarkStart w:id="2" w:name="_Toc334101452"/>
      <w:r w:rsidRPr="0076756E">
        <w:lastRenderedPageBreak/>
        <w:t>A.</w:t>
      </w:r>
      <w:r w:rsidRPr="0076756E">
        <w:tab/>
        <w:t>GENERAL PROVISIONS</w:t>
      </w:r>
      <w:bookmarkEnd w:id="1"/>
      <w:bookmarkEnd w:id="2"/>
    </w:p>
    <w:p w:rsidR="007E6F8E" w:rsidRPr="0076756E" w:rsidRDefault="007E6F8E"/>
    <w:p w:rsidR="007E6F8E" w:rsidRPr="0076756E" w:rsidRDefault="007E6F8E">
      <w:pPr>
        <w:pStyle w:val="Heading2"/>
      </w:pPr>
      <w:bookmarkStart w:id="3" w:name="_Toc220920186"/>
      <w:bookmarkStart w:id="4" w:name="_Toc334101453"/>
      <w:r w:rsidRPr="0076756E">
        <w:t>A1</w:t>
      </w:r>
      <w:r w:rsidRPr="0076756E">
        <w:tab/>
        <w:t>Definitions and Interpretation</w:t>
      </w:r>
      <w:bookmarkEnd w:id="3"/>
      <w:bookmarkEnd w:id="4"/>
    </w:p>
    <w:p w:rsidR="007E6F8E" w:rsidRDefault="007E6F8E">
      <w:pPr>
        <w:pStyle w:val="Normalhangingindent"/>
      </w:pPr>
      <w:r w:rsidRPr="0076756E">
        <w:t>A1.1</w:t>
      </w:r>
      <w:r w:rsidRPr="0076756E">
        <w:tab/>
        <w:t>In this Contract unless the context otherwise requires the following provisions shall have the meanings given to them below:</w:t>
      </w:r>
    </w:p>
    <w:p w:rsidR="007E6F8E" w:rsidRDefault="007E6F8E" w:rsidP="006E549F"/>
    <w:p w:rsidR="00575C58" w:rsidRPr="00575C58" w:rsidRDefault="00575C58" w:rsidP="00C94E93">
      <w:pPr>
        <w:ind w:left="720" w:firstLine="75"/>
      </w:pPr>
      <w:r w:rsidRPr="00561EED">
        <w:t>“</w:t>
      </w:r>
      <w:r>
        <w:rPr>
          <w:b/>
        </w:rPr>
        <w:t>Affiliate</w:t>
      </w:r>
      <w:r w:rsidRPr="00561EED">
        <w:t>”</w:t>
      </w:r>
      <w:r>
        <w:rPr>
          <w:b/>
        </w:rPr>
        <w:t xml:space="preserve"> </w:t>
      </w:r>
      <w:r>
        <w:t xml:space="preserve">means in relation to any </w:t>
      </w:r>
      <w:r w:rsidR="00561EED">
        <w:t>company</w:t>
      </w:r>
      <w:r>
        <w:t xml:space="preserve">, </w:t>
      </w:r>
      <w:r w:rsidR="00C94E93" w:rsidRPr="00C94E93">
        <w:rPr>
          <w:szCs w:val="24"/>
        </w:rPr>
        <w:t xml:space="preserve">any holding company or subsidiary of that </w:t>
      </w:r>
      <w:r w:rsidR="00561EED">
        <w:rPr>
          <w:szCs w:val="24"/>
        </w:rPr>
        <w:t>company</w:t>
      </w:r>
      <w:r w:rsidR="00C94E93" w:rsidRPr="00C94E93">
        <w:rPr>
          <w:szCs w:val="24"/>
        </w:rPr>
        <w:t xml:space="preserve"> or any subsidiary of such holding company, and “holding company” and “subsidiary” shall have the meaning given to them in section 1159 of the Companies Act 2006.</w:t>
      </w:r>
    </w:p>
    <w:p w:rsidR="00575C58" w:rsidRDefault="00575C58" w:rsidP="006E549F">
      <w:pPr>
        <w:ind w:left="720"/>
        <w:rPr>
          <w:b/>
        </w:rPr>
      </w:pPr>
    </w:p>
    <w:p w:rsidR="007E6F8E" w:rsidRPr="006E549F" w:rsidRDefault="007E6F8E" w:rsidP="006E549F">
      <w:pPr>
        <w:ind w:left="720"/>
      </w:pPr>
      <w:r w:rsidRPr="00561EED">
        <w:t>“</w:t>
      </w:r>
      <w:r w:rsidRPr="00635D60">
        <w:rPr>
          <w:b/>
        </w:rPr>
        <w:t>Annex</w:t>
      </w:r>
      <w:r w:rsidRPr="00561EED">
        <w:t>”</w:t>
      </w:r>
      <w:r>
        <w:t xml:space="preserve"> means an annex attached to an Appendix, which is attached to, and forming part of, the Contract.</w:t>
      </w:r>
    </w:p>
    <w:p w:rsidR="007E6F8E" w:rsidRPr="003D32BC" w:rsidRDefault="007E6F8E" w:rsidP="003D32BC"/>
    <w:p w:rsidR="007E6F8E" w:rsidRPr="0076756E" w:rsidRDefault="007E6F8E" w:rsidP="003D32BC">
      <w:pPr>
        <w:pStyle w:val="Normalindent1"/>
      </w:pPr>
      <w:r w:rsidRPr="00561EED">
        <w:t>“</w:t>
      </w:r>
      <w:r w:rsidRPr="003D32BC">
        <w:rPr>
          <w:b/>
        </w:rPr>
        <w:t>Appendix</w:t>
      </w:r>
      <w:r w:rsidRPr="00561EED">
        <w:t>”</w:t>
      </w:r>
      <w:r w:rsidRPr="0076756E">
        <w:t xml:space="preserve"> means a</w:t>
      </w:r>
      <w:r>
        <w:t>n appendix</w:t>
      </w:r>
      <w:r w:rsidRPr="0076756E">
        <w:t xml:space="preserve"> attached to, and forming part of, the Contract.</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Approval</w:t>
      </w:r>
      <w:r w:rsidRPr="0076756E">
        <w:t xml:space="preserve">” means the </w:t>
      </w:r>
      <w:r>
        <w:t xml:space="preserve">prior </w:t>
      </w:r>
      <w:r w:rsidRPr="0076756E">
        <w:t>written consent of the Authority.</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Authority</w:t>
      </w:r>
      <w:r w:rsidRPr="0076756E">
        <w:t xml:space="preserve">” means the </w:t>
      </w:r>
      <w:r w:rsidR="00C94E93">
        <w:t>Contracting Body that makes the call-off under the Framework Agreement</w:t>
      </w:r>
      <w:r w:rsidRPr="0076756E">
        <w:t xml:space="preserve">. </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Authority Data</w:t>
      </w:r>
      <w:r w:rsidRPr="0076756E">
        <w:t xml:space="preserve">” means </w:t>
      </w:r>
    </w:p>
    <w:p w:rsidR="007E6F8E" w:rsidRPr="0076756E" w:rsidRDefault="007E6F8E">
      <w:pPr>
        <w:pStyle w:val="Normalindent1"/>
      </w:pPr>
    </w:p>
    <w:p w:rsidR="007E6F8E" w:rsidRPr="0076756E" w:rsidRDefault="007E6F8E">
      <w:pPr>
        <w:pStyle w:val="Indenta"/>
      </w:pPr>
      <w:r w:rsidRPr="0076756E">
        <w:t>a)</w:t>
      </w:r>
      <w:r w:rsidRPr="0076756E">
        <w:tab/>
        <w:t>the data, text, drawings, diagrams, images or sounds (together with any database made up of any of these) which are embodied in any electronic, magnetic, optical or tangible media, and which are:</w:t>
      </w:r>
    </w:p>
    <w:p w:rsidR="007E6F8E" w:rsidRPr="0076756E" w:rsidRDefault="007E6F8E" w:rsidP="00C852EF">
      <w:pPr>
        <w:pStyle w:val="Indenti"/>
      </w:pPr>
    </w:p>
    <w:p w:rsidR="007E6F8E" w:rsidRPr="0076756E" w:rsidRDefault="007E6F8E" w:rsidP="00C852EF">
      <w:pPr>
        <w:pStyle w:val="Indenti"/>
      </w:pPr>
      <w:proofErr w:type="spellStart"/>
      <w:r>
        <w:t>i</w:t>
      </w:r>
      <w:proofErr w:type="spellEnd"/>
      <w:r>
        <w:t>)</w:t>
      </w:r>
      <w:r>
        <w:tab/>
      </w:r>
      <w:proofErr w:type="gramStart"/>
      <w:r w:rsidRPr="0076756E">
        <w:t>supplied</w:t>
      </w:r>
      <w:proofErr w:type="gramEnd"/>
      <w:r w:rsidRPr="0076756E">
        <w:t xml:space="preserve"> to the </w:t>
      </w:r>
      <w:r>
        <w:t>Provider</w:t>
      </w:r>
      <w:r w:rsidRPr="0076756E">
        <w:t xml:space="preserve"> by or on behalf of the Authority; or</w:t>
      </w:r>
    </w:p>
    <w:p w:rsidR="007E6F8E" w:rsidRPr="0076756E" w:rsidRDefault="007E6F8E">
      <w:pPr>
        <w:pStyle w:val="Normalindent1"/>
      </w:pPr>
    </w:p>
    <w:p w:rsidR="007E6F8E" w:rsidRPr="0076756E" w:rsidRDefault="007E6F8E">
      <w:pPr>
        <w:pStyle w:val="Indenti"/>
      </w:pPr>
      <w:r w:rsidRPr="0076756E">
        <w:t>ii)</w:t>
      </w:r>
      <w:r w:rsidRPr="0076756E">
        <w:tab/>
      </w:r>
      <w:proofErr w:type="gramStart"/>
      <w:r w:rsidRPr="0076756E">
        <w:t>which</w:t>
      </w:r>
      <w:proofErr w:type="gramEnd"/>
      <w:r w:rsidRPr="0076756E">
        <w:t xml:space="preserve"> the </w:t>
      </w:r>
      <w:r>
        <w:t>Provider</w:t>
      </w:r>
      <w:r w:rsidRPr="0076756E">
        <w:t xml:space="preserve"> is required to generate, process, store or transmit pursuant to this Contract; or</w:t>
      </w:r>
    </w:p>
    <w:p w:rsidR="007E6F8E" w:rsidRPr="0076756E" w:rsidRDefault="007E6F8E">
      <w:pPr>
        <w:pStyle w:val="Normalindent1"/>
      </w:pPr>
    </w:p>
    <w:p w:rsidR="007E6F8E" w:rsidRDefault="007E6F8E" w:rsidP="00684789">
      <w:pPr>
        <w:pStyle w:val="Indenta"/>
        <w:numPr>
          <w:ilvl w:val="0"/>
          <w:numId w:val="17"/>
        </w:numPr>
      </w:pPr>
      <w:proofErr w:type="gramStart"/>
      <w:r w:rsidRPr="0076756E">
        <w:t>any</w:t>
      </w:r>
      <w:proofErr w:type="gramEnd"/>
      <w:r w:rsidRPr="0076756E">
        <w:t xml:space="preserve"> Personal Data for which the Authority is the Data Controller. </w:t>
      </w:r>
    </w:p>
    <w:p w:rsidR="008D3E86" w:rsidRDefault="008D3E86" w:rsidP="008D3E86">
      <w:pPr>
        <w:pStyle w:val="Indenta"/>
      </w:pPr>
    </w:p>
    <w:p w:rsidR="008D3E86" w:rsidRPr="008D3E86" w:rsidRDefault="008D3E86" w:rsidP="008D3E86">
      <w:pPr>
        <w:pStyle w:val="CharChar1CharCharChar"/>
        <w:rPr>
          <w:rFonts w:ascii="Arial" w:hAnsi="Arial" w:cs="Arial"/>
          <w:sz w:val="24"/>
          <w:szCs w:val="24"/>
        </w:rPr>
      </w:pPr>
      <w:r>
        <w:rPr>
          <w:rFonts w:ascii="Arial" w:hAnsi="Arial" w:cs="Arial"/>
          <w:sz w:val="24"/>
          <w:szCs w:val="24"/>
        </w:rPr>
        <w:tab/>
      </w:r>
      <w:r w:rsidRPr="008D3E86">
        <w:rPr>
          <w:rFonts w:ascii="Arial" w:hAnsi="Arial" w:cs="Arial"/>
          <w:sz w:val="24"/>
          <w:szCs w:val="24"/>
        </w:rPr>
        <w:t>“</w:t>
      </w:r>
      <w:r w:rsidRPr="008D3E86">
        <w:rPr>
          <w:rFonts w:ascii="Arial" w:hAnsi="Arial" w:cs="Arial"/>
          <w:b/>
          <w:sz w:val="24"/>
          <w:szCs w:val="24"/>
        </w:rPr>
        <w:t>Authority ICT System</w:t>
      </w:r>
      <w:r w:rsidRPr="008D3E86">
        <w:rPr>
          <w:rFonts w:ascii="Arial" w:hAnsi="Arial" w:cs="Arial"/>
          <w:sz w:val="24"/>
          <w:szCs w:val="24"/>
        </w:rPr>
        <w:t xml:space="preserve">” means the Authority’s computing environment </w:t>
      </w:r>
      <w:r>
        <w:rPr>
          <w:rFonts w:ascii="Arial" w:hAnsi="Arial" w:cs="Arial"/>
          <w:sz w:val="24"/>
          <w:szCs w:val="24"/>
        </w:rPr>
        <w:tab/>
      </w:r>
      <w:r w:rsidRPr="008D3E86">
        <w:rPr>
          <w:rFonts w:ascii="Arial" w:hAnsi="Arial" w:cs="Arial"/>
          <w:sz w:val="24"/>
          <w:szCs w:val="24"/>
        </w:rPr>
        <w:t xml:space="preserve">(consisting of hardware, software and/or telecommunications networks or </w:t>
      </w:r>
      <w:r>
        <w:rPr>
          <w:rFonts w:ascii="Arial" w:hAnsi="Arial" w:cs="Arial"/>
          <w:sz w:val="24"/>
          <w:szCs w:val="24"/>
        </w:rPr>
        <w:tab/>
      </w:r>
      <w:r w:rsidRPr="008D3E86">
        <w:rPr>
          <w:rFonts w:ascii="Arial" w:hAnsi="Arial" w:cs="Arial"/>
          <w:sz w:val="24"/>
          <w:szCs w:val="24"/>
        </w:rPr>
        <w:t xml:space="preserve">equipment) used by the Authority or the Provider in connection with the </w:t>
      </w:r>
      <w:r>
        <w:rPr>
          <w:rFonts w:ascii="Arial" w:hAnsi="Arial" w:cs="Arial"/>
          <w:sz w:val="24"/>
          <w:szCs w:val="24"/>
        </w:rPr>
        <w:tab/>
      </w:r>
      <w:r w:rsidRPr="008D3E86">
        <w:rPr>
          <w:rFonts w:ascii="Arial" w:hAnsi="Arial" w:cs="Arial"/>
          <w:sz w:val="24"/>
          <w:szCs w:val="24"/>
        </w:rPr>
        <w:t xml:space="preserve">Contract which is owned by or licensed to the Authority by a third party and </w:t>
      </w:r>
      <w:r>
        <w:rPr>
          <w:rFonts w:ascii="Arial" w:hAnsi="Arial" w:cs="Arial"/>
          <w:sz w:val="24"/>
          <w:szCs w:val="24"/>
        </w:rPr>
        <w:tab/>
      </w:r>
      <w:r w:rsidRPr="008D3E86">
        <w:rPr>
          <w:rFonts w:ascii="Arial" w:hAnsi="Arial" w:cs="Arial"/>
          <w:sz w:val="24"/>
          <w:szCs w:val="24"/>
        </w:rPr>
        <w:t xml:space="preserve">which interfaces with the Provider ICT System or which is necessary for the </w:t>
      </w:r>
      <w:r>
        <w:rPr>
          <w:rFonts w:ascii="Arial" w:hAnsi="Arial" w:cs="Arial"/>
          <w:sz w:val="24"/>
          <w:szCs w:val="24"/>
        </w:rPr>
        <w:tab/>
      </w:r>
      <w:r w:rsidRPr="008D3E86">
        <w:rPr>
          <w:rFonts w:ascii="Arial" w:hAnsi="Arial" w:cs="Arial"/>
          <w:sz w:val="24"/>
          <w:szCs w:val="24"/>
        </w:rPr>
        <w:t>Authority to receive the Services.</w:t>
      </w:r>
    </w:p>
    <w:p w:rsidR="008D3E86" w:rsidRPr="00E27DDB" w:rsidRDefault="008D3E86" w:rsidP="008D3E86"/>
    <w:p w:rsidR="008D3E86" w:rsidRDefault="008D3E86" w:rsidP="008D3E86">
      <w:pPr>
        <w:ind w:left="720"/>
        <w:rPr>
          <w:rFonts w:cs="Arial"/>
        </w:rPr>
      </w:pPr>
      <w:r w:rsidRPr="00C613E6">
        <w:rPr>
          <w:rFonts w:cs="Arial"/>
        </w:rPr>
        <w:t>“</w:t>
      </w:r>
      <w:r w:rsidRPr="0085324A">
        <w:rPr>
          <w:rFonts w:cs="Arial"/>
          <w:b/>
        </w:rPr>
        <w:t>Authority’s Premises</w:t>
      </w:r>
      <w:r w:rsidRPr="00C613E6">
        <w:rPr>
          <w:rFonts w:cs="Arial"/>
        </w:rPr>
        <w:t xml:space="preserve">”:  means the Contracting Authority premises where the Services are to be supplied as set out in the Order Form and/or the Call-off Terms and Conditions. </w:t>
      </w:r>
    </w:p>
    <w:p w:rsidR="008D3E86" w:rsidRPr="0076756E" w:rsidRDefault="008D3E86" w:rsidP="008D3E86">
      <w:pPr>
        <w:pStyle w:val="Indenta"/>
      </w:pPr>
    </w:p>
    <w:p w:rsidR="007E6F8E" w:rsidRPr="0076756E" w:rsidRDefault="007E6F8E" w:rsidP="00A67F01">
      <w:pPr>
        <w:pStyle w:val="Normalindent1"/>
        <w:tabs>
          <w:tab w:val="left" w:pos="1254"/>
        </w:tabs>
      </w:pPr>
    </w:p>
    <w:p w:rsidR="007E6F8E" w:rsidRPr="0076756E" w:rsidRDefault="007E6F8E" w:rsidP="003639E4">
      <w:pPr>
        <w:pStyle w:val="Normalindent1"/>
      </w:pPr>
      <w:r w:rsidRPr="0076756E">
        <w:t>“</w:t>
      </w:r>
      <w:r w:rsidRPr="0076756E">
        <w:rPr>
          <w:rStyle w:val="NormalBoldChar1"/>
        </w:rPr>
        <w:t>Authority Software</w:t>
      </w:r>
      <w:r w:rsidRPr="0076756E">
        <w:t xml:space="preserve">” means software which is owned by or licensed to the Authority, including software which is, or will be used by the </w:t>
      </w:r>
      <w:r>
        <w:t>Provider</w:t>
      </w:r>
      <w:r w:rsidRPr="0076756E">
        <w:t xml:space="preserve"> for the purpose of providing the Services but excluding the </w:t>
      </w:r>
      <w:r>
        <w:t>Provider</w:t>
      </w:r>
      <w:r w:rsidRPr="0076756E">
        <w:t xml:space="preserve"> Software.</w:t>
      </w:r>
    </w:p>
    <w:p w:rsidR="007E6F8E" w:rsidRPr="0076756E" w:rsidRDefault="007E6F8E" w:rsidP="003639E4">
      <w:pPr>
        <w:pStyle w:val="Normalindent1"/>
      </w:pPr>
    </w:p>
    <w:p w:rsidR="007E6F8E" w:rsidRDefault="007E6F8E" w:rsidP="0035659C">
      <w:pPr>
        <w:pStyle w:val="Normalindent1"/>
      </w:pPr>
      <w:r w:rsidRPr="0076756E">
        <w:t>“</w:t>
      </w:r>
      <w:r w:rsidRPr="0076756E">
        <w:rPr>
          <w:rStyle w:val="NormalBoldChar1"/>
        </w:rPr>
        <w:t>Breach of Security</w:t>
      </w:r>
      <w:r w:rsidRPr="0076756E">
        <w:t xml:space="preserve">” means the occurrence of unauthorised access to or use of the Premises, the Services, the </w:t>
      </w:r>
      <w:r>
        <w:t>Provider</w:t>
      </w:r>
      <w:r w:rsidRPr="0076756E">
        <w:t xml:space="preserve"> </w:t>
      </w:r>
      <w:r w:rsidR="00447EC5">
        <w:t xml:space="preserve">ICT </w:t>
      </w:r>
      <w:r w:rsidRPr="0076756E">
        <w:t xml:space="preserve">system or data (including the </w:t>
      </w:r>
      <w:r w:rsidRPr="0076756E">
        <w:lastRenderedPageBreak/>
        <w:t xml:space="preserve">Authority’s Data) used by the Authority or the </w:t>
      </w:r>
      <w:r>
        <w:t>Provider</w:t>
      </w:r>
      <w:r w:rsidRPr="0076756E">
        <w:t xml:space="preserve"> in connection with this Contract.</w:t>
      </w:r>
    </w:p>
    <w:p w:rsidR="00C94E93" w:rsidRDefault="00C94E93" w:rsidP="00C94E93"/>
    <w:p w:rsidR="00C94E93" w:rsidRPr="00C94E93" w:rsidRDefault="00C94E93" w:rsidP="00C94E93">
      <w:pPr>
        <w:ind w:left="720"/>
      </w:pPr>
      <w:r w:rsidRPr="00C94E93">
        <w:rPr>
          <w:rFonts w:cs="Arial"/>
          <w:szCs w:val="24"/>
          <w:lang w:bidi="ks-Deva"/>
        </w:rPr>
        <w:t>“</w:t>
      </w:r>
      <w:r w:rsidRPr="00C94E93">
        <w:rPr>
          <w:rFonts w:cs="Arial"/>
          <w:b/>
          <w:szCs w:val="24"/>
          <w:lang w:bidi="ks-Deva"/>
        </w:rPr>
        <w:t>Bribery Act 2010</w:t>
      </w:r>
      <w:r w:rsidRPr="00C94E93">
        <w:rPr>
          <w:rFonts w:cs="Arial"/>
          <w:szCs w:val="24"/>
          <w:lang w:bidi="ks-Deva"/>
        </w:rPr>
        <w:t xml:space="preserve">” means </w:t>
      </w:r>
      <w:r w:rsidRPr="00C94E93">
        <w:rPr>
          <w:rFonts w:cs="Arial"/>
          <w:color w:val="000000"/>
          <w:szCs w:val="24"/>
        </w:rPr>
        <w:t>the Bribery Act 2010 and any subordinate legislation made under that Act from time to time together with any guidance or codes of practice issued by the relevant government department concerning the legislation.</w:t>
      </w:r>
    </w:p>
    <w:p w:rsidR="007E6F8E" w:rsidRPr="0076756E" w:rsidRDefault="007E6F8E" w:rsidP="0035659C">
      <w:pPr>
        <w:pStyle w:val="Normalindent1"/>
      </w:pPr>
    </w:p>
    <w:p w:rsidR="007E6F8E" w:rsidRDefault="007E6F8E">
      <w:pPr>
        <w:pStyle w:val="Normalindent1"/>
      </w:pPr>
      <w:r w:rsidRPr="0076756E">
        <w:t>“</w:t>
      </w:r>
      <w:r w:rsidRPr="0076756E">
        <w:rPr>
          <w:rStyle w:val="NormalBoldChar1"/>
        </w:rPr>
        <w:t>Business Continuity Plan</w:t>
      </w:r>
      <w:r w:rsidRPr="0076756E">
        <w:t>” means</w:t>
      </w:r>
      <w:r>
        <w:t xml:space="preserve"> any plan prepared pursuant to c</w:t>
      </w:r>
      <w:r w:rsidRPr="0076756E">
        <w:t>lause H5.6, as may be amended from time to time.</w:t>
      </w:r>
    </w:p>
    <w:p w:rsidR="00511468" w:rsidRDefault="00511468" w:rsidP="00511468"/>
    <w:p w:rsidR="00511468" w:rsidRPr="00511468" w:rsidRDefault="00511468" w:rsidP="00511468">
      <w:r>
        <w:tab/>
      </w:r>
      <w:r w:rsidRPr="00511468">
        <w:rPr>
          <w:b/>
        </w:rPr>
        <w:t>“Cabinet Office Statement”</w:t>
      </w:r>
      <w:r w:rsidRPr="00511468">
        <w:t xml:space="preserve"> means the Cabinet Office Statement of Practice </w:t>
      </w:r>
      <w:r>
        <w:tab/>
      </w:r>
      <w:r w:rsidRPr="00511468">
        <w:t xml:space="preserve">on Staff Transfers in the Public Sector issued in January 2000 and revised </w:t>
      </w:r>
      <w:r>
        <w:tab/>
      </w:r>
      <w:r w:rsidRPr="00511468">
        <w:t xml:space="preserve">in November 2007 (including the annex to that Statement entitled “A Fair Deal </w:t>
      </w:r>
      <w:r>
        <w:tab/>
      </w:r>
      <w:r w:rsidRPr="00511468">
        <w:t xml:space="preserve">for Staff Pensions” together with HM Treasury’s note issued in June 2004 </w:t>
      </w:r>
      <w:r>
        <w:tab/>
      </w:r>
      <w:r w:rsidRPr="00511468">
        <w:t xml:space="preserve">entitled “A Fair Deal for Staff Pensions: procurement of bulk transfer </w:t>
      </w:r>
      <w:r>
        <w:tab/>
      </w:r>
      <w:r w:rsidRPr="00511468">
        <w:t xml:space="preserve">agreements and related issues”) as any of the same may be amended from </w:t>
      </w:r>
      <w:r>
        <w:tab/>
      </w:r>
      <w:r w:rsidRPr="00511468">
        <w:t>time to time.</w:t>
      </w:r>
    </w:p>
    <w:p w:rsidR="007E6F8E" w:rsidRDefault="007E6F8E" w:rsidP="006E549F"/>
    <w:p w:rsidR="007E6F8E" w:rsidRPr="006E549F" w:rsidRDefault="007E6F8E" w:rsidP="006E549F">
      <w:pPr>
        <w:ind w:left="720"/>
      </w:pPr>
      <w:r w:rsidRPr="00447EC5">
        <w:rPr>
          <w:b/>
          <w:bCs/>
        </w:rPr>
        <w:t xml:space="preserve">“Call-Off </w:t>
      </w:r>
      <w:r w:rsidR="00447EC5" w:rsidRPr="00447EC5">
        <w:rPr>
          <w:b/>
          <w:bCs/>
        </w:rPr>
        <w:t>Terms and Conditions</w:t>
      </w:r>
      <w:r w:rsidRPr="00447EC5">
        <w:rPr>
          <w:b/>
          <w:bCs/>
        </w:rPr>
        <w:t>”</w:t>
      </w:r>
      <w:r>
        <w:t xml:space="preserve"> </w:t>
      </w:r>
      <w:r w:rsidR="00447EC5" w:rsidRPr="00447EC5">
        <w:rPr>
          <w:szCs w:val="24"/>
        </w:rPr>
        <w:t xml:space="preserve">means the terms and conditions in </w:t>
      </w:r>
      <w:r w:rsidR="00536BAE">
        <w:rPr>
          <w:szCs w:val="24"/>
        </w:rPr>
        <w:t>S</w:t>
      </w:r>
      <w:r w:rsidR="00447EC5" w:rsidRPr="00447EC5">
        <w:rPr>
          <w:szCs w:val="24"/>
        </w:rPr>
        <w:t xml:space="preserve">chedule </w:t>
      </w:r>
      <w:r w:rsidR="00F43CFD">
        <w:rPr>
          <w:szCs w:val="24"/>
        </w:rPr>
        <w:t>4</w:t>
      </w:r>
      <w:r w:rsidR="00447EC5" w:rsidRPr="00447EC5">
        <w:rPr>
          <w:szCs w:val="24"/>
        </w:rPr>
        <w:t xml:space="preserve"> of the Framework Agreement and any changes detailed in the Order </w:t>
      </w:r>
      <w:r w:rsidR="00536BAE">
        <w:rPr>
          <w:szCs w:val="24"/>
        </w:rPr>
        <w:t>F</w:t>
      </w:r>
      <w:r w:rsidR="00447EC5" w:rsidRPr="00447EC5">
        <w:rPr>
          <w:szCs w:val="24"/>
        </w:rPr>
        <w:t xml:space="preserve">orm set out in Schedule </w:t>
      </w:r>
      <w:r w:rsidR="00F43CFD">
        <w:rPr>
          <w:szCs w:val="24"/>
        </w:rPr>
        <w:t>3</w:t>
      </w:r>
      <w:r w:rsidR="00447EC5" w:rsidRPr="00447EC5">
        <w:rPr>
          <w:szCs w:val="24"/>
        </w:rPr>
        <w:t xml:space="preserve"> of the Framework Agreement</w:t>
      </w:r>
      <w:r w:rsidR="00447EC5" w:rsidRPr="00407CB1">
        <w:rPr>
          <w:sz w:val="22"/>
          <w:szCs w:val="22"/>
        </w:rPr>
        <w:t>.</w:t>
      </w:r>
    </w:p>
    <w:p w:rsidR="007E6F8E" w:rsidRDefault="007E6F8E" w:rsidP="00786DF2"/>
    <w:p w:rsidR="007E6F8E" w:rsidRPr="0076756E" w:rsidRDefault="007E6F8E">
      <w:pPr>
        <w:pStyle w:val="Normalindent1"/>
      </w:pPr>
      <w:r w:rsidRPr="0076756E">
        <w:t>“</w:t>
      </w:r>
      <w:r w:rsidRPr="0076756E">
        <w:rPr>
          <w:rStyle w:val="NormalBoldChar1"/>
        </w:rPr>
        <w:t>Commencement Date</w:t>
      </w:r>
      <w:r w:rsidRPr="0076756E">
        <w:t xml:space="preserve">” means the date </w:t>
      </w:r>
      <w:r>
        <w:t>specified on the Order Form</w:t>
      </w:r>
      <w:r w:rsidRPr="0076756E">
        <w:t>.</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Commercially Sensitive Information</w:t>
      </w:r>
      <w:r w:rsidRPr="0076756E">
        <w:t xml:space="preserve">” means the Information </w:t>
      </w:r>
      <w:r>
        <w:t>(</w:t>
      </w:r>
      <w:proofErr w:type="spellStart"/>
      <w:r>
        <w:t>i</w:t>
      </w:r>
      <w:proofErr w:type="spellEnd"/>
      <w:r>
        <w:t xml:space="preserve">) </w:t>
      </w:r>
      <w:r w:rsidRPr="0076756E">
        <w:t xml:space="preserve">listed in the Commercially Sensitive Information </w:t>
      </w:r>
      <w:r>
        <w:t>Appendix; or (ii) notified to the Authority in writing (prior to the commencement of this Contract) which has been clearly marked as Commercially Sensitive Information</w:t>
      </w:r>
      <w:r w:rsidRPr="0076756E">
        <w:t xml:space="preserve"> comprised of information:</w:t>
      </w:r>
    </w:p>
    <w:p w:rsidR="007E6F8E" w:rsidRPr="0076756E" w:rsidRDefault="007E6F8E">
      <w:pPr>
        <w:pStyle w:val="Normalindent1"/>
      </w:pPr>
    </w:p>
    <w:p w:rsidR="007E6F8E" w:rsidRPr="0076756E" w:rsidRDefault="007E6F8E">
      <w:pPr>
        <w:pStyle w:val="Indenta"/>
      </w:pPr>
      <w:r w:rsidRPr="0076756E">
        <w:t>a)</w:t>
      </w:r>
      <w:r w:rsidRPr="0076756E">
        <w:tab/>
      </w:r>
      <w:proofErr w:type="gramStart"/>
      <w:r w:rsidRPr="0076756E">
        <w:t>which</w:t>
      </w:r>
      <w:proofErr w:type="gramEnd"/>
      <w:r w:rsidRPr="0076756E">
        <w:t xml:space="preserve"> is provided by the </w:t>
      </w:r>
      <w:r>
        <w:t>Provider</w:t>
      </w:r>
      <w:r w:rsidRPr="0076756E">
        <w:t xml:space="preserve"> to the Authority in confidence for the period set out in that </w:t>
      </w:r>
      <w:r>
        <w:t>Appendix or notification</w:t>
      </w:r>
      <w:r w:rsidRPr="0076756E">
        <w:t>; and/or</w:t>
      </w:r>
    </w:p>
    <w:p w:rsidR="007E6F8E" w:rsidRPr="0076756E" w:rsidRDefault="007E6F8E">
      <w:pPr>
        <w:pStyle w:val="Indenta"/>
      </w:pPr>
    </w:p>
    <w:p w:rsidR="007E6F8E" w:rsidRPr="0076756E" w:rsidRDefault="007E6F8E">
      <w:pPr>
        <w:pStyle w:val="Indenta"/>
      </w:pPr>
      <w:r w:rsidRPr="0076756E">
        <w:t>b)</w:t>
      </w:r>
      <w:r w:rsidRPr="0076756E">
        <w:tab/>
      </w:r>
      <w:proofErr w:type="gramStart"/>
      <w:r>
        <w:t>which</w:t>
      </w:r>
      <w:proofErr w:type="gramEnd"/>
      <w:r w:rsidRPr="0076756E">
        <w:t xml:space="preserve"> constitutes a trade secret.</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 xml:space="preserve">Commercially Sensitive Information </w:t>
      </w:r>
      <w:r>
        <w:rPr>
          <w:rStyle w:val="NormalBoldChar1"/>
        </w:rPr>
        <w:t>Appendix</w:t>
      </w:r>
      <w:r w:rsidRPr="0076756E">
        <w:t xml:space="preserve">” means the </w:t>
      </w:r>
      <w:r>
        <w:t>Appendix</w:t>
      </w:r>
      <w:r w:rsidRPr="0076756E">
        <w:t xml:space="preserve"> containing a list of the Commercially Sensitive Information.</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Confidential Information</w:t>
      </w:r>
      <w:r w:rsidRPr="0076756E">
        <w:t>” means:</w:t>
      </w:r>
    </w:p>
    <w:p w:rsidR="007E6F8E" w:rsidRPr="0076756E" w:rsidRDefault="007E6F8E">
      <w:pPr>
        <w:pStyle w:val="Normalindent1"/>
      </w:pPr>
    </w:p>
    <w:p w:rsidR="007E6F8E" w:rsidRDefault="007E6F8E">
      <w:pPr>
        <w:pStyle w:val="Indenta"/>
      </w:pPr>
      <w:r w:rsidRPr="0076756E">
        <w:t>a)</w:t>
      </w:r>
      <w:r w:rsidRPr="0076756E">
        <w:tab/>
        <w:t xml:space="preserve">any information which has been designated as confidential by either Party in writing or that ought </w:t>
      </w:r>
      <w:r>
        <w:t xml:space="preserve">reasonably </w:t>
      </w:r>
      <w:r w:rsidRPr="0076756E">
        <w:t xml:space="preserve">to be considered as confidential (however it is conveyed or on whatever media it is stored) including information </w:t>
      </w:r>
      <w:r>
        <w:t xml:space="preserve">that relates to the business, affairs, developments, trade secrets, know-how, personnel and </w:t>
      </w:r>
      <w:r w:rsidR="00204631">
        <w:t>providers</w:t>
      </w:r>
      <w:r>
        <w:t xml:space="preserve"> of the Provider, including IPRs, together with all information derived from the above, and any other information clearly designated as being confidential (whether or not it is marked as “confidential”) or which ought reasonably to be considered to be confidential; </w:t>
      </w:r>
      <w:r w:rsidRPr="0076756E">
        <w:t>and</w:t>
      </w:r>
    </w:p>
    <w:p w:rsidR="007E6F8E" w:rsidRPr="0076756E" w:rsidRDefault="007E6F8E">
      <w:pPr>
        <w:pStyle w:val="Indenta"/>
      </w:pPr>
    </w:p>
    <w:p w:rsidR="007E6F8E" w:rsidRPr="0076756E" w:rsidRDefault="007E6F8E">
      <w:pPr>
        <w:pStyle w:val="Indenta"/>
      </w:pPr>
      <w:r w:rsidRPr="0076756E">
        <w:lastRenderedPageBreak/>
        <w:t>b)</w:t>
      </w:r>
      <w:r w:rsidRPr="0076756E">
        <w:tab/>
      </w:r>
      <w:proofErr w:type="gramStart"/>
      <w:r w:rsidRPr="0076756E">
        <w:t>the</w:t>
      </w:r>
      <w:proofErr w:type="gramEnd"/>
      <w:r w:rsidRPr="0076756E">
        <w:t xml:space="preserve"> Commercially Sensitive Information and does not include any information: </w:t>
      </w:r>
    </w:p>
    <w:p w:rsidR="007E6F8E" w:rsidRPr="0076756E" w:rsidRDefault="007E6F8E">
      <w:pPr>
        <w:pStyle w:val="Indenti"/>
      </w:pPr>
    </w:p>
    <w:p w:rsidR="007E6F8E" w:rsidRPr="0076756E" w:rsidRDefault="007E6F8E" w:rsidP="006E0473">
      <w:pPr>
        <w:pStyle w:val="Indenti"/>
      </w:pPr>
      <w:proofErr w:type="spellStart"/>
      <w:r>
        <w:t>i</w:t>
      </w:r>
      <w:proofErr w:type="spellEnd"/>
      <w:r>
        <w:t>)</w:t>
      </w:r>
      <w:r>
        <w:tab/>
      </w:r>
      <w:proofErr w:type="gramStart"/>
      <w:r w:rsidRPr="0076756E">
        <w:t>which</w:t>
      </w:r>
      <w:proofErr w:type="gramEnd"/>
      <w:r w:rsidRPr="0076756E">
        <w:t xml:space="preserve"> was public knowledge at the time of disclosure (otherwise than by breach of clause E4 (Confidential Information));</w:t>
      </w:r>
    </w:p>
    <w:p w:rsidR="007E6F8E" w:rsidRPr="0076756E" w:rsidRDefault="007E6F8E">
      <w:pPr>
        <w:pStyle w:val="Indenti"/>
      </w:pPr>
    </w:p>
    <w:p w:rsidR="007E6F8E" w:rsidRPr="0076756E" w:rsidRDefault="007E6F8E">
      <w:pPr>
        <w:pStyle w:val="Indenti"/>
      </w:pPr>
      <w:r w:rsidRPr="0076756E">
        <w:t>ii)</w:t>
      </w:r>
      <w:r w:rsidRPr="0076756E">
        <w:tab/>
      </w:r>
      <w:proofErr w:type="gramStart"/>
      <w:r w:rsidRPr="0076756E">
        <w:t>which</w:t>
      </w:r>
      <w:proofErr w:type="gramEnd"/>
      <w:r w:rsidRPr="0076756E">
        <w:t xml:space="preserve"> was in the possession of the receiving Party, without restriction as to its disclosure, before receiving it from the disclosing Party; </w:t>
      </w:r>
    </w:p>
    <w:p w:rsidR="007E6F8E" w:rsidRPr="0076756E" w:rsidRDefault="007E6F8E">
      <w:pPr>
        <w:pStyle w:val="Indenti"/>
      </w:pPr>
    </w:p>
    <w:p w:rsidR="007E6F8E" w:rsidRPr="0076756E" w:rsidRDefault="007E6F8E">
      <w:pPr>
        <w:pStyle w:val="Indenti"/>
      </w:pPr>
      <w:r w:rsidRPr="0076756E">
        <w:t>iii)</w:t>
      </w:r>
      <w:r w:rsidRPr="0076756E">
        <w:tab/>
      </w:r>
      <w:proofErr w:type="gramStart"/>
      <w:r w:rsidRPr="0076756E">
        <w:t>which</w:t>
      </w:r>
      <w:proofErr w:type="gramEnd"/>
      <w:r w:rsidRPr="0076756E">
        <w:t xml:space="preserve"> is received from a third party (who lawfully acquired it) without restriction as to its disclosure; or</w:t>
      </w:r>
    </w:p>
    <w:p w:rsidR="007E6F8E" w:rsidRPr="0076756E" w:rsidRDefault="007E6F8E">
      <w:pPr>
        <w:pStyle w:val="Indenti"/>
      </w:pPr>
    </w:p>
    <w:p w:rsidR="007E6F8E" w:rsidRDefault="007E6F8E">
      <w:pPr>
        <w:pStyle w:val="Indenti"/>
      </w:pPr>
      <w:r w:rsidRPr="0076756E">
        <w:t>iv)</w:t>
      </w:r>
      <w:r w:rsidRPr="0076756E">
        <w:tab/>
      </w:r>
      <w:proofErr w:type="gramStart"/>
      <w:r w:rsidRPr="0076756E">
        <w:t>is</w:t>
      </w:r>
      <w:proofErr w:type="gramEnd"/>
      <w:r w:rsidRPr="0076756E">
        <w:t xml:space="preserve"> independently developed without access to the Confidential Information.</w:t>
      </w:r>
    </w:p>
    <w:p w:rsidR="007E6F8E" w:rsidRPr="0076756E" w:rsidRDefault="007E6F8E">
      <w:pPr>
        <w:pStyle w:val="Indenti"/>
      </w:pPr>
    </w:p>
    <w:p w:rsidR="007E6F8E" w:rsidRPr="00786DF2" w:rsidRDefault="007E6F8E" w:rsidP="00C721C8">
      <w:pPr>
        <w:ind w:left="720"/>
      </w:pPr>
      <w:r w:rsidRPr="00786DF2">
        <w:rPr>
          <w:b/>
        </w:rPr>
        <w:t>“Contract”</w:t>
      </w:r>
      <w:r>
        <w:t xml:space="preserve"> means the legally binding agreement for the provision of Services made between </w:t>
      </w:r>
      <w:r w:rsidR="00A87953">
        <w:t>the Authority</w:t>
      </w:r>
      <w:r>
        <w:t xml:space="preserve"> and the Provider comprising an Order Form and the Call-Off </w:t>
      </w:r>
      <w:r w:rsidR="00447EC5">
        <w:t>T</w:t>
      </w:r>
      <w:r>
        <w:t xml:space="preserve">erms and </w:t>
      </w:r>
      <w:r w:rsidR="00447EC5">
        <w:t>C</w:t>
      </w:r>
      <w:r>
        <w:t xml:space="preserve">onditions.  </w:t>
      </w:r>
    </w:p>
    <w:p w:rsidR="007E6F8E" w:rsidRPr="0076756E" w:rsidRDefault="007E6F8E">
      <w:pPr>
        <w:pStyle w:val="Normalindent1"/>
      </w:pPr>
    </w:p>
    <w:p w:rsidR="00F43CFD" w:rsidRPr="00760380" w:rsidRDefault="007E6F8E" w:rsidP="009E44E2">
      <w:pPr>
        <w:shd w:val="clear" w:color="auto" w:fill="FFFFFF"/>
        <w:spacing w:line="285" w:lineRule="atLeast"/>
        <w:ind w:left="709"/>
        <w:rPr>
          <w:color w:val="343434"/>
          <w:sz w:val="20"/>
          <w:lang w:val="en" w:eastAsia="en-GB" w:bidi="ks-Deva"/>
        </w:rPr>
      </w:pPr>
      <w:r w:rsidRPr="0076756E">
        <w:t>“</w:t>
      </w:r>
      <w:r w:rsidRPr="0076756E">
        <w:rPr>
          <w:rStyle w:val="NormalBoldChar1"/>
        </w:rPr>
        <w:t xml:space="preserve">Contracting </w:t>
      </w:r>
      <w:r w:rsidR="008C0C4A">
        <w:rPr>
          <w:rStyle w:val="NormalBoldChar1"/>
        </w:rPr>
        <w:t>Body</w:t>
      </w:r>
      <w:r w:rsidRPr="0076756E">
        <w:t xml:space="preserve">” means </w:t>
      </w:r>
      <w:r w:rsidR="008C0C4A">
        <w:t xml:space="preserve">the Department for Work and Pensions and </w:t>
      </w:r>
      <w:r w:rsidRPr="0076756E">
        <w:t xml:space="preserve">any contracting </w:t>
      </w:r>
      <w:r w:rsidR="008C0C4A">
        <w:t>body</w:t>
      </w:r>
      <w:r w:rsidRPr="0076756E">
        <w:t xml:space="preserve"> </w:t>
      </w:r>
      <w:r w:rsidR="008C0C4A">
        <w:t>described in the OJEU Notice</w:t>
      </w:r>
      <w:r w:rsidR="00F43CFD">
        <w:t xml:space="preserve"> </w:t>
      </w:r>
      <w:r w:rsidR="00F43CFD" w:rsidRPr="00760380">
        <w:rPr>
          <w:color w:val="343434"/>
          <w:szCs w:val="24"/>
          <w:lang w:val="en" w:eastAsia="en-GB" w:bidi="ks-Deva"/>
        </w:rPr>
        <w:t>2012/S 164-272892</w:t>
      </w:r>
    </w:p>
    <w:p w:rsidR="007E6F8E" w:rsidRPr="0076756E" w:rsidRDefault="008C0C4A">
      <w:pPr>
        <w:pStyle w:val="Normalindent1"/>
      </w:pPr>
      <w:r>
        <w:t xml:space="preserve"> </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Contract Period</w:t>
      </w:r>
      <w:r w:rsidRPr="0076756E">
        <w:t xml:space="preserve">” means the period from the Commencement Date to: </w:t>
      </w:r>
    </w:p>
    <w:p w:rsidR="007E6F8E" w:rsidRPr="0076756E" w:rsidRDefault="007E6F8E">
      <w:pPr>
        <w:pStyle w:val="Normalindent1"/>
      </w:pPr>
    </w:p>
    <w:p w:rsidR="007E6F8E" w:rsidRPr="0076756E" w:rsidRDefault="007E6F8E">
      <w:pPr>
        <w:pStyle w:val="Indenta"/>
      </w:pPr>
      <w:r w:rsidRPr="0076756E">
        <w:t>a)</w:t>
      </w:r>
      <w:r w:rsidRPr="0076756E">
        <w:tab/>
      </w:r>
      <w:proofErr w:type="gramStart"/>
      <w:r w:rsidRPr="0076756E">
        <w:t>the</w:t>
      </w:r>
      <w:proofErr w:type="gramEnd"/>
      <w:r w:rsidRPr="0076756E">
        <w:t xml:space="preserve"> date of expiry set out </w:t>
      </w:r>
      <w:r>
        <w:t>on the Order Form.,</w:t>
      </w:r>
    </w:p>
    <w:p w:rsidR="007E6F8E" w:rsidRPr="0076756E" w:rsidRDefault="007E6F8E">
      <w:pPr>
        <w:pStyle w:val="Normalindent1"/>
      </w:pPr>
    </w:p>
    <w:p w:rsidR="007E6F8E" w:rsidRPr="0076756E" w:rsidRDefault="007E6F8E">
      <w:pPr>
        <w:pStyle w:val="Indenta"/>
      </w:pPr>
      <w:r w:rsidRPr="0076756E">
        <w:t>b)</w:t>
      </w:r>
      <w:r w:rsidRPr="0076756E">
        <w:tab/>
      </w:r>
      <w:proofErr w:type="gramStart"/>
      <w:r w:rsidRPr="00E26744">
        <w:t>following</w:t>
      </w:r>
      <w:proofErr w:type="gramEnd"/>
      <w:r w:rsidRPr="00E26744">
        <w:t xml:space="preserve"> an extension pursuant to clause F8 (Extension of Initial Contract Period), the date of expiry of the extended period,</w:t>
      </w:r>
    </w:p>
    <w:p w:rsidR="007E6F8E" w:rsidRPr="0076756E" w:rsidRDefault="007E6F8E">
      <w:pPr>
        <w:pStyle w:val="Normalindent1"/>
      </w:pPr>
    </w:p>
    <w:p w:rsidR="007E6F8E" w:rsidRPr="0076756E" w:rsidRDefault="007E6F8E">
      <w:pPr>
        <w:pStyle w:val="Normalindent1"/>
      </w:pPr>
      <w:proofErr w:type="gramStart"/>
      <w:r w:rsidRPr="0076756E">
        <w:t>or</w:t>
      </w:r>
      <w:proofErr w:type="gramEnd"/>
      <w:r w:rsidRPr="0076756E">
        <w:t xml:space="preserve"> such earlier date of termination or partial termination of the agreement in accordance with the Law or the provisions of the Contract. </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Contract Price</w:t>
      </w:r>
      <w:r w:rsidRPr="0076756E">
        <w:t xml:space="preserve">” means the price (exclusive of any applicable VAT), payable to the </w:t>
      </w:r>
      <w:r>
        <w:t>Provider</w:t>
      </w:r>
      <w:r w:rsidRPr="0076756E">
        <w:t xml:space="preserve"> by the Authority under the Contract, as set out in the Prices &amp; Rates </w:t>
      </w:r>
      <w:r>
        <w:t>Appendix</w:t>
      </w:r>
      <w:r w:rsidRPr="0076756E">
        <w:t xml:space="preserve">, for the full and proper performance by the </w:t>
      </w:r>
      <w:r>
        <w:t>Provider</w:t>
      </w:r>
      <w:r w:rsidRPr="0076756E">
        <w:t xml:space="preserve"> of its obligations under the Contract but before taking into account the effect of any adjustment of price in accordance with clause C4 (Price </w:t>
      </w:r>
      <w:r w:rsidR="00536BAE">
        <w:t>a</w:t>
      </w:r>
      <w:r w:rsidRPr="0076756E">
        <w:t xml:space="preserve">djustment on </w:t>
      </w:r>
      <w:r w:rsidR="00536BAE">
        <w:t>e</w:t>
      </w:r>
      <w:r w:rsidRPr="0076756E">
        <w:t xml:space="preserve">xtension of Initial Contract Period). </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Crown</w:t>
      </w:r>
      <w:r w:rsidRPr="0076756E">
        <w:t xml:space="preserve">” means the government of the United Kingdom (including the Northern Ireland Assembly and Executive Committee, the Scottish Government and </w:t>
      </w:r>
      <w:r w:rsidR="00536BAE">
        <w:t>t</w:t>
      </w:r>
      <w:r w:rsidRPr="0076756E">
        <w:t xml:space="preserve">he </w:t>
      </w:r>
      <w:r w:rsidRPr="00EE4A1E">
        <w:t>Welsh</w:t>
      </w:r>
      <w:r w:rsidR="00EE4A1E" w:rsidRPr="00EE4A1E">
        <w:t xml:space="preserve"> </w:t>
      </w:r>
      <w:r w:rsidRPr="00EE4A1E">
        <w:t>Government</w:t>
      </w:r>
      <w:r w:rsidRPr="0076756E">
        <w:t>), including, but not limited to, government ministers, government departments, government and particular bodies, and government agencies.</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Data Controller</w:t>
      </w:r>
      <w:r w:rsidRPr="0076756E">
        <w:t>” shall have the same meaning as set out in the DPA.</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Data Subject</w:t>
      </w:r>
      <w:r w:rsidRPr="0076756E">
        <w:t>” shall have the same meaning as set out in the DPA.</w:t>
      </w:r>
    </w:p>
    <w:p w:rsidR="007E6F8E" w:rsidRPr="0076756E" w:rsidRDefault="007E6F8E">
      <w:pPr>
        <w:pStyle w:val="Normalindent1"/>
      </w:pPr>
    </w:p>
    <w:p w:rsidR="007E6F8E" w:rsidRPr="0076756E" w:rsidRDefault="007E6F8E">
      <w:pPr>
        <w:pStyle w:val="Normalindent1"/>
      </w:pPr>
      <w:r w:rsidRPr="0076756E">
        <w:lastRenderedPageBreak/>
        <w:t>“</w:t>
      </w:r>
      <w:r w:rsidRPr="0076756E">
        <w:rPr>
          <w:rStyle w:val="NormalBoldChar1"/>
        </w:rPr>
        <w:t>Data Processing</w:t>
      </w:r>
      <w:r w:rsidRPr="0076756E">
        <w:t>” shall have the same meaning as set out in the DPA.</w:t>
      </w:r>
    </w:p>
    <w:p w:rsidR="007E6F8E" w:rsidRPr="0076756E" w:rsidRDefault="007E6F8E">
      <w:pPr>
        <w:pStyle w:val="Normalindent1"/>
      </w:pPr>
    </w:p>
    <w:p w:rsidR="00F67FEA" w:rsidRDefault="007E6F8E" w:rsidP="00F67FEA">
      <w:pPr>
        <w:pStyle w:val="Normalindent1"/>
      </w:pPr>
      <w:r w:rsidRPr="0076756E">
        <w:t>“</w:t>
      </w:r>
      <w:r w:rsidRPr="0076756E">
        <w:rPr>
          <w:rStyle w:val="NormalBoldChar1"/>
        </w:rPr>
        <w:t>Default</w:t>
      </w:r>
      <w:r w:rsidRPr="0076756E">
        <w:t>” means any breach of the obligations or any other default</w:t>
      </w:r>
      <w:r w:rsidR="00447EC5">
        <w:t xml:space="preserve"> or</w:t>
      </w:r>
      <w:r w:rsidRPr="0076756E">
        <w:t xml:space="preserve"> negligence of </w:t>
      </w:r>
      <w:r w:rsidR="00447EC5">
        <w:t>a</w:t>
      </w:r>
      <w:r w:rsidRPr="0076756E">
        <w:t xml:space="preserve"> Party</w:t>
      </w:r>
      <w:r w:rsidR="00447EC5">
        <w:t>, its employees, agents or sub-contractors</w:t>
      </w:r>
      <w:r w:rsidRPr="0076756E">
        <w:t xml:space="preserve"> in connection with or in relation to the subject-matter of the Contract</w:t>
      </w:r>
      <w:r w:rsidR="00447EC5">
        <w:t>.</w:t>
      </w:r>
      <w:r w:rsidR="00F67FEA">
        <w:t xml:space="preserve"> </w:t>
      </w:r>
    </w:p>
    <w:p w:rsidR="00F67FEA" w:rsidRDefault="00F67FEA" w:rsidP="00F67FEA">
      <w:pPr>
        <w:pStyle w:val="Normalindent1"/>
      </w:pPr>
    </w:p>
    <w:p w:rsidR="00F67FEA" w:rsidRPr="00424F95" w:rsidRDefault="00F67FEA" w:rsidP="00F67FEA">
      <w:pPr>
        <w:pStyle w:val="Normalindent1"/>
        <w:rPr>
          <w:sz w:val="22"/>
          <w:szCs w:val="22"/>
        </w:rPr>
      </w:pPr>
      <w:r w:rsidRPr="00F67FEA">
        <w:rPr>
          <w:b/>
          <w:bCs/>
        </w:rPr>
        <w:t xml:space="preserve">“Directive” </w:t>
      </w:r>
      <w:r w:rsidRPr="00F67FEA">
        <w:rPr>
          <w:bCs/>
        </w:rPr>
        <w:t>means EC Council Directive 2001/23/EC</w:t>
      </w:r>
      <w:r>
        <w:rPr>
          <w:sz w:val="22"/>
          <w:szCs w:val="22"/>
        </w:rPr>
        <w:t>.</w:t>
      </w:r>
    </w:p>
    <w:p w:rsidR="00F67FEA" w:rsidRDefault="00F67FEA" w:rsidP="00F67FEA">
      <w:pPr>
        <w:pStyle w:val="Normalindent1"/>
        <w:rPr>
          <w:sz w:val="22"/>
          <w:szCs w:val="22"/>
        </w:rPr>
      </w:pPr>
    </w:p>
    <w:p w:rsidR="007E6F8E" w:rsidRDefault="007E6F8E">
      <w:pPr>
        <w:pStyle w:val="Normalindent1"/>
      </w:pPr>
      <w:r w:rsidRPr="0076756E">
        <w:t>“</w:t>
      </w:r>
      <w:r w:rsidRPr="0076756E">
        <w:rPr>
          <w:rStyle w:val="NormalBoldChar1"/>
        </w:rPr>
        <w:t>DPA</w:t>
      </w:r>
      <w:r w:rsidRPr="0076756E">
        <w:t xml:space="preserve">” means the Data Protection Act 1998 and any subordinate legislation made under such Act from time to time together with any guidance and/or codes of practice issued by the Information Commissioner or relevant government department in relation to such legislation. </w:t>
      </w:r>
    </w:p>
    <w:p w:rsidR="007E6F8E" w:rsidRDefault="007E6F8E" w:rsidP="005A0430"/>
    <w:p w:rsidR="007E6F8E" w:rsidRDefault="007E6F8E" w:rsidP="000345FA">
      <w:pPr>
        <w:pStyle w:val="Normalindent1"/>
      </w:pPr>
      <w:r w:rsidRPr="004E12C2">
        <w:rPr>
          <w:b/>
        </w:rPr>
        <w:t>“DWP Offshoring Policy”</w:t>
      </w:r>
      <w:r w:rsidRPr="004E12C2">
        <w:t xml:space="preserve"> means the Authority’s policy and procedures as advised to the </w:t>
      </w:r>
      <w:r>
        <w:t>Provider</w:t>
      </w:r>
      <w:r w:rsidRPr="004E12C2">
        <w:t xml:space="preserve"> by the Authority from time to time.</w:t>
      </w:r>
    </w:p>
    <w:p w:rsidR="00E53B04" w:rsidRPr="00E53B04" w:rsidRDefault="00E53B04" w:rsidP="00E53B04">
      <w:pPr>
        <w:rPr>
          <w:szCs w:val="24"/>
        </w:rPr>
      </w:pPr>
    </w:p>
    <w:p w:rsidR="00E53B04" w:rsidRPr="00E53B04" w:rsidRDefault="00E53B04" w:rsidP="00E53B04">
      <w:pPr>
        <w:pStyle w:val="00-Normal-BB"/>
        <w:widowControl w:val="0"/>
        <w:ind w:left="720" w:hanging="540"/>
        <w:jc w:val="left"/>
        <w:rPr>
          <w:b/>
          <w:bCs/>
          <w:sz w:val="24"/>
        </w:rPr>
      </w:pPr>
      <w:r w:rsidRPr="00E53B04">
        <w:rPr>
          <w:sz w:val="24"/>
        </w:rPr>
        <w:tab/>
      </w:r>
      <w:r w:rsidRPr="00E53B04">
        <w:rPr>
          <w:b/>
          <w:bCs/>
          <w:sz w:val="24"/>
        </w:rPr>
        <w:t xml:space="preserve">“Emergency” </w:t>
      </w:r>
      <w:r w:rsidRPr="00E53B04">
        <w:rPr>
          <w:sz w:val="24"/>
        </w:rPr>
        <w:t>means an event causing or, in the reasonable opinion of a Party, threatening to cause death or injury to any individual, or serious disruption to the lives of a number of people or extensive damage to property, or contamination of the environment, in each case on a scale beyond the capacity of the emergency services or preventing the Services operating under normal circumstances and requiring the mobilisation and organisation of the emergency services;</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Environmental Information Regulations</w:t>
      </w:r>
      <w:r w:rsidRPr="0076756E">
        <w:t>” means the Environmental Information Regulations 2004 and any guidance and/or codes of practice issued by the Information Commissioner or relevant government department in relation to such regulations.</w:t>
      </w:r>
    </w:p>
    <w:p w:rsidR="007E6F8E" w:rsidRPr="0076756E" w:rsidRDefault="007E6F8E">
      <w:pPr>
        <w:pStyle w:val="Normalindent1"/>
      </w:pPr>
    </w:p>
    <w:p w:rsidR="007E6F8E" w:rsidRDefault="007E6F8E">
      <w:pPr>
        <w:pStyle w:val="Normalindent1"/>
      </w:pPr>
      <w:r w:rsidRPr="0076756E">
        <w:t>“</w:t>
      </w:r>
      <w:r w:rsidRPr="0076756E">
        <w:rPr>
          <w:rStyle w:val="NormalBoldChar1"/>
        </w:rPr>
        <w:t>Equipment</w:t>
      </w:r>
      <w:r w:rsidRPr="0076756E">
        <w:t xml:space="preserve">” means the </w:t>
      </w:r>
      <w:r>
        <w:t>Provider</w:t>
      </w:r>
      <w:r w:rsidRPr="0076756E">
        <w:t xml:space="preserve">’s equipment, plant, materials and such other items supplied and used by the </w:t>
      </w:r>
      <w:r>
        <w:t>Provider</w:t>
      </w:r>
      <w:r w:rsidRPr="0076756E">
        <w:t xml:space="preserve"> in the performance of its obligations under the Contract.</w:t>
      </w:r>
    </w:p>
    <w:p w:rsidR="00B95491" w:rsidRDefault="00B95491" w:rsidP="00B95491"/>
    <w:p w:rsidR="00B95491" w:rsidRPr="00B95491" w:rsidRDefault="00B95491" w:rsidP="00B95491">
      <w:pPr>
        <w:ind w:left="720"/>
      </w:pPr>
      <w:r>
        <w:rPr>
          <w:b/>
        </w:rPr>
        <w:t xml:space="preserve">“Financial Model” </w:t>
      </w:r>
      <w:r>
        <w:t xml:space="preserve">means </w:t>
      </w:r>
      <w:r w:rsidRPr="00B95491">
        <w:t>any or all of the financial models</w:t>
      </w:r>
      <w:r>
        <w:t xml:space="preserve"> prepared by the Provider applicable to this Contract and any Variation. </w:t>
      </w:r>
      <w:r w:rsidR="008F6345">
        <w:t>The financial model shall comply with the principles of Open Book accounts.</w:t>
      </w:r>
      <w:r>
        <w:t xml:space="preserve"> </w:t>
      </w:r>
    </w:p>
    <w:p w:rsidR="007E6F8E" w:rsidRDefault="007E6F8E">
      <w:pPr>
        <w:pStyle w:val="Normalindent1"/>
      </w:pPr>
    </w:p>
    <w:p w:rsidR="007E6F8E" w:rsidRPr="0076756E" w:rsidRDefault="008C7616" w:rsidP="005F36FF">
      <w:r>
        <w:tab/>
      </w:r>
      <w:r w:rsidR="007E6F8E" w:rsidRPr="0076756E">
        <w:t>“</w:t>
      </w:r>
      <w:r w:rsidR="007E6F8E" w:rsidRPr="0076756E">
        <w:rPr>
          <w:rStyle w:val="NormalBoldChar1"/>
        </w:rPr>
        <w:t>FOIA</w:t>
      </w:r>
      <w:r w:rsidR="007E6F8E" w:rsidRPr="0076756E">
        <w:t xml:space="preserve">” means the Freedom of Information Act 2000 and any subordinate </w:t>
      </w:r>
      <w:r w:rsidR="005F36FF">
        <w:tab/>
      </w:r>
      <w:r w:rsidR="007E6F8E" w:rsidRPr="0076756E">
        <w:t xml:space="preserve">legislation made under this Act from time to time together with any guidance </w:t>
      </w:r>
      <w:r w:rsidR="005F36FF">
        <w:tab/>
      </w:r>
      <w:r w:rsidR="007E6F8E" w:rsidRPr="0076756E">
        <w:t xml:space="preserve">and/or codes of practice issued by the Information Commissioner or relevant </w:t>
      </w:r>
      <w:r w:rsidR="005F36FF">
        <w:tab/>
      </w:r>
      <w:r w:rsidR="007E6F8E" w:rsidRPr="0076756E">
        <w:t>government department in relation to such legislation.</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Force Majeure</w:t>
      </w:r>
      <w:r w:rsidRPr="0076756E">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rsidR="007E6F8E" w:rsidRPr="0076756E" w:rsidRDefault="007E6F8E">
      <w:pPr>
        <w:pStyle w:val="Normalindent1"/>
      </w:pPr>
    </w:p>
    <w:p w:rsidR="007E6F8E" w:rsidRPr="0076756E" w:rsidRDefault="007E6F8E">
      <w:pPr>
        <w:pStyle w:val="Indenta"/>
      </w:pPr>
      <w:r w:rsidRPr="0076756E">
        <w:t>a)</w:t>
      </w:r>
      <w:r w:rsidRPr="0076756E">
        <w:tab/>
      </w:r>
      <w:proofErr w:type="gramStart"/>
      <w:r w:rsidRPr="0076756E">
        <w:t>any</w:t>
      </w:r>
      <w:proofErr w:type="gramEnd"/>
      <w:r w:rsidRPr="0076756E">
        <w:t xml:space="preserve"> industrial action occurring within the </w:t>
      </w:r>
      <w:r>
        <w:t>Provider</w:t>
      </w:r>
      <w:r w:rsidRPr="0076756E">
        <w:t xml:space="preserve">’s or any </w:t>
      </w:r>
      <w:r>
        <w:t>Sub-contractor</w:t>
      </w:r>
      <w:r w:rsidRPr="0076756E">
        <w:t>’s organisation; or</w:t>
      </w:r>
    </w:p>
    <w:p w:rsidR="007E6F8E" w:rsidRPr="0076756E" w:rsidRDefault="007E6F8E">
      <w:pPr>
        <w:pStyle w:val="Normalindent1"/>
      </w:pPr>
    </w:p>
    <w:p w:rsidR="007E6F8E" w:rsidRPr="0076756E" w:rsidRDefault="007E6F8E">
      <w:pPr>
        <w:pStyle w:val="Indenta"/>
      </w:pPr>
      <w:r w:rsidRPr="0076756E">
        <w:lastRenderedPageBreak/>
        <w:t>b)</w:t>
      </w:r>
      <w:r w:rsidRPr="0076756E">
        <w:tab/>
      </w:r>
      <w:proofErr w:type="gramStart"/>
      <w:r w:rsidRPr="0076756E">
        <w:t>the</w:t>
      </w:r>
      <w:proofErr w:type="gramEnd"/>
      <w:r w:rsidRPr="0076756E">
        <w:t xml:space="preserve"> failure by any </w:t>
      </w:r>
      <w:r>
        <w:t>Sub-contractor</w:t>
      </w:r>
      <w:r w:rsidRPr="0076756E">
        <w:t xml:space="preserve"> to perform its obligations under any sub-contract. </w:t>
      </w:r>
    </w:p>
    <w:p w:rsidR="007E6F8E" w:rsidRPr="0076756E" w:rsidRDefault="007E6F8E">
      <w:pPr>
        <w:pStyle w:val="Normalindent1"/>
      </w:pPr>
    </w:p>
    <w:p w:rsidR="00F67FEA" w:rsidRPr="00105185" w:rsidRDefault="00F67FEA" w:rsidP="00F67FEA">
      <w:pPr>
        <w:ind w:left="720"/>
        <w:rPr>
          <w:rFonts w:cs="Arial"/>
        </w:rPr>
      </w:pPr>
      <w:r w:rsidRPr="00105185">
        <w:rPr>
          <w:rFonts w:cs="Arial"/>
        </w:rPr>
        <w:t>"</w:t>
      </w:r>
      <w:r w:rsidRPr="0085324A">
        <w:rPr>
          <w:rFonts w:cs="Arial"/>
          <w:b/>
        </w:rPr>
        <w:t>Framework Agreement</w:t>
      </w:r>
      <w:r>
        <w:rPr>
          <w:rFonts w:cs="Arial"/>
          <w:b/>
        </w:rPr>
        <w:t>"</w:t>
      </w:r>
      <w:r w:rsidRPr="00105185">
        <w:rPr>
          <w:rFonts w:cs="Arial"/>
        </w:rPr>
        <w:t xml:space="preserve"> </w:t>
      </w:r>
      <w:r>
        <w:rPr>
          <w:rFonts w:cs="Arial"/>
        </w:rPr>
        <w:t xml:space="preserve">means the agreement which </w:t>
      </w:r>
      <w:r w:rsidRPr="00105185">
        <w:rPr>
          <w:rFonts w:cs="Arial"/>
        </w:rPr>
        <w:t xml:space="preserve">governs the relationship between the </w:t>
      </w:r>
      <w:r>
        <w:rPr>
          <w:rFonts w:cs="Arial"/>
        </w:rPr>
        <w:t xml:space="preserve">DWP </w:t>
      </w:r>
      <w:r w:rsidRPr="00105185">
        <w:rPr>
          <w:rFonts w:cs="Arial"/>
        </w:rPr>
        <w:t xml:space="preserve">and the Provider in respect of the provision, through the application of the </w:t>
      </w:r>
      <w:r>
        <w:rPr>
          <w:rFonts w:cs="Arial"/>
        </w:rPr>
        <w:t>Call</w:t>
      </w:r>
      <w:r w:rsidR="007758E1">
        <w:rPr>
          <w:rFonts w:cs="Arial"/>
        </w:rPr>
        <w:t>-</w:t>
      </w:r>
      <w:r>
        <w:rPr>
          <w:rFonts w:cs="Arial"/>
        </w:rPr>
        <w:t xml:space="preserve">Off Terms and Conditions and the </w:t>
      </w:r>
      <w:r w:rsidRPr="00105185">
        <w:rPr>
          <w:rFonts w:cs="Arial"/>
        </w:rPr>
        <w:t>Ordering Procedures, of the Services by the Provider to t</w:t>
      </w:r>
      <w:r>
        <w:rPr>
          <w:rFonts w:cs="Arial"/>
        </w:rPr>
        <w:t>he Authority and to o</w:t>
      </w:r>
      <w:r w:rsidRPr="00105185">
        <w:rPr>
          <w:rFonts w:cs="Arial"/>
        </w:rPr>
        <w:t>ther Contracting Bodies"</w:t>
      </w:r>
    </w:p>
    <w:p w:rsidR="00F67FEA" w:rsidRDefault="00F67FEA">
      <w:pPr>
        <w:pStyle w:val="Normalindent1"/>
      </w:pPr>
    </w:p>
    <w:p w:rsidR="007E6F8E" w:rsidRPr="0076756E" w:rsidRDefault="007E6F8E">
      <w:pPr>
        <w:pStyle w:val="Normalindent1"/>
      </w:pPr>
      <w:r w:rsidRPr="0076756E">
        <w:t>“</w:t>
      </w:r>
      <w:r w:rsidRPr="0076756E">
        <w:rPr>
          <w:rStyle w:val="NormalBoldChar1"/>
        </w:rPr>
        <w:t>Fraud</w:t>
      </w:r>
      <w:r w:rsidRPr="0076756E">
        <w:t>” means any offence under laws creating offences in respect of fraudulent acts or at common law in respect of fraudulent acts in relation to the Contract or defrauding or attempting to defraud or conspiring to defraud the Crown.</w:t>
      </w:r>
    </w:p>
    <w:p w:rsidR="007E6F8E" w:rsidRPr="0076756E" w:rsidRDefault="007E6F8E">
      <w:pPr>
        <w:pStyle w:val="Normalindent1"/>
      </w:pPr>
      <w:r w:rsidRPr="0076756E">
        <w:t xml:space="preserve"> </w:t>
      </w:r>
    </w:p>
    <w:p w:rsidR="007E6F8E" w:rsidRPr="0076756E" w:rsidRDefault="007E6F8E" w:rsidP="00254815">
      <w:pPr>
        <w:pStyle w:val="Normalindent1"/>
      </w:pPr>
      <w:r w:rsidRPr="0076756E">
        <w:t>“</w:t>
      </w:r>
      <w:r w:rsidRPr="0076756E">
        <w:rPr>
          <w:rStyle w:val="NormalBoldChar1"/>
        </w:rPr>
        <w:t>Good Industry Practice</w:t>
      </w:r>
      <w:r w:rsidRPr="0076756E">
        <w:t xml:space="preserv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rsidR="007E6F8E" w:rsidRPr="0076756E" w:rsidRDefault="007E6F8E" w:rsidP="00254815">
      <w:pPr>
        <w:pStyle w:val="Normalindent1"/>
      </w:pPr>
    </w:p>
    <w:p w:rsidR="007E6F8E" w:rsidRDefault="007E6F8E" w:rsidP="00254815">
      <w:pPr>
        <w:pStyle w:val="Normalindent1"/>
      </w:pPr>
      <w:r w:rsidRPr="001C7363">
        <w:t>“</w:t>
      </w:r>
      <w:r w:rsidRPr="001C7363">
        <w:rPr>
          <w:rStyle w:val="NormalBoldChar1"/>
        </w:rPr>
        <w:t>Government Apprenticeship Programme</w:t>
      </w:r>
      <w:proofErr w:type="gramStart"/>
      <w:r w:rsidRPr="001C7363">
        <w:t>“</w:t>
      </w:r>
      <w:r w:rsidR="001604F1">
        <w:t xml:space="preserve"> </w:t>
      </w:r>
      <w:r w:rsidRPr="001C7363">
        <w:t>means</w:t>
      </w:r>
      <w:proofErr w:type="gramEnd"/>
      <w:r w:rsidRPr="001C7363">
        <w:t xml:space="preserve"> training which is funded by the Government via the National Apprenticeship Service.</w:t>
      </w:r>
      <w:r w:rsidRPr="0076756E">
        <w:t xml:space="preserve"> </w:t>
      </w:r>
    </w:p>
    <w:p w:rsidR="007E6F8E" w:rsidRDefault="007E6F8E" w:rsidP="00097491"/>
    <w:p w:rsidR="007E6F8E" w:rsidRPr="00F43CFD" w:rsidRDefault="007E6F8E" w:rsidP="00097491">
      <w:pPr>
        <w:ind w:left="720"/>
      </w:pPr>
      <w:r w:rsidRPr="00F43CFD">
        <w:t>“</w:t>
      </w:r>
      <w:r w:rsidRPr="00F43CFD">
        <w:rPr>
          <w:rStyle w:val="NormalBoldChar1"/>
        </w:rPr>
        <w:t>Guarantee</w:t>
      </w:r>
      <w:r w:rsidRPr="00F43CFD">
        <w:t>” means the deed of guarantee in favour of the Authority entered into by the Guarantor on or about the date of the Call-Off Contract (which is substantially in the form set out in the Appendix (Parent Company Guarantee) or such similar or analogous form acceptable to the Authority from time to time).</w:t>
      </w:r>
    </w:p>
    <w:p w:rsidR="007E6F8E" w:rsidRPr="00F43CFD" w:rsidRDefault="007E6F8E" w:rsidP="00097491">
      <w:pPr>
        <w:pStyle w:val="Normalindent1"/>
      </w:pPr>
    </w:p>
    <w:p w:rsidR="007E6F8E" w:rsidRPr="00C506F1" w:rsidRDefault="007E6F8E" w:rsidP="00097491">
      <w:pPr>
        <w:pStyle w:val="Normalindent1"/>
      </w:pPr>
      <w:r w:rsidRPr="00F43CFD">
        <w:t>“</w:t>
      </w:r>
      <w:r w:rsidRPr="00F43CFD">
        <w:rPr>
          <w:rStyle w:val="NormalBoldChar1"/>
        </w:rPr>
        <w:t>Guarantor</w:t>
      </w:r>
      <w:r w:rsidRPr="007E3C5D">
        <w:t xml:space="preserve">” </w:t>
      </w:r>
      <w:r w:rsidR="007E3C5D" w:rsidRPr="007E3C5D">
        <w:t xml:space="preserve">Serco Group </w:t>
      </w:r>
      <w:proofErr w:type="spellStart"/>
      <w:r w:rsidR="007E3C5D" w:rsidRPr="007E3C5D">
        <w:t>plc</w:t>
      </w:r>
      <w:proofErr w:type="spellEnd"/>
      <w:r w:rsidRPr="007E3C5D">
        <w:t xml:space="preserve"> registered in </w:t>
      </w:r>
      <w:r w:rsidR="007E3C5D" w:rsidRPr="007E3C5D">
        <w:t>England and Wales</w:t>
      </w:r>
      <w:r w:rsidRPr="007E3C5D">
        <w:t xml:space="preserve"> with company number </w:t>
      </w:r>
      <w:r w:rsidR="007E3C5D" w:rsidRPr="007E3C5D">
        <w:t>2048604</w:t>
      </w:r>
      <w:r w:rsidRPr="007E3C5D">
        <w:t xml:space="preserve"> whose registered office is at </w:t>
      </w:r>
      <w:r w:rsidR="007E3C5D" w:rsidRPr="007E3C5D">
        <w:t>Serco House, 16 Bartley Wood Business Park, Hook, Hampshire RG27 9UY</w:t>
      </w:r>
    </w:p>
    <w:p w:rsidR="007E6F8E" w:rsidRDefault="007E6F8E" w:rsidP="00097491"/>
    <w:p w:rsidR="00BB2B18" w:rsidRPr="00BB2B18" w:rsidRDefault="00BB2B18" w:rsidP="00BB2B18">
      <w:pPr>
        <w:ind w:left="720"/>
      </w:pPr>
      <w:r>
        <w:rPr>
          <w:b/>
        </w:rPr>
        <w:t xml:space="preserve">“Implementation Date” </w:t>
      </w:r>
      <w:r>
        <w:t>means the date specified by the Authority for the commencement of the Services</w:t>
      </w:r>
    </w:p>
    <w:p w:rsidR="007E6F8E" w:rsidRDefault="007E6F8E" w:rsidP="002E18C2"/>
    <w:p w:rsidR="007E6F8E" w:rsidRPr="002E18C2" w:rsidRDefault="007E6F8E" w:rsidP="002E18C2">
      <w:pPr>
        <w:ind w:left="720"/>
      </w:pPr>
      <w:r w:rsidRPr="00F43CFD">
        <w:t>“</w:t>
      </w:r>
      <w:r w:rsidRPr="00F43CFD">
        <w:rPr>
          <w:b/>
        </w:rPr>
        <w:t>Incumbent Provider</w:t>
      </w:r>
      <w:r w:rsidRPr="00F43CFD">
        <w:t>” means any Provider providing any service that constitutes or that will constitute part of the Services immediately before the Transfer Date.</w:t>
      </w:r>
    </w:p>
    <w:p w:rsidR="007E6F8E" w:rsidRPr="0076756E" w:rsidRDefault="007E6F8E">
      <w:pPr>
        <w:pStyle w:val="Normalindent1"/>
      </w:pPr>
    </w:p>
    <w:p w:rsidR="007E6F8E" w:rsidRPr="0076756E" w:rsidRDefault="007E6F8E" w:rsidP="004166D6">
      <w:pPr>
        <w:pStyle w:val="Normalindent1"/>
      </w:pPr>
      <w:r w:rsidRPr="0076756E">
        <w:t>“</w:t>
      </w:r>
      <w:r w:rsidRPr="0076756E">
        <w:rPr>
          <w:rStyle w:val="NormalBoldChar1"/>
        </w:rPr>
        <w:t>ICT</w:t>
      </w:r>
      <w:r w:rsidRPr="0076756E">
        <w:t xml:space="preserve">” means information and communications technology. </w:t>
      </w:r>
    </w:p>
    <w:p w:rsidR="007E6F8E" w:rsidRPr="0076756E" w:rsidRDefault="007E6F8E" w:rsidP="004166D6">
      <w:pPr>
        <w:pStyle w:val="Normalindent1"/>
      </w:pPr>
    </w:p>
    <w:p w:rsidR="007E6F8E" w:rsidRPr="0076756E" w:rsidRDefault="007E6F8E" w:rsidP="004166D6">
      <w:pPr>
        <w:pStyle w:val="Normalindent1"/>
      </w:pPr>
      <w:r w:rsidRPr="0076756E">
        <w:t>“</w:t>
      </w:r>
      <w:r w:rsidRPr="0076756E">
        <w:rPr>
          <w:rStyle w:val="NormalBoldChar1"/>
        </w:rPr>
        <w:t>ICT Environment</w:t>
      </w:r>
      <w:r>
        <w:t xml:space="preserve">” means the Authority </w:t>
      </w:r>
      <w:r w:rsidR="00DA00A7">
        <w:t xml:space="preserve">ICT </w:t>
      </w:r>
      <w:r>
        <w:t>s</w:t>
      </w:r>
      <w:r w:rsidRPr="0076756E">
        <w:t xml:space="preserve">ystem and the </w:t>
      </w:r>
      <w:r>
        <w:t>Provider</w:t>
      </w:r>
      <w:r w:rsidRPr="0076756E">
        <w:t xml:space="preserve"> </w:t>
      </w:r>
      <w:r w:rsidR="00DA00A7">
        <w:t xml:space="preserve">ICT </w:t>
      </w:r>
      <w:r>
        <w:t>s</w:t>
      </w:r>
      <w:r w:rsidRPr="0076756E">
        <w:t>ystem.</w:t>
      </w:r>
    </w:p>
    <w:p w:rsidR="007E6F8E" w:rsidRPr="0076756E" w:rsidRDefault="007E6F8E" w:rsidP="00A67F01">
      <w:pPr>
        <w:pStyle w:val="Normalindent1"/>
      </w:pPr>
    </w:p>
    <w:p w:rsidR="007E6F8E" w:rsidRPr="0076756E" w:rsidRDefault="007E6F8E">
      <w:pPr>
        <w:pStyle w:val="Normalindent1"/>
      </w:pPr>
      <w:r w:rsidRPr="0076756E">
        <w:t>“</w:t>
      </w:r>
      <w:r w:rsidRPr="0076756E">
        <w:rPr>
          <w:rStyle w:val="NormalBoldChar1"/>
        </w:rPr>
        <w:t>Information</w:t>
      </w:r>
      <w:r w:rsidRPr="0076756E">
        <w:t xml:space="preserve">” has the meaning given under section 84 of the FOIA. </w:t>
      </w:r>
    </w:p>
    <w:p w:rsidR="007E6F8E" w:rsidRPr="0076756E" w:rsidRDefault="007E6F8E">
      <w:pPr>
        <w:pStyle w:val="Normalindent1"/>
      </w:pPr>
    </w:p>
    <w:p w:rsidR="007E6F8E" w:rsidRDefault="007E6F8E">
      <w:pPr>
        <w:pStyle w:val="Normalindent1"/>
      </w:pPr>
      <w:r w:rsidRPr="00E26744">
        <w:t>“</w:t>
      </w:r>
      <w:r w:rsidRPr="00E26744">
        <w:rPr>
          <w:rStyle w:val="NormalBoldChar1"/>
        </w:rPr>
        <w:t>Initial Contract Period</w:t>
      </w:r>
      <w:r w:rsidRPr="00E26744">
        <w:t>” means the period from the Commencement Date to the date of expiry set out in the Order Form, or such earlier date of termination or partial termination of the Contract in accordance with the Law or the provisions of the Contract</w:t>
      </w:r>
      <w:r>
        <w:t xml:space="preserve"> clause A2.</w:t>
      </w:r>
    </w:p>
    <w:p w:rsidR="007E6F8E" w:rsidRPr="00E26FAD" w:rsidRDefault="007E6F8E" w:rsidP="00E26FAD"/>
    <w:p w:rsidR="007E6F8E" w:rsidRPr="0076756E" w:rsidRDefault="007E6F8E" w:rsidP="00342BB8">
      <w:pPr>
        <w:pStyle w:val="Normalindent1"/>
      </w:pPr>
      <w:r w:rsidRPr="0076756E">
        <w:t>“</w:t>
      </w:r>
      <w:r w:rsidRPr="0076756E">
        <w:rPr>
          <w:rStyle w:val="NormalBoldChar1"/>
        </w:rPr>
        <w:t>Intellectual Property Rights</w:t>
      </w:r>
      <w:r w:rsidR="00FF4A8A">
        <w:rPr>
          <w:rStyle w:val="NormalBoldChar1"/>
        </w:rPr>
        <w:t xml:space="preserve"> (IPR)</w:t>
      </w:r>
      <w:r w:rsidRPr="0076756E">
        <w:t xml:space="preserve">” means patents, inventions, </w:t>
      </w:r>
      <w:proofErr w:type="spellStart"/>
      <w:r w:rsidRPr="0076756E">
        <w:t>trade marks</w:t>
      </w:r>
      <w:proofErr w:type="spellEnd"/>
      <w:r w:rsidRPr="0076756E">
        <w:t xml:space="preserve">, service marks, logos, design rights (whether </w:t>
      </w:r>
      <w:proofErr w:type="spellStart"/>
      <w:r w:rsidRPr="0076756E">
        <w:t>registerable</w:t>
      </w:r>
      <w:proofErr w:type="spellEnd"/>
      <w:r w:rsidRPr="0076756E">
        <w:t xml:space="preserve"> or otherwise), applications for any of the foregoing, copyright, database rights, domain names, trade or business names, moral rights and other similar rights or obligations whether </w:t>
      </w:r>
      <w:proofErr w:type="spellStart"/>
      <w:r w:rsidRPr="0076756E">
        <w:t>registerable</w:t>
      </w:r>
      <w:proofErr w:type="spellEnd"/>
      <w:r w:rsidRPr="0076756E">
        <w:t xml:space="preserve"> or not in any country (including but not limited to the United Kingdom) and the right to sue for passing off.</w:t>
      </w:r>
    </w:p>
    <w:p w:rsidR="007E6F8E" w:rsidRPr="0076756E" w:rsidRDefault="007E6F8E">
      <w:pPr>
        <w:pStyle w:val="Normalindent1"/>
      </w:pPr>
    </w:p>
    <w:p w:rsidR="007E6F8E" w:rsidRDefault="007E6F8E">
      <w:pPr>
        <w:pStyle w:val="Normalindent1"/>
      </w:pPr>
      <w:r w:rsidRPr="0076756E">
        <w:t>“</w:t>
      </w:r>
      <w:r w:rsidRPr="0076756E">
        <w:rPr>
          <w:rStyle w:val="NormalBoldChar1"/>
        </w:rPr>
        <w:t>Key Personnel</w:t>
      </w:r>
      <w:r w:rsidRPr="0076756E">
        <w:t xml:space="preserve">” means those persons named in </w:t>
      </w:r>
      <w:r w:rsidR="00C63734">
        <w:t xml:space="preserve">Appendix 1, Annex D </w:t>
      </w:r>
      <w:r w:rsidRPr="0076756E">
        <w:t>as being Key Personnel.</w:t>
      </w:r>
    </w:p>
    <w:p w:rsidR="007E6F8E" w:rsidRDefault="007E6F8E" w:rsidP="005A0430"/>
    <w:p w:rsidR="007E6F8E" w:rsidRPr="005A0430" w:rsidRDefault="007E6F8E" w:rsidP="005A0430">
      <w:pPr>
        <w:ind w:left="720"/>
      </w:pPr>
      <w:r w:rsidRPr="004E12C2">
        <w:rPr>
          <w:b/>
        </w:rPr>
        <w:t>“Landed Resources</w:t>
      </w:r>
      <w:r w:rsidRPr="004E12C2">
        <w:t xml:space="preserve">” means when the </w:t>
      </w:r>
      <w:r>
        <w:t>Provider</w:t>
      </w:r>
      <w:r w:rsidRPr="004E12C2">
        <w:t xml:space="preserve"> or </w:t>
      </w:r>
      <w:r>
        <w:t>any</w:t>
      </w:r>
      <w:r w:rsidRPr="004E12C2">
        <w:t xml:space="preserve"> </w:t>
      </w:r>
      <w:r>
        <w:t>Sub-contractor</w:t>
      </w:r>
      <w:r w:rsidRPr="004E12C2">
        <w:t xml:space="preserve"> causes foreign nationals to be brought to the United Kingdom, to provide the Services.</w:t>
      </w:r>
    </w:p>
    <w:p w:rsidR="007E6F8E" w:rsidRPr="0076756E" w:rsidRDefault="007E6F8E">
      <w:pPr>
        <w:pStyle w:val="Normalindent1"/>
      </w:pPr>
    </w:p>
    <w:p w:rsidR="007E6F8E" w:rsidRDefault="007E6F8E">
      <w:pPr>
        <w:pStyle w:val="Normalindent1"/>
      </w:pPr>
      <w:r w:rsidRPr="0076756E">
        <w:t>“</w:t>
      </w:r>
      <w:r w:rsidRPr="0076756E">
        <w:rPr>
          <w:rStyle w:val="NormalBoldChar1"/>
        </w:rPr>
        <w:t>Law</w:t>
      </w:r>
      <w:r w:rsidRPr="0076756E">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w:t>
      </w:r>
      <w:r>
        <w:t>Provider</w:t>
      </w:r>
      <w:r w:rsidRPr="0076756E">
        <w:t xml:space="preserve"> is bound to comply. </w:t>
      </w:r>
    </w:p>
    <w:p w:rsidR="00BB2B18" w:rsidRDefault="00BB2B18" w:rsidP="00BB2B18"/>
    <w:p w:rsidR="00BB2B18" w:rsidRPr="00BB2B18" w:rsidRDefault="00BB2B18" w:rsidP="00BB2B18">
      <w:pPr>
        <w:ind w:left="720"/>
      </w:pPr>
      <w:r>
        <w:rPr>
          <w:b/>
        </w:rPr>
        <w:t xml:space="preserve">“Liquidated Damages” </w:t>
      </w:r>
      <w:r>
        <w:t>means any amounts payable by the Contractor to the Authority pursuant to clause B1.4</w:t>
      </w:r>
    </w:p>
    <w:p w:rsidR="007E6F8E" w:rsidRDefault="007E6F8E" w:rsidP="002E18C2"/>
    <w:p w:rsidR="007E6F8E" w:rsidRPr="002E18C2" w:rsidRDefault="007E6F8E" w:rsidP="002E18C2">
      <w:pPr>
        <w:ind w:left="720"/>
      </w:pPr>
      <w:r w:rsidRPr="00E26FAD">
        <w:rPr>
          <w:b/>
        </w:rPr>
        <w:t>“Loss</w:t>
      </w:r>
      <w:r w:rsidRPr="00E26FAD">
        <w:t>” means direct losses, liabilities, claims, damages, costs, charges, outgoings and expenses (including legal expenses) of every description, provided in each case that such losses are reasonable, direct, proper and mitigated.</w:t>
      </w:r>
      <w:r>
        <w:t xml:space="preserve"> </w:t>
      </w:r>
    </w:p>
    <w:p w:rsidR="007E6F8E" w:rsidRPr="0076756E" w:rsidRDefault="007E6F8E">
      <w:pPr>
        <w:pStyle w:val="Normalindent1"/>
      </w:pPr>
    </w:p>
    <w:p w:rsidR="007E6F8E" w:rsidRDefault="007E6F8E">
      <w:pPr>
        <w:pStyle w:val="Normalindent1"/>
      </w:pPr>
      <w:r w:rsidRPr="007B31A3">
        <w:rPr>
          <w:rStyle w:val="NormalBoldChar1"/>
        </w:rPr>
        <w:t>“Malicious Software”</w:t>
      </w:r>
      <w:r w:rsidRPr="007B31A3">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rsidR="00F42A73" w:rsidRDefault="00F42A73" w:rsidP="00F42A73"/>
    <w:p w:rsidR="007E6F8E" w:rsidRPr="0076756E" w:rsidRDefault="007E6F8E">
      <w:pPr>
        <w:pStyle w:val="Normalindent1"/>
      </w:pPr>
      <w:r w:rsidRPr="0076756E">
        <w:t>“</w:t>
      </w:r>
      <w:r w:rsidRPr="0076756E">
        <w:rPr>
          <w:rStyle w:val="NormalBoldChar1"/>
        </w:rPr>
        <w:t xml:space="preserve">Monitoring </w:t>
      </w:r>
      <w:r w:rsidR="007758E1">
        <w:rPr>
          <w:rStyle w:val="NormalBoldChar1"/>
        </w:rPr>
        <w:t xml:space="preserve">Requirements </w:t>
      </w:r>
      <w:r>
        <w:rPr>
          <w:rStyle w:val="NormalBoldChar1"/>
        </w:rPr>
        <w:t>Appendix</w:t>
      </w:r>
      <w:r w:rsidRPr="0076756E">
        <w:t xml:space="preserve">” means the </w:t>
      </w:r>
      <w:r>
        <w:t>Appendix</w:t>
      </w:r>
      <w:r w:rsidRPr="0076756E">
        <w:t xml:space="preserve"> containing details of the monitoring </w:t>
      </w:r>
      <w:r w:rsidR="00142515">
        <w:t>requirements</w:t>
      </w:r>
      <w:r w:rsidRPr="0076756E">
        <w:t>.</w:t>
      </w:r>
    </w:p>
    <w:p w:rsidR="007E6F8E" w:rsidRDefault="007E6F8E">
      <w:pPr>
        <w:pStyle w:val="Normalindent1"/>
      </w:pPr>
    </w:p>
    <w:p w:rsidR="008627E0" w:rsidRPr="008627E0" w:rsidRDefault="008627E0" w:rsidP="008627E0"/>
    <w:p w:rsidR="008C0C4A" w:rsidRDefault="007E6F8E">
      <w:pPr>
        <w:pStyle w:val="Normalindent1"/>
        <w:rPr>
          <w:sz w:val="22"/>
          <w:szCs w:val="22"/>
        </w:rPr>
      </w:pPr>
      <w:r w:rsidRPr="0076756E">
        <w:t>“</w:t>
      </w:r>
      <w:r>
        <w:rPr>
          <w:rStyle w:val="NormalBoldChar1"/>
        </w:rPr>
        <w:t>Month</w:t>
      </w:r>
      <w:r w:rsidRPr="0076756E">
        <w:t xml:space="preserve">” means calendar </w:t>
      </w:r>
      <w:r w:rsidR="00142515">
        <w:t>m</w:t>
      </w:r>
      <w:r>
        <w:t>onth</w:t>
      </w:r>
      <w:r w:rsidRPr="0076756E">
        <w:t>.</w:t>
      </w:r>
      <w:r w:rsidR="008C0C4A" w:rsidRPr="008C0C4A">
        <w:rPr>
          <w:sz w:val="22"/>
          <w:szCs w:val="22"/>
        </w:rPr>
        <w:t xml:space="preserve"> </w:t>
      </w:r>
    </w:p>
    <w:p w:rsidR="008C0C4A" w:rsidRDefault="008C0C4A">
      <w:pPr>
        <w:pStyle w:val="Normalindent1"/>
        <w:rPr>
          <w:sz w:val="22"/>
          <w:szCs w:val="22"/>
        </w:rPr>
      </w:pPr>
    </w:p>
    <w:p w:rsidR="007E6F8E" w:rsidRDefault="008C0C4A">
      <w:pPr>
        <w:pStyle w:val="Normalindent1"/>
        <w:rPr>
          <w:sz w:val="22"/>
          <w:szCs w:val="22"/>
        </w:rPr>
      </w:pPr>
      <w:r w:rsidRPr="003929E4">
        <w:rPr>
          <w:b/>
          <w:szCs w:val="24"/>
        </w:rPr>
        <w:t>“OJEU Notice”</w:t>
      </w:r>
      <w:r>
        <w:rPr>
          <w:sz w:val="22"/>
          <w:szCs w:val="22"/>
        </w:rPr>
        <w:t xml:space="preserve"> </w:t>
      </w:r>
      <w:r w:rsidRPr="003929E4">
        <w:rPr>
          <w:szCs w:val="24"/>
        </w:rPr>
        <w:t>means the contract notice published in the Official Journal of the European Union in respect of the Framework Agreement</w:t>
      </w:r>
      <w:r w:rsidR="001E0383" w:rsidRPr="003929E4">
        <w:rPr>
          <w:szCs w:val="24"/>
        </w:rPr>
        <w:t>.</w:t>
      </w:r>
    </w:p>
    <w:p w:rsidR="008F6345" w:rsidRDefault="008F6345" w:rsidP="008F6345"/>
    <w:p w:rsidR="008F6345" w:rsidRDefault="008F6345" w:rsidP="00EA61E6">
      <w:pPr>
        <w:ind w:left="720"/>
      </w:pPr>
      <w:r>
        <w:rPr>
          <w:b/>
        </w:rPr>
        <w:t xml:space="preserve">“Open Book Accounts” </w:t>
      </w:r>
      <w:r>
        <w:t xml:space="preserve">means </w:t>
      </w:r>
      <w:r w:rsidRPr="008F6345">
        <w:t>the Contractor’s complete and accurate financial and nonfinancial</w:t>
      </w:r>
      <w:r>
        <w:t xml:space="preserve"> </w:t>
      </w:r>
      <w:r w:rsidRPr="008F6345">
        <w:t>information relating to the Services, categorised as</w:t>
      </w:r>
      <w:r>
        <w:t xml:space="preserve"> </w:t>
      </w:r>
      <w:r w:rsidRPr="008F6345">
        <w:t>appropriate and including:</w:t>
      </w:r>
    </w:p>
    <w:p w:rsidR="00EA61E6" w:rsidRDefault="00EA61E6" w:rsidP="00EA61E6">
      <w:pPr>
        <w:ind w:left="720"/>
      </w:pPr>
    </w:p>
    <w:p w:rsidR="00EA61E6" w:rsidRDefault="00EA61E6" w:rsidP="00A32426">
      <w:pPr>
        <w:numPr>
          <w:ilvl w:val="0"/>
          <w:numId w:val="35"/>
        </w:numPr>
      </w:pPr>
      <w:r>
        <w:t xml:space="preserve">actual and forecast staffing and </w:t>
      </w:r>
      <w:r w:rsidR="003929E4">
        <w:t>non-staffing</w:t>
      </w:r>
      <w:r>
        <w:t xml:space="preserve"> costs;</w:t>
      </w:r>
    </w:p>
    <w:p w:rsidR="00EA61E6" w:rsidRDefault="00EA61E6" w:rsidP="00EA61E6"/>
    <w:p w:rsidR="00EA61E6" w:rsidRDefault="00EA61E6" w:rsidP="00A32426">
      <w:pPr>
        <w:numPr>
          <w:ilvl w:val="0"/>
          <w:numId w:val="35"/>
        </w:numPr>
      </w:pPr>
      <w:r>
        <w:lastRenderedPageBreak/>
        <w:t>actual and forecast operating income and expenditure relating to the provision of the Services with an analysis showing the detailed costs;</w:t>
      </w:r>
    </w:p>
    <w:p w:rsidR="00EA61E6" w:rsidRDefault="00EA61E6" w:rsidP="00EA61E6">
      <w:pPr>
        <w:pStyle w:val="ListParagraph"/>
      </w:pPr>
    </w:p>
    <w:p w:rsidR="00EA61E6" w:rsidRDefault="00EA61E6" w:rsidP="00A32426">
      <w:pPr>
        <w:numPr>
          <w:ilvl w:val="0"/>
          <w:numId w:val="35"/>
        </w:numPr>
      </w:pPr>
      <w:r>
        <w:t xml:space="preserve">Sub-contractor and bought in service </w:t>
      </w:r>
      <w:r w:rsidR="001208A9">
        <w:t>actual and forecast operating income and expenditure relating to the provision of the Services with an analysis showing the detailed costs;</w:t>
      </w:r>
    </w:p>
    <w:p w:rsidR="001208A9" w:rsidRDefault="001208A9" w:rsidP="001208A9">
      <w:pPr>
        <w:pStyle w:val="ListParagraph"/>
      </w:pPr>
    </w:p>
    <w:p w:rsidR="001208A9" w:rsidRDefault="001208A9" w:rsidP="00A32426">
      <w:pPr>
        <w:numPr>
          <w:ilvl w:val="0"/>
          <w:numId w:val="35"/>
        </w:numPr>
      </w:pPr>
      <w:r>
        <w:t>The actual and forecast profit, revenue and expenses which the Provider has achieved/incurred in the provision of the Services on an annual basis and over the contract term;</w:t>
      </w:r>
    </w:p>
    <w:p w:rsidR="007E6F8E" w:rsidRDefault="007E6F8E" w:rsidP="004D0CA2"/>
    <w:p w:rsidR="007E6F8E" w:rsidRPr="00E26FAD" w:rsidRDefault="007E6F8E" w:rsidP="004D0CA2">
      <w:pPr>
        <w:ind w:left="720"/>
      </w:pPr>
      <w:r w:rsidRPr="00E26FAD">
        <w:t>“</w:t>
      </w:r>
      <w:r w:rsidRPr="00E26FAD">
        <w:rPr>
          <w:b/>
        </w:rPr>
        <w:t>Order</w:t>
      </w:r>
      <w:r w:rsidRPr="00E26FAD">
        <w:t xml:space="preserve">” means an order for Services served by any Contracting Body on the Provider in accordance with the Ordering Procedures. </w:t>
      </w:r>
    </w:p>
    <w:p w:rsidR="007E6F8E" w:rsidRPr="00E26FAD" w:rsidRDefault="007E6F8E" w:rsidP="004D0CA2"/>
    <w:p w:rsidR="007E6F8E" w:rsidRPr="00B40847" w:rsidRDefault="007E6F8E" w:rsidP="004D0CA2">
      <w:pPr>
        <w:ind w:left="720"/>
        <w:rPr>
          <w:b/>
          <w:highlight w:val="red"/>
        </w:rPr>
      </w:pPr>
      <w:r w:rsidRPr="00E26FAD">
        <w:rPr>
          <w:b/>
        </w:rPr>
        <w:t xml:space="preserve">“Order Form” </w:t>
      </w:r>
      <w:r w:rsidRPr="00E26FAD">
        <w:t xml:space="preserve">means a document setting out details of an Order in the form set out in Schedule 4 of the Framework </w:t>
      </w:r>
      <w:r w:rsidRPr="00191120">
        <w:t>Agreement.</w:t>
      </w:r>
      <w:r w:rsidRPr="00191120">
        <w:rPr>
          <w:b/>
        </w:rPr>
        <w:t xml:space="preserve"> </w:t>
      </w:r>
    </w:p>
    <w:p w:rsidR="007E6F8E" w:rsidRPr="00B40847" w:rsidRDefault="007E6F8E" w:rsidP="004D0CA2">
      <w:pPr>
        <w:ind w:left="720"/>
        <w:rPr>
          <w:b/>
          <w:highlight w:val="red"/>
        </w:rPr>
      </w:pPr>
    </w:p>
    <w:p w:rsidR="007E6F8E" w:rsidRDefault="007E6F8E" w:rsidP="004D0CA2">
      <w:pPr>
        <w:ind w:left="720"/>
      </w:pPr>
      <w:r w:rsidRPr="00E26FAD">
        <w:rPr>
          <w:b/>
        </w:rPr>
        <w:t xml:space="preserve">“Ordering Procedures” </w:t>
      </w:r>
      <w:r w:rsidRPr="00E26FAD">
        <w:t xml:space="preserve">means the ordering and award procedures specified in </w:t>
      </w:r>
      <w:r>
        <w:t>c</w:t>
      </w:r>
      <w:r w:rsidRPr="00E26FAD">
        <w:t>lause 7 of the Framework Agreement.</w:t>
      </w:r>
    </w:p>
    <w:p w:rsidR="001E0383" w:rsidRDefault="001E0383" w:rsidP="004D0CA2">
      <w:pPr>
        <w:ind w:left="720"/>
      </w:pPr>
    </w:p>
    <w:p w:rsidR="001E0383" w:rsidRPr="0019758A" w:rsidRDefault="0019758A" w:rsidP="00F43CFD">
      <w:pPr>
        <w:pStyle w:val="CharChar1CharCharChar"/>
        <w:ind w:left="720"/>
        <w:jc w:val="both"/>
        <w:rPr>
          <w:rFonts w:ascii="Arial" w:hAnsi="Arial" w:cs="Arial"/>
          <w:sz w:val="24"/>
          <w:szCs w:val="24"/>
        </w:rPr>
      </w:pPr>
      <w:r w:rsidRPr="00F43CFD">
        <w:rPr>
          <w:rFonts w:ascii="Arial" w:hAnsi="Arial" w:cs="Arial"/>
          <w:sz w:val="24"/>
          <w:szCs w:val="24"/>
        </w:rPr>
        <w:t>“</w:t>
      </w:r>
      <w:r w:rsidR="001E0383" w:rsidRPr="00F43CFD">
        <w:rPr>
          <w:rFonts w:ascii="Arial" w:hAnsi="Arial" w:cs="Arial"/>
          <w:b/>
          <w:sz w:val="24"/>
          <w:szCs w:val="24"/>
        </w:rPr>
        <w:t>Original Public Sector Employee”</w:t>
      </w:r>
      <w:r w:rsidR="001E0383" w:rsidRPr="00F43CFD">
        <w:rPr>
          <w:rFonts w:ascii="Arial" w:hAnsi="Arial" w:cs="Arial"/>
          <w:sz w:val="24"/>
          <w:szCs w:val="24"/>
        </w:rPr>
        <w:t xml:space="preserve"> means a former employee</w:t>
      </w:r>
      <w:r w:rsidR="00F43CFD">
        <w:rPr>
          <w:rFonts w:ascii="Arial" w:hAnsi="Arial" w:cs="Arial"/>
          <w:sz w:val="24"/>
          <w:szCs w:val="24"/>
        </w:rPr>
        <w:t xml:space="preserve"> </w:t>
      </w:r>
      <w:r w:rsidR="001E0383" w:rsidRPr="00F43CFD">
        <w:rPr>
          <w:rFonts w:ascii="Arial" w:hAnsi="Arial" w:cs="Arial"/>
          <w:sz w:val="24"/>
          <w:szCs w:val="24"/>
        </w:rPr>
        <w:t>of the Crown or other public sector body who as a result of the application of the Transfer of</w:t>
      </w:r>
      <w:r w:rsidR="00F43CFD">
        <w:rPr>
          <w:rFonts w:ascii="Arial" w:hAnsi="Arial" w:cs="Arial"/>
          <w:sz w:val="24"/>
          <w:szCs w:val="24"/>
        </w:rPr>
        <w:t xml:space="preserve"> </w:t>
      </w:r>
      <w:r w:rsidR="001E0383" w:rsidRPr="00F43CFD">
        <w:rPr>
          <w:rFonts w:ascii="Arial" w:hAnsi="Arial" w:cs="Arial"/>
          <w:sz w:val="24"/>
          <w:szCs w:val="24"/>
        </w:rPr>
        <w:t>Undertakings (Protection of Employment) Regulations 2006 or of the TUPE Regulations, in relation to what was done for the</w:t>
      </w:r>
      <w:r w:rsidR="00F43CFD">
        <w:rPr>
          <w:rFonts w:ascii="Arial" w:hAnsi="Arial" w:cs="Arial"/>
          <w:sz w:val="24"/>
          <w:szCs w:val="24"/>
        </w:rPr>
        <w:t xml:space="preserve"> </w:t>
      </w:r>
      <w:r w:rsidR="001E0383" w:rsidRPr="00F43CFD">
        <w:rPr>
          <w:rFonts w:ascii="Arial" w:hAnsi="Arial" w:cs="Arial"/>
          <w:sz w:val="24"/>
          <w:szCs w:val="24"/>
        </w:rPr>
        <w:t xml:space="preserve">purposes of carrying out a contract for the provision of services which were </w:t>
      </w:r>
      <w:r w:rsidRPr="00F43CFD">
        <w:rPr>
          <w:rFonts w:ascii="Arial" w:hAnsi="Arial" w:cs="Arial"/>
          <w:sz w:val="24"/>
          <w:szCs w:val="24"/>
        </w:rPr>
        <w:t>t</w:t>
      </w:r>
      <w:r w:rsidR="001E0383" w:rsidRPr="00F43CFD">
        <w:rPr>
          <w:rFonts w:ascii="Arial" w:hAnsi="Arial" w:cs="Arial"/>
          <w:sz w:val="24"/>
          <w:szCs w:val="24"/>
        </w:rPr>
        <w:t>he equivalent of or similar to the Services, becomes or became an employee</w:t>
      </w:r>
      <w:r w:rsidR="00F43CFD">
        <w:rPr>
          <w:rFonts w:ascii="Arial" w:hAnsi="Arial" w:cs="Arial"/>
          <w:sz w:val="24"/>
          <w:szCs w:val="24"/>
        </w:rPr>
        <w:t xml:space="preserve"> </w:t>
      </w:r>
      <w:r w:rsidR="001E0383" w:rsidRPr="00F43CFD">
        <w:rPr>
          <w:rFonts w:ascii="Arial" w:hAnsi="Arial" w:cs="Arial"/>
          <w:sz w:val="24"/>
          <w:szCs w:val="24"/>
        </w:rPr>
        <w:t>of someone other than the Crown or other public sector body</w:t>
      </w:r>
    </w:p>
    <w:p w:rsidR="007E6F8E" w:rsidRDefault="007E6F8E" w:rsidP="005A0430"/>
    <w:p w:rsidR="007E6F8E" w:rsidRPr="0076756E" w:rsidRDefault="007E6F8E">
      <w:pPr>
        <w:pStyle w:val="Normalindent1"/>
      </w:pPr>
      <w:r w:rsidRPr="0076756E">
        <w:t>“</w:t>
      </w:r>
      <w:r w:rsidRPr="0076756E">
        <w:rPr>
          <w:rStyle w:val="NormalBoldChar1"/>
        </w:rPr>
        <w:t>Party</w:t>
      </w:r>
      <w:r w:rsidRPr="0076756E">
        <w:t xml:space="preserve">” </w:t>
      </w:r>
      <w:r w:rsidR="009D5D19">
        <w:rPr>
          <w:b/>
        </w:rPr>
        <w:t>or “Parties”</w:t>
      </w:r>
      <w:r w:rsidR="00191BC6">
        <w:rPr>
          <w:b/>
        </w:rPr>
        <w:t xml:space="preserve"> </w:t>
      </w:r>
      <w:r w:rsidRPr="0076756E">
        <w:t xml:space="preserve">means </w:t>
      </w:r>
      <w:r w:rsidR="00DA00A7">
        <w:t>a party to the contract</w:t>
      </w:r>
      <w:r w:rsidRPr="0076756E">
        <w:t xml:space="preserve">. </w:t>
      </w:r>
    </w:p>
    <w:p w:rsidR="00F67FEA" w:rsidRDefault="00F67FEA" w:rsidP="00F67FEA"/>
    <w:p w:rsidR="00F67FEA" w:rsidRDefault="00F67FEA" w:rsidP="00F67FEA">
      <w:r>
        <w:tab/>
      </w:r>
      <w:r w:rsidRPr="00F67FEA">
        <w:rPr>
          <w:b/>
        </w:rPr>
        <w:t>“Persistent Breach”</w:t>
      </w:r>
      <w:r>
        <w:t xml:space="preserve"> means a Default which has occurred on three or more </w:t>
      </w:r>
      <w:r>
        <w:tab/>
        <w:t xml:space="preserve">separate occasions within a continuous period of six (6) months.  </w:t>
      </w:r>
    </w:p>
    <w:p w:rsidR="00F67FEA" w:rsidRDefault="00F67FEA" w:rsidP="00F67FEA"/>
    <w:p w:rsidR="007D6098" w:rsidRDefault="007D6098" w:rsidP="007D6098">
      <w:pPr>
        <w:pStyle w:val="Normalindent1"/>
      </w:pPr>
      <w:r w:rsidRPr="0076756E">
        <w:t>“</w:t>
      </w:r>
      <w:r w:rsidRPr="0076756E">
        <w:rPr>
          <w:rStyle w:val="NormalBoldChar1"/>
        </w:rPr>
        <w:t>Personal Data</w:t>
      </w:r>
      <w:r w:rsidRPr="0076756E">
        <w:t>” shall have the same meaning as set out in the DPA.</w:t>
      </w:r>
    </w:p>
    <w:p w:rsidR="007D6098" w:rsidRDefault="007D6098" w:rsidP="00F67FEA"/>
    <w:p w:rsidR="00F67FEA" w:rsidRPr="00F67FEA" w:rsidRDefault="00F67FEA" w:rsidP="00F67FEA">
      <w:pPr>
        <w:pStyle w:val="CharChar1CharCharChar"/>
        <w:jc w:val="both"/>
        <w:rPr>
          <w:rFonts w:ascii="Arial" w:hAnsi="Arial"/>
          <w:sz w:val="24"/>
        </w:rPr>
      </w:pPr>
      <w:r>
        <w:rPr>
          <w:rFonts w:ascii="Arial" w:hAnsi="Arial"/>
          <w:sz w:val="24"/>
        </w:rPr>
        <w:tab/>
      </w:r>
      <w:r w:rsidRPr="00F67FEA">
        <w:rPr>
          <w:rFonts w:ascii="Arial" w:hAnsi="Arial"/>
          <w:b/>
          <w:sz w:val="24"/>
        </w:rPr>
        <w:t>“Pre-Existing Intellectual Property Rights”</w:t>
      </w:r>
      <w:r w:rsidRPr="00F67FEA">
        <w:rPr>
          <w:rFonts w:ascii="Arial" w:hAnsi="Arial"/>
          <w:sz w:val="24"/>
        </w:rPr>
        <w:t xml:space="preserve"> means any Intellectual Property </w:t>
      </w:r>
      <w:r>
        <w:rPr>
          <w:rFonts w:ascii="Arial" w:hAnsi="Arial"/>
          <w:sz w:val="24"/>
        </w:rPr>
        <w:tab/>
      </w:r>
      <w:r w:rsidRPr="00F67FEA">
        <w:rPr>
          <w:rFonts w:ascii="Arial" w:hAnsi="Arial"/>
          <w:sz w:val="24"/>
        </w:rPr>
        <w:t xml:space="preserve">Rights vested in or licensed to (a) the Provider prior to or independently of the </w:t>
      </w:r>
      <w:r>
        <w:rPr>
          <w:rFonts w:ascii="Arial" w:hAnsi="Arial"/>
          <w:sz w:val="24"/>
        </w:rPr>
        <w:tab/>
      </w:r>
      <w:r w:rsidRPr="00F67FEA">
        <w:rPr>
          <w:rFonts w:ascii="Arial" w:hAnsi="Arial"/>
          <w:sz w:val="24"/>
        </w:rPr>
        <w:t xml:space="preserve">performance by the Provider of its obligations under the Contract; and (b) the </w:t>
      </w:r>
      <w:r>
        <w:rPr>
          <w:rFonts w:ascii="Arial" w:hAnsi="Arial"/>
          <w:sz w:val="24"/>
        </w:rPr>
        <w:tab/>
      </w:r>
      <w:r w:rsidRPr="00F67FEA">
        <w:rPr>
          <w:rFonts w:ascii="Arial" w:hAnsi="Arial"/>
          <w:sz w:val="24"/>
        </w:rPr>
        <w:t xml:space="preserve">Authority prior to or independently of the performance by the Authority of its </w:t>
      </w:r>
      <w:r>
        <w:rPr>
          <w:rFonts w:ascii="Arial" w:hAnsi="Arial"/>
          <w:sz w:val="24"/>
        </w:rPr>
        <w:tab/>
      </w:r>
      <w:r w:rsidRPr="00F67FEA">
        <w:rPr>
          <w:rFonts w:ascii="Arial" w:hAnsi="Arial"/>
          <w:sz w:val="24"/>
        </w:rPr>
        <w:t>obligations under the Contract.</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Premises</w:t>
      </w:r>
      <w:r w:rsidRPr="0076756E">
        <w:t xml:space="preserve">” means the location where the Services are to be supplied, as set out in the </w:t>
      </w:r>
      <w:r w:rsidR="00FB618E">
        <w:t>Order Form and/or the Call-off Terms and Conditions</w:t>
      </w:r>
      <w:r w:rsidRPr="0076756E">
        <w:t xml:space="preserve">. </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 xml:space="preserve">Prices &amp; Rates </w:t>
      </w:r>
      <w:r>
        <w:rPr>
          <w:rStyle w:val="NormalBoldChar1"/>
        </w:rPr>
        <w:t>Appendix</w:t>
      </w:r>
      <w:r w:rsidRPr="0076756E">
        <w:t xml:space="preserve">” means the </w:t>
      </w:r>
      <w:r>
        <w:t>Appendix</w:t>
      </w:r>
      <w:r w:rsidRPr="0076756E">
        <w:t xml:space="preserve"> containing details of the Contract Price.</w:t>
      </w:r>
    </w:p>
    <w:p w:rsidR="007E6F8E" w:rsidRPr="0076756E" w:rsidRDefault="007E6F8E">
      <w:pPr>
        <w:pStyle w:val="Normalindent1"/>
      </w:pPr>
    </w:p>
    <w:p w:rsidR="007E6F8E" w:rsidRDefault="007E6F8E">
      <w:pPr>
        <w:pStyle w:val="Normalindent1"/>
      </w:pPr>
      <w:r w:rsidRPr="0076756E">
        <w:t>“</w:t>
      </w:r>
      <w:r w:rsidRPr="0076756E">
        <w:rPr>
          <w:rStyle w:val="NormalBoldChar1"/>
        </w:rPr>
        <w:t>Property</w:t>
      </w:r>
      <w:r w:rsidRPr="0076756E">
        <w:t xml:space="preserve">” means the property, other than real property, issued or made available to the </w:t>
      </w:r>
      <w:r>
        <w:t>Provider</w:t>
      </w:r>
      <w:r w:rsidRPr="0076756E">
        <w:t xml:space="preserve"> by the Authority in connection with the Contract.</w:t>
      </w:r>
    </w:p>
    <w:p w:rsidR="007E6F8E" w:rsidRDefault="007E6F8E" w:rsidP="00B40847"/>
    <w:p w:rsidR="007E6F8E" w:rsidRDefault="007E6F8E" w:rsidP="00C721C8">
      <w:pPr>
        <w:pStyle w:val="Normalindent1"/>
      </w:pPr>
      <w:r w:rsidRPr="0076756E">
        <w:t>“</w:t>
      </w:r>
      <w:r w:rsidRPr="00C721C8">
        <w:rPr>
          <w:b/>
        </w:rPr>
        <w:t>Provider</w:t>
      </w:r>
      <w:r w:rsidRPr="0076756E">
        <w:t>” means the person, firm or company with whom the Authority enters into the Contract.</w:t>
      </w:r>
    </w:p>
    <w:p w:rsidR="00F67FEA" w:rsidRDefault="00F67FEA" w:rsidP="00F67FEA"/>
    <w:p w:rsidR="00F67FEA" w:rsidRPr="00F67FEA" w:rsidRDefault="00F67FEA" w:rsidP="00F67FEA">
      <w:pPr>
        <w:pStyle w:val="CharChar1CharCharChar"/>
        <w:jc w:val="both"/>
        <w:rPr>
          <w:rFonts w:ascii="Arial" w:hAnsi="Arial" w:cs="Arial"/>
          <w:sz w:val="24"/>
          <w:szCs w:val="24"/>
        </w:rPr>
      </w:pPr>
      <w:r>
        <w:tab/>
      </w:r>
      <w:r w:rsidRPr="00F67FEA">
        <w:rPr>
          <w:rFonts w:ascii="Arial" w:hAnsi="Arial" w:cs="Arial"/>
          <w:sz w:val="24"/>
          <w:szCs w:val="24"/>
        </w:rPr>
        <w:t>“</w:t>
      </w:r>
      <w:r w:rsidRPr="00F67FEA">
        <w:rPr>
          <w:rFonts w:ascii="Arial" w:hAnsi="Arial" w:cs="Arial"/>
          <w:b/>
          <w:sz w:val="24"/>
          <w:szCs w:val="24"/>
        </w:rPr>
        <w:t>Provider ICT System”</w:t>
      </w:r>
      <w:r w:rsidRPr="00F67FEA">
        <w:rPr>
          <w:rFonts w:ascii="Arial" w:hAnsi="Arial" w:cs="Arial"/>
          <w:sz w:val="24"/>
          <w:szCs w:val="24"/>
        </w:rPr>
        <w:t xml:space="preserve"> means the information and communications </w:t>
      </w:r>
      <w:r>
        <w:rPr>
          <w:rFonts w:ascii="Arial" w:hAnsi="Arial" w:cs="Arial"/>
          <w:sz w:val="24"/>
          <w:szCs w:val="24"/>
        </w:rPr>
        <w:tab/>
      </w:r>
      <w:r w:rsidRPr="00F67FEA">
        <w:rPr>
          <w:rFonts w:ascii="Arial" w:hAnsi="Arial" w:cs="Arial"/>
          <w:sz w:val="24"/>
          <w:szCs w:val="24"/>
        </w:rPr>
        <w:t>technology system used by the Provider in performing the Services</w:t>
      </w:r>
    </w:p>
    <w:p w:rsidR="007E6F8E" w:rsidRPr="00F67FEA" w:rsidRDefault="007E6F8E" w:rsidP="00F67FEA">
      <w:pPr>
        <w:pStyle w:val="CharChar1CharCharChar"/>
        <w:rPr>
          <w:rFonts w:ascii="Arial" w:hAnsi="Arial" w:cs="Arial"/>
          <w:sz w:val="24"/>
          <w:szCs w:val="24"/>
        </w:rPr>
      </w:pPr>
    </w:p>
    <w:p w:rsidR="007E6F8E" w:rsidRPr="0076756E" w:rsidRDefault="007E6F8E" w:rsidP="007802AB">
      <w:pPr>
        <w:pStyle w:val="Normalindent1"/>
      </w:pPr>
      <w:r w:rsidRPr="0076756E">
        <w:t>“</w:t>
      </w:r>
      <w:r>
        <w:rPr>
          <w:rStyle w:val="NormalBoldChar1"/>
        </w:rPr>
        <w:t>Provider</w:t>
      </w:r>
      <w:r w:rsidRPr="0076756E">
        <w:rPr>
          <w:rStyle w:val="NormalBoldChar1"/>
        </w:rPr>
        <w:t xml:space="preserve"> Software</w:t>
      </w:r>
      <w:r w:rsidRPr="0076756E">
        <w:t xml:space="preserve">” means software which is proprietary to the </w:t>
      </w:r>
      <w:r>
        <w:t>Provider</w:t>
      </w:r>
      <w:r w:rsidRPr="0076756E">
        <w:t xml:space="preserve">, including software which is or will be used by the </w:t>
      </w:r>
      <w:r>
        <w:t>Provider</w:t>
      </w:r>
      <w:r w:rsidRPr="0076756E">
        <w:t xml:space="preserve"> for the purposes of providing the Services. </w:t>
      </w:r>
    </w:p>
    <w:p w:rsidR="007E6F8E" w:rsidRDefault="007E6F8E">
      <w:pPr>
        <w:pStyle w:val="Normalindent1"/>
      </w:pPr>
    </w:p>
    <w:p w:rsidR="007E6F8E" w:rsidRPr="0076756E" w:rsidRDefault="007E6F8E">
      <w:pPr>
        <w:pStyle w:val="Normalindent1"/>
      </w:pPr>
      <w:r w:rsidRPr="0076756E">
        <w:t>“</w:t>
      </w:r>
      <w:r w:rsidRPr="0076756E">
        <w:rPr>
          <w:rStyle w:val="NormalBoldChar1"/>
        </w:rPr>
        <w:t>Quality Standards</w:t>
      </w:r>
      <w:r w:rsidRPr="0076756E">
        <w:t xml:space="preserve">” 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w:t>
      </w:r>
      <w:r>
        <w:t>Provider</w:t>
      </w:r>
      <w:r w:rsidRPr="0076756E">
        <w:t xml:space="preserve"> would reasonably and ordinarily be expected to comply with, and as may be further detailed in the Specification.</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Regulatory Bodies</w:t>
      </w:r>
      <w:r w:rsidRPr="0076756E">
        <w:t>”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Authority and “Regulatory Body” shall be construed accordingly.</w:t>
      </w:r>
    </w:p>
    <w:p w:rsidR="007E6F8E" w:rsidRPr="0076756E" w:rsidRDefault="007E6F8E">
      <w:pPr>
        <w:pStyle w:val="Normalindent1"/>
      </w:pPr>
    </w:p>
    <w:p w:rsidR="007E6F8E" w:rsidRPr="00F43CFD" w:rsidRDefault="007E6F8E">
      <w:pPr>
        <w:pStyle w:val="Normalindent1"/>
      </w:pPr>
      <w:r w:rsidRPr="00F43CFD">
        <w:t>"</w:t>
      </w:r>
      <w:r w:rsidRPr="00F43CFD">
        <w:rPr>
          <w:rStyle w:val="NormalBoldChar1"/>
        </w:rPr>
        <w:t>Relevant Convictions</w:t>
      </w:r>
      <w:r w:rsidRPr="00F43CFD">
        <w:t>" means a conviction that is relevant to the nature of the Services (or as listed by the Authority and/or relevant to the work of the Authority).</w:t>
      </w:r>
    </w:p>
    <w:p w:rsidR="007E6F8E" w:rsidRPr="00F43CFD" w:rsidRDefault="007E6F8E" w:rsidP="002E18C2"/>
    <w:p w:rsidR="007E6F8E" w:rsidRPr="00F43CFD" w:rsidRDefault="007E6F8E" w:rsidP="002E18C2">
      <w:pPr>
        <w:ind w:left="720"/>
      </w:pPr>
      <w:r w:rsidRPr="00F43CFD">
        <w:rPr>
          <w:b/>
        </w:rPr>
        <w:t>“Relevant Employees”</w:t>
      </w:r>
      <w:r w:rsidRPr="00F43CFD">
        <w:t xml:space="preserve"> means the employees of the Provider (including the Transferring Employees) who are wholly or mainly assigned to work in the provision of the Services and who are/will be the subject of a Relevant Transfer by virtue of the application of the TUPE Regulations. </w:t>
      </w:r>
    </w:p>
    <w:p w:rsidR="007E6F8E" w:rsidRPr="00F43CFD" w:rsidRDefault="007E6F8E" w:rsidP="002E18C2">
      <w:pPr>
        <w:ind w:left="720"/>
      </w:pPr>
    </w:p>
    <w:p w:rsidR="007E6F8E" w:rsidRPr="002E18C2" w:rsidRDefault="007E6F8E" w:rsidP="002E18C2">
      <w:pPr>
        <w:ind w:left="720"/>
      </w:pPr>
      <w:r w:rsidRPr="00F43CFD">
        <w:rPr>
          <w:b/>
        </w:rPr>
        <w:t>“Relevant Transfer</w:t>
      </w:r>
      <w:r w:rsidRPr="00F43CFD">
        <w:t>” means a relevant transfer for the purposes of the TUPE Regulations.</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 xml:space="preserve">Replacement </w:t>
      </w:r>
      <w:r>
        <w:rPr>
          <w:rStyle w:val="NormalBoldChar1"/>
        </w:rPr>
        <w:t>Provider</w:t>
      </w:r>
      <w:r w:rsidRPr="0076756E">
        <w:t>” means any third party service provider appointed by the Authority to supply any services which are substantially similar to any of the Services and which the Authority receives in substitution for any of the Services following the expiry, termination or partial termination of the Contract.</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Request for Information</w:t>
      </w:r>
      <w:r w:rsidRPr="0076756E">
        <w:t>” shall have the meaning set out in FOIA or the Environmental Information Regulations as relevant (where the meaning set out for the term “request” shall apply).</w:t>
      </w:r>
    </w:p>
    <w:p w:rsidR="007E6F8E" w:rsidRPr="0076756E" w:rsidRDefault="007E6F8E">
      <w:pPr>
        <w:pStyle w:val="Normalindent1"/>
      </w:pPr>
    </w:p>
    <w:p w:rsidR="007E6F8E" w:rsidRPr="00F43CFD" w:rsidRDefault="007E6F8E">
      <w:pPr>
        <w:pStyle w:val="Normalindent1"/>
      </w:pPr>
      <w:r w:rsidRPr="00F43CFD">
        <w:t>“</w:t>
      </w:r>
      <w:r w:rsidRPr="00F43CFD">
        <w:rPr>
          <w:rStyle w:val="NormalBoldChar1"/>
        </w:rPr>
        <w:t>Security Plan</w:t>
      </w:r>
      <w:r w:rsidRPr="00F43CFD">
        <w:t xml:space="preserve">” means the Provider’s security plan prepared pursuant to paragraph 3 of the Appendix </w:t>
      </w:r>
      <w:r w:rsidR="00F43CFD" w:rsidRPr="00F43CFD">
        <w:t>(Security Requirements &amp; Plan)</w:t>
      </w:r>
    </w:p>
    <w:p w:rsidR="007E6F8E" w:rsidRPr="0076756E" w:rsidRDefault="007E6F8E">
      <w:pPr>
        <w:pStyle w:val="Normalindent1"/>
        <w:rPr>
          <w:highlight w:val="yellow"/>
        </w:rPr>
      </w:pPr>
    </w:p>
    <w:p w:rsidR="007E6F8E" w:rsidRPr="0076756E" w:rsidRDefault="007E6F8E">
      <w:pPr>
        <w:pStyle w:val="Normalindent1"/>
      </w:pPr>
      <w:r w:rsidRPr="0076756E">
        <w:t>“</w:t>
      </w:r>
      <w:r w:rsidRPr="0076756E">
        <w:rPr>
          <w:rStyle w:val="NormalBoldChar1"/>
        </w:rPr>
        <w:t>Security Policy</w:t>
      </w:r>
      <w:r w:rsidRPr="0076756E">
        <w:t xml:space="preserve">” means the Authority’s Security Policy annexed to </w:t>
      </w:r>
      <w:r>
        <w:t xml:space="preserve">the Appendix </w:t>
      </w:r>
      <w:r w:rsidRPr="0076756E">
        <w:t xml:space="preserve">(Security Requirements </w:t>
      </w:r>
      <w:r>
        <w:t>and</w:t>
      </w:r>
      <w:r w:rsidRPr="0076756E">
        <w:t xml:space="preserve"> Plan) as updated from time to time.</w:t>
      </w:r>
    </w:p>
    <w:p w:rsidR="007E6F8E" w:rsidRPr="00F43CFD" w:rsidRDefault="007E6F8E" w:rsidP="0035659C">
      <w:pPr>
        <w:pStyle w:val="Normalindent1"/>
      </w:pPr>
    </w:p>
    <w:p w:rsidR="007E6F8E" w:rsidRPr="00D43F23" w:rsidRDefault="007E6F8E" w:rsidP="0035659C">
      <w:pPr>
        <w:pStyle w:val="Normalindent1"/>
      </w:pPr>
      <w:r w:rsidRPr="00F43CFD">
        <w:rPr>
          <w:rStyle w:val="NormalBoldChar1"/>
        </w:rPr>
        <w:lastRenderedPageBreak/>
        <w:t xml:space="preserve">“Security Tests” </w:t>
      </w:r>
      <w:r w:rsidRPr="00F43CFD">
        <w:t>means conduct tests of the processes and countermeasures contained in the Secu</w:t>
      </w:r>
      <w:r w:rsidR="00F43CFD" w:rsidRPr="00F43CFD">
        <w:t>rity Plan</w:t>
      </w:r>
    </w:p>
    <w:p w:rsidR="007E6F8E" w:rsidRPr="00693856" w:rsidRDefault="007E6F8E" w:rsidP="0035659C">
      <w:pPr>
        <w:pStyle w:val="Normalindent1"/>
      </w:pPr>
    </w:p>
    <w:p w:rsidR="007E6F8E" w:rsidRPr="0076756E" w:rsidRDefault="007E6F8E" w:rsidP="00A617EB">
      <w:pPr>
        <w:pStyle w:val="Normalindent1"/>
      </w:pPr>
      <w:r w:rsidRPr="0076756E">
        <w:t>“</w:t>
      </w:r>
      <w:r w:rsidRPr="0076756E">
        <w:rPr>
          <w:rStyle w:val="NormalBoldChar1"/>
        </w:rPr>
        <w:t>Services</w:t>
      </w:r>
      <w:r w:rsidRPr="0076756E">
        <w:t>” means the services to be supplied as specified in the Specification.</w:t>
      </w:r>
    </w:p>
    <w:p w:rsidR="007E6F8E" w:rsidRPr="0076756E" w:rsidRDefault="007E6F8E" w:rsidP="0035659C">
      <w:pPr>
        <w:pStyle w:val="Normalindent1"/>
        <w:rPr>
          <w:highlight w:val="yellow"/>
        </w:rPr>
      </w:pPr>
    </w:p>
    <w:p w:rsidR="007E6F8E" w:rsidRPr="0076756E" w:rsidRDefault="007E6F8E">
      <w:pPr>
        <w:pStyle w:val="Normalindent1"/>
      </w:pPr>
      <w:r w:rsidRPr="0076756E">
        <w:t>“</w:t>
      </w:r>
      <w:r w:rsidRPr="0076756E">
        <w:rPr>
          <w:rStyle w:val="NormalBoldChar1"/>
        </w:rPr>
        <w:t>Specification</w:t>
      </w:r>
      <w:r w:rsidRPr="0076756E">
        <w:t xml:space="preserve">” means the description of the Services to be supplied under the Contract as </w:t>
      </w:r>
      <w:r>
        <w:t>referred to in</w:t>
      </w:r>
      <w:r w:rsidRPr="0076756E">
        <w:t xml:space="preserve"> </w:t>
      </w:r>
      <w:r>
        <w:t>the Appendix (The Services)</w:t>
      </w:r>
      <w:r w:rsidRPr="0076756E">
        <w:t xml:space="preserve">, including, where appropriate, the Key Personnel, the Premises and the Quality Standards. </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Staff</w:t>
      </w:r>
      <w:r w:rsidRPr="0076756E">
        <w:t xml:space="preserve">” mean all persons employed by the </w:t>
      </w:r>
      <w:r>
        <w:t>Provider</w:t>
      </w:r>
      <w:r w:rsidRPr="0076756E">
        <w:t xml:space="preserve"> to perform its obligations under the Contract together with the </w:t>
      </w:r>
      <w:r>
        <w:t>Provider</w:t>
      </w:r>
      <w:r w:rsidRPr="0076756E">
        <w:t xml:space="preserve">’s servants, agents, </w:t>
      </w:r>
      <w:r w:rsidR="00204631">
        <w:t>providers</w:t>
      </w:r>
      <w:r w:rsidRPr="0076756E">
        <w:t xml:space="preserve"> and </w:t>
      </w:r>
      <w:r>
        <w:t>Sub-contractors</w:t>
      </w:r>
      <w:r w:rsidRPr="0076756E">
        <w:t xml:space="preserve"> used in the performance of its obligations under the Contract.</w:t>
      </w:r>
    </w:p>
    <w:p w:rsidR="007E6F8E" w:rsidRPr="0076756E" w:rsidRDefault="007E6F8E">
      <w:pPr>
        <w:pStyle w:val="Normalindent1"/>
      </w:pPr>
    </w:p>
    <w:p w:rsidR="007E6F8E" w:rsidRDefault="007E6F8E">
      <w:pPr>
        <w:pStyle w:val="Normalindent1"/>
      </w:pPr>
      <w:r w:rsidRPr="0076756E">
        <w:t>“</w:t>
      </w:r>
      <w:r w:rsidRPr="0076756E">
        <w:rPr>
          <w:rStyle w:val="NormalBoldChar1"/>
        </w:rPr>
        <w:t>Staff Vetting Procedure</w:t>
      </w:r>
      <w:r w:rsidRPr="0076756E">
        <w:t xml:space="preserve">” means the Authority’s procedures for the vetting of personnel and as advised to the </w:t>
      </w:r>
      <w:r>
        <w:t>Provider</w:t>
      </w:r>
      <w:r w:rsidRPr="0076756E">
        <w:t xml:space="preserve"> by the Authority.</w:t>
      </w:r>
    </w:p>
    <w:p w:rsidR="007E6F8E" w:rsidRDefault="007E6F8E">
      <w:pPr>
        <w:pStyle w:val="Normalindent1"/>
      </w:pPr>
    </w:p>
    <w:p w:rsidR="007E6F8E" w:rsidRPr="0076756E" w:rsidRDefault="007E6F8E">
      <w:pPr>
        <w:pStyle w:val="Normalindent1"/>
      </w:pPr>
      <w:r w:rsidRPr="00F471F6">
        <w:t>“</w:t>
      </w:r>
      <w:r w:rsidRPr="00F471F6">
        <w:rPr>
          <w:b/>
        </w:rPr>
        <w:t>Sub-contractor”</w:t>
      </w:r>
      <w:r w:rsidRPr="00F471F6">
        <w:t xml:space="preserve"> means any third party appointed by the Provider under clause F1.1 which through its employees or agents </w:t>
      </w:r>
      <w:r w:rsidR="00F43CFD" w:rsidRPr="00F471F6">
        <w:t>directly delivers the Services.</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Tender</w:t>
      </w:r>
      <w:r w:rsidRPr="0076756E">
        <w:t xml:space="preserve">” means the document(s) submitted by the </w:t>
      </w:r>
      <w:r>
        <w:t>Provider</w:t>
      </w:r>
      <w:r w:rsidRPr="0076756E">
        <w:t xml:space="preserve"> to the Authority in response to the Authority’s invitation to </w:t>
      </w:r>
      <w:r w:rsidR="00210BAD">
        <w:t>providers</w:t>
      </w:r>
      <w:r w:rsidRPr="0076756E">
        <w:t xml:space="preserve"> for formal offers to supply it with the Services. </w:t>
      </w:r>
    </w:p>
    <w:p w:rsidR="007E6F8E" w:rsidRPr="0076756E" w:rsidRDefault="007E6F8E" w:rsidP="00DB59EF">
      <w:pPr>
        <w:pStyle w:val="Normalindent1"/>
      </w:pPr>
    </w:p>
    <w:p w:rsidR="007E6F8E" w:rsidRDefault="007E6F8E" w:rsidP="00864C0F">
      <w:pPr>
        <w:pStyle w:val="Normalindent1"/>
      </w:pPr>
      <w:r w:rsidRPr="0076756E">
        <w:t>“</w:t>
      </w:r>
      <w:r w:rsidRPr="0076756E">
        <w:rPr>
          <w:rStyle w:val="NormalBoldChar1"/>
        </w:rPr>
        <w:t>Third Party Software</w:t>
      </w:r>
      <w:r w:rsidRPr="00864C0F">
        <w:t xml:space="preserve">” means software which is proprietary to any third party (other than an Affiliate of the </w:t>
      </w:r>
      <w:r>
        <w:t>Provider</w:t>
      </w:r>
      <w:r w:rsidRPr="00864C0F">
        <w:t xml:space="preserve">) which is or will be used by the </w:t>
      </w:r>
      <w:r>
        <w:t>Provider</w:t>
      </w:r>
      <w:r w:rsidRPr="00864C0F">
        <w:t xml:space="preserve"> for the purposes of providing the Services.</w:t>
      </w:r>
    </w:p>
    <w:p w:rsidR="007E6F8E" w:rsidRDefault="007E6F8E" w:rsidP="002E18C2"/>
    <w:p w:rsidR="007E6F8E" w:rsidRPr="00F43CFD" w:rsidRDefault="007E6F8E" w:rsidP="002E18C2">
      <w:pPr>
        <w:ind w:left="720"/>
      </w:pPr>
      <w:r w:rsidRPr="00F43CFD">
        <w:rPr>
          <w:b/>
        </w:rPr>
        <w:t>“Transfer Date”</w:t>
      </w:r>
      <w:r w:rsidRPr="00F43CFD">
        <w:t xml:space="preserve"> means the date the Transferring Employee is transferred to the employment of the Provider from the Incumbent Provider.</w:t>
      </w:r>
    </w:p>
    <w:p w:rsidR="007E6F8E" w:rsidRPr="00F43CFD" w:rsidRDefault="007E6F8E" w:rsidP="002E18C2">
      <w:pPr>
        <w:ind w:left="720"/>
      </w:pPr>
    </w:p>
    <w:p w:rsidR="007E6F8E" w:rsidRPr="00F43CFD" w:rsidRDefault="007E6F8E" w:rsidP="002E18C2">
      <w:pPr>
        <w:ind w:left="720"/>
      </w:pPr>
      <w:r w:rsidRPr="00F43CFD">
        <w:t>“</w:t>
      </w:r>
      <w:r w:rsidRPr="00F43CFD">
        <w:rPr>
          <w:b/>
        </w:rPr>
        <w:t>Transferring Employees</w:t>
      </w:r>
      <w:r w:rsidRPr="00F43CFD">
        <w:t xml:space="preserve">” means employees of the Incumbent Provider </w:t>
      </w:r>
      <w:r w:rsidR="001E0383" w:rsidRPr="00F43CFD">
        <w:t>whose contract of employment becomes, by virtue</w:t>
      </w:r>
      <w:r w:rsidRPr="00F43CFD">
        <w:t xml:space="preserve"> of the application of the TUPE Regulations</w:t>
      </w:r>
      <w:r w:rsidR="001E0383" w:rsidRPr="00F43CFD">
        <w:t xml:space="preserve"> in relation to what is done for the purposes of carrying out the Contract, a contract of employment with someone other than the Incumbent Provider</w:t>
      </w:r>
      <w:r w:rsidR="00F43CFD" w:rsidRPr="00F43CFD">
        <w:t>.</w:t>
      </w:r>
    </w:p>
    <w:p w:rsidR="007E6F8E" w:rsidRPr="00F43CFD" w:rsidRDefault="007E6F8E" w:rsidP="002E18C2">
      <w:pPr>
        <w:ind w:left="720"/>
      </w:pPr>
    </w:p>
    <w:p w:rsidR="007E6F8E" w:rsidRPr="002E18C2" w:rsidRDefault="007E6F8E" w:rsidP="002E18C2">
      <w:pPr>
        <w:ind w:left="720"/>
      </w:pPr>
      <w:r w:rsidRPr="00F43CFD">
        <w:t>“</w:t>
      </w:r>
      <w:r w:rsidRPr="00F43CFD">
        <w:rPr>
          <w:b/>
        </w:rPr>
        <w:t>TUPE Regulations”</w:t>
      </w:r>
      <w:r w:rsidRPr="00F43CFD">
        <w:t xml:space="preserve"> means the Transfer of Undertakings (Protection of Employment) Regulations 2006, as amended.</w:t>
      </w:r>
    </w:p>
    <w:p w:rsidR="007E6F8E" w:rsidRPr="00864C0F" w:rsidRDefault="007E6F8E" w:rsidP="00864C0F">
      <w:pPr>
        <w:pStyle w:val="Normalindent1"/>
      </w:pPr>
    </w:p>
    <w:p w:rsidR="007E6F8E" w:rsidRPr="0076756E" w:rsidRDefault="007E6F8E">
      <w:pPr>
        <w:pStyle w:val="Normalindent1"/>
      </w:pPr>
      <w:r w:rsidRPr="0076756E">
        <w:t>“</w:t>
      </w:r>
      <w:r w:rsidRPr="0076756E">
        <w:rPr>
          <w:rStyle w:val="NormalBoldChar1"/>
        </w:rPr>
        <w:t>Variation</w:t>
      </w:r>
      <w:r w:rsidRPr="0076756E">
        <w:t>” has the meaning given to it in clause F3.1 (Variation).</w:t>
      </w:r>
    </w:p>
    <w:p w:rsidR="007E6F8E" w:rsidRPr="0076756E" w:rsidRDefault="007E6F8E">
      <w:pPr>
        <w:pStyle w:val="Normalindent1"/>
      </w:pPr>
    </w:p>
    <w:p w:rsidR="007E6F8E" w:rsidRPr="0076756E" w:rsidRDefault="007E6F8E">
      <w:pPr>
        <w:pStyle w:val="Normalindent1"/>
      </w:pPr>
      <w:r w:rsidRPr="0076756E">
        <w:t>“</w:t>
      </w:r>
      <w:r w:rsidRPr="0076756E">
        <w:rPr>
          <w:rStyle w:val="NormalBoldChar1"/>
        </w:rPr>
        <w:t>VAT</w:t>
      </w:r>
      <w:r w:rsidRPr="0076756E">
        <w:t>” means value added tax in accordance with the provisions of the Value Added Tax Act 1994.</w:t>
      </w:r>
    </w:p>
    <w:p w:rsidR="007E6F8E" w:rsidRPr="0076756E" w:rsidRDefault="007E6F8E">
      <w:pPr>
        <w:pStyle w:val="Normalindent1"/>
      </w:pPr>
    </w:p>
    <w:p w:rsidR="007E6F8E" w:rsidRDefault="007E6F8E">
      <w:pPr>
        <w:pStyle w:val="Normalindent1"/>
      </w:pPr>
      <w:r w:rsidRPr="0076756E">
        <w:t>“</w:t>
      </w:r>
      <w:r>
        <w:rPr>
          <w:rStyle w:val="NormalBoldChar1"/>
        </w:rPr>
        <w:t>Working Day</w:t>
      </w:r>
      <w:r w:rsidRPr="0076756E">
        <w:t>” means any day (other than a Saturday or Sunday) on which banks in the United Kingdom are open for business.</w:t>
      </w:r>
    </w:p>
    <w:p w:rsidR="007E6F8E" w:rsidRPr="00635D60" w:rsidRDefault="007E6F8E" w:rsidP="00635D60"/>
    <w:p w:rsidR="007E6F8E" w:rsidRPr="0076756E" w:rsidRDefault="007E6F8E"/>
    <w:p w:rsidR="007E6F8E" w:rsidRPr="0076756E" w:rsidRDefault="007E6F8E">
      <w:pPr>
        <w:pStyle w:val="Normalhangingindent"/>
      </w:pPr>
      <w:bookmarkStart w:id="5" w:name="_Toc220903944"/>
      <w:bookmarkStart w:id="6" w:name="_Toc220920187"/>
      <w:r w:rsidRPr="0076756E">
        <w:lastRenderedPageBreak/>
        <w:t>A1.2</w:t>
      </w:r>
      <w:r w:rsidRPr="0076756E">
        <w:tab/>
        <w:t>The interpretation and construction of this Contract shall be subject to the following provisions:</w:t>
      </w:r>
      <w:bookmarkEnd w:id="5"/>
      <w:bookmarkEnd w:id="6"/>
    </w:p>
    <w:p w:rsidR="007E6F8E" w:rsidRPr="0076756E" w:rsidRDefault="007E6F8E">
      <w:pPr>
        <w:pStyle w:val="Indenta"/>
      </w:pPr>
    </w:p>
    <w:p w:rsidR="007E6F8E" w:rsidRPr="0076756E" w:rsidRDefault="007E6F8E">
      <w:pPr>
        <w:pStyle w:val="Indenta"/>
      </w:pPr>
      <w:r w:rsidRPr="0076756E">
        <w:t>a)</w:t>
      </w:r>
      <w:r w:rsidRPr="0076756E">
        <w:tab/>
        <w:t>Words importing the singular meaning include where the context so admits the plural meaning and vice versa;</w:t>
      </w:r>
    </w:p>
    <w:p w:rsidR="007E6F8E" w:rsidRPr="0076756E" w:rsidRDefault="007E6F8E">
      <w:pPr>
        <w:pStyle w:val="Indenta"/>
      </w:pPr>
    </w:p>
    <w:p w:rsidR="007E6F8E" w:rsidRPr="0076756E" w:rsidRDefault="007E6F8E">
      <w:pPr>
        <w:pStyle w:val="Indenta"/>
      </w:pPr>
      <w:r w:rsidRPr="0076756E">
        <w:t>b)</w:t>
      </w:r>
      <w:r w:rsidRPr="0076756E">
        <w:tab/>
        <w:t xml:space="preserve">Words importing the masculine include the feminine and the neuter; </w:t>
      </w:r>
    </w:p>
    <w:p w:rsidR="007E6F8E" w:rsidRPr="0076756E" w:rsidRDefault="007E6F8E">
      <w:pPr>
        <w:pStyle w:val="Indenta"/>
      </w:pPr>
    </w:p>
    <w:p w:rsidR="007E6F8E" w:rsidRPr="0076756E" w:rsidRDefault="007E6F8E">
      <w:pPr>
        <w:pStyle w:val="Indenta"/>
      </w:pPr>
      <w:r w:rsidRPr="0076756E">
        <w:t>c)</w:t>
      </w:r>
      <w:r w:rsidRPr="0076756E">
        <w:tab/>
        <w:t>Reference to a clause is a reference to the whole of that clause unless stated otherwise;</w:t>
      </w:r>
    </w:p>
    <w:p w:rsidR="007E6F8E" w:rsidRPr="0076756E" w:rsidRDefault="007E6F8E">
      <w:pPr>
        <w:pStyle w:val="Indenta"/>
      </w:pPr>
    </w:p>
    <w:p w:rsidR="007E6F8E" w:rsidRPr="0076756E" w:rsidRDefault="007E6F8E">
      <w:pPr>
        <w:pStyle w:val="Indenta"/>
      </w:pPr>
      <w:r w:rsidRPr="0076756E">
        <w:t>d)</w:t>
      </w:r>
      <w:r w:rsidRPr="0076756E">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7E6F8E" w:rsidRPr="0076756E" w:rsidRDefault="007E6F8E">
      <w:pPr>
        <w:pStyle w:val="Indenta"/>
      </w:pPr>
    </w:p>
    <w:p w:rsidR="007E6F8E" w:rsidRPr="0076756E" w:rsidRDefault="007E6F8E">
      <w:pPr>
        <w:pStyle w:val="Indenta"/>
      </w:pPr>
      <w:r w:rsidRPr="0076756E">
        <w:t>e)</w:t>
      </w:r>
      <w:r w:rsidRPr="0076756E">
        <w:tab/>
        <w:t>Reference to any person shall include natural persons and partnerships, firms and other incorporated bodies and all other legal persons of whatever kind and however constituted and their successors and permitted assigns or transferees;</w:t>
      </w:r>
    </w:p>
    <w:p w:rsidR="007E6F8E" w:rsidRPr="00666895" w:rsidRDefault="007E6F8E" w:rsidP="00666895">
      <w:pPr>
        <w:pStyle w:val="Indenta"/>
      </w:pPr>
    </w:p>
    <w:p w:rsidR="007E6F8E" w:rsidRPr="0076756E" w:rsidRDefault="007E6F8E">
      <w:pPr>
        <w:pStyle w:val="Indenta"/>
      </w:pPr>
      <w:r w:rsidRPr="0076756E">
        <w:t>f)</w:t>
      </w:r>
      <w:r w:rsidRPr="0076756E">
        <w:tab/>
        <w:t>The words “include”, “includes” and “including” are to be construed as if they were immediately followed by the words “without limitation”;</w:t>
      </w:r>
    </w:p>
    <w:p w:rsidR="007E6F8E" w:rsidRPr="0076756E" w:rsidRDefault="007E6F8E"/>
    <w:p w:rsidR="007E6F8E" w:rsidRPr="0076756E" w:rsidRDefault="007E6F8E">
      <w:pPr>
        <w:pStyle w:val="Normalindent1"/>
      </w:pPr>
      <w:r w:rsidRPr="0076756E">
        <w:t>Headings are included in the Contract for ease of reference only and shall not affect the interpretation or construction of the Contract.</w:t>
      </w:r>
    </w:p>
    <w:p w:rsidR="007E6F8E" w:rsidRPr="0076756E" w:rsidRDefault="007E6F8E"/>
    <w:p w:rsidR="007E6F8E" w:rsidRPr="0076756E" w:rsidRDefault="007E6F8E">
      <w:pPr>
        <w:pStyle w:val="Heading2"/>
      </w:pPr>
      <w:bookmarkStart w:id="7" w:name="_Toc220920188"/>
      <w:bookmarkStart w:id="8" w:name="_Toc334101454"/>
      <w:r w:rsidRPr="0076756E">
        <w:t>A2</w:t>
      </w:r>
      <w:r w:rsidRPr="0076756E">
        <w:tab/>
        <w:t xml:space="preserve">Initial </w:t>
      </w:r>
      <w:r>
        <w:t>C</w:t>
      </w:r>
      <w:r w:rsidRPr="0076756E">
        <w:t>ontract Period</w:t>
      </w:r>
      <w:bookmarkEnd w:id="7"/>
      <w:bookmarkEnd w:id="8"/>
    </w:p>
    <w:p w:rsidR="007E6F8E" w:rsidRPr="0076756E" w:rsidRDefault="007E6F8E">
      <w:pPr>
        <w:pStyle w:val="Normalindent1"/>
      </w:pPr>
      <w:r w:rsidRPr="0076756E">
        <w:t xml:space="preserve">The Contract shall take effect on the Commencement Date and shall expire automatically on </w:t>
      </w:r>
      <w:r>
        <w:t xml:space="preserve">the date set out in the Order Form, </w:t>
      </w:r>
      <w:r w:rsidRPr="0076756E">
        <w:t>unless it is otherwise terminated in accordance with the provisions of the C</w:t>
      </w:r>
      <w:r>
        <w:t>ontract</w:t>
      </w:r>
      <w:r w:rsidRPr="0076756E">
        <w:t xml:space="preserve">, or otherwise lawfully terminated, or extended under </w:t>
      </w:r>
      <w:r w:rsidRPr="00E26FAD">
        <w:t>clause F8 (Extension of Initial Contract Period).</w:t>
      </w:r>
    </w:p>
    <w:p w:rsidR="007E6F8E" w:rsidRPr="0076756E" w:rsidRDefault="007E6F8E">
      <w:pPr>
        <w:tabs>
          <w:tab w:val="left" w:pos="709"/>
        </w:tabs>
      </w:pPr>
    </w:p>
    <w:p w:rsidR="007E6F8E" w:rsidRPr="0076756E" w:rsidRDefault="007E6F8E">
      <w:pPr>
        <w:pStyle w:val="Heading2"/>
      </w:pPr>
      <w:bookmarkStart w:id="9" w:name="_Toc220920189"/>
      <w:bookmarkStart w:id="10" w:name="_Toc334101455"/>
      <w:r w:rsidRPr="0076756E">
        <w:t>A3</w:t>
      </w:r>
      <w:r w:rsidRPr="0076756E">
        <w:tab/>
      </w:r>
      <w:r>
        <w:t>Provider</w:t>
      </w:r>
      <w:r w:rsidRPr="0076756E">
        <w:t>’s Status</w:t>
      </w:r>
      <w:bookmarkEnd w:id="9"/>
      <w:bookmarkEnd w:id="10"/>
    </w:p>
    <w:p w:rsidR="007E6F8E" w:rsidRPr="0076756E" w:rsidRDefault="007E6F8E">
      <w:pPr>
        <w:pStyle w:val="Normalindent1"/>
      </w:pPr>
      <w:r w:rsidRPr="0076756E">
        <w:t xml:space="preserve">At all times during the Contract Period the </w:t>
      </w:r>
      <w:r>
        <w:t>Provider</w:t>
      </w:r>
      <w:r w:rsidRPr="0076756E">
        <w:t xml:space="preserve"> shall be an independent </w:t>
      </w:r>
      <w:r>
        <w:t>Provider</w:t>
      </w:r>
      <w:r w:rsidRPr="0076756E">
        <w:t xml:space="preserve"> and nothing in the Contract shall create a contract of employment, a relationship of agency or partnership or a joint venture between the </w:t>
      </w:r>
      <w:r>
        <w:t>Parties</w:t>
      </w:r>
      <w:r w:rsidRPr="0076756E">
        <w:t xml:space="preserve"> and accordingly neither Party shall be authorised to act in the name of, or on behalf of, or otherwise bind the other Party save as expressly permitted by the Terms of the Contract.</w:t>
      </w:r>
    </w:p>
    <w:p w:rsidR="007E6F8E" w:rsidRPr="0076756E" w:rsidRDefault="007E6F8E"/>
    <w:p w:rsidR="007E6F8E" w:rsidRPr="0076756E" w:rsidRDefault="007E6F8E">
      <w:pPr>
        <w:pStyle w:val="Heading2"/>
      </w:pPr>
      <w:bookmarkStart w:id="11" w:name="_Toc220903945"/>
      <w:bookmarkStart w:id="12" w:name="_Toc220920190"/>
      <w:bookmarkStart w:id="13" w:name="_Toc334101456"/>
      <w:r w:rsidRPr="0076756E">
        <w:t>A4</w:t>
      </w:r>
      <w:r w:rsidRPr="0076756E">
        <w:tab/>
        <w:t>Authority’s Obligations</w:t>
      </w:r>
      <w:bookmarkEnd w:id="11"/>
      <w:bookmarkEnd w:id="12"/>
      <w:bookmarkEnd w:id="13"/>
    </w:p>
    <w:p w:rsidR="007E6F8E" w:rsidRDefault="007E6F8E" w:rsidP="002C000A">
      <w:pPr>
        <w:pStyle w:val="Normalhangingindent"/>
      </w:pPr>
      <w:r w:rsidRPr="0076756E">
        <w:tab/>
        <w:t>Save as otherwise expressly provided, the obligations of the Authority under the Contract are obligations of the Authority in its capacity as a contracting counterparty and nothing in the Contract shall operate as an obligation upon, or in any other way fetter or constrain the Authority in any other capacity, nor shall the exercise by the Authority of its duties and powers in any other capacity lead to any liability under the</w:t>
      </w:r>
      <w:r>
        <w:t xml:space="preserve"> </w:t>
      </w:r>
      <w:r w:rsidRPr="0076756E">
        <w:t xml:space="preserve">Contract (howsoever arising) on the part of the Authority to the </w:t>
      </w:r>
      <w:r>
        <w:t>Provider</w:t>
      </w:r>
      <w:r w:rsidRPr="0076756E">
        <w:t xml:space="preserve">. </w:t>
      </w:r>
    </w:p>
    <w:p w:rsidR="007E6F8E" w:rsidRPr="00D7789B" w:rsidRDefault="007E6F8E" w:rsidP="00D7789B"/>
    <w:p w:rsidR="007E6F8E" w:rsidRPr="00D7789B" w:rsidRDefault="007E6F8E" w:rsidP="00D7789B">
      <w:pPr>
        <w:pStyle w:val="Heading2"/>
      </w:pPr>
      <w:bookmarkStart w:id="14" w:name="_Toc334101457"/>
      <w:r w:rsidRPr="00D7789B">
        <w:t>A5</w:t>
      </w:r>
      <w:r w:rsidRPr="00D7789B">
        <w:tab/>
        <w:t>Entire Agreement</w:t>
      </w:r>
      <w:bookmarkStart w:id="15" w:name="_Ref172631613"/>
      <w:bookmarkEnd w:id="14"/>
    </w:p>
    <w:p w:rsidR="007E6F8E" w:rsidRDefault="007E6F8E" w:rsidP="00D7789B">
      <w:pPr>
        <w:pStyle w:val="Heading2"/>
        <w:rPr>
          <w:b w:val="0"/>
        </w:rPr>
      </w:pPr>
      <w:bookmarkStart w:id="16" w:name="_Toc310330992"/>
      <w:bookmarkStart w:id="17" w:name="_Toc313460840"/>
      <w:bookmarkStart w:id="18" w:name="_Toc313532766"/>
      <w:bookmarkStart w:id="19" w:name="_Toc313971795"/>
      <w:bookmarkStart w:id="20" w:name="_Toc315184548"/>
      <w:bookmarkStart w:id="21" w:name="_Toc316480240"/>
      <w:bookmarkStart w:id="22" w:name="_Toc316998506"/>
      <w:bookmarkStart w:id="23" w:name="_Toc334101458"/>
      <w:r w:rsidRPr="00D7789B">
        <w:rPr>
          <w:b w:val="0"/>
        </w:rPr>
        <w:t>A5.1</w:t>
      </w:r>
      <w:r w:rsidRPr="00D7789B">
        <w:rPr>
          <w:b w:val="0"/>
        </w:rPr>
        <w:tab/>
        <w:t xml:space="preserve">This Contract constitutes the entire agreement and understanding between the </w:t>
      </w:r>
      <w:r>
        <w:rPr>
          <w:b w:val="0"/>
        </w:rPr>
        <w:t>Parties</w:t>
      </w:r>
      <w:r w:rsidRPr="00D7789B">
        <w:rPr>
          <w:b w:val="0"/>
        </w:rPr>
        <w:t xml:space="preserve"> in respect of the matters dealt with in it and supersedes, cancels or nullifies any previous agreement between the </w:t>
      </w:r>
      <w:r>
        <w:rPr>
          <w:b w:val="0"/>
        </w:rPr>
        <w:t>Parties</w:t>
      </w:r>
      <w:r w:rsidRPr="00D7789B">
        <w:rPr>
          <w:b w:val="0"/>
        </w:rPr>
        <w:t xml:space="preserve"> in relation to such matters.</w:t>
      </w:r>
      <w:bookmarkEnd w:id="15"/>
      <w:bookmarkEnd w:id="16"/>
      <w:bookmarkEnd w:id="17"/>
      <w:bookmarkEnd w:id="18"/>
      <w:bookmarkEnd w:id="19"/>
      <w:bookmarkEnd w:id="20"/>
      <w:bookmarkEnd w:id="21"/>
      <w:bookmarkEnd w:id="22"/>
      <w:bookmarkEnd w:id="23"/>
    </w:p>
    <w:p w:rsidR="007E6F8E" w:rsidRPr="00D7789B" w:rsidRDefault="007E6F8E" w:rsidP="00D7789B"/>
    <w:p w:rsidR="007E6F8E" w:rsidRPr="00D7789B" w:rsidRDefault="007E6F8E" w:rsidP="00D7789B">
      <w:pPr>
        <w:pStyle w:val="Level3"/>
        <w:tabs>
          <w:tab w:val="clear" w:pos="1701"/>
        </w:tabs>
        <w:ind w:left="720" w:hanging="720"/>
        <w:rPr>
          <w:sz w:val="24"/>
          <w:szCs w:val="24"/>
        </w:rPr>
      </w:pPr>
      <w:bookmarkStart w:id="24" w:name="_Toc310330993"/>
      <w:bookmarkStart w:id="25" w:name="_Toc313460841"/>
      <w:bookmarkStart w:id="26" w:name="_Toc313532767"/>
      <w:bookmarkStart w:id="27" w:name="_Toc313971796"/>
      <w:bookmarkStart w:id="28" w:name="_Toc315184549"/>
      <w:bookmarkStart w:id="29" w:name="_Toc316480241"/>
      <w:bookmarkStart w:id="30" w:name="_Toc316998507"/>
      <w:bookmarkStart w:id="31" w:name="_Toc334101459"/>
      <w:r>
        <w:rPr>
          <w:sz w:val="24"/>
          <w:szCs w:val="24"/>
        </w:rPr>
        <w:t>A5.2</w:t>
      </w:r>
      <w:r>
        <w:rPr>
          <w:sz w:val="24"/>
          <w:szCs w:val="24"/>
        </w:rPr>
        <w:tab/>
      </w:r>
      <w:r w:rsidRPr="00D7789B">
        <w:rPr>
          <w:sz w:val="24"/>
          <w:szCs w:val="24"/>
        </w:rPr>
        <w:t xml:space="preserve">Each of </w:t>
      </w:r>
      <w:bookmarkStart w:id="32" w:name="_Ref172631623"/>
      <w:r w:rsidRPr="00D7789B">
        <w:rPr>
          <w:sz w:val="24"/>
          <w:szCs w:val="24"/>
        </w:rPr>
        <w:t xml:space="preserve">the </w:t>
      </w:r>
      <w:r>
        <w:rPr>
          <w:sz w:val="24"/>
          <w:szCs w:val="24"/>
        </w:rPr>
        <w:t>Parties</w:t>
      </w:r>
      <w:r w:rsidRPr="00D7789B">
        <w:rPr>
          <w:sz w:val="24"/>
          <w:szCs w:val="24"/>
        </w:rPr>
        <w:t xml:space="preserve"> acknowledges and agrees that in entering into the Contract it does not rely on, and shall have no remedy in respect of, any statement, representation, warranty or undertaking (whether negligently or innocently made) other than as expressly set out in the</w:t>
      </w:r>
      <w:r>
        <w:rPr>
          <w:sz w:val="24"/>
          <w:szCs w:val="24"/>
        </w:rPr>
        <w:t xml:space="preserve"> </w:t>
      </w:r>
      <w:r w:rsidRPr="00D7789B">
        <w:rPr>
          <w:sz w:val="24"/>
          <w:szCs w:val="24"/>
        </w:rPr>
        <w:t>Contract. The only remedy available to either Party for any such statements, representation, warranty or understanding shall be for breach of contract under the terms of the Contract.</w:t>
      </w:r>
      <w:bookmarkEnd w:id="24"/>
      <w:bookmarkEnd w:id="25"/>
      <w:bookmarkEnd w:id="26"/>
      <w:bookmarkEnd w:id="27"/>
      <w:bookmarkEnd w:id="28"/>
      <w:bookmarkEnd w:id="29"/>
      <w:bookmarkEnd w:id="30"/>
      <w:bookmarkEnd w:id="31"/>
      <w:bookmarkEnd w:id="32"/>
    </w:p>
    <w:p w:rsidR="007E6F8E" w:rsidRPr="00D7789B" w:rsidRDefault="007E6F8E" w:rsidP="00D7789B">
      <w:pPr>
        <w:pStyle w:val="Level3"/>
        <w:tabs>
          <w:tab w:val="clear" w:pos="1701"/>
        </w:tabs>
        <w:ind w:left="720" w:hanging="720"/>
        <w:rPr>
          <w:sz w:val="24"/>
          <w:szCs w:val="24"/>
        </w:rPr>
      </w:pPr>
      <w:bookmarkStart w:id="33" w:name="_Toc310330994"/>
      <w:bookmarkStart w:id="34" w:name="_Toc313460842"/>
      <w:bookmarkStart w:id="35" w:name="_Toc313532768"/>
      <w:bookmarkStart w:id="36" w:name="_Toc313971797"/>
      <w:bookmarkStart w:id="37" w:name="_Toc315184550"/>
      <w:bookmarkStart w:id="38" w:name="_Toc316480242"/>
      <w:bookmarkStart w:id="39" w:name="_Toc316998508"/>
      <w:bookmarkStart w:id="40" w:name="_Toc334101460"/>
      <w:r>
        <w:rPr>
          <w:sz w:val="24"/>
          <w:szCs w:val="24"/>
        </w:rPr>
        <w:t>A5.3</w:t>
      </w:r>
      <w:r>
        <w:rPr>
          <w:sz w:val="24"/>
          <w:szCs w:val="24"/>
        </w:rPr>
        <w:tab/>
      </w:r>
      <w:r w:rsidRPr="00D7789B">
        <w:rPr>
          <w:sz w:val="24"/>
          <w:szCs w:val="24"/>
        </w:rPr>
        <w:t xml:space="preserve">Nothing in </w:t>
      </w:r>
      <w:r>
        <w:rPr>
          <w:sz w:val="24"/>
          <w:szCs w:val="24"/>
        </w:rPr>
        <w:t>c</w:t>
      </w:r>
      <w:r w:rsidRPr="00D7789B">
        <w:rPr>
          <w:sz w:val="24"/>
          <w:szCs w:val="24"/>
        </w:rPr>
        <w:t xml:space="preserve">lauses </w:t>
      </w:r>
      <w:r>
        <w:rPr>
          <w:sz w:val="24"/>
          <w:szCs w:val="24"/>
        </w:rPr>
        <w:t>5</w:t>
      </w:r>
      <w:r w:rsidRPr="00D7789B">
        <w:rPr>
          <w:sz w:val="24"/>
          <w:szCs w:val="24"/>
        </w:rPr>
        <w:t xml:space="preserve">.1 or </w:t>
      </w:r>
      <w:r>
        <w:rPr>
          <w:sz w:val="24"/>
          <w:szCs w:val="24"/>
        </w:rPr>
        <w:t>5</w:t>
      </w:r>
      <w:r w:rsidRPr="00D7789B">
        <w:rPr>
          <w:sz w:val="24"/>
          <w:szCs w:val="24"/>
        </w:rPr>
        <w:t xml:space="preserve">.2 shall operate to exclude </w:t>
      </w:r>
      <w:r w:rsidRPr="00C21A57">
        <w:rPr>
          <w:sz w:val="24"/>
          <w:szCs w:val="24"/>
        </w:rPr>
        <w:t>Fraud</w:t>
      </w:r>
      <w:r w:rsidRPr="00D7789B">
        <w:rPr>
          <w:sz w:val="24"/>
          <w:szCs w:val="24"/>
        </w:rPr>
        <w:t xml:space="preserve"> or fraudulent misrepresentation.</w:t>
      </w:r>
      <w:bookmarkEnd w:id="33"/>
      <w:bookmarkEnd w:id="34"/>
      <w:bookmarkEnd w:id="35"/>
      <w:bookmarkEnd w:id="36"/>
      <w:bookmarkEnd w:id="37"/>
      <w:bookmarkEnd w:id="38"/>
      <w:bookmarkEnd w:id="39"/>
      <w:bookmarkEnd w:id="40"/>
    </w:p>
    <w:p w:rsidR="007E6F8E" w:rsidRPr="00D7789B" w:rsidRDefault="007E6F8E" w:rsidP="00D7789B">
      <w:pPr>
        <w:pStyle w:val="Level3"/>
        <w:tabs>
          <w:tab w:val="clear" w:pos="1701"/>
        </w:tabs>
        <w:ind w:left="720" w:hanging="720"/>
        <w:rPr>
          <w:sz w:val="24"/>
          <w:szCs w:val="24"/>
        </w:rPr>
      </w:pPr>
      <w:bookmarkStart w:id="41" w:name="_Toc310330995"/>
      <w:bookmarkStart w:id="42" w:name="_Toc313460843"/>
      <w:bookmarkStart w:id="43" w:name="_Toc313532769"/>
      <w:bookmarkStart w:id="44" w:name="_Toc313971798"/>
      <w:bookmarkStart w:id="45" w:name="_Toc315184551"/>
      <w:bookmarkStart w:id="46" w:name="_Toc316480243"/>
      <w:bookmarkStart w:id="47" w:name="_Toc316998509"/>
      <w:bookmarkStart w:id="48" w:name="_Toc334101461"/>
      <w:r>
        <w:rPr>
          <w:sz w:val="24"/>
          <w:szCs w:val="24"/>
        </w:rPr>
        <w:t>A5.4</w:t>
      </w:r>
      <w:r>
        <w:rPr>
          <w:sz w:val="24"/>
          <w:szCs w:val="24"/>
        </w:rPr>
        <w:tab/>
      </w:r>
      <w:r w:rsidRPr="00D7789B">
        <w:rPr>
          <w:sz w:val="24"/>
          <w:szCs w:val="24"/>
        </w:rPr>
        <w:t>In the event of and only to the extent of any conflict between the Order Form, the clauses of the Contract and any document referred to in those clauses, the conflict shall be resolved in accordance with the following order of precedence:-</w:t>
      </w:r>
      <w:bookmarkEnd w:id="41"/>
      <w:bookmarkEnd w:id="42"/>
      <w:bookmarkEnd w:id="43"/>
      <w:bookmarkEnd w:id="44"/>
      <w:bookmarkEnd w:id="45"/>
      <w:bookmarkEnd w:id="46"/>
      <w:bookmarkEnd w:id="47"/>
      <w:bookmarkEnd w:id="48"/>
    </w:p>
    <w:p w:rsidR="007E6F8E" w:rsidRPr="00D7789B" w:rsidRDefault="007E6F8E" w:rsidP="00D7789B">
      <w:pPr>
        <w:pStyle w:val="Level4"/>
        <w:tabs>
          <w:tab w:val="clear" w:pos="2551"/>
        </w:tabs>
        <w:ind w:left="1571" w:firstLine="0"/>
        <w:rPr>
          <w:sz w:val="24"/>
          <w:szCs w:val="24"/>
        </w:rPr>
      </w:pPr>
      <w:bookmarkStart w:id="49" w:name="_Toc310330996"/>
      <w:bookmarkStart w:id="50" w:name="_Toc313460844"/>
      <w:bookmarkStart w:id="51" w:name="_Toc313532770"/>
      <w:bookmarkStart w:id="52" w:name="_Toc313971799"/>
      <w:bookmarkStart w:id="53" w:name="_Toc315184552"/>
      <w:bookmarkStart w:id="54" w:name="_Toc316480244"/>
      <w:bookmarkStart w:id="55" w:name="_Toc316998510"/>
      <w:bookmarkStart w:id="56" w:name="_Toc334101462"/>
      <w:r>
        <w:rPr>
          <w:sz w:val="24"/>
          <w:szCs w:val="24"/>
        </w:rPr>
        <w:t>a)</w:t>
      </w:r>
      <w:r>
        <w:rPr>
          <w:sz w:val="24"/>
          <w:szCs w:val="24"/>
        </w:rPr>
        <w:tab/>
      </w:r>
      <w:r w:rsidRPr="00D7789B">
        <w:rPr>
          <w:sz w:val="24"/>
          <w:szCs w:val="24"/>
        </w:rPr>
        <w:t>the Order Form;</w:t>
      </w:r>
      <w:bookmarkEnd w:id="49"/>
      <w:bookmarkEnd w:id="50"/>
      <w:bookmarkEnd w:id="51"/>
      <w:bookmarkEnd w:id="52"/>
      <w:bookmarkEnd w:id="53"/>
      <w:bookmarkEnd w:id="54"/>
      <w:bookmarkEnd w:id="55"/>
      <w:bookmarkEnd w:id="56"/>
    </w:p>
    <w:p w:rsidR="007E6F8E" w:rsidRPr="00D7789B" w:rsidRDefault="007E6F8E" w:rsidP="00D7789B">
      <w:pPr>
        <w:pStyle w:val="Level4"/>
        <w:tabs>
          <w:tab w:val="clear" w:pos="2551"/>
        </w:tabs>
        <w:ind w:left="1571" w:firstLine="0"/>
        <w:rPr>
          <w:sz w:val="24"/>
          <w:szCs w:val="24"/>
        </w:rPr>
      </w:pPr>
      <w:bookmarkStart w:id="57" w:name="_Toc310330997"/>
      <w:bookmarkStart w:id="58" w:name="_Toc313460845"/>
      <w:bookmarkStart w:id="59" w:name="_Toc313532771"/>
      <w:bookmarkStart w:id="60" w:name="_Toc313971800"/>
      <w:bookmarkStart w:id="61" w:name="_Toc315184553"/>
      <w:bookmarkStart w:id="62" w:name="_Toc316480245"/>
      <w:bookmarkStart w:id="63" w:name="_Toc316998511"/>
      <w:bookmarkStart w:id="64" w:name="_Toc334101463"/>
      <w:r>
        <w:rPr>
          <w:sz w:val="24"/>
          <w:szCs w:val="24"/>
        </w:rPr>
        <w:t>b)</w:t>
      </w:r>
      <w:r>
        <w:rPr>
          <w:sz w:val="24"/>
          <w:szCs w:val="24"/>
        </w:rPr>
        <w:tab/>
      </w:r>
      <w:r w:rsidRPr="00D7789B">
        <w:rPr>
          <w:sz w:val="24"/>
          <w:szCs w:val="24"/>
        </w:rPr>
        <w:t>the clauses of the Contract; and</w:t>
      </w:r>
      <w:bookmarkEnd w:id="57"/>
      <w:bookmarkEnd w:id="58"/>
      <w:bookmarkEnd w:id="59"/>
      <w:bookmarkEnd w:id="60"/>
      <w:bookmarkEnd w:id="61"/>
      <w:bookmarkEnd w:id="62"/>
      <w:bookmarkEnd w:id="63"/>
      <w:bookmarkEnd w:id="64"/>
    </w:p>
    <w:p w:rsidR="007E6F8E" w:rsidRPr="00D7789B" w:rsidRDefault="007E6F8E" w:rsidP="00D7789B">
      <w:pPr>
        <w:pStyle w:val="Level4"/>
        <w:tabs>
          <w:tab w:val="clear" w:pos="2551"/>
        </w:tabs>
        <w:ind w:left="1571" w:firstLine="0"/>
        <w:rPr>
          <w:sz w:val="24"/>
          <w:szCs w:val="24"/>
        </w:rPr>
      </w:pPr>
      <w:bookmarkStart w:id="65" w:name="_Toc310330998"/>
      <w:bookmarkStart w:id="66" w:name="_Toc313460846"/>
      <w:bookmarkStart w:id="67" w:name="_Toc313532772"/>
      <w:bookmarkStart w:id="68" w:name="_Toc313971801"/>
      <w:bookmarkStart w:id="69" w:name="_Toc315184554"/>
      <w:bookmarkStart w:id="70" w:name="_Toc316480246"/>
      <w:bookmarkStart w:id="71" w:name="_Toc316998512"/>
      <w:bookmarkStart w:id="72" w:name="_Toc334101464"/>
      <w:r>
        <w:rPr>
          <w:sz w:val="24"/>
          <w:szCs w:val="24"/>
        </w:rPr>
        <w:t>c)</w:t>
      </w:r>
      <w:r>
        <w:rPr>
          <w:sz w:val="24"/>
          <w:szCs w:val="24"/>
        </w:rPr>
        <w:tab/>
      </w:r>
      <w:r w:rsidRPr="00D7789B">
        <w:rPr>
          <w:sz w:val="24"/>
          <w:szCs w:val="24"/>
        </w:rPr>
        <w:t>any other document referred to in the clauses of the Contract.</w:t>
      </w:r>
      <w:bookmarkEnd w:id="65"/>
      <w:bookmarkEnd w:id="66"/>
      <w:bookmarkEnd w:id="67"/>
      <w:bookmarkEnd w:id="68"/>
      <w:bookmarkEnd w:id="69"/>
      <w:bookmarkEnd w:id="70"/>
      <w:bookmarkEnd w:id="71"/>
      <w:bookmarkEnd w:id="72"/>
    </w:p>
    <w:p w:rsidR="007E6F8E" w:rsidRDefault="007E6F8E" w:rsidP="00D7789B">
      <w:pPr>
        <w:pStyle w:val="Level3"/>
        <w:tabs>
          <w:tab w:val="clear" w:pos="1701"/>
        </w:tabs>
        <w:ind w:left="720" w:hanging="720"/>
      </w:pPr>
      <w:bookmarkStart w:id="73" w:name="_Toc310330999"/>
      <w:bookmarkStart w:id="74" w:name="_Toc313460847"/>
      <w:bookmarkStart w:id="75" w:name="_Toc313532773"/>
      <w:bookmarkStart w:id="76" w:name="_Toc313971802"/>
      <w:bookmarkStart w:id="77" w:name="_Toc315184555"/>
      <w:bookmarkStart w:id="78" w:name="_Toc316480247"/>
      <w:bookmarkStart w:id="79" w:name="_Toc316998513"/>
      <w:bookmarkStart w:id="80" w:name="_Toc334101465"/>
      <w:r>
        <w:rPr>
          <w:sz w:val="24"/>
          <w:szCs w:val="24"/>
        </w:rPr>
        <w:t>A5.5</w:t>
      </w:r>
      <w:r>
        <w:rPr>
          <w:sz w:val="24"/>
          <w:szCs w:val="24"/>
        </w:rPr>
        <w:tab/>
      </w:r>
      <w:r w:rsidRPr="00C1173C">
        <w:rPr>
          <w:sz w:val="24"/>
          <w:szCs w:val="24"/>
        </w:rPr>
        <w:t xml:space="preserve">The Contract </w:t>
      </w:r>
      <w:bookmarkStart w:id="81" w:name="_Ref172386763"/>
      <w:r w:rsidRPr="00C1173C">
        <w:rPr>
          <w:sz w:val="24"/>
          <w:szCs w:val="24"/>
        </w:rPr>
        <w:t xml:space="preserve">may be executed in counterparts each of which when executed and delivered shall constitute an original but all counterparts together shall constitute one and the same </w:t>
      </w:r>
      <w:bookmarkEnd w:id="81"/>
      <w:r w:rsidRPr="00C1173C">
        <w:rPr>
          <w:sz w:val="24"/>
          <w:szCs w:val="24"/>
        </w:rPr>
        <w:t>instrument</w:t>
      </w:r>
      <w:r w:rsidRPr="00C1173C">
        <w:t>.</w:t>
      </w:r>
      <w:bookmarkEnd w:id="73"/>
      <w:bookmarkEnd w:id="74"/>
      <w:bookmarkEnd w:id="75"/>
      <w:bookmarkEnd w:id="76"/>
      <w:bookmarkEnd w:id="77"/>
      <w:bookmarkEnd w:id="78"/>
      <w:bookmarkEnd w:id="79"/>
      <w:bookmarkEnd w:id="80"/>
    </w:p>
    <w:p w:rsidR="007E6F8E" w:rsidRPr="0076756E" w:rsidRDefault="007E6F8E">
      <w:pPr>
        <w:pStyle w:val="Heading2"/>
      </w:pPr>
      <w:bookmarkStart w:id="82" w:name="_Toc220920191"/>
      <w:bookmarkStart w:id="83" w:name="_Toc334101466"/>
      <w:r w:rsidRPr="0076756E">
        <w:t>A</w:t>
      </w:r>
      <w:r>
        <w:t>6</w:t>
      </w:r>
      <w:r w:rsidRPr="0076756E">
        <w:tab/>
        <w:t>Notices</w:t>
      </w:r>
      <w:bookmarkEnd w:id="82"/>
      <w:bookmarkEnd w:id="83"/>
    </w:p>
    <w:p w:rsidR="007E6F8E" w:rsidRPr="00597654" w:rsidRDefault="007E6F8E">
      <w:pPr>
        <w:pStyle w:val="Normalhangingindent"/>
      </w:pPr>
      <w:r w:rsidRPr="0076756E">
        <w:t>A</w:t>
      </w:r>
      <w:r>
        <w:t>6</w:t>
      </w:r>
      <w:r w:rsidRPr="0076756E">
        <w:t>.1</w:t>
      </w:r>
      <w:r w:rsidRPr="0076756E">
        <w:tab/>
        <w:t>Except as otherwise expressly provided within the Contract, no notice or other communication from one Party to the other shall have any validity under the</w:t>
      </w:r>
      <w:r>
        <w:t xml:space="preserve"> </w:t>
      </w:r>
      <w:r w:rsidRPr="0076756E">
        <w:t>Contract unless made in writing by or on behalf of the Party concerned.</w:t>
      </w:r>
    </w:p>
    <w:p w:rsidR="007E6F8E" w:rsidRPr="00597654" w:rsidRDefault="007E6F8E"/>
    <w:p w:rsidR="007E6F8E" w:rsidRPr="0076756E" w:rsidRDefault="007E6F8E">
      <w:pPr>
        <w:pStyle w:val="Normalhangingindent"/>
      </w:pPr>
      <w:r w:rsidRPr="00597654">
        <w:t>A6.2</w:t>
      </w:r>
      <w:r w:rsidRPr="00597654">
        <w:tab/>
        <w:t>Any notice or other communication which is to be given by either Party to the</w:t>
      </w:r>
      <w:r w:rsidRPr="0076756E">
        <w:t xml:space="preserve"> other shall be given by letter (sent by hand, post, registered post or by the recorded delivery service) or by facsimile transmission or electronic mail (confirmed in either case by letter). Such letters shall be addressed to the other Party in the manner referred to in clause A</w:t>
      </w:r>
      <w:r>
        <w:t>6</w:t>
      </w:r>
      <w:r w:rsidRPr="0076756E">
        <w:t xml:space="preserve">.3. Provided the relevant communication is not returned as undelivered, the notice or communication shall be deemed to have been given 2 </w:t>
      </w:r>
      <w:r>
        <w:t>Working Day</w:t>
      </w:r>
      <w:r w:rsidRPr="0076756E">
        <w:t xml:space="preserve">s after the day on which the letter was posted, or 4 hours, in the case of electronic mail or facsimile transmission or sooner where the other Party acknowledges receipt of such letters, facsimile transmission or item of electronic mail. </w:t>
      </w:r>
    </w:p>
    <w:p w:rsidR="007E6F8E" w:rsidRPr="0076756E" w:rsidRDefault="007E6F8E"/>
    <w:p w:rsidR="007E6F8E" w:rsidRPr="0076756E" w:rsidRDefault="007E6F8E">
      <w:pPr>
        <w:pStyle w:val="Normalhangingindent"/>
      </w:pPr>
      <w:r w:rsidRPr="0076756E">
        <w:t>A</w:t>
      </w:r>
      <w:r>
        <w:t>6</w:t>
      </w:r>
      <w:r w:rsidRPr="0076756E">
        <w:t>.3</w:t>
      </w:r>
      <w:r w:rsidRPr="0076756E">
        <w:tab/>
        <w:t>For the purposes of clause A</w:t>
      </w:r>
      <w:r>
        <w:t>6</w:t>
      </w:r>
      <w:r w:rsidRPr="0076756E">
        <w:t>.2, the address of each Party shall be:</w:t>
      </w:r>
    </w:p>
    <w:p w:rsidR="007E6F8E" w:rsidRPr="0076756E" w:rsidRDefault="007E6F8E"/>
    <w:p w:rsidR="007E6F8E" w:rsidRPr="0076756E" w:rsidRDefault="007E6F8E">
      <w:pPr>
        <w:pStyle w:val="Indenta"/>
      </w:pPr>
      <w:r w:rsidRPr="0076756E">
        <w:t>a)</w:t>
      </w:r>
      <w:r w:rsidRPr="0076756E">
        <w:tab/>
      </w:r>
      <w:r>
        <w:t>as set out in the Order Form.</w:t>
      </w:r>
    </w:p>
    <w:p w:rsidR="007E6F8E" w:rsidRPr="0076756E" w:rsidRDefault="007E6F8E">
      <w:pPr>
        <w:pStyle w:val="Indenta"/>
      </w:pPr>
    </w:p>
    <w:p w:rsidR="007E6F8E" w:rsidRPr="0076756E" w:rsidRDefault="007E6F8E">
      <w:pPr>
        <w:pStyle w:val="Normalhangingindent"/>
      </w:pPr>
      <w:r w:rsidRPr="0076756E">
        <w:t>A</w:t>
      </w:r>
      <w:r>
        <w:t>6</w:t>
      </w:r>
      <w:r w:rsidRPr="0076756E">
        <w:t>.4</w:t>
      </w:r>
      <w:r w:rsidRPr="0076756E">
        <w:tab/>
        <w:t>Either Party may change its address for service by serving a notice in accordance with this clause.</w:t>
      </w:r>
    </w:p>
    <w:p w:rsidR="007E6F8E" w:rsidRPr="0076756E" w:rsidRDefault="007E6F8E">
      <w:pPr>
        <w:tabs>
          <w:tab w:val="left" w:pos="709"/>
        </w:tabs>
      </w:pPr>
    </w:p>
    <w:p w:rsidR="007E6F8E" w:rsidRPr="0076756E" w:rsidRDefault="007E6F8E">
      <w:pPr>
        <w:pStyle w:val="Heading2"/>
      </w:pPr>
      <w:bookmarkStart w:id="84" w:name="_Toc220920192"/>
      <w:bookmarkStart w:id="85" w:name="_Toc334101467"/>
      <w:r w:rsidRPr="0076756E">
        <w:t>A</w:t>
      </w:r>
      <w:r>
        <w:t>7</w:t>
      </w:r>
      <w:r w:rsidRPr="0076756E">
        <w:tab/>
        <w:t>Mistakes in Information</w:t>
      </w:r>
      <w:bookmarkEnd w:id="84"/>
      <w:bookmarkEnd w:id="85"/>
    </w:p>
    <w:p w:rsidR="007E6F8E" w:rsidRPr="0076756E" w:rsidRDefault="007E6F8E">
      <w:pPr>
        <w:pStyle w:val="Normalindent1"/>
      </w:pPr>
      <w:r w:rsidRPr="0076756E">
        <w:t xml:space="preserve">The </w:t>
      </w:r>
      <w:r>
        <w:t>Provider</w:t>
      </w:r>
      <w:r w:rsidRPr="0076756E">
        <w:t xml:space="preserve"> shall be responsible for the accuracy of all drawings, documentation and information supplied to the Authority by the </w:t>
      </w:r>
      <w:r>
        <w:t>Provider</w:t>
      </w:r>
      <w:r w:rsidRPr="0076756E">
        <w:t xml:space="preserve"> in connection with the supply of the Services and shall pay the Authority any extra costs occasioned by any discrepancies, errors or omissions therein.</w:t>
      </w:r>
    </w:p>
    <w:p w:rsidR="007E6F8E" w:rsidRPr="0076756E" w:rsidRDefault="007E6F8E"/>
    <w:p w:rsidR="007E6F8E" w:rsidRPr="0076756E" w:rsidRDefault="007E6F8E">
      <w:pPr>
        <w:pStyle w:val="Heading2"/>
      </w:pPr>
      <w:bookmarkStart w:id="86" w:name="_Toc220903946"/>
      <w:bookmarkStart w:id="87" w:name="_Toc220920193"/>
      <w:bookmarkStart w:id="88" w:name="_Toc334101468"/>
      <w:r w:rsidRPr="0076756E">
        <w:t>A</w:t>
      </w:r>
      <w:r>
        <w:t>8</w:t>
      </w:r>
      <w:r w:rsidRPr="0076756E">
        <w:tab/>
        <w:t>Conflicts of Interest</w:t>
      </w:r>
      <w:bookmarkEnd w:id="86"/>
      <w:bookmarkEnd w:id="87"/>
      <w:bookmarkEnd w:id="88"/>
    </w:p>
    <w:p w:rsidR="007E6F8E" w:rsidRPr="0076756E" w:rsidRDefault="007E6F8E">
      <w:pPr>
        <w:pStyle w:val="Normalhangingindent"/>
      </w:pPr>
      <w:r w:rsidRPr="0076756E">
        <w:t>A</w:t>
      </w:r>
      <w:r>
        <w:t>8</w:t>
      </w:r>
      <w:r w:rsidRPr="0076756E">
        <w:t>.1</w:t>
      </w:r>
      <w:r w:rsidRPr="0076756E">
        <w:tab/>
        <w:t xml:space="preserve">The </w:t>
      </w:r>
      <w:r>
        <w:t>Provider</w:t>
      </w:r>
      <w:r w:rsidRPr="0076756E">
        <w:t xml:space="preserve"> shall take appropriate steps to ensure that neither the </w:t>
      </w:r>
      <w:r>
        <w:t>Provider</w:t>
      </w:r>
      <w:r w:rsidRPr="0076756E">
        <w:t xml:space="preserve"> nor any Staff is placed in a position where, in the reasonable opinion of the Authority, there is or may be an actual conflict, or a potential conflict, between the pecuniary or personal interests of the </w:t>
      </w:r>
      <w:r>
        <w:t>Provider</w:t>
      </w:r>
      <w:r w:rsidRPr="0076756E">
        <w:t xml:space="preserve"> </w:t>
      </w:r>
      <w:r>
        <w:t xml:space="preserve">or Staff </w:t>
      </w:r>
      <w:r w:rsidRPr="0076756E">
        <w:t xml:space="preserve">and the duties owed to the Authority under the provisions of the Contract. The </w:t>
      </w:r>
      <w:r>
        <w:t>Provider</w:t>
      </w:r>
      <w:r w:rsidRPr="0076756E">
        <w:t xml:space="preserve"> will disclose to the Authority full particulars of any such conflict of interest which may arise.</w:t>
      </w:r>
    </w:p>
    <w:p w:rsidR="007E6F8E" w:rsidRPr="0076756E" w:rsidRDefault="007E6F8E">
      <w:pPr>
        <w:tabs>
          <w:tab w:val="left" w:pos="709"/>
        </w:tabs>
      </w:pPr>
    </w:p>
    <w:p w:rsidR="007E6F8E" w:rsidRPr="0076756E" w:rsidRDefault="007E6F8E">
      <w:pPr>
        <w:pStyle w:val="Normalhangingindent"/>
      </w:pPr>
      <w:r w:rsidRPr="0076756E">
        <w:t>A</w:t>
      </w:r>
      <w:r>
        <w:t>8</w:t>
      </w:r>
      <w:r w:rsidRPr="0076756E">
        <w:t>.2</w:t>
      </w:r>
      <w:r w:rsidRPr="0076756E">
        <w:tab/>
        <w:t xml:space="preserve">The Authority reserves the right to terminate the Contract immediately by notice in writing and/or to take such other steps it deems necessary where, in the reasonable opinion of the Authority, there is or may be an actual conflict, or a potential conflict, between the pecuniary or personal interests of the </w:t>
      </w:r>
      <w:r>
        <w:t>Provider</w:t>
      </w:r>
      <w:r w:rsidRPr="0076756E">
        <w:t xml:space="preserve"> and the duties owed to the Authority under the provisions of the Contract. The actions of the Authority pursuant to this clause shall not prejudice or affect any right of action or remedy which shall have accrued or shall thereafter accrue to the Authority.</w:t>
      </w:r>
    </w:p>
    <w:p w:rsidR="007E6F8E" w:rsidRPr="0076756E" w:rsidRDefault="007E6F8E">
      <w:pPr>
        <w:tabs>
          <w:tab w:val="left" w:pos="709"/>
        </w:tabs>
      </w:pPr>
    </w:p>
    <w:p w:rsidR="007E6F8E" w:rsidRPr="0076756E" w:rsidRDefault="007E6F8E">
      <w:pPr>
        <w:pStyle w:val="Normalhangingindent"/>
      </w:pPr>
      <w:r w:rsidRPr="0076756E">
        <w:t>A</w:t>
      </w:r>
      <w:r>
        <w:t>8</w:t>
      </w:r>
      <w:r w:rsidRPr="0076756E">
        <w:t>.3</w:t>
      </w:r>
      <w:r w:rsidRPr="0076756E">
        <w:tab/>
        <w:t>This clause shall apply during the continuance of the Contract and for a period of 2 years after its termination.</w:t>
      </w:r>
    </w:p>
    <w:p w:rsidR="007E6F8E" w:rsidRPr="0076756E" w:rsidRDefault="007E6F8E">
      <w:pPr>
        <w:tabs>
          <w:tab w:val="left" w:pos="709"/>
        </w:tabs>
      </w:pPr>
    </w:p>
    <w:p w:rsidR="007E6F8E" w:rsidRPr="0076756E" w:rsidRDefault="007E6F8E">
      <w:pPr>
        <w:pStyle w:val="Heading2"/>
      </w:pPr>
      <w:bookmarkStart w:id="89" w:name="_Toc220920194"/>
      <w:bookmarkStart w:id="90" w:name="_Toc334101469"/>
      <w:r w:rsidRPr="0076756E">
        <w:t>A</w:t>
      </w:r>
      <w:r>
        <w:t>9</w:t>
      </w:r>
      <w:r w:rsidRPr="0076756E">
        <w:tab/>
        <w:t>Prevention of Fraud</w:t>
      </w:r>
      <w:bookmarkEnd w:id="89"/>
      <w:bookmarkEnd w:id="90"/>
    </w:p>
    <w:p w:rsidR="007E6F8E" w:rsidRPr="0076756E" w:rsidRDefault="007E6F8E" w:rsidP="004E6373">
      <w:pPr>
        <w:pStyle w:val="Normalhangingindent"/>
      </w:pPr>
      <w:r w:rsidRPr="0076756E">
        <w:t>A</w:t>
      </w:r>
      <w:r>
        <w:t>9</w:t>
      </w:r>
      <w:r w:rsidRPr="0076756E">
        <w:t>.1</w:t>
      </w:r>
      <w:r w:rsidRPr="0076756E">
        <w:tab/>
        <w:t xml:space="preserve">The Authority places the utmost importance on the need to prevent fraud and irregularity in the delivery of this Contract. </w:t>
      </w:r>
      <w:r>
        <w:t>Provider</w:t>
      </w:r>
      <w:r w:rsidRPr="0076756E">
        <w:t xml:space="preserve">s and </w:t>
      </w:r>
      <w:r>
        <w:t>Sub-contractors</w:t>
      </w:r>
      <w:r w:rsidRPr="0076756E">
        <w:t xml:space="preserve"> are required to:</w:t>
      </w:r>
    </w:p>
    <w:p w:rsidR="007E6F8E" w:rsidRPr="0076756E" w:rsidRDefault="007E6F8E" w:rsidP="004E6373">
      <w:pPr>
        <w:pStyle w:val="Normalhangingindent"/>
      </w:pPr>
    </w:p>
    <w:p w:rsidR="007E6F8E" w:rsidRPr="0076756E" w:rsidRDefault="007E6F8E" w:rsidP="006E0789">
      <w:pPr>
        <w:pStyle w:val="Indenta"/>
      </w:pPr>
      <w:r w:rsidRPr="0076756E">
        <w:t>a)</w:t>
      </w:r>
      <w:r w:rsidRPr="0076756E">
        <w:tab/>
        <w:t xml:space="preserve">Have an established system that enables </w:t>
      </w:r>
      <w:r>
        <w:t>Provider</w:t>
      </w:r>
      <w:r w:rsidRPr="0076756E">
        <w:t xml:space="preserve"> and </w:t>
      </w:r>
      <w:r>
        <w:t>Sub-contractor</w:t>
      </w:r>
      <w:r w:rsidRPr="0076756E">
        <w:t xml:space="preserve"> staff to report inappropriate behaviour by colleagues in respect of contract performance claims;</w:t>
      </w:r>
    </w:p>
    <w:p w:rsidR="007E6F8E" w:rsidRPr="0076756E" w:rsidRDefault="007E6F8E" w:rsidP="006E0789">
      <w:pPr>
        <w:pStyle w:val="Indenta"/>
      </w:pPr>
    </w:p>
    <w:p w:rsidR="007E6F8E" w:rsidRPr="0076756E" w:rsidRDefault="007E6F8E" w:rsidP="006E0789">
      <w:pPr>
        <w:pStyle w:val="Indenta"/>
      </w:pPr>
      <w:r w:rsidRPr="0076756E">
        <w:t>b)</w:t>
      </w:r>
      <w:r w:rsidRPr="0076756E">
        <w:tab/>
        <w:t xml:space="preserve">Ensure that </w:t>
      </w:r>
      <w:r>
        <w:t>Provider</w:t>
      </w:r>
      <w:r w:rsidRPr="0076756E">
        <w:t xml:space="preserve"> or </w:t>
      </w:r>
      <w:r>
        <w:t>Sub-contractors</w:t>
      </w:r>
      <w:r w:rsidRPr="0076756E">
        <w:t xml:space="preserve"> performance management systems do not encourage individual staff to make false claims regarding achievement of contract performance targets;</w:t>
      </w:r>
    </w:p>
    <w:p w:rsidR="007E6F8E" w:rsidRPr="0076756E" w:rsidRDefault="007E6F8E" w:rsidP="006E0789">
      <w:pPr>
        <w:pStyle w:val="Indenta"/>
      </w:pPr>
    </w:p>
    <w:p w:rsidR="007E6F8E" w:rsidRPr="0076756E" w:rsidRDefault="007E6F8E" w:rsidP="006E0789">
      <w:pPr>
        <w:pStyle w:val="Indenta"/>
      </w:pPr>
      <w:r w:rsidRPr="0076756E">
        <w:t>c)</w:t>
      </w:r>
      <w:r w:rsidRPr="0076756E">
        <w:tab/>
        <w:t xml:space="preserve">Ensure a segregation of duties within the </w:t>
      </w:r>
      <w:r>
        <w:t>Provider</w:t>
      </w:r>
      <w:r w:rsidRPr="0076756E">
        <w:t xml:space="preserve">’s or </w:t>
      </w:r>
      <w:r>
        <w:t>Sub-contractors</w:t>
      </w:r>
      <w:r w:rsidRPr="0076756E">
        <w:t xml:space="preserve"> operation between those employees directly involved in delivering the service/goods performance and those reporting achievement of contract performance to the Authority;</w:t>
      </w:r>
    </w:p>
    <w:p w:rsidR="007E6F8E" w:rsidRPr="0076756E" w:rsidRDefault="007E6F8E" w:rsidP="006E0789">
      <w:pPr>
        <w:pStyle w:val="Indenta"/>
      </w:pPr>
    </w:p>
    <w:p w:rsidR="007E6F8E" w:rsidRPr="0076756E" w:rsidRDefault="007E6F8E" w:rsidP="006E0789">
      <w:pPr>
        <w:pStyle w:val="Indenta"/>
      </w:pPr>
      <w:r w:rsidRPr="0076756E">
        <w:lastRenderedPageBreak/>
        <w:t>d)</w:t>
      </w:r>
      <w:r w:rsidRPr="0076756E">
        <w:tab/>
        <w:t xml:space="preserve">Ensure that an audit system is implemented to provide periodic checks, as a minimum at </w:t>
      </w:r>
      <w:r>
        <w:t xml:space="preserve">six </w:t>
      </w:r>
      <w:r w:rsidRPr="0076756E">
        <w:t>[</w:t>
      </w:r>
      <w:r>
        <w:t>6</w:t>
      </w:r>
      <w:r w:rsidRPr="0076756E">
        <w:t xml:space="preserve">] </w:t>
      </w:r>
      <w:r>
        <w:t>Month</w:t>
      </w:r>
      <w:r w:rsidRPr="0076756E">
        <w:t xml:space="preserve">ly intervals, to ensure effective and accurate recording and reporting of contract performance. </w:t>
      </w:r>
    </w:p>
    <w:p w:rsidR="007E6F8E" w:rsidRPr="0076756E" w:rsidRDefault="007E6F8E" w:rsidP="004E6373">
      <w:pPr>
        <w:pStyle w:val="Normalhangingindent"/>
      </w:pPr>
    </w:p>
    <w:p w:rsidR="007E6F8E" w:rsidRPr="0076756E" w:rsidRDefault="007E6F8E" w:rsidP="004E6373">
      <w:pPr>
        <w:pStyle w:val="Normalhangingindent"/>
      </w:pPr>
      <w:bookmarkStart w:id="91" w:name="_Toc212960217"/>
      <w:r w:rsidRPr="0076756E">
        <w:t>A</w:t>
      </w:r>
      <w:r>
        <w:t>9</w:t>
      </w:r>
      <w:r w:rsidRPr="0076756E">
        <w:t>.2</w:t>
      </w:r>
      <w:r w:rsidRPr="0076756E">
        <w:tab/>
        <w:t xml:space="preserve">The </w:t>
      </w:r>
      <w:r>
        <w:t>Provider</w:t>
      </w:r>
      <w:r w:rsidRPr="0076756E">
        <w:t xml:space="preserve"> shall use its best endeavours to safeguard the Authority's funding of the Contract against fraud generally and, in particular, fraud on the part of the </w:t>
      </w:r>
      <w:r>
        <w:t>Provider</w:t>
      </w:r>
      <w:r w:rsidRPr="0076756E">
        <w:t xml:space="preserve">'s directors, employees or </w:t>
      </w:r>
      <w:r>
        <w:t>Sub-contractors</w:t>
      </w:r>
      <w:r w:rsidRPr="0076756E">
        <w:t xml:space="preserve">. The </w:t>
      </w:r>
      <w:r>
        <w:t>Provider</w:t>
      </w:r>
      <w:r w:rsidRPr="0076756E">
        <w:t xml:space="preserve"> shall pay the utmost regard to safeguarding public funds against misleading claims for payment and shall notify the Authority immediately if it has reason to suspect that any serious irregularity or fraud has occurred or is occurring.</w:t>
      </w:r>
      <w:bookmarkEnd w:id="91"/>
      <w:r w:rsidRPr="0076756E">
        <w:t xml:space="preserve"> </w:t>
      </w:r>
    </w:p>
    <w:p w:rsidR="007E6F8E" w:rsidRPr="0076756E" w:rsidRDefault="007E6F8E" w:rsidP="004E6373">
      <w:pPr>
        <w:pStyle w:val="Normalhangingindent"/>
      </w:pPr>
    </w:p>
    <w:p w:rsidR="007E6F8E" w:rsidRPr="0076756E" w:rsidRDefault="007E6F8E" w:rsidP="004E6373">
      <w:pPr>
        <w:pStyle w:val="Normalhangingindent"/>
      </w:pPr>
      <w:bookmarkStart w:id="92" w:name="_Ref50376173"/>
      <w:bookmarkStart w:id="93" w:name="_Toc212960219"/>
      <w:r w:rsidRPr="0076756E">
        <w:t>A</w:t>
      </w:r>
      <w:r>
        <w:t>9</w:t>
      </w:r>
      <w:r w:rsidRPr="0076756E">
        <w:t>.3</w:t>
      </w:r>
      <w:r w:rsidRPr="0076756E">
        <w:tab/>
        <w:t xml:space="preserve">If the </w:t>
      </w:r>
      <w:r>
        <w:t>Provider</w:t>
      </w:r>
      <w:r w:rsidRPr="0076756E">
        <w:t xml:space="preserve">, its Staff or its </w:t>
      </w:r>
      <w:r>
        <w:t>Sub-contractors</w:t>
      </w:r>
      <w:r w:rsidRPr="0076756E">
        <w:t xml:space="preserve"> commits Fraud in relation to this or any other contract with the Authority</w:t>
      </w:r>
      <w:r w:rsidR="00DD2A4D">
        <w:t xml:space="preserve">, </w:t>
      </w:r>
      <w:r w:rsidRPr="0076756E">
        <w:t>the Authority may:</w:t>
      </w:r>
    </w:p>
    <w:p w:rsidR="007E6F8E" w:rsidRPr="0076756E" w:rsidRDefault="007E6F8E" w:rsidP="004E6373">
      <w:pPr>
        <w:pStyle w:val="Normalhangingindent"/>
      </w:pPr>
    </w:p>
    <w:p w:rsidR="007E6F8E" w:rsidRPr="0076756E" w:rsidRDefault="007E6F8E" w:rsidP="00F47F5B">
      <w:pPr>
        <w:pStyle w:val="Indenta"/>
      </w:pPr>
      <w:r w:rsidRPr="0076756E">
        <w:t>a)</w:t>
      </w:r>
      <w:r w:rsidRPr="0076756E">
        <w:tab/>
        <w:t xml:space="preserve">terminate the Contract and recover from the </w:t>
      </w:r>
      <w:r>
        <w:t>Provider</w:t>
      </w:r>
      <w:r w:rsidRPr="0076756E">
        <w:t xml:space="preserve"> the amount of any loss suffered by the Authority resulting from the termination, including the cost reasonably incurred by the Authority of making other arrangements for the supply of the Services and any additional expenditure incurred by the Authority throughout the remainder of the </w:t>
      </w:r>
      <w:r>
        <w:t xml:space="preserve"> </w:t>
      </w:r>
      <w:r w:rsidRPr="0076756E">
        <w:t>Contract Period; or</w:t>
      </w:r>
    </w:p>
    <w:p w:rsidR="007E6F8E" w:rsidRPr="0076756E" w:rsidRDefault="007E6F8E" w:rsidP="00F47F5B">
      <w:pPr>
        <w:pStyle w:val="Indenta"/>
      </w:pPr>
    </w:p>
    <w:p w:rsidR="007E6F8E" w:rsidRPr="0076756E" w:rsidRDefault="007E6F8E" w:rsidP="00F47F5B">
      <w:pPr>
        <w:pStyle w:val="Indenta"/>
      </w:pPr>
      <w:r w:rsidRPr="0076756E">
        <w:t>b)</w:t>
      </w:r>
      <w:r w:rsidRPr="0076756E">
        <w:tab/>
        <w:t xml:space="preserve">recover in full from the </w:t>
      </w:r>
      <w:r>
        <w:t>Provider</w:t>
      </w:r>
      <w:r w:rsidRPr="0076756E">
        <w:t xml:space="preserve"> any other loss sustained by the Authority in consequence of any breach of this clause.</w:t>
      </w:r>
    </w:p>
    <w:p w:rsidR="007E6F8E" w:rsidRPr="0076756E" w:rsidRDefault="007E6F8E" w:rsidP="004E6373">
      <w:pPr>
        <w:pStyle w:val="Normalhangingindent"/>
      </w:pPr>
    </w:p>
    <w:p w:rsidR="007E6F8E" w:rsidRPr="0076756E" w:rsidRDefault="007E6F8E" w:rsidP="004E6373">
      <w:pPr>
        <w:pStyle w:val="Normalhangingindent"/>
      </w:pPr>
      <w:r w:rsidRPr="0076756E">
        <w:t>A</w:t>
      </w:r>
      <w:r>
        <w:t>9</w:t>
      </w:r>
      <w:r w:rsidRPr="0076756E">
        <w:t>.4</w:t>
      </w:r>
      <w:r w:rsidRPr="0076756E">
        <w:tab/>
        <w:t xml:space="preserve">Any act of fraud committed by the </w:t>
      </w:r>
      <w:r>
        <w:t>Provider</w:t>
      </w:r>
      <w:r w:rsidRPr="0076756E">
        <w:t xml:space="preserve"> or its </w:t>
      </w:r>
      <w:r>
        <w:t>Sub-contractors</w:t>
      </w:r>
      <w:r w:rsidRPr="0076756E">
        <w:t xml:space="preserve"> (whether under this Contract or any other contract with any other Contracting Authority) shall entitle the Authority to terminate this Contract, and any other contract the Authority has with the </w:t>
      </w:r>
      <w:r>
        <w:t>Provider</w:t>
      </w:r>
      <w:r w:rsidRPr="0076756E">
        <w:t xml:space="preserve">, by serving written notice on the </w:t>
      </w:r>
      <w:r>
        <w:t>Provider</w:t>
      </w:r>
      <w:r w:rsidRPr="0076756E">
        <w:t>.</w:t>
      </w:r>
      <w:bookmarkEnd w:id="92"/>
      <w:bookmarkEnd w:id="93"/>
      <w:r w:rsidRPr="0076756E">
        <w:t xml:space="preserve"> </w:t>
      </w:r>
    </w:p>
    <w:p w:rsidR="007E6F8E" w:rsidRPr="0076756E" w:rsidRDefault="007E6F8E" w:rsidP="004E6373">
      <w:pPr>
        <w:pStyle w:val="Normalhangingindent"/>
      </w:pPr>
    </w:p>
    <w:p w:rsidR="007E6F8E" w:rsidRPr="0076756E" w:rsidRDefault="007E6F8E" w:rsidP="004E6373">
      <w:pPr>
        <w:pStyle w:val="Normalhangingindent"/>
      </w:pPr>
      <w:r w:rsidRPr="0076756E">
        <w:t>A</w:t>
      </w:r>
      <w:r>
        <w:t>9</w:t>
      </w:r>
      <w:r w:rsidRPr="0076756E">
        <w:t>.5</w:t>
      </w:r>
      <w:r w:rsidRPr="0076756E">
        <w:tab/>
        <w:t xml:space="preserve">If the Authority finds that the </w:t>
      </w:r>
      <w:r>
        <w:t>Provider</w:t>
      </w:r>
      <w:r w:rsidRPr="0076756E">
        <w:t xml:space="preserve"> has deliberately submitted false claims for Contract payments with the knowledge of its senior officers the Authority will be entitled to terminate this Contract, or any other contract the Authority has with the </w:t>
      </w:r>
      <w:r>
        <w:t>Provider</w:t>
      </w:r>
      <w:r w:rsidRPr="0076756E">
        <w:t>, with immediate effect.</w:t>
      </w:r>
    </w:p>
    <w:p w:rsidR="007E6F8E" w:rsidRPr="0076756E" w:rsidRDefault="007E6F8E" w:rsidP="00CD04EE"/>
    <w:p w:rsidR="007E6F8E" w:rsidRDefault="007E6F8E">
      <w:pPr>
        <w:pStyle w:val="Heading2"/>
      </w:pPr>
      <w:bookmarkStart w:id="94" w:name="_Toc220920195"/>
      <w:bookmarkStart w:id="95" w:name="_Toc334101470"/>
      <w:r w:rsidRPr="00CB23D3">
        <w:t xml:space="preserve">A10 </w:t>
      </w:r>
      <w:r w:rsidR="00CB23D3" w:rsidRPr="00CB23D3">
        <w:tab/>
        <w:t>Non-Exclusivity</w:t>
      </w:r>
      <w:bookmarkEnd w:id="94"/>
      <w:bookmarkEnd w:id="95"/>
    </w:p>
    <w:p w:rsidR="009E66B1" w:rsidRDefault="009E66B1" w:rsidP="009E66B1"/>
    <w:p w:rsidR="007E6F8E" w:rsidRPr="00CB23D3" w:rsidRDefault="007E6F8E" w:rsidP="006E0789">
      <w:pPr>
        <w:pStyle w:val="Normalhangingindent"/>
        <w:rPr>
          <w:szCs w:val="24"/>
        </w:rPr>
      </w:pPr>
      <w:r w:rsidRPr="00CB23D3">
        <w:t>A10.1</w:t>
      </w:r>
      <w:r w:rsidRPr="00CB23D3">
        <w:tab/>
      </w:r>
      <w:r w:rsidR="00CB23D3" w:rsidRPr="00CB23D3">
        <w:rPr>
          <w:szCs w:val="24"/>
        </w:rPr>
        <w:t xml:space="preserve">The Provider acknowledges that, in entering this </w:t>
      </w:r>
      <w:r w:rsidR="001C2666">
        <w:rPr>
          <w:szCs w:val="24"/>
        </w:rPr>
        <w:t>Contract</w:t>
      </w:r>
      <w:r w:rsidR="00CB23D3" w:rsidRPr="00CB23D3">
        <w:rPr>
          <w:szCs w:val="24"/>
        </w:rPr>
        <w:t>, no form of exclusivity or volume guarantee has been granted by the Authority and/or Other Contracting Bodies for Services from the Provider and that the Authority and/or Other Contracting Bodies are at all times entitled to enter into other contracts and arrangements with other providers for the provision of any or all services which are the same as or similar to the Services</w:t>
      </w:r>
    </w:p>
    <w:p w:rsidR="007E6F8E" w:rsidRPr="0076756E" w:rsidRDefault="007E6F8E" w:rsidP="00384E84"/>
    <w:p w:rsidR="007E6F8E" w:rsidRPr="0076756E" w:rsidRDefault="007E6F8E"/>
    <w:p w:rsidR="007E6F8E" w:rsidRPr="0076756E" w:rsidRDefault="007E6F8E">
      <w:pPr>
        <w:pStyle w:val="Heading1"/>
      </w:pPr>
      <w:bookmarkStart w:id="96" w:name="_Toc220920196"/>
      <w:bookmarkStart w:id="97" w:name="_Toc334101471"/>
      <w:r w:rsidRPr="0076756E">
        <w:t>B.</w:t>
      </w:r>
      <w:r w:rsidRPr="0076756E">
        <w:tab/>
        <w:t>SUPPLY OF SERVICES</w:t>
      </w:r>
      <w:bookmarkEnd w:id="96"/>
      <w:bookmarkEnd w:id="97"/>
    </w:p>
    <w:p w:rsidR="007E6F8E" w:rsidRPr="0076756E" w:rsidRDefault="007E6F8E">
      <w:pPr>
        <w:tabs>
          <w:tab w:val="left" w:pos="709"/>
        </w:tabs>
      </w:pPr>
    </w:p>
    <w:p w:rsidR="007E6F8E" w:rsidRPr="0076756E" w:rsidRDefault="007E6F8E">
      <w:pPr>
        <w:pStyle w:val="Heading2"/>
      </w:pPr>
      <w:bookmarkStart w:id="98" w:name="_Toc220920197"/>
      <w:bookmarkStart w:id="99" w:name="_Toc334101472"/>
      <w:r w:rsidRPr="0076756E">
        <w:t>B1</w:t>
      </w:r>
      <w:r w:rsidRPr="0076756E">
        <w:tab/>
        <w:t>The Services</w:t>
      </w:r>
      <w:bookmarkEnd w:id="98"/>
      <w:bookmarkEnd w:id="99"/>
    </w:p>
    <w:p w:rsidR="007E6F8E" w:rsidRDefault="007E6F8E">
      <w:pPr>
        <w:pStyle w:val="Normalhangingindent"/>
      </w:pPr>
      <w:r w:rsidRPr="0076756E">
        <w:t>B1.1</w:t>
      </w:r>
      <w:r w:rsidRPr="0076756E">
        <w:tab/>
        <w:t xml:space="preserve">The </w:t>
      </w:r>
      <w:r>
        <w:t>Provider</w:t>
      </w:r>
      <w:r w:rsidRPr="0076756E">
        <w:t xml:space="preserve"> shall supply the Services during the Contract Period in accordance with the Authority’s requirements as set out in the Specification and the provisions of the Contract in consideration of the payment of the Contract Price. The Authority may inspect and examine the manner in which </w:t>
      </w:r>
      <w:r w:rsidRPr="0076756E">
        <w:lastRenderedPageBreak/>
        <w:t xml:space="preserve">the </w:t>
      </w:r>
      <w:r>
        <w:t>Provider</w:t>
      </w:r>
      <w:r w:rsidRPr="0076756E">
        <w:t xml:space="preserve"> supplies the Services at the Premises during normal business hours on reasonable notice. </w:t>
      </w:r>
    </w:p>
    <w:p w:rsidR="007E6F8E" w:rsidRDefault="007E6F8E" w:rsidP="005A0430"/>
    <w:p w:rsidR="007E6F8E" w:rsidRDefault="007E6F8E">
      <w:pPr>
        <w:pStyle w:val="Normalhangingindent"/>
      </w:pPr>
      <w:r w:rsidRPr="0076756E">
        <w:t>B1.2</w:t>
      </w:r>
      <w:r w:rsidRPr="0076756E">
        <w:tab/>
        <w:t xml:space="preserve">If the Authority informs the </w:t>
      </w:r>
      <w:r>
        <w:t>Provider</w:t>
      </w:r>
      <w:r w:rsidRPr="0076756E">
        <w:t xml:space="preserve"> in writing that the Authority reasonably believes that any part of the Services does not meet the requirements of the Contract or differ in any way from those requirements, and this is other than as a result of a Default by the Authority, the </w:t>
      </w:r>
      <w:r>
        <w:t>Provider</w:t>
      </w:r>
      <w:r w:rsidRPr="0076756E">
        <w:t xml:space="preserve"> shall at its own expense re-schedule and carry out the Services in accordance with the requirements of the Contract within such reasonable time as may be specified by the Authority.</w:t>
      </w:r>
    </w:p>
    <w:p w:rsidR="007E6F8E" w:rsidRPr="005A0430" w:rsidRDefault="007E6F8E" w:rsidP="005A0430"/>
    <w:p w:rsidR="007E6F8E" w:rsidRDefault="007E6F8E">
      <w:pPr>
        <w:pStyle w:val="Normalhangingindent"/>
      </w:pPr>
      <w:r w:rsidRPr="00F43CFD">
        <w:t>B1.3</w:t>
      </w:r>
      <w:r w:rsidRPr="00F43CFD">
        <w:tab/>
      </w:r>
      <w:r w:rsidR="00D3670C">
        <w:t xml:space="preserve">Not used. </w:t>
      </w:r>
    </w:p>
    <w:p w:rsidR="00DC243D" w:rsidRPr="00DC243D" w:rsidRDefault="00DC243D" w:rsidP="00DC243D"/>
    <w:p w:rsidR="007E3C5D" w:rsidRDefault="00DC243D" w:rsidP="00E43C02">
      <w:pPr>
        <w:ind w:left="720" w:hanging="720"/>
      </w:pPr>
      <w:r>
        <w:t>B1.4</w:t>
      </w:r>
      <w:r>
        <w:tab/>
      </w:r>
      <w:r w:rsidR="00E778AB">
        <w:t>Not used.</w:t>
      </w:r>
      <w:r w:rsidR="00E43C02" w:rsidRPr="00E43C02">
        <w:t xml:space="preserve"> </w:t>
      </w:r>
    </w:p>
    <w:p w:rsidR="007E6F8E" w:rsidRPr="0076756E" w:rsidRDefault="007E6F8E" w:rsidP="00E43C02">
      <w:pPr>
        <w:ind w:left="720" w:hanging="720"/>
      </w:pPr>
    </w:p>
    <w:p w:rsidR="007E6F8E" w:rsidRPr="0076756E" w:rsidRDefault="007E6F8E">
      <w:pPr>
        <w:pStyle w:val="Heading2"/>
      </w:pPr>
      <w:bookmarkStart w:id="100" w:name="_Toc220920198"/>
      <w:bookmarkStart w:id="101" w:name="_Toc334101473"/>
      <w:r w:rsidRPr="0076756E">
        <w:t>B2</w:t>
      </w:r>
      <w:r w:rsidRPr="0076756E">
        <w:tab/>
        <w:t>Provision and Removal of Equipment</w:t>
      </w:r>
      <w:bookmarkEnd w:id="100"/>
      <w:bookmarkEnd w:id="101"/>
      <w:r w:rsidRPr="0076756E">
        <w:t xml:space="preserve"> </w:t>
      </w:r>
    </w:p>
    <w:p w:rsidR="007E6F8E" w:rsidRPr="0076756E" w:rsidRDefault="007E6F8E">
      <w:pPr>
        <w:pStyle w:val="Normalhangingindent"/>
      </w:pPr>
      <w:r w:rsidRPr="0076756E">
        <w:t>B2.1</w:t>
      </w:r>
      <w:r w:rsidRPr="0076756E">
        <w:tab/>
      </w:r>
      <w:r>
        <w:t>Unless otherwise stated in the Order Form, t</w:t>
      </w:r>
      <w:r w:rsidRPr="0076756E">
        <w:t xml:space="preserve">he </w:t>
      </w:r>
      <w:r>
        <w:t>Provider</w:t>
      </w:r>
      <w:r w:rsidRPr="0076756E">
        <w:t xml:space="preserve"> shall provide all the Equipment necessary for the supply of the Services.</w:t>
      </w:r>
    </w:p>
    <w:p w:rsidR="007E6F8E" w:rsidRPr="0076756E" w:rsidRDefault="007E6F8E">
      <w:pPr>
        <w:rPr>
          <w:highlight w:val="yellow"/>
        </w:rPr>
      </w:pPr>
    </w:p>
    <w:p w:rsidR="007E6F8E" w:rsidRPr="0076756E" w:rsidRDefault="007E6F8E"/>
    <w:p w:rsidR="007E6F8E" w:rsidRPr="0076756E" w:rsidRDefault="007E6F8E">
      <w:pPr>
        <w:pStyle w:val="Heading2"/>
      </w:pPr>
      <w:bookmarkStart w:id="102" w:name="_Toc220903947"/>
      <w:bookmarkStart w:id="103" w:name="_Toc220920199"/>
      <w:bookmarkStart w:id="104" w:name="_Toc334101474"/>
      <w:r w:rsidRPr="0076756E">
        <w:t>B3</w:t>
      </w:r>
      <w:r w:rsidRPr="0076756E">
        <w:tab/>
        <w:t>Manner of Carrying Out the Services</w:t>
      </w:r>
      <w:bookmarkEnd w:id="102"/>
      <w:bookmarkEnd w:id="103"/>
      <w:bookmarkEnd w:id="104"/>
      <w:r w:rsidRPr="0076756E">
        <w:t xml:space="preserve"> </w:t>
      </w:r>
    </w:p>
    <w:p w:rsidR="007E6F8E" w:rsidRDefault="007E6F8E">
      <w:pPr>
        <w:pStyle w:val="Normalhangingindent"/>
      </w:pPr>
      <w:r w:rsidRPr="0076756E">
        <w:t>B3.1</w:t>
      </w:r>
      <w:r w:rsidRPr="0076756E">
        <w:tab/>
        <w:t xml:space="preserve">The </w:t>
      </w:r>
      <w:r>
        <w:t>Provider</w:t>
      </w:r>
      <w:r w:rsidRPr="0076756E">
        <w:t xml:space="preserve"> shall at all times comply with the Quality Standards, and where applicable shall maintain accreditation with the relevant Quality Standards authorisation body. To the extent that the standard of Services has not been specified in the Contract, the </w:t>
      </w:r>
      <w:r>
        <w:t>Provider</w:t>
      </w:r>
      <w:r w:rsidRPr="0076756E">
        <w:t xml:space="preserve"> shall agree the relevant standard of the Services with the Authority prior to the supply of the Services and in any event, the </w:t>
      </w:r>
      <w:r>
        <w:t>Provider</w:t>
      </w:r>
      <w:r w:rsidRPr="0076756E">
        <w:t xml:space="preserve"> shall perform its obligations under the Contract in accordance with the Law and Good Industry Practice. </w:t>
      </w:r>
    </w:p>
    <w:p w:rsidR="007E6F8E" w:rsidRDefault="007E6F8E" w:rsidP="000345FA"/>
    <w:p w:rsidR="007E6F8E" w:rsidRDefault="007E6F8E" w:rsidP="000345FA">
      <w:pPr>
        <w:pStyle w:val="Indenta"/>
        <w:ind w:left="720"/>
      </w:pPr>
      <w:r w:rsidRPr="00CF2C94">
        <w:t>B3.2</w:t>
      </w:r>
      <w:r w:rsidRPr="00CF2C94">
        <w:tab/>
        <w:t xml:space="preserve">While not in </w:t>
      </w:r>
      <w:r w:rsidR="003929E4" w:rsidRPr="00CF2C94">
        <w:t>any way</w:t>
      </w:r>
      <w:r w:rsidRPr="00CF2C94">
        <w:t xml:space="preserve"> limiting any other provision of this Contract, in delivering the Services, the </w:t>
      </w:r>
      <w:r>
        <w:t>Provider</w:t>
      </w:r>
      <w:r w:rsidRPr="00CF2C94">
        <w:t xml:space="preserve">, or any of its </w:t>
      </w:r>
      <w:r>
        <w:t>Sub-contractors</w:t>
      </w:r>
      <w:r w:rsidRPr="00CF2C94">
        <w:t>, shall comply with the DWP Offshoring Policy. The DWP Offshoring Policy shall apply to Landed Resources.</w:t>
      </w:r>
      <w:r>
        <w:t xml:space="preserve"> </w:t>
      </w:r>
    </w:p>
    <w:p w:rsidR="007E6F8E" w:rsidRPr="0076756E" w:rsidRDefault="007E6F8E"/>
    <w:p w:rsidR="007E6F8E" w:rsidRPr="0076756E" w:rsidRDefault="007E6F8E">
      <w:pPr>
        <w:pStyle w:val="Normalhangingindent"/>
      </w:pPr>
      <w:r w:rsidRPr="0076756E">
        <w:t>B3.</w:t>
      </w:r>
      <w:r>
        <w:t>3</w:t>
      </w:r>
      <w:r w:rsidRPr="0076756E">
        <w:tab/>
        <w:t xml:space="preserve">The </w:t>
      </w:r>
      <w:r>
        <w:t>Provider</w:t>
      </w:r>
      <w:r w:rsidRPr="0076756E">
        <w:t xml:space="preserve"> shall ensure that all Staff supplying the Services shall do so </w:t>
      </w:r>
      <w:r w:rsidR="001E0383">
        <w:t xml:space="preserve">in accordance </w:t>
      </w:r>
      <w:r w:rsidRPr="0076756E">
        <w:t>with</w:t>
      </w:r>
      <w:r w:rsidR="001E0383">
        <w:t xml:space="preserve"> Good Industry Practice</w:t>
      </w:r>
      <w:r w:rsidRPr="0076756E">
        <w:t xml:space="preserve"> and shall possess such qualifications, skills and experience as are necessary for the proper supply of the Services.</w:t>
      </w:r>
    </w:p>
    <w:p w:rsidR="007E6F8E" w:rsidRPr="0076756E" w:rsidRDefault="007E6F8E" w:rsidP="00274AA8"/>
    <w:p w:rsidR="007E6F8E" w:rsidRDefault="007E6F8E" w:rsidP="006A087C">
      <w:pPr>
        <w:pStyle w:val="Normalhangingindent"/>
      </w:pPr>
      <w:r w:rsidRPr="0076756E">
        <w:t>B3.</w:t>
      </w:r>
      <w:r>
        <w:t>4</w:t>
      </w:r>
      <w:r w:rsidRPr="0076756E">
        <w:tab/>
        <w:t xml:space="preserve">The Authority will conduct a review of the performance of this contract at least annually during the Contract Period. During this review, a performance report will be agreed. </w:t>
      </w:r>
    </w:p>
    <w:p w:rsidR="00DE3420" w:rsidRDefault="00DE3420" w:rsidP="00DE3420"/>
    <w:p w:rsidR="00DE3420" w:rsidRDefault="00DE3420" w:rsidP="00DE3420">
      <w:pPr>
        <w:ind w:left="720" w:hanging="720"/>
      </w:pPr>
      <w:r>
        <w:t>B3.5</w:t>
      </w:r>
      <w:r>
        <w:tab/>
        <w:t>If the Provider fails to provide the Services in accordance with:</w:t>
      </w:r>
    </w:p>
    <w:p w:rsidR="00DE3420" w:rsidRDefault="00DE3420" w:rsidP="00DE3420">
      <w:pPr>
        <w:ind w:left="720" w:hanging="720"/>
      </w:pPr>
    </w:p>
    <w:p w:rsidR="00DE3420" w:rsidRDefault="00DE3420" w:rsidP="00A32426">
      <w:pPr>
        <w:numPr>
          <w:ilvl w:val="0"/>
          <w:numId w:val="22"/>
        </w:numPr>
        <w:rPr>
          <w:b/>
        </w:rPr>
      </w:pPr>
      <w:r>
        <w:t>any individual Service Level measured on a weekly or monthly basis;</w:t>
      </w:r>
    </w:p>
    <w:p w:rsidR="00DE3420" w:rsidRDefault="00DE3420" w:rsidP="00A32426">
      <w:pPr>
        <w:numPr>
          <w:ilvl w:val="0"/>
          <w:numId w:val="22"/>
        </w:numPr>
        <w:rPr>
          <w:b/>
        </w:rPr>
      </w:pPr>
      <w:r>
        <w:t>any Target Performance Level; or</w:t>
      </w:r>
    </w:p>
    <w:p w:rsidR="00DE3420" w:rsidRDefault="00DE3420" w:rsidP="00A32426">
      <w:pPr>
        <w:numPr>
          <w:ilvl w:val="0"/>
          <w:numId w:val="22"/>
        </w:numPr>
        <w:rPr>
          <w:b/>
        </w:rPr>
      </w:pPr>
      <w:r>
        <w:t>any relevant standard of the Services agreed in writing with the Authority.</w:t>
      </w:r>
    </w:p>
    <w:p w:rsidR="00DE3420" w:rsidRDefault="00DE3420" w:rsidP="00DE3420">
      <w:pPr>
        <w:tabs>
          <w:tab w:val="left" w:pos="720"/>
        </w:tabs>
        <w:ind w:left="720" w:hanging="715"/>
      </w:pPr>
    </w:p>
    <w:p w:rsidR="00DE3420" w:rsidRDefault="00DE3420" w:rsidP="00DE3420">
      <w:pPr>
        <w:tabs>
          <w:tab w:val="left" w:pos="720"/>
        </w:tabs>
        <w:ind w:left="720" w:hanging="715"/>
        <w:rPr>
          <w:b/>
        </w:rPr>
      </w:pPr>
      <w:r>
        <w:tab/>
        <w:t>the Provider shall pay the Authority the Service Credit set out in Appendix 3, Annex B.</w:t>
      </w:r>
      <w:r>
        <w:rPr>
          <w:b/>
        </w:rPr>
        <w:t xml:space="preserve"> </w:t>
      </w:r>
    </w:p>
    <w:p w:rsidR="00DE3420" w:rsidRPr="00DE3420" w:rsidRDefault="00DE3420" w:rsidP="00DE3420"/>
    <w:p w:rsidR="00A42D4D" w:rsidRDefault="00A42D4D" w:rsidP="00A42D4D">
      <w:pPr>
        <w:pStyle w:val="Heading2"/>
        <w:rPr>
          <w:highlight w:val="yellow"/>
        </w:rPr>
      </w:pPr>
    </w:p>
    <w:p w:rsidR="007E6F8E" w:rsidRPr="0076756E" w:rsidRDefault="007E6F8E">
      <w:pPr>
        <w:pStyle w:val="Heading2"/>
      </w:pPr>
      <w:bookmarkStart w:id="105" w:name="_Toc220903948"/>
      <w:bookmarkStart w:id="106" w:name="_Toc220920200"/>
      <w:bookmarkStart w:id="107" w:name="_Toc334101475"/>
      <w:r w:rsidRPr="0076756E">
        <w:t>B4</w:t>
      </w:r>
      <w:r w:rsidRPr="0076756E">
        <w:tab/>
        <w:t>Key Personnel</w:t>
      </w:r>
      <w:bookmarkEnd w:id="105"/>
      <w:bookmarkEnd w:id="106"/>
      <w:bookmarkEnd w:id="107"/>
    </w:p>
    <w:p w:rsidR="007E6F8E" w:rsidRPr="0076756E" w:rsidRDefault="007E6F8E">
      <w:pPr>
        <w:pStyle w:val="Normalhangingindent"/>
      </w:pPr>
      <w:r w:rsidRPr="0076756E">
        <w:t>B4.1</w:t>
      </w:r>
      <w:r w:rsidRPr="0076756E">
        <w:tab/>
        <w:t xml:space="preserve">The </w:t>
      </w:r>
      <w:r>
        <w:t>Provider</w:t>
      </w:r>
      <w:r w:rsidRPr="0076756E">
        <w:t xml:space="preserve"> acknowledges that the Key Personnel, as detailed in </w:t>
      </w:r>
      <w:r w:rsidRPr="00F43CFD">
        <w:t>Appendix 1, Annex</w:t>
      </w:r>
      <w:r w:rsidR="00F43CFD" w:rsidRPr="00F43CFD">
        <w:t xml:space="preserve"> D</w:t>
      </w:r>
      <w:r w:rsidRPr="00F43CFD">
        <w:t>, are essential to the proper provision of the Services to th</w:t>
      </w:r>
      <w:r w:rsidRPr="0076756E">
        <w:t xml:space="preserve">e Authority. </w:t>
      </w:r>
    </w:p>
    <w:p w:rsidR="007E6F8E" w:rsidRPr="0076756E" w:rsidRDefault="007E6F8E"/>
    <w:p w:rsidR="007E6F8E" w:rsidRPr="0076756E" w:rsidRDefault="007E6F8E">
      <w:pPr>
        <w:pStyle w:val="Normalhangingindent"/>
      </w:pPr>
      <w:r w:rsidRPr="0076756E">
        <w:t>B4.2</w:t>
      </w:r>
      <w:r w:rsidRPr="0076756E">
        <w:tab/>
        <w:t xml:space="preserve">The Key Personnel shall not be released from supplying the Services without the prior written agreement of the Authority. </w:t>
      </w:r>
    </w:p>
    <w:p w:rsidR="007E6F8E" w:rsidRPr="0076756E" w:rsidRDefault="007E6F8E"/>
    <w:p w:rsidR="007E6F8E" w:rsidRPr="0076756E" w:rsidRDefault="007E6F8E">
      <w:pPr>
        <w:pStyle w:val="Normalhangingindent"/>
      </w:pPr>
      <w:r w:rsidRPr="0076756E">
        <w:t>B4.3</w:t>
      </w:r>
      <w:r w:rsidRPr="0076756E">
        <w:tab/>
        <w:t>Any replacements to the Key Personnel shall be subject to the prior written agreement of the Authority. Such replacements shall be of at least equal status or of equivalent experience and skills to the Key Personnel being replaced and be suitable for the responsibilities of that person in relation to the Services.</w:t>
      </w:r>
    </w:p>
    <w:p w:rsidR="007E6F8E" w:rsidRPr="0076756E" w:rsidRDefault="007E6F8E"/>
    <w:p w:rsidR="007E6F8E" w:rsidRPr="0076756E" w:rsidRDefault="007E6F8E">
      <w:pPr>
        <w:pStyle w:val="Normalhangingindent"/>
      </w:pPr>
      <w:r w:rsidRPr="0076756E">
        <w:t>B4.4</w:t>
      </w:r>
      <w:r w:rsidRPr="0076756E">
        <w:tab/>
        <w:t xml:space="preserve">The Authority shall not unreasonably withhold its agreement under clauses B4.2 or B4.3. Such agreement shall be conditional on appropriate arrangements being made by the </w:t>
      </w:r>
      <w:r>
        <w:t>Provider</w:t>
      </w:r>
      <w:r w:rsidRPr="0076756E">
        <w:t xml:space="preserve"> to minimise any adverse impact on the Contract which could be caused by a change in Key Personnel.</w:t>
      </w:r>
    </w:p>
    <w:p w:rsidR="007E6F8E" w:rsidRPr="0076756E" w:rsidRDefault="007E6F8E"/>
    <w:p w:rsidR="007E6F8E" w:rsidRPr="0076756E" w:rsidRDefault="007E6F8E" w:rsidP="00F1471C">
      <w:pPr>
        <w:pStyle w:val="Heading2"/>
      </w:pPr>
      <w:bookmarkStart w:id="108" w:name="_Toc334101476"/>
      <w:r w:rsidRPr="0076756E">
        <w:t>B5</w:t>
      </w:r>
      <w:r w:rsidRPr="0076756E">
        <w:tab/>
      </w:r>
      <w:r>
        <w:t>Provider</w:t>
      </w:r>
      <w:r w:rsidRPr="0076756E">
        <w:t>’s Staff</w:t>
      </w:r>
      <w:bookmarkEnd w:id="108"/>
    </w:p>
    <w:p w:rsidR="007E6F8E" w:rsidRPr="0076756E" w:rsidRDefault="007E6F8E" w:rsidP="00F1471C">
      <w:pPr>
        <w:pStyle w:val="Normalhangingindent"/>
      </w:pPr>
      <w:r w:rsidRPr="0076756E">
        <w:t>B5.1</w:t>
      </w:r>
      <w:r w:rsidRPr="0076756E">
        <w:tab/>
        <w:t xml:space="preserve">The Authority may, by written notice to the </w:t>
      </w:r>
      <w:r>
        <w:t>Provider</w:t>
      </w:r>
      <w:r w:rsidRPr="0076756E">
        <w:t>, refuse to admit onto, or withdraw permission to remain on, the Authority’s Premises:</w:t>
      </w:r>
    </w:p>
    <w:p w:rsidR="007E6F8E" w:rsidRPr="0076756E" w:rsidRDefault="007E6F8E" w:rsidP="00F1471C"/>
    <w:p w:rsidR="007E6F8E" w:rsidRPr="0076756E" w:rsidRDefault="007E6F8E" w:rsidP="00F1471C">
      <w:pPr>
        <w:pStyle w:val="Indenta"/>
      </w:pPr>
      <w:r w:rsidRPr="0076756E">
        <w:t>a)</w:t>
      </w:r>
      <w:r w:rsidRPr="0076756E">
        <w:tab/>
        <w:t>any member of the Staff; or</w:t>
      </w:r>
    </w:p>
    <w:p w:rsidR="007E6F8E" w:rsidRPr="0076756E" w:rsidRDefault="007E6F8E" w:rsidP="00F1471C">
      <w:pPr>
        <w:pStyle w:val="Indenta"/>
      </w:pPr>
    </w:p>
    <w:p w:rsidR="007E6F8E" w:rsidRPr="0076756E" w:rsidRDefault="007E6F8E" w:rsidP="00F1471C">
      <w:pPr>
        <w:pStyle w:val="Indenta"/>
      </w:pPr>
      <w:r w:rsidRPr="0076756E">
        <w:t>b)</w:t>
      </w:r>
      <w:r w:rsidRPr="0076756E">
        <w:tab/>
        <w:t xml:space="preserve">any person employed or engaged by any member of the Staff, </w:t>
      </w:r>
    </w:p>
    <w:p w:rsidR="007E6F8E" w:rsidRPr="0076756E" w:rsidRDefault="007E6F8E" w:rsidP="00F1471C"/>
    <w:p w:rsidR="007E6F8E" w:rsidRPr="0076756E" w:rsidRDefault="007E6F8E" w:rsidP="00F1471C">
      <w:pPr>
        <w:pStyle w:val="Normalindent1"/>
      </w:pPr>
      <w:r w:rsidRPr="0076756E">
        <w:t xml:space="preserve">whose admission or continued presence would, in the reasonable opinion of the Authority, be undesirable. </w:t>
      </w:r>
    </w:p>
    <w:p w:rsidR="007E6F8E" w:rsidRPr="0076756E" w:rsidRDefault="007E6F8E" w:rsidP="00F1471C"/>
    <w:p w:rsidR="007E6F8E" w:rsidRPr="0076756E" w:rsidRDefault="007E6F8E" w:rsidP="00F1471C">
      <w:pPr>
        <w:pStyle w:val="Normalhangingindent"/>
      </w:pPr>
      <w:r w:rsidRPr="0076756E">
        <w:t xml:space="preserve">B5.2 </w:t>
      </w:r>
      <w:r w:rsidRPr="0076756E">
        <w:tab/>
        <w:t xml:space="preserve">At the Authority’s written request, the </w:t>
      </w:r>
      <w:r>
        <w:t>Provider</w:t>
      </w:r>
      <w:r w:rsidRPr="0076756E">
        <w:t xml:space="preserve"> shall provide a list of the names and business addresses of all persons who may require admission in connection with the Contract to the Authority’s Premises, within </w:t>
      </w:r>
      <w:r w:rsidR="00F631D7">
        <w:t>seven (</w:t>
      </w:r>
      <w:r w:rsidRPr="0076756E">
        <w:t>7</w:t>
      </w:r>
      <w:r w:rsidR="00F631D7">
        <w:t>)</w:t>
      </w:r>
      <w:r w:rsidRPr="0076756E">
        <w:t xml:space="preserve"> </w:t>
      </w:r>
      <w:r>
        <w:t>Working Day</w:t>
      </w:r>
      <w:r w:rsidRPr="0076756E">
        <w:t>s from date of request, specifying the capacities in which they are concerned with the Contract and giving such other particulars as the Authority may reasonably request.</w:t>
      </w:r>
    </w:p>
    <w:p w:rsidR="007E6F8E" w:rsidRPr="0076756E" w:rsidRDefault="007E6F8E" w:rsidP="00F1471C"/>
    <w:p w:rsidR="007E6F8E" w:rsidRPr="0076756E" w:rsidRDefault="007E6F8E" w:rsidP="00F1471C">
      <w:pPr>
        <w:pStyle w:val="Normalhangingindent"/>
      </w:pPr>
      <w:r w:rsidRPr="0076756E">
        <w:t>B5.3</w:t>
      </w:r>
      <w:r w:rsidRPr="0076756E">
        <w:tab/>
        <w:t xml:space="preserve">The decision of the Authority as to whether any person is to be refused access to the Authority’s Premises and as to whether the </w:t>
      </w:r>
      <w:r>
        <w:t>Provider</w:t>
      </w:r>
      <w:r w:rsidRPr="0076756E">
        <w:t xml:space="preserve"> has failed to comply with clause B5.2 shall be final and conclusive.</w:t>
      </w:r>
    </w:p>
    <w:p w:rsidR="007E6F8E" w:rsidRPr="0076756E" w:rsidRDefault="007E6F8E" w:rsidP="00F1471C"/>
    <w:p w:rsidR="007E6F8E" w:rsidRDefault="007E6F8E" w:rsidP="00F1471C">
      <w:pPr>
        <w:pStyle w:val="Normalhangingindent"/>
      </w:pPr>
      <w:r w:rsidRPr="0076756E">
        <w:t>B5.4</w:t>
      </w:r>
      <w:r w:rsidRPr="0076756E">
        <w:tab/>
        <w:t xml:space="preserve">The </w:t>
      </w:r>
      <w:r>
        <w:t>Provider</w:t>
      </w:r>
      <w:r w:rsidRPr="0076756E">
        <w:t xml:space="preserve">’s Staff, engaged within the boundaries of the Authority’s Premises, shall comply with such rules, regulations and requirements (including those relating to security arrangements) as may be in force from time to time for the conduct of personnel when at or outside the Authority’s Premises. </w:t>
      </w:r>
    </w:p>
    <w:p w:rsidR="007E6F8E" w:rsidRPr="00A57E21" w:rsidRDefault="007E6F8E" w:rsidP="00F1471C"/>
    <w:p w:rsidR="007E6F8E" w:rsidRDefault="007E6F8E" w:rsidP="00F1471C">
      <w:pPr>
        <w:pStyle w:val="Normalhangingindent"/>
      </w:pPr>
      <w:r w:rsidRPr="0076756E">
        <w:t>B5.</w:t>
      </w:r>
      <w:r>
        <w:t>5</w:t>
      </w:r>
      <w:r w:rsidRPr="0076756E">
        <w:tab/>
        <w:t xml:space="preserve">The </w:t>
      </w:r>
      <w:r>
        <w:t>Provider</w:t>
      </w:r>
      <w:r w:rsidRPr="0076756E">
        <w:t xml:space="preserve"> shall comply with all applicable legislation relating to safeguarding and protecting vulnerable groups, including the Safeguarding Vulnerable Groups Act 2006, the Safeguarding Vulnerable Groups Order (Northern Ireland) 2007 and the </w:t>
      </w:r>
      <w:r w:rsidRPr="00D245CE">
        <w:t>Protect</w:t>
      </w:r>
      <w:r w:rsidR="00D245CE" w:rsidRPr="00D245CE">
        <w:t>ion of</w:t>
      </w:r>
      <w:r w:rsidRPr="00D245CE">
        <w:t xml:space="preserve"> Vulnerable Groups </w:t>
      </w:r>
      <w:r w:rsidR="00D245CE" w:rsidRPr="00D245CE">
        <w:t xml:space="preserve">(Scotland) </w:t>
      </w:r>
      <w:r w:rsidRPr="00D245CE">
        <w:lastRenderedPageBreak/>
        <w:t>Act 2007</w:t>
      </w:r>
      <w:r w:rsidRPr="0076756E">
        <w:t xml:space="preserve"> or other relevant or equivalent legislation, or any statutory modification or re-enactment thereof.</w:t>
      </w:r>
    </w:p>
    <w:p w:rsidR="007E6F8E" w:rsidRPr="00A57E21" w:rsidRDefault="007E6F8E" w:rsidP="00F1471C"/>
    <w:p w:rsidR="007E6F8E" w:rsidRPr="0076756E" w:rsidRDefault="007E6F8E" w:rsidP="00F1471C">
      <w:pPr>
        <w:pStyle w:val="Normalhangingindent"/>
      </w:pPr>
      <w:r w:rsidRPr="00F43CFD">
        <w:t>B5.6</w:t>
      </w:r>
      <w:r w:rsidRPr="00F43CFD">
        <w:tab/>
        <w:t>The Provider shall comply with Staff Vetting Procedures in respect of all persons employed or engaged in the provision of the Services. The Provider confirms that all persons employed or engaged by the Provider shall have complied with the Staff Vetting Procedures prior to commencing the Servi</w:t>
      </w:r>
      <w:r w:rsidR="00F43CFD" w:rsidRPr="00F43CFD">
        <w:t>ces and accessing the Premises.</w:t>
      </w:r>
    </w:p>
    <w:p w:rsidR="007E6F8E" w:rsidRPr="0076756E" w:rsidRDefault="007E6F8E" w:rsidP="00F1471C"/>
    <w:p w:rsidR="007E6F8E" w:rsidRDefault="007E6F8E" w:rsidP="00F1471C"/>
    <w:p w:rsidR="007E6F8E" w:rsidRDefault="007E6F8E" w:rsidP="00F1471C">
      <w:pPr>
        <w:pStyle w:val="Normalhangingindent"/>
      </w:pPr>
      <w:r w:rsidRPr="00F43CFD">
        <w:t>B5.7</w:t>
      </w:r>
      <w:r w:rsidRPr="00F43CFD">
        <w:tab/>
        <w:t>The Provider shall provide training on a continuing basis for all Provider Staff employed or engaged in the provision of the Services in compliance with the Sec</w:t>
      </w:r>
      <w:r w:rsidR="00F43CFD" w:rsidRPr="00F43CFD">
        <w:t>urity Policy and Security Plan.</w:t>
      </w:r>
    </w:p>
    <w:p w:rsidR="007E6F8E" w:rsidRDefault="007E6F8E" w:rsidP="00F1471C"/>
    <w:p w:rsidR="007E6F8E" w:rsidRDefault="007E6F8E" w:rsidP="00F1471C">
      <w:pPr>
        <w:pStyle w:val="Normalhangingindent"/>
      </w:pPr>
      <w:r w:rsidRPr="0076756E">
        <w:t>B5.</w:t>
      </w:r>
      <w:r>
        <w:t>8</w:t>
      </w:r>
      <w:r w:rsidRPr="0076756E">
        <w:tab/>
        <w:t xml:space="preserve">The </w:t>
      </w:r>
      <w:r>
        <w:t>Provider</w:t>
      </w:r>
      <w:r w:rsidRPr="0076756E">
        <w:t xml:space="preserve"> shall be responsible for ensuring that its </w:t>
      </w:r>
      <w:r w:rsidR="001A636E">
        <w:t>S</w:t>
      </w:r>
      <w:r w:rsidRPr="0076756E">
        <w:t xml:space="preserve">taff are not claiming </w:t>
      </w:r>
      <w:r w:rsidRPr="003A3A5A">
        <w:t>any Social Security Benefit, where</w:t>
      </w:r>
      <w:r w:rsidRPr="0076756E">
        <w:t xml:space="preserve"> payment of that Social Security Benefit is precluded due to earnings. </w:t>
      </w:r>
    </w:p>
    <w:p w:rsidR="007E6F8E" w:rsidRPr="0076756E" w:rsidRDefault="007E6F8E" w:rsidP="00F1471C"/>
    <w:p w:rsidR="007E6F8E" w:rsidRDefault="007E6F8E" w:rsidP="00F1471C">
      <w:pPr>
        <w:pStyle w:val="Normalhangingindent"/>
      </w:pPr>
      <w:r w:rsidRPr="00F43CFD">
        <w:t>B5.9</w:t>
      </w:r>
      <w:r w:rsidRPr="00F43CFD">
        <w:tab/>
        <w:t>The Provider shall further use all reasonable endeavours to ensure that its staff who are not EC nationals are legally entitled to be resident in the United Kingdom and have a work permit, where applicable. The Provider shall promptly take all reasonable steps to ensu</w:t>
      </w:r>
      <w:r w:rsidR="00F43CFD" w:rsidRPr="00F43CFD">
        <w:t>re compliance with this clause.</w:t>
      </w:r>
    </w:p>
    <w:p w:rsidR="007E6F8E" w:rsidRDefault="007E6F8E" w:rsidP="00F1471C"/>
    <w:p w:rsidR="007E6F8E" w:rsidRPr="0076756E" w:rsidRDefault="007E6F8E" w:rsidP="00F1471C">
      <w:pPr>
        <w:pStyle w:val="Normalhangingindent"/>
      </w:pPr>
      <w:r w:rsidRPr="0076756E">
        <w:t>B5.1</w:t>
      </w:r>
      <w:r>
        <w:t>0</w:t>
      </w:r>
      <w:r w:rsidRPr="0076756E">
        <w:tab/>
        <w:t xml:space="preserve">Without prejudice to clause B5.2, if the </w:t>
      </w:r>
      <w:r>
        <w:t>Provider</w:t>
      </w:r>
      <w:r w:rsidRPr="0076756E">
        <w:t xml:space="preserve"> fails to comply with clause B5 in the reasonable opinion of the Authority, such failure may be prejudicial to the interests of the Crown, then the Authority may terminate the Contract, provided always that such termination shall not prejudice or affect any right of action or remedy which shall have accrued or shall thereafter accrue to the Authority. </w:t>
      </w:r>
    </w:p>
    <w:p w:rsidR="007E6F8E" w:rsidRDefault="007E6F8E" w:rsidP="005A0430"/>
    <w:p w:rsidR="007E6F8E" w:rsidRPr="0076756E" w:rsidRDefault="007E6F8E">
      <w:pPr>
        <w:pStyle w:val="Heading2"/>
      </w:pPr>
      <w:bookmarkStart w:id="109" w:name="_Toc220903950"/>
      <w:bookmarkStart w:id="110" w:name="_Toc220920204"/>
      <w:bookmarkStart w:id="111" w:name="_Toc334101477"/>
      <w:r w:rsidRPr="0076756E">
        <w:t>B7</w:t>
      </w:r>
      <w:r w:rsidRPr="0076756E">
        <w:tab/>
        <w:t>Licence to Occupy Premises</w:t>
      </w:r>
      <w:bookmarkEnd w:id="109"/>
      <w:bookmarkEnd w:id="110"/>
      <w:bookmarkEnd w:id="111"/>
      <w:r w:rsidRPr="0076756E">
        <w:t xml:space="preserve"> </w:t>
      </w:r>
    </w:p>
    <w:p w:rsidR="007E6F8E" w:rsidRPr="0076756E" w:rsidRDefault="007E6F8E">
      <w:pPr>
        <w:pStyle w:val="Normalhangingindent"/>
      </w:pPr>
      <w:r w:rsidRPr="0076756E">
        <w:t>B7.1</w:t>
      </w:r>
      <w:r w:rsidRPr="0076756E">
        <w:tab/>
        <w:t xml:space="preserve">Any land or Premises made available from time to time to the </w:t>
      </w:r>
      <w:r>
        <w:t>Provider</w:t>
      </w:r>
      <w:r w:rsidRPr="0076756E">
        <w:t xml:space="preserve"> by the Authority in connection with the Contract shall be made available to the </w:t>
      </w:r>
      <w:r>
        <w:t>Provider</w:t>
      </w:r>
      <w:r w:rsidRPr="0076756E">
        <w:t xml:space="preserve"> on a non-exclusive licence basis free of charge and shall be used by the </w:t>
      </w:r>
      <w:r>
        <w:t>Provider</w:t>
      </w:r>
      <w:r w:rsidRPr="0076756E">
        <w:t xml:space="preserve"> solely for the purpose of performing its obligations under the Contract. The </w:t>
      </w:r>
      <w:r>
        <w:t>Provider</w:t>
      </w:r>
      <w:r w:rsidRPr="0076756E">
        <w:t xml:space="preserve"> shall have the use of such land or Premises as licensee and shall vacate the same on completion, termination or abandonment of the Contract. </w:t>
      </w:r>
    </w:p>
    <w:p w:rsidR="007E6F8E" w:rsidRPr="0076756E" w:rsidRDefault="007E6F8E"/>
    <w:p w:rsidR="007E6F8E" w:rsidRPr="0076756E" w:rsidRDefault="007E6F8E">
      <w:pPr>
        <w:pStyle w:val="Normalhangingindent"/>
      </w:pPr>
      <w:r w:rsidRPr="0076756E">
        <w:t>B7.2</w:t>
      </w:r>
      <w:r w:rsidRPr="0076756E">
        <w:tab/>
        <w:t xml:space="preserve">The </w:t>
      </w:r>
      <w:r>
        <w:t>Provider</w:t>
      </w:r>
      <w:r w:rsidRPr="0076756E">
        <w:t xml:space="preserve"> shall limit access to the land or Premises to such Staff as is necessary to enable it to perform its obligations under the Contract and the </w:t>
      </w:r>
      <w:r>
        <w:t>Provider</w:t>
      </w:r>
      <w:r w:rsidRPr="0076756E">
        <w:t xml:space="preserve"> shall co-operate (and ensure that its Staff co-operate) with such other persons working concurrently on such land or Premises as the Authority may reasonably request. </w:t>
      </w:r>
    </w:p>
    <w:p w:rsidR="007E6F8E" w:rsidRPr="0076756E" w:rsidRDefault="007E6F8E"/>
    <w:p w:rsidR="007E6F8E" w:rsidRPr="0076756E" w:rsidRDefault="007E6F8E">
      <w:pPr>
        <w:pStyle w:val="Normalhangingindent"/>
      </w:pPr>
      <w:r w:rsidRPr="0076756E">
        <w:t xml:space="preserve">B7.3 </w:t>
      </w:r>
      <w:r w:rsidRPr="0076756E">
        <w:tab/>
        <w:t xml:space="preserve">The </w:t>
      </w:r>
      <w:r>
        <w:t>Provider</w:t>
      </w:r>
      <w:r w:rsidRPr="0076756E">
        <w:t xml:space="preserve"> shall (and shall ensure that its Staff shall) observe and comply with such rules and regulations as may be in force at any time for the use of such Premises as determined by the Authority, and the </w:t>
      </w:r>
      <w:r>
        <w:t>Provider</w:t>
      </w:r>
      <w:r w:rsidRPr="0076756E">
        <w:t xml:space="preserve"> shall pay for the cost of making good any damage caused by the </w:t>
      </w:r>
      <w:r>
        <w:t>Provider</w:t>
      </w:r>
      <w:r w:rsidRPr="0076756E">
        <w:t xml:space="preserve"> or its Staff other than fair wear and tear. For the avoidance of doubt, damage includes damage to the fabric of the buildings, plant, fixed equipment or fittings therein.</w:t>
      </w:r>
    </w:p>
    <w:p w:rsidR="007E6F8E" w:rsidRPr="0076756E" w:rsidRDefault="007E6F8E"/>
    <w:p w:rsidR="007E6F8E" w:rsidRPr="0076756E" w:rsidRDefault="007E6F8E">
      <w:pPr>
        <w:pStyle w:val="Normalhangingindent"/>
      </w:pPr>
      <w:r w:rsidRPr="0076756E">
        <w:t>B7.4</w:t>
      </w:r>
      <w:r w:rsidRPr="0076756E">
        <w:tab/>
        <w:t xml:space="preserve">The </w:t>
      </w:r>
      <w:r>
        <w:t>Parties</w:t>
      </w:r>
      <w:r w:rsidRPr="0076756E">
        <w:t xml:space="preserve"> agree that there is no intention on the part of the Authority to create a tenancy of any nature whatsoever in favour of the </w:t>
      </w:r>
      <w:r>
        <w:t>Provider</w:t>
      </w:r>
      <w:r w:rsidRPr="0076756E">
        <w:t xml:space="preserve"> or its Staff and that no such tenancy has or shall come into being and, notwithstanding any rights granted pursuant to the Contract, the Authority retains the right at any time to use any premises owned or occupied by it in any manner it sees fit.</w:t>
      </w:r>
    </w:p>
    <w:p w:rsidR="007E6F8E" w:rsidRPr="0076756E" w:rsidRDefault="007E6F8E"/>
    <w:p w:rsidR="007E6F8E" w:rsidRPr="0076756E" w:rsidRDefault="007E6F8E"/>
    <w:p w:rsidR="007E6F8E" w:rsidRPr="0076756E" w:rsidRDefault="007E6F8E">
      <w:pPr>
        <w:pStyle w:val="Heading2"/>
      </w:pPr>
      <w:bookmarkStart w:id="112" w:name="_Toc220920205"/>
      <w:bookmarkStart w:id="113" w:name="_Toc334101478"/>
      <w:r w:rsidRPr="0076756E">
        <w:t>B8</w:t>
      </w:r>
      <w:r w:rsidRPr="0076756E">
        <w:tab/>
        <w:t>Property</w:t>
      </w:r>
      <w:bookmarkEnd w:id="112"/>
      <w:bookmarkEnd w:id="113"/>
    </w:p>
    <w:p w:rsidR="007E6F8E" w:rsidRPr="0076756E" w:rsidRDefault="007E6F8E">
      <w:pPr>
        <w:pStyle w:val="Normalhangingindent"/>
      </w:pPr>
      <w:r w:rsidRPr="0076756E">
        <w:t>B8.1</w:t>
      </w:r>
      <w:r w:rsidRPr="0076756E">
        <w:tab/>
        <w:t xml:space="preserve">Where the Authority provides Property free of charge to the </w:t>
      </w:r>
      <w:r>
        <w:t>Provider</w:t>
      </w:r>
      <w:r w:rsidRPr="0076756E">
        <w:t xml:space="preserve"> such Property shall be and remain the property of the Authority and the </w:t>
      </w:r>
      <w:r>
        <w:t>Provider</w:t>
      </w:r>
      <w:r w:rsidRPr="0076756E">
        <w:t xml:space="preserve"> irrevocably licences the Authority and its agents to enter upon any premises of the </w:t>
      </w:r>
      <w:r>
        <w:t>Provider</w:t>
      </w:r>
      <w:r w:rsidRPr="0076756E">
        <w:t xml:space="preserve"> during normal business hours on reasonable notice to recover any such Property. The </w:t>
      </w:r>
      <w:r>
        <w:t>Provider</w:t>
      </w:r>
      <w:r w:rsidRPr="0076756E">
        <w:t xml:space="preserve"> shall not in any circumstances have a lien or any other interest on the Property and the </w:t>
      </w:r>
      <w:r>
        <w:t>Provider</w:t>
      </w:r>
      <w:r w:rsidRPr="0076756E">
        <w:t xml:space="preserve"> shall at all times possess the Property as fiduciary agent and </w:t>
      </w:r>
      <w:proofErr w:type="spellStart"/>
      <w:r w:rsidRPr="0076756E">
        <w:t>bailee</w:t>
      </w:r>
      <w:proofErr w:type="spellEnd"/>
      <w:r w:rsidRPr="0076756E">
        <w:t xml:space="preserve"> of the Authority. The </w:t>
      </w:r>
      <w:r>
        <w:t>Provider</w:t>
      </w:r>
      <w:r w:rsidRPr="0076756E">
        <w:t xml:space="preserve"> shall take all reasonable steps to ensure that the title of the Authority to the Property and the exclusion of any such lien or other interest are brought to the notice of all </w:t>
      </w:r>
      <w:r>
        <w:t>Sub-contractors</w:t>
      </w:r>
      <w:r w:rsidRPr="0076756E">
        <w:t xml:space="preserve"> and other appropriate persons and shall, at the Authority’s request, store the Property separately and ensure that it is clearly identifiable as belonging to the Authority.</w:t>
      </w:r>
    </w:p>
    <w:p w:rsidR="007E6F8E" w:rsidRPr="0076756E" w:rsidRDefault="007E6F8E" w:rsidP="004D53C4"/>
    <w:p w:rsidR="007E6F8E" w:rsidRPr="00ED5323" w:rsidRDefault="007E6F8E" w:rsidP="00ED5323">
      <w:pPr>
        <w:pStyle w:val="Normalhangingindent"/>
      </w:pPr>
      <w:r w:rsidRPr="00ED5323">
        <w:t>B8.2</w:t>
      </w:r>
      <w:r w:rsidRPr="00ED5323">
        <w:tab/>
        <w:t xml:space="preserve">The Property shall be deemed to be in good condition when received by or on behalf of the </w:t>
      </w:r>
      <w:r>
        <w:t>Provider</w:t>
      </w:r>
      <w:r w:rsidRPr="00ED5323">
        <w:t xml:space="preserve"> unless the </w:t>
      </w:r>
      <w:r>
        <w:t>Provider</w:t>
      </w:r>
      <w:r w:rsidRPr="00ED5323">
        <w:t xml:space="preserve"> notifies the Authority otherwise within </w:t>
      </w:r>
      <w:r w:rsidR="004008F2">
        <w:t>five (</w:t>
      </w:r>
      <w:r w:rsidRPr="00ED5323">
        <w:t>5</w:t>
      </w:r>
      <w:r w:rsidR="004008F2">
        <w:t>)</w:t>
      </w:r>
      <w:r w:rsidRPr="00ED5323">
        <w:t xml:space="preserve"> </w:t>
      </w:r>
      <w:r>
        <w:t>Working Day</w:t>
      </w:r>
      <w:r w:rsidRPr="00ED5323">
        <w:t>s of receipt.</w:t>
      </w:r>
    </w:p>
    <w:p w:rsidR="007E6F8E" w:rsidRPr="0076756E" w:rsidRDefault="007E6F8E"/>
    <w:p w:rsidR="007E6F8E" w:rsidRPr="0076756E" w:rsidRDefault="007E6F8E">
      <w:pPr>
        <w:pStyle w:val="Normalhangingindent"/>
      </w:pPr>
      <w:r w:rsidRPr="0076756E">
        <w:t>B8.3</w:t>
      </w:r>
      <w:r w:rsidRPr="0076756E">
        <w:tab/>
        <w:t xml:space="preserve">The </w:t>
      </w:r>
      <w:r>
        <w:t>Provider</w:t>
      </w:r>
      <w:r w:rsidRPr="0076756E">
        <w:t xml:space="preserve"> shall maintain the Property in good order and condition (excluding fair wear and tear), and shall use the Property solely in connection with the Contract and for no other purpose without prior Approval.</w:t>
      </w:r>
    </w:p>
    <w:p w:rsidR="007E6F8E" w:rsidRPr="0076756E" w:rsidRDefault="007E6F8E"/>
    <w:p w:rsidR="007E6F8E" w:rsidRPr="0076756E" w:rsidRDefault="007E6F8E">
      <w:pPr>
        <w:pStyle w:val="Normalhangingindent"/>
      </w:pPr>
      <w:r w:rsidRPr="0076756E">
        <w:t>B8.4</w:t>
      </w:r>
      <w:r w:rsidRPr="0076756E">
        <w:tab/>
        <w:t xml:space="preserve">The </w:t>
      </w:r>
      <w:r>
        <w:t>Provider</w:t>
      </w:r>
      <w:r w:rsidRPr="0076756E">
        <w:t xml:space="preserve"> shall ensure all the Property whilst in its possession, either on the Premises or elsewhere during the supply of the Services, is secured in accordance with the Authority’s reasonable security requirements as published from time to time.</w:t>
      </w:r>
    </w:p>
    <w:p w:rsidR="007E6F8E" w:rsidRPr="0076756E" w:rsidRDefault="007E6F8E"/>
    <w:p w:rsidR="007E6F8E" w:rsidRPr="0076756E" w:rsidRDefault="007E6F8E">
      <w:pPr>
        <w:pStyle w:val="Normalhangingindent"/>
      </w:pPr>
      <w:r w:rsidRPr="0076756E">
        <w:t>B8.5</w:t>
      </w:r>
      <w:r w:rsidRPr="0076756E">
        <w:tab/>
        <w:t xml:space="preserve">The </w:t>
      </w:r>
      <w:r>
        <w:t>Provider</w:t>
      </w:r>
      <w:r w:rsidRPr="0076756E">
        <w:t xml:space="preserve"> shall be liable for all loss of, or damage to, the Property (excluding fair wear and tear), unless such loss or damage was caused by the Authority’s Default. The </w:t>
      </w:r>
      <w:r>
        <w:t>Provider</w:t>
      </w:r>
      <w:r w:rsidRPr="0076756E">
        <w:t xml:space="preserve"> shall inform the Authority within</w:t>
      </w:r>
      <w:r>
        <w:t xml:space="preserve"> two </w:t>
      </w:r>
      <w:r w:rsidR="004008F2">
        <w:t>(</w:t>
      </w:r>
      <w:r w:rsidRPr="0076756E">
        <w:t>2</w:t>
      </w:r>
      <w:r w:rsidR="004008F2">
        <w:t>)</w:t>
      </w:r>
      <w:r w:rsidRPr="0076756E">
        <w:t xml:space="preserve"> </w:t>
      </w:r>
      <w:r>
        <w:t>Working Day</w:t>
      </w:r>
      <w:r w:rsidRPr="0076756E">
        <w:t>s of becoming aware of any defects appearing in, or losses or damage occurring to, the Property.</w:t>
      </w:r>
    </w:p>
    <w:p w:rsidR="007E6F8E" w:rsidRPr="0076756E" w:rsidRDefault="007E6F8E" w:rsidP="00232C57"/>
    <w:p w:rsidR="007E6F8E" w:rsidRPr="00F43CFD" w:rsidRDefault="007E6F8E" w:rsidP="0080597E">
      <w:pPr>
        <w:pStyle w:val="Heading2"/>
      </w:pPr>
      <w:bookmarkStart w:id="114" w:name="_Toc220903951"/>
      <w:bookmarkStart w:id="115" w:name="_Toc220920206"/>
      <w:bookmarkStart w:id="116" w:name="_Toc334101479"/>
      <w:r w:rsidRPr="00F43CFD">
        <w:t>B9 Offers of Employment</w:t>
      </w:r>
      <w:bookmarkEnd w:id="114"/>
      <w:bookmarkEnd w:id="115"/>
      <w:bookmarkEnd w:id="116"/>
    </w:p>
    <w:p w:rsidR="007E6F8E" w:rsidRPr="0076756E" w:rsidRDefault="007E6F8E" w:rsidP="00374CE0">
      <w:pPr>
        <w:pStyle w:val="Normalhangingindent"/>
      </w:pPr>
      <w:r w:rsidRPr="00F43CFD">
        <w:t>B9.1</w:t>
      </w:r>
      <w:r w:rsidRPr="00F43CFD">
        <w:tab/>
        <w:t>For the duration of the Contract and for a period of 12 Months thereafter neither the Authority nor the Provider shall employ or offer employment to any of the other Party’s staff who have been associated with the procurement and/or the contract management of the Services without that other</w:t>
      </w:r>
      <w:r w:rsidR="00F43CFD" w:rsidRPr="00F43CFD">
        <w:t xml:space="preserve"> Party’s prior written consent.</w:t>
      </w:r>
    </w:p>
    <w:p w:rsidR="007E6F8E" w:rsidRPr="0076756E" w:rsidRDefault="007E6F8E" w:rsidP="00232C57"/>
    <w:p w:rsidR="00047651" w:rsidRPr="00DE3420" w:rsidRDefault="007E6F8E" w:rsidP="00DE3420">
      <w:pPr>
        <w:pStyle w:val="CharChar1CharCharChar"/>
        <w:rPr>
          <w:rFonts w:ascii="Arial" w:hAnsi="Arial" w:cs="Arial"/>
          <w:b/>
          <w:sz w:val="24"/>
          <w:szCs w:val="24"/>
        </w:rPr>
      </w:pPr>
      <w:r w:rsidRPr="00DE3420">
        <w:rPr>
          <w:rFonts w:ascii="Arial" w:hAnsi="Arial" w:cs="Arial"/>
          <w:b/>
          <w:sz w:val="24"/>
          <w:szCs w:val="24"/>
        </w:rPr>
        <w:t>B10</w:t>
      </w:r>
      <w:r w:rsidRPr="00DE3420">
        <w:rPr>
          <w:rFonts w:ascii="Arial" w:hAnsi="Arial" w:cs="Arial"/>
          <w:b/>
          <w:sz w:val="24"/>
          <w:szCs w:val="24"/>
        </w:rPr>
        <w:tab/>
        <w:t>Application of TUPE Regulations</w:t>
      </w:r>
    </w:p>
    <w:p w:rsidR="007E6F8E" w:rsidRPr="00F43CFD" w:rsidRDefault="007E6F8E" w:rsidP="00994137">
      <w:pPr>
        <w:ind w:left="720" w:hanging="720"/>
      </w:pPr>
      <w:r w:rsidRPr="00F43CFD">
        <w:lastRenderedPageBreak/>
        <w:t>B10.</w:t>
      </w:r>
      <w:r w:rsidR="00293205" w:rsidRPr="00F43CFD">
        <w:t>1</w:t>
      </w:r>
      <w:r w:rsidRPr="00F43CFD">
        <w:tab/>
        <w:t xml:space="preserve">The Authority and the Provider agree that where the identity of a </w:t>
      </w:r>
      <w:r w:rsidR="00C63734" w:rsidRPr="00F43CFD">
        <w:t>p</w:t>
      </w:r>
      <w:r w:rsidRPr="00F43CFD">
        <w:t>rovider (including the Incumbent Provider) of any service which constitutes or which will constitute part of the Services is changed pursuant to this Contract (including upon termination of this Contract) then the change shall constitute a Relevant Transfer.</w:t>
      </w:r>
    </w:p>
    <w:p w:rsidR="007E6F8E" w:rsidRPr="00F43CFD" w:rsidRDefault="007E6F8E" w:rsidP="00994137">
      <w:pPr>
        <w:ind w:left="720"/>
      </w:pPr>
    </w:p>
    <w:p w:rsidR="007E6F8E" w:rsidRPr="00F43CFD" w:rsidRDefault="007E6F8E" w:rsidP="00994137">
      <w:pPr>
        <w:ind w:left="720" w:hanging="720"/>
      </w:pPr>
      <w:r w:rsidRPr="00F43CFD">
        <w:t>B10.</w:t>
      </w:r>
      <w:r w:rsidR="00293205" w:rsidRPr="00F43CFD">
        <w:t>2</w:t>
      </w:r>
      <w:r w:rsidRPr="00F43CFD">
        <w:tab/>
      </w:r>
      <w:r w:rsidR="00293205" w:rsidRPr="00F43CFD">
        <w:t>Following the Commencement Date, o</w:t>
      </w:r>
      <w:r w:rsidRPr="00F43CFD">
        <w:t xml:space="preserve">n the occasion of any Relevant Transfer </w:t>
      </w:r>
      <w:r w:rsidR="00293205" w:rsidRPr="00F43CFD">
        <w:t xml:space="preserve">during the Contract Period (but </w:t>
      </w:r>
      <w:r w:rsidRPr="00F43CFD">
        <w:t>ex</w:t>
      </w:r>
      <w:r w:rsidR="00293205" w:rsidRPr="00F43CFD">
        <w:t>cluding for the avoidance of doubt</w:t>
      </w:r>
      <w:r w:rsidRPr="00F43CFD">
        <w:t xml:space="preserve"> a Relevant Transfer upon termination of this Contract</w:t>
      </w:r>
      <w:r w:rsidR="00293205" w:rsidRPr="00F43CFD">
        <w:t>)</w:t>
      </w:r>
      <w:r w:rsidRPr="00F43CFD">
        <w:t xml:space="preserve">, the Provider shall and shall procure that any new Provider </w:t>
      </w:r>
      <w:r w:rsidR="00293205" w:rsidRPr="00F43CFD">
        <w:t xml:space="preserve">(including any new Sub-contractor) </w:t>
      </w:r>
      <w:r w:rsidRPr="00F43CFD">
        <w:t>of the relevant Services shall comply with all of its obligations under the TUPE Regulations and the Directive in respect of the Relevant Employees.</w:t>
      </w:r>
    </w:p>
    <w:p w:rsidR="007E6F8E" w:rsidRPr="00F43CFD" w:rsidRDefault="007E6F8E" w:rsidP="00994137">
      <w:pPr>
        <w:ind w:left="720"/>
      </w:pPr>
    </w:p>
    <w:p w:rsidR="007E6F8E" w:rsidRPr="00F43CFD" w:rsidRDefault="007E6F8E" w:rsidP="00994137">
      <w:pPr>
        <w:ind w:left="720" w:hanging="720"/>
      </w:pPr>
      <w:r w:rsidRPr="00F43CFD">
        <w:t>B10.</w:t>
      </w:r>
      <w:r w:rsidR="00293205" w:rsidRPr="00F43CFD">
        <w:t>3</w:t>
      </w:r>
      <w:r w:rsidRPr="00F43CFD">
        <w:tab/>
        <w:t>The Authority and the Provider acknowledge and accept that under the TUPE Regulations the contracts of employment of the Transferring Employees will have effect (except in relation to occupational pension scheme benefits excluded under Regulation 10 of the TUPE Regulations) from the Transfer Date as if originally made between the Transferring Employees and the Provider.</w:t>
      </w:r>
    </w:p>
    <w:p w:rsidR="007E6F8E" w:rsidRPr="00F43CFD" w:rsidRDefault="007E6F8E" w:rsidP="00994137">
      <w:pPr>
        <w:ind w:firstLine="720"/>
      </w:pPr>
    </w:p>
    <w:p w:rsidR="007E6F8E" w:rsidRPr="00F43CFD" w:rsidRDefault="007E6F8E" w:rsidP="00994137">
      <w:pPr>
        <w:rPr>
          <w:b/>
        </w:rPr>
      </w:pPr>
      <w:r w:rsidRPr="00F43CFD">
        <w:rPr>
          <w:b/>
        </w:rPr>
        <w:t>Sub-contractors</w:t>
      </w:r>
    </w:p>
    <w:p w:rsidR="007E6F8E" w:rsidRPr="00F43CFD" w:rsidRDefault="007E6F8E" w:rsidP="00994137">
      <w:pPr>
        <w:ind w:firstLine="720"/>
        <w:rPr>
          <w:b/>
        </w:rPr>
      </w:pPr>
    </w:p>
    <w:p w:rsidR="007E6F8E" w:rsidRPr="00F43CFD" w:rsidRDefault="007E6F8E" w:rsidP="00994137">
      <w:pPr>
        <w:pStyle w:val="ListNumber"/>
        <w:tabs>
          <w:tab w:val="clear" w:pos="1080"/>
          <w:tab w:val="num" w:pos="720"/>
        </w:tabs>
        <w:ind w:left="720" w:hanging="720"/>
        <w:rPr>
          <w:sz w:val="24"/>
        </w:rPr>
      </w:pPr>
      <w:r w:rsidRPr="00F43CFD">
        <w:rPr>
          <w:sz w:val="24"/>
        </w:rPr>
        <w:t>B10.4</w:t>
      </w:r>
      <w:r w:rsidRPr="00F43CFD">
        <w:rPr>
          <w:sz w:val="24"/>
        </w:rPr>
        <w:tab/>
        <w:t xml:space="preserve">In the event that the Provider enters into any </w:t>
      </w:r>
      <w:r w:rsidR="00C63734" w:rsidRPr="00F43CFD">
        <w:rPr>
          <w:sz w:val="24"/>
        </w:rPr>
        <w:t>s</w:t>
      </w:r>
      <w:r w:rsidRPr="00F43CFD">
        <w:rPr>
          <w:sz w:val="24"/>
        </w:rPr>
        <w:t>ub-contract in connection with this Contract, it shall impose obligations on its Sub-contractor in the same terms as those imposed on it pursuant to this clause B10 and B11 and shall procure that the Sub-contractor complies with such terms.  The Provider shall indemnify the Authority and keep the Authority indemnified in full from and against all direct, indirect or consequential liability or Loss awarded against or incurred or paid by the Authority as a result of or in connection with any failure on the part of the Sub-contractor to comply with such terms.</w:t>
      </w:r>
    </w:p>
    <w:p w:rsidR="003A3057" w:rsidRPr="00F43CFD" w:rsidRDefault="003A3057" w:rsidP="00994137">
      <w:pPr>
        <w:pStyle w:val="ListNumber"/>
        <w:tabs>
          <w:tab w:val="clear" w:pos="1080"/>
          <w:tab w:val="num" w:pos="720"/>
        </w:tabs>
        <w:ind w:left="720" w:hanging="720"/>
        <w:rPr>
          <w:sz w:val="24"/>
        </w:rPr>
      </w:pPr>
    </w:p>
    <w:p w:rsidR="007E6F8E" w:rsidRPr="00F43CFD" w:rsidRDefault="007E6F8E" w:rsidP="00994137">
      <w:pPr>
        <w:pStyle w:val="ListNumber"/>
        <w:tabs>
          <w:tab w:val="clear" w:pos="1080"/>
          <w:tab w:val="num" w:pos="2700"/>
        </w:tabs>
        <w:ind w:left="0" w:firstLine="0"/>
        <w:rPr>
          <w:sz w:val="24"/>
        </w:rPr>
      </w:pPr>
      <w:r w:rsidRPr="00F43CFD">
        <w:rPr>
          <w:b/>
          <w:sz w:val="24"/>
        </w:rPr>
        <w:t>Emoluments and Outgoings</w:t>
      </w:r>
    </w:p>
    <w:p w:rsidR="007E6F8E" w:rsidRPr="00F43CFD" w:rsidRDefault="007E6F8E" w:rsidP="00994137">
      <w:pPr>
        <w:pStyle w:val="ListNumber"/>
        <w:tabs>
          <w:tab w:val="clear" w:pos="1080"/>
          <w:tab w:val="num" w:pos="709"/>
        </w:tabs>
        <w:ind w:left="705" w:hanging="705"/>
      </w:pPr>
      <w:r w:rsidRPr="00F43CFD">
        <w:rPr>
          <w:sz w:val="24"/>
        </w:rPr>
        <w:t>B10.5</w:t>
      </w:r>
      <w:r w:rsidRPr="00F43CFD">
        <w:rPr>
          <w:sz w:val="24"/>
        </w:rPr>
        <w:tab/>
        <w:t>The Parties acknowledge that the Incumbent Provider is responsible for all remuneration, benefits, entitlements and outgoings in respect of the Transferring Employees, including without limitation all wages, holiday pay, bonuses, commissions, payment of PAYE, national insurance contributions, pension contributions and otherwise, up to the date of the Relevant Transfer.</w:t>
      </w:r>
      <w:r w:rsidRPr="00F43CFD">
        <w:t xml:space="preserve"> </w:t>
      </w:r>
    </w:p>
    <w:p w:rsidR="007E6F8E" w:rsidRPr="00F43CFD" w:rsidRDefault="007E6F8E" w:rsidP="00994137"/>
    <w:p w:rsidR="00047651" w:rsidRPr="00F43CFD" w:rsidRDefault="007E6F8E" w:rsidP="00047651">
      <w:pPr>
        <w:pStyle w:val="ListNumber"/>
        <w:tabs>
          <w:tab w:val="clear" w:pos="1080"/>
          <w:tab w:val="num" w:pos="709"/>
        </w:tabs>
        <w:ind w:left="705" w:hanging="705"/>
        <w:rPr>
          <w:sz w:val="24"/>
        </w:rPr>
      </w:pPr>
      <w:r w:rsidRPr="00F43CFD">
        <w:t>B10.6</w:t>
      </w:r>
      <w:r w:rsidRPr="00F43CFD">
        <w:tab/>
        <w:t>The Provider shall be responsible for all remuneration, benefits, entitlements and outgoings in respect of the Transferring Employees and all Relevant Employees employed by the Provider or any Sub-contractor appointed by the Provider, including without limitation all wages, holiday pay, bonuses, commissions, payment of PAYE, national insurance contributions, pension contributions and otherwise, from and including the Transfer Date.</w:t>
      </w:r>
      <w:r w:rsidR="00047651" w:rsidRPr="00F43CFD">
        <w:t xml:space="preserve">  </w:t>
      </w:r>
      <w:r w:rsidR="00047651" w:rsidRPr="00F43CFD">
        <w:rPr>
          <w:sz w:val="24"/>
        </w:rPr>
        <w:t>The Provider will indemnify/keep indemnified and hold the Authority harmless from and against all actions, suits, claims, demands, losses, charges, damages, costs and expenses and other liabilities which the Authority may incur in respect of the same.</w:t>
      </w:r>
    </w:p>
    <w:p w:rsidR="007E6F8E" w:rsidRPr="00F43CFD" w:rsidRDefault="007E6F8E" w:rsidP="00994137">
      <w:pPr>
        <w:ind w:left="720" w:hanging="720"/>
      </w:pPr>
    </w:p>
    <w:p w:rsidR="007E6F8E" w:rsidRPr="00F43CFD" w:rsidRDefault="007E6F8E" w:rsidP="00994137">
      <w:pPr>
        <w:pStyle w:val="ListNumber"/>
        <w:tabs>
          <w:tab w:val="clear" w:pos="1080"/>
          <w:tab w:val="num" w:pos="2700"/>
        </w:tabs>
        <w:ind w:left="0" w:firstLine="0"/>
      </w:pPr>
      <w:r w:rsidRPr="00F43CFD">
        <w:rPr>
          <w:b/>
          <w:sz w:val="24"/>
        </w:rPr>
        <w:t xml:space="preserve">Provision of Information </w:t>
      </w:r>
    </w:p>
    <w:p w:rsidR="007E6F8E" w:rsidRPr="00F43CFD" w:rsidRDefault="007E6F8E" w:rsidP="00994137">
      <w:pPr>
        <w:pStyle w:val="ListNumber"/>
        <w:tabs>
          <w:tab w:val="clear" w:pos="1080"/>
          <w:tab w:val="num" w:pos="709"/>
        </w:tabs>
        <w:ind w:left="705" w:hanging="705"/>
      </w:pPr>
      <w:r w:rsidRPr="00F43CFD">
        <w:lastRenderedPageBreak/>
        <w:t>B10.7</w:t>
      </w:r>
      <w:r w:rsidRPr="00F43CFD">
        <w:tab/>
        <w:t>The Authority has provided to the Provider the information relating to the Transferring Employees at the Transfer Date but does not warrant that the information is accurate and complete as at the date of this Contract.</w:t>
      </w:r>
    </w:p>
    <w:p w:rsidR="007E6F8E" w:rsidRPr="00F43CFD" w:rsidRDefault="007E6F8E" w:rsidP="00994137">
      <w:pPr>
        <w:ind w:left="720" w:hanging="720"/>
      </w:pPr>
    </w:p>
    <w:p w:rsidR="007E6F8E" w:rsidRPr="00F43CFD" w:rsidRDefault="007E6F8E" w:rsidP="00994137">
      <w:pPr>
        <w:ind w:left="720" w:hanging="720"/>
      </w:pPr>
      <w:r w:rsidRPr="00F43CFD">
        <w:t>B10.8</w:t>
      </w:r>
      <w:r w:rsidRPr="00F43CFD">
        <w:tab/>
        <w:t xml:space="preserve">The Provider agrees to comply with the provisions set out in clause B11 below in respect of </w:t>
      </w:r>
      <w:r w:rsidR="00047651" w:rsidRPr="00F43CFD">
        <w:t xml:space="preserve">the </w:t>
      </w:r>
      <w:r w:rsidRPr="00F43CFD">
        <w:t>information</w:t>
      </w:r>
      <w:r w:rsidR="00047651" w:rsidRPr="00F43CFD">
        <w:t xml:space="preserve"> required</w:t>
      </w:r>
      <w:r w:rsidRPr="00F43CFD">
        <w:t>.</w:t>
      </w:r>
    </w:p>
    <w:p w:rsidR="007E6F8E" w:rsidRPr="00F43CFD" w:rsidRDefault="007E6F8E" w:rsidP="00994137">
      <w:pPr>
        <w:ind w:left="720" w:hanging="720"/>
      </w:pPr>
    </w:p>
    <w:p w:rsidR="007E6F8E" w:rsidRPr="00F43CFD" w:rsidRDefault="007E6F8E" w:rsidP="00994137">
      <w:pPr>
        <w:pStyle w:val="ListNumber"/>
        <w:tabs>
          <w:tab w:val="clear" w:pos="1080"/>
          <w:tab w:val="num" w:pos="2700"/>
        </w:tabs>
        <w:ind w:left="0" w:firstLine="0"/>
        <w:rPr>
          <w:b/>
          <w:sz w:val="24"/>
        </w:rPr>
      </w:pPr>
      <w:r w:rsidRPr="00F43CFD">
        <w:rPr>
          <w:b/>
          <w:sz w:val="24"/>
        </w:rPr>
        <w:t xml:space="preserve">Indemnities </w:t>
      </w:r>
    </w:p>
    <w:p w:rsidR="00047651" w:rsidRPr="00F43CFD" w:rsidRDefault="007E6F8E" w:rsidP="00C37067">
      <w:pPr>
        <w:pStyle w:val="ListNumber"/>
        <w:tabs>
          <w:tab w:val="clear" w:pos="1080"/>
          <w:tab w:val="num" w:pos="709"/>
        </w:tabs>
        <w:ind w:left="705" w:hanging="705"/>
        <w:rPr>
          <w:sz w:val="24"/>
        </w:rPr>
      </w:pPr>
      <w:r w:rsidRPr="00F43CFD">
        <w:rPr>
          <w:sz w:val="24"/>
        </w:rPr>
        <w:t>B10.9</w:t>
      </w:r>
      <w:r w:rsidRPr="00F43CFD">
        <w:rPr>
          <w:sz w:val="24"/>
        </w:rPr>
        <w:tab/>
        <w:t xml:space="preserve">The Provider shall indemnify the Authority from and against all Loss in connection with or as a result of any claim or demand by any Transferring Employee or Relevant Employee arising out of the employment of or termination of the employment of any Transferring Employee or Relevant Employee provided that this arises </w:t>
      </w:r>
      <w:r w:rsidR="00DD2D40" w:rsidRPr="00F43CFD">
        <w:rPr>
          <w:sz w:val="24"/>
        </w:rPr>
        <w:t xml:space="preserve">directly or indirectly </w:t>
      </w:r>
      <w:r w:rsidRPr="00F43CFD">
        <w:rPr>
          <w:sz w:val="24"/>
        </w:rPr>
        <w:t>from any act, negligence, fault or omission of the Provider or any Sub-contractor in relation to any Relevant Employee</w:t>
      </w:r>
      <w:r w:rsidR="00DD2D40" w:rsidRPr="00F43CFD">
        <w:rPr>
          <w:sz w:val="24"/>
        </w:rPr>
        <w:t xml:space="preserve"> or Transferring Employee</w:t>
      </w:r>
      <w:r w:rsidRPr="00F43CFD">
        <w:rPr>
          <w:sz w:val="24"/>
        </w:rPr>
        <w:t xml:space="preserve">, on or after the date of the Relevant Transfer.  </w:t>
      </w:r>
    </w:p>
    <w:p w:rsidR="007E6F8E" w:rsidRPr="00F43CFD" w:rsidRDefault="007E6F8E" w:rsidP="00994137">
      <w:pPr>
        <w:ind w:left="720" w:hanging="720"/>
      </w:pPr>
    </w:p>
    <w:p w:rsidR="007E6F8E" w:rsidRPr="00F43CFD" w:rsidRDefault="007E6F8E" w:rsidP="00994137">
      <w:pPr>
        <w:ind w:left="720" w:hanging="720"/>
      </w:pPr>
      <w:r w:rsidRPr="00F43CFD">
        <w:t>B10.10</w:t>
      </w:r>
      <w:r w:rsidR="00C37067" w:rsidRPr="00F43CFD">
        <w:t xml:space="preserve"> </w:t>
      </w:r>
      <w:r w:rsidRPr="00F43CFD">
        <w:t>The Provider shall indemnify the Authority from and against all Loss in connection with or as a result of any claim by any Transferring Employee or Relevant Employee that the identity of the Provider or Sub-contractor is to that Transferring Employee or Relevant Employee's detriment or that the terms and conditions to be provided by the Provider or any Sub-contractor or any proposed measures of the Provider or any Sub-contractor are to that employee's detriment whether such claim arises before or after the Transfer Date.</w:t>
      </w:r>
    </w:p>
    <w:p w:rsidR="00047651" w:rsidRPr="00F43CFD" w:rsidRDefault="00047651" w:rsidP="00994137">
      <w:pPr>
        <w:ind w:left="720" w:hanging="720"/>
      </w:pPr>
    </w:p>
    <w:p w:rsidR="00047651" w:rsidRPr="00F43CFD" w:rsidRDefault="00047651" w:rsidP="00047651">
      <w:pPr>
        <w:ind w:left="720" w:hanging="720"/>
        <w:rPr>
          <w:sz w:val="22"/>
          <w:szCs w:val="22"/>
        </w:rPr>
      </w:pPr>
      <w:r w:rsidRPr="00F43CFD">
        <w:t xml:space="preserve">B10.11 </w:t>
      </w:r>
      <w:r w:rsidRPr="00F43CFD">
        <w:rPr>
          <w:szCs w:val="24"/>
        </w:rPr>
        <w:t>The Provider shall indemnify the Authority from and against all Loss in connection with or as a result of any failure by the Provider to comply with its obligations under Regulations 13 or 14 of TUPE or any award of compensation under Regulation 15 of TUPE save where such failure arises from the failure of the Authority to comply with any of its obligations under Regulation 13 of TUPE.</w:t>
      </w:r>
    </w:p>
    <w:p w:rsidR="00047651" w:rsidRPr="00F43CFD" w:rsidRDefault="00047651" w:rsidP="00047651">
      <w:pPr>
        <w:ind w:left="720" w:hanging="720"/>
        <w:rPr>
          <w:sz w:val="22"/>
          <w:szCs w:val="22"/>
        </w:rPr>
      </w:pPr>
    </w:p>
    <w:p w:rsidR="00047651" w:rsidRPr="00F43CFD" w:rsidRDefault="00047651" w:rsidP="00047651">
      <w:pPr>
        <w:ind w:left="720" w:hanging="720"/>
        <w:rPr>
          <w:szCs w:val="24"/>
        </w:rPr>
      </w:pPr>
      <w:r w:rsidRPr="00F43CFD">
        <w:rPr>
          <w:szCs w:val="24"/>
        </w:rPr>
        <w:t>B10.12 The Provider shall indemnify the Authority from and against all Loss in connection with or as a result of any claim (including any individual employees entitlement under or consequent on such a claim) by any trade union or other body or person representing any Transferring Employees arising from or connected with any failure by the Provider to comply with any legal obligations to such trade union, body or person.</w:t>
      </w:r>
    </w:p>
    <w:p w:rsidR="00047651" w:rsidRPr="00F43CFD" w:rsidRDefault="00047651" w:rsidP="00047651">
      <w:pPr>
        <w:ind w:left="720" w:hanging="720"/>
        <w:rPr>
          <w:szCs w:val="24"/>
        </w:rPr>
      </w:pPr>
    </w:p>
    <w:p w:rsidR="00047651" w:rsidRPr="00F43CFD" w:rsidRDefault="00047651" w:rsidP="00C37067">
      <w:pPr>
        <w:ind w:left="180" w:hanging="180"/>
        <w:rPr>
          <w:b/>
          <w:color w:val="000000"/>
          <w:szCs w:val="24"/>
        </w:rPr>
      </w:pPr>
      <w:r w:rsidRPr="00F43CFD">
        <w:rPr>
          <w:b/>
          <w:color w:val="000000"/>
          <w:szCs w:val="24"/>
        </w:rPr>
        <w:t xml:space="preserve"> Pension Protection </w:t>
      </w:r>
    </w:p>
    <w:p w:rsidR="00047651" w:rsidRPr="00F43CFD" w:rsidRDefault="00047651" w:rsidP="00047651">
      <w:pPr>
        <w:autoSpaceDE w:val="0"/>
        <w:autoSpaceDN w:val="0"/>
        <w:adjustRightInd w:val="0"/>
        <w:ind w:left="900" w:hanging="900"/>
        <w:rPr>
          <w:color w:val="000000"/>
          <w:szCs w:val="24"/>
        </w:rPr>
      </w:pPr>
    </w:p>
    <w:p w:rsidR="00047651" w:rsidRPr="00F43CFD" w:rsidRDefault="00047651" w:rsidP="00C37067">
      <w:pPr>
        <w:autoSpaceDE w:val="0"/>
        <w:autoSpaceDN w:val="0"/>
        <w:adjustRightInd w:val="0"/>
        <w:ind w:left="851" w:hanging="851"/>
        <w:rPr>
          <w:color w:val="000000"/>
          <w:szCs w:val="24"/>
        </w:rPr>
      </w:pPr>
      <w:r w:rsidRPr="00F43CFD">
        <w:rPr>
          <w:color w:val="000000"/>
          <w:szCs w:val="24"/>
        </w:rPr>
        <w:t>B10.13</w:t>
      </w:r>
      <w:r w:rsidRPr="00F43CFD">
        <w:rPr>
          <w:color w:val="000000"/>
          <w:szCs w:val="24"/>
        </w:rPr>
        <w:tab/>
        <w:t>The Provider shall</w:t>
      </w:r>
      <w:r w:rsidR="00064EA5" w:rsidRPr="00F43CFD">
        <w:rPr>
          <w:color w:val="000000"/>
          <w:szCs w:val="24"/>
        </w:rPr>
        <w:t xml:space="preserve">, from the date of any Relevant Transfer during the Contract Period (including, for the avoidance of doubt, from the Commencement Date, in the event of there being a Relevant Transfer on that date), comply and procure that each Sub-contractor shall comply with the Cabinet Office Statement and any related governmental guidance or codes of practice.   </w:t>
      </w:r>
      <w:r w:rsidRPr="00F43CFD">
        <w:rPr>
          <w:color w:val="000000"/>
          <w:szCs w:val="24"/>
        </w:rPr>
        <w:t xml:space="preserve">  </w:t>
      </w:r>
    </w:p>
    <w:p w:rsidR="00047651" w:rsidRPr="00F43CFD" w:rsidRDefault="00047651" w:rsidP="00047651">
      <w:pPr>
        <w:autoSpaceDE w:val="0"/>
        <w:autoSpaceDN w:val="0"/>
        <w:adjustRightInd w:val="0"/>
        <w:ind w:left="1080" w:hanging="1080"/>
        <w:rPr>
          <w:color w:val="000000"/>
          <w:szCs w:val="24"/>
        </w:rPr>
      </w:pPr>
    </w:p>
    <w:p w:rsidR="00064EA5" w:rsidRPr="00F43CFD" w:rsidRDefault="00047651" w:rsidP="00C37067">
      <w:pPr>
        <w:pStyle w:val="CharChar1CharCharChar"/>
        <w:tabs>
          <w:tab w:val="left" w:pos="709"/>
        </w:tabs>
        <w:jc w:val="both"/>
        <w:rPr>
          <w:rFonts w:ascii="Arial" w:hAnsi="Arial" w:cs="Arial"/>
          <w:sz w:val="24"/>
          <w:szCs w:val="24"/>
        </w:rPr>
      </w:pPr>
      <w:r w:rsidRPr="00F43CFD">
        <w:rPr>
          <w:rFonts w:ascii="Arial" w:hAnsi="Arial" w:cs="Arial"/>
          <w:sz w:val="24"/>
          <w:szCs w:val="24"/>
        </w:rPr>
        <w:lastRenderedPageBreak/>
        <w:t xml:space="preserve">B10.14 </w:t>
      </w:r>
      <w:r w:rsidR="00064EA5" w:rsidRPr="00F43CFD">
        <w:rPr>
          <w:rFonts w:ascii="Arial" w:hAnsi="Arial" w:cs="Arial"/>
          <w:sz w:val="24"/>
          <w:szCs w:val="24"/>
        </w:rPr>
        <w:t xml:space="preserve">Without prejudice to the generality of Clause B10.13, the Provider shall, and </w:t>
      </w:r>
      <w:r w:rsidR="00C37067" w:rsidRPr="00F43CFD">
        <w:rPr>
          <w:rFonts w:ascii="Arial" w:hAnsi="Arial" w:cs="Arial"/>
          <w:sz w:val="24"/>
          <w:szCs w:val="24"/>
        </w:rPr>
        <w:tab/>
        <w:t xml:space="preserve">  </w:t>
      </w:r>
      <w:r w:rsidR="00064EA5" w:rsidRPr="00F43CFD">
        <w:rPr>
          <w:rFonts w:ascii="Arial" w:hAnsi="Arial" w:cs="Arial"/>
          <w:sz w:val="24"/>
          <w:szCs w:val="24"/>
        </w:rPr>
        <w:t xml:space="preserve">shall procure that each Sub-contractor shall, ensure from the date of any  </w:t>
      </w:r>
      <w:r w:rsidR="00C37067" w:rsidRPr="00F43CFD">
        <w:rPr>
          <w:rFonts w:ascii="Arial" w:hAnsi="Arial" w:cs="Arial"/>
          <w:sz w:val="24"/>
          <w:szCs w:val="24"/>
        </w:rPr>
        <w:tab/>
        <w:t xml:space="preserve">  </w:t>
      </w:r>
      <w:r w:rsidR="00064EA5" w:rsidRPr="00F43CFD">
        <w:rPr>
          <w:rFonts w:ascii="Arial" w:hAnsi="Arial" w:cs="Arial"/>
          <w:sz w:val="24"/>
          <w:szCs w:val="24"/>
        </w:rPr>
        <w:t xml:space="preserve">Relevant Transfer during the Contract Period  (including, for the avoidance of </w:t>
      </w:r>
      <w:r w:rsidR="00C37067" w:rsidRPr="00F43CFD">
        <w:rPr>
          <w:rFonts w:ascii="Arial" w:hAnsi="Arial" w:cs="Arial"/>
          <w:sz w:val="24"/>
          <w:szCs w:val="24"/>
        </w:rPr>
        <w:tab/>
        <w:t xml:space="preserve">  </w:t>
      </w:r>
      <w:r w:rsidR="00064EA5" w:rsidRPr="00F43CFD">
        <w:rPr>
          <w:rFonts w:ascii="Arial" w:hAnsi="Arial" w:cs="Arial"/>
          <w:sz w:val="24"/>
          <w:szCs w:val="24"/>
        </w:rPr>
        <w:t xml:space="preserve">doubt, from the Commencement Date, in the event of there being a Relevant </w:t>
      </w:r>
      <w:r w:rsidR="00C37067" w:rsidRPr="00F43CFD">
        <w:rPr>
          <w:rFonts w:ascii="Arial" w:hAnsi="Arial" w:cs="Arial"/>
          <w:sz w:val="24"/>
          <w:szCs w:val="24"/>
        </w:rPr>
        <w:tab/>
        <w:t xml:space="preserve">  </w:t>
      </w:r>
      <w:r w:rsidR="00064EA5" w:rsidRPr="00F43CFD">
        <w:rPr>
          <w:rFonts w:ascii="Arial" w:hAnsi="Arial" w:cs="Arial"/>
          <w:sz w:val="24"/>
          <w:szCs w:val="24"/>
        </w:rPr>
        <w:t>Transfer on that date) that –</w:t>
      </w:r>
    </w:p>
    <w:p w:rsidR="00064EA5" w:rsidRPr="00F43CFD" w:rsidRDefault="00064EA5" w:rsidP="00C37067">
      <w:pPr>
        <w:pStyle w:val="CharChar1CharCharChar"/>
        <w:ind w:left="1418" w:hanging="567"/>
        <w:jc w:val="both"/>
        <w:rPr>
          <w:rFonts w:ascii="Arial" w:hAnsi="Arial"/>
          <w:sz w:val="24"/>
        </w:rPr>
      </w:pPr>
      <w:r w:rsidRPr="00F43CFD">
        <w:rPr>
          <w:rFonts w:ascii="Arial" w:hAnsi="Arial"/>
          <w:sz w:val="24"/>
        </w:rPr>
        <w:t>(a)</w:t>
      </w:r>
      <w:r w:rsidRPr="00F43CFD">
        <w:rPr>
          <w:rFonts w:ascii="Arial" w:hAnsi="Arial"/>
          <w:sz w:val="24"/>
        </w:rPr>
        <w:tab/>
        <w:t>Original Public Sector Employees who are eligible for public sector</w:t>
      </w:r>
      <w:r w:rsidR="00183794" w:rsidRPr="00F43CFD">
        <w:rPr>
          <w:rFonts w:ascii="Arial" w:hAnsi="Arial"/>
          <w:sz w:val="24"/>
        </w:rPr>
        <w:t xml:space="preserve"> </w:t>
      </w:r>
      <w:r w:rsidRPr="00F43CFD">
        <w:rPr>
          <w:rFonts w:ascii="Arial" w:hAnsi="Arial"/>
          <w:sz w:val="24"/>
        </w:rPr>
        <w:t xml:space="preserve">pension scheme to which the Cabinet Office Statement applies, shall be offered membership of a pension scheme broadly comparable to their pre-transfer pension scheme; </w:t>
      </w:r>
    </w:p>
    <w:p w:rsidR="00064EA5" w:rsidRPr="00F43CFD" w:rsidRDefault="00C37067" w:rsidP="00064EA5">
      <w:pPr>
        <w:pStyle w:val="CharChar1CharCharChar"/>
        <w:jc w:val="both"/>
      </w:pPr>
      <w:r w:rsidRPr="00F43CFD">
        <w:rPr>
          <w:rFonts w:ascii="Arial" w:hAnsi="Arial"/>
          <w:sz w:val="24"/>
        </w:rPr>
        <w:tab/>
        <w:t xml:space="preserve">   </w:t>
      </w:r>
      <w:r w:rsidR="00064EA5" w:rsidRPr="00F43CFD">
        <w:rPr>
          <w:rFonts w:ascii="Arial" w:hAnsi="Arial"/>
          <w:sz w:val="24"/>
        </w:rPr>
        <w:t>(b)</w:t>
      </w:r>
      <w:r w:rsidR="00064EA5" w:rsidRPr="00F43CFD">
        <w:rPr>
          <w:rFonts w:ascii="Arial" w:hAnsi="Arial"/>
          <w:sz w:val="24"/>
        </w:rPr>
        <w:tab/>
        <w:t xml:space="preserve">when employing staff who are not Original Public Sector Employees, </w:t>
      </w:r>
      <w:r w:rsidRPr="00F43CFD">
        <w:rPr>
          <w:rFonts w:ascii="Arial" w:hAnsi="Arial"/>
          <w:sz w:val="24"/>
        </w:rPr>
        <w:tab/>
      </w:r>
      <w:r w:rsidRPr="00F43CFD">
        <w:rPr>
          <w:rFonts w:ascii="Arial" w:hAnsi="Arial"/>
          <w:sz w:val="24"/>
        </w:rPr>
        <w:tab/>
      </w:r>
      <w:r w:rsidR="00064EA5" w:rsidRPr="00F43CFD">
        <w:rPr>
          <w:rFonts w:ascii="Arial" w:hAnsi="Arial"/>
          <w:sz w:val="24"/>
        </w:rPr>
        <w:t xml:space="preserve">such staff have access to good quality pension arrangements that </w:t>
      </w:r>
      <w:r w:rsidRPr="00F43CFD">
        <w:rPr>
          <w:rFonts w:ascii="Arial" w:hAnsi="Arial"/>
          <w:sz w:val="24"/>
        </w:rPr>
        <w:tab/>
      </w:r>
      <w:r w:rsidRPr="00F43CFD">
        <w:rPr>
          <w:rFonts w:ascii="Arial" w:hAnsi="Arial"/>
          <w:sz w:val="24"/>
        </w:rPr>
        <w:tab/>
      </w:r>
      <w:r w:rsidRPr="00F43CFD">
        <w:rPr>
          <w:rFonts w:ascii="Arial" w:hAnsi="Arial"/>
          <w:sz w:val="24"/>
        </w:rPr>
        <w:tab/>
      </w:r>
      <w:r w:rsidR="00064EA5" w:rsidRPr="00F43CFD">
        <w:rPr>
          <w:rFonts w:ascii="Arial" w:hAnsi="Arial"/>
          <w:sz w:val="24"/>
        </w:rPr>
        <w:t xml:space="preserve">comply with relevant legislation from time to time in force including the </w:t>
      </w:r>
      <w:r w:rsidRPr="00F43CFD">
        <w:rPr>
          <w:rFonts w:ascii="Arial" w:hAnsi="Arial"/>
          <w:sz w:val="24"/>
        </w:rPr>
        <w:tab/>
      </w:r>
      <w:r w:rsidRPr="00F43CFD">
        <w:rPr>
          <w:rFonts w:ascii="Arial" w:hAnsi="Arial"/>
          <w:sz w:val="24"/>
        </w:rPr>
        <w:tab/>
      </w:r>
      <w:r w:rsidR="00064EA5" w:rsidRPr="00F43CFD">
        <w:rPr>
          <w:rFonts w:ascii="Arial" w:hAnsi="Arial"/>
          <w:sz w:val="24"/>
        </w:rPr>
        <w:t xml:space="preserve">Pensions Act 2004, and the pension provisions of the Cabinet Office </w:t>
      </w:r>
      <w:r w:rsidRPr="00F43CFD">
        <w:rPr>
          <w:rFonts w:ascii="Arial" w:hAnsi="Arial"/>
          <w:sz w:val="24"/>
        </w:rPr>
        <w:tab/>
      </w:r>
      <w:r w:rsidRPr="00F43CFD">
        <w:rPr>
          <w:rFonts w:ascii="Arial" w:hAnsi="Arial"/>
          <w:sz w:val="24"/>
        </w:rPr>
        <w:tab/>
      </w:r>
      <w:r w:rsidR="00064EA5" w:rsidRPr="00F43CFD">
        <w:rPr>
          <w:rFonts w:ascii="Arial" w:hAnsi="Arial"/>
          <w:sz w:val="24"/>
        </w:rPr>
        <w:t>Statement</w:t>
      </w:r>
      <w:r w:rsidR="00064EA5" w:rsidRPr="00F43CFD">
        <w:t xml:space="preserve">; </w:t>
      </w:r>
    </w:p>
    <w:p w:rsidR="00064EA5" w:rsidRPr="00F43CFD" w:rsidRDefault="00047651" w:rsidP="00C37067">
      <w:pPr>
        <w:pStyle w:val="CharChar1CharCharChar"/>
        <w:tabs>
          <w:tab w:val="left" w:pos="851"/>
        </w:tabs>
        <w:jc w:val="both"/>
        <w:rPr>
          <w:rFonts w:ascii="Arial" w:hAnsi="Arial"/>
          <w:sz w:val="24"/>
        </w:rPr>
      </w:pPr>
      <w:r w:rsidRPr="00F43CFD">
        <w:rPr>
          <w:rFonts w:ascii="Arial" w:hAnsi="Arial"/>
          <w:sz w:val="24"/>
          <w:szCs w:val="24"/>
        </w:rPr>
        <w:t xml:space="preserve">B10.15 </w:t>
      </w:r>
      <w:r w:rsidR="00064EA5" w:rsidRPr="00F43CFD">
        <w:rPr>
          <w:rFonts w:ascii="Arial" w:hAnsi="Arial"/>
          <w:sz w:val="24"/>
        </w:rPr>
        <w:t xml:space="preserve">Without prejudice to the generality of Clause B10.13, the Provider shall,, and </w:t>
      </w:r>
      <w:r w:rsidR="00C37067" w:rsidRPr="00F43CFD">
        <w:rPr>
          <w:rFonts w:ascii="Arial" w:hAnsi="Arial"/>
          <w:sz w:val="24"/>
        </w:rPr>
        <w:tab/>
      </w:r>
      <w:r w:rsidR="00064EA5" w:rsidRPr="00F43CFD">
        <w:rPr>
          <w:rFonts w:ascii="Arial" w:hAnsi="Arial"/>
          <w:sz w:val="24"/>
        </w:rPr>
        <w:t xml:space="preserve">shall procure that each Sub-contractor shall, ensure that from the  from the </w:t>
      </w:r>
      <w:r w:rsidR="00C37067" w:rsidRPr="00F43CFD">
        <w:rPr>
          <w:rFonts w:ascii="Arial" w:hAnsi="Arial"/>
          <w:sz w:val="24"/>
        </w:rPr>
        <w:tab/>
      </w:r>
      <w:r w:rsidR="00064EA5" w:rsidRPr="00F43CFD">
        <w:rPr>
          <w:rFonts w:ascii="Arial" w:hAnsi="Arial"/>
          <w:sz w:val="24"/>
        </w:rPr>
        <w:t xml:space="preserve">date of any  Relevant Transfer during the Contract Period(including, for the </w:t>
      </w:r>
      <w:r w:rsidR="00C37067" w:rsidRPr="00F43CFD">
        <w:rPr>
          <w:rFonts w:ascii="Arial" w:hAnsi="Arial"/>
          <w:sz w:val="24"/>
        </w:rPr>
        <w:tab/>
      </w:r>
      <w:r w:rsidR="00064EA5" w:rsidRPr="00F43CFD">
        <w:rPr>
          <w:rFonts w:ascii="Arial" w:hAnsi="Arial"/>
          <w:sz w:val="24"/>
        </w:rPr>
        <w:t xml:space="preserve">avoidance of doubt, from the Commencement Date, in the event of there </w:t>
      </w:r>
      <w:r w:rsidR="00C37067" w:rsidRPr="00F43CFD">
        <w:rPr>
          <w:rFonts w:ascii="Arial" w:hAnsi="Arial"/>
          <w:sz w:val="24"/>
        </w:rPr>
        <w:tab/>
      </w:r>
      <w:r w:rsidR="00064EA5" w:rsidRPr="00F43CFD">
        <w:rPr>
          <w:rFonts w:ascii="Arial" w:hAnsi="Arial"/>
          <w:sz w:val="24"/>
        </w:rPr>
        <w:t xml:space="preserve">being a Relevant Transfer on that date) and on expiry or termination of the </w:t>
      </w:r>
      <w:r w:rsidR="00C37067" w:rsidRPr="00F43CFD">
        <w:rPr>
          <w:rFonts w:ascii="Arial" w:hAnsi="Arial"/>
          <w:sz w:val="24"/>
        </w:rPr>
        <w:tab/>
      </w:r>
      <w:r w:rsidR="00064EA5" w:rsidRPr="00F43CFD">
        <w:rPr>
          <w:rFonts w:ascii="Arial" w:hAnsi="Arial"/>
          <w:sz w:val="24"/>
        </w:rPr>
        <w:t xml:space="preserve">Contract, that it will comply with the Cabinet Office Statement in respect of </w:t>
      </w:r>
      <w:r w:rsidR="00C37067" w:rsidRPr="00F43CFD">
        <w:rPr>
          <w:rFonts w:ascii="Arial" w:hAnsi="Arial"/>
          <w:sz w:val="24"/>
        </w:rPr>
        <w:tab/>
      </w:r>
      <w:r w:rsidR="00064EA5" w:rsidRPr="00F43CFD">
        <w:rPr>
          <w:rFonts w:ascii="Arial" w:hAnsi="Arial"/>
          <w:sz w:val="24"/>
        </w:rPr>
        <w:t xml:space="preserve">compliance with bulk transfer agreements received from any Replacement </w:t>
      </w:r>
      <w:r w:rsidR="00C37067" w:rsidRPr="00F43CFD">
        <w:rPr>
          <w:rFonts w:ascii="Arial" w:hAnsi="Arial"/>
          <w:sz w:val="24"/>
        </w:rPr>
        <w:tab/>
      </w:r>
      <w:r w:rsidR="00064EA5" w:rsidRPr="00F43CFD">
        <w:rPr>
          <w:rFonts w:ascii="Arial" w:hAnsi="Arial"/>
          <w:sz w:val="24"/>
        </w:rPr>
        <w:t xml:space="preserve">Provider and cooperate in the provision of information in respect of relevant </w:t>
      </w:r>
      <w:r w:rsidR="00C37067" w:rsidRPr="00F43CFD">
        <w:rPr>
          <w:rFonts w:ascii="Arial" w:hAnsi="Arial"/>
          <w:sz w:val="24"/>
        </w:rPr>
        <w:tab/>
      </w:r>
      <w:r w:rsidR="00064EA5" w:rsidRPr="00F43CFD">
        <w:rPr>
          <w:rFonts w:ascii="Arial" w:hAnsi="Arial"/>
          <w:sz w:val="24"/>
        </w:rPr>
        <w:t>bulk transfer agreements with any Replacement Provider .</w:t>
      </w:r>
    </w:p>
    <w:p w:rsidR="00047651" w:rsidRPr="00F43CFD" w:rsidRDefault="00047651" w:rsidP="00047651">
      <w:pPr>
        <w:autoSpaceDE w:val="0"/>
        <w:autoSpaceDN w:val="0"/>
        <w:adjustRightInd w:val="0"/>
        <w:ind w:left="1080" w:hanging="1080"/>
        <w:rPr>
          <w:color w:val="000000"/>
          <w:szCs w:val="24"/>
        </w:rPr>
      </w:pPr>
    </w:p>
    <w:p w:rsidR="00047651" w:rsidRPr="00047651" w:rsidRDefault="00047651" w:rsidP="00C37067">
      <w:pPr>
        <w:autoSpaceDE w:val="0"/>
        <w:autoSpaceDN w:val="0"/>
        <w:adjustRightInd w:val="0"/>
        <w:ind w:left="851" w:hanging="851"/>
        <w:rPr>
          <w:color w:val="000000"/>
          <w:szCs w:val="24"/>
        </w:rPr>
      </w:pPr>
      <w:r w:rsidRPr="00F43CFD">
        <w:rPr>
          <w:color w:val="000000"/>
          <w:szCs w:val="24"/>
        </w:rPr>
        <w:t>B10.16 Clauses B10.13 to B10.16 are intended to confer rights on the Transferring Employees pursuant to the Contracts (Rights of Third Parties) Act 1999. Provided that if the Contracting Body and the Provider rescind this Contract or vary any of its terms (including any release or compromise in whole or in part of liability) in accordance with the relevant provisions of this Contract or terminate this Contract, such rescission, variation or termination will not require the consent of any Transferring Employee.</w:t>
      </w:r>
      <w:r w:rsidRPr="00047651">
        <w:rPr>
          <w:color w:val="000000"/>
          <w:szCs w:val="24"/>
        </w:rPr>
        <w:t xml:space="preserve">  </w:t>
      </w:r>
    </w:p>
    <w:p w:rsidR="00047651" w:rsidRPr="00994137" w:rsidRDefault="00047651" w:rsidP="00994137">
      <w:pPr>
        <w:ind w:left="720" w:hanging="720"/>
      </w:pPr>
    </w:p>
    <w:p w:rsidR="007E6F8E" w:rsidRDefault="007E6F8E" w:rsidP="0080597E">
      <w:pPr>
        <w:pStyle w:val="Heading2"/>
        <w:tabs>
          <w:tab w:val="num" w:pos="1080"/>
        </w:tabs>
        <w:suppressAutoHyphens w:val="0"/>
        <w:spacing w:before="240" w:after="240"/>
        <w:ind w:left="0" w:firstLine="0"/>
        <w:jc w:val="left"/>
      </w:pPr>
      <w:bookmarkStart w:id="117" w:name="_Toc277066064"/>
      <w:bookmarkStart w:id="118" w:name="_Toc277066711"/>
      <w:bookmarkStart w:id="119" w:name="_Toc277153305"/>
      <w:bookmarkStart w:id="120" w:name="_Toc334101480"/>
      <w:r w:rsidRPr="00994137">
        <w:t>B11</w:t>
      </w:r>
      <w:r w:rsidRPr="00994137">
        <w:tab/>
        <w:t>E</w:t>
      </w:r>
      <w:r>
        <w:t xml:space="preserve">mployee </w:t>
      </w:r>
      <w:r w:rsidRPr="00994137">
        <w:t>P</w:t>
      </w:r>
      <w:r>
        <w:t>rovisions</w:t>
      </w:r>
      <w:r w:rsidRPr="00994137">
        <w:t xml:space="preserve"> O</w:t>
      </w:r>
      <w:r>
        <w:t>n</w:t>
      </w:r>
      <w:r w:rsidRPr="00994137">
        <w:t xml:space="preserve"> E</w:t>
      </w:r>
      <w:r>
        <w:t xml:space="preserve">xpiry </w:t>
      </w:r>
      <w:r w:rsidRPr="00994137">
        <w:t>O</w:t>
      </w:r>
      <w:r>
        <w:t>r</w:t>
      </w:r>
      <w:r w:rsidRPr="00994137">
        <w:t xml:space="preserve"> T</w:t>
      </w:r>
      <w:r>
        <w:t>ermination</w:t>
      </w:r>
      <w:bookmarkEnd w:id="117"/>
      <w:bookmarkEnd w:id="118"/>
      <w:bookmarkEnd w:id="119"/>
      <w:bookmarkEnd w:id="120"/>
    </w:p>
    <w:p w:rsidR="007E6F8E" w:rsidRPr="00994137" w:rsidRDefault="007E6F8E" w:rsidP="00994137">
      <w:pPr>
        <w:pStyle w:val="ListNumber"/>
        <w:tabs>
          <w:tab w:val="clear" w:pos="1080"/>
          <w:tab w:val="num" w:pos="2700"/>
        </w:tabs>
        <w:ind w:left="0" w:firstLine="0"/>
        <w:rPr>
          <w:b/>
          <w:sz w:val="24"/>
        </w:rPr>
      </w:pPr>
      <w:r w:rsidRPr="00994137">
        <w:rPr>
          <w:b/>
          <w:sz w:val="24"/>
        </w:rPr>
        <w:t xml:space="preserve">Handover on Termination </w:t>
      </w:r>
    </w:p>
    <w:p w:rsidR="007E6F8E" w:rsidRPr="00994137" w:rsidRDefault="007E6F8E" w:rsidP="00994137">
      <w:pPr>
        <w:ind w:left="720" w:hanging="720"/>
      </w:pPr>
      <w:r w:rsidRPr="00994137">
        <w:t>B11.1</w:t>
      </w:r>
      <w:r w:rsidRPr="00994137">
        <w:tab/>
        <w:t xml:space="preserve">During the six </w:t>
      </w:r>
      <w:r>
        <w:t>[6</w:t>
      </w:r>
      <w:r w:rsidRPr="00994137">
        <w:t xml:space="preserve">] </w:t>
      </w:r>
      <w:r>
        <w:t>Month</w:t>
      </w:r>
      <w:r w:rsidRPr="00994137">
        <w:t xml:space="preserve">s preceding the expiry of this Contract or after the Authority has given notice to terminate this Contract or at any other time as directed by the Authority, and within fifteen (15) </w:t>
      </w:r>
      <w:r>
        <w:t>Working Day</w:t>
      </w:r>
      <w:r w:rsidRPr="00994137">
        <w:t xml:space="preserve">s of being so requested by the Authority, the </w:t>
      </w:r>
      <w:r>
        <w:t>Provider</w:t>
      </w:r>
      <w:r w:rsidRPr="00994137">
        <w:t xml:space="preserve"> shall fully and accurately disclose to the Authority and shall procure that any relevant </w:t>
      </w:r>
      <w:r>
        <w:t>Sub-contractor</w:t>
      </w:r>
      <w:r w:rsidRPr="00994137">
        <w:t xml:space="preserve"> shall accurately disclose any and all information in relation to all personnel engaged in providing the Services, (whether engaged by the </w:t>
      </w:r>
      <w:r>
        <w:t>Provider</w:t>
      </w:r>
      <w:r w:rsidRPr="00994137">
        <w:t xml:space="preserve"> or any </w:t>
      </w:r>
      <w:r>
        <w:t>Sub-contractor</w:t>
      </w:r>
      <w:r w:rsidRPr="00994137">
        <w:t>) including all Relevant Employees who are to transfer as a consequence of a Relevant Transfer as the Authority  may request, in particular but not necessarily restricted to any of the following:</w:t>
      </w:r>
    </w:p>
    <w:p w:rsidR="007E6F8E" w:rsidRPr="00994137" w:rsidRDefault="007E6F8E" w:rsidP="00994137">
      <w:pPr>
        <w:ind w:left="720" w:hanging="720"/>
      </w:pPr>
    </w:p>
    <w:p w:rsidR="007E6F8E" w:rsidRPr="00994137" w:rsidRDefault="007E6F8E" w:rsidP="00994137">
      <w:pPr>
        <w:ind w:firstLine="720"/>
      </w:pPr>
      <w:r w:rsidRPr="00994137">
        <w:t>a)</w:t>
      </w:r>
      <w:r w:rsidRPr="00994137">
        <w:tab/>
        <w:t xml:space="preserve">a list of employees employed by the </w:t>
      </w:r>
      <w:r>
        <w:t>Provider</w:t>
      </w:r>
      <w:r w:rsidRPr="00994137">
        <w:t xml:space="preserve">, or any </w:t>
      </w:r>
      <w:r>
        <w:t>Sub-contractor</w:t>
      </w:r>
      <w:r w:rsidRPr="00994137">
        <w:t>;</w:t>
      </w:r>
    </w:p>
    <w:p w:rsidR="007E6F8E" w:rsidRPr="00994137" w:rsidRDefault="007E6F8E" w:rsidP="00994137">
      <w:pPr>
        <w:ind w:left="1440" w:hanging="720"/>
      </w:pPr>
      <w:r w:rsidRPr="00994137">
        <w:t>b)</w:t>
      </w:r>
      <w:r w:rsidRPr="00994137">
        <w:tab/>
        <w:t xml:space="preserve">a list of agency workers, agents and independent </w:t>
      </w:r>
      <w:r w:rsidR="00327C85">
        <w:t>p</w:t>
      </w:r>
      <w:r>
        <w:t>rovider</w:t>
      </w:r>
      <w:r w:rsidRPr="00994137">
        <w:t xml:space="preserve">s engaged by the </w:t>
      </w:r>
      <w:r>
        <w:t>Provider</w:t>
      </w:r>
      <w:r w:rsidRPr="00994137">
        <w:t xml:space="preserve">; </w:t>
      </w:r>
    </w:p>
    <w:p w:rsidR="007E6F8E" w:rsidRPr="00994137" w:rsidRDefault="007E6F8E" w:rsidP="00994137">
      <w:pPr>
        <w:ind w:left="1440" w:hanging="720"/>
      </w:pPr>
      <w:r w:rsidRPr="00994137">
        <w:t>c)</w:t>
      </w:r>
      <w:r w:rsidRPr="00994137">
        <w:tab/>
        <w:t>the total payroll bill (i.e. total taxable pay and allowances including employer's contributions to pension schemes) of those personnel;</w:t>
      </w:r>
    </w:p>
    <w:p w:rsidR="007E6F8E" w:rsidRDefault="007E6F8E" w:rsidP="00994137">
      <w:pPr>
        <w:ind w:left="1440" w:hanging="720"/>
      </w:pPr>
      <w:r w:rsidRPr="00994137">
        <w:lastRenderedPageBreak/>
        <w:t>d)</w:t>
      </w:r>
      <w:r w:rsidRPr="00994137">
        <w:tab/>
        <w:t>the terms and conditions of employment of the Relevant Employees, their age, salary, date continuous employment commenced and (if different) the commencement date, accrued holiday entitlement, pension details, location, retirement age, enhancement rates, any other factors affecting their redundancy entitlement and any outstanding claims arising from employment.</w:t>
      </w:r>
    </w:p>
    <w:p w:rsidR="009B6D72" w:rsidRPr="000F54DE" w:rsidRDefault="009B6D72" w:rsidP="009B6D72">
      <w:pPr>
        <w:ind w:left="1440" w:hanging="720"/>
        <w:rPr>
          <w:szCs w:val="24"/>
        </w:rPr>
      </w:pPr>
      <w:r w:rsidRPr="009B6D72">
        <w:rPr>
          <w:szCs w:val="24"/>
        </w:rPr>
        <w:t xml:space="preserve">e)   </w:t>
      </w:r>
      <w:r>
        <w:rPr>
          <w:szCs w:val="24"/>
        </w:rPr>
        <w:tab/>
      </w:r>
      <w:r w:rsidRPr="000F54DE">
        <w:rPr>
          <w:szCs w:val="24"/>
        </w:rPr>
        <w:t xml:space="preserve">details of any current disciplinary or grievance proceedings </w:t>
      </w:r>
      <w:r w:rsidR="00354E07" w:rsidRPr="000F54DE">
        <w:rPr>
          <w:szCs w:val="24"/>
        </w:rPr>
        <w:t>on-going</w:t>
      </w:r>
      <w:r w:rsidRPr="000F54DE">
        <w:rPr>
          <w:szCs w:val="24"/>
        </w:rPr>
        <w:t xml:space="preserve"> or circumstances likely to give rise to such proceedings and details of any claims current or threatened; or</w:t>
      </w:r>
    </w:p>
    <w:p w:rsidR="009B6D72" w:rsidRPr="009B6D72" w:rsidRDefault="009B6D72" w:rsidP="009B6D72">
      <w:pPr>
        <w:ind w:left="1440" w:hanging="720"/>
        <w:rPr>
          <w:szCs w:val="24"/>
        </w:rPr>
      </w:pPr>
      <w:r w:rsidRPr="000F54DE">
        <w:rPr>
          <w:szCs w:val="24"/>
        </w:rPr>
        <w:t xml:space="preserve">f)      </w:t>
      </w:r>
      <w:r w:rsidRPr="000F54DE">
        <w:rPr>
          <w:szCs w:val="24"/>
        </w:rPr>
        <w:tab/>
        <w:t>details of all collective agreements with a brief summary of the current state of negotiations with such bodies and with details of any current industrial disputes and claims for recognition by any trade union</w:t>
      </w:r>
    </w:p>
    <w:p w:rsidR="007E6F8E" w:rsidRPr="00994137" w:rsidRDefault="007E6F8E" w:rsidP="00994137">
      <w:pPr>
        <w:ind w:left="1440" w:hanging="720"/>
      </w:pPr>
    </w:p>
    <w:p w:rsidR="007E6F8E" w:rsidRPr="00994137" w:rsidRDefault="007E6F8E" w:rsidP="00994137">
      <w:pPr>
        <w:ind w:left="720" w:hanging="720"/>
      </w:pPr>
      <w:r w:rsidRPr="00994137">
        <w:t>B11.2</w:t>
      </w:r>
      <w:r w:rsidRPr="00994137">
        <w:tab/>
        <w:t xml:space="preserve">Where information has been provided in accordance with </w:t>
      </w:r>
      <w:r>
        <w:t>c</w:t>
      </w:r>
      <w:r w:rsidRPr="00994137">
        <w:t xml:space="preserve">lause B11.1 above and the </w:t>
      </w:r>
      <w:r>
        <w:t>Provider</w:t>
      </w:r>
      <w:r w:rsidRPr="00994137">
        <w:t xml:space="preserve"> or </w:t>
      </w:r>
      <w:r>
        <w:t>Sub-contractor</w:t>
      </w:r>
      <w:r w:rsidRPr="00994137">
        <w:t xml:space="preserve"> makes or becomes aware of any changes or discovers new information the </w:t>
      </w:r>
      <w:r>
        <w:t>Provider</w:t>
      </w:r>
      <w:r w:rsidRPr="00994137">
        <w:t xml:space="preserve"> shall notify the Authority within seven </w:t>
      </w:r>
      <w:r w:rsidR="00821CC0">
        <w:t xml:space="preserve">(7) </w:t>
      </w:r>
      <w:r w:rsidRPr="00994137">
        <w:t>days of any such change or discovery.</w:t>
      </w:r>
    </w:p>
    <w:p w:rsidR="007E6F8E" w:rsidRPr="00994137" w:rsidRDefault="007E6F8E" w:rsidP="00994137"/>
    <w:p w:rsidR="007E6F8E" w:rsidRPr="00994137" w:rsidRDefault="007E6F8E" w:rsidP="00994137">
      <w:pPr>
        <w:pStyle w:val="ListNumber"/>
        <w:tabs>
          <w:tab w:val="clear" w:pos="1080"/>
          <w:tab w:val="left" w:pos="851"/>
        </w:tabs>
        <w:ind w:left="705" w:hanging="705"/>
        <w:rPr>
          <w:sz w:val="24"/>
        </w:rPr>
      </w:pPr>
      <w:r w:rsidRPr="00994137">
        <w:rPr>
          <w:sz w:val="24"/>
        </w:rPr>
        <w:t>B11.3</w:t>
      </w:r>
      <w:r w:rsidRPr="00994137">
        <w:rPr>
          <w:sz w:val="24"/>
        </w:rPr>
        <w:tab/>
        <w:t xml:space="preserve">The </w:t>
      </w:r>
      <w:r>
        <w:rPr>
          <w:sz w:val="24"/>
        </w:rPr>
        <w:t>Provider</w:t>
      </w:r>
      <w:r w:rsidRPr="00994137">
        <w:rPr>
          <w:sz w:val="24"/>
        </w:rPr>
        <w:t xml:space="preserve"> shall warrant the accuracy and completeness of all the information provided to the Authority pursuant to </w:t>
      </w:r>
      <w:r>
        <w:rPr>
          <w:sz w:val="24"/>
        </w:rPr>
        <w:t>c</w:t>
      </w:r>
      <w:r w:rsidRPr="00994137">
        <w:rPr>
          <w:sz w:val="24"/>
        </w:rPr>
        <w:t xml:space="preserve">lause B11.1 and </w:t>
      </w:r>
      <w:r w:rsidR="000F54DE">
        <w:rPr>
          <w:sz w:val="24"/>
        </w:rPr>
        <w:t xml:space="preserve">B11.2 and </w:t>
      </w:r>
      <w:r w:rsidRPr="00994137">
        <w:rPr>
          <w:sz w:val="24"/>
        </w:rPr>
        <w:t>authorises the Authority to use any and all the information as it may consider necessary for the purposes of its businesses or for informing any tenderer for any services which are substantially the same as the Services (or any part thereof).</w:t>
      </w:r>
    </w:p>
    <w:p w:rsidR="007E6F8E" w:rsidRPr="00994137" w:rsidRDefault="007E6F8E" w:rsidP="00994137">
      <w:pPr>
        <w:pStyle w:val="ListNumber"/>
        <w:tabs>
          <w:tab w:val="clear" w:pos="1080"/>
          <w:tab w:val="num" w:pos="709"/>
        </w:tabs>
        <w:ind w:left="705" w:hanging="705"/>
        <w:rPr>
          <w:sz w:val="24"/>
        </w:rPr>
      </w:pPr>
      <w:r w:rsidRPr="00994137">
        <w:rPr>
          <w:sz w:val="24"/>
        </w:rPr>
        <w:t>B11.4</w:t>
      </w:r>
      <w:r w:rsidRPr="00994137">
        <w:rPr>
          <w:sz w:val="24"/>
        </w:rPr>
        <w:tab/>
        <w:t xml:space="preserve">During the six (6) </w:t>
      </w:r>
      <w:r>
        <w:rPr>
          <w:sz w:val="24"/>
        </w:rPr>
        <w:t>Month</w:t>
      </w:r>
      <w:r w:rsidRPr="00994137">
        <w:rPr>
          <w:sz w:val="24"/>
        </w:rPr>
        <w:t xml:space="preserve">s preceding the expiry of this Contract or where notice to terminate this Contract for whatever reason has been given, the </w:t>
      </w:r>
      <w:r>
        <w:rPr>
          <w:sz w:val="24"/>
        </w:rPr>
        <w:t>Provider</w:t>
      </w:r>
      <w:r w:rsidRPr="00994137">
        <w:rPr>
          <w:sz w:val="24"/>
        </w:rPr>
        <w:t xml:space="preserve"> shall allow the Authority or such other persons as may be authorised by the Authority to communicate with and meet the Relevant Employees and their trade union or employee representatives as the Authority may reasonably request.</w:t>
      </w:r>
    </w:p>
    <w:p w:rsidR="007E6F8E" w:rsidRPr="00994137" w:rsidRDefault="007E6F8E" w:rsidP="00994137">
      <w:pPr>
        <w:pStyle w:val="ListNumber"/>
        <w:tabs>
          <w:tab w:val="num" w:pos="0"/>
        </w:tabs>
        <w:ind w:left="705" w:hanging="705"/>
        <w:rPr>
          <w:sz w:val="24"/>
        </w:rPr>
      </w:pPr>
      <w:r w:rsidRPr="00994137">
        <w:rPr>
          <w:sz w:val="24"/>
        </w:rPr>
        <w:t>B11.5</w:t>
      </w:r>
      <w:r w:rsidRPr="00994137">
        <w:rPr>
          <w:sz w:val="24"/>
        </w:rPr>
        <w:tab/>
        <w:t xml:space="preserve">During the six (6) </w:t>
      </w:r>
      <w:r>
        <w:rPr>
          <w:sz w:val="24"/>
        </w:rPr>
        <w:t>Month</w:t>
      </w:r>
      <w:r w:rsidRPr="00994137">
        <w:rPr>
          <w:sz w:val="24"/>
        </w:rPr>
        <w:t xml:space="preserve">s preceding the expiry of this Contract or where notice to terminate this Contract for whatever reason has been given, the </w:t>
      </w:r>
      <w:r>
        <w:rPr>
          <w:sz w:val="24"/>
        </w:rPr>
        <w:t>Provider</w:t>
      </w:r>
      <w:r w:rsidRPr="00994137">
        <w:rPr>
          <w:sz w:val="24"/>
        </w:rPr>
        <w:t xml:space="preserve"> shall not without the prior written consent of the Authority unless bona fide in the ordinary course of business:</w:t>
      </w:r>
    </w:p>
    <w:p w:rsidR="007E6F8E" w:rsidRPr="00994137" w:rsidRDefault="007E6F8E" w:rsidP="00994137">
      <w:pPr>
        <w:pStyle w:val="ListNumber"/>
        <w:tabs>
          <w:tab w:val="clear" w:pos="1080"/>
          <w:tab w:val="num" w:pos="0"/>
          <w:tab w:val="left" w:pos="709"/>
        </w:tabs>
        <w:ind w:left="1440" w:hanging="1440"/>
        <w:rPr>
          <w:sz w:val="24"/>
        </w:rPr>
      </w:pPr>
      <w:r w:rsidRPr="00994137">
        <w:rPr>
          <w:sz w:val="24"/>
        </w:rPr>
        <w:tab/>
        <w:t>a)</w:t>
      </w:r>
      <w:r w:rsidRPr="00994137">
        <w:rPr>
          <w:sz w:val="24"/>
        </w:rPr>
        <w:tab/>
        <w:t>vary or purport or promise to vary the terms and conditions of employment of any employee employed in connection with the Services;</w:t>
      </w:r>
    </w:p>
    <w:p w:rsidR="007E6F8E" w:rsidRPr="00994137" w:rsidRDefault="007E6F8E" w:rsidP="00994137">
      <w:pPr>
        <w:pStyle w:val="Style11ptJustifiedBefore254cmHanging095cm"/>
        <w:ind w:left="1440" w:hanging="716"/>
        <w:rPr>
          <w:sz w:val="24"/>
          <w:szCs w:val="24"/>
        </w:rPr>
      </w:pPr>
      <w:r w:rsidRPr="00994137">
        <w:rPr>
          <w:sz w:val="24"/>
          <w:szCs w:val="24"/>
        </w:rPr>
        <w:t>b)</w:t>
      </w:r>
      <w:r w:rsidRPr="00994137">
        <w:rPr>
          <w:sz w:val="24"/>
          <w:szCs w:val="24"/>
        </w:rPr>
        <w:tab/>
        <w:t>increase or decrease the number of employees employed in connection with the Services; or</w:t>
      </w:r>
    </w:p>
    <w:p w:rsidR="007E6F8E" w:rsidRPr="00994137" w:rsidRDefault="007E6F8E" w:rsidP="00994137">
      <w:pPr>
        <w:pStyle w:val="Style11ptJustifiedBefore254cmHanging095cm"/>
        <w:ind w:left="1440" w:hanging="716"/>
        <w:rPr>
          <w:sz w:val="24"/>
          <w:szCs w:val="24"/>
        </w:rPr>
      </w:pPr>
      <w:r w:rsidRPr="00994137">
        <w:rPr>
          <w:sz w:val="24"/>
          <w:szCs w:val="24"/>
        </w:rPr>
        <w:t>c)</w:t>
      </w:r>
      <w:r w:rsidRPr="00994137">
        <w:rPr>
          <w:sz w:val="24"/>
          <w:szCs w:val="24"/>
        </w:rPr>
        <w:tab/>
        <w:t>assign or redeploy any employee employed in connection with the Services to other duties unconnected with the Services.</w:t>
      </w:r>
    </w:p>
    <w:p w:rsidR="007E6F8E" w:rsidRPr="00994137" w:rsidRDefault="007E6F8E" w:rsidP="00994137">
      <w:pPr>
        <w:pStyle w:val="Style11ptJustifiedBefore254cmHanging095cm"/>
        <w:ind w:left="720" w:hanging="720"/>
        <w:rPr>
          <w:sz w:val="24"/>
          <w:szCs w:val="24"/>
        </w:rPr>
      </w:pPr>
      <w:r w:rsidRPr="00994137">
        <w:rPr>
          <w:sz w:val="24"/>
          <w:szCs w:val="24"/>
        </w:rPr>
        <w:t>B11.6</w:t>
      </w:r>
      <w:r w:rsidRPr="00994137">
        <w:rPr>
          <w:sz w:val="24"/>
          <w:szCs w:val="24"/>
        </w:rPr>
        <w:tab/>
        <w:t xml:space="preserve">The </w:t>
      </w:r>
      <w:r>
        <w:rPr>
          <w:sz w:val="24"/>
          <w:szCs w:val="24"/>
        </w:rPr>
        <w:t>Provider</w:t>
      </w:r>
      <w:r w:rsidRPr="00994137">
        <w:rPr>
          <w:sz w:val="24"/>
          <w:szCs w:val="24"/>
        </w:rPr>
        <w:t xml:space="preserve"> confirms that it will comply fully with its obligations under the TUPE Regulations in respect of providing information to any subsequent </w:t>
      </w:r>
      <w:r>
        <w:rPr>
          <w:sz w:val="24"/>
          <w:szCs w:val="24"/>
        </w:rPr>
        <w:t>Provider</w:t>
      </w:r>
      <w:r w:rsidRPr="00994137">
        <w:rPr>
          <w:sz w:val="24"/>
          <w:szCs w:val="24"/>
        </w:rPr>
        <w:t xml:space="preserve"> and hereby warrants that any information provided in accordance with Regulation 11 shall be accurate and complete.</w:t>
      </w:r>
    </w:p>
    <w:p w:rsidR="007E6F8E" w:rsidRPr="00994137" w:rsidRDefault="007E6F8E" w:rsidP="00994137">
      <w:pPr>
        <w:pStyle w:val="ListNumber"/>
        <w:tabs>
          <w:tab w:val="clear" w:pos="1080"/>
          <w:tab w:val="num" w:pos="2700"/>
        </w:tabs>
        <w:ind w:left="0" w:firstLine="0"/>
        <w:rPr>
          <w:b/>
          <w:sz w:val="24"/>
        </w:rPr>
      </w:pPr>
      <w:r w:rsidRPr="00994137">
        <w:rPr>
          <w:b/>
          <w:sz w:val="24"/>
        </w:rPr>
        <w:t>Indemnity</w:t>
      </w:r>
    </w:p>
    <w:p w:rsidR="007E6F8E" w:rsidRPr="00994137" w:rsidRDefault="007E6F8E" w:rsidP="00994137">
      <w:pPr>
        <w:pStyle w:val="Style11ptJustifiedBefore254cmHanging095cm"/>
        <w:ind w:left="720" w:hanging="720"/>
        <w:rPr>
          <w:sz w:val="24"/>
          <w:szCs w:val="24"/>
        </w:rPr>
      </w:pPr>
      <w:r w:rsidRPr="00994137">
        <w:rPr>
          <w:sz w:val="24"/>
          <w:szCs w:val="24"/>
        </w:rPr>
        <w:lastRenderedPageBreak/>
        <w:t>B11.7</w:t>
      </w:r>
      <w:r w:rsidRPr="00994137">
        <w:rPr>
          <w:sz w:val="24"/>
          <w:szCs w:val="24"/>
        </w:rPr>
        <w:tab/>
        <w:t xml:space="preserve">The </w:t>
      </w:r>
      <w:r>
        <w:rPr>
          <w:sz w:val="24"/>
          <w:szCs w:val="24"/>
        </w:rPr>
        <w:t>Provider</w:t>
      </w:r>
      <w:r w:rsidRPr="00994137">
        <w:rPr>
          <w:sz w:val="24"/>
          <w:szCs w:val="24"/>
        </w:rPr>
        <w:t xml:space="preserve"> shall indemnify the Authority and </w:t>
      </w:r>
      <w:r w:rsidRPr="00CE7501">
        <w:rPr>
          <w:sz w:val="24"/>
          <w:szCs w:val="24"/>
        </w:rPr>
        <w:t xml:space="preserve">any </w:t>
      </w:r>
      <w:r w:rsidR="00CE7501" w:rsidRPr="00CE7501">
        <w:rPr>
          <w:sz w:val="24"/>
          <w:szCs w:val="24"/>
        </w:rPr>
        <w:t>Replacement Provider</w:t>
      </w:r>
      <w:r w:rsidR="00CE7501">
        <w:rPr>
          <w:sz w:val="24"/>
          <w:szCs w:val="24"/>
        </w:rPr>
        <w:t xml:space="preserve"> appo</w:t>
      </w:r>
      <w:r w:rsidRPr="00994137">
        <w:rPr>
          <w:sz w:val="24"/>
          <w:szCs w:val="24"/>
        </w:rPr>
        <w:t xml:space="preserve">inted by the Authority and keep the Authority and </w:t>
      </w:r>
      <w:r w:rsidRPr="00CE7501">
        <w:rPr>
          <w:sz w:val="24"/>
          <w:szCs w:val="24"/>
        </w:rPr>
        <w:t xml:space="preserve">any </w:t>
      </w:r>
      <w:r w:rsidR="00CE7501">
        <w:rPr>
          <w:sz w:val="24"/>
          <w:szCs w:val="24"/>
        </w:rPr>
        <w:t>Replacement</w:t>
      </w:r>
      <w:r w:rsidRPr="00994137">
        <w:rPr>
          <w:sz w:val="24"/>
          <w:szCs w:val="24"/>
        </w:rPr>
        <w:t xml:space="preserve"> </w:t>
      </w:r>
      <w:r>
        <w:rPr>
          <w:sz w:val="24"/>
          <w:szCs w:val="24"/>
        </w:rPr>
        <w:t>Provider</w:t>
      </w:r>
      <w:r w:rsidRPr="00994137">
        <w:rPr>
          <w:sz w:val="24"/>
          <w:szCs w:val="24"/>
        </w:rPr>
        <w:t xml:space="preserve"> appointed by the Authority indemnified in full from and against all direct, indirect or consequential liability or Loss awarded against or incurred or paid by the Authority or any new </w:t>
      </w:r>
      <w:r>
        <w:rPr>
          <w:sz w:val="24"/>
          <w:szCs w:val="24"/>
        </w:rPr>
        <w:t>Provider</w:t>
      </w:r>
      <w:r w:rsidRPr="00994137">
        <w:rPr>
          <w:sz w:val="24"/>
          <w:szCs w:val="24"/>
        </w:rPr>
        <w:t xml:space="preserve"> appointed by the Authority as a result of or in connection with:</w:t>
      </w:r>
    </w:p>
    <w:p w:rsidR="007E6F8E" w:rsidRPr="00994137" w:rsidRDefault="007E6F8E" w:rsidP="00684789">
      <w:pPr>
        <w:pStyle w:val="ListNumber"/>
        <w:numPr>
          <w:ilvl w:val="0"/>
          <w:numId w:val="10"/>
        </w:numPr>
        <w:tabs>
          <w:tab w:val="clear" w:pos="1980"/>
          <w:tab w:val="num" w:pos="709"/>
        </w:tabs>
        <w:ind w:left="1418" w:hanging="709"/>
        <w:rPr>
          <w:sz w:val="24"/>
        </w:rPr>
      </w:pPr>
      <w:r w:rsidRPr="00994137">
        <w:rPr>
          <w:sz w:val="24"/>
        </w:rPr>
        <w:t xml:space="preserve"> the employment or termination of employment of any Relevant Employee or employee of any </w:t>
      </w:r>
      <w:r>
        <w:rPr>
          <w:sz w:val="24"/>
        </w:rPr>
        <w:t>Sub-contractor</w:t>
      </w:r>
      <w:r w:rsidRPr="00994137">
        <w:rPr>
          <w:sz w:val="24"/>
        </w:rPr>
        <w:t xml:space="preserve"> during any period prior to and including the date of expiry or termination of this Contract.</w:t>
      </w:r>
    </w:p>
    <w:p w:rsidR="007E6F8E" w:rsidRDefault="007E6F8E" w:rsidP="00684789">
      <w:pPr>
        <w:pStyle w:val="ListNumber"/>
        <w:numPr>
          <w:ilvl w:val="0"/>
          <w:numId w:val="10"/>
        </w:numPr>
        <w:tabs>
          <w:tab w:val="clear" w:pos="1980"/>
        </w:tabs>
        <w:ind w:left="1418" w:hanging="709"/>
        <w:rPr>
          <w:sz w:val="24"/>
        </w:rPr>
      </w:pPr>
      <w:r w:rsidRPr="00994137">
        <w:rPr>
          <w:sz w:val="24"/>
        </w:rPr>
        <w:t xml:space="preserve">any claim brought against the Authority or </w:t>
      </w:r>
      <w:r w:rsidRPr="00CE7501">
        <w:rPr>
          <w:sz w:val="24"/>
        </w:rPr>
        <w:t xml:space="preserve">any </w:t>
      </w:r>
      <w:r w:rsidR="00CE7501">
        <w:rPr>
          <w:sz w:val="24"/>
        </w:rPr>
        <w:t>Replacement</w:t>
      </w:r>
      <w:r w:rsidRPr="00994137">
        <w:rPr>
          <w:sz w:val="24"/>
        </w:rPr>
        <w:t xml:space="preserve"> </w:t>
      </w:r>
      <w:r>
        <w:rPr>
          <w:sz w:val="24"/>
        </w:rPr>
        <w:t>Provider</w:t>
      </w:r>
      <w:r w:rsidRPr="00994137">
        <w:rPr>
          <w:sz w:val="24"/>
        </w:rPr>
        <w:t xml:space="preserve"> as a result of the </w:t>
      </w:r>
      <w:r>
        <w:rPr>
          <w:sz w:val="24"/>
        </w:rPr>
        <w:t>Provider</w:t>
      </w:r>
      <w:r w:rsidRPr="00994137">
        <w:rPr>
          <w:sz w:val="24"/>
        </w:rPr>
        <w:t>s failure to comply with any of its obligations under the TUPE Regulations.</w:t>
      </w:r>
    </w:p>
    <w:p w:rsidR="004C517B" w:rsidRDefault="004C517B" w:rsidP="004C517B">
      <w:pPr>
        <w:pStyle w:val="ListNumber"/>
        <w:tabs>
          <w:tab w:val="clear" w:pos="1080"/>
        </w:tabs>
        <w:rPr>
          <w:sz w:val="24"/>
        </w:rPr>
      </w:pPr>
    </w:p>
    <w:p w:rsidR="004C517B" w:rsidRPr="00E0196B" w:rsidRDefault="004C517B" w:rsidP="00207573">
      <w:pPr>
        <w:pStyle w:val="ListNumber"/>
        <w:tabs>
          <w:tab w:val="clear" w:pos="1080"/>
        </w:tabs>
        <w:ind w:left="851" w:hanging="851"/>
        <w:rPr>
          <w:sz w:val="24"/>
        </w:rPr>
      </w:pPr>
      <w:r>
        <w:rPr>
          <w:sz w:val="24"/>
        </w:rPr>
        <w:t>B11.8</w:t>
      </w:r>
      <w:r w:rsidR="00207573">
        <w:rPr>
          <w:sz w:val="24"/>
        </w:rPr>
        <w:tab/>
      </w:r>
      <w:r w:rsidR="00E0196B" w:rsidRPr="00E0196B">
        <w:rPr>
          <w:sz w:val="24"/>
        </w:rPr>
        <w:t xml:space="preserve">Notwithstanding any other provisions of this Contract for the purposes of  </w:t>
      </w:r>
      <w:r w:rsidR="00C63734">
        <w:rPr>
          <w:sz w:val="24"/>
        </w:rPr>
        <w:t>c</w:t>
      </w:r>
      <w:r w:rsidR="00E0196B" w:rsidRPr="00E0196B">
        <w:rPr>
          <w:sz w:val="24"/>
        </w:rPr>
        <w:t xml:space="preserve">lauses B10 and B11, and in accordance with the Contracts (Rights of Third Parties) Act 1999, the </w:t>
      </w:r>
      <w:r w:rsidR="00327C85">
        <w:rPr>
          <w:sz w:val="24"/>
        </w:rPr>
        <w:t>P</w:t>
      </w:r>
      <w:r w:rsidR="00E0196B" w:rsidRPr="00E0196B">
        <w:rPr>
          <w:sz w:val="24"/>
        </w:rPr>
        <w:t xml:space="preserve">arties accept that any Replacement Provider shall be entitled to enforce the benefits conferred by it here under.   Provided that if the Parties rescind this Contract or vary any of its terms (including any release or compromise in whole or in part) in accordance with the relevant provisions of this Contract or terminate this Contract, the consent of any Replacement Provider shall not be required for such rescission, variation of termination. </w:t>
      </w:r>
    </w:p>
    <w:p w:rsidR="004C517B" w:rsidRDefault="004C517B" w:rsidP="00E0196B">
      <w:pPr>
        <w:pStyle w:val="ListNumber"/>
        <w:tabs>
          <w:tab w:val="clear" w:pos="1080"/>
        </w:tabs>
        <w:ind w:left="851" w:hanging="851"/>
        <w:rPr>
          <w:sz w:val="24"/>
        </w:rPr>
      </w:pPr>
      <w:r w:rsidRPr="00E0196B">
        <w:rPr>
          <w:sz w:val="24"/>
        </w:rPr>
        <w:t>B11.9</w:t>
      </w:r>
      <w:r w:rsidR="00E0196B" w:rsidRPr="00E0196B">
        <w:t xml:space="preserve"> </w:t>
      </w:r>
      <w:r w:rsidR="00E0196B">
        <w:tab/>
      </w:r>
      <w:r w:rsidR="00E0196B" w:rsidRPr="00E0196B">
        <w:rPr>
          <w:sz w:val="24"/>
        </w:rPr>
        <w:t>Clause B10 and this Clause B11 shall apply during the Contract Period and indefinitely thereafter</w:t>
      </w:r>
      <w:r w:rsidR="00E0196B">
        <w:rPr>
          <w:sz w:val="24"/>
        </w:rPr>
        <w:t>.</w:t>
      </w:r>
    </w:p>
    <w:p w:rsidR="007E6F8E" w:rsidRPr="00994137" w:rsidRDefault="007E6F8E" w:rsidP="00C1640C"/>
    <w:p w:rsidR="007E6F8E" w:rsidRPr="0076756E" w:rsidRDefault="007E6F8E">
      <w:pPr>
        <w:pStyle w:val="Heading1"/>
      </w:pPr>
      <w:bookmarkStart w:id="121" w:name="_Toc220920207"/>
      <w:bookmarkStart w:id="122" w:name="_Toc334101481"/>
      <w:r w:rsidRPr="0076756E">
        <w:t>C.</w:t>
      </w:r>
      <w:r w:rsidRPr="0076756E">
        <w:tab/>
        <w:t>PAYMENT AND CONTRACT PRICE</w:t>
      </w:r>
      <w:bookmarkEnd w:id="121"/>
      <w:bookmarkEnd w:id="122"/>
    </w:p>
    <w:p w:rsidR="007E6F8E" w:rsidRPr="0076756E" w:rsidRDefault="007E6F8E"/>
    <w:p w:rsidR="007E6F8E" w:rsidRPr="0076756E" w:rsidRDefault="007E6F8E">
      <w:pPr>
        <w:pStyle w:val="Heading2"/>
      </w:pPr>
      <w:bookmarkStart w:id="123" w:name="_Toc220920208"/>
      <w:bookmarkStart w:id="124" w:name="_Toc334101482"/>
      <w:r w:rsidRPr="0076756E">
        <w:t>C1</w:t>
      </w:r>
      <w:r w:rsidRPr="0076756E">
        <w:tab/>
        <w:t>Contract Price</w:t>
      </w:r>
      <w:bookmarkEnd w:id="123"/>
      <w:bookmarkEnd w:id="124"/>
    </w:p>
    <w:p w:rsidR="007E6F8E" w:rsidRPr="0076756E" w:rsidRDefault="007E6F8E">
      <w:pPr>
        <w:pStyle w:val="Normalhangingindent"/>
      </w:pPr>
      <w:r w:rsidRPr="0076756E">
        <w:t>C1.1</w:t>
      </w:r>
      <w:r w:rsidRPr="0076756E">
        <w:tab/>
        <w:t xml:space="preserve">In consideration of the </w:t>
      </w:r>
      <w:r>
        <w:t>Provider</w:t>
      </w:r>
      <w:r w:rsidRPr="0076756E">
        <w:t>’s performance of its obligations under the Contract, the Authority shall pay the Contract Price in accordance with clause C2 (Payment and VAT).</w:t>
      </w:r>
    </w:p>
    <w:p w:rsidR="007E6F8E" w:rsidRPr="0076756E" w:rsidRDefault="007E6F8E"/>
    <w:p w:rsidR="007E6F8E" w:rsidRPr="0076756E" w:rsidRDefault="007E6F8E">
      <w:pPr>
        <w:pStyle w:val="Normalhangingindent"/>
      </w:pPr>
      <w:r w:rsidRPr="0076756E">
        <w:t>C1.2</w:t>
      </w:r>
      <w:r w:rsidRPr="0076756E">
        <w:tab/>
        <w:t xml:space="preserve">The Authority shall, in addition to the Contract Price and following evidence of a valid VAT invoice, pay the </w:t>
      </w:r>
      <w:r>
        <w:t>Provider</w:t>
      </w:r>
      <w:r w:rsidRPr="0076756E">
        <w:t xml:space="preserve"> a sum equal to the VAT chargeable on the value of the Services supplied in accordance with the Contract.</w:t>
      </w:r>
    </w:p>
    <w:p w:rsidR="007E6F8E" w:rsidRPr="0076756E" w:rsidRDefault="007E6F8E"/>
    <w:p w:rsidR="007E6F8E" w:rsidRPr="0076756E" w:rsidRDefault="007E6F8E">
      <w:pPr>
        <w:pStyle w:val="Heading2"/>
      </w:pPr>
      <w:bookmarkStart w:id="125" w:name="_Toc220920209"/>
      <w:bookmarkStart w:id="126" w:name="_Toc334101483"/>
      <w:r w:rsidRPr="0076756E">
        <w:t>C2</w:t>
      </w:r>
      <w:r w:rsidRPr="0076756E">
        <w:tab/>
        <w:t>Payment and VAT</w:t>
      </w:r>
      <w:bookmarkEnd w:id="125"/>
      <w:bookmarkEnd w:id="126"/>
    </w:p>
    <w:p w:rsidR="007E6F8E" w:rsidRDefault="007E6F8E">
      <w:pPr>
        <w:pStyle w:val="Normalhangingindent"/>
      </w:pPr>
      <w:r w:rsidRPr="0076756E">
        <w:t>C2.1</w:t>
      </w:r>
      <w:r w:rsidRPr="0076756E">
        <w:tab/>
        <w:t xml:space="preserve">The Authority shall pay all sums due to the </w:t>
      </w:r>
      <w:r>
        <w:t>Provider</w:t>
      </w:r>
      <w:r w:rsidRPr="0076756E">
        <w:t xml:space="preserve"> within </w:t>
      </w:r>
      <w:r w:rsidR="00A62C09">
        <w:t>thirty (</w:t>
      </w:r>
      <w:r w:rsidRPr="0076756E">
        <w:t>30</w:t>
      </w:r>
      <w:r w:rsidR="00A62C09">
        <w:t>)</w:t>
      </w:r>
      <w:r w:rsidRPr="0076756E">
        <w:t xml:space="preserve"> days of receipt of a valid invoice, submitted </w:t>
      </w:r>
      <w:r>
        <w:t>Month</w:t>
      </w:r>
      <w:r w:rsidRPr="0076756E">
        <w:t>ly in arrears.</w:t>
      </w:r>
    </w:p>
    <w:p w:rsidR="007E6F8E" w:rsidRDefault="007E6F8E" w:rsidP="000C6847"/>
    <w:p w:rsidR="007E6F8E" w:rsidRDefault="007E6F8E" w:rsidP="00BB749A">
      <w:pPr>
        <w:pStyle w:val="Normalhangingindent"/>
      </w:pPr>
      <w:r>
        <w:t>C2.2</w:t>
      </w:r>
      <w:r>
        <w:tab/>
        <w:t>The Authority shall pay all sums by direct credit transfer into a suitable bank account or by other electronic payment methods as appropriate.</w:t>
      </w:r>
    </w:p>
    <w:p w:rsidR="007E6F8E" w:rsidRPr="000C6847" w:rsidRDefault="007E6F8E" w:rsidP="000C6847">
      <w:r>
        <w:t xml:space="preserve">   </w:t>
      </w:r>
    </w:p>
    <w:p w:rsidR="007E6F8E" w:rsidRPr="0076756E" w:rsidRDefault="007E6F8E">
      <w:pPr>
        <w:pStyle w:val="Normalhangingindent"/>
      </w:pPr>
      <w:r w:rsidRPr="0076756E">
        <w:t>C2.</w:t>
      </w:r>
      <w:r>
        <w:t>3</w:t>
      </w:r>
      <w:r w:rsidRPr="0076756E">
        <w:tab/>
        <w:t xml:space="preserve">The </w:t>
      </w:r>
      <w:r>
        <w:t>Provider</w:t>
      </w:r>
      <w:r w:rsidRPr="0076756E">
        <w:t xml:space="preserve"> shall ensure that each invoice contains a valid purchase order number. All appropriate references and a detailed breakdown of the Services supplied and any other documentation reasonably required by the Authority to substantiate the invoice should be supplied in accordance with </w:t>
      </w:r>
      <w:r>
        <w:t xml:space="preserve">the </w:t>
      </w:r>
      <w:r w:rsidRPr="00EC0C20">
        <w:t>Appendix</w:t>
      </w:r>
      <w:r w:rsidR="00CC1C69">
        <w:t xml:space="preserve"> 2</w:t>
      </w:r>
      <w:r>
        <w:t xml:space="preserve"> (Administration Requirements)</w:t>
      </w:r>
      <w:r w:rsidRPr="00EC0C20">
        <w:t>.</w:t>
      </w:r>
    </w:p>
    <w:p w:rsidR="007E6F8E" w:rsidRPr="0076756E" w:rsidRDefault="007E6F8E"/>
    <w:p w:rsidR="007E6F8E" w:rsidRPr="0076756E" w:rsidRDefault="007E6F8E">
      <w:pPr>
        <w:pStyle w:val="Normalhangingindent"/>
      </w:pPr>
      <w:r w:rsidRPr="0076756E">
        <w:t>C2.</w:t>
      </w:r>
      <w:r>
        <w:t>4</w:t>
      </w:r>
      <w:r w:rsidRPr="0076756E">
        <w:tab/>
        <w:t xml:space="preserve">Where the </w:t>
      </w:r>
      <w:r>
        <w:t>Provider</w:t>
      </w:r>
      <w:r w:rsidRPr="0076756E">
        <w:t xml:space="preserve"> enters into a sub-contract for the purpose of performing its obligations under the Contract, it shall ensure that a provision is included in such a sub-contract which requires payment to be made of all sums due by the </w:t>
      </w:r>
      <w:r>
        <w:t>Provider</w:t>
      </w:r>
      <w:r w:rsidRPr="0076756E">
        <w:t xml:space="preserve"> to the sub-</w:t>
      </w:r>
      <w:r w:rsidR="009B6D72">
        <w:t>contractor</w:t>
      </w:r>
      <w:r w:rsidRPr="0076756E">
        <w:t xml:space="preserve"> within a specified period not exceeding </w:t>
      </w:r>
      <w:r w:rsidR="00A62C09">
        <w:t>thirty (</w:t>
      </w:r>
      <w:r w:rsidRPr="0076756E">
        <w:t>30</w:t>
      </w:r>
      <w:r w:rsidR="00A62C09">
        <w:t>)</w:t>
      </w:r>
      <w:r w:rsidRPr="0076756E">
        <w:t xml:space="preserve"> days from the receipt of a valid invoice.</w:t>
      </w:r>
    </w:p>
    <w:p w:rsidR="007E6F8E" w:rsidRPr="0076756E" w:rsidRDefault="007E6F8E"/>
    <w:p w:rsidR="007E6F8E" w:rsidRPr="0076756E" w:rsidRDefault="007E6F8E">
      <w:pPr>
        <w:pStyle w:val="Normalhangingindent"/>
      </w:pPr>
      <w:r w:rsidRPr="0076756E">
        <w:t>C2.</w:t>
      </w:r>
      <w:r>
        <w:t>5</w:t>
      </w:r>
      <w:r w:rsidRPr="0076756E">
        <w:tab/>
        <w:t xml:space="preserve">The </w:t>
      </w:r>
      <w:r>
        <w:t>Provider</w:t>
      </w:r>
      <w:r w:rsidRPr="0076756E">
        <w:t xml:space="preserve"> shall add VAT to the Contract Price at the prevailing rate as applicable and the Authority shall pay the VAT to the </w:t>
      </w:r>
      <w:r>
        <w:t>Provider</w:t>
      </w:r>
      <w:r w:rsidRPr="0076756E">
        <w:t xml:space="preserve"> following its receipt of a valid VAT invoice. </w:t>
      </w:r>
    </w:p>
    <w:p w:rsidR="007E6F8E" w:rsidRPr="0076756E" w:rsidRDefault="007E6F8E"/>
    <w:p w:rsidR="007E6F8E" w:rsidRPr="0076756E" w:rsidRDefault="007E6F8E">
      <w:pPr>
        <w:pStyle w:val="Normalhangingindent"/>
      </w:pPr>
      <w:bookmarkStart w:id="127" w:name="_Toc220903952"/>
      <w:bookmarkStart w:id="128" w:name="_Toc220920210"/>
      <w:r w:rsidRPr="0076756E">
        <w:t>C2.</w:t>
      </w:r>
      <w:r>
        <w:t>6</w:t>
      </w:r>
      <w:r w:rsidRPr="0076756E">
        <w:tab/>
        <w:t xml:space="preserve">The </w:t>
      </w:r>
      <w:r>
        <w:t>Provider</w:t>
      </w:r>
      <w:r w:rsidRPr="0076756E">
        <w:t xml:space="preserve"> shall indemnify the Authority on a continuing basis against any liability, including any interest, penalties or costs incurred, which is levied, demanded or assessed on the Authority at any time in respect of the </w:t>
      </w:r>
      <w:r>
        <w:t>Provider</w:t>
      </w:r>
      <w:r w:rsidRPr="0076756E">
        <w:t xml:space="preserve">’s failure to account for or to pay any VAT relating to payments made to the </w:t>
      </w:r>
      <w:r>
        <w:t>Provider</w:t>
      </w:r>
      <w:r w:rsidRPr="0076756E">
        <w:t xml:space="preserve"> under the Contract. Any amounts due under this clause C2.</w:t>
      </w:r>
      <w:r>
        <w:t>6</w:t>
      </w:r>
      <w:r w:rsidRPr="0076756E">
        <w:t xml:space="preserve"> shall be paid by the </w:t>
      </w:r>
      <w:r>
        <w:t>Provider</w:t>
      </w:r>
      <w:r w:rsidRPr="0076756E">
        <w:t xml:space="preserve"> to the Authority not less than </w:t>
      </w:r>
      <w:r w:rsidR="00A62C09">
        <w:t>five (</w:t>
      </w:r>
      <w:r w:rsidRPr="0076756E">
        <w:t>5</w:t>
      </w:r>
      <w:r w:rsidR="00A62C09">
        <w:t>)</w:t>
      </w:r>
      <w:r w:rsidRPr="0076756E">
        <w:t xml:space="preserve"> </w:t>
      </w:r>
      <w:r>
        <w:t>Working Day</w:t>
      </w:r>
      <w:r w:rsidRPr="0076756E">
        <w:t>s before the date upon which the tax or other liability is payable by the Authority.</w:t>
      </w:r>
      <w:bookmarkEnd w:id="127"/>
      <w:bookmarkEnd w:id="128"/>
    </w:p>
    <w:p w:rsidR="007E6F8E" w:rsidRPr="0076756E" w:rsidRDefault="007E6F8E"/>
    <w:p w:rsidR="007E6F8E" w:rsidRPr="0076756E" w:rsidRDefault="007E6F8E">
      <w:pPr>
        <w:pStyle w:val="Normalhangingindent"/>
      </w:pPr>
      <w:r w:rsidRPr="0076756E">
        <w:t>C2.</w:t>
      </w:r>
      <w:r>
        <w:t>7</w:t>
      </w:r>
      <w:r w:rsidRPr="0076756E">
        <w:tab/>
        <w:t xml:space="preserve">The </w:t>
      </w:r>
      <w:r>
        <w:t>Provider</w:t>
      </w:r>
      <w:r w:rsidRPr="0076756E">
        <w:t xml:space="preserve"> shall not suspend the supply of the Services unless the </w:t>
      </w:r>
      <w:r>
        <w:t>Provider</w:t>
      </w:r>
      <w:r w:rsidRPr="0076756E">
        <w:t xml:space="preserve"> is entitled to terminate the Contract under clause H2.</w:t>
      </w:r>
      <w:r w:rsidR="006C10B3">
        <w:t>5</w:t>
      </w:r>
      <w:r w:rsidRPr="0076756E">
        <w:t xml:space="preserve"> (Termination on Default) for failure to pay undisputed sums of money. Interest shall be payable by the Authority on the late payment of any undisputed sums of money properly invoiced in accordance with the Late Payment of Commercial Debts (Interest) Act 1998.</w:t>
      </w:r>
    </w:p>
    <w:p w:rsidR="007E6F8E" w:rsidRPr="0076756E" w:rsidRDefault="007E6F8E" w:rsidP="008B6995"/>
    <w:p w:rsidR="007E6F8E" w:rsidRPr="0076756E" w:rsidRDefault="007E6F8E" w:rsidP="00617FA2">
      <w:pPr>
        <w:pStyle w:val="Normalhangingindent"/>
      </w:pPr>
      <w:r w:rsidRPr="0076756E">
        <w:t>C2.</w:t>
      </w:r>
      <w:r>
        <w:t>8</w:t>
      </w:r>
      <w:r w:rsidRPr="0076756E">
        <w:tab/>
        <w:t xml:space="preserve">Where payment by the Authority of all or any part of any invoice rendered or other claim for payment by the </w:t>
      </w:r>
      <w:r>
        <w:t>Provider</w:t>
      </w:r>
      <w:r w:rsidRPr="0076756E">
        <w:t xml:space="preserve"> is disputed, this dispute shall be resolved in accordance with the procedures set out in </w:t>
      </w:r>
      <w:r>
        <w:t xml:space="preserve">the </w:t>
      </w:r>
      <w:r w:rsidRPr="00EC0C20">
        <w:t>Appendix</w:t>
      </w:r>
      <w:r>
        <w:t xml:space="preserve"> (Administration Requirements)</w:t>
      </w:r>
      <w:r w:rsidRPr="00EC0C20">
        <w:t>.</w:t>
      </w:r>
    </w:p>
    <w:p w:rsidR="007E6F8E" w:rsidRPr="0076756E" w:rsidRDefault="007E6F8E"/>
    <w:p w:rsidR="007E6F8E" w:rsidRPr="0076756E" w:rsidRDefault="007E6F8E">
      <w:pPr>
        <w:pStyle w:val="Heading2"/>
      </w:pPr>
      <w:bookmarkStart w:id="129" w:name="_Toc220920211"/>
      <w:bookmarkStart w:id="130" w:name="_Toc334101484"/>
      <w:r w:rsidRPr="0076756E">
        <w:t>C3</w:t>
      </w:r>
      <w:r w:rsidRPr="0076756E">
        <w:tab/>
        <w:t>Recovery of Sums Due</w:t>
      </w:r>
      <w:bookmarkEnd w:id="129"/>
      <w:bookmarkEnd w:id="130"/>
    </w:p>
    <w:p w:rsidR="007E6F8E" w:rsidRPr="0076756E" w:rsidRDefault="007E6F8E">
      <w:pPr>
        <w:pStyle w:val="Normalhangingindent"/>
      </w:pPr>
      <w:r w:rsidRPr="0076756E">
        <w:t>C3.1</w:t>
      </w:r>
      <w:r w:rsidRPr="0076756E">
        <w:tab/>
        <w:t xml:space="preserve">Wherever under the Contract any sum of money is recoverable from or payable by the </w:t>
      </w:r>
      <w:r>
        <w:t>Provider</w:t>
      </w:r>
      <w:r w:rsidRPr="0076756E">
        <w:t xml:space="preserve"> (including any sum which the </w:t>
      </w:r>
      <w:r>
        <w:t>Provider</w:t>
      </w:r>
      <w:r w:rsidRPr="0076756E">
        <w:t xml:space="preserve"> is liable to pay to the Authority in respect of any breach of the Contract), the Authority may unilaterally deduct that sum from any sum then due, or which at any later time may become due to the </w:t>
      </w:r>
      <w:r>
        <w:t>Provider</w:t>
      </w:r>
      <w:r w:rsidRPr="0076756E">
        <w:t xml:space="preserve"> under the Contract or under any other agreement or contract with the Authority</w:t>
      </w:r>
      <w:r>
        <w:t>.</w:t>
      </w:r>
      <w:r w:rsidRPr="0076756E">
        <w:t xml:space="preserve"> </w:t>
      </w:r>
    </w:p>
    <w:p w:rsidR="007E6F8E" w:rsidRPr="0076756E" w:rsidRDefault="007E6F8E">
      <w:pPr>
        <w:pStyle w:val="Normalhangingindent"/>
      </w:pPr>
    </w:p>
    <w:p w:rsidR="007E6F8E" w:rsidRPr="0076756E" w:rsidRDefault="007E6F8E">
      <w:pPr>
        <w:pStyle w:val="Normalhangingindent"/>
      </w:pPr>
      <w:r w:rsidRPr="0076756E">
        <w:t>C3.2</w:t>
      </w:r>
      <w:r w:rsidRPr="0076756E">
        <w:tab/>
        <w:t xml:space="preserve">Any overpayment by either Party, whether of the Contract Price or of VAT or otherwise, shall be a sum of money recoverable by the Party who made the overpayment from the Party in receipt of the overpayment. </w:t>
      </w:r>
    </w:p>
    <w:p w:rsidR="007E6F8E" w:rsidRPr="0076756E" w:rsidRDefault="007E6F8E"/>
    <w:p w:rsidR="007E6F8E" w:rsidRPr="0076756E" w:rsidRDefault="007E6F8E">
      <w:pPr>
        <w:pStyle w:val="Normalhangingindent"/>
      </w:pPr>
      <w:r w:rsidRPr="0076756E">
        <w:t>C3.3</w:t>
      </w:r>
      <w:r w:rsidRPr="0076756E">
        <w:tab/>
        <w:t xml:space="preserve">The </w:t>
      </w:r>
      <w:r>
        <w:t>Provider</w:t>
      </w:r>
      <w:r w:rsidRPr="0076756E">
        <w:t xml:space="preserve"> shall make all payments due to the Authority without any deduction whether by way of set-off, counterclaim, discount, abatement or otherwise unless the </w:t>
      </w:r>
      <w:r>
        <w:t>Provider</w:t>
      </w:r>
      <w:r w:rsidRPr="0076756E">
        <w:t xml:space="preserve"> has a valid court order requiring an amount equal to such deduction to be paid by the Authority to the </w:t>
      </w:r>
      <w:r>
        <w:t>Provider</w:t>
      </w:r>
      <w:r w:rsidRPr="0076756E">
        <w:t>.</w:t>
      </w:r>
    </w:p>
    <w:p w:rsidR="007E6F8E" w:rsidRPr="0076756E" w:rsidRDefault="007E6F8E"/>
    <w:p w:rsidR="007E6F8E" w:rsidRPr="0076756E" w:rsidRDefault="007E6F8E">
      <w:pPr>
        <w:pStyle w:val="Normalhangingindent"/>
      </w:pPr>
      <w:r w:rsidRPr="0076756E">
        <w:lastRenderedPageBreak/>
        <w:t>C3.4</w:t>
      </w:r>
      <w:r w:rsidRPr="0076756E">
        <w:tab/>
        <w:t>All payments due shall be made within a reasonable time unless otherwise specified in the Contract, in cleared funds, to such bank or building society account as the recipient Party may from time to time direct.</w:t>
      </w:r>
    </w:p>
    <w:p w:rsidR="007E6F8E" w:rsidRPr="0076756E" w:rsidRDefault="007E6F8E"/>
    <w:p w:rsidR="007E6F8E" w:rsidRPr="0076756E" w:rsidRDefault="007E6F8E">
      <w:pPr>
        <w:pStyle w:val="Heading2"/>
      </w:pPr>
      <w:bookmarkStart w:id="131" w:name="_Toc220920212"/>
      <w:bookmarkStart w:id="132" w:name="_Toc334101485"/>
      <w:r w:rsidRPr="0076756E">
        <w:t>C4</w:t>
      </w:r>
      <w:r w:rsidRPr="0076756E">
        <w:tab/>
        <w:t>Price adjustment on extension of the Initial Contract Period</w:t>
      </w:r>
      <w:bookmarkEnd w:id="131"/>
      <w:bookmarkEnd w:id="132"/>
    </w:p>
    <w:p w:rsidR="007E6F8E" w:rsidRPr="00050D49" w:rsidRDefault="007E6F8E">
      <w:pPr>
        <w:pStyle w:val="Normalhangingindent"/>
      </w:pPr>
      <w:r w:rsidRPr="00050D49">
        <w:t>C4.1</w:t>
      </w:r>
      <w:r w:rsidRPr="00050D49">
        <w:tab/>
        <w:t xml:space="preserve">The Contract Price shall apply for the Initial Contract Period. In the event that the Authority agrees to extend the Initial Contract Period pursuant to clause F8 (Extension of Initial Contract Period), the Authority may, where applicable, in the </w:t>
      </w:r>
      <w:r w:rsidR="00A62C09" w:rsidRPr="00050D49">
        <w:t>six (</w:t>
      </w:r>
      <w:r w:rsidRPr="00050D49">
        <w:t>6</w:t>
      </w:r>
      <w:r w:rsidR="00A62C09" w:rsidRPr="00050D49">
        <w:t>)</w:t>
      </w:r>
      <w:r w:rsidRPr="00050D49">
        <w:t xml:space="preserve"> Month period prior to the expiry of the Initial Contract Period, enter into good faith negotiations with the Provider (for a period of not more than </w:t>
      </w:r>
      <w:r w:rsidR="00A62C09" w:rsidRPr="00050D49">
        <w:t>thirty (</w:t>
      </w:r>
      <w:r w:rsidRPr="00050D49">
        <w:t>30</w:t>
      </w:r>
      <w:r w:rsidR="00A62C09" w:rsidRPr="00050D49">
        <w:t>)</w:t>
      </w:r>
      <w:r w:rsidRPr="00050D49">
        <w:t xml:space="preserve"> Working Days) to agree a variation in the Contract Price.</w:t>
      </w:r>
      <w:r w:rsidR="00624D28" w:rsidRPr="00050D49">
        <w:t xml:space="preserve"> </w:t>
      </w:r>
      <w:r w:rsidR="002D2417" w:rsidRPr="00050D49">
        <w:t>For the avoidance of doubt both Parties accept and acknowledge that any Variation to the Contract Price shall not have the effect of altering the economic balance of the Contract during the period of extension in favour of the Provider in a manner not provided for in the terms of the Contract</w:t>
      </w:r>
      <w:r w:rsidR="001F7619" w:rsidRPr="00050D49">
        <w:t>.</w:t>
      </w:r>
      <w:r w:rsidR="00624D28" w:rsidRPr="00050D49">
        <w:t xml:space="preserve"> </w:t>
      </w:r>
    </w:p>
    <w:p w:rsidR="007E6F8E" w:rsidRPr="00050D49" w:rsidRDefault="007E6F8E"/>
    <w:p w:rsidR="007E6F8E" w:rsidRPr="00050D49" w:rsidRDefault="007E6F8E">
      <w:pPr>
        <w:pStyle w:val="Normalhangingindent"/>
      </w:pPr>
      <w:r w:rsidRPr="00050D49">
        <w:t>C4.2</w:t>
      </w:r>
      <w:r w:rsidRPr="00050D49">
        <w:tab/>
        <w:t>If the Parties are unable to agree a variation in the Contract Price in accordance with clause C4.1, the Contract shall terminate at the end of the Initial Contract Period.</w:t>
      </w:r>
    </w:p>
    <w:p w:rsidR="007E6F8E" w:rsidRPr="00050D49" w:rsidRDefault="007E6F8E"/>
    <w:p w:rsidR="007E6F8E" w:rsidRPr="00050D49" w:rsidRDefault="007E6F8E">
      <w:pPr>
        <w:pStyle w:val="Normalhangingindent"/>
      </w:pPr>
      <w:r w:rsidRPr="00050D49">
        <w:t>C4.3</w:t>
      </w:r>
      <w:r w:rsidRPr="00050D49">
        <w:tab/>
        <w:t xml:space="preserve">If a variation in the Contract Price is agreed between the Authority and the Provider, the revised Contract Price will take effect from the first day of any period of extension and shall apply during such period of extension. </w:t>
      </w:r>
    </w:p>
    <w:p w:rsidR="007E6F8E" w:rsidRPr="00050D49" w:rsidRDefault="007E6F8E"/>
    <w:p w:rsidR="007E6F8E" w:rsidRPr="0076756E" w:rsidRDefault="007E6F8E">
      <w:pPr>
        <w:pStyle w:val="Normalhangingindent"/>
      </w:pPr>
      <w:r w:rsidRPr="00050D49">
        <w:t>C4.4</w:t>
      </w:r>
      <w:r w:rsidRPr="00050D49">
        <w:tab/>
        <w:t xml:space="preserve">Any increase in the Contract Price pursuant to clause C4.1 shall not exceed the percentage change in the Office of National Statistics’ Consumer Prices Index (CPI) (or another such index specified in the Prices &amp; Rates Appendix) between the Commencement Date and the date </w:t>
      </w:r>
      <w:r w:rsidR="00A62C09" w:rsidRPr="00050D49">
        <w:t>six (</w:t>
      </w:r>
      <w:r w:rsidRPr="00050D49">
        <w:t>6</w:t>
      </w:r>
      <w:r w:rsidR="00A62C09" w:rsidRPr="00050D49">
        <w:t>)</w:t>
      </w:r>
      <w:r w:rsidRPr="00050D49">
        <w:t xml:space="preserve"> Months before the end of the Initial Contrac</w:t>
      </w:r>
      <w:r w:rsidR="00050D49" w:rsidRPr="00050D49">
        <w:t>t Period.</w:t>
      </w:r>
    </w:p>
    <w:p w:rsidR="007E6F8E" w:rsidRPr="0076756E" w:rsidRDefault="007E6F8E"/>
    <w:p w:rsidR="007E6F8E" w:rsidRPr="0076756E" w:rsidRDefault="007E6F8E">
      <w:pPr>
        <w:pStyle w:val="Heading2"/>
      </w:pPr>
      <w:bookmarkStart w:id="133" w:name="_Toc220903953"/>
      <w:bookmarkStart w:id="134" w:name="_Toc220920213"/>
      <w:bookmarkStart w:id="135" w:name="_Toc334101486"/>
      <w:r w:rsidRPr="0076756E">
        <w:t>C5</w:t>
      </w:r>
      <w:r w:rsidRPr="0076756E">
        <w:tab/>
        <w:t>Euro</w:t>
      </w:r>
      <w:bookmarkEnd w:id="133"/>
      <w:bookmarkEnd w:id="134"/>
      <w:bookmarkEnd w:id="135"/>
    </w:p>
    <w:p w:rsidR="007E6F8E" w:rsidRPr="0076756E" w:rsidRDefault="007E6F8E">
      <w:pPr>
        <w:pStyle w:val="Normalhangingindent"/>
      </w:pPr>
      <w:r w:rsidRPr="0076756E">
        <w:t>C5.1</w:t>
      </w:r>
      <w:r w:rsidRPr="0076756E">
        <w:tab/>
        <w:t xml:space="preserve">Any requirement of Law to account for the Services in Euro (or to prepare for such accounting) instead of and/or in addition to sterling, shall be implemented by the </w:t>
      </w:r>
      <w:r>
        <w:t>Provider</w:t>
      </w:r>
      <w:r w:rsidRPr="0076756E">
        <w:t xml:space="preserve"> at nil charge to the Authority.</w:t>
      </w:r>
    </w:p>
    <w:p w:rsidR="007E6F8E" w:rsidRPr="0076756E" w:rsidRDefault="007E6F8E"/>
    <w:p w:rsidR="007E6F8E" w:rsidRPr="0076756E" w:rsidRDefault="007E6F8E">
      <w:pPr>
        <w:pStyle w:val="Normalhangingindent"/>
      </w:pPr>
      <w:r w:rsidRPr="0076756E">
        <w:t>C5.2</w:t>
      </w:r>
      <w:r w:rsidRPr="0076756E">
        <w:tab/>
        <w:t xml:space="preserve">The Authority shall provide all reasonable assistance to facilitate compliance with clause C5.1 by the </w:t>
      </w:r>
      <w:r>
        <w:t>Provider</w:t>
      </w:r>
      <w:r w:rsidRPr="0076756E">
        <w:t xml:space="preserve">. </w:t>
      </w:r>
    </w:p>
    <w:p w:rsidR="007E6F8E" w:rsidRPr="0076756E" w:rsidRDefault="007E6F8E" w:rsidP="00583DCC"/>
    <w:p w:rsidR="007E6F8E" w:rsidRPr="0076756E" w:rsidRDefault="007E6F8E" w:rsidP="00583DCC">
      <w:pPr>
        <w:pStyle w:val="Heading2"/>
      </w:pPr>
      <w:bookmarkStart w:id="136" w:name="_Toc334101487"/>
      <w:r w:rsidRPr="0076756E">
        <w:t>C6</w:t>
      </w:r>
      <w:r w:rsidRPr="0076756E">
        <w:tab/>
        <w:t>Third Party Revenue</w:t>
      </w:r>
      <w:bookmarkEnd w:id="136"/>
    </w:p>
    <w:p w:rsidR="007E6F8E" w:rsidRDefault="007E6F8E" w:rsidP="00583DCC">
      <w:pPr>
        <w:pStyle w:val="Normalhangingindent"/>
      </w:pPr>
      <w:r w:rsidRPr="0076756E">
        <w:t>C6.1</w:t>
      </w:r>
      <w:r w:rsidRPr="0076756E">
        <w:tab/>
        <w:t xml:space="preserve">The </w:t>
      </w:r>
      <w:r>
        <w:t>Provider</w:t>
      </w:r>
      <w:r w:rsidRPr="0076756E">
        <w:t xml:space="preserve"> may not obtain any third party revenue, income or credit based on the Services and/or </w:t>
      </w:r>
      <w:r w:rsidR="009B6D72">
        <w:t>c</w:t>
      </w:r>
      <w:r w:rsidRPr="0076756E">
        <w:t xml:space="preserve">opyright </w:t>
      </w:r>
      <w:r w:rsidR="009B6D72">
        <w:t>w</w:t>
      </w:r>
      <w:r w:rsidRPr="0076756E">
        <w:t>orks delivered under this Contract without the express prior written agreement of the Authority.</w:t>
      </w:r>
    </w:p>
    <w:p w:rsidR="006E6B52" w:rsidRDefault="006E6B52" w:rsidP="006E6B52"/>
    <w:p w:rsidR="006E6B52" w:rsidRPr="006E6B52" w:rsidRDefault="006E6B52" w:rsidP="006E6B52">
      <w:pPr>
        <w:pStyle w:val="Heading2"/>
      </w:pPr>
      <w:r w:rsidRPr="006E6B52">
        <w:t>C7</w:t>
      </w:r>
      <w:r w:rsidRPr="006E6B52">
        <w:tab/>
        <w:t>VAT</w:t>
      </w:r>
    </w:p>
    <w:p w:rsidR="006E6B52" w:rsidRPr="006E6B52" w:rsidRDefault="006E6B52" w:rsidP="006E6B52">
      <w:pPr>
        <w:ind w:left="720" w:hanging="720"/>
        <w:rPr>
          <w:rFonts w:cs="Arial"/>
          <w:szCs w:val="24"/>
        </w:rPr>
      </w:pPr>
      <w:r w:rsidRPr="006E6B52">
        <w:t>C7.1</w:t>
      </w:r>
      <w:r w:rsidRPr="006E6B52">
        <w:tab/>
      </w:r>
      <w:r w:rsidRPr="006E6B52">
        <w:rPr>
          <w:rFonts w:cs="Arial"/>
          <w:szCs w:val="24"/>
        </w:rPr>
        <w:t>For the avoidance of doubt, it shall at all times remain the sole responsibility of the Contractor to:</w:t>
      </w:r>
    </w:p>
    <w:p w:rsidR="006E6B52" w:rsidRPr="006E6B52" w:rsidRDefault="006E6B52" w:rsidP="006E6B52">
      <w:pPr>
        <w:ind w:left="720" w:hanging="720"/>
        <w:rPr>
          <w:iCs/>
        </w:rPr>
      </w:pPr>
    </w:p>
    <w:p w:rsidR="006E6B52" w:rsidRPr="006E6B52" w:rsidRDefault="006E6B52" w:rsidP="006E6B52">
      <w:pPr>
        <w:numPr>
          <w:ilvl w:val="0"/>
          <w:numId w:val="39"/>
        </w:numPr>
        <w:tabs>
          <w:tab w:val="left" w:pos="1418"/>
        </w:tabs>
        <w:spacing w:after="120"/>
        <w:ind w:left="1418" w:hanging="709"/>
        <w:rPr>
          <w:rFonts w:cs="Arial"/>
          <w:szCs w:val="24"/>
        </w:rPr>
      </w:pPr>
      <w:r w:rsidRPr="006E6B52">
        <w:rPr>
          <w:rFonts w:cs="Arial"/>
          <w:szCs w:val="24"/>
        </w:rPr>
        <w:t>assess the VAT rate(s) and tax liability arising out of or in connection with the Contract; and</w:t>
      </w:r>
    </w:p>
    <w:p w:rsidR="006E6B52" w:rsidRPr="006E6B52" w:rsidRDefault="006E6B52" w:rsidP="006E6B52">
      <w:pPr>
        <w:numPr>
          <w:ilvl w:val="0"/>
          <w:numId w:val="39"/>
        </w:numPr>
        <w:tabs>
          <w:tab w:val="left" w:pos="1418"/>
        </w:tabs>
        <w:spacing w:after="120"/>
        <w:ind w:left="1418" w:hanging="709"/>
        <w:rPr>
          <w:rFonts w:cs="Arial"/>
          <w:szCs w:val="24"/>
        </w:rPr>
      </w:pPr>
      <w:r w:rsidRPr="006E6B52">
        <w:rPr>
          <w:rFonts w:cs="Arial"/>
          <w:szCs w:val="24"/>
        </w:rPr>
        <w:lastRenderedPageBreak/>
        <w:t xml:space="preserve">account for or pay any VAT (and any other tax liability) relating to payments made to the Contractor under the Contract to HM Revenue &amp; Customs (“HMRC”). </w:t>
      </w:r>
    </w:p>
    <w:p w:rsidR="006E6B52" w:rsidRPr="006E6B52" w:rsidRDefault="006E6B52" w:rsidP="006E6B52">
      <w:pPr>
        <w:ind w:left="1418" w:hanging="720"/>
        <w:rPr>
          <w:iCs/>
          <w:lang w:eastAsia="en-GB"/>
        </w:rPr>
      </w:pPr>
    </w:p>
    <w:p w:rsidR="006E6B52" w:rsidRPr="006E6B52" w:rsidRDefault="006E6B52" w:rsidP="006E6B52">
      <w:pPr>
        <w:ind w:left="709"/>
        <w:rPr>
          <w:rFonts w:cs="Arial"/>
          <w:szCs w:val="24"/>
        </w:rPr>
      </w:pPr>
      <w:r w:rsidRPr="006E6B52">
        <w:rPr>
          <w:rFonts w:cs="Arial"/>
          <w:szCs w:val="24"/>
        </w:rPr>
        <w:t>The Contractor acknowledges that the Authority has advised the Contractor that the Contractor should seek specialist VAT advice in relation to the Contract and, in the event of any uncertainty following specialist advice, the Contractor should seek clarification of the Contract’s VAT status with HMRC.</w:t>
      </w:r>
    </w:p>
    <w:p w:rsidR="006E6B52" w:rsidRPr="006E6B52" w:rsidRDefault="006E6B52" w:rsidP="006E6B52"/>
    <w:p w:rsidR="006E6B52" w:rsidRPr="006E6B52" w:rsidRDefault="006E6B52" w:rsidP="006E6B52">
      <w:pPr>
        <w:ind w:left="720" w:hanging="720"/>
        <w:rPr>
          <w:iCs/>
        </w:rPr>
      </w:pPr>
      <w:r w:rsidRPr="006E6B52">
        <w:rPr>
          <w:iCs/>
        </w:rPr>
        <w:t>7.2</w:t>
      </w:r>
      <w:r w:rsidRPr="006E6B52">
        <w:rPr>
          <w:iCs/>
        </w:rPr>
        <w:tab/>
        <w:t>The Authority shall not be liable to the Contractor in any way whatsoever for any error or failure made by the Contractor (or the Authority) in relation to VAT, including without limit:</w:t>
      </w:r>
    </w:p>
    <w:p w:rsidR="006E6B52" w:rsidRPr="006E6B52" w:rsidRDefault="006E6B52" w:rsidP="006E6B52">
      <w:pPr>
        <w:ind w:left="720" w:hanging="720"/>
        <w:rPr>
          <w:iCs/>
        </w:rPr>
      </w:pPr>
    </w:p>
    <w:p w:rsidR="006E6B52" w:rsidRPr="006E6B52" w:rsidRDefault="006E6B52" w:rsidP="006E6B52">
      <w:pPr>
        <w:spacing w:after="120"/>
        <w:ind w:left="1418" w:hanging="720"/>
        <w:rPr>
          <w:iCs/>
        </w:rPr>
      </w:pPr>
      <w:r w:rsidRPr="006E6B52">
        <w:rPr>
          <w:iCs/>
        </w:rPr>
        <w:t>(a)</w:t>
      </w:r>
      <w:r w:rsidRPr="006E6B52">
        <w:rPr>
          <w:iCs/>
        </w:rPr>
        <w:tab/>
      </w:r>
      <w:r w:rsidRPr="006E6B52">
        <w:rPr>
          <w:rFonts w:cs="Arial"/>
          <w:szCs w:val="24"/>
        </w:rPr>
        <w:t>where the Contractor is subject to a VAT ruling(s) by HMRC (or such other relevant authority) in connection with the Contract;</w:t>
      </w:r>
    </w:p>
    <w:p w:rsidR="006E6B52" w:rsidRPr="006E6B52" w:rsidRDefault="006E6B52" w:rsidP="006E6B52">
      <w:pPr>
        <w:spacing w:after="120"/>
        <w:ind w:left="1418" w:hanging="720"/>
        <w:rPr>
          <w:iCs/>
        </w:rPr>
      </w:pPr>
      <w:r w:rsidRPr="006E6B52">
        <w:rPr>
          <w:iCs/>
        </w:rPr>
        <w:t>(b)</w:t>
      </w:r>
      <w:r w:rsidRPr="006E6B52">
        <w:rPr>
          <w:iCs/>
        </w:rPr>
        <w:tab/>
        <w:t>where the Contractor has assumed that it can recover input VAT and (for whatever reason) this assumption is subsequently held by HMRC (or such other relevant authority) to be incorrect or invalid; and/or,</w:t>
      </w:r>
    </w:p>
    <w:p w:rsidR="006E6B52" w:rsidRDefault="006E6B52" w:rsidP="006E6B52">
      <w:pPr>
        <w:spacing w:after="120"/>
        <w:ind w:left="1418" w:hanging="720"/>
      </w:pPr>
      <w:r w:rsidRPr="006E6B52">
        <w:rPr>
          <w:iCs/>
        </w:rPr>
        <w:t>(c)</w:t>
      </w:r>
      <w:r w:rsidRPr="006E6B52">
        <w:rPr>
          <w:iCs/>
        </w:rPr>
        <w:tab/>
        <w:t>where the Contractor’s treatment of VAT in respect of any claim for payment made under the Contract is subsequently held by HMRC (or such other relevant authority) for whatever reason to be incorrect or invalid</w:t>
      </w:r>
    </w:p>
    <w:p w:rsidR="007E6F8E" w:rsidRPr="0076756E" w:rsidRDefault="007E6F8E" w:rsidP="009C7C8E"/>
    <w:p w:rsidR="007E6F8E" w:rsidRPr="0076756E" w:rsidRDefault="007E6F8E">
      <w:pPr>
        <w:pStyle w:val="Heading1"/>
      </w:pPr>
      <w:bookmarkStart w:id="137" w:name="_Toc220920215"/>
      <w:bookmarkStart w:id="138" w:name="_Toc334101488"/>
      <w:r w:rsidRPr="0076756E">
        <w:t>D.</w:t>
      </w:r>
      <w:r w:rsidRPr="0076756E">
        <w:tab/>
        <w:t>STATUTORY OBLIGATIONS AND REGULATIONS</w:t>
      </w:r>
      <w:bookmarkEnd w:id="137"/>
      <w:bookmarkEnd w:id="138"/>
    </w:p>
    <w:p w:rsidR="007E6F8E" w:rsidRPr="0076756E" w:rsidRDefault="007E6F8E"/>
    <w:p w:rsidR="009B6D72" w:rsidRPr="009B6D72" w:rsidRDefault="00DD616A" w:rsidP="009B6D72">
      <w:pPr>
        <w:pStyle w:val="Heading2"/>
      </w:pPr>
      <w:bookmarkStart w:id="139" w:name="_Toc334101489"/>
      <w:r>
        <w:t>D1</w:t>
      </w:r>
      <w:r>
        <w:tab/>
      </w:r>
      <w:r w:rsidR="009B6D72" w:rsidRPr="009B6D72">
        <w:t>Prevention of Bribery and Corruption</w:t>
      </w:r>
      <w:bookmarkEnd w:id="139"/>
    </w:p>
    <w:p w:rsidR="009B6D72" w:rsidRPr="009B6D72" w:rsidRDefault="009B6D72" w:rsidP="009B6D72">
      <w:pPr>
        <w:pStyle w:val="Normalhangingindent"/>
        <w:rPr>
          <w:szCs w:val="24"/>
        </w:rPr>
      </w:pPr>
      <w:r w:rsidRPr="009B6D72">
        <w:rPr>
          <w:szCs w:val="24"/>
        </w:rPr>
        <w:t>D1.1</w:t>
      </w:r>
      <w:r w:rsidRPr="009B6D72">
        <w:rPr>
          <w:szCs w:val="24"/>
        </w:rPr>
        <w:tab/>
        <w:t>The Provider shall not, and shall procure that any Staff shall not, commit any of the prohibited acts listed in this clause D1 in relation to the prevention of bribery.  For the purposes of this clause D1, a prohibited act is committed when the Provider or any Staff:</w:t>
      </w:r>
    </w:p>
    <w:p w:rsidR="009B6D72" w:rsidRPr="009B6D72" w:rsidRDefault="009B6D72" w:rsidP="009B6D72">
      <w:pPr>
        <w:rPr>
          <w:rFonts w:cs="Arial"/>
          <w:szCs w:val="24"/>
        </w:rPr>
      </w:pPr>
    </w:p>
    <w:p w:rsidR="009B6D72" w:rsidRPr="009B6D72" w:rsidRDefault="009B6D72" w:rsidP="009B6D72">
      <w:pPr>
        <w:pStyle w:val="NormalWeb"/>
        <w:ind w:left="720"/>
        <w:rPr>
          <w:rFonts w:ascii="Arial" w:hAnsi="Arial" w:cs="Arial"/>
          <w:color w:val="000000"/>
        </w:rPr>
      </w:pPr>
      <w:r w:rsidRPr="009B6D72">
        <w:rPr>
          <w:rFonts w:ascii="Arial" w:hAnsi="Arial" w:cs="Arial"/>
          <w:color w:val="000000"/>
        </w:rPr>
        <w:t>a) directly or indirectly offers, promises or gives any person working for or engaged by the Authority a financial or other advantage to:</w:t>
      </w:r>
    </w:p>
    <w:p w:rsidR="009B6D72" w:rsidRPr="009B6D72" w:rsidRDefault="009B6D72" w:rsidP="009B6D72">
      <w:pPr>
        <w:pStyle w:val="NormalWeb"/>
        <w:ind w:left="720"/>
        <w:rPr>
          <w:rFonts w:ascii="Arial" w:hAnsi="Arial" w:cs="Arial"/>
          <w:color w:val="000000"/>
        </w:rPr>
      </w:pPr>
      <w:bookmarkStart w:id="140" w:name="a607475"/>
      <w:bookmarkEnd w:id="140"/>
    </w:p>
    <w:p w:rsidR="009B6D72" w:rsidRPr="009B6D72" w:rsidRDefault="009B6D72" w:rsidP="00566083">
      <w:pPr>
        <w:pStyle w:val="NormalWeb"/>
        <w:ind w:left="1440"/>
        <w:rPr>
          <w:rFonts w:ascii="Arial" w:hAnsi="Arial" w:cs="Arial"/>
          <w:color w:val="000000"/>
        </w:rPr>
      </w:pPr>
      <w:r w:rsidRPr="009B6D72">
        <w:rPr>
          <w:rFonts w:ascii="Arial" w:hAnsi="Arial" w:cs="Arial"/>
          <w:color w:val="000000"/>
        </w:rPr>
        <w:t>(</w:t>
      </w:r>
      <w:proofErr w:type="spellStart"/>
      <w:r w:rsidRPr="009B6D72">
        <w:rPr>
          <w:rFonts w:ascii="Arial" w:hAnsi="Arial" w:cs="Arial"/>
          <w:color w:val="000000"/>
        </w:rPr>
        <w:t>i</w:t>
      </w:r>
      <w:proofErr w:type="spellEnd"/>
      <w:r w:rsidRPr="009B6D72">
        <w:rPr>
          <w:rFonts w:ascii="Arial" w:hAnsi="Arial" w:cs="Arial"/>
          <w:color w:val="000000"/>
        </w:rPr>
        <w:t>) induce that person to perform improperly a relevant function or activity; or</w:t>
      </w:r>
      <w:bookmarkStart w:id="141" w:name="a421848"/>
      <w:bookmarkEnd w:id="141"/>
    </w:p>
    <w:p w:rsidR="009B6D72" w:rsidRPr="009B6D72" w:rsidRDefault="009B6D72" w:rsidP="009B6D72">
      <w:pPr>
        <w:pStyle w:val="NormalWeb"/>
        <w:ind w:left="1440"/>
        <w:rPr>
          <w:rFonts w:ascii="Arial" w:hAnsi="Arial" w:cs="Arial"/>
          <w:color w:val="000000"/>
        </w:rPr>
      </w:pPr>
      <w:r w:rsidRPr="009B6D72">
        <w:rPr>
          <w:rFonts w:ascii="Arial" w:hAnsi="Arial" w:cs="Arial"/>
          <w:color w:val="000000"/>
        </w:rPr>
        <w:t>(ii) reward that person for improper performance of a relevant function or activity;</w:t>
      </w:r>
    </w:p>
    <w:p w:rsidR="009B6D72" w:rsidRPr="009B6D72" w:rsidRDefault="009B6D72" w:rsidP="009B6D72">
      <w:pPr>
        <w:pStyle w:val="NormalWeb"/>
        <w:rPr>
          <w:rFonts w:ascii="Arial" w:hAnsi="Arial" w:cs="Arial"/>
          <w:color w:val="000000"/>
        </w:rPr>
      </w:pPr>
      <w:bookmarkStart w:id="142" w:name="a244311"/>
      <w:bookmarkEnd w:id="142"/>
    </w:p>
    <w:p w:rsidR="009B6D72" w:rsidRPr="009B6D72" w:rsidRDefault="009B6D72" w:rsidP="009B6D72">
      <w:pPr>
        <w:pStyle w:val="NormalWeb"/>
        <w:ind w:left="720"/>
        <w:rPr>
          <w:rFonts w:ascii="Arial" w:hAnsi="Arial" w:cs="Arial"/>
          <w:color w:val="000000"/>
        </w:rPr>
      </w:pPr>
      <w:r w:rsidRPr="009B6D72">
        <w:rPr>
          <w:rFonts w:ascii="Arial" w:hAnsi="Arial" w:cs="Arial"/>
          <w:color w:val="000000"/>
        </w:rPr>
        <w:t>b) directly or indirectly requests, agrees to receive or accepts any financial or other advantage as an inducement or a reward for improper performance of a relevant function or activity in connection with the Contact;</w:t>
      </w:r>
    </w:p>
    <w:p w:rsidR="009B6D72" w:rsidRPr="009B6D72" w:rsidRDefault="009B6D72" w:rsidP="009B6D72">
      <w:pPr>
        <w:pStyle w:val="NormalWeb"/>
        <w:rPr>
          <w:rFonts w:ascii="Arial" w:hAnsi="Arial" w:cs="Arial"/>
          <w:color w:val="000000"/>
        </w:rPr>
      </w:pPr>
      <w:bookmarkStart w:id="143" w:name="a710243"/>
      <w:bookmarkEnd w:id="143"/>
    </w:p>
    <w:p w:rsidR="009B6D72" w:rsidRPr="009B6D72" w:rsidRDefault="009B6D72" w:rsidP="009B6D72">
      <w:pPr>
        <w:pStyle w:val="NormalWeb"/>
        <w:ind w:firstLine="720"/>
        <w:rPr>
          <w:rFonts w:ascii="Arial" w:hAnsi="Arial" w:cs="Arial"/>
          <w:color w:val="000000"/>
        </w:rPr>
      </w:pPr>
      <w:r w:rsidRPr="009B6D72">
        <w:rPr>
          <w:rFonts w:ascii="Arial" w:hAnsi="Arial" w:cs="Arial"/>
          <w:color w:val="000000"/>
        </w:rPr>
        <w:t>c) commits any offence:</w:t>
      </w:r>
    </w:p>
    <w:p w:rsidR="009B6D72" w:rsidRPr="009B6D72" w:rsidRDefault="009B6D72" w:rsidP="009B6D72">
      <w:pPr>
        <w:pStyle w:val="NormalWeb"/>
        <w:ind w:firstLine="720"/>
        <w:rPr>
          <w:rFonts w:ascii="Arial" w:hAnsi="Arial" w:cs="Arial"/>
          <w:color w:val="000000"/>
        </w:rPr>
      </w:pPr>
      <w:bookmarkStart w:id="144" w:name="a379123"/>
      <w:bookmarkEnd w:id="144"/>
    </w:p>
    <w:p w:rsidR="009B6D72" w:rsidRPr="009B6D72" w:rsidRDefault="009B6D72" w:rsidP="009B6D72">
      <w:pPr>
        <w:pStyle w:val="NormalWeb"/>
        <w:ind w:left="720" w:firstLine="720"/>
        <w:rPr>
          <w:rFonts w:ascii="Arial" w:hAnsi="Arial" w:cs="Arial"/>
          <w:color w:val="000000"/>
        </w:rPr>
      </w:pPr>
      <w:r w:rsidRPr="009B6D72">
        <w:rPr>
          <w:rFonts w:ascii="Arial" w:hAnsi="Arial" w:cs="Arial"/>
          <w:color w:val="000000"/>
        </w:rPr>
        <w:t>(</w:t>
      </w:r>
      <w:proofErr w:type="spellStart"/>
      <w:r w:rsidRPr="009B6D72">
        <w:rPr>
          <w:rFonts w:ascii="Arial" w:hAnsi="Arial" w:cs="Arial"/>
          <w:color w:val="000000"/>
        </w:rPr>
        <w:t>i</w:t>
      </w:r>
      <w:proofErr w:type="spellEnd"/>
      <w:r w:rsidRPr="009B6D72">
        <w:rPr>
          <w:rFonts w:ascii="Arial" w:hAnsi="Arial" w:cs="Arial"/>
          <w:color w:val="000000"/>
        </w:rPr>
        <w:t>) under the Bribery Act 2010;</w:t>
      </w:r>
    </w:p>
    <w:p w:rsidR="009B6D72" w:rsidRPr="009B6D72" w:rsidRDefault="009B6D72" w:rsidP="009B6D72">
      <w:pPr>
        <w:pStyle w:val="NormalWeb"/>
        <w:ind w:left="1440"/>
        <w:rPr>
          <w:rFonts w:ascii="Arial" w:hAnsi="Arial" w:cs="Arial"/>
          <w:color w:val="000000"/>
        </w:rPr>
      </w:pPr>
      <w:bookmarkStart w:id="145" w:name="a372486"/>
      <w:bookmarkEnd w:id="145"/>
      <w:r w:rsidRPr="009B6D72">
        <w:rPr>
          <w:rFonts w:ascii="Arial" w:hAnsi="Arial" w:cs="Arial"/>
          <w:color w:val="000000"/>
        </w:rPr>
        <w:t>(ii) under legislation creating offences concerning fraudulent acts;</w:t>
      </w:r>
    </w:p>
    <w:p w:rsidR="009B6D72" w:rsidRPr="009B6D72" w:rsidRDefault="009B6D72" w:rsidP="009B6D72">
      <w:pPr>
        <w:pStyle w:val="NormalWeb"/>
        <w:ind w:left="1440"/>
        <w:rPr>
          <w:rFonts w:ascii="Arial" w:hAnsi="Arial" w:cs="Arial"/>
          <w:color w:val="000000"/>
        </w:rPr>
      </w:pPr>
      <w:bookmarkStart w:id="146" w:name="a126816"/>
      <w:bookmarkEnd w:id="146"/>
      <w:r w:rsidRPr="009B6D72">
        <w:rPr>
          <w:rFonts w:ascii="Arial" w:hAnsi="Arial" w:cs="Arial"/>
          <w:color w:val="000000"/>
        </w:rPr>
        <w:t>(iii) at common law concerning fraudulent acts relating to the Contract or any other contract with the Authority; or</w:t>
      </w:r>
    </w:p>
    <w:p w:rsidR="009B6D72" w:rsidRPr="009B6D72" w:rsidRDefault="009B6D72" w:rsidP="009B6D72">
      <w:pPr>
        <w:pStyle w:val="NormalWeb"/>
        <w:ind w:left="1440"/>
        <w:rPr>
          <w:rFonts w:ascii="Arial" w:hAnsi="Arial" w:cs="Arial"/>
          <w:color w:val="000000"/>
        </w:rPr>
      </w:pPr>
      <w:bookmarkStart w:id="147" w:name="a642785"/>
      <w:bookmarkEnd w:id="147"/>
      <w:r w:rsidRPr="009B6D72">
        <w:rPr>
          <w:rFonts w:ascii="Arial" w:hAnsi="Arial" w:cs="Arial"/>
          <w:color w:val="000000"/>
        </w:rPr>
        <w:lastRenderedPageBreak/>
        <w:t>(iv) defrauding, attempting to defraud or conspiring to defraud the Authority</w:t>
      </w:r>
    </w:p>
    <w:p w:rsidR="009B6D72" w:rsidRPr="009B6D72" w:rsidRDefault="009B6D72" w:rsidP="009B6D72">
      <w:pPr>
        <w:rPr>
          <w:rFonts w:cs="Arial"/>
          <w:szCs w:val="24"/>
        </w:rPr>
      </w:pPr>
    </w:p>
    <w:p w:rsidR="009B6D72" w:rsidRPr="009B6D72" w:rsidRDefault="009B6D72" w:rsidP="009B6D72">
      <w:pPr>
        <w:ind w:left="709" w:hanging="709"/>
        <w:rPr>
          <w:rFonts w:cs="Arial"/>
          <w:szCs w:val="24"/>
        </w:rPr>
      </w:pPr>
      <w:r w:rsidRPr="009B6D72">
        <w:rPr>
          <w:rFonts w:cs="Arial"/>
          <w:szCs w:val="24"/>
        </w:rPr>
        <w:t xml:space="preserve">D1.2  The Provider </w:t>
      </w:r>
      <w:r w:rsidRPr="009B6D72">
        <w:rPr>
          <w:rFonts w:cs="Arial"/>
          <w:color w:val="000000"/>
          <w:szCs w:val="24"/>
        </w:rPr>
        <w:t>warrants, represents and undertakes that it is not aware of any financial or other advantage being given to any person working for or engaged by the Authority, or that an agreement has been reached to that effect, in connection with the execution of the Contract, excluding any arrangement of which full details have been disclosed in writing to the Authority before execution of the Contract.</w:t>
      </w:r>
    </w:p>
    <w:p w:rsidR="009B6D72" w:rsidRPr="009B6D72" w:rsidRDefault="009B6D72" w:rsidP="009B6D72">
      <w:pPr>
        <w:rPr>
          <w:rFonts w:cs="Arial"/>
          <w:szCs w:val="24"/>
        </w:rPr>
      </w:pPr>
    </w:p>
    <w:p w:rsidR="009B6D72" w:rsidRPr="009B6D72" w:rsidRDefault="009B6D72" w:rsidP="009B6D72">
      <w:pPr>
        <w:pStyle w:val="NormalWeb"/>
        <w:ind w:left="709" w:hanging="709"/>
        <w:rPr>
          <w:rFonts w:ascii="Arial" w:hAnsi="Arial" w:cs="Arial"/>
          <w:color w:val="000000"/>
        </w:rPr>
      </w:pPr>
      <w:r w:rsidRPr="009B6D72">
        <w:rPr>
          <w:rFonts w:ascii="Arial" w:hAnsi="Arial" w:cs="Arial"/>
          <w:color w:val="000000"/>
        </w:rPr>
        <w:t xml:space="preserve">D1.3 </w:t>
      </w:r>
      <w:r w:rsidRPr="009B6D72">
        <w:rPr>
          <w:rFonts w:ascii="Arial" w:hAnsi="Arial" w:cs="Arial"/>
          <w:color w:val="000000"/>
        </w:rPr>
        <w:tab/>
        <w:t>The Provider shall:</w:t>
      </w:r>
    </w:p>
    <w:p w:rsidR="00566083" w:rsidRDefault="00566083" w:rsidP="009B6D72">
      <w:pPr>
        <w:pStyle w:val="NormalWeb"/>
        <w:ind w:left="720"/>
        <w:rPr>
          <w:rFonts w:ascii="Arial" w:hAnsi="Arial" w:cs="Arial"/>
          <w:color w:val="000000"/>
        </w:rPr>
      </w:pPr>
      <w:bookmarkStart w:id="148" w:name="a424610"/>
      <w:bookmarkEnd w:id="148"/>
    </w:p>
    <w:p w:rsidR="009B6D72" w:rsidRPr="009B6D72" w:rsidRDefault="009B6D72" w:rsidP="009B6D72">
      <w:pPr>
        <w:pStyle w:val="NormalWeb"/>
        <w:ind w:left="720"/>
        <w:rPr>
          <w:rFonts w:ascii="Arial" w:hAnsi="Arial" w:cs="Arial"/>
          <w:color w:val="000000"/>
        </w:rPr>
      </w:pPr>
      <w:r w:rsidRPr="009B6D72">
        <w:rPr>
          <w:rFonts w:ascii="Arial" w:hAnsi="Arial" w:cs="Arial"/>
          <w:color w:val="000000"/>
        </w:rPr>
        <w:t>if requested, provide the Authority with any reasonable assistance, at the Authority's reasonable cost, to enable the Authority to perform any activity required by any relevant government or agency in any relevant jurisdiction for the purpose of compliance with the Bribery Act 2010;</w:t>
      </w:r>
    </w:p>
    <w:p w:rsidR="009B6D72" w:rsidRPr="009B6D72" w:rsidRDefault="009B6D72" w:rsidP="009B6D72">
      <w:pPr>
        <w:pStyle w:val="NormalWeb"/>
        <w:ind w:left="720"/>
        <w:rPr>
          <w:rFonts w:ascii="Arial" w:hAnsi="Arial" w:cs="Arial"/>
          <w:color w:val="000000"/>
        </w:rPr>
      </w:pPr>
      <w:bookmarkStart w:id="149" w:name="a247073"/>
      <w:bookmarkEnd w:id="149"/>
    </w:p>
    <w:p w:rsidR="009B6D72" w:rsidRPr="009B6D72" w:rsidRDefault="009B6D72" w:rsidP="009B6D72">
      <w:pPr>
        <w:ind w:left="709" w:hanging="709"/>
        <w:rPr>
          <w:rFonts w:cs="Arial"/>
          <w:color w:val="000000"/>
          <w:szCs w:val="24"/>
        </w:rPr>
      </w:pPr>
      <w:r w:rsidRPr="009B6D72">
        <w:rPr>
          <w:rFonts w:cs="Arial"/>
          <w:color w:val="000000"/>
          <w:szCs w:val="24"/>
        </w:rPr>
        <w:t xml:space="preserve">D1.4 </w:t>
      </w:r>
      <w:r w:rsidRPr="009B6D72">
        <w:rPr>
          <w:rFonts w:cs="Arial"/>
          <w:color w:val="000000"/>
          <w:szCs w:val="24"/>
        </w:rPr>
        <w:tab/>
        <w:t>The Provider shall have an anti-bribery policy which prevents any Staff from committing any prohibited acts as</w:t>
      </w:r>
      <w:r w:rsidR="004C40EF">
        <w:rPr>
          <w:rFonts w:cs="Arial"/>
          <w:color w:val="000000"/>
          <w:szCs w:val="24"/>
        </w:rPr>
        <w:t xml:space="preserve"> set out</w:t>
      </w:r>
      <w:r w:rsidRPr="009B6D72">
        <w:rPr>
          <w:rFonts w:cs="Arial"/>
          <w:color w:val="000000"/>
          <w:szCs w:val="24"/>
        </w:rPr>
        <w:t xml:space="preserve"> in clause D1.1 </w:t>
      </w:r>
      <w:r w:rsidR="004C40EF">
        <w:rPr>
          <w:rFonts w:cs="Arial"/>
          <w:color w:val="000000"/>
          <w:szCs w:val="24"/>
        </w:rPr>
        <w:t xml:space="preserve">and </w:t>
      </w:r>
      <w:r w:rsidRPr="009B6D72">
        <w:rPr>
          <w:rFonts w:cs="Arial"/>
          <w:color w:val="000000"/>
          <w:szCs w:val="24"/>
        </w:rPr>
        <w:t>a copy of this shall be provided to the Authority upon request.</w:t>
      </w:r>
    </w:p>
    <w:p w:rsidR="009B6D72" w:rsidRPr="009B6D72" w:rsidRDefault="009B6D72" w:rsidP="009B6D72">
      <w:pPr>
        <w:rPr>
          <w:rFonts w:cs="Arial"/>
          <w:szCs w:val="24"/>
        </w:rPr>
      </w:pPr>
    </w:p>
    <w:p w:rsidR="009B6D72" w:rsidRPr="009B6D72" w:rsidRDefault="009B6D72" w:rsidP="009B6D72">
      <w:pPr>
        <w:pStyle w:val="NormalWeb"/>
        <w:ind w:left="709" w:hanging="709"/>
        <w:rPr>
          <w:rFonts w:ascii="Arial" w:hAnsi="Arial" w:cs="Arial"/>
          <w:color w:val="000000"/>
        </w:rPr>
      </w:pPr>
      <w:bookmarkStart w:id="150" w:name="a1017728"/>
      <w:bookmarkEnd w:id="150"/>
      <w:r w:rsidRPr="009B6D72">
        <w:rPr>
          <w:rFonts w:ascii="Arial" w:hAnsi="Arial" w:cs="Arial"/>
          <w:color w:val="000000"/>
        </w:rPr>
        <w:t xml:space="preserve">D1.5 </w:t>
      </w:r>
      <w:r w:rsidRPr="009B6D72">
        <w:rPr>
          <w:rFonts w:ascii="Arial" w:hAnsi="Arial" w:cs="Arial"/>
          <w:color w:val="000000"/>
        </w:rPr>
        <w:tab/>
        <w:t>If any breach of clauses D1.1 or D1.2 is suspected or known, the Provider must notify the Authority immediately.</w:t>
      </w:r>
    </w:p>
    <w:p w:rsidR="009B6D72" w:rsidRPr="009B6D72" w:rsidRDefault="009B6D72" w:rsidP="009B6D72">
      <w:pPr>
        <w:pStyle w:val="NormalWeb"/>
        <w:rPr>
          <w:rFonts w:ascii="Arial" w:hAnsi="Arial" w:cs="Arial"/>
          <w:color w:val="000000"/>
        </w:rPr>
      </w:pPr>
    </w:p>
    <w:p w:rsidR="009B6D72" w:rsidRPr="009B6D72" w:rsidRDefault="009B6D72" w:rsidP="009B6D72">
      <w:pPr>
        <w:pStyle w:val="NormalWeb"/>
        <w:ind w:left="709" w:hanging="709"/>
        <w:rPr>
          <w:rFonts w:ascii="Arial" w:hAnsi="Arial" w:cs="Arial"/>
          <w:color w:val="000000"/>
        </w:rPr>
      </w:pPr>
      <w:r w:rsidRPr="009B6D72">
        <w:rPr>
          <w:rFonts w:ascii="Arial" w:hAnsi="Arial" w:cs="Arial"/>
          <w:color w:val="000000"/>
        </w:rPr>
        <w:t xml:space="preserve">D1.6 </w:t>
      </w:r>
      <w:r w:rsidRPr="009B6D72">
        <w:rPr>
          <w:rFonts w:ascii="Arial" w:hAnsi="Arial" w:cs="Arial"/>
          <w:color w:val="000000"/>
        </w:rPr>
        <w:tab/>
        <w:t>If</w:t>
      </w:r>
      <w:r w:rsidRPr="009B6D72">
        <w:rPr>
          <w:rFonts w:ascii="Arial" w:hAnsi="Arial" w:cs="Arial"/>
        </w:rPr>
        <w:t xml:space="preserve"> the Provider notifies the Authority that it suspects or knows that there may be a breach of </w:t>
      </w:r>
      <w:r w:rsidRPr="009B6D72">
        <w:rPr>
          <w:rStyle w:val="Emphasis"/>
          <w:rFonts w:ascii="Arial" w:hAnsi="Arial" w:cs="Arial"/>
          <w:i w:val="0"/>
        </w:rPr>
        <w:t>clauses D1.1 or D1.2,</w:t>
      </w:r>
      <w:r w:rsidRPr="009B6D72">
        <w:rPr>
          <w:rStyle w:val="Emphasis"/>
          <w:rFonts w:ascii="Arial" w:hAnsi="Arial" w:cs="Arial"/>
        </w:rPr>
        <w:t xml:space="preserve"> </w:t>
      </w:r>
      <w:r w:rsidRPr="009B6D72">
        <w:rPr>
          <w:rFonts w:ascii="Arial" w:hAnsi="Arial" w:cs="Arial"/>
        </w:rPr>
        <w:t>the Provider must respond promptly to the Authority's enquiries, co-operate with any investigation, and allow the Authority to audit books, records and any other relevant documentation.</w:t>
      </w:r>
      <w:r w:rsidRPr="009B6D72">
        <w:rPr>
          <w:rFonts w:ascii="Arial" w:hAnsi="Arial" w:cs="Arial"/>
          <w:color w:val="000000"/>
        </w:rPr>
        <w:t xml:space="preserve"> </w:t>
      </w:r>
    </w:p>
    <w:p w:rsidR="009B6D72" w:rsidRPr="009B6D72" w:rsidRDefault="009B6D72" w:rsidP="009B6D72">
      <w:pPr>
        <w:rPr>
          <w:rFonts w:cs="Arial"/>
          <w:szCs w:val="24"/>
        </w:rPr>
      </w:pPr>
    </w:p>
    <w:p w:rsidR="009B6D72" w:rsidRPr="009B6D72" w:rsidRDefault="009B6D72" w:rsidP="009B6D72">
      <w:pPr>
        <w:pStyle w:val="Normalhangingindent"/>
        <w:rPr>
          <w:szCs w:val="24"/>
        </w:rPr>
      </w:pPr>
      <w:bookmarkStart w:id="151" w:name="a514106"/>
      <w:bookmarkStart w:id="152" w:name="a713006"/>
      <w:bookmarkStart w:id="153" w:name="a381885"/>
      <w:bookmarkEnd w:id="151"/>
      <w:bookmarkEnd w:id="152"/>
      <w:bookmarkEnd w:id="153"/>
      <w:r w:rsidRPr="009B6D72">
        <w:rPr>
          <w:szCs w:val="24"/>
        </w:rPr>
        <w:t>D1.7</w:t>
      </w:r>
      <w:r w:rsidRPr="009B6D72">
        <w:rPr>
          <w:szCs w:val="24"/>
        </w:rPr>
        <w:tab/>
        <w:t>If the Provider, its Staff or anyone acting on the Provider</w:t>
      </w:r>
      <w:r w:rsidR="006C10B3">
        <w:rPr>
          <w:szCs w:val="24"/>
        </w:rPr>
        <w:t>’</w:t>
      </w:r>
      <w:r w:rsidRPr="009B6D72">
        <w:rPr>
          <w:szCs w:val="24"/>
        </w:rPr>
        <w:t>s behalf engages in conduct prohibited by clauses D1.1 or D1.2, the Authority may;</w:t>
      </w:r>
    </w:p>
    <w:p w:rsidR="009B6D72" w:rsidRPr="009B6D72" w:rsidRDefault="009B6D72" w:rsidP="009B6D72">
      <w:pPr>
        <w:rPr>
          <w:rFonts w:cs="Arial"/>
          <w:szCs w:val="24"/>
        </w:rPr>
      </w:pPr>
    </w:p>
    <w:p w:rsidR="009B6D72" w:rsidRPr="009B6D72" w:rsidRDefault="009B6D72" w:rsidP="009B6D72">
      <w:pPr>
        <w:pStyle w:val="Indenta"/>
        <w:rPr>
          <w:rFonts w:cs="Arial"/>
          <w:szCs w:val="24"/>
        </w:rPr>
      </w:pPr>
      <w:r w:rsidRPr="009B6D72">
        <w:rPr>
          <w:rFonts w:cs="Arial"/>
          <w:szCs w:val="24"/>
        </w:rPr>
        <w:t>a)</w:t>
      </w:r>
      <w:r w:rsidRPr="009B6D72">
        <w:rPr>
          <w:rFonts w:cs="Arial"/>
          <w:szCs w:val="24"/>
        </w:rPr>
        <w:tab/>
        <w:t>terminate the Contract and recover from the Provider the amount of any Loss suffered by the Authority resulting from the termination, including the cost reasonably incurred by the Authority of making other arrangements for the supply of the Services and any additional expenditure incurred by the Authority throughout the remainder of the Contract Period; or</w:t>
      </w:r>
    </w:p>
    <w:p w:rsidR="009B6D72" w:rsidRPr="009B6D72" w:rsidRDefault="009B6D72" w:rsidP="009B6D72">
      <w:pPr>
        <w:pStyle w:val="Indenta"/>
        <w:rPr>
          <w:rFonts w:cs="Arial"/>
          <w:szCs w:val="24"/>
        </w:rPr>
      </w:pPr>
    </w:p>
    <w:p w:rsidR="009B6D72" w:rsidRPr="009B6D72" w:rsidRDefault="009B6D72" w:rsidP="009B6D72">
      <w:pPr>
        <w:pStyle w:val="Indenta"/>
        <w:rPr>
          <w:rFonts w:cs="Arial"/>
          <w:szCs w:val="24"/>
        </w:rPr>
      </w:pPr>
      <w:r w:rsidRPr="009B6D72">
        <w:rPr>
          <w:rFonts w:cs="Arial"/>
          <w:szCs w:val="24"/>
        </w:rPr>
        <w:t>b)</w:t>
      </w:r>
      <w:r w:rsidRPr="009B6D72">
        <w:rPr>
          <w:rFonts w:cs="Arial"/>
          <w:szCs w:val="24"/>
        </w:rPr>
        <w:tab/>
        <w:t xml:space="preserve">recover in full from the Provider any other Loss sustained by the Authority in consequence of any breach of those clauses. </w:t>
      </w:r>
    </w:p>
    <w:p w:rsidR="009B6D72" w:rsidRPr="009B6D72" w:rsidRDefault="009B6D72" w:rsidP="009B6D72">
      <w:pPr>
        <w:pStyle w:val="Indenta"/>
        <w:rPr>
          <w:rFonts w:cs="Arial"/>
          <w:szCs w:val="24"/>
        </w:rPr>
      </w:pPr>
    </w:p>
    <w:p w:rsidR="009B6D72" w:rsidRPr="009B6D72" w:rsidRDefault="009B6D72" w:rsidP="009B6D72">
      <w:pPr>
        <w:pStyle w:val="NormalWeb"/>
        <w:spacing w:line="384" w:lineRule="atLeast"/>
        <w:ind w:left="709" w:hanging="709"/>
        <w:rPr>
          <w:rFonts w:ascii="Arial" w:hAnsi="Arial" w:cs="Arial"/>
          <w:color w:val="000000"/>
        </w:rPr>
      </w:pPr>
      <w:r w:rsidRPr="009B6D72">
        <w:rPr>
          <w:rFonts w:ascii="Arial" w:hAnsi="Arial" w:cs="Arial"/>
          <w:color w:val="000000"/>
        </w:rPr>
        <w:t xml:space="preserve">D1.8 </w:t>
      </w:r>
      <w:r w:rsidRPr="009B6D72">
        <w:rPr>
          <w:rFonts w:ascii="Arial" w:hAnsi="Arial" w:cs="Arial"/>
          <w:color w:val="000000"/>
        </w:rPr>
        <w:tab/>
        <w:t>Despite clause I (Disputes and Law), any dispute relating to:</w:t>
      </w:r>
    </w:p>
    <w:p w:rsidR="00566083" w:rsidRDefault="00566083" w:rsidP="009B6D72">
      <w:pPr>
        <w:pStyle w:val="NormalWeb"/>
        <w:spacing w:line="384" w:lineRule="atLeast"/>
        <w:ind w:firstLine="720"/>
        <w:rPr>
          <w:rFonts w:ascii="Arial" w:hAnsi="Arial" w:cs="Arial"/>
          <w:color w:val="000000"/>
        </w:rPr>
      </w:pPr>
    </w:p>
    <w:p w:rsidR="009B6D72" w:rsidRPr="009B6D72" w:rsidRDefault="009B6D72" w:rsidP="009B6D72">
      <w:pPr>
        <w:pStyle w:val="NormalWeb"/>
        <w:spacing w:line="384" w:lineRule="atLeast"/>
        <w:ind w:firstLine="720"/>
        <w:rPr>
          <w:rFonts w:ascii="Arial" w:hAnsi="Arial" w:cs="Arial"/>
          <w:color w:val="000000"/>
        </w:rPr>
      </w:pPr>
      <w:r w:rsidRPr="009B6D72">
        <w:rPr>
          <w:rFonts w:ascii="Arial" w:hAnsi="Arial" w:cs="Arial"/>
          <w:color w:val="000000"/>
        </w:rPr>
        <w:t xml:space="preserve">a) the interpretation of </w:t>
      </w:r>
      <w:r w:rsidRPr="009B6D72">
        <w:rPr>
          <w:rFonts w:ascii="Arial" w:hAnsi="Arial" w:cs="Arial"/>
        </w:rPr>
        <w:t>clause D1; or</w:t>
      </w:r>
    </w:p>
    <w:p w:rsidR="009B6D72" w:rsidRPr="009B6D72" w:rsidRDefault="009B6D72" w:rsidP="009B6D72">
      <w:pPr>
        <w:pStyle w:val="NormalWeb"/>
        <w:spacing w:line="384" w:lineRule="atLeast"/>
        <w:ind w:firstLine="720"/>
        <w:rPr>
          <w:rFonts w:ascii="Arial" w:hAnsi="Arial" w:cs="Arial"/>
          <w:color w:val="000000"/>
        </w:rPr>
      </w:pPr>
      <w:r w:rsidRPr="009B6D72">
        <w:rPr>
          <w:rFonts w:ascii="Arial" w:hAnsi="Arial" w:cs="Arial"/>
          <w:color w:val="000000"/>
        </w:rPr>
        <w:t>b) the amount or value of any gift, consideration or commission,</w:t>
      </w:r>
    </w:p>
    <w:p w:rsidR="009B6D72" w:rsidRPr="009B6D72" w:rsidRDefault="009B6D72" w:rsidP="009B6D72">
      <w:pPr>
        <w:pStyle w:val="NormalWeb"/>
        <w:spacing w:line="384" w:lineRule="atLeast"/>
        <w:rPr>
          <w:rFonts w:ascii="Arial" w:hAnsi="Arial" w:cs="Arial"/>
          <w:color w:val="000000"/>
        </w:rPr>
      </w:pPr>
    </w:p>
    <w:p w:rsidR="009B6D72" w:rsidRPr="009B6D72" w:rsidRDefault="009B6D72" w:rsidP="009B6D72">
      <w:pPr>
        <w:pStyle w:val="NormalWeb"/>
        <w:spacing w:line="384" w:lineRule="atLeast"/>
        <w:ind w:left="720"/>
        <w:rPr>
          <w:rFonts w:ascii="Arial" w:hAnsi="Arial" w:cs="Arial"/>
          <w:color w:val="000000"/>
        </w:rPr>
      </w:pPr>
      <w:r w:rsidRPr="009B6D72">
        <w:rPr>
          <w:rFonts w:ascii="Arial" w:hAnsi="Arial" w:cs="Arial"/>
          <w:color w:val="000000"/>
        </w:rPr>
        <w:lastRenderedPageBreak/>
        <w:t>shall be determined by the Authority</w:t>
      </w:r>
      <w:r w:rsidR="00A62C09">
        <w:rPr>
          <w:rFonts w:ascii="Arial" w:hAnsi="Arial" w:cs="Arial"/>
          <w:color w:val="000000"/>
        </w:rPr>
        <w:t>, acting reasonably having given due consideration to all relevant factors,</w:t>
      </w:r>
      <w:r w:rsidRPr="009B6D72">
        <w:rPr>
          <w:rFonts w:ascii="Arial" w:hAnsi="Arial" w:cs="Arial"/>
          <w:color w:val="000000"/>
        </w:rPr>
        <w:t xml:space="preserve"> and its decision shall be final and conclusive.</w:t>
      </w:r>
    </w:p>
    <w:p w:rsidR="009B6D72" w:rsidRPr="009B6D72" w:rsidRDefault="009B6D72" w:rsidP="009B6D72">
      <w:pPr>
        <w:pStyle w:val="NormalWeb"/>
        <w:spacing w:line="384" w:lineRule="atLeast"/>
        <w:rPr>
          <w:rFonts w:ascii="Arial" w:hAnsi="Arial" w:cs="Arial"/>
          <w:color w:val="000000"/>
        </w:rPr>
      </w:pPr>
    </w:p>
    <w:p w:rsidR="009B6D72" w:rsidRPr="009B6D72" w:rsidRDefault="009B6D72" w:rsidP="009B6D72">
      <w:pPr>
        <w:pStyle w:val="NormalWeb"/>
        <w:ind w:left="709" w:hanging="709"/>
        <w:rPr>
          <w:rFonts w:ascii="Arial" w:hAnsi="Arial" w:cs="Arial"/>
          <w:lang w:bidi="ks-Deva"/>
        </w:rPr>
      </w:pPr>
      <w:r w:rsidRPr="009B6D72">
        <w:rPr>
          <w:rFonts w:ascii="Arial" w:hAnsi="Arial" w:cs="Arial"/>
        </w:rPr>
        <w:t xml:space="preserve">D1.9 </w:t>
      </w:r>
      <w:r w:rsidRPr="009B6D72">
        <w:rPr>
          <w:rFonts w:ascii="Arial" w:hAnsi="Arial" w:cs="Arial"/>
        </w:rPr>
        <w:tab/>
        <w:t>Any termination under clause D1.7 will be without prejudice to any right or remedy which has already accrued or subsequently accrues to the Authority.</w:t>
      </w:r>
    </w:p>
    <w:p w:rsidR="009B6D72" w:rsidRPr="009B6D72" w:rsidRDefault="009B6D72" w:rsidP="009B6D72">
      <w:pPr>
        <w:rPr>
          <w:rFonts w:cs="Arial"/>
          <w:b/>
          <w:szCs w:val="24"/>
          <w:lang w:bidi="ks-Deva"/>
        </w:rPr>
      </w:pPr>
    </w:p>
    <w:p w:rsidR="009B6D72" w:rsidRPr="009B6D72" w:rsidRDefault="009B6D72" w:rsidP="009B6D72">
      <w:pPr>
        <w:pStyle w:val="Normalhangingindent"/>
        <w:rPr>
          <w:szCs w:val="24"/>
        </w:rPr>
      </w:pPr>
      <w:r w:rsidRPr="009B6D72">
        <w:rPr>
          <w:szCs w:val="24"/>
        </w:rPr>
        <w:t>D1.10</w:t>
      </w:r>
      <w:r w:rsidRPr="009B6D72">
        <w:rPr>
          <w:szCs w:val="24"/>
        </w:rPr>
        <w:tab/>
        <w:t>In exercising its rights or remedies under clause D1.7, the Authority shall:</w:t>
      </w:r>
    </w:p>
    <w:p w:rsidR="009B6D72" w:rsidRPr="009B6D72" w:rsidRDefault="009B6D72" w:rsidP="009B6D72">
      <w:pPr>
        <w:pStyle w:val="Normalhangingindent"/>
        <w:rPr>
          <w:szCs w:val="24"/>
        </w:rPr>
      </w:pPr>
    </w:p>
    <w:p w:rsidR="009B6D72" w:rsidRPr="009B6D72" w:rsidRDefault="009B6D72" w:rsidP="009B6D72">
      <w:pPr>
        <w:pStyle w:val="Indenta"/>
        <w:rPr>
          <w:rFonts w:cs="Arial"/>
          <w:szCs w:val="24"/>
        </w:rPr>
      </w:pPr>
      <w:r w:rsidRPr="009B6D72">
        <w:rPr>
          <w:rFonts w:cs="Arial"/>
          <w:szCs w:val="24"/>
        </w:rPr>
        <w:t>a)</w:t>
      </w:r>
      <w:r w:rsidRPr="009B6D72">
        <w:rPr>
          <w:rFonts w:cs="Arial"/>
          <w:szCs w:val="24"/>
        </w:rPr>
        <w:tab/>
        <w:t>act in a reasonable and proportionate manner having regard to such matters as the gravity of, and the identity of, the person performing the conduct prohibited by clauses D1.1 or D1.2;</w:t>
      </w:r>
    </w:p>
    <w:p w:rsidR="009B6D72" w:rsidRPr="009B6D72" w:rsidRDefault="009B6D72" w:rsidP="009B6D72">
      <w:pPr>
        <w:rPr>
          <w:rFonts w:cs="Arial"/>
          <w:szCs w:val="24"/>
        </w:rPr>
      </w:pPr>
    </w:p>
    <w:p w:rsidR="009B6D72" w:rsidRPr="009B6D72" w:rsidRDefault="009B6D72" w:rsidP="009B6D72">
      <w:pPr>
        <w:pStyle w:val="Indenta"/>
        <w:rPr>
          <w:rFonts w:cs="Arial"/>
          <w:szCs w:val="24"/>
        </w:rPr>
      </w:pPr>
      <w:r w:rsidRPr="009B6D72">
        <w:rPr>
          <w:rFonts w:cs="Arial"/>
          <w:szCs w:val="24"/>
        </w:rPr>
        <w:t>b)</w:t>
      </w:r>
      <w:r w:rsidRPr="009B6D72">
        <w:rPr>
          <w:rFonts w:cs="Arial"/>
          <w:szCs w:val="24"/>
        </w:rPr>
        <w:tab/>
        <w:t>give all due consideration, where appropriate, to action other than termination of the contract</w:t>
      </w:r>
    </w:p>
    <w:p w:rsidR="007E6F8E" w:rsidRPr="0076756E" w:rsidRDefault="007E6F8E"/>
    <w:p w:rsidR="007E6F8E" w:rsidRPr="0076756E" w:rsidRDefault="007E6F8E">
      <w:pPr>
        <w:pStyle w:val="Heading2"/>
      </w:pPr>
      <w:bookmarkStart w:id="154" w:name="_Toc220920217"/>
      <w:bookmarkStart w:id="155" w:name="_Toc334101490"/>
      <w:r w:rsidRPr="0076756E">
        <w:t>D2</w:t>
      </w:r>
      <w:r w:rsidRPr="0076756E">
        <w:tab/>
        <w:t>Discrimination</w:t>
      </w:r>
      <w:bookmarkEnd w:id="154"/>
      <w:bookmarkEnd w:id="155"/>
    </w:p>
    <w:p w:rsidR="007E6F8E" w:rsidRPr="0076756E" w:rsidRDefault="007E6F8E">
      <w:pPr>
        <w:pStyle w:val="Normalhangingindent"/>
      </w:pPr>
      <w:r w:rsidRPr="0076756E">
        <w:t>D2.1</w:t>
      </w:r>
      <w:r w:rsidRPr="0076756E">
        <w:tab/>
        <w:t xml:space="preserve">The </w:t>
      </w:r>
      <w:r>
        <w:t>Provider</w:t>
      </w:r>
      <w:r w:rsidRPr="0076756E">
        <w:t xml:space="preserve"> shall not unlawfully discriminate either directly or indirectly on such grounds as</w:t>
      </w:r>
      <w:r>
        <w:t xml:space="preserve"> age, disability, gender reassignment, marriage and civil partnerships, pregnancy and maternity, race, religion or belief</w:t>
      </w:r>
      <w:r w:rsidRPr="0076756E">
        <w:t>,</w:t>
      </w:r>
      <w:r>
        <w:t xml:space="preserve"> sex or sexual orientation and without prejudice to the generality of the foregoing the Provider shall not unlawfully discriminate within the meaning and scope of the Equality Act 2010 or other relevant or </w:t>
      </w:r>
      <w:r w:rsidRPr="0076756E">
        <w:t xml:space="preserve">equivalent legislation, or any statutory modification or re-enactment thereof. </w:t>
      </w:r>
    </w:p>
    <w:p w:rsidR="007E6F8E" w:rsidRPr="0076756E" w:rsidRDefault="007E6F8E"/>
    <w:p w:rsidR="007E6F8E" w:rsidRDefault="007E6F8E">
      <w:pPr>
        <w:pStyle w:val="Normalhangingindent"/>
      </w:pPr>
      <w:r w:rsidRPr="0076756E">
        <w:t>D2.2</w:t>
      </w:r>
      <w:r w:rsidRPr="0076756E">
        <w:tab/>
        <w:t xml:space="preserve">The </w:t>
      </w:r>
      <w:r>
        <w:t>Provider</w:t>
      </w:r>
      <w:r w:rsidRPr="0076756E">
        <w:t xml:space="preserve"> shall take all reasonable steps to secure the observance of clause D2.1 by all Staff. </w:t>
      </w:r>
    </w:p>
    <w:p w:rsidR="007E6F8E" w:rsidRDefault="007E6F8E" w:rsidP="008A69E6"/>
    <w:p w:rsidR="007E6F8E" w:rsidRDefault="007E6F8E" w:rsidP="008A69E6">
      <w:pPr>
        <w:ind w:left="720" w:hanging="720"/>
      </w:pPr>
      <w:r w:rsidRPr="00882E18">
        <w:t xml:space="preserve">D2.3 </w:t>
      </w:r>
      <w:r>
        <w:tab/>
      </w:r>
      <w:r w:rsidRPr="00882E18">
        <w:t xml:space="preserve">The </w:t>
      </w:r>
      <w:r>
        <w:t>Provider</w:t>
      </w:r>
      <w:r w:rsidRPr="00882E18">
        <w:t xml:space="preserve"> shall comply with the provisions of the Human Rights Act 1998.</w:t>
      </w:r>
    </w:p>
    <w:p w:rsidR="007E6F8E" w:rsidRDefault="007E6F8E" w:rsidP="008A69E6">
      <w:pPr>
        <w:ind w:left="720" w:hanging="720"/>
      </w:pPr>
    </w:p>
    <w:p w:rsidR="007E6F8E" w:rsidRPr="006C10B3" w:rsidRDefault="007E6F8E" w:rsidP="008A69E6">
      <w:pPr>
        <w:ind w:left="720" w:hanging="720"/>
      </w:pPr>
      <w:r>
        <w:t xml:space="preserve">D2.4 </w:t>
      </w:r>
      <w:r>
        <w:tab/>
        <w:t xml:space="preserve">In delivering the Services, the Provider shall operate at all times in accordance with the diversity and equality requirements set out in </w:t>
      </w:r>
      <w:r w:rsidRPr="006C10B3">
        <w:t>Appendix 8 (Diversity and Equality Requirements) or such other diversity and equality requirements as notified by the Authority to the Provider from time to time.</w:t>
      </w:r>
    </w:p>
    <w:p w:rsidR="007E6F8E" w:rsidRPr="006C10B3" w:rsidRDefault="007E6F8E" w:rsidP="008A69E6">
      <w:pPr>
        <w:ind w:left="720" w:hanging="720"/>
      </w:pPr>
    </w:p>
    <w:p w:rsidR="007E6F8E" w:rsidRPr="006C10B3" w:rsidRDefault="007E6F8E" w:rsidP="008A69E6">
      <w:pPr>
        <w:ind w:left="720" w:hanging="720"/>
      </w:pPr>
      <w:r w:rsidRPr="006C10B3">
        <w:t>D2.5</w:t>
      </w:r>
      <w:r w:rsidRPr="006C10B3">
        <w:tab/>
        <w:t>Where delivering the Services in Wales, the Provider shall comply at all times with the requirements set out in Appendix 9 (Welsh Language Scheme) or such other requirements as notified by the Authority to the Provider from time to time.</w:t>
      </w:r>
    </w:p>
    <w:p w:rsidR="007E6F8E" w:rsidRPr="006C10B3" w:rsidRDefault="007E6F8E" w:rsidP="008A69E6">
      <w:pPr>
        <w:ind w:left="720" w:hanging="720"/>
      </w:pPr>
    </w:p>
    <w:p w:rsidR="007E6F8E" w:rsidRDefault="007E6F8E" w:rsidP="008A69E6">
      <w:pPr>
        <w:ind w:left="720" w:hanging="720"/>
      </w:pPr>
      <w:r w:rsidRPr="006C10B3">
        <w:t>D2.6</w:t>
      </w:r>
      <w:r w:rsidRPr="006C10B3">
        <w:tab/>
        <w:t>In delivering the Services, the Provider shall operate at all times in accordance with the apprenticeships and skills requirements set out in Appendix 10</w:t>
      </w:r>
      <w:r>
        <w:t xml:space="preserve"> (Apprenticeships and Skills Requirements) or such other apprenticeships and skills requirements as notified by the Authority to the Provider from time to time.</w:t>
      </w:r>
    </w:p>
    <w:p w:rsidR="007E6F8E" w:rsidRPr="0076756E" w:rsidRDefault="007E6F8E"/>
    <w:p w:rsidR="007E6F8E" w:rsidRPr="0076756E" w:rsidRDefault="007E6F8E">
      <w:pPr>
        <w:pStyle w:val="Heading2"/>
      </w:pPr>
      <w:bookmarkStart w:id="156" w:name="_Toc220920218"/>
      <w:bookmarkStart w:id="157" w:name="_Toc334101491"/>
      <w:r w:rsidRPr="0076756E">
        <w:t>D3</w:t>
      </w:r>
      <w:r w:rsidRPr="0076756E">
        <w:tab/>
        <w:t xml:space="preserve">The Contracts (Rights of Third </w:t>
      </w:r>
      <w:r>
        <w:t>Parties</w:t>
      </w:r>
      <w:r w:rsidRPr="0076756E">
        <w:t>) Act 1999</w:t>
      </w:r>
      <w:bookmarkEnd w:id="156"/>
      <w:bookmarkEnd w:id="157"/>
    </w:p>
    <w:p w:rsidR="007E6F8E" w:rsidRPr="0076756E" w:rsidRDefault="007E6F8E">
      <w:pPr>
        <w:pStyle w:val="Normalindent1"/>
      </w:pPr>
      <w:r w:rsidRPr="0076756E">
        <w:t xml:space="preserve">A person who is not a </w:t>
      </w:r>
      <w:r w:rsidR="004C40EF">
        <w:t>p</w:t>
      </w:r>
      <w:r w:rsidRPr="0076756E">
        <w:t xml:space="preserve">arty to the Contract shall have no right to enforce any of its provisions which, expressly or by implication, confer a benefit on him, without the prior written agreement of both </w:t>
      </w:r>
      <w:r>
        <w:t>Parties</w:t>
      </w:r>
      <w:r w:rsidRPr="0076756E">
        <w:t xml:space="preserve">. This clause does not affect </w:t>
      </w:r>
      <w:r w:rsidRPr="0076756E">
        <w:lastRenderedPageBreak/>
        <w:t xml:space="preserve">any right or remedy of any person which exists or is available apart from the Contracts (Rights of Third </w:t>
      </w:r>
      <w:r>
        <w:t>Parties</w:t>
      </w:r>
      <w:r w:rsidRPr="0076756E">
        <w:t>) Act 1999 and does not apply to the Crown.</w:t>
      </w:r>
    </w:p>
    <w:p w:rsidR="007E6F8E" w:rsidRPr="0076756E" w:rsidRDefault="007E6F8E"/>
    <w:p w:rsidR="007E6F8E" w:rsidRPr="0076756E" w:rsidRDefault="007E6F8E">
      <w:pPr>
        <w:pStyle w:val="Heading2"/>
      </w:pPr>
      <w:bookmarkStart w:id="158" w:name="_Toc220903955"/>
      <w:bookmarkStart w:id="159" w:name="_Toc220920219"/>
      <w:bookmarkStart w:id="160" w:name="_Toc334101492"/>
      <w:r w:rsidRPr="0076756E">
        <w:t>D4</w:t>
      </w:r>
      <w:r w:rsidRPr="0076756E">
        <w:tab/>
        <w:t>Environmental Requirements</w:t>
      </w:r>
      <w:bookmarkEnd w:id="158"/>
      <w:bookmarkEnd w:id="159"/>
      <w:bookmarkEnd w:id="160"/>
    </w:p>
    <w:p w:rsidR="007E6F8E" w:rsidRDefault="007E6F8E" w:rsidP="00E66EB3">
      <w:pPr>
        <w:pStyle w:val="Normalhangingindent"/>
      </w:pPr>
      <w:r w:rsidRPr="0076756E">
        <w:t>D4.1</w:t>
      </w:r>
      <w:r w:rsidRPr="0076756E">
        <w:tab/>
        <w:t xml:space="preserve">The </w:t>
      </w:r>
      <w:r>
        <w:t>Provider</w:t>
      </w:r>
      <w:r w:rsidRPr="0076756E">
        <w:t xml:space="preserve"> shall, when working on the Premises, perform its obligations under the Contract in accordance with the Authority’s environmental principles, which are to conserve energy, water, wood, paper and other resources, reduce waste and phase out the use of ozone depleting substances, minimise the release of greenhouse gases, volatile organic compounds and other substances damaging to health and the environment.</w:t>
      </w:r>
    </w:p>
    <w:p w:rsidR="007E6F8E" w:rsidRDefault="007E6F8E" w:rsidP="006C10D3"/>
    <w:p w:rsidR="007E6F8E" w:rsidRPr="006C10D3" w:rsidRDefault="007E6F8E" w:rsidP="006C10D3">
      <w:pPr>
        <w:ind w:left="720" w:hanging="720"/>
      </w:pPr>
      <w:r>
        <w:t>D4.2</w:t>
      </w:r>
      <w:r>
        <w:tab/>
        <w:t xml:space="preserve">In delivering the Services, the Provider shall comply at all times with the requirements </w:t>
      </w:r>
      <w:r w:rsidRPr="006C10B3">
        <w:t xml:space="preserve">set out in Appendix 7 (Sustainable Development Requirements) or such other requirements as </w:t>
      </w:r>
      <w:r w:rsidR="00C10492" w:rsidRPr="006C10B3">
        <w:t>may be reasonably</w:t>
      </w:r>
      <w:r w:rsidR="00C10492">
        <w:t xml:space="preserve"> </w:t>
      </w:r>
      <w:r>
        <w:t>notified by the Authority to the Provider from time to time.</w:t>
      </w:r>
    </w:p>
    <w:p w:rsidR="007E6F8E" w:rsidRPr="0076756E" w:rsidRDefault="007E6F8E"/>
    <w:p w:rsidR="007E6F8E" w:rsidRPr="0076756E" w:rsidRDefault="007E6F8E">
      <w:pPr>
        <w:pStyle w:val="Heading2"/>
      </w:pPr>
      <w:bookmarkStart w:id="161" w:name="_Toc220920220"/>
      <w:bookmarkStart w:id="162" w:name="_Toc334101493"/>
      <w:r w:rsidRPr="0076756E">
        <w:t>D5</w:t>
      </w:r>
      <w:r w:rsidRPr="0076756E">
        <w:tab/>
        <w:t>Health and Safety</w:t>
      </w:r>
      <w:bookmarkEnd w:id="161"/>
      <w:bookmarkEnd w:id="162"/>
    </w:p>
    <w:p w:rsidR="007E6F8E" w:rsidRPr="0076756E" w:rsidRDefault="007E6F8E">
      <w:pPr>
        <w:pStyle w:val="Normalhangingindent"/>
      </w:pPr>
      <w:r w:rsidRPr="0076756E">
        <w:t>D5.1</w:t>
      </w:r>
      <w:r w:rsidRPr="0076756E">
        <w:tab/>
        <w:t xml:space="preserve">The </w:t>
      </w:r>
      <w:r>
        <w:t>Provider</w:t>
      </w:r>
      <w:r w:rsidRPr="0076756E">
        <w:t xml:space="preserve"> shall promptly notify the Authority of any health and safety hazards which may arise in connection with the performance of its obligations under the Contract. The Authority shall promptly notify the </w:t>
      </w:r>
      <w:r>
        <w:t>Provider</w:t>
      </w:r>
      <w:r w:rsidRPr="0076756E">
        <w:t xml:space="preserve"> of any health and safety hazards which may exist or arise at the Authority’s Premises and which may affect the </w:t>
      </w:r>
      <w:r>
        <w:t>Provider</w:t>
      </w:r>
      <w:r w:rsidRPr="0076756E">
        <w:t xml:space="preserve"> in the performance of its obligations under the Contract.</w:t>
      </w:r>
    </w:p>
    <w:p w:rsidR="007E6F8E" w:rsidRPr="0076756E" w:rsidRDefault="007E6F8E"/>
    <w:p w:rsidR="007E6F8E" w:rsidRPr="0076756E" w:rsidRDefault="007E6F8E">
      <w:pPr>
        <w:pStyle w:val="Normalhangingindent"/>
      </w:pPr>
      <w:r w:rsidRPr="0076756E">
        <w:t>D5.2</w:t>
      </w:r>
      <w:r w:rsidRPr="0076756E">
        <w:tab/>
        <w:t xml:space="preserve">While on the Authority’s Premises, the </w:t>
      </w:r>
      <w:r>
        <w:t>Provider</w:t>
      </w:r>
      <w:r w:rsidRPr="0076756E">
        <w:t xml:space="preserve"> shall comply with any health and safety measures implemented by the Authority in respect of Staff and other persons working there.</w:t>
      </w:r>
    </w:p>
    <w:p w:rsidR="007E6F8E" w:rsidRPr="0076756E" w:rsidRDefault="007E6F8E"/>
    <w:p w:rsidR="007E6F8E" w:rsidRPr="0076756E" w:rsidRDefault="007E6F8E">
      <w:pPr>
        <w:pStyle w:val="Normalhangingindent"/>
      </w:pPr>
      <w:r w:rsidRPr="0076756E">
        <w:t>D5.3</w:t>
      </w:r>
      <w:r w:rsidRPr="0076756E">
        <w:tab/>
        <w:t xml:space="preserve">The </w:t>
      </w:r>
      <w:r>
        <w:t>Provider</w:t>
      </w:r>
      <w:r w:rsidRPr="0076756E">
        <w:t xml:space="preserve"> shall notify the Authority immediately in the event of any incident occurring in the performance of its obligations under the Contract on the Premises where that incident causes any personal injury or damage to property which could give rise to personal injury.</w:t>
      </w:r>
    </w:p>
    <w:p w:rsidR="007E6F8E" w:rsidRPr="0076756E" w:rsidRDefault="007E6F8E"/>
    <w:p w:rsidR="007E6F8E" w:rsidRPr="0076756E" w:rsidRDefault="007E6F8E">
      <w:pPr>
        <w:pStyle w:val="Normalhangingindent"/>
      </w:pPr>
      <w:r w:rsidRPr="0076756E">
        <w:t>D5.4</w:t>
      </w:r>
      <w:r w:rsidRPr="0076756E">
        <w:tab/>
        <w:t xml:space="preserve">The </w:t>
      </w:r>
      <w:r>
        <w:t>Provider</w:t>
      </w:r>
      <w:r w:rsidRPr="0076756E">
        <w:t xml:space="preserve"> shall comply with the requirements of the Health and Safety at Work Act 1974 and any other acts, orders, regulations and codes of practice relating to health and safety, which may apply to Staff and other persons working on the Premises in the performance of its obligations under the Contract.</w:t>
      </w:r>
    </w:p>
    <w:p w:rsidR="007E6F8E" w:rsidRPr="0076756E" w:rsidRDefault="007E6F8E"/>
    <w:p w:rsidR="007E6F8E" w:rsidRDefault="007E6F8E">
      <w:pPr>
        <w:pStyle w:val="Normalhangingindent"/>
      </w:pPr>
      <w:r w:rsidRPr="0076756E">
        <w:t>D5.5</w:t>
      </w:r>
      <w:r w:rsidRPr="0076756E">
        <w:tab/>
        <w:t xml:space="preserve">The </w:t>
      </w:r>
      <w:r>
        <w:t>Provider</w:t>
      </w:r>
      <w:r w:rsidRPr="0076756E">
        <w:t xml:space="preserve"> shall ensure that its health and safety policy statement (as required by the Health and Safety at Work </w:t>
      </w:r>
      <w:r w:rsidR="006C10B3">
        <w:t xml:space="preserve">etc. </w:t>
      </w:r>
      <w:r w:rsidRPr="0076756E">
        <w:t>Act 1974) is made available to the Authority on request.</w:t>
      </w:r>
    </w:p>
    <w:p w:rsidR="007E6F8E" w:rsidRDefault="007E6F8E" w:rsidP="00882E18"/>
    <w:p w:rsidR="007E6F8E" w:rsidRPr="00882E18" w:rsidRDefault="007E6F8E" w:rsidP="00882E18">
      <w:r>
        <w:tab/>
      </w:r>
    </w:p>
    <w:p w:rsidR="007E6F8E" w:rsidRPr="0076756E" w:rsidRDefault="007E6F8E">
      <w:pPr>
        <w:pStyle w:val="Heading1"/>
      </w:pPr>
      <w:bookmarkStart w:id="163" w:name="_Toc220920221"/>
      <w:bookmarkStart w:id="164" w:name="_Toc334101494"/>
      <w:r w:rsidRPr="0076756E">
        <w:t>E.</w:t>
      </w:r>
      <w:r w:rsidRPr="0076756E">
        <w:tab/>
        <w:t>PROTECTION OF INFORMATION</w:t>
      </w:r>
      <w:bookmarkEnd w:id="163"/>
      <w:bookmarkEnd w:id="164"/>
    </w:p>
    <w:p w:rsidR="007E6F8E" w:rsidRDefault="007E6F8E" w:rsidP="00342BB8"/>
    <w:p w:rsidR="007E6F8E" w:rsidRPr="0076756E" w:rsidRDefault="007E6F8E" w:rsidP="00342BB8"/>
    <w:p w:rsidR="007E6F8E" w:rsidRPr="0076756E" w:rsidRDefault="007E6F8E">
      <w:pPr>
        <w:pStyle w:val="Heading2"/>
      </w:pPr>
      <w:bookmarkStart w:id="165" w:name="_Toc220920222"/>
      <w:bookmarkStart w:id="166" w:name="_Toc334101495"/>
      <w:r w:rsidRPr="0076756E">
        <w:t>E1</w:t>
      </w:r>
      <w:r w:rsidRPr="0076756E">
        <w:tab/>
        <w:t>Authority Data</w:t>
      </w:r>
      <w:bookmarkEnd w:id="165"/>
      <w:bookmarkEnd w:id="166"/>
    </w:p>
    <w:p w:rsidR="007E6F8E" w:rsidRPr="0076756E" w:rsidRDefault="007E6F8E">
      <w:pPr>
        <w:pStyle w:val="Normalhangingindent"/>
      </w:pPr>
      <w:bookmarkStart w:id="167" w:name="_Ref458425961"/>
      <w:bookmarkStart w:id="168" w:name="_Toc139080258"/>
      <w:r w:rsidRPr="0076756E">
        <w:t>E1.1</w:t>
      </w:r>
      <w:r w:rsidRPr="0076756E">
        <w:tab/>
        <w:t xml:space="preserve">The </w:t>
      </w:r>
      <w:r>
        <w:t>Provider</w:t>
      </w:r>
      <w:r w:rsidRPr="0076756E">
        <w:t xml:space="preserve"> shall not delete or remove any proprietary notices contained within or relating to the Authority Data.</w:t>
      </w:r>
      <w:bookmarkEnd w:id="167"/>
      <w:bookmarkEnd w:id="168"/>
    </w:p>
    <w:p w:rsidR="007E6F8E" w:rsidRPr="0076756E" w:rsidRDefault="007E6F8E"/>
    <w:p w:rsidR="007E6F8E" w:rsidRPr="0076756E" w:rsidRDefault="007E6F8E">
      <w:pPr>
        <w:pStyle w:val="Normalhangingindent"/>
      </w:pPr>
      <w:bookmarkStart w:id="169" w:name="_Toc139080259"/>
      <w:r w:rsidRPr="0076756E">
        <w:lastRenderedPageBreak/>
        <w:t>E1.2</w:t>
      </w:r>
      <w:r w:rsidRPr="0076756E">
        <w:tab/>
        <w:t xml:space="preserve">The </w:t>
      </w:r>
      <w:r>
        <w:t>Provider</w:t>
      </w:r>
      <w:r w:rsidRPr="0076756E">
        <w:t xml:space="preserve"> shall not store, copy, disclose, or use the Authority Data except as necessary for the performance by the </w:t>
      </w:r>
      <w:r>
        <w:t>Provider</w:t>
      </w:r>
      <w:r w:rsidRPr="0076756E">
        <w:t xml:space="preserve"> of its obligations under this Contract or as otherwise expressly authorised in writing by the Authority.</w:t>
      </w:r>
      <w:bookmarkEnd w:id="169"/>
    </w:p>
    <w:p w:rsidR="007E6F8E" w:rsidRPr="0076756E" w:rsidRDefault="007E6F8E"/>
    <w:p w:rsidR="007E6F8E" w:rsidRPr="0076756E" w:rsidRDefault="007E6F8E">
      <w:pPr>
        <w:pStyle w:val="Normalhangingindent"/>
      </w:pPr>
      <w:r w:rsidRPr="0076756E">
        <w:t>E1.3</w:t>
      </w:r>
      <w:r w:rsidRPr="0076756E">
        <w:tab/>
      </w:r>
      <w:bookmarkStart w:id="170" w:name="_Toc139080260"/>
      <w:r w:rsidRPr="0076756E">
        <w:t xml:space="preserve">To the extent that Authority Data is held and/or processed by the </w:t>
      </w:r>
      <w:r>
        <w:t>Provider</w:t>
      </w:r>
      <w:r w:rsidRPr="0076756E">
        <w:t xml:space="preserve">, the </w:t>
      </w:r>
      <w:r>
        <w:t>Provider</w:t>
      </w:r>
      <w:r w:rsidRPr="0076756E">
        <w:t xml:space="preserve"> shall supply that Authority Data to the Authority as requested by the Authority. </w:t>
      </w:r>
      <w:bookmarkEnd w:id="170"/>
    </w:p>
    <w:p w:rsidR="007E6F8E" w:rsidRPr="0076756E" w:rsidRDefault="007E6F8E">
      <w:pPr>
        <w:rPr>
          <w:highlight w:val="yellow"/>
        </w:rPr>
      </w:pPr>
    </w:p>
    <w:p w:rsidR="007E6F8E" w:rsidRPr="0076756E" w:rsidRDefault="007E6F8E">
      <w:pPr>
        <w:pStyle w:val="Normalhangingindent"/>
      </w:pPr>
      <w:r w:rsidRPr="0076756E">
        <w:t>E1.4</w:t>
      </w:r>
      <w:r w:rsidRPr="0076756E">
        <w:tab/>
      </w:r>
      <w:bookmarkStart w:id="171" w:name="_Toc139080261"/>
      <w:r w:rsidRPr="0076756E">
        <w:t xml:space="preserve">The </w:t>
      </w:r>
      <w:r>
        <w:t>Provider</w:t>
      </w:r>
      <w:r w:rsidRPr="0076756E">
        <w:t xml:space="preserve"> shall take responsibility for preserving the integrity of Authority Data and preventing the corruption or loss of Authority Data.</w:t>
      </w:r>
    </w:p>
    <w:p w:rsidR="007E6F8E" w:rsidRPr="0076756E" w:rsidRDefault="007E6F8E"/>
    <w:p w:rsidR="007E6F8E" w:rsidRPr="0076756E" w:rsidRDefault="007E6F8E">
      <w:pPr>
        <w:pStyle w:val="Normalhangingindent"/>
      </w:pPr>
      <w:bookmarkStart w:id="172" w:name="_Toc139080262"/>
      <w:r w:rsidRPr="00050D49">
        <w:t>E1.5</w:t>
      </w:r>
      <w:r w:rsidRPr="00050D49">
        <w:tab/>
      </w:r>
      <w:bookmarkEnd w:id="172"/>
      <w:r w:rsidR="0087055F">
        <w:t>Not used</w:t>
      </w:r>
    </w:p>
    <w:p w:rsidR="007E6F8E" w:rsidRPr="0076756E" w:rsidRDefault="007E6F8E">
      <w:pPr>
        <w:rPr>
          <w:highlight w:val="yellow"/>
        </w:rPr>
      </w:pPr>
    </w:p>
    <w:p w:rsidR="007E6F8E" w:rsidRPr="0076756E" w:rsidRDefault="007E6F8E">
      <w:pPr>
        <w:pStyle w:val="Normalhangingindent"/>
      </w:pPr>
      <w:bookmarkStart w:id="173" w:name="_Toc139080263"/>
      <w:r w:rsidRPr="0076756E">
        <w:t>E1.6</w:t>
      </w:r>
      <w:r w:rsidRPr="0076756E">
        <w:tab/>
        <w:t xml:space="preserve">The </w:t>
      </w:r>
      <w:r>
        <w:t>Provider</w:t>
      </w:r>
      <w:r w:rsidRPr="0076756E">
        <w:t xml:space="preserve"> shall ensure that any system or media on which the </w:t>
      </w:r>
      <w:r>
        <w:t>Provider</w:t>
      </w:r>
      <w:r w:rsidRPr="0076756E">
        <w:t xml:space="preserve"> holds any Authority Data, including back-up data, is a secure system that complies with the Security Policy detailed in </w:t>
      </w:r>
      <w:r>
        <w:t xml:space="preserve">the </w:t>
      </w:r>
      <w:r w:rsidRPr="00EC0C20">
        <w:t xml:space="preserve">Annex to </w:t>
      </w:r>
      <w:r>
        <w:t xml:space="preserve">the </w:t>
      </w:r>
      <w:r w:rsidRPr="00EC0C20">
        <w:t>Appendix</w:t>
      </w:r>
      <w:r>
        <w:t xml:space="preserve"> (Security Requirements and Plan)</w:t>
      </w:r>
      <w:r w:rsidRPr="00EC0C20">
        <w:t>.</w:t>
      </w:r>
      <w:bookmarkEnd w:id="173"/>
    </w:p>
    <w:p w:rsidR="007E6F8E" w:rsidRPr="0076756E" w:rsidRDefault="007E6F8E">
      <w:pPr>
        <w:rPr>
          <w:highlight w:val="yellow"/>
        </w:rPr>
      </w:pPr>
    </w:p>
    <w:p w:rsidR="007E6F8E" w:rsidRDefault="007E6F8E">
      <w:pPr>
        <w:pStyle w:val="Normalhangingindent"/>
      </w:pPr>
      <w:r w:rsidRPr="0076756E">
        <w:t>E1.7</w:t>
      </w:r>
      <w:r w:rsidRPr="0076756E">
        <w:tab/>
        <w:t xml:space="preserve">If the Authority Data is corrupted, lost or sufficiently degraded as a result of the </w:t>
      </w:r>
      <w:r>
        <w:t>Provider</w:t>
      </w:r>
      <w:r w:rsidRPr="0076756E">
        <w:t xml:space="preserve">’s </w:t>
      </w:r>
      <w:r w:rsidR="00566083">
        <w:t>D</w:t>
      </w:r>
      <w:r w:rsidRPr="0076756E">
        <w:t>efault so as to be unusable, the Authority may;</w:t>
      </w:r>
    </w:p>
    <w:p w:rsidR="007E6F8E" w:rsidRPr="00D74F2F" w:rsidRDefault="007E6F8E" w:rsidP="00D74F2F"/>
    <w:p w:rsidR="007E6F8E" w:rsidRPr="0076756E" w:rsidRDefault="007E6F8E">
      <w:pPr>
        <w:pStyle w:val="Indenta"/>
      </w:pPr>
      <w:r w:rsidRPr="0076756E">
        <w:t>a)</w:t>
      </w:r>
      <w:r w:rsidRPr="0076756E">
        <w:tab/>
        <w:t xml:space="preserve">require the </w:t>
      </w:r>
      <w:r>
        <w:t>Provider</w:t>
      </w:r>
      <w:r w:rsidRPr="0076756E">
        <w:t xml:space="preserve"> (at the </w:t>
      </w:r>
      <w:r>
        <w:t>Provider</w:t>
      </w:r>
      <w:r w:rsidRPr="0076756E">
        <w:t xml:space="preserve">’s expense) to restore or procure the restoration of the Authority Data or Personal Data and the </w:t>
      </w:r>
      <w:r>
        <w:t>Provider</w:t>
      </w:r>
      <w:r w:rsidRPr="0076756E">
        <w:t xml:space="preserve"> shall do so as soon as practicable but not later than</w:t>
      </w:r>
      <w:r w:rsidR="00050D49">
        <w:t xml:space="preserve"> 2 days</w:t>
      </w:r>
      <w:r w:rsidRPr="0076756E">
        <w:t xml:space="preserve"> and/or;</w:t>
      </w:r>
    </w:p>
    <w:p w:rsidR="007E6F8E" w:rsidRPr="0076756E" w:rsidRDefault="007E6F8E">
      <w:pPr>
        <w:pStyle w:val="Indenta"/>
      </w:pPr>
      <w:r w:rsidRPr="0076756E">
        <w:t>b)</w:t>
      </w:r>
      <w:r w:rsidRPr="0076756E">
        <w:tab/>
        <w:t xml:space="preserve">itself restore or procure the restoration of the Authority Data or Personal Data, and shall be repaid by the </w:t>
      </w:r>
      <w:r>
        <w:t>Provider</w:t>
      </w:r>
      <w:r w:rsidRPr="0076756E">
        <w:t xml:space="preserve"> any reasonable expenses incurred in doing so. </w:t>
      </w:r>
    </w:p>
    <w:p w:rsidR="007E6F8E" w:rsidRPr="0076756E" w:rsidRDefault="007E6F8E">
      <w:pPr>
        <w:rPr>
          <w:highlight w:val="yellow"/>
        </w:rPr>
      </w:pPr>
    </w:p>
    <w:p w:rsidR="007E6F8E" w:rsidRDefault="007E6F8E">
      <w:pPr>
        <w:pStyle w:val="Normalhangingindent"/>
      </w:pPr>
      <w:r w:rsidRPr="0076756E">
        <w:t>E1.8</w:t>
      </w:r>
      <w:r w:rsidRPr="0076756E">
        <w:tab/>
        <w:t xml:space="preserve">If at any time the </w:t>
      </w:r>
      <w:r>
        <w:t>Provider</w:t>
      </w:r>
      <w:r w:rsidRPr="0076756E">
        <w:t xml:space="preserve"> suspects or has reason to believe that the Authority Data or Personal Data has or may become corrupted, lost or sufficiently degraded in any way for any reason, then the </w:t>
      </w:r>
      <w:r>
        <w:t>Provider</w:t>
      </w:r>
      <w:r w:rsidRPr="0076756E">
        <w:t xml:space="preserve"> shall notify the Authority immediately and inform the Authority of the remedial action the </w:t>
      </w:r>
      <w:r>
        <w:t>Provider</w:t>
      </w:r>
      <w:r w:rsidRPr="0076756E">
        <w:t xml:space="preserve"> proposes to take.</w:t>
      </w:r>
    </w:p>
    <w:p w:rsidR="007E6F8E" w:rsidRDefault="007E6F8E" w:rsidP="0020123B"/>
    <w:p w:rsidR="007E6F8E" w:rsidRDefault="007E6F8E" w:rsidP="001D0228">
      <w:pPr>
        <w:pStyle w:val="Indenta"/>
        <w:ind w:left="709" w:hanging="709"/>
      </w:pPr>
      <w:r w:rsidRPr="004E12C2">
        <w:t>E1.9</w:t>
      </w:r>
      <w:r w:rsidRPr="004E12C2">
        <w:tab/>
        <w:t xml:space="preserve">In accordance with the DWP Offshoring Policy and while not in any way limiting any other provision of this Contract, the </w:t>
      </w:r>
      <w:r>
        <w:t>Provider</w:t>
      </w:r>
      <w:r w:rsidRPr="004E12C2">
        <w:t xml:space="preserve">, or any of its </w:t>
      </w:r>
      <w:r>
        <w:t>Sub-contractors</w:t>
      </w:r>
      <w:r w:rsidRPr="004E12C2">
        <w:t xml:space="preserve">, shall not process, host at or access Authority Data from premises outside the United Kingdom without the prior written consent of the Authority, and where the Authority gives consent, the </w:t>
      </w:r>
      <w:r>
        <w:t>Provider</w:t>
      </w:r>
      <w:r w:rsidRPr="004E12C2">
        <w:t xml:space="preserve"> shall comply with any reasonable instructions notified to it by the Authority in relation to the Authority Data in question.</w:t>
      </w:r>
      <w:r>
        <w:t xml:space="preserve"> </w:t>
      </w:r>
    </w:p>
    <w:p w:rsidR="004C40EF" w:rsidRDefault="004C40EF" w:rsidP="00831CD5">
      <w:pPr>
        <w:pStyle w:val="Normalhangingindent"/>
        <w:rPr>
          <w:highlight w:val="yellow"/>
        </w:rPr>
      </w:pPr>
    </w:p>
    <w:p w:rsidR="004C40EF" w:rsidRDefault="004C40EF" w:rsidP="00831CD5">
      <w:pPr>
        <w:pStyle w:val="Normalhangingindent"/>
        <w:rPr>
          <w:highlight w:val="yellow"/>
        </w:rPr>
      </w:pPr>
    </w:p>
    <w:p w:rsidR="004C40EF" w:rsidRDefault="004C40EF" w:rsidP="004C40EF">
      <w:pPr>
        <w:pStyle w:val="Indenta"/>
        <w:ind w:left="709" w:hanging="709"/>
      </w:pPr>
      <w:r>
        <w:t>E1.10</w:t>
      </w:r>
      <w:r>
        <w:tab/>
        <w:t>Where the Authority has given its prior written consent to the Provider to process, host or access Authority Data from premises outside the United Kingdom (in accordance with E1.9 of the Contract):</w:t>
      </w:r>
    </w:p>
    <w:p w:rsidR="004C40EF" w:rsidRDefault="004C40EF" w:rsidP="004C40EF">
      <w:pPr>
        <w:pStyle w:val="Indenta"/>
        <w:ind w:left="709" w:hanging="709"/>
      </w:pPr>
    </w:p>
    <w:p w:rsidR="004C40EF" w:rsidRDefault="004C40EF" w:rsidP="004C40EF">
      <w:pPr>
        <w:pStyle w:val="Indenta"/>
        <w:ind w:left="709" w:hanging="709"/>
      </w:pPr>
      <w:r>
        <w:tab/>
        <w:t xml:space="preserve">a)    </w:t>
      </w:r>
      <w:r>
        <w:tab/>
        <w:t xml:space="preserve"> the Provider must notify the Authority (in so far as they are not </w:t>
      </w:r>
      <w:r>
        <w:tab/>
      </w:r>
      <w:r>
        <w:tab/>
      </w:r>
      <w:r>
        <w:tab/>
        <w:t xml:space="preserve">prohibited by Law) where any Regulatory Bodies seek to gain or has </w:t>
      </w:r>
      <w:r>
        <w:tab/>
      </w:r>
      <w:r>
        <w:tab/>
        <w:t xml:space="preserve">gained access to such Authority Data; </w:t>
      </w:r>
    </w:p>
    <w:p w:rsidR="004C40EF" w:rsidRDefault="004C40EF" w:rsidP="004C40EF">
      <w:pPr>
        <w:pStyle w:val="Indenta"/>
        <w:ind w:left="709" w:hanging="709"/>
      </w:pPr>
    </w:p>
    <w:p w:rsidR="004C40EF" w:rsidRDefault="004C40EF" w:rsidP="004C40EF">
      <w:pPr>
        <w:pStyle w:val="Indenta"/>
        <w:ind w:left="709" w:hanging="709"/>
      </w:pPr>
      <w:r>
        <w:lastRenderedPageBreak/>
        <w:tab/>
        <w:t xml:space="preserve">b)     </w:t>
      </w:r>
      <w:r>
        <w:tab/>
        <w:t xml:space="preserve">the Provider shall take all necessary steps in order to prevent any </w:t>
      </w:r>
      <w:r>
        <w:tab/>
      </w:r>
      <w:r>
        <w:tab/>
      </w:r>
      <w:r>
        <w:tab/>
        <w:t xml:space="preserve">access to, or disclosure of, any Authority Data to any Regulatory </w:t>
      </w:r>
      <w:r>
        <w:tab/>
      </w:r>
      <w:r>
        <w:tab/>
      </w:r>
      <w:r>
        <w:tab/>
        <w:t xml:space="preserve">Bodies outside the United Kingdom unless required by Law without any </w:t>
      </w:r>
      <w:r>
        <w:tab/>
      </w:r>
      <w:r>
        <w:tab/>
        <w:t>applicable exception or exemption.”</w:t>
      </w:r>
    </w:p>
    <w:p w:rsidR="004C40EF" w:rsidRDefault="004C40EF" w:rsidP="00831CD5">
      <w:pPr>
        <w:pStyle w:val="Normalhangingindent"/>
        <w:rPr>
          <w:highlight w:val="yellow"/>
        </w:rPr>
      </w:pPr>
    </w:p>
    <w:p w:rsidR="007E6F8E" w:rsidRPr="00831CD5" w:rsidRDefault="007E6F8E" w:rsidP="00831CD5">
      <w:pPr>
        <w:pStyle w:val="Normalhangingindent"/>
      </w:pPr>
      <w:r w:rsidRPr="00050D49">
        <w:t>E1.1</w:t>
      </w:r>
      <w:r w:rsidR="004C40EF" w:rsidRPr="00050D49">
        <w:t>1</w:t>
      </w:r>
      <w:r w:rsidRPr="00050D49">
        <w:tab/>
        <w:t xml:space="preserve">Any breach by the Provider of this clause E1 shall be a material breach for the purposes of clause H2 (Termination on Default) and shall entitle the Authority (at </w:t>
      </w:r>
      <w:r w:rsidR="00354E07" w:rsidRPr="00050D49">
        <w:t>its</w:t>
      </w:r>
      <w:r w:rsidRPr="00050D49">
        <w:t xml:space="preserve"> absolute discretion) to exercise its rights under the corresponding provisions of clause H2 (Termination on </w:t>
      </w:r>
      <w:r w:rsidR="00050D49" w:rsidRPr="00050D49">
        <w:t>Default).</w:t>
      </w:r>
    </w:p>
    <w:p w:rsidR="007E6F8E" w:rsidRPr="0076756E" w:rsidRDefault="007E6F8E"/>
    <w:p w:rsidR="007E6F8E" w:rsidRPr="0076756E" w:rsidRDefault="007E6F8E">
      <w:pPr>
        <w:pStyle w:val="Heading2"/>
      </w:pPr>
      <w:bookmarkStart w:id="174" w:name="_Toc220920223"/>
      <w:bookmarkStart w:id="175" w:name="_Toc334101496"/>
      <w:bookmarkEnd w:id="171"/>
      <w:r w:rsidRPr="0076756E">
        <w:t>E2</w:t>
      </w:r>
      <w:r w:rsidRPr="0076756E">
        <w:tab/>
        <w:t>Protection of Personal Data</w:t>
      </w:r>
      <w:bookmarkEnd w:id="174"/>
      <w:bookmarkEnd w:id="175"/>
      <w:r w:rsidRPr="0076756E">
        <w:t xml:space="preserve"> </w:t>
      </w:r>
    </w:p>
    <w:p w:rsidR="007E6F8E" w:rsidRPr="0076756E" w:rsidRDefault="007E6F8E"/>
    <w:p w:rsidR="007E6F8E" w:rsidRPr="0076756E" w:rsidRDefault="007E6F8E">
      <w:pPr>
        <w:pStyle w:val="Normalhangingindent"/>
      </w:pPr>
      <w:r w:rsidRPr="0076756E">
        <w:t>E2.1</w:t>
      </w:r>
      <w:r w:rsidRPr="0076756E">
        <w:tab/>
      </w:r>
      <w:bookmarkStart w:id="176" w:name="_Toc139080269"/>
      <w:r w:rsidRPr="0076756E">
        <w:t xml:space="preserve">With respect to the </w:t>
      </w:r>
      <w:r>
        <w:t>Parties</w:t>
      </w:r>
      <w:r w:rsidRPr="0076756E">
        <w:t xml:space="preserve">' rights and obligations under this Contract, the </w:t>
      </w:r>
      <w:r>
        <w:t>Parties</w:t>
      </w:r>
      <w:r w:rsidRPr="0076756E">
        <w:t xml:space="preserve"> agree that the Authority is the Data Controller and that the </w:t>
      </w:r>
      <w:r>
        <w:t>Provider</w:t>
      </w:r>
      <w:r w:rsidRPr="0076756E">
        <w:t xml:space="preserve"> is the Data Processor.</w:t>
      </w:r>
      <w:bookmarkEnd w:id="176"/>
    </w:p>
    <w:p w:rsidR="007E6F8E" w:rsidRPr="0076756E" w:rsidRDefault="007E6F8E"/>
    <w:p w:rsidR="007E6F8E" w:rsidRPr="0076756E" w:rsidRDefault="007E6F8E">
      <w:r w:rsidRPr="0076756E">
        <w:t>E2.2</w:t>
      </w:r>
      <w:r w:rsidRPr="0076756E">
        <w:tab/>
      </w:r>
      <w:bookmarkStart w:id="177" w:name="_Toc139080270"/>
      <w:r w:rsidRPr="0076756E">
        <w:t xml:space="preserve">The </w:t>
      </w:r>
      <w:r>
        <w:t>Provider</w:t>
      </w:r>
      <w:r w:rsidRPr="0076756E">
        <w:t xml:space="preserve"> shall:</w:t>
      </w:r>
      <w:bookmarkEnd w:id="177"/>
    </w:p>
    <w:p w:rsidR="007E6F8E" w:rsidRPr="0076756E" w:rsidRDefault="007E6F8E"/>
    <w:p w:rsidR="007E6F8E" w:rsidRPr="00EC7E98" w:rsidRDefault="007E6F8E" w:rsidP="00EC7E98">
      <w:pPr>
        <w:pStyle w:val="Indenta"/>
      </w:pPr>
      <w:bookmarkStart w:id="178" w:name="_Toc139080271"/>
      <w:r w:rsidRPr="0076756E">
        <w:t>a)</w:t>
      </w:r>
      <w:r w:rsidRPr="0076756E">
        <w:tab/>
        <w:t xml:space="preserve">process the Personal Data only in accordance with instructions from the Authority (which </w:t>
      </w:r>
      <w:r w:rsidRPr="009546BF">
        <w:t xml:space="preserve">may be specific instructions or instructions of a general nature as set out in this Contract as otherwise notified by the Authority to the </w:t>
      </w:r>
      <w:r>
        <w:t>Provider</w:t>
      </w:r>
      <w:r w:rsidRPr="009546BF">
        <w:t xml:space="preserve"> during the Contract Period);</w:t>
      </w:r>
      <w:bookmarkEnd w:id="178"/>
    </w:p>
    <w:p w:rsidR="007E6F8E" w:rsidRPr="00EC7E98" w:rsidRDefault="007E6F8E" w:rsidP="00EC7E98">
      <w:pPr>
        <w:pStyle w:val="Indenta"/>
      </w:pPr>
    </w:p>
    <w:p w:rsidR="007E6F8E" w:rsidRPr="0076756E" w:rsidRDefault="007E6F8E">
      <w:pPr>
        <w:pStyle w:val="Indenta"/>
      </w:pPr>
      <w:bookmarkStart w:id="179" w:name="_Toc139080272"/>
      <w:r w:rsidRPr="0076756E">
        <w:t>b)</w:t>
      </w:r>
      <w:r w:rsidRPr="0076756E">
        <w:tab/>
        <w:t>process the Personal Data only to the extent, and in such manner, as is necessary for the provision of the Services or as is required by Law or any Regulatory Body;</w:t>
      </w:r>
      <w:bookmarkEnd w:id="179"/>
    </w:p>
    <w:p w:rsidR="007E6F8E" w:rsidRPr="0076756E" w:rsidRDefault="007E6F8E">
      <w:pPr>
        <w:pStyle w:val="Indenta"/>
      </w:pPr>
    </w:p>
    <w:p w:rsidR="007E6F8E" w:rsidRPr="0076756E" w:rsidRDefault="007E6F8E">
      <w:pPr>
        <w:pStyle w:val="Indenta"/>
      </w:pPr>
      <w:bookmarkStart w:id="180" w:name="_Toc139080273"/>
      <w:r w:rsidRPr="0076756E">
        <w:t>c)</w:t>
      </w:r>
      <w:r w:rsidRPr="0076756E">
        <w:tab/>
        <w:t xml:space="preserve">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w:t>
      </w:r>
      <w:r>
        <w:t>p</w:t>
      </w:r>
      <w:r w:rsidRPr="0076756E">
        <w:t>rocessing, accidental loss, destruction or damage to the Personal Data and having regard to the nature of the Personal Data which is to be protected;</w:t>
      </w:r>
      <w:bookmarkEnd w:id="180"/>
    </w:p>
    <w:p w:rsidR="007E6F8E" w:rsidRPr="0076756E" w:rsidRDefault="007E6F8E">
      <w:pPr>
        <w:pStyle w:val="Indenta"/>
      </w:pPr>
    </w:p>
    <w:p w:rsidR="007E6F8E" w:rsidRPr="0076756E" w:rsidRDefault="007E6F8E">
      <w:pPr>
        <w:pStyle w:val="Indenta"/>
      </w:pPr>
      <w:bookmarkStart w:id="181" w:name="_Toc139080274"/>
      <w:r w:rsidRPr="0076756E">
        <w:t>d)</w:t>
      </w:r>
      <w:r w:rsidRPr="0076756E">
        <w:tab/>
        <w:t>take reasonable steps to ensure the reliability of any Staff who have access to the Personal Data;</w:t>
      </w:r>
      <w:bookmarkEnd w:id="181"/>
    </w:p>
    <w:p w:rsidR="007E6F8E" w:rsidRPr="0076756E" w:rsidRDefault="007E6F8E">
      <w:pPr>
        <w:pStyle w:val="Indenta"/>
      </w:pPr>
    </w:p>
    <w:p w:rsidR="007E6F8E" w:rsidRPr="0076756E" w:rsidRDefault="007E6F8E">
      <w:pPr>
        <w:pStyle w:val="Indenta"/>
      </w:pPr>
      <w:bookmarkStart w:id="182" w:name="_Ref67811086"/>
      <w:bookmarkStart w:id="183" w:name="_Toc139080275"/>
      <w:r w:rsidRPr="00EC7E98">
        <w:t>e)</w:t>
      </w:r>
      <w:r w:rsidRPr="0076756E">
        <w:tab/>
        <w:t xml:space="preserve">obtain prior written consent from the Authority in order to transfer the Personal Data to any </w:t>
      </w:r>
      <w:r>
        <w:t>Sub-contractors</w:t>
      </w:r>
      <w:r w:rsidRPr="0076756E">
        <w:t xml:space="preserve"> or agents for the provision of the Services;</w:t>
      </w:r>
      <w:bookmarkEnd w:id="182"/>
      <w:bookmarkEnd w:id="183"/>
    </w:p>
    <w:p w:rsidR="007E6F8E" w:rsidRPr="0076756E" w:rsidRDefault="007E6F8E">
      <w:pPr>
        <w:pStyle w:val="Indenta"/>
      </w:pPr>
    </w:p>
    <w:p w:rsidR="007E6F8E" w:rsidRPr="0076756E" w:rsidRDefault="007E6F8E">
      <w:pPr>
        <w:pStyle w:val="Indenta"/>
      </w:pPr>
      <w:bookmarkStart w:id="184" w:name="_Toc139080276"/>
      <w:r w:rsidRPr="00EC7E98">
        <w:t>f)</w:t>
      </w:r>
      <w:r w:rsidRPr="00EC7E98">
        <w:tab/>
      </w:r>
      <w:r w:rsidRPr="0076756E">
        <w:t>ensure that all Staff required to access the Personal Data are informed of the confidential nature of the Personal Data and comply with the obligations set out in this clause;</w:t>
      </w:r>
      <w:bookmarkEnd w:id="184"/>
    </w:p>
    <w:p w:rsidR="007E6F8E" w:rsidRPr="0076756E" w:rsidRDefault="007E6F8E">
      <w:pPr>
        <w:pStyle w:val="Indenta"/>
      </w:pPr>
    </w:p>
    <w:p w:rsidR="007E6F8E" w:rsidRPr="0076756E" w:rsidRDefault="007E6F8E">
      <w:pPr>
        <w:pStyle w:val="Indenta"/>
      </w:pPr>
      <w:bookmarkStart w:id="185" w:name="_Toc30822754"/>
      <w:bookmarkStart w:id="186" w:name="_Toc139080277"/>
      <w:r w:rsidRPr="0076756E">
        <w:t>g)</w:t>
      </w:r>
      <w:r w:rsidRPr="0076756E">
        <w:tab/>
        <w:t>ensure that none of the Staff publish, disclose or divulge any of the Personal Data to any third party unless directed in writing to do so by the Authority;</w:t>
      </w:r>
      <w:bookmarkEnd w:id="185"/>
      <w:bookmarkEnd w:id="186"/>
    </w:p>
    <w:p w:rsidR="007E6F8E" w:rsidRPr="0076756E" w:rsidRDefault="007E6F8E">
      <w:pPr>
        <w:pStyle w:val="Indenta"/>
      </w:pPr>
    </w:p>
    <w:p w:rsidR="007E6F8E" w:rsidRPr="0076756E" w:rsidRDefault="007E6F8E">
      <w:pPr>
        <w:pStyle w:val="Indenta"/>
      </w:pPr>
      <w:bookmarkStart w:id="187" w:name="_Ref72312536"/>
      <w:bookmarkStart w:id="188" w:name="_Toc139080278"/>
      <w:r w:rsidRPr="0076756E">
        <w:t>h)</w:t>
      </w:r>
      <w:r w:rsidRPr="0076756E">
        <w:tab/>
        <w:t>notify the Authority (within</w:t>
      </w:r>
      <w:r w:rsidR="00050D49">
        <w:t xml:space="preserve"> </w:t>
      </w:r>
      <w:r w:rsidRPr="00050D49">
        <w:t>five</w:t>
      </w:r>
      <w:r w:rsidR="00050D49" w:rsidRPr="00050D49">
        <w:t xml:space="preserve"> (</w:t>
      </w:r>
      <w:r w:rsidRPr="00050D49">
        <w:t>5</w:t>
      </w:r>
      <w:r w:rsidR="00050D49" w:rsidRPr="00050D49">
        <w:t>)</w:t>
      </w:r>
      <w:r w:rsidRPr="0076756E">
        <w:t xml:space="preserve"> </w:t>
      </w:r>
      <w:r>
        <w:t>Working Day</w:t>
      </w:r>
      <w:r w:rsidRPr="0076756E">
        <w:t>s) if it receives</w:t>
      </w:r>
      <w:bookmarkEnd w:id="187"/>
      <w:bookmarkEnd w:id="188"/>
      <w:r w:rsidRPr="0076756E">
        <w:t>;</w:t>
      </w:r>
    </w:p>
    <w:p w:rsidR="007E6F8E" w:rsidRPr="0076756E" w:rsidRDefault="007E6F8E">
      <w:pPr>
        <w:pStyle w:val="Indenta"/>
      </w:pPr>
    </w:p>
    <w:p w:rsidR="007E6F8E" w:rsidRPr="0076756E" w:rsidRDefault="007E6F8E">
      <w:pPr>
        <w:pStyle w:val="Indenti"/>
      </w:pPr>
      <w:proofErr w:type="spellStart"/>
      <w:r w:rsidRPr="0076756E">
        <w:t>i</w:t>
      </w:r>
      <w:proofErr w:type="spellEnd"/>
      <w:r w:rsidRPr="0076756E">
        <w:t>)</w:t>
      </w:r>
      <w:r w:rsidRPr="0076756E">
        <w:tab/>
        <w:t>a request from a Data Subject to have access to that Person's Personal Data; or</w:t>
      </w:r>
    </w:p>
    <w:p w:rsidR="007E6F8E" w:rsidRPr="0076756E" w:rsidRDefault="007E6F8E">
      <w:pPr>
        <w:pStyle w:val="Indenti"/>
      </w:pPr>
    </w:p>
    <w:p w:rsidR="007E6F8E" w:rsidRPr="0076756E" w:rsidRDefault="007E6F8E">
      <w:pPr>
        <w:pStyle w:val="Indenti"/>
      </w:pPr>
      <w:r w:rsidRPr="0076756E">
        <w:t>ii)</w:t>
      </w:r>
      <w:r w:rsidRPr="0076756E">
        <w:tab/>
        <w:t>a complaint or request relating to the Authority's obligations under the DPA;</w:t>
      </w:r>
    </w:p>
    <w:p w:rsidR="007E6F8E" w:rsidRPr="0076756E" w:rsidRDefault="007E6F8E"/>
    <w:p w:rsidR="007E6F8E" w:rsidRPr="0076756E" w:rsidRDefault="007E6F8E">
      <w:pPr>
        <w:pStyle w:val="Indenta"/>
      </w:pPr>
      <w:bookmarkStart w:id="189" w:name="_Ref63134330"/>
      <w:bookmarkStart w:id="190" w:name="_Toc139080279"/>
      <w:proofErr w:type="spellStart"/>
      <w:r w:rsidRPr="0076756E">
        <w:t>i</w:t>
      </w:r>
      <w:proofErr w:type="spellEnd"/>
      <w:r w:rsidRPr="0076756E">
        <w:t>)</w:t>
      </w:r>
      <w:r w:rsidRPr="0076756E">
        <w:tab/>
        <w:t>provide the Authority with full cooperation and assistance in relation to any complaint or request made, including by</w:t>
      </w:r>
      <w:bookmarkEnd w:id="189"/>
      <w:bookmarkEnd w:id="190"/>
      <w:r w:rsidRPr="0076756E">
        <w:t>;</w:t>
      </w:r>
    </w:p>
    <w:p w:rsidR="007E6F8E" w:rsidRPr="0076756E" w:rsidRDefault="007E6F8E"/>
    <w:p w:rsidR="007E6F8E" w:rsidRPr="0076756E" w:rsidRDefault="007E6F8E">
      <w:pPr>
        <w:pStyle w:val="Indenti"/>
      </w:pPr>
      <w:proofErr w:type="spellStart"/>
      <w:r w:rsidRPr="0076756E">
        <w:t>i</w:t>
      </w:r>
      <w:proofErr w:type="spellEnd"/>
      <w:r w:rsidRPr="0076756E">
        <w:t>)</w:t>
      </w:r>
      <w:r w:rsidRPr="0076756E">
        <w:tab/>
        <w:t>providing the Authority with full details of the complaint or request;</w:t>
      </w:r>
    </w:p>
    <w:p w:rsidR="007E6F8E" w:rsidRPr="0076756E" w:rsidRDefault="007E6F8E">
      <w:pPr>
        <w:pStyle w:val="Indenti"/>
      </w:pPr>
    </w:p>
    <w:p w:rsidR="007E6F8E" w:rsidRPr="0076756E" w:rsidRDefault="007E6F8E">
      <w:pPr>
        <w:pStyle w:val="Indenti"/>
      </w:pPr>
      <w:r w:rsidRPr="0076756E">
        <w:t>ii)</w:t>
      </w:r>
      <w:r w:rsidRPr="0076756E">
        <w:tab/>
        <w:t>complying with a data access request within the relevant timescales set out in the DPA and in accordance with the Authority's instructions;</w:t>
      </w:r>
    </w:p>
    <w:p w:rsidR="007E6F8E" w:rsidRPr="00617F09" w:rsidRDefault="007E6F8E" w:rsidP="00617F09">
      <w:pPr>
        <w:pStyle w:val="Indenti"/>
      </w:pPr>
    </w:p>
    <w:p w:rsidR="007E6F8E" w:rsidRPr="00617F09" w:rsidRDefault="007E6F8E" w:rsidP="00617F09">
      <w:pPr>
        <w:pStyle w:val="Indenti"/>
      </w:pPr>
      <w:r w:rsidRPr="00617F09">
        <w:t>iii)</w:t>
      </w:r>
      <w:r w:rsidRPr="00617F09">
        <w:tab/>
        <w:t>providing the Authority with any Personal Data it holds in relation to a Data Subject (within the timescales required by the Authority); and</w:t>
      </w:r>
    </w:p>
    <w:p w:rsidR="007E6F8E" w:rsidRPr="00617F09" w:rsidRDefault="007E6F8E" w:rsidP="00617F09">
      <w:pPr>
        <w:pStyle w:val="Indenti"/>
      </w:pPr>
    </w:p>
    <w:p w:rsidR="007E6F8E" w:rsidRPr="00617F09" w:rsidRDefault="007E6F8E" w:rsidP="00617F09">
      <w:pPr>
        <w:pStyle w:val="Indenti"/>
      </w:pPr>
      <w:r w:rsidRPr="00617F09">
        <w:t>iv)</w:t>
      </w:r>
      <w:r w:rsidRPr="00617F09">
        <w:tab/>
        <w:t>providing the Authority with any information requested by the Authority;</w:t>
      </w:r>
    </w:p>
    <w:p w:rsidR="007E6F8E" w:rsidRPr="0076756E" w:rsidRDefault="007E6F8E"/>
    <w:p w:rsidR="007E6F8E" w:rsidRPr="0076756E" w:rsidRDefault="007E6F8E">
      <w:pPr>
        <w:pStyle w:val="Indenta"/>
      </w:pPr>
      <w:bookmarkStart w:id="191" w:name="_Ref75857579"/>
      <w:bookmarkStart w:id="192" w:name="_Toc139080280"/>
      <w:r w:rsidRPr="0076756E">
        <w:t>j)</w:t>
      </w:r>
      <w:r w:rsidRPr="0076756E">
        <w:tab/>
        <w:t xml:space="preserve">permit the Authority or the Authority’s representative (subject to reasonable and appropriate confidentiality undertakings), to inspect and audit the </w:t>
      </w:r>
      <w:r>
        <w:t>Provider</w:t>
      </w:r>
      <w:r w:rsidRPr="0076756E">
        <w:t xml:space="preserve">'s Data Processing activities (and/or those of its agents, subsidiaries and </w:t>
      </w:r>
      <w:r>
        <w:t>Sub-contractors</w:t>
      </w:r>
      <w:r w:rsidRPr="0076756E">
        <w:t xml:space="preserve">) and comply with all reasonable requests or directions by the Authority to enable the Authority to verify and/or procure that the </w:t>
      </w:r>
      <w:r>
        <w:t>Provider</w:t>
      </w:r>
      <w:r w:rsidRPr="0076756E">
        <w:t xml:space="preserve"> is in full compliance with its obligations under this Contract;</w:t>
      </w:r>
      <w:bookmarkEnd w:id="191"/>
      <w:bookmarkEnd w:id="192"/>
    </w:p>
    <w:p w:rsidR="007E6F8E" w:rsidRPr="0076756E" w:rsidRDefault="007E6F8E">
      <w:pPr>
        <w:pStyle w:val="Indenta"/>
      </w:pPr>
    </w:p>
    <w:p w:rsidR="007E6F8E" w:rsidRPr="0076756E" w:rsidRDefault="007E6F8E">
      <w:pPr>
        <w:pStyle w:val="Indenta"/>
      </w:pPr>
      <w:bookmarkStart w:id="193" w:name="_Toc139080281"/>
      <w:r w:rsidRPr="0076756E">
        <w:t>k)</w:t>
      </w:r>
      <w:r w:rsidRPr="0076756E">
        <w:tab/>
        <w:t xml:space="preserve">provide a written description of the technical and organisational methods employed by the </w:t>
      </w:r>
      <w:r>
        <w:t>Provider</w:t>
      </w:r>
      <w:r w:rsidRPr="0076756E">
        <w:t xml:space="preserve"> for processing Personal Data (within the timescales required by the Authority); and</w:t>
      </w:r>
      <w:bookmarkEnd w:id="193"/>
    </w:p>
    <w:p w:rsidR="007E6F8E" w:rsidRPr="0076756E" w:rsidRDefault="007E6F8E">
      <w:pPr>
        <w:pStyle w:val="Indenta"/>
      </w:pPr>
    </w:p>
    <w:p w:rsidR="007E6F8E" w:rsidRPr="0076756E" w:rsidRDefault="007E6F8E">
      <w:pPr>
        <w:pStyle w:val="Indenta"/>
      </w:pPr>
      <w:bookmarkStart w:id="194" w:name="_Toc139080282"/>
      <w:r w:rsidRPr="0076756E">
        <w:t>l)</w:t>
      </w:r>
      <w:r w:rsidRPr="0076756E">
        <w:tab/>
        <w:t>not process Personal Data outside the European Economic Area without the prior written consent of the Authority and, where the Authority consents to a transfer, to comply with:</w:t>
      </w:r>
      <w:bookmarkEnd w:id="194"/>
    </w:p>
    <w:p w:rsidR="007E6F8E" w:rsidRPr="0076756E" w:rsidRDefault="007E6F8E"/>
    <w:p w:rsidR="007E6F8E" w:rsidRPr="0076756E" w:rsidRDefault="007E6F8E">
      <w:pPr>
        <w:pStyle w:val="Indenti"/>
      </w:pPr>
      <w:proofErr w:type="spellStart"/>
      <w:r w:rsidRPr="0076756E">
        <w:t>i</w:t>
      </w:r>
      <w:proofErr w:type="spellEnd"/>
      <w:r w:rsidRPr="0076756E">
        <w:t>)</w:t>
      </w:r>
      <w:r w:rsidRPr="0076756E">
        <w:tab/>
        <w:t xml:space="preserve">the obligations of a Data Controller under the Eighth Data Protection Principle set out in </w:t>
      </w:r>
      <w:r>
        <w:t xml:space="preserve">Schedule </w:t>
      </w:r>
      <w:r w:rsidRPr="0076756E">
        <w:t>1 of the Data Protection Act 1998 by providing an adequate level of protection to any Personal Data that is transferred; and</w:t>
      </w:r>
    </w:p>
    <w:p w:rsidR="007E6F8E" w:rsidRPr="0076756E" w:rsidRDefault="007E6F8E">
      <w:pPr>
        <w:pStyle w:val="Indenti"/>
      </w:pPr>
    </w:p>
    <w:p w:rsidR="007E6F8E" w:rsidRDefault="007E6F8E" w:rsidP="00684789">
      <w:pPr>
        <w:pStyle w:val="Indenti"/>
        <w:numPr>
          <w:ilvl w:val="0"/>
          <w:numId w:val="4"/>
        </w:numPr>
      </w:pPr>
      <w:bookmarkStart w:id="195" w:name="_Ref63134569"/>
      <w:r w:rsidRPr="0076756E">
        <w:t xml:space="preserve">any reasonable instructions notified to it by the </w:t>
      </w:r>
      <w:bookmarkEnd w:id="195"/>
      <w:r w:rsidRPr="0076756E">
        <w:t>Authority.</w:t>
      </w:r>
    </w:p>
    <w:p w:rsidR="007E6F8E" w:rsidRDefault="007E6F8E" w:rsidP="00831CD5">
      <w:pPr>
        <w:pStyle w:val="Indenti"/>
      </w:pPr>
    </w:p>
    <w:p w:rsidR="007E6F8E" w:rsidRPr="00050D49" w:rsidRDefault="00E778AB" w:rsidP="004A2D87">
      <w:pPr>
        <w:pStyle w:val="Normalhangingindent"/>
      </w:pPr>
      <w:bookmarkStart w:id="196" w:name="_Toc280201194"/>
      <w:bookmarkStart w:id="197" w:name="_Toc280201379"/>
      <w:bookmarkStart w:id="198" w:name="_Toc280619475"/>
      <w:bookmarkStart w:id="199" w:name="_Toc282417036"/>
      <w:bookmarkStart w:id="200" w:name="_Toc282417301"/>
      <w:bookmarkStart w:id="201" w:name="_Toc282417573"/>
      <w:bookmarkStart w:id="202" w:name="_Toc282417836"/>
      <w:bookmarkStart w:id="203" w:name="_Toc282418212"/>
      <w:r>
        <w:t xml:space="preserve">E2.3  </w:t>
      </w:r>
      <w:r w:rsidR="007E6F8E" w:rsidRPr="00050D49">
        <w:t xml:space="preserve">The Provider shall indemnify and keep indemnified the Authority in full from and against all claims, proceedings, actions, damages, losses, penalties, fines, levies, costs and expenses and all loss of profits, business revenue or goodwill </w:t>
      </w:r>
      <w:r w:rsidR="00280A86" w:rsidRPr="00050D49">
        <w:t xml:space="preserve">arising out of direct or </w:t>
      </w:r>
      <w:r w:rsidR="007E6F8E" w:rsidRPr="00050D49">
        <w:t>indirect</w:t>
      </w:r>
      <w:r w:rsidR="00280A86" w:rsidRPr="00050D49">
        <w:t xml:space="preserve"> or</w:t>
      </w:r>
      <w:r w:rsidR="007E6F8E" w:rsidRPr="00050D49">
        <w:t xml:space="preserve"> consequential loss</w:t>
      </w:r>
      <w:r w:rsidR="00280A86" w:rsidRPr="00050D49">
        <w:t xml:space="preserve"> in respect of or in </w:t>
      </w:r>
      <w:r w:rsidR="00280A86" w:rsidRPr="00050D49">
        <w:lastRenderedPageBreak/>
        <w:t>connection with,</w:t>
      </w:r>
      <w:r w:rsidR="007E6F8E" w:rsidRPr="00050D49">
        <w:t xml:space="preserve"> any breach by the Provider (or any Sub-contractor) of this c</w:t>
      </w:r>
      <w:r w:rsidR="00050D49" w:rsidRPr="00050D49">
        <w:t>lause E2</w:t>
      </w:r>
      <w:r w:rsidR="007E6F8E" w:rsidRPr="00050D49">
        <w:t>.</w:t>
      </w:r>
      <w:bookmarkEnd w:id="196"/>
      <w:bookmarkEnd w:id="197"/>
      <w:bookmarkEnd w:id="198"/>
      <w:bookmarkEnd w:id="199"/>
      <w:bookmarkEnd w:id="200"/>
      <w:bookmarkEnd w:id="201"/>
      <w:bookmarkEnd w:id="202"/>
      <w:bookmarkEnd w:id="203"/>
    </w:p>
    <w:p w:rsidR="007E6F8E" w:rsidRDefault="007E6F8E">
      <w:pPr>
        <w:pStyle w:val="Normalhangingindent"/>
      </w:pPr>
      <w:bookmarkStart w:id="204" w:name="_Toc139080283"/>
    </w:p>
    <w:p w:rsidR="007E6F8E" w:rsidRPr="0076756E" w:rsidRDefault="007E6F8E">
      <w:pPr>
        <w:pStyle w:val="Normalhangingindent"/>
      </w:pPr>
      <w:r w:rsidRPr="0076756E">
        <w:t>E2.</w:t>
      </w:r>
      <w:r>
        <w:t>4</w:t>
      </w:r>
      <w:r w:rsidRPr="0076756E">
        <w:tab/>
        <w:t xml:space="preserve">The </w:t>
      </w:r>
      <w:r>
        <w:t>Provider</w:t>
      </w:r>
      <w:r w:rsidRPr="0076756E">
        <w:t xml:space="preserve"> shall comply at all times with the DPA and shall not perform its obligations under this Contract in such a way as to cause the Authority to breach any of its applicable obligations under the DPA.</w:t>
      </w:r>
      <w:bookmarkEnd w:id="204"/>
    </w:p>
    <w:p w:rsidR="007E6F8E" w:rsidRPr="0076756E" w:rsidRDefault="007E6F8E" w:rsidP="00342BB8"/>
    <w:p w:rsidR="007E6F8E" w:rsidRPr="0076756E" w:rsidRDefault="007E6F8E">
      <w:pPr>
        <w:pStyle w:val="Heading2"/>
      </w:pPr>
      <w:bookmarkStart w:id="205" w:name="_Toc220920224"/>
      <w:bookmarkStart w:id="206" w:name="_Toc334101497"/>
      <w:r w:rsidRPr="0076756E">
        <w:t>E3</w:t>
      </w:r>
      <w:r w:rsidRPr="0076756E">
        <w:tab/>
        <w:t>Official Secrets Acts 1911 to 1989, Section 182 of the Finance Act 1989</w:t>
      </w:r>
      <w:bookmarkEnd w:id="205"/>
      <w:bookmarkEnd w:id="206"/>
    </w:p>
    <w:p w:rsidR="007E6F8E" w:rsidRPr="0076756E" w:rsidRDefault="007E6F8E">
      <w:pPr>
        <w:pStyle w:val="Normalhangingindent"/>
      </w:pPr>
      <w:r w:rsidRPr="0076756E">
        <w:t>E3.1</w:t>
      </w:r>
      <w:r w:rsidRPr="0076756E">
        <w:tab/>
        <w:t xml:space="preserve">The </w:t>
      </w:r>
      <w:r>
        <w:t>Provider</w:t>
      </w:r>
      <w:r w:rsidRPr="0076756E">
        <w:t xml:space="preserve"> shall comply with, and shall ensure that </w:t>
      </w:r>
      <w:r w:rsidR="00354E07" w:rsidRPr="0076756E">
        <w:t>its</w:t>
      </w:r>
      <w:r w:rsidRPr="0076756E">
        <w:t xml:space="preserve"> Staff comply with, the provisions of;</w:t>
      </w:r>
    </w:p>
    <w:p w:rsidR="007E6F8E" w:rsidRPr="0076756E" w:rsidRDefault="007E6F8E"/>
    <w:p w:rsidR="007E6F8E" w:rsidRPr="0076756E" w:rsidRDefault="00327C85">
      <w:pPr>
        <w:pStyle w:val="Indenta"/>
      </w:pPr>
      <w:r>
        <w:tab/>
      </w:r>
      <w:r w:rsidR="007E6F8E" w:rsidRPr="0076756E">
        <w:t>a)</w:t>
      </w:r>
      <w:r w:rsidR="007E6F8E" w:rsidRPr="0076756E">
        <w:tab/>
        <w:t>the Official Secrets Acts 1911 to 1989; and</w:t>
      </w:r>
    </w:p>
    <w:p w:rsidR="007E6F8E" w:rsidRPr="0076756E" w:rsidRDefault="007E6F8E">
      <w:pPr>
        <w:pStyle w:val="Indenta"/>
      </w:pPr>
    </w:p>
    <w:p w:rsidR="007E6F8E" w:rsidRPr="0076756E" w:rsidRDefault="00327C85">
      <w:pPr>
        <w:pStyle w:val="Indenta"/>
      </w:pPr>
      <w:r>
        <w:tab/>
      </w:r>
      <w:r w:rsidR="007E6F8E" w:rsidRPr="0076756E">
        <w:t>b)</w:t>
      </w:r>
      <w:r w:rsidR="007E6F8E" w:rsidRPr="0076756E">
        <w:tab/>
        <w:t>Section 182 of the Finance Act 1989.</w:t>
      </w:r>
    </w:p>
    <w:p w:rsidR="007E6F8E" w:rsidRPr="0076756E" w:rsidRDefault="007E6F8E"/>
    <w:p w:rsidR="007E6F8E" w:rsidRPr="0076756E" w:rsidRDefault="007E6F8E">
      <w:pPr>
        <w:pStyle w:val="Normalhangingindent"/>
      </w:pPr>
      <w:r w:rsidRPr="0076756E">
        <w:t>E3.2</w:t>
      </w:r>
      <w:r w:rsidRPr="0076756E">
        <w:tab/>
        <w:t xml:space="preserve">In the event that the </w:t>
      </w:r>
      <w:r>
        <w:t>Provider</w:t>
      </w:r>
      <w:r w:rsidRPr="0076756E">
        <w:t xml:space="preserve"> or its Staff fails to comply with this clause, the Authority reserves the right to terminate the Contract by giving notice in writing to the </w:t>
      </w:r>
      <w:r>
        <w:t>Provider</w:t>
      </w:r>
      <w:r w:rsidRPr="0076756E">
        <w:t>.</w:t>
      </w:r>
    </w:p>
    <w:p w:rsidR="007E6F8E" w:rsidRPr="0076756E" w:rsidRDefault="007E6F8E"/>
    <w:p w:rsidR="007E6F8E" w:rsidRPr="0076756E" w:rsidRDefault="007E6F8E">
      <w:pPr>
        <w:pStyle w:val="Heading2"/>
      </w:pPr>
      <w:bookmarkStart w:id="207" w:name="_Toc220920225"/>
      <w:bookmarkStart w:id="208" w:name="_Toc334101498"/>
      <w:r w:rsidRPr="0076756E">
        <w:t>E4</w:t>
      </w:r>
      <w:r w:rsidRPr="0076756E">
        <w:tab/>
        <w:t>Confidential Information</w:t>
      </w:r>
      <w:bookmarkEnd w:id="207"/>
      <w:bookmarkEnd w:id="208"/>
    </w:p>
    <w:p w:rsidR="007E6F8E" w:rsidRPr="0076756E" w:rsidRDefault="007E6F8E">
      <w:pPr>
        <w:pStyle w:val="Normalhangingindent"/>
      </w:pPr>
      <w:bookmarkStart w:id="209" w:name="_Toc139080303"/>
      <w:bookmarkStart w:id="210" w:name="_Ref67837339"/>
      <w:r w:rsidRPr="0076756E">
        <w:t>E4.1</w:t>
      </w:r>
      <w:r w:rsidRPr="0076756E">
        <w:tab/>
        <w:t>Except to the extent set out in this clause or where disclosure is expressly permitted elsewhere in this Contract, each Party shall:</w:t>
      </w:r>
      <w:bookmarkEnd w:id="209"/>
    </w:p>
    <w:p w:rsidR="007E6F8E" w:rsidRPr="0076756E" w:rsidRDefault="007E6F8E"/>
    <w:p w:rsidR="007E6F8E" w:rsidRPr="0076756E" w:rsidRDefault="00327C85">
      <w:pPr>
        <w:pStyle w:val="Indenta"/>
      </w:pPr>
      <w:bookmarkStart w:id="211" w:name="_Toc139080304"/>
      <w:r>
        <w:tab/>
      </w:r>
      <w:r w:rsidR="007E6F8E" w:rsidRPr="0076756E">
        <w:t>a)</w:t>
      </w:r>
      <w:r w:rsidR="007E6F8E" w:rsidRPr="0076756E">
        <w:tab/>
        <w:t xml:space="preserve">treat the other Party's Confidential Information as confidential </w:t>
      </w:r>
      <w:r>
        <w:tab/>
      </w:r>
      <w:r w:rsidR="007E6F8E" w:rsidRPr="0076756E">
        <w:t>and safeguard it accordingly; and</w:t>
      </w:r>
      <w:bookmarkEnd w:id="211"/>
    </w:p>
    <w:p w:rsidR="007E6F8E" w:rsidRPr="0076756E" w:rsidRDefault="007E6F8E">
      <w:pPr>
        <w:pStyle w:val="Indenta"/>
      </w:pPr>
    </w:p>
    <w:p w:rsidR="007E6F8E" w:rsidRPr="0076756E" w:rsidRDefault="00327C85">
      <w:pPr>
        <w:pStyle w:val="Indenta"/>
      </w:pPr>
      <w:bookmarkStart w:id="212" w:name="_Toc139080305"/>
      <w:r>
        <w:tab/>
      </w:r>
      <w:r w:rsidR="007E6F8E" w:rsidRPr="0076756E">
        <w:t>b)</w:t>
      </w:r>
      <w:r w:rsidR="007E6F8E" w:rsidRPr="0076756E">
        <w:tab/>
        <w:t xml:space="preserve">not disclose the other Party's Confidential Information to any </w:t>
      </w:r>
      <w:r>
        <w:tab/>
      </w:r>
      <w:r w:rsidR="007E6F8E" w:rsidRPr="0076756E">
        <w:t>other person without the owner's prior written consent</w:t>
      </w:r>
      <w:bookmarkEnd w:id="210"/>
      <w:r w:rsidR="007E6F8E" w:rsidRPr="0076756E">
        <w:t>.</w:t>
      </w:r>
      <w:bookmarkEnd w:id="212"/>
    </w:p>
    <w:p w:rsidR="007E6F8E" w:rsidRPr="0076756E" w:rsidRDefault="007E6F8E"/>
    <w:p w:rsidR="007E6F8E" w:rsidRPr="0076756E" w:rsidRDefault="007E6F8E">
      <w:pPr>
        <w:pStyle w:val="Normalhangingindent"/>
      </w:pPr>
      <w:bookmarkStart w:id="213" w:name="_Toc139080306"/>
      <w:bookmarkStart w:id="214" w:name="_Toc220903956"/>
      <w:bookmarkStart w:id="215" w:name="_Toc220920226"/>
      <w:r w:rsidRPr="0076756E">
        <w:t>E4.2</w:t>
      </w:r>
      <w:r w:rsidRPr="0076756E">
        <w:tab/>
        <w:t>Clause E4 shall not apply to the extent that</w:t>
      </w:r>
      <w:bookmarkEnd w:id="213"/>
      <w:bookmarkEnd w:id="214"/>
      <w:bookmarkEnd w:id="215"/>
      <w:r w:rsidRPr="0076756E">
        <w:t>;</w:t>
      </w:r>
    </w:p>
    <w:p w:rsidR="007E6F8E" w:rsidRPr="0076756E" w:rsidRDefault="007E6F8E"/>
    <w:p w:rsidR="007E6F8E" w:rsidRPr="0076756E" w:rsidRDefault="00327C85">
      <w:pPr>
        <w:pStyle w:val="Indenta"/>
      </w:pPr>
      <w:bookmarkStart w:id="216" w:name="_Ref72314566"/>
      <w:bookmarkStart w:id="217" w:name="_Toc139080307"/>
      <w:r>
        <w:tab/>
      </w:r>
      <w:r w:rsidR="007E6F8E" w:rsidRPr="0076756E">
        <w:t>a)</w:t>
      </w:r>
      <w:r w:rsidR="007E6F8E" w:rsidRPr="0076756E">
        <w:tab/>
        <w:t xml:space="preserve">such disclosure is a requirement of Law placed upon the Party </w:t>
      </w:r>
      <w:r>
        <w:tab/>
      </w:r>
      <w:r w:rsidR="007E6F8E" w:rsidRPr="0076756E">
        <w:t xml:space="preserve">making the disclosure, including any requirements for disclosure </w:t>
      </w:r>
      <w:r>
        <w:tab/>
      </w:r>
      <w:r w:rsidR="007E6F8E" w:rsidRPr="0076756E">
        <w:t>under the FOIA or t</w:t>
      </w:r>
      <w:r w:rsidR="007E6F8E" w:rsidRPr="00417BB3">
        <w:t xml:space="preserve">he Environmental Information Regulations </w:t>
      </w:r>
      <w:r>
        <w:tab/>
      </w:r>
      <w:r w:rsidR="007E6F8E" w:rsidRPr="00417BB3">
        <w:t>pursuant to clause E5 (Freedom</w:t>
      </w:r>
      <w:r w:rsidR="007E6F8E" w:rsidRPr="0076756E">
        <w:t xml:space="preserve"> of Information);</w:t>
      </w:r>
      <w:bookmarkEnd w:id="216"/>
      <w:bookmarkEnd w:id="217"/>
    </w:p>
    <w:p w:rsidR="007E6F8E" w:rsidRPr="0076756E" w:rsidRDefault="007E6F8E">
      <w:pPr>
        <w:pStyle w:val="Indenta"/>
      </w:pPr>
    </w:p>
    <w:p w:rsidR="007E6F8E" w:rsidRPr="00451E0D" w:rsidRDefault="00327C85" w:rsidP="00451E0D">
      <w:pPr>
        <w:pStyle w:val="Indenta"/>
      </w:pPr>
      <w:bookmarkStart w:id="218" w:name="_Toc139080308"/>
      <w:r>
        <w:tab/>
      </w:r>
      <w:r w:rsidR="007E6F8E" w:rsidRPr="00451E0D">
        <w:t>b)</w:t>
      </w:r>
      <w:r w:rsidR="007E6F8E" w:rsidRPr="00451E0D">
        <w:tab/>
        <w:t xml:space="preserve">such information was in the possession of the Party making the </w:t>
      </w:r>
      <w:r>
        <w:tab/>
      </w:r>
      <w:r w:rsidR="007E6F8E" w:rsidRPr="00451E0D">
        <w:t xml:space="preserve">disclosure without obligation of confidentiality prior to its </w:t>
      </w:r>
      <w:r>
        <w:tab/>
      </w:r>
      <w:r w:rsidR="007E6F8E" w:rsidRPr="00451E0D">
        <w:t>disclosure by the information owner;</w:t>
      </w:r>
      <w:bookmarkEnd w:id="218"/>
      <w:r w:rsidR="007E6F8E" w:rsidRPr="00451E0D">
        <w:t xml:space="preserve"> </w:t>
      </w:r>
    </w:p>
    <w:p w:rsidR="007E6F8E" w:rsidRPr="00451E0D" w:rsidRDefault="007E6F8E" w:rsidP="00451E0D">
      <w:pPr>
        <w:pStyle w:val="Indenta"/>
      </w:pPr>
    </w:p>
    <w:p w:rsidR="007E6F8E" w:rsidRPr="00451E0D" w:rsidRDefault="00327C85" w:rsidP="00451E0D">
      <w:pPr>
        <w:pStyle w:val="Indenta"/>
      </w:pPr>
      <w:bookmarkStart w:id="219" w:name="_Toc139080309"/>
      <w:r>
        <w:tab/>
      </w:r>
      <w:r w:rsidR="007E6F8E" w:rsidRPr="00451E0D">
        <w:t>c)</w:t>
      </w:r>
      <w:r w:rsidR="007E6F8E" w:rsidRPr="00451E0D">
        <w:tab/>
        <w:t xml:space="preserve">such information was obtained from a third party without </w:t>
      </w:r>
      <w:r>
        <w:tab/>
      </w:r>
      <w:r w:rsidR="007E6F8E" w:rsidRPr="00451E0D">
        <w:t>obligation of confidentiality;</w:t>
      </w:r>
      <w:bookmarkEnd w:id="219"/>
    </w:p>
    <w:p w:rsidR="007E6F8E" w:rsidRPr="0076756E" w:rsidRDefault="007E6F8E">
      <w:pPr>
        <w:pStyle w:val="Indenta"/>
      </w:pPr>
    </w:p>
    <w:p w:rsidR="007E6F8E" w:rsidRPr="0076756E" w:rsidRDefault="00327C85">
      <w:pPr>
        <w:pStyle w:val="Indenta"/>
      </w:pPr>
      <w:bookmarkStart w:id="220" w:name="_Toc139080310"/>
      <w:r>
        <w:tab/>
      </w:r>
      <w:r w:rsidR="007E6F8E" w:rsidRPr="0076756E">
        <w:t>d)</w:t>
      </w:r>
      <w:r w:rsidR="007E6F8E" w:rsidRPr="0076756E">
        <w:tab/>
        <w:t xml:space="preserve">such information was already in the public domain at the time of </w:t>
      </w:r>
      <w:r>
        <w:tab/>
      </w:r>
      <w:r w:rsidR="007E6F8E" w:rsidRPr="0076756E">
        <w:t>disclosure otherwise than by a breach of this Contract; or</w:t>
      </w:r>
      <w:bookmarkEnd w:id="220"/>
    </w:p>
    <w:p w:rsidR="007E6F8E" w:rsidRPr="0076756E" w:rsidRDefault="007E6F8E">
      <w:pPr>
        <w:pStyle w:val="Indenta"/>
      </w:pPr>
    </w:p>
    <w:p w:rsidR="007E6F8E" w:rsidRPr="0076756E" w:rsidRDefault="00327C85">
      <w:pPr>
        <w:pStyle w:val="Indenta"/>
      </w:pPr>
      <w:bookmarkStart w:id="221" w:name="_Toc139080311"/>
      <w:r>
        <w:tab/>
      </w:r>
      <w:r w:rsidR="007E6F8E" w:rsidRPr="0076756E">
        <w:t>e)</w:t>
      </w:r>
      <w:r w:rsidR="007E6F8E" w:rsidRPr="0076756E">
        <w:tab/>
        <w:t xml:space="preserve">it is independently developed without access to the other Party's </w:t>
      </w:r>
      <w:r>
        <w:tab/>
      </w:r>
      <w:r w:rsidR="007E6F8E" w:rsidRPr="0076756E">
        <w:t>Confidential Information.</w:t>
      </w:r>
      <w:bookmarkEnd w:id="221"/>
    </w:p>
    <w:p w:rsidR="007E6F8E" w:rsidRPr="0076756E" w:rsidRDefault="007E6F8E"/>
    <w:p w:rsidR="007E6F8E" w:rsidRPr="0076756E" w:rsidRDefault="007E6F8E">
      <w:pPr>
        <w:pStyle w:val="Normalhangingindent"/>
      </w:pPr>
      <w:bookmarkStart w:id="222" w:name="_Toc139080312"/>
      <w:r w:rsidRPr="0076756E">
        <w:t>E4.3</w:t>
      </w:r>
      <w:r w:rsidRPr="0076756E">
        <w:tab/>
        <w:t xml:space="preserve">The </w:t>
      </w:r>
      <w:r>
        <w:t>Provider</w:t>
      </w:r>
      <w:r w:rsidRPr="0076756E">
        <w:t xml:space="preserve"> may only disclose the Authority's Confidential Information to the Staff who are directly involved in the provision of the Services and who need </w:t>
      </w:r>
      <w:r w:rsidRPr="0076756E">
        <w:lastRenderedPageBreak/>
        <w:t>to know the information, and shall ensure that such Staff are aware of and shall comply with these obligations as to confidentiality.</w:t>
      </w:r>
      <w:bookmarkEnd w:id="222"/>
      <w:r w:rsidRPr="0076756E">
        <w:t xml:space="preserve"> </w:t>
      </w:r>
    </w:p>
    <w:p w:rsidR="007E6F8E" w:rsidRPr="0076756E" w:rsidRDefault="007E6F8E"/>
    <w:p w:rsidR="007E6F8E" w:rsidRPr="0076756E" w:rsidRDefault="007E6F8E">
      <w:pPr>
        <w:pStyle w:val="Normalhangingindent"/>
      </w:pPr>
      <w:bookmarkStart w:id="223" w:name="_Toc139080313"/>
      <w:r w:rsidRPr="0076756E">
        <w:t>E4.4</w:t>
      </w:r>
      <w:r w:rsidRPr="0076756E">
        <w:tab/>
        <w:t xml:space="preserve">The </w:t>
      </w:r>
      <w:r>
        <w:t>Provider</w:t>
      </w:r>
      <w:r w:rsidRPr="0076756E">
        <w:t xml:space="preserve"> shall not, and shall procure that the Staff do not, use any of the Authority's Confidential Information received otherwise than for the purposes of this Contract.</w:t>
      </w:r>
      <w:bookmarkEnd w:id="223"/>
    </w:p>
    <w:p w:rsidR="007E6F8E" w:rsidRPr="0076756E" w:rsidRDefault="007E6F8E"/>
    <w:p w:rsidR="007E6F8E" w:rsidRPr="0076756E" w:rsidRDefault="007E6F8E">
      <w:pPr>
        <w:pStyle w:val="Normalhangingindent"/>
      </w:pPr>
      <w:bookmarkStart w:id="224" w:name="_Toc139080318"/>
      <w:r w:rsidRPr="0076756E">
        <w:t>E4.5</w:t>
      </w:r>
      <w:r w:rsidRPr="0076756E">
        <w:tab/>
        <w:t xml:space="preserve">At the written request of the Authority, the </w:t>
      </w:r>
      <w:r>
        <w:t>Provider</w:t>
      </w:r>
      <w:r w:rsidRPr="0076756E">
        <w:t xml:space="preserve"> shall procure that members of Staff or such professional advisors or consultants identified by the Authority give a confidentiality undertaking before commencing any work in accordance with this Contract.</w:t>
      </w:r>
      <w:bookmarkEnd w:id="224"/>
    </w:p>
    <w:p w:rsidR="007E6F8E" w:rsidRPr="0076756E" w:rsidRDefault="007E6F8E"/>
    <w:p w:rsidR="007E6F8E" w:rsidRPr="0076756E" w:rsidRDefault="007E6F8E">
      <w:pPr>
        <w:pStyle w:val="Normalhangingindent"/>
      </w:pPr>
      <w:bookmarkStart w:id="225" w:name="_Ref72314541"/>
      <w:bookmarkStart w:id="226" w:name="_Toc139080320"/>
      <w:r w:rsidRPr="0076756E">
        <w:t>E4.6</w:t>
      </w:r>
      <w:r w:rsidRPr="0076756E">
        <w:tab/>
        <w:t xml:space="preserve">Nothing in this Contract shall prevent the Authority from disclosing the </w:t>
      </w:r>
      <w:r>
        <w:t>Provider</w:t>
      </w:r>
      <w:r w:rsidRPr="0076756E">
        <w:t>'s Confidential Information:</w:t>
      </w:r>
      <w:bookmarkEnd w:id="225"/>
      <w:bookmarkEnd w:id="226"/>
    </w:p>
    <w:p w:rsidR="007E6F8E" w:rsidRPr="0076756E" w:rsidRDefault="007E6F8E"/>
    <w:p w:rsidR="007E6F8E" w:rsidRPr="0076756E" w:rsidRDefault="007E6F8E">
      <w:pPr>
        <w:pStyle w:val="Indenta"/>
      </w:pPr>
      <w:bookmarkStart w:id="227" w:name="_Toc139080321"/>
      <w:r w:rsidRPr="0076756E">
        <w:t>a)</w:t>
      </w:r>
      <w:r w:rsidRPr="0076756E">
        <w:tab/>
        <w:t xml:space="preserve">to any government department or any other Contracting </w:t>
      </w:r>
      <w:r w:rsidR="00895236">
        <w:t>Body</w:t>
      </w:r>
      <w:r w:rsidRPr="0076756E">
        <w:t xml:space="preserve">. All government departments or Contracting </w:t>
      </w:r>
      <w:r w:rsidR="00895236">
        <w:t>Bodies</w:t>
      </w:r>
      <w:r w:rsidRPr="0076756E">
        <w:t xml:space="preserve"> receiving such Confidential Information shall be entitled to further disclose the Confidential Information to other government departments or other Contracting </w:t>
      </w:r>
      <w:r w:rsidR="00895236">
        <w:t>Bodies</w:t>
      </w:r>
      <w:r w:rsidRPr="0076756E">
        <w:t xml:space="preserve"> on the basis that the information is confidential and is not to be disclosed to a third party which is not part of any government department or any Contracting </w:t>
      </w:r>
      <w:r w:rsidR="00895236">
        <w:t>Body</w:t>
      </w:r>
      <w:r w:rsidRPr="0076756E">
        <w:t>;</w:t>
      </w:r>
      <w:bookmarkEnd w:id="227"/>
      <w:r w:rsidRPr="0076756E">
        <w:t xml:space="preserve"> </w:t>
      </w:r>
    </w:p>
    <w:p w:rsidR="007E6F8E" w:rsidRPr="0076756E" w:rsidRDefault="007E6F8E">
      <w:pPr>
        <w:pStyle w:val="Indenta"/>
      </w:pPr>
    </w:p>
    <w:p w:rsidR="007E6F8E" w:rsidRPr="0076756E" w:rsidRDefault="007E6F8E">
      <w:pPr>
        <w:pStyle w:val="Indenta"/>
      </w:pPr>
      <w:bookmarkStart w:id="228" w:name="_Toc139080322"/>
      <w:r w:rsidRPr="0076756E">
        <w:t>b)</w:t>
      </w:r>
      <w:r w:rsidRPr="0076756E">
        <w:tab/>
        <w:t xml:space="preserve">to any consultant, </w:t>
      </w:r>
      <w:r w:rsidR="00793920">
        <w:t>p</w:t>
      </w:r>
      <w:r>
        <w:t>rovider</w:t>
      </w:r>
      <w:r w:rsidRPr="0076756E">
        <w:t xml:space="preserve"> or other person engaged by the Authority or any person conducting a </w:t>
      </w:r>
      <w:r w:rsidR="009C0CEF">
        <w:t xml:space="preserve">Cabinet </w:t>
      </w:r>
      <w:r w:rsidRPr="0076756E">
        <w:t>Office gateway review;</w:t>
      </w:r>
      <w:bookmarkEnd w:id="228"/>
    </w:p>
    <w:p w:rsidR="007E6F8E" w:rsidRPr="0076756E" w:rsidRDefault="007E6F8E">
      <w:pPr>
        <w:pStyle w:val="Indenta"/>
      </w:pPr>
    </w:p>
    <w:p w:rsidR="007E6F8E" w:rsidRPr="0076756E" w:rsidRDefault="007E6F8E">
      <w:pPr>
        <w:pStyle w:val="Indenta"/>
      </w:pPr>
      <w:bookmarkStart w:id="229" w:name="_Toc139080323"/>
      <w:r w:rsidRPr="0076756E">
        <w:t>c)</w:t>
      </w:r>
      <w:r w:rsidRPr="0076756E">
        <w:tab/>
        <w:t>for the purpose of the examination and certification of the Authority's accounts; or</w:t>
      </w:r>
      <w:bookmarkEnd w:id="229"/>
    </w:p>
    <w:p w:rsidR="007E6F8E" w:rsidRPr="0076756E" w:rsidRDefault="007E6F8E">
      <w:pPr>
        <w:pStyle w:val="Indenta"/>
      </w:pPr>
    </w:p>
    <w:p w:rsidR="007E6F8E" w:rsidRPr="0076756E" w:rsidRDefault="007E6F8E">
      <w:pPr>
        <w:pStyle w:val="Indenta"/>
      </w:pPr>
      <w:bookmarkStart w:id="230" w:name="_Toc139080324"/>
      <w:r w:rsidRPr="0076756E">
        <w:t>d)</w:t>
      </w:r>
      <w:r w:rsidRPr="0076756E">
        <w:tab/>
        <w:t>for any examination pursuant to Section 6(1) of the National Audit Act 1983 of the economy, efficiency and effectiveness with which the Authority has used its resources.</w:t>
      </w:r>
      <w:bookmarkEnd w:id="230"/>
    </w:p>
    <w:p w:rsidR="007E6F8E" w:rsidRPr="0076756E" w:rsidRDefault="007E6F8E"/>
    <w:p w:rsidR="007E6F8E" w:rsidRPr="0076756E" w:rsidRDefault="007E6F8E">
      <w:pPr>
        <w:pStyle w:val="Normalhangingindent"/>
      </w:pPr>
      <w:bookmarkStart w:id="231" w:name="_Ref75863939"/>
      <w:bookmarkStart w:id="232" w:name="_Toc139080325"/>
      <w:r w:rsidRPr="0076756E">
        <w:t>E4.7</w:t>
      </w:r>
      <w:r w:rsidRPr="0076756E">
        <w:tab/>
        <w:t xml:space="preserve">The Authority shall use all reasonable endeavours to ensure that any government department, Contracting </w:t>
      </w:r>
      <w:r w:rsidR="00280A86">
        <w:t>Body</w:t>
      </w:r>
      <w:r w:rsidRPr="0076756E">
        <w:t xml:space="preserve">, employee, third party or </w:t>
      </w:r>
      <w:r w:rsidR="00895236">
        <w:t>S</w:t>
      </w:r>
      <w:r w:rsidRPr="0076756E">
        <w:t>ub-</w:t>
      </w:r>
      <w:r w:rsidR="00895236">
        <w:t>contractor</w:t>
      </w:r>
      <w:r w:rsidRPr="0076756E">
        <w:t xml:space="preserve"> to whom the </w:t>
      </w:r>
      <w:r>
        <w:t>Provider</w:t>
      </w:r>
      <w:r w:rsidRPr="0076756E">
        <w:t>'s Confidential Information is disclosed pursuant to clause E4 is made aware of the Authority's obligations of confidentiality.</w:t>
      </w:r>
      <w:bookmarkEnd w:id="231"/>
      <w:bookmarkEnd w:id="232"/>
    </w:p>
    <w:p w:rsidR="007E6F8E" w:rsidRPr="0076756E" w:rsidRDefault="007E6F8E"/>
    <w:p w:rsidR="007E6F8E" w:rsidRPr="0076756E" w:rsidRDefault="007E6F8E">
      <w:pPr>
        <w:pStyle w:val="Normalhangingindent"/>
      </w:pPr>
      <w:bookmarkStart w:id="233" w:name="_Toc139080326"/>
      <w:r w:rsidRPr="0076756E">
        <w:t>E4.8</w:t>
      </w:r>
      <w:r w:rsidRPr="0076756E">
        <w:tab/>
        <w:t>Nothing in this clause E4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33"/>
    </w:p>
    <w:p w:rsidR="007E6F8E" w:rsidRPr="0076756E" w:rsidRDefault="007E6F8E"/>
    <w:p w:rsidR="007E6F8E" w:rsidRPr="0076756E" w:rsidRDefault="007E6F8E">
      <w:pPr>
        <w:pStyle w:val="Normalhangingindent"/>
      </w:pPr>
      <w:r w:rsidRPr="0076756E">
        <w:t>E4.9</w:t>
      </w:r>
      <w:r w:rsidRPr="0076756E">
        <w:tab/>
        <w:t xml:space="preserve">In the event that the </w:t>
      </w:r>
      <w:r>
        <w:t>Provider</w:t>
      </w:r>
      <w:r w:rsidRPr="0076756E">
        <w:t xml:space="preserve"> fails to comply with clauses E4.1-3, the Authority reserves the right to terminate the Contract with immediate effect by notice in writing. </w:t>
      </w:r>
    </w:p>
    <w:p w:rsidR="007E6F8E" w:rsidRPr="0076756E" w:rsidRDefault="007E6F8E"/>
    <w:p w:rsidR="007E6F8E" w:rsidRDefault="007E6F8E">
      <w:pPr>
        <w:pStyle w:val="Normalhangingindent"/>
      </w:pPr>
      <w:r w:rsidRPr="0076756E">
        <w:t>E4.10</w:t>
      </w:r>
      <w:r w:rsidRPr="0076756E">
        <w:tab/>
        <w:t>Clauses E4.1-6 are without prejudice to the application of the Official Secrets Acts 1911 to 1989 to any Confidential Information.</w:t>
      </w:r>
    </w:p>
    <w:p w:rsidR="007E6F8E" w:rsidRDefault="007E6F8E" w:rsidP="003E5668">
      <w:pPr>
        <w:pStyle w:val="Normalhangingindent"/>
      </w:pPr>
    </w:p>
    <w:p w:rsidR="007E6F8E" w:rsidRDefault="007E6F8E" w:rsidP="003E5668">
      <w:pPr>
        <w:pStyle w:val="Normalhangingindent"/>
      </w:pPr>
      <w:r>
        <w:t>E4.11</w:t>
      </w:r>
      <w:r>
        <w:tab/>
        <w:t>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w:t>
      </w:r>
      <w:bookmarkStart w:id="234" w:name="_GoBack"/>
      <w:bookmarkEnd w:id="234"/>
      <w:r>
        <w:t xml:space="preserve"> from disclosure in accordance with the provisions of the FOIA. </w:t>
      </w:r>
    </w:p>
    <w:p w:rsidR="007E6F8E" w:rsidRDefault="007E6F8E" w:rsidP="003E5668">
      <w:pPr>
        <w:pStyle w:val="Normalhangingindent"/>
      </w:pPr>
    </w:p>
    <w:p w:rsidR="007E6F8E" w:rsidRPr="00365F81" w:rsidRDefault="007E6F8E" w:rsidP="003E5668">
      <w:pPr>
        <w:pStyle w:val="Normalhangingindent"/>
      </w:pPr>
      <w:r>
        <w:t>E4.12</w:t>
      </w:r>
      <w:r>
        <w:tab/>
        <w:t xml:space="preserve">Notwithstanding any other term of this Contract, the Provider hereby gives his consent for the Authority to publish the Contract in its entirety (but with any information which is exempt from disclosure in accordance with the provisions of the FOIA </w:t>
      </w:r>
      <w:r w:rsidR="00335F2D" w:rsidRPr="00335F2D">
        <w:t>redacted</w:t>
      </w:r>
      <w:r>
        <w:t xml:space="preserve">), including from time to time agreed changes to the </w:t>
      </w:r>
      <w:r w:rsidR="007C420D">
        <w:t>Contract</w:t>
      </w:r>
      <w:r>
        <w:t>, to the general public.</w:t>
      </w:r>
    </w:p>
    <w:p w:rsidR="007E6F8E" w:rsidRDefault="007E6F8E" w:rsidP="00E67477"/>
    <w:p w:rsidR="007E6F8E" w:rsidRPr="0076756E" w:rsidRDefault="007E6F8E">
      <w:pPr>
        <w:pStyle w:val="Heading2"/>
      </w:pPr>
      <w:bookmarkStart w:id="235" w:name="_Toc220920227"/>
      <w:bookmarkStart w:id="236" w:name="_Toc334101499"/>
      <w:r w:rsidRPr="0076756E">
        <w:t>E5</w:t>
      </w:r>
      <w:r w:rsidRPr="0076756E">
        <w:tab/>
        <w:t>Freedom of Information</w:t>
      </w:r>
      <w:bookmarkEnd w:id="235"/>
      <w:bookmarkEnd w:id="236"/>
    </w:p>
    <w:p w:rsidR="007E6F8E" w:rsidRPr="0076756E" w:rsidRDefault="007E6F8E" w:rsidP="00342BB8"/>
    <w:p w:rsidR="007E6F8E" w:rsidRPr="0076756E" w:rsidRDefault="007E6F8E">
      <w:pPr>
        <w:pStyle w:val="Normalhangingindent"/>
      </w:pPr>
      <w:bookmarkStart w:id="237" w:name="_Toc139080291"/>
      <w:r w:rsidRPr="0076756E">
        <w:t>E5.1</w:t>
      </w:r>
      <w:r w:rsidRPr="0076756E">
        <w:tab/>
      </w:r>
      <w:bookmarkStart w:id="238" w:name="_Toc139080290"/>
      <w:r w:rsidRPr="0076756E">
        <w:t xml:space="preserve">The </w:t>
      </w:r>
      <w:r>
        <w:t>Provider</w:t>
      </w:r>
      <w:r w:rsidRPr="0076756E">
        <w:t xml:space="preserve"> acknowledges that the Authority is subject to the requirements of the FOIA and the Environmental Information Regulations and shall assist and cooperate with the Authority to enable the Authority to comply with its Information disclosure obligations.</w:t>
      </w:r>
      <w:bookmarkEnd w:id="238"/>
      <w:r w:rsidRPr="0076756E">
        <w:t xml:space="preserve"> </w:t>
      </w:r>
    </w:p>
    <w:p w:rsidR="007E6F8E" w:rsidRPr="0076756E" w:rsidRDefault="007E6F8E"/>
    <w:p w:rsidR="007E6F8E" w:rsidRPr="0076756E" w:rsidRDefault="007E6F8E">
      <w:pPr>
        <w:pStyle w:val="Normalhangingindent"/>
      </w:pPr>
      <w:r w:rsidRPr="0076756E">
        <w:t>E5.2</w:t>
      </w:r>
      <w:r w:rsidRPr="0076756E">
        <w:tab/>
        <w:t xml:space="preserve">The </w:t>
      </w:r>
      <w:r>
        <w:t>Provider</w:t>
      </w:r>
      <w:r w:rsidRPr="0076756E">
        <w:t xml:space="preserve"> </w:t>
      </w:r>
      <w:r w:rsidRPr="006640A6">
        <w:t>shall and</w:t>
      </w:r>
      <w:r w:rsidRPr="0076756E">
        <w:t xml:space="preserve"> shall procure that its </w:t>
      </w:r>
      <w:r>
        <w:t>Sub-contractors</w:t>
      </w:r>
      <w:r w:rsidRPr="0076756E">
        <w:t xml:space="preserve"> shall</w:t>
      </w:r>
      <w:bookmarkEnd w:id="237"/>
      <w:r w:rsidRPr="0076756E">
        <w:t>;</w:t>
      </w:r>
    </w:p>
    <w:p w:rsidR="007E6F8E" w:rsidRPr="0076756E" w:rsidRDefault="007E6F8E"/>
    <w:p w:rsidR="007E6F8E" w:rsidRPr="0076756E" w:rsidRDefault="007E6F8E">
      <w:pPr>
        <w:pStyle w:val="Indenta"/>
      </w:pPr>
      <w:bookmarkStart w:id="239" w:name="_Toc139080292"/>
      <w:r w:rsidRPr="0076756E">
        <w:t>a)</w:t>
      </w:r>
      <w:r w:rsidRPr="0076756E">
        <w:tab/>
        <w:t xml:space="preserve">transfer to the Authority all Requests for Information that it receives as soon as practicable and in any event within </w:t>
      </w:r>
      <w:r>
        <w:t xml:space="preserve">two </w:t>
      </w:r>
      <w:r w:rsidR="00BA22DF">
        <w:t>(</w:t>
      </w:r>
      <w:r>
        <w:t>2</w:t>
      </w:r>
      <w:r w:rsidR="00BA22DF">
        <w:t>)</w:t>
      </w:r>
      <w:r w:rsidRPr="0076756E">
        <w:t xml:space="preserve"> </w:t>
      </w:r>
      <w:r>
        <w:t>Working Day</w:t>
      </w:r>
      <w:r w:rsidRPr="0076756E">
        <w:t>s of receiving a Request for Information;</w:t>
      </w:r>
      <w:bookmarkEnd w:id="239"/>
      <w:r w:rsidRPr="0076756E">
        <w:t xml:space="preserve"> </w:t>
      </w:r>
    </w:p>
    <w:p w:rsidR="007E6F8E" w:rsidRPr="0076756E" w:rsidRDefault="007E6F8E">
      <w:pPr>
        <w:pStyle w:val="Indenta"/>
      </w:pPr>
    </w:p>
    <w:p w:rsidR="007E6F8E" w:rsidRPr="0076756E" w:rsidRDefault="007E6F8E">
      <w:pPr>
        <w:pStyle w:val="Indenta"/>
      </w:pPr>
      <w:bookmarkStart w:id="240" w:name="_Toc139080293"/>
      <w:r w:rsidRPr="0076756E">
        <w:t>b)</w:t>
      </w:r>
      <w:r w:rsidRPr="0076756E">
        <w:tab/>
        <w:t xml:space="preserve">provide the Authority with a copy of all Information in its possession or power in the form that the Authority requires within </w:t>
      </w:r>
      <w:r>
        <w:t xml:space="preserve">five </w:t>
      </w:r>
      <w:r w:rsidR="00BA22DF">
        <w:t>(</w:t>
      </w:r>
      <w:r>
        <w:t>5</w:t>
      </w:r>
      <w:r w:rsidR="00BA22DF">
        <w:t>)</w:t>
      </w:r>
      <w:r w:rsidRPr="0076756E">
        <w:t xml:space="preserve"> </w:t>
      </w:r>
      <w:r>
        <w:t>Working Day</w:t>
      </w:r>
      <w:r w:rsidRPr="0076756E">
        <w:t>s (or such other period as the Authority may specify) of the Authority's request; and</w:t>
      </w:r>
      <w:bookmarkEnd w:id="240"/>
    </w:p>
    <w:p w:rsidR="007E6F8E" w:rsidRPr="0076756E" w:rsidRDefault="007E6F8E">
      <w:pPr>
        <w:pStyle w:val="Indenta"/>
      </w:pPr>
    </w:p>
    <w:p w:rsidR="007E6F8E" w:rsidRPr="0076756E" w:rsidRDefault="007E6F8E">
      <w:pPr>
        <w:pStyle w:val="Indenta"/>
      </w:pPr>
      <w:bookmarkStart w:id="241" w:name="_Toc139080294"/>
      <w:r w:rsidRPr="0076756E">
        <w:t>c)</w:t>
      </w:r>
      <w:r w:rsidRPr="0076756E">
        <w:tab/>
        <w:t>provide all necessary assistance as reasonably requested by the Authority to enable the Authority to respond to the Request for Information within the time for compliance set out in section 10 of the FOIA or regulation 5 of the Environmental Information Regulations.</w:t>
      </w:r>
      <w:bookmarkEnd w:id="241"/>
    </w:p>
    <w:p w:rsidR="007E6F8E" w:rsidRPr="0076756E" w:rsidRDefault="007E6F8E"/>
    <w:p w:rsidR="007E6F8E" w:rsidRPr="0076756E" w:rsidRDefault="007E6F8E">
      <w:pPr>
        <w:pStyle w:val="Normalhangingindent"/>
      </w:pPr>
      <w:bookmarkStart w:id="242" w:name="_Ref138742981"/>
      <w:bookmarkStart w:id="243" w:name="_Toc139080296"/>
      <w:r w:rsidRPr="0076756E">
        <w:t>E5.3</w:t>
      </w:r>
      <w:r w:rsidRPr="0076756E">
        <w:tab/>
        <w:t>The Authority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bookmarkEnd w:id="242"/>
      <w:bookmarkEnd w:id="243"/>
    </w:p>
    <w:p w:rsidR="007E6F8E" w:rsidRPr="0076756E" w:rsidRDefault="007E6F8E"/>
    <w:p w:rsidR="007E6F8E" w:rsidRPr="0076756E" w:rsidRDefault="007E6F8E">
      <w:pPr>
        <w:pStyle w:val="Normalhangingindent"/>
      </w:pPr>
      <w:bookmarkStart w:id="244" w:name="_Toc139080298"/>
      <w:r w:rsidRPr="0076756E">
        <w:t>E5.4</w:t>
      </w:r>
      <w:r w:rsidRPr="0076756E">
        <w:tab/>
        <w:t xml:space="preserve">In no event shall the </w:t>
      </w:r>
      <w:r>
        <w:t>Provider</w:t>
      </w:r>
      <w:r w:rsidRPr="0076756E">
        <w:t xml:space="preserve"> respond directly to a Request for Information unless expressly authorised to do so by the Authority.</w:t>
      </w:r>
      <w:bookmarkEnd w:id="244"/>
    </w:p>
    <w:p w:rsidR="007E6F8E" w:rsidRPr="0076756E" w:rsidRDefault="007E6F8E"/>
    <w:p w:rsidR="007E6F8E" w:rsidRPr="0076756E" w:rsidRDefault="007E6F8E">
      <w:pPr>
        <w:pStyle w:val="Normalhangingindent"/>
      </w:pPr>
      <w:bookmarkStart w:id="245" w:name="_Ref88021027"/>
      <w:bookmarkStart w:id="246" w:name="_Toc139080299"/>
      <w:r w:rsidRPr="0076756E">
        <w:t>E5.5</w:t>
      </w:r>
      <w:r w:rsidRPr="0076756E">
        <w:tab/>
        <w:t xml:space="preserve">The </w:t>
      </w:r>
      <w:r>
        <w:t>Provider</w:t>
      </w:r>
      <w:r w:rsidRPr="0076756E">
        <w:t xml:space="preserve"> acknowledges that (notwithstanding the provisions of </w:t>
      </w:r>
      <w:r>
        <w:t>c</w:t>
      </w:r>
      <w:r w:rsidRPr="0076756E">
        <w:t>lause E5) the Authority may, acting in accordance with the Department f</w:t>
      </w:r>
      <w:r w:rsidR="00895236">
        <w:t>or</w:t>
      </w:r>
      <w:r w:rsidRPr="0076756E">
        <w:t xml:space="preserve"> Constitutional Affairs’ Code of Practice on the Discharge of the Functions of Public Authorities under Part 1 of the Freedom of Information Act 2000 (“the Code”), </w:t>
      </w:r>
      <w:r w:rsidRPr="0076756E">
        <w:lastRenderedPageBreak/>
        <w:t xml:space="preserve">be obliged under the FOIA, or the Environmental Information Regulations to disclose information concerning the </w:t>
      </w:r>
      <w:r>
        <w:t>Provider</w:t>
      </w:r>
      <w:r w:rsidRPr="0076756E">
        <w:t xml:space="preserve"> or the Services;</w:t>
      </w:r>
    </w:p>
    <w:p w:rsidR="007E6F8E" w:rsidRPr="0076756E" w:rsidRDefault="007E6F8E"/>
    <w:p w:rsidR="007E6F8E" w:rsidRPr="0076756E" w:rsidRDefault="00895236">
      <w:pPr>
        <w:pStyle w:val="Indenta"/>
      </w:pPr>
      <w:bookmarkStart w:id="247" w:name="_Toc220903957"/>
      <w:bookmarkStart w:id="248" w:name="_Toc220920228"/>
      <w:r>
        <w:tab/>
      </w:r>
      <w:r w:rsidR="007E6F8E" w:rsidRPr="0076756E">
        <w:t>a)</w:t>
      </w:r>
      <w:r w:rsidR="007E6F8E" w:rsidRPr="0076756E">
        <w:tab/>
        <w:t xml:space="preserve">in certain circumstances without consulting the </w:t>
      </w:r>
      <w:r w:rsidR="007E6F8E">
        <w:t>Provider</w:t>
      </w:r>
      <w:r w:rsidR="007E6F8E" w:rsidRPr="0076756E">
        <w:t>; or</w:t>
      </w:r>
      <w:bookmarkEnd w:id="247"/>
      <w:bookmarkEnd w:id="248"/>
    </w:p>
    <w:p w:rsidR="007E6F8E" w:rsidRPr="0076756E" w:rsidRDefault="007E6F8E">
      <w:pPr>
        <w:pStyle w:val="Indenta"/>
      </w:pPr>
    </w:p>
    <w:p w:rsidR="007E6F8E" w:rsidRPr="0076756E" w:rsidRDefault="00895236">
      <w:pPr>
        <w:pStyle w:val="Indenta"/>
      </w:pPr>
      <w:bookmarkStart w:id="249" w:name="_Toc220903958"/>
      <w:bookmarkStart w:id="250" w:name="_Toc220920229"/>
      <w:r>
        <w:tab/>
      </w:r>
      <w:r w:rsidR="007E6F8E" w:rsidRPr="0076756E">
        <w:t>b)</w:t>
      </w:r>
      <w:r w:rsidR="007E6F8E" w:rsidRPr="0076756E">
        <w:tab/>
        <w:t xml:space="preserve">following consultation with the </w:t>
      </w:r>
      <w:r w:rsidR="007E6F8E">
        <w:t>Provider</w:t>
      </w:r>
      <w:r w:rsidR="007E6F8E" w:rsidRPr="0076756E">
        <w:t xml:space="preserve"> and having taken their </w:t>
      </w:r>
      <w:r>
        <w:tab/>
      </w:r>
      <w:r w:rsidR="007E6F8E" w:rsidRPr="0076756E">
        <w:t>views into account;</w:t>
      </w:r>
      <w:bookmarkEnd w:id="249"/>
      <w:bookmarkEnd w:id="250"/>
    </w:p>
    <w:p w:rsidR="007E6F8E" w:rsidRPr="0076756E" w:rsidRDefault="007E6F8E"/>
    <w:p w:rsidR="007E6F8E" w:rsidRPr="00761F8C" w:rsidRDefault="007E6F8E">
      <w:pPr>
        <w:pStyle w:val="Normalindent1"/>
      </w:pPr>
      <w:r w:rsidRPr="0076756E">
        <w:t xml:space="preserve">provided always that where E5.5 (a) applies the Authority shall, in accordance with any recommendations of the Code, take reasonable steps, where appropriate, to give the </w:t>
      </w:r>
      <w:r>
        <w:t>Provider</w:t>
      </w:r>
      <w:r w:rsidRPr="0076756E">
        <w:t xml:space="preserve"> advanced notice, or failing that, to draw the disclosure to the </w:t>
      </w:r>
      <w:r>
        <w:t>Provider</w:t>
      </w:r>
      <w:r w:rsidRPr="00761F8C">
        <w:t>’s attention after any such disclosure.</w:t>
      </w:r>
    </w:p>
    <w:p w:rsidR="007E6F8E" w:rsidRPr="0076756E" w:rsidRDefault="007E6F8E"/>
    <w:p w:rsidR="007E6F8E" w:rsidRPr="0076756E" w:rsidRDefault="007E6F8E">
      <w:pPr>
        <w:pStyle w:val="Normalhangingindent"/>
      </w:pPr>
      <w:bookmarkStart w:id="251" w:name="_Toc139080300"/>
      <w:bookmarkEnd w:id="245"/>
      <w:bookmarkEnd w:id="246"/>
      <w:r w:rsidRPr="0076756E">
        <w:t>E5.6</w:t>
      </w:r>
      <w:r w:rsidRPr="0076756E">
        <w:tab/>
        <w:t xml:space="preserve">The </w:t>
      </w:r>
      <w:r>
        <w:t>Provider</w:t>
      </w:r>
      <w:r w:rsidRPr="0076756E">
        <w:t xml:space="preserve"> shall ensure that all Information is retained for disclosure and shall permit the Authority to inspect such records as requested from time to time.</w:t>
      </w:r>
      <w:bookmarkEnd w:id="251"/>
      <w:r w:rsidRPr="0076756E">
        <w:t xml:space="preserve"> </w:t>
      </w:r>
    </w:p>
    <w:p w:rsidR="007E6F8E" w:rsidRPr="0076756E" w:rsidRDefault="007E6F8E"/>
    <w:p w:rsidR="007E6F8E" w:rsidRPr="0076756E" w:rsidRDefault="007E6F8E">
      <w:pPr>
        <w:pStyle w:val="Normalhangingindent"/>
      </w:pPr>
      <w:r w:rsidRPr="0076756E">
        <w:t>E5.7</w:t>
      </w:r>
      <w:r w:rsidRPr="0076756E">
        <w:tab/>
        <w:t xml:space="preserve">The </w:t>
      </w:r>
      <w:r>
        <w:t>Provider</w:t>
      </w:r>
      <w:r w:rsidRPr="0076756E">
        <w:t xml:space="preserve"> acknowledges that the Commercially Sensitive Information listed in </w:t>
      </w:r>
      <w:r w:rsidR="00895236">
        <w:t xml:space="preserve">the </w:t>
      </w:r>
      <w:r w:rsidRPr="0076756E">
        <w:t xml:space="preserve">Commercially Sensitive Information </w:t>
      </w:r>
      <w:r>
        <w:t>Appendix</w:t>
      </w:r>
      <w:r w:rsidRPr="0076756E">
        <w:t xml:space="preserve"> is of indicative value only and that the Authority may be obliged to disclose it in accordance with clause E5.5. </w:t>
      </w:r>
    </w:p>
    <w:p w:rsidR="007E6F8E" w:rsidRPr="0076756E" w:rsidRDefault="007E6F8E"/>
    <w:p w:rsidR="007E6F8E" w:rsidRPr="0076756E" w:rsidRDefault="007E6F8E">
      <w:pPr>
        <w:pStyle w:val="Heading2"/>
      </w:pPr>
      <w:bookmarkStart w:id="252" w:name="_Toc220920230"/>
      <w:bookmarkStart w:id="253" w:name="_Toc334101500"/>
      <w:r w:rsidRPr="0076756E">
        <w:t>E6</w:t>
      </w:r>
      <w:r w:rsidRPr="0076756E">
        <w:tab/>
        <w:t>Publicity, Media and Official Enquiries</w:t>
      </w:r>
      <w:bookmarkEnd w:id="252"/>
      <w:bookmarkEnd w:id="253"/>
    </w:p>
    <w:p w:rsidR="007E6F8E" w:rsidRPr="0076756E" w:rsidRDefault="007E6F8E" w:rsidP="00342BB8"/>
    <w:p w:rsidR="007E6F8E" w:rsidRDefault="007E6F8E" w:rsidP="00E67477">
      <w:pPr>
        <w:pStyle w:val="Normalhangingindent"/>
      </w:pPr>
      <w:r w:rsidRPr="0076756E">
        <w:t>E6.1</w:t>
      </w:r>
      <w:r w:rsidRPr="0076756E">
        <w:tab/>
        <w:t xml:space="preserve"> </w:t>
      </w:r>
      <w:r>
        <w:t>The Provider shall not:</w:t>
      </w:r>
    </w:p>
    <w:p w:rsidR="007E6F8E" w:rsidRDefault="007E6F8E" w:rsidP="00E67477">
      <w:pPr>
        <w:pStyle w:val="Normalhangingindent"/>
      </w:pPr>
      <w:r>
        <w:tab/>
      </w:r>
    </w:p>
    <w:p w:rsidR="007E6F8E" w:rsidRDefault="007E6F8E" w:rsidP="00294FFF">
      <w:pPr>
        <w:pStyle w:val="Indenta"/>
      </w:pPr>
      <w:r>
        <w:t>a)</w:t>
      </w:r>
      <w:r>
        <w:tab/>
      </w:r>
      <w:r w:rsidR="007C420D">
        <w:t>m</w:t>
      </w:r>
      <w:r>
        <w:t>ake any press announcements or publicise this Contract or its contents in any way; or</w:t>
      </w:r>
    </w:p>
    <w:p w:rsidR="007E6F8E" w:rsidRDefault="007E6F8E" w:rsidP="008A2D3E">
      <w:pPr>
        <w:pStyle w:val="Indenta"/>
      </w:pPr>
    </w:p>
    <w:p w:rsidR="007E6F8E" w:rsidRDefault="007E6F8E" w:rsidP="00294FFF">
      <w:pPr>
        <w:pStyle w:val="Indenta"/>
      </w:pPr>
      <w:r>
        <w:t>b)</w:t>
      </w:r>
      <w:r>
        <w:tab/>
        <w:t>use the Authority’s name or brand in any promotion or marketing or announcement of orders;</w:t>
      </w:r>
    </w:p>
    <w:p w:rsidR="007E6F8E" w:rsidRDefault="007E6F8E" w:rsidP="00E67477"/>
    <w:p w:rsidR="007E6F8E" w:rsidRPr="0076756E" w:rsidRDefault="007E6F8E" w:rsidP="006D219A">
      <w:pPr>
        <w:pStyle w:val="Normalindent1"/>
      </w:pPr>
      <w:r>
        <w:t xml:space="preserve">without the written consent of the Authority, which shall not be unreasonably withheld or delayed. </w:t>
      </w:r>
    </w:p>
    <w:p w:rsidR="007E6F8E" w:rsidRPr="0076756E" w:rsidRDefault="007E6F8E">
      <w:pPr>
        <w:pStyle w:val="Normalhangingindent"/>
      </w:pPr>
    </w:p>
    <w:p w:rsidR="007E6F8E" w:rsidRPr="0076756E" w:rsidRDefault="007E6F8E">
      <w:pPr>
        <w:pStyle w:val="Normalhangingindent"/>
      </w:pPr>
      <w:r w:rsidRPr="0076756E">
        <w:t>E6.2</w:t>
      </w:r>
      <w:r w:rsidRPr="0076756E">
        <w:tab/>
        <w:t xml:space="preserve">Both </w:t>
      </w:r>
      <w:r>
        <w:t>Parties</w:t>
      </w:r>
      <w:r w:rsidRPr="0076756E">
        <w:t xml:space="preserve"> shall take reasonable steps to ensure that their servants, employees, agents, </w:t>
      </w:r>
      <w:r>
        <w:t>Sub-contractors</w:t>
      </w:r>
      <w:r w:rsidRPr="0076756E">
        <w:t xml:space="preserve">, </w:t>
      </w:r>
      <w:r w:rsidR="00210BAD">
        <w:t>providers</w:t>
      </w:r>
      <w:r w:rsidRPr="0076756E">
        <w:t>, professional advisors and consultants comply with clause E6.1.</w:t>
      </w:r>
    </w:p>
    <w:p w:rsidR="007E6F8E" w:rsidRPr="0076756E" w:rsidRDefault="007E6F8E"/>
    <w:p w:rsidR="007E6F8E" w:rsidRPr="0076756E" w:rsidRDefault="007E6F8E">
      <w:pPr>
        <w:pStyle w:val="Normalhangingindent"/>
        <w:rPr>
          <w:highlight w:val="yellow"/>
        </w:rPr>
      </w:pPr>
      <w:r w:rsidRPr="00050D49">
        <w:t>E6.3</w:t>
      </w:r>
      <w:r w:rsidRPr="00050D49">
        <w:tab/>
        <w:t>Where applicable, each Party shall give the other advance notice of proposed visits to the Provider’s premises or any premises of its Sub-contractors (including Members of Parliament, members of the press and media) to observe the delivery of the Service(s) by the Provider or its Sub-contractors.</w:t>
      </w:r>
      <w:r w:rsidR="00050D49">
        <w:rPr>
          <w:highlight w:val="yellow"/>
        </w:rPr>
        <w:br/>
      </w:r>
    </w:p>
    <w:p w:rsidR="007E6F8E" w:rsidRPr="0076756E" w:rsidRDefault="007E6F8E">
      <w:pPr>
        <w:pStyle w:val="Normalhangingindent"/>
      </w:pPr>
      <w:r w:rsidRPr="00050D49">
        <w:t>E6.4</w:t>
      </w:r>
      <w:r w:rsidRPr="00050D49">
        <w:tab/>
        <w:t xml:space="preserve">If so requested by the Authority the notepaper and other written material of the Provider and its Sub-contractors relating to the delivery of the Services(s) shall carry only logos and markings approved by the Authority. This may include, but shall not be limited to, such banner or logo as the Authority shall use to identify the Service(s) (“Trade Mark”) from time to time. All publicity and marketing material produced by the Provider (or its Sub-contractors) in relation to this Contract shall be submitted to the Authority for approval, and no such </w:t>
      </w:r>
      <w:r w:rsidRPr="00050D49">
        <w:lastRenderedPageBreak/>
        <w:t>items shall be printed (other than for approval purposes) u</w:t>
      </w:r>
      <w:r w:rsidR="00050D49" w:rsidRPr="00050D49">
        <w:t>ntil such approval is received.</w:t>
      </w:r>
    </w:p>
    <w:p w:rsidR="007E6F8E" w:rsidRPr="0076756E" w:rsidRDefault="007E6F8E"/>
    <w:p w:rsidR="007E6F8E" w:rsidRPr="0076756E" w:rsidRDefault="007E6F8E">
      <w:pPr>
        <w:pStyle w:val="Heading2"/>
      </w:pPr>
      <w:bookmarkStart w:id="254" w:name="_Toc220920231"/>
      <w:bookmarkStart w:id="255" w:name="_Toc334101501"/>
      <w:r w:rsidRPr="0076756E">
        <w:t>E7</w:t>
      </w:r>
      <w:r w:rsidRPr="0076756E">
        <w:tab/>
        <w:t>Security</w:t>
      </w:r>
      <w:bookmarkEnd w:id="254"/>
      <w:bookmarkEnd w:id="255"/>
    </w:p>
    <w:p w:rsidR="007E6F8E" w:rsidRPr="0076756E" w:rsidRDefault="007E6F8E">
      <w:pPr>
        <w:pStyle w:val="Normalhangingindent"/>
      </w:pPr>
      <w:r w:rsidRPr="0076756E">
        <w:t>E7.1</w:t>
      </w:r>
      <w:r w:rsidRPr="0076756E">
        <w:tab/>
        <w:t xml:space="preserve">The </w:t>
      </w:r>
      <w:r>
        <w:t>Provider</w:t>
      </w:r>
      <w:r w:rsidRPr="0076756E">
        <w:t xml:space="preserve"> shall take all measures necessary to comply with the provisions of any enactment relating to security that may be applicable to the </w:t>
      </w:r>
      <w:r>
        <w:t>Provider</w:t>
      </w:r>
      <w:r w:rsidRPr="0076756E">
        <w:t xml:space="preserve"> in the performance of the Services.</w:t>
      </w:r>
    </w:p>
    <w:p w:rsidR="007E6F8E" w:rsidRPr="0076756E" w:rsidRDefault="007E6F8E"/>
    <w:p w:rsidR="007E6F8E" w:rsidRPr="0076756E" w:rsidRDefault="007E6F8E">
      <w:pPr>
        <w:pStyle w:val="Normalhangingindent"/>
      </w:pPr>
      <w:bookmarkStart w:id="256" w:name="_Ref129747848"/>
      <w:r w:rsidRPr="0076756E">
        <w:t>E7.2</w:t>
      </w:r>
      <w:r w:rsidRPr="0076756E">
        <w:tab/>
        <w:t xml:space="preserve">Whilst on the Authority's Premises, Staff shall comply with all security measures implemented by the Authority in respect of Staff and other persons attending those Premises. </w:t>
      </w:r>
      <w:bookmarkEnd w:id="256"/>
    </w:p>
    <w:p w:rsidR="007E6F8E" w:rsidRPr="0076756E" w:rsidRDefault="007E6F8E"/>
    <w:p w:rsidR="007E6F8E" w:rsidRPr="00050D49" w:rsidRDefault="007E6F8E">
      <w:pPr>
        <w:pStyle w:val="Normalhangingindent"/>
      </w:pPr>
      <w:bookmarkStart w:id="257" w:name="_Toc139080380"/>
      <w:r w:rsidRPr="00050D49">
        <w:t>E7.3</w:t>
      </w:r>
      <w:r w:rsidRPr="00050D49">
        <w:tab/>
        <w:t>The Provider shall comply, and shall procure the compliance of the Staff, with the Security Policy and the Security Plan. The Provider shall ensure that the Security Plan fully complies with the Security Policy.</w:t>
      </w:r>
      <w:bookmarkEnd w:id="257"/>
      <w:r w:rsidRPr="00050D49">
        <w:t xml:space="preserve"> </w:t>
      </w:r>
    </w:p>
    <w:p w:rsidR="007E6F8E" w:rsidRPr="00050D49" w:rsidRDefault="007E6F8E"/>
    <w:p w:rsidR="007E6F8E" w:rsidRPr="00050D49" w:rsidRDefault="007E6F8E">
      <w:pPr>
        <w:pStyle w:val="Normalhangingindent"/>
      </w:pPr>
      <w:bookmarkStart w:id="258" w:name="_Toc139080381"/>
      <w:r w:rsidRPr="00050D49">
        <w:t>E7.4</w:t>
      </w:r>
      <w:r w:rsidRPr="00050D49">
        <w:tab/>
        <w:t>The Authority shall notify the Provider of any changes or proposed changes to the Security Policy.</w:t>
      </w:r>
      <w:bookmarkEnd w:id="258"/>
    </w:p>
    <w:p w:rsidR="007E6F8E" w:rsidRPr="00050D49" w:rsidRDefault="007E6F8E"/>
    <w:p w:rsidR="007E6F8E" w:rsidRPr="00050D49" w:rsidRDefault="007E6F8E">
      <w:pPr>
        <w:pStyle w:val="Normalhangingindent"/>
      </w:pPr>
      <w:bookmarkStart w:id="259" w:name="_Toc139080382"/>
      <w:r w:rsidRPr="00050D49">
        <w:t>E7.5</w:t>
      </w:r>
      <w:r w:rsidRPr="00050D49">
        <w:tab/>
        <w:t xml:space="preserve">If the Provider believes that a change or proposed change to the Security Policy will have a material and unavoidable cost implication to the Services it may request a Variation to the Contract by written notice to the Authority. In doing so, the Provider must support its request by providing evidence of the cause of any increased costs and the steps that it has taken to mitigate those costs. Any change to the Contract Price shall then be agreed in accordance with clause </w:t>
      </w:r>
      <w:bookmarkEnd w:id="259"/>
      <w:r w:rsidRPr="00050D49">
        <w:t>F3 (Variation).</w:t>
      </w:r>
    </w:p>
    <w:p w:rsidR="007E6F8E" w:rsidRPr="00050D49" w:rsidRDefault="007E6F8E"/>
    <w:p w:rsidR="007E6F8E" w:rsidRPr="0076756E" w:rsidRDefault="007E6F8E">
      <w:pPr>
        <w:pStyle w:val="Normalhangingindent"/>
      </w:pPr>
      <w:bookmarkStart w:id="260" w:name="_Toc139080383"/>
      <w:r w:rsidRPr="00050D49">
        <w:t>E7.6</w:t>
      </w:r>
      <w:r w:rsidRPr="00050D49">
        <w:tab/>
        <w:t>Until and/or unless a change to the Contract Price is agreed by the Authority pursuant to clause E7.5 the Provider shall continue to perform the Services in accordance with its existing obligations.</w:t>
      </w:r>
      <w:bookmarkEnd w:id="260"/>
    </w:p>
    <w:p w:rsidR="007E6F8E" w:rsidRDefault="007E6F8E"/>
    <w:p w:rsidR="001036D9" w:rsidRPr="0076756E" w:rsidRDefault="001036D9"/>
    <w:p w:rsidR="007E6F8E" w:rsidRDefault="007E6F8E">
      <w:pPr>
        <w:pStyle w:val="Heading2"/>
      </w:pPr>
      <w:bookmarkStart w:id="261" w:name="_Toc220920232"/>
      <w:bookmarkStart w:id="262" w:name="_Toc334101502"/>
      <w:r w:rsidRPr="0076756E">
        <w:t>E8</w:t>
      </w:r>
      <w:r w:rsidRPr="0076756E">
        <w:tab/>
        <w:t>Intellectual Property Rights</w:t>
      </w:r>
      <w:bookmarkEnd w:id="261"/>
      <w:bookmarkEnd w:id="262"/>
    </w:p>
    <w:p w:rsidR="002F1E1E" w:rsidRDefault="002F1E1E" w:rsidP="002F1E1E"/>
    <w:p w:rsidR="00D75125" w:rsidRDefault="002F1E1E" w:rsidP="00D75125">
      <w:r>
        <w:t>E8.1</w:t>
      </w:r>
      <w:r>
        <w:tab/>
      </w:r>
      <w:r w:rsidR="00D75125">
        <w:t xml:space="preserve">Save as granted under the Contract, neither the Authority nor the Provider </w:t>
      </w:r>
      <w:r w:rsidR="00D75125">
        <w:tab/>
        <w:t xml:space="preserve">shall acquire any right, title or interest in the other’s Pre-Existing Intellectual </w:t>
      </w:r>
      <w:r w:rsidR="00D75125">
        <w:tab/>
        <w:t xml:space="preserve">Property Rights. The Provider acknowledges that the Authority Data is the </w:t>
      </w:r>
      <w:r w:rsidR="00D75125">
        <w:tab/>
        <w:t xml:space="preserve">property of the Authority and the Authority hereby reserves all Intellectual </w:t>
      </w:r>
      <w:r w:rsidR="00D75125">
        <w:tab/>
        <w:t>Property Rights which may subsist in the Authority Data.</w:t>
      </w:r>
    </w:p>
    <w:p w:rsidR="00D75125" w:rsidRDefault="00D75125" w:rsidP="00D75125"/>
    <w:p w:rsidR="00D75125" w:rsidRDefault="00D75125" w:rsidP="00D75125">
      <w:r>
        <w:tab/>
        <w:t>a)</w:t>
      </w:r>
      <w:r>
        <w:tab/>
        <w:t>The Authority shall grant the Provider a non</w:t>
      </w:r>
      <w:r w:rsidR="00895236">
        <w:t>-</w:t>
      </w:r>
      <w:r>
        <w:t>exclusive, revocable, no</w:t>
      </w:r>
      <w:r w:rsidR="00895236">
        <w:t>-</w:t>
      </w:r>
      <w:r>
        <w:t xml:space="preserve"> </w:t>
      </w:r>
      <w:r>
        <w:tab/>
      </w:r>
      <w:r>
        <w:tab/>
        <w:t xml:space="preserve">cost licence for the Contract Period to use the Authority's Intellectual </w:t>
      </w:r>
      <w:r>
        <w:tab/>
      </w:r>
      <w:r>
        <w:tab/>
        <w:t xml:space="preserve">Property Rights where it is necessary for the Provider to supply the </w:t>
      </w:r>
      <w:r>
        <w:tab/>
      </w:r>
      <w:r>
        <w:tab/>
      </w:r>
      <w:r>
        <w:tab/>
        <w:t xml:space="preserve">Services. The Provider shall have the right to sub license the Sub- </w:t>
      </w:r>
      <w:r>
        <w:tab/>
      </w:r>
      <w:r>
        <w:tab/>
      </w:r>
      <w:r>
        <w:tab/>
        <w:t xml:space="preserve">Contractor's use of the Authority's Intellectual Property Rights. At the </w:t>
      </w:r>
      <w:r>
        <w:tab/>
      </w:r>
      <w:r>
        <w:tab/>
        <w:t xml:space="preserve">end of the Contract Period the Provider shall cease use, and shall </w:t>
      </w:r>
      <w:r>
        <w:tab/>
      </w:r>
      <w:r>
        <w:tab/>
      </w:r>
      <w:r>
        <w:tab/>
        <w:t xml:space="preserve">procure that any Sub-Contractor ceases use, of the Authority's </w:t>
      </w:r>
      <w:r>
        <w:tab/>
      </w:r>
      <w:r>
        <w:tab/>
      </w:r>
      <w:r>
        <w:tab/>
        <w:t>Intellectual Property Rights.</w:t>
      </w:r>
    </w:p>
    <w:p w:rsidR="00D75125" w:rsidRDefault="00D75125" w:rsidP="00D75125"/>
    <w:p w:rsidR="00D75125" w:rsidRDefault="00D75125" w:rsidP="00D75125">
      <w:r>
        <w:tab/>
        <w:t>b)</w:t>
      </w:r>
      <w:r>
        <w:tab/>
        <w:t>The Provider shall grant the Authority a non</w:t>
      </w:r>
      <w:r w:rsidR="00895236">
        <w:t>-</w:t>
      </w:r>
      <w:r>
        <w:t>exclusive, revocable, no</w:t>
      </w:r>
      <w:r w:rsidR="00895236">
        <w:t>-</w:t>
      </w:r>
      <w:r>
        <w:t xml:space="preserve"> </w:t>
      </w:r>
      <w:r>
        <w:tab/>
      </w:r>
      <w:r>
        <w:tab/>
        <w:t xml:space="preserve">cost licence for the Contract Period to use the Provider's Intellectual </w:t>
      </w:r>
      <w:r>
        <w:lastRenderedPageBreak/>
        <w:tab/>
      </w:r>
      <w:r>
        <w:tab/>
        <w:t xml:space="preserve">Property Rights where it is necessary for the Authority in the provision </w:t>
      </w:r>
      <w:r>
        <w:tab/>
      </w:r>
      <w:r>
        <w:tab/>
        <w:t xml:space="preserve">of the Services. At the end of the Contract Period the Authority shall </w:t>
      </w:r>
      <w:r>
        <w:tab/>
      </w:r>
      <w:r>
        <w:tab/>
        <w:t>cease use of the Provider's Intellectual Property Rights.</w:t>
      </w:r>
    </w:p>
    <w:p w:rsidR="002F1E1E" w:rsidRDefault="002F1E1E" w:rsidP="00D75125"/>
    <w:p w:rsidR="002F1E1E" w:rsidRPr="002F1E1E" w:rsidRDefault="002F1E1E" w:rsidP="002F1E1E"/>
    <w:p w:rsidR="007E6F8E" w:rsidRPr="00E018EA" w:rsidRDefault="007E6F8E">
      <w:pPr>
        <w:pStyle w:val="Normalhangingindent"/>
      </w:pPr>
      <w:r w:rsidRPr="0076756E">
        <w:t>E8.</w:t>
      </w:r>
      <w:r w:rsidR="002F1E1E">
        <w:t>2</w:t>
      </w:r>
      <w:r w:rsidRPr="0076756E">
        <w:tab/>
        <w:t>All Intellectual Property Rights in any guidance, specifications, instructions, toolkits</w:t>
      </w:r>
      <w:r w:rsidRPr="00E018EA">
        <w:t xml:space="preserve">, plans, data, drawings, databases, patents, patterns, models, designs </w:t>
      </w:r>
      <w:r w:rsidR="002F1E1E">
        <w:t xml:space="preserve">know-how </w:t>
      </w:r>
      <w:r w:rsidRPr="00E018EA">
        <w:t>or other material:</w:t>
      </w:r>
    </w:p>
    <w:p w:rsidR="007E6F8E" w:rsidRPr="0076756E" w:rsidRDefault="007E6F8E"/>
    <w:p w:rsidR="007E6F8E" w:rsidRPr="0076756E" w:rsidRDefault="007E6F8E">
      <w:pPr>
        <w:pStyle w:val="Indenta"/>
      </w:pPr>
      <w:r w:rsidRPr="0076756E">
        <w:t>a)</w:t>
      </w:r>
      <w:r w:rsidRPr="0076756E">
        <w:tab/>
        <w:t xml:space="preserve">furnished to or made available to the </w:t>
      </w:r>
      <w:r>
        <w:t>Provider</w:t>
      </w:r>
      <w:r w:rsidRPr="0076756E">
        <w:t xml:space="preserve"> by or on behalf of the Authority shall remain the property of the Authority; or</w:t>
      </w:r>
    </w:p>
    <w:p w:rsidR="007E6F8E" w:rsidRPr="0076756E" w:rsidRDefault="007E6F8E">
      <w:pPr>
        <w:pStyle w:val="Indenta"/>
      </w:pPr>
    </w:p>
    <w:p w:rsidR="007E6F8E" w:rsidRPr="0076756E" w:rsidRDefault="007E6F8E">
      <w:pPr>
        <w:pStyle w:val="Indenta"/>
      </w:pPr>
      <w:r w:rsidRPr="0076756E">
        <w:t>b)</w:t>
      </w:r>
      <w:r w:rsidRPr="0076756E">
        <w:tab/>
        <w:t xml:space="preserve">prepared by or for the </w:t>
      </w:r>
      <w:r>
        <w:t>Provider</w:t>
      </w:r>
      <w:r w:rsidRPr="0076756E">
        <w:t xml:space="preserve"> on behalf of the Authority for use, or intended use, in relation to the performance by the </w:t>
      </w:r>
      <w:r>
        <w:t>Provider</w:t>
      </w:r>
      <w:r w:rsidRPr="0076756E">
        <w:t xml:space="preserve"> of its obligations under the Contract shall belong to the Authority</w:t>
      </w:r>
      <w:r w:rsidR="00895236">
        <w:t>;</w:t>
      </w:r>
      <w:r w:rsidRPr="0076756E">
        <w:t xml:space="preserve"> </w:t>
      </w:r>
    </w:p>
    <w:p w:rsidR="007E6F8E" w:rsidRPr="0076756E" w:rsidRDefault="007E6F8E"/>
    <w:p w:rsidR="007E6F8E" w:rsidRPr="0076756E" w:rsidRDefault="007E6F8E">
      <w:pPr>
        <w:pStyle w:val="Normalindent1"/>
      </w:pPr>
      <w:r w:rsidRPr="0076756E">
        <w:t xml:space="preserve">and the </w:t>
      </w:r>
      <w:r>
        <w:t>Provider</w:t>
      </w:r>
      <w:r w:rsidRPr="0076756E">
        <w:t xml:space="preserve"> shall not, and shall ensure that the Staff shall not, (except when necessary for the performance of the Contract) without prior Approval, use or disclose any such Intellectual Property Rights. </w:t>
      </w:r>
    </w:p>
    <w:p w:rsidR="007E6F8E" w:rsidRPr="0076756E" w:rsidRDefault="007E6F8E"/>
    <w:p w:rsidR="007E6F8E" w:rsidRPr="00E018EA" w:rsidRDefault="007E6F8E">
      <w:pPr>
        <w:pStyle w:val="Normalhangingindent"/>
      </w:pPr>
      <w:r w:rsidRPr="0076756E">
        <w:t>E8.</w:t>
      </w:r>
      <w:r w:rsidR="002F1E1E">
        <w:t>3</w:t>
      </w:r>
      <w:r w:rsidRPr="0076756E">
        <w:tab/>
        <w:t xml:space="preserve">The </w:t>
      </w:r>
      <w:r>
        <w:t>Provider</w:t>
      </w:r>
      <w:r w:rsidRPr="0076756E">
        <w:t xml:space="preserve"> shall obtain approval before using any material, in relation to the performance of its obligations u</w:t>
      </w:r>
      <w:r w:rsidRPr="00E018EA">
        <w:t xml:space="preserve">nder the Contract which is or may be subject to any third party Intellectual Property Rights. The </w:t>
      </w:r>
      <w:r>
        <w:t>Provider</w:t>
      </w:r>
      <w:r w:rsidRPr="00E018EA">
        <w:t xml:space="preserve"> shall ensure that the owner of the rights grants to the Authority a non-exclusive licence, or if itself a licensee of those rights, shall grant to the Authority an authorised sub-licence, to use, reproduce, modify, develop and maintain the material. Such licence or sub-licence shall be non-exclusive, perpetual, royalty</w:t>
      </w:r>
      <w:r w:rsidR="00895236">
        <w:t>-</w:t>
      </w:r>
      <w:r w:rsidRPr="00E018EA">
        <w:t xml:space="preserve">free and irrevocable and shall include the right for the Authority to sub-license, transfer, </w:t>
      </w:r>
      <w:proofErr w:type="spellStart"/>
      <w:r w:rsidRPr="00E018EA">
        <w:t>novate</w:t>
      </w:r>
      <w:proofErr w:type="spellEnd"/>
      <w:r w:rsidRPr="00E018EA">
        <w:t xml:space="preserve"> or assign to other Contracting </w:t>
      </w:r>
      <w:r w:rsidR="00895236">
        <w:t>Bodies</w:t>
      </w:r>
      <w:r w:rsidRPr="00E018EA">
        <w:t xml:space="preserve">, the Replacement </w:t>
      </w:r>
      <w:r>
        <w:t>Provider</w:t>
      </w:r>
      <w:r w:rsidRPr="00E018EA">
        <w:t xml:space="preserve"> or to any other third party supplying services to the Authority.</w:t>
      </w:r>
    </w:p>
    <w:p w:rsidR="007E6F8E" w:rsidRPr="0076756E" w:rsidRDefault="007E6F8E"/>
    <w:p w:rsidR="007E6F8E" w:rsidRPr="00E018EA" w:rsidRDefault="007E6F8E">
      <w:pPr>
        <w:pStyle w:val="Normalhangingindent"/>
      </w:pPr>
      <w:r w:rsidRPr="0076756E">
        <w:t>E8.</w:t>
      </w:r>
      <w:r w:rsidR="002F1E1E">
        <w:t>4</w:t>
      </w:r>
      <w:r w:rsidRPr="0076756E">
        <w:tab/>
        <w:t xml:space="preserve">The </w:t>
      </w:r>
      <w:r>
        <w:t>Provider</w:t>
      </w:r>
      <w:r w:rsidRPr="0076756E">
        <w:t xml:space="preserve"> shall not infringe any Intellectual Property Rights of any third party in supplyi</w:t>
      </w:r>
      <w:r w:rsidRPr="00E018EA">
        <w:t xml:space="preserve">ng the Services and the </w:t>
      </w:r>
      <w:r>
        <w:t>Provider</w:t>
      </w:r>
      <w:r w:rsidRPr="00E018EA">
        <w:t xml:space="preserve">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p>
    <w:p w:rsidR="007E6F8E" w:rsidRPr="0076756E" w:rsidRDefault="007E6F8E"/>
    <w:p w:rsidR="007E6F8E" w:rsidRPr="0076756E" w:rsidRDefault="00895236">
      <w:pPr>
        <w:pStyle w:val="Indenta"/>
      </w:pPr>
      <w:r>
        <w:tab/>
      </w:r>
      <w:r w:rsidR="007E6F8E" w:rsidRPr="0076756E">
        <w:t>a)</w:t>
      </w:r>
      <w:r w:rsidR="007E6F8E" w:rsidRPr="0076756E">
        <w:tab/>
        <w:t xml:space="preserve">items or materials based upon designs supplied by the Authority; </w:t>
      </w:r>
      <w:r>
        <w:tab/>
      </w:r>
      <w:r w:rsidR="007E6F8E" w:rsidRPr="0076756E">
        <w:t>or</w:t>
      </w:r>
    </w:p>
    <w:p w:rsidR="007E6F8E" w:rsidRPr="0076756E" w:rsidRDefault="007E6F8E">
      <w:pPr>
        <w:pStyle w:val="Indenta"/>
      </w:pPr>
    </w:p>
    <w:p w:rsidR="007E6F8E" w:rsidRPr="0076756E" w:rsidRDefault="00895236">
      <w:pPr>
        <w:pStyle w:val="Indenta"/>
      </w:pPr>
      <w:r>
        <w:tab/>
      </w:r>
      <w:r w:rsidR="007E6F8E" w:rsidRPr="0076756E">
        <w:t>b)</w:t>
      </w:r>
      <w:r w:rsidR="007E6F8E" w:rsidRPr="0076756E">
        <w:tab/>
        <w:t xml:space="preserve">the use of data supplied by the Authority which is not required to </w:t>
      </w:r>
      <w:r>
        <w:tab/>
      </w:r>
      <w:r w:rsidR="007E6F8E" w:rsidRPr="0076756E">
        <w:t xml:space="preserve">be verified by the </w:t>
      </w:r>
      <w:r w:rsidR="007E6F8E">
        <w:t>Provider</w:t>
      </w:r>
      <w:r w:rsidR="007E6F8E" w:rsidRPr="0076756E">
        <w:t xml:space="preserve"> under any provision of the Contract.</w:t>
      </w:r>
    </w:p>
    <w:p w:rsidR="007E6F8E" w:rsidRPr="0076756E" w:rsidRDefault="007E6F8E"/>
    <w:p w:rsidR="007E6F8E" w:rsidRPr="00E018EA" w:rsidRDefault="007E6F8E">
      <w:pPr>
        <w:pStyle w:val="Normalhangingindent"/>
      </w:pPr>
      <w:r w:rsidRPr="0076756E">
        <w:t>E8.</w:t>
      </w:r>
      <w:r w:rsidR="002F1E1E">
        <w:t>5</w:t>
      </w:r>
      <w:r w:rsidRPr="0076756E">
        <w:tab/>
        <w:t xml:space="preserve">The Authority shall notify the </w:t>
      </w:r>
      <w:r>
        <w:t>Provider</w:t>
      </w:r>
      <w:r w:rsidRPr="0076756E">
        <w:t xml:space="preserve"> in writing of any claim or demand brought against the Authority for infrin</w:t>
      </w:r>
      <w:r w:rsidRPr="00E018EA">
        <w:t xml:space="preserve">gement or alleged infringement of any Intellectual Property Right in materials supplied or licensed by the </w:t>
      </w:r>
      <w:r>
        <w:t>Provider</w:t>
      </w:r>
      <w:r w:rsidRPr="00E018EA">
        <w:t xml:space="preserve">. The </w:t>
      </w:r>
      <w:r>
        <w:t>Provider</w:t>
      </w:r>
      <w:r w:rsidRPr="00E018EA">
        <w:t xml:space="preserve"> shall at its own expense conduct all negotiations and any litigation arising in connection with any claim for breach of Intellectual Property </w:t>
      </w:r>
      <w:r w:rsidRPr="00E018EA">
        <w:lastRenderedPageBreak/>
        <w:t xml:space="preserve">Rights in materials supplied or licensed by the </w:t>
      </w:r>
      <w:r>
        <w:t>Provider</w:t>
      </w:r>
      <w:r w:rsidRPr="00E018EA">
        <w:t xml:space="preserve">, provided always that the </w:t>
      </w:r>
      <w:r>
        <w:t>Provider</w:t>
      </w:r>
      <w:r w:rsidRPr="00E018EA">
        <w:t xml:space="preserve">: </w:t>
      </w:r>
    </w:p>
    <w:p w:rsidR="007E6F8E" w:rsidRPr="0076756E" w:rsidRDefault="007E6F8E"/>
    <w:p w:rsidR="007E6F8E" w:rsidRPr="0076756E" w:rsidRDefault="004D024F">
      <w:pPr>
        <w:pStyle w:val="Indenta"/>
      </w:pPr>
      <w:r>
        <w:tab/>
      </w:r>
      <w:r w:rsidR="007E6F8E" w:rsidRPr="0076756E">
        <w:t>a)</w:t>
      </w:r>
      <w:r w:rsidR="007E6F8E" w:rsidRPr="0076756E">
        <w:tab/>
        <w:t xml:space="preserve">shall consult the Authority on all substantive issues which arise </w:t>
      </w:r>
      <w:r>
        <w:tab/>
      </w:r>
      <w:r w:rsidR="007E6F8E" w:rsidRPr="0076756E">
        <w:t xml:space="preserve">during the conduct of such litigation and negotiations; </w:t>
      </w:r>
    </w:p>
    <w:p w:rsidR="007E6F8E" w:rsidRPr="0076756E" w:rsidRDefault="007E6F8E">
      <w:pPr>
        <w:pStyle w:val="Indenta"/>
      </w:pPr>
    </w:p>
    <w:p w:rsidR="007E6F8E" w:rsidRPr="0076756E" w:rsidRDefault="004D024F">
      <w:pPr>
        <w:pStyle w:val="Indenta"/>
      </w:pPr>
      <w:r>
        <w:tab/>
      </w:r>
      <w:r w:rsidR="007E6F8E" w:rsidRPr="0076756E">
        <w:t>b)</w:t>
      </w:r>
      <w:r w:rsidR="007E6F8E" w:rsidRPr="0076756E">
        <w:tab/>
        <w:t xml:space="preserve">shall take due and proper account of the interests of the </w:t>
      </w:r>
      <w:r>
        <w:tab/>
      </w:r>
      <w:r w:rsidR="007E6F8E" w:rsidRPr="0076756E">
        <w:t>Authority; and</w:t>
      </w:r>
    </w:p>
    <w:p w:rsidR="007E6F8E" w:rsidRPr="0076756E" w:rsidRDefault="007E6F8E">
      <w:pPr>
        <w:pStyle w:val="Indenta"/>
      </w:pPr>
    </w:p>
    <w:p w:rsidR="007E6F8E" w:rsidRPr="0076756E" w:rsidRDefault="004D024F">
      <w:pPr>
        <w:pStyle w:val="Indenta"/>
      </w:pPr>
      <w:r>
        <w:tab/>
      </w:r>
      <w:r w:rsidR="007E6F8E" w:rsidRPr="0076756E">
        <w:t>c)</w:t>
      </w:r>
      <w:r w:rsidR="007E6F8E" w:rsidRPr="0076756E">
        <w:tab/>
        <w:t xml:space="preserve">shall not settle or compromise any claim without the Authority’s </w:t>
      </w:r>
      <w:r>
        <w:tab/>
      </w:r>
      <w:r w:rsidR="007E6F8E" w:rsidRPr="0076756E">
        <w:t xml:space="preserve">prior written consent (not to be unreasonably withheld or </w:t>
      </w:r>
      <w:r>
        <w:tab/>
      </w:r>
      <w:r w:rsidR="007E6F8E" w:rsidRPr="0076756E">
        <w:t>delayed).</w:t>
      </w:r>
    </w:p>
    <w:p w:rsidR="007E6F8E" w:rsidRPr="0076756E" w:rsidRDefault="007E6F8E"/>
    <w:p w:rsidR="007E6F8E" w:rsidRPr="00E018EA" w:rsidRDefault="007E6F8E">
      <w:pPr>
        <w:pStyle w:val="Normalhangingindent"/>
      </w:pPr>
      <w:r w:rsidRPr="0076756E">
        <w:t>E8.</w:t>
      </w:r>
      <w:r w:rsidR="002F1E1E">
        <w:t>6</w:t>
      </w:r>
      <w:r w:rsidRPr="0076756E">
        <w:tab/>
        <w:t xml:space="preserve">The Authority shall at the request of the </w:t>
      </w:r>
      <w:r>
        <w:t>Provider</w:t>
      </w:r>
      <w:r w:rsidRPr="00E018EA">
        <w:t xml:space="preserve"> afford to the </w:t>
      </w:r>
      <w:r>
        <w:t>Provider</w:t>
      </w:r>
      <w:r w:rsidRPr="00E018EA">
        <w:t xml:space="preserve"> all reasonable assistance for the purpose of contesting any claim or demand made or action brought against the Authority or the </w:t>
      </w:r>
      <w:r>
        <w:t>Provider</w:t>
      </w:r>
      <w:r w:rsidRPr="00E018EA">
        <w:t xml:space="preserve"> for infringement or alleged infringement of any Intellectual Property Right in connection with the performance of the </w:t>
      </w:r>
      <w:r>
        <w:t>Provider</w:t>
      </w:r>
      <w:r w:rsidRPr="00E018EA">
        <w:t xml:space="preserve">’s obligations under the Contract and the </w:t>
      </w:r>
      <w:r>
        <w:t>Provider</w:t>
      </w:r>
      <w:r w:rsidRPr="00E018EA">
        <w:t xml:space="preserve"> shall indemnify the Authority for all costs and expenses (including, but not limited to, legal costs and disbursements)</w:t>
      </w:r>
      <w:r w:rsidRPr="0076756E">
        <w:t xml:space="preserve"> incurred in doing so. Such costs and expe</w:t>
      </w:r>
      <w:r w:rsidRPr="00E018EA">
        <w:t>nses shall not be repaid where they are incurred in relation to a claim, demand or action which relates to the matters in clause E8.</w:t>
      </w:r>
      <w:r w:rsidR="00AB31B9">
        <w:t>4</w:t>
      </w:r>
      <w:r w:rsidRPr="00E018EA">
        <w:t xml:space="preserve"> (a) or (b).</w:t>
      </w:r>
    </w:p>
    <w:p w:rsidR="007E6F8E" w:rsidRPr="0076756E" w:rsidRDefault="007E6F8E"/>
    <w:p w:rsidR="007E6F8E" w:rsidRPr="00E018EA" w:rsidRDefault="007E6F8E">
      <w:pPr>
        <w:pStyle w:val="Normalhangingindent"/>
      </w:pPr>
      <w:r w:rsidRPr="0076756E">
        <w:t>E8.</w:t>
      </w:r>
      <w:r w:rsidR="002F1E1E">
        <w:t>7</w:t>
      </w:r>
      <w:r w:rsidRPr="0076756E">
        <w:tab/>
        <w:t>The Authority shall not make any admissions which may be prejudicial to the defence or settlement of any</w:t>
      </w:r>
      <w:r w:rsidRPr="00E018EA">
        <w:t xml:space="preserve"> claim, demand or action for infringement or alleged infringement of any Intellectual Property Right by the Authority or the </w:t>
      </w:r>
      <w:r>
        <w:t>Provider</w:t>
      </w:r>
      <w:r w:rsidRPr="00E018EA">
        <w:t xml:space="preserve"> in connection with the performance of its obligations under the Contract.</w:t>
      </w:r>
    </w:p>
    <w:p w:rsidR="007E6F8E" w:rsidRPr="0076756E" w:rsidRDefault="007E6F8E"/>
    <w:p w:rsidR="007E6F8E" w:rsidRPr="00E018EA" w:rsidRDefault="007E6F8E">
      <w:pPr>
        <w:pStyle w:val="Normalhangingindent"/>
      </w:pPr>
      <w:r w:rsidRPr="0076756E">
        <w:t>E8.</w:t>
      </w:r>
      <w:r w:rsidR="002F1E1E">
        <w:t>8</w:t>
      </w:r>
      <w:r w:rsidRPr="0076756E">
        <w:tab/>
        <w:t>If a claim, demand or action for infring</w:t>
      </w:r>
      <w:r w:rsidRPr="00E018EA">
        <w:t xml:space="preserve">ement or alleged infringement of any Intellectual Property Right is made in connection with the Contract or in the reasonable opinion of the </w:t>
      </w:r>
      <w:r>
        <w:t>Provider</w:t>
      </w:r>
      <w:r w:rsidRPr="00E018EA">
        <w:t xml:space="preserve"> is likely to be made, the </w:t>
      </w:r>
      <w:r>
        <w:t>Provider</w:t>
      </w:r>
      <w:r w:rsidRPr="00E018EA">
        <w:t xml:space="preserve"> shall notify the Authority and, at its own expense and subject to the consent of the Authority (not to be unreasonably withheld or delayed), use its best endeavours to:</w:t>
      </w:r>
    </w:p>
    <w:p w:rsidR="007E6F8E" w:rsidRPr="0076756E" w:rsidRDefault="007E6F8E"/>
    <w:p w:rsidR="007E6F8E" w:rsidRPr="0076756E" w:rsidRDefault="004D024F">
      <w:pPr>
        <w:pStyle w:val="Indenta"/>
      </w:pPr>
      <w:r>
        <w:tab/>
      </w:r>
      <w:r w:rsidR="007E6F8E" w:rsidRPr="0076756E">
        <w:t>a)</w:t>
      </w:r>
      <w:r w:rsidR="007E6F8E" w:rsidRPr="0076756E">
        <w:tab/>
        <w:t xml:space="preserve">modify any or all of the Services without reducing the </w:t>
      </w:r>
      <w:r>
        <w:tab/>
      </w:r>
      <w:r w:rsidR="007E6F8E" w:rsidRPr="0076756E">
        <w:t xml:space="preserve">performance or functionality of the same, or substitute alternative </w:t>
      </w:r>
      <w:r>
        <w:tab/>
      </w:r>
      <w:r w:rsidR="007E6F8E" w:rsidRPr="0076756E">
        <w:t xml:space="preserve">Services of equivalent performance and functionality, so as to </w:t>
      </w:r>
      <w:r>
        <w:tab/>
      </w:r>
      <w:r w:rsidR="007E6F8E" w:rsidRPr="0076756E">
        <w:t xml:space="preserve">avoid the infringement or the alleged infringement, provided that </w:t>
      </w:r>
      <w:r>
        <w:tab/>
      </w:r>
      <w:r w:rsidR="007E6F8E" w:rsidRPr="0076756E">
        <w:t xml:space="preserve">the provisions herein shall apply mutates mutandis to such </w:t>
      </w:r>
      <w:r>
        <w:tab/>
      </w:r>
      <w:r w:rsidR="007E6F8E" w:rsidRPr="0076756E">
        <w:t>modified Services or to the substitute Services; or</w:t>
      </w:r>
    </w:p>
    <w:p w:rsidR="007E6F8E" w:rsidRPr="0076756E" w:rsidRDefault="007E6F8E">
      <w:pPr>
        <w:pStyle w:val="Indenta"/>
      </w:pPr>
    </w:p>
    <w:p w:rsidR="007E6F8E" w:rsidRPr="0076756E" w:rsidRDefault="004D024F">
      <w:pPr>
        <w:pStyle w:val="Indenta"/>
      </w:pPr>
      <w:r>
        <w:tab/>
      </w:r>
      <w:r w:rsidR="007E6F8E" w:rsidRPr="0076756E">
        <w:t>b)</w:t>
      </w:r>
      <w:r w:rsidR="007E6F8E" w:rsidRPr="0076756E">
        <w:tab/>
        <w:t xml:space="preserve">procure a licence to use and supply the Services, which are the </w:t>
      </w:r>
      <w:r>
        <w:tab/>
      </w:r>
      <w:r w:rsidR="007E6F8E" w:rsidRPr="0076756E">
        <w:t xml:space="preserve">subject of the alleged infringement, on </w:t>
      </w:r>
      <w:r w:rsidR="004A2665">
        <w:t>t</w:t>
      </w:r>
      <w:r w:rsidR="007E6F8E" w:rsidRPr="0076756E">
        <w:t xml:space="preserve">erms which are </w:t>
      </w:r>
      <w:r>
        <w:tab/>
      </w:r>
      <w:r w:rsidR="007E6F8E" w:rsidRPr="0076756E">
        <w:t>acceptable to the Authority</w:t>
      </w:r>
      <w:r>
        <w:t>;</w:t>
      </w:r>
    </w:p>
    <w:p w:rsidR="007E6F8E" w:rsidRPr="0076756E" w:rsidRDefault="007E6F8E">
      <w:pPr>
        <w:pStyle w:val="Indenta"/>
      </w:pPr>
    </w:p>
    <w:p w:rsidR="007E6F8E" w:rsidRPr="0076756E" w:rsidRDefault="007E6F8E">
      <w:pPr>
        <w:pStyle w:val="Normalindent1"/>
      </w:pPr>
      <w:r w:rsidRPr="0076756E">
        <w:t xml:space="preserve">and in the event that the </w:t>
      </w:r>
      <w:r>
        <w:t>Provider</w:t>
      </w:r>
      <w:r w:rsidRPr="0076756E">
        <w:t xml:space="preserve"> is unable to comply with clauses E8.7 (a) or (b) within </w:t>
      </w:r>
      <w:r w:rsidR="00280A86">
        <w:t>twenty (</w:t>
      </w:r>
      <w:r w:rsidRPr="0076756E">
        <w:t>20</w:t>
      </w:r>
      <w:r w:rsidR="00280A86">
        <w:t>)</w:t>
      </w:r>
      <w:r w:rsidRPr="0076756E">
        <w:t xml:space="preserve"> </w:t>
      </w:r>
      <w:r>
        <w:t>Working Day</w:t>
      </w:r>
      <w:r w:rsidRPr="0076756E">
        <w:t xml:space="preserve">s of receipt of the </w:t>
      </w:r>
      <w:r>
        <w:t>Provider</w:t>
      </w:r>
      <w:r w:rsidRPr="0076756E">
        <w:t>’s notification the Authority may terminate the Contract with immediate effect by notice in writing.</w:t>
      </w:r>
    </w:p>
    <w:p w:rsidR="007E6F8E" w:rsidRPr="0076756E" w:rsidRDefault="007E6F8E"/>
    <w:p w:rsidR="007E6F8E" w:rsidRPr="0076756E" w:rsidRDefault="007E6F8E">
      <w:pPr>
        <w:pStyle w:val="Heading2"/>
      </w:pPr>
      <w:bookmarkStart w:id="263" w:name="_Toc220920233"/>
      <w:bookmarkStart w:id="264" w:name="_Toc334101503"/>
      <w:r w:rsidRPr="0076756E">
        <w:lastRenderedPageBreak/>
        <w:t>E9</w:t>
      </w:r>
      <w:r w:rsidRPr="0076756E">
        <w:tab/>
        <w:t>Audit and the National Audit Office</w:t>
      </w:r>
      <w:bookmarkEnd w:id="263"/>
      <w:bookmarkEnd w:id="264"/>
      <w:r w:rsidRPr="0076756E">
        <w:t xml:space="preserve"> </w:t>
      </w:r>
    </w:p>
    <w:p w:rsidR="007E6F8E" w:rsidRPr="0076756E" w:rsidRDefault="007E6F8E" w:rsidP="009F7328">
      <w:pPr>
        <w:pStyle w:val="Normalhangingindent"/>
      </w:pPr>
      <w:r w:rsidRPr="0076756E">
        <w:t>E9.1</w:t>
      </w:r>
      <w:r w:rsidRPr="0076756E">
        <w:tab/>
        <w:t xml:space="preserve">The </w:t>
      </w:r>
      <w:r>
        <w:t>Provider</w:t>
      </w:r>
      <w:r w:rsidRPr="0076756E">
        <w:t xml:space="preserve"> shall keep and maintain until </w:t>
      </w:r>
      <w:r w:rsidR="00280A86">
        <w:t>six (</w:t>
      </w:r>
      <w:r w:rsidRPr="0076756E">
        <w:t>6</w:t>
      </w:r>
      <w:r w:rsidR="00280A86">
        <w:t>)</w:t>
      </w:r>
      <w:r w:rsidRPr="0076756E">
        <w:t xml:space="preserve"> years after the end of the Contract Period, or as long a period as may be agreed between the </w:t>
      </w:r>
      <w:r>
        <w:t>Parties</w:t>
      </w:r>
      <w:r w:rsidRPr="0076756E">
        <w:t xml:space="preserve">, full and accurate records of the Contract including the Services supplied under it, all expenditure reimbursed by the Authority, and all payments made by the Authority. The </w:t>
      </w:r>
      <w:r>
        <w:t>Provider</w:t>
      </w:r>
      <w:r w:rsidRPr="0076756E">
        <w:t xml:space="preserve"> shall on request afford the Authority or the Authority’s representatives such access to those records as may be requested by the Authority in connection with the Contract. </w:t>
      </w:r>
    </w:p>
    <w:p w:rsidR="007E6F8E" w:rsidRPr="0076756E" w:rsidRDefault="007E6F8E"/>
    <w:p w:rsidR="00DE3420" w:rsidRDefault="007E6F8E">
      <w:pPr>
        <w:pStyle w:val="Normalhangingindent"/>
      </w:pPr>
      <w:r w:rsidRPr="0076756E">
        <w:t>E9.2</w:t>
      </w:r>
      <w:r w:rsidRPr="0076756E">
        <w:tab/>
        <w:t xml:space="preserve">The </w:t>
      </w:r>
      <w:r>
        <w:t>Provider</w:t>
      </w:r>
      <w:r w:rsidRPr="0076756E">
        <w:t xml:space="preserve">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 of his financial audit of the Authority and for carrying out examinations into the economy, efficiency and effectiveness with which the authority has used its resources. The </w:t>
      </w:r>
      <w:r>
        <w:t>Provider</w:t>
      </w:r>
      <w:r w:rsidRPr="0076756E">
        <w:t xml:space="preserve"> shall provide such explanations as are reasonably required for these purposes. This clause does not constitute a requirement or agreement for the examination, certification or inspection of the accounts of the </w:t>
      </w:r>
      <w:r>
        <w:t>Provider</w:t>
      </w:r>
      <w:r w:rsidRPr="0076756E">
        <w:t xml:space="preserve"> under Section 6(3) (d) and (5) of the National Audit Act 1983.</w:t>
      </w:r>
    </w:p>
    <w:p w:rsidR="00DE3420" w:rsidRDefault="00DE3420">
      <w:pPr>
        <w:pStyle w:val="Normalhangingindent"/>
      </w:pPr>
    </w:p>
    <w:p w:rsidR="00DE3420" w:rsidRDefault="00DE3420" w:rsidP="00DE3420">
      <w:pPr>
        <w:pStyle w:val="Normalhangingindent"/>
        <w:rPr>
          <w:rStyle w:val="searchword"/>
        </w:rPr>
      </w:pPr>
      <w:r>
        <w:t>E9.3</w:t>
      </w:r>
      <w:r>
        <w:tab/>
      </w:r>
      <w:r>
        <w:rPr>
          <w:rStyle w:val="searchword"/>
        </w:rPr>
        <w:t xml:space="preserve">Except where an audit is imposed on the Authority by a Regulatory body, the Authority may at any time during the Contract Period and for a period of 12 months after the Contract Period, conduct an audit for the following purposes: </w:t>
      </w:r>
    </w:p>
    <w:p w:rsidR="00DE3420" w:rsidRDefault="00DE3420" w:rsidP="00DE3420">
      <w:pPr>
        <w:pStyle w:val="NormalWeb"/>
        <w:ind w:left="1440" w:hanging="720"/>
        <w:rPr>
          <w:rStyle w:val="searchword"/>
          <w:rFonts w:ascii="Arial" w:hAnsi="Arial"/>
        </w:rPr>
      </w:pPr>
    </w:p>
    <w:p w:rsidR="00DE3420" w:rsidRDefault="00DE3420" w:rsidP="00DE3420">
      <w:pPr>
        <w:pStyle w:val="NormalWeb"/>
        <w:ind w:left="1440" w:hanging="720"/>
        <w:rPr>
          <w:rStyle w:val="searchword"/>
          <w:rFonts w:ascii="Arial" w:hAnsi="Arial"/>
        </w:rPr>
      </w:pPr>
      <w:r>
        <w:rPr>
          <w:rStyle w:val="searchword"/>
          <w:rFonts w:ascii="Arial" w:hAnsi="Arial"/>
        </w:rPr>
        <w:t xml:space="preserve">(a) </w:t>
      </w:r>
      <w:r>
        <w:rPr>
          <w:rStyle w:val="searchword"/>
          <w:rFonts w:ascii="Arial" w:hAnsi="Arial"/>
        </w:rPr>
        <w:tab/>
        <w:t>to verify the accuracy of any charges that become due and payable by the Authority to the Provider in respect of the Services (and proposed or actual variations to them in accordance with the Contract), or the costs of all suppliers (including Sub-Contractors) of the Services;</w:t>
      </w:r>
    </w:p>
    <w:p w:rsidR="00DE3420" w:rsidRDefault="00DE3420" w:rsidP="00DE3420">
      <w:pPr>
        <w:pStyle w:val="NormalWeb"/>
        <w:ind w:firstLine="720"/>
        <w:rPr>
          <w:rStyle w:val="searchword"/>
          <w:rFonts w:ascii="Arial" w:hAnsi="Arial"/>
        </w:rPr>
      </w:pPr>
    </w:p>
    <w:p w:rsidR="00DE3420" w:rsidRDefault="00DE3420" w:rsidP="00DE3420">
      <w:pPr>
        <w:pStyle w:val="NormalWeb"/>
        <w:ind w:firstLine="720"/>
        <w:rPr>
          <w:rStyle w:val="searchword"/>
          <w:rFonts w:ascii="Arial" w:hAnsi="Arial"/>
        </w:rPr>
      </w:pPr>
      <w:r>
        <w:rPr>
          <w:rStyle w:val="searchword"/>
          <w:rFonts w:ascii="Arial" w:hAnsi="Arial"/>
        </w:rPr>
        <w:t xml:space="preserve">(b) </w:t>
      </w:r>
      <w:r>
        <w:rPr>
          <w:rStyle w:val="searchword"/>
          <w:rFonts w:ascii="Arial" w:hAnsi="Arial"/>
        </w:rPr>
        <w:tab/>
        <w:t>to review the integrity, confidentiality and security of the Authority Data;</w:t>
      </w:r>
    </w:p>
    <w:p w:rsidR="00DE3420" w:rsidRDefault="00DE3420" w:rsidP="00DE3420">
      <w:pPr>
        <w:pStyle w:val="NormalWeb"/>
        <w:ind w:left="1440" w:hanging="720"/>
        <w:rPr>
          <w:rStyle w:val="searchword"/>
          <w:rFonts w:ascii="Arial" w:hAnsi="Arial"/>
        </w:rPr>
      </w:pPr>
    </w:p>
    <w:p w:rsidR="00DE3420" w:rsidRDefault="00DE3420" w:rsidP="00DE3420">
      <w:pPr>
        <w:pStyle w:val="NormalWeb"/>
        <w:ind w:left="1440" w:hanging="720"/>
        <w:rPr>
          <w:rStyle w:val="searchword"/>
          <w:rFonts w:ascii="Arial" w:hAnsi="Arial"/>
        </w:rPr>
      </w:pPr>
      <w:r>
        <w:rPr>
          <w:rStyle w:val="searchword"/>
          <w:rFonts w:ascii="Arial" w:hAnsi="Arial"/>
        </w:rPr>
        <w:t>(c)</w:t>
      </w:r>
      <w:r>
        <w:rPr>
          <w:rStyle w:val="searchword"/>
          <w:rFonts w:ascii="Arial" w:hAnsi="Arial"/>
        </w:rPr>
        <w:tab/>
        <w:t>to review the Provider's compliance with the DPA, FOIA and other Law applicable to the Services;</w:t>
      </w:r>
    </w:p>
    <w:p w:rsidR="00DE3420" w:rsidRDefault="00DE3420" w:rsidP="00DE3420">
      <w:pPr>
        <w:pStyle w:val="NormalWeb"/>
        <w:ind w:left="1440" w:hanging="720"/>
        <w:rPr>
          <w:rStyle w:val="searchword"/>
          <w:rFonts w:ascii="Arial" w:hAnsi="Arial"/>
        </w:rPr>
      </w:pPr>
    </w:p>
    <w:p w:rsidR="00DE3420" w:rsidRDefault="00DE3420" w:rsidP="00DE3420">
      <w:pPr>
        <w:pStyle w:val="NormalWeb"/>
        <w:ind w:left="1440" w:hanging="720"/>
        <w:rPr>
          <w:rStyle w:val="searchword"/>
          <w:rFonts w:ascii="Arial" w:hAnsi="Arial"/>
        </w:rPr>
      </w:pPr>
      <w:r>
        <w:rPr>
          <w:rStyle w:val="searchword"/>
          <w:rFonts w:ascii="Arial" w:hAnsi="Arial"/>
        </w:rPr>
        <w:t xml:space="preserve">(d) </w:t>
      </w:r>
      <w:r>
        <w:rPr>
          <w:rStyle w:val="searchword"/>
          <w:rFonts w:ascii="Arial" w:hAnsi="Arial"/>
        </w:rPr>
        <w:tab/>
        <w:t>to review the Provider's compliance with its obligations under the Contract;</w:t>
      </w:r>
    </w:p>
    <w:p w:rsidR="00DE3420" w:rsidRDefault="00DE3420" w:rsidP="00DE3420">
      <w:pPr>
        <w:pStyle w:val="NormalWeb"/>
        <w:ind w:left="1440" w:hanging="720"/>
        <w:rPr>
          <w:rStyle w:val="searchword"/>
          <w:rFonts w:ascii="Arial" w:hAnsi="Arial"/>
        </w:rPr>
      </w:pPr>
    </w:p>
    <w:p w:rsidR="00DE3420" w:rsidRDefault="00DE3420" w:rsidP="00DE3420">
      <w:pPr>
        <w:pStyle w:val="NormalWeb"/>
        <w:ind w:left="1440" w:hanging="720"/>
        <w:rPr>
          <w:rStyle w:val="searchword"/>
          <w:rFonts w:ascii="Arial" w:hAnsi="Arial"/>
        </w:rPr>
      </w:pPr>
      <w:r>
        <w:rPr>
          <w:rStyle w:val="searchword"/>
          <w:rFonts w:ascii="Arial" w:hAnsi="Arial"/>
        </w:rPr>
        <w:t xml:space="preserve">(e) </w:t>
      </w:r>
      <w:r>
        <w:rPr>
          <w:rStyle w:val="searchword"/>
          <w:rFonts w:ascii="Arial" w:hAnsi="Arial"/>
        </w:rPr>
        <w:tab/>
        <w:t>to review any records created during the provision of the Services;</w:t>
      </w:r>
    </w:p>
    <w:p w:rsidR="00DE3420" w:rsidRDefault="00DE3420" w:rsidP="00DE3420">
      <w:pPr>
        <w:pStyle w:val="NormalWeb"/>
        <w:ind w:left="1440" w:hanging="720"/>
        <w:rPr>
          <w:rStyle w:val="searchword"/>
          <w:rFonts w:ascii="Arial" w:hAnsi="Arial"/>
        </w:rPr>
      </w:pPr>
    </w:p>
    <w:p w:rsidR="00DE3420" w:rsidRDefault="00DE3420" w:rsidP="00DE3420">
      <w:pPr>
        <w:pStyle w:val="NormalWeb"/>
        <w:ind w:left="1440" w:hanging="720"/>
        <w:rPr>
          <w:rStyle w:val="searchword"/>
          <w:rFonts w:ascii="Arial" w:hAnsi="Arial"/>
        </w:rPr>
      </w:pPr>
      <w:r>
        <w:rPr>
          <w:rStyle w:val="searchword"/>
          <w:rFonts w:ascii="Arial" w:hAnsi="Arial"/>
        </w:rPr>
        <w:t xml:space="preserve">(f) </w:t>
      </w:r>
      <w:r>
        <w:rPr>
          <w:rStyle w:val="searchword"/>
          <w:rFonts w:ascii="Arial" w:hAnsi="Arial"/>
        </w:rPr>
        <w:tab/>
        <w:t>to review any books of account kept by the Provider in connection with the provision of the Services;</w:t>
      </w:r>
    </w:p>
    <w:p w:rsidR="00DE3420" w:rsidRDefault="00DE3420" w:rsidP="00DE3420">
      <w:pPr>
        <w:pStyle w:val="NormalWeb"/>
        <w:ind w:left="1440" w:hanging="720"/>
        <w:rPr>
          <w:rStyle w:val="searchword"/>
          <w:rFonts w:ascii="Arial" w:hAnsi="Arial"/>
        </w:rPr>
      </w:pPr>
    </w:p>
    <w:p w:rsidR="00DE3420" w:rsidRDefault="00DE3420" w:rsidP="00DE3420">
      <w:pPr>
        <w:pStyle w:val="NormalWeb"/>
        <w:ind w:left="1440" w:hanging="720"/>
        <w:rPr>
          <w:rStyle w:val="searchword"/>
          <w:rFonts w:ascii="Arial" w:hAnsi="Arial"/>
        </w:rPr>
      </w:pPr>
      <w:r>
        <w:rPr>
          <w:rStyle w:val="searchword"/>
          <w:rFonts w:ascii="Arial" w:hAnsi="Arial"/>
        </w:rPr>
        <w:t xml:space="preserve">(g) </w:t>
      </w:r>
      <w:r>
        <w:rPr>
          <w:rStyle w:val="searchword"/>
          <w:rFonts w:ascii="Arial" w:hAnsi="Arial"/>
        </w:rPr>
        <w:tab/>
        <w:t>to carry out the audit and certification of the Authority's accounts;</w:t>
      </w:r>
    </w:p>
    <w:p w:rsidR="00DE3420" w:rsidRDefault="00DE3420" w:rsidP="00DE3420">
      <w:pPr>
        <w:pStyle w:val="NormalWeb"/>
        <w:ind w:left="1440" w:hanging="720"/>
        <w:rPr>
          <w:rStyle w:val="searchword"/>
          <w:rFonts w:ascii="Arial" w:hAnsi="Arial"/>
        </w:rPr>
      </w:pPr>
    </w:p>
    <w:p w:rsidR="00DE3420" w:rsidRDefault="00DE3420" w:rsidP="00DE3420">
      <w:pPr>
        <w:pStyle w:val="NormalWeb"/>
        <w:ind w:left="1440" w:hanging="720"/>
        <w:rPr>
          <w:rStyle w:val="searchword"/>
          <w:rFonts w:ascii="Arial" w:hAnsi="Arial"/>
        </w:rPr>
      </w:pPr>
      <w:r>
        <w:rPr>
          <w:rStyle w:val="searchword"/>
          <w:rFonts w:ascii="Arial" w:hAnsi="Arial"/>
        </w:rPr>
        <w:t xml:space="preserve">(h) </w:t>
      </w:r>
      <w:r>
        <w:rPr>
          <w:rStyle w:val="searchword"/>
          <w:rFonts w:ascii="Arial" w:hAnsi="Arial"/>
        </w:rPr>
        <w:tab/>
        <w:t>to carry out an examination pursuant to section 6(1) of the National Audit Act 1983 of the economy, efficiency and effectiveness with which the Authority has used its resources; and</w:t>
      </w:r>
    </w:p>
    <w:p w:rsidR="00DE3420" w:rsidRDefault="00DE3420" w:rsidP="00DE3420">
      <w:pPr>
        <w:pStyle w:val="NormalWeb"/>
        <w:ind w:left="1440" w:hanging="720"/>
        <w:rPr>
          <w:rStyle w:val="searchword"/>
          <w:rFonts w:ascii="Arial" w:hAnsi="Arial"/>
        </w:rPr>
      </w:pPr>
    </w:p>
    <w:p w:rsidR="00DE3420" w:rsidRDefault="00DE3420" w:rsidP="00DE3420">
      <w:pPr>
        <w:pStyle w:val="NormalWeb"/>
        <w:ind w:left="1440" w:hanging="720"/>
        <w:rPr>
          <w:rStyle w:val="searchword"/>
          <w:rFonts w:ascii="Arial" w:hAnsi="Arial"/>
        </w:rPr>
      </w:pPr>
      <w:r>
        <w:rPr>
          <w:rStyle w:val="searchword"/>
          <w:rFonts w:ascii="Arial" w:hAnsi="Arial"/>
        </w:rPr>
        <w:t>(</w:t>
      </w:r>
      <w:proofErr w:type="spellStart"/>
      <w:r>
        <w:rPr>
          <w:rStyle w:val="searchword"/>
          <w:rFonts w:ascii="Arial" w:hAnsi="Arial"/>
        </w:rPr>
        <w:t>i</w:t>
      </w:r>
      <w:proofErr w:type="spellEnd"/>
      <w:r>
        <w:rPr>
          <w:rStyle w:val="searchword"/>
          <w:rFonts w:ascii="Arial" w:hAnsi="Arial"/>
        </w:rPr>
        <w:t>)</w:t>
      </w:r>
      <w:r>
        <w:rPr>
          <w:rStyle w:val="searchword"/>
          <w:rFonts w:ascii="Arial" w:hAnsi="Arial"/>
        </w:rPr>
        <w:tab/>
        <w:t>to verify the accuracy and completeness of any management information delivered or required by this agreement.</w:t>
      </w:r>
    </w:p>
    <w:p w:rsidR="00DE3420" w:rsidRDefault="00DE3420" w:rsidP="00DE3420">
      <w:pPr>
        <w:pStyle w:val="NormalWeb"/>
        <w:ind w:left="720" w:hanging="720"/>
        <w:rPr>
          <w:rStyle w:val="searchword"/>
          <w:rFonts w:ascii="Arial" w:hAnsi="Arial"/>
        </w:rPr>
      </w:pPr>
    </w:p>
    <w:p w:rsidR="00DE3420" w:rsidRDefault="00DE3420" w:rsidP="00DE3420">
      <w:pPr>
        <w:pStyle w:val="NormalWeb"/>
        <w:ind w:left="720" w:hanging="720"/>
        <w:rPr>
          <w:rStyle w:val="searchword"/>
          <w:rFonts w:ascii="Arial" w:hAnsi="Arial"/>
        </w:rPr>
      </w:pPr>
      <w:r>
        <w:rPr>
          <w:rStyle w:val="searchword"/>
          <w:rFonts w:ascii="Arial" w:hAnsi="Arial"/>
        </w:rPr>
        <w:t>E9.4</w:t>
      </w:r>
      <w:r>
        <w:rPr>
          <w:rStyle w:val="searchword"/>
          <w:rFonts w:ascii="Arial" w:hAnsi="Arial"/>
        </w:rPr>
        <w:tab/>
        <w:t>The Authority shall use its reasonable endeavours to ensure that the conduct of each audit does not unreasonably disrupt the Provider or delay the provision of the Services.</w:t>
      </w:r>
    </w:p>
    <w:p w:rsidR="00DE3420" w:rsidRDefault="00DE3420" w:rsidP="00DE3420">
      <w:pPr>
        <w:pStyle w:val="NormalWeb"/>
        <w:ind w:left="780" w:hanging="780"/>
        <w:rPr>
          <w:rStyle w:val="searchword"/>
          <w:rFonts w:ascii="Arial" w:hAnsi="Arial"/>
        </w:rPr>
      </w:pPr>
    </w:p>
    <w:p w:rsidR="00DE3420" w:rsidRPr="00DE3420" w:rsidRDefault="00DE3420" w:rsidP="00DE3420">
      <w:pPr>
        <w:pStyle w:val="NormalWeb"/>
        <w:ind w:left="780" w:hanging="780"/>
        <w:rPr>
          <w:rStyle w:val="searchword"/>
          <w:rFonts w:ascii="Arial" w:hAnsi="Arial"/>
        </w:rPr>
      </w:pPr>
      <w:r>
        <w:rPr>
          <w:rStyle w:val="searchword"/>
          <w:rFonts w:ascii="Arial" w:hAnsi="Arial"/>
        </w:rPr>
        <w:t>E9.5</w:t>
      </w:r>
      <w:r>
        <w:rPr>
          <w:rStyle w:val="searchword"/>
          <w:rFonts w:ascii="Arial" w:hAnsi="Arial"/>
        </w:rPr>
        <w:tab/>
        <w:t xml:space="preserve">Subject to the Authority's obligations of confidentiality, the Provider shall on demand provide the Authority, the Comptroller and Auditor General and any </w:t>
      </w:r>
      <w:r w:rsidRPr="00DE3420">
        <w:rPr>
          <w:rStyle w:val="searchword"/>
          <w:rFonts w:ascii="Arial" w:hAnsi="Arial"/>
        </w:rPr>
        <w:t>relevant Regulatory Body (and/or their agents or representatives) with all reasonable co-operation, access and assistance in relation to each audit, including:</w:t>
      </w:r>
    </w:p>
    <w:p w:rsidR="00DE3420" w:rsidRPr="00DE3420" w:rsidRDefault="00DE3420" w:rsidP="00DE3420">
      <w:pPr>
        <w:pStyle w:val="NormalWeb"/>
        <w:ind w:left="540" w:firstLine="180"/>
        <w:rPr>
          <w:rStyle w:val="searchword"/>
          <w:rFonts w:ascii="Arial" w:hAnsi="Arial"/>
        </w:rPr>
      </w:pPr>
    </w:p>
    <w:p w:rsidR="00DE3420" w:rsidRPr="00DE3420" w:rsidRDefault="00DE3420" w:rsidP="00DE3420">
      <w:pPr>
        <w:pStyle w:val="NormalWeb"/>
        <w:ind w:left="540" w:firstLine="180"/>
        <w:rPr>
          <w:rStyle w:val="searchword"/>
          <w:rFonts w:ascii="Arial" w:hAnsi="Arial"/>
        </w:rPr>
      </w:pPr>
      <w:r w:rsidRPr="00DE3420">
        <w:rPr>
          <w:rStyle w:val="searchword"/>
          <w:rFonts w:ascii="Arial" w:hAnsi="Arial"/>
        </w:rPr>
        <w:t xml:space="preserve">(a) </w:t>
      </w:r>
      <w:r w:rsidRPr="00DE3420">
        <w:rPr>
          <w:rStyle w:val="searchword"/>
          <w:rFonts w:ascii="Arial" w:hAnsi="Arial"/>
        </w:rPr>
        <w:tab/>
        <w:t>all Information requested within the permitted scope of the audit;</w:t>
      </w:r>
    </w:p>
    <w:p w:rsidR="00DE3420" w:rsidRPr="00DE3420" w:rsidRDefault="00DE3420" w:rsidP="00DE3420">
      <w:pPr>
        <w:pStyle w:val="NormalWeb"/>
        <w:ind w:left="1440" w:hanging="720"/>
        <w:rPr>
          <w:rStyle w:val="searchword"/>
          <w:rFonts w:ascii="Arial" w:hAnsi="Arial"/>
        </w:rPr>
      </w:pPr>
    </w:p>
    <w:p w:rsidR="00DE3420" w:rsidRPr="00DE3420" w:rsidRDefault="00DE3420" w:rsidP="00DE3420">
      <w:pPr>
        <w:pStyle w:val="NormalWeb"/>
        <w:ind w:left="1440" w:hanging="720"/>
        <w:rPr>
          <w:rStyle w:val="searchword"/>
          <w:rFonts w:ascii="Arial" w:hAnsi="Arial"/>
        </w:rPr>
      </w:pPr>
      <w:r w:rsidRPr="00DE3420">
        <w:rPr>
          <w:rStyle w:val="searchword"/>
          <w:rFonts w:ascii="Arial" w:hAnsi="Arial"/>
        </w:rPr>
        <w:t>(b)</w:t>
      </w:r>
      <w:r w:rsidRPr="00DE3420">
        <w:rPr>
          <w:rStyle w:val="searchword"/>
          <w:rFonts w:ascii="Arial" w:hAnsi="Arial"/>
        </w:rPr>
        <w:tab/>
        <w:t>reasonable access to any Premises or sites controlled by the Provider and to any equipment used (whether exclusively or non-exclusively) in the performance of the Services;</w:t>
      </w:r>
    </w:p>
    <w:p w:rsidR="00DE3420" w:rsidRPr="00DE3420" w:rsidRDefault="00DE3420" w:rsidP="00DE3420">
      <w:pPr>
        <w:pStyle w:val="NormalWeb"/>
        <w:ind w:left="540" w:firstLine="180"/>
        <w:rPr>
          <w:rStyle w:val="searchword"/>
          <w:rFonts w:ascii="Arial" w:hAnsi="Arial"/>
        </w:rPr>
      </w:pPr>
    </w:p>
    <w:p w:rsidR="00DE3420" w:rsidRPr="00DE3420" w:rsidRDefault="00DE3420" w:rsidP="00DE3420">
      <w:pPr>
        <w:pStyle w:val="NormalWeb"/>
        <w:ind w:left="540" w:firstLine="180"/>
        <w:rPr>
          <w:rStyle w:val="searchword"/>
          <w:rFonts w:ascii="Arial" w:hAnsi="Arial"/>
        </w:rPr>
      </w:pPr>
      <w:r w:rsidRPr="00DE3420">
        <w:rPr>
          <w:rStyle w:val="searchword"/>
          <w:rFonts w:ascii="Arial" w:hAnsi="Arial"/>
        </w:rPr>
        <w:t xml:space="preserve">(c) </w:t>
      </w:r>
      <w:r w:rsidRPr="00DE3420">
        <w:rPr>
          <w:rStyle w:val="searchword"/>
          <w:rFonts w:ascii="Arial" w:hAnsi="Arial"/>
        </w:rPr>
        <w:tab/>
        <w:t>access to the Staff;</w:t>
      </w:r>
    </w:p>
    <w:p w:rsidR="00DE3420" w:rsidRPr="00DE3420" w:rsidRDefault="00DE3420" w:rsidP="00DE3420">
      <w:pPr>
        <w:pStyle w:val="FFWLevel4"/>
        <w:numPr>
          <w:ilvl w:val="0"/>
          <w:numId w:val="0"/>
        </w:numPr>
        <w:ind w:left="540" w:firstLine="169"/>
        <w:rPr>
          <w:rStyle w:val="searchword"/>
          <w:sz w:val="24"/>
        </w:rPr>
      </w:pPr>
      <w:r w:rsidRPr="00DE3420">
        <w:rPr>
          <w:rStyle w:val="searchword"/>
          <w:sz w:val="24"/>
        </w:rPr>
        <w:t xml:space="preserve">(d) </w:t>
      </w:r>
      <w:r w:rsidRPr="00DE3420">
        <w:rPr>
          <w:rStyle w:val="searchword"/>
          <w:sz w:val="24"/>
        </w:rPr>
        <w:tab/>
        <w:t>access to the Provider Software and ICT Environment; and</w:t>
      </w:r>
    </w:p>
    <w:p w:rsidR="00DE3420" w:rsidRPr="00DE3420" w:rsidRDefault="00DE3420" w:rsidP="00DE3420">
      <w:pPr>
        <w:pStyle w:val="FFWLevel4"/>
        <w:numPr>
          <w:ilvl w:val="0"/>
          <w:numId w:val="0"/>
        </w:numPr>
        <w:ind w:left="1440" w:hanging="731"/>
        <w:rPr>
          <w:rStyle w:val="searchword"/>
          <w:sz w:val="24"/>
        </w:rPr>
      </w:pPr>
      <w:r w:rsidRPr="00DE3420">
        <w:rPr>
          <w:rStyle w:val="searchword"/>
          <w:sz w:val="24"/>
        </w:rPr>
        <w:t xml:space="preserve">(e) </w:t>
      </w:r>
      <w:r w:rsidRPr="00DE3420">
        <w:rPr>
          <w:rStyle w:val="searchword"/>
          <w:sz w:val="24"/>
        </w:rPr>
        <w:tab/>
        <w:t>accommodation (including desks) at the Premises as reasonably required to conduct the audit.</w:t>
      </w:r>
    </w:p>
    <w:p w:rsidR="00DE3420" w:rsidRDefault="00DE3420" w:rsidP="00DE3420">
      <w:pPr>
        <w:pStyle w:val="NormalWeb"/>
        <w:ind w:left="720" w:hanging="720"/>
        <w:rPr>
          <w:rStyle w:val="searchword"/>
          <w:rFonts w:ascii="Arial" w:hAnsi="Arial" w:cs="Arial"/>
        </w:rPr>
      </w:pPr>
    </w:p>
    <w:p w:rsidR="00DE3420" w:rsidRDefault="00DE3420" w:rsidP="006512EE">
      <w:pPr>
        <w:pStyle w:val="NormalWeb"/>
        <w:ind w:left="709" w:hanging="720"/>
        <w:rPr>
          <w:rStyle w:val="searchword"/>
          <w:rFonts w:ascii="Arial" w:hAnsi="Arial"/>
        </w:rPr>
      </w:pPr>
      <w:r>
        <w:rPr>
          <w:rStyle w:val="searchword"/>
          <w:rFonts w:ascii="Arial" w:hAnsi="Arial"/>
        </w:rPr>
        <w:t>E9.6</w:t>
      </w:r>
      <w:r>
        <w:rPr>
          <w:rStyle w:val="searchword"/>
          <w:rFonts w:ascii="Arial" w:hAnsi="Arial"/>
        </w:rPr>
        <w:tab/>
        <w:t xml:space="preserve">The Authority shall endeavour to (but is not obliged to) provide at least [15] calendar days’ notice of its intention to conduct an audit.  </w:t>
      </w:r>
    </w:p>
    <w:p w:rsidR="00DE3420" w:rsidRDefault="00DE3420" w:rsidP="00DE3420">
      <w:pPr>
        <w:pStyle w:val="NormalWeb"/>
        <w:rPr>
          <w:rStyle w:val="searchword"/>
          <w:rFonts w:ascii="Arial" w:hAnsi="Arial"/>
        </w:rPr>
      </w:pPr>
    </w:p>
    <w:p w:rsidR="00DE3420" w:rsidRDefault="00DE3420" w:rsidP="006512EE">
      <w:pPr>
        <w:pStyle w:val="NormalWeb"/>
        <w:ind w:left="709" w:hanging="709"/>
        <w:rPr>
          <w:rStyle w:val="searchword"/>
          <w:rFonts w:ascii="Arial" w:hAnsi="Arial"/>
        </w:rPr>
      </w:pPr>
      <w:r>
        <w:rPr>
          <w:rStyle w:val="searchword"/>
          <w:rFonts w:ascii="Arial" w:hAnsi="Arial"/>
        </w:rPr>
        <w:t>E9.7</w:t>
      </w:r>
      <w:r>
        <w:rPr>
          <w:rStyle w:val="searchword"/>
          <w:rFonts w:ascii="Arial" w:hAnsi="Arial"/>
        </w:rPr>
        <w:tab/>
        <w:t>If an audit identifies that:</w:t>
      </w:r>
    </w:p>
    <w:p w:rsidR="00DE3420" w:rsidRDefault="00DE3420" w:rsidP="00DE3420">
      <w:pPr>
        <w:pStyle w:val="NormalWeb"/>
        <w:tabs>
          <w:tab w:val="left" w:pos="540"/>
        </w:tabs>
        <w:ind w:left="1440" w:hanging="720"/>
        <w:rPr>
          <w:rStyle w:val="searchword"/>
          <w:rFonts w:ascii="Arial" w:hAnsi="Arial"/>
        </w:rPr>
      </w:pPr>
      <w:r>
        <w:rPr>
          <w:rStyle w:val="searchword"/>
          <w:rFonts w:ascii="Arial" w:hAnsi="Arial"/>
        </w:rPr>
        <w:t xml:space="preserve">(a) </w:t>
      </w:r>
      <w:r>
        <w:rPr>
          <w:rStyle w:val="searchword"/>
          <w:rFonts w:ascii="Arial" w:hAnsi="Arial"/>
        </w:rPr>
        <w:tab/>
        <w:t xml:space="preserve">the Provider has committed a material Default, the Provider shall correct such Default as soon as reasonably practicable and implement a remedial plan; </w:t>
      </w:r>
    </w:p>
    <w:p w:rsidR="00DE3420" w:rsidRDefault="00DE3420" w:rsidP="00DE3420">
      <w:pPr>
        <w:pStyle w:val="NormalWeb"/>
        <w:tabs>
          <w:tab w:val="left" w:pos="540"/>
        </w:tabs>
        <w:ind w:left="1440" w:hanging="720"/>
        <w:rPr>
          <w:rStyle w:val="searchword"/>
          <w:rFonts w:ascii="Arial" w:hAnsi="Arial"/>
        </w:rPr>
      </w:pPr>
    </w:p>
    <w:p w:rsidR="00DE3420" w:rsidRDefault="00DE3420" w:rsidP="00DE3420">
      <w:pPr>
        <w:pStyle w:val="NormalWeb"/>
        <w:tabs>
          <w:tab w:val="left" w:pos="540"/>
        </w:tabs>
        <w:ind w:left="1440" w:hanging="720"/>
        <w:rPr>
          <w:rStyle w:val="searchword"/>
          <w:rFonts w:ascii="Arial" w:hAnsi="Arial"/>
        </w:rPr>
      </w:pPr>
      <w:r>
        <w:rPr>
          <w:rStyle w:val="searchword"/>
          <w:rFonts w:ascii="Arial" w:hAnsi="Arial"/>
        </w:rPr>
        <w:t>(b)</w:t>
      </w:r>
      <w:r>
        <w:rPr>
          <w:rStyle w:val="searchword"/>
          <w:rFonts w:ascii="Arial" w:hAnsi="Arial"/>
        </w:rPr>
        <w:tab/>
        <w:t>the Authority has overpaid any charges that become due and payable by the Authority to the Provider in respect of the Services, the Provider shall pay to the Authority the amount overpaid within 20 Working Days. The Authority may deduct the relevant amount from the charges if the Provider fails to make this payment; and</w:t>
      </w:r>
    </w:p>
    <w:p w:rsidR="00DE3420" w:rsidRDefault="00DE3420" w:rsidP="00DE3420">
      <w:pPr>
        <w:pStyle w:val="NormalWeb"/>
        <w:tabs>
          <w:tab w:val="left" w:pos="540"/>
        </w:tabs>
        <w:ind w:left="1440" w:hanging="720"/>
        <w:rPr>
          <w:rStyle w:val="searchword"/>
          <w:rFonts w:ascii="Arial" w:hAnsi="Arial"/>
        </w:rPr>
      </w:pPr>
    </w:p>
    <w:p w:rsidR="00DE3420" w:rsidRDefault="00DE3420" w:rsidP="00DE3420">
      <w:pPr>
        <w:pStyle w:val="NormalWeb"/>
        <w:tabs>
          <w:tab w:val="left" w:pos="540"/>
        </w:tabs>
        <w:ind w:left="1440" w:hanging="720"/>
        <w:rPr>
          <w:rStyle w:val="searchword"/>
          <w:rFonts w:ascii="Arial" w:hAnsi="Arial"/>
        </w:rPr>
      </w:pPr>
      <w:r>
        <w:rPr>
          <w:rStyle w:val="searchword"/>
          <w:rFonts w:ascii="Arial" w:hAnsi="Arial"/>
        </w:rPr>
        <w:t xml:space="preserve">(c) </w:t>
      </w:r>
      <w:r>
        <w:rPr>
          <w:rStyle w:val="searchword"/>
          <w:rFonts w:ascii="Arial" w:hAnsi="Arial"/>
        </w:rPr>
        <w:tab/>
        <w:t>the Authority has underpaid any charges that become due and payable by the Authority to the Provider in respect of the Services, the Authority shall pay to the Provider the amount of the under-payment less the cost of audit incurred by the Authority if this was due to a Default by the Provider within 20 Working Days.</w:t>
      </w:r>
    </w:p>
    <w:p w:rsidR="006512EE" w:rsidRDefault="006512EE" w:rsidP="00DE3420">
      <w:pPr>
        <w:pStyle w:val="NormalWeb"/>
        <w:tabs>
          <w:tab w:val="left" w:pos="540"/>
        </w:tabs>
        <w:ind w:left="1440" w:hanging="720"/>
        <w:rPr>
          <w:rStyle w:val="searchword"/>
          <w:rFonts w:ascii="Arial" w:hAnsi="Arial"/>
        </w:rPr>
      </w:pPr>
    </w:p>
    <w:p w:rsidR="006512EE" w:rsidRPr="006512EE" w:rsidRDefault="006512EE" w:rsidP="006512EE">
      <w:pPr>
        <w:pStyle w:val="FFWLevel2"/>
        <w:keepNext/>
        <w:numPr>
          <w:ilvl w:val="0"/>
          <w:numId w:val="0"/>
        </w:numPr>
        <w:tabs>
          <w:tab w:val="left" w:pos="720"/>
        </w:tabs>
        <w:rPr>
          <w:rStyle w:val="searchword"/>
          <w:b/>
          <w:sz w:val="24"/>
        </w:rPr>
      </w:pPr>
      <w:r w:rsidRPr="006512EE">
        <w:rPr>
          <w:rStyle w:val="searchword"/>
          <w:b/>
          <w:sz w:val="24"/>
        </w:rPr>
        <w:t xml:space="preserve">Exceptional Audits </w:t>
      </w:r>
    </w:p>
    <w:p w:rsidR="006512EE" w:rsidRPr="006512EE" w:rsidRDefault="006512EE" w:rsidP="006512EE">
      <w:pPr>
        <w:pStyle w:val="FFWLevel2"/>
        <w:keepNext/>
        <w:keepLines/>
        <w:numPr>
          <w:ilvl w:val="0"/>
          <w:numId w:val="0"/>
        </w:numPr>
        <w:tabs>
          <w:tab w:val="left" w:pos="720"/>
        </w:tabs>
        <w:ind w:left="709" w:hanging="709"/>
        <w:rPr>
          <w:rStyle w:val="searchword"/>
          <w:sz w:val="24"/>
        </w:rPr>
      </w:pPr>
      <w:r>
        <w:rPr>
          <w:rStyle w:val="searchword"/>
          <w:sz w:val="24"/>
        </w:rPr>
        <w:t>E9.8</w:t>
      </w:r>
      <w:r w:rsidRPr="006512EE">
        <w:rPr>
          <w:rStyle w:val="searchword"/>
          <w:sz w:val="24"/>
        </w:rPr>
        <w:tab/>
        <w:t xml:space="preserve">The Provider shall permit the Authority and/or its appointed representative’s access to conduct an audit (an "Exceptional Audit") of the Provider in any of the following circumstances:  </w:t>
      </w:r>
    </w:p>
    <w:p w:rsidR="006512EE" w:rsidRPr="006512EE" w:rsidRDefault="006512EE" w:rsidP="006512EE">
      <w:pPr>
        <w:pStyle w:val="FFWLevel4"/>
        <w:ind w:left="1440" w:hanging="731"/>
        <w:rPr>
          <w:rStyle w:val="searchword"/>
          <w:sz w:val="24"/>
        </w:rPr>
      </w:pPr>
      <w:r w:rsidRPr="006512EE">
        <w:rPr>
          <w:rStyle w:val="searchword"/>
          <w:sz w:val="24"/>
        </w:rPr>
        <w:t>actual or suspected impropriety or Fraud;</w:t>
      </w:r>
    </w:p>
    <w:p w:rsidR="006512EE" w:rsidRPr="006512EE" w:rsidRDefault="006512EE" w:rsidP="006512EE">
      <w:pPr>
        <w:pStyle w:val="FFWLevel4"/>
        <w:ind w:left="1440" w:hanging="731"/>
        <w:rPr>
          <w:rStyle w:val="searchword"/>
          <w:sz w:val="24"/>
        </w:rPr>
      </w:pPr>
      <w:r w:rsidRPr="006512EE">
        <w:rPr>
          <w:rStyle w:val="searchword"/>
          <w:sz w:val="24"/>
        </w:rPr>
        <w:lastRenderedPageBreak/>
        <w:t xml:space="preserve">there are reasonable grounds to suspect that: </w:t>
      </w:r>
    </w:p>
    <w:p w:rsidR="006512EE" w:rsidRPr="006512EE" w:rsidRDefault="006512EE" w:rsidP="006512EE">
      <w:pPr>
        <w:pStyle w:val="FFWLevel5"/>
        <w:tabs>
          <w:tab w:val="left" w:pos="720"/>
        </w:tabs>
        <w:ind w:hanging="821"/>
        <w:rPr>
          <w:rStyle w:val="searchword"/>
          <w:sz w:val="24"/>
        </w:rPr>
      </w:pPr>
      <w:r w:rsidRPr="006512EE">
        <w:rPr>
          <w:rStyle w:val="searchword"/>
          <w:sz w:val="24"/>
        </w:rPr>
        <w:t>the Provider is in Default under the Contract;</w:t>
      </w:r>
    </w:p>
    <w:p w:rsidR="006512EE" w:rsidRPr="006512EE" w:rsidRDefault="006512EE" w:rsidP="006512EE">
      <w:pPr>
        <w:pStyle w:val="FFWLevel5"/>
        <w:tabs>
          <w:tab w:val="left" w:pos="720"/>
        </w:tabs>
        <w:ind w:left="2169" w:hanging="609"/>
        <w:rPr>
          <w:rStyle w:val="searchword"/>
          <w:sz w:val="24"/>
        </w:rPr>
      </w:pPr>
      <w:r w:rsidRPr="006512EE">
        <w:rPr>
          <w:rStyle w:val="searchword"/>
          <w:sz w:val="24"/>
        </w:rPr>
        <w:t xml:space="preserve">the Guarantor may be in default of the Guarantee; </w:t>
      </w:r>
    </w:p>
    <w:p w:rsidR="006512EE" w:rsidRPr="006512EE" w:rsidRDefault="006512EE" w:rsidP="006512EE">
      <w:pPr>
        <w:pStyle w:val="FFWLevel5"/>
        <w:tabs>
          <w:tab w:val="left" w:pos="720"/>
        </w:tabs>
        <w:ind w:left="2169" w:hanging="609"/>
        <w:rPr>
          <w:rStyle w:val="searchword"/>
          <w:sz w:val="24"/>
        </w:rPr>
      </w:pPr>
      <w:r w:rsidRPr="006512EE">
        <w:rPr>
          <w:rStyle w:val="searchword"/>
          <w:sz w:val="24"/>
        </w:rPr>
        <w:t>the Provider is in financial distress or at risk of insolvency or bankruptcy, or any fact, circumstance or matter which is reasonably likely to cause the Provider financial distress and result in a risk of the Provider becoming insolvent or bankrupt has occurred; or</w:t>
      </w:r>
    </w:p>
    <w:p w:rsidR="006512EE" w:rsidRPr="006512EE" w:rsidRDefault="006512EE" w:rsidP="006512EE">
      <w:pPr>
        <w:pStyle w:val="FFWLevel5"/>
        <w:tabs>
          <w:tab w:val="left" w:pos="720"/>
        </w:tabs>
        <w:ind w:left="2169" w:hanging="609"/>
        <w:rPr>
          <w:rStyle w:val="searchword"/>
          <w:sz w:val="24"/>
        </w:rPr>
      </w:pPr>
      <w:r w:rsidRPr="006512EE">
        <w:rPr>
          <w:rStyle w:val="searchword"/>
          <w:sz w:val="24"/>
        </w:rPr>
        <w:t>a breach of the Security Policy or the Security Plan has occurred under the Contract,</w:t>
      </w:r>
    </w:p>
    <w:p w:rsidR="006512EE" w:rsidRPr="006512EE" w:rsidRDefault="006512EE" w:rsidP="006512EE">
      <w:pPr>
        <w:pStyle w:val="FFWLevel6"/>
        <w:numPr>
          <w:ilvl w:val="0"/>
          <w:numId w:val="0"/>
        </w:numPr>
        <w:tabs>
          <w:tab w:val="left" w:pos="720"/>
        </w:tabs>
        <w:ind w:left="1588"/>
        <w:rPr>
          <w:rStyle w:val="searchword"/>
          <w:sz w:val="24"/>
        </w:rPr>
      </w:pPr>
      <w:r w:rsidRPr="006512EE">
        <w:rPr>
          <w:rStyle w:val="searchword"/>
          <w:sz w:val="24"/>
        </w:rPr>
        <w:t xml:space="preserve">(each an </w:t>
      </w:r>
      <w:r w:rsidRPr="006512EE">
        <w:rPr>
          <w:rStyle w:val="searchword"/>
          <w:b/>
          <w:sz w:val="24"/>
        </w:rPr>
        <w:t>"Exceptional Circumstance").</w:t>
      </w:r>
    </w:p>
    <w:p w:rsidR="006512EE" w:rsidRPr="006512EE" w:rsidRDefault="006512EE" w:rsidP="006512EE">
      <w:pPr>
        <w:pStyle w:val="FFWLevel2"/>
        <w:numPr>
          <w:ilvl w:val="0"/>
          <w:numId w:val="0"/>
        </w:numPr>
        <w:tabs>
          <w:tab w:val="left" w:pos="720"/>
        </w:tabs>
        <w:ind w:left="709" w:hanging="685"/>
        <w:rPr>
          <w:rStyle w:val="searchword"/>
          <w:sz w:val="24"/>
        </w:rPr>
      </w:pPr>
      <w:r>
        <w:rPr>
          <w:rStyle w:val="searchword"/>
          <w:sz w:val="24"/>
        </w:rPr>
        <w:t>E9.9</w:t>
      </w:r>
      <w:r w:rsidRPr="006512EE">
        <w:rPr>
          <w:rStyle w:val="searchword"/>
          <w:sz w:val="24"/>
        </w:rPr>
        <w:tab/>
      </w:r>
      <w:r w:rsidRPr="006512EE">
        <w:rPr>
          <w:rStyle w:val="searchword"/>
          <w:sz w:val="24"/>
        </w:rPr>
        <w:tab/>
        <w:t xml:space="preserve">If the Authority notifies the </w:t>
      </w:r>
      <w:r w:rsidRPr="006512EE">
        <w:rPr>
          <w:rStyle w:val="searchword"/>
          <w:b/>
          <w:sz w:val="24"/>
        </w:rPr>
        <w:t>Provider</w:t>
      </w:r>
      <w:r w:rsidRPr="006512EE">
        <w:rPr>
          <w:rStyle w:val="searchword"/>
          <w:sz w:val="24"/>
        </w:rPr>
        <w:t xml:space="preserve"> of an Exceptional Circumstance and that it wishes to conduct an Exceptional Audit, the Provider shall provide access in accordance with Clause E9.5 as soon as reasonably practicable after such request and in any event within forty eight (48) hours. </w:t>
      </w:r>
    </w:p>
    <w:p w:rsidR="006512EE" w:rsidRPr="006512EE" w:rsidRDefault="006512EE" w:rsidP="006512EE">
      <w:pPr>
        <w:pStyle w:val="FFWLevel2"/>
        <w:numPr>
          <w:ilvl w:val="0"/>
          <w:numId w:val="0"/>
        </w:numPr>
        <w:tabs>
          <w:tab w:val="left" w:pos="720"/>
        </w:tabs>
        <w:ind w:left="24"/>
        <w:rPr>
          <w:rStyle w:val="searchword"/>
          <w:b/>
          <w:sz w:val="24"/>
        </w:rPr>
      </w:pPr>
      <w:r w:rsidRPr="006512EE">
        <w:rPr>
          <w:rStyle w:val="searchword"/>
          <w:b/>
          <w:sz w:val="24"/>
        </w:rPr>
        <w:t xml:space="preserve">Audit Costs </w:t>
      </w:r>
    </w:p>
    <w:p w:rsidR="006512EE" w:rsidRPr="006512EE" w:rsidRDefault="006512EE" w:rsidP="006512EE">
      <w:pPr>
        <w:pStyle w:val="FFWLevel2"/>
        <w:numPr>
          <w:ilvl w:val="0"/>
          <w:numId w:val="0"/>
        </w:numPr>
        <w:tabs>
          <w:tab w:val="left" w:pos="720"/>
        </w:tabs>
        <w:ind w:left="709" w:hanging="709"/>
        <w:rPr>
          <w:rStyle w:val="searchword"/>
          <w:sz w:val="24"/>
        </w:rPr>
      </w:pPr>
      <w:r>
        <w:rPr>
          <w:rStyle w:val="searchword"/>
          <w:sz w:val="24"/>
        </w:rPr>
        <w:t>E9.10</w:t>
      </w:r>
      <w:r w:rsidRPr="006512EE">
        <w:rPr>
          <w:rStyle w:val="searchword"/>
          <w:sz w:val="24"/>
        </w:rPr>
        <w:t xml:space="preserve"> </w:t>
      </w:r>
      <w:r w:rsidRPr="006512EE">
        <w:rPr>
          <w:rStyle w:val="searchword"/>
          <w:sz w:val="24"/>
        </w:rPr>
        <w:tab/>
        <w:t>The Parties agree that they shall bear their own respective costs and expenses incurred in respect of compliance with their obligations under Clauses E9.3 to E9.14</w:t>
      </w:r>
      <w:r w:rsidRPr="006512EE">
        <w:rPr>
          <w:rStyle w:val="searchword"/>
          <w:b/>
          <w:sz w:val="24"/>
        </w:rPr>
        <w:t xml:space="preserve">, </w:t>
      </w:r>
      <w:r w:rsidRPr="006512EE">
        <w:rPr>
          <w:rStyle w:val="searchword"/>
          <w:sz w:val="24"/>
        </w:rPr>
        <w:t xml:space="preserve">unless an audit identifies a material Default by the Provider in which case the Provider shall reimburse: </w:t>
      </w:r>
    </w:p>
    <w:p w:rsidR="006512EE" w:rsidRPr="006512EE" w:rsidRDefault="006512EE" w:rsidP="006512EE">
      <w:pPr>
        <w:pStyle w:val="FFWLevel4"/>
        <w:numPr>
          <w:ilvl w:val="0"/>
          <w:numId w:val="0"/>
        </w:numPr>
        <w:tabs>
          <w:tab w:val="clear" w:pos="1440"/>
          <w:tab w:val="left" w:pos="540"/>
          <w:tab w:val="left" w:pos="1418"/>
        </w:tabs>
        <w:ind w:left="1418" w:hanging="709"/>
        <w:rPr>
          <w:rStyle w:val="searchword"/>
          <w:sz w:val="24"/>
        </w:rPr>
      </w:pPr>
      <w:r>
        <w:rPr>
          <w:rStyle w:val="searchword"/>
          <w:sz w:val="24"/>
        </w:rPr>
        <w:t xml:space="preserve">(a)  </w:t>
      </w:r>
      <w:r w:rsidRPr="006512EE">
        <w:rPr>
          <w:rStyle w:val="searchword"/>
          <w:sz w:val="24"/>
        </w:rPr>
        <w:t xml:space="preserve">the Authority for all the Authority's identifiable, reasonable costs and expenses properly incurred in the course of the audit; and  </w:t>
      </w:r>
    </w:p>
    <w:p w:rsidR="006512EE" w:rsidRPr="006512EE" w:rsidRDefault="006512EE" w:rsidP="006512EE">
      <w:pPr>
        <w:pStyle w:val="FFWLevel4"/>
        <w:numPr>
          <w:ilvl w:val="0"/>
          <w:numId w:val="0"/>
        </w:numPr>
        <w:tabs>
          <w:tab w:val="clear" w:pos="1440"/>
          <w:tab w:val="left" w:pos="540"/>
          <w:tab w:val="left" w:pos="1560"/>
        </w:tabs>
        <w:ind w:left="1418" w:hanging="709"/>
        <w:rPr>
          <w:rStyle w:val="searchword"/>
          <w:sz w:val="24"/>
        </w:rPr>
      </w:pPr>
      <w:r w:rsidRPr="006512EE">
        <w:rPr>
          <w:rStyle w:val="searchword"/>
          <w:sz w:val="24"/>
        </w:rPr>
        <w:t>(b)  where the Authority, a Regulatory Body, or the Comptroller and Auditor General appoint another Contracting Body to conduct an audit under this Clause, the Authority shall be able to recover on demand from the Provider the identifiable, reasonable and properly incurred costs and expenses of the relevant Contracting Body</w:t>
      </w:r>
      <w:r w:rsidRPr="006512EE">
        <w:rPr>
          <w:rStyle w:val="searchword"/>
          <w:b/>
          <w:sz w:val="24"/>
        </w:rPr>
        <w:t>.</w:t>
      </w:r>
    </w:p>
    <w:p w:rsidR="006512EE" w:rsidRDefault="006512EE" w:rsidP="00DE3420"/>
    <w:p w:rsidR="00DE3420" w:rsidRDefault="00DE3420" w:rsidP="00F30986">
      <w:pPr>
        <w:pStyle w:val="Heading2"/>
      </w:pPr>
      <w:bookmarkStart w:id="265" w:name="_Toc334101504"/>
    </w:p>
    <w:p w:rsidR="007E6F8E" w:rsidRDefault="007E6F8E" w:rsidP="00F30986">
      <w:pPr>
        <w:pStyle w:val="Heading2"/>
      </w:pPr>
      <w:r w:rsidRPr="0076756E">
        <w:t>E10</w:t>
      </w:r>
      <w:r w:rsidRPr="0076756E">
        <w:tab/>
        <w:t>Malicious Software</w:t>
      </w:r>
      <w:bookmarkEnd w:id="265"/>
    </w:p>
    <w:p w:rsidR="006512EE" w:rsidRPr="006512EE" w:rsidRDefault="006512EE" w:rsidP="006512EE"/>
    <w:p w:rsidR="007E6F8E" w:rsidRPr="0076756E" w:rsidRDefault="007E6F8E" w:rsidP="00F30986">
      <w:pPr>
        <w:pStyle w:val="Normalhangingindent"/>
      </w:pPr>
      <w:r w:rsidRPr="0076756E">
        <w:t>E10.1</w:t>
      </w:r>
      <w:r w:rsidRPr="0076756E">
        <w:tab/>
        <w:t xml:space="preserve">The </w:t>
      </w:r>
      <w:r>
        <w:t>Provider</w:t>
      </w:r>
      <w:r w:rsidRPr="0076756E">
        <w:t xml:space="preserve"> shall, as an enduring obligation throughout the Contract Period, use the latest versions of anti-virus definitions available from an industry accepted anti-virus software vendor to check for and delete Malicious Software from the ICT Environment.</w:t>
      </w:r>
    </w:p>
    <w:p w:rsidR="007E6F8E" w:rsidRPr="0076756E" w:rsidRDefault="007E6F8E" w:rsidP="00F30986"/>
    <w:p w:rsidR="007E6F8E" w:rsidRPr="0076756E" w:rsidRDefault="007E6F8E" w:rsidP="00F30986">
      <w:pPr>
        <w:pStyle w:val="Normalhangingindent"/>
      </w:pPr>
      <w:r w:rsidRPr="0076756E">
        <w:t>E10.2</w:t>
      </w:r>
      <w:r w:rsidRPr="0076756E">
        <w:tab/>
        <w:t xml:space="preserve">Notwithstanding </w:t>
      </w:r>
      <w:r>
        <w:t>c</w:t>
      </w:r>
      <w:r w:rsidRPr="0076756E">
        <w:t xml:space="preserve">lause E10.1, if Malicious Software is found, the </w:t>
      </w:r>
      <w:r>
        <w:t>Parties</w:t>
      </w:r>
      <w:r w:rsidRPr="0076756E">
        <w:t xml:space="preserve">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rsidR="007E6F8E" w:rsidRPr="0076756E" w:rsidRDefault="007E6F8E" w:rsidP="00F30986"/>
    <w:p w:rsidR="007E6F8E" w:rsidRPr="0076756E" w:rsidRDefault="007E6F8E" w:rsidP="00F30986">
      <w:pPr>
        <w:pStyle w:val="Normalhangingindent"/>
      </w:pPr>
      <w:r w:rsidRPr="0076756E">
        <w:lastRenderedPageBreak/>
        <w:t>E10.3</w:t>
      </w:r>
      <w:r w:rsidRPr="0076756E">
        <w:tab/>
        <w:t xml:space="preserve">Any cost arising out of the actions of the </w:t>
      </w:r>
      <w:r>
        <w:t>Parties</w:t>
      </w:r>
      <w:r w:rsidRPr="0076756E">
        <w:t xml:space="preserve"> taken in compliance with the provisions of </w:t>
      </w:r>
      <w:r>
        <w:t>c</w:t>
      </w:r>
      <w:r w:rsidRPr="0076756E">
        <w:t xml:space="preserve">lause E10.2 shall be borne by the </w:t>
      </w:r>
      <w:r>
        <w:t>Parties</w:t>
      </w:r>
      <w:r w:rsidRPr="0076756E">
        <w:t xml:space="preserve"> as follows:</w:t>
      </w:r>
    </w:p>
    <w:p w:rsidR="007E6F8E" w:rsidRPr="0076756E" w:rsidRDefault="007E6F8E" w:rsidP="00F30986"/>
    <w:p w:rsidR="007E6F8E" w:rsidRPr="0076756E" w:rsidRDefault="004D024F" w:rsidP="00F30986">
      <w:pPr>
        <w:pStyle w:val="Indenta"/>
      </w:pPr>
      <w:r>
        <w:tab/>
      </w:r>
      <w:r w:rsidR="007E6F8E" w:rsidRPr="0076756E">
        <w:t>a)</w:t>
      </w:r>
      <w:r w:rsidR="007E6F8E" w:rsidRPr="0076756E">
        <w:tab/>
        <w:t xml:space="preserve">by the </w:t>
      </w:r>
      <w:r w:rsidR="007E6F8E">
        <w:t>Provider</w:t>
      </w:r>
      <w:r w:rsidR="007E6F8E" w:rsidRPr="0076756E">
        <w:t xml:space="preserve"> where the Malicious Software originates from the </w:t>
      </w:r>
      <w:r>
        <w:tab/>
      </w:r>
      <w:r w:rsidR="007E6F8E">
        <w:t>Provider</w:t>
      </w:r>
      <w:r w:rsidR="007E6F8E" w:rsidRPr="0076756E">
        <w:t xml:space="preserve"> Software, the Third Party Software or the Authority Data </w:t>
      </w:r>
      <w:r>
        <w:tab/>
      </w:r>
      <w:r w:rsidR="007E6F8E" w:rsidRPr="0076756E">
        <w:t xml:space="preserve">(whilst the Authority Data was under the control of the </w:t>
      </w:r>
      <w:r w:rsidR="007E6F8E">
        <w:t>Provider</w:t>
      </w:r>
      <w:r w:rsidR="007E6F8E" w:rsidRPr="0076756E">
        <w:t xml:space="preserve">); </w:t>
      </w:r>
      <w:r>
        <w:tab/>
      </w:r>
      <w:r w:rsidR="007E6F8E" w:rsidRPr="0076756E">
        <w:t xml:space="preserve">and </w:t>
      </w:r>
    </w:p>
    <w:p w:rsidR="007E6F8E" w:rsidRPr="0076756E" w:rsidRDefault="007E6F8E" w:rsidP="00F30986">
      <w:pPr>
        <w:pStyle w:val="Indenta"/>
      </w:pPr>
    </w:p>
    <w:p w:rsidR="007E6F8E" w:rsidRPr="0076756E" w:rsidRDefault="004D024F" w:rsidP="00F30986">
      <w:pPr>
        <w:pStyle w:val="Indenta"/>
      </w:pPr>
      <w:r>
        <w:tab/>
      </w:r>
      <w:r w:rsidR="007E6F8E" w:rsidRPr="0076756E">
        <w:t>b)</w:t>
      </w:r>
      <w:r w:rsidR="007E6F8E" w:rsidRPr="0076756E">
        <w:tab/>
        <w:t xml:space="preserve">by the Authority if the Malicious Software originates from the </w:t>
      </w:r>
      <w:r>
        <w:tab/>
      </w:r>
      <w:r w:rsidR="007E6F8E" w:rsidRPr="0076756E">
        <w:t xml:space="preserve">Authority Software, the Third Party Software or the Authority </w:t>
      </w:r>
      <w:r>
        <w:tab/>
      </w:r>
      <w:r w:rsidR="007E6F8E" w:rsidRPr="0076756E">
        <w:t xml:space="preserve">Data (whilst the Authority Data was under the control of the </w:t>
      </w:r>
      <w:r>
        <w:tab/>
      </w:r>
      <w:r w:rsidR="007E6F8E" w:rsidRPr="0076756E">
        <w:t>Authority).</w:t>
      </w:r>
    </w:p>
    <w:p w:rsidR="007E6F8E" w:rsidRPr="0076756E" w:rsidRDefault="007E6F8E"/>
    <w:p w:rsidR="007E6F8E" w:rsidRPr="0076756E" w:rsidRDefault="007E6F8E">
      <w:pPr>
        <w:pStyle w:val="Heading1"/>
      </w:pPr>
      <w:bookmarkStart w:id="266" w:name="_Toc220920234"/>
      <w:bookmarkStart w:id="267" w:name="_Toc334101505"/>
      <w:r w:rsidRPr="0076756E">
        <w:t>F.</w:t>
      </w:r>
      <w:r w:rsidRPr="0076756E">
        <w:tab/>
        <w:t>CONTROL OF THE CONTRACT</w:t>
      </w:r>
      <w:bookmarkEnd w:id="266"/>
      <w:bookmarkEnd w:id="267"/>
    </w:p>
    <w:p w:rsidR="007E6F8E" w:rsidRPr="0076756E" w:rsidRDefault="007E6F8E"/>
    <w:p w:rsidR="007E6F8E" w:rsidRPr="0076756E" w:rsidRDefault="007E6F8E">
      <w:pPr>
        <w:pStyle w:val="Heading2"/>
      </w:pPr>
      <w:bookmarkStart w:id="268" w:name="_Toc220920235"/>
      <w:bookmarkStart w:id="269" w:name="_Toc334101506"/>
      <w:r w:rsidRPr="0076756E">
        <w:t>F1</w:t>
      </w:r>
      <w:r w:rsidRPr="0076756E">
        <w:tab/>
        <w:t>Transfer and Sub-Contracting</w:t>
      </w:r>
      <w:bookmarkEnd w:id="268"/>
      <w:bookmarkEnd w:id="269"/>
    </w:p>
    <w:p w:rsidR="007E6F8E" w:rsidRPr="00E018EA" w:rsidRDefault="007E6F8E">
      <w:pPr>
        <w:pStyle w:val="Normalhangingindent"/>
      </w:pPr>
      <w:r w:rsidRPr="0076756E">
        <w:t>F1.1</w:t>
      </w:r>
      <w:r w:rsidRPr="0076756E">
        <w:tab/>
        <w:t xml:space="preserve">Except where F1.4 and F1.5 applies, the </w:t>
      </w:r>
      <w:r>
        <w:t>Provider</w:t>
      </w:r>
      <w:r w:rsidRPr="0076756E">
        <w:t xml:space="preserve"> shall not assign, sub-contract or in any other way dispose of the Contract or any part of it without prior Approval. Sub-contracting any part of the Contract shall not re</w:t>
      </w:r>
      <w:r w:rsidRPr="00E018EA">
        <w:t xml:space="preserve">lieve the </w:t>
      </w:r>
      <w:r>
        <w:t>Provider</w:t>
      </w:r>
      <w:r w:rsidRPr="00E018EA">
        <w:t xml:space="preserve"> of any of its obligations or duties under the Contract.</w:t>
      </w:r>
    </w:p>
    <w:p w:rsidR="007E6F8E" w:rsidRPr="0076756E" w:rsidRDefault="007E6F8E"/>
    <w:p w:rsidR="007E6F8E" w:rsidRPr="0076756E" w:rsidRDefault="007E6F8E">
      <w:pPr>
        <w:pStyle w:val="Normalhangingindent"/>
      </w:pPr>
      <w:r w:rsidRPr="0076756E">
        <w:t>F1.2</w:t>
      </w:r>
      <w:r w:rsidRPr="0076756E">
        <w:tab/>
        <w:t xml:space="preserve">The </w:t>
      </w:r>
      <w:r>
        <w:t>Provider</w:t>
      </w:r>
      <w:r w:rsidRPr="0076756E">
        <w:t xml:space="preserve"> shall be responsible for the acts and omissions of its </w:t>
      </w:r>
      <w:r>
        <w:t>Sub-contractors</w:t>
      </w:r>
      <w:r w:rsidRPr="0076756E">
        <w:t xml:space="preserve"> as though they are its own.</w:t>
      </w:r>
    </w:p>
    <w:p w:rsidR="007E6F8E" w:rsidRPr="0076756E" w:rsidRDefault="007E6F8E"/>
    <w:p w:rsidR="007E6F8E" w:rsidRPr="0076756E" w:rsidRDefault="007E6F8E">
      <w:pPr>
        <w:pStyle w:val="Normalhangingindent"/>
      </w:pPr>
      <w:r w:rsidRPr="0076756E">
        <w:t>F1.3</w:t>
      </w:r>
      <w:r w:rsidRPr="0076756E">
        <w:tab/>
        <w:t>Where the Authority has consented to the placing of s</w:t>
      </w:r>
      <w:r w:rsidRPr="00E018EA">
        <w:t xml:space="preserve">ub-contracts, copies of each sub-contract shall, at the request of the Authority, be sent by the </w:t>
      </w:r>
      <w:r>
        <w:t>Provider</w:t>
      </w:r>
      <w:r w:rsidRPr="00E018EA">
        <w:t xml:space="preserve"> to the Authority as soon as reasonabl</w:t>
      </w:r>
      <w:r w:rsidRPr="0076756E">
        <w:t>y practicable.</w:t>
      </w:r>
    </w:p>
    <w:p w:rsidR="007E6F8E" w:rsidRPr="0076756E" w:rsidRDefault="007E6F8E"/>
    <w:p w:rsidR="007E6F8E" w:rsidRPr="0076756E" w:rsidRDefault="007E6F8E">
      <w:pPr>
        <w:pStyle w:val="Normalhangingindent"/>
      </w:pPr>
      <w:r w:rsidRPr="0076756E">
        <w:t>F1.4</w:t>
      </w:r>
      <w:r w:rsidRPr="0076756E">
        <w:tab/>
        <w:t xml:space="preserve">Notwithstanding clause F1.1, the </w:t>
      </w:r>
      <w:r>
        <w:t>Provider</w:t>
      </w:r>
      <w:r w:rsidRPr="0076756E">
        <w:t xml:space="preserve"> may assign to a third party (“</w:t>
      </w:r>
      <w:r w:rsidRPr="001B1243">
        <w:rPr>
          <w:b/>
        </w:rPr>
        <w:t>the Assignee</w:t>
      </w:r>
      <w:r w:rsidRPr="0076756E">
        <w:t xml:space="preserve">”) the right to receive payment of the Contract Price or any part thereof due to the </w:t>
      </w:r>
      <w:r>
        <w:t>Provider</w:t>
      </w:r>
      <w:r w:rsidRPr="0076756E">
        <w:t xml:space="preserve"> under this Contract (including any interest which the Authority incurs under clause C2.6). Any assignment under this clause F1.4 shall be subject to:</w:t>
      </w:r>
    </w:p>
    <w:p w:rsidR="007E6F8E" w:rsidRPr="0076756E" w:rsidRDefault="007E6F8E"/>
    <w:p w:rsidR="007E6F8E" w:rsidRPr="0076756E" w:rsidRDefault="004D024F">
      <w:pPr>
        <w:pStyle w:val="Indenta"/>
      </w:pPr>
      <w:r>
        <w:tab/>
      </w:r>
      <w:r w:rsidR="007E6F8E" w:rsidRPr="0076756E">
        <w:t>a)</w:t>
      </w:r>
      <w:r w:rsidR="007E6F8E" w:rsidRPr="0076756E">
        <w:tab/>
        <w:t xml:space="preserve">reduction of any sums in respect of which the Authority exercises </w:t>
      </w:r>
      <w:r>
        <w:tab/>
      </w:r>
      <w:r w:rsidR="007E6F8E" w:rsidRPr="0076756E">
        <w:t>it right of recovery under clause C3 (Recovery of Sums Due);</w:t>
      </w:r>
    </w:p>
    <w:p w:rsidR="007E6F8E" w:rsidRPr="0076756E" w:rsidRDefault="007E6F8E">
      <w:pPr>
        <w:pStyle w:val="Indenta"/>
      </w:pPr>
    </w:p>
    <w:p w:rsidR="007E6F8E" w:rsidRPr="0076756E" w:rsidRDefault="004D024F">
      <w:pPr>
        <w:pStyle w:val="Indenta"/>
      </w:pPr>
      <w:r>
        <w:tab/>
      </w:r>
      <w:r w:rsidR="007E6F8E" w:rsidRPr="0076756E">
        <w:t>b)</w:t>
      </w:r>
      <w:r w:rsidR="007E6F8E" w:rsidRPr="0076756E">
        <w:tab/>
        <w:t xml:space="preserve">all related rights of the Authority under the Contract in relation to </w:t>
      </w:r>
      <w:r>
        <w:tab/>
      </w:r>
      <w:r w:rsidR="007E6F8E" w:rsidRPr="0076756E">
        <w:t>the recovery of sums due but unpaid; and</w:t>
      </w:r>
    </w:p>
    <w:p w:rsidR="007E6F8E" w:rsidRPr="0076756E" w:rsidRDefault="007E6F8E">
      <w:pPr>
        <w:pStyle w:val="Indenta"/>
      </w:pPr>
    </w:p>
    <w:p w:rsidR="007E6F8E" w:rsidRPr="0076756E" w:rsidRDefault="004D024F">
      <w:pPr>
        <w:pStyle w:val="Indenta"/>
      </w:pPr>
      <w:r>
        <w:tab/>
      </w:r>
      <w:r w:rsidR="007E6F8E" w:rsidRPr="0076756E">
        <w:t>c)</w:t>
      </w:r>
      <w:r w:rsidR="007E6F8E" w:rsidRPr="0076756E">
        <w:tab/>
        <w:t xml:space="preserve">the Authority receiving notification under both clauses F1.5 and </w:t>
      </w:r>
      <w:r>
        <w:tab/>
      </w:r>
      <w:r w:rsidR="007E6F8E" w:rsidRPr="0076756E">
        <w:t>F1.6.</w:t>
      </w:r>
    </w:p>
    <w:p w:rsidR="007E6F8E" w:rsidRPr="0076756E" w:rsidRDefault="007E6F8E"/>
    <w:p w:rsidR="007E6F8E" w:rsidRPr="00E018EA" w:rsidRDefault="007E6F8E">
      <w:pPr>
        <w:pStyle w:val="Normalhangingindent"/>
      </w:pPr>
      <w:r w:rsidRPr="0076756E">
        <w:t>F1.5</w:t>
      </w:r>
      <w:r w:rsidRPr="0076756E">
        <w:tab/>
        <w:t xml:space="preserve">In the event that the </w:t>
      </w:r>
      <w:r>
        <w:t>Provider</w:t>
      </w:r>
      <w:r w:rsidRPr="0076756E">
        <w:t xml:space="preserve"> assigns the right to receive the Contract Price under clause F1.4, the </w:t>
      </w:r>
      <w:r>
        <w:t>Provider</w:t>
      </w:r>
      <w:r w:rsidRPr="0076756E">
        <w:t xml:space="preserve"> or the Assignee shall notify the Authority in writing of the assignment and the date</w:t>
      </w:r>
      <w:r w:rsidRPr="00E018EA">
        <w:t xml:space="preserve"> upon which the assignment becomes effective.</w:t>
      </w:r>
    </w:p>
    <w:p w:rsidR="007E6F8E" w:rsidRPr="0076756E" w:rsidRDefault="007E6F8E"/>
    <w:p w:rsidR="007E6F8E" w:rsidRPr="0076756E" w:rsidRDefault="007E6F8E">
      <w:pPr>
        <w:pStyle w:val="Normalhangingindent"/>
      </w:pPr>
      <w:r w:rsidRPr="0076756E">
        <w:t>F1.6</w:t>
      </w:r>
      <w:r w:rsidRPr="0076756E">
        <w:tab/>
        <w:t xml:space="preserve">The </w:t>
      </w:r>
      <w:r>
        <w:t>Provider</w:t>
      </w:r>
      <w:r w:rsidRPr="0076756E">
        <w:t xml:space="preserve"> shall ensure that the Assignee notifies the Authority of the Assignee’s contact information and bank account details to which the Authority shall make payment.</w:t>
      </w:r>
    </w:p>
    <w:p w:rsidR="007E6F8E" w:rsidRPr="0076756E" w:rsidRDefault="007E6F8E"/>
    <w:p w:rsidR="007E6F8E" w:rsidRPr="00E018EA" w:rsidRDefault="007E6F8E">
      <w:pPr>
        <w:pStyle w:val="Normalhangingindent"/>
      </w:pPr>
      <w:r w:rsidRPr="0076756E">
        <w:t>F1.7</w:t>
      </w:r>
      <w:r w:rsidRPr="0076756E">
        <w:tab/>
        <w:t>The provisions of claus</w:t>
      </w:r>
      <w:r w:rsidRPr="00E018EA">
        <w:t xml:space="preserve">e C2 (Payment and VAT) shall continue to apply in all other respects after the assignment and shall not be amended without the Approval of the Authority. </w:t>
      </w:r>
    </w:p>
    <w:p w:rsidR="007E6F8E" w:rsidRPr="0076756E" w:rsidRDefault="007E6F8E"/>
    <w:p w:rsidR="007E6F8E" w:rsidRPr="00E018EA" w:rsidRDefault="007E6F8E">
      <w:pPr>
        <w:pStyle w:val="Normalhangingindent"/>
      </w:pPr>
      <w:r w:rsidRPr="0076756E">
        <w:t>F1.8</w:t>
      </w:r>
      <w:r w:rsidRPr="0076756E">
        <w:tab/>
        <w:t xml:space="preserve">Subject to clause F1.10, the Authority may assign, </w:t>
      </w:r>
      <w:proofErr w:type="spellStart"/>
      <w:r w:rsidRPr="0076756E">
        <w:t>novate</w:t>
      </w:r>
      <w:proofErr w:type="spellEnd"/>
      <w:r w:rsidRPr="0076756E">
        <w:t xml:space="preserve"> or otherwise dispose of its rights an</w:t>
      </w:r>
      <w:r w:rsidRPr="00E018EA">
        <w:t>d obligations under the Contract or any part thereof to;</w:t>
      </w:r>
    </w:p>
    <w:p w:rsidR="007E6F8E" w:rsidRPr="0076756E" w:rsidRDefault="007E6F8E"/>
    <w:p w:rsidR="007E6F8E" w:rsidRPr="0076756E" w:rsidRDefault="004D024F">
      <w:pPr>
        <w:pStyle w:val="Indenta"/>
      </w:pPr>
      <w:r>
        <w:tab/>
      </w:r>
      <w:r w:rsidR="007E6F8E" w:rsidRPr="0076756E">
        <w:t>a)</w:t>
      </w:r>
      <w:r w:rsidR="007E6F8E" w:rsidRPr="0076756E">
        <w:tab/>
        <w:t xml:space="preserve">any Contracting </w:t>
      </w:r>
      <w:r>
        <w:t>Bodies</w:t>
      </w:r>
      <w:r w:rsidR="007E6F8E" w:rsidRPr="0076756E">
        <w:t>;</w:t>
      </w:r>
    </w:p>
    <w:p w:rsidR="007E6F8E" w:rsidRPr="0076756E" w:rsidRDefault="007E6F8E">
      <w:pPr>
        <w:pStyle w:val="Indenta"/>
      </w:pPr>
    </w:p>
    <w:p w:rsidR="007E6F8E" w:rsidRPr="0076756E" w:rsidRDefault="004D024F">
      <w:pPr>
        <w:pStyle w:val="Indenta"/>
      </w:pPr>
      <w:r>
        <w:tab/>
      </w:r>
      <w:r w:rsidR="007E6F8E" w:rsidRPr="0076756E">
        <w:t>b)</w:t>
      </w:r>
      <w:r w:rsidR="007E6F8E" w:rsidRPr="0076756E">
        <w:tab/>
        <w:t xml:space="preserve">any other body established by the Crown or under statute in </w:t>
      </w:r>
      <w:r>
        <w:tab/>
      </w:r>
      <w:r w:rsidR="007E6F8E" w:rsidRPr="0076756E">
        <w:t xml:space="preserve">order substantially to perform any of the functions that had </w:t>
      </w:r>
      <w:r>
        <w:tab/>
      </w:r>
      <w:r w:rsidR="007E6F8E" w:rsidRPr="0076756E">
        <w:t xml:space="preserve">previously been performed by the Authority; or </w:t>
      </w:r>
    </w:p>
    <w:p w:rsidR="007E6F8E" w:rsidRPr="0076756E" w:rsidRDefault="007E6F8E">
      <w:pPr>
        <w:pStyle w:val="Indenta"/>
      </w:pPr>
    </w:p>
    <w:p w:rsidR="007E6F8E" w:rsidRPr="0076756E" w:rsidRDefault="004D024F">
      <w:pPr>
        <w:pStyle w:val="Indenta"/>
      </w:pPr>
      <w:r>
        <w:tab/>
      </w:r>
      <w:r w:rsidR="007E6F8E" w:rsidRPr="0076756E">
        <w:t>c)</w:t>
      </w:r>
      <w:r w:rsidR="007E6F8E" w:rsidRPr="0076756E">
        <w:tab/>
        <w:t xml:space="preserve">any private sector body which substantially performs the </w:t>
      </w:r>
      <w:r>
        <w:tab/>
      </w:r>
      <w:r w:rsidR="007E6F8E" w:rsidRPr="0076756E">
        <w:t xml:space="preserve">functions of the Authority, </w:t>
      </w:r>
    </w:p>
    <w:p w:rsidR="007E6F8E" w:rsidRPr="0076756E" w:rsidRDefault="007E6F8E"/>
    <w:p w:rsidR="007E6F8E" w:rsidRPr="0076756E" w:rsidRDefault="007E6F8E">
      <w:pPr>
        <w:pStyle w:val="Normalindent1"/>
      </w:pPr>
      <w:r w:rsidRPr="0076756E">
        <w:t xml:space="preserve">provided that any such assignment, novation or other disposal shall not increase the burden of the </w:t>
      </w:r>
      <w:r>
        <w:t>Provider</w:t>
      </w:r>
      <w:r w:rsidRPr="0076756E">
        <w:t xml:space="preserve">’s obligations under the Contract. </w:t>
      </w:r>
    </w:p>
    <w:p w:rsidR="007E6F8E" w:rsidRPr="0076756E" w:rsidRDefault="007E6F8E"/>
    <w:p w:rsidR="007E6F8E" w:rsidRPr="00E018EA" w:rsidRDefault="007E6F8E">
      <w:pPr>
        <w:pStyle w:val="Normalhangingindent"/>
      </w:pPr>
      <w:r w:rsidRPr="0076756E">
        <w:t>F1.9</w:t>
      </w:r>
      <w:r w:rsidRPr="0076756E">
        <w:tab/>
        <w:t>Any chang</w:t>
      </w:r>
      <w:r w:rsidRPr="00E018EA">
        <w:t xml:space="preserve">e in the legal status of the Authority such that it ceases to be a Contracting </w:t>
      </w:r>
      <w:r w:rsidR="004D024F">
        <w:t>Bod</w:t>
      </w:r>
      <w:r w:rsidRPr="00E018EA">
        <w:t>y shall not, subject to clause F1.8, affect the validity of the Contract. In such circumstances, the Contract shall bind and inure to the benefit of any successor body to the Authority.</w:t>
      </w:r>
    </w:p>
    <w:p w:rsidR="007E6F8E" w:rsidRPr="0076756E" w:rsidRDefault="007E6F8E" w:rsidP="00C27BB3">
      <w:pPr>
        <w:pStyle w:val="Normalhangingindent"/>
      </w:pPr>
    </w:p>
    <w:p w:rsidR="007E6F8E" w:rsidRPr="0076756E" w:rsidRDefault="007E6F8E">
      <w:pPr>
        <w:pStyle w:val="Normalhangingindent"/>
      </w:pPr>
      <w:r w:rsidRPr="0076756E">
        <w:t>F1.10</w:t>
      </w:r>
      <w:r w:rsidRPr="0076756E">
        <w:tab/>
        <w:t xml:space="preserve">If the rights and obligations under the Contract are assigned, </w:t>
      </w:r>
      <w:proofErr w:type="spellStart"/>
      <w:r w:rsidRPr="0076756E">
        <w:t>novated</w:t>
      </w:r>
      <w:proofErr w:type="spellEnd"/>
      <w:r w:rsidRPr="0076756E">
        <w:t xml:space="preserve"> or otherwise disposed of pursuant to clause F1.</w:t>
      </w:r>
      <w:r w:rsidR="00BD111C">
        <w:t>8</w:t>
      </w:r>
      <w:r w:rsidRPr="0076756E">
        <w:t xml:space="preserve"> to a body which is not a Contracting </w:t>
      </w:r>
      <w:r w:rsidR="004D024F">
        <w:t>Body</w:t>
      </w:r>
      <w:r w:rsidRPr="0076756E">
        <w:t xml:space="preserve"> or if there is a change in the legal status of the Authority such</w:t>
      </w:r>
      <w:r w:rsidRPr="00E018EA">
        <w:t xml:space="preserve"> that it ceases to be a Contracting </w:t>
      </w:r>
      <w:r w:rsidR="004D024F">
        <w:t>Body</w:t>
      </w:r>
      <w:r w:rsidRPr="00E018EA">
        <w:t xml:space="preserve"> (in the remainder of this clause both such bodies being referred to as the “</w:t>
      </w:r>
      <w:r w:rsidRPr="0076756E">
        <w:rPr>
          <w:b/>
        </w:rPr>
        <w:t>Transferee</w:t>
      </w:r>
      <w:r w:rsidRPr="0076756E">
        <w:t>”):</w:t>
      </w:r>
    </w:p>
    <w:p w:rsidR="007E6F8E" w:rsidRPr="0076756E" w:rsidRDefault="007E6F8E"/>
    <w:p w:rsidR="007E6F8E" w:rsidRPr="0076756E" w:rsidRDefault="004D024F">
      <w:pPr>
        <w:pStyle w:val="Indenta"/>
      </w:pPr>
      <w:r>
        <w:tab/>
      </w:r>
      <w:r w:rsidR="007E6F8E" w:rsidRPr="0076756E">
        <w:t>a)</w:t>
      </w:r>
      <w:r w:rsidR="007E6F8E" w:rsidRPr="0076756E">
        <w:tab/>
        <w:t xml:space="preserve">the rights of termination of the Authority in clauses H1 </w:t>
      </w:r>
      <w:r>
        <w:tab/>
      </w:r>
      <w:r w:rsidR="007E6F8E" w:rsidRPr="0076756E">
        <w:t xml:space="preserve">(Termination on Insolvency and Change of Control) and H2 </w:t>
      </w:r>
      <w:r>
        <w:tab/>
      </w:r>
      <w:r w:rsidR="007E6F8E" w:rsidRPr="0076756E">
        <w:t xml:space="preserve">(Termination on Default) shall be available to the </w:t>
      </w:r>
      <w:r w:rsidR="007E6F8E">
        <w:t>Provider</w:t>
      </w:r>
      <w:r w:rsidR="007E6F8E" w:rsidRPr="0076756E">
        <w:t xml:space="preserve"> in the </w:t>
      </w:r>
      <w:r>
        <w:tab/>
      </w:r>
      <w:r w:rsidR="007E6F8E" w:rsidRPr="0076756E">
        <w:t xml:space="preserve">event of respectively, the bankruptcy or insolvency, or Default of </w:t>
      </w:r>
      <w:r>
        <w:tab/>
      </w:r>
      <w:r w:rsidR="007E6F8E" w:rsidRPr="0076756E">
        <w:t xml:space="preserve">the Transferee; and </w:t>
      </w:r>
    </w:p>
    <w:p w:rsidR="007E6F8E" w:rsidRPr="0076756E" w:rsidRDefault="007E6F8E">
      <w:pPr>
        <w:pStyle w:val="Indenta"/>
      </w:pPr>
    </w:p>
    <w:p w:rsidR="007E6F8E" w:rsidRPr="0076756E" w:rsidRDefault="004D024F">
      <w:pPr>
        <w:pStyle w:val="Indenta"/>
      </w:pPr>
      <w:r>
        <w:tab/>
      </w:r>
      <w:r w:rsidR="007E6F8E" w:rsidRPr="0076756E">
        <w:t>b)</w:t>
      </w:r>
      <w:r w:rsidR="007E6F8E" w:rsidRPr="0076756E">
        <w:tab/>
        <w:t xml:space="preserve">the Transferee shall only be able to assign, </w:t>
      </w:r>
      <w:proofErr w:type="spellStart"/>
      <w:r w:rsidR="007E6F8E" w:rsidRPr="0076756E">
        <w:t>novate</w:t>
      </w:r>
      <w:proofErr w:type="spellEnd"/>
      <w:r w:rsidR="007E6F8E" w:rsidRPr="0076756E">
        <w:t xml:space="preserve"> or otherwise </w:t>
      </w:r>
      <w:r>
        <w:tab/>
      </w:r>
      <w:r w:rsidR="007E6F8E" w:rsidRPr="0076756E">
        <w:t xml:space="preserve">dispose of its rights and obligations under the Contract or any </w:t>
      </w:r>
      <w:r>
        <w:tab/>
      </w:r>
      <w:r w:rsidR="007E6F8E" w:rsidRPr="0076756E">
        <w:t xml:space="preserve">part thereof with the prior consent in writing of the </w:t>
      </w:r>
      <w:r w:rsidR="007E6F8E">
        <w:t>Provider</w:t>
      </w:r>
      <w:r w:rsidR="007E6F8E" w:rsidRPr="0076756E">
        <w:t>.</w:t>
      </w:r>
    </w:p>
    <w:p w:rsidR="007E6F8E" w:rsidRPr="0076756E" w:rsidRDefault="007E6F8E"/>
    <w:p w:rsidR="007E6F8E" w:rsidRPr="0076756E" w:rsidRDefault="007E6F8E">
      <w:pPr>
        <w:pStyle w:val="Normalhangingindent"/>
      </w:pPr>
      <w:r w:rsidRPr="0076756E">
        <w:t>F1.11</w:t>
      </w:r>
      <w:r w:rsidRPr="0076756E">
        <w:tab/>
        <w:t xml:space="preserve">The Authority may disclose to any Transferee any Confidential Information of the </w:t>
      </w:r>
      <w:r>
        <w:t>Provider</w:t>
      </w:r>
      <w:r w:rsidRPr="0076756E">
        <w:t xml:space="preserve"> which relates to the performance of the </w:t>
      </w:r>
      <w:r>
        <w:t>Provider</w:t>
      </w:r>
      <w:r w:rsidRPr="0076756E">
        <w:t xml:space="preserve">’s obligations under the Contract. In such circumstances the Authority shall authorise the Transferee to use such Confidential Information only for purposes relating to the performance of the </w:t>
      </w:r>
      <w:r>
        <w:t>Provider</w:t>
      </w:r>
      <w:r w:rsidRPr="0076756E">
        <w:t xml:space="preserve">’s obligations under the Contract and for no other purpose and shall take all reasonable steps to ensure that the Transferee gives a confidentiality undertaking in relation to such Confidential Information. </w:t>
      </w:r>
    </w:p>
    <w:p w:rsidR="007E6F8E" w:rsidRPr="0076756E" w:rsidRDefault="007E6F8E" w:rsidP="00C27BB3">
      <w:pPr>
        <w:pStyle w:val="Normalhangingindent"/>
      </w:pPr>
    </w:p>
    <w:p w:rsidR="007E6F8E" w:rsidRPr="0076756E" w:rsidRDefault="007E6F8E">
      <w:pPr>
        <w:pStyle w:val="Normalhangingindent"/>
      </w:pPr>
      <w:r w:rsidRPr="0076756E">
        <w:lastRenderedPageBreak/>
        <w:t>F1.12</w:t>
      </w:r>
      <w:r w:rsidRPr="0076756E">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rsidR="007E6F8E" w:rsidRPr="0076756E" w:rsidRDefault="007E6F8E"/>
    <w:p w:rsidR="007E6F8E" w:rsidRPr="0076756E" w:rsidRDefault="007E6F8E">
      <w:pPr>
        <w:pStyle w:val="Heading2"/>
      </w:pPr>
      <w:bookmarkStart w:id="270" w:name="_Toc220920236"/>
      <w:bookmarkStart w:id="271" w:name="_Toc334101507"/>
      <w:r w:rsidRPr="0076756E">
        <w:t>F2</w:t>
      </w:r>
      <w:r w:rsidRPr="0076756E">
        <w:tab/>
        <w:t>Waiver</w:t>
      </w:r>
      <w:bookmarkEnd w:id="270"/>
      <w:bookmarkEnd w:id="271"/>
    </w:p>
    <w:p w:rsidR="007E6F8E" w:rsidRPr="0076756E" w:rsidRDefault="007E6F8E">
      <w:pPr>
        <w:pStyle w:val="Normalhangingindent"/>
      </w:pPr>
      <w:r w:rsidRPr="0076756E">
        <w:t>F2.1</w:t>
      </w:r>
      <w:r w:rsidRPr="0076756E">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7E6F8E" w:rsidRPr="0076756E" w:rsidRDefault="007E6F8E"/>
    <w:p w:rsidR="007E6F8E" w:rsidRPr="0076756E" w:rsidRDefault="007E6F8E">
      <w:pPr>
        <w:pStyle w:val="Normalhangingindent"/>
      </w:pPr>
      <w:r w:rsidRPr="0076756E">
        <w:t>F2.2</w:t>
      </w:r>
      <w:r w:rsidRPr="0076756E">
        <w:tab/>
        <w:t xml:space="preserve">No waiver shall be effective unless it is expressly stated to be a waiver and communicated to the other Party in writing in accordance with clause A6 (Notices). </w:t>
      </w:r>
    </w:p>
    <w:p w:rsidR="007E6F8E" w:rsidRPr="0076756E" w:rsidRDefault="007E6F8E"/>
    <w:p w:rsidR="007E6F8E" w:rsidRPr="0076756E" w:rsidRDefault="007E6F8E">
      <w:pPr>
        <w:pStyle w:val="Normalhangingindent"/>
      </w:pPr>
      <w:r w:rsidRPr="0076756E">
        <w:t>F2.3</w:t>
      </w:r>
      <w:r w:rsidRPr="0076756E">
        <w:tab/>
        <w:t>A waiver of any right or remedy arising from a breach of the Contract shall not constitute a waiver of any right or remedy arising from any other or subsequent breach of the Contract.</w:t>
      </w:r>
    </w:p>
    <w:p w:rsidR="007E6F8E" w:rsidRPr="0076756E" w:rsidRDefault="007E6F8E"/>
    <w:p w:rsidR="007E6F8E" w:rsidRPr="0076756E" w:rsidRDefault="007E6F8E">
      <w:pPr>
        <w:pStyle w:val="Heading2"/>
      </w:pPr>
      <w:bookmarkStart w:id="272" w:name="_Toc220920237"/>
      <w:bookmarkStart w:id="273" w:name="_Toc334101508"/>
      <w:r w:rsidRPr="0076756E">
        <w:t>F3</w:t>
      </w:r>
      <w:r w:rsidRPr="0076756E">
        <w:tab/>
        <w:t>Variation</w:t>
      </w:r>
      <w:bookmarkEnd w:id="272"/>
      <w:bookmarkEnd w:id="273"/>
    </w:p>
    <w:p w:rsidR="007E6F8E" w:rsidRDefault="007E6F8E">
      <w:pPr>
        <w:pStyle w:val="Normalhangingindent"/>
      </w:pPr>
      <w:r w:rsidRPr="0076756E">
        <w:t>F3.1</w:t>
      </w:r>
      <w:r w:rsidRPr="0076756E">
        <w:tab/>
      </w:r>
      <w:r w:rsidR="00EC4D8A" w:rsidRPr="0076756E">
        <w:t xml:space="preserve">The Authority may from time to time during the Contract Period, by written notice to the </w:t>
      </w:r>
      <w:r w:rsidR="00EC4D8A">
        <w:t>Provider</w:t>
      </w:r>
      <w:r w:rsidR="00EC4D8A" w:rsidRPr="0076756E">
        <w:t xml:space="preserve">, request a variation of the </w:t>
      </w:r>
      <w:r w:rsidR="007C420D">
        <w:t>Contract</w:t>
      </w:r>
      <w:r w:rsidR="00EC4D8A" w:rsidRPr="0076756E">
        <w:t xml:space="preserve"> provided that such variation does not amount to a material change to it. Such a change is hereinafter called a “Variation”. </w:t>
      </w:r>
    </w:p>
    <w:p w:rsidR="00EC4D8A" w:rsidRPr="00EC4D8A" w:rsidRDefault="00EC4D8A" w:rsidP="00EC4D8A"/>
    <w:p w:rsidR="00EC4D8A" w:rsidRPr="0076756E" w:rsidRDefault="00081F64" w:rsidP="00EC4D8A">
      <w:pPr>
        <w:pStyle w:val="Normalhangingindent"/>
      </w:pPr>
      <w:r>
        <w:t>F3.2</w:t>
      </w:r>
      <w:r>
        <w:tab/>
      </w:r>
      <w:r w:rsidR="00EC4D8A" w:rsidRPr="0076756E">
        <w:t xml:space="preserve">Following such notice, the Authority and the </w:t>
      </w:r>
      <w:r w:rsidR="00EC4D8A">
        <w:t>Provider</w:t>
      </w:r>
      <w:r w:rsidR="00EC4D8A" w:rsidRPr="0076756E">
        <w:t xml:space="preserve"> shall enter into good faith negotiations (for a period of not more than </w:t>
      </w:r>
      <w:r w:rsidR="00D75125">
        <w:t>thirty (</w:t>
      </w:r>
      <w:r w:rsidR="00EC4D8A" w:rsidRPr="0076756E">
        <w:t>30</w:t>
      </w:r>
      <w:r w:rsidR="00D75125">
        <w:t>)</w:t>
      </w:r>
      <w:r w:rsidR="00EC4D8A" w:rsidRPr="0076756E">
        <w:t xml:space="preserve"> </w:t>
      </w:r>
      <w:r w:rsidR="00EC4D8A">
        <w:t>Working Day</w:t>
      </w:r>
      <w:r w:rsidR="00EC4D8A" w:rsidRPr="0076756E">
        <w:t xml:space="preserve">s from the date thereof or where, in the reasonable opinion of the Authority, the Variation is necessary as a matter of urgency due to circumstances outside the </w:t>
      </w:r>
      <w:r w:rsidR="00EC4D8A">
        <w:t>Parties</w:t>
      </w:r>
      <w:r w:rsidR="00EC4D8A" w:rsidRPr="0076756E">
        <w:t xml:space="preserve">’ control, such shorter period as the Authority shall direct) to agree the Variation and any variation in the Contract Price that, in all the circumstances, properly and fairly reflects the nature and extent of the proposed Variation. If the </w:t>
      </w:r>
      <w:r w:rsidR="00EC4D8A">
        <w:t>Parties</w:t>
      </w:r>
      <w:r w:rsidR="00EC4D8A" w:rsidRPr="0076756E">
        <w:t xml:space="preserve"> are unable to agree such matters within such period, the Authority shall by written notice to the </w:t>
      </w:r>
      <w:r w:rsidR="00EC4D8A">
        <w:t>Provider</w:t>
      </w:r>
      <w:r w:rsidR="00EC4D8A" w:rsidRPr="0076756E">
        <w:t>:</w:t>
      </w:r>
    </w:p>
    <w:p w:rsidR="00EC4D8A" w:rsidRPr="0076756E" w:rsidRDefault="00EC4D8A" w:rsidP="00EC4D8A"/>
    <w:p w:rsidR="00EC4D8A" w:rsidRPr="0076756E" w:rsidRDefault="004D024F" w:rsidP="00EC4D8A">
      <w:pPr>
        <w:pStyle w:val="Indenta"/>
      </w:pPr>
      <w:r>
        <w:tab/>
      </w:r>
      <w:r w:rsidR="00EC4D8A" w:rsidRPr="0076756E">
        <w:t>a)</w:t>
      </w:r>
      <w:r w:rsidR="00EC4D8A" w:rsidRPr="0076756E">
        <w:tab/>
        <w:t xml:space="preserve">agree that the </w:t>
      </w:r>
      <w:r w:rsidR="00EC4D8A">
        <w:t>Parties</w:t>
      </w:r>
      <w:r w:rsidR="00EC4D8A" w:rsidRPr="0076756E">
        <w:t xml:space="preserve"> shall continue to perform their obligations </w:t>
      </w:r>
      <w:r>
        <w:tab/>
      </w:r>
      <w:r w:rsidR="00EC4D8A" w:rsidRPr="0076756E">
        <w:t>under the Contract without the Variation; or</w:t>
      </w:r>
    </w:p>
    <w:p w:rsidR="00EC4D8A" w:rsidRPr="0076756E" w:rsidRDefault="00EC4D8A" w:rsidP="00EC4D8A">
      <w:pPr>
        <w:pStyle w:val="Indenta"/>
      </w:pPr>
    </w:p>
    <w:p w:rsidR="00EC4D8A" w:rsidRDefault="004D024F" w:rsidP="004D024F">
      <w:pPr>
        <w:pStyle w:val="Indenta"/>
        <w:ind w:left="720" w:firstLine="0"/>
      </w:pPr>
      <w:r>
        <w:tab/>
        <w:t>b)</w:t>
      </w:r>
      <w:r>
        <w:tab/>
      </w:r>
      <w:r w:rsidR="00EC4D8A" w:rsidRPr="0076756E">
        <w:t>terminate the Contract with immediate effect.</w:t>
      </w:r>
    </w:p>
    <w:p w:rsidR="00B5075A" w:rsidRDefault="00B5075A" w:rsidP="00EC4D8A">
      <w:pPr>
        <w:pStyle w:val="Indenta"/>
        <w:ind w:left="720"/>
      </w:pPr>
    </w:p>
    <w:p w:rsidR="00EC4D8A" w:rsidRPr="0076756E" w:rsidRDefault="00EC4D8A" w:rsidP="00EC4D8A">
      <w:pPr>
        <w:pStyle w:val="Indenta"/>
        <w:ind w:left="720"/>
      </w:pPr>
      <w:r>
        <w:t>F3.3</w:t>
      </w:r>
      <w:r>
        <w:tab/>
      </w:r>
      <w:r w:rsidRPr="0076756E">
        <w:t xml:space="preserve">If the </w:t>
      </w:r>
      <w:r>
        <w:t>Parties</w:t>
      </w:r>
      <w:r w:rsidRPr="0076756E">
        <w:t xml:space="preserve"> agree the Variation and any variation in the Contract Price within the relevant period set out in clause F3.1, the </w:t>
      </w:r>
      <w:r>
        <w:t>Provider</w:t>
      </w:r>
      <w:r w:rsidRPr="0076756E">
        <w:t xml:space="preserve"> shall carry out such Variation and be bound by the same provisions so far as is applicable, as though such Variation was stated in the Contract.</w:t>
      </w:r>
    </w:p>
    <w:p w:rsidR="00081F64" w:rsidRPr="00081F64" w:rsidRDefault="00081F64" w:rsidP="00081F64">
      <w:pPr>
        <w:pStyle w:val="Normalhangingindent"/>
        <w:rPr>
          <w:szCs w:val="24"/>
          <w:highlight w:val="green"/>
        </w:rPr>
      </w:pPr>
    </w:p>
    <w:p w:rsidR="00081F64" w:rsidRPr="00B5075A" w:rsidRDefault="00081F64" w:rsidP="00081F64">
      <w:pPr>
        <w:pStyle w:val="Normalhangingindent"/>
        <w:rPr>
          <w:szCs w:val="24"/>
        </w:rPr>
      </w:pPr>
      <w:r w:rsidRPr="00B5075A">
        <w:rPr>
          <w:szCs w:val="24"/>
        </w:rPr>
        <w:t>F3.4  If the Parties, acting reasonably, are unable to agree the variation in the Contract Price referred to in clause F3.3, the matter shall be referred to dispute resolution under clause I.2. Pending resolution of the matter the Provider shall nonetheless implement and comply with the Variation.</w:t>
      </w:r>
    </w:p>
    <w:p w:rsidR="00081F64" w:rsidRPr="00081F64" w:rsidRDefault="00081F64" w:rsidP="00081F64">
      <w:pPr>
        <w:rPr>
          <w:szCs w:val="24"/>
          <w:highlight w:val="green"/>
        </w:rPr>
      </w:pPr>
    </w:p>
    <w:p w:rsidR="00081F64" w:rsidRPr="00081F64" w:rsidRDefault="00081F64" w:rsidP="00081F64">
      <w:pPr>
        <w:pStyle w:val="Normalhangingindent"/>
        <w:rPr>
          <w:szCs w:val="24"/>
        </w:rPr>
      </w:pPr>
      <w:r w:rsidRPr="00EC4D8A">
        <w:rPr>
          <w:szCs w:val="24"/>
        </w:rPr>
        <w:t>F3.5</w:t>
      </w:r>
      <w:r w:rsidRPr="00EC4D8A">
        <w:rPr>
          <w:szCs w:val="24"/>
        </w:rPr>
        <w:tab/>
        <w:t>Any such Variation shall be communicated in writing by the Authority to the Provider in accordance with clause A6 (Notices). All Variations shall form an addendum to the Contract.</w:t>
      </w:r>
      <w:r w:rsidRPr="00081F64">
        <w:rPr>
          <w:szCs w:val="24"/>
        </w:rPr>
        <w:t xml:space="preserve"> </w:t>
      </w:r>
    </w:p>
    <w:p w:rsidR="007E6F8E" w:rsidRPr="0076756E" w:rsidRDefault="007E6F8E">
      <w:pPr>
        <w:pStyle w:val="Normalhangingindent"/>
      </w:pPr>
      <w:r w:rsidRPr="0076756E">
        <w:t xml:space="preserve"> </w:t>
      </w:r>
    </w:p>
    <w:p w:rsidR="007E6F8E" w:rsidRPr="0076756E" w:rsidRDefault="007E6F8E"/>
    <w:p w:rsidR="007E6F8E" w:rsidRPr="0076756E" w:rsidRDefault="007E6F8E">
      <w:pPr>
        <w:pStyle w:val="Heading2"/>
      </w:pPr>
      <w:bookmarkStart w:id="274" w:name="_Toc220920238"/>
      <w:bookmarkStart w:id="275" w:name="_Toc334101509"/>
      <w:r w:rsidRPr="0076756E">
        <w:t>F4</w:t>
      </w:r>
      <w:r w:rsidRPr="0076756E">
        <w:tab/>
        <w:t>Severability</w:t>
      </w:r>
      <w:bookmarkEnd w:id="274"/>
      <w:bookmarkEnd w:id="275"/>
    </w:p>
    <w:p w:rsidR="007E6F8E" w:rsidRPr="0076756E" w:rsidRDefault="007E6F8E">
      <w:pPr>
        <w:pStyle w:val="Normalindent1"/>
      </w:pPr>
      <w:r w:rsidRPr="0076756E">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rsidR="007E6F8E" w:rsidRPr="0076756E" w:rsidRDefault="007E6F8E"/>
    <w:p w:rsidR="007E6F8E" w:rsidRPr="0076756E" w:rsidRDefault="007E6F8E">
      <w:pPr>
        <w:pStyle w:val="Heading2"/>
      </w:pPr>
      <w:bookmarkStart w:id="276" w:name="_Toc334101510"/>
      <w:r w:rsidRPr="0076756E">
        <w:t>F5</w:t>
      </w:r>
      <w:r w:rsidRPr="0076756E">
        <w:tab/>
        <w:t>Remedies in the Event of Inadequate Performance</w:t>
      </w:r>
      <w:bookmarkEnd w:id="276"/>
    </w:p>
    <w:p w:rsidR="00081F64" w:rsidRPr="00081F64" w:rsidRDefault="007E6F8E" w:rsidP="00081F64">
      <w:pPr>
        <w:pStyle w:val="Normalhangingindent"/>
        <w:rPr>
          <w:szCs w:val="24"/>
        </w:rPr>
      </w:pPr>
      <w:r w:rsidRPr="0076756E">
        <w:t>F5.1</w:t>
      </w:r>
      <w:r w:rsidRPr="0076756E">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w:t>
      </w:r>
      <w:r>
        <w:t>Provider</w:t>
      </w:r>
      <w:r w:rsidRPr="0076756E">
        <w:t xml:space="preserve">’s obligations under the Contract, then the Authority shall take all reasonable steps to investigate the complaint. </w:t>
      </w:r>
      <w:r w:rsidR="00081F64" w:rsidRPr="003D1259">
        <w:rPr>
          <w:szCs w:val="24"/>
        </w:rPr>
        <w:t>Without prejudice to its other rights and remedies under the Contract, the Authority may, in its sole discretion, uphold the complaint and take further action in accordance with clause F5.2 or clause H2 (Termination on Default) of the Contract.</w:t>
      </w:r>
    </w:p>
    <w:p w:rsidR="007E6F8E" w:rsidRPr="0076756E" w:rsidRDefault="007E6F8E"/>
    <w:p w:rsidR="007E6F8E" w:rsidRPr="0076756E" w:rsidRDefault="007E6F8E">
      <w:pPr>
        <w:pStyle w:val="Normalhangingindent"/>
      </w:pPr>
      <w:r w:rsidRPr="0076756E">
        <w:t>F5.2</w:t>
      </w:r>
      <w:r w:rsidRPr="0076756E">
        <w:tab/>
        <w:t xml:space="preserve">In the event that the Authority is of the reasonable opinion that there has been a </w:t>
      </w:r>
      <w:r w:rsidR="007B6BEA">
        <w:t xml:space="preserve">Default which is a </w:t>
      </w:r>
      <w:r w:rsidRPr="0076756E">
        <w:t xml:space="preserve">material breach of the Contract by the </w:t>
      </w:r>
      <w:r>
        <w:t>Provider</w:t>
      </w:r>
      <w:r w:rsidRPr="0076756E">
        <w:t xml:space="preserve">, then the Authority may, </w:t>
      </w:r>
      <w:r w:rsidRPr="005C1283">
        <w:t xml:space="preserve">without prejudice to its rights </w:t>
      </w:r>
      <w:r w:rsidR="0024365C" w:rsidRPr="005C1283">
        <w:t>and remedies under the Contract</w:t>
      </w:r>
      <w:r w:rsidR="0024365C">
        <w:t xml:space="preserve"> including </w:t>
      </w:r>
      <w:r w:rsidRPr="0076756E">
        <w:t>under clause H2 (Termination on Default), do any of the following:</w:t>
      </w:r>
    </w:p>
    <w:p w:rsidR="007E6F8E" w:rsidRPr="0076756E" w:rsidRDefault="007E6F8E"/>
    <w:p w:rsidR="007E6F8E" w:rsidRPr="0076756E" w:rsidRDefault="004D024F">
      <w:pPr>
        <w:pStyle w:val="Indenta"/>
      </w:pPr>
      <w:r>
        <w:tab/>
      </w:r>
      <w:r w:rsidR="007E6F8E" w:rsidRPr="0076756E">
        <w:t>a)</w:t>
      </w:r>
      <w:r w:rsidR="007E6F8E" w:rsidRPr="0076756E">
        <w:tab/>
        <w:t xml:space="preserve">require the </w:t>
      </w:r>
      <w:r w:rsidR="007E6F8E">
        <w:t>Provider</w:t>
      </w:r>
      <w:r w:rsidR="007E6F8E" w:rsidRPr="0076756E">
        <w:t xml:space="preserve"> </w:t>
      </w:r>
      <w:r>
        <w:t xml:space="preserve">to </w:t>
      </w:r>
      <w:r w:rsidR="007E6F8E" w:rsidRPr="0076756E">
        <w:t xml:space="preserve">submit a performance improvement plan </w:t>
      </w:r>
      <w:r>
        <w:tab/>
      </w:r>
      <w:r w:rsidR="007E6F8E" w:rsidRPr="0076756E">
        <w:t xml:space="preserve">detailing why the breach has occurred and how it will be </w:t>
      </w:r>
      <w:r>
        <w:tab/>
      </w:r>
      <w:r w:rsidR="007E6F8E" w:rsidRPr="0076756E">
        <w:t xml:space="preserve">remedied within </w:t>
      </w:r>
      <w:r w:rsidR="00247A9B">
        <w:t>ten (</w:t>
      </w:r>
      <w:r w:rsidR="007E6F8E" w:rsidRPr="0076756E">
        <w:t>10</w:t>
      </w:r>
      <w:r w:rsidR="00247A9B">
        <w:t>)</w:t>
      </w:r>
      <w:r w:rsidR="007E6F8E" w:rsidRPr="0076756E">
        <w:t xml:space="preserve"> </w:t>
      </w:r>
      <w:r w:rsidR="007E6F8E">
        <w:t>Working Day</w:t>
      </w:r>
      <w:r w:rsidR="007E6F8E" w:rsidRPr="0076756E">
        <w:t xml:space="preserve">s or such other period of </w:t>
      </w:r>
      <w:r>
        <w:tab/>
      </w:r>
      <w:r w:rsidR="007E6F8E" w:rsidRPr="0076756E">
        <w:t>time as the Authority may direct;</w:t>
      </w:r>
    </w:p>
    <w:p w:rsidR="007E6F8E" w:rsidRPr="0076756E" w:rsidRDefault="007E6F8E">
      <w:pPr>
        <w:pStyle w:val="Indenta"/>
      </w:pPr>
    </w:p>
    <w:p w:rsidR="007E6F8E" w:rsidRPr="0076756E" w:rsidRDefault="004D024F">
      <w:pPr>
        <w:pStyle w:val="Indenta"/>
      </w:pPr>
      <w:r>
        <w:tab/>
      </w:r>
      <w:r w:rsidR="007E6F8E" w:rsidRPr="0076756E">
        <w:t>b)</w:t>
      </w:r>
      <w:r w:rsidR="007E6F8E" w:rsidRPr="0076756E">
        <w:tab/>
        <w:t xml:space="preserve">without terminating the Contract, itself supply or procure the </w:t>
      </w:r>
      <w:r>
        <w:tab/>
      </w:r>
      <w:r w:rsidR="007E6F8E" w:rsidRPr="0076756E">
        <w:t xml:space="preserve">supply of all or part of the Services until such time as the </w:t>
      </w:r>
      <w:r>
        <w:tab/>
      </w:r>
      <w:r w:rsidR="007E6F8E">
        <w:t>Provider</w:t>
      </w:r>
      <w:r w:rsidR="007E6F8E" w:rsidRPr="0076756E">
        <w:t xml:space="preserve"> shall have demonstrated to the reasonable satisfaction </w:t>
      </w:r>
      <w:r>
        <w:tab/>
      </w:r>
      <w:r w:rsidR="007E6F8E" w:rsidRPr="0076756E">
        <w:t xml:space="preserve">of the Authority that the </w:t>
      </w:r>
      <w:r w:rsidR="007E6F8E">
        <w:t>Provider</w:t>
      </w:r>
      <w:r w:rsidR="007E6F8E" w:rsidRPr="0076756E">
        <w:t xml:space="preserve"> will once more be able to </w:t>
      </w:r>
      <w:r>
        <w:tab/>
      </w:r>
      <w:r w:rsidR="007E6F8E" w:rsidRPr="0076756E">
        <w:t xml:space="preserve">supply all or such part of the Services in accordance with the </w:t>
      </w:r>
      <w:r>
        <w:tab/>
      </w:r>
      <w:r w:rsidR="007E6F8E" w:rsidRPr="0076756E">
        <w:t xml:space="preserve">Contract; </w:t>
      </w:r>
    </w:p>
    <w:p w:rsidR="007E6F8E" w:rsidRPr="0076756E" w:rsidRDefault="007E6F8E">
      <w:pPr>
        <w:pStyle w:val="Indenta"/>
      </w:pPr>
    </w:p>
    <w:p w:rsidR="007E6F8E" w:rsidRPr="0076756E" w:rsidRDefault="004D024F" w:rsidP="00EC7E98">
      <w:pPr>
        <w:pStyle w:val="Indenta"/>
      </w:pPr>
      <w:r>
        <w:tab/>
      </w:r>
      <w:r w:rsidR="007E6F8E" w:rsidRPr="0076756E">
        <w:t>c)</w:t>
      </w:r>
      <w:r w:rsidR="007E6F8E" w:rsidRPr="0076756E">
        <w:tab/>
        <w:t>without terminating the whole of the Contract, terminate t</w:t>
      </w:r>
      <w:r w:rsidR="007E6F8E">
        <w:t xml:space="preserve">he </w:t>
      </w:r>
      <w:r>
        <w:tab/>
      </w:r>
      <w:r w:rsidR="007E6F8E" w:rsidRPr="0076756E">
        <w:t xml:space="preserve">Contract in respect of part of the Services only (whereupon a </w:t>
      </w:r>
      <w:r>
        <w:tab/>
      </w:r>
      <w:r w:rsidR="007E6F8E" w:rsidRPr="0076756E">
        <w:t xml:space="preserve">corresponding reduction in the Contract Price shall be made) </w:t>
      </w:r>
      <w:r>
        <w:tab/>
      </w:r>
      <w:r w:rsidR="007E6F8E" w:rsidRPr="0076756E">
        <w:t xml:space="preserve">and thereafter itself supply or procure a third party to supply </w:t>
      </w:r>
      <w:r>
        <w:tab/>
      </w:r>
      <w:r w:rsidR="007E6F8E" w:rsidRPr="0076756E">
        <w:t>such part of the Services; and/or</w:t>
      </w:r>
    </w:p>
    <w:p w:rsidR="007E6F8E" w:rsidRPr="0076756E" w:rsidRDefault="007E6F8E">
      <w:pPr>
        <w:pStyle w:val="Indenta"/>
      </w:pPr>
    </w:p>
    <w:p w:rsidR="007E6F8E" w:rsidRPr="0076756E" w:rsidRDefault="004D024F">
      <w:pPr>
        <w:pStyle w:val="Indenta"/>
      </w:pPr>
      <w:r>
        <w:tab/>
      </w:r>
      <w:r w:rsidR="007E6F8E" w:rsidRPr="0076756E">
        <w:t>d)</w:t>
      </w:r>
      <w:r w:rsidR="007E6F8E" w:rsidRPr="0076756E">
        <w:tab/>
        <w:t xml:space="preserve">terminate, in accordance with clause H2 (Termination on </w:t>
      </w:r>
      <w:r>
        <w:tab/>
      </w:r>
      <w:r w:rsidR="007E6F8E" w:rsidRPr="0076756E">
        <w:t>Default), the whole of the Contract.</w:t>
      </w:r>
    </w:p>
    <w:p w:rsidR="007E6F8E" w:rsidRPr="0076756E" w:rsidRDefault="007E6F8E"/>
    <w:p w:rsidR="007E6F8E" w:rsidRPr="0076756E" w:rsidRDefault="007E6F8E">
      <w:pPr>
        <w:pStyle w:val="Normalhangingindent"/>
      </w:pPr>
      <w:r w:rsidRPr="0076756E">
        <w:lastRenderedPageBreak/>
        <w:t>F5.3</w:t>
      </w:r>
      <w:r w:rsidRPr="0076756E">
        <w:tab/>
        <w:t xml:space="preserve">Without prejudice to its rights under clause C3 (Recovery of Sums Due), the Authority may charge the </w:t>
      </w:r>
      <w:r>
        <w:t>Provider</w:t>
      </w:r>
      <w:r w:rsidRPr="0076756E">
        <w:t xml:space="preserve"> for any costs reasonably incurred and any reasonable administration costs in respect of the supply of any part of the Services by the Authority or a third party to the extent that such costs exceed the payment which would otherwise have been payable to the </w:t>
      </w:r>
      <w:r>
        <w:t>Provider</w:t>
      </w:r>
      <w:r w:rsidRPr="0076756E">
        <w:t xml:space="preserve"> for such part of the Services and provided that the Authority uses its reasonable endeavours to mitigate any additional expenditure in obtaining replacement Services. </w:t>
      </w:r>
    </w:p>
    <w:p w:rsidR="007E6F8E" w:rsidRPr="0076756E" w:rsidRDefault="007E6F8E"/>
    <w:p w:rsidR="007E6F8E" w:rsidRPr="0076756E" w:rsidRDefault="007E6F8E">
      <w:pPr>
        <w:pStyle w:val="Normalhangingindent"/>
      </w:pPr>
      <w:r w:rsidRPr="0076756E">
        <w:t>F5.4</w:t>
      </w:r>
      <w:r w:rsidRPr="0076756E">
        <w:tab/>
        <w:t xml:space="preserve">If the </w:t>
      </w:r>
      <w:r>
        <w:t>Provider</w:t>
      </w:r>
      <w:r w:rsidRPr="0076756E">
        <w:t xml:space="preserve"> fails to supply any of the Services in accordance with the provisions of the Contract and such failure is capable of remedy, then the Authority shall instruct the </w:t>
      </w:r>
      <w:r>
        <w:t>Provider</w:t>
      </w:r>
      <w:r w:rsidRPr="0076756E">
        <w:t xml:space="preserve"> to remedy the failure and the </w:t>
      </w:r>
      <w:r>
        <w:t>Provider</w:t>
      </w:r>
      <w:r w:rsidRPr="0076756E">
        <w:t xml:space="preserve"> shall at its own cost and expense remedy such failure (and any damage resulting from such failure) within </w:t>
      </w:r>
      <w:r w:rsidR="00247A9B">
        <w:t>ten (</w:t>
      </w:r>
      <w:r w:rsidRPr="0076756E">
        <w:t>10</w:t>
      </w:r>
      <w:r w:rsidR="00247A9B">
        <w:t>)</w:t>
      </w:r>
      <w:r w:rsidRPr="0076756E">
        <w:t xml:space="preserve"> </w:t>
      </w:r>
      <w:r>
        <w:t>Working Day</w:t>
      </w:r>
      <w:r w:rsidRPr="0076756E">
        <w:t>s or such other period of time as the Authority may direct.</w:t>
      </w:r>
    </w:p>
    <w:p w:rsidR="007E6F8E" w:rsidRPr="0076756E" w:rsidRDefault="007E6F8E"/>
    <w:p w:rsidR="007E6F8E" w:rsidRPr="0076756E" w:rsidRDefault="007E6F8E">
      <w:pPr>
        <w:pStyle w:val="Normalhangingindent"/>
      </w:pPr>
      <w:r w:rsidRPr="0076756E">
        <w:t>F5.5</w:t>
      </w:r>
      <w:r w:rsidRPr="0076756E">
        <w:tab/>
        <w:t>In the event that:</w:t>
      </w:r>
    </w:p>
    <w:p w:rsidR="007E6F8E" w:rsidRPr="0076756E" w:rsidRDefault="007E6F8E"/>
    <w:p w:rsidR="007E6F8E" w:rsidRPr="0076756E" w:rsidRDefault="004D024F">
      <w:pPr>
        <w:pStyle w:val="Indenta"/>
      </w:pPr>
      <w:r>
        <w:tab/>
      </w:r>
      <w:r w:rsidR="007E6F8E" w:rsidRPr="0076756E">
        <w:t>a)</w:t>
      </w:r>
      <w:r w:rsidR="007E6F8E" w:rsidRPr="0076756E">
        <w:tab/>
        <w:t xml:space="preserve">the </w:t>
      </w:r>
      <w:r w:rsidR="007E6F8E">
        <w:t>Provider</w:t>
      </w:r>
      <w:r w:rsidR="007E6F8E" w:rsidRPr="0076756E">
        <w:t xml:space="preserve"> fails to comply with clause F5.4 above and the </w:t>
      </w:r>
      <w:r>
        <w:tab/>
      </w:r>
      <w:r w:rsidR="007E6F8E" w:rsidRPr="0076756E">
        <w:t xml:space="preserve">failure is materially adverse to the interests of the Authority or </w:t>
      </w:r>
      <w:r>
        <w:tab/>
      </w:r>
      <w:r w:rsidR="007E6F8E" w:rsidRPr="0076756E">
        <w:t xml:space="preserve">prevents the Authority from discharging a statutory duty; or </w:t>
      </w:r>
    </w:p>
    <w:p w:rsidR="007E6F8E" w:rsidRPr="0076756E" w:rsidRDefault="007E6F8E">
      <w:pPr>
        <w:pStyle w:val="Indenta"/>
      </w:pPr>
    </w:p>
    <w:p w:rsidR="007E6F8E" w:rsidRPr="0076756E" w:rsidRDefault="004D024F">
      <w:pPr>
        <w:pStyle w:val="Indenta"/>
      </w:pPr>
      <w:r>
        <w:tab/>
      </w:r>
      <w:r w:rsidR="007E6F8E" w:rsidRPr="0076756E">
        <w:t>b)</w:t>
      </w:r>
      <w:r w:rsidR="007E6F8E" w:rsidRPr="0076756E">
        <w:tab/>
        <w:t xml:space="preserve">the </w:t>
      </w:r>
      <w:r w:rsidR="007E6F8E">
        <w:t>Provider</w:t>
      </w:r>
      <w:r w:rsidR="007E6F8E" w:rsidRPr="0076756E">
        <w:t xml:space="preserve"> persistently fails to comply with clause F5.4 above, </w:t>
      </w:r>
    </w:p>
    <w:p w:rsidR="007E6F8E" w:rsidRPr="0076756E" w:rsidRDefault="007E6F8E"/>
    <w:p w:rsidR="007E6F8E" w:rsidRPr="0076756E" w:rsidRDefault="007E6F8E">
      <w:pPr>
        <w:pStyle w:val="Normalindent1"/>
      </w:pPr>
      <w:r w:rsidRPr="0076756E">
        <w:t xml:space="preserve">the Authority may terminate the Contract with immediate effect by notice in writing. </w:t>
      </w:r>
    </w:p>
    <w:p w:rsidR="007E6F8E" w:rsidRPr="0076756E" w:rsidRDefault="007E6F8E"/>
    <w:p w:rsidR="007E6F8E" w:rsidRPr="0076756E" w:rsidRDefault="007E6F8E">
      <w:pPr>
        <w:pStyle w:val="Heading2"/>
      </w:pPr>
      <w:bookmarkStart w:id="277" w:name="_Toc220920239"/>
      <w:bookmarkStart w:id="278" w:name="_Toc334101511"/>
      <w:r w:rsidRPr="0076756E">
        <w:t>F6</w:t>
      </w:r>
      <w:r w:rsidRPr="0076756E">
        <w:tab/>
        <w:t>Remedies Cumulative</w:t>
      </w:r>
      <w:bookmarkEnd w:id="277"/>
      <w:bookmarkEnd w:id="278"/>
    </w:p>
    <w:p w:rsidR="007E6F8E" w:rsidRPr="0076756E" w:rsidRDefault="007E6F8E">
      <w:pPr>
        <w:pStyle w:val="Normalindent1"/>
      </w:pPr>
      <w:r w:rsidRPr="0076756E">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7E6F8E" w:rsidRPr="0076756E" w:rsidRDefault="007E6F8E"/>
    <w:p w:rsidR="007E6F8E" w:rsidRPr="0076756E" w:rsidRDefault="007E6F8E">
      <w:pPr>
        <w:pStyle w:val="Heading2"/>
      </w:pPr>
      <w:bookmarkStart w:id="279" w:name="_Toc220920240"/>
      <w:bookmarkStart w:id="280" w:name="_Toc334101512"/>
      <w:r w:rsidRPr="0076756E">
        <w:t>F7</w:t>
      </w:r>
      <w:r w:rsidRPr="0076756E">
        <w:tab/>
        <w:t>Monitoring of Contract Performance</w:t>
      </w:r>
      <w:bookmarkEnd w:id="279"/>
      <w:bookmarkEnd w:id="280"/>
    </w:p>
    <w:p w:rsidR="007E6F8E" w:rsidRPr="0076756E" w:rsidRDefault="007E6F8E">
      <w:pPr>
        <w:pStyle w:val="Normalindent1"/>
      </w:pPr>
      <w:r w:rsidRPr="0076756E">
        <w:t xml:space="preserve">The </w:t>
      </w:r>
      <w:r>
        <w:t>Provider</w:t>
      </w:r>
      <w:r w:rsidRPr="0076756E">
        <w:t xml:space="preserve"> shall comply with the monitoring arrangements set out in the Monitoring Requirements </w:t>
      </w:r>
      <w:r>
        <w:t>Appendix</w:t>
      </w:r>
      <w:r w:rsidRPr="0076756E">
        <w:t xml:space="preserve"> including, but not limited to, providing such data and information as the </w:t>
      </w:r>
      <w:r>
        <w:t>Provider</w:t>
      </w:r>
      <w:r w:rsidRPr="0076756E">
        <w:t xml:space="preserve"> may be required to produce under the Contract. </w:t>
      </w:r>
    </w:p>
    <w:p w:rsidR="007E6F8E" w:rsidRPr="0076756E" w:rsidRDefault="007E6F8E"/>
    <w:p w:rsidR="007E6F8E" w:rsidRPr="00050D49" w:rsidRDefault="007E6F8E" w:rsidP="00FF4C9D">
      <w:pPr>
        <w:pStyle w:val="Heading2"/>
      </w:pPr>
      <w:bookmarkStart w:id="281" w:name="_Toc334101513"/>
      <w:r w:rsidRPr="00050D49">
        <w:t>F8 Extension of Initial Contract Period</w:t>
      </w:r>
      <w:bookmarkEnd w:id="281"/>
    </w:p>
    <w:p w:rsidR="006512EE" w:rsidRDefault="006512EE" w:rsidP="006512EE">
      <w:pPr>
        <w:pStyle w:val="Normalindent1"/>
      </w:pPr>
    </w:p>
    <w:p w:rsidR="006512EE" w:rsidRDefault="0087055F" w:rsidP="006512EE">
      <w:pPr>
        <w:pStyle w:val="Normalindent1"/>
      </w:pPr>
      <w:r>
        <w:t>Not used.</w:t>
      </w:r>
    </w:p>
    <w:p w:rsidR="007E6F8E" w:rsidRPr="0076756E" w:rsidRDefault="007E6F8E"/>
    <w:p w:rsidR="00081F64" w:rsidRDefault="00081F64" w:rsidP="00081F64"/>
    <w:p w:rsidR="00081F64" w:rsidRPr="00050D49" w:rsidRDefault="00081F64" w:rsidP="00081F64">
      <w:pPr>
        <w:pStyle w:val="01-Level1-BB"/>
        <w:numPr>
          <w:ilvl w:val="0"/>
          <w:numId w:val="0"/>
        </w:numPr>
        <w:rPr>
          <w:sz w:val="24"/>
        </w:rPr>
      </w:pPr>
      <w:r w:rsidRPr="00050D49">
        <w:rPr>
          <w:sz w:val="24"/>
        </w:rPr>
        <w:t>F</w:t>
      </w:r>
      <w:r w:rsidR="00C1173C" w:rsidRPr="00050D49">
        <w:rPr>
          <w:sz w:val="24"/>
        </w:rPr>
        <w:t>9</w:t>
      </w:r>
      <w:r w:rsidR="007E7838" w:rsidRPr="00050D49">
        <w:rPr>
          <w:sz w:val="24"/>
        </w:rPr>
        <w:t xml:space="preserve"> </w:t>
      </w:r>
      <w:r w:rsidRPr="00050D49">
        <w:rPr>
          <w:sz w:val="24"/>
        </w:rPr>
        <w:t>Authority Step-In</w:t>
      </w:r>
      <w:r w:rsidR="007E7838" w:rsidRPr="00050D49">
        <w:rPr>
          <w:sz w:val="24"/>
        </w:rPr>
        <w:t xml:space="preserve"> </w:t>
      </w:r>
    </w:p>
    <w:p w:rsidR="00081F64" w:rsidRPr="00050D49" w:rsidRDefault="00081F64" w:rsidP="005F033B">
      <w:pPr>
        <w:pStyle w:val="ListParagraph"/>
        <w:ind w:left="0"/>
        <w:jc w:val="both"/>
        <w:rPr>
          <w:rFonts w:ascii="Arial" w:hAnsi="Arial"/>
          <w:vanish/>
        </w:rPr>
      </w:pPr>
    </w:p>
    <w:p w:rsidR="00081F64" w:rsidRPr="00050D49" w:rsidRDefault="00081F64" w:rsidP="00684789">
      <w:pPr>
        <w:pStyle w:val="01-Level2-BB"/>
        <w:numPr>
          <w:ilvl w:val="1"/>
          <w:numId w:val="19"/>
        </w:numPr>
        <w:rPr>
          <w:sz w:val="24"/>
        </w:rPr>
      </w:pPr>
      <w:r w:rsidRPr="00050D49">
        <w:rPr>
          <w:sz w:val="24"/>
        </w:rPr>
        <w:t>Right to Step-In</w:t>
      </w:r>
    </w:p>
    <w:p w:rsidR="00081F64" w:rsidRPr="00050D49" w:rsidRDefault="00081F64" w:rsidP="005F033B">
      <w:pPr>
        <w:pStyle w:val="00-Normal-BB"/>
        <w:rPr>
          <w:sz w:val="24"/>
        </w:rPr>
      </w:pPr>
    </w:p>
    <w:p w:rsidR="00081F64" w:rsidRPr="00050D49" w:rsidRDefault="00081F64" w:rsidP="0023135C">
      <w:pPr>
        <w:pStyle w:val="01-NormInd2-BB"/>
        <w:tabs>
          <w:tab w:val="left" w:pos="1418"/>
        </w:tabs>
        <w:ind w:left="709"/>
        <w:rPr>
          <w:sz w:val="24"/>
        </w:rPr>
      </w:pPr>
      <w:r w:rsidRPr="00050D49">
        <w:t xml:space="preserve">If the Authority reasonably believes that it needs to take action </w:t>
      </w:r>
      <w:r w:rsidR="003A3A5A" w:rsidRPr="00050D49">
        <w:t>in connection with the Services:</w:t>
      </w:r>
    </w:p>
    <w:p w:rsidR="00081F64" w:rsidRPr="00050D49" w:rsidRDefault="00081F64" w:rsidP="003A3A5A">
      <w:pPr>
        <w:pStyle w:val="ListParagraph"/>
        <w:tabs>
          <w:tab w:val="left" w:pos="2410"/>
        </w:tabs>
        <w:ind w:left="0"/>
        <w:jc w:val="both"/>
        <w:rPr>
          <w:rFonts w:ascii="Arial" w:hAnsi="Arial"/>
          <w:vanish/>
        </w:rPr>
      </w:pPr>
    </w:p>
    <w:p w:rsidR="00081F64" w:rsidRPr="00050D49" w:rsidRDefault="00081F64" w:rsidP="005F033B">
      <w:pPr>
        <w:pStyle w:val="ListParagraph"/>
        <w:tabs>
          <w:tab w:val="left" w:pos="2410"/>
        </w:tabs>
        <w:ind w:left="0"/>
        <w:jc w:val="both"/>
        <w:rPr>
          <w:rFonts w:ascii="Arial" w:hAnsi="Arial"/>
          <w:vanish/>
        </w:rPr>
      </w:pPr>
    </w:p>
    <w:p w:rsidR="00081F64" w:rsidRPr="00050D49" w:rsidRDefault="00081F64" w:rsidP="005F033B">
      <w:pPr>
        <w:pStyle w:val="ListParagraph"/>
        <w:tabs>
          <w:tab w:val="left" w:pos="2410"/>
        </w:tabs>
        <w:ind w:left="0"/>
        <w:jc w:val="both"/>
        <w:rPr>
          <w:rFonts w:ascii="Arial" w:hAnsi="Arial"/>
          <w:vanish/>
        </w:rPr>
      </w:pPr>
    </w:p>
    <w:p w:rsidR="00081F64" w:rsidRPr="00050D49" w:rsidRDefault="00081F64" w:rsidP="005F033B">
      <w:pPr>
        <w:pStyle w:val="ListParagraph"/>
        <w:tabs>
          <w:tab w:val="left" w:pos="2410"/>
        </w:tabs>
        <w:ind w:left="0"/>
        <w:jc w:val="both"/>
        <w:rPr>
          <w:rFonts w:ascii="Arial" w:hAnsi="Arial"/>
          <w:vanish/>
        </w:rPr>
      </w:pPr>
    </w:p>
    <w:p w:rsidR="00081F64" w:rsidRPr="00050D49" w:rsidRDefault="00081F64" w:rsidP="005F033B">
      <w:pPr>
        <w:pStyle w:val="ListParagraph"/>
        <w:tabs>
          <w:tab w:val="left" w:pos="2410"/>
        </w:tabs>
        <w:ind w:left="0"/>
        <w:jc w:val="both"/>
        <w:rPr>
          <w:rFonts w:ascii="Arial" w:hAnsi="Arial"/>
          <w:vanish/>
        </w:rPr>
      </w:pPr>
    </w:p>
    <w:p w:rsidR="00081F64" w:rsidRPr="00050D49" w:rsidRDefault="00081F64" w:rsidP="005F033B">
      <w:pPr>
        <w:pStyle w:val="ListParagraph"/>
        <w:tabs>
          <w:tab w:val="left" w:pos="2410"/>
        </w:tabs>
        <w:ind w:left="0"/>
        <w:jc w:val="both"/>
        <w:rPr>
          <w:rFonts w:ascii="Arial" w:hAnsi="Arial"/>
          <w:vanish/>
        </w:rPr>
      </w:pPr>
    </w:p>
    <w:p w:rsidR="00081F64" w:rsidRPr="00050D49" w:rsidRDefault="00081F64" w:rsidP="005F033B">
      <w:pPr>
        <w:pStyle w:val="ListParagraph"/>
        <w:tabs>
          <w:tab w:val="left" w:pos="2410"/>
        </w:tabs>
        <w:ind w:left="0"/>
        <w:jc w:val="both"/>
        <w:rPr>
          <w:rFonts w:ascii="Arial" w:hAnsi="Arial"/>
          <w:vanish/>
        </w:rPr>
      </w:pPr>
    </w:p>
    <w:p w:rsidR="00081F64" w:rsidRPr="00050D49" w:rsidRDefault="00081F64" w:rsidP="005F033B">
      <w:pPr>
        <w:pStyle w:val="ListParagraph"/>
        <w:tabs>
          <w:tab w:val="left" w:pos="2410"/>
        </w:tabs>
        <w:ind w:left="0"/>
        <w:jc w:val="both"/>
        <w:rPr>
          <w:rFonts w:ascii="Arial" w:hAnsi="Arial"/>
          <w:vanish/>
        </w:rPr>
      </w:pPr>
    </w:p>
    <w:p w:rsidR="00081F64" w:rsidRPr="00050D49" w:rsidRDefault="00081F64" w:rsidP="005F033B">
      <w:pPr>
        <w:pStyle w:val="ListParagraph"/>
        <w:tabs>
          <w:tab w:val="left" w:pos="2410"/>
        </w:tabs>
        <w:ind w:left="0"/>
        <w:jc w:val="both"/>
        <w:rPr>
          <w:rFonts w:ascii="Arial" w:hAnsi="Arial"/>
          <w:vanish/>
        </w:rPr>
      </w:pPr>
    </w:p>
    <w:p w:rsidR="00081F64" w:rsidRPr="00050D49" w:rsidRDefault="00081F64" w:rsidP="005F033B">
      <w:pPr>
        <w:pStyle w:val="ListParagraph"/>
        <w:tabs>
          <w:tab w:val="left" w:pos="2410"/>
        </w:tabs>
        <w:ind w:left="0"/>
        <w:jc w:val="both"/>
        <w:rPr>
          <w:rFonts w:ascii="Arial" w:hAnsi="Arial"/>
          <w:vanish/>
        </w:rPr>
      </w:pPr>
    </w:p>
    <w:p w:rsidR="00081F64" w:rsidRPr="00050D49" w:rsidRDefault="00081F64" w:rsidP="005F033B">
      <w:pPr>
        <w:pStyle w:val="ListParagraph"/>
        <w:tabs>
          <w:tab w:val="left" w:pos="2410"/>
        </w:tabs>
        <w:jc w:val="both"/>
        <w:rPr>
          <w:rFonts w:ascii="Arial" w:hAnsi="Arial"/>
          <w:vanish/>
        </w:rPr>
      </w:pPr>
    </w:p>
    <w:p w:rsidR="00081F64" w:rsidRPr="00050D49" w:rsidRDefault="00081F64" w:rsidP="00A32426">
      <w:pPr>
        <w:pStyle w:val="01-Level3-BB"/>
        <w:numPr>
          <w:ilvl w:val="2"/>
          <w:numId w:val="20"/>
        </w:numPr>
        <w:tabs>
          <w:tab w:val="clear" w:pos="2880"/>
          <w:tab w:val="num" w:pos="2410"/>
        </w:tabs>
        <w:ind w:left="2410" w:hanging="970"/>
        <w:rPr>
          <w:sz w:val="24"/>
        </w:rPr>
      </w:pPr>
      <w:r w:rsidRPr="00050D49">
        <w:rPr>
          <w:sz w:val="24"/>
        </w:rPr>
        <w:t xml:space="preserve">because a serious risk exists to the health or safety of persons or property or to the environment; </w:t>
      </w:r>
    </w:p>
    <w:p w:rsidR="003A3A5A" w:rsidRPr="00050D49" w:rsidRDefault="003A3A5A" w:rsidP="003A3A5A">
      <w:pPr>
        <w:pStyle w:val="01-NormInd3-BB"/>
      </w:pPr>
    </w:p>
    <w:p w:rsidR="00081F64" w:rsidRPr="00050D49" w:rsidRDefault="007D0CBA" w:rsidP="007D0CBA">
      <w:pPr>
        <w:pStyle w:val="01-Level3-BB"/>
        <w:numPr>
          <w:ilvl w:val="0"/>
          <w:numId w:val="0"/>
        </w:numPr>
        <w:tabs>
          <w:tab w:val="left" w:pos="2410"/>
        </w:tabs>
        <w:ind w:left="1440"/>
        <w:rPr>
          <w:sz w:val="24"/>
        </w:rPr>
      </w:pPr>
      <w:r w:rsidRPr="00050D49">
        <w:rPr>
          <w:sz w:val="24"/>
        </w:rPr>
        <w:t>F9.1.2</w:t>
      </w:r>
      <w:r w:rsidRPr="00050D49">
        <w:rPr>
          <w:sz w:val="24"/>
        </w:rPr>
        <w:tab/>
      </w:r>
      <w:r w:rsidR="00081F64" w:rsidRPr="00050D49">
        <w:rPr>
          <w:sz w:val="24"/>
        </w:rPr>
        <w:t xml:space="preserve">to discharge a statutory duty; </w:t>
      </w:r>
    </w:p>
    <w:p w:rsidR="00081F64" w:rsidRPr="00050D49" w:rsidRDefault="00081F64" w:rsidP="005F033B">
      <w:pPr>
        <w:pStyle w:val="00-Normal-BB"/>
        <w:tabs>
          <w:tab w:val="left" w:pos="2410"/>
        </w:tabs>
        <w:ind w:left="1440"/>
        <w:rPr>
          <w:sz w:val="24"/>
        </w:rPr>
      </w:pPr>
    </w:p>
    <w:p w:rsidR="00081F64" w:rsidRPr="00050D49" w:rsidRDefault="007D0CBA" w:rsidP="007D0CBA">
      <w:pPr>
        <w:pStyle w:val="01-Level3-BB"/>
        <w:numPr>
          <w:ilvl w:val="0"/>
          <w:numId w:val="0"/>
        </w:numPr>
        <w:tabs>
          <w:tab w:val="left" w:pos="2410"/>
        </w:tabs>
        <w:ind w:left="1702" w:hanging="284"/>
        <w:rPr>
          <w:sz w:val="24"/>
        </w:rPr>
      </w:pPr>
      <w:r w:rsidRPr="00050D49">
        <w:rPr>
          <w:sz w:val="24"/>
        </w:rPr>
        <w:t>F9</w:t>
      </w:r>
      <w:r w:rsidR="00BB29B4" w:rsidRPr="00050D49">
        <w:rPr>
          <w:sz w:val="24"/>
        </w:rPr>
        <w:t>.</w:t>
      </w:r>
      <w:r w:rsidRPr="00050D49">
        <w:rPr>
          <w:sz w:val="24"/>
        </w:rPr>
        <w:t>1.3</w:t>
      </w:r>
      <w:r w:rsidRPr="00050D49">
        <w:rPr>
          <w:sz w:val="24"/>
        </w:rPr>
        <w:tab/>
      </w:r>
      <w:r w:rsidR="00081F64" w:rsidRPr="00050D49">
        <w:rPr>
          <w:sz w:val="24"/>
        </w:rPr>
        <w:t>because an Emergency has arisen and/or</w:t>
      </w:r>
    </w:p>
    <w:p w:rsidR="00081F64" w:rsidRPr="00050D49" w:rsidRDefault="00081F64" w:rsidP="005F033B">
      <w:pPr>
        <w:pStyle w:val="01-NormInd3-BB"/>
        <w:tabs>
          <w:tab w:val="left" w:pos="2410"/>
        </w:tabs>
        <w:ind w:left="1440"/>
        <w:rPr>
          <w:sz w:val="24"/>
        </w:rPr>
      </w:pPr>
    </w:p>
    <w:p w:rsidR="00081F64" w:rsidRPr="00050D49" w:rsidRDefault="007D0CBA" w:rsidP="007D0CBA">
      <w:pPr>
        <w:pStyle w:val="01-Level3-BB"/>
        <w:numPr>
          <w:ilvl w:val="0"/>
          <w:numId w:val="0"/>
        </w:numPr>
        <w:tabs>
          <w:tab w:val="left" w:pos="2410"/>
        </w:tabs>
        <w:ind w:left="1702" w:hanging="284"/>
        <w:rPr>
          <w:sz w:val="24"/>
        </w:rPr>
      </w:pPr>
      <w:r w:rsidRPr="00050D49">
        <w:rPr>
          <w:sz w:val="24"/>
        </w:rPr>
        <w:t>F9.1.4</w:t>
      </w:r>
      <w:r w:rsidRPr="00050D49">
        <w:rPr>
          <w:sz w:val="24"/>
        </w:rPr>
        <w:tab/>
      </w:r>
      <w:r w:rsidR="00081F64" w:rsidRPr="00050D49">
        <w:rPr>
          <w:sz w:val="24"/>
        </w:rPr>
        <w:t xml:space="preserve">(without prejudice to clause F5 or clause H2) because the </w:t>
      </w:r>
      <w:r w:rsidRPr="00050D49">
        <w:rPr>
          <w:sz w:val="24"/>
        </w:rPr>
        <w:tab/>
      </w:r>
      <w:r w:rsidR="00081F64" w:rsidRPr="00050D49">
        <w:rPr>
          <w:sz w:val="24"/>
        </w:rPr>
        <w:t xml:space="preserve">Provider has committed a Default which is a material breach of </w:t>
      </w:r>
      <w:r w:rsidRPr="00050D49">
        <w:rPr>
          <w:sz w:val="24"/>
        </w:rPr>
        <w:tab/>
      </w:r>
      <w:r w:rsidR="00081F64" w:rsidRPr="00050D49">
        <w:rPr>
          <w:sz w:val="24"/>
        </w:rPr>
        <w:t>the Contract</w:t>
      </w:r>
      <w:r w:rsidR="004D024F" w:rsidRPr="00050D49">
        <w:rPr>
          <w:sz w:val="24"/>
        </w:rPr>
        <w:t>;</w:t>
      </w:r>
    </w:p>
    <w:p w:rsidR="00081F64" w:rsidRPr="00050D49" w:rsidRDefault="00081F64" w:rsidP="005F033B">
      <w:pPr>
        <w:pStyle w:val="00-Normal-BB"/>
        <w:rPr>
          <w:sz w:val="24"/>
        </w:rPr>
      </w:pPr>
    </w:p>
    <w:p w:rsidR="00081F64" w:rsidRPr="00050D49" w:rsidRDefault="00081F64" w:rsidP="007D0CBA">
      <w:pPr>
        <w:pStyle w:val="01-NormInd3-BB"/>
        <w:ind w:left="720"/>
        <w:rPr>
          <w:sz w:val="24"/>
        </w:rPr>
      </w:pPr>
      <w:r w:rsidRPr="00050D49">
        <w:rPr>
          <w:sz w:val="24"/>
        </w:rPr>
        <w:t>then the Authority shall be entitled to take action in accordance with clauses F</w:t>
      </w:r>
      <w:r w:rsidR="007D0CBA" w:rsidRPr="00050D49">
        <w:rPr>
          <w:sz w:val="24"/>
        </w:rPr>
        <w:t>9</w:t>
      </w:r>
      <w:r w:rsidRPr="00050D49">
        <w:rPr>
          <w:sz w:val="24"/>
        </w:rPr>
        <w:t>.2 (Notice to the Provider) to F</w:t>
      </w:r>
      <w:r w:rsidR="007D0CBA" w:rsidRPr="00050D49">
        <w:rPr>
          <w:sz w:val="24"/>
        </w:rPr>
        <w:t>9</w:t>
      </w:r>
      <w:r w:rsidRPr="00050D49">
        <w:rPr>
          <w:sz w:val="24"/>
        </w:rPr>
        <w:t>.5 (Step-In on Provider Breach).</w:t>
      </w:r>
    </w:p>
    <w:p w:rsidR="00081F64" w:rsidRPr="00050D49" w:rsidRDefault="00081F64" w:rsidP="005F033B">
      <w:pPr>
        <w:pStyle w:val="00-Normal-BB"/>
        <w:rPr>
          <w:sz w:val="24"/>
        </w:rPr>
      </w:pPr>
    </w:p>
    <w:p w:rsidR="00081F64" w:rsidRPr="00050D49" w:rsidRDefault="007D0CBA" w:rsidP="0023135C">
      <w:pPr>
        <w:pStyle w:val="01-Level2-BB"/>
        <w:numPr>
          <w:ilvl w:val="0"/>
          <w:numId w:val="0"/>
        </w:numPr>
        <w:ind w:left="709"/>
        <w:rPr>
          <w:sz w:val="24"/>
        </w:rPr>
      </w:pPr>
      <w:r w:rsidRPr="00050D49">
        <w:rPr>
          <w:sz w:val="24"/>
        </w:rPr>
        <w:t>F9.2</w:t>
      </w:r>
      <w:r w:rsidRPr="00050D49">
        <w:rPr>
          <w:sz w:val="24"/>
        </w:rPr>
        <w:tab/>
        <w:t>Notic</w:t>
      </w:r>
      <w:r w:rsidR="00081F64" w:rsidRPr="00050D49">
        <w:rPr>
          <w:sz w:val="24"/>
        </w:rPr>
        <w:t xml:space="preserve">e to the Provider </w:t>
      </w:r>
    </w:p>
    <w:p w:rsidR="00081F64" w:rsidRPr="00050D49" w:rsidRDefault="00081F64" w:rsidP="005F033B">
      <w:pPr>
        <w:pStyle w:val="00-Normal-BB"/>
        <w:rPr>
          <w:sz w:val="24"/>
        </w:rPr>
      </w:pPr>
    </w:p>
    <w:p w:rsidR="00081F64" w:rsidRPr="00050D49" w:rsidRDefault="00081F64" w:rsidP="0023135C">
      <w:pPr>
        <w:pStyle w:val="01-NormInd2-BB"/>
        <w:ind w:left="709"/>
        <w:rPr>
          <w:sz w:val="24"/>
        </w:rPr>
      </w:pPr>
      <w:r w:rsidRPr="00050D49">
        <w:rPr>
          <w:sz w:val="24"/>
        </w:rPr>
        <w:t>If clause F</w:t>
      </w:r>
      <w:r w:rsidR="007D0CBA" w:rsidRPr="00050D49">
        <w:rPr>
          <w:sz w:val="24"/>
        </w:rPr>
        <w:t>9</w:t>
      </w:r>
      <w:r w:rsidRPr="00050D49">
        <w:rPr>
          <w:sz w:val="24"/>
        </w:rPr>
        <w:t>.1 (Right to Step-In) applies and the Authority wishes to take action, the Authority shall notify the Provider in writing of the following:</w:t>
      </w:r>
    </w:p>
    <w:p w:rsidR="00081F64" w:rsidRPr="00050D49" w:rsidRDefault="00081F64" w:rsidP="005F033B">
      <w:pPr>
        <w:pStyle w:val="00-Normal-BB"/>
        <w:rPr>
          <w:sz w:val="24"/>
        </w:rPr>
      </w:pPr>
    </w:p>
    <w:p w:rsidR="00081F64" w:rsidRPr="003A5898" w:rsidRDefault="007D0CBA" w:rsidP="003A5898">
      <w:pPr>
        <w:pStyle w:val="ListParagraph"/>
        <w:tabs>
          <w:tab w:val="left" w:pos="2400"/>
        </w:tabs>
        <w:ind w:left="0" w:firstLine="1418"/>
        <w:jc w:val="both"/>
        <w:rPr>
          <w:rFonts w:ascii="Arial" w:hAnsi="Arial"/>
        </w:rPr>
      </w:pPr>
      <w:r w:rsidRPr="00050D49">
        <w:rPr>
          <w:rFonts w:ascii="Arial" w:hAnsi="Arial"/>
        </w:rPr>
        <w:t>F9.2.</w:t>
      </w:r>
      <w:r w:rsidR="003A5898">
        <w:rPr>
          <w:rFonts w:ascii="Arial" w:hAnsi="Arial"/>
        </w:rPr>
        <w:t>2</w:t>
      </w:r>
      <w:r w:rsidR="003A5898">
        <w:rPr>
          <w:rFonts w:ascii="Arial" w:hAnsi="Arial"/>
        </w:rPr>
        <w:tab/>
      </w:r>
      <w:r w:rsidR="00081F64" w:rsidRPr="003A5898">
        <w:rPr>
          <w:rFonts w:ascii="Arial" w:hAnsi="Arial"/>
        </w:rPr>
        <w:t>the action it wishes to take;</w:t>
      </w:r>
    </w:p>
    <w:p w:rsidR="00081F64" w:rsidRPr="00050D49" w:rsidRDefault="00081F64" w:rsidP="005F033B">
      <w:pPr>
        <w:pStyle w:val="00-Normal-BB"/>
        <w:tabs>
          <w:tab w:val="left" w:pos="2400"/>
        </w:tabs>
        <w:ind w:left="1440"/>
        <w:rPr>
          <w:sz w:val="24"/>
        </w:rPr>
      </w:pPr>
    </w:p>
    <w:p w:rsidR="00081F64" w:rsidRPr="00050D49" w:rsidRDefault="007D0CBA" w:rsidP="007D0CBA">
      <w:pPr>
        <w:pStyle w:val="01-Level3-BB"/>
        <w:numPr>
          <w:ilvl w:val="0"/>
          <w:numId w:val="0"/>
        </w:numPr>
        <w:tabs>
          <w:tab w:val="left" w:pos="2400"/>
        </w:tabs>
        <w:ind w:left="1418"/>
        <w:rPr>
          <w:sz w:val="24"/>
        </w:rPr>
      </w:pPr>
      <w:r w:rsidRPr="00050D49">
        <w:rPr>
          <w:sz w:val="24"/>
        </w:rPr>
        <w:t>F9.2.2</w:t>
      </w:r>
      <w:r w:rsidRPr="00050D49">
        <w:rPr>
          <w:sz w:val="24"/>
        </w:rPr>
        <w:tab/>
      </w:r>
      <w:r w:rsidR="00081F64" w:rsidRPr="00050D49">
        <w:rPr>
          <w:sz w:val="24"/>
        </w:rPr>
        <w:t>the reason for such action;</w:t>
      </w:r>
    </w:p>
    <w:p w:rsidR="00081F64" w:rsidRPr="00050D49" w:rsidRDefault="00081F64" w:rsidP="005F033B">
      <w:pPr>
        <w:pStyle w:val="00-Normal-BB"/>
        <w:tabs>
          <w:tab w:val="left" w:pos="2400"/>
        </w:tabs>
        <w:ind w:left="1440"/>
        <w:rPr>
          <w:sz w:val="24"/>
        </w:rPr>
      </w:pPr>
    </w:p>
    <w:p w:rsidR="00081F64" w:rsidRPr="00050D49" w:rsidRDefault="007D0CBA" w:rsidP="007D0CBA">
      <w:pPr>
        <w:pStyle w:val="01-Level3-BB"/>
        <w:numPr>
          <w:ilvl w:val="0"/>
          <w:numId w:val="0"/>
        </w:numPr>
        <w:tabs>
          <w:tab w:val="left" w:pos="2400"/>
        </w:tabs>
        <w:ind w:left="1702" w:hanging="284"/>
        <w:rPr>
          <w:sz w:val="24"/>
        </w:rPr>
      </w:pPr>
      <w:r w:rsidRPr="00050D49">
        <w:rPr>
          <w:sz w:val="24"/>
        </w:rPr>
        <w:t>F9.2.3</w:t>
      </w:r>
      <w:r w:rsidRPr="00050D49">
        <w:rPr>
          <w:sz w:val="24"/>
        </w:rPr>
        <w:tab/>
      </w:r>
      <w:r w:rsidR="00081F64" w:rsidRPr="00050D49">
        <w:rPr>
          <w:sz w:val="24"/>
        </w:rPr>
        <w:t>the date it wishes to commence such action;</w:t>
      </w:r>
    </w:p>
    <w:p w:rsidR="00081F64" w:rsidRPr="00050D49" w:rsidRDefault="00081F64" w:rsidP="005F033B">
      <w:pPr>
        <w:pStyle w:val="00-Normal-BB"/>
        <w:tabs>
          <w:tab w:val="left" w:pos="2400"/>
        </w:tabs>
        <w:ind w:left="1440"/>
        <w:rPr>
          <w:sz w:val="24"/>
        </w:rPr>
      </w:pPr>
    </w:p>
    <w:p w:rsidR="00081F64" w:rsidRPr="00050D49" w:rsidRDefault="007D0CBA" w:rsidP="007D0CBA">
      <w:pPr>
        <w:pStyle w:val="01-Level3-BB"/>
        <w:numPr>
          <w:ilvl w:val="0"/>
          <w:numId w:val="0"/>
        </w:numPr>
        <w:tabs>
          <w:tab w:val="left" w:pos="2400"/>
        </w:tabs>
        <w:ind w:left="1418"/>
        <w:rPr>
          <w:sz w:val="24"/>
        </w:rPr>
      </w:pPr>
      <w:r w:rsidRPr="00050D49">
        <w:rPr>
          <w:sz w:val="24"/>
        </w:rPr>
        <w:t>F9.2.4</w:t>
      </w:r>
      <w:r w:rsidRPr="00050D49">
        <w:rPr>
          <w:sz w:val="24"/>
        </w:rPr>
        <w:tab/>
      </w:r>
      <w:r w:rsidR="00081F64" w:rsidRPr="00050D49">
        <w:rPr>
          <w:sz w:val="24"/>
        </w:rPr>
        <w:t xml:space="preserve">the time period which it believes will be necessary for such </w:t>
      </w:r>
      <w:r w:rsidRPr="00050D49">
        <w:rPr>
          <w:sz w:val="24"/>
        </w:rPr>
        <w:tab/>
      </w:r>
      <w:r w:rsidR="00081F64" w:rsidRPr="00050D49">
        <w:rPr>
          <w:sz w:val="24"/>
        </w:rPr>
        <w:t>action; and</w:t>
      </w:r>
    </w:p>
    <w:p w:rsidR="00081F64" w:rsidRPr="00050D49" w:rsidRDefault="00081F64" w:rsidP="005F033B">
      <w:pPr>
        <w:pStyle w:val="00-Normal-BB"/>
        <w:tabs>
          <w:tab w:val="left" w:pos="2400"/>
        </w:tabs>
        <w:ind w:left="1440"/>
        <w:rPr>
          <w:sz w:val="24"/>
        </w:rPr>
      </w:pPr>
    </w:p>
    <w:p w:rsidR="00081F64" w:rsidRPr="00050D49" w:rsidRDefault="007D0CBA" w:rsidP="007D0CBA">
      <w:pPr>
        <w:pStyle w:val="01-Level3-BB"/>
        <w:numPr>
          <w:ilvl w:val="0"/>
          <w:numId w:val="0"/>
        </w:numPr>
        <w:tabs>
          <w:tab w:val="left" w:pos="2400"/>
        </w:tabs>
        <w:ind w:left="1418"/>
        <w:rPr>
          <w:sz w:val="24"/>
        </w:rPr>
      </w:pPr>
      <w:r w:rsidRPr="00050D49">
        <w:rPr>
          <w:sz w:val="24"/>
        </w:rPr>
        <w:t>F9.2.5</w:t>
      </w:r>
      <w:r w:rsidRPr="00050D49">
        <w:rPr>
          <w:sz w:val="24"/>
        </w:rPr>
        <w:tab/>
      </w:r>
      <w:r w:rsidR="00081F64" w:rsidRPr="00050D49">
        <w:rPr>
          <w:sz w:val="24"/>
        </w:rPr>
        <w:t xml:space="preserve">to the extent practicable, the effect on the Provider and its </w:t>
      </w:r>
      <w:r w:rsidRPr="00050D49">
        <w:rPr>
          <w:sz w:val="24"/>
        </w:rPr>
        <w:tab/>
      </w:r>
      <w:r w:rsidR="00081F64" w:rsidRPr="00050D49">
        <w:rPr>
          <w:sz w:val="24"/>
        </w:rPr>
        <w:t xml:space="preserve">obligation to provide the Services during the period such </w:t>
      </w:r>
      <w:r w:rsidRPr="00050D49">
        <w:rPr>
          <w:sz w:val="24"/>
        </w:rPr>
        <w:tab/>
      </w:r>
      <w:r w:rsidR="00081F64" w:rsidRPr="00050D49">
        <w:rPr>
          <w:sz w:val="24"/>
        </w:rPr>
        <w:t>action is being taken.</w:t>
      </w:r>
    </w:p>
    <w:p w:rsidR="00081F64" w:rsidRPr="00050D49" w:rsidRDefault="00081F64" w:rsidP="00081F64">
      <w:pPr>
        <w:pStyle w:val="00-Normal-BB"/>
        <w:rPr>
          <w:sz w:val="24"/>
        </w:rPr>
      </w:pPr>
    </w:p>
    <w:p w:rsidR="00081F64" w:rsidRPr="00050D49" w:rsidRDefault="007D0CBA" w:rsidP="0023135C">
      <w:pPr>
        <w:pStyle w:val="01-Level2-BB"/>
        <w:numPr>
          <w:ilvl w:val="0"/>
          <w:numId w:val="0"/>
        </w:numPr>
        <w:ind w:left="709"/>
        <w:rPr>
          <w:sz w:val="24"/>
        </w:rPr>
      </w:pPr>
      <w:r w:rsidRPr="00050D49">
        <w:rPr>
          <w:sz w:val="24"/>
        </w:rPr>
        <w:t>F9.3</w:t>
      </w:r>
      <w:r w:rsidRPr="00050D49">
        <w:rPr>
          <w:sz w:val="24"/>
        </w:rPr>
        <w:tab/>
      </w:r>
      <w:r w:rsidR="00081F64" w:rsidRPr="00050D49">
        <w:rPr>
          <w:sz w:val="24"/>
        </w:rPr>
        <w:t>Action by Authority</w:t>
      </w:r>
    </w:p>
    <w:p w:rsidR="00081F64" w:rsidRPr="00050D49" w:rsidRDefault="00081F64" w:rsidP="00081F64">
      <w:pPr>
        <w:pStyle w:val="00-Normal-BB"/>
        <w:rPr>
          <w:sz w:val="24"/>
        </w:rPr>
      </w:pPr>
    </w:p>
    <w:p w:rsidR="00081F64" w:rsidRPr="00050D49" w:rsidRDefault="003A5898" w:rsidP="003A5898">
      <w:pPr>
        <w:pStyle w:val="01-Level3-BB"/>
        <w:numPr>
          <w:ilvl w:val="0"/>
          <w:numId w:val="0"/>
        </w:numPr>
        <w:tabs>
          <w:tab w:val="left" w:pos="2410"/>
        </w:tabs>
        <w:ind w:left="2410" w:hanging="992"/>
        <w:rPr>
          <w:sz w:val="24"/>
        </w:rPr>
      </w:pPr>
      <w:r w:rsidRPr="003A5898">
        <w:rPr>
          <w:sz w:val="24"/>
        </w:rPr>
        <w:t>F9.3.1</w:t>
      </w:r>
      <w:r w:rsidRPr="003A5898">
        <w:rPr>
          <w:sz w:val="24"/>
        </w:rPr>
        <w:tab/>
      </w:r>
      <w:r w:rsidR="00081F64" w:rsidRPr="00050D49">
        <w:rPr>
          <w:sz w:val="24"/>
        </w:rPr>
        <w:t>Following service of such notice, the Authority shall take such action as notified under clause F1</w:t>
      </w:r>
      <w:r w:rsidR="00247A9B" w:rsidRPr="00050D49">
        <w:rPr>
          <w:sz w:val="24"/>
        </w:rPr>
        <w:t>0</w:t>
      </w:r>
      <w:r w:rsidR="00081F64" w:rsidRPr="00050D49">
        <w:rPr>
          <w:sz w:val="24"/>
        </w:rPr>
        <w:t>.2 (Notice to the Provider) and any consequential additional action as it reasonably believes is necessary (together, the Required Action) and the Provider shall give all reasonable assistance to the Authority while it is taking the Required Action. The Authority shall provide the Provider with notice of completion of the Required Action and shall use reasonable endeavours to provide such advance notice as is reasonably practicable of its anticipated completion.</w:t>
      </w:r>
    </w:p>
    <w:p w:rsidR="00081F64" w:rsidRPr="00050D49" w:rsidRDefault="00081F64" w:rsidP="00081F64">
      <w:pPr>
        <w:pStyle w:val="01-NormInd2-BB"/>
        <w:tabs>
          <w:tab w:val="left" w:pos="2410"/>
        </w:tabs>
        <w:ind w:left="2410" w:hanging="970"/>
        <w:rPr>
          <w:sz w:val="24"/>
        </w:rPr>
      </w:pPr>
    </w:p>
    <w:p w:rsidR="00081F64" w:rsidRPr="00050D49" w:rsidRDefault="007D0CBA" w:rsidP="007D0CBA">
      <w:pPr>
        <w:pStyle w:val="01-Level3-BB"/>
        <w:numPr>
          <w:ilvl w:val="0"/>
          <w:numId w:val="0"/>
        </w:numPr>
        <w:tabs>
          <w:tab w:val="left" w:pos="2410"/>
        </w:tabs>
        <w:ind w:left="1702" w:hanging="284"/>
        <w:rPr>
          <w:sz w:val="24"/>
        </w:rPr>
      </w:pPr>
      <w:r w:rsidRPr="00050D49">
        <w:rPr>
          <w:sz w:val="24"/>
        </w:rPr>
        <w:t>F9.3.2</w:t>
      </w:r>
      <w:r w:rsidRPr="00050D49">
        <w:rPr>
          <w:sz w:val="24"/>
        </w:rPr>
        <w:tab/>
      </w:r>
      <w:r w:rsidR="00081F64" w:rsidRPr="00050D49">
        <w:rPr>
          <w:sz w:val="24"/>
        </w:rPr>
        <w:t xml:space="preserve">Where the Required Action has been taken otherwise than as </w:t>
      </w:r>
      <w:r w:rsidRPr="00050D49">
        <w:rPr>
          <w:sz w:val="24"/>
        </w:rPr>
        <w:tab/>
      </w:r>
      <w:r w:rsidR="00081F64" w:rsidRPr="00050D49">
        <w:rPr>
          <w:sz w:val="24"/>
        </w:rPr>
        <w:t xml:space="preserve">a result of a breach by the Provider, the Authority shall </w:t>
      </w:r>
      <w:r w:rsidRPr="00050D49">
        <w:rPr>
          <w:sz w:val="24"/>
        </w:rPr>
        <w:tab/>
      </w:r>
      <w:r w:rsidR="00081F64" w:rsidRPr="00050D49">
        <w:rPr>
          <w:sz w:val="24"/>
        </w:rPr>
        <w:t xml:space="preserve">undertake the Required Action in accordance with Good </w:t>
      </w:r>
      <w:r w:rsidRPr="00050D49">
        <w:rPr>
          <w:sz w:val="24"/>
        </w:rPr>
        <w:tab/>
      </w:r>
      <w:r w:rsidR="00081F64" w:rsidRPr="00050D49">
        <w:rPr>
          <w:sz w:val="24"/>
        </w:rPr>
        <w:t xml:space="preserve">Industry Practice and shall indemnify the Provider against all </w:t>
      </w:r>
      <w:r w:rsidRPr="00050D49">
        <w:rPr>
          <w:sz w:val="24"/>
        </w:rPr>
        <w:tab/>
      </w:r>
      <w:r w:rsidR="00081F64" w:rsidRPr="00050D49">
        <w:rPr>
          <w:sz w:val="24"/>
        </w:rPr>
        <w:t>direct Losses where it fails to do so.</w:t>
      </w:r>
    </w:p>
    <w:p w:rsidR="00081F64" w:rsidRPr="00050D49" w:rsidRDefault="00081F64" w:rsidP="00081F64">
      <w:pPr>
        <w:pStyle w:val="00-Normal-BB"/>
        <w:rPr>
          <w:sz w:val="24"/>
        </w:rPr>
      </w:pPr>
    </w:p>
    <w:p w:rsidR="00081F64" w:rsidRPr="00050D49" w:rsidRDefault="007D0CBA" w:rsidP="0023135C">
      <w:pPr>
        <w:pStyle w:val="01-Level2-BB"/>
        <w:numPr>
          <w:ilvl w:val="0"/>
          <w:numId w:val="0"/>
        </w:numPr>
        <w:ind w:left="709"/>
        <w:rPr>
          <w:sz w:val="24"/>
        </w:rPr>
      </w:pPr>
      <w:r w:rsidRPr="00050D49">
        <w:rPr>
          <w:sz w:val="24"/>
        </w:rPr>
        <w:t>F9.4</w:t>
      </w:r>
      <w:r w:rsidRPr="00050D49">
        <w:rPr>
          <w:sz w:val="24"/>
        </w:rPr>
        <w:tab/>
      </w:r>
      <w:r w:rsidR="00081F64" w:rsidRPr="00050D49">
        <w:rPr>
          <w:sz w:val="24"/>
        </w:rPr>
        <w:t>Step-In without Provider Breach</w:t>
      </w:r>
    </w:p>
    <w:p w:rsidR="00081F64" w:rsidRPr="00050D49" w:rsidRDefault="00081F64" w:rsidP="00081F64">
      <w:pPr>
        <w:pStyle w:val="00-Normal-BB"/>
        <w:rPr>
          <w:sz w:val="24"/>
        </w:rPr>
      </w:pPr>
    </w:p>
    <w:p w:rsidR="00081F64" w:rsidRPr="00050D49" w:rsidRDefault="00081F64" w:rsidP="0023135C">
      <w:pPr>
        <w:pStyle w:val="01-NormInd2-BB"/>
        <w:ind w:left="709"/>
        <w:rPr>
          <w:sz w:val="24"/>
        </w:rPr>
      </w:pPr>
      <w:r w:rsidRPr="00050D49">
        <w:rPr>
          <w:sz w:val="24"/>
        </w:rPr>
        <w:lastRenderedPageBreak/>
        <w:t xml:space="preserve">If the Provider is not in breach of its obligations under this </w:t>
      </w:r>
      <w:r w:rsidR="0023135C" w:rsidRPr="00050D49">
        <w:rPr>
          <w:sz w:val="24"/>
        </w:rPr>
        <w:t>A</w:t>
      </w:r>
      <w:r w:rsidRPr="00050D49">
        <w:rPr>
          <w:sz w:val="24"/>
        </w:rPr>
        <w:t xml:space="preserve">greement, then for so long as and to the extent that the </w:t>
      </w:r>
      <w:r w:rsidR="0023135C" w:rsidRPr="00050D49">
        <w:rPr>
          <w:sz w:val="24"/>
        </w:rPr>
        <w:t>R</w:t>
      </w:r>
      <w:r w:rsidRPr="00050D49">
        <w:rPr>
          <w:sz w:val="24"/>
        </w:rPr>
        <w:t>equired Action is taken, and this prevents the Provider from providing any part of the Services:</w:t>
      </w:r>
    </w:p>
    <w:p w:rsidR="00081F64" w:rsidRPr="00050D49" w:rsidRDefault="00081F64" w:rsidP="00081F64">
      <w:pPr>
        <w:pStyle w:val="00-Normal-BB"/>
        <w:rPr>
          <w:sz w:val="24"/>
        </w:rPr>
      </w:pPr>
    </w:p>
    <w:p w:rsidR="00081F64" w:rsidRPr="00050D49" w:rsidRDefault="0023135C" w:rsidP="007E4C14">
      <w:pPr>
        <w:pStyle w:val="01-Level3-BB"/>
        <w:numPr>
          <w:ilvl w:val="0"/>
          <w:numId w:val="0"/>
        </w:numPr>
        <w:tabs>
          <w:tab w:val="left" w:pos="2400"/>
        </w:tabs>
        <w:ind w:left="2393" w:hanging="975"/>
        <w:rPr>
          <w:sz w:val="24"/>
        </w:rPr>
      </w:pPr>
      <w:r w:rsidRPr="007E4C14">
        <w:rPr>
          <w:sz w:val="24"/>
        </w:rPr>
        <w:t>F9.4.1</w:t>
      </w:r>
      <w:r w:rsidR="007E4C14">
        <w:rPr>
          <w:sz w:val="24"/>
        </w:rPr>
        <w:tab/>
      </w:r>
      <w:r w:rsidRPr="007E4C14">
        <w:rPr>
          <w:sz w:val="24"/>
        </w:rPr>
        <w:tab/>
      </w:r>
      <w:r w:rsidR="00081F64" w:rsidRPr="00050D49">
        <w:rPr>
          <w:sz w:val="24"/>
        </w:rPr>
        <w:t>the Provider shall be relieved from its obligations to provide such part of the Services; and</w:t>
      </w:r>
    </w:p>
    <w:p w:rsidR="00081F64" w:rsidRPr="00050D49" w:rsidRDefault="00081F64" w:rsidP="00081F64">
      <w:pPr>
        <w:pStyle w:val="00-Normal-BB"/>
        <w:ind w:left="2410" w:hanging="970"/>
        <w:rPr>
          <w:sz w:val="24"/>
        </w:rPr>
      </w:pPr>
    </w:p>
    <w:p w:rsidR="00081F64" w:rsidRPr="00050D49" w:rsidRDefault="0023135C" w:rsidP="0023135C">
      <w:pPr>
        <w:pStyle w:val="01-Level3-BB"/>
        <w:numPr>
          <w:ilvl w:val="0"/>
          <w:numId w:val="0"/>
        </w:numPr>
        <w:tabs>
          <w:tab w:val="left" w:pos="2400"/>
        </w:tabs>
        <w:ind w:left="1418"/>
        <w:rPr>
          <w:sz w:val="24"/>
        </w:rPr>
      </w:pPr>
      <w:r w:rsidRPr="00050D49">
        <w:rPr>
          <w:sz w:val="24"/>
        </w:rPr>
        <w:t>F9.4.2</w:t>
      </w:r>
      <w:r w:rsidRPr="00050D49">
        <w:rPr>
          <w:sz w:val="24"/>
        </w:rPr>
        <w:tab/>
      </w:r>
      <w:r w:rsidR="00081F64" w:rsidRPr="00050D49">
        <w:rPr>
          <w:sz w:val="24"/>
        </w:rPr>
        <w:t xml:space="preserve">in respect of the period in which the Authority is taking the </w:t>
      </w:r>
      <w:r w:rsidRPr="00050D49">
        <w:rPr>
          <w:sz w:val="24"/>
        </w:rPr>
        <w:tab/>
      </w:r>
      <w:r w:rsidR="00081F64" w:rsidRPr="00050D49">
        <w:rPr>
          <w:sz w:val="24"/>
        </w:rPr>
        <w:t xml:space="preserve">Required Action and provided that the Provider provides the </w:t>
      </w:r>
      <w:r w:rsidRPr="00050D49">
        <w:rPr>
          <w:sz w:val="24"/>
        </w:rPr>
        <w:tab/>
      </w:r>
      <w:r w:rsidR="00081F64" w:rsidRPr="00050D49">
        <w:rPr>
          <w:sz w:val="24"/>
        </w:rPr>
        <w:t xml:space="preserve">Authority with reasonable assistance (such assistance to be at </w:t>
      </w:r>
      <w:r w:rsidRPr="00050D49">
        <w:rPr>
          <w:sz w:val="24"/>
        </w:rPr>
        <w:tab/>
      </w:r>
      <w:r w:rsidR="00081F64" w:rsidRPr="00050D49">
        <w:rPr>
          <w:sz w:val="24"/>
        </w:rPr>
        <w:t xml:space="preserve">the expense of the Authority to the extent that incremental </w:t>
      </w:r>
      <w:r w:rsidRPr="00050D49">
        <w:rPr>
          <w:sz w:val="24"/>
        </w:rPr>
        <w:tab/>
      </w:r>
      <w:r w:rsidR="00081F64" w:rsidRPr="00050D49">
        <w:rPr>
          <w:sz w:val="24"/>
        </w:rPr>
        <w:t xml:space="preserve">costs are incurred), the Contract Price due from the Authority </w:t>
      </w:r>
      <w:r w:rsidRPr="00050D49">
        <w:rPr>
          <w:sz w:val="24"/>
        </w:rPr>
        <w:tab/>
      </w:r>
      <w:r w:rsidR="00081F64" w:rsidRPr="00050D49">
        <w:rPr>
          <w:sz w:val="24"/>
        </w:rPr>
        <w:t xml:space="preserve">to the Provider shall equal the amount the Provider would </w:t>
      </w:r>
      <w:r w:rsidRPr="00050D49">
        <w:rPr>
          <w:sz w:val="24"/>
        </w:rPr>
        <w:tab/>
      </w:r>
      <w:r w:rsidR="00081F64" w:rsidRPr="00050D49">
        <w:rPr>
          <w:sz w:val="24"/>
        </w:rPr>
        <w:t xml:space="preserve">receive if it were satisfying all its obligations and providing the </w:t>
      </w:r>
      <w:r w:rsidRPr="00050D49">
        <w:rPr>
          <w:sz w:val="24"/>
        </w:rPr>
        <w:tab/>
      </w:r>
      <w:r w:rsidR="00081F64" w:rsidRPr="00050D49">
        <w:rPr>
          <w:sz w:val="24"/>
        </w:rPr>
        <w:t xml:space="preserve">Services affected by the Required Action in full over that </w:t>
      </w:r>
      <w:r w:rsidRPr="00050D49">
        <w:rPr>
          <w:sz w:val="24"/>
        </w:rPr>
        <w:tab/>
      </w:r>
      <w:r w:rsidR="00081F64" w:rsidRPr="00050D49">
        <w:rPr>
          <w:sz w:val="24"/>
        </w:rPr>
        <w:t>period.</w:t>
      </w:r>
    </w:p>
    <w:p w:rsidR="00081F64" w:rsidRPr="00050D49" w:rsidRDefault="00081F64" w:rsidP="00081F64">
      <w:pPr>
        <w:pStyle w:val="00-Normal-BB"/>
        <w:rPr>
          <w:sz w:val="24"/>
        </w:rPr>
      </w:pPr>
    </w:p>
    <w:p w:rsidR="00081F64" w:rsidRPr="00050D49" w:rsidRDefault="0023135C" w:rsidP="0023135C">
      <w:pPr>
        <w:pStyle w:val="01-Level2-BB"/>
        <w:numPr>
          <w:ilvl w:val="0"/>
          <w:numId w:val="0"/>
        </w:numPr>
        <w:ind w:left="709"/>
        <w:rPr>
          <w:sz w:val="24"/>
        </w:rPr>
      </w:pPr>
      <w:r w:rsidRPr="00050D49">
        <w:rPr>
          <w:sz w:val="24"/>
        </w:rPr>
        <w:t>F9.5</w:t>
      </w:r>
      <w:r w:rsidRPr="00050D49">
        <w:rPr>
          <w:sz w:val="24"/>
        </w:rPr>
        <w:tab/>
      </w:r>
      <w:r w:rsidR="00081F64" w:rsidRPr="00050D49">
        <w:rPr>
          <w:sz w:val="24"/>
        </w:rPr>
        <w:t>Step-In on Provider Breach</w:t>
      </w:r>
    </w:p>
    <w:p w:rsidR="00081F64" w:rsidRPr="00050D49" w:rsidRDefault="00081F64" w:rsidP="00081F64">
      <w:pPr>
        <w:pStyle w:val="00-Normal-BB"/>
        <w:rPr>
          <w:sz w:val="24"/>
        </w:rPr>
      </w:pPr>
    </w:p>
    <w:p w:rsidR="00081F64" w:rsidRPr="00050D49" w:rsidRDefault="00081F64" w:rsidP="0023135C">
      <w:pPr>
        <w:pStyle w:val="01-NormInd2-BB"/>
        <w:ind w:left="709"/>
        <w:rPr>
          <w:sz w:val="24"/>
        </w:rPr>
      </w:pPr>
      <w:r w:rsidRPr="00050D49">
        <w:rPr>
          <w:sz w:val="24"/>
        </w:rPr>
        <w:t xml:space="preserve">Without prejudice to the Authority’s rights and remedies under clause F5, clause H2 or otherwise, if the Required Action is taken as a result of a Default of the Provider which is a material breach of the Contract, then for so long as and to the extent that the Required Action is taken, and this prevents the Provider from providing any part of the Services: </w:t>
      </w:r>
    </w:p>
    <w:p w:rsidR="00081F64" w:rsidRPr="00050D49" w:rsidRDefault="00081F64" w:rsidP="00081F64">
      <w:pPr>
        <w:pStyle w:val="00-Normal-BB"/>
        <w:rPr>
          <w:sz w:val="24"/>
        </w:rPr>
      </w:pPr>
    </w:p>
    <w:p w:rsidR="00081F64" w:rsidRPr="00050D49" w:rsidRDefault="0023135C" w:rsidP="007E4C14">
      <w:pPr>
        <w:pStyle w:val="01-Level3-BB"/>
        <w:numPr>
          <w:ilvl w:val="0"/>
          <w:numId w:val="0"/>
        </w:numPr>
        <w:tabs>
          <w:tab w:val="left" w:pos="709"/>
          <w:tab w:val="left" w:pos="2410"/>
        </w:tabs>
        <w:ind w:left="2880" w:hanging="1178"/>
        <w:rPr>
          <w:sz w:val="24"/>
        </w:rPr>
      </w:pPr>
      <w:r w:rsidRPr="007E4C14">
        <w:rPr>
          <w:sz w:val="24"/>
        </w:rPr>
        <w:t>F9.5.1</w:t>
      </w:r>
      <w:r w:rsidRPr="007E4C14">
        <w:rPr>
          <w:sz w:val="24"/>
        </w:rPr>
        <w:tab/>
      </w:r>
      <w:r w:rsidRPr="007E4C14">
        <w:rPr>
          <w:sz w:val="24"/>
        </w:rPr>
        <w:tab/>
      </w:r>
      <w:r w:rsidR="00081F64" w:rsidRPr="00050D49">
        <w:rPr>
          <w:sz w:val="24"/>
        </w:rPr>
        <w:t>the Provider shall be relieved of its obligations to provide such part of the Services; and</w:t>
      </w:r>
    </w:p>
    <w:p w:rsidR="00081F64" w:rsidRPr="00050D49" w:rsidRDefault="00081F64" w:rsidP="00081F64">
      <w:pPr>
        <w:pStyle w:val="00-Normal-BB"/>
        <w:tabs>
          <w:tab w:val="left" w:pos="2410"/>
        </w:tabs>
        <w:ind w:left="2410" w:hanging="970"/>
        <w:rPr>
          <w:sz w:val="24"/>
        </w:rPr>
      </w:pPr>
    </w:p>
    <w:p w:rsidR="00081F64" w:rsidRPr="00050D49" w:rsidRDefault="0023135C" w:rsidP="0023135C">
      <w:pPr>
        <w:pStyle w:val="01-Level3-BB"/>
        <w:numPr>
          <w:ilvl w:val="0"/>
          <w:numId w:val="0"/>
        </w:numPr>
        <w:tabs>
          <w:tab w:val="left" w:pos="709"/>
          <w:tab w:val="left" w:pos="2410"/>
        </w:tabs>
        <w:ind w:left="1702"/>
        <w:rPr>
          <w:sz w:val="24"/>
        </w:rPr>
      </w:pPr>
      <w:r w:rsidRPr="00050D49">
        <w:rPr>
          <w:sz w:val="24"/>
        </w:rPr>
        <w:t>F9.5.2</w:t>
      </w:r>
      <w:r w:rsidRPr="00050D49">
        <w:rPr>
          <w:sz w:val="24"/>
        </w:rPr>
        <w:tab/>
      </w:r>
      <w:r w:rsidRPr="00050D49">
        <w:rPr>
          <w:sz w:val="24"/>
        </w:rPr>
        <w:tab/>
      </w:r>
      <w:r w:rsidR="00081F64" w:rsidRPr="00050D49">
        <w:rPr>
          <w:sz w:val="24"/>
        </w:rPr>
        <w:t xml:space="preserve">in respect of the period in which the Authority is taking the </w:t>
      </w:r>
      <w:r w:rsidRPr="00050D49">
        <w:rPr>
          <w:sz w:val="24"/>
        </w:rPr>
        <w:tab/>
      </w:r>
      <w:r w:rsidRPr="00050D49">
        <w:rPr>
          <w:sz w:val="24"/>
        </w:rPr>
        <w:tab/>
      </w:r>
      <w:r w:rsidR="00081F64" w:rsidRPr="00050D49">
        <w:rPr>
          <w:sz w:val="24"/>
        </w:rPr>
        <w:t xml:space="preserve">Required Action, the Contract Price due from the Authority </w:t>
      </w:r>
      <w:r w:rsidRPr="00050D49">
        <w:rPr>
          <w:sz w:val="24"/>
        </w:rPr>
        <w:tab/>
      </w:r>
      <w:r w:rsidRPr="00050D49">
        <w:rPr>
          <w:sz w:val="24"/>
        </w:rPr>
        <w:tab/>
      </w:r>
      <w:r w:rsidR="00081F64" w:rsidRPr="00050D49">
        <w:rPr>
          <w:sz w:val="24"/>
        </w:rPr>
        <w:t xml:space="preserve">to the Provider shall equal the amount the Provider would </w:t>
      </w:r>
      <w:r w:rsidRPr="00050D49">
        <w:rPr>
          <w:sz w:val="24"/>
        </w:rPr>
        <w:tab/>
      </w:r>
      <w:r w:rsidRPr="00050D49">
        <w:rPr>
          <w:sz w:val="24"/>
        </w:rPr>
        <w:tab/>
      </w:r>
      <w:r w:rsidR="00081F64" w:rsidRPr="00050D49">
        <w:rPr>
          <w:sz w:val="24"/>
        </w:rPr>
        <w:t xml:space="preserve">receive if it were satisfying all its obligations and providing </w:t>
      </w:r>
      <w:r w:rsidRPr="00050D49">
        <w:rPr>
          <w:sz w:val="24"/>
        </w:rPr>
        <w:tab/>
      </w:r>
      <w:r w:rsidRPr="00050D49">
        <w:rPr>
          <w:sz w:val="24"/>
        </w:rPr>
        <w:tab/>
      </w:r>
      <w:r w:rsidR="00081F64" w:rsidRPr="00050D49">
        <w:rPr>
          <w:sz w:val="24"/>
        </w:rPr>
        <w:t xml:space="preserve">the Services affected by the Required Action in full over </w:t>
      </w:r>
      <w:r w:rsidRPr="00050D49">
        <w:rPr>
          <w:sz w:val="24"/>
        </w:rPr>
        <w:tab/>
      </w:r>
      <w:r w:rsidRPr="00050D49">
        <w:rPr>
          <w:sz w:val="24"/>
        </w:rPr>
        <w:tab/>
      </w:r>
      <w:r w:rsidR="00081F64" w:rsidRPr="00050D49">
        <w:rPr>
          <w:sz w:val="24"/>
        </w:rPr>
        <w:t xml:space="preserve">that period, less an amount equal to all the Authority’s </w:t>
      </w:r>
      <w:r w:rsidRPr="00050D49">
        <w:rPr>
          <w:sz w:val="24"/>
        </w:rPr>
        <w:tab/>
      </w:r>
      <w:r w:rsidRPr="00050D49">
        <w:rPr>
          <w:sz w:val="24"/>
        </w:rPr>
        <w:tab/>
      </w:r>
      <w:r w:rsidR="00081F64" w:rsidRPr="00050D49">
        <w:rPr>
          <w:sz w:val="24"/>
        </w:rPr>
        <w:t>costs of operation in taking the Required Action</w:t>
      </w:r>
      <w:r w:rsidR="00050D49" w:rsidRPr="00050D49">
        <w:rPr>
          <w:sz w:val="24"/>
        </w:rPr>
        <w:t>.</w:t>
      </w:r>
    </w:p>
    <w:p w:rsidR="00081F64" w:rsidRDefault="00081F64" w:rsidP="00081F64"/>
    <w:p w:rsidR="00DA7104" w:rsidRDefault="00DA7104" w:rsidP="00081F64"/>
    <w:p w:rsidR="00081F64" w:rsidRPr="00081F64" w:rsidRDefault="00081F64" w:rsidP="00081F64"/>
    <w:p w:rsidR="007E6F8E" w:rsidRPr="0076756E" w:rsidRDefault="007E6F8E">
      <w:pPr>
        <w:pStyle w:val="Heading1"/>
      </w:pPr>
      <w:bookmarkStart w:id="282" w:name="_Toc220920243"/>
      <w:bookmarkStart w:id="283" w:name="_Toc334101514"/>
      <w:r w:rsidRPr="0076756E">
        <w:t>G.</w:t>
      </w:r>
      <w:r w:rsidRPr="0076756E">
        <w:tab/>
        <w:t>LIABILITIES</w:t>
      </w:r>
      <w:bookmarkEnd w:id="282"/>
      <w:bookmarkEnd w:id="283"/>
    </w:p>
    <w:p w:rsidR="007E6F8E" w:rsidRPr="0076756E" w:rsidRDefault="007E6F8E"/>
    <w:p w:rsidR="007E6F8E" w:rsidRPr="0076756E" w:rsidRDefault="007E6F8E">
      <w:pPr>
        <w:pStyle w:val="Heading2"/>
      </w:pPr>
      <w:bookmarkStart w:id="284" w:name="_Toc220920244"/>
      <w:bookmarkStart w:id="285" w:name="_Toc334101515"/>
      <w:r w:rsidRPr="0076756E">
        <w:t>G1</w:t>
      </w:r>
      <w:r w:rsidRPr="0076756E">
        <w:tab/>
        <w:t>Liability, Indemnity and Insurance</w:t>
      </w:r>
      <w:bookmarkEnd w:id="284"/>
      <w:bookmarkEnd w:id="285"/>
      <w:r w:rsidRPr="0076756E">
        <w:t xml:space="preserve"> </w:t>
      </w:r>
    </w:p>
    <w:p w:rsidR="007E6F8E" w:rsidRPr="0076756E" w:rsidRDefault="007E6F8E">
      <w:pPr>
        <w:pStyle w:val="Normalhangingindent"/>
      </w:pPr>
      <w:r w:rsidRPr="0076756E">
        <w:t>G1.1</w:t>
      </w:r>
      <w:r w:rsidRPr="0076756E">
        <w:tab/>
        <w:t>Neither Party excludes or limits liability to the other Party for:</w:t>
      </w:r>
    </w:p>
    <w:p w:rsidR="007E6F8E" w:rsidRPr="0076756E" w:rsidRDefault="007E6F8E"/>
    <w:p w:rsidR="007E6F8E" w:rsidRPr="0076756E" w:rsidRDefault="006513D8">
      <w:pPr>
        <w:pStyle w:val="Indenta"/>
      </w:pPr>
      <w:r>
        <w:tab/>
      </w:r>
      <w:r w:rsidR="007E6F8E" w:rsidRPr="0076756E">
        <w:t>a)</w:t>
      </w:r>
      <w:r w:rsidR="007E6F8E" w:rsidRPr="0076756E">
        <w:tab/>
        <w:t xml:space="preserve">death or personal injury caused by its negligence; or </w:t>
      </w:r>
    </w:p>
    <w:p w:rsidR="007E6F8E" w:rsidRPr="0076756E" w:rsidRDefault="007E6F8E">
      <w:pPr>
        <w:pStyle w:val="Indenta"/>
      </w:pPr>
    </w:p>
    <w:p w:rsidR="007E6F8E" w:rsidRPr="0076756E" w:rsidRDefault="006513D8">
      <w:pPr>
        <w:pStyle w:val="Indenta"/>
      </w:pPr>
      <w:r>
        <w:tab/>
      </w:r>
      <w:r w:rsidR="007E6F8E" w:rsidRPr="0076756E">
        <w:t>b)</w:t>
      </w:r>
      <w:r w:rsidR="007E6F8E" w:rsidRPr="0076756E">
        <w:tab/>
        <w:t>fraud; or</w:t>
      </w:r>
    </w:p>
    <w:p w:rsidR="007E6F8E" w:rsidRPr="0076756E" w:rsidRDefault="007E6F8E">
      <w:pPr>
        <w:pStyle w:val="Indenta"/>
      </w:pPr>
    </w:p>
    <w:p w:rsidR="007E6F8E" w:rsidRPr="0076756E" w:rsidRDefault="006513D8">
      <w:pPr>
        <w:pStyle w:val="Indenta"/>
      </w:pPr>
      <w:r>
        <w:tab/>
      </w:r>
      <w:r w:rsidR="007E6F8E" w:rsidRPr="0076756E">
        <w:t>c)</w:t>
      </w:r>
      <w:r w:rsidR="007E6F8E" w:rsidRPr="0076756E">
        <w:tab/>
        <w:t>fraudulent misrepresentation; or</w:t>
      </w:r>
    </w:p>
    <w:p w:rsidR="007E6F8E" w:rsidRPr="0076756E" w:rsidRDefault="007E6F8E">
      <w:pPr>
        <w:pStyle w:val="Indenta"/>
      </w:pPr>
    </w:p>
    <w:p w:rsidR="007E6F8E" w:rsidRPr="0076756E" w:rsidRDefault="006513D8">
      <w:pPr>
        <w:pStyle w:val="Indenta"/>
      </w:pPr>
      <w:r>
        <w:tab/>
      </w:r>
      <w:r w:rsidR="007E6F8E" w:rsidRPr="0076756E">
        <w:t>d)</w:t>
      </w:r>
      <w:r w:rsidR="007E6F8E" w:rsidRPr="0076756E">
        <w:tab/>
        <w:t xml:space="preserve">any breach of any obligations implied by Section 2 of the Supply </w:t>
      </w:r>
      <w:r>
        <w:tab/>
      </w:r>
      <w:r w:rsidR="007E6F8E" w:rsidRPr="0076756E">
        <w:t>of Goods and Services Act 1982.</w:t>
      </w:r>
    </w:p>
    <w:p w:rsidR="007E6F8E" w:rsidRPr="0076756E" w:rsidRDefault="007E6F8E"/>
    <w:p w:rsidR="001269BA" w:rsidRDefault="007E6F8E" w:rsidP="001269BA">
      <w:pPr>
        <w:pStyle w:val="Normalhangingindent"/>
        <w:rPr>
          <w:sz w:val="22"/>
          <w:szCs w:val="22"/>
        </w:rPr>
      </w:pPr>
      <w:r w:rsidRPr="0076756E">
        <w:t>G1.2</w:t>
      </w:r>
      <w:r w:rsidRPr="0076756E">
        <w:tab/>
        <w:t xml:space="preserve">Subject to clause G1.3, the </w:t>
      </w:r>
      <w:r>
        <w:t>Provider</w:t>
      </w:r>
      <w:r w:rsidRPr="0076756E">
        <w:t xml:space="preserve"> shall indemnify the Authority and keep the Authority indemnified fully</w:t>
      </w:r>
    </w:p>
    <w:p w:rsidR="001269BA" w:rsidRDefault="001269BA" w:rsidP="001269BA">
      <w:pPr>
        <w:pStyle w:val="Normalhangingindent"/>
        <w:ind w:firstLine="0"/>
        <w:rPr>
          <w:sz w:val="22"/>
          <w:szCs w:val="22"/>
        </w:rPr>
      </w:pPr>
    </w:p>
    <w:p w:rsidR="001269BA" w:rsidRPr="001269BA" w:rsidRDefault="001269BA" w:rsidP="00684789">
      <w:pPr>
        <w:pStyle w:val="Normalhangingindent"/>
        <w:numPr>
          <w:ilvl w:val="0"/>
          <w:numId w:val="18"/>
        </w:numPr>
        <w:ind w:firstLine="54"/>
        <w:rPr>
          <w:szCs w:val="24"/>
        </w:rPr>
      </w:pPr>
      <w:r w:rsidRPr="001269BA">
        <w:rPr>
          <w:szCs w:val="24"/>
        </w:rPr>
        <w:t xml:space="preserve">in respect of any personal injury or loss of or damage to tangible </w:t>
      </w:r>
      <w:r w:rsidR="006513D8">
        <w:rPr>
          <w:szCs w:val="24"/>
        </w:rPr>
        <w:tab/>
      </w:r>
      <w:r w:rsidRPr="001269BA">
        <w:rPr>
          <w:szCs w:val="24"/>
        </w:rPr>
        <w:t xml:space="preserve">property incurred by the Authority or its employees and agents to the </w:t>
      </w:r>
      <w:r w:rsidR="006513D8">
        <w:rPr>
          <w:szCs w:val="24"/>
        </w:rPr>
        <w:tab/>
      </w:r>
      <w:r w:rsidRPr="001269BA">
        <w:rPr>
          <w:szCs w:val="24"/>
        </w:rPr>
        <w:t xml:space="preserve">extent that such personal injury or loss of property is directly caused by </w:t>
      </w:r>
      <w:r w:rsidR="006513D8">
        <w:rPr>
          <w:szCs w:val="24"/>
        </w:rPr>
        <w:tab/>
      </w:r>
      <w:r w:rsidRPr="001269BA">
        <w:rPr>
          <w:szCs w:val="24"/>
        </w:rPr>
        <w:t xml:space="preserve">any Default of the Provider, its employees, agents or Sub-contractors or </w:t>
      </w:r>
      <w:r w:rsidR="006513D8">
        <w:rPr>
          <w:szCs w:val="24"/>
        </w:rPr>
        <w:tab/>
      </w:r>
      <w:r w:rsidRPr="001269BA">
        <w:rPr>
          <w:szCs w:val="24"/>
        </w:rPr>
        <w:t xml:space="preserve">by circumstances within its or their control in connection with the </w:t>
      </w:r>
      <w:r w:rsidR="006513D8">
        <w:rPr>
          <w:szCs w:val="24"/>
        </w:rPr>
        <w:tab/>
      </w:r>
      <w:r w:rsidRPr="001269BA">
        <w:rPr>
          <w:szCs w:val="24"/>
        </w:rPr>
        <w:t>performance or purported performance of the Contract; and</w:t>
      </w:r>
    </w:p>
    <w:p w:rsidR="001269BA" w:rsidRPr="001269BA" w:rsidRDefault="001269BA" w:rsidP="001269BA">
      <w:pPr>
        <w:rPr>
          <w:szCs w:val="24"/>
        </w:rPr>
      </w:pPr>
    </w:p>
    <w:p w:rsidR="008C0395" w:rsidRDefault="001269BA" w:rsidP="00684789">
      <w:pPr>
        <w:pStyle w:val="Normalhangingindent"/>
        <w:numPr>
          <w:ilvl w:val="0"/>
          <w:numId w:val="18"/>
        </w:numPr>
        <w:ind w:firstLine="54"/>
      </w:pPr>
      <w:r w:rsidRPr="001269BA">
        <w:t xml:space="preserve">against all claims, proceedings, actions, damages, costs, expenses </w:t>
      </w:r>
      <w:r w:rsidR="006513D8">
        <w:tab/>
      </w:r>
      <w:r w:rsidRPr="001269BA">
        <w:t xml:space="preserve">(including but not limited to legal costs and disbursements on a solicitor </w:t>
      </w:r>
      <w:r w:rsidR="006513D8">
        <w:tab/>
      </w:r>
      <w:r w:rsidRPr="001269BA">
        <w:t xml:space="preserve">and client basis) and any other liabilities in respect of any personal </w:t>
      </w:r>
      <w:r w:rsidR="006513D8">
        <w:tab/>
      </w:r>
      <w:r w:rsidRPr="001269BA">
        <w:t xml:space="preserve">injury or damage arising from or incurred by reason of the use of the </w:t>
      </w:r>
      <w:r w:rsidR="006513D8">
        <w:tab/>
      </w:r>
      <w:r w:rsidRPr="001269BA">
        <w:t>Services by any Participant</w:t>
      </w:r>
      <w:r w:rsidR="000F48DB">
        <w:t>; and</w:t>
      </w:r>
    </w:p>
    <w:p w:rsidR="008C0395" w:rsidRPr="008C0395" w:rsidRDefault="008C0395" w:rsidP="008C0395"/>
    <w:p w:rsidR="001269BA" w:rsidRDefault="001269BA" w:rsidP="00684789">
      <w:pPr>
        <w:pStyle w:val="Normalhangingindent"/>
        <w:numPr>
          <w:ilvl w:val="0"/>
          <w:numId w:val="18"/>
        </w:numPr>
        <w:ind w:firstLine="54"/>
      </w:pPr>
      <w:r w:rsidRPr="008C0395">
        <w:t>against</w:t>
      </w:r>
      <w:r w:rsidR="008C0395">
        <w:t xml:space="preserve"> </w:t>
      </w:r>
      <w:r w:rsidRPr="001269BA">
        <w:t>all claims, proceedings, actions, damages, costs, expenses</w:t>
      </w:r>
      <w:r w:rsidRPr="001269BA">
        <w:rPr>
          <w:szCs w:val="24"/>
        </w:rPr>
        <w:t xml:space="preserve"> </w:t>
      </w:r>
      <w:r>
        <w:rPr>
          <w:szCs w:val="24"/>
        </w:rPr>
        <w:t xml:space="preserve">                             </w:t>
      </w:r>
      <w:r w:rsidR="00684C94">
        <w:rPr>
          <w:szCs w:val="24"/>
        </w:rPr>
        <w:t xml:space="preserve">  </w:t>
      </w:r>
      <w:r w:rsidR="006513D8">
        <w:rPr>
          <w:szCs w:val="24"/>
        </w:rPr>
        <w:tab/>
      </w:r>
      <w:r w:rsidRPr="001269BA">
        <w:rPr>
          <w:szCs w:val="24"/>
        </w:rPr>
        <w:t xml:space="preserve">(including but not limited to legal costs and disbursements on a solicitor </w:t>
      </w:r>
      <w:r w:rsidR="006513D8">
        <w:rPr>
          <w:szCs w:val="24"/>
        </w:rPr>
        <w:tab/>
      </w:r>
      <w:r w:rsidRPr="001269BA">
        <w:rPr>
          <w:szCs w:val="24"/>
        </w:rPr>
        <w:t xml:space="preserve">and client basis) which may arise out of, or in consequence of, the </w:t>
      </w:r>
      <w:r w:rsidR="006513D8">
        <w:rPr>
          <w:szCs w:val="24"/>
        </w:rPr>
        <w:tab/>
      </w:r>
      <w:r w:rsidRPr="001269BA">
        <w:rPr>
          <w:szCs w:val="24"/>
        </w:rPr>
        <w:t xml:space="preserve">supply, or the late or purported supply, of the Services or the </w:t>
      </w:r>
      <w:r w:rsidR="006513D8">
        <w:rPr>
          <w:szCs w:val="24"/>
        </w:rPr>
        <w:tab/>
      </w:r>
      <w:r w:rsidRPr="001269BA">
        <w:rPr>
          <w:szCs w:val="24"/>
        </w:rPr>
        <w:t xml:space="preserve">performance or non-performance by the Provider of its obligations </w:t>
      </w:r>
      <w:r w:rsidR="006513D8">
        <w:rPr>
          <w:szCs w:val="24"/>
        </w:rPr>
        <w:tab/>
      </w:r>
      <w:r w:rsidRPr="001269BA">
        <w:rPr>
          <w:szCs w:val="24"/>
        </w:rPr>
        <w:t xml:space="preserve">under the Contract or the presence of the Provider or any Staff on the </w:t>
      </w:r>
      <w:r w:rsidR="006513D8">
        <w:rPr>
          <w:szCs w:val="24"/>
        </w:rPr>
        <w:tab/>
      </w:r>
      <w:r w:rsidRPr="001269BA">
        <w:rPr>
          <w:szCs w:val="24"/>
        </w:rPr>
        <w:t xml:space="preserve">Premises, including financial loss arising from any advice given or </w:t>
      </w:r>
      <w:r w:rsidR="006513D8">
        <w:rPr>
          <w:szCs w:val="24"/>
        </w:rPr>
        <w:tab/>
      </w:r>
      <w:r w:rsidRPr="001269BA">
        <w:rPr>
          <w:szCs w:val="24"/>
        </w:rPr>
        <w:t xml:space="preserve">omitted to be given by the Provider, or any other loss which is caused </w:t>
      </w:r>
      <w:r w:rsidR="006513D8">
        <w:rPr>
          <w:szCs w:val="24"/>
        </w:rPr>
        <w:tab/>
      </w:r>
      <w:r w:rsidRPr="001269BA">
        <w:rPr>
          <w:szCs w:val="24"/>
        </w:rPr>
        <w:t>directly or indirectly by any act or omission of the Provider</w:t>
      </w:r>
      <w:r w:rsidR="006513D8">
        <w:rPr>
          <w:szCs w:val="24"/>
        </w:rPr>
        <w:t>.</w:t>
      </w:r>
    </w:p>
    <w:p w:rsidR="007E6F8E" w:rsidRPr="0076756E" w:rsidRDefault="007E6F8E"/>
    <w:p w:rsidR="007E6F8E" w:rsidRPr="0076756E" w:rsidRDefault="007E6F8E">
      <w:pPr>
        <w:pStyle w:val="Normalhangingindent"/>
      </w:pPr>
      <w:r w:rsidRPr="0076756E">
        <w:t>G1.3</w:t>
      </w:r>
      <w:r w:rsidRPr="0076756E">
        <w:tab/>
        <w:t xml:space="preserve">The </w:t>
      </w:r>
      <w:r>
        <w:t>Provider</w:t>
      </w:r>
      <w:r w:rsidRPr="0076756E">
        <w:t xml:space="preserve"> shall not be responsible for any injury, loss, damage, cost or expense if and to the extent that it is caused by the negligence or wilful misconduct of the Authority or by breach by the Authority of its obligations under the Contract. </w:t>
      </w:r>
    </w:p>
    <w:p w:rsidR="007E6F8E" w:rsidRPr="0076756E" w:rsidRDefault="007E6F8E"/>
    <w:p w:rsidR="007E6F8E" w:rsidRPr="0081481D" w:rsidRDefault="007E6F8E">
      <w:pPr>
        <w:pStyle w:val="Normalhangingindent"/>
      </w:pPr>
      <w:r w:rsidRPr="0081481D">
        <w:t>G1.4</w:t>
      </w:r>
      <w:r w:rsidRPr="0081481D">
        <w:tab/>
      </w:r>
      <w:r w:rsidR="00050D49" w:rsidRPr="0081481D">
        <w:t xml:space="preserve">Not Used </w:t>
      </w:r>
    </w:p>
    <w:p w:rsidR="007E6F8E" w:rsidRPr="0081481D" w:rsidRDefault="007E6F8E"/>
    <w:p w:rsidR="001C2666" w:rsidRPr="001C2666" w:rsidRDefault="00050D49" w:rsidP="001C2666">
      <w:pPr>
        <w:pStyle w:val="Normalhangingindent"/>
        <w:rPr>
          <w:szCs w:val="24"/>
        </w:rPr>
      </w:pPr>
      <w:r w:rsidRPr="0081481D">
        <w:t xml:space="preserve">G1.5  </w:t>
      </w:r>
      <w:r w:rsidR="006513D8" w:rsidRPr="0081481D">
        <w:tab/>
      </w:r>
      <w:r w:rsidR="001C2666" w:rsidRPr="001C2666">
        <w:rPr>
          <w:szCs w:val="24"/>
        </w:rPr>
        <w:t xml:space="preserve">Subject always to clause G1.1 and without prejudice to clause H2, the liability of either Party for Defaults shall be subject to the following financial limits: </w:t>
      </w:r>
    </w:p>
    <w:p w:rsidR="001C2666" w:rsidRPr="001C2666" w:rsidRDefault="001C2666" w:rsidP="001C2666">
      <w:pPr>
        <w:rPr>
          <w:szCs w:val="24"/>
        </w:rPr>
      </w:pPr>
    </w:p>
    <w:p w:rsidR="001C2666" w:rsidRPr="001C2666" w:rsidRDefault="001C2666" w:rsidP="001C2666">
      <w:pPr>
        <w:pStyle w:val="Indenta"/>
        <w:rPr>
          <w:szCs w:val="24"/>
        </w:rPr>
      </w:pPr>
      <w:r w:rsidRPr="001C2666">
        <w:rPr>
          <w:szCs w:val="24"/>
        </w:rPr>
        <w:t>a)</w:t>
      </w:r>
      <w:r w:rsidRPr="001C2666">
        <w:rPr>
          <w:szCs w:val="24"/>
        </w:rPr>
        <w:tab/>
        <w:t>the aggregate liability of either Party for all Defaults resulting in direct loss of or damage to the property of the other under or in connection with the Contract shall in no event exceed</w:t>
      </w:r>
      <w:r>
        <w:rPr>
          <w:szCs w:val="24"/>
        </w:rPr>
        <w:t xml:space="preserve"> one</w:t>
      </w:r>
      <w:r w:rsidRPr="001C2666">
        <w:rPr>
          <w:szCs w:val="24"/>
        </w:rPr>
        <w:t xml:space="preserve"> </w:t>
      </w:r>
      <w:r w:rsidR="00B95491">
        <w:rPr>
          <w:szCs w:val="24"/>
        </w:rPr>
        <w:t>m</w:t>
      </w:r>
      <w:r w:rsidRPr="001C2666">
        <w:rPr>
          <w:szCs w:val="24"/>
        </w:rPr>
        <w:t>illion</w:t>
      </w:r>
      <w:r>
        <w:rPr>
          <w:szCs w:val="24"/>
        </w:rPr>
        <w:t xml:space="preserve"> </w:t>
      </w:r>
      <w:r w:rsidRPr="001C2666">
        <w:rPr>
          <w:szCs w:val="24"/>
        </w:rPr>
        <w:t>pounds</w:t>
      </w:r>
      <w:r>
        <w:rPr>
          <w:szCs w:val="24"/>
        </w:rPr>
        <w:t xml:space="preserve"> </w:t>
      </w:r>
      <w:r w:rsidR="00B95491">
        <w:rPr>
          <w:szCs w:val="24"/>
        </w:rPr>
        <w:t>(£1,000,000</w:t>
      </w:r>
      <w:r w:rsidRPr="001C2666">
        <w:rPr>
          <w:szCs w:val="24"/>
        </w:rPr>
        <w:t>); and</w:t>
      </w:r>
    </w:p>
    <w:p w:rsidR="001C2666" w:rsidRPr="001C2666" w:rsidRDefault="001C2666" w:rsidP="001C2666">
      <w:pPr>
        <w:rPr>
          <w:szCs w:val="24"/>
        </w:rPr>
      </w:pPr>
    </w:p>
    <w:p w:rsidR="001C2666" w:rsidRPr="001C2666" w:rsidRDefault="001C2666" w:rsidP="001C2666">
      <w:pPr>
        <w:pStyle w:val="Indenta"/>
        <w:rPr>
          <w:szCs w:val="24"/>
        </w:rPr>
      </w:pPr>
      <w:r w:rsidRPr="001C2666">
        <w:rPr>
          <w:szCs w:val="24"/>
        </w:rPr>
        <w:t>b)</w:t>
      </w:r>
      <w:r w:rsidRPr="001C2666">
        <w:rPr>
          <w:szCs w:val="24"/>
        </w:rPr>
        <w:tab/>
        <w:t xml:space="preserve">the annual aggregate liability under the Contract of either Party for all Defaults (other than a Default governed by clauses E8.3 (Intellectual Property Rights) or G1.4) shall in no event </w:t>
      </w:r>
      <w:r w:rsidR="00D81705">
        <w:rPr>
          <w:szCs w:val="24"/>
        </w:rPr>
        <w:t xml:space="preserve">exceed </w:t>
      </w:r>
      <w:r>
        <w:rPr>
          <w:szCs w:val="24"/>
        </w:rPr>
        <w:t>one</w:t>
      </w:r>
      <w:r w:rsidRPr="001C2666">
        <w:rPr>
          <w:szCs w:val="24"/>
        </w:rPr>
        <w:t xml:space="preserve"> </w:t>
      </w:r>
      <w:r w:rsidR="00B95491">
        <w:rPr>
          <w:szCs w:val="24"/>
        </w:rPr>
        <w:t>m</w:t>
      </w:r>
      <w:r w:rsidRPr="001C2666">
        <w:rPr>
          <w:szCs w:val="24"/>
        </w:rPr>
        <w:t>illion</w:t>
      </w:r>
      <w:r w:rsidR="00D81705">
        <w:rPr>
          <w:szCs w:val="24"/>
        </w:rPr>
        <w:t>, five hundred t</w:t>
      </w:r>
      <w:r>
        <w:rPr>
          <w:szCs w:val="24"/>
        </w:rPr>
        <w:t xml:space="preserve">housand </w:t>
      </w:r>
      <w:r w:rsidRPr="001C2666">
        <w:rPr>
          <w:szCs w:val="24"/>
        </w:rPr>
        <w:t xml:space="preserve"> pounds</w:t>
      </w:r>
      <w:r>
        <w:rPr>
          <w:szCs w:val="24"/>
        </w:rPr>
        <w:t xml:space="preserve"> </w:t>
      </w:r>
      <w:r w:rsidR="00B95491">
        <w:rPr>
          <w:szCs w:val="24"/>
        </w:rPr>
        <w:t>(£1,500,000)</w:t>
      </w:r>
      <w:r>
        <w:rPr>
          <w:szCs w:val="24"/>
        </w:rPr>
        <w:t xml:space="preserve"> </w:t>
      </w:r>
    </w:p>
    <w:p w:rsidR="007E6F8E" w:rsidRPr="0081481D" w:rsidRDefault="007E6F8E" w:rsidP="00050D49">
      <w:pPr>
        <w:pStyle w:val="Normalhangingindent"/>
      </w:pPr>
    </w:p>
    <w:p w:rsidR="007E6F8E" w:rsidRPr="0081481D" w:rsidRDefault="007E6F8E"/>
    <w:p w:rsidR="007E6F8E" w:rsidRPr="0081481D" w:rsidRDefault="007E6F8E">
      <w:pPr>
        <w:pStyle w:val="Normalhangingindent"/>
      </w:pPr>
      <w:r w:rsidRPr="0081481D">
        <w:t>G1.6</w:t>
      </w:r>
      <w:r w:rsidRPr="0081481D">
        <w:tab/>
        <w:t xml:space="preserve">Subject always to clause </w:t>
      </w:r>
      <w:r w:rsidR="00291748" w:rsidRPr="0081481D">
        <w:rPr>
          <w:b/>
        </w:rPr>
        <w:t>[</w:t>
      </w:r>
      <w:r w:rsidR="00D97C42" w:rsidRPr="0081481D">
        <w:rPr>
          <w:b/>
        </w:rPr>
        <w:t>E2.3</w:t>
      </w:r>
      <w:r w:rsidR="00291748" w:rsidRPr="0081481D">
        <w:rPr>
          <w:b/>
        </w:rPr>
        <w:t>]</w:t>
      </w:r>
      <w:r w:rsidR="00291748" w:rsidRPr="0081481D">
        <w:t xml:space="preserve">, </w:t>
      </w:r>
      <w:r w:rsidRPr="0081481D">
        <w:t>G1.1</w:t>
      </w:r>
      <w:r w:rsidR="00291748" w:rsidRPr="0081481D">
        <w:t xml:space="preserve"> and G1.2</w:t>
      </w:r>
      <w:r w:rsidRPr="0081481D">
        <w:t>, in no event shall either Party be liable to the other for any:</w:t>
      </w:r>
    </w:p>
    <w:p w:rsidR="007E6F8E" w:rsidRPr="0081481D" w:rsidRDefault="007E6F8E"/>
    <w:p w:rsidR="007E6F8E" w:rsidRPr="0081481D" w:rsidRDefault="006513D8">
      <w:pPr>
        <w:pStyle w:val="Indenta"/>
      </w:pPr>
      <w:r w:rsidRPr="0081481D">
        <w:tab/>
      </w:r>
      <w:r w:rsidR="007E6F8E" w:rsidRPr="0081481D">
        <w:t>a)</w:t>
      </w:r>
      <w:r w:rsidR="007E6F8E" w:rsidRPr="0081481D">
        <w:tab/>
        <w:t>loss of profits, business, revenue or goodwill; and/or</w:t>
      </w:r>
    </w:p>
    <w:p w:rsidR="007E6F8E" w:rsidRPr="0081481D" w:rsidRDefault="007E6F8E">
      <w:pPr>
        <w:pStyle w:val="Indenta"/>
      </w:pPr>
    </w:p>
    <w:p w:rsidR="007E6F8E" w:rsidRPr="0076756E" w:rsidRDefault="0081481D">
      <w:pPr>
        <w:pStyle w:val="Indenta"/>
      </w:pPr>
      <w:r w:rsidRPr="0081481D">
        <w:t xml:space="preserve">           b</w:t>
      </w:r>
      <w:r w:rsidR="007E6F8E" w:rsidRPr="0081481D">
        <w:t>)</w:t>
      </w:r>
      <w:r w:rsidR="007E6F8E" w:rsidRPr="0081481D">
        <w:tab/>
        <w:t>indirect or conseq</w:t>
      </w:r>
      <w:r w:rsidRPr="0081481D">
        <w:t xml:space="preserve">uential loss or damage. </w:t>
      </w:r>
    </w:p>
    <w:p w:rsidR="007E6F8E" w:rsidRPr="0076756E" w:rsidRDefault="007E6F8E"/>
    <w:p w:rsidR="007E6F8E" w:rsidRPr="0076756E" w:rsidRDefault="007E6F8E">
      <w:pPr>
        <w:pStyle w:val="Normalhangingindent"/>
      </w:pPr>
      <w:r w:rsidRPr="0076756E">
        <w:t>G1.7</w:t>
      </w:r>
      <w:r w:rsidRPr="0076756E">
        <w:tab/>
        <w:t xml:space="preserve">The </w:t>
      </w:r>
      <w:r>
        <w:t>Provider</w:t>
      </w:r>
      <w:r w:rsidRPr="0076756E">
        <w:t xml:space="preserve"> shall effect and maintain with a reputable insurance company a policy or policies of insurance providing an adequate level of cover in respect of all risks which may be incurred by the </w:t>
      </w:r>
      <w:r>
        <w:t>Provider</w:t>
      </w:r>
      <w:r w:rsidRPr="0076756E">
        <w:t xml:space="preserve">, arising out of the </w:t>
      </w:r>
      <w:r>
        <w:t>Provider</w:t>
      </w:r>
      <w:r w:rsidRPr="0076756E">
        <w:t xml:space="preserve">’s performance of its obligations under the Contract, including death or personal injury, loss of or damage to property or any other loss. Such policies shall include cover in respect of any financial loss arising from any advice given or omitted to be given by the </w:t>
      </w:r>
      <w:r>
        <w:t>Provider</w:t>
      </w:r>
      <w:r w:rsidRPr="0076756E">
        <w:t xml:space="preserve">. Such insurance shall be maintained for the </w:t>
      </w:r>
      <w:r w:rsidR="007E4C14">
        <w:t xml:space="preserve">duration of the Contract </w:t>
      </w:r>
      <w:r w:rsidR="007E4C14" w:rsidRPr="007E4C14">
        <w:t>Period</w:t>
      </w:r>
      <w:r w:rsidR="007E4C14">
        <w:t xml:space="preserve"> </w:t>
      </w:r>
      <w:r w:rsidRPr="007E4C14">
        <w:t>and for a minimum of six (6) years following the expiration or earl</w:t>
      </w:r>
      <w:r w:rsidR="007E4C14">
        <w:t>ier termination of the Contract</w:t>
      </w:r>
      <w:r w:rsidRPr="007E4C14">
        <w:t>.</w:t>
      </w:r>
    </w:p>
    <w:p w:rsidR="007E6F8E" w:rsidRPr="0076756E" w:rsidRDefault="007E6F8E"/>
    <w:p w:rsidR="007E6F8E" w:rsidRPr="0076756E" w:rsidRDefault="007E6F8E">
      <w:pPr>
        <w:pStyle w:val="Normalhangingindent"/>
      </w:pPr>
      <w:r w:rsidRPr="0076756E">
        <w:t>G1.8</w:t>
      </w:r>
      <w:r w:rsidRPr="0076756E">
        <w:tab/>
        <w:t xml:space="preserve">The </w:t>
      </w:r>
      <w:r>
        <w:t>Provider</w:t>
      </w:r>
      <w:r w:rsidRPr="0076756E">
        <w:t xml:space="preserve"> shall hold employer’s liability insurance in respect of Staff in accordance with any legal requirement from time to time in force.</w:t>
      </w:r>
    </w:p>
    <w:p w:rsidR="007E6F8E" w:rsidRPr="0076756E" w:rsidRDefault="007E6F8E"/>
    <w:p w:rsidR="007E6F8E" w:rsidRPr="0076756E" w:rsidRDefault="007E6F8E">
      <w:pPr>
        <w:pStyle w:val="Normalhangingindent"/>
      </w:pPr>
      <w:r w:rsidRPr="0076756E">
        <w:t>G1.9</w:t>
      </w:r>
      <w:r w:rsidRPr="0076756E">
        <w:tab/>
        <w:t xml:space="preserve">The </w:t>
      </w:r>
      <w:r>
        <w:t>Provider</w:t>
      </w:r>
      <w:r w:rsidRPr="0076756E">
        <w:t xml:space="preserve">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rsidR="007E6F8E" w:rsidRPr="0076756E" w:rsidRDefault="007E6F8E"/>
    <w:p w:rsidR="007E6F8E" w:rsidRPr="0076756E" w:rsidRDefault="007E6F8E">
      <w:pPr>
        <w:pStyle w:val="Normalhangingindent"/>
      </w:pPr>
      <w:r w:rsidRPr="0076756E">
        <w:t>G1.10</w:t>
      </w:r>
      <w:r w:rsidRPr="0076756E">
        <w:tab/>
        <w:t xml:space="preserve">If, for whatever reason, the </w:t>
      </w:r>
      <w:r>
        <w:t>Provider</w:t>
      </w:r>
      <w:r w:rsidRPr="0076756E">
        <w:t xml:space="preserve"> fails to give effect to and maintain the insurances required by the provisions of the Contract the Authority may make alternative arrangements to protect its interests and may recover the costs of such arrangements from the </w:t>
      </w:r>
      <w:r>
        <w:t>Provider</w:t>
      </w:r>
      <w:r w:rsidRPr="0076756E">
        <w:t>.</w:t>
      </w:r>
    </w:p>
    <w:p w:rsidR="007E6F8E" w:rsidRPr="0076756E" w:rsidRDefault="007E6F8E"/>
    <w:p w:rsidR="007E6F8E" w:rsidRPr="0076756E" w:rsidRDefault="007E6F8E">
      <w:pPr>
        <w:pStyle w:val="Normalhangingindent"/>
      </w:pPr>
      <w:r w:rsidRPr="0076756E">
        <w:t>G1.11</w:t>
      </w:r>
      <w:r w:rsidRPr="0076756E">
        <w:tab/>
        <w:t xml:space="preserve">The provisions of any insurance or the amount of cover shall not relieve the </w:t>
      </w:r>
      <w:r>
        <w:t>Provider</w:t>
      </w:r>
      <w:r w:rsidRPr="0076756E">
        <w:t xml:space="preserve"> of any liabilities under the Contract. It shall be the responsibility of the </w:t>
      </w:r>
      <w:r>
        <w:t>Provider</w:t>
      </w:r>
      <w:r w:rsidRPr="0076756E">
        <w:t xml:space="preserve"> to determine the amount of insurance cover that will be adequate to enable the </w:t>
      </w:r>
      <w:r>
        <w:t>Provider</w:t>
      </w:r>
      <w:r w:rsidRPr="0076756E">
        <w:t xml:space="preserve"> to satisfy any liability referred to in clause G1.2. </w:t>
      </w:r>
    </w:p>
    <w:p w:rsidR="007E6F8E" w:rsidRPr="0076756E" w:rsidRDefault="007E6F8E" w:rsidP="00342BB8"/>
    <w:p w:rsidR="007E6F8E" w:rsidRDefault="007E6F8E">
      <w:pPr>
        <w:pStyle w:val="Heading2"/>
      </w:pPr>
      <w:bookmarkStart w:id="286" w:name="_Toc220920245"/>
      <w:bookmarkStart w:id="287" w:name="_Toc334101516"/>
      <w:r w:rsidRPr="0076756E">
        <w:t>G2</w:t>
      </w:r>
      <w:r w:rsidRPr="0076756E">
        <w:tab/>
        <w:t>Professional Indemnity</w:t>
      </w:r>
      <w:bookmarkEnd w:id="286"/>
      <w:bookmarkEnd w:id="287"/>
    </w:p>
    <w:p w:rsidR="007E4C14" w:rsidRPr="007E4C14" w:rsidRDefault="007E4C14" w:rsidP="007E4C14"/>
    <w:p w:rsidR="007E6F8E" w:rsidRPr="0076756E" w:rsidRDefault="007E6F8E">
      <w:pPr>
        <w:pStyle w:val="Normalhangingindent"/>
      </w:pPr>
      <w:r w:rsidRPr="0076756E">
        <w:t>G2.1</w:t>
      </w:r>
      <w:r w:rsidRPr="0076756E">
        <w:tab/>
        <w:t xml:space="preserve">The </w:t>
      </w:r>
      <w:r>
        <w:t>Provider</w:t>
      </w:r>
      <w:r w:rsidRPr="0076756E">
        <w:t xml:space="preserve"> shall effect and maintain appropriate professional indemnity insurance cover during the Contract Period and shall ensure that all agents, professional consultants and </w:t>
      </w:r>
      <w:r>
        <w:t>Sub-contractors</w:t>
      </w:r>
      <w:r w:rsidRPr="0076756E">
        <w:t xml:space="preserve"> involved in the supply of the Services do the same. To comply with its obligations under this clause and as a minimum, the </w:t>
      </w:r>
      <w:r>
        <w:t>Provider</w:t>
      </w:r>
      <w:r w:rsidRPr="0076756E">
        <w:t xml:space="preserve"> shall ensure professional indemnity insurance held by the </w:t>
      </w:r>
      <w:r>
        <w:t>Provider</w:t>
      </w:r>
      <w:r w:rsidRPr="0076756E">
        <w:t xml:space="preserve"> and by any agent, </w:t>
      </w:r>
      <w:r>
        <w:t>Sub-contractor</w:t>
      </w:r>
      <w:r w:rsidRPr="0076756E">
        <w:t xml:space="preserve"> or consultant involved in the supply of the Services has a limit of indemnity of not less </w:t>
      </w:r>
      <w:r w:rsidRPr="00877BA8">
        <w:t>than</w:t>
      </w:r>
      <w:r w:rsidR="00291748" w:rsidRPr="00877BA8">
        <w:t xml:space="preserve"> </w:t>
      </w:r>
      <w:r w:rsidR="007E4C14" w:rsidRPr="00877BA8">
        <w:t xml:space="preserve">£5m in the aggregate </w:t>
      </w:r>
      <w:r w:rsidRPr="00877BA8">
        <w:t>for</w:t>
      </w:r>
      <w:r w:rsidRPr="0076756E">
        <w:t xml:space="preserve"> each individual claim (or such higher limit as the Authority may reasonably require, and as required by law, from time to time</w:t>
      </w:r>
      <w:r w:rsidR="006513D8">
        <w:t>)</w:t>
      </w:r>
      <w:r w:rsidR="00291748">
        <w:t xml:space="preserve">. </w:t>
      </w:r>
      <w:r w:rsidRPr="0076756E">
        <w:t xml:space="preserve">Such insurance shall be maintained for a minimum of </w:t>
      </w:r>
      <w:r>
        <w:t>six</w:t>
      </w:r>
      <w:r w:rsidRPr="0076756E">
        <w:t xml:space="preserve"> (</w:t>
      </w:r>
      <w:r>
        <w:t>6</w:t>
      </w:r>
      <w:r w:rsidRPr="0076756E">
        <w:t>) years following the expiration or earlier termination of the Contract</w:t>
      </w:r>
      <w:r w:rsidR="00291748">
        <w:t>.</w:t>
      </w:r>
    </w:p>
    <w:p w:rsidR="007E6F8E" w:rsidRPr="0076756E" w:rsidRDefault="007E6F8E"/>
    <w:p w:rsidR="007E6F8E" w:rsidRPr="0076756E" w:rsidRDefault="007E6F8E">
      <w:pPr>
        <w:pStyle w:val="Heading2"/>
      </w:pPr>
      <w:bookmarkStart w:id="288" w:name="_Toc220903959"/>
      <w:bookmarkStart w:id="289" w:name="_Toc220920246"/>
      <w:bookmarkStart w:id="290" w:name="_Toc334101517"/>
      <w:r w:rsidRPr="0076756E">
        <w:t>G3</w:t>
      </w:r>
      <w:r w:rsidRPr="0076756E">
        <w:tab/>
        <w:t>Warranties and Representations</w:t>
      </w:r>
      <w:bookmarkEnd w:id="288"/>
      <w:bookmarkEnd w:id="289"/>
      <w:bookmarkEnd w:id="290"/>
    </w:p>
    <w:p w:rsidR="007E6F8E" w:rsidRPr="0076756E" w:rsidRDefault="007E6F8E">
      <w:pPr>
        <w:pStyle w:val="Normalindent1"/>
      </w:pPr>
      <w:bookmarkStart w:id="291" w:name="_Toc220903960"/>
      <w:bookmarkStart w:id="292" w:name="_Toc220920247"/>
      <w:r w:rsidRPr="0076756E">
        <w:t xml:space="preserve">The </w:t>
      </w:r>
      <w:r>
        <w:t>Provider</w:t>
      </w:r>
      <w:r w:rsidRPr="0076756E">
        <w:t xml:space="preserve"> warrants and represents that:</w:t>
      </w:r>
      <w:bookmarkEnd w:id="291"/>
      <w:bookmarkEnd w:id="292"/>
    </w:p>
    <w:p w:rsidR="007E6F8E" w:rsidRPr="0076756E" w:rsidRDefault="007E6F8E">
      <w:pPr>
        <w:pStyle w:val="Normalindent1"/>
      </w:pPr>
    </w:p>
    <w:p w:rsidR="007E6F8E" w:rsidRPr="0076756E" w:rsidRDefault="006513D8">
      <w:pPr>
        <w:pStyle w:val="Indenta"/>
      </w:pPr>
      <w:r>
        <w:tab/>
      </w:r>
      <w:r w:rsidR="007E6F8E" w:rsidRPr="0076756E">
        <w:t>a)</w:t>
      </w:r>
      <w:r w:rsidR="007E6F8E" w:rsidRPr="0076756E">
        <w:tab/>
        <w:t xml:space="preserve">it has full capacity and authority and all necessary consents </w:t>
      </w:r>
      <w:r>
        <w:tab/>
      </w:r>
      <w:r w:rsidR="007E6F8E" w:rsidRPr="0076756E">
        <w:t xml:space="preserve">(including where its procedures so require, the consent of its </w:t>
      </w:r>
      <w:r>
        <w:tab/>
      </w:r>
      <w:r w:rsidR="007E6F8E" w:rsidRPr="0076756E">
        <w:t xml:space="preserve">parent company) to enter into and perform its obligations under </w:t>
      </w:r>
      <w:r>
        <w:lastRenderedPageBreak/>
        <w:tab/>
      </w:r>
      <w:r w:rsidR="007E6F8E" w:rsidRPr="0076756E">
        <w:t xml:space="preserve">the Contract and that the Contract is executed by a duly </w:t>
      </w:r>
      <w:r>
        <w:tab/>
      </w:r>
      <w:r w:rsidR="007E6F8E" w:rsidRPr="0076756E">
        <w:t xml:space="preserve">authorised representative of the </w:t>
      </w:r>
      <w:r w:rsidR="007E6F8E">
        <w:t>Provider</w:t>
      </w:r>
      <w:r w:rsidR="007E6F8E" w:rsidRPr="0076756E">
        <w:t>;</w:t>
      </w:r>
    </w:p>
    <w:p w:rsidR="007E6F8E" w:rsidRPr="0076756E" w:rsidRDefault="007E6F8E">
      <w:pPr>
        <w:pStyle w:val="Indenta"/>
      </w:pPr>
    </w:p>
    <w:p w:rsidR="007E6F8E" w:rsidRPr="0076756E" w:rsidRDefault="006513D8">
      <w:pPr>
        <w:pStyle w:val="Indenta"/>
      </w:pPr>
      <w:r>
        <w:tab/>
      </w:r>
      <w:r w:rsidR="007E6F8E" w:rsidRPr="0076756E">
        <w:t>b)</w:t>
      </w:r>
      <w:r w:rsidR="007E6F8E" w:rsidRPr="0076756E">
        <w:tab/>
        <w:t>in entering the Contract it has not committed any Fraud;</w:t>
      </w:r>
    </w:p>
    <w:p w:rsidR="007E6F8E" w:rsidRPr="0076756E" w:rsidRDefault="007E6F8E">
      <w:pPr>
        <w:pStyle w:val="Indenta"/>
      </w:pPr>
    </w:p>
    <w:p w:rsidR="007E6F8E" w:rsidRPr="0076756E" w:rsidRDefault="006513D8">
      <w:pPr>
        <w:pStyle w:val="Indenta"/>
      </w:pPr>
      <w:r>
        <w:tab/>
      </w:r>
      <w:r w:rsidR="007E6F8E" w:rsidRPr="0076756E">
        <w:t>c)</w:t>
      </w:r>
      <w:r w:rsidR="007E6F8E" w:rsidRPr="0076756E">
        <w:tab/>
        <w:t xml:space="preserve">as at the Commencement Date, all information contained in the </w:t>
      </w:r>
      <w:r>
        <w:tab/>
      </w:r>
      <w:r w:rsidR="007E6F8E" w:rsidRPr="0076756E">
        <w:t xml:space="preserve">Tender remains true, accurate and not misleading, save as may </w:t>
      </w:r>
      <w:r>
        <w:tab/>
      </w:r>
      <w:r w:rsidR="007E6F8E" w:rsidRPr="0076756E">
        <w:t xml:space="preserve">have been specifically disclosed in writing to the Authority prior </w:t>
      </w:r>
      <w:r>
        <w:tab/>
      </w:r>
      <w:r w:rsidR="007E6F8E" w:rsidRPr="0076756E">
        <w:t>to execution of the Contract;</w:t>
      </w:r>
    </w:p>
    <w:p w:rsidR="007E6F8E" w:rsidRPr="0076756E" w:rsidRDefault="007E6F8E">
      <w:pPr>
        <w:pStyle w:val="Indenta"/>
      </w:pPr>
    </w:p>
    <w:p w:rsidR="007E6F8E" w:rsidRPr="0076756E" w:rsidRDefault="006513D8">
      <w:pPr>
        <w:pStyle w:val="Indenta"/>
      </w:pPr>
      <w:r>
        <w:tab/>
      </w:r>
      <w:r w:rsidR="007E6F8E" w:rsidRPr="0076756E">
        <w:t>d)</w:t>
      </w:r>
      <w:r w:rsidR="007E6F8E" w:rsidRPr="0076756E">
        <w:tab/>
        <w:t xml:space="preserve">no claim is being asserted and no litigation, arbitration or </w:t>
      </w:r>
      <w:r>
        <w:tab/>
      </w:r>
      <w:r w:rsidR="007E6F8E" w:rsidRPr="0076756E">
        <w:t xml:space="preserve">administrative proceeding is presently in progress or, to the best </w:t>
      </w:r>
      <w:r>
        <w:tab/>
      </w:r>
      <w:r w:rsidR="007E6F8E" w:rsidRPr="0076756E">
        <w:t xml:space="preserve">of its knowledge and belief, pending or threatened against it or </w:t>
      </w:r>
      <w:r>
        <w:tab/>
      </w:r>
      <w:r w:rsidR="007E6F8E" w:rsidRPr="0076756E">
        <w:t xml:space="preserve">any of its assets which will or might have a material adverse </w:t>
      </w:r>
      <w:r>
        <w:tab/>
      </w:r>
      <w:r w:rsidR="007E6F8E" w:rsidRPr="0076756E">
        <w:t>effect on its ability to perform its obligations under the Contract;</w:t>
      </w:r>
    </w:p>
    <w:p w:rsidR="007E6F8E" w:rsidRPr="0076756E" w:rsidRDefault="007E6F8E">
      <w:pPr>
        <w:pStyle w:val="Indenta"/>
      </w:pPr>
    </w:p>
    <w:p w:rsidR="007E6F8E" w:rsidRPr="0076756E" w:rsidRDefault="006513D8">
      <w:pPr>
        <w:pStyle w:val="Indenta"/>
      </w:pPr>
      <w:r>
        <w:tab/>
      </w:r>
      <w:r w:rsidR="007E6F8E" w:rsidRPr="0076756E">
        <w:t>e)</w:t>
      </w:r>
      <w:r w:rsidR="007E6F8E" w:rsidRPr="0076756E">
        <w:tab/>
        <w:t xml:space="preserve">it is not subject to any contractual obligation, compliance with </w:t>
      </w:r>
      <w:r>
        <w:tab/>
      </w:r>
      <w:r w:rsidR="007E6F8E" w:rsidRPr="0076756E">
        <w:t xml:space="preserve">which is likely to have a material adverse effect on its ability to </w:t>
      </w:r>
      <w:r>
        <w:tab/>
      </w:r>
      <w:r w:rsidR="007E6F8E" w:rsidRPr="0076756E">
        <w:t>perform its obligations under the Contract;</w:t>
      </w:r>
    </w:p>
    <w:p w:rsidR="007E6F8E" w:rsidRPr="0076756E" w:rsidRDefault="007E6F8E">
      <w:pPr>
        <w:pStyle w:val="Indenta"/>
      </w:pPr>
    </w:p>
    <w:p w:rsidR="007E6F8E" w:rsidRPr="0076756E" w:rsidRDefault="006513D8">
      <w:pPr>
        <w:pStyle w:val="Indenta"/>
      </w:pPr>
      <w:r>
        <w:tab/>
      </w:r>
      <w:r w:rsidR="007E6F8E" w:rsidRPr="0076756E">
        <w:t>f)</w:t>
      </w:r>
      <w:r w:rsidR="007E6F8E" w:rsidRPr="0076756E">
        <w:tab/>
        <w:t xml:space="preserve">no proceedings or other steps have been taken and not </w:t>
      </w:r>
      <w:r>
        <w:tab/>
      </w:r>
      <w:r w:rsidR="007E6F8E" w:rsidRPr="0076756E">
        <w:t xml:space="preserve">discharged (nor, to the best of its knowledge, are threatened) for </w:t>
      </w:r>
      <w:r>
        <w:tab/>
      </w:r>
      <w:r w:rsidR="007E6F8E" w:rsidRPr="0076756E">
        <w:t xml:space="preserve">the winding up of the </w:t>
      </w:r>
      <w:r w:rsidR="007E6F8E">
        <w:t>Provider</w:t>
      </w:r>
      <w:r w:rsidR="007E6F8E" w:rsidRPr="0076756E">
        <w:t xml:space="preserve"> or for its dissolution or for the </w:t>
      </w:r>
      <w:r>
        <w:tab/>
      </w:r>
      <w:r w:rsidR="007E6F8E" w:rsidRPr="0076756E">
        <w:t xml:space="preserve">appointment of a receiver, administrative receiver, liquidator, </w:t>
      </w:r>
      <w:r>
        <w:tab/>
      </w:r>
      <w:r w:rsidR="007E6F8E" w:rsidRPr="0076756E">
        <w:t xml:space="preserve">manager, administrator or similar officer in relation to any of the </w:t>
      </w:r>
      <w:r>
        <w:tab/>
      </w:r>
      <w:r w:rsidR="007E6F8E">
        <w:t>Provider</w:t>
      </w:r>
      <w:r w:rsidR="007E6F8E" w:rsidRPr="0076756E">
        <w:t>’s assets or revenue;</w:t>
      </w:r>
    </w:p>
    <w:p w:rsidR="007E6F8E" w:rsidRPr="0076756E" w:rsidRDefault="007E6F8E">
      <w:pPr>
        <w:pStyle w:val="Indenta"/>
      </w:pPr>
    </w:p>
    <w:p w:rsidR="007E6F8E" w:rsidRPr="0076756E" w:rsidRDefault="006513D8">
      <w:pPr>
        <w:pStyle w:val="Indenta"/>
      </w:pPr>
      <w:r>
        <w:tab/>
      </w:r>
      <w:r w:rsidR="007E6F8E" w:rsidRPr="0076756E">
        <w:t>g)</w:t>
      </w:r>
      <w:r w:rsidR="007E6F8E" w:rsidRPr="0076756E">
        <w:tab/>
        <w:t xml:space="preserve">it owns, has obtained or is able to obtain, valid licences for all </w:t>
      </w:r>
      <w:r>
        <w:tab/>
      </w:r>
      <w:r w:rsidR="007E6F8E" w:rsidRPr="0076756E">
        <w:t xml:space="preserve">Intellectual Property Rights that are necessary for the </w:t>
      </w:r>
      <w:r>
        <w:tab/>
      </w:r>
      <w:r w:rsidR="007E6F8E" w:rsidRPr="0076756E">
        <w:t>performance of its obligations under the Contract;</w:t>
      </w:r>
    </w:p>
    <w:p w:rsidR="007E6F8E" w:rsidRPr="0076756E" w:rsidRDefault="007E6F8E">
      <w:pPr>
        <w:pStyle w:val="Indenta"/>
      </w:pPr>
    </w:p>
    <w:p w:rsidR="007E6F8E" w:rsidRPr="0076756E" w:rsidRDefault="006513D8">
      <w:pPr>
        <w:pStyle w:val="Indenta"/>
      </w:pPr>
      <w:r>
        <w:tab/>
      </w:r>
      <w:r w:rsidR="007E6F8E" w:rsidRPr="0076756E">
        <w:t>h)</w:t>
      </w:r>
      <w:r w:rsidR="007E6F8E" w:rsidRPr="0076756E">
        <w:tab/>
        <w:t xml:space="preserve">in the three </w:t>
      </w:r>
      <w:r w:rsidR="008C0395">
        <w:t>(</w:t>
      </w:r>
      <w:r w:rsidR="007E6F8E" w:rsidRPr="0076756E">
        <w:t>3</w:t>
      </w:r>
      <w:r w:rsidR="008C0395">
        <w:t>)</w:t>
      </w:r>
      <w:r w:rsidR="007E6F8E" w:rsidRPr="0076756E">
        <w:t xml:space="preserve"> years prior to the date of the Contract:</w:t>
      </w:r>
    </w:p>
    <w:p w:rsidR="007E6F8E" w:rsidRPr="0076756E" w:rsidRDefault="007E6F8E">
      <w:pPr>
        <w:pStyle w:val="Indenta"/>
      </w:pPr>
    </w:p>
    <w:p w:rsidR="007E6F8E" w:rsidRPr="0076756E" w:rsidRDefault="006513D8">
      <w:pPr>
        <w:pStyle w:val="Indenti"/>
      </w:pPr>
      <w:r>
        <w:tab/>
      </w:r>
      <w:proofErr w:type="spellStart"/>
      <w:r w:rsidR="007E6F8E" w:rsidRPr="0076756E">
        <w:t>i</w:t>
      </w:r>
      <w:proofErr w:type="spellEnd"/>
      <w:r w:rsidR="007E6F8E" w:rsidRPr="0076756E">
        <w:t>)</w:t>
      </w:r>
      <w:r w:rsidR="007E6F8E" w:rsidRPr="0076756E">
        <w:tab/>
        <w:t xml:space="preserve">it has conducted all financial accounting and reporting </w:t>
      </w:r>
      <w:r>
        <w:tab/>
      </w:r>
      <w:r w:rsidR="007E6F8E" w:rsidRPr="0076756E">
        <w:t xml:space="preserve">activities in compliance in all material respects with the </w:t>
      </w:r>
      <w:r>
        <w:tab/>
      </w:r>
      <w:r w:rsidR="007E6F8E" w:rsidRPr="0076756E">
        <w:t xml:space="preserve">generally accepted accounting principles that apply to it in </w:t>
      </w:r>
      <w:r>
        <w:tab/>
      </w:r>
      <w:r w:rsidR="007E6F8E" w:rsidRPr="0076756E">
        <w:t>any country where it files accounts;</w:t>
      </w:r>
    </w:p>
    <w:p w:rsidR="007E6F8E" w:rsidRPr="0076756E" w:rsidRDefault="007E6F8E">
      <w:pPr>
        <w:pStyle w:val="Indenti"/>
      </w:pPr>
    </w:p>
    <w:p w:rsidR="007E6F8E" w:rsidRPr="0076756E" w:rsidRDefault="006513D8">
      <w:pPr>
        <w:pStyle w:val="Indenti"/>
      </w:pPr>
      <w:r>
        <w:tab/>
      </w:r>
      <w:r w:rsidR="007E6F8E" w:rsidRPr="0076756E">
        <w:t>ii)</w:t>
      </w:r>
      <w:r w:rsidR="007E6F8E" w:rsidRPr="0076756E">
        <w:tab/>
        <w:t xml:space="preserve">it has been in full compliance with all applicable securities </w:t>
      </w:r>
      <w:r>
        <w:tab/>
      </w:r>
      <w:r w:rsidR="007E6F8E" w:rsidRPr="0076756E">
        <w:t xml:space="preserve">and tax laws and regulations in the jurisdiction in which it </w:t>
      </w:r>
      <w:r>
        <w:tab/>
      </w:r>
      <w:r w:rsidR="007E6F8E" w:rsidRPr="0076756E">
        <w:t>is established</w:t>
      </w:r>
      <w:r w:rsidR="00E81828">
        <w:t>;</w:t>
      </w:r>
      <w:r w:rsidR="007E6F8E" w:rsidRPr="0076756E">
        <w:t xml:space="preserve"> and</w:t>
      </w:r>
    </w:p>
    <w:p w:rsidR="007E6F8E" w:rsidRPr="0076756E" w:rsidRDefault="007E6F8E">
      <w:pPr>
        <w:pStyle w:val="Indenta"/>
      </w:pPr>
    </w:p>
    <w:p w:rsidR="007E6F8E" w:rsidRDefault="006513D8">
      <w:pPr>
        <w:pStyle w:val="Indenta"/>
      </w:pPr>
      <w:r>
        <w:tab/>
      </w:r>
      <w:proofErr w:type="spellStart"/>
      <w:r w:rsidR="007E6F8E" w:rsidRPr="0076756E">
        <w:t>i</w:t>
      </w:r>
      <w:proofErr w:type="spellEnd"/>
      <w:r w:rsidR="007E6F8E" w:rsidRPr="0076756E">
        <w:t>)</w:t>
      </w:r>
      <w:r w:rsidR="007E6F8E" w:rsidRPr="0076756E">
        <w:tab/>
        <w:t xml:space="preserve">it has not done or omitted to do anything which could have a </w:t>
      </w:r>
      <w:r>
        <w:tab/>
      </w:r>
      <w:r w:rsidR="007E6F8E" w:rsidRPr="0076756E">
        <w:t xml:space="preserve">material adverse effect on its assets, financial condition or </w:t>
      </w:r>
      <w:r>
        <w:tab/>
      </w:r>
      <w:r w:rsidR="007E6F8E" w:rsidRPr="0076756E">
        <w:t xml:space="preserve">position as an </w:t>
      </w:r>
      <w:r w:rsidR="00354E07" w:rsidRPr="0076756E">
        <w:t>on-going</w:t>
      </w:r>
      <w:r w:rsidR="007E6F8E" w:rsidRPr="0076756E">
        <w:t xml:space="preserve"> business concern or its ability to fulfil its </w:t>
      </w:r>
      <w:r>
        <w:tab/>
      </w:r>
      <w:r w:rsidR="007E6F8E" w:rsidRPr="0076756E">
        <w:t xml:space="preserve">obligations under the Contract. </w:t>
      </w:r>
    </w:p>
    <w:p w:rsidR="007E6F8E" w:rsidRDefault="007E6F8E">
      <w:pPr>
        <w:pStyle w:val="Indenta"/>
      </w:pPr>
    </w:p>
    <w:p w:rsidR="007E6F8E" w:rsidRPr="00672794" w:rsidRDefault="007E6F8E" w:rsidP="001C7363">
      <w:pPr>
        <w:pStyle w:val="Heading2"/>
      </w:pPr>
      <w:bookmarkStart w:id="293" w:name="_Toc277315365"/>
      <w:bookmarkStart w:id="294" w:name="_Toc334101518"/>
      <w:r w:rsidRPr="00672794">
        <w:t>G4</w:t>
      </w:r>
      <w:r w:rsidRPr="00672794">
        <w:tab/>
        <w:t>Parent Company Guarantee</w:t>
      </w:r>
      <w:bookmarkEnd w:id="293"/>
      <w:r w:rsidR="002E0042" w:rsidRPr="00672794">
        <w:t xml:space="preserve"> (PCG)</w:t>
      </w:r>
      <w:bookmarkEnd w:id="294"/>
    </w:p>
    <w:p w:rsidR="007C420D" w:rsidRPr="00672794" w:rsidRDefault="007C420D" w:rsidP="007C420D">
      <w:pPr>
        <w:pStyle w:val="Indenta"/>
        <w:ind w:left="720"/>
      </w:pPr>
      <w:r w:rsidRPr="00672794">
        <w:t>G4.1</w:t>
      </w:r>
      <w:r w:rsidRPr="00672794">
        <w:tab/>
        <w:t>This Contract is conditional upon the Provider procuring that the Guarantor shall:</w:t>
      </w:r>
    </w:p>
    <w:p w:rsidR="007C420D" w:rsidRPr="00672794" w:rsidRDefault="007C420D" w:rsidP="007C420D"/>
    <w:p w:rsidR="007C420D" w:rsidRPr="00672794" w:rsidRDefault="007C420D" w:rsidP="007C420D">
      <w:pPr>
        <w:pStyle w:val="Indenti"/>
        <w:ind w:left="720" w:firstLine="0"/>
      </w:pPr>
      <w:r w:rsidRPr="00672794">
        <w:lastRenderedPageBreak/>
        <w:t>a)</w:t>
      </w:r>
      <w:r w:rsidRPr="00672794">
        <w:tab/>
        <w:t>execute and deliver to the Authority the Guarantee; and</w:t>
      </w:r>
    </w:p>
    <w:p w:rsidR="007C420D" w:rsidRPr="00672794" w:rsidRDefault="007C420D" w:rsidP="007C420D"/>
    <w:p w:rsidR="007C420D" w:rsidRPr="00672794" w:rsidRDefault="007C420D" w:rsidP="00A32426">
      <w:pPr>
        <w:pStyle w:val="Indenti"/>
        <w:numPr>
          <w:ilvl w:val="0"/>
          <w:numId w:val="21"/>
        </w:numPr>
      </w:pPr>
      <w:r w:rsidRPr="00672794">
        <w:tab/>
        <w:t xml:space="preserve">deliver to the Authority a certified copy of the board minutes of the </w:t>
      </w:r>
      <w:r w:rsidRPr="00672794">
        <w:tab/>
        <w:t>Guarantor approving the execution of the Guarantee.</w:t>
      </w:r>
    </w:p>
    <w:p w:rsidR="007C420D" w:rsidRPr="00672794" w:rsidRDefault="007C420D" w:rsidP="007C420D">
      <w:pPr>
        <w:pStyle w:val="Indenti"/>
        <w:ind w:left="720" w:firstLine="0"/>
      </w:pPr>
    </w:p>
    <w:p w:rsidR="007C420D" w:rsidRPr="00672794" w:rsidRDefault="007C420D" w:rsidP="007C420D">
      <w:r w:rsidRPr="00672794">
        <w:t>G4.2</w:t>
      </w:r>
      <w:r w:rsidRPr="00672794">
        <w:tab/>
        <w:t xml:space="preserve">On satisfaction of the conditions precedent referred to in clause G4.1, the </w:t>
      </w:r>
      <w:r w:rsidRPr="00672794">
        <w:tab/>
        <w:t xml:space="preserve">Authority shall promptly notify the Provider that those conditions have been </w:t>
      </w:r>
      <w:r w:rsidRPr="00672794">
        <w:tab/>
        <w:t>satisfied.</w:t>
      </w:r>
    </w:p>
    <w:p w:rsidR="007C420D" w:rsidRPr="00672794" w:rsidRDefault="007C420D" w:rsidP="007C420D"/>
    <w:p w:rsidR="007C420D" w:rsidRPr="00672794" w:rsidRDefault="007C420D" w:rsidP="007C420D">
      <w:r w:rsidRPr="00672794">
        <w:t>G4.3</w:t>
      </w:r>
      <w:r w:rsidRPr="00672794">
        <w:tab/>
        <w:t xml:space="preserve">The conditions specified in this clause G4 are inserted solely for the </w:t>
      </w:r>
      <w:r w:rsidRPr="00672794">
        <w:tab/>
        <w:t xml:space="preserve">Authority’s benefit.  The Authority may waive them, in whole or in part and with </w:t>
      </w:r>
      <w:r w:rsidRPr="00672794">
        <w:tab/>
        <w:t xml:space="preserve">or without conditions, without prejudicing the Authority’s right to require </w:t>
      </w:r>
      <w:r w:rsidRPr="00672794">
        <w:tab/>
        <w:t>subsequent fulfilment of such conditions.</w:t>
      </w:r>
    </w:p>
    <w:p w:rsidR="007C420D" w:rsidRPr="00672794" w:rsidRDefault="007C420D" w:rsidP="007C420D"/>
    <w:p w:rsidR="007C420D" w:rsidRDefault="007C420D" w:rsidP="007C420D">
      <w:pPr>
        <w:pStyle w:val="Indenta"/>
        <w:ind w:left="709" w:hanging="709"/>
      </w:pPr>
      <w:r w:rsidRPr="00672794">
        <w:t>G4.4</w:t>
      </w:r>
      <w:r w:rsidRPr="00672794">
        <w:tab/>
        <w:t xml:space="preserve">For the avoidance of doubt, if the conditions precedent referred to in clause G4.1 have not been satisfied, on or </w:t>
      </w:r>
      <w:r w:rsidRPr="002E41A5">
        <w:t xml:space="preserve">before </w:t>
      </w:r>
      <w:r w:rsidR="00D700C8">
        <w:t>5</w:t>
      </w:r>
      <w:r w:rsidR="00D700C8" w:rsidRPr="00D700C8">
        <w:rPr>
          <w:vertAlign w:val="superscript"/>
        </w:rPr>
        <w:t>th</w:t>
      </w:r>
      <w:r w:rsidR="00D700C8">
        <w:t xml:space="preserve"> October</w:t>
      </w:r>
      <w:r w:rsidR="002E41A5" w:rsidRPr="002E41A5">
        <w:t xml:space="preserve"> 2015</w:t>
      </w:r>
      <w:r w:rsidRPr="002E41A5">
        <w:t xml:space="preserve"> this</w:t>
      </w:r>
      <w:r w:rsidRPr="00672794">
        <w:t xml:space="preserve"> Contract shall not take effect.</w:t>
      </w:r>
    </w:p>
    <w:p w:rsidR="007C420D" w:rsidRPr="00F47DE3" w:rsidRDefault="007C420D" w:rsidP="007C420D">
      <w:pPr>
        <w:pStyle w:val="Indenta"/>
        <w:ind w:left="709" w:hanging="709"/>
      </w:pPr>
    </w:p>
    <w:p w:rsidR="007E6F8E" w:rsidRPr="0076756E" w:rsidRDefault="007E6F8E"/>
    <w:p w:rsidR="007E6F8E" w:rsidRPr="0076756E" w:rsidRDefault="007E6F8E">
      <w:pPr>
        <w:pStyle w:val="Heading1"/>
      </w:pPr>
      <w:bookmarkStart w:id="295" w:name="_Toc220920248"/>
      <w:bookmarkStart w:id="296" w:name="_Toc334101519"/>
      <w:r w:rsidRPr="0076756E">
        <w:t>H.</w:t>
      </w:r>
      <w:r w:rsidRPr="0076756E">
        <w:tab/>
        <w:t>DEFAULT, DISRUPTION AND TERMINATION</w:t>
      </w:r>
      <w:bookmarkEnd w:id="295"/>
      <w:bookmarkEnd w:id="296"/>
    </w:p>
    <w:p w:rsidR="007E6F8E" w:rsidRPr="00342BB8" w:rsidRDefault="007E6F8E" w:rsidP="00295B4C">
      <w:pPr>
        <w:tabs>
          <w:tab w:val="left" w:pos="1418"/>
        </w:tabs>
      </w:pPr>
    </w:p>
    <w:p w:rsidR="007E6F8E" w:rsidRPr="0076756E" w:rsidRDefault="007E6F8E">
      <w:pPr>
        <w:pStyle w:val="Heading2"/>
      </w:pPr>
      <w:bookmarkStart w:id="297" w:name="_Toc220920249"/>
      <w:bookmarkStart w:id="298" w:name="_Toc334101520"/>
      <w:r w:rsidRPr="0076756E">
        <w:t>H1</w:t>
      </w:r>
      <w:r w:rsidRPr="0076756E">
        <w:tab/>
        <w:t>Termination on Insolvency and Change of Control</w:t>
      </w:r>
      <w:bookmarkEnd w:id="297"/>
      <w:bookmarkEnd w:id="298"/>
    </w:p>
    <w:p w:rsidR="007E6F8E" w:rsidRPr="0076756E" w:rsidRDefault="007E6F8E">
      <w:pPr>
        <w:pStyle w:val="Normalhangingindent"/>
      </w:pPr>
      <w:r w:rsidRPr="0076756E">
        <w:t>H1.1</w:t>
      </w:r>
      <w:r w:rsidRPr="0076756E">
        <w:tab/>
        <w:t xml:space="preserve">The Authority may terminate the Contract with immediate effect by notice in writing where the </w:t>
      </w:r>
      <w:r>
        <w:t>Provider</w:t>
      </w:r>
      <w:r w:rsidRPr="0076756E">
        <w:t xml:space="preserve"> is a company and in respect of the </w:t>
      </w:r>
      <w:r>
        <w:t>Provider</w:t>
      </w:r>
      <w:r w:rsidRPr="0076756E">
        <w:t>:</w:t>
      </w:r>
    </w:p>
    <w:p w:rsidR="007E6F8E" w:rsidRPr="0076756E" w:rsidRDefault="007E6F8E"/>
    <w:p w:rsidR="007E6F8E" w:rsidRPr="0076756E" w:rsidRDefault="00D35BDD">
      <w:pPr>
        <w:pStyle w:val="Indenta"/>
      </w:pPr>
      <w:r>
        <w:tab/>
      </w:r>
      <w:r w:rsidR="007E6F8E" w:rsidRPr="0076756E">
        <w:t>a)</w:t>
      </w:r>
      <w:r w:rsidR="007E6F8E" w:rsidRPr="0076756E">
        <w:tab/>
        <w:t xml:space="preserve">a proposal is made for a voluntary arrangement within Part I of </w:t>
      </w:r>
      <w:r>
        <w:tab/>
      </w:r>
      <w:r w:rsidR="007E6F8E" w:rsidRPr="0076756E">
        <w:t xml:space="preserve">the Insolvency Act 1986 or of any other composition scheme or </w:t>
      </w:r>
      <w:r>
        <w:tab/>
      </w:r>
      <w:r w:rsidR="007E6F8E" w:rsidRPr="0076756E">
        <w:t xml:space="preserve">arrangement with, or assignment for the benefit of, its creditors; </w:t>
      </w:r>
      <w:r>
        <w:tab/>
      </w:r>
      <w:r w:rsidR="007E6F8E" w:rsidRPr="0076756E">
        <w:t>or</w:t>
      </w:r>
    </w:p>
    <w:p w:rsidR="007E6F8E" w:rsidRPr="0076756E" w:rsidRDefault="007E6F8E">
      <w:pPr>
        <w:pStyle w:val="Indenta"/>
      </w:pPr>
    </w:p>
    <w:p w:rsidR="007E6F8E" w:rsidRPr="0076756E" w:rsidRDefault="00D35BDD">
      <w:pPr>
        <w:pStyle w:val="Indenta"/>
      </w:pPr>
      <w:r>
        <w:tab/>
      </w:r>
      <w:r w:rsidR="007E6F8E" w:rsidRPr="0076756E">
        <w:t>b)</w:t>
      </w:r>
      <w:r w:rsidR="007E6F8E" w:rsidRPr="0076756E">
        <w:tab/>
        <w:t xml:space="preserve">a shareholders’ meeting is convened for the purpose of </w:t>
      </w:r>
      <w:r>
        <w:tab/>
      </w:r>
      <w:r w:rsidR="007E6F8E" w:rsidRPr="0076756E">
        <w:t xml:space="preserve">considering a resolution that it be wound up or a resolution for its </w:t>
      </w:r>
      <w:r>
        <w:tab/>
      </w:r>
      <w:r w:rsidR="007E6F8E" w:rsidRPr="0076756E">
        <w:t xml:space="preserve">winding-up is passed (other than as part of, and exclusively for </w:t>
      </w:r>
      <w:r>
        <w:tab/>
      </w:r>
      <w:r w:rsidR="007E6F8E" w:rsidRPr="0076756E">
        <w:t>the purpose of, a bona fide reconstruction or amalgamation); or</w:t>
      </w:r>
    </w:p>
    <w:p w:rsidR="007E6F8E" w:rsidRPr="0076756E" w:rsidRDefault="007E6F8E">
      <w:pPr>
        <w:pStyle w:val="Indenta"/>
      </w:pPr>
    </w:p>
    <w:p w:rsidR="007E6F8E" w:rsidRPr="0076756E" w:rsidRDefault="00D35BDD">
      <w:pPr>
        <w:pStyle w:val="Indenta"/>
      </w:pPr>
      <w:r>
        <w:tab/>
      </w:r>
      <w:r w:rsidR="007E6F8E" w:rsidRPr="0076756E">
        <w:t>c)</w:t>
      </w:r>
      <w:r w:rsidR="007E6F8E" w:rsidRPr="0076756E">
        <w:tab/>
        <w:t xml:space="preserve">a petition is presented for its winding up (which is not dismissed </w:t>
      </w:r>
      <w:r>
        <w:tab/>
      </w:r>
      <w:r w:rsidR="007E6F8E" w:rsidRPr="0076756E">
        <w:t xml:space="preserve">within </w:t>
      </w:r>
      <w:r w:rsidR="008C0395">
        <w:t>fourteen (</w:t>
      </w:r>
      <w:r w:rsidR="007E6F8E" w:rsidRPr="0076756E">
        <w:t>14</w:t>
      </w:r>
      <w:r w:rsidR="008C0395">
        <w:t>)</w:t>
      </w:r>
      <w:r w:rsidR="007E6F8E" w:rsidRPr="0076756E">
        <w:t xml:space="preserve"> days of its service) or an application is made </w:t>
      </w:r>
      <w:r>
        <w:tab/>
      </w:r>
      <w:r w:rsidR="007E6F8E" w:rsidRPr="0076756E">
        <w:t xml:space="preserve">for the appointment of a provisional liquidator or a creditors’ </w:t>
      </w:r>
      <w:r>
        <w:tab/>
      </w:r>
      <w:r w:rsidR="007E6F8E" w:rsidRPr="0076756E">
        <w:t xml:space="preserve">meeting is convened pursuant to section 98 of the Insolvency </w:t>
      </w:r>
      <w:r>
        <w:tab/>
      </w:r>
      <w:r w:rsidR="007E6F8E" w:rsidRPr="0076756E">
        <w:t>Act 1986; or</w:t>
      </w:r>
    </w:p>
    <w:p w:rsidR="007E6F8E" w:rsidRPr="0076756E" w:rsidRDefault="007E6F8E">
      <w:pPr>
        <w:pStyle w:val="Indenta"/>
      </w:pPr>
    </w:p>
    <w:p w:rsidR="007E6F8E" w:rsidRPr="0076756E" w:rsidRDefault="00D35BDD">
      <w:pPr>
        <w:pStyle w:val="Indenta"/>
      </w:pPr>
      <w:r>
        <w:tab/>
      </w:r>
      <w:r w:rsidR="007E6F8E" w:rsidRPr="0076756E">
        <w:t>d)</w:t>
      </w:r>
      <w:r w:rsidR="007E6F8E" w:rsidRPr="0076756E">
        <w:tab/>
        <w:t xml:space="preserve">a receiver, administrative receiver or similar officer is appointed </w:t>
      </w:r>
      <w:r>
        <w:tab/>
      </w:r>
      <w:r w:rsidR="007E6F8E" w:rsidRPr="0076756E">
        <w:t>over the whole or any part of its business or assets; or</w:t>
      </w:r>
    </w:p>
    <w:p w:rsidR="007E6F8E" w:rsidRPr="0076756E" w:rsidRDefault="007E6F8E">
      <w:pPr>
        <w:pStyle w:val="Indenta"/>
      </w:pPr>
    </w:p>
    <w:p w:rsidR="007E6F8E" w:rsidRPr="0076756E" w:rsidRDefault="00D35BDD">
      <w:pPr>
        <w:pStyle w:val="Indenta"/>
      </w:pPr>
      <w:r>
        <w:tab/>
      </w:r>
      <w:r w:rsidR="007E6F8E" w:rsidRPr="0076756E">
        <w:t>e)</w:t>
      </w:r>
      <w:r w:rsidR="007E6F8E" w:rsidRPr="0076756E">
        <w:tab/>
        <w:t xml:space="preserve">an application order is made either for the appointment of an </w:t>
      </w:r>
      <w:r>
        <w:tab/>
      </w:r>
      <w:r w:rsidR="007E6F8E" w:rsidRPr="0076756E">
        <w:t xml:space="preserve">administrator or for an administration order, an administrator is </w:t>
      </w:r>
      <w:r>
        <w:tab/>
      </w:r>
      <w:r w:rsidR="007E6F8E" w:rsidRPr="0076756E">
        <w:t xml:space="preserve">appointed, or notice of intention to appoint an administrator is </w:t>
      </w:r>
      <w:r>
        <w:tab/>
      </w:r>
      <w:r w:rsidR="007E6F8E" w:rsidRPr="0076756E">
        <w:t>given; or</w:t>
      </w:r>
    </w:p>
    <w:p w:rsidR="007E6F8E" w:rsidRPr="0076756E" w:rsidRDefault="007E6F8E">
      <w:pPr>
        <w:pStyle w:val="Indenta"/>
      </w:pPr>
    </w:p>
    <w:p w:rsidR="007E6F8E" w:rsidRPr="0076756E" w:rsidRDefault="00D35BDD">
      <w:pPr>
        <w:pStyle w:val="Indenta"/>
      </w:pPr>
      <w:r>
        <w:tab/>
      </w:r>
      <w:r w:rsidR="007E6F8E" w:rsidRPr="0076756E">
        <w:t>f)</w:t>
      </w:r>
      <w:r w:rsidR="007E6F8E" w:rsidRPr="0076756E">
        <w:tab/>
        <w:t xml:space="preserve">it is or becomes insolvent within the meaning of section 123 of </w:t>
      </w:r>
      <w:r>
        <w:tab/>
      </w:r>
      <w:r w:rsidR="007E6F8E" w:rsidRPr="0076756E">
        <w:t>the Insolvency Act 1986; or</w:t>
      </w:r>
    </w:p>
    <w:p w:rsidR="007E6F8E" w:rsidRPr="0076756E" w:rsidRDefault="007E6F8E">
      <w:pPr>
        <w:pStyle w:val="Indenta"/>
      </w:pPr>
    </w:p>
    <w:p w:rsidR="007E6F8E" w:rsidRPr="0076756E" w:rsidRDefault="00D35BDD">
      <w:pPr>
        <w:pStyle w:val="Indenta"/>
      </w:pPr>
      <w:r>
        <w:tab/>
      </w:r>
      <w:r w:rsidR="007E6F8E" w:rsidRPr="0076756E">
        <w:t>g)</w:t>
      </w:r>
      <w:r w:rsidR="007E6F8E" w:rsidRPr="0076756E">
        <w:tab/>
        <w:t xml:space="preserve">being a “small company” within the meaning of section </w:t>
      </w:r>
      <w:r w:rsidR="000F48DB">
        <w:t>382</w:t>
      </w:r>
      <w:r w:rsidR="007E6F8E" w:rsidRPr="0076756E">
        <w:t xml:space="preserve">(3) of </w:t>
      </w:r>
      <w:r>
        <w:tab/>
      </w:r>
      <w:r w:rsidR="007E6F8E" w:rsidRPr="0076756E">
        <w:t xml:space="preserve">the Companies Act </w:t>
      </w:r>
      <w:r>
        <w:t>2006</w:t>
      </w:r>
      <w:r w:rsidR="007E6F8E" w:rsidRPr="0076756E">
        <w:t xml:space="preserve">, a moratorium comes into force </w:t>
      </w:r>
      <w:r>
        <w:tab/>
      </w:r>
      <w:r w:rsidR="007E6F8E" w:rsidRPr="0076756E">
        <w:t xml:space="preserve">pursuant to </w:t>
      </w:r>
      <w:r w:rsidR="007E6F8E">
        <w:t>Schedule</w:t>
      </w:r>
      <w:r w:rsidR="007E6F8E" w:rsidRPr="0076756E">
        <w:t xml:space="preserve"> A1 of the Insolvency Act 1986; or</w:t>
      </w:r>
    </w:p>
    <w:p w:rsidR="007E6F8E" w:rsidRPr="0076756E" w:rsidRDefault="007E6F8E">
      <w:pPr>
        <w:pStyle w:val="Indenta"/>
      </w:pPr>
    </w:p>
    <w:p w:rsidR="007E6F8E" w:rsidRPr="0076756E" w:rsidRDefault="00D35BDD">
      <w:pPr>
        <w:pStyle w:val="Indenta"/>
      </w:pPr>
      <w:r>
        <w:tab/>
      </w:r>
      <w:r w:rsidR="007E6F8E" w:rsidRPr="0076756E">
        <w:t>h)</w:t>
      </w:r>
      <w:r w:rsidR="007E6F8E" w:rsidRPr="0076756E">
        <w:tab/>
        <w:t xml:space="preserve">any event similar to those listed in H1.1 (a)-(g) occurs under the </w:t>
      </w:r>
      <w:r>
        <w:tab/>
      </w:r>
      <w:r w:rsidR="007E6F8E" w:rsidRPr="0076756E">
        <w:t>law of any other jurisdiction.</w:t>
      </w:r>
    </w:p>
    <w:p w:rsidR="007E6F8E" w:rsidRPr="0076756E" w:rsidRDefault="007E6F8E"/>
    <w:p w:rsidR="007E6F8E" w:rsidRPr="0076756E" w:rsidRDefault="007E6F8E">
      <w:pPr>
        <w:pStyle w:val="Normalhangingindent"/>
      </w:pPr>
      <w:r w:rsidRPr="0076756E">
        <w:t>H1.2</w:t>
      </w:r>
      <w:r w:rsidRPr="0076756E">
        <w:tab/>
        <w:t xml:space="preserve">The Authority may terminate the Contract with immediate effect by notice in writing where the </w:t>
      </w:r>
      <w:r>
        <w:t>Provider</w:t>
      </w:r>
      <w:r w:rsidRPr="0076756E">
        <w:t xml:space="preserve"> is an individual and:</w:t>
      </w:r>
    </w:p>
    <w:p w:rsidR="007E6F8E" w:rsidRPr="0076756E" w:rsidRDefault="007E6F8E"/>
    <w:p w:rsidR="007E6F8E" w:rsidRPr="0076756E" w:rsidRDefault="00D35BDD">
      <w:pPr>
        <w:pStyle w:val="Indenta"/>
      </w:pPr>
      <w:r>
        <w:tab/>
      </w:r>
      <w:r w:rsidR="007E6F8E" w:rsidRPr="0076756E">
        <w:t>a)</w:t>
      </w:r>
      <w:r w:rsidR="007E6F8E" w:rsidRPr="0076756E">
        <w:tab/>
        <w:t xml:space="preserve">an application for an interim order is made pursuant to Sections </w:t>
      </w:r>
      <w:r>
        <w:tab/>
      </w:r>
      <w:r w:rsidR="007E6F8E" w:rsidRPr="0076756E">
        <w:t xml:space="preserve">252-253 of the Insolvency Act 1986 or a proposal is made for </w:t>
      </w:r>
      <w:r>
        <w:tab/>
      </w:r>
      <w:r w:rsidR="007E6F8E" w:rsidRPr="0076756E">
        <w:t xml:space="preserve">any composition scheme or arrangement with, or assignment for </w:t>
      </w:r>
      <w:r>
        <w:tab/>
      </w:r>
      <w:r w:rsidR="007E6F8E" w:rsidRPr="0076756E">
        <w:t xml:space="preserve">the benefit of, the </w:t>
      </w:r>
      <w:r w:rsidR="007E6F8E">
        <w:t>Provider</w:t>
      </w:r>
      <w:r w:rsidR="007E6F8E" w:rsidRPr="0076756E">
        <w:t>’s creditors; or</w:t>
      </w:r>
    </w:p>
    <w:p w:rsidR="007E6F8E" w:rsidRPr="0076756E" w:rsidRDefault="007E6F8E">
      <w:pPr>
        <w:pStyle w:val="Indenta"/>
      </w:pPr>
    </w:p>
    <w:p w:rsidR="007E6F8E" w:rsidRPr="0076756E" w:rsidRDefault="00D35BDD">
      <w:pPr>
        <w:pStyle w:val="Indenta"/>
      </w:pPr>
      <w:r>
        <w:tab/>
      </w:r>
      <w:r w:rsidR="007E6F8E" w:rsidRPr="0076756E">
        <w:t>b)</w:t>
      </w:r>
      <w:r w:rsidR="007E6F8E" w:rsidRPr="0076756E">
        <w:tab/>
        <w:t xml:space="preserve">a petition is presented and not dismissed within </w:t>
      </w:r>
      <w:r w:rsidR="008C0395">
        <w:t>fourteen (</w:t>
      </w:r>
      <w:r w:rsidR="007E6F8E" w:rsidRPr="0076756E">
        <w:t>14</w:t>
      </w:r>
      <w:r w:rsidR="008C0395">
        <w:t>)</w:t>
      </w:r>
      <w:r w:rsidR="007E6F8E" w:rsidRPr="0076756E">
        <w:t xml:space="preserve"> </w:t>
      </w:r>
      <w:r>
        <w:tab/>
      </w:r>
      <w:r w:rsidR="007E6F8E" w:rsidRPr="0076756E">
        <w:t xml:space="preserve">days or order made for the </w:t>
      </w:r>
      <w:r w:rsidR="007E6F8E">
        <w:t>Provider</w:t>
      </w:r>
      <w:r w:rsidR="007E6F8E" w:rsidRPr="0076756E">
        <w:t>’s bankruptcy; or</w:t>
      </w:r>
    </w:p>
    <w:p w:rsidR="007E6F8E" w:rsidRPr="0076756E" w:rsidRDefault="007E6F8E">
      <w:pPr>
        <w:pStyle w:val="Indenta"/>
      </w:pPr>
    </w:p>
    <w:p w:rsidR="007E6F8E" w:rsidRPr="0076756E" w:rsidRDefault="00D35BDD">
      <w:pPr>
        <w:pStyle w:val="Indenta"/>
      </w:pPr>
      <w:r>
        <w:tab/>
      </w:r>
      <w:r w:rsidR="007E6F8E" w:rsidRPr="0076756E">
        <w:t>c)</w:t>
      </w:r>
      <w:r w:rsidR="007E6F8E" w:rsidRPr="0076756E">
        <w:tab/>
        <w:t xml:space="preserve">a receiver, or similar officer is appointed over the whole or any </w:t>
      </w:r>
      <w:r>
        <w:tab/>
      </w:r>
      <w:r w:rsidR="007E6F8E" w:rsidRPr="0076756E">
        <w:t xml:space="preserve">part of the </w:t>
      </w:r>
      <w:r w:rsidR="007E6F8E">
        <w:t>Provider</w:t>
      </w:r>
      <w:r w:rsidR="007E6F8E" w:rsidRPr="0076756E">
        <w:t xml:space="preserve">’s assets or a person becomes entitled to </w:t>
      </w:r>
      <w:r>
        <w:tab/>
      </w:r>
      <w:r w:rsidR="007E6F8E" w:rsidRPr="0076756E">
        <w:t xml:space="preserve">appoint a receiver, or similar officer over the whole or any part of </w:t>
      </w:r>
      <w:r>
        <w:tab/>
      </w:r>
      <w:r w:rsidR="007E6F8E" w:rsidRPr="0076756E">
        <w:t xml:space="preserve">his assets; or </w:t>
      </w:r>
    </w:p>
    <w:p w:rsidR="007E6F8E" w:rsidRPr="0076756E" w:rsidRDefault="007E6F8E">
      <w:pPr>
        <w:pStyle w:val="Indenta"/>
      </w:pPr>
    </w:p>
    <w:p w:rsidR="007E6F8E" w:rsidRPr="0076756E" w:rsidRDefault="00D35BDD">
      <w:pPr>
        <w:pStyle w:val="Indenta"/>
      </w:pPr>
      <w:r>
        <w:tab/>
      </w:r>
      <w:r w:rsidR="007E6F8E" w:rsidRPr="0076756E">
        <w:t>d)</w:t>
      </w:r>
      <w:r w:rsidR="007E6F8E" w:rsidRPr="0076756E">
        <w:tab/>
        <w:t xml:space="preserve">the </w:t>
      </w:r>
      <w:r w:rsidR="007E6F8E">
        <w:t>Provider</w:t>
      </w:r>
      <w:r w:rsidR="007E6F8E" w:rsidRPr="0076756E">
        <w:t xml:space="preserve"> is unable to pay his debts or has no reasonable </w:t>
      </w:r>
      <w:r>
        <w:tab/>
      </w:r>
      <w:r w:rsidR="007E6F8E" w:rsidRPr="0076756E">
        <w:t xml:space="preserve">prospect of doing so, in either case within the meaning of section </w:t>
      </w:r>
      <w:r>
        <w:tab/>
      </w:r>
      <w:r w:rsidR="007E6F8E" w:rsidRPr="0076756E">
        <w:t>268 of the Insolvency Act 1986; or</w:t>
      </w:r>
    </w:p>
    <w:p w:rsidR="007E6F8E" w:rsidRPr="0076756E" w:rsidRDefault="007E6F8E">
      <w:pPr>
        <w:pStyle w:val="Indenta"/>
      </w:pPr>
    </w:p>
    <w:p w:rsidR="007E6F8E" w:rsidRPr="0076756E" w:rsidRDefault="00D35BDD">
      <w:pPr>
        <w:pStyle w:val="Indenta"/>
      </w:pPr>
      <w:r>
        <w:tab/>
      </w:r>
      <w:r w:rsidR="007E6F8E" w:rsidRPr="0076756E">
        <w:t>e)</w:t>
      </w:r>
      <w:r w:rsidR="007E6F8E" w:rsidRPr="0076756E">
        <w:tab/>
        <w:t xml:space="preserve">a creditor or </w:t>
      </w:r>
      <w:proofErr w:type="spellStart"/>
      <w:r w:rsidR="007E6F8E" w:rsidRPr="0076756E">
        <w:t>encumbrancer</w:t>
      </w:r>
      <w:proofErr w:type="spellEnd"/>
      <w:r w:rsidR="007E6F8E" w:rsidRPr="0076756E">
        <w:t xml:space="preserve"> attaches or takes possession of, or a </w:t>
      </w:r>
      <w:r>
        <w:tab/>
      </w:r>
      <w:r w:rsidR="007E6F8E" w:rsidRPr="0076756E">
        <w:t xml:space="preserve">distress, execution, sequestration or other such process is levied </w:t>
      </w:r>
      <w:r>
        <w:tab/>
      </w:r>
      <w:r w:rsidR="007E6F8E" w:rsidRPr="0076756E">
        <w:t xml:space="preserve">or enforced on or sued against, the whole or any part of the </w:t>
      </w:r>
      <w:r>
        <w:tab/>
      </w:r>
      <w:r w:rsidR="007E6F8E">
        <w:t>Provider</w:t>
      </w:r>
      <w:r w:rsidR="007E6F8E" w:rsidRPr="0076756E">
        <w:t xml:space="preserve">’s assets and such attachment or process is not </w:t>
      </w:r>
      <w:r>
        <w:tab/>
      </w:r>
      <w:r w:rsidR="007E6F8E" w:rsidRPr="0076756E">
        <w:t xml:space="preserve">discharged within </w:t>
      </w:r>
      <w:r>
        <w:t>fourteen (</w:t>
      </w:r>
      <w:r w:rsidR="007E6F8E" w:rsidRPr="0076756E">
        <w:t>14</w:t>
      </w:r>
      <w:r>
        <w:t>)</w:t>
      </w:r>
      <w:r w:rsidR="007E6F8E" w:rsidRPr="0076756E">
        <w:t xml:space="preserve"> days; or</w:t>
      </w:r>
    </w:p>
    <w:p w:rsidR="007E6F8E" w:rsidRPr="0076756E" w:rsidRDefault="007E6F8E">
      <w:pPr>
        <w:pStyle w:val="Indenta"/>
      </w:pPr>
    </w:p>
    <w:p w:rsidR="007E6F8E" w:rsidRPr="0076756E" w:rsidRDefault="00D35BDD">
      <w:pPr>
        <w:pStyle w:val="Indenta"/>
      </w:pPr>
      <w:r>
        <w:tab/>
      </w:r>
      <w:r w:rsidR="007E6F8E" w:rsidRPr="0076756E">
        <w:t>f)</w:t>
      </w:r>
      <w:r w:rsidR="007E6F8E" w:rsidRPr="0076756E">
        <w:tab/>
        <w:t xml:space="preserve">he dies or is adjudged incapable of managing his affairs within </w:t>
      </w:r>
      <w:r>
        <w:tab/>
      </w:r>
      <w:r w:rsidR="007E6F8E" w:rsidRPr="0076756E">
        <w:t xml:space="preserve">the meaning of Part VII of the Mental Health Act 1983; or </w:t>
      </w:r>
    </w:p>
    <w:p w:rsidR="007E6F8E" w:rsidRPr="0076756E" w:rsidRDefault="007E6F8E">
      <w:pPr>
        <w:pStyle w:val="Indenta"/>
      </w:pPr>
    </w:p>
    <w:p w:rsidR="007E6F8E" w:rsidRPr="0076756E" w:rsidRDefault="00D35BDD">
      <w:pPr>
        <w:pStyle w:val="Indenta"/>
      </w:pPr>
      <w:r>
        <w:tab/>
      </w:r>
      <w:r w:rsidR="007E6F8E" w:rsidRPr="0076756E">
        <w:t>g)</w:t>
      </w:r>
      <w:r w:rsidR="007E6F8E" w:rsidRPr="0076756E">
        <w:tab/>
        <w:t xml:space="preserve">he suspends or ceases, or threatens to suspend or cease, to </w:t>
      </w:r>
      <w:r>
        <w:tab/>
      </w:r>
      <w:r w:rsidR="007E6F8E" w:rsidRPr="0076756E">
        <w:t>carry on all or a substantial part of his business.</w:t>
      </w:r>
    </w:p>
    <w:p w:rsidR="007E6F8E" w:rsidRPr="0076756E" w:rsidRDefault="007E6F8E"/>
    <w:p w:rsidR="007E6F8E" w:rsidRPr="0076756E" w:rsidRDefault="007E6F8E">
      <w:pPr>
        <w:pStyle w:val="Normalhangingindent"/>
      </w:pPr>
      <w:r w:rsidRPr="0076756E">
        <w:t>H1.3</w:t>
      </w:r>
      <w:r w:rsidRPr="0076756E">
        <w:tab/>
        <w:t xml:space="preserve">The </w:t>
      </w:r>
      <w:r>
        <w:t>Provider</w:t>
      </w:r>
      <w:r w:rsidRPr="0076756E">
        <w:t xml:space="preserve"> shall notify the Authority immediately if the </w:t>
      </w:r>
      <w:r>
        <w:t>Provider</w:t>
      </w:r>
      <w:r w:rsidRPr="0076756E">
        <w:t xml:space="preserve"> undergoes a change of control within the meaning of section </w:t>
      </w:r>
      <w:r>
        <w:t>1124</w:t>
      </w:r>
      <w:r w:rsidRPr="0076756E">
        <w:t xml:space="preserve"> of the Corporation Tax Act </w:t>
      </w:r>
      <w:r>
        <w:t>2010</w:t>
      </w:r>
      <w:r w:rsidRPr="0076756E">
        <w:t xml:space="preserve"> (“Change of Control”). The Authority may terminate the Contract by notice in writing with immediate effect within six </w:t>
      </w:r>
      <w:r w:rsidR="00A510AD">
        <w:t xml:space="preserve">(6) </w:t>
      </w:r>
      <w:r>
        <w:t>Month</w:t>
      </w:r>
      <w:r w:rsidRPr="0076756E">
        <w:t>s of:</w:t>
      </w:r>
    </w:p>
    <w:p w:rsidR="007E6F8E" w:rsidRPr="0076756E" w:rsidRDefault="007E6F8E"/>
    <w:p w:rsidR="007E6F8E" w:rsidRPr="0076756E" w:rsidRDefault="00D35BDD">
      <w:pPr>
        <w:pStyle w:val="Indenta"/>
      </w:pPr>
      <w:r>
        <w:tab/>
      </w:r>
      <w:r w:rsidR="007E6F8E" w:rsidRPr="0076756E">
        <w:t>a)</w:t>
      </w:r>
      <w:r w:rsidR="007E6F8E" w:rsidRPr="0076756E">
        <w:tab/>
        <w:t>being notified that a change of control has occurred; or</w:t>
      </w:r>
    </w:p>
    <w:p w:rsidR="007E6F8E" w:rsidRPr="0076756E" w:rsidRDefault="007E6F8E">
      <w:pPr>
        <w:pStyle w:val="Indenta"/>
      </w:pPr>
    </w:p>
    <w:p w:rsidR="007E6F8E" w:rsidRPr="0076756E" w:rsidRDefault="00D35BDD">
      <w:pPr>
        <w:pStyle w:val="Indenta"/>
      </w:pPr>
      <w:r>
        <w:tab/>
      </w:r>
      <w:r w:rsidR="007E6F8E" w:rsidRPr="0076756E">
        <w:t>b)</w:t>
      </w:r>
      <w:r w:rsidR="007E6F8E" w:rsidRPr="0076756E">
        <w:tab/>
        <w:t xml:space="preserve">where no notification has been made, the date that the Authority </w:t>
      </w:r>
      <w:r>
        <w:tab/>
      </w:r>
      <w:r w:rsidR="007E6F8E" w:rsidRPr="0076756E">
        <w:t>becomes aware of the change of control</w:t>
      </w:r>
      <w:r>
        <w:t>;</w:t>
      </w:r>
      <w:r w:rsidR="007E6F8E" w:rsidRPr="0076756E">
        <w:t xml:space="preserve"> </w:t>
      </w:r>
    </w:p>
    <w:p w:rsidR="007E6F8E" w:rsidRPr="0076756E" w:rsidRDefault="007E6F8E"/>
    <w:p w:rsidR="007E6F8E" w:rsidRPr="0076756E" w:rsidRDefault="007E6F8E">
      <w:pPr>
        <w:pStyle w:val="Normalindent1"/>
      </w:pPr>
      <w:r w:rsidRPr="0076756E">
        <w:lastRenderedPageBreak/>
        <w:t xml:space="preserve">but shall not be permitted to terminate where an Approval was granted prior to the change of control. </w:t>
      </w:r>
    </w:p>
    <w:p w:rsidR="007E6F8E" w:rsidRPr="0076756E" w:rsidRDefault="007E6F8E"/>
    <w:p w:rsidR="007E6F8E" w:rsidRPr="0076756E" w:rsidRDefault="007E6F8E">
      <w:pPr>
        <w:pStyle w:val="Heading2"/>
      </w:pPr>
      <w:bookmarkStart w:id="299" w:name="_Toc220920250"/>
      <w:bookmarkStart w:id="300" w:name="_Toc334101521"/>
      <w:r w:rsidRPr="0076756E">
        <w:t>H2</w:t>
      </w:r>
      <w:r w:rsidRPr="0076756E">
        <w:tab/>
        <w:t>Termination on Default</w:t>
      </w:r>
      <w:bookmarkEnd w:id="299"/>
      <w:bookmarkEnd w:id="300"/>
    </w:p>
    <w:p w:rsidR="007E6F8E" w:rsidRPr="0076756E" w:rsidRDefault="007E6F8E">
      <w:pPr>
        <w:pStyle w:val="Normalhangingindent"/>
      </w:pPr>
      <w:r w:rsidRPr="0076756E">
        <w:t>H2.1</w:t>
      </w:r>
      <w:r w:rsidRPr="0076756E">
        <w:tab/>
        <w:t xml:space="preserve">The Authority may terminate the Contract by written notice to the </w:t>
      </w:r>
      <w:r>
        <w:t>Provider</w:t>
      </w:r>
      <w:r w:rsidRPr="0076756E">
        <w:t xml:space="preserve"> with immediate effect if the </w:t>
      </w:r>
      <w:r>
        <w:t>Provider</w:t>
      </w:r>
      <w:r w:rsidRPr="0076756E">
        <w:t xml:space="preserve"> commits a Default </w:t>
      </w:r>
      <w:r w:rsidR="003A24A2">
        <w:t xml:space="preserve">which is a material breach of the Contract </w:t>
      </w:r>
      <w:r w:rsidRPr="0076756E">
        <w:t>and if:</w:t>
      </w:r>
    </w:p>
    <w:p w:rsidR="007E6F8E" w:rsidRPr="0076756E" w:rsidRDefault="007E6F8E"/>
    <w:p w:rsidR="007E6F8E" w:rsidRPr="0076756E" w:rsidRDefault="00D35BDD">
      <w:pPr>
        <w:pStyle w:val="Indenta"/>
      </w:pPr>
      <w:r>
        <w:tab/>
      </w:r>
      <w:r w:rsidR="007E6F8E" w:rsidRPr="0076756E">
        <w:t>a)</w:t>
      </w:r>
      <w:r w:rsidR="007E6F8E" w:rsidRPr="0076756E">
        <w:tab/>
        <w:t xml:space="preserve">the </w:t>
      </w:r>
      <w:r w:rsidR="003A24A2">
        <w:t xml:space="preserve">Default is capable of remedy and the </w:t>
      </w:r>
      <w:r w:rsidR="007E6F8E">
        <w:t>Provider</w:t>
      </w:r>
      <w:r w:rsidR="007E6F8E" w:rsidRPr="0076756E">
        <w:t xml:space="preserve"> has not </w:t>
      </w:r>
      <w:r>
        <w:tab/>
      </w:r>
      <w:r w:rsidR="007E6F8E" w:rsidRPr="0076756E">
        <w:t xml:space="preserve">remedied the Default to the satisfaction of the Authority within </w:t>
      </w:r>
      <w:r>
        <w:tab/>
      </w:r>
      <w:r w:rsidR="008C0395">
        <w:t>twenty</w:t>
      </w:r>
      <w:r w:rsidR="00C11ACF">
        <w:t xml:space="preserve"> </w:t>
      </w:r>
      <w:r w:rsidR="008C0395">
        <w:t>five (</w:t>
      </w:r>
      <w:r w:rsidR="007E6F8E" w:rsidRPr="0076756E">
        <w:t>25</w:t>
      </w:r>
      <w:r w:rsidR="008C0395">
        <w:t>)</w:t>
      </w:r>
      <w:r w:rsidR="007E6F8E" w:rsidRPr="0076756E">
        <w:t xml:space="preserve"> </w:t>
      </w:r>
      <w:r w:rsidR="007E6F8E">
        <w:t>Working Day</w:t>
      </w:r>
      <w:r w:rsidR="007E6F8E" w:rsidRPr="0076756E">
        <w:t xml:space="preserve">s, or such other period as may be </w:t>
      </w:r>
      <w:r>
        <w:tab/>
      </w:r>
      <w:r w:rsidR="007E6F8E" w:rsidRPr="0076756E">
        <w:t xml:space="preserve">specified by the Authority, after issue of a written notice </w:t>
      </w:r>
      <w:r>
        <w:tab/>
      </w:r>
      <w:r w:rsidR="007E6F8E" w:rsidRPr="0076756E">
        <w:t>specifying the Default and requesting it to be remedied; or</w:t>
      </w:r>
    </w:p>
    <w:p w:rsidR="007E6F8E" w:rsidRPr="0076756E" w:rsidRDefault="007E6F8E">
      <w:pPr>
        <w:pStyle w:val="Indenta"/>
      </w:pPr>
    </w:p>
    <w:p w:rsidR="007E6F8E" w:rsidRPr="0076756E" w:rsidRDefault="00D35BDD">
      <w:pPr>
        <w:pStyle w:val="Indenta"/>
      </w:pPr>
      <w:r>
        <w:tab/>
      </w:r>
      <w:r w:rsidR="007E6F8E" w:rsidRPr="0076756E">
        <w:t>b)</w:t>
      </w:r>
      <w:r w:rsidR="007E6F8E" w:rsidRPr="0076756E">
        <w:tab/>
        <w:t xml:space="preserve">the Default is not, in the </w:t>
      </w:r>
      <w:r w:rsidR="003A24A2">
        <w:t xml:space="preserve">reasonable </w:t>
      </w:r>
      <w:r w:rsidR="007E6F8E" w:rsidRPr="0076756E">
        <w:t xml:space="preserve">opinion of the Authority, </w:t>
      </w:r>
      <w:r>
        <w:tab/>
      </w:r>
      <w:r w:rsidR="007E6F8E" w:rsidRPr="0076756E">
        <w:t>capable of remedy;</w:t>
      </w:r>
      <w:r w:rsidR="007E6F8E" w:rsidRPr="0076756E">
        <w:tab/>
      </w:r>
    </w:p>
    <w:p w:rsidR="007E6F8E" w:rsidRDefault="007E6F8E"/>
    <w:p w:rsidR="00A510AD" w:rsidRPr="00A510AD" w:rsidRDefault="00A510AD" w:rsidP="006262D3">
      <w:pPr>
        <w:pStyle w:val="CharChar1CharCharChar"/>
        <w:jc w:val="both"/>
        <w:rPr>
          <w:rFonts w:ascii="Arial" w:hAnsi="Arial"/>
          <w:sz w:val="24"/>
        </w:rPr>
      </w:pPr>
      <w:r w:rsidRPr="00A510AD">
        <w:rPr>
          <w:rFonts w:ascii="Arial" w:hAnsi="Arial"/>
          <w:sz w:val="24"/>
          <w:szCs w:val="22"/>
        </w:rPr>
        <w:t>H2.2</w:t>
      </w:r>
      <w:r w:rsidRPr="00A510AD">
        <w:rPr>
          <w:rFonts w:ascii="Arial" w:hAnsi="Arial"/>
          <w:sz w:val="24"/>
          <w:szCs w:val="22"/>
        </w:rPr>
        <w:tab/>
      </w:r>
      <w:bookmarkStart w:id="301" w:name="_Ref77481858"/>
      <w:r w:rsidRPr="00A510AD">
        <w:rPr>
          <w:rFonts w:ascii="Arial" w:hAnsi="Arial"/>
          <w:sz w:val="24"/>
        </w:rPr>
        <w:t xml:space="preserve">Without prejudice to the provisions of clause H1 or H2.1, where the Authority </w:t>
      </w:r>
      <w:r>
        <w:rPr>
          <w:rFonts w:ascii="Arial" w:hAnsi="Arial"/>
          <w:sz w:val="24"/>
        </w:rPr>
        <w:tab/>
      </w:r>
      <w:r w:rsidRPr="00A510AD">
        <w:rPr>
          <w:rFonts w:ascii="Arial" w:hAnsi="Arial"/>
          <w:sz w:val="24"/>
        </w:rPr>
        <w:t xml:space="preserve">considers that the Provider has committed a Persistent Breach in relation to </w:t>
      </w:r>
      <w:r>
        <w:rPr>
          <w:rFonts w:ascii="Arial" w:hAnsi="Arial"/>
          <w:sz w:val="24"/>
        </w:rPr>
        <w:tab/>
      </w:r>
      <w:r w:rsidRPr="00A510AD">
        <w:rPr>
          <w:rFonts w:ascii="Arial" w:hAnsi="Arial"/>
          <w:sz w:val="24"/>
        </w:rPr>
        <w:t xml:space="preserve">the Contract or any part thereof (including any part of the Services), the </w:t>
      </w:r>
      <w:r>
        <w:rPr>
          <w:rFonts w:ascii="Arial" w:hAnsi="Arial"/>
          <w:sz w:val="24"/>
        </w:rPr>
        <w:tab/>
      </w:r>
      <w:r w:rsidRPr="00A510AD">
        <w:rPr>
          <w:rFonts w:ascii="Arial" w:hAnsi="Arial"/>
          <w:sz w:val="24"/>
        </w:rPr>
        <w:t xml:space="preserve">Authority shall be entitled to serve a written notice (a “Formal Warning Notice”) </w:t>
      </w:r>
      <w:r>
        <w:rPr>
          <w:rFonts w:ascii="Arial" w:hAnsi="Arial"/>
          <w:sz w:val="24"/>
        </w:rPr>
        <w:tab/>
      </w:r>
      <w:r w:rsidRPr="00A510AD">
        <w:rPr>
          <w:rFonts w:ascii="Arial" w:hAnsi="Arial"/>
          <w:sz w:val="24"/>
        </w:rPr>
        <w:t>on the Provider:</w:t>
      </w:r>
      <w:bookmarkEnd w:id="301"/>
    </w:p>
    <w:p w:rsidR="00A510AD" w:rsidRPr="00A510AD" w:rsidRDefault="00A510AD" w:rsidP="006262D3">
      <w:pPr>
        <w:pStyle w:val="Indenta"/>
        <w:ind w:left="720"/>
        <w:rPr>
          <w:color w:val="000000"/>
          <w:szCs w:val="24"/>
        </w:rPr>
      </w:pPr>
    </w:p>
    <w:p w:rsidR="00A510AD" w:rsidRPr="00A510AD" w:rsidRDefault="00D35BDD" w:rsidP="00D35BDD">
      <w:pPr>
        <w:pStyle w:val="Level3"/>
        <w:ind w:hanging="283"/>
        <w:rPr>
          <w:sz w:val="24"/>
          <w:szCs w:val="24"/>
        </w:rPr>
      </w:pPr>
      <w:r>
        <w:rPr>
          <w:sz w:val="24"/>
          <w:szCs w:val="24"/>
        </w:rPr>
        <w:tab/>
      </w:r>
      <w:bookmarkStart w:id="302" w:name="_Toc334101522"/>
      <w:r w:rsidR="00A510AD" w:rsidRPr="00A510AD">
        <w:rPr>
          <w:sz w:val="24"/>
          <w:szCs w:val="24"/>
        </w:rPr>
        <w:t>specifying that it is a Formal Warning Notice;</w:t>
      </w:r>
      <w:bookmarkEnd w:id="302"/>
    </w:p>
    <w:p w:rsidR="00A510AD" w:rsidRPr="00A510AD" w:rsidRDefault="00D35BDD" w:rsidP="00D35BDD">
      <w:pPr>
        <w:pStyle w:val="Level3"/>
        <w:ind w:hanging="283"/>
        <w:rPr>
          <w:sz w:val="24"/>
          <w:szCs w:val="24"/>
        </w:rPr>
      </w:pPr>
      <w:r>
        <w:rPr>
          <w:sz w:val="24"/>
          <w:szCs w:val="24"/>
        </w:rPr>
        <w:tab/>
      </w:r>
      <w:bookmarkStart w:id="303" w:name="_Toc334101523"/>
      <w:r w:rsidR="00A510AD" w:rsidRPr="00A510AD">
        <w:rPr>
          <w:sz w:val="24"/>
          <w:szCs w:val="24"/>
        </w:rPr>
        <w:t>giving reasonable details of the Persistent Breach; and</w:t>
      </w:r>
      <w:bookmarkEnd w:id="303"/>
    </w:p>
    <w:p w:rsidR="00A510AD" w:rsidRPr="00E27DDB" w:rsidRDefault="00D35BDD" w:rsidP="00D35BDD">
      <w:pPr>
        <w:pStyle w:val="Level3"/>
        <w:ind w:hanging="283"/>
        <w:rPr>
          <w:sz w:val="22"/>
          <w:szCs w:val="22"/>
        </w:rPr>
      </w:pPr>
      <w:r>
        <w:rPr>
          <w:sz w:val="24"/>
          <w:szCs w:val="24"/>
        </w:rPr>
        <w:tab/>
      </w:r>
      <w:bookmarkStart w:id="304" w:name="_Toc334101524"/>
      <w:r>
        <w:rPr>
          <w:sz w:val="24"/>
          <w:szCs w:val="24"/>
        </w:rPr>
        <w:t>s</w:t>
      </w:r>
      <w:r w:rsidR="00A510AD" w:rsidRPr="00A510AD">
        <w:rPr>
          <w:sz w:val="24"/>
          <w:szCs w:val="24"/>
        </w:rPr>
        <w:t xml:space="preserve">tating that if the Persistent Breach recurs two or more times </w:t>
      </w:r>
      <w:r>
        <w:rPr>
          <w:sz w:val="24"/>
          <w:szCs w:val="24"/>
        </w:rPr>
        <w:tab/>
      </w:r>
      <w:r w:rsidR="00A510AD" w:rsidRPr="00A510AD">
        <w:rPr>
          <w:sz w:val="24"/>
          <w:szCs w:val="24"/>
        </w:rPr>
        <w:t xml:space="preserve">within a six </w:t>
      </w:r>
      <w:r w:rsidR="00A510AD">
        <w:rPr>
          <w:sz w:val="24"/>
          <w:szCs w:val="24"/>
        </w:rPr>
        <w:t xml:space="preserve">(6) </w:t>
      </w:r>
      <w:r w:rsidR="004B541E">
        <w:rPr>
          <w:sz w:val="24"/>
          <w:szCs w:val="24"/>
        </w:rPr>
        <w:t>M</w:t>
      </w:r>
      <w:r w:rsidR="00A510AD" w:rsidRPr="00A510AD">
        <w:rPr>
          <w:sz w:val="24"/>
          <w:szCs w:val="24"/>
        </w:rPr>
        <w:t xml:space="preserve">onth period after the date of service of the </w:t>
      </w:r>
      <w:r>
        <w:rPr>
          <w:sz w:val="24"/>
          <w:szCs w:val="24"/>
        </w:rPr>
        <w:tab/>
      </w:r>
      <w:r w:rsidR="00A510AD" w:rsidRPr="00A510AD">
        <w:rPr>
          <w:sz w:val="24"/>
          <w:szCs w:val="24"/>
        </w:rPr>
        <w:t xml:space="preserve">Formal Warning Notice, this may result in a termination of the </w:t>
      </w:r>
      <w:r>
        <w:rPr>
          <w:sz w:val="24"/>
          <w:szCs w:val="24"/>
        </w:rPr>
        <w:tab/>
      </w:r>
      <w:r w:rsidR="00A510AD" w:rsidRPr="00A510AD">
        <w:rPr>
          <w:sz w:val="24"/>
          <w:szCs w:val="24"/>
        </w:rPr>
        <w:t xml:space="preserve">Contract or that part of the Services affected by such Persistent </w:t>
      </w:r>
      <w:r>
        <w:rPr>
          <w:sz w:val="24"/>
          <w:szCs w:val="24"/>
        </w:rPr>
        <w:tab/>
      </w:r>
      <w:r w:rsidR="00A510AD" w:rsidRPr="00A510AD">
        <w:rPr>
          <w:sz w:val="24"/>
          <w:szCs w:val="24"/>
        </w:rPr>
        <w:t>Breach.</w:t>
      </w:r>
      <w:bookmarkEnd w:id="304"/>
    </w:p>
    <w:p w:rsidR="00A510AD" w:rsidRPr="00A510AD" w:rsidRDefault="00A510AD" w:rsidP="006262D3">
      <w:pPr>
        <w:pStyle w:val="CharChar1CharCharChar"/>
        <w:jc w:val="both"/>
        <w:rPr>
          <w:rFonts w:ascii="Arial" w:hAnsi="Arial" w:cs="Arial"/>
          <w:sz w:val="24"/>
          <w:szCs w:val="24"/>
        </w:rPr>
      </w:pPr>
      <w:r w:rsidRPr="00A510AD">
        <w:rPr>
          <w:rFonts w:ascii="Arial" w:hAnsi="Arial" w:cs="Arial"/>
          <w:sz w:val="24"/>
          <w:szCs w:val="24"/>
        </w:rPr>
        <w:t>H2.3</w:t>
      </w:r>
      <w:r w:rsidRPr="00A510AD">
        <w:rPr>
          <w:rFonts w:ascii="Arial" w:hAnsi="Arial" w:cs="Arial"/>
          <w:sz w:val="24"/>
          <w:szCs w:val="24"/>
        </w:rPr>
        <w:tab/>
        <w:t>If:</w:t>
      </w:r>
    </w:p>
    <w:p w:rsidR="00A510AD" w:rsidRPr="00A510AD" w:rsidRDefault="00A510AD" w:rsidP="006262D3">
      <w:pPr>
        <w:pStyle w:val="CharChar1CharCharChar"/>
        <w:jc w:val="both"/>
        <w:rPr>
          <w:rFonts w:ascii="Arial" w:hAnsi="Arial" w:cs="Arial"/>
          <w:sz w:val="24"/>
          <w:szCs w:val="24"/>
        </w:rPr>
      </w:pPr>
      <w:r>
        <w:rPr>
          <w:rFonts w:ascii="Arial" w:hAnsi="Arial" w:cs="Arial"/>
          <w:sz w:val="24"/>
          <w:szCs w:val="24"/>
        </w:rPr>
        <w:tab/>
      </w:r>
      <w:r w:rsidR="00D35BDD">
        <w:rPr>
          <w:rFonts w:ascii="Arial" w:hAnsi="Arial" w:cs="Arial"/>
          <w:sz w:val="24"/>
          <w:szCs w:val="24"/>
        </w:rPr>
        <w:tab/>
      </w:r>
      <w:r>
        <w:rPr>
          <w:rFonts w:ascii="Arial" w:hAnsi="Arial" w:cs="Arial"/>
          <w:sz w:val="24"/>
          <w:szCs w:val="24"/>
        </w:rPr>
        <w:t>(a)</w:t>
      </w:r>
      <w:r>
        <w:rPr>
          <w:rFonts w:ascii="Arial" w:hAnsi="Arial" w:cs="Arial"/>
          <w:sz w:val="24"/>
          <w:szCs w:val="24"/>
        </w:rPr>
        <w:tab/>
      </w:r>
      <w:r w:rsidRPr="00A510AD">
        <w:rPr>
          <w:rFonts w:ascii="Arial" w:hAnsi="Arial" w:cs="Arial"/>
          <w:sz w:val="24"/>
          <w:szCs w:val="24"/>
        </w:rPr>
        <w:t>twenty</w:t>
      </w:r>
      <w:r>
        <w:rPr>
          <w:rFonts w:ascii="Arial" w:hAnsi="Arial" w:cs="Arial"/>
          <w:sz w:val="24"/>
          <w:szCs w:val="24"/>
        </w:rPr>
        <w:t xml:space="preserve"> (20)</w:t>
      </w:r>
      <w:r w:rsidRPr="00A510AD">
        <w:rPr>
          <w:rFonts w:ascii="Arial" w:hAnsi="Arial" w:cs="Arial"/>
          <w:sz w:val="24"/>
          <w:szCs w:val="24"/>
        </w:rPr>
        <w:t xml:space="preserve"> Working Days after service of a Formal Warning </w:t>
      </w:r>
      <w:r w:rsidR="00D35BDD">
        <w:rPr>
          <w:rFonts w:ascii="Arial" w:hAnsi="Arial" w:cs="Arial"/>
          <w:sz w:val="24"/>
          <w:szCs w:val="24"/>
        </w:rPr>
        <w:tab/>
      </w:r>
      <w:r w:rsidR="00D35BDD">
        <w:rPr>
          <w:rFonts w:ascii="Arial" w:hAnsi="Arial" w:cs="Arial"/>
          <w:sz w:val="24"/>
          <w:szCs w:val="24"/>
        </w:rPr>
        <w:tab/>
      </w:r>
      <w:r w:rsidR="00D35BDD">
        <w:rPr>
          <w:rFonts w:ascii="Arial" w:hAnsi="Arial" w:cs="Arial"/>
          <w:sz w:val="24"/>
          <w:szCs w:val="24"/>
        </w:rPr>
        <w:tab/>
      </w:r>
      <w:r w:rsidR="00D35BDD">
        <w:rPr>
          <w:rFonts w:ascii="Arial" w:hAnsi="Arial" w:cs="Arial"/>
          <w:sz w:val="24"/>
          <w:szCs w:val="24"/>
        </w:rPr>
        <w:tab/>
      </w:r>
      <w:r w:rsidRPr="00A510AD">
        <w:rPr>
          <w:rFonts w:ascii="Arial" w:hAnsi="Arial" w:cs="Arial"/>
          <w:sz w:val="24"/>
          <w:szCs w:val="24"/>
        </w:rPr>
        <w:t xml:space="preserve">Notice, the Provider has failed to demonstrate to the satisfaction </w:t>
      </w:r>
      <w:r w:rsidR="00D35BDD">
        <w:rPr>
          <w:rFonts w:ascii="Arial" w:hAnsi="Arial" w:cs="Arial"/>
          <w:sz w:val="24"/>
          <w:szCs w:val="24"/>
        </w:rPr>
        <w:tab/>
      </w:r>
      <w:r w:rsidR="00D35BDD">
        <w:rPr>
          <w:rFonts w:ascii="Arial" w:hAnsi="Arial" w:cs="Arial"/>
          <w:sz w:val="24"/>
          <w:szCs w:val="24"/>
        </w:rPr>
        <w:tab/>
      </w:r>
      <w:r w:rsidR="00D35BDD">
        <w:rPr>
          <w:rFonts w:ascii="Arial" w:hAnsi="Arial" w:cs="Arial"/>
          <w:sz w:val="24"/>
          <w:szCs w:val="24"/>
        </w:rPr>
        <w:tab/>
      </w:r>
      <w:r w:rsidRPr="00A510AD">
        <w:rPr>
          <w:rFonts w:ascii="Arial" w:hAnsi="Arial" w:cs="Arial"/>
          <w:sz w:val="24"/>
          <w:szCs w:val="24"/>
        </w:rPr>
        <w:t xml:space="preserve">of the </w:t>
      </w:r>
      <w:r w:rsidR="00D35BDD">
        <w:rPr>
          <w:rFonts w:ascii="Arial" w:hAnsi="Arial" w:cs="Arial"/>
          <w:sz w:val="24"/>
          <w:szCs w:val="24"/>
        </w:rPr>
        <w:tab/>
      </w:r>
      <w:r w:rsidRPr="00A510AD">
        <w:rPr>
          <w:rFonts w:ascii="Arial" w:hAnsi="Arial" w:cs="Arial"/>
          <w:sz w:val="24"/>
          <w:szCs w:val="24"/>
        </w:rPr>
        <w:t xml:space="preserve">Authority that the Persistent Breach specified has not </w:t>
      </w:r>
      <w:r w:rsidR="00D35BDD">
        <w:rPr>
          <w:rFonts w:ascii="Arial" w:hAnsi="Arial" w:cs="Arial"/>
          <w:sz w:val="24"/>
          <w:szCs w:val="24"/>
        </w:rPr>
        <w:tab/>
      </w:r>
      <w:r w:rsidR="00D35BDD">
        <w:rPr>
          <w:rFonts w:ascii="Arial" w:hAnsi="Arial" w:cs="Arial"/>
          <w:sz w:val="24"/>
          <w:szCs w:val="24"/>
        </w:rPr>
        <w:tab/>
      </w:r>
      <w:r w:rsidR="00D35BDD">
        <w:rPr>
          <w:rFonts w:ascii="Arial" w:hAnsi="Arial" w:cs="Arial"/>
          <w:sz w:val="24"/>
          <w:szCs w:val="24"/>
        </w:rPr>
        <w:tab/>
      </w:r>
      <w:r w:rsidR="00D35BDD">
        <w:rPr>
          <w:rFonts w:ascii="Arial" w:hAnsi="Arial" w:cs="Arial"/>
          <w:sz w:val="24"/>
          <w:szCs w:val="24"/>
        </w:rPr>
        <w:tab/>
      </w:r>
      <w:r w:rsidRPr="00A510AD">
        <w:rPr>
          <w:rFonts w:ascii="Arial" w:hAnsi="Arial" w:cs="Arial"/>
          <w:sz w:val="24"/>
          <w:szCs w:val="24"/>
        </w:rPr>
        <w:t xml:space="preserve">continued and that the Provider has put in place measures to </w:t>
      </w:r>
      <w:r w:rsidR="00D35BDD">
        <w:rPr>
          <w:rFonts w:ascii="Arial" w:hAnsi="Arial" w:cs="Arial"/>
          <w:sz w:val="24"/>
          <w:szCs w:val="24"/>
        </w:rPr>
        <w:tab/>
      </w:r>
      <w:r w:rsidR="00D35BDD">
        <w:rPr>
          <w:rFonts w:ascii="Arial" w:hAnsi="Arial" w:cs="Arial"/>
          <w:sz w:val="24"/>
          <w:szCs w:val="24"/>
        </w:rPr>
        <w:tab/>
      </w:r>
      <w:r w:rsidR="00D35BDD">
        <w:rPr>
          <w:rFonts w:ascii="Arial" w:hAnsi="Arial" w:cs="Arial"/>
          <w:sz w:val="24"/>
          <w:szCs w:val="24"/>
        </w:rPr>
        <w:tab/>
      </w:r>
      <w:r w:rsidRPr="00A510AD">
        <w:rPr>
          <w:rFonts w:ascii="Arial" w:hAnsi="Arial" w:cs="Arial"/>
          <w:sz w:val="24"/>
          <w:szCs w:val="24"/>
        </w:rPr>
        <w:t>ensure that such Persistent Breach does not recur; or</w:t>
      </w:r>
    </w:p>
    <w:p w:rsidR="00A510AD" w:rsidRPr="00A510AD" w:rsidRDefault="00A510AD" w:rsidP="00D35BDD">
      <w:pPr>
        <w:pStyle w:val="CharChar1CharCharChar"/>
        <w:tabs>
          <w:tab w:val="left" w:pos="2127"/>
        </w:tabs>
        <w:ind w:firstLine="1418"/>
        <w:jc w:val="both"/>
        <w:rPr>
          <w:rFonts w:ascii="Arial" w:hAnsi="Arial" w:cs="Arial"/>
          <w:sz w:val="24"/>
          <w:szCs w:val="24"/>
        </w:rPr>
      </w:pPr>
      <w:r>
        <w:rPr>
          <w:rFonts w:ascii="Arial" w:hAnsi="Arial" w:cs="Arial"/>
          <w:sz w:val="24"/>
          <w:szCs w:val="24"/>
        </w:rPr>
        <w:t>(b)</w:t>
      </w:r>
      <w:r>
        <w:rPr>
          <w:rFonts w:ascii="Arial" w:hAnsi="Arial" w:cs="Arial"/>
          <w:sz w:val="24"/>
          <w:szCs w:val="24"/>
        </w:rPr>
        <w:tab/>
      </w:r>
      <w:r w:rsidRPr="00A510AD">
        <w:rPr>
          <w:rFonts w:ascii="Arial" w:hAnsi="Arial" w:cs="Arial"/>
          <w:sz w:val="24"/>
          <w:szCs w:val="24"/>
        </w:rPr>
        <w:t>within a six</w:t>
      </w:r>
      <w:r>
        <w:rPr>
          <w:rFonts w:ascii="Arial" w:hAnsi="Arial" w:cs="Arial"/>
          <w:sz w:val="24"/>
          <w:szCs w:val="24"/>
        </w:rPr>
        <w:t xml:space="preserve"> (6)</w:t>
      </w:r>
      <w:r w:rsidRPr="00A510AD">
        <w:rPr>
          <w:rFonts w:ascii="Arial" w:hAnsi="Arial" w:cs="Arial"/>
          <w:sz w:val="24"/>
          <w:szCs w:val="24"/>
        </w:rPr>
        <w:t xml:space="preserve"> </w:t>
      </w:r>
      <w:r w:rsidR="004B541E">
        <w:rPr>
          <w:rFonts w:ascii="Arial" w:hAnsi="Arial" w:cs="Arial"/>
          <w:sz w:val="24"/>
          <w:szCs w:val="24"/>
        </w:rPr>
        <w:t>M</w:t>
      </w:r>
      <w:r w:rsidRPr="00A510AD">
        <w:rPr>
          <w:rFonts w:ascii="Arial" w:hAnsi="Arial" w:cs="Arial"/>
          <w:sz w:val="24"/>
          <w:szCs w:val="24"/>
        </w:rPr>
        <w:t xml:space="preserve">onth period after the date of service of </w:t>
      </w:r>
      <w:r w:rsidR="00D35BDD">
        <w:rPr>
          <w:rFonts w:ascii="Arial" w:hAnsi="Arial" w:cs="Arial"/>
          <w:sz w:val="24"/>
          <w:szCs w:val="24"/>
        </w:rPr>
        <w:tab/>
      </w:r>
      <w:r w:rsidR="00D35BDD">
        <w:rPr>
          <w:rFonts w:ascii="Arial" w:hAnsi="Arial" w:cs="Arial"/>
          <w:sz w:val="24"/>
          <w:szCs w:val="24"/>
        </w:rPr>
        <w:tab/>
      </w:r>
      <w:r w:rsidR="00D35BDD">
        <w:rPr>
          <w:rFonts w:ascii="Arial" w:hAnsi="Arial" w:cs="Arial"/>
          <w:sz w:val="24"/>
          <w:szCs w:val="24"/>
        </w:rPr>
        <w:tab/>
      </w:r>
      <w:r w:rsidRPr="00A510AD">
        <w:rPr>
          <w:rFonts w:ascii="Arial" w:hAnsi="Arial" w:cs="Arial"/>
          <w:sz w:val="24"/>
          <w:szCs w:val="24"/>
        </w:rPr>
        <w:t xml:space="preserve">the Formal </w:t>
      </w:r>
      <w:r w:rsidR="00D35BDD">
        <w:rPr>
          <w:rFonts w:ascii="Arial" w:hAnsi="Arial" w:cs="Arial"/>
          <w:sz w:val="24"/>
          <w:szCs w:val="24"/>
        </w:rPr>
        <w:t xml:space="preserve"> </w:t>
      </w:r>
      <w:r w:rsidRPr="00A510AD">
        <w:rPr>
          <w:rFonts w:ascii="Arial" w:hAnsi="Arial" w:cs="Arial"/>
          <w:sz w:val="24"/>
          <w:szCs w:val="24"/>
        </w:rPr>
        <w:t xml:space="preserve">Warning Notice, the Provider has failed to </w:t>
      </w:r>
      <w:r w:rsidR="00D35BDD">
        <w:rPr>
          <w:rFonts w:ascii="Arial" w:hAnsi="Arial" w:cs="Arial"/>
          <w:sz w:val="24"/>
          <w:szCs w:val="24"/>
        </w:rPr>
        <w:tab/>
      </w:r>
      <w:r w:rsidR="00D35BDD">
        <w:rPr>
          <w:rFonts w:ascii="Arial" w:hAnsi="Arial" w:cs="Arial"/>
          <w:sz w:val="24"/>
          <w:szCs w:val="24"/>
        </w:rPr>
        <w:tab/>
      </w:r>
      <w:r w:rsidR="00D35BDD">
        <w:rPr>
          <w:rFonts w:ascii="Arial" w:hAnsi="Arial" w:cs="Arial"/>
          <w:sz w:val="24"/>
          <w:szCs w:val="24"/>
        </w:rPr>
        <w:tab/>
      </w:r>
      <w:r w:rsidRPr="00A510AD">
        <w:rPr>
          <w:rFonts w:ascii="Arial" w:hAnsi="Arial" w:cs="Arial"/>
          <w:sz w:val="24"/>
          <w:szCs w:val="24"/>
        </w:rPr>
        <w:t xml:space="preserve">demonstrate </w:t>
      </w:r>
      <w:r w:rsidR="00D35BDD">
        <w:rPr>
          <w:rFonts w:ascii="Arial" w:hAnsi="Arial" w:cs="Arial"/>
          <w:sz w:val="24"/>
          <w:szCs w:val="24"/>
        </w:rPr>
        <w:tab/>
      </w:r>
      <w:r w:rsidRPr="00A510AD">
        <w:rPr>
          <w:rFonts w:ascii="Arial" w:hAnsi="Arial" w:cs="Arial"/>
          <w:sz w:val="24"/>
          <w:szCs w:val="24"/>
        </w:rPr>
        <w:t xml:space="preserve">to the satisfaction of the Authority that the </w:t>
      </w:r>
      <w:r w:rsidR="00D35BDD">
        <w:rPr>
          <w:rFonts w:ascii="Arial" w:hAnsi="Arial" w:cs="Arial"/>
          <w:sz w:val="24"/>
          <w:szCs w:val="24"/>
        </w:rPr>
        <w:tab/>
      </w:r>
      <w:r w:rsidR="00D35BDD">
        <w:rPr>
          <w:rFonts w:ascii="Arial" w:hAnsi="Arial" w:cs="Arial"/>
          <w:sz w:val="24"/>
          <w:szCs w:val="24"/>
        </w:rPr>
        <w:tab/>
      </w:r>
      <w:r w:rsidR="00D35BDD">
        <w:rPr>
          <w:rFonts w:ascii="Arial" w:hAnsi="Arial" w:cs="Arial"/>
          <w:sz w:val="24"/>
          <w:szCs w:val="24"/>
        </w:rPr>
        <w:tab/>
      </w:r>
      <w:r w:rsidRPr="00A510AD">
        <w:rPr>
          <w:rFonts w:ascii="Arial" w:hAnsi="Arial" w:cs="Arial"/>
          <w:sz w:val="24"/>
          <w:szCs w:val="24"/>
        </w:rPr>
        <w:t xml:space="preserve">Persistent Breach specified has not recurred [two] or more </w:t>
      </w:r>
      <w:r>
        <w:rPr>
          <w:rFonts w:ascii="Arial" w:hAnsi="Arial" w:cs="Arial"/>
          <w:sz w:val="24"/>
          <w:szCs w:val="24"/>
        </w:rPr>
        <w:tab/>
      </w:r>
      <w:r w:rsidR="00D35BDD">
        <w:rPr>
          <w:rFonts w:ascii="Arial" w:hAnsi="Arial" w:cs="Arial"/>
          <w:sz w:val="24"/>
          <w:szCs w:val="24"/>
        </w:rPr>
        <w:tab/>
      </w:r>
      <w:r w:rsidR="00D35BDD">
        <w:rPr>
          <w:rFonts w:ascii="Arial" w:hAnsi="Arial" w:cs="Arial"/>
          <w:sz w:val="24"/>
          <w:szCs w:val="24"/>
        </w:rPr>
        <w:tab/>
      </w:r>
      <w:r w:rsidRPr="00A510AD">
        <w:rPr>
          <w:rFonts w:ascii="Arial" w:hAnsi="Arial" w:cs="Arial"/>
          <w:sz w:val="24"/>
          <w:szCs w:val="24"/>
        </w:rPr>
        <w:t>times within such six</w:t>
      </w:r>
      <w:r w:rsidR="004B541E">
        <w:rPr>
          <w:rFonts w:ascii="Arial" w:hAnsi="Arial" w:cs="Arial"/>
          <w:sz w:val="24"/>
          <w:szCs w:val="24"/>
        </w:rPr>
        <w:t xml:space="preserve"> (6)</w:t>
      </w:r>
      <w:r w:rsidRPr="00A510AD">
        <w:rPr>
          <w:rFonts w:ascii="Arial" w:hAnsi="Arial" w:cs="Arial"/>
          <w:sz w:val="24"/>
          <w:szCs w:val="24"/>
        </w:rPr>
        <w:t xml:space="preserve"> </w:t>
      </w:r>
      <w:r w:rsidR="00C11ACF">
        <w:rPr>
          <w:rFonts w:ascii="Arial" w:hAnsi="Arial" w:cs="Arial"/>
          <w:sz w:val="24"/>
          <w:szCs w:val="24"/>
        </w:rPr>
        <w:t>M</w:t>
      </w:r>
      <w:r w:rsidRPr="00A510AD">
        <w:rPr>
          <w:rFonts w:ascii="Arial" w:hAnsi="Arial" w:cs="Arial"/>
          <w:sz w:val="24"/>
          <w:szCs w:val="24"/>
        </w:rPr>
        <w:t xml:space="preserve">onth period and that the Provider has </w:t>
      </w:r>
      <w:r w:rsidR="004B541E">
        <w:rPr>
          <w:rFonts w:ascii="Arial" w:hAnsi="Arial" w:cs="Arial"/>
          <w:sz w:val="24"/>
          <w:szCs w:val="24"/>
        </w:rPr>
        <w:tab/>
      </w:r>
      <w:r w:rsidRPr="00A510AD">
        <w:rPr>
          <w:rFonts w:ascii="Arial" w:hAnsi="Arial" w:cs="Arial"/>
          <w:sz w:val="24"/>
          <w:szCs w:val="24"/>
        </w:rPr>
        <w:t>put in place</w:t>
      </w:r>
      <w:r>
        <w:rPr>
          <w:rFonts w:ascii="Arial" w:hAnsi="Arial" w:cs="Arial"/>
          <w:sz w:val="24"/>
          <w:szCs w:val="24"/>
        </w:rPr>
        <w:t xml:space="preserve"> </w:t>
      </w:r>
      <w:r w:rsidRPr="00A510AD">
        <w:rPr>
          <w:rFonts w:ascii="Arial" w:hAnsi="Arial" w:cs="Arial"/>
          <w:sz w:val="24"/>
          <w:szCs w:val="24"/>
        </w:rPr>
        <w:t xml:space="preserve">measures to ensure that such Persistent Breach </w:t>
      </w:r>
      <w:r w:rsidR="00D35BDD">
        <w:rPr>
          <w:rFonts w:ascii="Arial" w:hAnsi="Arial" w:cs="Arial"/>
          <w:sz w:val="24"/>
          <w:szCs w:val="24"/>
        </w:rPr>
        <w:tab/>
      </w:r>
      <w:r w:rsidRPr="00A510AD">
        <w:rPr>
          <w:rFonts w:ascii="Arial" w:hAnsi="Arial" w:cs="Arial"/>
          <w:sz w:val="24"/>
          <w:szCs w:val="24"/>
        </w:rPr>
        <w:t>does not recur</w:t>
      </w:r>
      <w:r w:rsidR="004B541E">
        <w:rPr>
          <w:rFonts w:ascii="Arial" w:hAnsi="Arial" w:cs="Arial"/>
          <w:sz w:val="24"/>
          <w:szCs w:val="24"/>
        </w:rPr>
        <w:t>;</w:t>
      </w:r>
    </w:p>
    <w:p w:rsidR="00A510AD" w:rsidRPr="00A510AD" w:rsidRDefault="00A510AD" w:rsidP="006262D3">
      <w:pPr>
        <w:pStyle w:val="CharChar1CharCharChar"/>
        <w:jc w:val="both"/>
        <w:rPr>
          <w:rFonts w:ascii="Arial" w:hAnsi="Arial" w:cs="Arial"/>
          <w:sz w:val="24"/>
          <w:szCs w:val="24"/>
        </w:rPr>
      </w:pPr>
      <w:r>
        <w:rPr>
          <w:rFonts w:ascii="Arial" w:hAnsi="Arial" w:cs="Arial"/>
          <w:sz w:val="24"/>
          <w:szCs w:val="24"/>
        </w:rPr>
        <w:tab/>
      </w:r>
      <w:r w:rsidRPr="00A510AD">
        <w:rPr>
          <w:rFonts w:ascii="Arial" w:hAnsi="Arial" w:cs="Arial"/>
          <w:sz w:val="24"/>
          <w:szCs w:val="24"/>
        </w:rPr>
        <w:t xml:space="preserve">then the Authority may deem such failure shall be a Default </w:t>
      </w:r>
      <w:r w:rsidR="007B6BEA">
        <w:rPr>
          <w:rFonts w:ascii="Arial" w:hAnsi="Arial" w:cs="Arial"/>
          <w:sz w:val="24"/>
          <w:szCs w:val="24"/>
        </w:rPr>
        <w:t xml:space="preserve">which is a material </w:t>
      </w:r>
      <w:r w:rsidR="007B6BEA">
        <w:rPr>
          <w:rFonts w:ascii="Arial" w:hAnsi="Arial" w:cs="Arial"/>
          <w:sz w:val="24"/>
          <w:szCs w:val="24"/>
        </w:rPr>
        <w:tab/>
        <w:t xml:space="preserve">breach of the Contract </w:t>
      </w:r>
      <w:r w:rsidRPr="00A510AD">
        <w:rPr>
          <w:rFonts w:ascii="Arial" w:hAnsi="Arial" w:cs="Arial"/>
          <w:sz w:val="24"/>
          <w:szCs w:val="24"/>
        </w:rPr>
        <w:t xml:space="preserve">not </w:t>
      </w:r>
      <w:r>
        <w:rPr>
          <w:rFonts w:ascii="Arial" w:hAnsi="Arial" w:cs="Arial"/>
          <w:sz w:val="24"/>
          <w:szCs w:val="24"/>
        </w:rPr>
        <w:tab/>
      </w:r>
      <w:r w:rsidRPr="00A510AD">
        <w:rPr>
          <w:rFonts w:ascii="Arial" w:hAnsi="Arial" w:cs="Arial"/>
          <w:sz w:val="24"/>
          <w:szCs w:val="24"/>
        </w:rPr>
        <w:t xml:space="preserve">capable of remedy for the purposes of clause </w:t>
      </w:r>
      <w:r w:rsidRPr="00C11ACF">
        <w:rPr>
          <w:rFonts w:ascii="Arial" w:hAnsi="Arial" w:cs="Arial"/>
          <w:sz w:val="24"/>
          <w:szCs w:val="24"/>
        </w:rPr>
        <w:t>H2.</w:t>
      </w:r>
      <w:r w:rsidR="00C11ACF" w:rsidRPr="00C11ACF">
        <w:rPr>
          <w:rFonts w:ascii="Arial" w:hAnsi="Arial" w:cs="Arial"/>
          <w:sz w:val="24"/>
          <w:szCs w:val="24"/>
        </w:rPr>
        <w:t>1</w:t>
      </w:r>
      <w:r w:rsidRPr="00A510AD">
        <w:rPr>
          <w:rFonts w:ascii="Arial" w:hAnsi="Arial" w:cs="Arial"/>
          <w:sz w:val="24"/>
          <w:szCs w:val="24"/>
        </w:rPr>
        <w:t xml:space="preserve"> </w:t>
      </w:r>
      <w:r w:rsidR="007B6BEA">
        <w:rPr>
          <w:rFonts w:ascii="Arial" w:hAnsi="Arial" w:cs="Arial"/>
          <w:sz w:val="24"/>
          <w:szCs w:val="24"/>
        </w:rPr>
        <w:tab/>
      </w:r>
      <w:r w:rsidRPr="00A510AD">
        <w:rPr>
          <w:rFonts w:ascii="Arial" w:hAnsi="Arial" w:cs="Arial"/>
          <w:sz w:val="24"/>
          <w:szCs w:val="24"/>
        </w:rPr>
        <w:t>(b).</w:t>
      </w:r>
    </w:p>
    <w:p w:rsidR="00A510AD" w:rsidRPr="00407CB1" w:rsidRDefault="00A510AD" w:rsidP="006262D3">
      <w:pPr>
        <w:rPr>
          <w:sz w:val="22"/>
          <w:szCs w:val="22"/>
        </w:rPr>
      </w:pPr>
    </w:p>
    <w:p w:rsidR="00A510AD" w:rsidRPr="0076756E" w:rsidRDefault="00A510AD" w:rsidP="006262D3"/>
    <w:p w:rsidR="007E6F8E" w:rsidRPr="0076756E" w:rsidRDefault="007E6F8E">
      <w:pPr>
        <w:pStyle w:val="Normalhangingindent"/>
      </w:pPr>
      <w:bookmarkStart w:id="305" w:name="_Toc220903961"/>
      <w:bookmarkStart w:id="306" w:name="_Toc220920251"/>
      <w:r w:rsidRPr="0076756E">
        <w:lastRenderedPageBreak/>
        <w:t>H2.</w:t>
      </w:r>
      <w:r w:rsidR="00A510AD">
        <w:t>4</w:t>
      </w:r>
      <w:r w:rsidRPr="0076756E">
        <w:tab/>
        <w:t xml:space="preserve">In the event that through any Default of the </w:t>
      </w:r>
      <w:r>
        <w:t>Provider</w:t>
      </w:r>
      <w:r w:rsidRPr="0076756E">
        <w:t xml:space="preserve">, data transmitted or processed in connection with the Contract is either lost or sufficiently degraded as to be unusable, the </w:t>
      </w:r>
      <w:r>
        <w:t>Provider</w:t>
      </w:r>
      <w:r w:rsidRPr="0076756E">
        <w:t xml:space="preserve"> shall be liable for the cost of reconstitution of that data and shall reimburse the Authority in respect of any charge levied for its transmission and any other costs charged in connection with such Default.</w:t>
      </w:r>
      <w:bookmarkEnd w:id="305"/>
      <w:bookmarkEnd w:id="306"/>
      <w:r w:rsidRPr="0076756E">
        <w:t xml:space="preserve"> </w:t>
      </w:r>
    </w:p>
    <w:p w:rsidR="007E6F8E" w:rsidRPr="0076756E" w:rsidRDefault="007E6F8E">
      <w:pPr>
        <w:pStyle w:val="Heading4"/>
      </w:pPr>
    </w:p>
    <w:p w:rsidR="007E6F8E" w:rsidRPr="0076756E" w:rsidRDefault="007E6F8E">
      <w:pPr>
        <w:pStyle w:val="Normalhangingindent"/>
      </w:pPr>
      <w:bookmarkStart w:id="307" w:name="_Toc220903962"/>
      <w:bookmarkStart w:id="308" w:name="_Toc220920252"/>
      <w:r w:rsidRPr="0076756E">
        <w:t>H2.</w:t>
      </w:r>
      <w:r w:rsidR="00A510AD">
        <w:t>5</w:t>
      </w:r>
      <w:r w:rsidRPr="0076756E">
        <w:tab/>
        <w:t xml:space="preserve">If the Authority fails to pay the </w:t>
      </w:r>
      <w:r>
        <w:t>Provider</w:t>
      </w:r>
      <w:r w:rsidRPr="0076756E">
        <w:t xml:space="preserve"> undisputed sums of money when due, the </w:t>
      </w:r>
      <w:r>
        <w:t>Provider</w:t>
      </w:r>
      <w:r w:rsidRPr="0076756E">
        <w:t xml:space="preserve"> shall notify the Authority in writing of such failure to pay. If the Authority fails to pay such undisputed sums within </w:t>
      </w:r>
      <w:r w:rsidR="002F0C91">
        <w:t>ninety (</w:t>
      </w:r>
      <w:r w:rsidRPr="0076756E">
        <w:t>90</w:t>
      </w:r>
      <w:r w:rsidR="002F0C91">
        <w:t>)</w:t>
      </w:r>
      <w:r w:rsidRPr="0076756E">
        <w:t xml:space="preserve"> </w:t>
      </w:r>
      <w:r>
        <w:t>Working Day</w:t>
      </w:r>
      <w:r w:rsidRPr="0076756E">
        <w:t xml:space="preserve">s of the date of such written notice, the </w:t>
      </w:r>
      <w:r>
        <w:t>Provider</w:t>
      </w:r>
      <w:r w:rsidRPr="0076756E">
        <w:t xml:space="preserve"> may terminate the Contract in writing with immediate effect, save that such right of termination shall not apply where the failure to pay is due to the Authority exercising its rights under clause C3.1 (Recovery of Sums Due).</w:t>
      </w:r>
      <w:bookmarkEnd w:id="307"/>
      <w:bookmarkEnd w:id="308"/>
    </w:p>
    <w:p w:rsidR="007E6F8E" w:rsidRPr="0076756E" w:rsidRDefault="007E6F8E"/>
    <w:p w:rsidR="007E6F8E" w:rsidRPr="0076756E" w:rsidRDefault="007E6F8E">
      <w:pPr>
        <w:pStyle w:val="Heading2"/>
      </w:pPr>
      <w:bookmarkStart w:id="309" w:name="_Toc220920253"/>
      <w:bookmarkStart w:id="310" w:name="_Toc334101525"/>
      <w:r w:rsidRPr="0076756E">
        <w:t>H3</w:t>
      </w:r>
      <w:r w:rsidRPr="0076756E">
        <w:tab/>
        <w:t>Break</w:t>
      </w:r>
      <w:bookmarkEnd w:id="309"/>
      <w:bookmarkEnd w:id="310"/>
    </w:p>
    <w:p w:rsidR="007E6F8E" w:rsidRPr="0076756E" w:rsidRDefault="007E6F8E" w:rsidP="00516BD4">
      <w:pPr>
        <w:pStyle w:val="Normalhangingindent"/>
      </w:pPr>
      <w:r w:rsidRPr="0076756E">
        <w:t>H3.1</w:t>
      </w:r>
      <w:r w:rsidRPr="0076756E">
        <w:tab/>
        <w:t>The Authority shall have the right to terminate the Contract at any time by giv</w:t>
      </w:r>
      <w:r w:rsidRPr="00672794">
        <w:t xml:space="preserve">ing </w:t>
      </w:r>
      <w:r w:rsidR="00E778AB">
        <w:t>one</w:t>
      </w:r>
      <w:r w:rsidRPr="00672794">
        <w:t xml:space="preserve"> </w:t>
      </w:r>
      <w:r w:rsidR="004B541E" w:rsidRPr="00672794">
        <w:t>(</w:t>
      </w:r>
      <w:r w:rsidR="00E778AB">
        <w:t>1</w:t>
      </w:r>
      <w:r w:rsidR="004B541E" w:rsidRPr="00672794">
        <w:t>)</w:t>
      </w:r>
      <w:r w:rsidRPr="0076756E">
        <w:t xml:space="preserve"> </w:t>
      </w:r>
      <w:r>
        <w:t>Month</w:t>
      </w:r>
      <w:r w:rsidR="00E778AB">
        <w:t>’</w:t>
      </w:r>
      <w:r w:rsidRPr="0076756E">
        <w:t xml:space="preserve">s written notice to the </w:t>
      </w:r>
      <w:r>
        <w:t>Provider</w:t>
      </w:r>
      <w:r w:rsidRPr="0076756E">
        <w:t xml:space="preserve">. The Authority may extend the period of notice at any time before it expires, subject to agreement on the level of Services to be provided by the </w:t>
      </w:r>
      <w:r>
        <w:t>Provider</w:t>
      </w:r>
      <w:r w:rsidRPr="0076756E">
        <w:t xml:space="preserve"> during the period of extension. </w:t>
      </w:r>
    </w:p>
    <w:p w:rsidR="007E6F8E" w:rsidRPr="0076756E" w:rsidRDefault="007E6F8E" w:rsidP="00727C32"/>
    <w:p w:rsidR="009A1F5E" w:rsidRDefault="009A1F5E">
      <w:pPr>
        <w:pStyle w:val="Heading2"/>
      </w:pPr>
      <w:bookmarkStart w:id="311" w:name="_Toc220920254"/>
    </w:p>
    <w:p w:rsidR="007E6F8E" w:rsidRPr="0076756E" w:rsidRDefault="007E6F8E">
      <w:pPr>
        <w:pStyle w:val="Heading2"/>
      </w:pPr>
      <w:bookmarkStart w:id="312" w:name="_Toc334101526"/>
      <w:r w:rsidRPr="0076756E">
        <w:t>H4</w:t>
      </w:r>
      <w:r w:rsidRPr="0076756E">
        <w:tab/>
        <w:t>Consequences of Expiry or Termination</w:t>
      </w:r>
      <w:bookmarkEnd w:id="311"/>
      <w:bookmarkEnd w:id="312"/>
    </w:p>
    <w:p w:rsidR="007E6F8E" w:rsidRPr="0076756E" w:rsidRDefault="007E6F8E">
      <w:pPr>
        <w:pStyle w:val="Normalhangingindent"/>
      </w:pPr>
      <w:r w:rsidRPr="0076756E">
        <w:t>H4.1</w:t>
      </w:r>
      <w:r w:rsidRPr="0076756E">
        <w:tab/>
        <w:t xml:space="preserve">Where the Authority terminates the Contract under clause </w:t>
      </w:r>
      <w:r w:rsidR="009A1F5E">
        <w:t xml:space="preserve">F5.5 (Remedies in the Event of Inadequate Performance) or clause </w:t>
      </w:r>
      <w:r w:rsidRPr="0076756E">
        <w:t xml:space="preserve">H2 (Termination on Default) and then makes other arrangements for the supply of Services, the Authority may recover from the </w:t>
      </w:r>
      <w:r>
        <w:t>Provider</w:t>
      </w:r>
      <w:r w:rsidRPr="0076756E">
        <w:t xml:space="preserve"> the cost reasonably incurred of making those other arrangements and any additional expenditure incurred by the Authority throughout the remainder of the Contract Period. The Authority shall take all reasonable steps to mitigate such additional expenditure. Where the Contract is terminated under clause </w:t>
      </w:r>
      <w:r w:rsidR="0062652D">
        <w:t xml:space="preserve">F5.5 or clause </w:t>
      </w:r>
      <w:r w:rsidRPr="0076756E">
        <w:t xml:space="preserve">H2 (Termination on Default), no further payments shall be payable by the Authority to the </w:t>
      </w:r>
      <w:r>
        <w:t>Provider</w:t>
      </w:r>
      <w:r w:rsidRPr="0076756E">
        <w:t xml:space="preserve"> until the Authority has established the final cost of making those other arrangements.</w:t>
      </w:r>
    </w:p>
    <w:p w:rsidR="007E6F8E" w:rsidRPr="0076756E" w:rsidRDefault="007E6F8E"/>
    <w:p w:rsidR="007E6F8E" w:rsidRPr="00BF4B89" w:rsidRDefault="007E6F8E">
      <w:pPr>
        <w:pStyle w:val="Normalhangingindent"/>
      </w:pPr>
      <w:r w:rsidRPr="0076756E">
        <w:t>H4.2</w:t>
      </w:r>
      <w:r w:rsidRPr="0076756E">
        <w:tab/>
      </w:r>
      <w:r w:rsidR="009A1F5E">
        <w:t>Subject to clause H4.3, w</w:t>
      </w:r>
      <w:r w:rsidRPr="0076756E">
        <w:t xml:space="preserve">here the Authority terminates the Contract under clause H3 (Break), the Authority shall indemnify the </w:t>
      </w:r>
      <w:r>
        <w:t>Provider</w:t>
      </w:r>
      <w:r w:rsidRPr="0076756E">
        <w:t xml:space="preserve"> against any commitments, liabilities or expenditure which would otherwise represent an unavoidable loss by the </w:t>
      </w:r>
      <w:r>
        <w:t>Provider</w:t>
      </w:r>
      <w:r w:rsidRPr="0076756E">
        <w:t xml:space="preserve"> by reason of the termination of the Contract, provided that the </w:t>
      </w:r>
      <w:r>
        <w:t>Provider</w:t>
      </w:r>
      <w:r w:rsidRPr="0076756E">
        <w:t xml:space="preserve"> takes all reasonable steps to mitigate such loss. Where the </w:t>
      </w:r>
      <w:r>
        <w:t>Provider</w:t>
      </w:r>
      <w:r w:rsidRPr="0076756E">
        <w:t xml:space="preserve"> holds insurance, the </w:t>
      </w:r>
      <w:r>
        <w:t>Provider</w:t>
      </w:r>
      <w:r w:rsidRPr="0076756E">
        <w:t xml:space="preserve"> shall reduce its unavoidable costs by any insurance sums available. The </w:t>
      </w:r>
      <w:r>
        <w:t>Provider</w:t>
      </w:r>
      <w:r w:rsidRPr="0076756E">
        <w:t xml:space="preserve"> shall submit a fully itemised and </w:t>
      </w:r>
      <w:proofErr w:type="spellStart"/>
      <w:r w:rsidRPr="0076756E">
        <w:t>costed</w:t>
      </w:r>
      <w:proofErr w:type="spellEnd"/>
      <w:r w:rsidRPr="0076756E">
        <w:t xml:space="preserve"> list of such loss, with supporting evidence, of losses reasonably and actually incurred by the </w:t>
      </w:r>
      <w:r>
        <w:t>Provider</w:t>
      </w:r>
      <w:r w:rsidRPr="0076756E">
        <w:t xml:space="preserve"> as a result of termination under clause H3 (Break).</w:t>
      </w:r>
      <w:r w:rsidR="00396165">
        <w:t xml:space="preserve"> </w:t>
      </w:r>
      <w:r w:rsidR="00BF4B89" w:rsidRPr="00BF4B89">
        <w:t>Any payment paid by the Authority in accordance with this clause H4.2 shall be in full and final settlement of any claim, demand and/or proceedings of the Provider in relation to any termination by the Authority pursuant to clause H3 (Break), and the Provider shall be excluded from all other rights and remedies it would otherwise have been in respect of any such termination.</w:t>
      </w:r>
    </w:p>
    <w:p w:rsidR="007E6F8E" w:rsidRPr="0076756E" w:rsidRDefault="007E6F8E"/>
    <w:p w:rsidR="007E6F8E" w:rsidRPr="0076756E" w:rsidRDefault="007E6F8E">
      <w:pPr>
        <w:pStyle w:val="Normalhangingindent"/>
      </w:pPr>
      <w:r w:rsidRPr="0076756E">
        <w:t>H4.3</w:t>
      </w:r>
      <w:r w:rsidRPr="0076756E">
        <w:tab/>
        <w:t>The Authority shall not be liable under clause H4.2 to pay any sum which:</w:t>
      </w:r>
    </w:p>
    <w:p w:rsidR="007E6F8E" w:rsidRPr="0076756E" w:rsidRDefault="007E6F8E"/>
    <w:p w:rsidR="007E6F8E" w:rsidRPr="0076756E" w:rsidRDefault="007E6F8E">
      <w:pPr>
        <w:pStyle w:val="Indenta"/>
      </w:pPr>
      <w:r w:rsidRPr="0076756E">
        <w:t>a)</w:t>
      </w:r>
      <w:r w:rsidRPr="0076756E">
        <w:tab/>
        <w:t xml:space="preserve">was claimable under insurance held by the </w:t>
      </w:r>
      <w:r>
        <w:t>Provider</w:t>
      </w:r>
      <w:r w:rsidRPr="0076756E">
        <w:t xml:space="preserve">, and the </w:t>
      </w:r>
      <w:r>
        <w:t>Provider</w:t>
      </w:r>
      <w:r w:rsidRPr="0076756E">
        <w:t xml:space="preserve"> has failed to make a claim on its insurance, or has failed to make a claim in accordance with the procedural requirements of the insurance policy; or</w:t>
      </w:r>
    </w:p>
    <w:p w:rsidR="007E6F8E" w:rsidRPr="0076756E" w:rsidRDefault="007E6F8E">
      <w:pPr>
        <w:pStyle w:val="Indenta"/>
      </w:pPr>
    </w:p>
    <w:p w:rsidR="007E6F8E" w:rsidRDefault="002F0C91" w:rsidP="00684789">
      <w:pPr>
        <w:pStyle w:val="Indenta"/>
        <w:numPr>
          <w:ilvl w:val="0"/>
          <w:numId w:val="16"/>
        </w:numPr>
      </w:pPr>
      <w:r>
        <w:tab/>
      </w:r>
      <w:r w:rsidR="007E6F8E" w:rsidRPr="0076756E">
        <w:t xml:space="preserve">when added to any sums paid or due to the </w:t>
      </w:r>
      <w:r w:rsidR="007E6F8E">
        <w:t>Provider</w:t>
      </w:r>
      <w:r w:rsidR="007E6F8E" w:rsidRPr="0076756E">
        <w:t xml:space="preserve"> under the </w:t>
      </w:r>
      <w:r>
        <w:tab/>
      </w:r>
      <w:r w:rsidR="007E6F8E" w:rsidRPr="0076756E">
        <w:t xml:space="preserve">Contract, exceeds the total sum that would have been payable to the </w:t>
      </w:r>
      <w:r>
        <w:tab/>
      </w:r>
      <w:r w:rsidR="007E6F8E">
        <w:t>Provider</w:t>
      </w:r>
      <w:r w:rsidR="007E6F8E" w:rsidRPr="0076756E">
        <w:t xml:space="preserve"> if the Contract had not been terminated prior to the expiry of </w:t>
      </w:r>
      <w:r>
        <w:tab/>
      </w:r>
      <w:r w:rsidR="007E6F8E" w:rsidRPr="0076756E">
        <w:t>the Contract Period.</w:t>
      </w:r>
    </w:p>
    <w:p w:rsidR="009A1F5E" w:rsidRDefault="009A1F5E" w:rsidP="009A1F5E">
      <w:pPr>
        <w:pStyle w:val="Indenta"/>
      </w:pPr>
    </w:p>
    <w:p w:rsidR="009A1F5E" w:rsidRPr="0076756E" w:rsidRDefault="009A1F5E" w:rsidP="009A1F5E">
      <w:pPr>
        <w:pStyle w:val="Normalhangingindent"/>
      </w:pPr>
      <w:r>
        <w:t>H4.4</w:t>
      </w:r>
      <w:r>
        <w:tab/>
      </w:r>
      <w:r w:rsidRPr="0076756E">
        <w:t>On the expiry or termination of this Contract or any part thereof:</w:t>
      </w:r>
    </w:p>
    <w:p w:rsidR="009A1F5E" w:rsidRPr="0076756E" w:rsidRDefault="009A1F5E" w:rsidP="009A1F5E">
      <w:pPr>
        <w:pStyle w:val="Normalhangingindent"/>
      </w:pPr>
    </w:p>
    <w:p w:rsidR="009A1F5E" w:rsidRPr="0076756E" w:rsidRDefault="009A1F5E" w:rsidP="009A1F5E">
      <w:pPr>
        <w:pStyle w:val="Indenta"/>
      </w:pPr>
      <w:bookmarkStart w:id="313" w:name="_Toc212960116"/>
      <w:r w:rsidRPr="0076756E">
        <w:t>a)</w:t>
      </w:r>
      <w:r w:rsidRPr="0076756E">
        <w:tab/>
        <w:t xml:space="preserve">the </w:t>
      </w:r>
      <w:r>
        <w:t>Provider</w:t>
      </w:r>
      <w:r w:rsidRPr="0076756E">
        <w:t xml:space="preserve"> shall repay forthwith to the Authority any moneys paid up to and including such date of termination other than moneys in respect of the Service(s) or part thereof properly performed in accordance with this Contract;</w:t>
      </w:r>
      <w:bookmarkEnd w:id="313"/>
    </w:p>
    <w:p w:rsidR="009A1F5E" w:rsidRPr="0076756E" w:rsidRDefault="009A1F5E" w:rsidP="009A1F5E">
      <w:pPr>
        <w:pStyle w:val="Indenta"/>
      </w:pPr>
    </w:p>
    <w:p w:rsidR="009A1F5E" w:rsidRPr="0076756E" w:rsidRDefault="009A1F5E" w:rsidP="009A1F5E">
      <w:pPr>
        <w:pStyle w:val="Indenta"/>
      </w:pPr>
      <w:bookmarkStart w:id="314" w:name="_Toc212960120"/>
      <w:r w:rsidRPr="0076756E">
        <w:t>b)</w:t>
      </w:r>
      <w:r w:rsidRPr="0076756E">
        <w:tab/>
        <w:t xml:space="preserve">the </w:t>
      </w:r>
      <w:r>
        <w:t>Provider</w:t>
      </w:r>
      <w:r w:rsidRPr="0076756E">
        <w:t xml:space="preserve"> shall cease all use of all the Authority</w:t>
      </w:r>
      <w:r w:rsidR="004B541E">
        <w:t>’s</w:t>
      </w:r>
      <w:r w:rsidRPr="0076756E">
        <w:t xml:space="preserve"> Intellectual Property Rights, generated Intellectual Property Rights, and any trade mark and shall return or destroy as the Authority requires, all documents and materials (including those in electronic format) incorporating or referring to the same.</w:t>
      </w:r>
      <w:bookmarkEnd w:id="314"/>
    </w:p>
    <w:p w:rsidR="007E6F8E" w:rsidRPr="0076756E" w:rsidRDefault="007E6F8E"/>
    <w:p w:rsidR="007E6F8E" w:rsidRPr="0076756E" w:rsidRDefault="007E6F8E">
      <w:pPr>
        <w:pStyle w:val="Normalhangingindent"/>
      </w:pPr>
      <w:r w:rsidRPr="0076756E">
        <w:t>H4.</w:t>
      </w:r>
      <w:r w:rsidR="009A1F5E">
        <w:t>5</w:t>
      </w:r>
      <w:r w:rsidRPr="0076756E">
        <w:tab/>
        <w:t>Save as otherwise expressly provided in the Contract:</w:t>
      </w:r>
    </w:p>
    <w:p w:rsidR="007E6F8E" w:rsidRPr="0076756E" w:rsidRDefault="007E6F8E"/>
    <w:p w:rsidR="007E6F8E" w:rsidRPr="0076756E" w:rsidRDefault="007E6F8E">
      <w:pPr>
        <w:pStyle w:val="Indenta"/>
      </w:pPr>
      <w:r w:rsidRPr="0076756E">
        <w:t>a)</w:t>
      </w:r>
      <w:r w:rsidRPr="0076756E">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rsidR="007E6F8E" w:rsidRPr="0076756E" w:rsidRDefault="007E6F8E">
      <w:pPr>
        <w:pStyle w:val="Indenta"/>
      </w:pPr>
    </w:p>
    <w:p w:rsidR="007E6F8E" w:rsidRPr="0076756E" w:rsidRDefault="007E6F8E">
      <w:pPr>
        <w:pStyle w:val="Indenta"/>
      </w:pPr>
      <w:r w:rsidRPr="0076756E">
        <w:t>b)</w:t>
      </w:r>
      <w:r w:rsidRPr="0076756E">
        <w:tab/>
        <w:t xml:space="preserve">termination of the Contract shall not affect the continuing rights, remedies or obligations of the Authority or the </w:t>
      </w:r>
      <w:r>
        <w:t>Provider</w:t>
      </w:r>
      <w:r w:rsidRPr="0076756E">
        <w:t xml:space="preserve"> under clauses C2 (Payment and VAT), C3 (Recovery of Sums Due), </w:t>
      </w:r>
      <w:r w:rsidRPr="009A1F5E">
        <w:t xml:space="preserve">D1 (Prevention of </w:t>
      </w:r>
      <w:r w:rsidR="009A1F5E" w:rsidRPr="009A1F5E">
        <w:t xml:space="preserve">Bribery and </w:t>
      </w:r>
      <w:r w:rsidRPr="009A1F5E">
        <w:t>Corruption)</w:t>
      </w:r>
      <w:r w:rsidRPr="0076756E">
        <w:t>, E1 (Authority Data), E2 (Protection of Personal Data), E3 (Official Secrets Acts 1911 to 1989, Section 182 of the Finance Act 1989), E4 (Confidential Information), E5 (Freedom of Information), E8 (Intellectual Property Rights), E9 (Audit and National Audit Office), F6 Remedies Cumulative), G1 (Liability, Indemnity and Insurance), G2 (Professional Indemnity), H4 (Consequences of Expiry or Termination), H6 (Recovery upon Expiry or Termination) and I1 (Governing Law and Jurisdiction).</w:t>
      </w:r>
    </w:p>
    <w:p w:rsidR="007E6F8E" w:rsidRPr="0076756E" w:rsidRDefault="007E6F8E"/>
    <w:p w:rsidR="007E6F8E" w:rsidRPr="0076756E" w:rsidRDefault="007E6F8E">
      <w:pPr>
        <w:pStyle w:val="Heading2"/>
      </w:pPr>
      <w:bookmarkStart w:id="315" w:name="_Toc220920255"/>
      <w:bookmarkStart w:id="316" w:name="_Toc334101527"/>
      <w:r w:rsidRPr="0076756E">
        <w:t>H5</w:t>
      </w:r>
      <w:r w:rsidRPr="0076756E">
        <w:tab/>
        <w:t>Disruption</w:t>
      </w:r>
      <w:bookmarkEnd w:id="315"/>
      <w:bookmarkEnd w:id="316"/>
    </w:p>
    <w:p w:rsidR="007E6F8E" w:rsidRPr="0076756E" w:rsidRDefault="007E6F8E">
      <w:pPr>
        <w:pStyle w:val="Normalhangingindent"/>
      </w:pPr>
      <w:r w:rsidRPr="0076756E">
        <w:t>H5.1</w:t>
      </w:r>
      <w:r w:rsidRPr="0076756E">
        <w:tab/>
        <w:t xml:space="preserve">The </w:t>
      </w:r>
      <w:r>
        <w:t>Provider</w:t>
      </w:r>
      <w:r w:rsidRPr="0076756E">
        <w:t xml:space="preserve"> shall take reasonable care to ensure that in the performance of its obligations under the Contract it does not disrupt the operations of the Authority, its employees or any other </w:t>
      </w:r>
      <w:r w:rsidR="004B541E">
        <w:t>p</w:t>
      </w:r>
      <w:r>
        <w:t>rovider</w:t>
      </w:r>
      <w:r w:rsidRPr="0076756E">
        <w:t xml:space="preserve"> employed by the Authority.</w:t>
      </w:r>
    </w:p>
    <w:p w:rsidR="007E6F8E" w:rsidRPr="0076756E" w:rsidRDefault="007E6F8E"/>
    <w:p w:rsidR="007E6F8E" w:rsidRPr="0076756E" w:rsidRDefault="007E6F8E">
      <w:pPr>
        <w:pStyle w:val="Normalhangingindent"/>
      </w:pPr>
      <w:r w:rsidRPr="0076756E">
        <w:t>H5.2</w:t>
      </w:r>
      <w:r w:rsidRPr="0076756E">
        <w:tab/>
        <w:t xml:space="preserve">The </w:t>
      </w:r>
      <w:r>
        <w:t>Provider</w:t>
      </w:r>
      <w:r w:rsidRPr="0076756E">
        <w:t xml:space="preserve"> shall immediately inform the Authority of any actual or potential industrial action, whether such action be by their own employees or others, </w:t>
      </w:r>
      <w:r w:rsidRPr="0076756E">
        <w:lastRenderedPageBreak/>
        <w:t>which affects or might affect its ability at any time to perform its obligations under the Contract.</w:t>
      </w:r>
    </w:p>
    <w:p w:rsidR="007E6F8E" w:rsidRPr="0076756E" w:rsidRDefault="007E6F8E"/>
    <w:p w:rsidR="007E6F8E" w:rsidRPr="0076756E" w:rsidRDefault="007E6F8E">
      <w:pPr>
        <w:pStyle w:val="Normalhangingindent"/>
      </w:pPr>
      <w:r w:rsidRPr="0076756E">
        <w:t>H5.3</w:t>
      </w:r>
      <w:r w:rsidRPr="0076756E">
        <w:tab/>
        <w:t xml:space="preserve">In the event of industrial action by the Staff, the </w:t>
      </w:r>
      <w:r>
        <w:t>Provider</w:t>
      </w:r>
      <w:r w:rsidRPr="0076756E">
        <w:t xml:space="preserve"> shall seek Approval to its proposals to continue to perform its obligations under the Contract.</w:t>
      </w:r>
    </w:p>
    <w:p w:rsidR="007E6F8E" w:rsidRPr="0076756E" w:rsidRDefault="007E6F8E"/>
    <w:p w:rsidR="00396165" w:rsidRPr="0076756E" w:rsidRDefault="007E6F8E" w:rsidP="00396165">
      <w:pPr>
        <w:pStyle w:val="Normalhangingindent"/>
      </w:pPr>
      <w:r w:rsidRPr="0076756E">
        <w:t>H5.4</w:t>
      </w:r>
      <w:r w:rsidRPr="0076756E">
        <w:tab/>
      </w:r>
      <w:r w:rsidR="00396165" w:rsidRPr="0076756E">
        <w:t xml:space="preserve">If the </w:t>
      </w:r>
      <w:r w:rsidR="00396165">
        <w:t>Provider</w:t>
      </w:r>
      <w:r w:rsidR="00396165" w:rsidRPr="0076756E">
        <w:t xml:space="preserve">’s proposals referred to in clause H5.3 are considered insufficient or unacceptable by the Authority acting reasonably, then the Contract may be terminated with immediate effect by the Authority by notice in writing. </w:t>
      </w:r>
    </w:p>
    <w:p w:rsidR="007E6F8E" w:rsidRPr="0076756E" w:rsidRDefault="007E6F8E"/>
    <w:p w:rsidR="007E6F8E" w:rsidRPr="0076756E" w:rsidRDefault="007E6F8E">
      <w:pPr>
        <w:pStyle w:val="Normalhangingindent"/>
      </w:pPr>
      <w:r w:rsidRPr="0076756E">
        <w:t>H5.5</w:t>
      </w:r>
      <w:r w:rsidRPr="0076756E">
        <w:tab/>
        <w:t xml:space="preserve">If the </w:t>
      </w:r>
      <w:r>
        <w:t>Provider</w:t>
      </w:r>
      <w:r w:rsidRPr="0076756E">
        <w:t xml:space="preserve"> is temporarily unable to fulfil the requirements of the Contract owing to disruption of normal business by direction of the Authority, an appropriate allowance by way of extension of time will be approved by the Authority. In addition, the Authority will reimburse any additional expense reasonably incurred by the </w:t>
      </w:r>
      <w:r>
        <w:t>Provider</w:t>
      </w:r>
      <w:r w:rsidRPr="0076756E">
        <w:t xml:space="preserve"> as a direct result of such disruption.</w:t>
      </w:r>
    </w:p>
    <w:p w:rsidR="007E6F8E" w:rsidRPr="0076756E" w:rsidRDefault="007E6F8E"/>
    <w:p w:rsidR="007E6F8E" w:rsidRDefault="007E6F8E">
      <w:pPr>
        <w:pStyle w:val="Normalhangingindent"/>
      </w:pPr>
    </w:p>
    <w:p w:rsidR="007E6F8E" w:rsidRPr="0076756E" w:rsidRDefault="007E6F8E">
      <w:pPr>
        <w:pStyle w:val="Normalhangingindent"/>
      </w:pPr>
      <w:r w:rsidRPr="0076756E">
        <w:t>H5.6</w:t>
      </w:r>
      <w:r w:rsidRPr="0076756E">
        <w:tab/>
        <w:t xml:space="preserve">The </w:t>
      </w:r>
      <w:r>
        <w:t>Provider</w:t>
      </w:r>
      <w:r w:rsidRPr="0076756E">
        <w:t xml:space="preserve"> shall have a Business Continuity Plan in place, agreed with the Authority, to ensure that the Service to the Authority will be maintained in the event of disruption (including, but not limited to, disruption to information technology systems) to the </w:t>
      </w:r>
      <w:r>
        <w:t>Provider</w:t>
      </w:r>
      <w:r w:rsidRPr="0076756E">
        <w:t xml:space="preserve">’s operations, and those of </w:t>
      </w:r>
      <w:r>
        <w:t>Sub-contractors</w:t>
      </w:r>
      <w:r w:rsidRPr="0076756E">
        <w:t xml:space="preserve"> to the </w:t>
      </w:r>
      <w:r>
        <w:t>Provider</w:t>
      </w:r>
      <w:r w:rsidRPr="0076756E">
        <w:t>, however caused. Such contingency plans shall be available for the Authority to inspect and to practically test at any reasonable time, and shall be subject to regular updating and revision throughout the currency of the contract.</w:t>
      </w:r>
    </w:p>
    <w:p w:rsidR="007E6F8E" w:rsidRPr="0076756E" w:rsidRDefault="007E6F8E"/>
    <w:p w:rsidR="007E6F8E" w:rsidRPr="0076756E" w:rsidRDefault="007E6F8E">
      <w:pPr>
        <w:pStyle w:val="Heading2"/>
      </w:pPr>
      <w:bookmarkStart w:id="317" w:name="_Toc220920256"/>
      <w:bookmarkStart w:id="318" w:name="_Toc334101528"/>
      <w:r w:rsidRPr="00617F09">
        <w:t>H6</w:t>
      </w:r>
      <w:r w:rsidRPr="00617F09">
        <w:tab/>
        <w:t>Recovery</w:t>
      </w:r>
      <w:r w:rsidRPr="0076756E">
        <w:t xml:space="preserve"> upon Termination</w:t>
      </w:r>
      <w:bookmarkEnd w:id="317"/>
      <w:bookmarkEnd w:id="318"/>
    </w:p>
    <w:p w:rsidR="007E6F8E" w:rsidRPr="0076756E" w:rsidRDefault="007E6F8E">
      <w:pPr>
        <w:pStyle w:val="Normalhangingindent"/>
      </w:pPr>
      <w:r w:rsidRPr="0076756E">
        <w:t>H6.1</w:t>
      </w:r>
      <w:r w:rsidRPr="0076756E">
        <w:tab/>
        <w:t xml:space="preserve">At the </w:t>
      </w:r>
      <w:r w:rsidR="009935C1">
        <w:t xml:space="preserve">expiry or early termination of the </w:t>
      </w:r>
      <w:r w:rsidRPr="0076756E">
        <w:t xml:space="preserve">Contract Period (howsoever arising) the </w:t>
      </w:r>
      <w:r>
        <w:t>Provider</w:t>
      </w:r>
      <w:r w:rsidRPr="0076756E">
        <w:t xml:space="preserve"> shall immediately deliver to the Authority or as directed upon request all Property (including materials, documents, information and access keys) used in the performance of its obligations under the Contract in its possession or under its control or in the possession or under the control of any permitted </w:t>
      </w:r>
      <w:r w:rsidR="00210BAD">
        <w:t>providers</w:t>
      </w:r>
      <w:r w:rsidRPr="0076756E">
        <w:t xml:space="preserve"> or </w:t>
      </w:r>
      <w:r>
        <w:t>Sub-contractors</w:t>
      </w:r>
      <w:r w:rsidRPr="0076756E">
        <w:t xml:space="preserve"> and in the event the </w:t>
      </w:r>
      <w:r>
        <w:t>Provider</w:t>
      </w:r>
      <w:r w:rsidRPr="0076756E">
        <w:t xml:space="preserve"> fails to do so, the Authority may recover possession thereof and the </w:t>
      </w:r>
      <w:r>
        <w:t>Provider</w:t>
      </w:r>
      <w:r w:rsidRPr="0076756E">
        <w:t xml:space="preserve"> grants a licence to the Authority or its appointed agents to enter (for the purposes of such recovery) any premises of the </w:t>
      </w:r>
      <w:r>
        <w:t>Provider</w:t>
      </w:r>
      <w:r w:rsidRPr="0076756E">
        <w:t xml:space="preserve"> or its permitted </w:t>
      </w:r>
      <w:r w:rsidR="00210BAD">
        <w:t>providers</w:t>
      </w:r>
      <w:r w:rsidRPr="0076756E">
        <w:t xml:space="preserve"> or </w:t>
      </w:r>
      <w:r>
        <w:t>Sub-contractors</w:t>
      </w:r>
      <w:r w:rsidRPr="0076756E">
        <w:t xml:space="preserve"> where any such items may be held.</w:t>
      </w:r>
    </w:p>
    <w:p w:rsidR="007E6F8E" w:rsidRPr="0076756E" w:rsidRDefault="007E6F8E"/>
    <w:p w:rsidR="007E6F8E" w:rsidRDefault="007E6F8E">
      <w:pPr>
        <w:pStyle w:val="Normalhangingindent"/>
      </w:pPr>
      <w:r w:rsidRPr="0076756E">
        <w:t>H6.2</w:t>
      </w:r>
      <w:r w:rsidRPr="0076756E">
        <w:tab/>
        <w:t xml:space="preserve">At the </w:t>
      </w:r>
      <w:r w:rsidR="009935C1">
        <w:t xml:space="preserve">expiry or early termination </w:t>
      </w:r>
      <w:r w:rsidRPr="0076756E">
        <w:t xml:space="preserve">of the Contract Period (howsoever arising) and/or after the Contract Period the </w:t>
      </w:r>
      <w:r>
        <w:t>Provider</w:t>
      </w:r>
      <w:r w:rsidRPr="0076756E">
        <w:t xml:space="preserve"> shall provide assistance to the Authority and the Replacement </w:t>
      </w:r>
      <w:r>
        <w:t>Provider</w:t>
      </w:r>
      <w:r w:rsidRPr="0076756E">
        <w:t xml:space="preserve"> in order to ensure an effective handover of all work then in progress. Where the end of the Contract Period arises due to the </w:t>
      </w:r>
      <w:r>
        <w:t>Provider</w:t>
      </w:r>
      <w:r w:rsidRPr="0076756E">
        <w:t xml:space="preserve">’s Default, the </w:t>
      </w:r>
      <w:r>
        <w:t>Provider</w:t>
      </w:r>
      <w:r w:rsidRPr="0076756E">
        <w:t xml:space="preserve"> shall provide such assistance at nil charge. Where the contract ends for other reasons the Authority shall pay the </w:t>
      </w:r>
      <w:r>
        <w:t>Provider</w:t>
      </w:r>
      <w:r w:rsidRPr="0076756E">
        <w:t xml:space="preserve">’s reasonable costs of providing the assistance and the </w:t>
      </w:r>
      <w:r>
        <w:t>Provider</w:t>
      </w:r>
      <w:r w:rsidRPr="0076756E">
        <w:t xml:space="preserve"> shall take all reasonable steps to mitigate such costs. </w:t>
      </w:r>
    </w:p>
    <w:p w:rsidR="009935C1" w:rsidRDefault="009935C1" w:rsidP="009935C1"/>
    <w:p w:rsidR="007E6F8E" w:rsidRPr="0076756E" w:rsidRDefault="007E6F8E">
      <w:pPr>
        <w:pStyle w:val="Heading2"/>
      </w:pPr>
      <w:bookmarkStart w:id="319" w:name="_Toc220920257"/>
      <w:bookmarkStart w:id="320" w:name="_Toc334101529"/>
      <w:r w:rsidRPr="0076756E">
        <w:t>H7</w:t>
      </w:r>
      <w:r w:rsidRPr="0076756E">
        <w:tab/>
        <w:t>Force Majeure</w:t>
      </w:r>
      <w:bookmarkEnd w:id="319"/>
      <w:bookmarkEnd w:id="320"/>
    </w:p>
    <w:p w:rsidR="007E6F8E" w:rsidRPr="0076756E" w:rsidRDefault="007E6F8E">
      <w:pPr>
        <w:pStyle w:val="Normalhangingindent"/>
      </w:pPr>
      <w:r w:rsidRPr="0076756E">
        <w:t>H7.1</w:t>
      </w:r>
      <w:r w:rsidRPr="0076756E">
        <w:tab/>
        <w:t xml:space="preserve">Neither Party shall be liable to the other Party for any delay in performing, or failure to perform, its obligations under the Contract (other than a payment of </w:t>
      </w:r>
      <w:r w:rsidRPr="0076756E">
        <w:lastRenderedPageBreak/>
        <w:t xml:space="preserve">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w:t>
      </w:r>
      <w:r w:rsidR="002F0C91">
        <w:t>six (</w:t>
      </w:r>
      <w:r w:rsidRPr="0076756E">
        <w:t>6</w:t>
      </w:r>
      <w:r w:rsidR="002F0C91">
        <w:t>)</w:t>
      </w:r>
      <w:r w:rsidRPr="0076756E">
        <w:t xml:space="preserve"> </w:t>
      </w:r>
      <w:r>
        <w:t>Month</w:t>
      </w:r>
      <w:r w:rsidRPr="0076756E">
        <w:t>s, either Party may terminate the Contract with immediate effect by notice in writing.</w:t>
      </w:r>
    </w:p>
    <w:p w:rsidR="007E6F8E" w:rsidRPr="0076756E" w:rsidRDefault="007E6F8E"/>
    <w:p w:rsidR="007E6F8E" w:rsidRPr="0076756E" w:rsidRDefault="007E6F8E">
      <w:pPr>
        <w:pStyle w:val="Normalhangingindent"/>
      </w:pPr>
      <w:r w:rsidRPr="0076756E">
        <w:t>H7.2</w:t>
      </w:r>
      <w:r w:rsidRPr="0076756E">
        <w:tab/>
        <w:t xml:space="preserve">Any failure or delay by the </w:t>
      </w:r>
      <w:r>
        <w:t>Provider</w:t>
      </w:r>
      <w:r w:rsidRPr="0076756E">
        <w:t xml:space="preserve"> in performing its obligations under the Contract which results from any failure or delay by an agent, </w:t>
      </w:r>
      <w:r>
        <w:t>Sub-contractor</w:t>
      </w:r>
      <w:r w:rsidRPr="0076756E">
        <w:t xml:space="preserve"> or supplier shall be regarded as due to Force Majeure only if that agent, </w:t>
      </w:r>
      <w:r>
        <w:t>Sub-contractor</w:t>
      </w:r>
      <w:r w:rsidRPr="0076756E">
        <w:t xml:space="preserve"> or supplier is itself impeded by Force Majeure from complying with an obligation to the </w:t>
      </w:r>
      <w:r>
        <w:t>Provider</w:t>
      </w:r>
      <w:r w:rsidRPr="0076756E">
        <w:t>.</w:t>
      </w:r>
    </w:p>
    <w:p w:rsidR="007E6F8E" w:rsidRPr="0076756E" w:rsidRDefault="007E6F8E">
      <w:pPr>
        <w:pStyle w:val="Normalhangingindent"/>
      </w:pPr>
    </w:p>
    <w:p w:rsidR="007E6F8E" w:rsidRPr="0076756E" w:rsidRDefault="007E6F8E">
      <w:pPr>
        <w:pStyle w:val="Normalhangingindent"/>
      </w:pPr>
      <w:r w:rsidRPr="0076756E">
        <w:t>H7.3</w:t>
      </w:r>
      <w:r w:rsidRPr="0076756E">
        <w:tab/>
        <w:t>If either Party becomes aware of Force Majeure which gives rise to, or is likely to give rise to, any failure or delay on its part as described in clause H7.1 it shall immediately notify the other Party by the most expeditious method then available and shall inform the other of the period for which it is estimated that such failure or delay shall continue.</w:t>
      </w:r>
    </w:p>
    <w:p w:rsidR="007E6F8E" w:rsidRPr="0076756E" w:rsidRDefault="007E6F8E"/>
    <w:p w:rsidR="007E6F8E" w:rsidRPr="0076756E" w:rsidRDefault="007E6F8E">
      <w:pPr>
        <w:pStyle w:val="Heading1"/>
      </w:pPr>
      <w:bookmarkStart w:id="321" w:name="_Toc220920258"/>
      <w:bookmarkStart w:id="322" w:name="_Toc334101530"/>
      <w:r w:rsidRPr="0076756E">
        <w:t>I.</w:t>
      </w:r>
      <w:r w:rsidRPr="0076756E">
        <w:tab/>
        <w:t>DISPUTES AND LAW</w:t>
      </w:r>
      <w:bookmarkEnd w:id="321"/>
      <w:bookmarkEnd w:id="322"/>
    </w:p>
    <w:p w:rsidR="007E6F8E" w:rsidRPr="0076756E" w:rsidRDefault="007E6F8E"/>
    <w:p w:rsidR="007E6F8E" w:rsidRPr="0076756E" w:rsidRDefault="007E6F8E">
      <w:pPr>
        <w:pStyle w:val="Heading2"/>
      </w:pPr>
      <w:bookmarkStart w:id="323" w:name="_Toc220920259"/>
      <w:bookmarkStart w:id="324" w:name="_Toc334101531"/>
      <w:r w:rsidRPr="0076756E">
        <w:t>I 1</w:t>
      </w:r>
      <w:r w:rsidRPr="0076756E">
        <w:tab/>
        <w:t>Governing Law and Jurisdiction</w:t>
      </w:r>
      <w:bookmarkEnd w:id="323"/>
      <w:bookmarkEnd w:id="324"/>
    </w:p>
    <w:p w:rsidR="007E6F8E" w:rsidRPr="0076756E" w:rsidRDefault="007E6F8E">
      <w:pPr>
        <w:pStyle w:val="Normalindent1"/>
      </w:pPr>
      <w:r w:rsidRPr="0076756E">
        <w:t xml:space="preserve">The Contract </w:t>
      </w:r>
      <w:r w:rsidR="009935C1">
        <w:t xml:space="preserve">and any action, suit, proceeding or dispute in connection with it </w:t>
      </w:r>
      <w:r w:rsidRPr="0076756E">
        <w:t xml:space="preserve">shall be governed by and interpreted in accordance with English law and the </w:t>
      </w:r>
      <w:r>
        <w:t>Parties</w:t>
      </w:r>
      <w:r w:rsidRPr="0076756E">
        <w:t xml:space="preserve"> submit to the jurisdiction of the English courts. Each Party irrevocably waives any objection which it might at any time have to the courts of England being nominated as the forum to hear and decide any proceedings and to settle any disputes and agrees not to claim that the courts of England are not a convenient or appropriate forum. </w:t>
      </w:r>
    </w:p>
    <w:p w:rsidR="007E6F8E" w:rsidRPr="0076756E" w:rsidRDefault="007E6F8E"/>
    <w:p w:rsidR="007E6F8E" w:rsidRPr="0076756E" w:rsidRDefault="007E6F8E">
      <w:pPr>
        <w:pStyle w:val="Heading2"/>
      </w:pPr>
      <w:bookmarkStart w:id="325" w:name="_Toc220920260"/>
      <w:bookmarkStart w:id="326" w:name="_Toc334101532"/>
      <w:r w:rsidRPr="0076756E">
        <w:t>I 2</w:t>
      </w:r>
      <w:r w:rsidRPr="0076756E">
        <w:tab/>
        <w:t>Dispute Resolution</w:t>
      </w:r>
      <w:bookmarkEnd w:id="325"/>
      <w:bookmarkEnd w:id="326"/>
    </w:p>
    <w:p w:rsidR="007E6F8E" w:rsidRPr="0076756E" w:rsidRDefault="007E6F8E">
      <w:pPr>
        <w:pStyle w:val="Normalhangingindent"/>
      </w:pPr>
      <w:r w:rsidRPr="0076756E">
        <w:t>I 2.1</w:t>
      </w:r>
      <w:r w:rsidRPr="0076756E">
        <w:tab/>
        <w:t xml:space="preserve">The </w:t>
      </w:r>
      <w:r>
        <w:t>Parties</w:t>
      </w:r>
      <w:r w:rsidRPr="0076756E">
        <w:t xml:space="preserve"> shall attempt in good faith to negotiate a settlement to any dispute between them arising out of or in connection with the Contract within </w:t>
      </w:r>
      <w:r w:rsidR="002F0C91">
        <w:t>twenty (</w:t>
      </w:r>
      <w:r w:rsidRPr="0076756E">
        <w:t>20</w:t>
      </w:r>
      <w:r w:rsidR="002F0C91">
        <w:t>)</w:t>
      </w:r>
      <w:r w:rsidRPr="0076756E">
        <w:t xml:space="preserve"> </w:t>
      </w:r>
      <w:r>
        <w:t>Working Day</w:t>
      </w:r>
      <w:r w:rsidRPr="0076756E">
        <w:t xml:space="preserve">s of either Party notifying the other of the dispute and such efforts shall involve the escalation of the dispute ultimately to </w:t>
      </w:r>
      <w:r w:rsidRPr="00672794">
        <w:t>the Commercial Director (or such other person as he may direct) of each Party.</w:t>
      </w:r>
      <w:r w:rsidRPr="0076756E">
        <w:t xml:space="preserve"> </w:t>
      </w:r>
    </w:p>
    <w:p w:rsidR="007E6F8E" w:rsidRPr="0076756E" w:rsidRDefault="007E6F8E"/>
    <w:p w:rsidR="007E6F8E" w:rsidRPr="0076756E" w:rsidRDefault="007E6F8E">
      <w:pPr>
        <w:pStyle w:val="Normalhangingindent"/>
      </w:pPr>
      <w:r w:rsidRPr="0076756E">
        <w:t>I 2.2</w:t>
      </w:r>
      <w:r w:rsidRPr="0076756E">
        <w:tab/>
        <w:t xml:space="preserve">Nothing in this dispute resolution procedure shall prevent the </w:t>
      </w:r>
      <w:r>
        <w:t>Parties</w:t>
      </w:r>
      <w:r w:rsidRPr="0076756E">
        <w:t xml:space="preserve"> from seeking from any court of competent jurisdiction an interim order restraining the other Party from doing any act or compelling the other Party to do any act.</w:t>
      </w:r>
    </w:p>
    <w:p w:rsidR="007E6F8E" w:rsidRPr="0076756E" w:rsidRDefault="007E6F8E"/>
    <w:p w:rsidR="007E6F8E" w:rsidRPr="0076756E" w:rsidRDefault="007E6F8E">
      <w:pPr>
        <w:pStyle w:val="Normalhangingindent"/>
      </w:pPr>
      <w:r w:rsidRPr="0076756E">
        <w:t>I 2.3</w:t>
      </w:r>
      <w:r w:rsidRPr="0076756E">
        <w:tab/>
        <w:t xml:space="preserve">If the dispute cannot be resolved by the </w:t>
      </w:r>
      <w:r>
        <w:t>Parties</w:t>
      </w:r>
      <w:r w:rsidRPr="0076756E">
        <w:t xml:space="preserve"> pursuant to clause I</w:t>
      </w:r>
      <w:r w:rsidR="004D1DE0">
        <w:t xml:space="preserve"> </w:t>
      </w:r>
      <w:r w:rsidRPr="0076756E">
        <w:t xml:space="preserve">2.1 the </w:t>
      </w:r>
      <w:r>
        <w:t>Parties</w:t>
      </w:r>
      <w:r w:rsidRPr="0076756E">
        <w:t xml:space="preserve"> shall refer it to mediation pursuant to the procedure set out in clause I</w:t>
      </w:r>
      <w:r w:rsidR="004D1DE0">
        <w:t xml:space="preserve"> </w:t>
      </w:r>
      <w:r w:rsidRPr="0076756E">
        <w:t xml:space="preserve">2.5 unless (a) the Authority considers that the dispute is not suitable for resolution by mediation; or (b) the </w:t>
      </w:r>
      <w:r>
        <w:t>Provider</w:t>
      </w:r>
      <w:r w:rsidRPr="0076756E">
        <w:t xml:space="preserve"> does not agree to mediation. </w:t>
      </w:r>
    </w:p>
    <w:p w:rsidR="007E6F8E" w:rsidRPr="0076756E" w:rsidRDefault="007E6F8E"/>
    <w:p w:rsidR="007E6F8E" w:rsidRPr="0076756E" w:rsidRDefault="007E6F8E">
      <w:pPr>
        <w:pStyle w:val="Normalhangingindent"/>
      </w:pPr>
      <w:r w:rsidRPr="0076756E">
        <w:t>I 2.4</w:t>
      </w:r>
      <w:r w:rsidRPr="0076756E">
        <w:tab/>
        <w:t xml:space="preserve">The obligations of the </w:t>
      </w:r>
      <w:r>
        <w:t>Parties</w:t>
      </w:r>
      <w:r w:rsidRPr="0076756E">
        <w:t xml:space="preserve"> under the Contract shall not cease, or be suspended or delayed by the reference of a dispute to mediation (or arbitration) and the </w:t>
      </w:r>
      <w:r>
        <w:t>Provider</w:t>
      </w:r>
      <w:r w:rsidRPr="0076756E">
        <w:t xml:space="preserve"> and its Staff shall comply fully with the requirements of the Contract at all times.</w:t>
      </w:r>
    </w:p>
    <w:p w:rsidR="007E6F8E" w:rsidRPr="0076756E" w:rsidRDefault="007E6F8E"/>
    <w:p w:rsidR="007E6F8E" w:rsidRPr="0076756E" w:rsidRDefault="007E6F8E">
      <w:pPr>
        <w:pStyle w:val="Normalhangingindent"/>
      </w:pPr>
      <w:r w:rsidRPr="0076756E">
        <w:t>I 2.5</w:t>
      </w:r>
      <w:r w:rsidRPr="0076756E">
        <w:tab/>
        <w:t>The procedure for mediation and consequential provisions relating to mediation are as follows:</w:t>
      </w:r>
    </w:p>
    <w:p w:rsidR="007E6F8E" w:rsidRPr="0076756E" w:rsidRDefault="007E6F8E" w:rsidP="00EC7E98">
      <w:pPr>
        <w:pStyle w:val="Indenta"/>
      </w:pPr>
    </w:p>
    <w:p w:rsidR="007E6F8E" w:rsidRPr="0076756E" w:rsidRDefault="007E6F8E" w:rsidP="00EC7E98">
      <w:pPr>
        <w:pStyle w:val="Indenta"/>
      </w:pPr>
      <w:r w:rsidRPr="0076756E">
        <w:t>a)</w:t>
      </w:r>
      <w:r w:rsidRPr="0076756E">
        <w:tab/>
        <w:t>a neutral adviser or mediator (the</w:t>
      </w:r>
      <w:r w:rsidRPr="00EC7E98">
        <w:t xml:space="preserve"> “Mediator”</w:t>
      </w:r>
      <w:r w:rsidRPr="0076756E">
        <w:t xml:space="preserve">) shall be chosen by agreement between the </w:t>
      </w:r>
      <w:r>
        <w:t>Parties</w:t>
      </w:r>
      <w:r w:rsidRPr="0076756E">
        <w:t xml:space="preserve">, or if they are unable to agree upon a Mediator within </w:t>
      </w:r>
      <w:r w:rsidR="002F0C91">
        <w:t>ten (</w:t>
      </w:r>
      <w:r w:rsidRPr="0076756E">
        <w:t>10</w:t>
      </w:r>
      <w:r w:rsidR="002F0C91">
        <w:t>)</w:t>
      </w:r>
      <w:r w:rsidRPr="0076756E">
        <w:t xml:space="preserve"> </w:t>
      </w:r>
      <w:r>
        <w:t>Working Day</w:t>
      </w:r>
      <w:r w:rsidRPr="0076756E">
        <w:t xml:space="preserve">s after a request by one Party to the other or if the Mediator agreed upon is unable or unwilling to act, either Party shall within </w:t>
      </w:r>
      <w:r w:rsidR="002F0C91">
        <w:t>ten (</w:t>
      </w:r>
      <w:r w:rsidRPr="0076756E">
        <w:t>10</w:t>
      </w:r>
      <w:r w:rsidR="002F0C91">
        <w:t>)</w:t>
      </w:r>
      <w:r w:rsidRPr="0076756E">
        <w:t xml:space="preserve"> </w:t>
      </w:r>
      <w:r>
        <w:t>Working Day</w:t>
      </w:r>
      <w:r w:rsidRPr="0076756E">
        <w:t xml:space="preserve">s from the date of the proposal to appoint a Mediator, or within </w:t>
      </w:r>
      <w:r w:rsidR="002F0C91">
        <w:t>ten (</w:t>
      </w:r>
      <w:r w:rsidRPr="0076756E">
        <w:t>10</w:t>
      </w:r>
      <w:r w:rsidR="002F0C91">
        <w:t>)</w:t>
      </w:r>
      <w:r w:rsidRPr="0076756E">
        <w:t xml:space="preserve"> </w:t>
      </w:r>
      <w:r>
        <w:t>Working Day</w:t>
      </w:r>
      <w:r w:rsidRPr="0076756E">
        <w:t xml:space="preserve">s of notice to either Party that he is unable or unwilling to act, apply to </w:t>
      </w:r>
      <w:r w:rsidRPr="00EC7E98">
        <w:t>a mediation provider</w:t>
      </w:r>
      <w:r w:rsidRPr="0076756E">
        <w:t xml:space="preserve"> to appoint a Mediator.</w:t>
      </w:r>
    </w:p>
    <w:p w:rsidR="007E6F8E" w:rsidRPr="0076756E" w:rsidRDefault="007E6F8E" w:rsidP="00EC7E98">
      <w:pPr>
        <w:pStyle w:val="Indenta"/>
      </w:pPr>
    </w:p>
    <w:p w:rsidR="007E6F8E" w:rsidRPr="0076756E" w:rsidRDefault="007E6F8E" w:rsidP="00EC7E98">
      <w:pPr>
        <w:pStyle w:val="Indenta"/>
      </w:pPr>
      <w:r w:rsidRPr="0076756E">
        <w:t>b)</w:t>
      </w:r>
      <w:r w:rsidRPr="0076756E">
        <w:tab/>
        <w:t xml:space="preserve">The </w:t>
      </w:r>
      <w:r>
        <w:t>Parties</w:t>
      </w:r>
      <w:r w:rsidRPr="0076756E">
        <w:t xml:space="preserve"> shall within </w:t>
      </w:r>
      <w:r w:rsidR="002F0C91">
        <w:t>ten (</w:t>
      </w:r>
      <w:r w:rsidRPr="0076756E">
        <w:t>10</w:t>
      </w:r>
      <w:r w:rsidR="002F0C91">
        <w:t>)</w:t>
      </w:r>
      <w:r w:rsidRPr="0076756E">
        <w:t xml:space="preserve"> </w:t>
      </w:r>
      <w:r>
        <w:t>Working Day</w:t>
      </w:r>
      <w:r w:rsidRPr="0076756E">
        <w:t xml:space="preserve">s of the appointment of the Mediator meet with him in order to agree a programme for the exchange of all relevant information and the structure to be adopted for negotiations to be held. If considered appropriate, the </w:t>
      </w:r>
      <w:r>
        <w:t>Parties</w:t>
      </w:r>
      <w:r w:rsidRPr="0076756E">
        <w:t xml:space="preserve"> may at any stage seek assistance from </w:t>
      </w:r>
      <w:r w:rsidRPr="00EC7E98">
        <w:t>a</w:t>
      </w:r>
      <w:r w:rsidRPr="0076756E">
        <w:t xml:space="preserve"> </w:t>
      </w:r>
      <w:r w:rsidRPr="00EC7E98">
        <w:t xml:space="preserve">mediation </w:t>
      </w:r>
      <w:r w:rsidRPr="00417BB3">
        <w:t>provider to</w:t>
      </w:r>
      <w:r w:rsidRPr="0076756E">
        <w:t xml:space="preserve"> provide guidance on a suitable procedure.</w:t>
      </w:r>
    </w:p>
    <w:p w:rsidR="007E6F8E" w:rsidRPr="0076756E" w:rsidRDefault="007E6F8E">
      <w:pPr>
        <w:pStyle w:val="Indenta"/>
      </w:pPr>
    </w:p>
    <w:p w:rsidR="007E6F8E" w:rsidRPr="0076756E" w:rsidRDefault="007E6F8E">
      <w:pPr>
        <w:pStyle w:val="Indenta"/>
      </w:pPr>
      <w:r w:rsidRPr="0076756E">
        <w:t>c)</w:t>
      </w:r>
      <w:r w:rsidRPr="0076756E">
        <w:tab/>
        <w:t xml:space="preserve">Unless otherwise agreed, all negotiations connected with the dispute and any settlement agreement relating to it shall be conducted in confidence and without prejudice to the rights of the </w:t>
      </w:r>
      <w:r>
        <w:t>Parties</w:t>
      </w:r>
      <w:r w:rsidRPr="0076756E">
        <w:t xml:space="preserve"> in any future proceedings.</w:t>
      </w:r>
    </w:p>
    <w:p w:rsidR="007E6F8E" w:rsidRPr="0076756E" w:rsidRDefault="007E6F8E">
      <w:pPr>
        <w:pStyle w:val="Indenta"/>
      </w:pPr>
    </w:p>
    <w:p w:rsidR="007E6F8E" w:rsidRPr="0076756E" w:rsidRDefault="007E6F8E">
      <w:pPr>
        <w:pStyle w:val="Indenta"/>
      </w:pPr>
      <w:r w:rsidRPr="0076756E">
        <w:t>d)</w:t>
      </w:r>
      <w:r w:rsidRPr="0076756E">
        <w:tab/>
        <w:t xml:space="preserve">If the </w:t>
      </w:r>
      <w:r>
        <w:t>Parties</w:t>
      </w:r>
      <w:r w:rsidRPr="0076756E">
        <w:t xml:space="preserve"> reach agreement on the resolution of the dispute, the agreement shall be recorded in writing and shall be binding on the </w:t>
      </w:r>
      <w:r>
        <w:t>Parties</w:t>
      </w:r>
      <w:r w:rsidRPr="0076756E">
        <w:t xml:space="preserve"> once it is signed by their duly authorised representatives.</w:t>
      </w:r>
    </w:p>
    <w:p w:rsidR="007E6F8E" w:rsidRPr="0076756E" w:rsidRDefault="007E6F8E">
      <w:pPr>
        <w:pStyle w:val="Indenta"/>
      </w:pPr>
    </w:p>
    <w:p w:rsidR="007E6F8E" w:rsidRPr="0076756E" w:rsidRDefault="007E6F8E">
      <w:pPr>
        <w:pStyle w:val="Indenta"/>
      </w:pPr>
      <w:r w:rsidRPr="0076756E">
        <w:t>e)</w:t>
      </w:r>
      <w:r w:rsidRPr="0076756E">
        <w:tab/>
        <w:t xml:space="preserve">Failing agreement, either of the </w:t>
      </w:r>
      <w:r>
        <w:t>Parties</w:t>
      </w:r>
      <w:r w:rsidRPr="0076756E">
        <w:t xml:space="preserve"> may invite the Mediator to provide a non-binding but informative written opinion. Such an opinion shall be provided on a without prejudice basis and shall not be used in evidence in any proceedings relating to the Contract without the prior written consent of both </w:t>
      </w:r>
      <w:r>
        <w:t>Parties</w:t>
      </w:r>
      <w:r w:rsidRPr="0076756E">
        <w:t>.</w:t>
      </w:r>
    </w:p>
    <w:p w:rsidR="007E6F8E" w:rsidRPr="0076756E" w:rsidRDefault="007E6F8E">
      <w:pPr>
        <w:pStyle w:val="Indenta"/>
      </w:pPr>
    </w:p>
    <w:p w:rsidR="007E6F8E" w:rsidRPr="0076756E" w:rsidRDefault="007E6F8E">
      <w:pPr>
        <w:pStyle w:val="Indenta"/>
      </w:pPr>
      <w:r w:rsidRPr="0076756E">
        <w:t>f)</w:t>
      </w:r>
      <w:r w:rsidRPr="0076756E">
        <w:tab/>
        <w:t xml:space="preserve">If the </w:t>
      </w:r>
      <w:r>
        <w:t>Parties</w:t>
      </w:r>
      <w:r w:rsidRPr="0076756E">
        <w:t xml:space="preserve"> fail to reach agreement in the structured negotiations within </w:t>
      </w:r>
      <w:r w:rsidR="002F0C91">
        <w:t>sixty (</w:t>
      </w:r>
      <w:r w:rsidRPr="0076756E">
        <w:t>60</w:t>
      </w:r>
      <w:r w:rsidR="002F0C91">
        <w:t>)</w:t>
      </w:r>
      <w:r w:rsidRPr="0076756E">
        <w:t xml:space="preserve"> </w:t>
      </w:r>
      <w:r>
        <w:t>Working Day</w:t>
      </w:r>
      <w:r w:rsidRPr="0076756E">
        <w:t xml:space="preserve">s of the Mediator being appointed, or such longer period as may be agreed by the </w:t>
      </w:r>
      <w:r>
        <w:t>Parties</w:t>
      </w:r>
      <w:r w:rsidRPr="0076756E">
        <w:t>, then any dispute or difference between them may be referred to the Courts unless the dispute is referred to arbitration pursuant to the procedures set out in clause I 2.6.</w:t>
      </w:r>
    </w:p>
    <w:p w:rsidR="007E6F8E" w:rsidRPr="0076756E" w:rsidRDefault="007E6F8E"/>
    <w:p w:rsidR="007E6F8E" w:rsidRPr="0076756E" w:rsidRDefault="007E6F8E">
      <w:pPr>
        <w:pStyle w:val="Normalhangingindent"/>
      </w:pPr>
      <w:r w:rsidRPr="0076756E">
        <w:t>I 2.6</w:t>
      </w:r>
      <w:r w:rsidRPr="0076756E">
        <w:tab/>
        <w:t>Subject to clause I</w:t>
      </w:r>
      <w:r w:rsidR="004D1DE0">
        <w:t xml:space="preserve"> </w:t>
      </w:r>
      <w:r w:rsidRPr="0076756E">
        <w:t xml:space="preserve">2.2, the </w:t>
      </w:r>
      <w:r>
        <w:t>Parties</w:t>
      </w:r>
      <w:r w:rsidRPr="0076756E">
        <w:t xml:space="preserve"> shall not institute court proceedings until the procedures set out in clauses I</w:t>
      </w:r>
      <w:r w:rsidR="004D1DE0">
        <w:t xml:space="preserve"> </w:t>
      </w:r>
      <w:r w:rsidRPr="0076756E">
        <w:t>2.1 and I</w:t>
      </w:r>
      <w:r w:rsidR="004D1DE0">
        <w:t xml:space="preserve"> </w:t>
      </w:r>
      <w:r w:rsidRPr="0076756E">
        <w:t>2.3 have been completed save that:</w:t>
      </w:r>
    </w:p>
    <w:p w:rsidR="007E6F8E" w:rsidRPr="0076756E" w:rsidRDefault="007E6F8E">
      <w:pPr>
        <w:pStyle w:val="Indenta"/>
      </w:pPr>
    </w:p>
    <w:p w:rsidR="007E6F8E" w:rsidRPr="0076756E" w:rsidRDefault="007E6F8E">
      <w:pPr>
        <w:pStyle w:val="Indenta"/>
      </w:pPr>
      <w:r w:rsidRPr="0076756E">
        <w:t>a)</w:t>
      </w:r>
      <w:r w:rsidRPr="0076756E">
        <w:tab/>
        <w:t xml:space="preserve">the Authority may at any time before court proceedings are commenced, serve a notice on the </w:t>
      </w:r>
      <w:r>
        <w:t>Provider</w:t>
      </w:r>
      <w:r w:rsidRPr="0076756E">
        <w:t xml:space="preserve"> requiring the dispute to be referred to and resolved by arbitration in accordance with clause I</w:t>
      </w:r>
      <w:r w:rsidR="004D1DE0">
        <w:t xml:space="preserve"> </w:t>
      </w:r>
      <w:r w:rsidRPr="0076756E">
        <w:t>2.7.</w:t>
      </w:r>
    </w:p>
    <w:p w:rsidR="007E6F8E" w:rsidRPr="0076756E" w:rsidRDefault="007E6F8E">
      <w:pPr>
        <w:pStyle w:val="Indenta"/>
      </w:pPr>
    </w:p>
    <w:p w:rsidR="007E6F8E" w:rsidRPr="0076756E" w:rsidRDefault="007E6F8E">
      <w:pPr>
        <w:pStyle w:val="Indenta"/>
      </w:pPr>
      <w:r w:rsidRPr="0076756E">
        <w:lastRenderedPageBreak/>
        <w:t>b)</w:t>
      </w:r>
      <w:r w:rsidRPr="0076756E">
        <w:tab/>
        <w:t xml:space="preserve">if the </w:t>
      </w:r>
      <w:r>
        <w:t>Provider</w:t>
      </w:r>
      <w:r w:rsidRPr="0076756E">
        <w:t xml:space="preserve"> intends to commence court proceedings, it shall serve written notice on the Authority of its intentions and the Authority shall have </w:t>
      </w:r>
      <w:r w:rsidR="002F0C91">
        <w:t>twenty</w:t>
      </w:r>
      <w:r w:rsidR="00475E9F">
        <w:t xml:space="preserve"> </w:t>
      </w:r>
      <w:r w:rsidR="002F0C91">
        <w:t>one (</w:t>
      </w:r>
      <w:r w:rsidRPr="0076756E">
        <w:t>21</w:t>
      </w:r>
      <w:r w:rsidR="002F0C91">
        <w:t>)</w:t>
      </w:r>
      <w:r w:rsidRPr="0076756E">
        <w:t xml:space="preserve"> days following receipt of such notice to serve a reply on the </w:t>
      </w:r>
      <w:r>
        <w:t>Provider</w:t>
      </w:r>
      <w:r w:rsidRPr="0076756E">
        <w:t xml:space="preserve"> requiring the dispute to be referred to and resolved by arbitration in accordance with clause I</w:t>
      </w:r>
      <w:r w:rsidR="004D1DE0">
        <w:t xml:space="preserve"> </w:t>
      </w:r>
      <w:r w:rsidRPr="0076756E">
        <w:t>2.7.</w:t>
      </w:r>
    </w:p>
    <w:p w:rsidR="007E6F8E" w:rsidRPr="0076756E" w:rsidRDefault="007E6F8E">
      <w:pPr>
        <w:pStyle w:val="Indenta"/>
      </w:pPr>
    </w:p>
    <w:p w:rsidR="007E6F8E" w:rsidRPr="0076756E" w:rsidRDefault="007E6F8E">
      <w:pPr>
        <w:pStyle w:val="Indenta"/>
      </w:pPr>
      <w:r w:rsidRPr="0076756E">
        <w:t>c)</w:t>
      </w:r>
      <w:r w:rsidRPr="0076756E">
        <w:tab/>
        <w:t xml:space="preserve">the </w:t>
      </w:r>
      <w:r>
        <w:t>Provider</w:t>
      </w:r>
      <w:r w:rsidRPr="0076756E">
        <w:t xml:space="preserve"> may request by notice in writing to the Authority that any dispute be referred and resolved by arbitration in accordance with clause I</w:t>
      </w:r>
      <w:r w:rsidR="004D1DE0">
        <w:t xml:space="preserve"> </w:t>
      </w:r>
      <w:r w:rsidRPr="0076756E">
        <w:t>2.7, to which the Authority may consent as it sees fit.</w:t>
      </w:r>
    </w:p>
    <w:p w:rsidR="007E6F8E" w:rsidRPr="0076756E" w:rsidRDefault="007E6F8E" w:rsidP="00860B0F"/>
    <w:p w:rsidR="007E6F8E" w:rsidRPr="0076756E" w:rsidRDefault="007E6F8E">
      <w:pPr>
        <w:pStyle w:val="Normalhangingindent"/>
      </w:pPr>
      <w:r w:rsidRPr="0076756E">
        <w:t>I 2.7</w:t>
      </w:r>
      <w:r w:rsidRPr="0076756E">
        <w:tab/>
        <w:t>In the event that any arbitration proceedings are commenced pursuant to clause I</w:t>
      </w:r>
      <w:r w:rsidR="004D1DE0">
        <w:t xml:space="preserve"> </w:t>
      </w:r>
      <w:r w:rsidRPr="0076756E">
        <w:t>2.6:</w:t>
      </w:r>
    </w:p>
    <w:p w:rsidR="007E6F8E" w:rsidRPr="0076756E" w:rsidRDefault="007E6F8E">
      <w:pPr>
        <w:pStyle w:val="Indenta"/>
      </w:pPr>
    </w:p>
    <w:p w:rsidR="007E6F8E" w:rsidRPr="0076756E" w:rsidRDefault="007E6F8E">
      <w:pPr>
        <w:pStyle w:val="Indenta"/>
      </w:pPr>
      <w:bookmarkStart w:id="327" w:name="_Toc220903963"/>
      <w:bookmarkStart w:id="328" w:name="_Toc220920261"/>
      <w:r w:rsidRPr="0076756E">
        <w:t>a)</w:t>
      </w:r>
      <w:r w:rsidRPr="0076756E">
        <w:tab/>
        <w:t>the arbitration shall be governed by the provisions of the Arbitration Act 1996;</w:t>
      </w:r>
      <w:bookmarkEnd w:id="327"/>
      <w:bookmarkEnd w:id="328"/>
    </w:p>
    <w:p w:rsidR="007E6F8E" w:rsidRPr="0076756E" w:rsidRDefault="007E6F8E">
      <w:pPr>
        <w:pStyle w:val="Indenta"/>
      </w:pPr>
    </w:p>
    <w:p w:rsidR="007E6F8E" w:rsidRPr="0076756E" w:rsidRDefault="007E6F8E">
      <w:pPr>
        <w:pStyle w:val="Indenta"/>
      </w:pPr>
      <w:r w:rsidRPr="0076756E">
        <w:t>b)</w:t>
      </w:r>
      <w:r w:rsidRPr="0076756E">
        <w:tab/>
        <w:t xml:space="preserve">the Authority shall give a written notice of arbitration to the </w:t>
      </w:r>
      <w:r>
        <w:t>Provider</w:t>
      </w:r>
      <w:r w:rsidRPr="0076756E">
        <w:t xml:space="preserve"> (the “</w:t>
      </w:r>
      <w:r w:rsidRPr="00EF035C">
        <w:rPr>
          <w:rStyle w:val="NormalBoldChar1"/>
        </w:rPr>
        <w:t>Arbitration Notice</w:t>
      </w:r>
      <w:r w:rsidRPr="0076756E">
        <w:t>“</w:t>
      </w:r>
      <w:r w:rsidRPr="00EF035C">
        <w:t xml:space="preserve">) </w:t>
      </w:r>
      <w:r w:rsidRPr="0076756E">
        <w:t>stating:</w:t>
      </w:r>
    </w:p>
    <w:p w:rsidR="007E6F8E" w:rsidRPr="0076756E" w:rsidRDefault="007E6F8E">
      <w:pPr>
        <w:pStyle w:val="Indenti"/>
      </w:pPr>
    </w:p>
    <w:p w:rsidR="007E6F8E" w:rsidRPr="0076756E" w:rsidRDefault="007E6F8E">
      <w:pPr>
        <w:pStyle w:val="Indenti"/>
      </w:pPr>
      <w:proofErr w:type="spellStart"/>
      <w:r w:rsidRPr="0076756E">
        <w:t>i</w:t>
      </w:r>
      <w:proofErr w:type="spellEnd"/>
      <w:r w:rsidRPr="0076756E">
        <w:t>)</w:t>
      </w:r>
      <w:r w:rsidRPr="0076756E">
        <w:tab/>
        <w:t>that the dispute is referred to arbitration; and</w:t>
      </w:r>
    </w:p>
    <w:p w:rsidR="007E6F8E" w:rsidRPr="0076756E" w:rsidRDefault="007E6F8E">
      <w:pPr>
        <w:pStyle w:val="Indenti"/>
      </w:pPr>
    </w:p>
    <w:p w:rsidR="007E6F8E" w:rsidRPr="0076756E" w:rsidRDefault="007E6F8E">
      <w:pPr>
        <w:pStyle w:val="Indenti"/>
      </w:pPr>
      <w:r w:rsidRPr="0076756E">
        <w:t>ii)</w:t>
      </w:r>
      <w:r w:rsidRPr="0076756E">
        <w:tab/>
        <w:t xml:space="preserve">providing details of the issues to be resolved; </w:t>
      </w:r>
    </w:p>
    <w:p w:rsidR="007E6F8E" w:rsidRPr="0076756E" w:rsidRDefault="007E6F8E">
      <w:pPr>
        <w:pStyle w:val="Indenti"/>
      </w:pPr>
    </w:p>
    <w:p w:rsidR="007E6F8E" w:rsidRPr="0076756E" w:rsidRDefault="007E6F8E">
      <w:pPr>
        <w:pStyle w:val="Indenta"/>
      </w:pPr>
      <w:bookmarkStart w:id="329" w:name="_Toc220903964"/>
      <w:bookmarkStart w:id="330" w:name="_Toc220920262"/>
      <w:r w:rsidRPr="0076756E">
        <w:t>c)</w:t>
      </w:r>
      <w:r w:rsidRPr="0076756E">
        <w:tab/>
        <w:t>the London Court of International Arbitration (“LCIA”) procedural rules in force at the date that the dispute was referred to arbitration in accordance with I</w:t>
      </w:r>
      <w:r w:rsidR="004D1DE0">
        <w:t xml:space="preserve"> </w:t>
      </w:r>
      <w:r w:rsidRPr="0076756E">
        <w:t xml:space="preserve">2.7 b) shall be applied and are deemed to be incorporated by reference to the Contract and the decision of the arbitrator shall be binding on the </w:t>
      </w:r>
      <w:r>
        <w:t>Parties</w:t>
      </w:r>
      <w:r w:rsidRPr="0076756E">
        <w:t xml:space="preserve"> in the absence of any material failure to comply with such rules;</w:t>
      </w:r>
      <w:bookmarkEnd w:id="329"/>
      <w:bookmarkEnd w:id="330"/>
    </w:p>
    <w:p w:rsidR="007E6F8E" w:rsidRPr="0076756E" w:rsidRDefault="007E6F8E"/>
    <w:p w:rsidR="007E6F8E" w:rsidRPr="0076756E" w:rsidRDefault="007E6F8E">
      <w:pPr>
        <w:pStyle w:val="Indenta"/>
      </w:pPr>
      <w:r w:rsidRPr="0076756E">
        <w:t>d)</w:t>
      </w:r>
      <w:r w:rsidRPr="0076756E">
        <w:tab/>
        <w:t xml:space="preserve">the tribunal shall consist of a sole arbitrator to be agreed by the </w:t>
      </w:r>
      <w:r>
        <w:t>Parties</w:t>
      </w:r>
      <w:r w:rsidRPr="0076756E">
        <w:t xml:space="preserve">; </w:t>
      </w:r>
    </w:p>
    <w:p w:rsidR="007E6F8E" w:rsidRPr="0076756E" w:rsidRDefault="007E6F8E"/>
    <w:p w:rsidR="007E6F8E" w:rsidRPr="0076756E" w:rsidRDefault="007E6F8E">
      <w:pPr>
        <w:pStyle w:val="Indenta"/>
      </w:pPr>
      <w:r w:rsidRPr="0076756E">
        <w:t>e)</w:t>
      </w:r>
      <w:r w:rsidRPr="0076756E">
        <w:tab/>
        <w:t xml:space="preserve">if the </w:t>
      </w:r>
      <w:r>
        <w:t>Parties</w:t>
      </w:r>
      <w:r w:rsidRPr="0076756E">
        <w:t xml:space="preserve"> fail to agree the appointment of the arbitrator within </w:t>
      </w:r>
      <w:r w:rsidR="002F0C91">
        <w:t>ten (</w:t>
      </w:r>
      <w:r w:rsidRPr="0076756E">
        <w:t>10</w:t>
      </w:r>
      <w:r w:rsidR="002F0C91">
        <w:t>)</w:t>
      </w:r>
      <w:r w:rsidRPr="0076756E">
        <w:t xml:space="preserve"> days of the Arbitration Notice being issued by the Authority under clause I</w:t>
      </w:r>
      <w:r w:rsidR="004D1DE0">
        <w:t xml:space="preserve"> </w:t>
      </w:r>
      <w:r w:rsidRPr="0076756E">
        <w:t>2.7 b) or if the person appointed is unable or unwilling to act, the arbitrator shall be appointed by the LCIA;</w:t>
      </w:r>
    </w:p>
    <w:p w:rsidR="007E6F8E" w:rsidRPr="0076756E" w:rsidRDefault="007E6F8E"/>
    <w:p w:rsidR="007E6F8E" w:rsidRPr="0076756E" w:rsidRDefault="007E6F8E">
      <w:pPr>
        <w:pStyle w:val="Indenta"/>
      </w:pPr>
      <w:r w:rsidRPr="0076756E">
        <w:t>f)</w:t>
      </w:r>
      <w:r w:rsidRPr="0076756E">
        <w:tab/>
        <w:t xml:space="preserve">the arbitration proceedings shall take place in London and in the English language; and </w:t>
      </w:r>
    </w:p>
    <w:p w:rsidR="007E6F8E" w:rsidRPr="0076756E" w:rsidRDefault="007E6F8E"/>
    <w:p w:rsidR="007E6F8E" w:rsidRPr="0076756E" w:rsidRDefault="007E6F8E" w:rsidP="00D17158">
      <w:pPr>
        <w:pStyle w:val="Indenta"/>
      </w:pPr>
      <w:r w:rsidRPr="0076756E">
        <w:t>g)</w:t>
      </w:r>
      <w:r w:rsidRPr="0076756E">
        <w:tab/>
        <w:t>the arbitration proceedings shall be governed by, and interpreted in accordance with, English law.</w:t>
      </w:r>
    </w:p>
    <w:p w:rsidR="007E6F8E" w:rsidRPr="0076756E" w:rsidRDefault="007E6F8E" w:rsidP="00342BB8"/>
    <w:p w:rsidR="007E6F8E" w:rsidRPr="0076756E" w:rsidRDefault="007E6F8E" w:rsidP="00A6082C">
      <w:r w:rsidRPr="0076756E">
        <w:br w:type="page"/>
      </w:r>
    </w:p>
    <w:p w:rsidR="007E6F8E" w:rsidRPr="0076756E" w:rsidRDefault="007E6F8E" w:rsidP="002F636E">
      <w:pPr>
        <w:pStyle w:val="Heading1"/>
      </w:pPr>
      <w:bookmarkStart w:id="331" w:name="_Toc334101533"/>
      <w:r>
        <w:lastRenderedPageBreak/>
        <w:t>APPENDIX</w:t>
      </w:r>
      <w:r w:rsidRPr="0076756E">
        <w:t xml:space="preserve"> 1 – THE SERVICES</w:t>
      </w:r>
      <w:bookmarkEnd w:id="331"/>
    </w:p>
    <w:p w:rsidR="00442CDC" w:rsidRDefault="00442CDC" w:rsidP="00FA5603">
      <w:pPr>
        <w:pStyle w:val="Heading2"/>
      </w:pPr>
    </w:p>
    <w:p w:rsidR="007E6F8E" w:rsidRPr="0076756E" w:rsidRDefault="007E6F8E" w:rsidP="00FA5603">
      <w:pPr>
        <w:pStyle w:val="Heading2"/>
      </w:pPr>
      <w:bookmarkStart w:id="332" w:name="_Toc334101534"/>
      <w:r w:rsidRPr="0076756E">
        <w:t>1</w:t>
      </w:r>
      <w:r w:rsidRPr="0076756E">
        <w:tab/>
        <w:t>General</w:t>
      </w:r>
      <w:bookmarkEnd w:id="332"/>
    </w:p>
    <w:p w:rsidR="007E6F8E" w:rsidRDefault="007E6F8E" w:rsidP="00FA5603">
      <w:pPr>
        <w:pStyle w:val="Normalhangingindent"/>
      </w:pPr>
      <w:r w:rsidRPr="0076756E">
        <w:t>1.1</w:t>
      </w:r>
      <w:r w:rsidRPr="0076756E">
        <w:tab/>
        <w:t>The following additional documents shall be deemed to be incorporated into this Contract;</w:t>
      </w:r>
    </w:p>
    <w:p w:rsidR="00442CDC" w:rsidRPr="00442CDC" w:rsidRDefault="00442CDC" w:rsidP="00442CDC"/>
    <w:tbl>
      <w:tblPr>
        <w:tblW w:w="0" w:type="auto"/>
        <w:tblInd w:w="817" w:type="dxa"/>
        <w:tblLook w:val="01E0" w:firstRow="1" w:lastRow="1" w:firstColumn="1" w:lastColumn="1" w:noHBand="0" w:noVBand="0"/>
      </w:tblPr>
      <w:tblGrid>
        <w:gridCol w:w="4678"/>
        <w:gridCol w:w="3791"/>
      </w:tblGrid>
      <w:tr w:rsidR="007E6F8E" w:rsidRPr="0076756E">
        <w:tc>
          <w:tcPr>
            <w:tcW w:w="4678" w:type="dxa"/>
          </w:tcPr>
          <w:p w:rsidR="007E6F8E" w:rsidRPr="0076756E" w:rsidRDefault="007E6F8E" w:rsidP="001E260E">
            <w:pPr>
              <w:pStyle w:val="NormalBold"/>
            </w:pPr>
            <w:r w:rsidRPr="0076756E">
              <w:t>Document</w:t>
            </w:r>
          </w:p>
        </w:tc>
        <w:tc>
          <w:tcPr>
            <w:tcW w:w="3791" w:type="dxa"/>
          </w:tcPr>
          <w:p w:rsidR="007E6F8E" w:rsidRPr="0076756E" w:rsidRDefault="007E6F8E" w:rsidP="001E260E">
            <w:pPr>
              <w:pStyle w:val="NormalBold"/>
            </w:pPr>
            <w:r w:rsidRPr="0076756E">
              <w:t>Dated</w:t>
            </w:r>
          </w:p>
        </w:tc>
      </w:tr>
      <w:tr w:rsidR="007E6F8E" w:rsidRPr="0076756E">
        <w:tc>
          <w:tcPr>
            <w:tcW w:w="4678" w:type="dxa"/>
          </w:tcPr>
          <w:p w:rsidR="007E6F8E" w:rsidRPr="0076756E" w:rsidRDefault="007E6F8E" w:rsidP="001E260E">
            <w:r w:rsidRPr="0076756E">
              <w:t>Specification</w:t>
            </w:r>
            <w:r w:rsidR="004D155D">
              <w:t xml:space="preserve"> </w:t>
            </w:r>
          </w:p>
        </w:tc>
        <w:tc>
          <w:tcPr>
            <w:tcW w:w="3791" w:type="dxa"/>
          </w:tcPr>
          <w:p w:rsidR="007E6F8E" w:rsidRPr="00EC7E84" w:rsidRDefault="00EC7E84" w:rsidP="001E260E">
            <w:r>
              <w:t>22</w:t>
            </w:r>
            <w:r w:rsidRPr="00EC7E84">
              <w:rPr>
                <w:vertAlign w:val="superscript"/>
              </w:rPr>
              <w:t>nd</w:t>
            </w:r>
            <w:r>
              <w:t xml:space="preserve"> February 2016</w:t>
            </w:r>
          </w:p>
        </w:tc>
      </w:tr>
      <w:tr w:rsidR="007E6F8E" w:rsidRPr="0076756E">
        <w:tc>
          <w:tcPr>
            <w:tcW w:w="4678" w:type="dxa"/>
          </w:tcPr>
          <w:p w:rsidR="007E6F8E" w:rsidRPr="0076756E" w:rsidRDefault="007E6F8E" w:rsidP="001E260E">
            <w:r>
              <w:t>Provider</w:t>
            </w:r>
            <w:r w:rsidRPr="0076756E">
              <w:t>s Tender</w:t>
            </w:r>
          </w:p>
        </w:tc>
        <w:tc>
          <w:tcPr>
            <w:tcW w:w="3791" w:type="dxa"/>
          </w:tcPr>
          <w:p w:rsidR="007E6F8E" w:rsidRPr="00EC7E84" w:rsidRDefault="00EC7E84" w:rsidP="001E260E">
            <w:r>
              <w:t>26th February 2016</w:t>
            </w:r>
          </w:p>
        </w:tc>
      </w:tr>
      <w:tr w:rsidR="007E6F8E" w:rsidRPr="0076756E">
        <w:tc>
          <w:tcPr>
            <w:tcW w:w="4678" w:type="dxa"/>
          </w:tcPr>
          <w:p w:rsidR="007E6F8E" w:rsidRPr="0076756E" w:rsidRDefault="007E6F8E" w:rsidP="00DA6A9A">
            <w:r w:rsidRPr="0076756E">
              <w:t>Bid Clarification</w:t>
            </w:r>
            <w:r w:rsidR="00DA6A9A">
              <w:t xml:space="preserve"> – as per Bravo</w:t>
            </w:r>
          </w:p>
        </w:tc>
        <w:tc>
          <w:tcPr>
            <w:tcW w:w="3791" w:type="dxa"/>
          </w:tcPr>
          <w:p w:rsidR="007E6F8E" w:rsidRPr="0076756E" w:rsidRDefault="009C6CA1" w:rsidP="001E260E">
            <w:r>
              <w:t>V</w:t>
            </w:r>
            <w:r w:rsidR="00DA6A9A">
              <w:t>arious</w:t>
            </w:r>
          </w:p>
        </w:tc>
      </w:tr>
      <w:tr w:rsidR="007E6F8E" w:rsidRPr="0076756E">
        <w:tc>
          <w:tcPr>
            <w:tcW w:w="4678" w:type="dxa"/>
          </w:tcPr>
          <w:p w:rsidR="007E6F8E" w:rsidRPr="0076756E" w:rsidRDefault="007E6F8E" w:rsidP="001E260E">
            <w:r w:rsidRPr="0076756E">
              <w:t>Provider Guidance</w:t>
            </w:r>
          </w:p>
        </w:tc>
        <w:tc>
          <w:tcPr>
            <w:tcW w:w="3791" w:type="dxa"/>
          </w:tcPr>
          <w:p w:rsidR="007E6F8E" w:rsidRPr="0076756E" w:rsidRDefault="00EC1DE2" w:rsidP="001E260E">
            <w:r>
              <w:t>N/A</w:t>
            </w:r>
          </w:p>
        </w:tc>
      </w:tr>
      <w:tr w:rsidR="007E6F8E" w:rsidRPr="0076756E">
        <w:tc>
          <w:tcPr>
            <w:tcW w:w="4678" w:type="dxa"/>
          </w:tcPr>
          <w:p w:rsidR="007E6F8E" w:rsidRPr="0076756E" w:rsidRDefault="007E6F8E" w:rsidP="001E260E">
            <w:r w:rsidRPr="0076756E">
              <w:t>Service Requirements</w:t>
            </w:r>
            <w:r w:rsidR="00EC1DE2">
              <w:t xml:space="preserve"> – as per the Specification</w:t>
            </w:r>
          </w:p>
        </w:tc>
        <w:tc>
          <w:tcPr>
            <w:tcW w:w="3791" w:type="dxa"/>
          </w:tcPr>
          <w:p w:rsidR="007E6F8E" w:rsidRDefault="007E6F8E" w:rsidP="001E260E"/>
          <w:p w:rsidR="00F27B84" w:rsidRPr="00EC7E84" w:rsidRDefault="00EC7E84" w:rsidP="001E260E">
            <w:r>
              <w:t>22nd February 2016</w:t>
            </w:r>
          </w:p>
        </w:tc>
      </w:tr>
      <w:tr w:rsidR="007E6F8E" w:rsidRPr="0076756E">
        <w:tc>
          <w:tcPr>
            <w:tcW w:w="4678" w:type="dxa"/>
          </w:tcPr>
          <w:p w:rsidR="007E6F8E" w:rsidRPr="0076756E" w:rsidRDefault="007E6F8E" w:rsidP="001E260E">
            <w:r w:rsidRPr="0076756E">
              <w:t>Delivery Plan</w:t>
            </w:r>
          </w:p>
        </w:tc>
        <w:tc>
          <w:tcPr>
            <w:tcW w:w="3791" w:type="dxa"/>
          </w:tcPr>
          <w:p w:rsidR="007E6F8E" w:rsidRPr="0076756E" w:rsidRDefault="00EC1DE2" w:rsidP="001E260E">
            <w:r>
              <w:t>N/A</w:t>
            </w:r>
          </w:p>
        </w:tc>
      </w:tr>
      <w:tr w:rsidR="007E6F8E" w:rsidRPr="0076756E">
        <w:tc>
          <w:tcPr>
            <w:tcW w:w="4678" w:type="dxa"/>
          </w:tcPr>
          <w:p w:rsidR="007E6F8E" w:rsidRPr="0076756E" w:rsidRDefault="007E6F8E" w:rsidP="009D50E5">
            <w:pPr>
              <w:jc w:val="left"/>
            </w:pPr>
            <w:r>
              <w:rPr>
                <w:rFonts w:cs="Arial"/>
              </w:rPr>
              <w:t>HMG</w:t>
            </w:r>
            <w:r w:rsidRPr="009D50E5">
              <w:rPr>
                <w:rFonts w:cs="Arial"/>
              </w:rPr>
              <w:t xml:space="preserve"> </w:t>
            </w:r>
            <w:r>
              <w:rPr>
                <w:rFonts w:cs="Arial"/>
              </w:rPr>
              <w:t>B</w:t>
            </w:r>
            <w:r w:rsidRPr="009D50E5">
              <w:rPr>
                <w:rFonts w:cs="Arial"/>
              </w:rPr>
              <w:t xml:space="preserve">aseline </w:t>
            </w:r>
            <w:r>
              <w:rPr>
                <w:rFonts w:cs="Arial"/>
              </w:rPr>
              <w:t>P</w:t>
            </w:r>
            <w:r w:rsidRPr="009D50E5">
              <w:rPr>
                <w:rFonts w:cs="Arial"/>
              </w:rPr>
              <w:t xml:space="preserve">ersonnel </w:t>
            </w:r>
            <w:r>
              <w:rPr>
                <w:rFonts w:cs="Arial"/>
              </w:rPr>
              <w:t>S</w:t>
            </w:r>
            <w:r w:rsidRPr="009D50E5">
              <w:rPr>
                <w:rFonts w:cs="Arial"/>
              </w:rPr>
              <w:t xml:space="preserve">ecurity </w:t>
            </w:r>
            <w:r>
              <w:rPr>
                <w:rFonts w:cs="Arial"/>
              </w:rPr>
              <w:t>S</w:t>
            </w:r>
            <w:r w:rsidRPr="009D50E5">
              <w:rPr>
                <w:rFonts w:cs="Arial"/>
              </w:rPr>
              <w:t xml:space="preserve">tandard – a </w:t>
            </w:r>
            <w:r>
              <w:rPr>
                <w:rFonts w:cs="Arial"/>
              </w:rPr>
              <w:t>G</w:t>
            </w:r>
            <w:r w:rsidRPr="009D50E5">
              <w:rPr>
                <w:rFonts w:cs="Arial"/>
              </w:rPr>
              <w:t xml:space="preserve">uide for </w:t>
            </w:r>
            <w:r>
              <w:rPr>
                <w:rFonts w:cs="Arial"/>
              </w:rPr>
              <w:t>DWP C</w:t>
            </w:r>
            <w:r w:rsidRPr="009D50E5">
              <w:rPr>
                <w:rFonts w:cs="Arial"/>
              </w:rPr>
              <w:t>ontractors</w:t>
            </w:r>
          </w:p>
        </w:tc>
        <w:tc>
          <w:tcPr>
            <w:tcW w:w="3791" w:type="dxa"/>
          </w:tcPr>
          <w:p w:rsidR="007E6F8E" w:rsidRDefault="007E6F8E" w:rsidP="001E260E"/>
          <w:p w:rsidR="00F27B84" w:rsidRPr="00EC7E84" w:rsidRDefault="00EC7E84" w:rsidP="001E260E">
            <w:r>
              <w:t>26th February 2016</w:t>
            </w:r>
          </w:p>
        </w:tc>
      </w:tr>
    </w:tbl>
    <w:p w:rsidR="007E6F8E" w:rsidRDefault="007E6F8E" w:rsidP="002F636E"/>
    <w:p w:rsidR="002E41A5" w:rsidRDefault="002E41A5" w:rsidP="002E41A5">
      <w:pPr>
        <w:ind w:firstLine="720"/>
      </w:pPr>
      <w:r>
        <w:t>These documents can also be located in the Order Form.</w:t>
      </w:r>
    </w:p>
    <w:p w:rsidR="002E41A5" w:rsidRPr="0076756E" w:rsidRDefault="002E41A5" w:rsidP="002F636E"/>
    <w:p w:rsidR="007E6F8E" w:rsidRPr="0076756E" w:rsidRDefault="007E6F8E" w:rsidP="00DD3A8F">
      <w:pPr>
        <w:pStyle w:val="Heading2"/>
      </w:pPr>
      <w:bookmarkStart w:id="333" w:name="_Toc334101535"/>
      <w:r w:rsidRPr="0076756E">
        <w:t>2</w:t>
      </w:r>
      <w:r w:rsidRPr="0076756E">
        <w:tab/>
        <w:t>Plan to Set Up and Mobilise Operations</w:t>
      </w:r>
      <w:bookmarkEnd w:id="333"/>
    </w:p>
    <w:p w:rsidR="007E6F8E" w:rsidRDefault="007E6F8E" w:rsidP="00D52A52">
      <w:pPr>
        <w:pStyle w:val="Normalhangingindent"/>
      </w:pPr>
      <w:r w:rsidRPr="0076756E">
        <w:t>2.1</w:t>
      </w:r>
      <w:r w:rsidRPr="0076756E">
        <w:tab/>
        <w:t>In order to commence full operations</w:t>
      </w:r>
      <w:r w:rsidR="00D04D84">
        <w:t>,</w:t>
      </w:r>
      <w:r w:rsidRPr="0076756E">
        <w:t xml:space="preserve"> the </w:t>
      </w:r>
      <w:r>
        <w:t>Provider</w:t>
      </w:r>
      <w:r w:rsidRPr="0076756E">
        <w:t xml:space="preserve"> must </w:t>
      </w:r>
      <w:r w:rsidR="00D04D84">
        <w:t xml:space="preserve">successfully </w:t>
      </w:r>
      <w:r w:rsidRPr="0076756E">
        <w:t xml:space="preserve">complete </w:t>
      </w:r>
      <w:r w:rsidR="002C306F" w:rsidRPr="0076756E">
        <w:t>the activities</w:t>
      </w:r>
      <w:r w:rsidR="00EC1DE2">
        <w:t xml:space="preserve"> </w:t>
      </w:r>
      <w:r w:rsidR="00D04D84">
        <w:t>as specified in paragraph 5.2 of the Authority’s Business Requirement Specification by the required dates.</w:t>
      </w:r>
    </w:p>
    <w:p w:rsidR="008C570A" w:rsidRDefault="008C570A" w:rsidP="008C570A"/>
    <w:p w:rsidR="008C570A" w:rsidRPr="00414F43" w:rsidRDefault="008C570A" w:rsidP="008C570A">
      <w:r>
        <w:t>2.2</w:t>
      </w:r>
      <w:r>
        <w:tab/>
      </w:r>
      <w:r w:rsidR="00414F43">
        <w:t>Not required.</w:t>
      </w:r>
    </w:p>
    <w:p w:rsidR="008C570A" w:rsidRDefault="008C570A" w:rsidP="008C570A">
      <w:r>
        <w:tab/>
      </w:r>
    </w:p>
    <w:p w:rsidR="007E6F8E" w:rsidRPr="0076756E" w:rsidRDefault="00EC1DE2" w:rsidP="002F636E">
      <w:r>
        <w:tab/>
      </w:r>
      <w:r>
        <w:tab/>
      </w:r>
    </w:p>
    <w:p w:rsidR="007E6F8E" w:rsidRPr="0076756E" w:rsidRDefault="007E6F8E" w:rsidP="00D52A52">
      <w:pPr>
        <w:pStyle w:val="Heading2"/>
      </w:pPr>
      <w:bookmarkStart w:id="334" w:name="_Toc334101536"/>
      <w:r w:rsidRPr="0076756E">
        <w:t>3</w:t>
      </w:r>
      <w:r w:rsidRPr="0076756E">
        <w:tab/>
        <w:t>Performance Requirements</w:t>
      </w:r>
      <w:bookmarkEnd w:id="334"/>
    </w:p>
    <w:p w:rsidR="007E6F8E" w:rsidRPr="0078661A" w:rsidRDefault="007E6F8E" w:rsidP="00D52A52">
      <w:pPr>
        <w:pStyle w:val="Normalhangingindent"/>
      </w:pPr>
      <w:r w:rsidRPr="0078661A">
        <w:t>3.1</w:t>
      </w:r>
      <w:r w:rsidRPr="0078661A">
        <w:tab/>
        <w:t xml:space="preserve">In delivering the Services the Provider acknowledges that it shall be under an obligation to meet the following performance targets </w:t>
      </w:r>
      <w:r w:rsidR="00363F31" w:rsidRPr="0078661A">
        <w:t xml:space="preserve">which have been agreed between the Parties. </w:t>
      </w:r>
      <w:r w:rsidRPr="0078661A">
        <w:t>The following performance targets have been agreed between the Parties;</w:t>
      </w:r>
    </w:p>
    <w:p w:rsidR="007E6F8E" w:rsidRPr="0078661A" w:rsidRDefault="007E6F8E" w:rsidP="00ED13E8"/>
    <w:p w:rsidR="00243C23" w:rsidRPr="0078661A" w:rsidRDefault="00243C23" w:rsidP="00243C23">
      <w:pPr>
        <w:jc w:val="left"/>
      </w:pPr>
      <w:r w:rsidRPr="0078661A">
        <w:tab/>
        <w:t>Please see Appendix 3 Annex B for a list of the performance requirements.</w:t>
      </w:r>
    </w:p>
    <w:p w:rsidR="00243C23" w:rsidRPr="0078661A" w:rsidRDefault="00243C23" w:rsidP="00ED13E8"/>
    <w:p w:rsidR="007E4C14" w:rsidRPr="0078661A" w:rsidRDefault="007E4C14" w:rsidP="007E4C14">
      <w:pPr>
        <w:ind w:left="720"/>
      </w:pPr>
      <w:r w:rsidRPr="0078661A">
        <w:t>Time of the essence shall not apply in relation to the performance requirements detailed in Appendix 3 Annex B.</w:t>
      </w:r>
    </w:p>
    <w:p w:rsidR="00243C23" w:rsidRPr="0076756E" w:rsidRDefault="00243C23" w:rsidP="00ED13E8"/>
    <w:p w:rsidR="007E6F8E" w:rsidRDefault="007E6F8E" w:rsidP="00D52A52">
      <w:pPr>
        <w:pStyle w:val="Heading2"/>
      </w:pPr>
      <w:bookmarkStart w:id="335" w:name="_Toc334101537"/>
      <w:r w:rsidRPr="0076756E">
        <w:t>4</w:t>
      </w:r>
      <w:r w:rsidRPr="0076756E">
        <w:tab/>
        <w:t>Working Hours</w:t>
      </w:r>
      <w:bookmarkEnd w:id="335"/>
    </w:p>
    <w:p w:rsidR="00442CDC" w:rsidRPr="00442CDC" w:rsidRDefault="00442CDC" w:rsidP="00442CDC"/>
    <w:p w:rsidR="007E6F8E" w:rsidRDefault="007E6F8E" w:rsidP="00C863E8">
      <w:pPr>
        <w:pStyle w:val="Normalhangingindent"/>
      </w:pPr>
      <w:r w:rsidRPr="0076756E">
        <w:t>4.1</w:t>
      </w:r>
      <w:r w:rsidRPr="0076756E">
        <w:tab/>
        <w:t>The Services shall be car</w:t>
      </w:r>
      <w:r w:rsidR="00F57D47">
        <w:t>ried out at the following times:</w:t>
      </w:r>
    </w:p>
    <w:p w:rsidR="00F57D47" w:rsidRDefault="00F57D47" w:rsidP="00F57D47"/>
    <w:p w:rsidR="00F57D47" w:rsidRPr="00F57D47" w:rsidRDefault="00F57D47" w:rsidP="00F57D47">
      <w:r>
        <w:tab/>
        <w:t>Monday to Friday 08:</w:t>
      </w:r>
      <w:r w:rsidR="001D504C">
        <w:t>0</w:t>
      </w:r>
      <w:r>
        <w:t xml:space="preserve">0am to </w:t>
      </w:r>
      <w:r w:rsidR="001D504C">
        <w:t>18</w:t>
      </w:r>
      <w:r>
        <w:t>:</w:t>
      </w:r>
      <w:r w:rsidR="001D504C">
        <w:t>00</w:t>
      </w:r>
      <w:r>
        <w:t>pm</w:t>
      </w:r>
    </w:p>
    <w:p w:rsidR="00F57D47" w:rsidRPr="00F57D47" w:rsidRDefault="00F57D47" w:rsidP="00F57D47"/>
    <w:p w:rsidR="007E6F8E" w:rsidRPr="0076756E" w:rsidRDefault="007E6F8E" w:rsidP="00C863E8">
      <w:pPr>
        <w:pStyle w:val="Normalhangingindent"/>
      </w:pPr>
      <w:r w:rsidRPr="0076756E">
        <w:t>4.2</w:t>
      </w:r>
      <w:r w:rsidRPr="0076756E">
        <w:tab/>
        <w:t>Government privilege holidays are;</w:t>
      </w:r>
    </w:p>
    <w:p w:rsidR="007E6F8E" w:rsidRPr="0076756E" w:rsidRDefault="007E6F8E" w:rsidP="00C863E8">
      <w:pPr>
        <w:pStyle w:val="Indenta"/>
      </w:pPr>
      <w:r w:rsidRPr="0076756E">
        <w:t>a)</w:t>
      </w:r>
      <w:r w:rsidRPr="0076756E">
        <w:tab/>
        <w:t>a day other than a Saturday or Sunday falling within the Christmas holiday period;</w:t>
      </w:r>
    </w:p>
    <w:p w:rsidR="007E6F8E" w:rsidRPr="0076756E" w:rsidRDefault="007E6F8E" w:rsidP="00C863E8">
      <w:pPr>
        <w:pStyle w:val="Indenta"/>
      </w:pPr>
      <w:r w:rsidRPr="0076756E">
        <w:t>b)</w:t>
      </w:r>
      <w:r w:rsidRPr="0076756E">
        <w:tab/>
        <w:t>the Friday or Tuesday immediately preceding or succeeding the Spring bank holiday;</w:t>
      </w:r>
    </w:p>
    <w:p w:rsidR="007E6F8E" w:rsidRPr="0076756E" w:rsidRDefault="007E6F8E" w:rsidP="00C863E8">
      <w:pPr>
        <w:pStyle w:val="Indenta"/>
      </w:pPr>
      <w:r w:rsidRPr="0076756E">
        <w:t>c)</w:t>
      </w:r>
      <w:r w:rsidRPr="0076756E">
        <w:tab/>
        <w:t>the afternoon of Maundy Thursday.</w:t>
      </w:r>
    </w:p>
    <w:p w:rsidR="007E6F8E" w:rsidRPr="0076756E" w:rsidRDefault="007E6F8E" w:rsidP="00C863E8">
      <w:pPr>
        <w:pStyle w:val="Normalindent1"/>
      </w:pPr>
      <w:r w:rsidRPr="0076756E">
        <w:t xml:space="preserve">The </w:t>
      </w:r>
      <w:r w:rsidRPr="00442CDC">
        <w:t>Provider</w:t>
      </w:r>
      <w:r w:rsidR="00442CDC" w:rsidRPr="00442CDC">
        <w:t xml:space="preserve"> </w:t>
      </w:r>
      <w:r w:rsidRPr="00442CDC">
        <w:t>shall</w:t>
      </w:r>
      <w:r w:rsidRPr="0076756E">
        <w:t xml:space="preserve"> provide the Services on these occasions.</w:t>
      </w:r>
    </w:p>
    <w:p w:rsidR="007E6F8E" w:rsidRPr="0076756E" w:rsidRDefault="007E6F8E" w:rsidP="002F636E"/>
    <w:p w:rsidR="007E6F8E" w:rsidRPr="0076756E" w:rsidRDefault="007E6F8E" w:rsidP="00E73287">
      <w:pPr>
        <w:pStyle w:val="Normalhangingindent"/>
      </w:pPr>
      <w:r w:rsidRPr="0076756E">
        <w:t>4.3</w:t>
      </w:r>
      <w:r w:rsidRPr="0076756E">
        <w:tab/>
        <w:t xml:space="preserve">The </w:t>
      </w:r>
      <w:r w:rsidRPr="00442CDC">
        <w:t xml:space="preserve">Provider </w:t>
      </w:r>
      <w:r w:rsidR="00442CDC" w:rsidRPr="00442CDC">
        <w:t>shall not</w:t>
      </w:r>
      <w:r w:rsidRPr="0076756E">
        <w:t xml:space="preserve"> provide the Services on the following </w:t>
      </w:r>
      <w:r w:rsidR="002F1D39">
        <w:t xml:space="preserve">official national </w:t>
      </w:r>
      <w:r w:rsidRPr="0076756E">
        <w:t>bank/public holidays;</w:t>
      </w:r>
    </w:p>
    <w:p w:rsidR="007E6F8E" w:rsidRPr="0076756E" w:rsidRDefault="007E6F8E" w:rsidP="00E73287"/>
    <w:tbl>
      <w:tblPr>
        <w:tblW w:w="0" w:type="auto"/>
        <w:tblInd w:w="817" w:type="dxa"/>
        <w:tblLayout w:type="fixed"/>
        <w:tblLook w:val="01E0" w:firstRow="1" w:lastRow="1" w:firstColumn="1" w:lastColumn="1" w:noHBand="0" w:noVBand="0"/>
      </w:tblPr>
      <w:tblGrid>
        <w:gridCol w:w="4536"/>
        <w:gridCol w:w="4536"/>
      </w:tblGrid>
      <w:tr w:rsidR="007E6F8E" w:rsidRPr="0076756E">
        <w:tc>
          <w:tcPr>
            <w:tcW w:w="4536" w:type="dxa"/>
          </w:tcPr>
          <w:p w:rsidR="007E6F8E" w:rsidRPr="0076756E" w:rsidRDefault="007E6F8E" w:rsidP="00E73287">
            <w:r w:rsidRPr="0076756E">
              <w:t>New Year's Day</w:t>
            </w:r>
          </w:p>
        </w:tc>
        <w:tc>
          <w:tcPr>
            <w:tcW w:w="4536" w:type="dxa"/>
          </w:tcPr>
          <w:p w:rsidR="007E6F8E" w:rsidRPr="0076756E" w:rsidRDefault="007E6F8E" w:rsidP="00E73287">
            <w:r w:rsidRPr="0076756E">
              <w:t>Spring Bank Holiday</w:t>
            </w:r>
          </w:p>
        </w:tc>
      </w:tr>
      <w:tr w:rsidR="007E6F8E" w:rsidRPr="0076756E">
        <w:tc>
          <w:tcPr>
            <w:tcW w:w="4536" w:type="dxa"/>
          </w:tcPr>
          <w:p w:rsidR="007E6F8E" w:rsidRPr="0076756E" w:rsidRDefault="007E6F8E" w:rsidP="00E73287">
            <w:r w:rsidRPr="0076756E">
              <w:t>Good Friday</w:t>
            </w:r>
          </w:p>
        </w:tc>
        <w:tc>
          <w:tcPr>
            <w:tcW w:w="4536" w:type="dxa"/>
          </w:tcPr>
          <w:p w:rsidR="007E6F8E" w:rsidRPr="0076756E" w:rsidRDefault="007E6F8E" w:rsidP="00E73287">
            <w:r w:rsidRPr="0076756E">
              <w:t>August Bank Holiday</w:t>
            </w:r>
          </w:p>
        </w:tc>
      </w:tr>
      <w:tr w:rsidR="007E6F8E" w:rsidRPr="0076756E">
        <w:tc>
          <w:tcPr>
            <w:tcW w:w="4536" w:type="dxa"/>
          </w:tcPr>
          <w:p w:rsidR="007E6F8E" w:rsidRPr="0076756E" w:rsidRDefault="007E6F8E" w:rsidP="00E73287">
            <w:r w:rsidRPr="0076756E">
              <w:t>Easter Monday</w:t>
            </w:r>
          </w:p>
        </w:tc>
        <w:tc>
          <w:tcPr>
            <w:tcW w:w="4536" w:type="dxa"/>
          </w:tcPr>
          <w:p w:rsidR="007E6F8E" w:rsidRPr="0076756E" w:rsidRDefault="007E6F8E" w:rsidP="00E73287">
            <w:r w:rsidRPr="0076756E">
              <w:t>Christmas Day</w:t>
            </w:r>
          </w:p>
        </w:tc>
      </w:tr>
      <w:tr w:rsidR="007E6F8E" w:rsidRPr="0076756E">
        <w:tc>
          <w:tcPr>
            <w:tcW w:w="4536" w:type="dxa"/>
          </w:tcPr>
          <w:p w:rsidR="007E6F8E" w:rsidRPr="0076756E" w:rsidRDefault="007E6F8E" w:rsidP="00E73287">
            <w:r w:rsidRPr="0076756E">
              <w:t>May Day</w:t>
            </w:r>
          </w:p>
        </w:tc>
        <w:tc>
          <w:tcPr>
            <w:tcW w:w="4536" w:type="dxa"/>
          </w:tcPr>
          <w:p w:rsidR="007E6F8E" w:rsidRDefault="007E6F8E" w:rsidP="00E73287">
            <w:r w:rsidRPr="0076756E">
              <w:t>Boxing Day</w:t>
            </w:r>
          </w:p>
          <w:p w:rsidR="00110301" w:rsidRPr="0076756E" w:rsidRDefault="00110301" w:rsidP="00E73287"/>
        </w:tc>
      </w:tr>
    </w:tbl>
    <w:p w:rsidR="007E6F8E" w:rsidRPr="0076756E" w:rsidRDefault="007E6F8E" w:rsidP="00E73287"/>
    <w:p w:rsidR="007E6F8E" w:rsidRPr="0076756E" w:rsidRDefault="007E6F8E" w:rsidP="00F1471C">
      <w:pPr>
        <w:pStyle w:val="Heading2"/>
      </w:pPr>
      <w:bookmarkStart w:id="336" w:name="_Toc334101538"/>
      <w:r w:rsidRPr="0076756E">
        <w:t>5</w:t>
      </w:r>
      <w:r w:rsidRPr="0076756E">
        <w:tab/>
        <w:t>Recruitment Through Jobcentre Plus</w:t>
      </w:r>
      <w:bookmarkEnd w:id="336"/>
    </w:p>
    <w:p w:rsidR="007E6F8E" w:rsidRPr="0076756E" w:rsidRDefault="007E6F8E" w:rsidP="00F1471C">
      <w:pPr>
        <w:pStyle w:val="Normalhangingindent"/>
      </w:pPr>
      <w:r w:rsidRPr="0076756E">
        <w:t>5.1</w:t>
      </w:r>
      <w:r w:rsidRPr="0076756E">
        <w:tab/>
        <w:t>One of the key objectives of the Department for Work and Pensions is to move people from we</w:t>
      </w:r>
      <w:r>
        <w:t xml:space="preserve">lfare into work. DWP has a Great </w:t>
      </w:r>
      <w:r w:rsidRPr="0076756E">
        <w:t xml:space="preserve">Britain-wide network of </w:t>
      </w:r>
      <w:r>
        <w:t xml:space="preserve">Jobcentre Plus </w:t>
      </w:r>
      <w:r w:rsidRPr="0076756E">
        <w:t xml:space="preserve">offices that provide job broking services for unemployed people. The </w:t>
      </w:r>
      <w:r>
        <w:t>Provider</w:t>
      </w:r>
      <w:r w:rsidRPr="0076756E">
        <w:t xml:space="preserve"> is therefore required to notify Jobcentre Plus when recruiting staff for any entry-level job vacancies located within Great Britain, which may arise from the delivery of their contract to the Authority </w:t>
      </w:r>
    </w:p>
    <w:p w:rsidR="007E6F8E" w:rsidRPr="0076756E" w:rsidRDefault="007E6F8E" w:rsidP="0097143C"/>
    <w:p w:rsidR="007E6F8E" w:rsidRPr="0076756E" w:rsidRDefault="007E6F8E" w:rsidP="00761F8C">
      <w:pPr>
        <w:pStyle w:val="Normalhangingindent"/>
      </w:pPr>
      <w:bookmarkStart w:id="337" w:name="_Toc228715244"/>
      <w:r w:rsidRPr="0076756E">
        <w:t xml:space="preserve">5.2 </w:t>
      </w:r>
      <w:r w:rsidRPr="0076756E">
        <w:tab/>
        <w:t xml:space="preserve">The </w:t>
      </w:r>
      <w:r>
        <w:t>Provider</w:t>
      </w:r>
      <w:r w:rsidRPr="0076756E">
        <w:t xml:space="preserve"> is also encouraged to notify Jobcentre Plus of any other vacancies that may arise.</w:t>
      </w:r>
      <w:bookmarkEnd w:id="337"/>
      <w:r w:rsidRPr="0076756E">
        <w:t xml:space="preserve"> </w:t>
      </w:r>
      <w:bookmarkStart w:id="338" w:name="_Toc228715245"/>
      <w:r w:rsidRPr="0076756E">
        <w:t xml:space="preserve">The </w:t>
      </w:r>
      <w:r>
        <w:t>Provider</w:t>
      </w:r>
      <w:r w:rsidRPr="0076756E">
        <w:t xml:space="preserve"> may in addition use other recruitment methods.</w:t>
      </w:r>
      <w:bookmarkEnd w:id="338"/>
    </w:p>
    <w:p w:rsidR="007E6F8E" w:rsidRPr="0076756E" w:rsidRDefault="007E6F8E" w:rsidP="002F636E"/>
    <w:p w:rsidR="007E6F8E" w:rsidRPr="0076756E" w:rsidRDefault="007E6F8E" w:rsidP="00E73287">
      <w:pPr>
        <w:pStyle w:val="Heading2"/>
      </w:pPr>
      <w:bookmarkStart w:id="339" w:name="_Toc334101539"/>
      <w:r w:rsidRPr="0076756E">
        <w:t>6</w:t>
      </w:r>
      <w:r w:rsidRPr="0076756E">
        <w:tab/>
        <w:t>A</w:t>
      </w:r>
      <w:r w:rsidR="00E118A9">
        <w:t>ppendices</w:t>
      </w:r>
      <w:bookmarkEnd w:id="339"/>
    </w:p>
    <w:p w:rsidR="007E6F8E" w:rsidRPr="0076756E" w:rsidRDefault="007E6F8E" w:rsidP="00E73287">
      <w:pPr>
        <w:pStyle w:val="Normalhangingindent"/>
      </w:pPr>
      <w:r w:rsidRPr="0076756E">
        <w:t>6.1</w:t>
      </w:r>
      <w:r w:rsidRPr="0076756E">
        <w:tab/>
        <w:t>The following a</w:t>
      </w:r>
      <w:r w:rsidR="00E118A9">
        <w:t xml:space="preserve">nnexes </w:t>
      </w:r>
      <w:r w:rsidRPr="0076756E">
        <w:t xml:space="preserve">form part of this </w:t>
      </w:r>
      <w:r>
        <w:t>appendix</w:t>
      </w:r>
      <w:r w:rsidRPr="0076756E">
        <w:t>;</w:t>
      </w:r>
    </w:p>
    <w:p w:rsidR="007E6F8E" w:rsidRPr="0076756E" w:rsidRDefault="007E6F8E" w:rsidP="001045CA">
      <w:pPr>
        <w:pStyle w:val="Normalindent1"/>
      </w:pPr>
      <w:r w:rsidRPr="0076756E">
        <w:t>A</w:t>
      </w:r>
      <w:r>
        <w:t>nnex</w:t>
      </w:r>
      <w:r w:rsidRPr="0076756E">
        <w:t xml:space="preserve"> A – List of Authority’s Property</w:t>
      </w:r>
    </w:p>
    <w:p w:rsidR="007E6F8E" w:rsidRPr="0076756E" w:rsidRDefault="007E6F8E" w:rsidP="001045CA">
      <w:pPr>
        <w:pStyle w:val="Normalindent1"/>
      </w:pPr>
      <w:r w:rsidRPr="0076756E">
        <w:t>A</w:t>
      </w:r>
      <w:r>
        <w:t>nnex</w:t>
      </w:r>
      <w:r w:rsidRPr="0076756E">
        <w:t xml:space="preserve"> B – List of </w:t>
      </w:r>
      <w:r>
        <w:t>Provider</w:t>
      </w:r>
      <w:r w:rsidRPr="0076756E">
        <w:t>’s Equipment</w:t>
      </w:r>
    </w:p>
    <w:p w:rsidR="007E6F8E" w:rsidRPr="0076756E" w:rsidRDefault="007E6F8E" w:rsidP="001045CA">
      <w:pPr>
        <w:pStyle w:val="Normalindent1"/>
      </w:pPr>
      <w:r w:rsidRPr="0076756E">
        <w:t>A</w:t>
      </w:r>
      <w:r>
        <w:t>nnex</w:t>
      </w:r>
      <w:r w:rsidRPr="0076756E">
        <w:t xml:space="preserve"> C – </w:t>
      </w:r>
      <w:r>
        <w:t>Provider</w:t>
      </w:r>
      <w:r w:rsidRPr="0076756E">
        <w:t>’s Anticipated Resource Structure</w:t>
      </w:r>
    </w:p>
    <w:p w:rsidR="007E6F8E" w:rsidRPr="0076756E" w:rsidRDefault="007E6F8E" w:rsidP="001045CA">
      <w:pPr>
        <w:pStyle w:val="Normalindent1"/>
      </w:pPr>
      <w:r w:rsidRPr="0076756E">
        <w:t>A</w:t>
      </w:r>
      <w:r>
        <w:t>nnex</w:t>
      </w:r>
      <w:r w:rsidRPr="0076756E">
        <w:t xml:space="preserve"> D – </w:t>
      </w:r>
      <w:r>
        <w:t>Provider</w:t>
      </w:r>
      <w:r w:rsidRPr="0076756E">
        <w:t xml:space="preserve"> and </w:t>
      </w:r>
      <w:r>
        <w:t>Sub-contractor</w:t>
      </w:r>
      <w:r w:rsidRPr="0076756E">
        <w:t xml:space="preserve"> Key Staff</w:t>
      </w:r>
    </w:p>
    <w:p w:rsidR="007E6F8E" w:rsidRPr="0076756E" w:rsidRDefault="007E6F8E" w:rsidP="001045CA">
      <w:pPr>
        <w:pStyle w:val="Normalindent1"/>
      </w:pPr>
      <w:r w:rsidRPr="0076756E">
        <w:t>A</w:t>
      </w:r>
      <w:r>
        <w:t>nnex</w:t>
      </w:r>
      <w:r w:rsidRPr="0076756E">
        <w:t xml:space="preserve"> E – Approved </w:t>
      </w:r>
      <w:r>
        <w:t>Sub-contractors</w:t>
      </w:r>
    </w:p>
    <w:p w:rsidR="007E6F8E" w:rsidRDefault="007E6F8E" w:rsidP="001045CA">
      <w:pPr>
        <w:pStyle w:val="Normalindent1"/>
      </w:pPr>
      <w:r w:rsidRPr="0076756E">
        <w:t>A</w:t>
      </w:r>
      <w:r>
        <w:t>nnex</w:t>
      </w:r>
      <w:r w:rsidRPr="0076756E">
        <w:t xml:space="preserve"> F – Site Areas</w:t>
      </w:r>
    </w:p>
    <w:p w:rsidR="007E6F8E" w:rsidRPr="002D1735" w:rsidRDefault="007E6F8E" w:rsidP="002D1735">
      <w:r>
        <w:tab/>
        <w:t>Annex G – List of Management Information Requirements</w:t>
      </w:r>
    </w:p>
    <w:p w:rsidR="007E6F8E" w:rsidRPr="0076756E" w:rsidRDefault="007E6F8E" w:rsidP="002F636E">
      <w:r w:rsidRPr="0076756E">
        <w:br w:type="page"/>
      </w:r>
    </w:p>
    <w:p w:rsidR="007E6F8E" w:rsidRPr="0076756E" w:rsidRDefault="007E6F8E" w:rsidP="00E73287">
      <w:pPr>
        <w:pStyle w:val="Heading2"/>
      </w:pPr>
      <w:bookmarkStart w:id="340" w:name="_Toc334101540"/>
      <w:r w:rsidRPr="0076756E">
        <w:lastRenderedPageBreak/>
        <w:t>A</w:t>
      </w:r>
      <w:r>
        <w:t>nnex</w:t>
      </w:r>
      <w:r w:rsidRPr="0076756E">
        <w:t xml:space="preserve"> A – List of Authority’s Property</w:t>
      </w:r>
      <w:bookmarkEnd w:id="340"/>
    </w:p>
    <w:p w:rsidR="007E6F8E" w:rsidRDefault="007E6F8E" w:rsidP="002F636E"/>
    <w:p w:rsidR="0062652D" w:rsidRPr="0076756E" w:rsidRDefault="0062652D" w:rsidP="002F63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196"/>
        <w:gridCol w:w="1857"/>
        <w:gridCol w:w="1857"/>
        <w:gridCol w:w="1858"/>
      </w:tblGrid>
      <w:tr w:rsidR="007E6F8E" w:rsidRPr="0076756E">
        <w:tc>
          <w:tcPr>
            <w:tcW w:w="2518" w:type="dxa"/>
            <w:vAlign w:val="center"/>
          </w:tcPr>
          <w:p w:rsidR="007E6F8E" w:rsidRPr="0076756E" w:rsidRDefault="007E6F8E" w:rsidP="00687EDB">
            <w:pPr>
              <w:pStyle w:val="NormalBoldCentre"/>
            </w:pPr>
            <w:r w:rsidRPr="0076756E">
              <w:t xml:space="preserve">Description </w:t>
            </w:r>
            <w:proofErr w:type="spellStart"/>
            <w:r w:rsidRPr="0076756E">
              <w:t>inc</w:t>
            </w:r>
            <w:proofErr w:type="spellEnd"/>
            <w:r w:rsidRPr="0076756E">
              <w:t xml:space="preserve"> make, model and Authority’s Asset Register Number</w:t>
            </w:r>
          </w:p>
        </w:tc>
        <w:tc>
          <w:tcPr>
            <w:tcW w:w="1196" w:type="dxa"/>
            <w:vAlign w:val="center"/>
          </w:tcPr>
          <w:p w:rsidR="007E6F8E" w:rsidRPr="0076756E" w:rsidRDefault="007E6F8E" w:rsidP="00687EDB">
            <w:pPr>
              <w:pStyle w:val="NormalBoldCentre"/>
            </w:pPr>
            <w:r w:rsidRPr="0076756E">
              <w:t>Quantity</w:t>
            </w:r>
          </w:p>
        </w:tc>
        <w:tc>
          <w:tcPr>
            <w:tcW w:w="1857" w:type="dxa"/>
            <w:vAlign w:val="center"/>
          </w:tcPr>
          <w:p w:rsidR="007E6F8E" w:rsidRPr="0076756E" w:rsidRDefault="007E6F8E" w:rsidP="00687EDB">
            <w:pPr>
              <w:pStyle w:val="NormalBoldCentre"/>
            </w:pPr>
            <w:r w:rsidRPr="0076756E">
              <w:t>Original Date of Installation</w:t>
            </w:r>
          </w:p>
        </w:tc>
        <w:tc>
          <w:tcPr>
            <w:tcW w:w="1857" w:type="dxa"/>
            <w:vAlign w:val="center"/>
          </w:tcPr>
          <w:p w:rsidR="007E6F8E" w:rsidRPr="0076756E" w:rsidRDefault="007E6F8E" w:rsidP="00687EDB">
            <w:pPr>
              <w:pStyle w:val="NormalBoldCentre"/>
            </w:pPr>
            <w:r w:rsidRPr="0076756E">
              <w:t>Serial Number(s)</w:t>
            </w:r>
          </w:p>
        </w:tc>
        <w:tc>
          <w:tcPr>
            <w:tcW w:w="1858" w:type="dxa"/>
            <w:vAlign w:val="center"/>
          </w:tcPr>
          <w:p w:rsidR="007E6F8E" w:rsidRPr="0076756E" w:rsidRDefault="007E6F8E" w:rsidP="00687EDB">
            <w:pPr>
              <w:pStyle w:val="NormalBoldCentre"/>
            </w:pPr>
            <w:r w:rsidRPr="0076756E">
              <w:t>Maintenance</w:t>
            </w:r>
          </w:p>
          <w:p w:rsidR="007E6F8E" w:rsidRPr="001F558A" w:rsidRDefault="007E6F8E" w:rsidP="00687EDB">
            <w:pPr>
              <w:pStyle w:val="NormalBoldCentre"/>
            </w:pPr>
            <w:r w:rsidRPr="001F558A">
              <w:t>A = Authority responsible for maintenance</w:t>
            </w:r>
          </w:p>
          <w:p w:rsidR="007E6F8E" w:rsidRPr="001F558A" w:rsidRDefault="007E6F8E" w:rsidP="00687EDB">
            <w:pPr>
              <w:pStyle w:val="NormalBoldCentre"/>
            </w:pPr>
            <w:r>
              <w:t>P</w:t>
            </w:r>
            <w:r w:rsidRPr="001F558A">
              <w:t xml:space="preserve"> = </w:t>
            </w:r>
            <w:r>
              <w:t>Provider</w:t>
            </w:r>
            <w:r w:rsidRPr="001F558A">
              <w:t xml:space="preserve"> responsible for maintenance</w:t>
            </w:r>
          </w:p>
        </w:tc>
      </w:tr>
      <w:tr w:rsidR="007E6F8E" w:rsidRPr="0076756E">
        <w:tc>
          <w:tcPr>
            <w:tcW w:w="2518" w:type="dxa"/>
          </w:tcPr>
          <w:p w:rsidR="007E6F8E" w:rsidRPr="0076756E" w:rsidRDefault="007E6F8E" w:rsidP="00A708D9"/>
        </w:tc>
        <w:tc>
          <w:tcPr>
            <w:tcW w:w="1196" w:type="dxa"/>
          </w:tcPr>
          <w:p w:rsidR="007E6F8E" w:rsidRPr="0076756E" w:rsidRDefault="007E6F8E" w:rsidP="00A708D9"/>
        </w:tc>
        <w:tc>
          <w:tcPr>
            <w:tcW w:w="1857" w:type="dxa"/>
          </w:tcPr>
          <w:p w:rsidR="007E6F8E" w:rsidRPr="0076756E" w:rsidRDefault="007E6F8E" w:rsidP="00A708D9"/>
        </w:tc>
        <w:tc>
          <w:tcPr>
            <w:tcW w:w="1857" w:type="dxa"/>
          </w:tcPr>
          <w:p w:rsidR="007E6F8E" w:rsidRPr="0076756E" w:rsidRDefault="007E6F8E" w:rsidP="00A708D9"/>
        </w:tc>
        <w:tc>
          <w:tcPr>
            <w:tcW w:w="1858" w:type="dxa"/>
          </w:tcPr>
          <w:p w:rsidR="007E6F8E" w:rsidRPr="0076756E" w:rsidRDefault="007E6F8E" w:rsidP="00A708D9"/>
        </w:tc>
      </w:tr>
      <w:tr w:rsidR="007E6F8E" w:rsidRPr="0076756E">
        <w:tc>
          <w:tcPr>
            <w:tcW w:w="2518" w:type="dxa"/>
          </w:tcPr>
          <w:p w:rsidR="007E6F8E" w:rsidRPr="0076756E" w:rsidRDefault="007E6F8E" w:rsidP="00A708D9"/>
        </w:tc>
        <w:tc>
          <w:tcPr>
            <w:tcW w:w="1196" w:type="dxa"/>
          </w:tcPr>
          <w:p w:rsidR="007E6F8E" w:rsidRPr="0076756E" w:rsidRDefault="007E6F8E" w:rsidP="00A708D9"/>
        </w:tc>
        <w:tc>
          <w:tcPr>
            <w:tcW w:w="1857" w:type="dxa"/>
          </w:tcPr>
          <w:p w:rsidR="007E6F8E" w:rsidRPr="0076756E" w:rsidRDefault="007E6F8E" w:rsidP="00A708D9"/>
        </w:tc>
        <w:tc>
          <w:tcPr>
            <w:tcW w:w="1857" w:type="dxa"/>
          </w:tcPr>
          <w:p w:rsidR="007E6F8E" w:rsidRPr="0076756E" w:rsidRDefault="007E6F8E" w:rsidP="00A708D9"/>
        </w:tc>
        <w:tc>
          <w:tcPr>
            <w:tcW w:w="1858" w:type="dxa"/>
          </w:tcPr>
          <w:p w:rsidR="007E6F8E" w:rsidRPr="0076756E" w:rsidRDefault="007E6F8E" w:rsidP="00A708D9"/>
        </w:tc>
      </w:tr>
      <w:tr w:rsidR="007E6F8E" w:rsidRPr="0076756E">
        <w:tc>
          <w:tcPr>
            <w:tcW w:w="2518" w:type="dxa"/>
          </w:tcPr>
          <w:p w:rsidR="007E6F8E" w:rsidRPr="0076756E" w:rsidRDefault="007E6F8E" w:rsidP="00A708D9"/>
        </w:tc>
        <w:tc>
          <w:tcPr>
            <w:tcW w:w="1196" w:type="dxa"/>
          </w:tcPr>
          <w:p w:rsidR="007E6F8E" w:rsidRPr="0076756E" w:rsidRDefault="007E6F8E" w:rsidP="00A708D9"/>
        </w:tc>
        <w:tc>
          <w:tcPr>
            <w:tcW w:w="1857" w:type="dxa"/>
          </w:tcPr>
          <w:p w:rsidR="007E6F8E" w:rsidRPr="0076756E" w:rsidRDefault="007E6F8E" w:rsidP="00A708D9"/>
        </w:tc>
        <w:tc>
          <w:tcPr>
            <w:tcW w:w="1857" w:type="dxa"/>
          </w:tcPr>
          <w:p w:rsidR="007E6F8E" w:rsidRPr="0076756E" w:rsidRDefault="007E6F8E" w:rsidP="00A708D9"/>
        </w:tc>
        <w:tc>
          <w:tcPr>
            <w:tcW w:w="1858" w:type="dxa"/>
          </w:tcPr>
          <w:p w:rsidR="007E6F8E" w:rsidRPr="0076756E" w:rsidRDefault="007E6F8E" w:rsidP="00A708D9"/>
        </w:tc>
      </w:tr>
    </w:tbl>
    <w:p w:rsidR="007E6F8E" w:rsidRPr="0076756E" w:rsidRDefault="007E6F8E" w:rsidP="002F636E"/>
    <w:p w:rsidR="007E6F8E" w:rsidRPr="0076756E" w:rsidRDefault="00442D88" w:rsidP="002F636E">
      <w:r>
        <w:t>To be completed by the Authority post contract award.</w:t>
      </w:r>
    </w:p>
    <w:p w:rsidR="007E6F8E" w:rsidRPr="0076756E" w:rsidRDefault="007E6F8E" w:rsidP="002F636E">
      <w:r w:rsidRPr="0076756E">
        <w:br w:type="page"/>
      </w:r>
    </w:p>
    <w:p w:rsidR="007E6F8E" w:rsidRPr="0076756E" w:rsidRDefault="007E6F8E" w:rsidP="00E73287">
      <w:pPr>
        <w:pStyle w:val="Heading2"/>
      </w:pPr>
      <w:bookmarkStart w:id="341" w:name="_Toc334101541"/>
      <w:r w:rsidRPr="0076756E">
        <w:lastRenderedPageBreak/>
        <w:t>A</w:t>
      </w:r>
      <w:r>
        <w:t>nnex</w:t>
      </w:r>
      <w:r w:rsidRPr="0076756E">
        <w:t xml:space="preserve"> B – List of </w:t>
      </w:r>
      <w:r>
        <w:t>Provider</w:t>
      </w:r>
      <w:r w:rsidRPr="0076756E">
        <w:t>’s Equipment</w:t>
      </w:r>
      <w:bookmarkEnd w:id="341"/>
    </w:p>
    <w:p w:rsidR="007E6F8E" w:rsidRDefault="007E6F8E" w:rsidP="002F636E"/>
    <w:p w:rsidR="0062652D" w:rsidRDefault="0062652D" w:rsidP="002F636E"/>
    <w:p w:rsidR="0062652D" w:rsidRPr="0076756E" w:rsidRDefault="0062652D" w:rsidP="002F63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321"/>
        <w:gridCol w:w="2322"/>
        <w:gridCol w:w="2322"/>
      </w:tblGrid>
      <w:tr w:rsidR="007E6F8E" w:rsidRPr="0076756E">
        <w:tc>
          <w:tcPr>
            <w:tcW w:w="2321" w:type="dxa"/>
            <w:vAlign w:val="center"/>
          </w:tcPr>
          <w:p w:rsidR="007E6F8E" w:rsidRPr="0076756E" w:rsidRDefault="007E6F8E" w:rsidP="00383CD7">
            <w:pPr>
              <w:pStyle w:val="NormalBoldCentre"/>
            </w:pPr>
            <w:r w:rsidRPr="0076756E">
              <w:t xml:space="preserve">Description </w:t>
            </w:r>
            <w:proofErr w:type="spellStart"/>
            <w:r w:rsidRPr="0076756E">
              <w:t>inc</w:t>
            </w:r>
            <w:proofErr w:type="spellEnd"/>
            <w:r w:rsidRPr="0076756E">
              <w:t xml:space="preserve"> make, model and Asset Register Number</w:t>
            </w:r>
          </w:p>
        </w:tc>
        <w:tc>
          <w:tcPr>
            <w:tcW w:w="2321" w:type="dxa"/>
            <w:vAlign w:val="center"/>
          </w:tcPr>
          <w:p w:rsidR="007E6F8E" w:rsidRPr="0076756E" w:rsidRDefault="007E6F8E" w:rsidP="00383CD7">
            <w:pPr>
              <w:pStyle w:val="NormalBoldCentre"/>
            </w:pPr>
            <w:r w:rsidRPr="0076756E">
              <w:t>Quantity</w:t>
            </w:r>
          </w:p>
        </w:tc>
        <w:tc>
          <w:tcPr>
            <w:tcW w:w="2322" w:type="dxa"/>
            <w:vAlign w:val="center"/>
          </w:tcPr>
          <w:p w:rsidR="007E6F8E" w:rsidRPr="0076756E" w:rsidRDefault="007E6F8E" w:rsidP="00383CD7">
            <w:pPr>
              <w:pStyle w:val="NormalBoldCentre"/>
            </w:pPr>
            <w:r w:rsidRPr="0076756E">
              <w:t>Original Date of Installation</w:t>
            </w:r>
          </w:p>
        </w:tc>
        <w:tc>
          <w:tcPr>
            <w:tcW w:w="2322" w:type="dxa"/>
            <w:vAlign w:val="center"/>
          </w:tcPr>
          <w:p w:rsidR="007E6F8E" w:rsidRPr="0076756E" w:rsidRDefault="007E6F8E" w:rsidP="00383CD7">
            <w:pPr>
              <w:pStyle w:val="NormalBoldCentre"/>
            </w:pPr>
            <w:r w:rsidRPr="0076756E">
              <w:t>Serial Number(s)</w:t>
            </w:r>
          </w:p>
        </w:tc>
      </w:tr>
      <w:tr w:rsidR="007E6F8E" w:rsidRPr="0076756E">
        <w:tc>
          <w:tcPr>
            <w:tcW w:w="2321" w:type="dxa"/>
          </w:tcPr>
          <w:p w:rsidR="007E6F8E" w:rsidRPr="0076756E" w:rsidRDefault="007E6F8E" w:rsidP="00F568D6">
            <w:pPr>
              <w:jc w:val="left"/>
            </w:pPr>
          </w:p>
        </w:tc>
        <w:tc>
          <w:tcPr>
            <w:tcW w:w="2321" w:type="dxa"/>
          </w:tcPr>
          <w:p w:rsidR="007E6F8E" w:rsidRPr="0076756E" w:rsidRDefault="007E6F8E" w:rsidP="00F568D6">
            <w:pPr>
              <w:jc w:val="left"/>
            </w:pPr>
          </w:p>
        </w:tc>
        <w:tc>
          <w:tcPr>
            <w:tcW w:w="2322" w:type="dxa"/>
          </w:tcPr>
          <w:p w:rsidR="007E6F8E" w:rsidRPr="0076756E" w:rsidRDefault="007E6F8E" w:rsidP="00F568D6">
            <w:pPr>
              <w:jc w:val="left"/>
            </w:pPr>
          </w:p>
        </w:tc>
        <w:tc>
          <w:tcPr>
            <w:tcW w:w="2322" w:type="dxa"/>
          </w:tcPr>
          <w:p w:rsidR="007E6F8E" w:rsidRPr="0076756E" w:rsidRDefault="007E6F8E" w:rsidP="00F568D6">
            <w:pPr>
              <w:jc w:val="left"/>
            </w:pPr>
          </w:p>
        </w:tc>
      </w:tr>
      <w:tr w:rsidR="007E6F8E" w:rsidRPr="0076756E">
        <w:tc>
          <w:tcPr>
            <w:tcW w:w="2321" w:type="dxa"/>
          </w:tcPr>
          <w:p w:rsidR="007E6F8E" w:rsidRPr="0076756E" w:rsidRDefault="007E6F8E" w:rsidP="00F568D6">
            <w:pPr>
              <w:jc w:val="left"/>
            </w:pPr>
          </w:p>
        </w:tc>
        <w:tc>
          <w:tcPr>
            <w:tcW w:w="2321" w:type="dxa"/>
          </w:tcPr>
          <w:p w:rsidR="007E6F8E" w:rsidRPr="0076756E" w:rsidRDefault="007E6F8E" w:rsidP="00F568D6">
            <w:pPr>
              <w:jc w:val="left"/>
            </w:pPr>
          </w:p>
        </w:tc>
        <w:tc>
          <w:tcPr>
            <w:tcW w:w="2322" w:type="dxa"/>
          </w:tcPr>
          <w:p w:rsidR="007E6F8E" w:rsidRPr="0076756E" w:rsidRDefault="007E6F8E" w:rsidP="00F568D6">
            <w:pPr>
              <w:jc w:val="left"/>
            </w:pPr>
          </w:p>
        </w:tc>
        <w:tc>
          <w:tcPr>
            <w:tcW w:w="2322" w:type="dxa"/>
          </w:tcPr>
          <w:p w:rsidR="007E6F8E" w:rsidRPr="0076756E" w:rsidRDefault="007E6F8E" w:rsidP="00F568D6">
            <w:pPr>
              <w:jc w:val="left"/>
            </w:pPr>
          </w:p>
        </w:tc>
      </w:tr>
    </w:tbl>
    <w:p w:rsidR="007E6F8E" w:rsidRPr="0076756E" w:rsidRDefault="007E6F8E" w:rsidP="002F636E"/>
    <w:p w:rsidR="007E6F8E" w:rsidRPr="0076756E" w:rsidRDefault="007E6F8E" w:rsidP="002F636E"/>
    <w:p w:rsidR="007E6F8E" w:rsidRPr="0076756E" w:rsidRDefault="00907DAF" w:rsidP="002E41A5">
      <w:pPr>
        <w:jc w:val="left"/>
      </w:pPr>
      <w:r w:rsidRPr="00A21DB4">
        <w:t>A full asset list for the service will be provided</w:t>
      </w:r>
      <w:r w:rsidR="00A21DB4">
        <w:t xml:space="preserve"> by Serco</w:t>
      </w:r>
      <w:r w:rsidRPr="00A21DB4">
        <w:t xml:space="preserve"> once the service has transitioned and moved to “live” service</w:t>
      </w:r>
      <w:r w:rsidR="00A21DB4">
        <w:t>.</w:t>
      </w:r>
    </w:p>
    <w:p w:rsidR="007E6F8E" w:rsidRPr="0076756E" w:rsidRDefault="00907DAF" w:rsidP="00E73287">
      <w:pPr>
        <w:pStyle w:val="Heading2"/>
      </w:pPr>
      <w:bookmarkStart w:id="342" w:name="_Toc334101542"/>
      <w:r>
        <w:br w:type="page"/>
      </w:r>
      <w:r w:rsidR="007E6F8E" w:rsidRPr="0076756E">
        <w:lastRenderedPageBreak/>
        <w:t>A</w:t>
      </w:r>
      <w:r w:rsidR="007E6F8E">
        <w:t>nnex</w:t>
      </w:r>
      <w:r w:rsidR="007E6F8E" w:rsidRPr="0076756E">
        <w:t xml:space="preserve"> C – </w:t>
      </w:r>
      <w:r w:rsidR="007E6F8E">
        <w:t>Provider</w:t>
      </w:r>
      <w:r w:rsidR="007E6F8E" w:rsidRPr="0076756E">
        <w:t>’s Anticipated Resource Structure</w:t>
      </w:r>
      <w:bookmarkEnd w:id="342"/>
    </w:p>
    <w:p w:rsidR="007E6F8E" w:rsidRDefault="007E6F8E" w:rsidP="002F636E"/>
    <w:p w:rsidR="003B59D5" w:rsidRPr="002E6F6D" w:rsidRDefault="002E6F6D" w:rsidP="002F636E">
      <w:r w:rsidRPr="002E6F6D">
        <w:t>Not applicable</w:t>
      </w:r>
    </w:p>
    <w:p w:rsidR="007E6F8E" w:rsidRPr="0076756E" w:rsidRDefault="007E6F8E" w:rsidP="002F636E"/>
    <w:p w:rsidR="007E6F8E" w:rsidRPr="0076756E" w:rsidRDefault="007E6F8E" w:rsidP="002F636E"/>
    <w:p w:rsidR="007E6F8E" w:rsidRPr="0076756E" w:rsidRDefault="007E6F8E" w:rsidP="002F636E"/>
    <w:p w:rsidR="007E6F8E" w:rsidRPr="0076756E" w:rsidRDefault="007E6F8E" w:rsidP="002F636E"/>
    <w:p w:rsidR="007E6F8E" w:rsidRPr="0076756E" w:rsidRDefault="007E6F8E" w:rsidP="002F636E"/>
    <w:p w:rsidR="007E6F8E" w:rsidRPr="0076756E" w:rsidRDefault="007E6F8E" w:rsidP="002F636E">
      <w:r w:rsidRPr="0076756E">
        <w:br w:type="page"/>
      </w:r>
    </w:p>
    <w:p w:rsidR="007E6F8E" w:rsidRPr="0076756E" w:rsidRDefault="007E6F8E" w:rsidP="00E73287">
      <w:pPr>
        <w:pStyle w:val="Heading2"/>
      </w:pPr>
      <w:bookmarkStart w:id="343" w:name="_Toc334101543"/>
      <w:r w:rsidRPr="0076756E">
        <w:lastRenderedPageBreak/>
        <w:t>A</w:t>
      </w:r>
      <w:r>
        <w:t>nnex</w:t>
      </w:r>
      <w:r w:rsidRPr="0076756E">
        <w:t xml:space="preserve"> D – </w:t>
      </w:r>
      <w:r>
        <w:t>Provider</w:t>
      </w:r>
      <w:r w:rsidRPr="0076756E">
        <w:t xml:space="preserve"> and </w:t>
      </w:r>
      <w:r>
        <w:t>Sub-contractor</w:t>
      </w:r>
      <w:r w:rsidRPr="0076756E">
        <w:t xml:space="preserve"> Key Staff</w:t>
      </w:r>
      <w:bookmarkEnd w:id="343"/>
    </w:p>
    <w:p w:rsidR="007E6F8E" w:rsidRDefault="007E6F8E" w:rsidP="002F636E"/>
    <w:p w:rsidR="0062652D" w:rsidRPr="0076756E" w:rsidRDefault="0062652D" w:rsidP="002F636E"/>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00" w:firstRow="0" w:lastRow="0" w:firstColumn="0" w:lastColumn="0" w:noHBand="0" w:noVBand="0"/>
      </w:tblPr>
      <w:tblGrid>
        <w:gridCol w:w="2840"/>
        <w:gridCol w:w="3870"/>
        <w:gridCol w:w="1812"/>
      </w:tblGrid>
      <w:tr w:rsidR="001B012F" w:rsidRPr="001B012F" w:rsidTr="001B012F">
        <w:tc>
          <w:tcPr>
            <w:tcW w:w="2840" w:type="dxa"/>
          </w:tcPr>
          <w:p w:rsidR="001B012F" w:rsidRPr="001B012F" w:rsidRDefault="001B012F" w:rsidP="001B012F">
            <w:pPr>
              <w:tabs>
                <w:tab w:val="center" w:pos="4320"/>
                <w:tab w:val="right" w:pos="8640"/>
              </w:tabs>
              <w:suppressAutoHyphens w:val="0"/>
              <w:jc w:val="left"/>
              <w:rPr>
                <w:b/>
                <w:szCs w:val="24"/>
              </w:rPr>
            </w:pPr>
            <w:r w:rsidRPr="001B012F">
              <w:rPr>
                <w:b/>
                <w:szCs w:val="24"/>
              </w:rPr>
              <w:t>Name</w:t>
            </w:r>
          </w:p>
        </w:tc>
        <w:tc>
          <w:tcPr>
            <w:tcW w:w="3870" w:type="dxa"/>
          </w:tcPr>
          <w:p w:rsidR="001B012F" w:rsidRPr="001B012F" w:rsidRDefault="001B012F" w:rsidP="001B012F">
            <w:pPr>
              <w:suppressAutoHyphens w:val="0"/>
              <w:spacing w:before="120" w:after="120" w:line="240" w:lineRule="atLeast"/>
              <w:jc w:val="left"/>
              <w:rPr>
                <w:b/>
                <w:bCs/>
                <w:szCs w:val="24"/>
              </w:rPr>
            </w:pPr>
            <w:r w:rsidRPr="001B012F">
              <w:rPr>
                <w:b/>
                <w:bCs/>
                <w:szCs w:val="24"/>
              </w:rPr>
              <w:t>Position Held and Key Role</w:t>
            </w:r>
          </w:p>
        </w:tc>
        <w:tc>
          <w:tcPr>
            <w:tcW w:w="1812" w:type="dxa"/>
          </w:tcPr>
          <w:p w:rsidR="001B012F" w:rsidRPr="001B012F" w:rsidRDefault="001B012F" w:rsidP="001B012F">
            <w:pPr>
              <w:suppressAutoHyphens w:val="0"/>
              <w:spacing w:before="120" w:after="120" w:line="240" w:lineRule="atLeast"/>
              <w:jc w:val="left"/>
              <w:rPr>
                <w:b/>
                <w:bCs/>
                <w:szCs w:val="24"/>
              </w:rPr>
            </w:pPr>
            <w:r w:rsidRPr="001B012F">
              <w:rPr>
                <w:b/>
                <w:bCs/>
                <w:szCs w:val="24"/>
              </w:rPr>
              <w:t>Period of Time (years) to be Involved in this contract</w:t>
            </w:r>
          </w:p>
        </w:tc>
      </w:tr>
      <w:tr w:rsidR="002E6F6D" w:rsidRPr="001B012F" w:rsidTr="001B012F">
        <w:tc>
          <w:tcPr>
            <w:tcW w:w="2840" w:type="dxa"/>
          </w:tcPr>
          <w:p w:rsidR="002E6F6D" w:rsidRPr="001B012F" w:rsidRDefault="00DD5100" w:rsidP="00830232">
            <w:pPr>
              <w:suppressAutoHyphens w:val="0"/>
              <w:spacing w:before="120" w:after="120" w:line="240" w:lineRule="atLeast"/>
              <w:rPr>
                <w:szCs w:val="24"/>
              </w:rPr>
            </w:pPr>
            <w:r>
              <w:rPr>
                <w:szCs w:val="24"/>
              </w:rPr>
              <w:t xml:space="preserve"> [</w:t>
            </w:r>
            <w:r w:rsidR="00335F2D" w:rsidRPr="00335F2D">
              <w:rPr>
                <w:highlight w:val="lightGray"/>
              </w:rPr>
              <w:t>REDACTED</w:t>
            </w:r>
            <w:r>
              <w:rPr>
                <w:szCs w:val="24"/>
              </w:rPr>
              <w:t>]</w:t>
            </w:r>
          </w:p>
        </w:tc>
        <w:tc>
          <w:tcPr>
            <w:tcW w:w="3870" w:type="dxa"/>
          </w:tcPr>
          <w:p w:rsidR="002E6F6D" w:rsidRPr="001B012F" w:rsidRDefault="002E6F6D" w:rsidP="00830232">
            <w:pPr>
              <w:suppressAutoHyphens w:val="0"/>
              <w:spacing w:before="120" w:after="120" w:line="240" w:lineRule="atLeast"/>
              <w:rPr>
                <w:szCs w:val="24"/>
              </w:rPr>
            </w:pPr>
            <w:r w:rsidRPr="001B012F">
              <w:rPr>
                <w:szCs w:val="24"/>
              </w:rPr>
              <w:t>Customer Service Director</w:t>
            </w:r>
          </w:p>
        </w:tc>
        <w:tc>
          <w:tcPr>
            <w:tcW w:w="1812" w:type="dxa"/>
          </w:tcPr>
          <w:p w:rsidR="00DD5100" w:rsidRPr="001B012F" w:rsidRDefault="00DD5100" w:rsidP="00830232">
            <w:pPr>
              <w:suppressAutoHyphens w:val="0"/>
              <w:spacing w:before="120" w:after="120" w:line="240" w:lineRule="atLeast"/>
              <w:jc w:val="left"/>
              <w:rPr>
                <w:szCs w:val="24"/>
              </w:rPr>
            </w:pPr>
            <w:r>
              <w:rPr>
                <w:szCs w:val="24"/>
              </w:rPr>
              <w:t xml:space="preserve"> [</w:t>
            </w:r>
            <w:r w:rsidR="00335F2D" w:rsidRPr="00335F2D">
              <w:rPr>
                <w:highlight w:val="lightGray"/>
              </w:rPr>
              <w:t>REDACTED</w:t>
            </w:r>
            <w:r>
              <w:rPr>
                <w:szCs w:val="24"/>
              </w:rPr>
              <w:t>]</w:t>
            </w:r>
          </w:p>
        </w:tc>
      </w:tr>
      <w:tr w:rsidR="002E6F6D" w:rsidRPr="001B012F" w:rsidTr="001B012F">
        <w:tc>
          <w:tcPr>
            <w:tcW w:w="2840" w:type="dxa"/>
          </w:tcPr>
          <w:p w:rsidR="00DD5100" w:rsidRPr="001B012F" w:rsidRDefault="00DD5100" w:rsidP="00830232">
            <w:pPr>
              <w:suppressAutoHyphens w:val="0"/>
              <w:spacing w:before="120" w:after="120" w:line="240" w:lineRule="atLeast"/>
              <w:rPr>
                <w:szCs w:val="24"/>
              </w:rPr>
            </w:pPr>
            <w:r>
              <w:rPr>
                <w:szCs w:val="24"/>
              </w:rPr>
              <w:t xml:space="preserve"> [</w:t>
            </w:r>
            <w:r w:rsidR="00335F2D" w:rsidRPr="00335F2D">
              <w:rPr>
                <w:highlight w:val="lightGray"/>
              </w:rPr>
              <w:t>REDACTED</w:t>
            </w:r>
            <w:r>
              <w:rPr>
                <w:szCs w:val="24"/>
              </w:rPr>
              <w:t>]</w:t>
            </w:r>
          </w:p>
        </w:tc>
        <w:tc>
          <w:tcPr>
            <w:tcW w:w="3870" w:type="dxa"/>
          </w:tcPr>
          <w:p w:rsidR="002E6F6D" w:rsidRPr="001B012F" w:rsidRDefault="002E6F6D" w:rsidP="00830232">
            <w:pPr>
              <w:suppressAutoHyphens w:val="0"/>
              <w:spacing w:before="120" w:after="120" w:line="240" w:lineRule="atLeast"/>
              <w:rPr>
                <w:szCs w:val="24"/>
              </w:rPr>
            </w:pPr>
            <w:r w:rsidRPr="001B012F">
              <w:rPr>
                <w:szCs w:val="24"/>
              </w:rPr>
              <w:t>Customer Service Manager (Bolton)</w:t>
            </w:r>
          </w:p>
        </w:tc>
        <w:tc>
          <w:tcPr>
            <w:tcW w:w="1812" w:type="dxa"/>
          </w:tcPr>
          <w:p w:rsidR="00DD5100" w:rsidRPr="001B012F" w:rsidRDefault="00DD5100" w:rsidP="00830232">
            <w:pPr>
              <w:suppressAutoHyphens w:val="0"/>
              <w:spacing w:before="120" w:after="120" w:line="240" w:lineRule="atLeast"/>
              <w:jc w:val="left"/>
              <w:rPr>
                <w:szCs w:val="24"/>
              </w:rPr>
            </w:pPr>
            <w:r>
              <w:rPr>
                <w:szCs w:val="24"/>
              </w:rPr>
              <w:t xml:space="preserve"> [</w:t>
            </w:r>
            <w:r w:rsidR="00335F2D" w:rsidRPr="00335F2D">
              <w:rPr>
                <w:highlight w:val="lightGray"/>
              </w:rPr>
              <w:t>REDACTED</w:t>
            </w:r>
            <w:r>
              <w:rPr>
                <w:szCs w:val="24"/>
              </w:rPr>
              <w:t>]</w:t>
            </w:r>
          </w:p>
        </w:tc>
      </w:tr>
      <w:tr w:rsidR="002E6F6D" w:rsidRPr="001B012F" w:rsidTr="001B012F">
        <w:tc>
          <w:tcPr>
            <w:tcW w:w="2840" w:type="dxa"/>
          </w:tcPr>
          <w:p w:rsidR="002E6F6D" w:rsidRPr="001B012F" w:rsidRDefault="00DD5100" w:rsidP="00830232">
            <w:pPr>
              <w:suppressAutoHyphens w:val="0"/>
              <w:spacing w:before="120" w:after="120" w:line="240" w:lineRule="atLeast"/>
              <w:rPr>
                <w:szCs w:val="24"/>
              </w:rPr>
            </w:pPr>
            <w:r>
              <w:rPr>
                <w:szCs w:val="24"/>
              </w:rPr>
              <w:t>[</w:t>
            </w:r>
            <w:r w:rsidR="00335F2D" w:rsidRPr="00335F2D">
              <w:rPr>
                <w:highlight w:val="lightGray"/>
              </w:rPr>
              <w:t>REDACTED</w:t>
            </w:r>
            <w:r>
              <w:rPr>
                <w:szCs w:val="24"/>
              </w:rPr>
              <w:t>]</w:t>
            </w:r>
          </w:p>
        </w:tc>
        <w:tc>
          <w:tcPr>
            <w:tcW w:w="3870" w:type="dxa"/>
          </w:tcPr>
          <w:p w:rsidR="002E6F6D" w:rsidRPr="001B012F" w:rsidRDefault="002E6F6D" w:rsidP="00830232">
            <w:pPr>
              <w:suppressAutoHyphens w:val="0"/>
              <w:spacing w:before="120" w:after="120" w:line="240" w:lineRule="atLeast"/>
              <w:rPr>
                <w:szCs w:val="24"/>
              </w:rPr>
            </w:pPr>
            <w:r w:rsidRPr="001B012F">
              <w:rPr>
                <w:szCs w:val="24"/>
              </w:rPr>
              <w:t>Customer Service Manager (Phoenix)</w:t>
            </w:r>
          </w:p>
        </w:tc>
        <w:tc>
          <w:tcPr>
            <w:tcW w:w="1812" w:type="dxa"/>
          </w:tcPr>
          <w:p w:rsidR="002E6F6D" w:rsidRPr="001B012F" w:rsidRDefault="00DD5100" w:rsidP="00830232">
            <w:pPr>
              <w:suppressAutoHyphens w:val="0"/>
              <w:spacing w:before="120" w:after="120" w:line="240" w:lineRule="atLeast"/>
              <w:jc w:val="left"/>
              <w:rPr>
                <w:szCs w:val="24"/>
              </w:rPr>
            </w:pPr>
            <w:r>
              <w:rPr>
                <w:szCs w:val="24"/>
              </w:rPr>
              <w:t>[</w:t>
            </w:r>
            <w:r w:rsidR="00335F2D" w:rsidRPr="00335F2D">
              <w:rPr>
                <w:highlight w:val="lightGray"/>
              </w:rPr>
              <w:t>REDACTED</w:t>
            </w:r>
            <w:r>
              <w:rPr>
                <w:szCs w:val="24"/>
              </w:rPr>
              <w:t>]</w:t>
            </w:r>
          </w:p>
        </w:tc>
      </w:tr>
      <w:tr w:rsidR="002E6F6D" w:rsidRPr="001B012F" w:rsidTr="001B012F">
        <w:tc>
          <w:tcPr>
            <w:tcW w:w="2840" w:type="dxa"/>
          </w:tcPr>
          <w:p w:rsidR="002E6F6D" w:rsidRPr="001B012F" w:rsidRDefault="00DD5100" w:rsidP="00830232">
            <w:pPr>
              <w:suppressAutoHyphens w:val="0"/>
              <w:spacing w:before="120" w:after="120" w:line="240" w:lineRule="atLeast"/>
              <w:rPr>
                <w:szCs w:val="24"/>
              </w:rPr>
            </w:pPr>
            <w:r>
              <w:rPr>
                <w:szCs w:val="24"/>
              </w:rPr>
              <w:t>[</w:t>
            </w:r>
            <w:r w:rsidR="00335F2D" w:rsidRPr="00335F2D">
              <w:rPr>
                <w:highlight w:val="lightGray"/>
              </w:rPr>
              <w:t>REDACTED</w:t>
            </w:r>
            <w:r>
              <w:rPr>
                <w:szCs w:val="24"/>
              </w:rPr>
              <w:t>]</w:t>
            </w:r>
          </w:p>
        </w:tc>
        <w:tc>
          <w:tcPr>
            <w:tcW w:w="3870" w:type="dxa"/>
          </w:tcPr>
          <w:p w:rsidR="002E6F6D" w:rsidRPr="001B012F" w:rsidRDefault="002E6F6D" w:rsidP="00830232">
            <w:pPr>
              <w:suppressAutoHyphens w:val="0"/>
              <w:spacing w:before="120" w:after="120" w:line="240" w:lineRule="atLeast"/>
              <w:rPr>
                <w:szCs w:val="24"/>
              </w:rPr>
            </w:pPr>
            <w:r w:rsidRPr="001B012F">
              <w:rPr>
                <w:szCs w:val="24"/>
              </w:rPr>
              <w:t>Training Manager (Bolton)</w:t>
            </w:r>
          </w:p>
        </w:tc>
        <w:tc>
          <w:tcPr>
            <w:tcW w:w="1812" w:type="dxa"/>
          </w:tcPr>
          <w:p w:rsidR="002E6F6D" w:rsidRPr="001B012F" w:rsidRDefault="00DD5100" w:rsidP="00830232">
            <w:pPr>
              <w:suppressAutoHyphens w:val="0"/>
              <w:spacing w:before="120" w:after="120" w:line="240" w:lineRule="atLeast"/>
              <w:jc w:val="left"/>
              <w:rPr>
                <w:szCs w:val="24"/>
              </w:rPr>
            </w:pPr>
            <w:r>
              <w:rPr>
                <w:szCs w:val="24"/>
              </w:rPr>
              <w:t>[</w:t>
            </w:r>
            <w:r w:rsidR="00335F2D" w:rsidRPr="00335F2D">
              <w:rPr>
                <w:highlight w:val="lightGray"/>
              </w:rPr>
              <w:t>REDACTED</w:t>
            </w:r>
            <w:r>
              <w:rPr>
                <w:szCs w:val="24"/>
              </w:rPr>
              <w:t>]</w:t>
            </w:r>
          </w:p>
        </w:tc>
      </w:tr>
      <w:tr w:rsidR="002E6F6D" w:rsidRPr="001B012F" w:rsidTr="001B012F">
        <w:tc>
          <w:tcPr>
            <w:tcW w:w="2840" w:type="dxa"/>
          </w:tcPr>
          <w:p w:rsidR="002E6F6D" w:rsidRPr="001B012F" w:rsidRDefault="00DD5100" w:rsidP="00830232">
            <w:pPr>
              <w:suppressAutoHyphens w:val="0"/>
              <w:spacing w:before="120" w:after="120" w:line="240" w:lineRule="atLeast"/>
              <w:rPr>
                <w:szCs w:val="24"/>
              </w:rPr>
            </w:pPr>
            <w:r>
              <w:rPr>
                <w:szCs w:val="24"/>
              </w:rPr>
              <w:t>[</w:t>
            </w:r>
            <w:r w:rsidR="00335F2D" w:rsidRPr="00335F2D">
              <w:rPr>
                <w:highlight w:val="lightGray"/>
              </w:rPr>
              <w:t>REDACTED</w:t>
            </w:r>
            <w:r>
              <w:rPr>
                <w:szCs w:val="24"/>
              </w:rPr>
              <w:t>]</w:t>
            </w:r>
          </w:p>
        </w:tc>
        <w:tc>
          <w:tcPr>
            <w:tcW w:w="3870" w:type="dxa"/>
          </w:tcPr>
          <w:p w:rsidR="002E6F6D" w:rsidRPr="001B012F" w:rsidRDefault="002E6F6D" w:rsidP="00830232">
            <w:pPr>
              <w:suppressAutoHyphens w:val="0"/>
              <w:spacing w:before="120" w:after="120" w:line="240" w:lineRule="atLeast"/>
              <w:rPr>
                <w:szCs w:val="24"/>
              </w:rPr>
            </w:pPr>
            <w:r w:rsidRPr="001B012F">
              <w:rPr>
                <w:szCs w:val="24"/>
              </w:rPr>
              <w:t>Training Manager (Phoenix House)</w:t>
            </w:r>
          </w:p>
        </w:tc>
        <w:tc>
          <w:tcPr>
            <w:tcW w:w="1812" w:type="dxa"/>
          </w:tcPr>
          <w:p w:rsidR="002E6F6D" w:rsidRPr="001B012F" w:rsidRDefault="00DD5100" w:rsidP="00830232">
            <w:pPr>
              <w:suppressAutoHyphens w:val="0"/>
              <w:spacing w:before="120" w:after="120" w:line="240" w:lineRule="atLeast"/>
              <w:jc w:val="left"/>
              <w:rPr>
                <w:szCs w:val="24"/>
              </w:rPr>
            </w:pPr>
            <w:r>
              <w:rPr>
                <w:szCs w:val="24"/>
              </w:rPr>
              <w:t>[</w:t>
            </w:r>
            <w:r w:rsidR="00335F2D" w:rsidRPr="00335F2D">
              <w:rPr>
                <w:highlight w:val="lightGray"/>
              </w:rPr>
              <w:t>REDACTED</w:t>
            </w:r>
            <w:r>
              <w:rPr>
                <w:szCs w:val="24"/>
              </w:rPr>
              <w:t>]</w:t>
            </w:r>
          </w:p>
        </w:tc>
      </w:tr>
      <w:tr w:rsidR="002E6F6D" w:rsidRPr="001B012F" w:rsidTr="001B012F">
        <w:tc>
          <w:tcPr>
            <w:tcW w:w="2840" w:type="dxa"/>
          </w:tcPr>
          <w:p w:rsidR="002E6F6D" w:rsidRPr="001B012F" w:rsidRDefault="00DD5100" w:rsidP="00830232">
            <w:pPr>
              <w:suppressAutoHyphens w:val="0"/>
              <w:spacing w:before="120" w:after="120" w:line="240" w:lineRule="atLeast"/>
              <w:rPr>
                <w:szCs w:val="24"/>
              </w:rPr>
            </w:pPr>
            <w:r>
              <w:rPr>
                <w:szCs w:val="24"/>
              </w:rPr>
              <w:t>[</w:t>
            </w:r>
            <w:r w:rsidR="00335F2D" w:rsidRPr="00335F2D">
              <w:rPr>
                <w:highlight w:val="lightGray"/>
              </w:rPr>
              <w:t>REDACTED</w:t>
            </w:r>
            <w:r>
              <w:rPr>
                <w:szCs w:val="24"/>
              </w:rPr>
              <w:t>]</w:t>
            </w:r>
          </w:p>
        </w:tc>
        <w:tc>
          <w:tcPr>
            <w:tcW w:w="3870" w:type="dxa"/>
          </w:tcPr>
          <w:p w:rsidR="002E6F6D" w:rsidRPr="001B012F" w:rsidRDefault="002E6F6D" w:rsidP="00830232">
            <w:pPr>
              <w:suppressAutoHyphens w:val="0"/>
              <w:spacing w:before="120" w:after="120" w:line="240" w:lineRule="atLeast"/>
              <w:rPr>
                <w:szCs w:val="24"/>
              </w:rPr>
            </w:pPr>
            <w:r w:rsidRPr="001B012F">
              <w:rPr>
                <w:szCs w:val="24"/>
              </w:rPr>
              <w:t>Quality Manager</w:t>
            </w:r>
          </w:p>
        </w:tc>
        <w:tc>
          <w:tcPr>
            <w:tcW w:w="1812" w:type="dxa"/>
          </w:tcPr>
          <w:p w:rsidR="002E6F6D" w:rsidRPr="001B012F" w:rsidRDefault="00DD5100" w:rsidP="00830232">
            <w:pPr>
              <w:suppressAutoHyphens w:val="0"/>
              <w:spacing w:before="120" w:after="120" w:line="240" w:lineRule="atLeast"/>
              <w:jc w:val="left"/>
              <w:rPr>
                <w:szCs w:val="24"/>
              </w:rPr>
            </w:pPr>
            <w:r>
              <w:rPr>
                <w:szCs w:val="24"/>
              </w:rPr>
              <w:t>[</w:t>
            </w:r>
            <w:r w:rsidR="00335F2D" w:rsidRPr="00335F2D">
              <w:rPr>
                <w:highlight w:val="lightGray"/>
              </w:rPr>
              <w:t>REDACTED</w:t>
            </w:r>
            <w:r>
              <w:rPr>
                <w:szCs w:val="24"/>
              </w:rPr>
              <w:t>]</w:t>
            </w:r>
          </w:p>
        </w:tc>
      </w:tr>
      <w:tr w:rsidR="002E6F6D" w:rsidRPr="001B012F" w:rsidTr="001B012F">
        <w:tc>
          <w:tcPr>
            <w:tcW w:w="2840" w:type="dxa"/>
          </w:tcPr>
          <w:p w:rsidR="002E6F6D" w:rsidRPr="001B012F" w:rsidRDefault="00DD5100" w:rsidP="00830232">
            <w:pPr>
              <w:suppressAutoHyphens w:val="0"/>
              <w:spacing w:before="120" w:after="120" w:line="240" w:lineRule="atLeast"/>
              <w:rPr>
                <w:szCs w:val="24"/>
              </w:rPr>
            </w:pPr>
            <w:r>
              <w:rPr>
                <w:szCs w:val="24"/>
              </w:rPr>
              <w:t>[</w:t>
            </w:r>
            <w:r w:rsidR="00335F2D" w:rsidRPr="00335F2D">
              <w:rPr>
                <w:highlight w:val="lightGray"/>
              </w:rPr>
              <w:t>REDACTED</w:t>
            </w:r>
            <w:r>
              <w:rPr>
                <w:szCs w:val="24"/>
              </w:rPr>
              <w:t>]</w:t>
            </w:r>
          </w:p>
        </w:tc>
        <w:tc>
          <w:tcPr>
            <w:tcW w:w="3870" w:type="dxa"/>
          </w:tcPr>
          <w:p w:rsidR="002E6F6D" w:rsidRPr="001B012F" w:rsidRDefault="002E6F6D" w:rsidP="00830232">
            <w:pPr>
              <w:suppressAutoHyphens w:val="0"/>
              <w:spacing w:before="120" w:after="120" w:line="240" w:lineRule="atLeast"/>
              <w:rPr>
                <w:szCs w:val="24"/>
              </w:rPr>
            </w:pPr>
            <w:r w:rsidRPr="001B012F">
              <w:rPr>
                <w:szCs w:val="24"/>
              </w:rPr>
              <w:t>Operational Demand Manager (Bolton)</w:t>
            </w:r>
          </w:p>
        </w:tc>
        <w:tc>
          <w:tcPr>
            <w:tcW w:w="1812" w:type="dxa"/>
          </w:tcPr>
          <w:p w:rsidR="002E6F6D" w:rsidRPr="001B012F" w:rsidRDefault="00DD5100" w:rsidP="00830232">
            <w:pPr>
              <w:suppressAutoHyphens w:val="0"/>
              <w:spacing w:before="120" w:after="120" w:line="240" w:lineRule="atLeast"/>
              <w:jc w:val="left"/>
              <w:rPr>
                <w:szCs w:val="24"/>
              </w:rPr>
            </w:pPr>
            <w:r>
              <w:rPr>
                <w:szCs w:val="24"/>
              </w:rPr>
              <w:t>[</w:t>
            </w:r>
            <w:r w:rsidR="00335F2D" w:rsidRPr="00335F2D">
              <w:rPr>
                <w:highlight w:val="lightGray"/>
              </w:rPr>
              <w:t>REDACTED</w:t>
            </w:r>
            <w:r>
              <w:rPr>
                <w:szCs w:val="24"/>
              </w:rPr>
              <w:t>]</w:t>
            </w:r>
          </w:p>
        </w:tc>
      </w:tr>
      <w:tr w:rsidR="002E6F6D" w:rsidRPr="001B012F" w:rsidTr="001B012F">
        <w:tc>
          <w:tcPr>
            <w:tcW w:w="2840" w:type="dxa"/>
          </w:tcPr>
          <w:p w:rsidR="002E6F6D" w:rsidRPr="001B012F" w:rsidRDefault="00DD5100" w:rsidP="00830232">
            <w:pPr>
              <w:suppressAutoHyphens w:val="0"/>
              <w:spacing w:before="120" w:after="120" w:line="240" w:lineRule="atLeast"/>
              <w:rPr>
                <w:szCs w:val="24"/>
              </w:rPr>
            </w:pPr>
            <w:r>
              <w:rPr>
                <w:szCs w:val="24"/>
              </w:rPr>
              <w:t>[</w:t>
            </w:r>
            <w:r w:rsidR="00335F2D" w:rsidRPr="00335F2D">
              <w:rPr>
                <w:highlight w:val="lightGray"/>
              </w:rPr>
              <w:t>REDACTED</w:t>
            </w:r>
            <w:r>
              <w:rPr>
                <w:szCs w:val="24"/>
              </w:rPr>
              <w:t>]</w:t>
            </w:r>
          </w:p>
        </w:tc>
        <w:tc>
          <w:tcPr>
            <w:tcW w:w="3870" w:type="dxa"/>
          </w:tcPr>
          <w:p w:rsidR="002E6F6D" w:rsidRPr="001B012F" w:rsidRDefault="002E6F6D" w:rsidP="00830232">
            <w:pPr>
              <w:suppressAutoHyphens w:val="0"/>
              <w:spacing w:before="120" w:after="120" w:line="240" w:lineRule="atLeast"/>
              <w:rPr>
                <w:szCs w:val="24"/>
              </w:rPr>
            </w:pPr>
            <w:r w:rsidRPr="001B012F">
              <w:rPr>
                <w:szCs w:val="24"/>
              </w:rPr>
              <w:t>Operational Demand Manager (Phoenix House)</w:t>
            </w:r>
          </w:p>
        </w:tc>
        <w:tc>
          <w:tcPr>
            <w:tcW w:w="1812" w:type="dxa"/>
          </w:tcPr>
          <w:p w:rsidR="002E6F6D" w:rsidRPr="001B012F" w:rsidRDefault="00DD5100" w:rsidP="00830232">
            <w:pPr>
              <w:suppressAutoHyphens w:val="0"/>
              <w:spacing w:before="120" w:after="120" w:line="240" w:lineRule="atLeast"/>
              <w:jc w:val="left"/>
              <w:rPr>
                <w:szCs w:val="24"/>
              </w:rPr>
            </w:pPr>
            <w:r>
              <w:rPr>
                <w:szCs w:val="24"/>
              </w:rPr>
              <w:t>[</w:t>
            </w:r>
            <w:r w:rsidR="00335F2D" w:rsidRPr="00335F2D">
              <w:rPr>
                <w:highlight w:val="lightGray"/>
              </w:rPr>
              <w:t>REDACTED</w:t>
            </w:r>
            <w:r>
              <w:rPr>
                <w:szCs w:val="24"/>
              </w:rPr>
              <w:t>]</w:t>
            </w:r>
          </w:p>
        </w:tc>
      </w:tr>
    </w:tbl>
    <w:p w:rsidR="007E6F8E" w:rsidRPr="0076756E" w:rsidRDefault="007E6F8E" w:rsidP="002F636E"/>
    <w:p w:rsidR="005A666F" w:rsidRDefault="005A666F" w:rsidP="002F636E"/>
    <w:p w:rsidR="007E6F8E" w:rsidRPr="0076756E" w:rsidRDefault="007E6F8E" w:rsidP="002F636E">
      <w:r w:rsidRPr="0076756E">
        <w:br w:type="page"/>
      </w:r>
    </w:p>
    <w:p w:rsidR="007E6F8E" w:rsidRPr="0076756E" w:rsidRDefault="007E6F8E" w:rsidP="00E73287">
      <w:pPr>
        <w:pStyle w:val="Heading2"/>
      </w:pPr>
      <w:bookmarkStart w:id="344" w:name="_Toc334101544"/>
      <w:r w:rsidRPr="0076756E">
        <w:lastRenderedPageBreak/>
        <w:t>A</w:t>
      </w:r>
      <w:r>
        <w:t>nnex</w:t>
      </w:r>
      <w:r w:rsidRPr="0076756E">
        <w:t xml:space="preserve"> E – Approved </w:t>
      </w:r>
      <w:r>
        <w:t>Sub-contractors</w:t>
      </w:r>
      <w:bookmarkEnd w:id="344"/>
    </w:p>
    <w:p w:rsidR="0062652D" w:rsidRPr="00182D8E" w:rsidRDefault="0062652D" w:rsidP="002F636E">
      <w:pPr>
        <w:rPr>
          <w:b/>
        </w:rPr>
      </w:pPr>
    </w:p>
    <w:p w:rsidR="0062652D" w:rsidRPr="0076756E" w:rsidRDefault="0062652D" w:rsidP="002F63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7E6F8E" w:rsidRPr="0076756E">
        <w:tc>
          <w:tcPr>
            <w:tcW w:w="3095" w:type="dxa"/>
            <w:vAlign w:val="center"/>
          </w:tcPr>
          <w:p w:rsidR="007E6F8E" w:rsidRPr="0076756E" w:rsidRDefault="007E6F8E" w:rsidP="00C0313D">
            <w:pPr>
              <w:pStyle w:val="NormalBoldCentre"/>
            </w:pPr>
            <w:r w:rsidRPr="0076756E">
              <w:t>Name of Sub Contractor</w:t>
            </w:r>
          </w:p>
        </w:tc>
        <w:tc>
          <w:tcPr>
            <w:tcW w:w="3095" w:type="dxa"/>
            <w:vAlign w:val="center"/>
          </w:tcPr>
          <w:p w:rsidR="007E6F8E" w:rsidRPr="0076756E" w:rsidRDefault="007E6F8E" w:rsidP="00C0313D">
            <w:pPr>
              <w:pStyle w:val="NormalBoldCentre"/>
            </w:pPr>
            <w:r w:rsidRPr="0076756E">
              <w:t>Nature of the Services being Sub Contracted</w:t>
            </w:r>
          </w:p>
        </w:tc>
        <w:tc>
          <w:tcPr>
            <w:tcW w:w="3096" w:type="dxa"/>
            <w:vAlign w:val="center"/>
          </w:tcPr>
          <w:p w:rsidR="007E6F8E" w:rsidRPr="0076756E" w:rsidRDefault="007E6F8E" w:rsidP="00C0313D">
            <w:pPr>
              <w:pStyle w:val="NormalBoldCentre"/>
            </w:pPr>
            <w:r w:rsidRPr="0076756E">
              <w:t>Anticipated Value £</w:t>
            </w:r>
          </w:p>
        </w:tc>
      </w:tr>
      <w:tr w:rsidR="007E6F8E" w:rsidRPr="0076756E">
        <w:tc>
          <w:tcPr>
            <w:tcW w:w="3095" w:type="dxa"/>
          </w:tcPr>
          <w:p w:rsidR="007E6F8E" w:rsidRPr="0076756E" w:rsidRDefault="007E6F8E" w:rsidP="00522543"/>
        </w:tc>
        <w:tc>
          <w:tcPr>
            <w:tcW w:w="3095" w:type="dxa"/>
          </w:tcPr>
          <w:p w:rsidR="007E6F8E" w:rsidRPr="0076756E" w:rsidRDefault="007E6F8E" w:rsidP="00522543"/>
        </w:tc>
        <w:tc>
          <w:tcPr>
            <w:tcW w:w="3096" w:type="dxa"/>
          </w:tcPr>
          <w:p w:rsidR="007E6F8E" w:rsidRPr="0076756E" w:rsidRDefault="007E6F8E" w:rsidP="00522543"/>
        </w:tc>
      </w:tr>
      <w:tr w:rsidR="007E6F8E" w:rsidRPr="0076756E">
        <w:tc>
          <w:tcPr>
            <w:tcW w:w="3095" w:type="dxa"/>
          </w:tcPr>
          <w:p w:rsidR="007E6F8E" w:rsidRPr="0076756E" w:rsidRDefault="007E6F8E" w:rsidP="00522543"/>
        </w:tc>
        <w:tc>
          <w:tcPr>
            <w:tcW w:w="3095" w:type="dxa"/>
          </w:tcPr>
          <w:p w:rsidR="007E6F8E" w:rsidRPr="0076756E" w:rsidRDefault="007E6F8E" w:rsidP="00522543"/>
        </w:tc>
        <w:tc>
          <w:tcPr>
            <w:tcW w:w="3096" w:type="dxa"/>
          </w:tcPr>
          <w:p w:rsidR="007E6F8E" w:rsidRPr="0076756E" w:rsidRDefault="007E6F8E" w:rsidP="00522543"/>
        </w:tc>
      </w:tr>
      <w:tr w:rsidR="007E6F8E" w:rsidRPr="0076756E">
        <w:tc>
          <w:tcPr>
            <w:tcW w:w="3095" w:type="dxa"/>
          </w:tcPr>
          <w:p w:rsidR="007E6F8E" w:rsidRPr="0076756E" w:rsidRDefault="007E6F8E" w:rsidP="00522543"/>
        </w:tc>
        <w:tc>
          <w:tcPr>
            <w:tcW w:w="3095" w:type="dxa"/>
          </w:tcPr>
          <w:p w:rsidR="007E6F8E" w:rsidRPr="0076756E" w:rsidRDefault="007E6F8E" w:rsidP="00522543"/>
        </w:tc>
        <w:tc>
          <w:tcPr>
            <w:tcW w:w="3096" w:type="dxa"/>
          </w:tcPr>
          <w:p w:rsidR="007E6F8E" w:rsidRPr="0076756E" w:rsidRDefault="007E6F8E" w:rsidP="00522543"/>
        </w:tc>
      </w:tr>
    </w:tbl>
    <w:p w:rsidR="007E6F8E" w:rsidRPr="0076756E" w:rsidRDefault="007E6F8E" w:rsidP="002F636E"/>
    <w:p w:rsidR="007E6F8E" w:rsidRPr="0076756E" w:rsidRDefault="007E6F8E" w:rsidP="002F636E"/>
    <w:p w:rsidR="007E6F8E" w:rsidRPr="0076756E" w:rsidRDefault="007E6F8E" w:rsidP="002F636E"/>
    <w:p w:rsidR="007E6F8E" w:rsidRPr="0076756E" w:rsidRDefault="007E6F8E" w:rsidP="002F636E">
      <w:r w:rsidRPr="0076756E">
        <w:br w:type="page"/>
      </w:r>
    </w:p>
    <w:p w:rsidR="007E6F8E" w:rsidRPr="0076756E" w:rsidRDefault="007E6F8E" w:rsidP="00E73287">
      <w:pPr>
        <w:pStyle w:val="Heading2"/>
      </w:pPr>
      <w:bookmarkStart w:id="345" w:name="_Toc334101545"/>
      <w:r w:rsidRPr="0076756E">
        <w:lastRenderedPageBreak/>
        <w:t>A</w:t>
      </w:r>
      <w:r>
        <w:t>nnex</w:t>
      </w:r>
      <w:r w:rsidRPr="0076756E">
        <w:t xml:space="preserve"> F – Site Areas</w:t>
      </w:r>
      <w:bookmarkEnd w:id="345"/>
    </w:p>
    <w:p w:rsidR="007E6F8E" w:rsidRDefault="007E6F8E" w:rsidP="002F636E"/>
    <w:p w:rsidR="007E6F8E" w:rsidRPr="0076756E" w:rsidRDefault="007E6F8E" w:rsidP="002F636E"/>
    <w:p w:rsidR="007E6F8E" w:rsidRDefault="007E6F8E" w:rsidP="00A32426">
      <w:pPr>
        <w:pStyle w:val="Normalhangingindent"/>
        <w:numPr>
          <w:ilvl w:val="0"/>
          <w:numId w:val="38"/>
        </w:numPr>
        <w:ind w:left="567" w:hanging="567"/>
      </w:pPr>
      <w:r w:rsidRPr="0076756E">
        <w:t>Identity of Site(s)</w:t>
      </w:r>
    </w:p>
    <w:p w:rsidR="00243C23" w:rsidRPr="00243C23" w:rsidRDefault="00243C23" w:rsidP="00243C23">
      <w:pPr>
        <w:ind w:left="1080"/>
      </w:pPr>
    </w:p>
    <w:p w:rsidR="002E6F6D" w:rsidRDefault="002E6F6D" w:rsidP="002E6F6D">
      <w:pPr>
        <w:pStyle w:val="Indenta"/>
        <w:numPr>
          <w:ilvl w:val="0"/>
          <w:numId w:val="36"/>
        </w:numPr>
      </w:pPr>
      <w:r w:rsidRPr="001B012F">
        <w:t>Bolton Customer Centre, Manchester Road, Bolton, BL3 2QN</w:t>
      </w:r>
    </w:p>
    <w:p w:rsidR="002E6F6D" w:rsidRDefault="002E6F6D" w:rsidP="002E6F6D">
      <w:pPr>
        <w:pStyle w:val="Indenta"/>
        <w:numPr>
          <w:ilvl w:val="0"/>
          <w:numId w:val="36"/>
        </w:numPr>
      </w:pPr>
      <w:r w:rsidRPr="001B012F">
        <w:t xml:space="preserve">Phoenix House, Moorgate Road, </w:t>
      </w:r>
      <w:proofErr w:type="spellStart"/>
      <w:r w:rsidRPr="001B012F">
        <w:t>Knowsley</w:t>
      </w:r>
      <w:proofErr w:type="spellEnd"/>
      <w:r w:rsidRPr="001B012F">
        <w:t>, L33 7RX</w:t>
      </w:r>
    </w:p>
    <w:p w:rsidR="00243C23" w:rsidRPr="00B52218" w:rsidRDefault="00243C23" w:rsidP="00243C23">
      <w:pPr>
        <w:pStyle w:val="Indenta"/>
        <w:ind w:left="0" w:firstLine="0"/>
        <w:rPr>
          <w:color w:val="FF0000"/>
        </w:rPr>
      </w:pPr>
    </w:p>
    <w:p w:rsidR="00243C23" w:rsidRDefault="00243C23" w:rsidP="00243C23">
      <w:pPr>
        <w:pStyle w:val="Indenta"/>
        <w:ind w:left="0" w:firstLine="0"/>
      </w:pPr>
    </w:p>
    <w:p w:rsidR="00243C23" w:rsidRDefault="00243C23" w:rsidP="002E6F6D">
      <w:pPr>
        <w:pStyle w:val="Indenta"/>
        <w:ind w:left="0" w:firstLine="0"/>
      </w:pPr>
    </w:p>
    <w:p w:rsidR="00243C23" w:rsidRDefault="00243C23" w:rsidP="00243C23">
      <w:pPr>
        <w:pStyle w:val="Indenta"/>
        <w:ind w:left="1080" w:firstLine="0"/>
      </w:pPr>
    </w:p>
    <w:p w:rsidR="007E6F8E" w:rsidRPr="00B52218" w:rsidRDefault="007E6F8E" w:rsidP="002F636E">
      <w:pPr>
        <w:rPr>
          <w:color w:val="FF0000"/>
        </w:rPr>
      </w:pPr>
    </w:p>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7E6F8E" w:rsidRDefault="007E6F8E" w:rsidP="002F636E"/>
    <w:p w:rsidR="001D504C" w:rsidRDefault="001D504C" w:rsidP="002F636E"/>
    <w:p w:rsidR="001D504C" w:rsidRDefault="001D504C" w:rsidP="002F636E"/>
    <w:p w:rsidR="001D504C" w:rsidRDefault="001D504C" w:rsidP="002F636E"/>
    <w:p w:rsidR="001D504C" w:rsidRDefault="001D504C" w:rsidP="002F636E"/>
    <w:p w:rsidR="001D504C" w:rsidRDefault="001D504C" w:rsidP="002F636E"/>
    <w:p w:rsidR="0029621F" w:rsidRDefault="0029621F" w:rsidP="002F636E"/>
    <w:p w:rsidR="0029621F" w:rsidRDefault="0029621F" w:rsidP="002F636E"/>
    <w:p w:rsidR="001D504C" w:rsidRDefault="001D504C" w:rsidP="002F636E"/>
    <w:p w:rsidR="007E6F8E" w:rsidRDefault="007E6F8E" w:rsidP="002F636E"/>
    <w:p w:rsidR="007E6F8E" w:rsidRDefault="007E6F8E" w:rsidP="002F636E"/>
    <w:p w:rsidR="00B52218" w:rsidRDefault="00B52218" w:rsidP="002F636E"/>
    <w:p w:rsidR="00B52218" w:rsidRDefault="00B52218" w:rsidP="002F636E"/>
    <w:p w:rsidR="00B52218" w:rsidRDefault="00B52218" w:rsidP="002F636E"/>
    <w:p w:rsidR="00B52218" w:rsidRDefault="00B52218" w:rsidP="002F636E"/>
    <w:p w:rsidR="00B52218" w:rsidRDefault="00B52218" w:rsidP="002F636E"/>
    <w:p w:rsidR="00B52218" w:rsidRDefault="00B52218" w:rsidP="002F636E"/>
    <w:p w:rsidR="007E6F8E" w:rsidRDefault="007E6F8E" w:rsidP="002F636E"/>
    <w:p w:rsidR="007E6F8E" w:rsidRDefault="007E6F8E" w:rsidP="002F636E"/>
    <w:p w:rsidR="007E6F8E" w:rsidRDefault="007E6F8E" w:rsidP="002F636E"/>
    <w:p w:rsidR="007E6F8E" w:rsidRDefault="007E6F8E" w:rsidP="002D1735">
      <w:pPr>
        <w:pStyle w:val="Heading2"/>
      </w:pPr>
      <w:bookmarkStart w:id="346" w:name="_Toc334101546"/>
      <w:r w:rsidRPr="0076756E">
        <w:lastRenderedPageBreak/>
        <w:t>A</w:t>
      </w:r>
      <w:r>
        <w:t>nnex</w:t>
      </w:r>
      <w:r w:rsidRPr="0076756E">
        <w:t xml:space="preserve"> </w:t>
      </w:r>
      <w:r>
        <w:t>G</w:t>
      </w:r>
      <w:r w:rsidRPr="0076756E">
        <w:t xml:space="preserve"> – </w:t>
      </w:r>
      <w:r>
        <w:t xml:space="preserve">List of Management Information </w:t>
      </w:r>
      <w:r w:rsidR="002C6F2C">
        <w:t xml:space="preserve">(MI) </w:t>
      </w:r>
      <w:r>
        <w:t>Requirements</w:t>
      </w:r>
      <w:bookmarkEnd w:id="346"/>
    </w:p>
    <w:p w:rsidR="007E6F8E" w:rsidRDefault="007E6F8E" w:rsidP="002D1735"/>
    <w:p w:rsidR="0062652D" w:rsidRPr="00182D8E" w:rsidRDefault="0062652D" w:rsidP="0062652D">
      <w:pPr>
        <w:rPr>
          <w:b/>
        </w:rPr>
      </w:pPr>
      <w:r w:rsidRPr="00182D8E">
        <w:rPr>
          <w:b/>
        </w:rPr>
        <w:t xml:space="preserve">Provider Note: where additional MI is required it will be detailed in the Order </w:t>
      </w:r>
      <w:r w:rsidR="002C6F2C">
        <w:rPr>
          <w:b/>
        </w:rPr>
        <w:t>F</w:t>
      </w:r>
      <w:r w:rsidRPr="00182D8E">
        <w:rPr>
          <w:b/>
        </w:rPr>
        <w:t>orm at each Call-off.</w:t>
      </w:r>
    </w:p>
    <w:p w:rsidR="0062652D" w:rsidRDefault="0062652D" w:rsidP="002D1735"/>
    <w:p w:rsidR="007E6F8E" w:rsidRDefault="007E6F8E" w:rsidP="002D1735">
      <w:r w:rsidRPr="00B523CC">
        <w:t xml:space="preserve">The </w:t>
      </w:r>
      <w:r>
        <w:t>Provider</w:t>
      </w:r>
      <w:r w:rsidRPr="00B523CC">
        <w:t xml:space="preserve"> shall supply information </w:t>
      </w:r>
      <w:r>
        <w:t xml:space="preserve">listed below </w:t>
      </w:r>
      <w:r w:rsidRPr="00B523CC">
        <w:t xml:space="preserve">relevant to the delivery of the Services to the Authority, using formats and to timescales </w:t>
      </w:r>
      <w:r>
        <w:t xml:space="preserve">as </w:t>
      </w:r>
      <w:r w:rsidRPr="00B523CC">
        <w:t xml:space="preserve">specified by the Authority, </w:t>
      </w:r>
      <w:r w:rsidRPr="00442CDC">
        <w:t>covering ar</w:t>
      </w:r>
      <w:r w:rsidR="00442CDC">
        <w:t>eas such as (but not limited to:</w:t>
      </w:r>
    </w:p>
    <w:p w:rsidR="007E6F8E" w:rsidRDefault="007E6F8E" w:rsidP="002D173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7E6F8E">
        <w:tc>
          <w:tcPr>
            <w:tcW w:w="4261" w:type="dxa"/>
          </w:tcPr>
          <w:p w:rsidR="007E6F8E" w:rsidRPr="00C53393" w:rsidRDefault="007E6F8E" w:rsidP="00650CF0">
            <w:pPr>
              <w:rPr>
                <w:b/>
              </w:rPr>
            </w:pPr>
            <w:r>
              <w:rPr>
                <w:b/>
              </w:rPr>
              <w:t>Management Information Required</w:t>
            </w:r>
          </w:p>
        </w:tc>
        <w:tc>
          <w:tcPr>
            <w:tcW w:w="4261" w:type="dxa"/>
          </w:tcPr>
          <w:p w:rsidR="007E6F8E" w:rsidRPr="00C53393" w:rsidRDefault="007E6F8E" w:rsidP="00650CF0">
            <w:pPr>
              <w:rPr>
                <w:b/>
              </w:rPr>
            </w:pPr>
            <w:r w:rsidRPr="00C53393">
              <w:rPr>
                <w:b/>
              </w:rPr>
              <w:t>Frequency/Date Required</w:t>
            </w:r>
          </w:p>
        </w:tc>
      </w:tr>
      <w:tr w:rsidR="007E6F8E">
        <w:tc>
          <w:tcPr>
            <w:tcW w:w="4261" w:type="dxa"/>
          </w:tcPr>
          <w:p w:rsidR="007E6F8E" w:rsidRPr="00F61DAE" w:rsidRDefault="007E6F8E" w:rsidP="00650CF0">
            <w:pPr>
              <w:jc w:val="left"/>
            </w:pPr>
            <w:r w:rsidRPr="00F61DAE">
              <w:t>Submit copy of Board Minutes for Parent Company where PCG has been signed</w:t>
            </w:r>
          </w:p>
        </w:tc>
        <w:tc>
          <w:tcPr>
            <w:tcW w:w="4261" w:type="dxa"/>
          </w:tcPr>
          <w:p w:rsidR="007E6F8E" w:rsidRPr="00F61DAE" w:rsidRDefault="00463002" w:rsidP="00830232">
            <w:r>
              <w:t>B</w:t>
            </w:r>
            <w:r w:rsidR="001B012F">
              <w:t>y no later than</w:t>
            </w:r>
            <w:r>
              <w:t xml:space="preserve"> Service Commencement on</w:t>
            </w:r>
            <w:r w:rsidR="001B012F">
              <w:t xml:space="preserve"> </w:t>
            </w:r>
            <w:r w:rsidR="00830232">
              <w:t>4th</w:t>
            </w:r>
            <w:r w:rsidR="00B52218">
              <w:t xml:space="preserve"> April 2016</w:t>
            </w:r>
          </w:p>
        </w:tc>
      </w:tr>
      <w:tr w:rsidR="007E6F8E">
        <w:tc>
          <w:tcPr>
            <w:tcW w:w="4261" w:type="dxa"/>
          </w:tcPr>
          <w:p w:rsidR="007E6F8E" w:rsidRPr="00F61DAE" w:rsidRDefault="007E6F8E" w:rsidP="00650CF0">
            <w:r w:rsidRPr="00F61DAE">
              <w:t xml:space="preserve">Full and final Security Plan in accordance </w:t>
            </w:r>
            <w:r w:rsidRPr="00442CDC">
              <w:t>with Appendix [6]</w:t>
            </w:r>
            <w:r w:rsidRPr="00F61DAE">
              <w:t xml:space="preserve"> </w:t>
            </w:r>
          </w:p>
        </w:tc>
        <w:tc>
          <w:tcPr>
            <w:tcW w:w="4261" w:type="dxa"/>
          </w:tcPr>
          <w:p w:rsidR="007E6F8E" w:rsidRPr="00F61DAE" w:rsidRDefault="007E6F8E" w:rsidP="00650CF0">
            <w:r w:rsidRPr="00F61DAE">
              <w:t xml:space="preserve">Within </w:t>
            </w:r>
            <w:r w:rsidR="002F1D39">
              <w:t>twenty (</w:t>
            </w:r>
            <w:r w:rsidRPr="00F61DAE">
              <w:t>20</w:t>
            </w:r>
            <w:r w:rsidR="002F1D39">
              <w:t>)</w:t>
            </w:r>
            <w:r w:rsidRPr="00F61DAE">
              <w:t xml:space="preserve"> </w:t>
            </w:r>
            <w:r>
              <w:t>Working Day</w:t>
            </w:r>
            <w:r w:rsidRPr="00F61DAE">
              <w:t xml:space="preserve">s after the Commencement Date </w:t>
            </w:r>
            <w:r w:rsidR="00C87DEF">
              <w:t xml:space="preserve">of the Call-Off contract </w:t>
            </w:r>
            <w:r w:rsidRPr="00F61DAE">
              <w:t>and reviewed at least annually thereafter</w:t>
            </w:r>
            <w:r>
              <w:t>.</w:t>
            </w:r>
          </w:p>
        </w:tc>
      </w:tr>
      <w:tr w:rsidR="007E6F8E">
        <w:tc>
          <w:tcPr>
            <w:tcW w:w="4261" w:type="dxa"/>
          </w:tcPr>
          <w:p w:rsidR="007E6F8E" w:rsidRPr="00F61DAE" w:rsidRDefault="007E6F8E" w:rsidP="00650CF0">
            <w:r w:rsidRPr="00F61DAE">
              <w:t xml:space="preserve">Sustainable Development Policy Statement &amp; Sustainable Development Plan in accordance with </w:t>
            </w:r>
            <w:r w:rsidRPr="00442CDC">
              <w:t>Appendix [7]</w:t>
            </w:r>
          </w:p>
        </w:tc>
        <w:tc>
          <w:tcPr>
            <w:tcW w:w="4261" w:type="dxa"/>
          </w:tcPr>
          <w:p w:rsidR="007E6F8E" w:rsidRPr="00F61DAE" w:rsidRDefault="007E6F8E" w:rsidP="00650CF0">
            <w:r w:rsidRPr="00F61DAE">
              <w:t xml:space="preserve">Within </w:t>
            </w:r>
            <w:r w:rsidR="002F1D39">
              <w:t>six (</w:t>
            </w:r>
            <w:r w:rsidRPr="00F61DAE">
              <w:t>6</w:t>
            </w:r>
            <w:r w:rsidR="002F1D39">
              <w:t>)</w:t>
            </w:r>
            <w:r w:rsidRPr="00F61DAE">
              <w:t xml:space="preserve"> </w:t>
            </w:r>
            <w:r>
              <w:t>Month</w:t>
            </w:r>
            <w:r w:rsidRPr="00F61DAE">
              <w:t>s of contract start date and at least annually thereafter</w:t>
            </w:r>
            <w:r>
              <w:t>.</w:t>
            </w:r>
          </w:p>
        </w:tc>
      </w:tr>
      <w:tr w:rsidR="007E6F8E">
        <w:tc>
          <w:tcPr>
            <w:tcW w:w="4261" w:type="dxa"/>
          </w:tcPr>
          <w:p w:rsidR="007E6F8E" w:rsidRPr="00442CDC" w:rsidRDefault="007E6F8E" w:rsidP="00650CF0">
            <w:r w:rsidRPr="00442CDC">
              <w:t>Diversity &amp; Equality Delivery Plan in accordance with Appendix [8]</w:t>
            </w:r>
          </w:p>
        </w:tc>
        <w:tc>
          <w:tcPr>
            <w:tcW w:w="4261" w:type="dxa"/>
          </w:tcPr>
          <w:p w:rsidR="007E6F8E" w:rsidRPr="00F61DAE" w:rsidRDefault="007E6F8E" w:rsidP="00650CF0">
            <w:r w:rsidRPr="00F61DAE">
              <w:t xml:space="preserve">Within </w:t>
            </w:r>
            <w:r w:rsidR="002F1D39">
              <w:t>six (</w:t>
            </w:r>
            <w:r w:rsidRPr="00F61DAE">
              <w:t>6</w:t>
            </w:r>
            <w:r w:rsidR="002F1D39">
              <w:t>)</w:t>
            </w:r>
            <w:r w:rsidRPr="00F61DAE">
              <w:t xml:space="preserve"> </w:t>
            </w:r>
            <w:r>
              <w:t>Month</w:t>
            </w:r>
            <w:r w:rsidRPr="00F61DAE">
              <w:t>s of contract start date and at least annually thereafter</w:t>
            </w:r>
            <w:r>
              <w:t>.</w:t>
            </w:r>
          </w:p>
        </w:tc>
      </w:tr>
      <w:tr w:rsidR="007E6F8E">
        <w:tc>
          <w:tcPr>
            <w:tcW w:w="4261" w:type="dxa"/>
          </w:tcPr>
          <w:p w:rsidR="007E6F8E" w:rsidRPr="00442CDC" w:rsidRDefault="007E6F8E" w:rsidP="00650CF0">
            <w:r w:rsidRPr="00442CDC">
              <w:t>Workforce Monitoring Declaration in accordance with Appendix [8]</w:t>
            </w:r>
          </w:p>
        </w:tc>
        <w:tc>
          <w:tcPr>
            <w:tcW w:w="4261" w:type="dxa"/>
          </w:tcPr>
          <w:p w:rsidR="007E6F8E" w:rsidRPr="00F61DAE" w:rsidRDefault="007E6F8E" w:rsidP="00650CF0">
            <w:r w:rsidRPr="00F61DAE">
              <w:t xml:space="preserve">Within </w:t>
            </w:r>
            <w:r w:rsidR="002F1D39">
              <w:t>six (</w:t>
            </w:r>
            <w:r w:rsidRPr="00F61DAE">
              <w:t>6</w:t>
            </w:r>
            <w:r w:rsidR="002F1D39">
              <w:t>)</w:t>
            </w:r>
            <w:r w:rsidRPr="00F61DAE">
              <w:t xml:space="preserve"> </w:t>
            </w:r>
            <w:r>
              <w:t>Month</w:t>
            </w:r>
            <w:r w:rsidRPr="00F61DAE">
              <w:t>s of contract start date and at least annually thereafter</w:t>
            </w:r>
            <w:r>
              <w:t>.</w:t>
            </w:r>
          </w:p>
        </w:tc>
      </w:tr>
      <w:tr w:rsidR="007E6F8E">
        <w:tc>
          <w:tcPr>
            <w:tcW w:w="4261" w:type="dxa"/>
          </w:tcPr>
          <w:p w:rsidR="007E6F8E" w:rsidRPr="00442CDC" w:rsidRDefault="007E6F8E" w:rsidP="00650CF0">
            <w:r w:rsidRPr="00442CDC">
              <w:t>Apprenticeships &amp; Skills Report in accordance with Appendix [10]</w:t>
            </w:r>
          </w:p>
        </w:tc>
        <w:tc>
          <w:tcPr>
            <w:tcW w:w="4261" w:type="dxa"/>
          </w:tcPr>
          <w:p w:rsidR="007E6F8E" w:rsidRPr="00F61DAE" w:rsidRDefault="007E6F8E" w:rsidP="00650CF0">
            <w:r>
              <w:t>Within six [6]</w:t>
            </w:r>
            <w:r w:rsidRPr="00F61DAE">
              <w:t xml:space="preserve"> </w:t>
            </w:r>
            <w:r>
              <w:t>Month</w:t>
            </w:r>
            <w:r w:rsidRPr="00F61DAE">
              <w:t xml:space="preserve">s of the contract start date and written updates on a </w:t>
            </w:r>
            <w:r>
              <w:t>[</w:t>
            </w:r>
            <w:r w:rsidRPr="00F61DAE">
              <w:t>quarterly</w:t>
            </w:r>
            <w:r>
              <w:t>]</w:t>
            </w:r>
            <w:r w:rsidRPr="00F61DAE">
              <w:t xml:space="preserve"> basis thereafter</w:t>
            </w:r>
            <w:r>
              <w:t>.</w:t>
            </w:r>
          </w:p>
        </w:tc>
      </w:tr>
      <w:tr w:rsidR="007E6F8E">
        <w:tc>
          <w:tcPr>
            <w:tcW w:w="4261" w:type="dxa"/>
          </w:tcPr>
          <w:p w:rsidR="007E6F8E" w:rsidRDefault="007E6F8E" w:rsidP="00650CF0">
            <w:r w:rsidRPr="00F61DAE">
              <w:rPr>
                <w:rFonts w:cs="Arial"/>
              </w:rPr>
              <w:t xml:space="preserve">HMG Baseline Personnel Security Standard - </w:t>
            </w:r>
            <w:r>
              <w:rPr>
                <w:rFonts w:cs="Arial"/>
              </w:rPr>
              <w:t>Provider</w:t>
            </w:r>
            <w:r w:rsidRPr="00F61DAE">
              <w:rPr>
                <w:rFonts w:cs="Arial"/>
              </w:rPr>
              <w:t>’s Declaration</w:t>
            </w:r>
            <w:r>
              <w:rPr>
                <w:rFonts w:cs="Arial"/>
              </w:rPr>
              <w:t xml:space="preserve"> </w:t>
            </w:r>
            <w:r w:rsidRPr="00EB0D06">
              <w:rPr>
                <w:rFonts w:cs="Arial"/>
              </w:rPr>
              <w:t xml:space="preserve">see </w:t>
            </w:r>
            <w:r w:rsidRPr="00EB0D06">
              <w:rPr>
                <w:rFonts w:cs="Arial"/>
                <w:szCs w:val="24"/>
              </w:rPr>
              <w:t>H</w:t>
            </w:r>
            <w:r>
              <w:rPr>
                <w:rFonts w:cs="Arial"/>
                <w:szCs w:val="24"/>
              </w:rPr>
              <w:t>MG</w:t>
            </w:r>
            <w:r w:rsidRPr="00EB0D06">
              <w:rPr>
                <w:rFonts w:cs="Arial"/>
                <w:szCs w:val="24"/>
              </w:rPr>
              <w:t xml:space="preserve"> Baseline </w:t>
            </w:r>
            <w:r>
              <w:rPr>
                <w:rFonts w:cs="Arial"/>
                <w:szCs w:val="24"/>
              </w:rPr>
              <w:t>Personnel Security Standard - A Guide for DWP C</w:t>
            </w:r>
            <w:r w:rsidRPr="00EB0D06">
              <w:rPr>
                <w:rFonts w:cs="Arial"/>
                <w:szCs w:val="24"/>
              </w:rPr>
              <w:t>ontractors</w:t>
            </w:r>
          </w:p>
          <w:p w:rsidR="007E6F8E" w:rsidRPr="00F61DAE" w:rsidRDefault="007E6F8E" w:rsidP="00650CF0"/>
        </w:tc>
        <w:tc>
          <w:tcPr>
            <w:tcW w:w="4261" w:type="dxa"/>
          </w:tcPr>
          <w:p w:rsidR="007E6F8E" w:rsidRPr="00F61DAE" w:rsidRDefault="007E6F8E" w:rsidP="00650CF0">
            <w:r w:rsidRPr="00F61DAE">
              <w:t xml:space="preserve">Within </w:t>
            </w:r>
            <w:r w:rsidR="002F1D39">
              <w:t>four (</w:t>
            </w:r>
            <w:r w:rsidRPr="00F61DAE">
              <w:t>4</w:t>
            </w:r>
            <w:r w:rsidR="002F1D39">
              <w:t>)</w:t>
            </w:r>
            <w:r w:rsidRPr="00F61DAE">
              <w:t xml:space="preserve"> weeks of contract start date and submitted for each calendar year thereafter w</w:t>
            </w:r>
            <w:r w:rsidRPr="00F61DAE">
              <w:rPr>
                <w:rFonts w:cs="Arial"/>
              </w:rPr>
              <w:t xml:space="preserve">ithin one </w:t>
            </w:r>
            <w:r>
              <w:rPr>
                <w:rFonts w:cs="Arial"/>
              </w:rPr>
              <w:t>Month</w:t>
            </w:r>
            <w:r w:rsidRPr="00F61DAE">
              <w:rPr>
                <w:rFonts w:cs="Arial"/>
              </w:rPr>
              <w:t xml:space="preserve"> of the end of each calendar year (i.e. by 31</w:t>
            </w:r>
            <w:r w:rsidRPr="00F61DAE">
              <w:rPr>
                <w:rFonts w:cs="Arial"/>
                <w:vertAlign w:val="superscript"/>
              </w:rPr>
              <w:t>st</w:t>
            </w:r>
            <w:r w:rsidRPr="00F61DAE">
              <w:rPr>
                <w:rFonts w:cs="Arial"/>
              </w:rPr>
              <w:t xml:space="preserve"> January for year ending 31</w:t>
            </w:r>
            <w:r w:rsidRPr="00F61DAE">
              <w:rPr>
                <w:rFonts w:cs="Arial"/>
                <w:vertAlign w:val="superscript"/>
              </w:rPr>
              <w:t>st</w:t>
            </w:r>
            <w:r w:rsidRPr="00F61DAE">
              <w:rPr>
                <w:rFonts w:cs="Arial"/>
              </w:rPr>
              <w:t xml:space="preserve"> December)</w:t>
            </w:r>
          </w:p>
        </w:tc>
      </w:tr>
      <w:tr w:rsidR="007E6F8E">
        <w:tc>
          <w:tcPr>
            <w:tcW w:w="4261" w:type="dxa"/>
          </w:tcPr>
          <w:p w:rsidR="007E6F8E" w:rsidRPr="00521F09" w:rsidRDefault="00DF5D95" w:rsidP="00650CF0">
            <w:pPr>
              <w:rPr>
                <w:rFonts w:cs="Arial"/>
                <w:szCs w:val="24"/>
              </w:rPr>
            </w:pPr>
            <w:r>
              <w:rPr>
                <w:rFonts w:cs="Arial"/>
                <w:szCs w:val="24"/>
              </w:rPr>
              <w:t xml:space="preserve">The actual and forecast operating income and expenditure which the Provider has achieved/incurred in the provision of the Service with analysis showing the detailed costs.  </w:t>
            </w:r>
          </w:p>
        </w:tc>
        <w:tc>
          <w:tcPr>
            <w:tcW w:w="4261" w:type="dxa"/>
          </w:tcPr>
          <w:p w:rsidR="007E6F8E" w:rsidRPr="00342BB8" w:rsidRDefault="00DF5D95" w:rsidP="00650CF0">
            <w:r>
              <w:t>Annually by the end of April each year</w:t>
            </w:r>
          </w:p>
        </w:tc>
      </w:tr>
    </w:tbl>
    <w:p w:rsidR="0014515F" w:rsidRDefault="0014515F" w:rsidP="002D1735">
      <w:pPr>
        <w:jc w:val="left"/>
      </w:pPr>
    </w:p>
    <w:p w:rsidR="0014515F" w:rsidRDefault="00B1507C" w:rsidP="002D1735">
      <w:pPr>
        <w:jc w:val="left"/>
      </w:pPr>
      <w:r>
        <w:t xml:space="preserve">Additional MI Requirements can be found in Appendix 2 and Appendix 7 of the Specification document. </w:t>
      </w:r>
    </w:p>
    <w:p w:rsidR="00B1507C" w:rsidRDefault="00B1507C" w:rsidP="002D1735">
      <w:pPr>
        <w:jc w:val="left"/>
      </w:pPr>
    </w:p>
    <w:p w:rsidR="00B1507C" w:rsidRDefault="00B1507C" w:rsidP="002D1735">
      <w:pPr>
        <w:jc w:val="left"/>
      </w:pPr>
    </w:p>
    <w:p w:rsidR="0014515F" w:rsidRDefault="0014515F" w:rsidP="002D1735">
      <w:pPr>
        <w:jc w:val="left"/>
      </w:pPr>
    </w:p>
    <w:p w:rsidR="007E6F8E" w:rsidRPr="0076756E" w:rsidRDefault="007E6F8E" w:rsidP="002D1735">
      <w:pPr>
        <w:jc w:val="left"/>
      </w:pPr>
      <w:r w:rsidRPr="0076756E">
        <w:br w:type="page"/>
      </w:r>
    </w:p>
    <w:p w:rsidR="007E6F8E" w:rsidRPr="0076756E" w:rsidRDefault="007E6F8E" w:rsidP="00FB5B8B">
      <w:pPr>
        <w:pStyle w:val="Heading1"/>
      </w:pPr>
      <w:bookmarkStart w:id="347" w:name="_Toc334101547"/>
      <w:r>
        <w:lastRenderedPageBreak/>
        <w:t>APPENDIX</w:t>
      </w:r>
      <w:r w:rsidRPr="0076756E">
        <w:t xml:space="preserve"> 2 – ADMINISTRATION REQUIREMENTS</w:t>
      </w:r>
      <w:bookmarkEnd w:id="347"/>
    </w:p>
    <w:p w:rsidR="007E6F8E" w:rsidRPr="0076756E" w:rsidRDefault="007E6F8E" w:rsidP="00FB5B8B"/>
    <w:p w:rsidR="007E6F8E" w:rsidRPr="0076756E" w:rsidRDefault="007E6F8E" w:rsidP="00FB5B8B">
      <w:pPr>
        <w:pStyle w:val="Heading2"/>
      </w:pPr>
      <w:bookmarkStart w:id="348" w:name="_Toc334101548"/>
      <w:r w:rsidRPr="0076756E">
        <w:t>1</w:t>
      </w:r>
      <w:r w:rsidRPr="0076756E">
        <w:tab/>
        <w:t>Authority's Authorisation</w:t>
      </w:r>
      <w:bookmarkEnd w:id="348"/>
    </w:p>
    <w:p w:rsidR="007E6F8E" w:rsidRPr="0076756E" w:rsidRDefault="007E6F8E" w:rsidP="00A50D23">
      <w:pPr>
        <w:pStyle w:val="Normalhangingindent"/>
        <w:spacing w:before="240"/>
      </w:pPr>
      <w:r w:rsidRPr="0076756E">
        <w:t>1.1</w:t>
      </w:r>
      <w:r w:rsidRPr="0076756E">
        <w:tab/>
        <w:t>The following person is the Authority's Representative and is authorised to act on behalf of the Secretary of State for Work and Pensions on all m</w:t>
      </w:r>
      <w:r>
        <w:t>atters relating to the Contract, contact details are shown in the Schedule</w:t>
      </w:r>
      <w:r w:rsidR="00597AC9">
        <w:t xml:space="preserve"> 4</w:t>
      </w:r>
      <w:r>
        <w:t xml:space="preserve"> </w:t>
      </w:r>
      <w:r>
        <w:softHyphen/>
      </w:r>
      <w:r>
        <w:softHyphen/>
        <w:t>(Order Form) of the Framework Agreement.</w:t>
      </w:r>
    </w:p>
    <w:p w:rsidR="007E6F8E" w:rsidRPr="0076756E" w:rsidRDefault="007E6F8E" w:rsidP="00FB5B8B"/>
    <w:p w:rsidR="007E6F8E" w:rsidRPr="0076756E" w:rsidRDefault="007E6F8E" w:rsidP="00FB5B8B">
      <w:pPr>
        <w:pStyle w:val="Normalindent1"/>
      </w:pPr>
      <w:r w:rsidRPr="0076756E">
        <w:t>Name</w:t>
      </w:r>
      <w:r w:rsidR="002C6F2C">
        <w:t>:</w:t>
      </w:r>
      <w:r w:rsidRPr="0076756E">
        <w:tab/>
      </w:r>
      <w:r w:rsidRPr="0076756E">
        <w:tab/>
      </w:r>
      <w:r w:rsidR="00DD5100">
        <w:t>[</w:t>
      </w:r>
      <w:r w:rsidR="00335F2D" w:rsidRPr="00335F2D">
        <w:rPr>
          <w:highlight w:val="lightGray"/>
        </w:rPr>
        <w:t>REDACTED</w:t>
      </w:r>
      <w:r w:rsidR="00DD5100">
        <w:t>]</w:t>
      </w:r>
    </w:p>
    <w:p w:rsidR="007E6F8E" w:rsidRPr="0076756E" w:rsidRDefault="007E6F8E" w:rsidP="00FB5B8B">
      <w:pPr>
        <w:pStyle w:val="Normalindent1"/>
      </w:pPr>
      <w:r w:rsidRPr="0076756E">
        <w:t>Title</w:t>
      </w:r>
      <w:r w:rsidR="002C6F2C">
        <w:t>:</w:t>
      </w:r>
      <w:r w:rsidRPr="0076756E">
        <w:tab/>
      </w:r>
      <w:r w:rsidRPr="0076756E">
        <w:tab/>
      </w:r>
      <w:r w:rsidR="002E41A5">
        <w:t>DWP Residual Corporate Services Category Lead</w:t>
      </w:r>
    </w:p>
    <w:p w:rsidR="007E6F8E" w:rsidRPr="0076756E" w:rsidRDefault="007E6F8E" w:rsidP="00FB5B8B"/>
    <w:p w:rsidR="007E6F8E" w:rsidRPr="0076756E" w:rsidRDefault="007E6F8E" w:rsidP="00FB5B8B">
      <w:pPr>
        <w:pStyle w:val="Normalhangingindent"/>
      </w:pPr>
      <w:r w:rsidRPr="0076756E">
        <w:t>1.2</w:t>
      </w:r>
      <w:r w:rsidRPr="0076756E">
        <w:tab/>
        <w:t>The Authority's Representative may approve deputy Authority's Representatives to exercise on his / her behalf such powers as are contained in this Contract.</w:t>
      </w:r>
    </w:p>
    <w:p w:rsidR="007E6F8E" w:rsidRPr="0076756E" w:rsidRDefault="007E6F8E" w:rsidP="00FB5B8B"/>
    <w:p w:rsidR="007E6F8E" w:rsidRPr="0076756E" w:rsidRDefault="007E6F8E" w:rsidP="00FB5B8B">
      <w:pPr>
        <w:pStyle w:val="Heading2"/>
      </w:pPr>
      <w:bookmarkStart w:id="349" w:name="_Toc334101549"/>
      <w:r w:rsidRPr="0076756E">
        <w:t>2</w:t>
      </w:r>
      <w:r w:rsidRPr="0076756E">
        <w:tab/>
      </w:r>
      <w:r>
        <w:t>Provider</w:t>
      </w:r>
      <w:r w:rsidRPr="0076756E">
        <w:t>'s Authorisation</w:t>
      </w:r>
      <w:bookmarkEnd w:id="349"/>
    </w:p>
    <w:p w:rsidR="007E6F8E" w:rsidRPr="0076756E" w:rsidRDefault="007E6F8E" w:rsidP="00FB5B8B">
      <w:pPr>
        <w:pStyle w:val="Normalhangingindent"/>
      </w:pPr>
      <w:r w:rsidRPr="0076756E">
        <w:t>2.1</w:t>
      </w:r>
      <w:r w:rsidRPr="0076756E">
        <w:tab/>
        <w:t xml:space="preserve">The following person is the </w:t>
      </w:r>
      <w:r>
        <w:t>Provider</w:t>
      </w:r>
      <w:r w:rsidRPr="0076756E">
        <w:t xml:space="preserve">'s Representative and is authorised to act on behalf of the </w:t>
      </w:r>
      <w:r>
        <w:t>Provider</w:t>
      </w:r>
      <w:r w:rsidRPr="0076756E">
        <w:t xml:space="preserve"> on all matters relating to the Contract</w:t>
      </w:r>
      <w:r>
        <w:t>, contact details are shown in Schedule the (Order Form) of the Framework Agreement.</w:t>
      </w:r>
    </w:p>
    <w:p w:rsidR="007E6F8E" w:rsidRPr="0076756E" w:rsidRDefault="007E6F8E" w:rsidP="00AB4319"/>
    <w:p w:rsidR="00830232" w:rsidRPr="00907DAF" w:rsidRDefault="007E6F8E" w:rsidP="00830232">
      <w:pPr>
        <w:pStyle w:val="Normalindent1"/>
      </w:pPr>
      <w:r w:rsidRPr="00907DAF">
        <w:t>Name</w:t>
      </w:r>
      <w:r w:rsidR="002C6F2C" w:rsidRPr="00907DAF">
        <w:t>:</w:t>
      </w:r>
      <w:r w:rsidRPr="00907DAF">
        <w:tab/>
      </w:r>
      <w:r w:rsidRPr="00907DAF">
        <w:tab/>
      </w:r>
      <w:r w:rsidR="00DD5100">
        <w:t>[</w:t>
      </w:r>
      <w:r w:rsidR="00335F2D" w:rsidRPr="00335F2D">
        <w:rPr>
          <w:highlight w:val="lightGray"/>
        </w:rPr>
        <w:t>REDACTED</w:t>
      </w:r>
      <w:r w:rsidR="00DD5100">
        <w:t>]</w:t>
      </w:r>
    </w:p>
    <w:p w:rsidR="00830232" w:rsidRPr="00907DAF" w:rsidRDefault="00830232" w:rsidP="00830232">
      <w:pPr>
        <w:pStyle w:val="Normalindent1"/>
      </w:pPr>
      <w:r w:rsidRPr="00907DAF">
        <w:t>Title:</w:t>
      </w:r>
      <w:r w:rsidRPr="00907DAF">
        <w:tab/>
      </w:r>
      <w:r w:rsidRPr="00907DAF">
        <w:tab/>
        <w:t>Director of Customer Services</w:t>
      </w:r>
    </w:p>
    <w:p w:rsidR="007E6F8E" w:rsidRPr="00907DAF" w:rsidRDefault="007E6F8E" w:rsidP="00AB4319">
      <w:pPr>
        <w:pStyle w:val="Normalindent1"/>
      </w:pPr>
      <w:r w:rsidRPr="00907DAF">
        <w:tab/>
      </w:r>
      <w:r w:rsidRPr="00907DAF">
        <w:tab/>
      </w:r>
    </w:p>
    <w:p w:rsidR="007E6F8E" w:rsidRPr="00907DAF" w:rsidRDefault="007E6F8E" w:rsidP="00FB5B8B">
      <w:pPr>
        <w:pStyle w:val="Normalhangingindent"/>
      </w:pPr>
      <w:r w:rsidRPr="00907DAF">
        <w:t>2.2</w:t>
      </w:r>
      <w:r w:rsidRPr="00907DAF">
        <w:tab/>
        <w:t xml:space="preserve">The following person is the Provider's </w:t>
      </w:r>
      <w:r w:rsidR="00597AC9" w:rsidRPr="00907DAF">
        <w:t>C</w:t>
      </w:r>
      <w:r w:rsidRPr="00907DAF">
        <w:t xml:space="preserve">ontract </w:t>
      </w:r>
      <w:r w:rsidR="00597AC9" w:rsidRPr="00907DAF">
        <w:t>M</w:t>
      </w:r>
      <w:r w:rsidRPr="00907DAF">
        <w:t xml:space="preserve">anager and is authorised to act on behalf of the Provider on </w:t>
      </w:r>
      <w:r w:rsidR="00442CDC" w:rsidRPr="00907DAF">
        <w:t>all</w:t>
      </w:r>
      <w:r w:rsidRPr="00907DAF">
        <w:t xml:space="preserve"> matters relating to the Contract;</w:t>
      </w:r>
    </w:p>
    <w:p w:rsidR="007E6F8E" w:rsidRPr="00907DAF" w:rsidRDefault="007E6F8E" w:rsidP="00AB4319"/>
    <w:p w:rsidR="00830232" w:rsidRPr="00907DAF" w:rsidRDefault="007E6F8E" w:rsidP="00830232">
      <w:pPr>
        <w:pStyle w:val="Normalindent1"/>
      </w:pPr>
      <w:r w:rsidRPr="00907DAF">
        <w:t>Name</w:t>
      </w:r>
      <w:r w:rsidR="002C6F2C" w:rsidRPr="00907DAF">
        <w:t>:</w:t>
      </w:r>
      <w:r w:rsidR="00830232">
        <w:tab/>
        <w:t xml:space="preserve">         </w:t>
      </w:r>
      <w:r w:rsidR="00DD5100">
        <w:t>[</w:t>
      </w:r>
      <w:r w:rsidR="00335F2D" w:rsidRPr="00335F2D">
        <w:rPr>
          <w:highlight w:val="lightGray"/>
        </w:rPr>
        <w:t>REDACTED</w:t>
      </w:r>
      <w:r w:rsidR="00DD5100">
        <w:t>]</w:t>
      </w:r>
    </w:p>
    <w:p w:rsidR="00B52218" w:rsidRPr="00B52218" w:rsidRDefault="00830232" w:rsidP="00830232">
      <w:pPr>
        <w:pStyle w:val="Normalindent1"/>
        <w:rPr>
          <w:color w:val="FF0000"/>
        </w:rPr>
      </w:pPr>
      <w:r w:rsidRPr="00907DAF">
        <w:t>Title:</w:t>
      </w:r>
      <w:r w:rsidRPr="00907DAF">
        <w:tab/>
      </w:r>
      <w:r w:rsidRPr="00907DAF">
        <w:tab/>
        <w:t>Contract Manager</w:t>
      </w:r>
    </w:p>
    <w:p w:rsidR="007E6F8E" w:rsidRPr="0076756E" w:rsidRDefault="007E6F8E" w:rsidP="00FB5B8B"/>
    <w:p w:rsidR="007E6F8E" w:rsidRPr="0076756E" w:rsidRDefault="007E6F8E" w:rsidP="00E829D2">
      <w:pPr>
        <w:pStyle w:val="Heading2"/>
      </w:pPr>
      <w:bookmarkStart w:id="350" w:name="_Toc334101550"/>
      <w:r w:rsidRPr="0076756E">
        <w:t>3</w:t>
      </w:r>
      <w:r w:rsidRPr="0076756E">
        <w:tab/>
        <w:t>Payment Information</w:t>
      </w:r>
      <w:bookmarkEnd w:id="350"/>
    </w:p>
    <w:p w:rsidR="007E6F8E" w:rsidRPr="0076756E" w:rsidRDefault="007E6F8E" w:rsidP="008A5BE9">
      <w:pPr>
        <w:pStyle w:val="Normalhangingindent"/>
      </w:pPr>
      <w:r w:rsidRPr="0076756E">
        <w:t>3.1</w:t>
      </w:r>
      <w:r w:rsidRPr="0076756E">
        <w:tab/>
        <w:t xml:space="preserve">The Authority shall issue a purchase order to the </w:t>
      </w:r>
      <w:r>
        <w:t>Provider</w:t>
      </w:r>
      <w:r w:rsidRPr="0076756E">
        <w:t xml:space="preserve"> prior to commencement of the Service.</w:t>
      </w:r>
    </w:p>
    <w:p w:rsidR="007E6F8E" w:rsidRPr="0076756E" w:rsidRDefault="007E6F8E" w:rsidP="009B2882"/>
    <w:p w:rsidR="007E6F8E" w:rsidRPr="0076756E" w:rsidRDefault="007E6F8E" w:rsidP="00FB5B8B">
      <w:pPr>
        <w:pStyle w:val="Normalhangingindent"/>
      </w:pPr>
      <w:r w:rsidRPr="0076756E">
        <w:t>3.2</w:t>
      </w:r>
      <w:r w:rsidRPr="0076756E">
        <w:tab/>
        <w:t>All invoices payable in compliance with the requirements of clause C2, must include the appropriate purchase order number shall be sent to the following address;</w:t>
      </w:r>
    </w:p>
    <w:p w:rsidR="007E6F8E" w:rsidRPr="0076756E" w:rsidRDefault="007E6F8E" w:rsidP="00F8359A"/>
    <w:p w:rsidR="0014515F" w:rsidRDefault="0014515F" w:rsidP="00891029">
      <w:pPr>
        <w:pStyle w:val="Normalindent1"/>
        <w:ind w:left="1440"/>
        <w:rPr>
          <w:b/>
          <w:bCs/>
        </w:rPr>
      </w:pPr>
      <w:r w:rsidRPr="00691B9A">
        <w:rPr>
          <w:b/>
          <w:bCs/>
        </w:rPr>
        <w:t>SSCL Accounts Payable Team</w:t>
      </w:r>
    </w:p>
    <w:p w:rsidR="0014515F" w:rsidRDefault="0014515F" w:rsidP="00891029">
      <w:pPr>
        <w:pStyle w:val="Normalindent1"/>
        <w:ind w:left="1440"/>
        <w:rPr>
          <w:b/>
          <w:bCs/>
        </w:rPr>
      </w:pPr>
      <w:r w:rsidRPr="00691B9A">
        <w:rPr>
          <w:b/>
          <w:bCs/>
        </w:rPr>
        <w:t>Room 6124</w:t>
      </w:r>
    </w:p>
    <w:p w:rsidR="0014515F" w:rsidRDefault="0014515F" w:rsidP="00891029">
      <w:pPr>
        <w:pStyle w:val="Normalindent1"/>
        <w:ind w:left="1440"/>
        <w:rPr>
          <w:b/>
          <w:bCs/>
        </w:rPr>
      </w:pPr>
      <w:r w:rsidRPr="00691B9A">
        <w:rPr>
          <w:b/>
          <w:bCs/>
        </w:rPr>
        <w:t>Tomlinson House</w:t>
      </w:r>
    </w:p>
    <w:p w:rsidR="0014515F" w:rsidRDefault="0014515F" w:rsidP="00891029">
      <w:pPr>
        <w:pStyle w:val="Normalindent1"/>
        <w:ind w:left="1440"/>
        <w:rPr>
          <w:b/>
          <w:bCs/>
        </w:rPr>
      </w:pPr>
      <w:r w:rsidRPr="00691B9A">
        <w:rPr>
          <w:b/>
          <w:bCs/>
        </w:rPr>
        <w:t>Norcross</w:t>
      </w:r>
    </w:p>
    <w:p w:rsidR="0014515F" w:rsidRDefault="0014515F" w:rsidP="00891029">
      <w:pPr>
        <w:pStyle w:val="Normalindent1"/>
        <w:ind w:left="1440"/>
        <w:rPr>
          <w:b/>
          <w:bCs/>
        </w:rPr>
      </w:pPr>
      <w:r w:rsidRPr="00691B9A">
        <w:rPr>
          <w:b/>
          <w:bCs/>
        </w:rPr>
        <w:t>Blackpool</w:t>
      </w:r>
    </w:p>
    <w:p w:rsidR="007E6F8E" w:rsidRPr="0076756E" w:rsidRDefault="0014515F" w:rsidP="00891029">
      <w:pPr>
        <w:pStyle w:val="Normalindent1"/>
        <w:ind w:left="1440"/>
      </w:pPr>
      <w:r w:rsidRPr="00691B9A">
        <w:rPr>
          <w:b/>
          <w:bCs/>
        </w:rPr>
        <w:t>FY5 3TA</w:t>
      </w:r>
    </w:p>
    <w:p w:rsidR="007E6F8E" w:rsidRPr="0076756E" w:rsidRDefault="007E6F8E" w:rsidP="005B2236">
      <w:pPr>
        <w:rPr>
          <w:highlight w:val="cyan"/>
        </w:rPr>
      </w:pPr>
    </w:p>
    <w:p w:rsidR="007E6F8E" w:rsidRPr="0076756E" w:rsidRDefault="007E6F8E" w:rsidP="00F8359A">
      <w:pPr>
        <w:pStyle w:val="Indenti"/>
      </w:pPr>
    </w:p>
    <w:p w:rsidR="007E6F8E" w:rsidRPr="0076756E" w:rsidRDefault="007E6F8E" w:rsidP="00D5691A">
      <w:pPr>
        <w:pStyle w:val="Normalhangingindent"/>
      </w:pPr>
      <w:r w:rsidRPr="0076756E">
        <w:t>3.3</w:t>
      </w:r>
      <w:r w:rsidRPr="0076756E">
        <w:tab/>
        <w:t>The following information is required independently of the invoice;</w:t>
      </w:r>
    </w:p>
    <w:p w:rsidR="007E6F8E" w:rsidRDefault="007E6F8E" w:rsidP="001B012F">
      <w:pPr>
        <w:ind w:left="720"/>
        <w:jc w:val="left"/>
      </w:pPr>
      <w:r w:rsidRPr="003A53FF">
        <w:t>Include details here on the information which needs to be provided for RM receipt action to be taken, for example, timesheet</w:t>
      </w:r>
      <w:r w:rsidR="003A53FF" w:rsidRPr="003A53FF">
        <w:t>s, MI on volumes for validation</w:t>
      </w:r>
      <w:r w:rsidR="003A53FF">
        <w:t xml:space="preserve"> as detailed in the Call Off documentation.</w:t>
      </w:r>
      <w:r w:rsidR="003A53FF">
        <w:br/>
      </w:r>
    </w:p>
    <w:p w:rsidR="00B1507C" w:rsidRDefault="00B1507C" w:rsidP="003A53FF">
      <w:pPr>
        <w:jc w:val="left"/>
      </w:pPr>
      <w:r>
        <w:t>The information embedded below will be used to validate invoice charges.</w:t>
      </w:r>
    </w:p>
    <w:p w:rsidR="00B1507C" w:rsidRDefault="00B1507C" w:rsidP="003A53FF">
      <w:pPr>
        <w:jc w:val="left"/>
      </w:pPr>
    </w:p>
    <w:p w:rsidR="007E6F8E" w:rsidRPr="001D504C" w:rsidRDefault="00391799" w:rsidP="00B1507C">
      <w:pPr>
        <w:jc w:val="left"/>
        <w:rPr>
          <w:color w:val="FF0000"/>
        </w:rPr>
      </w:pPr>
      <w:r>
        <w:t>[</w:t>
      </w:r>
      <w:r w:rsidR="00335F2D" w:rsidRPr="00335F2D">
        <w:rPr>
          <w:highlight w:val="lightGray"/>
        </w:rPr>
        <w:t>REDACTED</w:t>
      </w:r>
      <w:r>
        <w:t>]</w:t>
      </w:r>
    </w:p>
    <w:p w:rsidR="007E6F8E" w:rsidRPr="0076756E" w:rsidRDefault="007E6F8E" w:rsidP="005420C9"/>
    <w:p w:rsidR="007E6F8E" w:rsidRPr="0076756E" w:rsidRDefault="007E6F8E" w:rsidP="00D15D6F">
      <w:pPr>
        <w:pStyle w:val="Normalindent1"/>
        <w:ind w:left="0"/>
      </w:pPr>
      <w:r w:rsidRPr="0076756E">
        <w:t>and shall be sent to the following person;</w:t>
      </w:r>
    </w:p>
    <w:p w:rsidR="007E6F8E" w:rsidRDefault="007E6F8E" w:rsidP="00FB5B8B"/>
    <w:p w:rsidR="00DD5100" w:rsidRDefault="00DD5100" w:rsidP="00FB5B8B">
      <w:r>
        <w:t>[</w:t>
      </w:r>
      <w:r w:rsidR="00335F2D" w:rsidRPr="00335F2D">
        <w:rPr>
          <w:highlight w:val="lightGray"/>
        </w:rPr>
        <w:t>REDACTED</w:t>
      </w:r>
      <w:r>
        <w:t>]</w:t>
      </w:r>
    </w:p>
    <w:p w:rsidR="00D15D6F" w:rsidRDefault="00D15D6F" w:rsidP="00FB5B8B">
      <w:r>
        <w:t xml:space="preserve">Benefit Services Directorate, Level 2, </w:t>
      </w:r>
      <w:proofErr w:type="spellStart"/>
      <w:r>
        <w:t>Hartshead</w:t>
      </w:r>
      <w:proofErr w:type="spellEnd"/>
      <w:r>
        <w:t xml:space="preserve"> Square, Sheffield, S1 2FD</w:t>
      </w:r>
    </w:p>
    <w:p w:rsidR="00D15D6F" w:rsidRDefault="00D15D6F" w:rsidP="00FB5B8B"/>
    <w:p w:rsidR="00D15D6F" w:rsidRPr="0076756E" w:rsidRDefault="00D15D6F" w:rsidP="00FB5B8B">
      <w:r>
        <w:t xml:space="preserve">E Mail: </w:t>
      </w:r>
      <w:r w:rsidR="00DD5100">
        <w:t>[</w:t>
      </w:r>
      <w:r w:rsidR="00335F2D" w:rsidRPr="00335F2D">
        <w:rPr>
          <w:highlight w:val="lightGray"/>
        </w:rPr>
        <w:t>REDACTED</w:t>
      </w:r>
      <w:r w:rsidR="00DD5100">
        <w:t>]</w:t>
      </w:r>
    </w:p>
    <w:p w:rsidR="007E6F8E" w:rsidRPr="00921E46" w:rsidRDefault="007E6F8E" w:rsidP="008A5BE9">
      <w:pPr>
        <w:pStyle w:val="Normalindent1"/>
        <w:ind w:left="1440"/>
      </w:pPr>
    </w:p>
    <w:p w:rsidR="00B1507C" w:rsidRDefault="00B1507C" w:rsidP="00B1507C"/>
    <w:p w:rsidR="00B1507C" w:rsidRPr="00B1507C" w:rsidRDefault="00A72967" w:rsidP="00B1507C">
      <w:r>
        <w:t>Additional i</w:t>
      </w:r>
      <w:r w:rsidR="00B1507C">
        <w:t xml:space="preserve">nformation </w:t>
      </w:r>
      <w:r>
        <w:t xml:space="preserve">relating to </w:t>
      </w:r>
      <w:r w:rsidR="00B1507C">
        <w:t>Service Credits can be found in A</w:t>
      </w:r>
      <w:r w:rsidR="00523E8A">
        <w:t>ppendix 3 – Annex B of the Call-</w:t>
      </w:r>
      <w:r w:rsidR="00B1507C">
        <w:t>Off Terms and Conditions.</w:t>
      </w:r>
    </w:p>
    <w:p w:rsidR="007E6F8E" w:rsidRDefault="007E6F8E" w:rsidP="00FB5B8B"/>
    <w:p w:rsidR="00A72967" w:rsidRPr="0076756E" w:rsidRDefault="00A72967" w:rsidP="00FB5B8B"/>
    <w:p w:rsidR="007E6F8E" w:rsidRPr="0076756E" w:rsidRDefault="007E6F8E" w:rsidP="00FB5B8B">
      <w:pPr>
        <w:pStyle w:val="Heading2"/>
      </w:pPr>
      <w:bookmarkStart w:id="351" w:name="_Toc334101551"/>
      <w:r w:rsidRPr="0076756E">
        <w:t>4</w:t>
      </w:r>
      <w:r w:rsidRPr="0076756E">
        <w:tab/>
        <w:t>Disputed Claims</w:t>
      </w:r>
      <w:bookmarkEnd w:id="351"/>
    </w:p>
    <w:p w:rsidR="007E6F8E" w:rsidRPr="0076756E" w:rsidRDefault="007E6F8E" w:rsidP="00FB5B8B">
      <w:pPr>
        <w:pStyle w:val="Normalhangingindent"/>
      </w:pPr>
      <w:r w:rsidRPr="0076756E">
        <w:t>4.1</w:t>
      </w:r>
      <w:r w:rsidRPr="0076756E">
        <w:tab/>
        <w:t xml:space="preserve">Notwithstanding paragraph 4.5 of this </w:t>
      </w:r>
      <w:r>
        <w:t>Appendix</w:t>
      </w:r>
      <w:r w:rsidRPr="0076756E">
        <w:t xml:space="preserve">, payment by the Authority of all or any part of any invoice rendered or other claim for payment by the </w:t>
      </w:r>
      <w:r>
        <w:t>Provider</w:t>
      </w:r>
      <w:r w:rsidRPr="0076756E">
        <w:t xml:space="preserve"> shall not signify approval of such invoice/claim. The Authority reserves the right to verify invoices/claims after the date of payment and subsequently to recover any sums which have been overpaid.</w:t>
      </w:r>
    </w:p>
    <w:p w:rsidR="007E6F8E" w:rsidRPr="0076756E" w:rsidRDefault="007E6F8E" w:rsidP="00745CDF"/>
    <w:p w:rsidR="007E6F8E" w:rsidRPr="0076756E" w:rsidRDefault="007E6F8E" w:rsidP="00FB5B8B">
      <w:pPr>
        <w:pStyle w:val="Normalhangingindent"/>
      </w:pPr>
      <w:r w:rsidRPr="0076756E">
        <w:t>4.2</w:t>
      </w:r>
      <w:r w:rsidRPr="0076756E">
        <w:tab/>
        <w:t xml:space="preserve">If any part of a claim rendered by the </w:t>
      </w:r>
      <w:r>
        <w:t>Provider</w:t>
      </w:r>
      <w:r w:rsidRPr="0076756E">
        <w:t xml:space="preserve"> is disputed or subject to question by the Authority either before or after payment then the Authority may call for the </w:t>
      </w:r>
      <w:r>
        <w:t>Provider</w:t>
      </w:r>
      <w:r w:rsidRPr="0076756E">
        <w:t xml:space="preserve"> to provide such further documentary and oral evidence as it may reasonably require to verify its liability to pay the amount which is disputed or subject to question and the </w:t>
      </w:r>
      <w:r>
        <w:t>Provider</w:t>
      </w:r>
      <w:r w:rsidRPr="0076756E">
        <w:t xml:space="preserve"> shall promptly provide such evidence in a form satisfactory to the </w:t>
      </w:r>
      <w:r w:rsidR="002C6F2C">
        <w:t>A</w:t>
      </w:r>
      <w:r w:rsidRPr="0076756E">
        <w:t>uthority.</w:t>
      </w:r>
    </w:p>
    <w:p w:rsidR="007E6F8E" w:rsidRPr="0076756E" w:rsidRDefault="007E6F8E" w:rsidP="00745CDF"/>
    <w:p w:rsidR="007E6F8E" w:rsidRPr="0076756E" w:rsidRDefault="007E6F8E" w:rsidP="00FB5B8B">
      <w:pPr>
        <w:pStyle w:val="Normalhangingindent"/>
      </w:pPr>
      <w:r w:rsidRPr="0076756E">
        <w:t>4.3</w:t>
      </w:r>
      <w:r w:rsidRPr="0076756E">
        <w:tab/>
        <w:t xml:space="preserve">If any part of a claim rendered by the </w:t>
      </w:r>
      <w:r>
        <w:t>Provider</w:t>
      </w:r>
      <w:r w:rsidRPr="0076756E">
        <w:t xml:space="preserve"> is disputed or subject to question by the Authority, the Authority shall not withhold payment of the remainder.</w:t>
      </w:r>
    </w:p>
    <w:p w:rsidR="007E6F8E" w:rsidRPr="0076756E" w:rsidRDefault="007E6F8E" w:rsidP="00745CDF"/>
    <w:p w:rsidR="007E6F8E" w:rsidRPr="0076756E" w:rsidRDefault="007E6F8E" w:rsidP="00FB5B8B">
      <w:pPr>
        <w:pStyle w:val="Normalhangingindent"/>
      </w:pPr>
      <w:r w:rsidRPr="0076756E">
        <w:t>4.4</w:t>
      </w:r>
      <w:r w:rsidRPr="0076756E">
        <w:tab/>
        <w:t xml:space="preserve">If any invoice rendered by the </w:t>
      </w:r>
      <w:r>
        <w:t>Provider</w:t>
      </w:r>
      <w:r w:rsidRPr="0076756E">
        <w:t xml:space="preserve"> is paid but any part of it is disputed or subject to question by the Authority and such part is subsequently agreed or determined not to have been properly payable then the </w:t>
      </w:r>
      <w:r>
        <w:t>Provider</w:t>
      </w:r>
      <w:r w:rsidRPr="0076756E">
        <w:t xml:space="preserve"> shall forthwith repay such part to the Authority.</w:t>
      </w:r>
    </w:p>
    <w:p w:rsidR="007E6F8E" w:rsidRPr="0076756E" w:rsidRDefault="007E6F8E" w:rsidP="00745CDF"/>
    <w:p w:rsidR="007E6F8E" w:rsidRDefault="007E6F8E" w:rsidP="00FB5B8B">
      <w:pPr>
        <w:pStyle w:val="Normalhangingindent"/>
      </w:pPr>
      <w:r w:rsidRPr="0076756E">
        <w:t>4.5</w:t>
      </w:r>
      <w:r w:rsidRPr="0076756E">
        <w:tab/>
        <w:t xml:space="preserve">The Authority shall be entitled to deduct from sums due to the </w:t>
      </w:r>
      <w:r>
        <w:t>Provider</w:t>
      </w:r>
      <w:r w:rsidRPr="0076756E">
        <w:t xml:space="preserve"> by way of set</w:t>
      </w:r>
      <w:r w:rsidR="002C6F2C">
        <w:t>-</w:t>
      </w:r>
      <w:r w:rsidRPr="0076756E">
        <w:t>off any amounts owed to it or which are in dispute or subject to question either in respect of the invoice for which payment is being made or any previous invoice.</w:t>
      </w:r>
    </w:p>
    <w:p w:rsidR="00293F21" w:rsidRPr="00293F21" w:rsidRDefault="00293F21" w:rsidP="00293F21"/>
    <w:p w:rsidR="007E6F8E" w:rsidRPr="0076756E" w:rsidRDefault="007E6F8E" w:rsidP="000D0D1B">
      <w:pPr>
        <w:pStyle w:val="Heading2"/>
      </w:pPr>
      <w:bookmarkStart w:id="352" w:name="_Toc334101552"/>
      <w:r w:rsidRPr="0076756E">
        <w:t>5</w:t>
      </w:r>
      <w:r w:rsidRPr="0076756E">
        <w:tab/>
        <w:t>Final Claims</w:t>
      </w:r>
      <w:bookmarkEnd w:id="352"/>
    </w:p>
    <w:p w:rsidR="007E6F8E" w:rsidRPr="0076756E" w:rsidRDefault="007E6F8E" w:rsidP="00E855C9">
      <w:pPr>
        <w:pStyle w:val="Normalhangingindent"/>
      </w:pPr>
      <w:r w:rsidRPr="0076756E">
        <w:t>5.1</w:t>
      </w:r>
      <w:r w:rsidRPr="0076756E">
        <w:tab/>
        <w:t xml:space="preserve">Provided all previous claims have been paid, the authority shall have no further liability to make payment of any kind to the </w:t>
      </w:r>
      <w:r>
        <w:t>Provider</w:t>
      </w:r>
      <w:r w:rsidRPr="0076756E">
        <w:t xml:space="preserve"> once the final claims have been paid.</w:t>
      </w:r>
    </w:p>
    <w:p w:rsidR="007E6F8E" w:rsidRPr="0076756E" w:rsidRDefault="007E6F8E" w:rsidP="00AD266D"/>
    <w:p w:rsidR="007E6F8E" w:rsidRPr="0076756E" w:rsidRDefault="007E6F8E" w:rsidP="002C000A">
      <w:r w:rsidRPr="0076756E">
        <w:br w:type="page"/>
      </w:r>
    </w:p>
    <w:p w:rsidR="007E6F8E" w:rsidRPr="0076756E" w:rsidRDefault="007E6F8E" w:rsidP="00E7113B">
      <w:pPr>
        <w:pStyle w:val="Heading1"/>
      </w:pPr>
      <w:bookmarkStart w:id="353" w:name="_Toc273536762"/>
      <w:bookmarkStart w:id="354" w:name="_Toc334101553"/>
      <w:r>
        <w:lastRenderedPageBreak/>
        <w:t>APPENDIX</w:t>
      </w:r>
      <w:r w:rsidRPr="0076756E">
        <w:t xml:space="preserve"> 3 – MONITORING REQUIREMENTS</w:t>
      </w:r>
      <w:bookmarkEnd w:id="353"/>
      <w:bookmarkEnd w:id="354"/>
    </w:p>
    <w:p w:rsidR="007E6F8E" w:rsidRDefault="007E6F8E" w:rsidP="00342BB8"/>
    <w:p w:rsidR="007E6F8E" w:rsidRPr="00521F09" w:rsidRDefault="007E6F8E" w:rsidP="00342BB8">
      <w:r w:rsidRPr="00521F09">
        <w:t xml:space="preserve">This </w:t>
      </w:r>
      <w:r>
        <w:t>Appendix</w:t>
      </w:r>
      <w:r w:rsidRPr="00521F09">
        <w:t xml:space="preserve"> sets out the contract management requirements which are applicable to the delivery of the Services.  </w:t>
      </w:r>
    </w:p>
    <w:p w:rsidR="007E6F8E" w:rsidRPr="00521F09" w:rsidRDefault="007E6F8E" w:rsidP="00E7113B">
      <w:pPr>
        <w:pStyle w:val="Heading2"/>
      </w:pPr>
      <w:r w:rsidRPr="00521F09">
        <w:t xml:space="preserve"> </w:t>
      </w:r>
    </w:p>
    <w:p w:rsidR="007E6F8E" w:rsidRPr="00521F09" w:rsidRDefault="007E6F8E" w:rsidP="00E7113B">
      <w:pPr>
        <w:pStyle w:val="Heading2"/>
      </w:pPr>
      <w:bookmarkStart w:id="355" w:name="_Toc273536763"/>
      <w:bookmarkStart w:id="356" w:name="_Toc334101554"/>
      <w:r w:rsidRPr="00521F09">
        <w:t>1</w:t>
      </w:r>
      <w:r w:rsidRPr="00521F09">
        <w:tab/>
        <w:t>Reviewing Contract Performance</w:t>
      </w:r>
      <w:bookmarkEnd w:id="355"/>
      <w:bookmarkEnd w:id="356"/>
    </w:p>
    <w:p w:rsidR="007E6F8E" w:rsidRPr="00B523CC" w:rsidRDefault="007E6F8E" w:rsidP="00B523CC">
      <w:pPr>
        <w:pStyle w:val="Normalhangingindent"/>
      </w:pPr>
      <w:r w:rsidRPr="00B523CC">
        <w:t>1.1</w:t>
      </w:r>
      <w:r w:rsidRPr="00B523CC">
        <w:tab/>
        <w:t xml:space="preserve">The </w:t>
      </w:r>
      <w:r>
        <w:t>Provider</w:t>
      </w:r>
      <w:r w:rsidRPr="00B523CC">
        <w:t xml:space="preserve"> shall work with the Authority to establish and maintain an effective and beneficial working relationship to ensure the Contract is delivered to at least the minimum required standard as specified in </w:t>
      </w:r>
      <w:r>
        <w:t>the Appendix (The Services)</w:t>
      </w:r>
      <w:r w:rsidRPr="00B523CC">
        <w:t>.</w:t>
      </w:r>
    </w:p>
    <w:p w:rsidR="007E6F8E" w:rsidRPr="00521F09" w:rsidRDefault="007E6F8E" w:rsidP="00342BB8"/>
    <w:p w:rsidR="007E6F8E" w:rsidRDefault="007E6F8E" w:rsidP="00B07563">
      <w:pPr>
        <w:pStyle w:val="Normalhangingindent"/>
      </w:pPr>
      <w:r w:rsidRPr="00B523CC">
        <w:t>1.2</w:t>
      </w:r>
      <w:r w:rsidRPr="00B523CC">
        <w:tab/>
        <w:t xml:space="preserve">The </w:t>
      </w:r>
      <w:r>
        <w:t>Provider</w:t>
      </w:r>
      <w:r w:rsidRPr="00B523CC">
        <w:t xml:space="preserve"> shall work with the Authority to establish suitable administrative arrangements for the effective management and performance monitoring of the Contract and shall provide information as requested to monitor and evaluate the success of the Contract and the </w:t>
      </w:r>
      <w:r>
        <w:t>Provider</w:t>
      </w:r>
      <w:r w:rsidRPr="00B523CC">
        <w:t xml:space="preserve">’s management and delivery of it. </w:t>
      </w:r>
    </w:p>
    <w:p w:rsidR="002F1D39" w:rsidRPr="002F1D39" w:rsidRDefault="002F1D39" w:rsidP="002F1D39"/>
    <w:p w:rsidR="002F1D39" w:rsidRPr="002F1D39" w:rsidRDefault="002F1D39" w:rsidP="002F1D39">
      <w:r>
        <w:t>1.3</w:t>
      </w:r>
      <w:r>
        <w:tab/>
      </w:r>
      <w:r w:rsidRPr="00B523CC">
        <w:t xml:space="preserve">The </w:t>
      </w:r>
      <w:r>
        <w:t>Provider</w:t>
      </w:r>
      <w:r w:rsidRPr="00B523CC">
        <w:t xml:space="preserve"> shall supply information requested relevant to the delivery of the</w:t>
      </w:r>
      <w:r>
        <w:t xml:space="preserve"> </w:t>
      </w:r>
      <w:r>
        <w:tab/>
      </w:r>
      <w:r w:rsidRPr="00B523CC">
        <w:t xml:space="preserve">Services to the Authority, using formats and to timescales specified by the </w:t>
      </w:r>
      <w:r>
        <w:tab/>
      </w:r>
      <w:r w:rsidRPr="00B523CC">
        <w:t>Authority</w:t>
      </w:r>
      <w:r>
        <w:t xml:space="preserve"> in </w:t>
      </w:r>
      <w:r w:rsidR="00B803E2">
        <w:t>Appendix 1, a</w:t>
      </w:r>
      <w:r>
        <w:t>nnex G.</w:t>
      </w:r>
    </w:p>
    <w:p w:rsidR="007E6F8E" w:rsidRPr="00521F09" w:rsidRDefault="007E6F8E" w:rsidP="00342BB8"/>
    <w:p w:rsidR="007E6F8E" w:rsidRPr="00B523CC" w:rsidRDefault="007E6F8E" w:rsidP="00B523CC">
      <w:pPr>
        <w:pStyle w:val="Normalhangingindent"/>
      </w:pPr>
      <w:r w:rsidRPr="00B523CC">
        <w:t>1.4</w:t>
      </w:r>
      <w:r w:rsidRPr="00B523CC">
        <w:tab/>
        <w:t xml:space="preserve">The Authority intends, wherever it can, to capture and collate information through its IT system(s). However, the Authority does reserve the right to make reasonable requests for information (at no additional charge) from the </w:t>
      </w:r>
      <w:r>
        <w:t>Provider</w:t>
      </w:r>
      <w:r w:rsidRPr="00B523CC">
        <w:t xml:space="preserve"> including ad-hoc requests for information from time to time. </w:t>
      </w:r>
    </w:p>
    <w:p w:rsidR="007E6F8E" w:rsidRPr="00521F09" w:rsidRDefault="007E6F8E" w:rsidP="00342BB8"/>
    <w:p w:rsidR="007E6F8E" w:rsidRPr="00B523CC" w:rsidRDefault="007E6F8E" w:rsidP="00B523CC">
      <w:pPr>
        <w:pStyle w:val="Normalhangingindent"/>
      </w:pPr>
      <w:r w:rsidRPr="00B523CC">
        <w:t>1.5</w:t>
      </w:r>
      <w:r w:rsidRPr="00B523CC">
        <w:tab/>
        <w:t xml:space="preserve">Any additional requests for information shall be considered in consultation with the </w:t>
      </w:r>
      <w:r>
        <w:t>Provider</w:t>
      </w:r>
      <w:r w:rsidRPr="00B523CC">
        <w:t xml:space="preserve"> as shall the process of defining the methods of collection. </w:t>
      </w:r>
    </w:p>
    <w:p w:rsidR="007E6F8E" w:rsidRPr="00521F09" w:rsidRDefault="007E6F8E" w:rsidP="00342BB8"/>
    <w:p w:rsidR="007E6F8E" w:rsidRPr="00B523CC" w:rsidRDefault="007E6F8E" w:rsidP="00B523CC">
      <w:pPr>
        <w:pStyle w:val="Normalhangingindent"/>
      </w:pPr>
      <w:r w:rsidRPr="00B523CC">
        <w:t>1.</w:t>
      </w:r>
      <w:r w:rsidR="005727C9">
        <w:t>6</w:t>
      </w:r>
      <w:r w:rsidRPr="00B523CC">
        <w:tab/>
        <w:t xml:space="preserve">Where an </w:t>
      </w:r>
      <w:r w:rsidR="00354E07" w:rsidRPr="00B523CC">
        <w:t>on-going</w:t>
      </w:r>
      <w:r w:rsidRPr="00B523CC">
        <w:t>, short</w:t>
      </w:r>
      <w:r w:rsidR="0016608B">
        <w:t>-</w:t>
      </w:r>
      <w:r w:rsidRPr="00B523CC">
        <w:t>term or one</w:t>
      </w:r>
      <w:r w:rsidR="002C6F2C">
        <w:t>-</w:t>
      </w:r>
      <w:r w:rsidRPr="00B523CC">
        <w:t xml:space="preserve">off requirement is agreed, both </w:t>
      </w:r>
      <w:r>
        <w:t>Parties</w:t>
      </w:r>
      <w:r w:rsidRPr="00B523CC">
        <w:t xml:space="preserve"> agree that it shall be included, or deemed to be included within this </w:t>
      </w:r>
      <w:r>
        <w:t>Appendix</w:t>
      </w:r>
      <w:r w:rsidRPr="00B523CC">
        <w:t>.</w:t>
      </w:r>
    </w:p>
    <w:p w:rsidR="007E6F8E" w:rsidRPr="00521F09" w:rsidRDefault="007E6F8E" w:rsidP="00342BB8"/>
    <w:p w:rsidR="007E6F8E" w:rsidRDefault="007E6F8E" w:rsidP="007B3E46">
      <w:pPr>
        <w:pStyle w:val="Normalhangingindent"/>
      </w:pPr>
      <w:r w:rsidRPr="00B523CC">
        <w:t>1.</w:t>
      </w:r>
      <w:r w:rsidR="005727C9">
        <w:t>7</w:t>
      </w:r>
      <w:r w:rsidRPr="00B523CC">
        <w:tab/>
      </w:r>
      <w:r w:rsidRPr="0076756E">
        <w:t xml:space="preserve">Review meetings between the Authority and the </w:t>
      </w:r>
      <w:r>
        <w:t>Provider</w:t>
      </w:r>
      <w:r w:rsidRPr="0076756E">
        <w:t xml:space="preserve"> shall also cover, as appropriate, resolving disputes and/or dealing with contractual breaches in accordance with the terms and conditions of this Contract.</w:t>
      </w:r>
      <w:r w:rsidR="00B07563">
        <w:t xml:space="preserve">  Roles and responsibilities will be documented and the personnel involved in managing the relationship identified and suitably empowered.</w:t>
      </w:r>
    </w:p>
    <w:p w:rsidR="007E6F8E" w:rsidRDefault="007E6F8E" w:rsidP="005F40E4">
      <w:pPr>
        <w:pStyle w:val="Normalhangingindent"/>
        <w:ind w:firstLine="0"/>
      </w:pPr>
    </w:p>
    <w:p w:rsidR="007E6F8E" w:rsidRPr="00521F09" w:rsidRDefault="007E6F8E" w:rsidP="007B3E46">
      <w:pPr>
        <w:pStyle w:val="Normalhangingindent"/>
      </w:pPr>
      <w:r>
        <w:t>1.</w:t>
      </w:r>
      <w:r w:rsidR="00B07563">
        <w:t>8</w:t>
      </w:r>
      <w:r>
        <w:tab/>
      </w:r>
      <w:r w:rsidRPr="00521F09">
        <w:t xml:space="preserve">The Authority may undertake spot checks at any time to ensure that the </w:t>
      </w:r>
      <w:r>
        <w:t>Provider</w:t>
      </w:r>
      <w:r w:rsidRPr="00521F09">
        <w:t xml:space="preserve"> is complying with its obligations under this Contract and the </w:t>
      </w:r>
      <w:r>
        <w:t>Provider</w:t>
      </w:r>
      <w:r w:rsidRPr="00521F09">
        <w:t xml:space="preserve"> shall co-operate fully, at its own cost, with the Authority.</w:t>
      </w:r>
    </w:p>
    <w:p w:rsidR="007E6F8E" w:rsidRPr="00B523CC" w:rsidRDefault="007E6F8E" w:rsidP="005F40E4">
      <w:pPr>
        <w:pStyle w:val="Normalhangingindent"/>
        <w:ind w:firstLine="0"/>
      </w:pPr>
      <w:r w:rsidRPr="0076756E">
        <w:t xml:space="preserve"> </w:t>
      </w:r>
      <w:r w:rsidRPr="00B523CC">
        <w:t xml:space="preserve"> </w:t>
      </w:r>
    </w:p>
    <w:p w:rsidR="00B07563" w:rsidRDefault="007E6F8E" w:rsidP="00B07563">
      <w:pPr>
        <w:pStyle w:val="Normalhangingindent"/>
      </w:pPr>
      <w:r w:rsidRPr="00B523CC">
        <w:t>1.</w:t>
      </w:r>
      <w:r w:rsidR="00B07563">
        <w:t>9</w:t>
      </w:r>
      <w:r w:rsidRPr="00B523CC">
        <w:tab/>
      </w:r>
      <w:r w:rsidR="00B07563" w:rsidRPr="00B523CC">
        <w:t xml:space="preserve">The </w:t>
      </w:r>
      <w:r w:rsidR="00B07563">
        <w:t>Provider</w:t>
      </w:r>
      <w:r w:rsidR="00B07563" w:rsidRPr="00B523CC">
        <w:t xml:space="preserve"> will be responsible for managing and reporting on any </w:t>
      </w:r>
      <w:r w:rsidR="00B07563">
        <w:t>s</w:t>
      </w:r>
      <w:r w:rsidR="00B07563" w:rsidRPr="00B523CC">
        <w:t>ub-contract</w:t>
      </w:r>
      <w:r w:rsidR="00B07563">
        <w:t>ual arrangements</w:t>
      </w:r>
      <w:r w:rsidR="00B07563" w:rsidRPr="00B523CC">
        <w:t xml:space="preserve">. </w:t>
      </w:r>
      <w:r w:rsidR="00B07563">
        <w:t>Arrangements shall include m</w:t>
      </w:r>
      <w:r w:rsidR="00B07563" w:rsidRPr="00B523CC">
        <w:t xml:space="preserve">echanisms for the provision of management information, </w:t>
      </w:r>
      <w:r w:rsidR="00B07563">
        <w:t xml:space="preserve">including </w:t>
      </w:r>
      <w:r w:rsidR="00B07563" w:rsidRPr="00B523CC">
        <w:t>feedback to and from customers</w:t>
      </w:r>
      <w:r w:rsidR="00845534">
        <w:t xml:space="preserve"> and</w:t>
      </w:r>
      <w:r w:rsidR="00B07563">
        <w:t xml:space="preserve"> </w:t>
      </w:r>
      <w:r w:rsidR="00B07563" w:rsidRPr="00845534">
        <w:t>stakeholders;</w:t>
      </w:r>
      <w:r w:rsidR="00B07563" w:rsidRPr="00B523CC">
        <w:t xml:space="preserve"> change control procedures and the prompt resolution of any problems. The Authority will agree with the </w:t>
      </w:r>
      <w:r w:rsidR="00B07563">
        <w:t>Provider</w:t>
      </w:r>
      <w:r w:rsidR="00B07563" w:rsidRPr="00B523CC">
        <w:t xml:space="preserve"> day-to-day relationship management, contact points, communication flows and escalation procedures.</w:t>
      </w:r>
    </w:p>
    <w:p w:rsidR="00B07563" w:rsidRDefault="00B07563" w:rsidP="00B07563">
      <w:pPr>
        <w:pStyle w:val="Normalhangingindent"/>
        <w:ind w:firstLine="0"/>
      </w:pPr>
    </w:p>
    <w:p w:rsidR="007E6F8E" w:rsidRPr="005F40E4" w:rsidRDefault="00B07563" w:rsidP="00845534">
      <w:pPr>
        <w:pStyle w:val="Normalhangingindent"/>
        <w:jc w:val="left"/>
      </w:pPr>
      <w:r>
        <w:lastRenderedPageBreak/>
        <w:t>1.10</w:t>
      </w:r>
      <w:r>
        <w:tab/>
      </w:r>
      <w:r w:rsidR="007E6F8E">
        <w:t>T</w:t>
      </w:r>
      <w:r w:rsidR="007E6F8E" w:rsidRPr="005F40E4">
        <w:t xml:space="preserve">he Provider will be expected to continuously improve the quality of the provision including that delivered by </w:t>
      </w:r>
      <w:r w:rsidR="007E6F8E">
        <w:t>Sub-contractors</w:t>
      </w:r>
      <w:r w:rsidR="007E6F8E" w:rsidRPr="005F40E4">
        <w:t xml:space="preserve">. Where quality falls below acceptable levels the Provider will be expected to have suitable escalation procedures in place and, in respect of sub-contracted provision, take action where necessary to terminate the contract. </w:t>
      </w:r>
      <w:r w:rsidR="00845534">
        <w:br/>
      </w:r>
    </w:p>
    <w:p w:rsidR="007E6F8E" w:rsidRPr="00845534" w:rsidRDefault="00845534" w:rsidP="00342BB8">
      <w:r w:rsidRPr="00845534">
        <w:t xml:space="preserve">2 </w:t>
      </w:r>
      <w:r w:rsidRPr="00845534">
        <w:tab/>
        <w:t>NOT USED</w:t>
      </w:r>
    </w:p>
    <w:p w:rsidR="007E6F8E" w:rsidRDefault="007E6F8E" w:rsidP="001505BC">
      <w:pPr>
        <w:ind w:left="720"/>
      </w:pPr>
    </w:p>
    <w:p w:rsidR="007E6F8E" w:rsidRPr="00104EE6" w:rsidRDefault="006D25A1" w:rsidP="007B3E46">
      <w:pPr>
        <w:pStyle w:val="Heading2"/>
      </w:pPr>
      <w:bookmarkStart w:id="357" w:name="_Toc334101555"/>
      <w:r>
        <w:t>3</w:t>
      </w:r>
      <w:r w:rsidR="007E6F8E">
        <w:tab/>
      </w:r>
      <w:r w:rsidR="007E6F8E" w:rsidRPr="00104EE6">
        <w:t>Access</w:t>
      </w:r>
      <w:bookmarkEnd w:id="357"/>
    </w:p>
    <w:p w:rsidR="007E6F8E" w:rsidRDefault="006D25A1" w:rsidP="00D96B3E">
      <w:pPr>
        <w:ind w:left="720" w:hanging="720"/>
      </w:pPr>
      <w:r>
        <w:t>3</w:t>
      </w:r>
      <w:r w:rsidR="007E6F8E">
        <w:t>.1</w:t>
      </w:r>
      <w:r w:rsidR="007E6F8E" w:rsidRPr="00D72FA4">
        <w:tab/>
        <w:t xml:space="preserve">In all instances, the </w:t>
      </w:r>
      <w:r w:rsidR="007E6F8E">
        <w:t>Provider</w:t>
      </w:r>
      <w:r w:rsidR="007E6F8E" w:rsidRPr="00D72FA4">
        <w:t xml:space="preserve"> shall co-operate and provide such reasonable assistance as may be necessary to facilitate such monitoring. Failure to provide such reasonable assistance shall be deemed a "Serious Breach" for the purposes of clause H2 (Termination on Default).</w:t>
      </w:r>
    </w:p>
    <w:p w:rsidR="007E6F8E" w:rsidRPr="00521F09" w:rsidRDefault="007E6F8E" w:rsidP="001505BC">
      <w:pPr>
        <w:ind w:left="720"/>
      </w:pPr>
    </w:p>
    <w:p w:rsidR="007E6F8E" w:rsidRPr="00342BB8" w:rsidRDefault="006D25A1" w:rsidP="001B5325">
      <w:pPr>
        <w:pStyle w:val="Heading2"/>
      </w:pPr>
      <w:bookmarkStart w:id="358" w:name="_Toc334101556"/>
      <w:r>
        <w:t>4</w:t>
      </w:r>
      <w:r w:rsidR="007E6F8E" w:rsidRPr="00521F09">
        <w:tab/>
        <w:t>Sustainable Development</w:t>
      </w:r>
      <w:bookmarkEnd w:id="358"/>
      <w:r w:rsidR="007E6F8E" w:rsidRPr="00342BB8">
        <w:t xml:space="preserve"> </w:t>
      </w:r>
    </w:p>
    <w:p w:rsidR="007E6F8E" w:rsidRPr="00B523CC" w:rsidRDefault="006D25A1" w:rsidP="00B523CC">
      <w:pPr>
        <w:pStyle w:val="Normalhangingindent"/>
      </w:pPr>
      <w:r>
        <w:t>4</w:t>
      </w:r>
      <w:r w:rsidR="007E6F8E" w:rsidRPr="00B523CC">
        <w:t>.1</w:t>
      </w:r>
      <w:r w:rsidR="007E6F8E" w:rsidRPr="00B523CC">
        <w:tab/>
        <w:t xml:space="preserve">The Authority will review the </w:t>
      </w:r>
      <w:r w:rsidR="007E6F8E">
        <w:t>Provider</w:t>
      </w:r>
      <w:r w:rsidR="007E6F8E" w:rsidRPr="00B523CC">
        <w:t xml:space="preserve">’s Sustainable Development Policy Statement and Sustainable Development Plan submitted by the </w:t>
      </w:r>
      <w:r w:rsidR="007E6F8E">
        <w:t>Provider</w:t>
      </w:r>
      <w:r w:rsidR="007E6F8E" w:rsidRPr="00B523CC">
        <w:t xml:space="preserve"> in accordance with </w:t>
      </w:r>
      <w:r w:rsidR="007E6F8E">
        <w:t xml:space="preserve">the Appendix (Sustainable Development Requirements) </w:t>
      </w:r>
      <w:r w:rsidR="007E6F8E" w:rsidRPr="00B523CC">
        <w:t>and then at least annually thereafter.</w:t>
      </w:r>
    </w:p>
    <w:p w:rsidR="007E6F8E" w:rsidRPr="00521F09" w:rsidRDefault="007E6F8E" w:rsidP="00342BB8"/>
    <w:p w:rsidR="007E6F8E" w:rsidRPr="00B523CC" w:rsidRDefault="006D25A1" w:rsidP="00B523CC">
      <w:pPr>
        <w:pStyle w:val="Normalhangingindent"/>
      </w:pPr>
      <w:r>
        <w:t>4</w:t>
      </w:r>
      <w:r w:rsidR="007E6F8E" w:rsidRPr="00B523CC">
        <w:t>.2</w:t>
      </w:r>
      <w:r w:rsidR="007E6F8E" w:rsidRPr="00B523CC">
        <w:tab/>
        <w:t xml:space="preserve">Sustainable Procurement Risk Assessment Methodology (SPRAM) is a tool used by the Authority to identify and mitigate any potential risks to sustainability in contracts. The process requires that each Contract be assessed for its potential social, economic and environmental risks, throughout the various stages of its lifetime. Where risks are identified, appropriate mitigation action is required to reduce or eliminate the risk to sustainability. The Authority may at times require input from the </w:t>
      </w:r>
      <w:r w:rsidR="007E6F8E">
        <w:t>Provider</w:t>
      </w:r>
      <w:r w:rsidR="007E6F8E" w:rsidRPr="00B523CC">
        <w:t xml:space="preserve"> in order to ensure that this process is given the required levels of consideration.</w:t>
      </w:r>
    </w:p>
    <w:p w:rsidR="007E6F8E" w:rsidRPr="00521F09" w:rsidRDefault="007E6F8E" w:rsidP="00342BB8"/>
    <w:p w:rsidR="007E6F8E" w:rsidRPr="00521F09" w:rsidRDefault="006D25A1" w:rsidP="00E7113B">
      <w:pPr>
        <w:pStyle w:val="Heading2"/>
      </w:pPr>
      <w:bookmarkStart w:id="359" w:name="_Toc273536764"/>
      <w:bookmarkStart w:id="360" w:name="_Toc334101557"/>
      <w:r>
        <w:t>5</w:t>
      </w:r>
      <w:r w:rsidR="007E6F8E" w:rsidRPr="00521F09">
        <w:tab/>
        <w:t>Diversity and Equality</w:t>
      </w:r>
      <w:bookmarkEnd w:id="359"/>
      <w:bookmarkEnd w:id="360"/>
      <w:r w:rsidR="007E6F8E" w:rsidRPr="00521F09">
        <w:t xml:space="preserve"> </w:t>
      </w:r>
    </w:p>
    <w:p w:rsidR="007E6F8E" w:rsidRPr="00174B63" w:rsidRDefault="006D25A1" w:rsidP="00174B63">
      <w:pPr>
        <w:pStyle w:val="Normalhangingindent"/>
      </w:pPr>
      <w:r>
        <w:t>5</w:t>
      </w:r>
      <w:r w:rsidR="007E6F8E" w:rsidRPr="00174B63">
        <w:t>.1</w:t>
      </w:r>
      <w:r w:rsidR="007E6F8E" w:rsidRPr="00174B63">
        <w:tab/>
        <w:t xml:space="preserve">The Authority will review the </w:t>
      </w:r>
      <w:r w:rsidR="007E6F8E">
        <w:t>Provider</w:t>
      </w:r>
      <w:r w:rsidR="007E6F8E" w:rsidRPr="00174B63">
        <w:t xml:space="preserve">’s </w:t>
      </w:r>
      <w:r w:rsidR="007E6F8E">
        <w:t xml:space="preserve">Diversity and </w:t>
      </w:r>
      <w:r w:rsidR="007E6F8E" w:rsidRPr="00174B63">
        <w:t xml:space="preserve">Equality </w:t>
      </w:r>
      <w:r w:rsidR="007E6F8E">
        <w:t>Delivery Plan and completed workforce monitoring data template when submitted in accordance with the Appendix (Diversity and Equality Requirements) and then annually thereafter.</w:t>
      </w:r>
      <w:r w:rsidR="007E6F8E" w:rsidRPr="00174B63">
        <w:t xml:space="preserve"> The Authority can request full policy/procedure documents at any time throughout the Contract.</w:t>
      </w:r>
    </w:p>
    <w:p w:rsidR="007E6F8E" w:rsidRPr="00521F09" w:rsidRDefault="007E6F8E" w:rsidP="00342BB8"/>
    <w:p w:rsidR="007E6F8E" w:rsidRPr="00342BB8" w:rsidRDefault="006D25A1" w:rsidP="000D3EF4">
      <w:pPr>
        <w:pStyle w:val="Heading2"/>
      </w:pPr>
      <w:bookmarkStart w:id="361" w:name="_Toc334101558"/>
      <w:r>
        <w:t>6</w:t>
      </w:r>
      <w:r w:rsidR="007E6F8E" w:rsidRPr="00521F09">
        <w:tab/>
      </w:r>
      <w:r w:rsidR="007E6F8E" w:rsidRPr="008D2293">
        <w:t>Apprenticeships and Skills</w:t>
      </w:r>
      <w:bookmarkEnd w:id="361"/>
    </w:p>
    <w:p w:rsidR="007E6F8E" w:rsidRPr="00521F09" w:rsidRDefault="006D25A1" w:rsidP="00174B63">
      <w:pPr>
        <w:pStyle w:val="Normalhangingindent"/>
      </w:pPr>
      <w:bookmarkStart w:id="362" w:name="_Toc273536765"/>
      <w:r>
        <w:t>6</w:t>
      </w:r>
      <w:r w:rsidR="007E6F8E" w:rsidRPr="00521F09">
        <w:t>.1</w:t>
      </w:r>
      <w:r w:rsidR="007E6F8E" w:rsidRPr="00521F09">
        <w:tab/>
        <w:t xml:space="preserve">The Authority will review the </w:t>
      </w:r>
      <w:r w:rsidR="007E6F8E">
        <w:t>Provider</w:t>
      </w:r>
      <w:r w:rsidR="007E6F8E" w:rsidRPr="00521F09">
        <w:t xml:space="preserve">’s </w:t>
      </w:r>
      <w:r w:rsidR="007E6F8E">
        <w:t xml:space="preserve">Apprenticeships and Skills Report when </w:t>
      </w:r>
      <w:r w:rsidR="007E6F8E" w:rsidRPr="00521F09">
        <w:t xml:space="preserve">submitted by the </w:t>
      </w:r>
      <w:r w:rsidR="007E6F8E">
        <w:t>Provider</w:t>
      </w:r>
      <w:r w:rsidR="007E6F8E" w:rsidRPr="00521F09">
        <w:t xml:space="preserve"> in accordance with </w:t>
      </w:r>
      <w:r w:rsidR="007E6F8E">
        <w:t>the Appendix (Apprenticeships and Skills Requirements)</w:t>
      </w:r>
      <w:r w:rsidR="007E6F8E" w:rsidRPr="00521F09">
        <w:t xml:space="preserve"> and then </w:t>
      </w:r>
      <w:r w:rsidR="007E6F8E">
        <w:t>annually</w:t>
      </w:r>
      <w:r w:rsidR="007E6F8E" w:rsidRPr="00521F09">
        <w:t xml:space="preserve"> thereafter.</w:t>
      </w:r>
      <w:bookmarkEnd w:id="362"/>
    </w:p>
    <w:p w:rsidR="007E6F8E" w:rsidRPr="00521F09" w:rsidRDefault="007E6F8E" w:rsidP="00E7113B">
      <w:pPr>
        <w:pStyle w:val="Heading2"/>
      </w:pPr>
    </w:p>
    <w:p w:rsidR="007E6F8E" w:rsidRPr="00521F09" w:rsidRDefault="006D25A1" w:rsidP="00E7113B">
      <w:pPr>
        <w:pStyle w:val="Heading2"/>
      </w:pPr>
      <w:bookmarkStart w:id="363" w:name="_Toc273536766"/>
      <w:bookmarkStart w:id="364" w:name="_Toc334101559"/>
      <w:r>
        <w:t>7</w:t>
      </w:r>
      <w:r w:rsidR="007E6F8E" w:rsidRPr="00521F09">
        <w:tab/>
        <w:t>Security Requirements</w:t>
      </w:r>
      <w:bookmarkEnd w:id="363"/>
      <w:bookmarkEnd w:id="364"/>
    </w:p>
    <w:p w:rsidR="007E6F8E" w:rsidRDefault="006D25A1" w:rsidP="00174B63">
      <w:pPr>
        <w:pStyle w:val="Normalhangingindent"/>
      </w:pPr>
      <w:r>
        <w:t>7</w:t>
      </w:r>
      <w:r w:rsidR="007E6F8E" w:rsidRPr="00521F09">
        <w:t>.1</w:t>
      </w:r>
      <w:r w:rsidR="007E6F8E" w:rsidRPr="00521F09">
        <w:tab/>
        <w:t xml:space="preserve">The Authority will review the </w:t>
      </w:r>
      <w:r w:rsidR="007E6F8E">
        <w:t>Provider</w:t>
      </w:r>
      <w:r w:rsidR="007E6F8E" w:rsidRPr="00521F09">
        <w:t xml:space="preserve">’s Security Plan when submitted by the </w:t>
      </w:r>
      <w:r w:rsidR="007E6F8E">
        <w:t>Provider</w:t>
      </w:r>
      <w:r w:rsidR="007E6F8E" w:rsidRPr="00521F09">
        <w:t xml:space="preserve"> in accordance with </w:t>
      </w:r>
      <w:r w:rsidR="007E6F8E">
        <w:t xml:space="preserve">the Appendix (Security Requirements and Plan) </w:t>
      </w:r>
      <w:r w:rsidR="007E6F8E" w:rsidRPr="00521F09">
        <w:t>and at least annually thereafter.</w:t>
      </w:r>
    </w:p>
    <w:p w:rsidR="007E6F8E" w:rsidRDefault="007E6F8E" w:rsidP="009D50E5"/>
    <w:p w:rsidR="007E6F8E" w:rsidRDefault="006D25A1" w:rsidP="00D96B3E">
      <w:pPr>
        <w:pStyle w:val="Heading2"/>
        <w:ind w:left="0" w:firstLine="0"/>
      </w:pPr>
      <w:bookmarkStart w:id="365" w:name="_Toc334101560"/>
      <w:r>
        <w:t>8</w:t>
      </w:r>
      <w:r w:rsidR="007E6F8E">
        <w:tab/>
        <w:t>HMG Baseline Personnel Security Standards</w:t>
      </w:r>
      <w:bookmarkEnd w:id="365"/>
    </w:p>
    <w:p w:rsidR="007E6F8E" w:rsidRDefault="006D25A1" w:rsidP="009D50E5">
      <w:pPr>
        <w:ind w:left="720" w:hanging="720"/>
        <w:jc w:val="left"/>
        <w:rPr>
          <w:rFonts w:cs="Arial"/>
          <w:b/>
          <w:u w:val="single"/>
        </w:rPr>
      </w:pPr>
      <w:r>
        <w:t>8</w:t>
      </w:r>
      <w:r w:rsidR="007E6F8E">
        <w:t>.1</w:t>
      </w:r>
      <w:r w:rsidR="007E6F8E">
        <w:tab/>
        <w:t xml:space="preserve">The authority will review the Provider’s HMG Baseline Personnel Security Standards Declaration in accordance with </w:t>
      </w:r>
      <w:r w:rsidR="007E6F8E" w:rsidRPr="009D50E5">
        <w:rPr>
          <w:rFonts w:cs="Arial"/>
        </w:rPr>
        <w:t>H</w:t>
      </w:r>
      <w:r w:rsidR="007E6F8E">
        <w:rPr>
          <w:rFonts w:cs="Arial"/>
        </w:rPr>
        <w:t>MG</w:t>
      </w:r>
      <w:r w:rsidR="007E6F8E" w:rsidRPr="009D50E5">
        <w:rPr>
          <w:rFonts w:cs="Arial"/>
        </w:rPr>
        <w:t xml:space="preserve"> Baseline Personnel Security Standard – A Guide </w:t>
      </w:r>
      <w:r w:rsidR="00354E07" w:rsidRPr="009D50E5">
        <w:rPr>
          <w:rFonts w:cs="Arial"/>
        </w:rPr>
        <w:t>for</w:t>
      </w:r>
      <w:r w:rsidR="007E6F8E" w:rsidRPr="009D50E5">
        <w:rPr>
          <w:rFonts w:cs="Arial"/>
        </w:rPr>
        <w:t xml:space="preserve"> D</w:t>
      </w:r>
      <w:r w:rsidR="007E6F8E">
        <w:rPr>
          <w:rFonts w:cs="Arial"/>
        </w:rPr>
        <w:t xml:space="preserve">WP </w:t>
      </w:r>
      <w:r w:rsidR="007E6F8E" w:rsidRPr="009D50E5">
        <w:rPr>
          <w:rFonts w:cs="Arial"/>
        </w:rPr>
        <w:t>Contractors</w:t>
      </w:r>
      <w:r w:rsidR="007E6F8E">
        <w:rPr>
          <w:rFonts w:cs="Arial"/>
        </w:rPr>
        <w:t>.</w:t>
      </w:r>
    </w:p>
    <w:p w:rsidR="007E6F8E" w:rsidRPr="003C0F61" w:rsidRDefault="007E6F8E" w:rsidP="003C0F61">
      <w:pPr>
        <w:pStyle w:val="Indenta"/>
      </w:pPr>
    </w:p>
    <w:p w:rsidR="007E6F8E" w:rsidRPr="00521F09" w:rsidRDefault="006D25A1" w:rsidP="00E7113B">
      <w:pPr>
        <w:pStyle w:val="Heading2"/>
      </w:pPr>
      <w:bookmarkStart w:id="366" w:name="_Toc273536769"/>
      <w:bookmarkStart w:id="367" w:name="_Toc334101561"/>
      <w:r>
        <w:lastRenderedPageBreak/>
        <w:t>9</w:t>
      </w:r>
      <w:r w:rsidR="007E6F8E" w:rsidRPr="00521F09">
        <w:tab/>
        <w:t xml:space="preserve">Health </w:t>
      </w:r>
      <w:r w:rsidR="007E6F8E">
        <w:t>a</w:t>
      </w:r>
      <w:r w:rsidR="007E6F8E" w:rsidRPr="00521F09">
        <w:t>nd Safety Responsibilities of the Authority Visiting Officers</w:t>
      </w:r>
      <w:bookmarkEnd w:id="366"/>
      <w:bookmarkEnd w:id="367"/>
    </w:p>
    <w:p w:rsidR="007E6F8E" w:rsidRDefault="006D25A1" w:rsidP="00D72FA4">
      <w:pPr>
        <w:pStyle w:val="Normalhangingindent"/>
      </w:pPr>
      <w:r>
        <w:t>9</w:t>
      </w:r>
      <w:r w:rsidR="007E6F8E" w:rsidRPr="00D72FA4">
        <w:t>.1</w:t>
      </w:r>
      <w:r w:rsidR="007E6F8E" w:rsidRPr="00D72FA4">
        <w:tab/>
        <w:t xml:space="preserve">The Authority representatives visit </w:t>
      </w:r>
      <w:r w:rsidR="007E6F8E">
        <w:t>Provider</w:t>
      </w:r>
      <w:r w:rsidR="007E6F8E" w:rsidRPr="00D72FA4">
        <w:t xml:space="preserve">s and </w:t>
      </w:r>
      <w:r w:rsidR="007E6F8E">
        <w:t>its</w:t>
      </w:r>
      <w:r w:rsidR="007E6F8E" w:rsidRPr="00D72FA4">
        <w:t xml:space="preserve"> </w:t>
      </w:r>
      <w:r w:rsidR="007E6F8E">
        <w:t>Sub-contractors</w:t>
      </w:r>
      <w:r w:rsidR="007E6F8E" w:rsidRPr="00D72FA4">
        <w:t xml:space="preserve"> for a variety of reasons. In the course of their normal duties such representatives of the Authority shall adopt an ‘eyes and ears' approach to monitoring health and safety. In doing this the Authority representatives shall not be conducting a health and safety inspection, nor shall they be in a position to offer advice on whether something is safe or not. Instead they shall approach this from the position of any lay person. If, however, the Authority representative does notice something on which they require assurance or clarification, they shall raise this with the </w:t>
      </w:r>
      <w:r w:rsidR="007E6F8E">
        <w:t>Provider</w:t>
      </w:r>
      <w:r w:rsidR="007E6F8E" w:rsidRPr="00D72FA4">
        <w:t xml:space="preserve"> or the </w:t>
      </w:r>
      <w:r w:rsidR="007E6F8E">
        <w:t>Sub-contractor</w:t>
      </w:r>
      <w:r w:rsidR="007E6F8E" w:rsidRPr="00D72FA4">
        <w:t xml:space="preserve">'s representative at the location where they are visiting. In no event are the Authority representatives to be seen as offering professional advice on health and safety matters and as such, shall not be liable for any advice or comments or otherwise given to the </w:t>
      </w:r>
      <w:r w:rsidR="007E6F8E">
        <w:t>Provider</w:t>
      </w:r>
      <w:r w:rsidR="007E6F8E" w:rsidRPr="00D72FA4">
        <w:t xml:space="preserve"> or </w:t>
      </w:r>
      <w:r w:rsidR="007E6F8E">
        <w:t>its Sub-contractors</w:t>
      </w:r>
      <w:r w:rsidR="007E6F8E" w:rsidRPr="00D72FA4">
        <w:t xml:space="preserve"> or any omission to give such advice, comments or otherwise.</w:t>
      </w:r>
    </w:p>
    <w:p w:rsidR="007E6F8E" w:rsidRDefault="007E6F8E" w:rsidP="00D72FA4">
      <w:pPr>
        <w:pStyle w:val="Normalhangingindent"/>
      </w:pPr>
    </w:p>
    <w:p w:rsidR="007E6F8E" w:rsidRDefault="007E6F8E" w:rsidP="00D72FA4">
      <w:pPr>
        <w:pStyle w:val="Normalhangingindent"/>
      </w:pPr>
    </w:p>
    <w:p w:rsidR="00DB2881" w:rsidRDefault="00DB2881" w:rsidP="00D72FA4">
      <w:pPr>
        <w:pStyle w:val="Normalhangingindent"/>
      </w:pPr>
    </w:p>
    <w:p w:rsidR="007E6F8E" w:rsidRPr="00293F21" w:rsidRDefault="002C1287" w:rsidP="00204631">
      <w:pPr>
        <w:pStyle w:val="Normalhangingindent"/>
        <w:rPr>
          <w:b/>
        </w:rPr>
      </w:pPr>
      <w:r>
        <w:br w:type="page"/>
      </w:r>
      <w:r w:rsidR="007E6F8E" w:rsidRPr="00845534">
        <w:rPr>
          <w:b/>
        </w:rPr>
        <w:lastRenderedPageBreak/>
        <w:t xml:space="preserve">Annex </w:t>
      </w:r>
      <w:r w:rsidR="00B803E2" w:rsidRPr="00845534">
        <w:rPr>
          <w:b/>
        </w:rPr>
        <w:t>A</w:t>
      </w:r>
      <w:r w:rsidR="007E6F8E" w:rsidRPr="00845534">
        <w:rPr>
          <w:b/>
        </w:rPr>
        <w:t xml:space="preserve"> – Prov</w:t>
      </w:r>
      <w:r w:rsidR="00845534" w:rsidRPr="00845534">
        <w:rPr>
          <w:b/>
        </w:rPr>
        <w:t>ider’s Performance Review Table</w:t>
      </w:r>
    </w:p>
    <w:p w:rsidR="007E6F8E" w:rsidRPr="0076756E" w:rsidRDefault="007E6F8E" w:rsidP="00691C5B"/>
    <w:p w:rsidR="007E6F8E" w:rsidRPr="002D4067" w:rsidRDefault="007E6F8E" w:rsidP="00956C52">
      <w:r w:rsidRPr="002D4067">
        <w:t xml:space="preserve">The following definitions shall be used to determine the standard rating scale for the Performance Index rating in the </w:t>
      </w:r>
      <w:r>
        <w:t>Provider</w:t>
      </w:r>
      <w:r w:rsidRPr="002D4067">
        <w:t>’s Performance Review Table: -</w:t>
      </w:r>
    </w:p>
    <w:p w:rsidR="007E6F8E" w:rsidRPr="002D4067" w:rsidRDefault="007E6F8E" w:rsidP="00956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7193"/>
      </w:tblGrid>
      <w:tr w:rsidR="007E6F8E" w:rsidRPr="002D4067">
        <w:tc>
          <w:tcPr>
            <w:tcW w:w="534" w:type="dxa"/>
          </w:tcPr>
          <w:p w:rsidR="007E6F8E" w:rsidRPr="002D4067" w:rsidRDefault="007E6F8E" w:rsidP="00B65B4D">
            <w:r w:rsidRPr="002D4067">
              <w:t>4</w:t>
            </w:r>
          </w:p>
        </w:tc>
        <w:tc>
          <w:tcPr>
            <w:tcW w:w="1559" w:type="dxa"/>
          </w:tcPr>
          <w:p w:rsidR="007E6F8E" w:rsidRPr="002D4067" w:rsidRDefault="007E6F8E" w:rsidP="00B65B4D">
            <w:r w:rsidRPr="002D4067">
              <w:t>High Standard</w:t>
            </w:r>
          </w:p>
        </w:tc>
        <w:tc>
          <w:tcPr>
            <w:tcW w:w="7193" w:type="dxa"/>
          </w:tcPr>
          <w:p w:rsidR="007E6F8E" w:rsidRPr="002D4067" w:rsidRDefault="007E6F8E" w:rsidP="00684789">
            <w:pPr>
              <w:numPr>
                <w:ilvl w:val="0"/>
                <w:numId w:val="3"/>
              </w:numPr>
              <w:tabs>
                <w:tab w:val="clear" w:pos="720"/>
              </w:tabs>
              <w:ind w:left="459"/>
            </w:pPr>
            <w:r w:rsidRPr="002D4067">
              <w:t>Sometimes exceed and consistently achieves the required standard</w:t>
            </w:r>
          </w:p>
          <w:p w:rsidR="007E6F8E" w:rsidRPr="002D4067" w:rsidRDefault="007E6F8E" w:rsidP="00684789">
            <w:pPr>
              <w:numPr>
                <w:ilvl w:val="0"/>
                <w:numId w:val="3"/>
              </w:numPr>
              <w:tabs>
                <w:tab w:val="clear" w:pos="720"/>
              </w:tabs>
              <w:ind w:left="459"/>
            </w:pPr>
            <w:r w:rsidRPr="002D4067">
              <w:t>Very few weaknesses</w:t>
            </w:r>
          </w:p>
          <w:p w:rsidR="007E6F8E" w:rsidRPr="002D4067" w:rsidRDefault="007E6F8E" w:rsidP="00684789">
            <w:pPr>
              <w:numPr>
                <w:ilvl w:val="0"/>
                <w:numId w:val="3"/>
              </w:numPr>
              <w:tabs>
                <w:tab w:val="clear" w:pos="720"/>
              </w:tabs>
              <w:ind w:left="459"/>
            </w:pPr>
            <w:r w:rsidRPr="002D4067">
              <w:t>Limited management support needed.</w:t>
            </w:r>
          </w:p>
        </w:tc>
      </w:tr>
      <w:tr w:rsidR="007E6F8E" w:rsidRPr="002D4067">
        <w:tc>
          <w:tcPr>
            <w:tcW w:w="534" w:type="dxa"/>
          </w:tcPr>
          <w:p w:rsidR="007E6F8E" w:rsidRPr="002D4067" w:rsidRDefault="007E6F8E" w:rsidP="00B65B4D">
            <w:r w:rsidRPr="002D4067">
              <w:t>3</w:t>
            </w:r>
          </w:p>
        </w:tc>
        <w:tc>
          <w:tcPr>
            <w:tcW w:w="1559" w:type="dxa"/>
          </w:tcPr>
          <w:p w:rsidR="007E6F8E" w:rsidRPr="002D4067" w:rsidRDefault="007E6F8E" w:rsidP="00B65B4D">
            <w:r w:rsidRPr="002D4067">
              <w:t>Acceptable Standard</w:t>
            </w:r>
          </w:p>
        </w:tc>
        <w:tc>
          <w:tcPr>
            <w:tcW w:w="7193" w:type="dxa"/>
          </w:tcPr>
          <w:p w:rsidR="007E6F8E" w:rsidRPr="002D4067" w:rsidRDefault="007E6F8E" w:rsidP="00684789">
            <w:pPr>
              <w:numPr>
                <w:ilvl w:val="0"/>
                <w:numId w:val="2"/>
              </w:numPr>
              <w:tabs>
                <w:tab w:val="clear" w:pos="720"/>
              </w:tabs>
              <w:ind w:left="459"/>
            </w:pPr>
            <w:r w:rsidRPr="002D4067">
              <w:t>Meets required standard</w:t>
            </w:r>
          </w:p>
          <w:p w:rsidR="007E6F8E" w:rsidRPr="002D4067" w:rsidRDefault="007E6F8E" w:rsidP="00684789">
            <w:pPr>
              <w:numPr>
                <w:ilvl w:val="0"/>
                <w:numId w:val="2"/>
              </w:numPr>
              <w:tabs>
                <w:tab w:val="clear" w:pos="720"/>
              </w:tabs>
              <w:ind w:left="459"/>
            </w:pPr>
            <w:r w:rsidRPr="002D4067">
              <w:t>Few weaknesses</w:t>
            </w:r>
          </w:p>
          <w:p w:rsidR="007E6F8E" w:rsidRPr="002D4067" w:rsidRDefault="007E6F8E" w:rsidP="00684789">
            <w:pPr>
              <w:numPr>
                <w:ilvl w:val="0"/>
                <w:numId w:val="3"/>
              </w:numPr>
              <w:tabs>
                <w:tab w:val="clear" w:pos="720"/>
              </w:tabs>
              <w:ind w:left="459"/>
            </w:pPr>
            <w:r w:rsidRPr="002D4067">
              <w:t>Some management support needed.</w:t>
            </w:r>
          </w:p>
        </w:tc>
      </w:tr>
      <w:tr w:rsidR="007E6F8E" w:rsidRPr="002D4067">
        <w:tc>
          <w:tcPr>
            <w:tcW w:w="534" w:type="dxa"/>
          </w:tcPr>
          <w:p w:rsidR="007E6F8E" w:rsidRPr="002D4067" w:rsidRDefault="007E6F8E" w:rsidP="00B65B4D">
            <w:r w:rsidRPr="002D4067">
              <w:t>2</w:t>
            </w:r>
          </w:p>
        </w:tc>
        <w:tc>
          <w:tcPr>
            <w:tcW w:w="1559" w:type="dxa"/>
          </w:tcPr>
          <w:p w:rsidR="007E6F8E" w:rsidRPr="002D4067" w:rsidRDefault="007E6F8E" w:rsidP="00B65B4D">
            <w:r w:rsidRPr="002D4067">
              <w:t>Below Standard</w:t>
            </w:r>
          </w:p>
        </w:tc>
        <w:tc>
          <w:tcPr>
            <w:tcW w:w="7193" w:type="dxa"/>
          </w:tcPr>
          <w:p w:rsidR="007E6F8E" w:rsidRPr="002D4067" w:rsidRDefault="007E6F8E" w:rsidP="00684789">
            <w:pPr>
              <w:numPr>
                <w:ilvl w:val="0"/>
                <w:numId w:val="2"/>
              </w:numPr>
              <w:tabs>
                <w:tab w:val="clear" w:pos="720"/>
              </w:tabs>
              <w:ind w:left="459"/>
            </w:pPr>
            <w:r w:rsidRPr="002D4067">
              <w:t>Usually meets, but sometimes fails to meet required standard</w:t>
            </w:r>
          </w:p>
          <w:p w:rsidR="007E6F8E" w:rsidRPr="002D4067" w:rsidRDefault="007E6F8E" w:rsidP="00684789">
            <w:pPr>
              <w:numPr>
                <w:ilvl w:val="0"/>
                <w:numId w:val="2"/>
              </w:numPr>
              <w:tabs>
                <w:tab w:val="clear" w:pos="720"/>
              </w:tabs>
              <w:ind w:left="459"/>
            </w:pPr>
            <w:r w:rsidRPr="002D4067">
              <w:t>Some weaknesses</w:t>
            </w:r>
          </w:p>
          <w:p w:rsidR="007E6F8E" w:rsidRPr="002D4067" w:rsidRDefault="007E6F8E" w:rsidP="00684789">
            <w:pPr>
              <w:numPr>
                <w:ilvl w:val="0"/>
                <w:numId w:val="3"/>
              </w:numPr>
              <w:tabs>
                <w:tab w:val="clear" w:pos="720"/>
              </w:tabs>
              <w:ind w:left="459"/>
            </w:pPr>
            <w:r w:rsidRPr="002D4067">
              <w:t>Considerable management support needed.</w:t>
            </w:r>
          </w:p>
        </w:tc>
      </w:tr>
      <w:tr w:rsidR="007E6F8E" w:rsidRPr="002D4067">
        <w:tc>
          <w:tcPr>
            <w:tcW w:w="534" w:type="dxa"/>
          </w:tcPr>
          <w:p w:rsidR="007E6F8E" w:rsidRPr="002D4067" w:rsidRDefault="007E6F8E" w:rsidP="00B65B4D">
            <w:r w:rsidRPr="002D4067">
              <w:t>1</w:t>
            </w:r>
          </w:p>
        </w:tc>
        <w:tc>
          <w:tcPr>
            <w:tcW w:w="1559" w:type="dxa"/>
          </w:tcPr>
          <w:p w:rsidR="007E6F8E" w:rsidRPr="002D4067" w:rsidRDefault="007E6F8E" w:rsidP="00B65B4D">
            <w:r w:rsidRPr="002D4067">
              <w:t>Failure</w:t>
            </w:r>
          </w:p>
        </w:tc>
        <w:tc>
          <w:tcPr>
            <w:tcW w:w="7193" w:type="dxa"/>
          </w:tcPr>
          <w:p w:rsidR="007E6F8E" w:rsidRPr="002D4067" w:rsidRDefault="007E6F8E" w:rsidP="00684789">
            <w:pPr>
              <w:numPr>
                <w:ilvl w:val="0"/>
                <w:numId w:val="2"/>
              </w:numPr>
              <w:tabs>
                <w:tab w:val="clear" w:pos="720"/>
              </w:tabs>
              <w:ind w:left="459"/>
            </w:pPr>
            <w:r w:rsidRPr="002D4067">
              <w:t>Cannot meet required standard without excessive management support</w:t>
            </w:r>
          </w:p>
          <w:p w:rsidR="007E6F8E" w:rsidRPr="002D4067" w:rsidRDefault="007E6F8E" w:rsidP="00684789">
            <w:pPr>
              <w:numPr>
                <w:ilvl w:val="0"/>
                <w:numId w:val="3"/>
              </w:numPr>
              <w:tabs>
                <w:tab w:val="clear" w:pos="720"/>
              </w:tabs>
              <w:ind w:left="459"/>
            </w:pPr>
            <w:r w:rsidRPr="002D4067">
              <w:t>Many weaknesses.</w:t>
            </w:r>
          </w:p>
        </w:tc>
      </w:tr>
    </w:tbl>
    <w:p w:rsidR="00DB2881" w:rsidRDefault="00DB2881" w:rsidP="00956C52"/>
    <w:p w:rsidR="00DB2881" w:rsidRDefault="00DB2881" w:rsidP="00956C52"/>
    <w:p w:rsidR="00DB2881" w:rsidRPr="002D4067" w:rsidRDefault="00DB2881" w:rsidP="00956C52"/>
    <w:p w:rsidR="007E6F8E" w:rsidRPr="002D4067" w:rsidRDefault="007E6F8E" w:rsidP="00956C52">
      <w:pPr>
        <w:pStyle w:val="NormalBold"/>
      </w:pPr>
      <w:r>
        <w:t>Provider</w:t>
      </w:r>
      <w:r w:rsidRPr="002D4067">
        <w:t>’s Performance Review Table</w:t>
      </w:r>
    </w:p>
    <w:p w:rsidR="007E6F8E" w:rsidRPr="002D4067" w:rsidRDefault="007E6F8E" w:rsidP="00956C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984"/>
        <w:gridCol w:w="993"/>
        <w:gridCol w:w="141"/>
        <w:gridCol w:w="1152"/>
        <w:gridCol w:w="2310"/>
      </w:tblGrid>
      <w:tr w:rsidR="007E6F8E" w:rsidRPr="002D4067">
        <w:tc>
          <w:tcPr>
            <w:tcW w:w="4644" w:type="dxa"/>
            <w:gridSpan w:val="2"/>
          </w:tcPr>
          <w:p w:rsidR="007E6F8E" w:rsidRPr="002D4067" w:rsidRDefault="007E6F8E" w:rsidP="00B65B4D">
            <w:pPr>
              <w:pStyle w:val="NormalBold"/>
            </w:pPr>
            <w:r w:rsidRPr="002D4067">
              <w:t>Date</w:t>
            </w:r>
          </w:p>
        </w:tc>
        <w:tc>
          <w:tcPr>
            <w:tcW w:w="4596" w:type="dxa"/>
            <w:gridSpan w:val="4"/>
          </w:tcPr>
          <w:p w:rsidR="007E6F8E" w:rsidRPr="002D4067" w:rsidRDefault="007E6F8E" w:rsidP="00B65B4D">
            <w:pPr>
              <w:pStyle w:val="NormalBold"/>
            </w:pPr>
          </w:p>
        </w:tc>
      </w:tr>
      <w:tr w:rsidR="007E6F8E" w:rsidRPr="002D4067">
        <w:tc>
          <w:tcPr>
            <w:tcW w:w="4644" w:type="dxa"/>
            <w:gridSpan w:val="2"/>
          </w:tcPr>
          <w:p w:rsidR="007E6F8E" w:rsidRPr="002D4067" w:rsidRDefault="007E6F8E" w:rsidP="00B65B4D">
            <w:pPr>
              <w:pStyle w:val="NormalBold"/>
            </w:pPr>
            <w:r w:rsidRPr="002D4067">
              <w:t>Description</w:t>
            </w:r>
          </w:p>
        </w:tc>
        <w:tc>
          <w:tcPr>
            <w:tcW w:w="993" w:type="dxa"/>
          </w:tcPr>
          <w:p w:rsidR="007E6F8E" w:rsidRPr="002D4067" w:rsidRDefault="007E6F8E" w:rsidP="00B65B4D">
            <w:pPr>
              <w:pStyle w:val="NormalBold"/>
            </w:pPr>
            <w:r w:rsidRPr="002D4067">
              <w:t>Score</w:t>
            </w:r>
          </w:p>
        </w:tc>
        <w:tc>
          <w:tcPr>
            <w:tcW w:w="3603" w:type="dxa"/>
            <w:gridSpan w:val="3"/>
          </w:tcPr>
          <w:p w:rsidR="007E6F8E" w:rsidRPr="002D4067" w:rsidRDefault="007E6F8E" w:rsidP="00B65B4D">
            <w:pPr>
              <w:pStyle w:val="NormalBold"/>
            </w:pPr>
            <w:r w:rsidRPr="002D4067">
              <w:t>Remarks</w:t>
            </w:r>
          </w:p>
        </w:tc>
      </w:tr>
      <w:tr w:rsidR="007E6F8E" w:rsidRPr="002D4067">
        <w:tc>
          <w:tcPr>
            <w:tcW w:w="4644" w:type="dxa"/>
            <w:gridSpan w:val="2"/>
          </w:tcPr>
          <w:p w:rsidR="007E6F8E" w:rsidRPr="002D4067" w:rsidRDefault="007E6F8E" w:rsidP="00B65B4D"/>
        </w:tc>
        <w:tc>
          <w:tcPr>
            <w:tcW w:w="993" w:type="dxa"/>
          </w:tcPr>
          <w:p w:rsidR="007E6F8E" w:rsidRPr="002D4067" w:rsidRDefault="007E6F8E" w:rsidP="00B65B4D"/>
        </w:tc>
        <w:tc>
          <w:tcPr>
            <w:tcW w:w="3603" w:type="dxa"/>
            <w:gridSpan w:val="3"/>
          </w:tcPr>
          <w:p w:rsidR="007E6F8E" w:rsidRPr="002D4067" w:rsidRDefault="007E6F8E" w:rsidP="00B65B4D"/>
        </w:tc>
      </w:tr>
      <w:tr w:rsidR="007E6F8E" w:rsidRPr="002D4067">
        <w:tc>
          <w:tcPr>
            <w:tcW w:w="4644" w:type="dxa"/>
            <w:gridSpan w:val="2"/>
          </w:tcPr>
          <w:p w:rsidR="007E6F8E" w:rsidRPr="002D4067" w:rsidRDefault="007E6F8E" w:rsidP="00B65B4D"/>
        </w:tc>
        <w:tc>
          <w:tcPr>
            <w:tcW w:w="993" w:type="dxa"/>
          </w:tcPr>
          <w:p w:rsidR="007E6F8E" w:rsidRPr="002D4067" w:rsidRDefault="007E6F8E" w:rsidP="00B65B4D"/>
        </w:tc>
        <w:tc>
          <w:tcPr>
            <w:tcW w:w="3603" w:type="dxa"/>
            <w:gridSpan w:val="3"/>
          </w:tcPr>
          <w:p w:rsidR="007E6F8E" w:rsidRPr="002D4067" w:rsidRDefault="007E6F8E" w:rsidP="00B65B4D"/>
        </w:tc>
      </w:tr>
      <w:tr w:rsidR="007E6F8E" w:rsidRPr="002D4067">
        <w:tc>
          <w:tcPr>
            <w:tcW w:w="4644" w:type="dxa"/>
            <w:gridSpan w:val="2"/>
          </w:tcPr>
          <w:p w:rsidR="007E6F8E" w:rsidRPr="002D4067" w:rsidRDefault="007E6F8E" w:rsidP="00B65B4D"/>
        </w:tc>
        <w:tc>
          <w:tcPr>
            <w:tcW w:w="993" w:type="dxa"/>
          </w:tcPr>
          <w:p w:rsidR="007E6F8E" w:rsidRPr="002D4067" w:rsidRDefault="007E6F8E" w:rsidP="00B65B4D"/>
        </w:tc>
        <w:tc>
          <w:tcPr>
            <w:tcW w:w="3603" w:type="dxa"/>
            <w:gridSpan w:val="3"/>
          </w:tcPr>
          <w:p w:rsidR="007E6F8E" w:rsidRPr="002D4067" w:rsidRDefault="007E6F8E" w:rsidP="00B65B4D"/>
        </w:tc>
      </w:tr>
      <w:tr w:rsidR="007E6F8E" w:rsidRPr="002D4067">
        <w:tc>
          <w:tcPr>
            <w:tcW w:w="4644" w:type="dxa"/>
            <w:gridSpan w:val="2"/>
          </w:tcPr>
          <w:p w:rsidR="007E6F8E" w:rsidRPr="002D4067" w:rsidRDefault="007E6F8E" w:rsidP="00B65B4D"/>
        </w:tc>
        <w:tc>
          <w:tcPr>
            <w:tcW w:w="993" w:type="dxa"/>
          </w:tcPr>
          <w:p w:rsidR="007E6F8E" w:rsidRPr="002D4067" w:rsidRDefault="007E6F8E" w:rsidP="00B65B4D"/>
        </w:tc>
        <w:tc>
          <w:tcPr>
            <w:tcW w:w="3603" w:type="dxa"/>
            <w:gridSpan w:val="3"/>
          </w:tcPr>
          <w:p w:rsidR="007E6F8E" w:rsidRPr="002D4067" w:rsidRDefault="007E6F8E" w:rsidP="00B65B4D"/>
        </w:tc>
      </w:tr>
      <w:tr w:rsidR="007E6F8E" w:rsidRPr="002D4067">
        <w:tc>
          <w:tcPr>
            <w:tcW w:w="4644" w:type="dxa"/>
            <w:gridSpan w:val="2"/>
          </w:tcPr>
          <w:p w:rsidR="007E6F8E" w:rsidRPr="002D4067" w:rsidRDefault="007E6F8E" w:rsidP="00B65B4D"/>
        </w:tc>
        <w:tc>
          <w:tcPr>
            <w:tcW w:w="993" w:type="dxa"/>
          </w:tcPr>
          <w:p w:rsidR="007E6F8E" w:rsidRPr="002D4067" w:rsidRDefault="007E6F8E" w:rsidP="00B65B4D"/>
        </w:tc>
        <w:tc>
          <w:tcPr>
            <w:tcW w:w="3603" w:type="dxa"/>
            <w:gridSpan w:val="3"/>
          </w:tcPr>
          <w:p w:rsidR="007E6F8E" w:rsidRPr="002D4067" w:rsidRDefault="007E6F8E" w:rsidP="00B65B4D"/>
        </w:tc>
      </w:tr>
      <w:tr w:rsidR="007E6F8E" w:rsidRPr="002D4067">
        <w:tc>
          <w:tcPr>
            <w:tcW w:w="4644" w:type="dxa"/>
            <w:gridSpan w:val="2"/>
          </w:tcPr>
          <w:p w:rsidR="007E6F8E" w:rsidRPr="002D4067" w:rsidRDefault="007E6F8E" w:rsidP="00B65B4D"/>
        </w:tc>
        <w:tc>
          <w:tcPr>
            <w:tcW w:w="993" w:type="dxa"/>
          </w:tcPr>
          <w:p w:rsidR="007E6F8E" w:rsidRPr="002D4067" w:rsidRDefault="007E6F8E" w:rsidP="00B65B4D"/>
        </w:tc>
        <w:tc>
          <w:tcPr>
            <w:tcW w:w="3603" w:type="dxa"/>
            <w:gridSpan w:val="3"/>
          </w:tcPr>
          <w:p w:rsidR="007E6F8E" w:rsidRPr="002D4067" w:rsidRDefault="007E6F8E" w:rsidP="00B65B4D"/>
        </w:tc>
      </w:tr>
      <w:tr w:rsidR="007E6F8E" w:rsidRPr="002D4067">
        <w:tc>
          <w:tcPr>
            <w:tcW w:w="4644" w:type="dxa"/>
            <w:gridSpan w:val="2"/>
          </w:tcPr>
          <w:p w:rsidR="007E6F8E" w:rsidRPr="002D4067" w:rsidRDefault="007E6F8E" w:rsidP="00B65B4D"/>
        </w:tc>
        <w:tc>
          <w:tcPr>
            <w:tcW w:w="993" w:type="dxa"/>
          </w:tcPr>
          <w:p w:rsidR="007E6F8E" w:rsidRPr="002D4067" w:rsidRDefault="007E6F8E" w:rsidP="00B65B4D"/>
        </w:tc>
        <w:tc>
          <w:tcPr>
            <w:tcW w:w="3603" w:type="dxa"/>
            <w:gridSpan w:val="3"/>
          </w:tcPr>
          <w:p w:rsidR="007E6F8E" w:rsidRPr="002D4067" w:rsidRDefault="007E6F8E" w:rsidP="00B65B4D"/>
        </w:tc>
      </w:tr>
      <w:tr w:rsidR="007E6F8E" w:rsidRPr="002D4067">
        <w:tc>
          <w:tcPr>
            <w:tcW w:w="4644" w:type="dxa"/>
            <w:gridSpan w:val="2"/>
          </w:tcPr>
          <w:p w:rsidR="007E6F8E" w:rsidRPr="002D4067" w:rsidRDefault="007E6F8E" w:rsidP="00B65B4D"/>
        </w:tc>
        <w:tc>
          <w:tcPr>
            <w:tcW w:w="993" w:type="dxa"/>
          </w:tcPr>
          <w:p w:rsidR="007E6F8E" w:rsidRPr="002D4067" w:rsidRDefault="007E6F8E" w:rsidP="00B65B4D"/>
        </w:tc>
        <w:tc>
          <w:tcPr>
            <w:tcW w:w="3603" w:type="dxa"/>
            <w:gridSpan w:val="3"/>
          </w:tcPr>
          <w:p w:rsidR="007E6F8E" w:rsidRPr="002D4067" w:rsidRDefault="007E6F8E" w:rsidP="00B65B4D"/>
        </w:tc>
      </w:tr>
      <w:tr w:rsidR="007E6F8E" w:rsidRPr="002D4067">
        <w:tc>
          <w:tcPr>
            <w:tcW w:w="4644" w:type="dxa"/>
            <w:gridSpan w:val="2"/>
          </w:tcPr>
          <w:p w:rsidR="007E6F8E" w:rsidRPr="002D4067" w:rsidRDefault="007E6F8E" w:rsidP="00B65B4D">
            <w:pPr>
              <w:pStyle w:val="NormalBold"/>
            </w:pPr>
            <w:r w:rsidRPr="002D4067">
              <w:t>TOTAL</w:t>
            </w:r>
          </w:p>
        </w:tc>
        <w:tc>
          <w:tcPr>
            <w:tcW w:w="993" w:type="dxa"/>
          </w:tcPr>
          <w:p w:rsidR="007E6F8E" w:rsidRPr="002D4067" w:rsidRDefault="007E6F8E" w:rsidP="00B65B4D"/>
        </w:tc>
        <w:tc>
          <w:tcPr>
            <w:tcW w:w="3603" w:type="dxa"/>
            <w:gridSpan w:val="3"/>
          </w:tcPr>
          <w:p w:rsidR="007E6F8E" w:rsidRPr="002D4067" w:rsidRDefault="007E6F8E" w:rsidP="00B65B4D"/>
        </w:tc>
      </w:tr>
      <w:tr w:rsidR="007E6F8E" w:rsidRPr="002D4067">
        <w:tc>
          <w:tcPr>
            <w:tcW w:w="9240" w:type="dxa"/>
            <w:gridSpan w:val="6"/>
          </w:tcPr>
          <w:p w:rsidR="007E6F8E" w:rsidRPr="002D4067" w:rsidRDefault="007E6F8E" w:rsidP="00B65B4D">
            <w:r w:rsidRPr="002D4067">
              <w:rPr>
                <w:b/>
              </w:rPr>
              <w:t>Comments</w:t>
            </w:r>
          </w:p>
          <w:p w:rsidR="007E6F8E" w:rsidRPr="002D4067" w:rsidRDefault="007E6F8E" w:rsidP="00B65B4D"/>
          <w:p w:rsidR="007E6F8E" w:rsidRPr="002D4067" w:rsidRDefault="007E6F8E" w:rsidP="00B65B4D"/>
        </w:tc>
      </w:tr>
      <w:tr w:rsidR="007E6F8E" w:rsidRPr="002D4067">
        <w:tc>
          <w:tcPr>
            <w:tcW w:w="2660" w:type="dxa"/>
          </w:tcPr>
          <w:p w:rsidR="007E6F8E" w:rsidRPr="002D4067" w:rsidRDefault="007E6F8E" w:rsidP="00B65B4D">
            <w:pPr>
              <w:jc w:val="left"/>
            </w:pPr>
            <w:r w:rsidRPr="002D4067">
              <w:t>Signed for the Authority</w:t>
            </w:r>
          </w:p>
        </w:tc>
        <w:tc>
          <w:tcPr>
            <w:tcW w:w="3118" w:type="dxa"/>
            <w:gridSpan w:val="3"/>
          </w:tcPr>
          <w:p w:rsidR="007E6F8E" w:rsidRPr="002D4067" w:rsidRDefault="007E6F8E" w:rsidP="00B65B4D">
            <w:pPr>
              <w:jc w:val="left"/>
            </w:pPr>
          </w:p>
        </w:tc>
        <w:tc>
          <w:tcPr>
            <w:tcW w:w="1152" w:type="dxa"/>
            <w:vAlign w:val="center"/>
          </w:tcPr>
          <w:p w:rsidR="007E6F8E" w:rsidRPr="002D4067" w:rsidRDefault="007E6F8E" w:rsidP="00B65B4D">
            <w:pPr>
              <w:jc w:val="left"/>
            </w:pPr>
            <w:r w:rsidRPr="002D4067">
              <w:t>Date</w:t>
            </w:r>
          </w:p>
        </w:tc>
        <w:tc>
          <w:tcPr>
            <w:tcW w:w="2310" w:type="dxa"/>
          </w:tcPr>
          <w:p w:rsidR="007E6F8E" w:rsidRPr="002D4067" w:rsidRDefault="007E6F8E" w:rsidP="00B65B4D">
            <w:pPr>
              <w:jc w:val="left"/>
            </w:pPr>
          </w:p>
        </w:tc>
      </w:tr>
      <w:tr w:rsidR="007E6F8E" w:rsidRPr="002D4067">
        <w:tc>
          <w:tcPr>
            <w:tcW w:w="2660" w:type="dxa"/>
          </w:tcPr>
          <w:p w:rsidR="007E6F8E" w:rsidRPr="002D4067" w:rsidRDefault="007E6F8E" w:rsidP="00B65B4D">
            <w:pPr>
              <w:jc w:val="left"/>
            </w:pPr>
            <w:r w:rsidRPr="002D4067">
              <w:t xml:space="preserve">Signed for the </w:t>
            </w:r>
            <w:r>
              <w:t>Provider</w:t>
            </w:r>
          </w:p>
        </w:tc>
        <w:tc>
          <w:tcPr>
            <w:tcW w:w="3118" w:type="dxa"/>
            <w:gridSpan w:val="3"/>
          </w:tcPr>
          <w:p w:rsidR="007E6F8E" w:rsidRPr="002D4067" w:rsidRDefault="007E6F8E" w:rsidP="00B65B4D">
            <w:pPr>
              <w:jc w:val="left"/>
            </w:pPr>
          </w:p>
        </w:tc>
        <w:tc>
          <w:tcPr>
            <w:tcW w:w="1152" w:type="dxa"/>
            <w:vAlign w:val="center"/>
          </w:tcPr>
          <w:p w:rsidR="007E6F8E" w:rsidRPr="002D4067" w:rsidRDefault="007E6F8E" w:rsidP="00B65B4D">
            <w:pPr>
              <w:jc w:val="left"/>
            </w:pPr>
            <w:r w:rsidRPr="002D4067">
              <w:t>Date</w:t>
            </w:r>
          </w:p>
        </w:tc>
        <w:tc>
          <w:tcPr>
            <w:tcW w:w="2310" w:type="dxa"/>
          </w:tcPr>
          <w:p w:rsidR="007E6F8E" w:rsidRPr="002D4067" w:rsidRDefault="007E6F8E" w:rsidP="00B65B4D">
            <w:pPr>
              <w:jc w:val="left"/>
            </w:pPr>
          </w:p>
        </w:tc>
      </w:tr>
    </w:tbl>
    <w:p w:rsidR="002A7842" w:rsidRDefault="00DB2881" w:rsidP="001E7C55">
      <w:pPr>
        <w:rPr>
          <w:b/>
        </w:rPr>
      </w:pPr>
      <w:r>
        <w:br w:type="page"/>
      </w:r>
      <w:bookmarkStart w:id="368" w:name="_Toc334101562"/>
      <w:r w:rsidR="007E6F8E" w:rsidRPr="001E7C55">
        <w:rPr>
          <w:b/>
        </w:rPr>
        <w:lastRenderedPageBreak/>
        <w:t>Annex</w:t>
      </w:r>
      <w:r w:rsidR="00B803E2" w:rsidRPr="001E7C55">
        <w:rPr>
          <w:b/>
        </w:rPr>
        <w:t xml:space="preserve"> B</w:t>
      </w:r>
      <w:r w:rsidR="007E6F8E" w:rsidRPr="001E7C55">
        <w:rPr>
          <w:b/>
        </w:rPr>
        <w:t xml:space="preserve"> – KPI/Contract Performance Targets</w:t>
      </w:r>
      <w:bookmarkEnd w:id="368"/>
    </w:p>
    <w:p w:rsidR="001E7C55" w:rsidRDefault="001E7C55" w:rsidP="001E7C55">
      <w:pPr>
        <w:rPr>
          <w:b/>
        </w:rPr>
      </w:pPr>
    </w:p>
    <w:p w:rsidR="001E7C55" w:rsidRPr="001E7C55" w:rsidRDefault="001E7C55" w:rsidP="001E7C55">
      <w:pPr>
        <w:rPr>
          <w:b/>
        </w:rPr>
      </w:pPr>
    </w:p>
    <w:p w:rsidR="002A7842" w:rsidRPr="00C83BD2" w:rsidRDefault="002A7842" w:rsidP="00A32426">
      <w:pPr>
        <w:keepNext/>
        <w:numPr>
          <w:ilvl w:val="0"/>
          <w:numId w:val="24"/>
        </w:numPr>
        <w:overflowPunct w:val="0"/>
        <w:autoSpaceDE w:val="0"/>
        <w:autoSpaceDN w:val="0"/>
        <w:adjustRightInd w:val="0"/>
        <w:spacing w:after="240" w:line="360" w:lineRule="auto"/>
        <w:textAlignment w:val="baseline"/>
        <w:rPr>
          <w:rFonts w:cs="Arial"/>
          <w:szCs w:val="24"/>
        </w:rPr>
      </w:pPr>
      <w:r w:rsidRPr="00C83BD2">
        <w:rPr>
          <w:rFonts w:cs="Arial"/>
          <w:b/>
          <w:szCs w:val="24"/>
        </w:rPr>
        <w:t>DEFINITIONS</w:t>
      </w:r>
    </w:p>
    <w:p w:rsidR="002A7842" w:rsidRPr="002A7842" w:rsidRDefault="002A7842" w:rsidP="00A32426">
      <w:pPr>
        <w:pStyle w:val="ListParagraph"/>
        <w:keepNext/>
        <w:numPr>
          <w:ilvl w:val="1"/>
          <w:numId w:val="24"/>
        </w:numPr>
        <w:overflowPunct w:val="0"/>
        <w:autoSpaceDE w:val="0"/>
        <w:autoSpaceDN w:val="0"/>
        <w:adjustRightInd w:val="0"/>
        <w:spacing w:after="240" w:line="360" w:lineRule="auto"/>
        <w:contextualSpacing/>
        <w:jc w:val="both"/>
        <w:textAlignment w:val="baseline"/>
        <w:rPr>
          <w:rFonts w:ascii="Arial" w:hAnsi="Arial" w:cs="Arial"/>
        </w:rPr>
      </w:pPr>
      <w:r w:rsidRPr="002A7842">
        <w:rPr>
          <w:rFonts w:ascii="Arial" w:hAnsi="Arial" w:cs="Arial"/>
        </w:rPr>
        <w:t>In this Annex B, the following words and expressions shall have the meaning set opposite them:</w:t>
      </w:r>
    </w:p>
    <w:p w:rsidR="002A7842" w:rsidRPr="002A7842" w:rsidRDefault="002A7842" w:rsidP="002A7842">
      <w:pPr>
        <w:pStyle w:val="ListParagraph"/>
        <w:keepNext/>
        <w:overflowPunct w:val="0"/>
        <w:autoSpaceDE w:val="0"/>
        <w:autoSpaceDN w:val="0"/>
        <w:adjustRightInd w:val="0"/>
        <w:spacing w:after="240" w:line="360" w:lineRule="auto"/>
        <w:ind w:left="1429"/>
        <w:jc w:val="both"/>
        <w:textAlignment w:val="baseline"/>
        <w:rPr>
          <w:rFonts w:ascii="Arial" w:hAnsi="Arial" w:cs="Arial"/>
        </w:rPr>
      </w:pPr>
    </w:p>
    <w:p w:rsidR="002A7842" w:rsidRPr="002A7842" w:rsidRDefault="002A7842" w:rsidP="002A7842">
      <w:pPr>
        <w:pStyle w:val="ListParagraph"/>
        <w:keepNext/>
        <w:overflowPunct w:val="0"/>
        <w:autoSpaceDE w:val="0"/>
        <w:autoSpaceDN w:val="0"/>
        <w:adjustRightInd w:val="0"/>
        <w:spacing w:after="240" w:line="360" w:lineRule="auto"/>
        <w:ind w:left="4320" w:hanging="2891"/>
        <w:jc w:val="both"/>
        <w:textAlignment w:val="baseline"/>
        <w:rPr>
          <w:rFonts w:ascii="Arial" w:hAnsi="Arial" w:cs="Arial"/>
        </w:rPr>
      </w:pPr>
      <w:r w:rsidRPr="002A7842">
        <w:rPr>
          <w:rFonts w:ascii="Arial" w:hAnsi="Arial" w:cs="Arial"/>
          <w:b/>
        </w:rPr>
        <w:t xml:space="preserve">“Abandoned Calls” </w:t>
      </w:r>
      <w:r w:rsidRPr="002A7842">
        <w:rPr>
          <w:rFonts w:ascii="Arial" w:hAnsi="Arial" w:cs="Arial"/>
        </w:rPr>
        <w:tab/>
        <w:t xml:space="preserve">means any calls which are ended by the Customer </w:t>
      </w:r>
      <w:r w:rsidR="003F2D1B">
        <w:rPr>
          <w:rFonts w:ascii="Arial" w:hAnsi="Arial" w:cs="Arial"/>
        </w:rPr>
        <w:t>after proceeding beyond the greeting message but before</w:t>
      </w:r>
      <w:r w:rsidRPr="002A7842">
        <w:rPr>
          <w:rFonts w:ascii="Arial" w:hAnsi="Arial" w:cs="Arial"/>
        </w:rPr>
        <w:t xml:space="preserve"> speaking to an agent; </w:t>
      </w:r>
    </w:p>
    <w:p w:rsidR="002A7842" w:rsidRPr="002A7842" w:rsidRDefault="002A7842" w:rsidP="002A7842">
      <w:pPr>
        <w:pStyle w:val="ListParagraph"/>
        <w:keepNext/>
        <w:overflowPunct w:val="0"/>
        <w:autoSpaceDE w:val="0"/>
        <w:autoSpaceDN w:val="0"/>
        <w:adjustRightInd w:val="0"/>
        <w:spacing w:after="240" w:line="360" w:lineRule="auto"/>
        <w:ind w:left="4320" w:hanging="2891"/>
        <w:jc w:val="both"/>
        <w:textAlignment w:val="baseline"/>
        <w:rPr>
          <w:rFonts w:ascii="Arial" w:hAnsi="Arial" w:cs="Arial"/>
        </w:rPr>
      </w:pPr>
      <w:r w:rsidRPr="002A7842">
        <w:rPr>
          <w:rFonts w:ascii="Arial" w:hAnsi="Arial" w:cs="Arial"/>
          <w:b/>
        </w:rPr>
        <w:t xml:space="preserve">“Answered” </w:t>
      </w:r>
      <w:r w:rsidRPr="002A7842">
        <w:rPr>
          <w:rFonts w:ascii="Arial" w:hAnsi="Arial" w:cs="Arial"/>
          <w:b/>
        </w:rPr>
        <w:tab/>
      </w:r>
      <w:r w:rsidRPr="002A7842">
        <w:rPr>
          <w:rFonts w:ascii="Arial" w:hAnsi="Arial" w:cs="Arial"/>
        </w:rPr>
        <w:t xml:space="preserve"> means calls that have proceeded within the Provider’s telephony system beyond the greeting and IVR selection and been answered by a Provider’s Agent.</w:t>
      </w:r>
    </w:p>
    <w:p w:rsidR="002A7842" w:rsidRDefault="002A7842" w:rsidP="002A7842">
      <w:pPr>
        <w:keepNext/>
        <w:overflowPunct w:val="0"/>
        <w:autoSpaceDE w:val="0"/>
        <w:autoSpaceDN w:val="0"/>
        <w:adjustRightInd w:val="0"/>
        <w:spacing w:after="240" w:line="360" w:lineRule="auto"/>
        <w:ind w:left="4320" w:hanging="2876"/>
        <w:textAlignment w:val="baseline"/>
        <w:rPr>
          <w:rFonts w:cs="Arial"/>
          <w:spacing w:val="-3"/>
          <w:szCs w:val="24"/>
        </w:rPr>
      </w:pPr>
      <w:r>
        <w:rPr>
          <w:rFonts w:cs="Arial"/>
          <w:b/>
          <w:szCs w:val="24"/>
        </w:rPr>
        <w:t xml:space="preserve">“Average Handling Time” </w:t>
      </w:r>
      <w:r w:rsidRPr="00C83BD2">
        <w:rPr>
          <w:rFonts w:cs="Arial"/>
          <w:spacing w:val="-3"/>
          <w:szCs w:val="24"/>
        </w:rPr>
        <w:t>means the mean average of the total time taken by a telephone agent to deal with a telephone call, including hold time and all reasonable associated  after call and administrative work (in particular making and closing all necessary electronic database entries), measured across all calls taken during any Month;</w:t>
      </w:r>
    </w:p>
    <w:p w:rsidR="002A7842" w:rsidRPr="00742E98" w:rsidRDefault="002A7842" w:rsidP="002A7842">
      <w:pPr>
        <w:keepNext/>
        <w:overflowPunct w:val="0"/>
        <w:autoSpaceDE w:val="0"/>
        <w:autoSpaceDN w:val="0"/>
        <w:adjustRightInd w:val="0"/>
        <w:spacing w:after="240" w:line="360" w:lineRule="auto"/>
        <w:ind w:left="4320" w:hanging="2876"/>
        <w:textAlignment w:val="baseline"/>
        <w:rPr>
          <w:rFonts w:cs="Arial"/>
          <w:szCs w:val="24"/>
        </w:rPr>
      </w:pPr>
      <w:r>
        <w:rPr>
          <w:rFonts w:cs="Arial"/>
          <w:b/>
          <w:szCs w:val="24"/>
        </w:rPr>
        <w:t xml:space="preserve">“Blocked Call or Calls” </w:t>
      </w:r>
      <w:r>
        <w:rPr>
          <w:rFonts w:cs="Arial"/>
          <w:szCs w:val="24"/>
        </w:rPr>
        <w:t xml:space="preserve">means any calls which cannot enter the call queue based on programming thresholds in the Provider’s automatic call distributor system; </w:t>
      </w:r>
    </w:p>
    <w:p w:rsidR="002A7842" w:rsidRPr="00C83BD2" w:rsidRDefault="002A7842" w:rsidP="002A7842">
      <w:pPr>
        <w:keepNext/>
        <w:overflowPunct w:val="0"/>
        <w:autoSpaceDE w:val="0"/>
        <w:autoSpaceDN w:val="0"/>
        <w:adjustRightInd w:val="0"/>
        <w:spacing w:after="240" w:line="360" w:lineRule="auto"/>
        <w:ind w:left="4320" w:hanging="2876"/>
        <w:textAlignment w:val="baseline"/>
        <w:rPr>
          <w:rFonts w:cs="Arial"/>
          <w:b/>
          <w:szCs w:val="24"/>
        </w:rPr>
      </w:pPr>
      <w:r w:rsidRPr="00C83BD2">
        <w:rPr>
          <w:rFonts w:cs="Arial"/>
          <w:b/>
          <w:szCs w:val="24"/>
        </w:rPr>
        <w:t>“Forecast”</w:t>
      </w:r>
      <w:r w:rsidRPr="00C83BD2">
        <w:rPr>
          <w:rFonts w:cs="Arial"/>
          <w:b/>
          <w:szCs w:val="24"/>
        </w:rPr>
        <w:tab/>
      </w:r>
      <w:r w:rsidRPr="00C83BD2">
        <w:rPr>
          <w:rFonts w:cs="Arial"/>
          <w:spacing w:val="-3"/>
          <w:szCs w:val="24"/>
        </w:rPr>
        <w:t>means the forecast of call volumes pro</w:t>
      </w:r>
      <w:r>
        <w:rPr>
          <w:rFonts w:cs="Arial"/>
          <w:spacing w:val="-3"/>
          <w:szCs w:val="24"/>
        </w:rPr>
        <w:t xml:space="preserve">vided </w:t>
      </w:r>
      <w:r w:rsidRPr="00C83BD2">
        <w:rPr>
          <w:rFonts w:cs="Arial"/>
          <w:spacing w:val="-3"/>
          <w:szCs w:val="24"/>
        </w:rPr>
        <w:t xml:space="preserve">by the </w:t>
      </w:r>
      <w:r>
        <w:rPr>
          <w:rFonts w:cs="Arial"/>
          <w:spacing w:val="-3"/>
          <w:szCs w:val="24"/>
        </w:rPr>
        <w:t xml:space="preserve">Authority to the </w:t>
      </w:r>
      <w:r w:rsidRPr="00C83BD2">
        <w:rPr>
          <w:rFonts w:cs="Arial"/>
          <w:spacing w:val="-3"/>
          <w:szCs w:val="24"/>
        </w:rPr>
        <w:t>Provider</w:t>
      </w:r>
      <w:r w:rsidRPr="00C83BD2">
        <w:rPr>
          <w:rFonts w:cs="Arial"/>
          <w:szCs w:val="24"/>
        </w:rPr>
        <w:t>;</w:t>
      </w:r>
    </w:p>
    <w:p w:rsidR="002A7842" w:rsidRPr="00C83BD2" w:rsidRDefault="002A7842" w:rsidP="002A7842">
      <w:pPr>
        <w:keepNext/>
        <w:overflowPunct w:val="0"/>
        <w:autoSpaceDE w:val="0"/>
        <w:autoSpaceDN w:val="0"/>
        <w:adjustRightInd w:val="0"/>
        <w:spacing w:after="240" w:line="360" w:lineRule="auto"/>
        <w:ind w:left="4320" w:hanging="2876"/>
        <w:textAlignment w:val="baseline"/>
        <w:rPr>
          <w:rFonts w:cs="Arial"/>
          <w:szCs w:val="24"/>
        </w:rPr>
      </w:pPr>
      <w:r w:rsidRPr="00C83BD2">
        <w:rPr>
          <w:rFonts w:cs="Arial"/>
          <w:b/>
          <w:szCs w:val="24"/>
        </w:rPr>
        <w:t>“Excused Performance”</w:t>
      </w:r>
      <w:r w:rsidRPr="00C83BD2">
        <w:rPr>
          <w:rFonts w:cs="Arial"/>
          <w:b/>
          <w:szCs w:val="24"/>
        </w:rPr>
        <w:tab/>
      </w:r>
      <w:r w:rsidRPr="00C83BD2">
        <w:rPr>
          <w:rFonts w:cs="Arial"/>
          <w:szCs w:val="24"/>
        </w:rPr>
        <w:t xml:space="preserve">means any matter upon which the Provider’s proper performance of the Service Levels </w:t>
      </w:r>
      <w:r w:rsidRPr="00C83BD2">
        <w:rPr>
          <w:rFonts w:cs="Arial"/>
          <w:szCs w:val="24"/>
        </w:rPr>
        <w:lastRenderedPageBreak/>
        <w:t xml:space="preserve">depends referred to in paragraph 6 of this Annex B; </w:t>
      </w:r>
    </w:p>
    <w:p w:rsidR="002A7842" w:rsidRPr="00C83BD2" w:rsidRDefault="002A7842" w:rsidP="002A7842">
      <w:pPr>
        <w:keepNext/>
        <w:overflowPunct w:val="0"/>
        <w:autoSpaceDE w:val="0"/>
        <w:autoSpaceDN w:val="0"/>
        <w:adjustRightInd w:val="0"/>
        <w:spacing w:after="240" w:line="360" w:lineRule="auto"/>
        <w:ind w:left="4320" w:hanging="2876"/>
        <w:textAlignment w:val="baseline"/>
        <w:rPr>
          <w:rFonts w:cs="Arial"/>
          <w:szCs w:val="24"/>
        </w:rPr>
      </w:pPr>
      <w:r>
        <w:rPr>
          <w:rFonts w:cs="Arial"/>
          <w:b/>
          <w:szCs w:val="24"/>
        </w:rPr>
        <w:t xml:space="preserve">“Expected Service Level” </w:t>
      </w:r>
      <w:r w:rsidRPr="00C83BD2">
        <w:rPr>
          <w:rFonts w:cs="Arial"/>
          <w:szCs w:val="24"/>
        </w:rPr>
        <w:t>means the level of performance required so as to achieve the Service Level in question;</w:t>
      </w:r>
    </w:p>
    <w:p w:rsidR="002A7842" w:rsidRPr="00C83BD2" w:rsidRDefault="002A7842" w:rsidP="002A7842">
      <w:pPr>
        <w:keepNext/>
        <w:overflowPunct w:val="0"/>
        <w:autoSpaceDE w:val="0"/>
        <w:autoSpaceDN w:val="0"/>
        <w:adjustRightInd w:val="0"/>
        <w:spacing w:after="240" w:line="360" w:lineRule="auto"/>
        <w:ind w:left="4320" w:hanging="2876"/>
        <w:textAlignment w:val="baseline"/>
        <w:rPr>
          <w:rFonts w:cs="Arial"/>
          <w:szCs w:val="24"/>
        </w:rPr>
      </w:pPr>
      <w:r w:rsidRPr="00C83BD2">
        <w:rPr>
          <w:rFonts w:cs="Arial"/>
          <w:b/>
          <w:szCs w:val="24"/>
        </w:rPr>
        <w:t>“Measurement Period”</w:t>
      </w:r>
      <w:r w:rsidRPr="00C83BD2">
        <w:rPr>
          <w:rFonts w:cs="Arial"/>
          <w:b/>
          <w:szCs w:val="24"/>
        </w:rPr>
        <w:tab/>
      </w:r>
      <w:r w:rsidRPr="00C83BD2">
        <w:rPr>
          <w:rFonts w:cs="Arial"/>
          <w:szCs w:val="24"/>
        </w:rPr>
        <w:t xml:space="preserve">means the period in which the Provider’s performance of the Services is measured against the Service Levels and KPIs, being </w:t>
      </w:r>
      <w:r w:rsidR="000E4DF9">
        <w:rPr>
          <w:rFonts w:cs="Arial"/>
          <w:szCs w:val="24"/>
        </w:rPr>
        <w:t xml:space="preserve">daily, weekly or </w:t>
      </w:r>
      <w:r w:rsidR="00735524">
        <w:rPr>
          <w:rFonts w:cs="Arial"/>
          <w:szCs w:val="24"/>
        </w:rPr>
        <w:t>calendar monthly</w:t>
      </w:r>
      <w:r w:rsidRPr="00D6129E">
        <w:rPr>
          <w:rFonts w:cs="Arial"/>
          <w:szCs w:val="24"/>
        </w:rPr>
        <w:t>;</w:t>
      </w:r>
    </w:p>
    <w:p w:rsidR="002A7842" w:rsidRDefault="002A7842" w:rsidP="002A7842">
      <w:pPr>
        <w:keepNext/>
        <w:overflowPunct w:val="0"/>
        <w:autoSpaceDE w:val="0"/>
        <w:autoSpaceDN w:val="0"/>
        <w:adjustRightInd w:val="0"/>
        <w:spacing w:after="240" w:line="360" w:lineRule="auto"/>
        <w:ind w:left="4320" w:hanging="2876"/>
        <w:textAlignment w:val="baseline"/>
        <w:rPr>
          <w:rFonts w:cs="Arial"/>
          <w:szCs w:val="24"/>
        </w:rPr>
      </w:pPr>
      <w:r w:rsidRPr="00C83BD2">
        <w:rPr>
          <w:rFonts w:cs="Arial"/>
          <w:b/>
          <w:szCs w:val="24"/>
        </w:rPr>
        <w:t>“Month”</w:t>
      </w:r>
      <w:r w:rsidRPr="00C83BD2">
        <w:rPr>
          <w:rFonts w:cs="Arial"/>
          <w:b/>
          <w:szCs w:val="24"/>
        </w:rPr>
        <w:tab/>
      </w:r>
      <w:r w:rsidRPr="00C83BD2">
        <w:rPr>
          <w:rFonts w:cs="Arial"/>
          <w:szCs w:val="24"/>
        </w:rPr>
        <w:t>means a calendar month;</w:t>
      </w:r>
    </w:p>
    <w:p w:rsidR="002A7842" w:rsidRPr="00D6129E" w:rsidRDefault="002A7842" w:rsidP="002A7842">
      <w:pPr>
        <w:keepNext/>
        <w:overflowPunct w:val="0"/>
        <w:autoSpaceDE w:val="0"/>
        <w:autoSpaceDN w:val="0"/>
        <w:adjustRightInd w:val="0"/>
        <w:spacing w:after="240" w:line="360" w:lineRule="auto"/>
        <w:ind w:left="4320" w:hanging="2876"/>
        <w:textAlignment w:val="baseline"/>
        <w:rPr>
          <w:rFonts w:cs="Arial"/>
          <w:szCs w:val="24"/>
        </w:rPr>
      </w:pPr>
      <w:r w:rsidRPr="00D6129E">
        <w:rPr>
          <w:rFonts w:cs="Arial"/>
          <w:b/>
          <w:szCs w:val="24"/>
        </w:rPr>
        <w:t>“Offered Calls”</w:t>
      </w:r>
      <w:r w:rsidRPr="00D6129E">
        <w:rPr>
          <w:rFonts w:cs="Arial"/>
          <w:b/>
          <w:szCs w:val="24"/>
        </w:rPr>
        <w:tab/>
      </w:r>
      <w:r w:rsidRPr="00D6129E">
        <w:rPr>
          <w:rFonts w:cs="Arial"/>
          <w:szCs w:val="24"/>
        </w:rPr>
        <w:t>means calls that have proceeded within the Provider’s telephony system beyond the greeting and IVR selection;</w:t>
      </w:r>
    </w:p>
    <w:p w:rsidR="002A7842" w:rsidRPr="00C90A8A" w:rsidRDefault="002A7842" w:rsidP="002A7842">
      <w:pPr>
        <w:keepNext/>
        <w:overflowPunct w:val="0"/>
        <w:autoSpaceDE w:val="0"/>
        <w:autoSpaceDN w:val="0"/>
        <w:adjustRightInd w:val="0"/>
        <w:spacing w:after="240" w:line="360" w:lineRule="auto"/>
        <w:ind w:left="4320" w:hanging="2876"/>
        <w:textAlignment w:val="baseline"/>
        <w:rPr>
          <w:rFonts w:cs="Arial"/>
          <w:szCs w:val="24"/>
        </w:rPr>
      </w:pPr>
      <w:r>
        <w:rPr>
          <w:rFonts w:cs="Arial"/>
          <w:b/>
          <w:szCs w:val="24"/>
        </w:rPr>
        <w:t>“PCA”</w:t>
      </w:r>
      <w:r>
        <w:rPr>
          <w:rFonts w:cs="Arial"/>
          <w:b/>
          <w:szCs w:val="24"/>
        </w:rPr>
        <w:tab/>
      </w:r>
      <w:r>
        <w:rPr>
          <w:rFonts w:cs="Arial"/>
          <w:szCs w:val="24"/>
        </w:rPr>
        <w:t>means Percentage of Calls Answered and is calculated by dividing the number of calls Answered by the number of calls Offered;</w:t>
      </w:r>
    </w:p>
    <w:p w:rsidR="002A7842" w:rsidRDefault="002A7842" w:rsidP="002A7842">
      <w:pPr>
        <w:keepNext/>
        <w:overflowPunct w:val="0"/>
        <w:autoSpaceDE w:val="0"/>
        <w:autoSpaceDN w:val="0"/>
        <w:adjustRightInd w:val="0"/>
        <w:spacing w:after="240" w:line="360" w:lineRule="auto"/>
        <w:ind w:left="4301" w:hanging="2857"/>
        <w:textAlignment w:val="baseline"/>
        <w:rPr>
          <w:rFonts w:cs="Arial"/>
          <w:szCs w:val="24"/>
        </w:rPr>
      </w:pPr>
      <w:r w:rsidRPr="00C83BD2">
        <w:rPr>
          <w:rFonts w:cs="Arial"/>
          <w:b/>
          <w:szCs w:val="24"/>
        </w:rPr>
        <w:t>“Service Credit</w:t>
      </w:r>
      <w:r>
        <w:rPr>
          <w:rFonts w:cs="Arial"/>
          <w:b/>
          <w:szCs w:val="24"/>
        </w:rPr>
        <w:t xml:space="preserve"> and Service Credit</w:t>
      </w:r>
      <w:r w:rsidRPr="00C83BD2">
        <w:rPr>
          <w:rFonts w:cs="Arial"/>
          <w:b/>
          <w:szCs w:val="24"/>
        </w:rPr>
        <w:t>s”</w:t>
      </w:r>
      <w:r w:rsidRPr="00C83BD2">
        <w:rPr>
          <w:rFonts w:cs="Arial"/>
          <w:b/>
          <w:szCs w:val="24"/>
        </w:rPr>
        <w:tab/>
      </w:r>
      <w:r w:rsidRPr="00C83BD2">
        <w:rPr>
          <w:rFonts w:cs="Arial"/>
          <w:spacing w:val="-3"/>
          <w:szCs w:val="24"/>
        </w:rPr>
        <w:t>means any credits which the Provider is to allow the Authority arising out of the Provider's failure to supply the Services in accordance with the Service Levels</w:t>
      </w:r>
      <w:r w:rsidRPr="00C83BD2">
        <w:rPr>
          <w:rFonts w:cs="Arial"/>
          <w:szCs w:val="24"/>
        </w:rPr>
        <w:t>;</w:t>
      </w:r>
    </w:p>
    <w:p w:rsidR="002A7842" w:rsidRPr="00D6129E" w:rsidRDefault="002A7842" w:rsidP="002A7842">
      <w:pPr>
        <w:keepNext/>
        <w:overflowPunct w:val="0"/>
        <w:autoSpaceDE w:val="0"/>
        <w:autoSpaceDN w:val="0"/>
        <w:adjustRightInd w:val="0"/>
        <w:spacing w:after="240" w:line="360" w:lineRule="auto"/>
        <w:ind w:left="4301" w:hanging="2857"/>
        <w:textAlignment w:val="baseline"/>
        <w:rPr>
          <w:rFonts w:cs="Arial"/>
          <w:szCs w:val="24"/>
        </w:rPr>
      </w:pPr>
      <w:r w:rsidRPr="00D6129E">
        <w:rPr>
          <w:rFonts w:cs="Arial"/>
          <w:b/>
          <w:szCs w:val="24"/>
        </w:rPr>
        <w:t xml:space="preserve">“Service Credit Calculation Period” </w:t>
      </w:r>
      <w:r w:rsidRPr="00D6129E">
        <w:rPr>
          <w:rFonts w:cs="Arial"/>
          <w:szCs w:val="24"/>
        </w:rPr>
        <w:t xml:space="preserve">means the </w:t>
      </w:r>
      <w:r w:rsidR="00C04B76">
        <w:rPr>
          <w:rFonts w:cs="Arial"/>
          <w:szCs w:val="24"/>
        </w:rPr>
        <w:t>relevant week or month to which the Service Credit applies;</w:t>
      </w:r>
    </w:p>
    <w:p w:rsidR="002A7842" w:rsidRDefault="002A7842" w:rsidP="002A7842">
      <w:pPr>
        <w:keepNext/>
        <w:overflowPunct w:val="0"/>
        <w:autoSpaceDE w:val="0"/>
        <w:autoSpaceDN w:val="0"/>
        <w:adjustRightInd w:val="0"/>
        <w:spacing w:after="240" w:line="360" w:lineRule="auto"/>
        <w:ind w:left="4301" w:hanging="2857"/>
        <w:textAlignment w:val="baseline"/>
        <w:rPr>
          <w:rFonts w:cs="Arial"/>
          <w:szCs w:val="24"/>
        </w:rPr>
      </w:pPr>
      <w:r w:rsidRPr="00C83BD2">
        <w:rPr>
          <w:rFonts w:cs="Arial"/>
          <w:b/>
          <w:szCs w:val="24"/>
        </w:rPr>
        <w:t>“Service Levels”</w:t>
      </w:r>
      <w:r w:rsidRPr="00C83BD2">
        <w:rPr>
          <w:rFonts w:cs="Arial"/>
          <w:b/>
          <w:szCs w:val="24"/>
        </w:rPr>
        <w:tab/>
      </w:r>
      <w:r w:rsidRPr="00C83BD2">
        <w:rPr>
          <w:rFonts w:cs="Arial"/>
          <w:b/>
          <w:szCs w:val="24"/>
        </w:rPr>
        <w:tab/>
      </w:r>
      <w:r w:rsidRPr="00C83BD2">
        <w:rPr>
          <w:rFonts w:cs="Arial"/>
          <w:spacing w:val="-3"/>
          <w:szCs w:val="24"/>
        </w:rPr>
        <w:t>means the levels at which the Provider shall provide the Services as set out in Appendix 1 clause 3 of the Contract</w:t>
      </w:r>
      <w:r w:rsidRPr="00C83BD2">
        <w:rPr>
          <w:rFonts w:cs="Arial"/>
          <w:szCs w:val="24"/>
        </w:rPr>
        <w:t>;</w:t>
      </w:r>
    </w:p>
    <w:p w:rsidR="002A7842" w:rsidRPr="00BF6F26" w:rsidRDefault="002A7842" w:rsidP="002A7842">
      <w:pPr>
        <w:keepNext/>
        <w:overflowPunct w:val="0"/>
        <w:autoSpaceDE w:val="0"/>
        <w:autoSpaceDN w:val="0"/>
        <w:adjustRightInd w:val="0"/>
        <w:spacing w:after="240" w:line="360" w:lineRule="auto"/>
        <w:ind w:left="4301" w:hanging="2857"/>
        <w:textAlignment w:val="baseline"/>
        <w:rPr>
          <w:rFonts w:cs="Arial"/>
          <w:szCs w:val="24"/>
        </w:rPr>
      </w:pPr>
      <w:r>
        <w:rPr>
          <w:rFonts w:cs="Arial"/>
          <w:b/>
          <w:szCs w:val="24"/>
        </w:rPr>
        <w:t xml:space="preserve">“Service Opening Hours” </w:t>
      </w:r>
      <w:r>
        <w:rPr>
          <w:rFonts w:cs="Arial"/>
          <w:szCs w:val="24"/>
        </w:rPr>
        <w:t>means those operating hours as described in paragraph 4 Appendix 1 of the Call Off Terms and Conditions</w:t>
      </w:r>
    </w:p>
    <w:p w:rsidR="002A7842" w:rsidRPr="00C83BD2" w:rsidRDefault="002A7842" w:rsidP="002A7842">
      <w:pPr>
        <w:keepNext/>
        <w:overflowPunct w:val="0"/>
        <w:autoSpaceDE w:val="0"/>
        <w:autoSpaceDN w:val="0"/>
        <w:adjustRightInd w:val="0"/>
        <w:spacing w:after="240" w:line="360" w:lineRule="auto"/>
        <w:textAlignment w:val="baseline"/>
        <w:rPr>
          <w:rFonts w:cs="Arial"/>
          <w:szCs w:val="24"/>
        </w:rPr>
      </w:pPr>
    </w:p>
    <w:p w:rsidR="002A7842" w:rsidRPr="00C83BD2" w:rsidRDefault="002A7842" w:rsidP="00A32426">
      <w:pPr>
        <w:keepNext/>
        <w:numPr>
          <w:ilvl w:val="0"/>
          <w:numId w:val="24"/>
        </w:numPr>
        <w:overflowPunct w:val="0"/>
        <w:autoSpaceDE w:val="0"/>
        <w:autoSpaceDN w:val="0"/>
        <w:adjustRightInd w:val="0"/>
        <w:spacing w:after="240" w:line="360" w:lineRule="auto"/>
        <w:textAlignment w:val="baseline"/>
        <w:rPr>
          <w:rFonts w:cs="Arial"/>
          <w:b/>
          <w:szCs w:val="24"/>
        </w:rPr>
      </w:pPr>
      <w:r w:rsidRPr="00C83BD2">
        <w:rPr>
          <w:rFonts w:cs="Arial"/>
          <w:b/>
          <w:szCs w:val="24"/>
        </w:rPr>
        <w:lastRenderedPageBreak/>
        <w:t xml:space="preserve">PURPOSE OF THIS PART </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This Annex B sets out:</w:t>
      </w:r>
    </w:p>
    <w:p w:rsidR="002A7842" w:rsidRPr="00C83BD2" w:rsidRDefault="002A7842" w:rsidP="00A32426">
      <w:pPr>
        <w:numPr>
          <w:ilvl w:val="2"/>
          <w:numId w:val="24"/>
        </w:numPr>
        <w:overflowPunct w:val="0"/>
        <w:autoSpaceDE w:val="0"/>
        <w:autoSpaceDN w:val="0"/>
        <w:adjustRightInd w:val="0"/>
        <w:spacing w:after="240" w:line="360" w:lineRule="auto"/>
        <w:textAlignment w:val="baseline"/>
        <w:rPr>
          <w:rFonts w:cs="Arial"/>
          <w:szCs w:val="24"/>
        </w:rPr>
      </w:pPr>
      <w:r>
        <w:rPr>
          <w:rFonts w:cs="Arial"/>
          <w:szCs w:val="24"/>
        </w:rPr>
        <w:t xml:space="preserve">the Service Levels </w:t>
      </w:r>
      <w:r w:rsidRPr="00C83BD2">
        <w:rPr>
          <w:rFonts w:cs="Arial"/>
          <w:szCs w:val="24"/>
        </w:rPr>
        <w:t>to which the Provider must deliver the Services;</w:t>
      </w:r>
    </w:p>
    <w:p w:rsidR="002A7842" w:rsidRPr="00C83BD2" w:rsidRDefault="002A7842" w:rsidP="00A32426">
      <w:pPr>
        <w:numPr>
          <w:ilvl w:val="2"/>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the mechanism by which any failure to meet applicable Service Levels will be managed; and</w:t>
      </w:r>
    </w:p>
    <w:p w:rsidR="002A7842" w:rsidRPr="00C83BD2" w:rsidRDefault="002A7842" w:rsidP="00A32426">
      <w:pPr>
        <w:numPr>
          <w:ilvl w:val="2"/>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the method by which the Provider's performance under this Contract will be monitored.</w:t>
      </w:r>
    </w:p>
    <w:p w:rsidR="002A7842" w:rsidRPr="00C83BD2" w:rsidRDefault="002A7842" w:rsidP="00A32426">
      <w:pPr>
        <w:keepNext/>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Service Levels and Service Credits are intended to:</w:t>
      </w:r>
    </w:p>
    <w:p w:rsidR="002A7842" w:rsidRPr="00C83BD2" w:rsidRDefault="002A7842" w:rsidP="00A32426">
      <w:pPr>
        <w:numPr>
          <w:ilvl w:val="2"/>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ensure that </w:t>
      </w:r>
      <w:r>
        <w:rPr>
          <w:rFonts w:cs="Arial"/>
          <w:szCs w:val="24"/>
        </w:rPr>
        <w:t>t</w:t>
      </w:r>
      <w:r w:rsidRPr="00C83BD2">
        <w:rPr>
          <w:rFonts w:cs="Arial"/>
          <w:szCs w:val="24"/>
        </w:rPr>
        <w:t>he Service</w:t>
      </w:r>
      <w:r>
        <w:rPr>
          <w:rFonts w:cs="Arial"/>
          <w:szCs w:val="24"/>
        </w:rPr>
        <w:t>s</w:t>
      </w:r>
      <w:r w:rsidR="008627E0">
        <w:rPr>
          <w:rFonts w:cs="Arial"/>
          <w:szCs w:val="24"/>
        </w:rPr>
        <w:t xml:space="preserve"> delivered by the Provider</w:t>
      </w:r>
      <w:r w:rsidRPr="00C83BD2">
        <w:rPr>
          <w:rFonts w:cs="Arial"/>
          <w:szCs w:val="24"/>
        </w:rPr>
        <w:t xml:space="preserve"> </w:t>
      </w:r>
      <w:r>
        <w:rPr>
          <w:rFonts w:cs="Arial"/>
          <w:szCs w:val="24"/>
        </w:rPr>
        <w:t>are</w:t>
      </w:r>
      <w:r w:rsidRPr="00C83BD2">
        <w:rPr>
          <w:rFonts w:cs="Arial"/>
          <w:szCs w:val="24"/>
        </w:rPr>
        <w:t xml:space="preserve"> of a consistently high quality and meet the Authority’s requirements as to performance and reliability; </w:t>
      </w:r>
    </w:p>
    <w:p w:rsidR="002A7842" w:rsidRPr="00C83BD2" w:rsidRDefault="002A7842" w:rsidP="00A32426">
      <w:pPr>
        <w:numPr>
          <w:ilvl w:val="2"/>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provide a mechanism whereby the Authority can</w:t>
      </w:r>
      <w:r w:rsidR="008627E0">
        <w:rPr>
          <w:rFonts w:cs="Arial"/>
          <w:szCs w:val="24"/>
        </w:rPr>
        <w:t>, without prejudice to its other rights and remedies,</w:t>
      </w:r>
      <w:r w:rsidRPr="00C83BD2">
        <w:rPr>
          <w:rFonts w:cs="Arial"/>
          <w:szCs w:val="24"/>
        </w:rPr>
        <w:t xml:space="preserve"> show meaningful recognition of inconvenience and/or loss caused by the Provider's failure to deliver the level of service for which it has contracted; and</w:t>
      </w:r>
    </w:p>
    <w:p w:rsidR="002A7842" w:rsidRPr="00C83BD2" w:rsidRDefault="002A7842" w:rsidP="00A32426">
      <w:pPr>
        <w:numPr>
          <w:ilvl w:val="2"/>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incentivise the Provider to meet the Service Levels and to remedy any failure to meet the Service Levels expeditiously.</w:t>
      </w:r>
    </w:p>
    <w:p w:rsidR="002A7842" w:rsidRPr="00C83BD2" w:rsidRDefault="002A7842" w:rsidP="00A32426">
      <w:pPr>
        <w:numPr>
          <w:ilvl w:val="0"/>
          <w:numId w:val="24"/>
        </w:numPr>
        <w:overflowPunct w:val="0"/>
        <w:autoSpaceDE w:val="0"/>
        <w:autoSpaceDN w:val="0"/>
        <w:adjustRightInd w:val="0"/>
        <w:spacing w:after="240" w:line="360" w:lineRule="auto"/>
        <w:textAlignment w:val="baseline"/>
        <w:outlineLvl w:val="0"/>
        <w:rPr>
          <w:rFonts w:cs="Arial"/>
          <w:b/>
          <w:szCs w:val="24"/>
          <w:u w:val="single"/>
        </w:rPr>
      </w:pPr>
      <w:bookmarkStart w:id="369" w:name="_Toc377037997"/>
      <w:r>
        <w:rPr>
          <w:rFonts w:cs="Arial"/>
          <w:b/>
          <w:szCs w:val="24"/>
          <w:u w:val="single"/>
        </w:rPr>
        <w:t>SERVICE LEVELS</w:t>
      </w:r>
      <w:r w:rsidRPr="00C83BD2">
        <w:rPr>
          <w:rFonts w:cs="Arial"/>
          <w:b/>
          <w:szCs w:val="24"/>
          <w:u w:val="single"/>
        </w:rPr>
        <w:t xml:space="preserve"> AND SERVICE CREDITS</w:t>
      </w:r>
      <w:bookmarkEnd w:id="369"/>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T</w:t>
      </w:r>
      <w:r w:rsidRPr="00C83BD2">
        <w:rPr>
          <w:rFonts w:cs="Arial"/>
          <w:szCs w:val="24"/>
        </w:rPr>
        <w:t xml:space="preserve">he level of performance of the </w:t>
      </w:r>
      <w:r>
        <w:rPr>
          <w:rFonts w:cs="Arial"/>
          <w:szCs w:val="24"/>
        </w:rPr>
        <w:t>S</w:t>
      </w:r>
      <w:r w:rsidRPr="00C83BD2">
        <w:rPr>
          <w:rFonts w:cs="Arial"/>
          <w:szCs w:val="24"/>
        </w:rPr>
        <w:t xml:space="preserve">ervices will be measured against each of the </w:t>
      </w:r>
      <w:r>
        <w:rPr>
          <w:rFonts w:cs="Arial"/>
          <w:szCs w:val="24"/>
        </w:rPr>
        <w:t>S</w:t>
      </w:r>
      <w:r w:rsidRPr="00C83BD2">
        <w:rPr>
          <w:rFonts w:cs="Arial"/>
          <w:szCs w:val="24"/>
        </w:rPr>
        <w:t xml:space="preserve">ervice </w:t>
      </w:r>
      <w:r>
        <w:rPr>
          <w:rFonts w:cs="Arial"/>
          <w:szCs w:val="24"/>
        </w:rPr>
        <w:t xml:space="preserve">Levels </w:t>
      </w:r>
      <w:r w:rsidRPr="00C83BD2">
        <w:rPr>
          <w:rFonts w:cs="Arial"/>
          <w:szCs w:val="24"/>
        </w:rPr>
        <w:t xml:space="preserve">specified in this </w:t>
      </w:r>
      <w:r>
        <w:rPr>
          <w:rFonts w:cs="Arial"/>
          <w:szCs w:val="24"/>
        </w:rPr>
        <w:t>A</w:t>
      </w:r>
      <w:r w:rsidRPr="00C83BD2">
        <w:rPr>
          <w:rFonts w:cs="Arial"/>
          <w:szCs w:val="24"/>
        </w:rPr>
        <w:t xml:space="preserve">nnex </w:t>
      </w:r>
      <w:r>
        <w:rPr>
          <w:rFonts w:cs="Arial"/>
          <w:szCs w:val="24"/>
        </w:rPr>
        <w:t>B</w:t>
      </w:r>
      <w:r w:rsidRPr="00C83BD2">
        <w:rPr>
          <w:rFonts w:cs="Arial"/>
          <w:szCs w:val="24"/>
        </w:rPr>
        <w:t xml:space="preserve"> for the measurement period in question.</w:t>
      </w:r>
    </w:p>
    <w:p w:rsidR="002A7842" w:rsidRDefault="007C051F"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T</w:t>
      </w:r>
      <w:r w:rsidR="002A7842" w:rsidRPr="00C83BD2">
        <w:rPr>
          <w:rFonts w:cs="Arial"/>
          <w:szCs w:val="24"/>
        </w:rPr>
        <w:t xml:space="preserve">he </w:t>
      </w:r>
      <w:r w:rsidR="002A7842">
        <w:rPr>
          <w:rFonts w:cs="Arial"/>
          <w:szCs w:val="24"/>
        </w:rPr>
        <w:t>P</w:t>
      </w:r>
      <w:r w:rsidR="002A7842" w:rsidRPr="00C83BD2">
        <w:rPr>
          <w:rFonts w:cs="Arial"/>
          <w:szCs w:val="24"/>
        </w:rPr>
        <w:t xml:space="preserve">rovider shall, at all times, </w:t>
      </w:r>
      <w:r w:rsidR="003F2D1B">
        <w:rPr>
          <w:rFonts w:cs="Arial"/>
          <w:szCs w:val="24"/>
        </w:rPr>
        <w:t>be expected to</w:t>
      </w:r>
      <w:r w:rsidR="002A7842" w:rsidRPr="00C83BD2">
        <w:rPr>
          <w:rFonts w:cs="Arial"/>
          <w:szCs w:val="24"/>
        </w:rPr>
        <w:t xml:space="preserve"> provide the services in such a manner that achieves the expected </w:t>
      </w:r>
      <w:r w:rsidR="002A7842">
        <w:rPr>
          <w:rFonts w:cs="Arial"/>
          <w:szCs w:val="24"/>
        </w:rPr>
        <w:t>S</w:t>
      </w:r>
      <w:r w:rsidR="002A7842" w:rsidRPr="00C83BD2">
        <w:rPr>
          <w:rFonts w:cs="Arial"/>
          <w:szCs w:val="24"/>
        </w:rPr>
        <w:t xml:space="preserve">ervice </w:t>
      </w:r>
      <w:r w:rsidR="002A7842">
        <w:rPr>
          <w:rFonts w:cs="Arial"/>
          <w:szCs w:val="24"/>
        </w:rPr>
        <w:t>Levels.</w:t>
      </w:r>
    </w:p>
    <w:p w:rsidR="007C051F" w:rsidRPr="00C83BD2" w:rsidRDefault="007C051F"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 xml:space="preserve">Service Credits represent a reduction in the Charges payable in respect of the Services (or part of the Services) to reflect the reduced level of </w:t>
      </w:r>
      <w:r>
        <w:rPr>
          <w:rFonts w:cs="Arial"/>
          <w:szCs w:val="24"/>
        </w:rPr>
        <w:lastRenderedPageBreak/>
        <w:t xml:space="preserve">Service actually received as measured by the Service Levels, and are exclusive of VAT.  </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S</w:t>
      </w:r>
      <w:r w:rsidRPr="00C83BD2">
        <w:rPr>
          <w:rFonts w:cs="Arial"/>
          <w:szCs w:val="24"/>
        </w:rPr>
        <w:t xml:space="preserve">ervice </w:t>
      </w:r>
      <w:r>
        <w:rPr>
          <w:rFonts w:cs="Arial"/>
          <w:szCs w:val="24"/>
        </w:rPr>
        <w:t>C</w:t>
      </w:r>
      <w:r w:rsidRPr="00C83BD2">
        <w:rPr>
          <w:rFonts w:cs="Arial"/>
          <w:szCs w:val="24"/>
        </w:rPr>
        <w:t xml:space="preserve">redits shall be due for any failure of </w:t>
      </w:r>
      <w:r>
        <w:rPr>
          <w:rFonts w:cs="Arial"/>
          <w:szCs w:val="24"/>
        </w:rPr>
        <w:t>S</w:t>
      </w:r>
      <w:r w:rsidRPr="00C83BD2">
        <w:rPr>
          <w:rFonts w:cs="Arial"/>
          <w:szCs w:val="24"/>
        </w:rPr>
        <w:t xml:space="preserve">ervice </w:t>
      </w:r>
      <w:r>
        <w:rPr>
          <w:rFonts w:cs="Arial"/>
          <w:szCs w:val="24"/>
        </w:rPr>
        <w:t>L</w:t>
      </w:r>
      <w:r w:rsidRPr="00C83BD2">
        <w:rPr>
          <w:rFonts w:cs="Arial"/>
          <w:szCs w:val="24"/>
        </w:rPr>
        <w:t xml:space="preserve">evels and </w:t>
      </w:r>
      <w:r>
        <w:rPr>
          <w:rFonts w:cs="Arial"/>
          <w:szCs w:val="24"/>
        </w:rPr>
        <w:t>the</w:t>
      </w:r>
      <w:r w:rsidR="007C051F">
        <w:rPr>
          <w:rFonts w:cs="Arial"/>
          <w:szCs w:val="24"/>
        </w:rPr>
        <w:t xml:space="preserve">y shall be applied to the Charges payable to the </w:t>
      </w:r>
      <w:r>
        <w:rPr>
          <w:rFonts w:cs="Arial"/>
          <w:szCs w:val="24"/>
        </w:rPr>
        <w:t>Provider</w:t>
      </w:r>
      <w:r w:rsidR="007C051F">
        <w:rPr>
          <w:rFonts w:cs="Arial"/>
          <w:szCs w:val="24"/>
        </w:rPr>
        <w:t>, in accordance with this Annex B.</w:t>
      </w:r>
      <w:r w:rsidRPr="00C83BD2">
        <w:rPr>
          <w:rFonts w:cs="Arial"/>
          <w:szCs w:val="24"/>
        </w:rPr>
        <w:t xml:space="preserve">  </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I</w:t>
      </w:r>
      <w:r w:rsidRPr="00C83BD2">
        <w:rPr>
          <w:rFonts w:cs="Arial"/>
          <w:szCs w:val="24"/>
        </w:rPr>
        <w:t xml:space="preserve">n the event that the </w:t>
      </w:r>
      <w:r>
        <w:rPr>
          <w:rFonts w:cs="Arial"/>
          <w:szCs w:val="24"/>
        </w:rPr>
        <w:t>P</w:t>
      </w:r>
      <w:r w:rsidRPr="00C83BD2">
        <w:rPr>
          <w:rFonts w:cs="Arial"/>
          <w:szCs w:val="24"/>
        </w:rPr>
        <w:t xml:space="preserve">rovider does not achieve the target level for any </w:t>
      </w:r>
      <w:r>
        <w:rPr>
          <w:rFonts w:cs="Arial"/>
          <w:szCs w:val="24"/>
        </w:rPr>
        <w:t>S</w:t>
      </w:r>
      <w:r w:rsidRPr="00C83BD2">
        <w:rPr>
          <w:rFonts w:cs="Arial"/>
          <w:szCs w:val="24"/>
        </w:rPr>
        <w:t xml:space="preserve">ervice </w:t>
      </w:r>
      <w:r>
        <w:rPr>
          <w:rFonts w:cs="Arial"/>
          <w:szCs w:val="24"/>
        </w:rPr>
        <w:t>L</w:t>
      </w:r>
      <w:r w:rsidRPr="00C83BD2">
        <w:rPr>
          <w:rFonts w:cs="Arial"/>
          <w:szCs w:val="24"/>
        </w:rPr>
        <w:t>evel</w:t>
      </w:r>
      <w:r>
        <w:rPr>
          <w:rFonts w:cs="Arial"/>
          <w:szCs w:val="24"/>
        </w:rPr>
        <w:t>,</w:t>
      </w:r>
      <w:r w:rsidRPr="00C83BD2">
        <w:rPr>
          <w:rFonts w:cs="Arial"/>
          <w:szCs w:val="24"/>
        </w:rPr>
        <w:t xml:space="preserve"> the </w:t>
      </w:r>
      <w:r>
        <w:rPr>
          <w:rFonts w:cs="Arial"/>
          <w:szCs w:val="24"/>
        </w:rPr>
        <w:t>A</w:t>
      </w:r>
      <w:r w:rsidRPr="00C83BD2">
        <w:rPr>
          <w:rFonts w:cs="Arial"/>
          <w:szCs w:val="24"/>
        </w:rPr>
        <w:t xml:space="preserve">uthority shall be entitled to request the </w:t>
      </w:r>
      <w:r>
        <w:rPr>
          <w:rFonts w:cs="Arial"/>
          <w:szCs w:val="24"/>
        </w:rPr>
        <w:t>P</w:t>
      </w:r>
      <w:r w:rsidRPr="00C83BD2">
        <w:rPr>
          <w:rFonts w:cs="Arial"/>
          <w:szCs w:val="24"/>
        </w:rPr>
        <w:t xml:space="preserve">rovider to deduct the </w:t>
      </w:r>
      <w:r>
        <w:rPr>
          <w:rFonts w:cs="Arial"/>
          <w:szCs w:val="24"/>
        </w:rPr>
        <w:t>S</w:t>
      </w:r>
      <w:r w:rsidRPr="00C83BD2">
        <w:rPr>
          <w:rFonts w:cs="Arial"/>
          <w:szCs w:val="24"/>
        </w:rPr>
        <w:t xml:space="preserve">ervice </w:t>
      </w:r>
      <w:r>
        <w:rPr>
          <w:rFonts w:cs="Arial"/>
          <w:szCs w:val="24"/>
        </w:rPr>
        <w:t>C</w:t>
      </w:r>
      <w:r w:rsidRPr="00C83BD2">
        <w:rPr>
          <w:rFonts w:cs="Arial"/>
          <w:szCs w:val="24"/>
        </w:rPr>
        <w:t>redi</w:t>
      </w:r>
      <w:r>
        <w:rPr>
          <w:rFonts w:cs="Arial"/>
          <w:szCs w:val="24"/>
        </w:rPr>
        <w:t>ts</w:t>
      </w:r>
      <w:r w:rsidR="007C051F">
        <w:rPr>
          <w:rFonts w:cs="Arial"/>
          <w:szCs w:val="24"/>
        </w:rPr>
        <w:t xml:space="preserve"> from the Charges </w:t>
      </w:r>
      <w:r>
        <w:rPr>
          <w:rFonts w:cs="Arial"/>
          <w:szCs w:val="24"/>
        </w:rPr>
        <w:t>due in the month.</w:t>
      </w:r>
      <w:r w:rsidRPr="00C83BD2">
        <w:rPr>
          <w:rFonts w:cs="Arial"/>
          <w:szCs w:val="24"/>
        </w:rPr>
        <w:t xml:space="preserve"> </w:t>
      </w:r>
      <w:r>
        <w:rPr>
          <w:rFonts w:cs="Arial"/>
          <w:szCs w:val="24"/>
        </w:rPr>
        <w:t>The Service Credits will normally be applied to the following month</w:t>
      </w:r>
      <w:r w:rsidR="00C20758">
        <w:rPr>
          <w:rFonts w:cs="Arial"/>
          <w:szCs w:val="24"/>
        </w:rPr>
        <w:t>’s</w:t>
      </w:r>
      <w:r w:rsidR="007C051F">
        <w:rPr>
          <w:rFonts w:cs="Arial"/>
          <w:szCs w:val="24"/>
        </w:rPr>
        <w:t xml:space="preserve"> Provider</w:t>
      </w:r>
      <w:r w:rsidR="00C20758">
        <w:rPr>
          <w:rFonts w:cs="Arial"/>
          <w:szCs w:val="24"/>
        </w:rPr>
        <w:t xml:space="preserve"> </w:t>
      </w:r>
      <w:r w:rsidR="003F2D1B">
        <w:rPr>
          <w:rFonts w:cs="Arial"/>
          <w:szCs w:val="24"/>
        </w:rPr>
        <w:t>I</w:t>
      </w:r>
      <w:r w:rsidR="00C20758">
        <w:rPr>
          <w:rFonts w:cs="Arial"/>
          <w:szCs w:val="24"/>
        </w:rPr>
        <w:t>nvoice</w:t>
      </w:r>
      <w:r>
        <w:rPr>
          <w:rFonts w:cs="Arial"/>
          <w:szCs w:val="24"/>
        </w:rPr>
        <w:t>.</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T</w:t>
      </w:r>
      <w:r w:rsidRPr="00C83BD2">
        <w:rPr>
          <w:rFonts w:cs="Arial"/>
          <w:szCs w:val="24"/>
        </w:rPr>
        <w:t xml:space="preserve">he </w:t>
      </w:r>
      <w:r>
        <w:rPr>
          <w:rFonts w:cs="Arial"/>
          <w:szCs w:val="24"/>
        </w:rPr>
        <w:t>A</w:t>
      </w:r>
      <w:r w:rsidRPr="00C83BD2">
        <w:rPr>
          <w:rFonts w:cs="Arial"/>
          <w:szCs w:val="24"/>
        </w:rPr>
        <w:t xml:space="preserve">uthority shall retain the right to issue proceedings </w:t>
      </w:r>
      <w:r w:rsidR="003F2D1B">
        <w:rPr>
          <w:rFonts w:cs="Arial"/>
          <w:szCs w:val="24"/>
        </w:rPr>
        <w:t xml:space="preserve">where </w:t>
      </w:r>
      <w:r w:rsidRPr="00C83BD2">
        <w:rPr>
          <w:rFonts w:cs="Arial"/>
          <w:szCs w:val="24"/>
        </w:rPr>
        <w:t xml:space="preserve">the </w:t>
      </w:r>
      <w:r>
        <w:rPr>
          <w:rFonts w:cs="Arial"/>
          <w:szCs w:val="24"/>
        </w:rPr>
        <w:t>P</w:t>
      </w:r>
      <w:r w:rsidRPr="00C83BD2">
        <w:rPr>
          <w:rFonts w:cs="Arial"/>
          <w:szCs w:val="24"/>
        </w:rPr>
        <w:t>rovider’s default</w:t>
      </w:r>
      <w:r w:rsidR="003F2D1B">
        <w:rPr>
          <w:rFonts w:cs="Arial"/>
          <w:szCs w:val="24"/>
        </w:rPr>
        <w:t xml:space="preserve"> amounts to</w:t>
      </w:r>
      <w:r w:rsidRPr="00C83BD2">
        <w:rPr>
          <w:rFonts w:cs="Arial"/>
          <w:szCs w:val="24"/>
        </w:rPr>
        <w:t xml:space="preserve"> </w:t>
      </w:r>
      <w:r w:rsidR="003F2D1B">
        <w:rPr>
          <w:rFonts w:cs="Arial"/>
          <w:szCs w:val="24"/>
        </w:rPr>
        <w:t>a material breach of the Contract</w:t>
      </w:r>
      <w:r w:rsidRPr="00C83BD2">
        <w:rPr>
          <w:rFonts w:cs="Arial"/>
          <w:szCs w:val="24"/>
        </w:rPr>
        <w:t>.</w:t>
      </w:r>
    </w:p>
    <w:p w:rsidR="002A7842" w:rsidRPr="00C83BD2" w:rsidRDefault="002A7842" w:rsidP="002A7842">
      <w:pPr>
        <w:overflowPunct w:val="0"/>
        <w:autoSpaceDE w:val="0"/>
        <w:autoSpaceDN w:val="0"/>
        <w:adjustRightInd w:val="0"/>
        <w:ind w:left="709"/>
        <w:textAlignment w:val="baseline"/>
        <w:outlineLvl w:val="0"/>
        <w:rPr>
          <w:rFonts w:cs="Arial"/>
          <w:bCs/>
          <w:caps/>
          <w:szCs w:val="24"/>
        </w:rPr>
      </w:pPr>
    </w:p>
    <w:p w:rsidR="002A7842" w:rsidRPr="00C83BD2" w:rsidRDefault="002A7842" w:rsidP="00A32426">
      <w:pPr>
        <w:numPr>
          <w:ilvl w:val="0"/>
          <w:numId w:val="24"/>
        </w:numPr>
        <w:overflowPunct w:val="0"/>
        <w:autoSpaceDE w:val="0"/>
        <w:autoSpaceDN w:val="0"/>
        <w:adjustRightInd w:val="0"/>
        <w:spacing w:after="240" w:line="360" w:lineRule="auto"/>
        <w:textAlignment w:val="baseline"/>
        <w:outlineLvl w:val="0"/>
        <w:rPr>
          <w:rFonts w:cs="Arial"/>
          <w:b/>
          <w:bCs/>
          <w:szCs w:val="24"/>
        </w:rPr>
      </w:pPr>
      <w:bookmarkStart w:id="370" w:name="_Toc377037998"/>
      <w:r>
        <w:rPr>
          <w:rFonts w:cs="Arial"/>
          <w:b/>
          <w:bCs/>
          <w:szCs w:val="24"/>
        </w:rPr>
        <w:t>M</w:t>
      </w:r>
      <w:r w:rsidRPr="00C83BD2">
        <w:rPr>
          <w:rFonts w:cs="Arial"/>
          <w:b/>
          <w:bCs/>
          <w:szCs w:val="24"/>
        </w:rPr>
        <w:t xml:space="preserve">onitoring and </w:t>
      </w:r>
      <w:r>
        <w:rPr>
          <w:rFonts w:cs="Arial"/>
          <w:b/>
          <w:bCs/>
          <w:szCs w:val="24"/>
        </w:rPr>
        <w:t>R</w:t>
      </w:r>
      <w:r w:rsidRPr="00C83BD2">
        <w:rPr>
          <w:rFonts w:cs="Arial"/>
          <w:b/>
          <w:bCs/>
          <w:szCs w:val="24"/>
        </w:rPr>
        <w:t>eporting</w:t>
      </w:r>
      <w:bookmarkEnd w:id="370"/>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T</w:t>
      </w:r>
      <w:r w:rsidRPr="00C83BD2">
        <w:rPr>
          <w:rFonts w:cs="Arial"/>
          <w:szCs w:val="24"/>
        </w:rPr>
        <w:t xml:space="preserve">he </w:t>
      </w:r>
      <w:r>
        <w:rPr>
          <w:rFonts w:cs="Arial"/>
          <w:szCs w:val="24"/>
        </w:rPr>
        <w:t>P</w:t>
      </w:r>
      <w:r w:rsidRPr="00C83BD2">
        <w:rPr>
          <w:rFonts w:cs="Arial"/>
          <w:szCs w:val="24"/>
        </w:rPr>
        <w:t xml:space="preserve">rovider shall report to the </w:t>
      </w:r>
      <w:r>
        <w:rPr>
          <w:rFonts w:cs="Arial"/>
          <w:szCs w:val="24"/>
        </w:rPr>
        <w:t>A</w:t>
      </w:r>
      <w:r w:rsidRPr="00C83BD2">
        <w:rPr>
          <w:rFonts w:cs="Arial"/>
          <w:szCs w:val="24"/>
        </w:rPr>
        <w:t xml:space="preserve">uthority </w:t>
      </w:r>
      <w:r w:rsidRPr="00D6129E">
        <w:rPr>
          <w:rFonts w:cs="Arial"/>
          <w:szCs w:val="24"/>
        </w:rPr>
        <w:t xml:space="preserve">on </w:t>
      </w:r>
      <w:r w:rsidR="00735524">
        <w:rPr>
          <w:rFonts w:cs="Arial"/>
          <w:szCs w:val="24"/>
        </w:rPr>
        <w:t>daily,</w:t>
      </w:r>
      <w:r w:rsidRPr="00D6129E">
        <w:rPr>
          <w:rFonts w:cs="Arial"/>
          <w:szCs w:val="24"/>
        </w:rPr>
        <w:t xml:space="preserve"> weekly and monthly </w:t>
      </w:r>
      <w:r w:rsidRPr="00C83BD2">
        <w:rPr>
          <w:rFonts w:cs="Arial"/>
          <w:szCs w:val="24"/>
        </w:rPr>
        <w:t>bas</w:t>
      </w:r>
      <w:r w:rsidR="009D5D19">
        <w:rPr>
          <w:rFonts w:cs="Arial"/>
          <w:szCs w:val="24"/>
        </w:rPr>
        <w:t>is</w:t>
      </w:r>
      <w:r w:rsidRPr="00C83BD2">
        <w:rPr>
          <w:rFonts w:cs="Arial"/>
          <w:szCs w:val="24"/>
        </w:rPr>
        <w:t xml:space="preserve"> regarding the performance achieved for each of the </w:t>
      </w:r>
      <w:r>
        <w:rPr>
          <w:rFonts w:cs="Arial"/>
          <w:szCs w:val="24"/>
        </w:rPr>
        <w:t>S</w:t>
      </w:r>
      <w:r w:rsidRPr="00C83BD2">
        <w:rPr>
          <w:rFonts w:cs="Arial"/>
          <w:szCs w:val="24"/>
        </w:rPr>
        <w:t xml:space="preserve">ervice </w:t>
      </w:r>
      <w:r>
        <w:rPr>
          <w:rFonts w:cs="Arial"/>
          <w:szCs w:val="24"/>
        </w:rPr>
        <w:t>Levels</w:t>
      </w:r>
      <w:r w:rsidR="00735524">
        <w:rPr>
          <w:rFonts w:cs="Arial"/>
          <w:szCs w:val="24"/>
        </w:rPr>
        <w:t>, in accordance with Appendix 3 of the Requirements Specification.</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T</w:t>
      </w:r>
      <w:r w:rsidRPr="00C83BD2">
        <w:rPr>
          <w:rFonts w:cs="Arial"/>
          <w:szCs w:val="24"/>
        </w:rPr>
        <w:t xml:space="preserve">he </w:t>
      </w:r>
      <w:r>
        <w:rPr>
          <w:rFonts w:cs="Arial"/>
          <w:szCs w:val="24"/>
        </w:rPr>
        <w:t>P</w:t>
      </w:r>
      <w:r w:rsidRPr="00C83BD2">
        <w:rPr>
          <w:rFonts w:cs="Arial"/>
          <w:szCs w:val="24"/>
        </w:rPr>
        <w:t xml:space="preserve">rovider shall, </w:t>
      </w:r>
      <w:r w:rsidRPr="00D6129E">
        <w:rPr>
          <w:rFonts w:cs="Arial"/>
          <w:szCs w:val="24"/>
        </w:rPr>
        <w:t xml:space="preserve">by </w:t>
      </w:r>
      <w:r w:rsidR="00735524">
        <w:rPr>
          <w:rFonts w:cs="Arial"/>
          <w:szCs w:val="24"/>
        </w:rPr>
        <w:t>8.30</w:t>
      </w:r>
      <w:r w:rsidRPr="00D6129E">
        <w:rPr>
          <w:rFonts w:cs="Arial"/>
          <w:szCs w:val="24"/>
        </w:rPr>
        <w:t>am on the first Working Day of each week</w:t>
      </w:r>
      <w:r w:rsidRPr="00C83BD2">
        <w:rPr>
          <w:rFonts w:cs="Arial"/>
          <w:szCs w:val="24"/>
        </w:rPr>
        <w:t xml:space="preserve">, send the </w:t>
      </w:r>
      <w:r>
        <w:rPr>
          <w:rFonts w:cs="Arial"/>
          <w:szCs w:val="24"/>
        </w:rPr>
        <w:t>A</w:t>
      </w:r>
      <w:r w:rsidRPr="00C83BD2">
        <w:rPr>
          <w:rFonts w:cs="Arial"/>
          <w:szCs w:val="24"/>
        </w:rPr>
        <w:t>uthority a report ("</w:t>
      </w:r>
      <w:r w:rsidRPr="00E71861">
        <w:rPr>
          <w:rFonts w:cs="Arial"/>
          <w:b/>
          <w:szCs w:val="24"/>
        </w:rPr>
        <w:t>Service Measure Report</w:t>
      </w:r>
      <w:r w:rsidRPr="00C83BD2">
        <w:rPr>
          <w:rFonts w:cs="Arial"/>
          <w:szCs w:val="24"/>
        </w:rPr>
        <w:t xml:space="preserve">") in such format as notified by the </w:t>
      </w:r>
      <w:r>
        <w:rPr>
          <w:rFonts w:cs="Arial"/>
          <w:szCs w:val="24"/>
        </w:rPr>
        <w:t>A</w:t>
      </w:r>
      <w:r w:rsidRPr="00C83BD2">
        <w:rPr>
          <w:rFonts w:cs="Arial"/>
          <w:szCs w:val="24"/>
        </w:rPr>
        <w:t>uthority from time to time containing, as a minimum, the following information in respect of a</w:t>
      </w:r>
      <w:r>
        <w:rPr>
          <w:rFonts w:cs="Arial"/>
          <w:szCs w:val="24"/>
        </w:rPr>
        <w:t>ll</w:t>
      </w:r>
      <w:r w:rsidRPr="00C83BD2">
        <w:rPr>
          <w:rFonts w:cs="Arial"/>
          <w:szCs w:val="24"/>
        </w:rPr>
        <w:t xml:space="preserve"> </w:t>
      </w:r>
      <w:r>
        <w:rPr>
          <w:rFonts w:cs="Arial"/>
          <w:szCs w:val="24"/>
        </w:rPr>
        <w:t>S</w:t>
      </w:r>
      <w:r w:rsidRPr="00C83BD2">
        <w:rPr>
          <w:rFonts w:cs="Arial"/>
          <w:szCs w:val="24"/>
        </w:rPr>
        <w:t xml:space="preserve">ervice </w:t>
      </w:r>
      <w:r>
        <w:rPr>
          <w:rFonts w:cs="Arial"/>
          <w:szCs w:val="24"/>
        </w:rPr>
        <w:t>L</w:t>
      </w:r>
      <w:r w:rsidRPr="00C83BD2">
        <w:rPr>
          <w:rFonts w:cs="Arial"/>
          <w:szCs w:val="24"/>
        </w:rPr>
        <w:t>evel</w:t>
      </w:r>
      <w:r>
        <w:rPr>
          <w:rFonts w:cs="Arial"/>
          <w:szCs w:val="24"/>
        </w:rPr>
        <w:t>s</w:t>
      </w:r>
      <w:r w:rsidRPr="00C83BD2">
        <w:rPr>
          <w:rFonts w:cs="Arial"/>
          <w:szCs w:val="24"/>
        </w:rPr>
        <w:t>, which falls to be assessed</w:t>
      </w:r>
      <w:r w:rsidR="00D72DDA">
        <w:rPr>
          <w:rFonts w:cs="Arial"/>
          <w:szCs w:val="24"/>
        </w:rPr>
        <w:t xml:space="preserve"> within that Measurement Period, </w:t>
      </w:r>
      <w:r w:rsidR="0073688A">
        <w:rPr>
          <w:rFonts w:cs="Arial"/>
          <w:szCs w:val="24"/>
        </w:rPr>
        <w:t xml:space="preserve">unless the Provider is unable to do so due to factors outside </w:t>
      </w:r>
      <w:r w:rsidR="00B23048">
        <w:rPr>
          <w:rFonts w:cs="Arial"/>
          <w:szCs w:val="24"/>
        </w:rPr>
        <w:t xml:space="preserve">its immediate control. In such an event, the Provider shall promptly notify the Authority and thereafter provide the Service Measure Report by a deadline to be agreed between the Parties. </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the actual performance achieved over the </w:t>
      </w:r>
      <w:r>
        <w:rPr>
          <w:rFonts w:cs="Arial"/>
          <w:szCs w:val="24"/>
        </w:rPr>
        <w:t>M</w:t>
      </w:r>
      <w:r w:rsidRPr="00C83BD2">
        <w:rPr>
          <w:rFonts w:cs="Arial"/>
          <w:szCs w:val="24"/>
        </w:rPr>
        <w:t xml:space="preserve">easurement </w:t>
      </w:r>
      <w:r>
        <w:rPr>
          <w:rFonts w:cs="Arial"/>
          <w:szCs w:val="24"/>
        </w:rPr>
        <w:t>Period</w:t>
      </w:r>
      <w:r w:rsidRPr="00C83BD2">
        <w:rPr>
          <w:rFonts w:cs="Arial"/>
          <w:szCs w:val="24"/>
        </w:rPr>
        <w:t>;</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a summary of all failure to achieve expected </w:t>
      </w:r>
      <w:r>
        <w:rPr>
          <w:rFonts w:cs="Arial"/>
          <w:szCs w:val="24"/>
        </w:rPr>
        <w:t>S</w:t>
      </w:r>
      <w:r w:rsidRPr="00C83BD2">
        <w:rPr>
          <w:rFonts w:cs="Arial"/>
          <w:szCs w:val="24"/>
        </w:rPr>
        <w:t xml:space="preserve">ervice </w:t>
      </w:r>
      <w:r>
        <w:rPr>
          <w:rFonts w:cs="Arial"/>
          <w:szCs w:val="24"/>
        </w:rPr>
        <w:t>Levels</w:t>
      </w:r>
      <w:r w:rsidRPr="00C83BD2">
        <w:rPr>
          <w:rFonts w:cs="Arial"/>
          <w:szCs w:val="24"/>
        </w:rPr>
        <w:t xml:space="preserve"> that o</w:t>
      </w:r>
      <w:r w:rsidR="00D72DDA">
        <w:rPr>
          <w:rFonts w:cs="Arial"/>
          <w:szCs w:val="24"/>
        </w:rPr>
        <w:t>ccurred during the Measurement P</w:t>
      </w:r>
      <w:r w:rsidRPr="00C83BD2">
        <w:rPr>
          <w:rFonts w:cs="Arial"/>
          <w:szCs w:val="24"/>
        </w:rPr>
        <w:t>eriod;</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lastRenderedPageBreak/>
        <w:t xml:space="preserve">the level of each failure to achieve </w:t>
      </w:r>
      <w:r>
        <w:rPr>
          <w:rFonts w:cs="Arial"/>
          <w:szCs w:val="24"/>
        </w:rPr>
        <w:t xml:space="preserve">the </w:t>
      </w:r>
      <w:r w:rsidRPr="00C83BD2">
        <w:rPr>
          <w:rFonts w:cs="Arial"/>
          <w:szCs w:val="24"/>
        </w:rPr>
        <w:t xml:space="preserve">expected </w:t>
      </w:r>
      <w:r>
        <w:rPr>
          <w:rFonts w:cs="Arial"/>
          <w:szCs w:val="24"/>
        </w:rPr>
        <w:t>S</w:t>
      </w:r>
      <w:r w:rsidRPr="00C83BD2">
        <w:rPr>
          <w:rFonts w:cs="Arial"/>
          <w:szCs w:val="24"/>
        </w:rPr>
        <w:t xml:space="preserve">ervice </w:t>
      </w:r>
      <w:r>
        <w:rPr>
          <w:rFonts w:cs="Arial"/>
          <w:szCs w:val="24"/>
        </w:rPr>
        <w:t>Levels</w:t>
      </w:r>
      <w:r w:rsidRPr="00C83BD2">
        <w:rPr>
          <w:rFonts w:cs="Arial"/>
          <w:szCs w:val="24"/>
        </w:rPr>
        <w:t>;</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for any failure of a </w:t>
      </w:r>
      <w:r>
        <w:rPr>
          <w:rFonts w:cs="Arial"/>
          <w:szCs w:val="24"/>
        </w:rPr>
        <w:t>S</w:t>
      </w:r>
      <w:r w:rsidRPr="00C83BD2">
        <w:rPr>
          <w:rFonts w:cs="Arial"/>
          <w:szCs w:val="24"/>
        </w:rPr>
        <w:t xml:space="preserve">ervice </w:t>
      </w:r>
      <w:r>
        <w:rPr>
          <w:rFonts w:cs="Arial"/>
          <w:szCs w:val="24"/>
        </w:rPr>
        <w:t>Level</w:t>
      </w:r>
      <w:r w:rsidRPr="00C83BD2">
        <w:rPr>
          <w:rFonts w:cs="Arial"/>
          <w:szCs w:val="24"/>
        </w:rPr>
        <w:t xml:space="preserve">, the cause of the </w:t>
      </w:r>
      <w:r>
        <w:rPr>
          <w:rFonts w:cs="Arial"/>
          <w:szCs w:val="24"/>
        </w:rPr>
        <w:t>P</w:t>
      </w:r>
      <w:r w:rsidRPr="00C83BD2">
        <w:rPr>
          <w:rFonts w:cs="Arial"/>
          <w:szCs w:val="24"/>
        </w:rPr>
        <w:t xml:space="preserve">rovider failing </w:t>
      </w:r>
      <w:r>
        <w:rPr>
          <w:rFonts w:cs="Arial"/>
          <w:szCs w:val="24"/>
        </w:rPr>
        <w:t>the S</w:t>
      </w:r>
      <w:r w:rsidRPr="00C83BD2">
        <w:rPr>
          <w:rFonts w:cs="Arial"/>
          <w:szCs w:val="24"/>
        </w:rPr>
        <w:t xml:space="preserve">ervice </w:t>
      </w:r>
      <w:r>
        <w:rPr>
          <w:rFonts w:cs="Arial"/>
          <w:szCs w:val="24"/>
        </w:rPr>
        <w:t>L</w:t>
      </w:r>
      <w:r w:rsidRPr="00C83BD2">
        <w:rPr>
          <w:rFonts w:cs="Arial"/>
          <w:szCs w:val="24"/>
        </w:rPr>
        <w:t xml:space="preserve">evel in question and details of </w:t>
      </w:r>
      <w:r>
        <w:rPr>
          <w:rFonts w:cs="Arial"/>
          <w:szCs w:val="24"/>
        </w:rPr>
        <w:t>the</w:t>
      </w:r>
      <w:r w:rsidRPr="00C83BD2">
        <w:rPr>
          <w:rFonts w:cs="Arial"/>
          <w:szCs w:val="24"/>
        </w:rPr>
        <w:t xml:space="preserve"> action being taken by the </w:t>
      </w:r>
      <w:r>
        <w:rPr>
          <w:rFonts w:cs="Arial"/>
          <w:szCs w:val="24"/>
        </w:rPr>
        <w:t>P</w:t>
      </w:r>
      <w:r w:rsidRPr="00C83BD2">
        <w:rPr>
          <w:rFonts w:cs="Arial"/>
          <w:szCs w:val="24"/>
        </w:rPr>
        <w:t>rovider to reduce the likelihood of recurrence;</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for any failure to achieve an expected </w:t>
      </w:r>
      <w:r>
        <w:rPr>
          <w:rFonts w:cs="Arial"/>
          <w:szCs w:val="24"/>
        </w:rPr>
        <w:t>S</w:t>
      </w:r>
      <w:r w:rsidRPr="00C83BD2">
        <w:rPr>
          <w:rFonts w:cs="Arial"/>
          <w:szCs w:val="24"/>
        </w:rPr>
        <w:t xml:space="preserve">ervice </w:t>
      </w:r>
      <w:r>
        <w:rPr>
          <w:rFonts w:cs="Arial"/>
          <w:szCs w:val="24"/>
        </w:rPr>
        <w:t>L</w:t>
      </w:r>
      <w:r w:rsidRPr="00C83BD2">
        <w:rPr>
          <w:rFonts w:cs="Arial"/>
          <w:szCs w:val="24"/>
        </w:rPr>
        <w:t>eve</w:t>
      </w:r>
      <w:r w:rsidR="00D72DDA">
        <w:rPr>
          <w:rFonts w:cs="Arial"/>
          <w:szCs w:val="24"/>
        </w:rPr>
        <w:t>l in a consecutive Measurement P</w:t>
      </w:r>
      <w:r w:rsidRPr="00C83BD2">
        <w:rPr>
          <w:rFonts w:cs="Arial"/>
          <w:szCs w:val="24"/>
        </w:rPr>
        <w:t>eriod, actions taken to resolve the underlying cause and prevent recurrence;</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for any failure to achieve an expected </w:t>
      </w:r>
      <w:r>
        <w:rPr>
          <w:rFonts w:cs="Arial"/>
          <w:szCs w:val="24"/>
        </w:rPr>
        <w:t>S</w:t>
      </w:r>
      <w:r w:rsidRPr="00C83BD2">
        <w:rPr>
          <w:rFonts w:cs="Arial"/>
          <w:szCs w:val="24"/>
        </w:rPr>
        <w:t xml:space="preserve">ervice </w:t>
      </w:r>
      <w:r>
        <w:rPr>
          <w:rFonts w:cs="Arial"/>
          <w:szCs w:val="24"/>
        </w:rPr>
        <w:t>L</w:t>
      </w:r>
      <w:r w:rsidRPr="00C83BD2">
        <w:rPr>
          <w:rFonts w:cs="Arial"/>
          <w:szCs w:val="24"/>
        </w:rPr>
        <w:t xml:space="preserve">evel for which the </w:t>
      </w:r>
      <w:r w:rsidR="0073688A">
        <w:rPr>
          <w:rFonts w:cs="Arial"/>
          <w:szCs w:val="24"/>
        </w:rPr>
        <w:t>P</w:t>
      </w:r>
      <w:r w:rsidRPr="00C83BD2">
        <w:rPr>
          <w:rFonts w:cs="Arial"/>
          <w:szCs w:val="24"/>
        </w:rPr>
        <w:t xml:space="preserve">rovider believes </w:t>
      </w:r>
      <w:r w:rsidR="0073688A">
        <w:rPr>
          <w:rFonts w:cs="Arial"/>
          <w:szCs w:val="24"/>
        </w:rPr>
        <w:t>E</w:t>
      </w:r>
      <w:r w:rsidRPr="00C83BD2">
        <w:rPr>
          <w:rFonts w:cs="Arial"/>
          <w:szCs w:val="24"/>
        </w:rPr>
        <w:t xml:space="preserve">xcused </w:t>
      </w:r>
      <w:r w:rsidR="0073688A">
        <w:rPr>
          <w:rFonts w:cs="Arial"/>
          <w:szCs w:val="24"/>
        </w:rPr>
        <w:t>P</w:t>
      </w:r>
      <w:r w:rsidRPr="00C83BD2">
        <w:rPr>
          <w:rFonts w:cs="Arial"/>
          <w:szCs w:val="24"/>
        </w:rPr>
        <w:t xml:space="preserve">erformance will apply, the underlying cause of such </w:t>
      </w:r>
      <w:r>
        <w:rPr>
          <w:rFonts w:cs="Arial"/>
          <w:szCs w:val="24"/>
        </w:rPr>
        <w:t>S</w:t>
      </w:r>
      <w:r w:rsidRPr="00C83BD2">
        <w:rPr>
          <w:rFonts w:cs="Arial"/>
          <w:szCs w:val="24"/>
        </w:rPr>
        <w:t xml:space="preserve">ervice </w:t>
      </w:r>
      <w:r>
        <w:rPr>
          <w:rFonts w:cs="Arial"/>
          <w:szCs w:val="24"/>
        </w:rPr>
        <w:t>L</w:t>
      </w:r>
      <w:r w:rsidRPr="00C83BD2">
        <w:rPr>
          <w:rFonts w:cs="Arial"/>
          <w:szCs w:val="24"/>
        </w:rPr>
        <w:t xml:space="preserve">evel failure.  </w:t>
      </w:r>
      <w:r>
        <w:rPr>
          <w:rFonts w:cs="Arial"/>
          <w:szCs w:val="24"/>
        </w:rPr>
        <w:t>T</w:t>
      </w:r>
      <w:r w:rsidRPr="00C83BD2">
        <w:rPr>
          <w:rFonts w:cs="Arial"/>
          <w:szCs w:val="24"/>
        </w:rPr>
        <w:t xml:space="preserve">he </w:t>
      </w:r>
      <w:r w:rsidR="0073688A">
        <w:rPr>
          <w:rFonts w:cs="Arial"/>
          <w:szCs w:val="24"/>
        </w:rPr>
        <w:t>P</w:t>
      </w:r>
      <w:r w:rsidRPr="00C83BD2">
        <w:rPr>
          <w:rFonts w:cs="Arial"/>
          <w:szCs w:val="24"/>
        </w:rPr>
        <w:t xml:space="preserve">rovider shall ensure </w:t>
      </w:r>
      <w:r w:rsidR="0073688A">
        <w:rPr>
          <w:rFonts w:cs="Arial"/>
          <w:szCs w:val="24"/>
        </w:rPr>
        <w:t>that each such Service Measure R</w:t>
      </w:r>
      <w:r w:rsidRPr="00C83BD2">
        <w:rPr>
          <w:rFonts w:cs="Arial"/>
          <w:szCs w:val="24"/>
        </w:rPr>
        <w:t xml:space="preserve">eport will be accompanied by appropriate data and information which substantiate the circumstances or events giving rise to </w:t>
      </w:r>
      <w:r w:rsidR="0073688A">
        <w:rPr>
          <w:rFonts w:cs="Arial"/>
          <w:szCs w:val="24"/>
        </w:rPr>
        <w:t>E</w:t>
      </w:r>
      <w:r w:rsidRPr="00C83BD2">
        <w:rPr>
          <w:rFonts w:cs="Arial"/>
          <w:szCs w:val="24"/>
        </w:rPr>
        <w:t xml:space="preserve">xcused </w:t>
      </w:r>
      <w:r w:rsidR="0073688A">
        <w:rPr>
          <w:rFonts w:cs="Arial"/>
          <w:szCs w:val="24"/>
        </w:rPr>
        <w:t>P</w:t>
      </w:r>
      <w:r w:rsidRPr="00C83BD2">
        <w:rPr>
          <w:rFonts w:cs="Arial"/>
          <w:szCs w:val="24"/>
        </w:rPr>
        <w:t>erformance;</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the value of </w:t>
      </w:r>
      <w:r>
        <w:rPr>
          <w:rFonts w:cs="Arial"/>
          <w:szCs w:val="24"/>
        </w:rPr>
        <w:t>S</w:t>
      </w:r>
      <w:r w:rsidRPr="00C83BD2">
        <w:rPr>
          <w:rFonts w:cs="Arial"/>
          <w:szCs w:val="24"/>
        </w:rPr>
        <w:t xml:space="preserve">ervice </w:t>
      </w:r>
      <w:r>
        <w:rPr>
          <w:rFonts w:cs="Arial"/>
          <w:szCs w:val="24"/>
        </w:rPr>
        <w:t>C</w:t>
      </w:r>
      <w:r w:rsidRPr="00C83BD2">
        <w:rPr>
          <w:rFonts w:cs="Arial"/>
          <w:szCs w:val="24"/>
        </w:rPr>
        <w:t xml:space="preserve">redits accruing in that </w:t>
      </w:r>
      <w:r w:rsidR="0073688A">
        <w:rPr>
          <w:rFonts w:cs="Arial"/>
          <w:szCs w:val="24"/>
        </w:rPr>
        <w:t>M</w:t>
      </w:r>
      <w:r w:rsidRPr="00C83BD2">
        <w:rPr>
          <w:rFonts w:cs="Arial"/>
          <w:szCs w:val="24"/>
        </w:rPr>
        <w:t xml:space="preserve">easurement </w:t>
      </w:r>
      <w:r w:rsidR="0073688A">
        <w:rPr>
          <w:rFonts w:cs="Arial"/>
          <w:szCs w:val="24"/>
        </w:rPr>
        <w:t>P</w:t>
      </w:r>
      <w:r w:rsidRPr="00C83BD2">
        <w:rPr>
          <w:rFonts w:cs="Arial"/>
          <w:szCs w:val="24"/>
        </w:rPr>
        <w:t>eriod;</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the </w:t>
      </w:r>
      <w:r>
        <w:rPr>
          <w:rFonts w:cs="Arial"/>
          <w:szCs w:val="24"/>
        </w:rPr>
        <w:t>S</w:t>
      </w:r>
      <w:r w:rsidRPr="00C83BD2">
        <w:rPr>
          <w:rFonts w:cs="Arial"/>
          <w:szCs w:val="24"/>
        </w:rPr>
        <w:t xml:space="preserve">ervice </w:t>
      </w:r>
      <w:r>
        <w:rPr>
          <w:rFonts w:cs="Arial"/>
          <w:szCs w:val="24"/>
        </w:rPr>
        <w:t>C</w:t>
      </w:r>
      <w:r w:rsidRPr="00C83BD2">
        <w:rPr>
          <w:rFonts w:cs="Arial"/>
          <w:szCs w:val="24"/>
        </w:rPr>
        <w:t>redits to</w:t>
      </w:r>
      <w:r w:rsidR="0073688A">
        <w:rPr>
          <w:rFonts w:cs="Arial"/>
          <w:szCs w:val="24"/>
        </w:rPr>
        <w:t xml:space="preserve"> be applied in respect of that M</w:t>
      </w:r>
      <w:r w:rsidRPr="00C83BD2">
        <w:rPr>
          <w:rFonts w:cs="Arial"/>
          <w:szCs w:val="24"/>
        </w:rPr>
        <w:t xml:space="preserve">easurement </w:t>
      </w:r>
      <w:r w:rsidR="0073688A">
        <w:rPr>
          <w:rFonts w:cs="Arial"/>
          <w:szCs w:val="24"/>
        </w:rPr>
        <w:t>Period indicating the Service L</w:t>
      </w:r>
      <w:r w:rsidRPr="00C83BD2">
        <w:rPr>
          <w:rFonts w:cs="Arial"/>
          <w:szCs w:val="24"/>
        </w:rPr>
        <w:t xml:space="preserve">evel failure(s) to which the </w:t>
      </w:r>
      <w:r>
        <w:rPr>
          <w:rFonts w:cs="Arial"/>
          <w:szCs w:val="24"/>
        </w:rPr>
        <w:t>S</w:t>
      </w:r>
      <w:r w:rsidRPr="00C83BD2">
        <w:rPr>
          <w:rFonts w:cs="Arial"/>
          <w:szCs w:val="24"/>
        </w:rPr>
        <w:t xml:space="preserve">ervice </w:t>
      </w:r>
      <w:r>
        <w:rPr>
          <w:rFonts w:cs="Arial"/>
          <w:szCs w:val="24"/>
        </w:rPr>
        <w:t>C</w:t>
      </w:r>
      <w:r w:rsidRPr="00C83BD2">
        <w:rPr>
          <w:rFonts w:cs="Arial"/>
          <w:szCs w:val="24"/>
        </w:rPr>
        <w:t>redits relate;</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a rolling total of the number of </w:t>
      </w:r>
      <w:r>
        <w:rPr>
          <w:rFonts w:cs="Arial"/>
          <w:szCs w:val="24"/>
        </w:rPr>
        <w:t>S</w:t>
      </w:r>
      <w:r w:rsidRPr="00C83BD2">
        <w:rPr>
          <w:rFonts w:cs="Arial"/>
          <w:szCs w:val="24"/>
        </w:rPr>
        <w:t xml:space="preserve">ervice </w:t>
      </w:r>
      <w:r>
        <w:rPr>
          <w:rFonts w:cs="Arial"/>
          <w:szCs w:val="24"/>
        </w:rPr>
        <w:t>L</w:t>
      </w:r>
      <w:r w:rsidRPr="00C83BD2">
        <w:rPr>
          <w:rFonts w:cs="Arial"/>
          <w:szCs w:val="24"/>
        </w:rPr>
        <w:t xml:space="preserve">evel failures that have occurred and the amount of </w:t>
      </w:r>
      <w:r>
        <w:rPr>
          <w:rFonts w:cs="Arial"/>
          <w:szCs w:val="24"/>
        </w:rPr>
        <w:t>S</w:t>
      </w:r>
      <w:r w:rsidRPr="00C83BD2">
        <w:rPr>
          <w:rFonts w:cs="Arial"/>
          <w:szCs w:val="24"/>
        </w:rPr>
        <w:t xml:space="preserve">ervice </w:t>
      </w:r>
      <w:r>
        <w:rPr>
          <w:rFonts w:cs="Arial"/>
          <w:szCs w:val="24"/>
        </w:rPr>
        <w:t>C</w:t>
      </w:r>
      <w:r w:rsidRPr="00C83BD2">
        <w:rPr>
          <w:rFonts w:cs="Arial"/>
          <w:szCs w:val="24"/>
        </w:rPr>
        <w:t xml:space="preserve">redits </w:t>
      </w:r>
      <w:r w:rsidR="0073688A">
        <w:rPr>
          <w:rFonts w:cs="Arial"/>
          <w:szCs w:val="24"/>
        </w:rPr>
        <w:t>that have been incurred by the P</w:t>
      </w:r>
      <w:r w:rsidRPr="00C83BD2">
        <w:rPr>
          <w:rFonts w:cs="Arial"/>
          <w:szCs w:val="24"/>
        </w:rPr>
        <w:t xml:space="preserve">rovider over the past three measurement periods; </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such other details as the </w:t>
      </w:r>
      <w:r>
        <w:rPr>
          <w:rFonts w:cs="Arial"/>
          <w:szCs w:val="24"/>
        </w:rPr>
        <w:t>A</w:t>
      </w:r>
      <w:r w:rsidRPr="00C83BD2">
        <w:rPr>
          <w:rFonts w:cs="Arial"/>
          <w:szCs w:val="24"/>
        </w:rPr>
        <w:t xml:space="preserve">uthority may reasonably request and which the </w:t>
      </w:r>
      <w:r>
        <w:rPr>
          <w:rFonts w:cs="Arial"/>
          <w:szCs w:val="24"/>
        </w:rPr>
        <w:t>P</w:t>
      </w:r>
      <w:r w:rsidRPr="00C83BD2">
        <w:rPr>
          <w:rFonts w:cs="Arial"/>
          <w:szCs w:val="24"/>
        </w:rPr>
        <w:t>rovider agrees to from time to time.</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the </w:t>
      </w:r>
      <w:r w:rsidR="0073688A">
        <w:rPr>
          <w:rFonts w:cs="Arial"/>
          <w:szCs w:val="24"/>
        </w:rPr>
        <w:t>S</w:t>
      </w:r>
      <w:r w:rsidRPr="00C83BD2">
        <w:rPr>
          <w:rFonts w:cs="Arial"/>
          <w:szCs w:val="24"/>
        </w:rPr>
        <w:t xml:space="preserve">ervice </w:t>
      </w:r>
      <w:r w:rsidR="0073688A">
        <w:rPr>
          <w:rFonts w:cs="Arial"/>
          <w:szCs w:val="24"/>
        </w:rPr>
        <w:t>M</w:t>
      </w:r>
      <w:r w:rsidRPr="00C83BD2">
        <w:rPr>
          <w:rFonts w:cs="Arial"/>
          <w:szCs w:val="24"/>
        </w:rPr>
        <w:t xml:space="preserve">easure </w:t>
      </w:r>
      <w:r w:rsidR="0073688A">
        <w:rPr>
          <w:rFonts w:cs="Arial"/>
          <w:szCs w:val="24"/>
        </w:rPr>
        <w:t>R</w:t>
      </w:r>
      <w:r w:rsidRPr="00C83BD2">
        <w:rPr>
          <w:rFonts w:cs="Arial"/>
          <w:szCs w:val="24"/>
        </w:rPr>
        <w:t>eport shall be reviewed and its contents agreed by the parties at the meeting which immediately follows the issue of such report in accordance with paragraph 4.</w:t>
      </w:r>
      <w:r>
        <w:rPr>
          <w:rFonts w:cs="Arial"/>
          <w:szCs w:val="24"/>
        </w:rPr>
        <w:t>14</w:t>
      </w:r>
      <w:r w:rsidRPr="00C83BD2">
        <w:rPr>
          <w:rFonts w:cs="Arial"/>
          <w:szCs w:val="24"/>
        </w:rPr>
        <w:t xml:space="preserve"> </w:t>
      </w:r>
      <w:r w:rsidRPr="00230458">
        <w:rPr>
          <w:rFonts w:cs="Arial"/>
          <w:szCs w:val="24"/>
        </w:rPr>
        <w:t>(</w:t>
      </w:r>
      <w:r w:rsidRPr="00230458">
        <w:rPr>
          <w:rFonts w:cs="Arial"/>
          <w:b/>
          <w:szCs w:val="24"/>
        </w:rPr>
        <w:t>"Performance Review Meeting"</w:t>
      </w:r>
      <w:r w:rsidRPr="00C83BD2">
        <w:rPr>
          <w:rFonts w:cs="Arial"/>
          <w:szCs w:val="24"/>
        </w:rPr>
        <w:t>).</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T</w:t>
      </w:r>
      <w:r w:rsidRPr="00C83BD2">
        <w:rPr>
          <w:rFonts w:cs="Arial"/>
          <w:szCs w:val="24"/>
        </w:rPr>
        <w:t xml:space="preserve">he parties shall attend </w:t>
      </w:r>
      <w:r>
        <w:rPr>
          <w:rFonts w:cs="Arial"/>
          <w:szCs w:val="24"/>
        </w:rPr>
        <w:t>P</w:t>
      </w:r>
      <w:r w:rsidRPr="00C83BD2">
        <w:rPr>
          <w:rFonts w:cs="Arial"/>
          <w:szCs w:val="24"/>
        </w:rPr>
        <w:t xml:space="preserve">erformance </w:t>
      </w:r>
      <w:r>
        <w:rPr>
          <w:rFonts w:cs="Arial"/>
          <w:szCs w:val="24"/>
        </w:rPr>
        <w:t>R</w:t>
      </w:r>
      <w:r w:rsidRPr="00C83BD2">
        <w:rPr>
          <w:rFonts w:cs="Arial"/>
          <w:szCs w:val="24"/>
        </w:rPr>
        <w:t xml:space="preserve">eview </w:t>
      </w:r>
      <w:r>
        <w:rPr>
          <w:rFonts w:cs="Arial"/>
          <w:szCs w:val="24"/>
        </w:rPr>
        <w:t>M</w:t>
      </w:r>
      <w:r w:rsidRPr="00C83BD2">
        <w:rPr>
          <w:rFonts w:cs="Arial"/>
          <w:szCs w:val="24"/>
        </w:rPr>
        <w:t xml:space="preserve">eetings on a monthly basis (unless otherwise agreed).  </w:t>
      </w:r>
      <w:r>
        <w:rPr>
          <w:rFonts w:cs="Arial"/>
          <w:szCs w:val="24"/>
        </w:rPr>
        <w:t>T</w:t>
      </w:r>
      <w:r w:rsidRPr="00C83BD2">
        <w:rPr>
          <w:rFonts w:cs="Arial"/>
          <w:szCs w:val="24"/>
        </w:rPr>
        <w:t xml:space="preserve">he </w:t>
      </w:r>
      <w:r>
        <w:rPr>
          <w:rFonts w:cs="Arial"/>
          <w:szCs w:val="24"/>
        </w:rPr>
        <w:t>P</w:t>
      </w:r>
      <w:r w:rsidRPr="00C83BD2">
        <w:rPr>
          <w:rFonts w:cs="Arial"/>
          <w:szCs w:val="24"/>
        </w:rPr>
        <w:t xml:space="preserve">erformance </w:t>
      </w:r>
      <w:r>
        <w:rPr>
          <w:rFonts w:cs="Arial"/>
          <w:szCs w:val="24"/>
        </w:rPr>
        <w:t>R</w:t>
      </w:r>
      <w:r w:rsidRPr="00C83BD2">
        <w:rPr>
          <w:rFonts w:cs="Arial"/>
          <w:szCs w:val="24"/>
        </w:rPr>
        <w:t xml:space="preserve">eview </w:t>
      </w:r>
      <w:r>
        <w:rPr>
          <w:rFonts w:cs="Arial"/>
          <w:szCs w:val="24"/>
        </w:rPr>
        <w:t>M</w:t>
      </w:r>
      <w:r w:rsidRPr="00C83BD2">
        <w:rPr>
          <w:rFonts w:cs="Arial"/>
          <w:szCs w:val="24"/>
        </w:rPr>
        <w:t xml:space="preserve">eetings will be the forum for the review by the </w:t>
      </w:r>
      <w:r>
        <w:rPr>
          <w:rFonts w:cs="Arial"/>
          <w:szCs w:val="24"/>
        </w:rPr>
        <w:t>P</w:t>
      </w:r>
      <w:r w:rsidRPr="00C83BD2">
        <w:rPr>
          <w:rFonts w:cs="Arial"/>
          <w:szCs w:val="24"/>
        </w:rPr>
        <w:t xml:space="preserve">rovider and the </w:t>
      </w:r>
      <w:r>
        <w:rPr>
          <w:rFonts w:cs="Arial"/>
          <w:szCs w:val="24"/>
        </w:rPr>
        <w:t>A</w:t>
      </w:r>
      <w:r w:rsidRPr="00C83BD2">
        <w:rPr>
          <w:rFonts w:cs="Arial"/>
          <w:szCs w:val="24"/>
        </w:rPr>
        <w:t xml:space="preserve">uthority of the </w:t>
      </w:r>
      <w:r w:rsidRPr="00C83BD2">
        <w:rPr>
          <w:rFonts w:cs="Arial"/>
          <w:szCs w:val="24"/>
        </w:rPr>
        <w:lastRenderedPageBreak/>
        <w:t>se</w:t>
      </w:r>
      <w:r>
        <w:rPr>
          <w:rFonts w:cs="Arial"/>
          <w:szCs w:val="24"/>
        </w:rPr>
        <w:t>rvice measure reports</w:t>
      </w:r>
      <w:r w:rsidRPr="00C83BD2">
        <w:rPr>
          <w:rFonts w:cs="Arial"/>
          <w:szCs w:val="24"/>
        </w:rPr>
        <w:t xml:space="preserve">.  </w:t>
      </w:r>
      <w:r>
        <w:rPr>
          <w:rFonts w:cs="Arial"/>
          <w:szCs w:val="24"/>
        </w:rPr>
        <w:t>T</w:t>
      </w:r>
      <w:r w:rsidRPr="00C83BD2">
        <w:rPr>
          <w:rFonts w:cs="Arial"/>
          <w:szCs w:val="24"/>
        </w:rPr>
        <w:t xml:space="preserve">he </w:t>
      </w:r>
      <w:r>
        <w:rPr>
          <w:rFonts w:cs="Arial"/>
          <w:szCs w:val="24"/>
        </w:rPr>
        <w:t>P</w:t>
      </w:r>
      <w:r w:rsidRPr="00C83BD2">
        <w:rPr>
          <w:rFonts w:cs="Arial"/>
          <w:szCs w:val="24"/>
        </w:rPr>
        <w:t xml:space="preserve">erformance </w:t>
      </w:r>
      <w:r>
        <w:rPr>
          <w:rFonts w:cs="Arial"/>
          <w:szCs w:val="24"/>
        </w:rPr>
        <w:t>R</w:t>
      </w:r>
      <w:r w:rsidRPr="00C83BD2">
        <w:rPr>
          <w:rFonts w:cs="Arial"/>
          <w:szCs w:val="24"/>
        </w:rPr>
        <w:t xml:space="preserve">eview </w:t>
      </w:r>
      <w:r>
        <w:rPr>
          <w:rFonts w:cs="Arial"/>
          <w:szCs w:val="24"/>
        </w:rPr>
        <w:t>M</w:t>
      </w:r>
      <w:r w:rsidRPr="00C83BD2">
        <w:rPr>
          <w:rFonts w:cs="Arial"/>
          <w:szCs w:val="24"/>
        </w:rPr>
        <w:t xml:space="preserve">eetings shall (unless otherwise agreed): </w:t>
      </w:r>
    </w:p>
    <w:p w:rsidR="002A7842" w:rsidRPr="00C83BD2" w:rsidRDefault="002A7842" w:rsidP="00A32426">
      <w:pPr>
        <w:numPr>
          <w:ilvl w:val="2"/>
          <w:numId w:val="24"/>
        </w:numPr>
        <w:overflowPunct w:val="0"/>
        <w:autoSpaceDE w:val="0"/>
        <w:autoSpaceDN w:val="0"/>
        <w:adjustRightInd w:val="0"/>
        <w:spacing w:after="240" w:line="360" w:lineRule="auto"/>
        <w:textAlignment w:val="baseline"/>
        <w:rPr>
          <w:rFonts w:cs="Arial"/>
          <w:szCs w:val="24"/>
        </w:rPr>
      </w:pPr>
      <w:r>
        <w:rPr>
          <w:rFonts w:cs="Arial"/>
          <w:szCs w:val="24"/>
        </w:rPr>
        <w:t xml:space="preserve">be held at the Provider’s premises and </w:t>
      </w:r>
      <w:r w:rsidRPr="00C83BD2">
        <w:rPr>
          <w:rFonts w:cs="Arial"/>
          <w:szCs w:val="24"/>
        </w:rPr>
        <w:t xml:space="preserve">take place at such time (within normal business hours) as the </w:t>
      </w:r>
      <w:r>
        <w:rPr>
          <w:rFonts w:cs="Arial"/>
          <w:szCs w:val="24"/>
        </w:rPr>
        <w:t>A</w:t>
      </w:r>
      <w:r w:rsidRPr="00C83BD2">
        <w:rPr>
          <w:rFonts w:cs="Arial"/>
          <w:szCs w:val="24"/>
        </w:rPr>
        <w:t>uthority shall reasonably require unless otherwise agreed in advance;</w:t>
      </w:r>
    </w:p>
    <w:p w:rsidR="002A7842" w:rsidRPr="00C83BD2" w:rsidRDefault="002A7842" w:rsidP="00A32426">
      <w:pPr>
        <w:numPr>
          <w:ilvl w:val="2"/>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be attended by the </w:t>
      </w:r>
      <w:r>
        <w:rPr>
          <w:rFonts w:cs="Arial"/>
          <w:szCs w:val="24"/>
        </w:rPr>
        <w:t>P</w:t>
      </w:r>
      <w:r w:rsidRPr="00C83BD2">
        <w:rPr>
          <w:rFonts w:cs="Arial"/>
          <w:szCs w:val="24"/>
        </w:rPr>
        <w:t xml:space="preserve">rovider's representatives and the </w:t>
      </w:r>
      <w:r>
        <w:rPr>
          <w:rFonts w:cs="Arial"/>
          <w:szCs w:val="24"/>
        </w:rPr>
        <w:t>A</w:t>
      </w:r>
      <w:r w:rsidRPr="00C83BD2">
        <w:rPr>
          <w:rFonts w:cs="Arial"/>
          <w:szCs w:val="24"/>
        </w:rPr>
        <w:t>uthority's representatives; and</w:t>
      </w:r>
    </w:p>
    <w:p w:rsidR="002A7842" w:rsidRPr="00C83BD2" w:rsidRDefault="002A7842" w:rsidP="00A32426">
      <w:pPr>
        <w:numPr>
          <w:ilvl w:val="2"/>
          <w:numId w:val="24"/>
        </w:numPr>
        <w:overflowPunct w:val="0"/>
        <w:autoSpaceDE w:val="0"/>
        <w:autoSpaceDN w:val="0"/>
        <w:adjustRightInd w:val="0"/>
        <w:spacing w:after="240" w:line="360" w:lineRule="auto"/>
        <w:textAlignment w:val="baseline"/>
        <w:rPr>
          <w:rFonts w:cs="Arial"/>
          <w:szCs w:val="24"/>
        </w:rPr>
      </w:pPr>
      <w:r w:rsidRPr="00C83BD2">
        <w:rPr>
          <w:rFonts w:cs="Arial"/>
          <w:szCs w:val="24"/>
        </w:rPr>
        <w:t xml:space="preserve">be fully </w:t>
      </w:r>
      <w:r>
        <w:rPr>
          <w:rFonts w:cs="Arial"/>
          <w:szCs w:val="24"/>
        </w:rPr>
        <w:t>recorded</w:t>
      </w:r>
      <w:r w:rsidRPr="00C83BD2">
        <w:rPr>
          <w:rFonts w:cs="Arial"/>
          <w:szCs w:val="24"/>
        </w:rPr>
        <w:t xml:space="preserve"> by the </w:t>
      </w:r>
      <w:r>
        <w:rPr>
          <w:rFonts w:cs="Arial"/>
          <w:szCs w:val="24"/>
        </w:rPr>
        <w:t>Provider, in terms of the agreed actions</w:t>
      </w:r>
      <w:r w:rsidRPr="00C83BD2">
        <w:rPr>
          <w:rFonts w:cs="Arial"/>
          <w:szCs w:val="24"/>
        </w:rPr>
        <w:t xml:space="preserve">.  </w:t>
      </w:r>
      <w:r>
        <w:rPr>
          <w:rFonts w:cs="Arial"/>
          <w:szCs w:val="24"/>
        </w:rPr>
        <w:t>T</w:t>
      </w:r>
      <w:r w:rsidRPr="00C83BD2">
        <w:rPr>
          <w:rFonts w:cs="Arial"/>
          <w:szCs w:val="24"/>
        </w:rPr>
        <w:t xml:space="preserve">he </w:t>
      </w:r>
      <w:r>
        <w:rPr>
          <w:rFonts w:cs="Arial"/>
          <w:szCs w:val="24"/>
        </w:rPr>
        <w:t>agreed actions</w:t>
      </w:r>
      <w:r w:rsidRPr="00C83BD2">
        <w:rPr>
          <w:rFonts w:cs="Arial"/>
          <w:szCs w:val="24"/>
        </w:rPr>
        <w:t xml:space="preserve"> will be circulated </w:t>
      </w:r>
      <w:r>
        <w:rPr>
          <w:rFonts w:cs="Arial"/>
          <w:szCs w:val="24"/>
        </w:rPr>
        <w:t xml:space="preserve">to </w:t>
      </w:r>
      <w:r w:rsidRPr="00C83BD2">
        <w:rPr>
          <w:rFonts w:cs="Arial"/>
          <w:szCs w:val="24"/>
        </w:rPr>
        <w:t xml:space="preserve">the </w:t>
      </w:r>
      <w:r>
        <w:rPr>
          <w:rFonts w:cs="Arial"/>
          <w:szCs w:val="24"/>
        </w:rPr>
        <w:t>A</w:t>
      </w:r>
      <w:r w:rsidRPr="00C83BD2">
        <w:rPr>
          <w:rFonts w:cs="Arial"/>
          <w:szCs w:val="24"/>
        </w:rPr>
        <w:t xml:space="preserve">uthority to all attendees at the relevant meeting and also to the </w:t>
      </w:r>
      <w:r>
        <w:rPr>
          <w:rFonts w:cs="Arial"/>
          <w:szCs w:val="24"/>
        </w:rPr>
        <w:t>P</w:t>
      </w:r>
      <w:r w:rsidRPr="00C83BD2">
        <w:rPr>
          <w:rFonts w:cs="Arial"/>
          <w:szCs w:val="24"/>
        </w:rPr>
        <w:t xml:space="preserve">rovider's representatives and any other recipients agreed at the relevant meeting.  </w:t>
      </w:r>
      <w:r>
        <w:rPr>
          <w:rFonts w:cs="Arial"/>
          <w:szCs w:val="24"/>
        </w:rPr>
        <w:t>T</w:t>
      </w:r>
      <w:r w:rsidRPr="00C83BD2">
        <w:rPr>
          <w:rFonts w:cs="Arial"/>
          <w:szCs w:val="24"/>
        </w:rPr>
        <w:t xml:space="preserve">he </w:t>
      </w:r>
      <w:r>
        <w:rPr>
          <w:rFonts w:cs="Arial"/>
          <w:szCs w:val="24"/>
        </w:rPr>
        <w:t>actions</w:t>
      </w:r>
      <w:r w:rsidRPr="00C83BD2">
        <w:rPr>
          <w:rFonts w:cs="Arial"/>
          <w:szCs w:val="24"/>
        </w:rPr>
        <w:t xml:space="preserve"> </w:t>
      </w:r>
      <w:r>
        <w:rPr>
          <w:rFonts w:cs="Arial"/>
          <w:szCs w:val="24"/>
        </w:rPr>
        <w:t>from</w:t>
      </w:r>
      <w:r w:rsidRPr="00C83BD2">
        <w:rPr>
          <w:rFonts w:cs="Arial"/>
          <w:szCs w:val="24"/>
        </w:rPr>
        <w:t xml:space="preserve"> the preceding month's </w:t>
      </w:r>
      <w:r>
        <w:rPr>
          <w:rFonts w:cs="Arial"/>
          <w:szCs w:val="24"/>
        </w:rPr>
        <w:t>P</w:t>
      </w:r>
      <w:r w:rsidRPr="00C83BD2">
        <w:rPr>
          <w:rFonts w:cs="Arial"/>
          <w:szCs w:val="24"/>
        </w:rPr>
        <w:t xml:space="preserve">erformance </w:t>
      </w:r>
      <w:r>
        <w:rPr>
          <w:rFonts w:cs="Arial"/>
          <w:szCs w:val="24"/>
        </w:rPr>
        <w:t>R</w:t>
      </w:r>
      <w:r w:rsidRPr="00C83BD2">
        <w:rPr>
          <w:rFonts w:cs="Arial"/>
          <w:szCs w:val="24"/>
        </w:rPr>
        <w:t xml:space="preserve">eview </w:t>
      </w:r>
      <w:r>
        <w:rPr>
          <w:rFonts w:cs="Arial"/>
          <w:szCs w:val="24"/>
        </w:rPr>
        <w:t>M</w:t>
      </w:r>
      <w:r w:rsidRPr="00C83BD2">
        <w:rPr>
          <w:rFonts w:cs="Arial"/>
          <w:szCs w:val="24"/>
        </w:rPr>
        <w:t xml:space="preserve">eeting will be agreed by both the </w:t>
      </w:r>
      <w:r>
        <w:rPr>
          <w:rFonts w:cs="Arial"/>
          <w:szCs w:val="24"/>
        </w:rPr>
        <w:t>P</w:t>
      </w:r>
      <w:r w:rsidRPr="00C83BD2">
        <w:rPr>
          <w:rFonts w:cs="Arial"/>
          <w:szCs w:val="24"/>
        </w:rPr>
        <w:t xml:space="preserve">rovider's representative and the </w:t>
      </w:r>
      <w:r>
        <w:rPr>
          <w:rFonts w:cs="Arial"/>
          <w:szCs w:val="24"/>
        </w:rPr>
        <w:t>A</w:t>
      </w:r>
      <w:r w:rsidRPr="00C83BD2">
        <w:rPr>
          <w:rFonts w:cs="Arial"/>
          <w:szCs w:val="24"/>
        </w:rPr>
        <w:t xml:space="preserve">uthority's representative at each meeting and such agreement will be </w:t>
      </w:r>
      <w:r>
        <w:rPr>
          <w:rFonts w:cs="Arial"/>
          <w:szCs w:val="24"/>
        </w:rPr>
        <w:t>recorded</w:t>
      </w:r>
      <w:r w:rsidRPr="00C83BD2">
        <w:rPr>
          <w:rFonts w:cs="Arial"/>
          <w:szCs w:val="24"/>
        </w:rPr>
        <w:t>.</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T</w:t>
      </w:r>
      <w:r w:rsidRPr="00C83BD2">
        <w:rPr>
          <w:rFonts w:cs="Arial"/>
          <w:szCs w:val="24"/>
        </w:rPr>
        <w:t xml:space="preserve">he </w:t>
      </w:r>
      <w:r>
        <w:rPr>
          <w:rFonts w:cs="Arial"/>
          <w:szCs w:val="24"/>
        </w:rPr>
        <w:t>A</w:t>
      </w:r>
      <w:r w:rsidRPr="00C83BD2">
        <w:rPr>
          <w:rFonts w:cs="Arial"/>
          <w:szCs w:val="24"/>
        </w:rPr>
        <w:t xml:space="preserve">uthority shall be entitled to raise any additional questions and/or request </w:t>
      </w:r>
      <w:r>
        <w:rPr>
          <w:rFonts w:cs="Arial"/>
          <w:szCs w:val="24"/>
        </w:rPr>
        <w:t xml:space="preserve">for </w:t>
      </w:r>
      <w:r w:rsidRPr="00C83BD2">
        <w:rPr>
          <w:rFonts w:cs="Arial"/>
          <w:szCs w:val="24"/>
        </w:rPr>
        <w:t xml:space="preserve">any further information regarding any </w:t>
      </w:r>
      <w:r>
        <w:rPr>
          <w:rFonts w:cs="Arial"/>
          <w:szCs w:val="24"/>
        </w:rPr>
        <w:t>S</w:t>
      </w:r>
      <w:r w:rsidRPr="00C83BD2">
        <w:rPr>
          <w:rFonts w:cs="Arial"/>
          <w:szCs w:val="24"/>
        </w:rPr>
        <w:t xml:space="preserve">ervice </w:t>
      </w:r>
      <w:r>
        <w:rPr>
          <w:rFonts w:cs="Arial"/>
          <w:szCs w:val="24"/>
        </w:rPr>
        <w:t>Level failure</w:t>
      </w:r>
      <w:r w:rsidRPr="00C83BD2">
        <w:rPr>
          <w:rFonts w:cs="Arial"/>
          <w:szCs w:val="24"/>
        </w:rPr>
        <w:t>.</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T</w:t>
      </w:r>
      <w:r w:rsidRPr="00C83BD2">
        <w:rPr>
          <w:rFonts w:cs="Arial"/>
          <w:szCs w:val="24"/>
        </w:rPr>
        <w:t xml:space="preserve">he </w:t>
      </w:r>
      <w:r>
        <w:rPr>
          <w:rFonts w:cs="Arial"/>
          <w:szCs w:val="24"/>
        </w:rPr>
        <w:t>P</w:t>
      </w:r>
      <w:r w:rsidRPr="00C83BD2">
        <w:rPr>
          <w:rFonts w:cs="Arial"/>
          <w:szCs w:val="24"/>
        </w:rPr>
        <w:t xml:space="preserve">rovider shall provide to the </w:t>
      </w:r>
      <w:r>
        <w:rPr>
          <w:rFonts w:cs="Arial"/>
          <w:szCs w:val="24"/>
        </w:rPr>
        <w:t>A</w:t>
      </w:r>
      <w:r w:rsidRPr="00C83BD2">
        <w:rPr>
          <w:rFonts w:cs="Arial"/>
          <w:szCs w:val="24"/>
        </w:rPr>
        <w:t xml:space="preserve">uthority such supporting documentation as the </w:t>
      </w:r>
      <w:r>
        <w:rPr>
          <w:rFonts w:cs="Arial"/>
          <w:szCs w:val="24"/>
        </w:rPr>
        <w:t>A</w:t>
      </w:r>
      <w:r w:rsidRPr="00C83BD2">
        <w:rPr>
          <w:rFonts w:cs="Arial"/>
          <w:szCs w:val="24"/>
        </w:rPr>
        <w:t xml:space="preserve">uthority may reasonably require in order to verify the level of the performance by the </w:t>
      </w:r>
      <w:r>
        <w:rPr>
          <w:rFonts w:cs="Arial"/>
          <w:szCs w:val="24"/>
        </w:rPr>
        <w:t>P</w:t>
      </w:r>
      <w:r w:rsidRPr="00C83BD2">
        <w:rPr>
          <w:rFonts w:cs="Arial"/>
          <w:szCs w:val="24"/>
        </w:rPr>
        <w:t xml:space="preserve">rovider and the calculations of the amount of </w:t>
      </w:r>
      <w:r>
        <w:rPr>
          <w:rFonts w:cs="Arial"/>
          <w:szCs w:val="24"/>
        </w:rPr>
        <w:t>S</w:t>
      </w:r>
      <w:r w:rsidRPr="00C83BD2">
        <w:rPr>
          <w:rFonts w:cs="Arial"/>
          <w:szCs w:val="24"/>
        </w:rPr>
        <w:t xml:space="preserve">ervice </w:t>
      </w:r>
      <w:r>
        <w:rPr>
          <w:rFonts w:cs="Arial"/>
          <w:szCs w:val="24"/>
        </w:rPr>
        <w:t>C</w:t>
      </w:r>
      <w:r w:rsidRPr="00C83BD2">
        <w:rPr>
          <w:rFonts w:cs="Arial"/>
          <w:szCs w:val="24"/>
        </w:rPr>
        <w:t>redits for any specified period.</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W</w:t>
      </w:r>
      <w:r w:rsidRPr="00C83BD2">
        <w:rPr>
          <w:rFonts w:cs="Arial"/>
          <w:szCs w:val="24"/>
        </w:rPr>
        <w:t xml:space="preserve">here the </w:t>
      </w:r>
      <w:r>
        <w:rPr>
          <w:rFonts w:cs="Arial"/>
          <w:szCs w:val="24"/>
        </w:rPr>
        <w:t>A</w:t>
      </w:r>
      <w:r w:rsidRPr="00C83BD2">
        <w:rPr>
          <w:rFonts w:cs="Arial"/>
          <w:szCs w:val="24"/>
        </w:rPr>
        <w:t xml:space="preserve">uthority reasonably considers that the </w:t>
      </w:r>
      <w:r>
        <w:rPr>
          <w:rFonts w:cs="Arial"/>
          <w:szCs w:val="24"/>
        </w:rPr>
        <w:t>P</w:t>
      </w:r>
      <w:r w:rsidRPr="00C83BD2">
        <w:rPr>
          <w:rFonts w:cs="Arial"/>
          <w:szCs w:val="24"/>
        </w:rPr>
        <w:t xml:space="preserve">rovider has failed to provide a </w:t>
      </w:r>
      <w:r w:rsidR="0073688A">
        <w:rPr>
          <w:rFonts w:cs="Arial"/>
          <w:szCs w:val="24"/>
        </w:rPr>
        <w:t>S</w:t>
      </w:r>
      <w:r w:rsidRPr="00C83BD2">
        <w:rPr>
          <w:rFonts w:cs="Arial"/>
          <w:szCs w:val="24"/>
        </w:rPr>
        <w:t xml:space="preserve">ervice </w:t>
      </w:r>
      <w:r w:rsidR="0073688A">
        <w:rPr>
          <w:rFonts w:cs="Arial"/>
          <w:szCs w:val="24"/>
        </w:rPr>
        <w:t>M</w:t>
      </w:r>
      <w:r w:rsidRPr="00C83BD2">
        <w:rPr>
          <w:rFonts w:cs="Arial"/>
          <w:szCs w:val="24"/>
        </w:rPr>
        <w:t xml:space="preserve">easure </w:t>
      </w:r>
      <w:r w:rsidR="0073688A">
        <w:rPr>
          <w:rFonts w:cs="Arial"/>
          <w:szCs w:val="24"/>
        </w:rPr>
        <w:t>R</w:t>
      </w:r>
      <w:r w:rsidRPr="00C83BD2">
        <w:rPr>
          <w:rFonts w:cs="Arial"/>
          <w:szCs w:val="24"/>
        </w:rPr>
        <w:t>eport which materially complies with paragra</w:t>
      </w:r>
      <w:r>
        <w:rPr>
          <w:rFonts w:cs="Arial"/>
          <w:szCs w:val="24"/>
        </w:rPr>
        <w:t>ph 4.2</w:t>
      </w:r>
      <w:r w:rsidRPr="00C83BD2">
        <w:rPr>
          <w:rFonts w:cs="Arial"/>
          <w:szCs w:val="24"/>
        </w:rPr>
        <w:t xml:space="preserve">, the </w:t>
      </w:r>
      <w:r>
        <w:rPr>
          <w:rFonts w:cs="Arial"/>
          <w:szCs w:val="24"/>
        </w:rPr>
        <w:t>A</w:t>
      </w:r>
      <w:r w:rsidRPr="00C83BD2">
        <w:rPr>
          <w:rFonts w:cs="Arial"/>
          <w:szCs w:val="24"/>
        </w:rPr>
        <w:t xml:space="preserve">uthority will notify the </w:t>
      </w:r>
      <w:r>
        <w:rPr>
          <w:rFonts w:cs="Arial"/>
          <w:szCs w:val="24"/>
        </w:rPr>
        <w:t>P</w:t>
      </w:r>
      <w:r w:rsidRPr="00C83BD2">
        <w:rPr>
          <w:rFonts w:cs="Arial"/>
          <w:szCs w:val="24"/>
        </w:rPr>
        <w:t>rovider in writing with details of such non-compliance within five (5) working days of the date on which</w:t>
      </w:r>
      <w:r>
        <w:rPr>
          <w:rFonts w:cs="Arial"/>
          <w:szCs w:val="24"/>
        </w:rPr>
        <w:t xml:space="preserve"> the </w:t>
      </w:r>
      <w:r w:rsidR="0073688A">
        <w:rPr>
          <w:rFonts w:cs="Arial"/>
          <w:szCs w:val="24"/>
        </w:rPr>
        <w:t>S</w:t>
      </w:r>
      <w:r>
        <w:rPr>
          <w:rFonts w:cs="Arial"/>
          <w:szCs w:val="24"/>
        </w:rPr>
        <w:t xml:space="preserve">ervice </w:t>
      </w:r>
      <w:r w:rsidR="0073688A">
        <w:rPr>
          <w:rFonts w:cs="Arial"/>
          <w:szCs w:val="24"/>
        </w:rPr>
        <w:t>M</w:t>
      </w:r>
      <w:r>
        <w:rPr>
          <w:rFonts w:cs="Arial"/>
          <w:szCs w:val="24"/>
        </w:rPr>
        <w:t xml:space="preserve">easurement </w:t>
      </w:r>
      <w:r w:rsidR="0073688A">
        <w:rPr>
          <w:rFonts w:cs="Arial"/>
          <w:szCs w:val="24"/>
        </w:rPr>
        <w:t>R</w:t>
      </w:r>
      <w:r>
        <w:rPr>
          <w:rFonts w:cs="Arial"/>
          <w:szCs w:val="24"/>
        </w:rPr>
        <w:t>eport</w:t>
      </w:r>
      <w:r w:rsidRPr="00C83BD2">
        <w:rPr>
          <w:rFonts w:cs="Arial"/>
          <w:szCs w:val="24"/>
        </w:rPr>
        <w:t xml:space="preserve"> should have been provided in accordance with paragraph 4</w:t>
      </w:r>
      <w:r>
        <w:rPr>
          <w:rFonts w:cs="Arial"/>
          <w:szCs w:val="24"/>
        </w:rPr>
        <w:t>.</w:t>
      </w:r>
      <w:r w:rsidRPr="00C83BD2">
        <w:rPr>
          <w:rFonts w:cs="Arial"/>
          <w:szCs w:val="24"/>
        </w:rPr>
        <w:t xml:space="preserve"> </w:t>
      </w:r>
      <w:r>
        <w:rPr>
          <w:rFonts w:cs="Arial"/>
          <w:szCs w:val="24"/>
        </w:rPr>
        <w:t>I</w:t>
      </w:r>
      <w:r w:rsidRPr="00C83BD2">
        <w:rPr>
          <w:rFonts w:cs="Arial"/>
          <w:szCs w:val="24"/>
        </w:rPr>
        <w:t xml:space="preserve">f the </w:t>
      </w:r>
      <w:r>
        <w:rPr>
          <w:rFonts w:cs="Arial"/>
          <w:szCs w:val="24"/>
        </w:rPr>
        <w:t>P</w:t>
      </w:r>
      <w:r w:rsidRPr="00C83BD2">
        <w:rPr>
          <w:rFonts w:cs="Arial"/>
          <w:szCs w:val="24"/>
        </w:rPr>
        <w:t>rovider fails to remedy such failure</w:t>
      </w:r>
      <w:r w:rsidR="0073688A">
        <w:rPr>
          <w:rFonts w:cs="Arial"/>
          <w:szCs w:val="24"/>
        </w:rPr>
        <w:t xml:space="preserve"> for reasons other than due to E</w:t>
      </w:r>
      <w:r w:rsidRPr="00C83BD2">
        <w:rPr>
          <w:rFonts w:cs="Arial"/>
          <w:szCs w:val="24"/>
        </w:rPr>
        <w:t xml:space="preserve">xcused </w:t>
      </w:r>
      <w:r w:rsidR="0073688A">
        <w:rPr>
          <w:rFonts w:cs="Arial"/>
          <w:szCs w:val="24"/>
        </w:rPr>
        <w:t>P</w:t>
      </w:r>
      <w:r w:rsidRPr="00C83BD2">
        <w:rPr>
          <w:rFonts w:cs="Arial"/>
          <w:szCs w:val="24"/>
        </w:rPr>
        <w:t xml:space="preserve">erformance within five (5) working days after being notified in writing by the </w:t>
      </w:r>
      <w:r>
        <w:rPr>
          <w:rFonts w:cs="Arial"/>
          <w:szCs w:val="24"/>
        </w:rPr>
        <w:t>A</w:t>
      </w:r>
      <w:r w:rsidRPr="00C83BD2">
        <w:rPr>
          <w:rFonts w:cs="Arial"/>
          <w:szCs w:val="24"/>
        </w:rPr>
        <w:t xml:space="preserve">uthority of such non-compliance, the </w:t>
      </w:r>
      <w:r>
        <w:rPr>
          <w:rFonts w:cs="Arial"/>
          <w:szCs w:val="24"/>
        </w:rPr>
        <w:t>A</w:t>
      </w:r>
      <w:r w:rsidRPr="00C83BD2">
        <w:rPr>
          <w:rFonts w:cs="Arial"/>
          <w:szCs w:val="24"/>
        </w:rPr>
        <w:t>uthority may withhold from the Service</w:t>
      </w:r>
      <w:r>
        <w:rPr>
          <w:rFonts w:cs="Arial"/>
          <w:szCs w:val="24"/>
        </w:rPr>
        <w:t>s</w:t>
      </w:r>
      <w:r w:rsidRPr="00C83BD2">
        <w:rPr>
          <w:rFonts w:cs="Arial"/>
          <w:szCs w:val="24"/>
        </w:rPr>
        <w:t xml:space="preserve"> Charge a sum up to that which equals the </w:t>
      </w:r>
      <w:r>
        <w:rPr>
          <w:rFonts w:cs="Arial"/>
          <w:szCs w:val="24"/>
        </w:rPr>
        <w:t>S</w:t>
      </w:r>
      <w:r w:rsidRPr="00C83BD2">
        <w:rPr>
          <w:rFonts w:cs="Arial"/>
          <w:szCs w:val="24"/>
        </w:rPr>
        <w:t xml:space="preserve">ervice </w:t>
      </w:r>
      <w:r>
        <w:rPr>
          <w:rFonts w:cs="Arial"/>
          <w:szCs w:val="24"/>
        </w:rPr>
        <w:t>C</w:t>
      </w:r>
      <w:r w:rsidRPr="00C83BD2">
        <w:rPr>
          <w:rFonts w:cs="Arial"/>
          <w:szCs w:val="24"/>
        </w:rPr>
        <w:t xml:space="preserve">redits due from the </w:t>
      </w:r>
      <w:r>
        <w:rPr>
          <w:rFonts w:cs="Arial"/>
          <w:szCs w:val="24"/>
        </w:rPr>
        <w:t>P</w:t>
      </w:r>
      <w:r w:rsidRPr="00C83BD2">
        <w:rPr>
          <w:rFonts w:cs="Arial"/>
          <w:szCs w:val="24"/>
        </w:rPr>
        <w:t xml:space="preserve">rovider </w:t>
      </w:r>
      <w:r w:rsidRPr="00C83BD2">
        <w:rPr>
          <w:rFonts w:cs="Arial"/>
          <w:szCs w:val="24"/>
        </w:rPr>
        <w:lastRenderedPageBreak/>
        <w:t xml:space="preserve">as though the </w:t>
      </w:r>
      <w:r>
        <w:rPr>
          <w:rFonts w:cs="Arial"/>
          <w:szCs w:val="24"/>
        </w:rPr>
        <w:t>P</w:t>
      </w:r>
      <w:r w:rsidRPr="00C83BD2">
        <w:rPr>
          <w:rFonts w:cs="Arial"/>
          <w:szCs w:val="24"/>
        </w:rPr>
        <w:t xml:space="preserve">rovider had failed to achieve the expected </w:t>
      </w:r>
      <w:r>
        <w:rPr>
          <w:rFonts w:cs="Arial"/>
          <w:szCs w:val="24"/>
        </w:rPr>
        <w:t>S</w:t>
      </w:r>
      <w:r w:rsidRPr="00C83BD2">
        <w:rPr>
          <w:rFonts w:cs="Arial"/>
          <w:szCs w:val="24"/>
        </w:rPr>
        <w:t xml:space="preserve">ervice </w:t>
      </w:r>
      <w:r>
        <w:rPr>
          <w:rFonts w:cs="Arial"/>
          <w:szCs w:val="24"/>
        </w:rPr>
        <w:t>L</w:t>
      </w:r>
      <w:r w:rsidRPr="00C83BD2">
        <w:rPr>
          <w:rFonts w:cs="Arial"/>
          <w:szCs w:val="24"/>
        </w:rPr>
        <w:t xml:space="preserve">evel for every </w:t>
      </w:r>
      <w:r>
        <w:rPr>
          <w:rFonts w:cs="Arial"/>
          <w:szCs w:val="24"/>
        </w:rPr>
        <w:t>S</w:t>
      </w:r>
      <w:r w:rsidRPr="00C83BD2">
        <w:rPr>
          <w:rFonts w:cs="Arial"/>
          <w:szCs w:val="24"/>
        </w:rPr>
        <w:t xml:space="preserve">ervice </w:t>
      </w:r>
      <w:r>
        <w:rPr>
          <w:rFonts w:cs="Arial"/>
          <w:szCs w:val="24"/>
        </w:rPr>
        <w:t>L</w:t>
      </w:r>
      <w:r w:rsidRPr="00C83BD2">
        <w:rPr>
          <w:rFonts w:cs="Arial"/>
          <w:szCs w:val="24"/>
        </w:rPr>
        <w:t xml:space="preserve">evel for the measurement period(s) in question, </w:t>
      </w:r>
      <w:r w:rsidR="007C051F">
        <w:rPr>
          <w:rFonts w:cs="Arial"/>
          <w:szCs w:val="24"/>
        </w:rPr>
        <w:t xml:space="preserve">subject to a total of 20% cap, </w:t>
      </w:r>
      <w:r w:rsidRPr="00C83BD2">
        <w:rPr>
          <w:rFonts w:cs="Arial"/>
          <w:szCs w:val="24"/>
        </w:rPr>
        <w:t xml:space="preserve">until the relevant </w:t>
      </w:r>
      <w:r w:rsidR="007C051F">
        <w:rPr>
          <w:rFonts w:cs="Arial"/>
          <w:szCs w:val="24"/>
        </w:rPr>
        <w:t>S</w:t>
      </w:r>
      <w:r w:rsidRPr="00C83BD2">
        <w:rPr>
          <w:rFonts w:cs="Arial"/>
          <w:szCs w:val="24"/>
        </w:rPr>
        <w:t xml:space="preserve">ervice </w:t>
      </w:r>
      <w:r w:rsidR="007C051F">
        <w:rPr>
          <w:rFonts w:cs="Arial"/>
          <w:szCs w:val="24"/>
        </w:rPr>
        <w:t>M</w:t>
      </w:r>
      <w:r w:rsidRPr="00C83BD2">
        <w:rPr>
          <w:rFonts w:cs="Arial"/>
          <w:szCs w:val="24"/>
        </w:rPr>
        <w:t xml:space="preserve">easure </w:t>
      </w:r>
      <w:r w:rsidR="007C051F">
        <w:rPr>
          <w:rFonts w:cs="Arial"/>
          <w:szCs w:val="24"/>
        </w:rPr>
        <w:t>R</w:t>
      </w:r>
      <w:r w:rsidRPr="00C83BD2">
        <w:rPr>
          <w:rFonts w:cs="Arial"/>
          <w:szCs w:val="24"/>
        </w:rPr>
        <w:t xml:space="preserve">eport or has been provided to the </w:t>
      </w:r>
      <w:r>
        <w:rPr>
          <w:rFonts w:cs="Arial"/>
          <w:szCs w:val="24"/>
        </w:rPr>
        <w:t>A</w:t>
      </w:r>
      <w:r w:rsidRPr="00C83BD2">
        <w:rPr>
          <w:rFonts w:cs="Arial"/>
          <w:szCs w:val="24"/>
        </w:rPr>
        <w:t xml:space="preserve">uthority. </w:t>
      </w:r>
    </w:p>
    <w:p w:rsidR="002A7842" w:rsidRPr="00C83BD2" w:rsidRDefault="002A7842" w:rsidP="00A32426">
      <w:pPr>
        <w:keepNext/>
        <w:numPr>
          <w:ilvl w:val="0"/>
          <w:numId w:val="24"/>
        </w:numPr>
        <w:overflowPunct w:val="0"/>
        <w:autoSpaceDE w:val="0"/>
        <w:autoSpaceDN w:val="0"/>
        <w:adjustRightInd w:val="0"/>
        <w:spacing w:after="240" w:line="360" w:lineRule="auto"/>
        <w:textAlignment w:val="baseline"/>
        <w:outlineLvl w:val="0"/>
        <w:rPr>
          <w:rFonts w:cs="Arial"/>
          <w:b/>
          <w:bCs/>
          <w:szCs w:val="24"/>
          <w:u w:val="single"/>
        </w:rPr>
      </w:pPr>
      <w:bookmarkStart w:id="371" w:name="_Toc377037999"/>
      <w:r>
        <w:rPr>
          <w:rFonts w:cs="Arial"/>
          <w:b/>
          <w:bCs/>
          <w:szCs w:val="24"/>
          <w:u w:val="single"/>
        </w:rPr>
        <w:t>C</w:t>
      </w:r>
      <w:r w:rsidRPr="00C83BD2">
        <w:rPr>
          <w:rFonts w:cs="Arial"/>
          <w:b/>
          <w:bCs/>
          <w:szCs w:val="24"/>
          <w:u w:val="single"/>
        </w:rPr>
        <w:t xml:space="preserve">hanges to </w:t>
      </w:r>
      <w:r>
        <w:rPr>
          <w:rFonts w:cs="Arial"/>
          <w:b/>
          <w:bCs/>
          <w:szCs w:val="24"/>
          <w:u w:val="single"/>
        </w:rPr>
        <w:t>S</w:t>
      </w:r>
      <w:r w:rsidRPr="00C83BD2">
        <w:rPr>
          <w:rFonts w:cs="Arial"/>
          <w:b/>
          <w:bCs/>
          <w:szCs w:val="24"/>
          <w:u w:val="single"/>
        </w:rPr>
        <w:t xml:space="preserve">ervice </w:t>
      </w:r>
      <w:r>
        <w:rPr>
          <w:rFonts w:cs="Arial"/>
          <w:b/>
          <w:bCs/>
          <w:szCs w:val="24"/>
          <w:u w:val="single"/>
        </w:rPr>
        <w:t>L</w:t>
      </w:r>
      <w:r w:rsidRPr="00C83BD2">
        <w:rPr>
          <w:rFonts w:cs="Arial"/>
          <w:b/>
          <w:bCs/>
          <w:szCs w:val="24"/>
          <w:u w:val="single"/>
        </w:rPr>
        <w:t>evels</w:t>
      </w:r>
      <w:bookmarkEnd w:id="371"/>
    </w:p>
    <w:p w:rsidR="002A784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S</w:t>
      </w:r>
      <w:r w:rsidRPr="00C83BD2">
        <w:rPr>
          <w:rFonts w:cs="Arial"/>
          <w:szCs w:val="24"/>
        </w:rPr>
        <w:t xml:space="preserve">ubject to paragraph 5.2 below, any modifications to the </w:t>
      </w:r>
      <w:r>
        <w:rPr>
          <w:rFonts w:cs="Arial"/>
          <w:szCs w:val="24"/>
        </w:rPr>
        <w:t>S</w:t>
      </w:r>
      <w:r w:rsidRPr="00C83BD2">
        <w:rPr>
          <w:rFonts w:cs="Arial"/>
          <w:szCs w:val="24"/>
        </w:rPr>
        <w:t xml:space="preserve">ervice </w:t>
      </w:r>
      <w:r>
        <w:rPr>
          <w:rFonts w:cs="Arial"/>
          <w:szCs w:val="24"/>
        </w:rPr>
        <w:t>Levels</w:t>
      </w:r>
      <w:r w:rsidRPr="00C83BD2">
        <w:rPr>
          <w:rFonts w:cs="Arial"/>
          <w:szCs w:val="24"/>
        </w:rPr>
        <w:t>, and</w:t>
      </w:r>
      <w:r w:rsidR="00B179C7">
        <w:rPr>
          <w:rFonts w:cs="Arial"/>
          <w:szCs w:val="24"/>
        </w:rPr>
        <w:t>/</w:t>
      </w:r>
      <w:r w:rsidRPr="00C83BD2">
        <w:rPr>
          <w:rFonts w:cs="Arial"/>
          <w:szCs w:val="24"/>
        </w:rPr>
        <w:t xml:space="preserve"> or </w:t>
      </w:r>
      <w:r>
        <w:rPr>
          <w:rFonts w:cs="Arial"/>
          <w:szCs w:val="24"/>
        </w:rPr>
        <w:t>S</w:t>
      </w:r>
      <w:r w:rsidRPr="00C83BD2">
        <w:rPr>
          <w:rFonts w:cs="Arial"/>
          <w:szCs w:val="24"/>
        </w:rPr>
        <w:t xml:space="preserve">ervice </w:t>
      </w:r>
      <w:r>
        <w:rPr>
          <w:rFonts w:cs="Arial"/>
          <w:szCs w:val="24"/>
        </w:rPr>
        <w:t>C</w:t>
      </w:r>
      <w:r w:rsidRPr="00C83BD2">
        <w:rPr>
          <w:rFonts w:cs="Arial"/>
          <w:szCs w:val="24"/>
        </w:rPr>
        <w:t xml:space="preserve">redits shall be considered and implemented as agreed between the </w:t>
      </w:r>
      <w:r>
        <w:rPr>
          <w:rFonts w:cs="Arial"/>
          <w:szCs w:val="24"/>
        </w:rPr>
        <w:t>P</w:t>
      </w:r>
      <w:r w:rsidRPr="00C83BD2">
        <w:rPr>
          <w:rFonts w:cs="Arial"/>
          <w:szCs w:val="24"/>
        </w:rPr>
        <w:t>arties from time to time</w:t>
      </w:r>
      <w:r w:rsidR="00B15BA6">
        <w:rPr>
          <w:rFonts w:cs="Arial"/>
          <w:szCs w:val="24"/>
        </w:rPr>
        <w:t xml:space="preserve"> and documented via the change control procedure</w:t>
      </w:r>
      <w:r w:rsidRPr="00C83BD2">
        <w:rPr>
          <w:rFonts w:cs="Arial"/>
          <w:szCs w:val="24"/>
        </w:rPr>
        <w:t xml:space="preserve">. </w:t>
      </w:r>
    </w:p>
    <w:p w:rsidR="007C051F" w:rsidRPr="00C83BD2" w:rsidRDefault="007C051F"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 xml:space="preserve">In the event of a dispute </w:t>
      </w:r>
      <w:r w:rsidR="00B179C7">
        <w:rPr>
          <w:rFonts w:cs="Arial"/>
          <w:szCs w:val="24"/>
        </w:rPr>
        <w:t xml:space="preserve">arising relating to the modification of Service Levels and/or Service Credits, such dispute shall be dealt with in accordance with the </w:t>
      </w:r>
      <w:r w:rsidR="00191BC6">
        <w:rPr>
          <w:rFonts w:cs="Arial"/>
          <w:szCs w:val="24"/>
        </w:rPr>
        <w:t xml:space="preserve">dispute resolution procedure, as set out in clause </w:t>
      </w:r>
      <w:r w:rsidR="00B179C7">
        <w:rPr>
          <w:rFonts w:cs="Arial"/>
          <w:szCs w:val="24"/>
        </w:rPr>
        <w:t xml:space="preserve"> </w:t>
      </w:r>
      <w:r w:rsidR="00191BC6">
        <w:rPr>
          <w:rFonts w:cs="Arial"/>
          <w:szCs w:val="24"/>
        </w:rPr>
        <w:t>I2.</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W</w:t>
      </w:r>
      <w:r w:rsidRPr="00C83BD2">
        <w:rPr>
          <w:rFonts w:cs="Arial"/>
          <w:szCs w:val="24"/>
        </w:rPr>
        <w:t>ithout prejudice to paragraph 5.3</w:t>
      </w:r>
      <w:r>
        <w:rPr>
          <w:rFonts w:cs="Arial"/>
          <w:szCs w:val="24"/>
        </w:rPr>
        <w:t>,</w:t>
      </w:r>
      <w:r w:rsidRPr="00C83BD2">
        <w:rPr>
          <w:rFonts w:cs="Arial"/>
          <w:szCs w:val="24"/>
        </w:rPr>
        <w:t xml:space="preserve"> the </w:t>
      </w:r>
      <w:r>
        <w:rPr>
          <w:rFonts w:cs="Arial"/>
          <w:szCs w:val="24"/>
        </w:rPr>
        <w:t>A</w:t>
      </w:r>
      <w:r w:rsidRPr="00C83BD2">
        <w:rPr>
          <w:rFonts w:cs="Arial"/>
          <w:szCs w:val="24"/>
        </w:rPr>
        <w:t xml:space="preserve">uthority and the </w:t>
      </w:r>
      <w:r>
        <w:rPr>
          <w:rFonts w:cs="Arial"/>
          <w:szCs w:val="24"/>
        </w:rPr>
        <w:t>P</w:t>
      </w:r>
      <w:r w:rsidRPr="00C83BD2">
        <w:rPr>
          <w:rFonts w:cs="Arial"/>
          <w:szCs w:val="24"/>
        </w:rPr>
        <w:t xml:space="preserve">rovider may agree to conduct a review of the </w:t>
      </w:r>
      <w:r>
        <w:rPr>
          <w:rFonts w:cs="Arial"/>
          <w:szCs w:val="24"/>
        </w:rPr>
        <w:t>S</w:t>
      </w:r>
      <w:r w:rsidRPr="00C83BD2">
        <w:rPr>
          <w:rFonts w:cs="Arial"/>
          <w:szCs w:val="24"/>
        </w:rPr>
        <w:t xml:space="preserve">ervice </w:t>
      </w:r>
      <w:r>
        <w:rPr>
          <w:rFonts w:cs="Arial"/>
          <w:szCs w:val="24"/>
        </w:rPr>
        <w:t>L</w:t>
      </w:r>
      <w:r w:rsidRPr="00C83BD2">
        <w:rPr>
          <w:rFonts w:cs="Arial"/>
          <w:szCs w:val="24"/>
        </w:rPr>
        <w:t xml:space="preserve">evels and </w:t>
      </w:r>
      <w:r>
        <w:rPr>
          <w:rFonts w:cs="Arial"/>
          <w:szCs w:val="24"/>
        </w:rPr>
        <w:t>S</w:t>
      </w:r>
      <w:r w:rsidRPr="00C83BD2">
        <w:rPr>
          <w:rFonts w:cs="Arial"/>
          <w:szCs w:val="24"/>
        </w:rPr>
        <w:t xml:space="preserve">ervice </w:t>
      </w:r>
      <w:r>
        <w:rPr>
          <w:rFonts w:cs="Arial"/>
          <w:szCs w:val="24"/>
        </w:rPr>
        <w:t>C</w:t>
      </w:r>
      <w:r w:rsidRPr="00C83BD2">
        <w:rPr>
          <w:rFonts w:cs="Arial"/>
          <w:szCs w:val="24"/>
        </w:rPr>
        <w:t xml:space="preserve">redits once at the end of each period of </w:t>
      </w:r>
      <w:r>
        <w:rPr>
          <w:rFonts w:cs="Arial"/>
          <w:szCs w:val="24"/>
        </w:rPr>
        <w:t>twelve</w:t>
      </w:r>
      <w:r w:rsidRPr="00C83BD2">
        <w:rPr>
          <w:rFonts w:cs="Arial"/>
          <w:szCs w:val="24"/>
        </w:rPr>
        <w:t xml:space="preserve"> consecutive months.</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T</w:t>
      </w:r>
      <w:r w:rsidRPr="00C83BD2">
        <w:rPr>
          <w:rFonts w:cs="Arial"/>
          <w:szCs w:val="24"/>
        </w:rPr>
        <w:t xml:space="preserve">he </w:t>
      </w:r>
      <w:r>
        <w:rPr>
          <w:rFonts w:cs="Arial"/>
          <w:szCs w:val="24"/>
        </w:rPr>
        <w:t>A</w:t>
      </w:r>
      <w:r w:rsidRPr="00C83BD2">
        <w:rPr>
          <w:rFonts w:cs="Arial"/>
          <w:szCs w:val="24"/>
        </w:rPr>
        <w:t xml:space="preserve">uthority and the </w:t>
      </w:r>
      <w:r>
        <w:rPr>
          <w:rFonts w:cs="Arial"/>
          <w:szCs w:val="24"/>
        </w:rPr>
        <w:t>P</w:t>
      </w:r>
      <w:r w:rsidRPr="00C83BD2">
        <w:rPr>
          <w:rFonts w:cs="Arial"/>
          <w:szCs w:val="24"/>
        </w:rPr>
        <w:t xml:space="preserve">rovider shall discuss whether the </w:t>
      </w:r>
      <w:r>
        <w:rPr>
          <w:rFonts w:cs="Arial"/>
          <w:szCs w:val="24"/>
        </w:rPr>
        <w:t>A</w:t>
      </w:r>
      <w:r w:rsidRPr="00C83BD2">
        <w:rPr>
          <w:rFonts w:cs="Arial"/>
          <w:szCs w:val="24"/>
        </w:rPr>
        <w:t xml:space="preserve">uthority’s priorities for the </w:t>
      </w:r>
      <w:r>
        <w:rPr>
          <w:rFonts w:cs="Arial"/>
          <w:szCs w:val="24"/>
        </w:rPr>
        <w:t>S</w:t>
      </w:r>
      <w:r w:rsidRPr="00C83BD2">
        <w:rPr>
          <w:rFonts w:cs="Arial"/>
          <w:szCs w:val="24"/>
        </w:rPr>
        <w:t xml:space="preserve">ervices during the month in question will impact the </w:t>
      </w:r>
      <w:r>
        <w:rPr>
          <w:rFonts w:cs="Arial"/>
          <w:szCs w:val="24"/>
        </w:rPr>
        <w:t>P</w:t>
      </w:r>
      <w:r w:rsidRPr="00C83BD2">
        <w:rPr>
          <w:rFonts w:cs="Arial"/>
          <w:szCs w:val="24"/>
        </w:rPr>
        <w:t xml:space="preserve">rovider’s ability to achieve the expected </w:t>
      </w:r>
      <w:r>
        <w:rPr>
          <w:rFonts w:cs="Arial"/>
          <w:szCs w:val="24"/>
        </w:rPr>
        <w:t>S</w:t>
      </w:r>
      <w:r w:rsidRPr="00C83BD2">
        <w:rPr>
          <w:rFonts w:cs="Arial"/>
          <w:szCs w:val="24"/>
        </w:rPr>
        <w:t xml:space="preserve">ervice </w:t>
      </w:r>
      <w:r>
        <w:rPr>
          <w:rFonts w:cs="Arial"/>
          <w:szCs w:val="24"/>
        </w:rPr>
        <w:t>L</w:t>
      </w:r>
      <w:r w:rsidR="00B15BA6">
        <w:rPr>
          <w:rFonts w:cs="Arial"/>
          <w:szCs w:val="24"/>
        </w:rPr>
        <w:t>evels for the M</w:t>
      </w:r>
      <w:r w:rsidRPr="00C83BD2">
        <w:rPr>
          <w:rFonts w:cs="Arial"/>
          <w:szCs w:val="24"/>
        </w:rPr>
        <w:t xml:space="preserve">easurement </w:t>
      </w:r>
      <w:r w:rsidR="00B15BA6">
        <w:rPr>
          <w:rFonts w:cs="Arial"/>
          <w:szCs w:val="24"/>
        </w:rPr>
        <w:t>P</w:t>
      </w:r>
      <w:r w:rsidRPr="00C83BD2">
        <w:rPr>
          <w:rFonts w:cs="Arial"/>
          <w:szCs w:val="24"/>
        </w:rPr>
        <w:t xml:space="preserve">eriod in question and the </w:t>
      </w:r>
      <w:r>
        <w:rPr>
          <w:rFonts w:cs="Arial"/>
          <w:szCs w:val="24"/>
        </w:rPr>
        <w:t>A</w:t>
      </w:r>
      <w:r w:rsidRPr="00C83BD2">
        <w:rPr>
          <w:rFonts w:cs="Arial"/>
          <w:szCs w:val="24"/>
        </w:rPr>
        <w:t xml:space="preserve">uthority and </w:t>
      </w:r>
      <w:r>
        <w:rPr>
          <w:rFonts w:cs="Arial"/>
          <w:szCs w:val="24"/>
        </w:rPr>
        <w:t>P</w:t>
      </w:r>
      <w:r w:rsidRPr="00C83BD2">
        <w:rPr>
          <w:rFonts w:cs="Arial"/>
          <w:szCs w:val="24"/>
        </w:rPr>
        <w:t>rovider shall be free to agree tha</w:t>
      </w:r>
      <w:r w:rsidR="00B15BA6">
        <w:rPr>
          <w:rFonts w:cs="Arial"/>
          <w:szCs w:val="24"/>
        </w:rPr>
        <w:t>t for a particular Measurement P</w:t>
      </w:r>
      <w:r w:rsidRPr="00C83BD2">
        <w:rPr>
          <w:rFonts w:cs="Arial"/>
          <w:szCs w:val="24"/>
        </w:rPr>
        <w:t xml:space="preserve">eriod certain </w:t>
      </w:r>
      <w:r>
        <w:rPr>
          <w:rFonts w:cs="Arial"/>
          <w:szCs w:val="24"/>
        </w:rPr>
        <w:t>S</w:t>
      </w:r>
      <w:r w:rsidRPr="00C83BD2">
        <w:rPr>
          <w:rFonts w:cs="Arial"/>
          <w:szCs w:val="24"/>
        </w:rPr>
        <w:t xml:space="preserve">ervice </w:t>
      </w:r>
      <w:r>
        <w:rPr>
          <w:rFonts w:cs="Arial"/>
          <w:szCs w:val="24"/>
        </w:rPr>
        <w:t>L</w:t>
      </w:r>
      <w:r w:rsidRPr="00C83BD2">
        <w:rPr>
          <w:rFonts w:cs="Arial"/>
          <w:szCs w:val="24"/>
        </w:rPr>
        <w:t>evels shall not apply.</w:t>
      </w:r>
    </w:p>
    <w:p w:rsidR="002A7842" w:rsidRPr="00C83BD2" w:rsidRDefault="002A7842" w:rsidP="00A32426">
      <w:pPr>
        <w:keepNext/>
        <w:numPr>
          <w:ilvl w:val="0"/>
          <w:numId w:val="24"/>
        </w:numPr>
        <w:overflowPunct w:val="0"/>
        <w:autoSpaceDE w:val="0"/>
        <w:autoSpaceDN w:val="0"/>
        <w:adjustRightInd w:val="0"/>
        <w:spacing w:after="240" w:line="360" w:lineRule="auto"/>
        <w:textAlignment w:val="baseline"/>
        <w:outlineLvl w:val="0"/>
        <w:rPr>
          <w:rFonts w:cs="Arial"/>
          <w:b/>
          <w:bCs/>
          <w:szCs w:val="24"/>
        </w:rPr>
      </w:pPr>
      <w:bookmarkStart w:id="372" w:name="_Toc377038000"/>
      <w:r>
        <w:rPr>
          <w:rFonts w:cs="Arial"/>
          <w:b/>
          <w:bCs/>
          <w:szCs w:val="24"/>
        </w:rPr>
        <w:t>E</w:t>
      </w:r>
      <w:r w:rsidRPr="00C83BD2">
        <w:rPr>
          <w:rFonts w:cs="Arial"/>
          <w:b/>
          <w:bCs/>
          <w:szCs w:val="24"/>
        </w:rPr>
        <w:t xml:space="preserve">xcused </w:t>
      </w:r>
      <w:r>
        <w:rPr>
          <w:rFonts w:cs="Arial"/>
          <w:b/>
          <w:bCs/>
          <w:szCs w:val="24"/>
        </w:rPr>
        <w:t>P</w:t>
      </w:r>
      <w:r w:rsidRPr="00C83BD2">
        <w:rPr>
          <w:rFonts w:cs="Arial"/>
          <w:b/>
          <w:bCs/>
          <w:szCs w:val="24"/>
        </w:rPr>
        <w:t>erformance</w:t>
      </w:r>
      <w:bookmarkEnd w:id="372"/>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T</w:t>
      </w:r>
      <w:r w:rsidRPr="00C83BD2">
        <w:rPr>
          <w:rFonts w:cs="Arial"/>
          <w:szCs w:val="24"/>
        </w:rPr>
        <w:t xml:space="preserve">he </w:t>
      </w:r>
      <w:r>
        <w:rPr>
          <w:rFonts w:cs="Arial"/>
          <w:szCs w:val="24"/>
        </w:rPr>
        <w:t>P</w:t>
      </w:r>
      <w:r w:rsidRPr="00C83BD2">
        <w:rPr>
          <w:rFonts w:cs="Arial"/>
          <w:szCs w:val="24"/>
        </w:rPr>
        <w:t xml:space="preserve">rovider shall advise the </w:t>
      </w:r>
      <w:r>
        <w:rPr>
          <w:rFonts w:cs="Arial"/>
          <w:szCs w:val="24"/>
        </w:rPr>
        <w:t>A</w:t>
      </w:r>
      <w:r w:rsidRPr="00C83BD2">
        <w:rPr>
          <w:rFonts w:cs="Arial"/>
          <w:szCs w:val="24"/>
        </w:rPr>
        <w:t xml:space="preserve">uthority in writing of any events or circumstances which it claims give rise to </w:t>
      </w:r>
      <w:r w:rsidR="00B15BA6">
        <w:rPr>
          <w:rFonts w:cs="Arial"/>
          <w:szCs w:val="24"/>
        </w:rPr>
        <w:t>E</w:t>
      </w:r>
      <w:r w:rsidRPr="00C83BD2">
        <w:rPr>
          <w:rFonts w:cs="Arial"/>
          <w:szCs w:val="24"/>
        </w:rPr>
        <w:t xml:space="preserve">xcused </w:t>
      </w:r>
      <w:r w:rsidR="00B15BA6">
        <w:rPr>
          <w:rFonts w:cs="Arial"/>
          <w:szCs w:val="24"/>
        </w:rPr>
        <w:t>P</w:t>
      </w:r>
      <w:r w:rsidRPr="00C83BD2">
        <w:rPr>
          <w:rFonts w:cs="Arial"/>
          <w:szCs w:val="24"/>
        </w:rPr>
        <w:t>erformance and shall do so as soon as reasonably practicable after becoming aware of any such events or circumstances and, in any event, withi</w:t>
      </w:r>
      <w:r w:rsidR="00B15BA6">
        <w:rPr>
          <w:rFonts w:cs="Arial"/>
          <w:szCs w:val="24"/>
        </w:rPr>
        <w:t>n the relevant Service Measure R</w:t>
      </w:r>
      <w:r w:rsidRPr="00C83BD2">
        <w:rPr>
          <w:rFonts w:cs="Arial"/>
          <w:szCs w:val="24"/>
        </w:rPr>
        <w:t>eport in accordance with paragraph 4.2 above.</w:t>
      </w:r>
    </w:p>
    <w:p w:rsidR="002A7842" w:rsidRPr="00C83BD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Pr>
          <w:rFonts w:cs="Arial"/>
          <w:szCs w:val="24"/>
        </w:rPr>
        <w:t>T</w:t>
      </w:r>
      <w:r w:rsidRPr="00C83BD2">
        <w:rPr>
          <w:rFonts w:cs="Arial"/>
          <w:szCs w:val="24"/>
        </w:rPr>
        <w:t xml:space="preserve">he </w:t>
      </w:r>
      <w:r w:rsidR="00D234A1">
        <w:rPr>
          <w:rFonts w:cs="Arial"/>
          <w:szCs w:val="24"/>
        </w:rPr>
        <w:t>Provider</w:t>
      </w:r>
      <w:r w:rsidR="00B15BA6">
        <w:rPr>
          <w:rFonts w:cs="Arial"/>
          <w:szCs w:val="24"/>
        </w:rPr>
        <w:t xml:space="preserve"> shall be entitled to E</w:t>
      </w:r>
      <w:r w:rsidRPr="00C83BD2">
        <w:rPr>
          <w:rFonts w:cs="Arial"/>
          <w:szCs w:val="24"/>
        </w:rPr>
        <w:t xml:space="preserve">xcused </w:t>
      </w:r>
      <w:r w:rsidR="00B15BA6">
        <w:rPr>
          <w:rFonts w:cs="Arial"/>
          <w:szCs w:val="24"/>
        </w:rPr>
        <w:t>P</w:t>
      </w:r>
      <w:r w:rsidRPr="00C83BD2">
        <w:rPr>
          <w:rFonts w:cs="Arial"/>
          <w:szCs w:val="24"/>
        </w:rPr>
        <w:t>erformance in respect of any failu</w:t>
      </w:r>
      <w:r w:rsidR="00B15BA6">
        <w:rPr>
          <w:rFonts w:cs="Arial"/>
          <w:szCs w:val="24"/>
        </w:rPr>
        <w:t>re to achieve expected Service L</w:t>
      </w:r>
      <w:r w:rsidRPr="00C83BD2">
        <w:rPr>
          <w:rFonts w:cs="Arial"/>
          <w:szCs w:val="24"/>
        </w:rPr>
        <w:t xml:space="preserve">evels if and to the extent (and </w:t>
      </w:r>
      <w:r w:rsidRPr="00C83BD2">
        <w:rPr>
          <w:rFonts w:cs="Arial"/>
          <w:szCs w:val="24"/>
        </w:rPr>
        <w:lastRenderedPageBreak/>
        <w:t xml:space="preserve">subject to the </w:t>
      </w:r>
      <w:r>
        <w:rPr>
          <w:rFonts w:cs="Arial"/>
          <w:szCs w:val="24"/>
        </w:rPr>
        <w:t>P</w:t>
      </w:r>
      <w:r w:rsidRPr="00C83BD2">
        <w:rPr>
          <w:rFonts w:cs="Arial"/>
          <w:szCs w:val="24"/>
        </w:rPr>
        <w:t>rovider demonstrating to the reasonable satisfaction of the authority) that:</w:t>
      </w:r>
    </w:p>
    <w:p w:rsidR="002A7842" w:rsidRPr="00C83BD2" w:rsidRDefault="002A7842" w:rsidP="002A7842">
      <w:pPr>
        <w:ind w:left="2880" w:hanging="720"/>
      </w:pPr>
      <w:r w:rsidRPr="00C83BD2">
        <w:t>6.2.1  the Service Level Failure was cause</w:t>
      </w:r>
      <w:r w:rsidR="008627E0">
        <w:t>d by a Force Majeure Event or an occurrence</w:t>
      </w:r>
      <w:r w:rsidRPr="00C83BD2">
        <w:t xml:space="preserve"> which directly affected the Provider's ability to provide the Services in respect of the relevant Service Level; </w:t>
      </w:r>
    </w:p>
    <w:p w:rsidR="002A7842" w:rsidRPr="00C83BD2" w:rsidRDefault="002A7842" w:rsidP="002A7842">
      <w:pPr>
        <w:ind w:left="2160"/>
      </w:pPr>
    </w:p>
    <w:p w:rsidR="002A7842" w:rsidRPr="00C83BD2" w:rsidRDefault="002A7842" w:rsidP="002A7842">
      <w:pPr>
        <w:ind w:left="2880" w:hanging="720"/>
      </w:pPr>
      <w:r w:rsidRPr="00C83BD2">
        <w:t xml:space="preserve">6.2.2  </w:t>
      </w:r>
      <w:r w:rsidRPr="00C83BD2">
        <w:tab/>
        <w:t>the underlying cause of the failure to achieve the Expected Service Level was due to an act or omission of (a) the Authority, its employees or Providers or (b) a third party services provider (except to the extent that the Provider has any service and/or management obligations in respect of such third party and has failed to comply with such obligations); or</w:t>
      </w:r>
    </w:p>
    <w:p w:rsidR="002A7842" w:rsidRPr="00C83BD2" w:rsidRDefault="002A7842" w:rsidP="002A7842"/>
    <w:p w:rsidR="002A7842" w:rsidRPr="00C83BD2" w:rsidRDefault="002A7842" w:rsidP="00A32426">
      <w:pPr>
        <w:numPr>
          <w:ilvl w:val="2"/>
          <w:numId w:val="25"/>
        </w:numPr>
      </w:pPr>
      <w:r w:rsidRPr="00C83BD2">
        <w:t>the cause (underlying or otherwise) of the failure to achieve the Expected Service Level was due to a reason stated for the relevant Service Level in Appendix 1 Clause 3 of the Contract.</w:t>
      </w:r>
    </w:p>
    <w:p w:rsidR="002A7842" w:rsidRPr="00C83BD2" w:rsidRDefault="002A7842" w:rsidP="002A7842">
      <w:pPr>
        <w:ind w:left="2160"/>
      </w:pPr>
    </w:p>
    <w:p w:rsidR="002A7842" w:rsidRPr="002A7842" w:rsidRDefault="002A7842" w:rsidP="00A32426">
      <w:pPr>
        <w:numPr>
          <w:ilvl w:val="1"/>
          <w:numId w:val="24"/>
        </w:numPr>
        <w:overflowPunct w:val="0"/>
        <w:autoSpaceDE w:val="0"/>
        <w:autoSpaceDN w:val="0"/>
        <w:adjustRightInd w:val="0"/>
        <w:spacing w:after="240" w:line="360" w:lineRule="auto"/>
        <w:textAlignment w:val="baseline"/>
        <w:rPr>
          <w:rFonts w:cs="Arial"/>
          <w:szCs w:val="24"/>
        </w:rPr>
      </w:pPr>
      <w:r w:rsidRPr="002A7842">
        <w:rPr>
          <w:rFonts w:cs="Arial"/>
          <w:szCs w:val="24"/>
        </w:rPr>
        <w:t>Notwithstanding the cause of any excused performance, the Provider shall use reasonable endeavours and take all reasonable steps within its control to mitigate the impact to the authority of any Service Levels failing to achieve the expected Service Levels.</w:t>
      </w:r>
    </w:p>
    <w:p w:rsidR="002A7842" w:rsidRPr="002A7842" w:rsidRDefault="002A7842" w:rsidP="00A32426">
      <w:pPr>
        <w:pStyle w:val="ListParagraph"/>
        <w:numPr>
          <w:ilvl w:val="1"/>
          <w:numId w:val="24"/>
        </w:numPr>
        <w:suppressAutoHyphens/>
        <w:overflowPunct w:val="0"/>
        <w:autoSpaceDE w:val="0"/>
        <w:autoSpaceDN w:val="0"/>
        <w:adjustRightInd w:val="0"/>
        <w:spacing w:after="240" w:line="360" w:lineRule="auto"/>
        <w:contextualSpacing/>
        <w:jc w:val="both"/>
        <w:textAlignment w:val="baseline"/>
        <w:rPr>
          <w:rFonts w:ascii="Arial" w:hAnsi="Arial" w:cs="Arial"/>
          <w:caps/>
        </w:rPr>
      </w:pPr>
      <w:r w:rsidRPr="002A7842">
        <w:rPr>
          <w:rFonts w:ascii="Arial" w:hAnsi="Arial" w:cs="Arial"/>
        </w:rPr>
        <w:t xml:space="preserve">Service Credits shall continue to be applied if the Provider fails to achieve any of the expected Service Levels except to the extent that the Provider has demonstrated </w:t>
      </w:r>
      <w:r w:rsidR="00B15BA6">
        <w:rPr>
          <w:rFonts w:ascii="Arial" w:hAnsi="Arial" w:cs="Arial"/>
        </w:rPr>
        <w:t>E</w:t>
      </w:r>
      <w:r w:rsidRPr="002A7842">
        <w:rPr>
          <w:rFonts w:ascii="Arial" w:hAnsi="Arial" w:cs="Arial"/>
        </w:rPr>
        <w:t xml:space="preserve">xcused </w:t>
      </w:r>
      <w:r w:rsidR="00B15BA6">
        <w:rPr>
          <w:rFonts w:ascii="Arial" w:hAnsi="Arial" w:cs="Arial"/>
        </w:rPr>
        <w:t>P</w:t>
      </w:r>
      <w:r w:rsidRPr="002A7842">
        <w:rPr>
          <w:rFonts w:ascii="Arial" w:hAnsi="Arial" w:cs="Arial"/>
        </w:rPr>
        <w:t xml:space="preserve">erformance in respect of any Service Level failure. </w:t>
      </w:r>
    </w:p>
    <w:p w:rsidR="002A7842" w:rsidRPr="00C83BD2" w:rsidRDefault="002A7842" w:rsidP="002A7842">
      <w:pPr>
        <w:rPr>
          <w:rFonts w:cs="Arial"/>
          <w:b/>
          <w:spacing w:val="-3"/>
          <w:szCs w:val="24"/>
        </w:rPr>
      </w:pPr>
      <w:r w:rsidRPr="00C83BD2">
        <w:rPr>
          <w:rFonts w:cs="Arial"/>
          <w:b/>
          <w:spacing w:val="-3"/>
          <w:szCs w:val="24"/>
        </w:rPr>
        <w:t>7.</w:t>
      </w:r>
      <w:r w:rsidRPr="00C83BD2">
        <w:rPr>
          <w:rFonts w:cs="Arial"/>
          <w:b/>
          <w:spacing w:val="-3"/>
          <w:szCs w:val="24"/>
        </w:rPr>
        <w:tab/>
        <w:t>CRITICAL SERVICE LEVEL FAILURE</w:t>
      </w:r>
    </w:p>
    <w:p w:rsidR="002A7842" w:rsidRPr="00C83BD2" w:rsidRDefault="002A7842" w:rsidP="002A7842">
      <w:pPr>
        <w:rPr>
          <w:rFonts w:cs="Arial"/>
          <w:b/>
          <w:spacing w:val="-3"/>
          <w:szCs w:val="24"/>
        </w:rPr>
      </w:pPr>
    </w:p>
    <w:p w:rsidR="002A7842" w:rsidRPr="00C83BD2" w:rsidRDefault="002A7842" w:rsidP="002A7842">
      <w:pPr>
        <w:spacing w:line="360" w:lineRule="auto"/>
        <w:ind w:firstLine="720"/>
        <w:rPr>
          <w:rFonts w:cs="Arial"/>
          <w:bCs/>
          <w:iCs/>
          <w:spacing w:val="-3"/>
          <w:szCs w:val="24"/>
        </w:rPr>
      </w:pPr>
      <w:r w:rsidRPr="00C83BD2">
        <w:rPr>
          <w:rFonts w:cs="Arial"/>
          <w:bCs/>
          <w:iCs/>
          <w:spacing w:val="-3"/>
          <w:szCs w:val="24"/>
        </w:rPr>
        <w:t>7.1</w:t>
      </w:r>
      <w:r w:rsidRPr="00C83BD2">
        <w:rPr>
          <w:rFonts w:cs="Arial"/>
          <w:bCs/>
          <w:iCs/>
          <w:spacing w:val="-3"/>
          <w:szCs w:val="24"/>
        </w:rPr>
        <w:tab/>
        <w:t xml:space="preserve">A </w:t>
      </w:r>
      <w:r>
        <w:rPr>
          <w:rFonts w:cs="Arial"/>
          <w:bCs/>
          <w:iCs/>
          <w:spacing w:val="-3"/>
          <w:szCs w:val="24"/>
        </w:rPr>
        <w:t>“</w:t>
      </w:r>
      <w:r w:rsidRPr="005D371C">
        <w:rPr>
          <w:rFonts w:cs="Arial"/>
          <w:b/>
          <w:bCs/>
          <w:iCs/>
          <w:spacing w:val="-3"/>
          <w:szCs w:val="24"/>
        </w:rPr>
        <w:t>Critical Service Level Failure</w:t>
      </w:r>
      <w:r>
        <w:rPr>
          <w:rFonts w:cs="Arial"/>
          <w:bCs/>
          <w:iCs/>
          <w:spacing w:val="-3"/>
          <w:szCs w:val="24"/>
        </w:rPr>
        <w:t>”</w:t>
      </w:r>
      <w:r w:rsidRPr="00C83BD2">
        <w:rPr>
          <w:rFonts w:cs="Arial"/>
          <w:bCs/>
          <w:iCs/>
          <w:spacing w:val="-3"/>
          <w:szCs w:val="24"/>
        </w:rPr>
        <w:t xml:space="preserve"> shall occur where:</w:t>
      </w:r>
    </w:p>
    <w:p w:rsidR="002A7842" w:rsidRPr="00C83BD2" w:rsidRDefault="002A7842" w:rsidP="002A7842">
      <w:pPr>
        <w:tabs>
          <w:tab w:val="num" w:pos="0"/>
        </w:tabs>
        <w:spacing w:line="360" w:lineRule="auto"/>
        <w:rPr>
          <w:rFonts w:cs="Arial"/>
          <w:spacing w:val="-3"/>
          <w:szCs w:val="24"/>
        </w:rPr>
      </w:pPr>
    </w:p>
    <w:p w:rsidR="002A7842" w:rsidRPr="0078661A" w:rsidRDefault="002A7842" w:rsidP="002A7842">
      <w:pPr>
        <w:tabs>
          <w:tab w:val="num" w:pos="2244"/>
        </w:tabs>
        <w:spacing w:line="360" w:lineRule="auto"/>
        <w:ind w:left="2244" w:hanging="748"/>
        <w:rPr>
          <w:rFonts w:cs="Arial"/>
          <w:spacing w:val="-3"/>
          <w:szCs w:val="24"/>
          <w:lang w:val="en-US"/>
        </w:rPr>
      </w:pPr>
      <w:r w:rsidRPr="0078661A">
        <w:rPr>
          <w:rFonts w:cs="Arial"/>
          <w:spacing w:val="-3"/>
          <w:szCs w:val="24"/>
          <w:lang w:val="en-US"/>
        </w:rPr>
        <w:t>7.1.1</w:t>
      </w:r>
      <w:r w:rsidRPr="0078661A">
        <w:rPr>
          <w:rFonts w:cs="Arial"/>
          <w:spacing w:val="-3"/>
          <w:szCs w:val="24"/>
          <w:lang w:val="en-US"/>
        </w:rPr>
        <w:tab/>
        <w:t>Service Credits are a</w:t>
      </w:r>
      <w:r w:rsidR="00191BC6" w:rsidRPr="0078661A">
        <w:rPr>
          <w:rFonts w:cs="Arial"/>
          <w:spacing w:val="-3"/>
          <w:szCs w:val="24"/>
          <w:lang w:val="en-US"/>
        </w:rPr>
        <w:t>pplied</w:t>
      </w:r>
      <w:r w:rsidRPr="0078661A">
        <w:rPr>
          <w:rFonts w:cs="Arial"/>
          <w:spacing w:val="-3"/>
          <w:szCs w:val="24"/>
          <w:lang w:val="en-US"/>
        </w:rPr>
        <w:t xml:space="preserve"> in respect of the same Service Level in three out of any five 'Serv</w:t>
      </w:r>
      <w:r w:rsidR="00363F31" w:rsidRPr="0078661A">
        <w:rPr>
          <w:rFonts w:cs="Arial"/>
          <w:spacing w:val="-3"/>
          <w:szCs w:val="24"/>
          <w:lang w:val="en-US"/>
        </w:rPr>
        <w:t>ice Credit Calculation Periods', where this is monthly or weekly but not daily</w:t>
      </w:r>
      <w:r w:rsidR="009A33EF" w:rsidRPr="0078661A">
        <w:rPr>
          <w:rFonts w:cs="Arial"/>
          <w:spacing w:val="-3"/>
          <w:szCs w:val="24"/>
          <w:lang w:val="en-US"/>
        </w:rPr>
        <w:t>, or</w:t>
      </w:r>
    </w:p>
    <w:p w:rsidR="002A7842" w:rsidRPr="0078661A" w:rsidRDefault="002A7842" w:rsidP="002A7842">
      <w:pPr>
        <w:tabs>
          <w:tab w:val="num" w:pos="2244"/>
        </w:tabs>
        <w:spacing w:line="360" w:lineRule="auto"/>
        <w:ind w:left="2244" w:hanging="748"/>
        <w:rPr>
          <w:rFonts w:cs="Arial"/>
          <w:spacing w:val="-3"/>
          <w:szCs w:val="24"/>
          <w:lang w:val="en-US"/>
        </w:rPr>
      </w:pPr>
    </w:p>
    <w:p w:rsidR="002A7842" w:rsidRPr="0078661A" w:rsidRDefault="002A7842" w:rsidP="002A7842">
      <w:pPr>
        <w:tabs>
          <w:tab w:val="num" w:pos="0"/>
        </w:tabs>
        <w:spacing w:line="360" w:lineRule="auto"/>
        <w:ind w:left="2160" w:hanging="664"/>
        <w:rPr>
          <w:rFonts w:cs="Arial"/>
          <w:spacing w:val="-3"/>
          <w:szCs w:val="24"/>
          <w:lang w:val="en-US"/>
        </w:rPr>
      </w:pPr>
      <w:r w:rsidRPr="0078661A">
        <w:rPr>
          <w:rFonts w:cs="Arial"/>
          <w:spacing w:val="-3"/>
          <w:szCs w:val="24"/>
          <w:lang w:val="en-US"/>
        </w:rPr>
        <w:t>7.1.2</w:t>
      </w:r>
      <w:r w:rsidRPr="0078661A">
        <w:rPr>
          <w:rFonts w:cs="Arial"/>
          <w:spacing w:val="-3"/>
          <w:szCs w:val="24"/>
          <w:lang w:val="en-US"/>
        </w:rPr>
        <w:tab/>
        <w:t>Service Credits are a</w:t>
      </w:r>
      <w:r w:rsidR="00191BC6" w:rsidRPr="0078661A">
        <w:rPr>
          <w:rFonts w:cs="Arial"/>
          <w:spacing w:val="-3"/>
          <w:szCs w:val="24"/>
          <w:lang w:val="en-US"/>
        </w:rPr>
        <w:t>pplied</w:t>
      </w:r>
      <w:r w:rsidRPr="0078661A">
        <w:rPr>
          <w:rFonts w:cs="Arial"/>
          <w:spacing w:val="-3"/>
          <w:szCs w:val="24"/>
          <w:lang w:val="en-US"/>
        </w:rPr>
        <w:t xml:space="preserve"> in respect of three or more Service Levels in any one 'Ser</w:t>
      </w:r>
      <w:r w:rsidR="00363F31" w:rsidRPr="0078661A">
        <w:rPr>
          <w:rFonts w:cs="Arial"/>
          <w:spacing w:val="-3"/>
          <w:szCs w:val="24"/>
          <w:lang w:val="en-US"/>
        </w:rPr>
        <w:t>vice Credit Calculation Period' where this is monthly or weekly but not daily, or</w:t>
      </w:r>
    </w:p>
    <w:p w:rsidR="002A7842" w:rsidRPr="0078661A" w:rsidRDefault="002A7842" w:rsidP="002A7842">
      <w:pPr>
        <w:tabs>
          <w:tab w:val="num" w:pos="0"/>
        </w:tabs>
        <w:spacing w:line="360" w:lineRule="auto"/>
        <w:ind w:left="2160" w:hanging="664"/>
        <w:rPr>
          <w:rFonts w:cs="Arial"/>
          <w:spacing w:val="-3"/>
          <w:szCs w:val="24"/>
          <w:lang w:val="en-US"/>
        </w:rPr>
      </w:pPr>
    </w:p>
    <w:p w:rsidR="002A7842" w:rsidRPr="0078661A" w:rsidRDefault="002A7842" w:rsidP="002A7842">
      <w:pPr>
        <w:tabs>
          <w:tab w:val="num" w:pos="0"/>
        </w:tabs>
        <w:spacing w:line="360" w:lineRule="auto"/>
        <w:ind w:left="1560" w:hanging="142"/>
        <w:rPr>
          <w:rFonts w:cs="Arial"/>
          <w:spacing w:val="-3"/>
          <w:szCs w:val="24"/>
          <w:lang w:val="en-US"/>
        </w:rPr>
      </w:pPr>
      <w:r w:rsidRPr="0078661A">
        <w:rPr>
          <w:rFonts w:cs="Arial"/>
          <w:spacing w:val="-3"/>
          <w:szCs w:val="24"/>
          <w:lang w:val="en-US"/>
        </w:rPr>
        <w:tab/>
        <w:t>7.1.3</w:t>
      </w:r>
      <w:r w:rsidRPr="0078661A">
        <w:rPr>
          <w:rFonts w:cs="Arial"/>
          <w:spacing w:val="-3"/>
          <w:szCs w:val="24"/>
          <w:lang w:val="en-US"/>
        </w:rPr>
        <w:tab/>
        <w:t xml:space="preserve">Service Credits are due in respect of </w:t>
      </w:r>
      <w:r w:rsidR="00191BC6" w:rsidRPr="0078661A">
        <w:rPr>
          <w:rFonts w:cs="Arial"/>
          <w:spacing w:val="-3"/>
          <w:szCs w:val="24"/>
          <w:lang w:val="en-US"/>
        </w:rPr>
        <w:t xml:space="preserve">any </w:t>
      </w:r>
      <w:r w:rsidRPr="0078661A">
        <w:rPr>
          <w:rFonts w:cs="Arial"/>
          <w:spacing w:val="-3"/>
          <w:szCs w:val="24"/>
          <w:lang w:val="en-US"/>
        </w:rPr>
        <w:t>six Service Levels in any six month</w:t>
      </w:r>
      <w:r w:rsidR="00191BC6" w:rsidRPr="0078661A">
        <w:rPr>
          <w:rFonts w:cs="Arial"/>
          <w:spacing w:val="-3"/>
          <w:szCs w:val="24"/>
          <w:lang w:val="en-US"/>
        </w:rPr>
        <w:t xml:space="preserve"> period</w:t>
      </w:r>
      <w:r w:rsidR="009A33EF" w:rsidRPr="0078661A">
        <w:rPr>
          <w:rFonts w:cs="Arial"/>
          <w:spacing w:val="-3"/>
          <w:szCs w:val="24"/>
          <w:lang w:val="en-US"/>
        </w:rPr>
        <w:t>;</w:t>
      </w:r>
      <w:r w:rsidR="00FA2F47" w:rsidRPr="0078661A">
        <w:rPr>
          <w:rFonts w:cs="Arial"/>
          <w:spacing w:val="-3"/>
          <w:szCs w:val="24"/>
          <w:lang w:val="en-US"/>
        </w:rPr>
        <w:t xml:space="preserve"> where this is monthly or weekly but not daily</w:t>
      </w:r>
    </w:p>
    <w:p w:rsidR="00363F31" w:rsidRDefault="00363F31" w:rsidP="002A7842">
      <w:pPr>
        <w:tabs>
          <w:tab w:val="num" w:pos="0"/>
        </w:tabs>
        <w:spacing w:line="360" w:lineRule="auto"/>
        <w:ind w:left="1560" w:hanging="142"/>
        <w:rPr>
          <w:rFonts w:cs="Arial"/>
          <w:spacing w:val="-3"/>
          <w:szCs w:val="24"/>
          <w:lang w:val="en-US"/>
        </w:rPr>
      </w:pPr>
    </w:p>
    <w:p w:rsidR="002A7842" w:rsidRPr="00C83BD2" w:rsidRDefault="002A7842" w:rsidP="002A7842">
      <w:pPr>
        <w:spacing w:line="360" w:lineRule="auto"/>
        <w:ind w:left="2160" w:hanging="720"/>
        <w:rPr>
          <w:rFonts w:cs="Arial"/>
          <w:bCs/>
          <w:spacing w:val="-3"/>
          <w:szCs w:val="24"/>
        </w:rPr>
      </w:pPr>
    </w:p>
    <w:p w:rsidR="002A7842" w:rsidRPr="002A7842" w:rsidRDefault="002A7842" w:rsidP="00A32426">
      <w:pPr>
        <w:pStyle w:val="ListParagraph"/>
        <w:numPr>
          <w:ilvl w:val="1"/>
          <w:numId w:val="27"/>
        </w:numPr>
        <w:suppressAutoHyphens/>
        <w:spacing w:after="120" w:line="480" w:lineRule="auto"/>
        <w:ind w:left="1418" w:hanging="709"/>
        <w:contextualSpacing/>
        <w:jc w:val="both"/>
        <w:rPr>
          <w:rFonts w:ascii="Arial" w:hAnsi="Arial" w:cs="Arial"/>
          <w:spacing w:val="-3"/>
        </w:rPr>
      </w:pPr>
      <w:r w:rsidRPr="002A7842">
        <w:rPr>
          <w:rFonts w:ascii="Arial" w:hAnsi="Arial" w:cs="Arial"/>
          <w:bCs/>
        </w:rPr>
        <w:t>Any event of Critical Service Level Failure as set out in paragraph 7.1 shall be deemed to be a breach by the Provider of its</w:t>
      </w:r>
      <w:r w:rsidRPr="002A7842">
        <w:rPr>
          <w:rFonts w:ascii="Arial" w:hAnsi="Arial" w:cs="Arial"/>
          <w:spacing w:val="-3"/>
        </w:rPr>
        <w:t xml:space="preserve"> obligations under this Contract in a way that materially and adversely affects the performance of the Services and accordingly, shall be a Default which is capable of remedy and clauses F5.4 and F5.5 of the Call -Off Terms and Conditions shall apply or clause 7.3 shall apply. </w:t>
      </w:r>
    </w:p>
    <w:p w:rsidR="002A7842" w:rsidRPr="00C50506" w:rsidRDefault="002A7842" w:rsidP="002A7842">
      <w:pPr>
        <w:pStyle w:val="ListParagraph"/>
        <w:suppressAutoHyphens/>
        <w:spacing w:after="120" w:line="480" w:lineRule="auto"/>
        <w:ind w:left="1418"/>
        <w:jc w:val="both"/>
        <w:rPr>
          <w:rFonts w:cs="Arial"/>
          <w:b/>
          <w:spacing w:val="-3"/>
        </w:rPr>
      </w:pPr>
    </w:p>
    <w:p w:rsidR="002A7842" w:rsidRPr="002A7842" w:rsidRDefault="002A7842" w:rsidP="002A7842">
      <w:pPr>
        <w:spacing w:after="120" w:line="480" w:lineRule="auto"/>
        <w:rPr>
          <w:rFonts w:cs="Arial"/>
          <w:b/>
          <w:spacing w:val="-3"/>
          <w:szCs w:val="24"/>
        </w:rPr>
      </w:pPr>
      <w:r w:rsidRPr="002A7842">
        <w:rPr>
          <w:rFonts w:cs="Arial"/>
          <w:b/>
          <w:szCs w:val="24"/>
        </w:rPr>
        <w:t>8.</w:t>
      </w:r>
      <w:r w:rsidRPr="002A7842">
        <w:rPr>
          <w:rFonts w:cs="Arial"/>
          <w:b/>
          <w:szCs w:val="24"/>
        </w:rPr>
        <w:tab/>
        <w:t>Service Credit Calculation</w:t>
      </w:r>
    </w:p>
    <w:p w:rsidR="002A7842" w:rsidRPr="00B83836" w:rsidRDefault="002A7842" w:rsidP="00B83836">
      <w:pPr>
        <w:pStyle w:val="ListParagraph"/>
        <w:numPr>
          <w:ilvl w:val="1"/>
          <w:numId w:val="28"/>
        </w:numPr>
        <w:suppressAutoHyphens/>
        <w:overflowPunct w:val="0"/>
        <w:autoSpaceDE w:val="0"/>
        <w:autoSpaceDN w:val="0"/>
        <w:adjustRightInd w:val="0"/>
        <w:spacing w:after="240" w:line="360" w:lineRule="auto"/>
        <w:ind w:left="1418" w:hanging="709"/>
        <w:contextualSpacing/>
        <w:jc w:val="both"/>
        <w:textAlignment w:val="baseline"/>
        <w:rPr>
          <w:rFonts w:ascii="Arial" w:hAnsi="Arial" w:cs="Arial"/>
        </w:rPr>
      </w:pPr>
      <w:r w:rsidRPr="002A7842">
        <w:rPr>
          <w:rFonts w:ascii="Arial" w:hAnsi="Arial" w:cs="Arial"/>
        </w:rPr>
        <w:t xml:space="preserve"> </w:t>
      </w:r>
      <w:r w:rsidRPr="002A7842">
        <w:rPr>
          <w:rFonts w:ascii="Arial" w:hAnsi="Arial" w:cs="Arial"/>
          <w:bCs/>
        </w:rPr>
        <w:t xml:space="preserve">Service Credits are calculated for </w:t>
      </w:r>
      <w:r w:rsidR="00334D15">
        <w:rPr>
          <w:rFonts w:ascii="Arial" w:hAnsi="Arial" w:cs="Arial"/>
          <w:bCs/>
        </w:rPr>
        <w:t>the</w:t>
      </w:r>
      <w:r w:rsidRPr="002A7842">
        <w:rPr>
          <w:rFonts w:ascii="Arial" w:hAnsi="Arial" w:cs="Arial"/>
          <w:bCs/>
        </w:rPr>
        <w:t xml:space="preserve"> Service Line and Service Measure</w:t>
      </w:r>
      <w:r w:rsidR="00191BC6">
        <w:rPr>
          <w:rFonts w:ascii="Arial" w:hAnsi="Arial" w:cs="Arial"/>
          <w:bCs/>
        </w:rPr>
        <w:t xml:space="preserve"> for daily and weekly performance,</w:t>
      </w:r>
      <w:r w:rsidRPr="002A7842">
        <w:rPr>
          <w:rFonts w:ascii="Arial" w:hAnsi="Arial" w:cs="Arial"/>
          <w:bCs/>
        </w:rPr>
        <w:t xml:space="preserve"> as specified in Annex 1. </w:t>
      </w:r>
    </w:p>
    <w:p w:rsidR="00B83836" w:rsidRPr="00B83836" w:rsidRDefault="00B83836" w:rsidP="00B83836">
      <w:pPr>
        <w:pStyle w:val="ListParagraph"/>
        <w:suppressAutoHyphens/>
        <w:overflowPunct w:val="0"/>
        <w:autoSpaceDE w:val="0"/>
        <w:autoSpaceDN w:val="0"/>
        <w:adjustRightInd w:val="0"/>
        <w:spacing w:after="240" w:line="360" w:lineRule="auto"/>
        <w:ind w:left="1418"/>
        <w:contextualSpacing/>
        <w:jc w:val="both"/>
        <w:textAlignment w:val="baseline"/>
        <w:rPr>
          <w:rFonts w:ascii="Arial" w:hAnsi="Arial" w:cs="Arial"/>
        </w:rPr>
      </w:pPr>
    </w:p>
    <w:p w:rsidR="002A7842" w:rsidRDefault="00B83836" w:rsidP="00B83836">
      <w:pPr>
        <w:pStyle w:val="ListParagraph"/>
        <w:suppressAutoHyphens/>
        <w:overflowPunct w:val="0"/>
        <w:autoSpaceDE w:val="0"/>
        <w:autoSpaceDN w:val="0"/>
        <w:adjustRightInd w:val="0"/>
        <w:spacing w:after="240" w:line="360" w:lineRule="auto"/>
        <w:ind w:left="1418" w:hanging="698"/>
        <w:contextualSpacing/>
        <w:jc w:val="both"/>
        <w:textAlignment w:val="baseline"/>
        <w:rPr>
          <w:rFonts w:ascii="Arial" w:hAnsi="Arial" w:cs="Arial"/>
        </w:rPr>
      </w:pPr>
      <w:r>
        <w:rPr>
          <w:rFonts w:ascii="Arial" w:hAnsi="Arial" w:cs="Arial"/>
        </w:rPr>
        <w:t>8.2</w:t>
      </w:r>
      <w:r>
        <w:rPr>
          <w:rFonts w:ascii="Arial" w:hAnsi="Arial" w:cs="Arial"/>
        </w:rPr>
        <w:tab/>
      </w:r>
      <w:r w:rsidR="00E51935" w:rsidRPr="00334D15">
        <w:rPr>
          <w:rFonts w:ascii="Arial" w:hAnsi="Arial" w:cs="Arial"/>
        </w:rPr>
        <w:t xml:space="preserve">There will be a cap on the total value of Service Credits to be applied to the Provider in any </w:t>
      </w:r>
      <w:r>
        <w:rPr>
          <w:rFonts w:ascii="Arial" w:hAnsi="Arial" w:cs="Arial"/>
        </w:rPr>
        <w:t xml:space="preserve">calendar </w:t>
      </w:r>
      <w:r w:rsidR="00E51935" w:rsidRPr="00334D15">
        <w:rPr>
          <w:rFonts w:ascii="Arial" w:hAnsi="Arial" w:cs="Arial"/>
        </w:rPr>
        <w:t xml:space="preserve">month.  The maximum Service Credit to be applied in any month shall not exceed </w:t>
      </w:r>
      <w:r w:rsidR="002A7842" w:rsidRPr="008F7649">
        <w:rPr>
          <w:rFonts w:ascii="Arial" w:hAnsi="Arial" w:cs="Arial"/>
        </w:rPr>
        <w:t xml:space="preserve">20% </w:t>
      </w:r>
      <w:r w:rsidR="00E51935" w:rsidRPr="008F7649">
        <w:rPr>
          <w:rFonts w:ascii="Arial" w:hAnsi="Arial" w:cs="Arial"/>
        </w:rPr>
        <w:t xml:space="preserve">of the </w:t>
      </w:r>
      <w:r w:rsidR="002A7842" w:rsidRPr="008F7649">
        <w:rPr>
          <w:rFonts w:ascii="Arial" w:hAnsi="Arial" w:cs="Arial"/>
        </w:rPr>
        <w:t xml:space="preserve">total monthly charge for all </w:t>
      </w:r>
      <w:r w:rsidR="00E51935" w:rsidRPr="008F7649">
        <w:rPr>
          <w:rFonts w:ascii="Arial" w:hAnsi="Arial" w:cs="Arial"/>
        </w:rPr>
        <w:t>s</w:t>
      </w:r>
      <w:r w:rsidR="002A7842" w:rsidRPr="008F7649">
        <w:rPr>
          <w:rFonts w:ascii="Arial" w:hAnsi="Arial" w:cs="Arial"/>
        </w:rPr>
        <w:t xml:space="preserve">ervice </w:t>
      </w:r>
      <w:r w:rsidR="00E51935" w:rsidRPr="00DC243D">
        <w:rPr>
          <w:rFonts w:ascii="Arial" w:hAnsi="Arial" w:cs="Arial"/>
        </w:rPr>
        <w:t xml:space="preserve">lines. </w:t>
      </w:r>
    </w:p>
    <w:p w:rsidR="0018411E" w:rsidRDefault="0018411E" w:rsidP="00B83836">
      <w:pPr>
        <w:pStyle w:val="ListParagraph"/>
        <w:suppressAutoHyphens/>
        <w:overflowPunct w:val="0"/>
        <w:autoSpaceDE w:val="0"/>
        <w:autoSpaceDN w:val="0"/>
        <w:adjustRightInd w:val="0"/>
        <w:spacing w:after="240" w:line="360" w:lineRule="auto"/>
        <w:ind w:left="1418" w:hanging="698"/>
        <w:contextualSpacing/>
        <w:jc w:val="both"/>
        <w:textAlignment w:val="baseline"/>
        <w:rPr>
          <w:rFonts w:ascii="Arial" w:hAnsi="Arial" w:cs="Arial"/>
        </w:rPr>
      </w:pPr>
    </w:p>
    <w:p w:rsidR="0018411E" w:rsidRPr="00334D15" w:rsidRDefault="0018411E" w:rsidP="00B83836">
      <w:pPr>
        <w:pStyle w:val="ListParagraph"/>
        <w:suppressAutoHyphens/>
        <w:overflowPunct w:val="0"/>
        <w:autoSpaceDE w:val="0"/>
        <w:autoSpaceDN w:val="0"/>
        <w:adjustRightInd w:val="0"/>
        <w:spacing w:after="240" w:line="360" w:lineRule="auto"/>
        <w:ind w:left="1418" w:hanging="698"/>
        <w:contextualSpacing/>
        <w:jc w:val="both"/>
        <w:textAlignment w:val="baseline"/>
        <w:rPr>
          <w:rFonts w:ascii="Arial" w:hAnsi="Arial" w:cs="Arial"/>
        </w:rPr>
      </w:pPr>
      <w:r>
        <w:rPr>
          <w:rFonts w:ascii="Arial" w:hAnsi="Arial" w:cs="Arial"/>
        </w:rPr>
        <w:t>8.3</w:t>
      </w:r>
      <w:r>
        <w:rPr>
          <w:rFonts w:ascii="Arial" w:hAnsi="Arial" w:cs="Arial"/>
        </w:rPr>
        <w:tab/>
        <w:t>The Service Credits will</w:t>
      </w:r>
      <w:r w:rsidR="00A61F67">
        <w:rPr>
          <w:rFonts w:ascii="Arial" w:hAnsi="Arial" w:cs="Arial"/>
        </w:rPr>
        <w:t xml:space="preserve"> not apply for the first three (3</w:t>
      </w:r>
      <w:r>
        <w:rPr>
          <w:rFonts w:ascii="Arial" w:hAnsi="Arial" w:cs="Arial"/>
        </w:rPr>
        <w:t>) weeks from the   commencement of the operational Services after which they will apply in full.</w:t>
      </w:r>
    </w:p>
    <w:p w:rsidR="002A7842" w:rsidRPr="00270EAC" w:rsidRDefault="002A7842" w:rsidP="00705800">
      <w:pPr>
        <w:rPr>
          <w:rFonts w:cs="Arial"/>
          <w:b/>
          <w:szCs w:val="24"/>
        </w:rPr>
      </w:pPr>
      <w:r w:rsidRPr="00270EAC">
        <w:rPr>
          <w:rFonts w:cs="Arial"/>
          <w:spacing w:val="-3"/>
          <w:szCs w:val="24"/>
        </w:rPr>
        <w:br w:type="page"/>
      </w:r>
      <w:r w:rsidRPr="00270EAC">
        <w:rPr>
          <w:rFonts w:cs="Arial"/>
          <w:b/>
          <w:spacing w:val="-3"/>
          <w:szCs w:val="24"/>
        </w:rPr>
        <w:lastRenderedPageBreak/>
        <w:t>Annex 1</w:t>
      </w:r>
    </w:p>
    <w:p w:rsidR="002A7842" w:rsidRDefault="002A7842" w:rsidP="002A7842">
      <w:pPr>
        <w:rPr>
          <w:rFonts w:cs="Arial"/>
          <w:szCs w:val="24"/>
        </w:rPr>
      </w:pPr>
    </w:p>
    <w:p w:rsidR="003268A1" w:rsidRDefault="003268A1" w:rsidP="002A7842">
      <w:pPr>
        <w:rPr>
          <w:rFonts w:cs="Arial"/>
          <w:szCs w:val="24"/>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3268A1" w:rsidRPr="002B7B4A" w:rsidTr="000B725F">
        <w:trPr>
          <w:trHeight w:val="506"/>
        </w:trPr>
        <w:tc>
          <w:tcPr>
            <w:tcW w:w="8582" w:type="dxa"/>
            <w:gridSpan w:val="2"/>
            <w:shd w:val="clear" w:color="auto" w:fill="B3B3B3"/>
          </w:tcPr>
          <w:p w:rsidR="003268A1" w:rsidRPr="002B7B4A" w:rsidRDefault="003268A1" w:rsidP="000B725F">
            <w:pPr>
              <w:spacing w:before="60" w:after="60"/>
              <w:rPr>
                <w:rFonts w:cs="Arial"/>
                <w:b/>
                <w:bCs/>
                <w:smallCaps/>
                <w:szCs w:val="24"/>
              </w:rPr>
            </w:pPr>
            <w:r w:rsidRPr="002B7B4A">
              <w:rPr>
                <w:rFonts w:cs="Arial"/>
                <w:b/>
                <w:bCs/>
                <w:smallCaps/>
                <w:szCs w:val="24"/>
              </w:rPr>
              <w:t xml:space="preserve">Service Level 1 -  PIP CONTACT CENTRE SERVICE – Average speed to answer </w:t>
            </w:r>
          </w:p>
        </w:tc>
      </w:tr>
      <w:tr w:rsidR="003268A1" w:rsidRPr="002B7B4A" w:rsidTr="000B725F">
        <w:trPr>
          <w:trHeight w:val="734"/>
        </w:trPr>
        <w:tc>
          <w:tcPr>
            <w:tcW w:w="2828" w:type="dxa"/>
            <w:shd w:val="clear" w:color="auto" w:fill="E0E0E0"/>
          </w:tcPr>
          <w:p w:rsidR="003268A1" w:rsidRPr="002B7B4A" w:rsidRDefault="003268A1" w:rsidP="000B725F">
            <w:pPr>
              <w:rPr>
                <w:rFonts w:cs="Arial"/>
                <w:bCs/>
                <w:szCs w:val="24"/>
              </w:rPr>
            </w:pPr>
            <w:r w:rsidRPr="002B7B4A">
              <w:rPr>
                <w:rFonts w:cs="Arial"/>
                <w:bCs/>
                <w:szCs w:val="24"/>
              </w:rPr>
              <w:t>Service Level Description</w:t>
            </w:r>
          </w:p>
        </w:tc>
        <w:tc>
          <w:tcPr>
            <w:tcW w:w="5754" w:type="dxa"/>
            <w:shd w:val="clear" w:color="auto" w:fill="auto"/>
          </w:tcPr>
          <w:p w:rsidR="003268A1" w:rsidRPr="002B7B4A" w:rsidRDefault="003268A1" w:rsidP="000B725F">
            <w:pPr>
              <w:spacing w:before="60" w:after="60"/>
              <w:rPr>
                <w:rFonts w:cs="Arial"/>
                <w:szCs w:val="24"/>
              </w:rPr>
            </w:pPr>
            <w:r>
              <w:rPr>
                <w:rFonts w:cs="Arial"/>
                <w:szCs w:val="24"/>
              </w:rPr>
              <w:t>Average speed to</w:t>
            </w:r>
            <w:r w:rsidRPr="002B7B4A">
              <w:rPr>
                <w:rFonts w:cs="Arial"/>
                <w:szCs w:val="24"/>
              </w:rPr>
              <w:t xml:space="preserve"> answer</w:t>
            </w:r>
          </w:p>
        </w:tc>
      </w:tr>
      <w:tr w:rsidR="003268A1" w:rsidRPr="002B7B4A" w:rsidTr="000B725F">
        <w:trPr>
          <w:trHeight w:val="1262"/>
        </w:trPr>
        <w:tc>
          <w:tcPr>
            <w:tcW w:w="2828" w:type="dxa"/>
            <w:shd w:val="clear" w:color="auto" w:fill="E0E0E0"/>
          </w:tcPr>
          <w:p w:rsidR="003268A1" w:rsidRPr="002B7B4A" w:rsidRDefault="003268A1" w:rsidP="000B725F">
            <w:pPr>
              <w:rPr>
                <w:rFonts w:cs="Arial"/>
                <w:szCs w:val="24"/>
              </w:rPr>
            </w:pPr>
            <w:r w:rsidRPr="002B7B4A">
              <w:rPr>
                <w:rFonts w:cs="Arial"/>
                <w:bCs/>
                <w:szCs w:val="24"/>
              </w:rPr>
              <w:t>Service Level Calculation</w:t>
            </w:r>
          </w:p>
        </w:tc>
        <w:tc>
          <w:tcPr>
            <w:tcW w:w="5754" w:type="dxa"/>
            <w:shd w:val="clear" w:color="auto" w:fill="auto"/>
          </w:tcPr>
          <w:p w:rsidR="003268A1" w:rsidRPr="002B7B4A" w:rsidRDefault="003268A1" w:rsidP="000B725F">
            <w:pPr>
              <w:spacing w:before="60" w:after="60"/>
              <w:rPr>
                <w:rFonts w:cs="Arial"/>
                <w:szCs w:val="24"/>
              </w:rPr>
            </w:pPr>
            <w:r w:rsidRPr="002B7B4A">
              <w:rPr>
                <w:rFonts w:cs="Arial"/>
                <w:szCs w:val="24"/>
              </w:rPr>
              <w:t>A / B * 100</w:t>
            </w:r>
          </w:p>
          <w:p w:rsidR="003268A1" w:rsidRPr="002B7B4A" w:rsidRDefault="003268A1" w:rsidP="000B725F">
            <w:pPr>
              <w:spacing w:before="60" w:after="60"/>
              <w:rPr>
                <w:rFonts w:cs="Arial"/>
                <w:szCs w:val="24"/>
              </w:rPr>
            </w:pPr>
            <w:r w:rsidRPr="002B7B4A">
              <w:rPr>
                <w:rFonts w:cs="Arial"/>
                <w:szCs w:val="24"/>
              </w:rPr>
              <w:t>Where:</w:t>
            </w:r>
          </w:p>
          <w:p w:rsidR="003268A1" w:rsidRPr="002B7B4A" w:rsidRDefault="003268A1" w:rsidP="000B725F">
            <w:pPr>
              <w:spacing w:before="60" w:after="60"/>
              <w:rPr>
                <w:rFonts w:cs="Arial"/>
                <w:szCs w:val="24"/>
              </w:rPr>
            </w:pPr>
            <w:r w:rsidRPr="002B7B4A">
              <w:rPr>
                <w:rFonts w:eastAsia="Calibri" w:cs="Arial"/>
                <w:szCs w:val="24"/>
              </w:rPr>
              <w:t xml:space="preserve">A = Total caller wait time from point of incoming call queue entry to Answer by the </w:t>
            </w:r>
            <w:r>
              <w:rPr>
                <w:rFonts w:eastAsia="Calibri" w:cs="Arial"/>
                <w:szCs w:val="24"/>
              </w:rPr>
              <w:t>Contractor</w:t>
            </w:r>
          </w:p>
          <w:p w:rsidR="003268A1" w:rsidRPr="002B7B4A" w:rsidRDefault="003268A1" w:rsidP="000B725F">
            <w:pPr>
              <w:suppressAutoHyphens w:val="0"/>
              <w:spacing w:after="200"/>
              <w:jc w:val="left"/>
              <w:rPr>
                <w:rFonts w:eastAsia="Calibri" w:cs="Arial"/>
                <w:szCs w:val="24"/>
              </w:rPr>
            </w:pPr>
            <w:r w:rsidRPr="002B7B4A">
              <w:rPr>
                <w:rFonts w:eastAsia="Calibri" w:cs="Arial"/>
                <w:szCs w:val="24"/>
              </w:rPr>
              <w:t xml:space="preserve">B = Total number of incoming calls which are Answered by the </w:t>
            </w:r>
            <w:r>
              <w:rPr>
                <w:rFonts w:eastAsia="Calibri" w:cs="Arial"/>
                <w:szCs w:val="24"/>
              </w:rPr>
              <w:t>Contractor</w:t>
            </w:r>
          </w:p>
          <w:p w:rsidR="003268A1" w:rsidRPr="002B7B4A" w:rsidRDefault="003268A1" w:rsidP="000B725F">
            <w:pPr>
              <w:spacing w:before="60" w:after="60"/>
              <w:rPr>
                <w:rFonts w:cs="Arial"/>
                <w:szCs w:val="24"/>
              </w:rPr>
            </w:pPr>
            <w:r w:rsidRPr="002B7B4A">
              <w:rPr>
                <w:rFonts w:cs="Arial"/>
                <w:szCs w:val="24"/>
              </w:rPr>
              <w:t xml:space="preserve"> </w:t>
            </w:r>
          </w:p>
        </w:tc>
      </w:tr>
      <w:tr w:rsidR="003268A1" w:rsidRPr="002B7B4A" w:rsidTr="000B725F">
        <w:trPr>
          <w:trHeight w:val="350"/>
        </w:trPr>
        <w:tc>
          <w:tcPr>
            <w:tcW w:w="2828" w:type="dxa"/>
            <w:shd w:val="clear" w:color="auto" w:fill="E0E0E0"/>
          </w:tcPr>
          <w:p w:rsidR="003268A1" w:rsidRPr="002B7B4A" w:rsidRDefault="003268A1" w:rsidP="000B725F">
            <w:pPr>
              <w:rPr>
                <w:rFonts w:cs="Arial"/>
                <w:bCs/>
                <w:szCs w:val="24"/>
              </w:rPr>
            </w:pPr>
            <w:r w:rsidRPr="002B7B4A">
              <w:rPr>
                <w:rFonts w:cs="Arial"/>
                <w:bCs/>
                <w:szCs w:val="24"/>
              </w:rPr>
              <w:t>Measurement Period</w:t>
            </w:r>
          </w:p>
        </w:tc>
        <w:tc>
          <w:tcPr>
            <w:tcW w:w="5754" w:type="dxa"/>
            <w:shd w:val="clear" w:color="auto" w:fill="auto"/>
          </w:tcPr>
          <w:p w:rsidR="003268A1" w:rsidRPr="002B7B4A" w:rsidRDefault="003268A1" w:rsidP="000B725F">
            <w:pPr>
              <w:spacing w:before="60" w:after="60"/>
              <w:rPr>
                <w:rFonts w:cs="Arial"/>
                <w:szCs w:val="24"/>
              </w:rPr>
            </w:pPr>
            <w:r w:rsidRPr="002B7B4A">
              <w:rPr>
                <w:rFonts w:cs="Arial"/>
                <w:szCs w:val="24"/>
              </w:rPr>
              <w:t>Weekly</w:t>
            </w:r>
          </w:p>
        </w:tc>
      </w:tr>
      <w:tr w:rsidR="003268A1" w:rsidRPr="002B7B4A" w:rsidTr="000B725F">
        <w:trPr>
          <w:trHeight w:val="438"/>
        </w:trPr>
        <w:tc>
          <w:tcPr>
            <w:tcW w:w="2828" w:type="dxa"/>
            <w:shd w:val="clear" w:color="auto" w:fill="E0E0E0"/>
          </w:tcPr>
          <w:p w:rsidR="003268A1" w:rsidRPr="002B7B4A" w:rsidRDefault="003268A1" w:rsidP="000B725F">
            <w:pPr>
              <w:rPr>
                <w:rFonts w:cs="Arial"/>
                <w:bCs/>
                <w:szCs w:val="24"/>
              </w:rPr>
            </w:pPr>
            <w:r w:rsidRPr="002B7B4A">
              <w:rPr>
                <w:rFonts w:cs="Arial"/>
                <w:bCs/>
                <w:szCs w:val="24"/>
              </w:rPr>
              <w:t>Expected Service Level</w:t>
            </w:r>
          </w:p>
        </w:tc>
        <w:tc>
          <w:tcPr>
            <w:tcW w:w="5754" w:type="dxa"/>
            <w:shd w:val="clear" w:color="auto" w:fill="auto"/>
          </w:tcPr>
          <w:p w:rsidR="003268A1" w:rsidRPr="002B7B4A" w:rsidRDefault="003268A1" w:rsidP="000B725F">
            <w:pPr>
              <w:spacing w:before="60" w:after="60"/>
              <w:rPr>
                <w:rFonts w:cs="Arial"/>
                <w:szCs w:val="24"/>
              </w:rPr>
            </w:pPr>
            <w:r w:rsidRPr="002B7B4A">
              <w:rPr>
                <w:rFonts w:cs="Arial"/>
                <w:szCs w:val="24"/>
              </w:rPr>
              <w:t>Average Speed to Answer of 120 seconds</w:t>
            </w:r>
          </w:p>
          <w:p w:rsidR="003268A1" w:rsidRPr="002B7B4A" w:rsidRDefault="003268A1" w:rsidP="000B725F">
            <w:pPr>
              <w:spacing w:before="60" w:after="60"/>
              <w:rPr>
                <w:rFonts w:cs="Arial"/>
                <w:szCs w:val="24"/>
              </w:rPr>
            </w:pPr>
          </w:p>
        </w:tc>
      </w:tr>
      <w:tr w:rsidR="003268A1" w:rsidRPr="002B7B4A" w:rsidTr="000B725F">
        <w:trPr>
          <w:trHeight w:val="4052"/>
        </w:trPr>
        <w:tc>
          <w:tcPr>
            <w:tcW w:w="2828" w:type="dxa"/>
            <w:tcBorders>
              <w:bottom w:val="single" w:sz="4" w:space="0" w:color="auto"/>
            </w:tcBorders>
            <w:shd w:val="clear" w:color="auto" w:fill="E0E0E0"/>
          </w:tcPr>
          <w:p w:rsidR="003268A1" w:rsidRPr="002B7B4A" w:rsidRDefault="003268A1" w:rsidP="000B725F">
            <w:pPr>
              <w:rPr>
                <w:rFonts w:cs="Arial"/>
                <w:szCs w:val="24"/>
              </w:rPr>
            </w:pPr>
            <w:r w:rsidRPr="002B7B4A">
              <w:rPr>
                <w:rFonts w:cs="Arial"/>
                <w:bCs/>
                <w:szCs w:val="24"/>
              </w:rPr>
              <w:t>Service Credit Calculation</w:t>
            </w:r>
          </w:p>
        </w:tc>
        <w:tc>
          <w:tcPr>
            <w:tcW w:w="5754" w:type="dxa"/>
            <w:tcBorders>
              <w:bottom w:val="single" w:sz="4" w:space="0" w:color="auto"/>
            </w:tcBorders>
            <w:shd w:val="clear" w:color="auto" w:fill="auto"/>
          </w:tcPr>
          <w:p w:rsidR="003268A1" w:rsidRPr="002B7B4A" w:rsidRDefault="003268A1" w:rsidP="000B725F">
            <w:pPr>
              <w:overflowPunct w:val="0"/>
              <w:autoSpaceDE w:val="0"/>
              <w:autoSpaceDN w:val="0"/>
              <w:adjustRightInd w:val="0"/>
              <w:textAlignment w:val="baseline"/>
              <w:rPr>
                <w:rFonts w:cs="Arial"/>
                <w:szCs w:val="24"/>
              </w:rPr>
            </w:pPr>
            <w:r w:rsidRPr="002B7B4A">
              <w:rPr>
                <w:rFonts w:cs="Arial"/>
                <w:szCs w:val="24"/>
              </w:rPr>
              <w:t xml:space="preserve">In the event that the </w:t>
            </w:r>
            <w:r>
              <w:rPr>
                <w:rFonts w:cs="Arial"/>
                <w:szCs w:val="24"/>
              </w:rPr>
              <w:t>Contractor</w:t>
            </w:r>
            <w:r w:rsidRPr="002B7B4A">
              <w:rPr>
                <w:rFonts w:cs="Arial"/>
                <w:szCs w:val="24"/>
              </w:rPr>
              <w:t xml:space="preserve"> fails to achieve the required level of performance, Service Credits, relating to the charge for the relevant week, shall be applied as follows:-</w:t>
            </w:r>
          </w:p>
          <w:p w:rsidR="003268A1" w:rsidRPr="002B7B4A" w:rsidRDefault="003268A1" w:rsidP="000B725F">
            <w:pPr>
              <w:overflowPunct w:val="0"/>
              <w:autoSpaceDE w:val="0"/>
              <w:autoSpaceDN w:val="0"/>
              <w:adjustRightInd w:val="0"/>
              <w:textAlignment w:val="baseline"/>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071"/>
              <w:gridCol w:w="2126"/>
            </w:tblGrid>
            <w:tr w:rsidR="003268A1" w:rsidRPr="002B7B4A" w:rsidTr="000B725F">
              <w:tc>
                <w:tcPr>
                  <w:tcW w:w="1987" w:type="dxa"/>
                  <w:shd w:val="clear" w:color="auto" w:fill="auto"/>
                </w:tcPr>
                <w:p w:rsidR="003268A1" w:rsidRPr="002B7B4A" w:rsidRDefault="003268A1" w:rsidP="000B725F">
                  <w:pPr>
                    <w:overflowPunct w:val="0"/>
                    <w:autoSpaceDE w:val="0"/>
                    <w:autoSpaceDN w:val="0"/>
                    <w:adjustRightInd w:val="0"/>
                    <w:jc w:val="center"/>
                    <w:textAlignment w:val="baseline"/>
                    <w:rPr>
                      <w:rFonts w:cs="Arial"/>
                      <w:b/>
                      <w:szCs w:val="24"/>
                    </w:rPr>
                  </w:pPr>
                  <w:r w:rsidRPr="002B7B4A">
                    <w:rPr>
                      <w:rFonts w:cs="Arial"/>
                      <w:b/>
                      <w:szCs w:val="24"/>
                    </w:rPr>
                    <w:t>Weekly target</w:t>
                  </w:r>
                </w:p>
              </w:tc>
              <w:tc>
                <w:tcPr>
                  <w:tcW w:w="1071" w:type="dxa"/>
                  <w:shd w:val="clear" w:color="auto" w:fill="auto"/>
                </w:tcPr>
                <w:p w:rsidR="003268A1" w:rsidRPr="002B7B4A" w:rsidRDefault="003268A1" w:rsidP="000B725F">
                  <w:pPr>
                    <w:overflowPunct w:val="0"/>
                    <w:autoSpaceDE w:val="0"/>
                    <w:autoSpaceDN w:val="0"/>
                    <w:adjustRightInd w:val="0"/>
                    <w:jc w:val="center"/>
                    <w:textAlignment w:val="baseline"/>
                    <w:rPr>
                      <w:rFonts w:cs="Arial"/>
                      <w:b/>
                      <w:szCs w:val="24"/>
                    </w:rPr>
                  </w:pPr>
                  <w:r w:rsidRPr="002B7B4A">
                    <w:rPr>
                      <w:rFonts w:cs="Arial"/>
                      <w:b/>
                      <w:szCs w:val="24"/>
                    </w:rPr>
                    <w:t>Service Credit</w:t>
                  </w:r>
                </w:p>
              </w:tc>
              <w:tc>
                <w:tcPr>
                  <w:tcW w:w="2126" w:type="dxa"/>
                </w:tcPr>
                <w:p w:rsidR="003268A1" w:rsidRPr="002B7B4A" w:rsidRDefault="003268A1" w:rsidP="000B725F">
                  <w:pPr>
                    <w:overflowPunct w:val="0"/>
                    <w:autoSpaceDE w:val="0"/>
                    <w:autoSpaceDN w:val="0"/>
                    <w:adjustRightInd w:val="0"/>
                    <w:jc w:val="center"/>
                    <w:textAlignment w:val="baseline"/>
                    <w:rPr>
                      <w:rFonts w:cs="Arial"/>
                      <w:b/>
                      <w:szCs w:val="24"/>
                    </w:rPr>
                  </w:pPr>
                  <w:r w:rsidRPr="002B7B4A">
                    <w:rPr>
                      <w:rFonts w:cs="Arial"/>
                      <w:b/>
                      <w:szCs w:val="24"/>
                    </w:rPr>
                    <w:t xml:space="preserve">Service Credit – </w:t>
                  </w:r>
                  <w:r w:rsidRPr="002B7B4A">
                    <w:rPr>
                      <w:rFonts w:cs="Arial"/>
                      <w:szCs w:val="24"/>
                    </w:rPr>
                    <w:t>more than 1 occurrence in any 4 week rolling period</w:t>
                  </w:r>
                </w:p>
              </w:tc>
            </w:tr>
            <w:tr w:rsidR="003268A1" w:rsidRPr="002B7B4A" w:rsidTr="000B725F">
              <w:tc>
                <w:tcPr>
                  <w:tcW w:w="1987" w:type="dxa"/>
                  <w:shd w:val="clear" w:color="auto" w:fill="auto"/>
                </w:tcPr>
                <w:p w:rsidR="003268A1" w:rsidRPr="002B7B4A" w:rsidRDefault="003268A1" w:rsidP="003268A1">
                  <w:pPr>
                    <w:overflowPunct w:val="0"/>
                    <w:autoSpaceDE w:val="0"/>
                    <w:autoSpaceDN w:val="0"/>
                    <w:adjustRightInd w:val="0"/>
                    <w:jc w:val="center"/>
                    <w:textAlignment w:val="baseline"/>
                    <w:rPr>
                      <w:rFonts w:cs="Arial"/>
                      <w:szCs w:val="24"/>
                    </w:rPr>
                  </w:pPr>
                  <w:r w:rsidRPr="002B7B4A">
                    <w:rPr>
                      <w:rFonts w:cs="Arial"/>
                      <w:szCs w:val="24"/>
                    </w:rPr>
                    <w:t xml:space="preserve">Between </w:t>
                  </w:r>
                  <w:r>
                    <w:rPr>
                      <w:rFonts w:cs="Arial"/>
                      <w:szCs w:val="24"/>
                    </w:rPr>
                    <w:t>90</w:t>
                  </w:r>
                  <w:r w:rsidRPr="002B7B4A">
                    <w:rPr>
                      <w:rFonts w:cs="Arial"/>
                      <w:szCs w:val="24"/>
                    </w:rPr>
                    <w:t xml:space="preserve"> and 1</w:t>
                  </w:r>
                  <w:r>
                    <w:rPr>
                      <w:rFonts w:cs="Arial"/>
                      <w:szCs w:val="24"/>
                    </w:rPr>
                    <w:t>2</w:t>
                  </w:r>
                  <w:r w:rsidRPr="002B7B4A">
                    <w:rPr>
                      <w:rFonts w:cs="Arial"/>
                      <w:szCs w:val="24"/>
                    </w:rPr>
                    <w:t>0 seconds of ASA achieved</w:t>
                  </w:r>
                </w:p>
              </w:tc>
              <w:tc>
                <w:tcPr>
                  <w:tcW w:w="1071" w:type="dxa"/>
                  <w:shd w:val="clear" w:color="auto" w:fill="auto"/>
                </w:tcPr>
                <w:p w:rsidR="003268A1" w:rsidRPr="002B7B4A" w:rsidRDefault="003268A1" w:rsidP="000B725F">
                  <w:pPr>
                    <w:overflowPunct w:val="0"/>
                    <w:autoSpaceDE w:val="0"/>
                    <w:autoSpaceDN w:val="0"/>
                    <w:adjustRightInd w:val="0"/>
                    <w:jc w:val="center"/>
                    <w:textAlignment w:val="baseline"/>
                    <w:rPr>
                      <w:rFonts w:cs="Arial"/>
                      <w:szCs w:val="24"/>
                    </w:rPr>
                  </w:pPr>
                  <w:r w:rsidRPr="002B7B4A">
                    <w:rPr>
                      <w:rFonts w:cs="Arial"/>
                      <w:szCs w:val="24"/>
                    </w:rPr>
                    <w:t>3%</w:t>
                  </w:r>
                </w:p>
              </w:tc>
              <w:tc>
                <w:tcPr>
                  <w:tcW w:w="2126" w:type="dxa"/>
                </w:tcPr>
                <w:p w:rsidR="003268A1" w:rsidRPr="002B7B4A" w:rsidRDefault="003268A1" w:rsidP="000B725F">
                  <w:pPr>
                    <w:overflowPunct w:val="0"/>
                    <w:autoSpaceDE w:val="0"/>
                    <w:autoSpaceDN w:val="0"/>
                    <w:adjustRightInd w:val="0"/>
                    <w:jc w:val="center"/>
                    <w:textAlignment w:val="baseline"/>
                    <w:rPr>
                      <w:rFonts w:cs="Arial"/>
                      <w:szCs w:val="24"/>
                      <w:highlight w:val="yellow"/>
                    </w:rPr>
                  </w:pPr>
                  <w:r w:rsidRPr="002B7B4A">
                    <w:rPr>
                      <w:rFonts w:cs="Arial"/>
                      <w:szCs w:val="24"/>
                    </w:rPr>
                    <w:t>7.5%</w:t>
                  </w:r>
                </w:p>
              </w:tc>
            </w:tr>
            <w:tr w:rsidR="003268A1" w:rsidRPr="002B7B4A" w:rsidTr="000B725F">
              <w:tc>
                <w:tcPr>
                  <w:tcW w:w="1987" w:type="dxa"/>
                  <w:shd w:val="clear" w:color="auto" w:fill="auto"/>
                </w:tcPr>
                <w:p w:rsidR="003268A1" w:rsidRPr="002B7B4A" w:rsidRDefault="003268A1" w:rsidP="003268A1">
                  <w:pPr>
                    <w:overflowPunct w:val="0"/>
                    <w:autoSpaceDE w:val="0"/>
                    <w:autoSpaceDN w:val="0"/>
                    <w:adjustRightInd w:val="0"/>
                    <w:jc w:val="center"/>
                    <w:textAlignment w:val="baseline"/>
                    <w:rPr>
                      <w:rFonts w:cs="Arial"/>
                      <w:szCs w:val="24"/>
                    </w:rPr>
                  </w:pPr>
                  <w:r w:rsidRPr="002B7B4A">
                    <w:rPr>
                      <w:rFonts w:cs="Arial"/>
                      <w:szCs w:val="24"/>
                    </w:rPr>
                    <w:t xml:space="preserve"> Over1</w:t>
                  </w:r>
                  <w:r>
                    <w:rPr>
                      <w:rFonts w:cs="Arial"/>
                      <w:szCs w:val="24"/>
                    </w:rPr>
                    <w:t>20</w:t>
                  </w:r>
                  <w:r w:rsidRPr="002B7B4A">
                    <w:rPr>
                      <w:rFonts w:cs="Arial"/>
                      <w:szCs w:val="24"/>
                    </w:rPr>
                    <w:t xml:space="preserve"> seconds of ASA or less achieved</w:t>
                  </w:r>
                </w:p>
              </w:tc>
              <w:tc>
                <w:tcPr>
                  <w:tcW w:w="1071" w:type="dxa"/>
                  <w:shd w:val="clear" w:color="auto" w:fill="auto"/>
                </w:tcPr>
                <w:p w:rsidR="003268A1" w:rsidRPr="002B7B4A" w:rsidRDefault="003268A1" w:rsidP="000B725F">
                  <w:pPr>
                    <w:overflowPunct w:val="0"/>
                    <w:autoSpaceDE w:val="0"/>
                    <w:autoSpaceDN w:val="0"/>
                    <w:adjustRightInd w:val="0"/>
                    <w:jc w:val="center"/>
                    <w:textAlignment w:val="baseline"/>
                    <w:rPr>
                      <w:rFonts w:cs="Arial"/>
                      <w:szCs w:val="24"/>
                    </w:rPr>
                  </w:pPr>
                  <w:r w:rsidRPr="002B7B4A">
                    <w:rPr>
                      <w:rFonts w:cs="Arial"/>
                      <w:szCs w:val="24"/>
                    </w:rPr>
                    <w:t>4%</w:t>
                  </w:r>
                </w:p>
              </w:tc>
              <w:tc>
                <w:tcPr>
                  <w:tcW w:w="2126" w:type="dxa"/>
                </w:tcPr>
                <w:p w:rsidR="003268A1" w:rsidRPr="002B7B4A" w:rsidRDefault="003268A1" w:rsidP="000B725F">
                  <w:pPr>
                    <w:overflowPunct w:val="0"/>
                    <w:autoSpaceDE w:val="0"/>
                    <w:autoSpaceDN w:val="0"/>
                    <w:adjustRightInd w:val="0"/>
                    <w:jc w:val="center"/>
                    <w:textAlignment w:val="baseline"/>
                    <w:rPr>
                      <w:rFonts w:cs="Arial"/>
                      <w:szCs w:val="24"/>
                      <w:highlight w:val="yellow"/>
                    </w:rPr>
                  </w:pPr>
                  <w:r w:rsidRPr="002B7B4A">
                    <w:rPr>
                      <w:rFonts w:cs="Arial"/>
                      <w:szCs w:val="24"/>
                    </w:rPr>
                    <w:t>9.5%</w:t>
                  </w:r>
                </w:p>
              </w:tc>
            </w:tr>
          </w:tbl>
          <w:p w:rsidR="003268A1" w:rsidRPr="002B7B4A" w:rsidRDefault="003268A1" w:rsidP="000B725F">
            <w:pPr>
              <w:overflowPunct w:val="0"/>
              <w:autoSpaceDE w:val="0"/>
              <w:autoSpaceDN w:val="0"/>
              <w:adjustRightInd w:val="0"/>
              <w:textAlignment w:val="baseline"/>
              <w:rPr>
                <w:rFonts w:cs="Arial"/>
                <w:szCs w:val="24"/>
              </w:rPr>
            </w:pPr>
          </w:p>
        </w:tc>
      </w:tr>
      <w:tr w:rsidR="003268A1" w:rsidRPr="002B7B4A" w:rsidTr="000B725F">
        <w:trPr>
          <w:trHeight w:val="530"/>
        </w:trPr>
        <w:tc>
          <w:tcPr>
            <w:tcW w:w="2828" w:type="dxa"/>
            <w:shd w:val="clear" w:color="auto" w:fill="E0E0E0"/>
          </w:tcPr>
          <w:p w:rsidR="003268A1" w:rsidRPr="002B7B4A" w:rsidRDefault="003268A1" w:rsidP="000B725F">
            <w:pPr>
              <w:rPr>
                <w:rFonts w:cs="Arial"/>
                <w:szCs w:val="24"/>
              </w:rPr>
            </w:pPr>
            <w:r w:rsidRPr="002B7B4A">
              <w:rPr>
                <w:rFonts w:cs="Arial"/>
                <w:bCs/>
                <w:szCs w:val="24"/>
              </w:rPr>
              <w:t>Service Credit Calculation Period</w:t>
            </w:r>
          </w:p>
        </w:tc>
        <w:tc>
          <w:tcPr>
            <w:tcW w:w="5754" w:type="dxa"/>
            <w:shd w:val="clear" w:color="auto" w:fill="auto"/>
          </w:tcPr>
          <w:p w:rsidR="003268A1" w:rsidRPr="002B7B4A" w:rsidRDefault="003268A1" w:rsidP="0087055F">
            <w:pPr>
              <w:spacing w:before="60" w:after="60"/>
              <w:rPr>
                <w:rFonts w:cs="Arial"/>
                <w:szCs w:val="24"/>
              </w:rPr>
            </w:pPr>
            <w:r w:rsidRPr="002B7B4A">
              <w:rPr>
                <w:rFonts w:cs="Arial"/>
                <w:szCs w:val="24"/>
              </w:rPr>
              <w:t xml:space="preserve">The relevant week </w:t>
            </w:r>
            <w:r w:rsidR="0087055F">
              <w:rPr>
                <w:rFonts w:cs="Arial"/>
                <w:szCs w:val="24"/>
              </w:rPr>
              <w:t>t</w:t>
            </w:r>
            <w:r w:rsidRPr="002B7B4A">
              <w:rPr>
                <w:rFonts w:cs="Arial"/>
                <w:szCs w:val="24"/>
              </w:rPr>
              <w:t>o which any Service Credit applies</w:t>
            </w:r>
          </w:p>
        </w:tc>
      </w:tr>
      <w:tr w:rsidR="003268A1" w:rsidRPr="002B7B4A" w:rsidTr="000B725F">
        <w:trPr>
          <w:trHeight w:val="530"/>
        </w:trPr>
        <w:tc>
          <w:tcPr>
            <w:tcW w:w="2828" w:type="dxa"/>
            <w:shd w:val="clear" w:color="auto" w:fill="E0E0E0"/>
          </w:tcPr>
          <w:p w:rsidR="003268A1" w:rsidRPr="002B7B4A" w:rsidRDefault="003268A1" w:rsidP="000B725F">
            <w:pPr>
              <w:rPr>
                <w:rFonts w:cs="Arial"/>
                <w:bCs/>
                <w:szCs w:val="24"/>
              </w:rPr>
            </w:pPr>
            <w:r w:rsidRPr="002B7B4A">
              <w:rPr>
                <w:rFonts w:cs="Arial"/>
                <w:bCs/>
                <w:szCs w:val="24"/>
              </w:rPr>
              <w:t>Excused Performance</w:t>
            </w:r>
          </w:p>
        </w:tc>
        <w:tc>
          <w:tcPr>
            <w:tcW w:w="5754" w:type="dxa"/>
            <w:shd w:val="clear" w:color="auto" w:fill="auto"/>
          </w:tcPr>
          <w:p w:rsidR="003268A1" w:rsidRPr="002B7B4A" w:rsidRDefault="003268A1" w:rsidP="000B725F">
            <w:pPr>
              <w:spacing w:before="60" w:after="60"/>
              <w:rPr>
                <w:rFonts w:cs="Arial"/>
                <w:szCs w:val="24"/>
              </w:rPr>
            </w:pPr>
            <w:r w:rsidRPr="002B7B4A">
              <w:rPr>
                <w:rFonts w:cs="Arial"/>
                <w:szCs w:val="24"/>
              </w:rPr>
              <w:t>Any day where the volume of calls Offered exceeds the volume of calls Forecast by more than 10%, that day is excluded from performance measurement calculations</w:t>
            </w:r>
          </w:p>
        </w:tc>
      </w:tr>
    </w:tbl>
    <w:p w:rsidR="003268A1" w:rsidRDefault="003268A1" w:rsidP="002A7842">
      <w:pPr>
        <w:rPr>
          <w:rFonts w:cs="Arial"/>
          <w:szCs w:val="24"/>
        </w:rPr>
      </w:pPr>
    </w:p>
    <w:p w:rsidR="003268A1" w:rsidRDefault="003268A1" w:rsidP="002A7842">
      <w:pPr>
        <w:rPr>
          <w:rFonts w:cs="Arial"/>
          <w:szCs w:val="24"/>
        </w:rPr>
      </w:pPr>
    </w:p>
    <w:p w:rsidR="003268A1" w:rsidRDefault="003268A1" w:rsidP="002A7842">
      <w:pPr>
        <w:rPr>
          <w:rFonts w:cs="Arial"/>
          <w:szCs w:val="24"/>
        </w:rPr>
      </w:pPr>
    </w:p>
    <w:p w:rsidR="003268A1" w:rsidRDefault="003268A1" w:rsidP="002A7842">
      <w:pPr>
        <w:rPr>
          <w:rFonts w:cs="Arial"/>
          <w:szCs w:val="24"/>
        </w:rPr>
      </w:pPr>
    </w:p>
    <w:p w:rsidR="003268A1" w:rsidRDefault="003268A1" w:rsidP="002A7842">
      <w:pPr>
        <w:rPr>
          <w:rFonts w:cs="Arial"/>
          <w:szCs w:val="24"/>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A7842" w:rsidRPr="00270EAC" w:rsidTr="002A7842">
        <w:trPr>
          <w:trHeight w:val="506"/>
        </w:trPr>
        <w:tc>
          <w:tcPr>
            <w:tcW w:w="8582" w:type="dxa"/>
            <w:gridSpan w:val="2"/>
            <w:shd w:val="clear" w:color="auto" w:fill="B3B3B3"/>
          </w:tcPr>
          <w:p w:rsidR="002A7842" w:rsidRPr="00270EAC" w:rsidRDefault="002A7842" w:rsidP="00A2404D">
            <w:pPr>
              <w:spacing w:before="60" w:after="60"/>
              <w:rPr>
                <w:rFonts w:cs="Arial"/>
                <w:b/>
                <w:bCs/>
                <w:smallCaps/>
                <w:szCs w:val="24"/>
              </w:rPr>
            </w:pPr>
            <w:r w:rsidRPr="00270EAC">
              <w:rPr>
                <w:rFonts w:cs="Arial"/>
                <w:b/>
                <w:bCs/>
                <w:smallCaps/>
                <w:szCs w:val="24"/>
              </w:rPr>
              <w:t>Service Leve</w:t>
            </w:r>
            <w:r w:rsidR="003268A1">
              <w:rPr>
                <w:rFonts w:cs="Arial"/>
                <w:b/>
                <w:bCs/>
                <w:smallCaps/>
                <w:szCs w:val="24"/>
              </w:rPr>
              <w:t>l 2</w:t>
            </w:r>
            <w:r w:rsidR="00212231">
              <w:rPr>
                <w:rFonts w:cs="Arial"/>
                <w:b/>
                <w:bCs/>
                <w:smallCaps/>
                <w:szCs w:val="24"/>
              </w:rPr>
              <w:t xml:space="preserve"> -  PIP CONTACT CENTRE SERVICE</w:t>
            </w:r>
          </w:p>
        </w:tc>
      </w:tr>
      <w:tr w:rsidR="002A7842" w:rsidRPr="00270EAC" w:rsidTr="002A7842">
        <w:trPr>
          <w:trHeight w:val="734"/>
        </w:trPr>
        <w:tc>
          <w:tcPr>
            <w:tcW w:w="2828" w:type="dxa"/>
            <w:shd w:val="clear" w:color="auto" w:fill="E0E0E0"/>
          </w:tcPr>
          <w:p w:rsidR="002A7842" w:rsidRPr="00270EAC" w:rsidRDefault="002A7842" w:rsidP="002A7842">
            <w:pPr>
              <w:rPr>
                <w:rFonts w:cs="Arial"/>
                <w:bCs/>
                <w:szCs w:val="24"/>
              </w:rPr>
            </w:pPr>
            <w:r w:rsidRPr="00270EAC">
              <w:rPr>
                <w:rFonts w:cs="Arial"/>
                <w:bCs/>
                <w:szCs w:val="24"/>
              </w:rPr>
              <w:lastRenderedPageBreak/>
              <w:t>Service Level Description</w:t>
            </w:r>
          </w:p>
        </w:tc>
        <w:tc>
          <w:tcPr>
            <w:tcW w:w="5754" w:type="dxa"/>
            <w:shd w:val="clear" w:color="auto" w:fill="auto"/>
          </w:tcPr>
          <w:p w:rsidR="002A7842" w:rsidRPr="00270EAC" w:rsidRDefault="002A7842" w:rsidP="00212231">
            <w:pPr>
              <w:spacing w:before="60" w:after="60"/>
              <w:rPr>
                <w:rFonts w:cs="Arial"/>
                <w:szCs w:val="24"/>
              </w:rPr>
            </w:pPr>
            <w:r w:rsidRPr="00270EAC">
              <w:rPr>
                <w:rFonts w:cs="Arial"/>
                <w:szCs w:val="24"/>
              </w:rPr>
              <w:t>Incoming Call Answe</w:t>
            </w:r>
            <w:r w:rsidR="00212231">
              <w:rPr>
                <w:rFonts w:cs="Arial"/>
                <w:szCs w:val="24"/>
              </w:rPr>
              <w:t>ring – PIP Contact Centre Service</w:t>
            </w:r>
          </w:p>
        </w:tc>
      </w:tr>
      <w:tr w:rsidR="002A7842" w:rsidRPr="00270EAC" w:rsidTr="002A7842">
        <w:trPr>
          <w:trHeight w:val="1262"/>
        </w:trPr>
        <w:tc>
          <w:tcPr>
            <w:tcW w:w="2828" w:type="dxa"/>
            <w:shd w:val="clear" w:color="auto" w:fill="E0E0E0"/>
          </w:tcPr>
          <w:p w:rsidR="002A7842" w:rsidRPr="00270EAC" w:rsidRDefault="002A7842" w:rsidP="002A7842">
            <w:pPr>
              <w:rPr>
                <w:rFonts w:cs="Arial"/>
                <w:szCs w:val="24"/>
              </w:rPr>
            </w:pPr>
            <w:r w:rsidRPr="00270EAC">
              <w:rPr>
                <w:rFonts w:cs="Arial"/>
                <w:bCs/>
                <w:szCs w:val="24"/>
              </w:rPr>
              <w:t>Service Level Calculation</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A / B * 100</w:t>
            </w:r>
          </w:p>
          <w:p w:rsidR="002A7842" w:rsidRPr="00270EAC" w:rsidRDefault="002A7842" w:rsidP="002A7842">
            <w:pPr>
              <w:spacing w:before="60" w:after="60"/>
              <w:rPr>
                <w:rFonts w:cs="Arial"/>
                <w:szCs w:val="24"/>
              </w:rPr>
            </w:pPr>
            <w:r w:rsidRPr="00270EAC">
              <w:rPr>
                <w:rFonts w:cs="Arial"/>
                <w:szCs w:val="24"/>
              </w:rPr>
              <w:t>Where:</w:t>
            </w:r>
          </w:p>
          <w:p w:rsidR="002A7842" w:rsidRPr="00270EAC" w:rsidRDefault="002A7842" w:rsidP="002A7842">
            <w:pPr>
              <w:spacing w:before="60" w:after="60"/>
              <w:rPr>
                <w:rFonts w:cs="Arial"/>
                <w:szCs w:val="24"/>
              </w:rPr>
            </w:pPr>
            <w:r w:rsidRPr="00270EAC">
              <w:rPr>
                <w:rFonts w:cs="Arial"/>
                <w:szCs w:val="24"/>
              </w:rPr>
              <w:t xml:space="preserve">A= Total number of incoming calls which are Answered by the Provider </w:t>
            </w:r>
          </w:p>
          <w:p w:rsidR="002A7842" w:rsidRPr="00270EAC" w:rsidRDefault="002A7842" w:rsidP="002A7842">
            <w:pPr>
              <w:spacing w:before="60" w:after="60"/>
              <w:rPr>
                <w:rFonts w:cs="Arial"/>
                <w:szCs w:val="24"/>
              </w:rPr>
            </w:pPr>
          </w:p>
          <w:p w:rsidR="002A7842" w:rsidRPr="00270EAC" w:rsidRDefault="002A7842" w:rsidP="002A7842">
            <w:pPr>
              <w:spacing w:before="60" w:after="60"/>
              <w:rPr>
                <w:rFonts w:cs="Arial"/>
                <w:szCs w:val="24"/>
              </w:rPr>
            </w:pPr>
            <w:r w:rsidRPr="00270EAC">
              <w:rPr>
                <w:rFonts w:cs="Arial"/>
                <w:szCs w:val="24"/>
              </w:rPr>
              <w:t>B= Total number of Offered calls</w:t>
            </w:r>
          </w:p>
        </w:tc>
      </w:tr>
      <w:tr w:rsidR="002A7842" w:rsidRPr="00270EAC" w:rsidTr="002A7842">
        <w:trPr>
          <w:trHeight w:val="350"/>
        </w:trPr>
        <w:tc>
          <w:tcPr>
            <w:tcW w:w="2828" w:type="dxa"/>
            <w:shd w:val="clear" w:color="auto" w:fill="E0E0E0"/>
          </w:tcPr>
          <w:p w:rsidR="002A7842" w:rsidRPr="00270EAC" w:rsidRDefault="002A7842" w:rsidP="002A7842">
            <w:pPr>
              <w:rPr>
                <w:rFonts w:cs="Arial"/>
                <w:bCs/>
                <w:szCs w:val="24"/>
              </w:rPr>
            </w:pPr>
            <w:r w:rsidRPr="00270EAC">
              <w:rPr>
                <w:rFonts w:cs="Arial"/>
                <w:bCs/>
                <w:szCs w:val="24"/>
              </w:rPr>
              <w:t>Measurement Period</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Daily PCA is measured on a daily basis; weekly PCA is measured on a weekly basis.</w:t>
            </w:r>
          </w:p>
        </w:tc>
      </w:tr>
      <w:tr w:rsidR="002A7842" w:rsidRPr="00270EAC" w:rsidTr="002A7842">
        <w:trPr>
          <w:trHeight w:val="438"/>
        </w:trPr>
        <w:tc>
          <w:tcPr>
            <w:tcW w:w="2828" w:type="dxa"/>
            <w:shd w:val="clear" w:color="auto" w:fill="E0E0E0"/>
          </w:tcPr>
          <w:p w:rsidR="002A7842" w:rsidRPr="00270EAC" w:rsidRDefault="002A7842" w:rsidP="002A7842">
            <w:pPr>
              <w:rPr>
                <w:rFonts w:cs="Arial"/>
                <w:bCs/>
                <w:szCs w:val="24"/>
              </w:rPr>
            </w:pPr>
            <w:r w:rsidRPr="00270EAC">
              <w:rPr>
                <w:rFonts w:cs="Arial"/>
                <w:bCs/>
                <w:szCs w:val="24"/>
              </w:rPr>
              <w:t>Expected Service Level</w:t>
            </w:r>
          </w:p>
        </w:tc>
        <w:tc>
          <w:tcPr>
            <w:tcW w:w="5754" w:type="dxa"/>
            <w:shd w:val="clear" w:color="auto" w:fill="auto"/>
          </w:tcPr>
          <w:p w:rsidR="002A7842" w:rsidRPr="00757126" w:rsidRDefault="002A7842" w:rsidP="002A7842">
            <w:pPr>
              <w:spacing w:before="60" w:after="60"/>
              <w:rPr>
                <w:rFonts w:cs="Arial"/>
                <w:szCs w:val="24"/>
              </w:rPr>
            </w:pPr>
            <w:r w:rsidRPr="00757126">
              <w:rPr>
                <w:rFonts w:cs="Arial"/>
                <w:szCs w:val="24"/>
              </w:rPr>
              <w:t>Weekly PCA of 90%;</w:t>
            </w:r>
          </w:p>
          <w:p w:rsidR="002A7842" w:rsidRPr="00270EAC" w:rsidRDefault="002A7842" w:rsidP="006F450C">
            <w:pPr>
              <w:spacing w:before="60" w:after="60"/>
              <w:rPr>
                <w:rFonts w:cs="Arial"/>
                <w:szCs w:val="24"/>
              </w:rPr>
            </w:pPr>
            <w:r w:rsidRPr="00757126">
              <w:rPr>
                <w:rFonts w:cs="Arial"/>
                <w:szCs w:val="24"/>
              </w:rPr>
              <w:t>Daily PCA of</w:t>
            </w:r>
            <w:r w:rsidR="00757126">
              <w:rPr>
                <w:rFonts w:cs="Arial"/>
                <w:szCs w:val="24"/>
              </w:rPr>
              <w:t xml:space="preserve"> no less</w:t>
            </w:r>
            <w:r w:rsidRPr="00757126">
              <w:rPr>
                <w:rFonts w:cs="Arial"/>
                <w:szCs w:val="24"/>
              </w:rPr>
              <w:t xml:space="preserve"> 8</w:t>
            </w:r>
            <w:r w:rsidR="006F450C">
              <w:rPr>
                <w:rFonts w:cs="Arial"/>
                <w:szCs w:val="24"/>
              </w:rPr>
              <w:t>0</w:t>
            </w:r>
            <w:r w:rsidRPr="00757126">
              <w:rPr>
                <w:rFonts w:cs="Arial"/>
                <w:szCs w:val="24"/>
              </w:rPr>
              <w:t>%</w:t>
            </w:r>
          </w:p>
        </w:tc>
      </w:tr>
      <w:tr w:rsidR="002A7842" w:rsidRPr="00270EAC" w:rsidTr="002A7842">
        <w:trPr>
          <w:trHeight w:val="5531"/>
        </w:trPr>
        <w:tc>
          <w:tcPr>
            <w:tcW w:w="2828" w:type="dxa"/>
            <w:tcBorders>
              <w:bottom w:val="single" w:sz="4" w:space="0" w:color="auto"/>
            </w:tcBorders>
            <w:shd w:val="clear" w:color="auto" w:fill="E0E0E0"/>
          </w:tcPr>
          <w:p w:rsidR="002A7842" w:rsidRPr="00270EAC" w:rsidRDefault="002A7842" w:rsidP="002A7842">
            <w:pPr>
              <w:rPr>
                <w:rFonts w:cs="Arial"/>
                <w:szCs w:val="24"/>
              </w:rPr>
            </w:pPr>
            <w:r w:rsidRPr="00270EAC">
              <w:rPr>
                <w:rFonts w:cs="Arial"/>
                <w:bCs/>
                <w:szCs w:val="24"/>
              </w:rPr>
              <w:t>Service Credit Calculation</w:t>
            </w:r>
          </w:p>
        </w:tc>
        <w:tc>
          <w:tcPr>
            <w:tcW w:w="5754" w:type="dxa"/>
            <w:tcBorders>
              <w:bottom w:val="single" w:sz="4" w:space="0" w:color="auto"/>
            </w:tcBorders>
            <w:shd w:val="clear" w:color="auto" w:fill="auto"/>
          </w:tcPr>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r w:rsidRPr="00270EAC">
              <w:rPr>
                <w:rFonts w:ascii="Arial" w:hAnsi="Arial" w:cs="Arial"/>
              </w:rPr>
              <w:t>In the event that the Provider fails to achieve the required level of performance, Service Credits, relating to the charge for the relevant week, shall be applied as follows:-</w:t>
            </w:r>
          </w:p>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417"/>
              <w:gridCol w:w="2126"/>
            </w:tblGrid>
            <w:tr w:rsidR="00202D2B" w:rsidRPr="00757126" w:rsidTr="00202D2B">
              <w:tc>
                <w:tcPr>
                  <w:tcW w:w="1562" w:type="dxa"/>
                  <w:shd w:val="clear" w:color="auto" w:fill="auto"/>
                </w:tcPr>
                <w:p w:rsidR="00202D2B" w:rsidRPr="00757126" w:rsidRDefault="00202D2B" w:rsidP="00013669">
                  <w:pPr>
                    <w:pStyle w:val="ListParagraph"/>
                    <w:suppressAutoHyphens/>
                    <w:overflowPunct w:val="0"/>
                    <w:autoSpaceDE w:val="0"/>
                    <w:autoSpaceDN w:val="0"/>
                    <w:adjustRightInd w:val="0"/>
                    <w:ind w:left="0"/>
                    <w:jc w:val="center"/>
                    <w:textAlignment w:val="baseline"/>
                    <w:rPr>
                      <w:rFonts w:ascii="Arial" w:hAnsi="Arial" w:cs="Arial"/>
                    </w:rPr>
                  </w:pPr>
                  <w:r w:rsidRPr="00757126">
                    <w:rPr>
                      <w:rFonts w:ascii="Arial" w:hAnsi="Arial" w:cs="Arial"/>
                    </w:rPr>
                    <w:t>Weekly PCA</w:t>
                  </w:r>
                </w:p>
              </w:tc>
              <w:tc>
                <w:tcPr>
                  <w:tcW w:w="1417" w:type="dxa"/>
                  <w:shd w:val="clear" w:color="auto" w:fill="auto"/>
                </w:tcPr>
                <w:p w:rsidR="00202D2B" w:rsidRPr="00757126" w:rsidRDefault="00202D2B" w:rsidP="00013669">
                  <w:pPr>
                    <w:pStyle w:val="ListParagraph"/>
                    <w:suppressAutoHyphens/>
                    <w:overflowPunct w:val="0"/>
                    <w:autoSpaceDE w:val="0"/>
                    <w:autoSpaceDN w:val="0"/>
                    <w:adjustRightInd w:val="0"/>
                    <w:ind w:left="0"/>
                    <w:jc w:val="center"/>
                    <w:textAlignment w:val="baseline"/>
                    <w:rPr>
                      <w:rFonts w:ascii="Arial" w:hAnsi="Arial" w:cs="Arial"/>
                    </w:rPr>
                  </w:pPr>
                  <w:r w:rsidRPr="00757126">
                    <w:rPr>
                      <w:rFonts w:ascii="Arial" w:hAnsi="Arial" w:cs="Arial"/>
                    </w:rPr>
                    <w:t>Service Credit</w:t>
                  </w:r>
                </w:p>
              </w:tc>
              <w:tc>
                <w:tcPr>
                  <w:tcW w:w="2126" w:type="dxa"/>
                </w:tcPr>
                <w:p w:rsidR="00202D2B" w:rsidRPr="00202D2B" w:rsidRDefault="00202D2B" w:rsidP="00013669">
                  <w:pPr>
                    <w:pStyle w:val="ListParagraph"/>
                    <w:suppressAutoHyphens/>
                    <w:overflowPunct w:val="0"/>
                    <w:autoSpaceDE w:val="0"/>
                    <w:autoSpaceDN w:val="0"/>
                    <w:adjustRightInd w:val="0"/>
                    <w:ind w:left="0"/>
                    <w:jc w:val="center"/>
                    <w:textAlignment w:val="baseline"/>
                    <w:rPr>
                      <w:rFonts w:ascii="Arial" w:hAnsi="Arial" w:cs="Arial"/>
                    </w:rPr>
                  </w:pPr>
                  <w:r w:rsidRPr="00202D2B">
                    <w:rPr>
                      <w:rFonts w:ascii="Arial" w:hAnsi="Arial" w:cs="Arial"/>
                    </w:rPr>
                    <w:t>Service Credit – more than 1 occurrence in any 4 week rolling period</w:t>
                  </w:r>
                </w:p>
              </w:tc>
            </w:tr>
            <w:tr w:rsidR="00202D2B" w:rsidRPr="00757126" w:rsidTr="00202D2B">
              <w:tc>
                <w:tcPr>
                  <w:tcW w:w="1562" w:type="dxa"/>
                  <w:shd w:val="clear" w:color="auto" w:fill="auto"/>
                </w:tcPr>
                <w:p w:rsidR="00202D2B" w:rsidRPr="00757126" w:rsidRDefault="00202D2B" w:rsidP="00013669">
                  <w:pPr>
                    <w:overflowPunct w:val="0"/>
                    <w:autoSpaceDE w:val="0"/>
                    <w:autoSpaceDN w:val="0"/>
                    <w:adjustRightInd w:val="0"/>
                    <w:jc w:val="center"/>
                    <w:textAlignment w:val="baseline"/>
                    <w:rPr>
                      <w:rFonts w:cs="Arial"/>
                      <w:szCs w:val="24"/>
                    </w:rPr>
                  </w:pPr>
                  <w:r w:rsidRPr="00757126">
                    <w:rPr>
                      <w:rFonts w:cs="Arial"/>
                      <w:szCs w:val="24"/>
                    </w:rPr>
                    <w:t>85-89.99%</w:t>
                  </w:r>
                </w:p>
              </w:tc>
              <w:tc>
                <w:tcPr>
                  <w:tcW w:w="1417" w:type="dxa"/>
                  <w:shd w:val="clear" w:color="auto" w:fill="auto"/>
                </w:tcPr>
                <w:p w:rsidR="00202D2B" w:rsidRPr="00757126" w:rsidRDefault="00202D2B" w:rsidP="006F6DA5">
                  <w:pPr>
                    <w:pStyle w:val="ListParagraph"/>
                    <w:suppressAutoHyphens/>
                    <w:overflowPunct w:val="0"/>
                    <w:autoSpaceDE w:val="0"/>
                    <w:autoSpaceDN w:val="0"/>
                    <w:adjustRightInd w:val="0"/>
                    <w:ind w:left="0"/>
                    <w:jc w:val="center"/>
                    <w:textAlignment w:val="baseline"/>
                    <w:rPr>
                      <w:rFonts w:ascii="Arial" w:hAnsi="Arial" w:cs="Arial"/>
                    </w:rPr>
                  </w:pPr>
                  <w:r>
                    <w:rPr>
                      <w:rFonts w:ascii="Arial" w:hAnsi="Arial" w:cs="Arial"/>
                    </w:rPr>
                    <w:t>3</w:t>
                  </w:r>
                  <w:r w:rsidRPr="00757126">
                    <w:rPr>
                      <w:rFonts w:ascii="Arial" w:hAnsi="Arial" w:cs="Arial"/>
                    </w:rPr>
                    <w:t>%</w:t>
                  </w:r>
                </w:p>
              </w:tc>
              <w:tc>
                <w:tcPr>
                  <w:tcW w:w="2126" w:type="dxa"/>
                </w:tcPr>
                <w:p w:rsidR="00202D2B" w:rsidRDefault="00202D2B" w:rsidP="006F6DA5">
                  <w:pPr>
                    <w:pStyle w:val="ListParagraph"/>
                    <w:suppressAutoHyphens/>
                    <w:overflowPunct w:val="0"/>
                    <w:autoSpaceDE w:val="0"/>
                    <w:autoSpaceDN w:val="0"/>
                    <w:adjustRightInd w:val="0"/>
                    <w:ind w:left="0"/>
                    <w:jc w:val="center"/>
                    <w:textAlignment w:val="baseline"/>
                    <w:rPr>
                      <w:rFonts w:ascii="Arial" w:hAnsi="Arial" w:cs="Arial"/>
                    </w:rPr>
                  </w:pPr>
                  <w:r>
                    <w:rPr>
                      <w:rFonts w:ascii="Arial" w:hAnsi="Arial" w:cs="Arial"/>
                    </w:rPr>
                    <w:t>7.5%</w:t>
                  </w:r>
                </w:p>
              </w:tc>
            </w:tr>
            <w:tr w:rsidR="00202D2B" w:rsidRPr="00757126" w:rsidTr="00202D2B">
              <w:tc>
                <w:tcPr>
                  <w:tcW w:w="1562" w:type="dxa"/>
                  <w:shd w:val="clear" w:color="auto" w:fill="auto"/>
                </w:tcPr>
                <w:p w:rsidR="00202D2B" w:rsidRPr="00757126" w:rsidRDefault="00202D2B" w:rsidP="00A1305B">
                  <w:pPr>
                    <w:overflowPunct w:val="0"/>
                    <w:autoSpaceDE w:val="0"/>
                    <w:autoSpaceDN w:val="0"/>
                    <w:adjustRightInd w:val="0"/>
                    <w:jc w:val="center"/>
                    <w:textAlignment w:val="baseline"/>
                    <w:rPr>
                      <w:rFonts w:cs="Arial"/>
                      <w:szCs w:val="24"/>
                    </w:rPr>
                  </w:pPr>
                  <w:r>
                    <w:rPr>
                      <w:rFonts w:cs="Arial"/>
                      <w:szCs w:val="24"/>
                    </w:rPr>
                    <w:t>&lt;</w:t>
                  </w:r>
                  <w:r w:rsidRPr="00757126">
                    <w:rPr>
                      <w:rFonts w:cs="Arial"/>
                      <w:szCs w:val="24"/>
                    </w:rPr>
                    <w:t>84.99%</w:t>
                  </w:r>
                </w:p>
              </w:tc>
              <w:tc>
                <w:tcPr>
                  <w:tcW w:w="1417" w:type="dxa"/>
                  <w:shd w:val="clear" w:color="auto" w:fill="auto"/>
                </w:tcPr>
                <w:p w:rsidR="00202D2B" w:rsidRPr="00757126" w:rsidRDefault="00202D2B" w:rsidP="00BF7CF1">
                  <w:pPr>
                    <w:pStyle w:val="ListParagraph"/>
                    <w:suppressAutoHyphens/>
                    <w:overflowPunct w:val="0"/>
                    <w:autoSpaceDE w:val="0"/>
                    <w:autoSpaceDN w:val="0"/>
                    <w:adjustRightInd w:val="0"/>
                    <w:ind w:left="0"/>
                    <w:jc w:val="center"/>
                    <w:textAlignment w:val="baseline"/>
                    <w:rPr>
                      <w:rFonts w:ascii="Arial" w:hAnsi="Arial" w:cs="Arial"/>
                    </w:rPr>
                  </w:pPr>
                  <w:r>
                    <w:rPr>
                      <w:rFonts w:ascii="Arial" w:hAnsi="Arial" w:cs="Arial"/>
                    </w:rPr>
                    <w:t>4</w:t>
                  </w:r>
                  <w:r w:rsidRPr="00757126">
                    <w:rPr>
                      <w:rFonts w:ascii="Arial" w:hAnsi="Arial" w:cs="Arial"/>
                    </w:rPr>
                    <w:t>%</w:t>
                  </w:r>
                </w:p>
              </w:tc>
              <w:tc>
                <w:tcPr>
                  <w:tcW w:w="2126" w:type="dxa"/>
                </w:tcPr>
                <w:p w:rsidR="00202D2B" w:rsidRDefault="00202D2B" w:rsidP="00BF7CF1">
                  <w:pPr>
                    <w:pStyle w:val="ListParagraph"/>
                    <w:suppressAutoHyphens/>
                    <w:overflowPunct w:val="0"/>
                    <w:autoSpaceDE w:val="0"/>
                    <w:autoSpaceDN w:val="0"/>
                    <w:adjustRightInd w:val="0"/>
                    <w:ind w:left="0"/>
                    <w:jc w:val="center"/>
                    <w:textAlignment w:val="baseline"/>
                    <w:rPr>
                      <w:rFonts w:ascii="Arial" w:hAnsi="Arial" w:cs="Arial"/>
                    </w:rPr>
                  </w:pPr>
                  <w:r>
                    <w:rPr>
                      <w:rFonts w:ascii="Arial" w:hAnsi="Arial" w:cs="Arial"/>
                    </w:rPr>
                    <w:t>9.5%</w:t>
                  </w:r>
                </w:p>
              </w:tc>
            </w:tr>
          </w:tbl>
          <w:p w:rsidR="002A7842" w:rsidRPr="00757126" w:rsidRDefault="002A7842" w:rsidP="002A7842">
            <w:pPr>
              <w:overflowPunct w:val="0"/>
              <w:autoSpaceDE w:val="0"/>
              <w:autoSpaceDN w:val="0"/>
              <w:adjustRightInd w:val="0"/>
              <w:textAlignment w:val="baseline"/>
              <w:rPr>
                <w:rFonts w:cs="Arial"/>
                <w:szCs w:val="24"/>
              </w:rPr>
            </w:pPr>
          </w:p>
          <w:p w:rsidR="002A7842" w:rsidRPr="00757126" w:rsidRDefault="002A7842" w:rsidP="002A7842">
            <w:pPr>
              <w:overflowPunct w:val="0"/>
              <w:autoSpaceDE w:val="0"/>
              <w:autoSpaceDN w:val="0"/>
              <w:adjustRightInd w:val="0"/>
              <w:textAlignment w:val="baseline"/>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417"/>
              <w:gridCol w:w="2126"/>
            </w:tblGrid>
            <w:tr w:rsidR="00202D2B" w:rsidRPr="00757126" w:rsidTr="00202D2B">
              <w:tc>
                <w:tcPr>
                  <w:tcW w:w="1562" w:type="dxa"/>
                  <w:shd w:val="clear" w:color="auto" w:fill="auto"/>
                </w:tcPr>
                <w:p w:rsidR="00202D2B" w:rsidRPr="00757126" w:rsidRDefault="00202D2B" w:rsidP="00013669">
                  <w:pPr>
                    <w:overflowPunct w:val="0"/>
                    <w:autoSpaceDE w:val="0"/>
                    <w:autoSpaceDN w:val="0"/>
                    <w:adjustRightInd w:val="0"/>
                    <w:textAlignment w:val="baseline"/>
                    <w:rPr>
                      <w:rFonts w:cs="Arial"/>
                      <w:szCs w:val="24"/>
                    </w:rPr>
                  </w:pPr>
                  <w:r w:rsidRPr="00757126">
                    <w:rPr>
                      <w:rFonts w:cs="Arial"/>
                      <w:szCs w:val="24"/>
                    </w:rPr>
                    <w:t>Daily PCA</w:t>
                  </w:r>
                </w:p>
              </w:tc>
              <w:tc>
                <w:tcPr>
                  <w:tcW w:w="1417" w:type="dxa"/>
                  <w:shd w:val="clear" w:color="auto" w:fill="auto"/>
                </w:tcPr>
                <w:p w:rsidR="00202D2B" w:rsidRPr="00757126" w:rsidRDefault="00202D2B" w:rsidP="00013669">
                  <w:pPr>
                    <w:overflowPunct w:val="0"/>
                    <w:autoSpaceDE w:val="0"/>
                    <w:autoSpaceDN w:val="0"/>
                    <w:adjustRightInd w:val="0"/>
                    <w:textAlignment w:val="baseline"/>
                    <w:rPr>
                      <w:rFonts w:cs="Arial"/>
                      <w:szCs w:val="24"/>
                    </w:rPr>
                  </w:pPr>
                  <w:r w:rsidRPr="00757126">
                    <w:rPr>
                      <w:rFonts w:cs="Arial"/>
                      <w:szCs w:val="24"/>
                    </w:rPr>
                    <w:t>Service Credit</w:t>
                  </w:r>
                </w:p>
              </w:tc>
              <w:tc>
                <w:tcPr>
                  <w:tcW w:w="2126" w:type="dxa"/>
                </w:tcPr>
                <w:p w:rsidR="00202D2B" w:rsidRPr="00757126" w:rsidRDefault="00202D2B" w:rsidP="00013669">
                  <w:pPr>
                    <w:overflowPunct w:val="0"/>
                    <w:autoSpaceDE w:val="0"/>
                    <w:autoSpaceDN w:val="0"/>
                    <w:adjustRightInd w:val="0"/>
                    <w:textAlignment w:val="baseline"/>
                    <w:rPr>
                      <w:rFonts w:cs="Arial"/>
                      <w:szCs w:val="24"/>
                    </w:rPr>
                  </w:pPr>
                  <w:r w:rsidRPr="002B7B4A">
                    <w:rPr>
                      <w:rFonts w:cs="Arial"/>
                      <w:szCs w:val="24"/>
                    </w:rPr>
                    <w:t>Service Credit – more than 1 Occurrence in any 4 week rolling period</w:t>
                  </w:r>
                </w:p>
              </w:tc>
            </w:tr>
            <w:tr w:rsidR="00202D2B" w:rsidRPr="00013669" w:rsidTr="00202D2B">
              <w:tc>
                <w:tcPr>
                  <w:tcW w:w="1562" w:type="dxa"/>
                  <w:shd w:val="clear" w:color="auto" w:fill="auto"/>
                </w:tcPr>
                <w:p w:rsidR="00202D2B" w:rsidRPr="00757126" w:rsidRDefault="00202D2B" w:rsidP="00BF7CF1">
                  <w:pPr>
                    <w:overflowPunct w:val="0"/>
                    <w:autoSpaceDE w:val="0"/>
                    <w:autoSpaceDN w:val="0"/>
                    <w:adjustRightInd w:val="0"/>
                    <w:jc w:val="center"/>
                    <w:textAlignment w:val="baseline"/>
                    <w:rPr>
                      <w:rFonts w:cs="Arial"/>
                      <w:szCs w:val="24"/>
                    </w:rPr>
                  </w:pPr>
                  <w:r w:rsidRPr="00757126">
                    <w:rPr>
                      <w:rFonts w:cs="Arial"/>
                      <w:szCs w:val="24"/>
                    </w:rPr>
                    <w:t>&lt; 8</w:t>
                  </w:r>
                  <w:r>
                    <w:rPr>
                      <w:rFonts w:cs="Arial"/>
                      <w:szCs w:val="24"/>
                    </w:rPr>
                    <w:t>0</w:t>
                  </w:r>
                  <w:r w:rsidRPr="00757126">
                    <w:rPr>
                      <w:rFonts w:cs="Arial"/>
                      <w:szCs w:val="24"/>
                    </w:rPr>
                    <w:t>%</w:t>
                  </w:r>
                </w:p>
              </w:tc>
              <w:tc>
                <w:tcPr>
                  <w:tcW w:w="1417" w:type="dxa"/>
                  <w:shd w:val="clear" w:color="auto" w:fill="auto"/>
                </w:tcPr>
                <w:p w:rsidR="00202D2B" w:rsidRPr="00757126" w:rsidRDefault="00202D2B" w:rsidP="00BF7CF1">
                  <w:pPr>
                    <w:overflowPunct w:val="0"/>
                    <w:autoSpaceDE w:val="0"/>
                    <w:autoSpaceDN w:val="0"/>
                    <w:adjustRightInd w:val="0"/>
                    <w:jc w:val="center"/>
                    <w:textAlignment w:val="baseline"/>
                    <w:rPr>
                      <w:rFonts w:cs="Arial"/>
                      <w:szCs w:val="24"/>
                    </w:rPr>
                  </w:pPr>
                  <w:r>
                    <w:rPr>
                      <w:rFonts w:cs="Arial"/>
                      <w:szCs w:val="24"/>
                    </w:rPr>
                    <w:t>6</w:t>
                  </w:r>
                  <w:r w:rsidRPr="00757126">
                    <w:rPr>
                      <w:rFonts w:cs="Arial"/>
                      <w:szCs w:val="24"/>
                    </w:rPr>
                    <w:t>%</w:t>
                  </w:r>
                </w:p>
              </w:tc>
              <w:tc>
                <w:tcPr>
                  <w:tcW w:w="2126" w:type="dxa"/>
                </w:tcPr>
                <w:p w:rsidR="00202D2B" w:rsidRDefault="00202D2B" w:rsidP="00BF7CF1">
                  <w:pPr>
                    <w:overflowPunct w:val="0"/>
                    <w:autoSpaceDE w:val="0"/>
                    <w:autoSpaceDN w:val="0"/>
                    <w:adjustRightInd w:val="0"/>
                    <w:jc w:val="center"/>
                    <w:textAlignment w:val="baseline"/>
                    <w:rPr>
                      <w:rFonts w:cs="Arial"/>
                      <w:szCs w:val="24"/>
                    </w:rPr>
                  </w:pPr>
                  <w:r>
                    <w:rPr>
                      <w:rFonts w:cs="Arial"/>
                      <w:szCs w:val="24"/>
                    </w:rPr>
                    <w:t>11.5%</w:t>
                  </w:r>
                </w:p>
              </w:tc>
            </w:tr>
          </w:tbl>
          <w:p w:rsidR="002A7842" w:rsidRPr="00270EAC" w:rsidRDefault="002A7842" w:rsidP="002A7842">
            <w:pPr>
              <w:overflowPunct w:val="0"/>
              <w:autoSpaceDE w:val="0"/>
              <w:autoSpaceDN w:val="0"/>
              <w:adjustRightInd w:val="0"/>
              <w:textAlignment w:val="baseline"/>
              <w:rPr>
                <w:rFonts w:cs="Arial"/>
                <w:szCs w:val="24"/>
              </w:rPr>
            </w:pPr>
          </w:p>
        </w:tc>
      </w:tr>
      <w:tr w:rsidR="002A7842" w:rsidRPr="00270EAC" w:rsidTr="002A7842">
        <w:trPr>
          <w:trHeight w:val="530"/>
        </w:trPr>
        <w:tc>
          <w:tcPr>
            <w:tcW w:w="2828" w:type="dxa"/>
            <w:shd w:val="clear" w:color="auto" w:fill="E0E0E0"/>
          </w:tcPr>
          <w:p w:rsidR="002A7842" w:rsidRPr="00270EAC" w:rsidRDefault="002A7842" w:rsidP="002A7842">
            <w:pPr>
              <w:rPr>
                <w:rFonts w:cs="Arial"/>
                <w:szCs w:val="24"/>
              </w:rPr>
            </w:pPr>
            <w:r w:rsidRPr="00270EAC">
              <w:rPr>
                <w:rFonts w:cs="Arial"/>
                <w:bCs/>
                <w:szCs w:val="24"/>
              </w:rPr>
              <w:t>Service Credit Calculation Period</w:t>
            </w:r>
          </w:p>
        </w:tc>
        <w:tc>
          <w:tcPr>
            <w:tcW w:w="5754" w:type="dxa"/>
            <w:shd w:val="clear" w:color="auto" w:fill="auto"/>
          </w:tcPr>
          <w:p w:rsidR="002A7842" w:rsidRPr="00270EAC" w:rsidRDefault="00757126" w:rsidP="002F5D58">
            <w:pPr>
              <w:spacing w:before="60" w:after="60"/>
              <w:rPr>
                <w:rFonts w:cs="Arial"/>
                <w:szCs w:val="24"/>
              </w:rPr>
            </w:pPr>
            <w:r>
              <w:rPr>
                <w:rFonts w:cs="Arial"/>
                <w:szCs w:val="24"/>
              </w:rPr>
              <w:t xml:space="preserve">The relevant </w:t>
            </w:r>
            <w:r w:rsidR="002F5D58">
              <w:rPr>
                <w:rFonts w:cs="Arial"/>
                <w:szCs w:val="24"/>
              </w:rPr>
              <w:t xml:space="preserve">day or </w:t>
            </w:r>
            <w:r>
              <w:rPr>
                <w:rFonts w:cs="Arial"/>
                <w:szCs w:val="24"/>
              </w:rPr>
              <w:t>week to which any Service Credit applies</w:t>
            </w:r>
          </w:p>
        </w:tc>
      </w:tr>
      <w:tr w:rsidR="002A7842" w:rsidRPr="00270EAC" w:rsidTr="002A7842">
        <w:trPr>
          <w:trHeight w:val="530"/>
        </w:trPr>
        <w:tc>
          <w:tcPr>
            <w:tcW w:w="2828" w:type="dxa"/>
            <w:shd w:val="clear" w:color="auto" w:fill="E0E0E0"/>
          </w:tcPr>
          <w:p w:rsidR="002A7842" w:rsidRPr="00270EAC" w:rsidRDefault="002A7842" w:rsidP="002A7842">
            <w:pPr>
              <w:rPr>
                <w:rFonts w:cs="Arial"/>
                <w:bCs/>
                <w:szCs w:val="24"/>
              </w:rPr>
            </w:pPr>
            <w:r w:rsidRPr="00270EAC">
              <w:rPr>
                <w:rFonts w:cs="Arial"/>
                <w:bCs/>
                <w:szCs w:val="24"/>
              </w:rPr>
              <w:t>Excused Performance</w:t>
            </w:r>
          </w:p>
        </w:tc>
        <w:tc>
          <w:tcPr>
            <w:tcW w:w="5754" w:type="dxa"/>
            <w:shd w:val="clear" w:color="auto" w:fill="auto"/>
          </w:tcPr>
          <w:p w:rsidR="002A7842" w:rsidRPr="00270EAC" w:rsidRDefault="002A7842" w:rsidP="005E287E">
            <w:pPr>
              <w:spacing w:before="60" w:after="60"/>
              <w:rPr>
                <w:rFonts w:cs="Arial"/>
                <w:szCs w:val="24"/>
              </w:rPr>
            </w:pPr>
            <w:r w:rsidRPr="00270EAC">
              <w:rPr>
                <w:rFonts w:cs="Arial"/>
                <w:szCs w:val="24"/>
              </w:rPr>
              <w:t xml:space="preserve">Any day where the volume of calls </w:t>
            </w:r>
            <w:r w:rsidR="005E287E">
              <w:rPr>
                <w:rFonts w:cs="Arial"/>
                <w:szCs w:val="24"/>
              </w:rPr>
              <w:t>Offered</w:t>
            </w:r>
            <w:r w:rsidRPr="00270EAC">
              <w:rPr>
                <w:rFonts w:cs="Arial"/>
                <w:szCs w:val="24"/>
              </w:rPr>
              <w:t xml:space="preserve"> exceeds the volume of calls Forecast by more than 10%, that day is excluded from performance measurement calculations</w:t>
            </w:r>
          </w:p>
        </w:tc>
      </w:tr>
    </w:tbl>
    <w:p w:rsidR="002A7842" w:rsidRDefault="002A7842" w:rsidP="002A7842">
      <w:pPr>
        <w:rPr>
          <w:rFonts w:cs="Arial"/>
          <w:b/>
          <w:sz w:val="28"/>
          <w:szCs w:val="28"/>
        </w:rPr>
      </w:pPr>
    </w:p>
    <w:p w:rsidR="00A1305B" w:rsidRDefault="00A1305B" w:rsidP="002A7842">
      <w:pPr>
        <w:rPr>
          <w:rFonts w:cs="Arial"/>
          <w:b/>
          <w:sz w:val="28"/>
          <w:szCs w:val="28"/>
        </w:rPr>
      </w:pPr>
    </w:p>
    <w:p w:rsidR="009A56BC" w:rsidRDefault="009A56BC" w:rsidP="002A7842">
      <w:pPr>
        <w:rPr>
          <w:rFonts w:cs="Arial"/>
          <w:b/>
          <w:sz w:val="28"/>
          <w:szCs w:val="28"/>
        </w:rPr>
      </w:pPr>
    </w:p>
    <w:p w:rsidR="00A1305B" w:rsidRPr="00270EAC" w:rsidRDefault="00A1305B" w:rsidP="002A7842">
      <w:pPr>
        <w:rPr>
          <w:rFonts w:cs="Arial"/>
          <w:b/>
          <w:sz w:val="28"/>
          <w:szCs w:val="28"/>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A7842" w:rsidRPr="00270EAC" w:rsidTr="002A7842">
        <w:trPr>
          <w:trHeight w:val="506"/>
        </w:trPr>
        <w:tc>
          <w:tcPr>
            <w:tcW w:w="8582" w:type="dxa"/>
            <w:gridSpan w:val="2"/>
            <w:shd w:val="clear" w:color="auto" w:fill="B3B3B3"/>
          </w:tcPr>
          <w:p w:rsidR="002A7842" w:rsidRPr="00270EAC" w:rsidRDefault="002A7842" w:rsidP="003268A1">
            <w:pPr>
              <w:spacing w:before="60" w:after="60"/>
              <w:rPr>
                <w:rFonts w:cs="Arial"/>
                <w:b/>
                <w:bCs/>
                <w:smallCaps/>
                <w:szCs w:val="24"/>
              </w:rPr>
            </w:pPr>
            <w:r w:rsidRPr="00270EAC">
              <w:rPr>
                <w:rFonts w:cs="Arial"/>
              </w:rPr>
              <w:br w:type="page"/>
            </w:r>
            <w:r w:rsidR="003268A1">
              <w:rPr>
                <w:rFonts w:cs="Arial"/>
                <w:b/>
                <w:bCs/>
                <w:smallCaps/>
                <w:szCs w:val="24"/>
              </w:rPr>
              <w:t>Service Level 3</w:t>
            </w:r>
            <w:r w:rsidRPr="00270EAC">
              <w:rPr>
                <w:rFonts w:cs="Arial"/>
                <w:b/>
                <w:bCs/>
                <w:smallCaps/>
                <w:szCs w:val="24"/>
              </w:rPr>
              <w:t xml:space="preserve"> -  QUALITY</w:t>
            </w:r>
          </w:p>
        </w:tc>
      </w:tr>
      <w:tr w:rsidR="002A7842" w:rsidRPr="00270EAC" w:rsidTr="002A7842">
        <w:trPr>
          <w:trHeight w:val="734"/>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Service Level Description</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Qualit</w:t>
            </w:r>
            <w:r w:rsidR="00C25366">
              <w:rPr>
                <w:rFonts w:cs="Arial"/>
                <w:szCs w:val="24"/>
              </w:rPr>
              <w:t>y</w:t>
            </w:r>
            <w:r w:rsidRPr="00270EAC">
              <w:rPr>
                <w:rFonts w:cs="Arial"/>
                <w:szCs w:val="24"/>
              </w:rPr>
              <w:t xml:space="preserve"> </w:t>
            </w:r>
          </w:p>
        </w:tc>
      </w:tr>
      <w:tr w:rsidR="002A7842" w:rsidRPr="00270EAC" w:rsidTr="002A7842">
        <w:trPr>
          <w:trHeight w:val="1262"/>
        </w:trPr>
        <w:tc>
          <w:tcPr>
            <w:tcW w:w="2828" w:type="dxa"/>
            <w:shd w:val="clear" w:color="auto" w:fill="E0E0E0"/>
          </w:tcPr>
          <w:p w:rsidR="002A7842" w:rsidRPr="00270EAC" w:rsidRDefault="002A7842" w:rsidP="002A7842">
            <w:pPr>
              <w:rPr>
                <w:rFonts w:cs="Arial"/>
                <w:szCs w:val="24"/>
              </w:rPr>
            </w:pPr>
            <w:r w:rsidRPr="00270EAC">
              <w:rPr>
                <w:rFonts w:cs="Arial"/>
                <w:b/>
                <w:bCs/>
                <w:szCs w:val="24"/>
              </w:rPr>
              <w:lastRenderedPageBreak/>
              <w:t>Service Level Calculation</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A / B * 100</w:t>
            </w:r>
          </w:p>
          <w:p w:rsidR="002A7842" w:rsidRPr="00270EAC" w:rsidRDefault="002A7842" w:rsidP="002A7842">
            <w:pPr>
              <w:spacing w:before="60" w:after="60"/>
              <w:rPr>
                <w:rFonts w:cs="Arial"/>
                <w:szCs w:val="24"/>
              </w:rPr>
            </w:pPr>
            <w:r w:rsidRPr="00270EAC">
              <w:rPr>
                <w:rFonts w:cs="Arial"/>
                <w:szCs w:val="24"/>
              </w:rPr>
              <w:t>Where:</w:t>
            </w:r>
          </w:p>
          <w:p w:rsidR="002A7842" w:rsidRPr="00270EAC" w:rsidRDefault="002A7842" w:rsidP="002A7842">
            <w:pPr>
              <w:spacing w:before="60" w:after="60"/>
              <w:rPr>
                <w:rFonts w:cs="Arial"/>
                <w:szCs w:val="24"/>
              </w:rPr>
            </w:pPr>
            <w:r w:rsidRPr="00270EAC">
              <w:rPr>
                <w:rFonts w:cs="Arial"/>
                <w:szCs w:val="24"/>
              </w:rPr>
              <w:t xml:space="preserve">A= number of calls checked for accuracy where the required quality standard has been achieved </w:t>
            </w:r>
          </w:p>
          <w:p w:rsidR="002A7842" w:rsidRPr="00270EAC" w:rsidRDefault="002A7842" w:rsidP="002A7842">
            <w:pPr>
              <w:spacing w:before="60" w:after="60"/>
              <w:rPr>
                <w:rFonts w:cs="Arial"/>
                <w:szCs w:val="24"/>
              </w:rPr>
            </w:pPr>
          </w:p>
          <w:p w:rsidR="002A7842" w:rsidRPr="00270EAC" w:rsidRDefault="002A7842" w:rsidP="002A7842">
            <w:pPr>
              <w:spacing w:before="60" w:after="60"/>
              <w:rPr>
                <w:rFonts w:cs="Arial"/>
                <w:szCs w:val="24"/>
              </w:rPr>
            </w:pPr>
            <w:r w:rsidRPr="00270EAC">
              <w:rPr>
                <w:rFonts w:cs="Arial"/>
                <w:szCs w:val="24"/>
              </w:rPr>
              <w:t>B= number of calls checked for accuracy</w:t>
            </w:r>
          </w:p>
        </w:tc>
      </w:tr>
      <w:tr w:rsidR="002A7842" w:rsidRPr="00270EAC" w:rsidTr="002A7842">
        <w:trPr>
          <w:trHeight w:val="350"/>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Measurement Period</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4 or 5 weekly period dependant on the invoicing period</w:t>
            </w:r>
          </w:p>
        </w:tc>
      </w:tr>
      <w:tr w:rsidR="002A7842" w:rsidRPr="00270EAC" w:rsidTr="002A7842">
        <w:trPr>
          <w:trHeight w:val="438"/>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Expected Service Level</w:t>
            </w:r>
          </w:p>
        </w:tc>
        <w:tc>
          <w:tcPr>
            <w:tcW w:w="5754" w:type="dxa"/>
            <w:shd w:val="clear" w:color="auto" w:fill="auto"/>
          </w:tcPr>
          <w:p w:rsidR="002A7842" w:rsidRPr="00270EAC" w:rsidRDefault="002A7842" w:rsidP="00A32426">
            <w:pPr>
              <w:pStyle w:val="ListParagraph"/>
              <w:numPr>
                <w:ilvl w:val="0"/>
                <w:numId w:val="26"/>
              </w:numPr>
              <w:suppressAutoHyphens/>
              <w:spacing w:before="60" w:after="60"/>
              <w:contextualSpacing/>
              <w:rPr>
                <w:rFonts w:ascii="Arial" w:hAnsi="Arial" w:cs="Arial"/>
              </w:rPr>
            </w:pPr>
            <w:r w:rsidRPr="00270EAC">
              <w:rPr>
                <w:rFonts w:ascii="Arial" w:hAnsi="Arial" w:cs="Arial"/>
              </w:rPr>
              <w:t xml:space="preserve">A minimum of </w:t>
            </w:r>
            <w:r w:rsidR="0087055F">
              <w:rPr>
                <w:rFonts w:ascii="Arial" w:hAnsi="Arial" w:cs="Arial"/>
              </w:rPr>
              <w:t>2</w:t>
            </w:r>
            <w:r w:rsidRPr="00270EAC">
              <w:rPr>
                <w:rFonts w:ascii="Arial" w:hAnsi="Arial" w:cs="Arial"/>
              </w:rPr>
              <w:t xml:space="preserve"> calls or on line cases per agent to be checked for accuracy</w:t>
            </w:r>
          </w:p>
          <w:p w:rsidR="002A7842" w:rsidRPr="00270EAC" w:rsidRDefault="002A7842" w:rsidP="002A7842">
            <w:pPr>
              <w:spacing w:before="60" w:after="60"/>
              <w:rPr>
                <w:rFonts w:cs="Arial"/>
                <w:szCs w:val="24"/>
              </w:rPr>
            </w:pPr>
          </w:p>
          <w:p w:rsidR="002A7842" w:rsidRPr="00270EAC" w:rsidRDefault="002A7842" w:rsidP="00A32426">
            <w:pPr>
              <w:pStyle w:val="ListParagraph"/>
              <w:numPr>
                <w:ilvl w:val="0"/>
                <w:numId w:val="26"/>
              </w:numPr>
              <w:suppressAutoHyphens/>
              <w:spacing w:before="60" w:after="60"/>
              <w:contextualSpacing/>
              <w:rPr>
                <w:rFonts w:ascii="Arial" w:hAnsi="Arial" w:cs="Arial"/>
              </w:rPr>
            </w:pPr>
            <w:r w:rsidRPr="00270EAC">
              <w:rPr>
                <w:rFonts w:ascii="Arial" w:hAnsi="Arial" w:cs="Arial"/>
              </w:rPr>
              <w:t xml:space="preserve">Of all cases checked, a minimum of 89% to be accurate    </w:t>
            </w:r>
          </w:p>
        </w:tc>
      </w:tr>
      <w:tr w:rsidR="002A7842" w:rsidRPr="00270EAC" w:rsidTr="002A7842">
        <w:trPr>
          <w:trHeight w:val="3046"/>
        </w:trPr>
        <w:tc>
          <w:tcPr>
            <w:tcW w:w="2828" w:type="dxa"/>
            <w:tcBorders>
              <w:bottom w:val="single" w:sz="4" w:space="0" w:color="auto"/>
            </w:tcBorders>
            <w:shd w:val="clear" w:color="auto" w:fill="E0E0E0"/>
          </w:tcPr>
          <w:p w:rsidR="002A7842" w:rsidRPr="00270EAC" w:rsidRDefault="002A7842" w:rsidP="002A7842">
            <w:pPr>
              <w:rPr>
                <w:rFonts w:cs="Arial"/>
                <w:szCs w:val="24"/>
              </w:rPr>
            </w:pPr>
            <w:r w:rsidRPr="00270EAC">
              <w:rPr>
                <w:rFonts w:cs="Arial"/>
                <w:b/>
                <w:bCs/>
                <w:szCs w:val="24"/>
              </w:rPr>
              <w:t>Service Credit Calculation</w:t>
            </w:r>
          </w:p>
        </w:tc>
        <w:tc>
          <w:tcPr>
            <w:tcW w:w="5754" w:type="dxa"/>
            <w:tcBorders>
              <w:bottom w:val="single" w:sz="4" w:space="0" w:color="auto"/>
            </w:tcBorders>
            <w:shd w:val="clear" w:color="auto" w:fill="auto"/>
          </w:tcPr>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r w:rsidRPr="00270EAC">
              <w:rPr>
                <w:rFonts w:ascii="Arial" w:hAnsi="Arial" w:cs="Arial"/>
              </w:rPr>
              <w:t xml:space="preserve">In the event that the Provider fails to achieve the required level of performance, Service Credits, relating to the charge for the </w:t>
            </w:r>
            <w:r w:rsidR="009A56BC">
              <w:rPr>
                <w:rFonts w:ascii="Arial" w:hAnsi="Arial" w:cs="Arial"/>
              </w:rPr>
              <w:t>total invoice for the relevant month</w:t>
            </w:r>
            <w:r w:rsidRPr="00270EAC">
              <w:rPr>
                <w:rFonts w:ascii="Arial" w:hAnsi="Arial" w:cs="Arial"/>
              </w:rPr>
              <w:t>, shall be applied as follows:-</w:t>
            </w:r>
          </w:p>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59"/>
              <w:gridCol w:w="2126"/>
            </w:tblGrid>
            <w:tr w:rsidR="00202D2B" w:rsidRPr="00013669" w:rsidTr="00202D2B">
              <w:tc>
                <w:tcPr>
                  <w:tcW w:w="1562" w:type="dxa"/>
                  <w:shd w:val="clear" w:color="auto" w:fill="auto"/>
                </w:tcPr>
                <w:p w:rsidR="00202D2B" w:rsidRPr="00013669" w:rsidRDefault="00202D2B" w:rsidP="00013669">
                  <w:pPr>
                    <w:overflowPunct w:val="0"/>
                    <w:autoSpaceDE w:val="0"/>
                    <w:autoSpaceDN w:val="0"/>
                    <w:adjustRightInd w:val="0"/>
                    <w:jc w:val="center"/>
                    <w:textAlignment w:val="baseline"/>
                    <w:rPr>
                      <w:rFonts w:cs="Arial"/>
                      <w:b/>
                      <w:szCs w:val="24"/>
                    </w:rPr>
                  </w:pPr>
                  <w:r w:rsidRPr="00013669">
                    <w:rPr>
                      <w:rFonts w:cs="Arial"/>
                      <w:b/>
                      <w:szCs w:val="24"/>
                    </w:rPr>
                    <w:t>Quality</w:t>
                  </w:r>
                </w:p>
              </w:tc>
              <w:tc>
                <w:tcPr>
                  <w:tcW w:w="1559" w:type="dxa"/>
                  <w:shd w:val="clear" w:color="auto" w:fill="auto"/>
                </w:tcPr>
                <w:p w:rsidR="00202D2B" w:rsidRPr="00013669" w:rsidRDefault="00202D2B" w:rsidP="00013669">
                  <w:pPr>
                    <w:overflowPunct w:val="0"/>
                    <w:autoSpaceDE w:val="0"/>
                    <w:autoSpaceDN w:val="0"/>
                    <w:adjustRightInd w:val="0"/>
                    <w:textAlignment w:val="baseline"/>
                    <w:rPr>
                      <w:rFonts w:cs="Arial"/>
                      <w:b/>
                      <w:szCs w:val="24"/>
                    </w:rPr>
                  </w:pPr>
                  <w:r w:rsidRPr="00013669">
                    <w:rPr>
                      <w:rFonts w:cs="Arial"/>
                      <w:b/>
                      <w:szCs w:val="24"/>
                    </w:rPr>
                    <w:t>Service Credit</w:t>
                  </w:r>
                </w:p>
              </w:tc>
              <w:tc>
                <w:tcPr>
                  <w:tcW w:w="2126" w:type="dxa"/>
                </w:tcPr>
                <w:p w:rsidR="00202D2B" w:rsidRPr="00013669" w:rsidRDefault="00202D2B" w:rsidP="00013669">
                  <w:pPr>
                    <w:overflowPunct w:val="0"/>
                    <w:autoSpaceDE w:val="0"/>
                    <w:autoSpaceDN w:val="0"/>
                    <w:adjustRightInd w:val="0"/>
                    <w:textAlignment w:val="baseline"/>
                    <w:rPr>
                      <w:rFonts w:cs="Arial"/>
                      <w:b/>
                      <w:szCs w:val="24"/>
                    </w:rPr>
                  </w:pPr>
                  <w:r w:rsidRPr="002B7B4A">
                    <w:rPr>
                      <w:rFonts w:cs="Arial"/>
                      <w:b/>
                      <w:sz w:val="22"/>
                      <w:szCs w:val="24"/>
                    </w:rPr>
                    <w:t>Service Credit</w:t>
                  </w:r>
                  <w:r w:rsidRPr="002B7B4A">
                    <w:rPr>
                      <w:rFonts w:cs="Arial"/>
                      <w:sz w:val="22"/>
                      <w:szCs w:val="24"/>
                    </w:rPr>
                    <w:t xml:space="preserve"> – more than 1 occurrence in any 3 month rolling period</w:t>
                  </w:r>
                </w:p>
              </w:tc>
            </w:tr>
            <w:tr w:rsidR="00202D2B" w:rsidRPr="00013669" w:rsidTr="00202D2B">
              <w:tc>
                <w:tcPr>
                  <w:tcW w:w="1562" w:type="dxa"/>
                  <w:shd w:val="clear" w:color="auto" w:fill="auto"/>
                </w:tcPr>
                <w:p w:rsidR="00202D2B" w:rsidRPr="00013669" w:rsidRDefault="00202D2B" w:rsidP="005E287E">
                  <w:pPr>
                    <w:overflowPunct w:val="0"/>
                    <w:autoSpaceDE w:val="0"/>
                    <w:autoSpaceDN w:val="0"/>
                    <w:adjustRightInd w:val="0"/>
                    <w:jc w:val="center"/>
                    <w:textAlignment w:val="baseline"/>
                    <w:rPr>
                      <w:rFonts w:cs="Arial"/>
                      <w:szCs w:val="24"/>
                    </w:rPr>
                  </w:pPr>
                  <w:r w:rsidRPr="00013669">
                    <w:rPr>
                      <w:rFonts w:cs="Arial"/>
                      <w:szCs w:val="24"/>
                    </w:rPr>
                    <w:t xml:space="preserve">&lt; </w:t>
                  </w:r>
                  <w:r>
                    <w:rPr>
                      <w:rFonts w:cs="Arial"/>
                      <w:szCs w:val="24"/>
                    </w:rPr>
                    <w:t>90</w:t>
                  </w:r>
                  <w:r w:rsidRPr="00013669">
                    <w:rPr>
                      <w:rFonts w:cs="Arial"/>
                      <w:szCs w:val="24"/>
                    </w:rPr>
                    <w:t>%</w:t>
                  </w:r>
                </w:p>
              </w:tc>
              <w:tc>
                <w:tcPr>
                  <w:tcW w:w="1559" w:type="dxa"/>
                  <w:shd w:val="clear" w:color="auto" w:fill="auto"/>
                </w:tcPr>
                <w:p w:rsidR="00202D2B" w:rsidRPr="00013669" w:rsidRDefault="00202D2B" w:rsidP="006F6DA5">
                  <w:pPr>
                    <w:overflowPunct w:val="0"/>
                    <w:autoSpaceDE w:val="0"/>
                    <w:autoSpaceDN w:val="0"/>
                    <w:adjustRightInd w:val="0"/>
                    <w:jc w:val="center"/>
                    <w:textAlignment w:val="baseline"/>
                    <w:rPr>
                      <w:rFonts w:cs="Arial"/>
                      <w:szCs w:val="24"/>
                    </w:rPr>
                  </w:pPr>
                  <w:r>
                    <w:rPr>
                      <w:rFonts w:cs="Arial"/>
                      <w:szCs w:val="24"/>
                    </w:rPr>
                    <w:t>2</w:t>
                  </w:r>
                  <w:r w:rsidRPr="00013669">
                    <w:rPr>
                      <w:rFonts w:cs="Arial"/>
                      <w:szCs w:val="24"/>
                    </w:rPr>
                    <w:t>%</w:t>
                  </w:r>
                </w:p>
              </w:tc>
              <w:tc>
                <w:tcPr>
                  <w:tcW w:w="2126" w:type="dxa"/>
                </w:tcPr>
                <w:p w:rsidR="00202D2B" w:rsidRDefault="00202D2B" w:rsidP="006F6DA5">
                  <w:pPr>
                    <w:overflowPunct w:val="0"/>
                    <w:autoSpaceDE w:val="0"/>
                    <w:autoSpaceDN w:val="0"/>
                    <w:adjustRightInd w:val="0"/>
                    <w:jc w:val="center"/>
                    <w:textAlignment w:val="baseline"/>
                    <w:rPr>
                      <w:rFonts w:cs="Arial"/>
                      <w:szCs w:val="24"/>
                    </w:rPr>
                  </w:pPr>
                  <w:r>
                    <w:rPr>
                      <w:rFonts w:cs="Arial"/>
                      <w:szCs w:val="24"/>
                    </w:rPr>
                    <w:t>5%</w:t>
                  </w:r>
                </w:p>
              </w:tc>
            </w:tr>
          </w:tbl>
          <w:p w:rsidR="002A7842" w:rsidRPr="00270EAC" w:rsidRDefault="002A7842" w:rsidP="002A7842">
            <w:pPr>
              <w:overflowPunct w:val="0"/>
              <w:autoSpaceDE w:val="0"/>
              <w:autoSpaceDN w:val="0"/>
              <w:adjustRightInd w:val="0"/>
              <w:textAlignment w:val="baseline"/>
              <w:rPr>
                <w:rFonts w:cs="Arial"/>
                <w:szCs w:val="24"/>
              </w:rPr>
            </w:pPr>
          </w:p>
        </w:tc>
      </w:tr>
      <w:tr w:rsidR="002A7842" w:rsidRPr="00270EAC" w:rsidTr="002A7842">
        <w:trPr>
          <w:trHeight w:val="530"/>
        </w:trPr>
        <w:tc>
          <w:tcPr>
            <w:tcW w:w="2828" w:type="dxa"/>
            <w:shd w:val="clear" w:color="auto" w:fill="E0E0E0"/>
          </w:tcPr>
          <w:p w:rsidR="002A7842" w:rsidRPr="00270EAC" w:rsidRDefault="002A7842" w:rsidP="002A7842">
            <w:pPr>
              <w:rPr>
                <w:rFonts w:cs="Arial"/>
                <w:szCs w:val="24"/>
              </w:rPr>
            </w:pPr>
            <w:r w:rsidRPr="00270EAC">
              <w:rPr>
                <w:rFonts w:cs="Arial"/>
                <w:b/>
                <w:bCs/>
                <w:szCs w:val="24"/>
              </w:rPr>
              <w:t>Service Credit Calculation Period</w:t>
            </w:r>
          </w:p>
        </w:tc>
        <w:tc>
          <w:tcPr>
            <w:tcW w:w="5754" w:type="dxa"/>
            <w:shd w:val="clear" w:color="auto" w:fill="auto"/>
          </w:tcPr>
          <w:p w:rsidR="002A7842" w:rsidRPr="00270EAC" w:rsidRDefault="009A56BC" w:rsidP="002F5D58">
            <w:pPr>
              <w:spacing w:before="60" w:after="60"/>
              <w:rPr>
                <w:rFonts w:cs="Arial"/>
                <w:szCs w:val="24"/>
              </w:rPr>
            </w:pPr>
            <w:r>
              <w:rPr>
                <w:rFonts w:cs="Arial"/>
                <w:szCs w:val="24"/>
              </w:rPr>
              <w:t>The relevant month to which any Service Credit applies</w:t>
            </w:r>
          </w:p>
        </w:tc>
      </w:tr>
      <w:tr w:rsidR="002A7842" w:rsidRPr="00270EAC" w:rsidTr="002A7842">
        <w:trPr>
          <w:trHeight w:val="530"/>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Excused Performance</w:t>
            </w:r>
          </w:p>
        </w:tc>
        <w:tc>
          <w:tcPr>
            <w:tcW w:w="5754" w:type="dxa"/>
            <w:shd w:val="clear" w:color="auto" w:fill="auto"/>
          </w:tcPr>
          <w:p w:rsidR="002A7842" w:rsidRPr="00270EAC" w:rsidRDefault="002A7842" w:rsidP="002A7842">
            <w:pPr>
              <w:spacing w:before="60" w:after="60"/>
              <w:rPr>
                <w:rFonts w:cs="Arial"/>
                <w:color w:val="FF0000"/>
                <w:szCs w:val="24"/>
              </w:rPr>
            </w:pPr>
            <w:r w:rsidRPr="00270EAC">
              <w:rPr>
                <w:rFonts w:cs="Arial"/>
                <w:szCs w:val="24"/>
              </w:rPr>
              <w:t>Not applicable.  This Service Level will apply to any new Service Line only after a period of 1 calendar month has elapsed from the commencement of the Service Line, to achieve the required quality standards.</w:t>
            </w:r>
          </w:p>
        </w:tc>
      </w:tr>
    </w:tbl>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Default="002A7842" w:rsidP="002A7842">
      <w:pPr>
        <w:rPr>
          <w:rFonts w:cs="Arial"/>
        </w:rPr>
      </w:pPr>
    </w:p>
    <w:p w:rsidR="00A1305B" w:rsidRDefault="00A1305B" w:rsidP="002A7842">
      <w:pPr>
        <w:rPr>
          <w:rFonts w:cs="Arial"/>
        </w:rPr>
      </w:pPr>
    </w:p>
    <w:p w:rsidR="00A1305B" w:rsidRPr="00270EAC" w:rsidRDefault="00A1305B" w:rsidP="002A7842">
      <w:pPr>
        <w:rPr>
          <w:rFonts w:cs="Arial"/>
        </w:rPr>
      </w:pPr>
    </w:p>
    <w:p w:rsidR="002A7842" w:rsidRPr="00270EAC" w:rsidRDefault="002A7842" w:rsidP="002A7842">
      <w:pPr>
        <w:rPr>
          <w:rFonts w:cs="Arial"/>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A7842" w:rsidRPr="00270EAC" w:rsidTr="002A7842">
        <w:trPr>
          <w:trHeight w:val="506"/>
        </w:trPr>
        <w:tc>
          <w:tcPr>
            <w:tcW w:w="8582" w:type="dxa"/>
            <w:gridSpan w:val="2"/>
            <w:shd w:val="clear" w:color="auto" w:fill="B3B3B3"/>
          </w:tcPr>
          <w:p w:rsidR="002A7842" w:rsidRPr="00270EAC" w:rsidRDefault="002A7842" w:rsidP="003268A1">
            <w:pPr>
              <w:spacing w:before="60" w:after="60"/>
              <w:rPr>
                <w:rFonts w:cs="Arial"/>
                <w:b/>
                <w:bCs/>
                <w:smallCaps/>
                <w:szCs w:val="24"/>
              </w:rPr>
            </w:pPr>
            <w:r w:rsidRPr="00270EAC">
              <w:rPr>
                <w:rFonts w:cs="Arial"/>
                <w:b/>
                <w:bCs/>
                <w:smallCaps/>
                <w:szCs w:val="24"/>
              </w:rPr>
              <w:t xml:space="preserve">Service Level </w:t>
            </w:r>
            <w:r w:rsidR="003268A1">
              <w:rPr>
                <w:rFonts w:cs="Arial"/>
                <w:b/>
                <w:bCs/>
                <w:smallCaps/>
                <w:szCs w:val="24"/>
              </w:rPr>
              <w:t>4</w:t>
            </w:r>
            <w:r w:rsidRPr="00270EAC">
              <w:rPr>
                <w:rFonts w:cs="Arial"/>
                <w:b/>
                <w:bCs/>
                <w:smallCaps/>
                <w:szCs w:val="24"/>
              </w:rPr>
              <w:t xml:space="preserve"> -  BLOCKED CALLS</w:t>
            </w:r>
          </w:p>
        </w:tc>
      </w:tr>
      <w:tr w:rsidR="002A7842" w:rsidRPr="00270EAC" w:rsidTr="002A7842">
        <w:trPr>
          <w:trHeight w:val="734"/>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Service Level Description</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Blocked Call</w:t>
            </w:r>
            <w:r w:rsidR="00C25366">
              <w:rPr>
                <w:rFonts w:cs="Arial"/>
                <w:szCs w:val="24"/>
              </w:rPr>
              <w:t xml:space="preserve">s </w:t>
            </w:r>
          </w:p>
        </w:tc>
      </w:tr>
      <w:tr w:rsidR="002A7842" w:rsidRPr="00270EAC" w:rsidTr="002A7842">
        <w:trPr>
          <w:trHeight w:val="1262"/>
        </w:trPr>
        <w:tc>
          <w:tcPr>
            <w:tcW w:w="2828" w:type="dxa"/>
            <w:shd w:val="clear" w:color="auto" w:fill="E0E0E0"/>
          </w:tcPr>
          <w:p w:rsidR="002A7842" w:rsidRPr="00270EAC" w:rsidRDefault="002A7842" w:rsidP="002A7842">
            <w:pPr>
              <w:rPr>
                <w:rFonts w:cs="Arial"/>
                <w:szCs w:val="24"/>
              </w:rPr>
            </w:pPr>
            <w:r w:rsidRPr="00270EAC">
              <w:rPr>
                <w:rFonts w:cs="Arial"/>
                <w:b/>
                <w:bCs/>
                <w:szCs w:val="24"/>
              </w:rPr>
              <w:lastRenderedPageBreak/>
              <w:t>Service Level Calculation</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A / B * 100</w:t>
            </w:r>
          </w:p>
          <w:p w:rsidR="002A7842" w:rsidRPr="00270EAC" w:rsidRDefault="002A7842" w:rsidP="002A7842">
            <w:pPr>
              <w:spacing w:before="60" w:after="60"/>
              <w:rPr>
                <w:rFonts w:cs="Arial"/>
                <w:szCs w:val="24"/>
              </w:rPr>
            </w:pPr>
            <w:r w:rsidRPr="00270EAC">
              <w:rPr>
                <w:rFonts w:cs="Arial"/>
                <w:szCs w:val="24"/>
              </w:rPr>
              <w:t>Where:</w:t>
            </w:r>
          </w:p>
          <w:p w:rsidR="002A7842" w:rsidRPr="00270EAC" w:rsidRDefault="002A7842" w:rsidP="002A7842">
            <w:pPr>
              <w:spacing w:before="60" w:after="60"/>
              <w:rPr>
                <w:rFonts w:cs="Arial"/>
                <w:szCs w:val="24"/>
              </w:rPr>
            </w:pPr>
            <w:r w:rsidRPr="00270EAC">
              <w:rPr>
                <w:rFonts w:cs="Arial"/>
                <w:szCs w:val="24"/>
              </w:rPr>
              <w:t xml:space="preserve">A= number of Blocked Calls </w:t>
            </w:r>
          </w:p>
          <w:p w:rsidR="002A7842" w:rsidRPr="00270EAC" w:rsidRDefault="002A7842" w:rsidP="002A7842">
            <w:pPr>
              <w:spacing w:before="60" w:after="60"/>
              <w:rPr>
                <w:rFonts w:cs="Arial"/>
                <w:szCs w:val="24"/>
              </w:rPr>
            </w:pPr>
          </w:p>
          <w:p w:rsidR="002A7842" w:rsidRPr="00270EAC" w:rsidRDefault="002A7842" w:rsidP="002A7842">
            <w:pPr>
              <w:spacing w:before="60" w:after="60"/>
              <w:rPr>
                <w:rFonts w:cs="Arial"/>
                <w:szCs w:val="24"/>
              </w:rPr>
            </w:pPr>
            <w:r w:rsidRPr="00270EAC">
              <w:rPr>
                <w:rFonts w:cs="Arial"/>
                <w:szCs w:val="24"/>
              </w:rPr>
              <w:t xml:space="preserve">B= number of Offered calls </w:t>
            </w:r>
          </w:p>
        </w:tc>
      </w:tr>
      <w:tr w:rsidR="002A7842" w:rsidRPr="00270EAC" w:rsidTr="002A7842">
        <w:trPr>
          <w:trHeight w:val="350"/>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Measurement Period</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4 or 5 weekly period dependant on the invoicing period</w:t>
            </w:r>
          </w:p>
        </w:tc>
      </w:tr>
      <w:tr w:rsidR="002A7842" w:rsidRPr="00270EAC" w:rsidTr="002A7842">
        <w:trPr>
          <w:trHeight w:val="438"/>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Expected Service Level</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Blocked Calls of less than 1% of the total of Offered calls</w:t>
            </w:r>
          </w:p>
        </w:tc>
      </w:tr>
      <w:tr w:rsidR="002A7842" w:rsidRPr="00270EAC" w:rsidTr="002A7842">
        <w:trPr>
          <w:trHeight w:val="2852"/>
        </w:trPr>
        <w:tc>
          <w:tcPr>
            <w:tcW w:w="2828" w:type="dxa"/>
            <w:tcBorders>
              <w:bottom w:val="single" w:sz="4" w:space="0" w:color="auto"/>
            </w:tcBorders>
            <w:shd w:val="clear" w:color="auto" w:fill="E0E0E0"/>
          </w:tcPr>
          <w:p w:rsidR="002A7842" w:rsidRPr="00270EAC" w:rsidRDefault="002A7842" w:rsidP="002A7842">
            <w:pPr>
              <w:rPr>
                <w:rFonts w:cs="Arial"/>
                <w:szCs w:val="24"/>
              </w:rPr>
            </w:pPr>
            <w:r w:rsidRPr="00270EAC">
              <w:rPr>
                <w:rFonts w:cs="Arial"/>
                <w:b/>
                <w:bCs/>
                <w:szCs w:val="24"/>
              </w:rPr>
              <w:t>Service Credit Calculation</w:t>
            </w:r>
          </w:p>
        </w:tc>
        <w:tc>
          <w:tcPr>
            <w:tcW w:w="5754" w:type="dxa"/>
            <w:tcBorders>
              <w:bottom w:val="single" w:sz="4" w:space="0" w:color="auto"/>
            </w:tcBorders>
            <w:shd w:val="clear" w:color="auto" w:fill="auto"/>
          </w:tcPr>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r w:rsidRPr="00270EAC">
              <w:rPr>
                <w:rFonts w:ascii="Arial" w:hAnsi="Arial" w:cs="Arial"/>
              </w:rPr>
              <w:t>In the event that the Provider fails to achieve the required level of performance</w:t>
            </w:r>
            <w:r w:rsidR="00D83E1F">
              <w:rPr>
                <w:rFonts w:ascii="Arial" w:hAnsi="Arial" w:cs="Arial"/>
              </w:rPr>
              <w:t>,</w:t>
            </w:r>
            <w:r w:rsidRPr="00270EAC">
              <w:rPr>
                <w:rFonts w:ascii="Arial" w:hAnsi="Arial" w:cs="Arial"/>
              </w:rPr>
              <w:t xml:space="preserve"> Service Credits, relating to the </w:t>
            </w:r>
            <w:r w:rsidR="00D83E1F">
              <w:rPr>
                <w:rFonts w:ascii="Arial" w:hAnsi="Arial" w:cs="Arial"/>
              </w:rPr>
              <w:t xml:space="preserve">total invoice for the relevant </w:t>
            </w:r>
            <w:r w:rsidR="006F6DA5">
              <w:rPr>
                <w:rFonts w:ascii="Arial" w:hAnsi="Arial" w:cs="Arial"/>
              </w:rPr>
              <w:t>week</w:t>
            </w:r>
            <w:r w:rsidRPr="00270EAC">
              <w:rPr>
                <w:rFonts w:ascii="Arial" w:hAnsi="Arial" w:cs="Arial"/>
              </w:rPr>
              <w:t>, shall be applied as follows:-</w:t>
            </w:r>
          </w:p>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559"/>
              <w:gridCol w:w="2268"/>
            </w:tblGrid>
            <w:tr w:rsidR="00202D2B" w:rsidRPr="00013669" w:rsidTr="00202D2B">
              <w:tc>
                <w:tcPr>
                  <w:tcW w:w="1420" w:type="dxa"/>
                  <w:shd w:val="clear" w:color="auto" w:fill="auto"/>
                </w:tcPr>
                <w:p w:rsidR="00202D2B" w:rsidRPr="00013669" w:rsidRDefault="00202D2B" w:rsidP="00013669">
                  <w:pPr>
                    <w:overflowPunct w:val="0"/>
                    <w:autoSpaceDE w:val="0"/>
                    <w:autoSpaceDN w:val="0"/>
                    <w:adjustRightInd w:val="0"/>
                    <w:jc w:val="center"/>
                    <w:textAlignment w:val="baseline"/>
                    <w:rPr>
                      <w:rFonts w:cs="Arial"/>
                      <w:b/>
                      <w:szCs w:val="24"/>
                    </w:rPr>
                  </w:pPr>
                  <w:r w:rsidRPr="00013669">
                    <w:rPr>
                      <w:rFonts w:cs="Arial"/>
                      <w:b/>
                      <w:szCs w:val="24"/>
                    </w:rPr>
                    <w:t>Blocked Calls</w:t>
                  </w:r>
                </w:p>
              </w:tc>
              <w:tc>
                <w:tcPr>
                  <w:tcW w:w="1559" w:type="dxa"/>
                  <w:shd w:val="clear" w:color="auto" w:fill="auto"/>
                </w:tcPr>
                <w:p w:rsidR="00202D2B" w:rsidRPr="00013669" w:rsidRDefault="00202D2B" w:rsidP="00013669">
                  <w:pPr>
                    <w:overflowPunct w:val="0"/>
                    <w:autoSpaceDE w:val="0"/>
                    <w:autoSpaceDN w:val="0"/>
                    <w:adjustRightInd w:val="0"/>
                    <w:textAlignment w:val="baseline"/>
                    <w:rPr>
                      <w:rFonts w:cs="Arial"/>
                      <w:b/>
                      <w:szCs w:val="24"/>
                    </w:rPr>
                  </w:pPr>
                  <w:r w:rsidRPr="00013669">
                    <w:rPr>
                      <w:rFonts w:cs="Arial"/>
                      <w:b/>
                      <w:szCs w:val="24"/>
                    </w:rPr>
                    <w:t>Service Credit</w:t>
                  </w:r>
                </w:p>
              </w:tc>
              <w:tc>
                <w:tcPr>
                  <w:tcW w:w="2268" w:type="dxa"/>
                </w:tcPr>
                <w:p w:rsidR="00202D2B" w:rsidRPr="002B7B4A" w:rsidRDefault="00202D2B" w:rsidP="00202D2B">
                  <w:pPr>
                    <w:overflowPunct w:val="0"/>
                    <w:autoSpaceDE w:val="0"/>
                    <w:autoSpaceDN w:val="0"/>
                    <w:adjustRightInd w:val="0"/>
                    <w:textAlignment w:val="baseline"/>
                    <w:rPr>
                      <w:rFonts w:cs="Arial"/>
                      <w:b/>
                      <w:szCs w:val="24"/>
                    </w:rPr>
                  </w:pPr>
                  <w:r w:rsidRPr="002B7B4A">
                    <w:rPr>
                      <w:rFonts w:cs="Arial"/>
                      <w:b/>
                      <w:sz w:val="22"/>
                      <w:szCs w:val="24"/>
                    </w:rPr>
                    <w:t>Service Credit</w:t>
                  </w:r>
                  <w:r w:rsidRPr="002B7B4A">
                    <w:rPr>
                      <w:rFonts w:cs="Arial"/>
                      <w:sz w:val="22"/>
                      <w:szCs w:val="24"/>
                    </w:rPr>
                    <w:t xml:space="preserve"> – more than 1 occurrence in any 4 week rolling period </w:t>
                  </w:r>
                </w:p>
              </w:tc>
            </w:tr>
            <w:tr w:rsidR="00202D2B" w:rsidRPr="00013669" w:rsidTr="00202D2B">
              <w:tc>
                <w:tcPr>
                  <w:tcW w:w="1420" w:type="dxa"/>
                  <w:shd w:val="clear" w:color="auto" w:fill="auto"/>
                </w:tcPr>
                <w:p w:rsidR="00202D2B" w:rsidRPr="00013669" w:rsidRDefault="00202D2B" w:rsidP="00013669">
                  <w:pPr>
                    <w:overflowPunct w:val="0"/>
                    <w:autoSpaceDE w:val="0"/>
                    <w:autoSpaceDN w:val="0"/>
                    <w:adjustRightInd w:val="0"/>
                    <w:jc w:val="center"/>
                    <w:textAlignment w:val="baseline"/>
                    <w:rPr>
                      <w:rFonts w:cs="Arial"/>
                      <w:szCs w:val="24"/>
                    </w:rPr>
                  </w:pPr>
                  <w:r w:rsidRPr="00013669">
                    <w:rPr>
                      <w:rFonts w:cs="Arial"/>
                      <w:szCs w:val="24"/>
                    </w:rPr>
                    <w:t>&lt; 1% of Blocked Calls</w:t>
                  </w:r>
                </w:p>
              </w:tc>
              <w:tc>
                <w:tcPr>
                  <w:tcW w:w="1559" w:type="dxa"/>
                  <w:shd w:val="clear" w:color="auto" w:fill="auto"/>
                </w:tcPr>
                <w:p w:rsidR="00202D2B" w:rsidRPr="00013669" w:rsidRDefault="00202D2B" w:rsidP="006F6DA5">
                  <w:pPr>
                    <w:overflowPunct w:val="0"/>
                    <w:autoSpaceDE w:val="0"/>
                    <w:autoSpaceDN w:val="0"/>
                    <w:adjustRightInd w:val="0"/>
                    <w:jc w:val="center"/>
                    <w:textAlignment w:val="baseline"/>
                    <w:rPr>
                      <w:rFonts w:cs="Arial"/>
                      <w:szCs w:val="24"/>
                    </w:rPr>
                  </w:pPr>
                  <w:r>
                    <w:rPr>
                      <w:rFonts w:cs="Arial"/>
                      <w:szCs w:val="24"/>
                    </w:rPr>
                    <w:t>1</w:t>
                  </w:r>
                  <w:r w:rsidRPr="00013669">
                    <w:rPr>
                      <w:rFonts w:cs="Arial"/>
                      <w:szCs w:val="24"/>
                    </w:rPr>
                    <w:t>%</w:t>
                  </w:r>
                </w:p>
              </w:tc>
              <w:tc>
                <w:tcPr>
                  <w:tcW w:w="2268" w:type="dxa"/>
                </w:tcPr>
                <w:p w:rsidR="00202D2B" w:rsidRDefault="00EF70B1" w:rsidP="006F6DA5">
                  <w:pPr>
                    <w:overflowPunct w:val="0"/>
                    <w:autoSpaceDE w:val="0"/>
                    <w:autoSpaceDN w:val="0"/>
                    <w:adjustRightInd w:val="0"/>
                    <w:jc w:val="center"/>
                    <w:textAlignment w:val="baseline"/>
                    <w:rPr>
                      <w:rFonts w:cs="Arial"/>
                      <w:szCs w:val="24"/>
                    </w:rPr>
                  </w:pPr>
                  <w:r>
                    <w:rPr>
                      <w:rFonts w:cs="Arial"/>
                      <w:szCs w:val="24"/>
                    </w:rPr>
                    <w:t>5%</w:t>
                  </w:r>
                </w:p>
              </w:tc>
            </w:tr>
          </w:tbl>
          <w:p w:rsidR="002A7842" w:rsidRPr="00270EAC" w:rsidRDefault="002A7842" w:rsidP="002A7842">
            <w:pPr>
              <w:overflowPunct w:val="0"/>
              <w:autoSpaceDE w:val="0"/>
              <w:autoSpaceDN w:val="0"/>
              <w:adjustRightInd w:val="0"/>
              <w:textAlignment w:val="baseline"/>
              <w:rPr>
                <w:rFonts w:cs="Arial"/>
                <w:szCs w:val="24"/>
              </w:rPr>
            </w:pPr>
          </w:p>
        </w:tc>
      </w:tr>
      <w:tr w:rsidR="002A7842" w:rsidRPr="00270EAC" w:rsidTr="002A7842">
        <w:trPr>
          <w:trHeight w:val="530"/>
        </w:trPr>
        <w:tc>
          <w:tcPr>
            <w:tcW w:w="2828" w:type="dxa"/>
            <w:shd w:val="clear" w:color="auto" w:fill="E0E0E0"/>
          </w:tcPr>
          <w:p w:rsidR="002A7842" w:rsidRPr="00270EAC" w:rsidRDefault="002A7842" w:rsidP="002A7842">
            <w:pPr>
              <w:rPr>
                <w:rFonts w:cs="Arial"/>
                <w:szCs w:val="24"/>
              </w:rPr>
            </w:pPr>
            <w:r w:rsidRPr="00270EAC">
              <w:rPr>
                <w:rFonts w:cs="Arial"/>
                <w:b/>
                <w:bCs/>
                <w:szCs w:val="24"/>
              </w:rPr>
              <w:t>Service Credit Calculation Period</w:t>
            </w:r>
          </w:p>
        </w:tc>
        <w:tc>
          <w:tcPr>
            <w:tcW w:w="5754" w:type="dxa"/>
            <w:shd w:val="clear" w:color="auto" w:fill="auto"/>
          </w:tcPr>
          <w:p w:rsidR="002A7842" w:rsidRPr="00270EAC" w:rsidRDefault="00D83E1F" w:rsidP="002F5D58">
            <w:pPr>
              <w:spacing w:before="60" w:after="60"/>
              <w:rPr>
                <w:rFonts w:cs="Arial"/>
                <w:szCs w:val="24"/>
              </w:rPr>
            </w:pPr>
            <w:r>
              <w:rPr>
                <w:rFonts w:cs="Arial"/>
                <w:szCs w:val="24"/>
              </w:rPr>
              <w:t>The relevant week to which any Service Credit applies</w:t>
            </w:r>
          </w:p>
        </w:tc>
      </w:tr>
      <w:tr w:rsidR="002A7842" w:rsidRPr="00270EAC" w:rsidTr="002A7842">
        <w:trPr>
          <w:trHeight w:val="530"/>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Excused Performance</w:t>
            </w:r>
          </w:p>
        </w:tc>
        <w:tc>
          <w:tcPr>
            <w:tcW w:w="5754" w:type="dxa"/>
            <w:shd w:val="clear" w:color="auto" w:fill="auto"/>
          </w:tcPr>
          <w:p w:rsidR="002A7842" w:rsidRPr="00270EAC" w:rsidRDefault="002A7842" w:rsidP="002A7842">
            <w:pPr>
              <w:spacing w:before="60" w:after="60"/>
              <w:rPr>
                <w:rFonts w:cs="Arial"/>
                <w:color w:val="FF0000"/>
                <w:szCs w:val="24"/>
              </w:rPr>
            </w:pPr>
            <w:r w:rsidRPr="00270EAC">
              <w:rPr>
                <w:rFonts w:cs="Arial"/>
                <w:szCs w:val="24"/>
              </w:rPr>
              <w:t xml:space="preserve">Not applicable.  </w:t>
            </w:r>
          </w:p>
        </w:tc>
      </w:tr>
    </w:tbl>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Default="002A7842" w:rsidP="002A7842">
      <w:pPr>
        <w:rPr>
          <w:rFonts w:cs="Arial"/>
        </w:rPr>
      </w:pPr>
    </w:p>
    <w:p w:rsidR="00A1305B" w:rsidRDefault="00A1305B" w:rsidP="002A7842">
      <w:pPr>
        <w:rPr>
          <w:rFonts w:cs="Arial"/>
        </w:rPr>
      </w:pPr>
    </w:p>
    <w:p w:rsidR="00A1305B" w:rsidRPr="00270EAC" w:rsidRDefault="00A1305B"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A7842" w:rsidRPr="00270EAC" w:rsidTr="002A7842">
        <w:trPr>
          <w:trHeight w:val="506"/>
        </w:trPr>
        <w:tc>
          <w:tcPr>
            <w:tcW w:w="8582" w:type="dxa"/>
            <w:gridSpan w:val="2"/>
            <w:shd w:val="clear" w:color="auto" w:fill="B3B3B3"/>
          </w:tcPr>
          <w:p w:rsidR="002A7842" w:rsidRPr="00270EAC" w:rsidRDefault="002A7842" w:rsidP="003268A1">
            <w:pPr>
              <w:spacing w:before="60" w:after="60"/>
              <w:rPr>
                <w:rFonts w:cs="Arial"/>
                <w:b/>
                <w:bCs/>
                <w:smallCaps/>
                <w:szCs w:val="24"/>
              </w:rPr>
            </w:pPr>
            <w:r w:rsidRPr="00270EAC">
              <w:rPr>
                <w:rFonts w:cs="Arial"/>
                <w:b/>
                <w:bCs/>
                <w:smallCaps/>
                <w:szCs w:val="24"/>
              </w:rPr>
              <w:t xml:space="preserve">Service Level </w:t>
            </w:r>
            <w:r w:rsidR="003268A1">
              <w:rPr>
                <w:rFonts w:cs="Arial"/>
                <w:b/>
                <w:bCs/>
                <w:smallCaps/>
                <w:szCs w:val="24"/>
              </w:rPr>
              <w:t>5</w:t>
            </w:r>
            <w:r w:rsidRPr="00270EAC">
              <w:rPr>
                <w:rFonts w:cs="Arial"/>
                <w:b/>
                <w:bCs/>
                <w:smallCaps/>
                <w:szCs w:val="24"/>
              </w:rPr>
              <w:t xml:space="preserve"> -  COMPLAINTS</w:t>
            </w:r>
          </w:p>
        </w:tc>
      </w:tr>
      <w:tr w:rsidR="002A7842" w:rsidRPr="00270EAC" w:rsidTr="002A7842">
        <w:trPr>
          <w:trHeight w:val="734"/>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Service Level Description</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Complaints</w:t>
            </w:r>
            <w:r w:rsidR="00C25366">
              <w:rPr>
                <w:rFonts w:cs="Arial"/>
                <w:szCs w:val="24"/>
              </w:rPr>
              <w:t xml:space="preserve"> </w:t>
            </w:r>
          </w:p>
        </w:tc>
      </w:tr>
      <w:tr w:rsidR="002A7842" w:rsidRPr="00270EAC" w:rsidTr="002A7842">
        <w:trPr>
          <w:trHeight w:val="1262"/>
        </w:trPr>
        <w:tc>
          <w:tcPr>
            <w:tcW w:w="2828" w:type="dxa"/>
            <w:shd w:val="clear" w:color="auto" w:fill="E0E0E0"/>
          </w:tcPr>
          <w:p w:rsidR="002A7842" w:rsidRPr="00270EAC" w:rsidRDefault="002A7842" w:rsidP="002A7842">
            <w:pPr>
              <w:rPr>
                <w:rFonts w:cs="Arial"/>
                <w:szCs w:val="24"/>
              </w:rPr>
            </w:pPr>
            <w:r w:rsidRPr="00270EAC">
              <w:rPr>
                <w:rFonts w:cs="Arial"/>
                <w:b/>
                <w:bCs/>
                <w:szCs w:val="24"/>
              </w:rPr>
              <w:lastRenderedPageBreak/>
              <w:t>Service Level Calculation</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A / B * 100</w:t>
            </w:r>
          </w:p>
          <w:p w:rsidR="002A7842" w:rsidRPr="00270EAC" w:rsidRDefault="002A7842" w:rsidP="002A7842">
            <w:pPr>
              <w:spacing w:before="60" w:after="60"/>
              <w:rPr>
                <w:rFonts w:cs="Arial"/>
                <w:szCs w:val="24"/>
              </w:rPr>
            </w:pPr>
            <w:r w:rsidRPr="00270EAC">
              <w:rPr>
                <w:rFonts w:cs="Arial"/>
                <w:szCs w:val="24"/>
              </w:rPr>
              <w:t>Where:</w:t>
            </w:r>
          </w:p>
          <w:p w:rsidR="002A7842" w:rsidRPr="00270EAC" w:rsidRDefault="002A7842" w:rsidP="002A7842">
            <w:pPr>
              <w:spacing w:before="60" w:after="60"/>
              <w:rPr>
                <w:rFonts w:cs="Arial"/>
                <w:szCs w:val="24"/>
              </w:rPr>
            </w:pPr>
            <w:r w:rsidRPr="00270EAC">
              <w:rPr>
                <w:rFonts w:cs="Arial"/>
                <w:szCs w:val="24"/>
              </w:rPr>
              <w:t xml:space="preserve">A= total number of complaints  </w:t>
            </w:r>
          </w:p>
          <w:p w:rsidR="002A7842" w:rsidRPr="00270EAC" w:rsidRDefault="002A7842" w:rsidP="002A7842">
            <w:pPr>
              <w:spacing w:before="60" w:after="60"/>
              <w:rPr>
                <w:rFonts w:cs="Arial"/>
                <w:szCs w:val="24"/>
              </w:rPr>
            </w:pPr>
          </w:p>
          <w:p w:rsidR="002A7842" w:rsidRPr="00270EAC" w:rsidRDefault="002A7842" w:rsidP="005E287E">
            <w:pPr>
              <w:spacing w:before="60" w:after="60"/>
              <w:rPr>
                <w:rFonts w:cs="Arial"/>
                <w:szCs w:val="24"/>
              </w:rPr>
            </w:pPr>
            <w:r w:rsidRPr="00270EAC">
              <w:rPr>
                <w:rFonts w:cs="Arial"/>
                <w:szCs w:val="24"/>
              </w:rPr>
              <w:t xml:space="preserve">B= number of calls </w:t>
            </w:r>
            <w:r w:rsidR="005E287E">
              <w:rPr>
                <w:rFonts w:cs="Arial"/>
                <w:szCs w:val="24"/>
              </w:rPr>
              <w:t>answered</w:t>
            </w:r>
          </w:p>
        </w:tc>
      </w:tr>
      <w:tr w:rsidR="002A7842" w:rsidRPr="00270EAC" w:rsidTr="002A7842">
        <w:trPr>
          <w:trHeight w:val="350"/>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Measurement Period</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Monthly</w:t>
            </w:r>
          </w:p>
        </w:tc>
      </w:tr>
      <w:tr w:rsidR="002A7842" w:rsidRPr="00270EAC" w:rsidTr="002A7842">
        <w:trPr>
          <w:trHeight w:val="438"/>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Expected Service Level</w:t>
            </w:r>
          </w:p>
        </w:tc>
        <w:tc>
          <w:tcPr>
            <w:tcW w:w="5754" w:type="dxa"/>
            <w:shd w:val="clear" w:color="auto" w:fill="auto"/>
          </w:tcPr>
          <w:p w:rsidR="002A7842" w:rsidRPr="00270EAC" w:rsidRDefault="002A7842" w:rsidP="005E287E">
            <w:pPr>
              <w:spacing w:before="60" w:after="60"/>
              <w:rPr>
                <w:rFonts w:cs="Arial"/>
                <w:szCs w:val="24"/>
              </w:rPr>
            </w:pPr>
            <w:r w:rsidRPr="00270EAC">
              <w:rPr>
                <w:rFonts w:cs="Arial"/>
                <w:szCs w:val="24"/>
              </w:rPr>
              <w:t xml:space="preserve">No more than 0.01% of complaints for calls Answered </w:t>
            </w:r>
          </w:p>
        </w:tc>
      </w:tr>
      <w:tr w:rsidR="002A7842" w:rsidRPr="00270EAC" w:rsidTr="002A7842">
        <w:trPr>
          <w:trHeight w:val="2710"/>
        </w:trPr>
        <w:tc>
          <w:tcPr>
            <w:tcW w:w="2828" w:type="dxa"/>
            <w:tcBorders>
              <w:bottom w:val="single" w:sz="4" w:space="0" w:color="auto"/>
            </w:tcBorders>
            <w:shd w:val="clear" w:color="auto" w:fill="E0E0E0"/>
          </w:tcPr>
          <w:p w:rsidR="002A7842" w:rsidRPr="00270EAC" w:rsidRDefault="002A7842" w:rsidP="002A7842">
            <w:pPr>
              <w:rPr>
                <w:rFonts w:cs="Arial"/>
                <w:szCs w:val="24"/>
              </w:rPr>
            </w:pPr>
            <w:r w:rsidRPr="00270EAC">
              <w:rPr>
                <w:rFonts w:cs="Arial"/>
                <w:b/>
                <w:bCs/>
                <w:szCs w:val="24"/>
              </w:rPr>
              <w:t>Service Credit Calculation</w:t>
            </w:r>
          </w:p>
        </w:tc>
        <w:tc>
          <w:tcPr>
            <w:tcW w:w="5754" w:type="dxa"/>
            <w:tcBorders>
              <w:bottom w:val="single" w:sz="4" w:space="0" w:color="auto"/>
            </w:tcBorders>
            <w:shd w:val="clear" w:color="auto" w:fill="auto"/>
          </w:tcPr>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r w:rsidRPr="00270EAC">
              <w:rPr>
                <w:rFonts w:ascii="Arial" w:hAnsi="Arial" w:cs="Arial"/>
              </w:rPr>
              <w:t>In the event that the Provider fails to achieve the required level of performance, Service Credits, relating to the charge for the relevant month, shall be applied as follows:-</w:t>
            </w:r>
          </w:p>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59"/>
              <w:gridCol w:w="2126"/>
            </w:tblGrid>
            <w:tr w:rsidR="00EF70B1" w:rsidRPr="00013669" w:rsidTr="00EF70B1">
              <w:tc>
                <w:tcPr>
                  <w:tcW w:w="1562" w:type="dxa"/>
                  <w:shd w:val="clear" w:color="auto" w:fill="auto"/>
                </w:tcPr>
                <w:p w:rsidR="00EF70B1" w:rsidRPr="00013669" w:rsidRDefault="00EF70B1" w:rsidP="00013669">
                  <w:pPr>
                    <w:overflowPunct w:val="0"/>
                    <w:autoSpaceDE w:val="0"/>
                    <w:autoSpaceDN w:val="0"/>
                    <w:adjustRightInd w:val="0"/>
                    <w:jc w:val="center"/>
                    <w:textAlignment w:val="baseline"/>
                    <w:rPr>
                      <w:rFonts w:cs="Arial"/>
                      <w:b/>
                      <w:szCs w:val="24"/>
                    </w:rPr>
                  </w:pPr>
                  <w:r w:rsidRPr="00013669">
                    <w:rPr>
                      <w:rFonts w:cs="Arial"/>
                      <w:b/>
                      <w:szCs w:val="24"/>
                    </w:rPr>
                    <w:t>Complaints</w:t>
                  </w:r>
                </w:p>
              </w:tc>
              <w:tc>
                <w:tcPr>
                  <w:tcW w:w="1559" w:type="dxa"/>
                  <w:shd w:val="clear" w:color="auto" w:fill="auto"/>
                </w:tcPr>
                <w:p w:rsidR="00EF70B1" w:rsidRPr="00013669" w:rsidRDefault="00EF70B1" w:rsidP="00013669">
                  <w:pPr>
                    <w:overflowPunct w:val="0"/>
                    <w:autoSpaceDE w:val="0"/>
                    <w:autoSpaceDN w:val="0"/>
                    <w:adjustRightInd w:val="0"/>
                    <w:textAlignment w:val="baseline"/>
                    <w:rPr>
                      <w:rFonts w:cs="Arial"/>
                      <w:b/>
                      <w:szCs w:val="24"/>
                    </w:rPr>
                  </w:pPr>
                  <w:r w:rsidRPr="00013669">
                    <w:rPr>
                      <w:rFonts w:cs="Arial"/>
                      <w:b/>
                      <w:szCs w:val="24"/>
                    </w:rPr>
                    <w:t>Service Credit</w:t>
                  </w:r>
                </w:p>
              </w:tc>
              <w:tc>
                <w:tcPr>
                  <w:tcW w:w="2126" w:type="dxa"/>
                </w:tcPr>
                <w:p w:rsidR="00EF70B1" w:rsidRPr="00013669" w:rsidRDefault="00EF70B1" w:rsidP="00013669">
                  <w:pPr>
                    <w:overflowPunct w:val="0"/>
                    <w:autoSpaceDE w:val="0"/>
                    <w:autoSpaceDN w:val="0"/>
                    <w:adjustRightInd w:val="0"/>
                    <w:textAlignment w:val="baseline"/>
                    <w:rPr>
                      <w:rFonts w:cs="Arial"/>
                      <w:b/>
                      <w:szCs w:val="24"/>
                    </w:rPr>
                  </w:pPr>
                  <w:r w:rsidRPr="002B7B4A">
                    <w:rPr>
                      <w:rFonts w:cs="Arial"/>
                      <w:b/>
                      <w:sz w:val="22"/>
                      <w:szCs w:val="24"/>
                    </w:rPr>
                    <w:t xml:space="preserve">Service Credit </w:t>
                  </w:r>
                  <w:r w:rsidRPr="002B7B4A">
                    <w:rPr>
                      <w:rFonts w:cs="Arial"/>
                      <w:sz w:val="22"/>
                      <w:szCs w:val="24"/>
                    </w:rPr>
                    <w:t>– more than 1 occurrence in any 3 month rolling period</w:t>
                  </w:r>
                </w:p>
              </w:tc>
            </w:tr>
            <w:tr w:rsidR="00EF70B1" w:rsidRPr="00013669" w:rsidTr="00EF70B1">
              <w:tc>
                <w:tcPr>
                  <w:tcW w:w="1562" w:type="dxa"/>
                  <w:shd w:val="clear" w:color="auto" w:fill="auto"/>
                </w:tcPr>
                <w:p w:rsidR="00EF70B1" w:rsidRPr="00013669" w:rsidRDefault="00EF70B1" w:rsidP="00013669">
                  <w:pPr>
                    <w:overflowPunct w:val="0"/>
                    <w:autoSpaceDE w:val="0"/>
                    <w:autoSpaceDN w:val="0"/>
                    <w:adjustRightInd w:val="0"/>
                    <w:jc w:val="center"/>
                    <w:textAlignment w:val="baseline"/>
                    <w:rPr>
                      <w:rFonts w:cs="Arial"/>
                      <w:szCs w:val="24"/>
                    </w:rPr>
                  </w:pPr>
                  <w:r w:rsidRPr="00013669">
                    <w:rPr>
                      <w:rFonts w:cs="Arial"/>
                      <w:szCs w:val="24"/>
                    </w:rPr>
                    <w:t>&gt;0.01% complaints</w:t>
                  </w:r>
                </w:p>
              </w:tc>
              <w:tc>
                <w:tcPr>
                  <w:tcW w:w="1559" w:type="dxa"/>
                  <w:shd w:val="clear" w:color="auto" w:fill="auto"/>
                </w:tcPr>
                <w:p w:rsidR="00EF70B1" w:rsidRPr="00013669" w:rsidRDefault="00EF70B1" w:rsidP="00013669">
                  <w:pPr>
                    <w:overflowPunct w:val="0"/>
                    <w:autoSpaceDE w:val="0"/>
                    <w:autoSpaceDN w:val="0"/>
                    <w:adjustRightInd w:val="0"/>
                    <w:jc w:val="center"/>
                    <w:textAlignment w:val="baseline"/>
                    <w:rPr>
                      <w:rFonts w:cs="Arial"/>
                      <w:szCs w:val="24"/>
                    </w:rPr>
                  </w:pPr>
                  <w:r>
                    <w:rPr>
                      <w:rFonts w:cs="Arial"/>
                      <w:szCs w:val="24"/>
                    </w:rPr>
                    <w:t>0.</w:t>
                  </w:r>
                  <w:r w:rsidRPr="00013669">
                    <w:rPr>
                      <w:rFonts w:cs="Arial"/>
                      <w:szCs w:val="24"/>
                    </w:rPr>
                    <w:t>5%</w:t>
                  </w:r>
                </w:p>
              </w:tc>
              <w:tc>
                <w:tcPr>
                  <w:tcW w:w="2126" w:type="dxa"/>
                </w:tcPr>
                <w:p w:rsidR="00EF70B1" w:rsidRDefault="00EF70B1" w:rsidP="00013669">
                  <w:pPr>
                    <w:overflowPunct w:val="0"/>
                    <w:autoSpaceDE w:val="0"/>
                    <w:autoSpaceDN w:val="0"/>
                    <w:adjustRightInd w:val="0"/>
                    <w:jc w:val="center"/>
                    <w:textAlignment w:val="baseline"/>
                    <w:rPr>
                      <w:rFonts w:cs="Arial"/>
                      <w:szCs w:val="24"/>
                    </w:rPr>
                  </w:pPr>
                  <w:r>
                    <w:rPr>
                      <w:rFonts w:cs="Arial"/>
                      <w:szCs w:val="24"/>
                    </w:rPr>
                    <w:t>3%</w:t>
                  </w:r>
                </w:p>
              </w:tc>
            </w:tr>
          </w:tbl>
          <w:p w:rsidR="002A7842" w:rsidRPr="00270EAC" w:rsidRDefault="002A7842" w:rsidP="002A7842">
            <w:pPr>
              <w:overflowPunct w:val="0"/>
              <w:autoSpaceDE w:val="0"/>
              <w:autoSpaceDN w:val="0"/>
              <w:adjustRightInd w:val="0"/>
              <w:textAlignment w:val="baseline"/>
              <w:rPr>
                <w:rFonts w:cs="Arial"/>
                <w:szCs w:val="24"/>
              </w:rPr>
            </w:pPr>
          </w:p>
        </w:tc>
      </w:tr>
      <w:tr w:rsidR="002A7842" w:rsidRPr="00270EAC" w:rsidTr="002A7842">
        <w:trPr>
          <w:trHeight w:val="530"/>
        </w:trPr>
        <w:tc>
          <w:tcPr>
            <w:tcW w:w="2828" w:type="dxa"/>
            <w:shd w:val="clear" w:color="auto" w:fill="E0E0E0"/>
          </w:tcPr>
          <w:p w:rsidR="002A7842" w:rsidRPr="00270EAC" w:rsidRDefault="002A7842" w:rsidP="002A7842">
            <w:pPr>
              <w:rPr>
                <w:rFonts w:cs="Arial"/>
                <w:szCs w:val="24"/>
              </w:rPr>
            </w:pPr>
            <w:r w:rsidRPr="00270EAC">
              <w:rPr>
                <w:rFonts w:cs="Arial"/>
                <w:b/>
                <w:bCs/>
                <w:szCs w:val="24"/>
              </w:rPr>
              <w:t>Service Credit Calculation Period</w:t>
            </w:r>
          </w:p>
        </w:tc>
        <w:tc>
          <w:tcPr>
            <w:tcW w:w="5754" w:type="dxa"/>
            <w:shd w:val="clear" w:color="auto" w:fill="auto"/>
          </w:tcPr>
          <w:p w:rsidR="002A7842" w:rsidRPr="00270EAC" w:rsidRDefault="005B73D6" w:rsidP="002F5D58">
            <w:pPr>
              <w:spacing w:before="60" w:after="60"/>
              <w:rPr>
                <w:rFonts w:cs="Arial"/>
                <w:szCs w:val="24"/>
              </w:rPr>
            </w:pPr>
            <w:r>
              <w:rPr>
                <w:rFonts w:cs="Arial"/>
                <w:szCs w:val="24"/>
              </w:rPr>
              <w:t>The relevant month to which any Service Credit applies</w:t>
            </w:r>
          </w:p>
        </w:tc>
      </w:tr>
      <w:tr w:rsidR="002A7842" w:rsidRPr="00270EAC" w:rsidTr="002A7842">
        <w:trPr>
          <w:trHeight w:val="530"/>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Excused Performance</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Not applicable</w:t>
            </w:r>
          </w:p>
        </w:tc>
      </w:tr>
    </w:tbl>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Default="002A7842" w:rsidP="002A7842">
      <w:pPr>
        <w:rPr>
          <w:rFonts w:cs="Arial"/>
        </w:rPr>
      </w:pPr>
    </w:p>
    <w:p w:rsidR="006F6DA5" w:rsidRPr="00270EAC" w:rsidRDefault="006F6DA5" w:rsidP="002A7842">
      <w:pPr>
        <w:rPr>
          <w:rFonts w:cs="Arial"/>
        </w:rPr>
      </w:pPr>
    </w:p>
    <w:p w:rsidR="002A7842" w:rsidRPr="00270EAC" w:rsidRDefault="002A7842" w:rsidP="002A7842">
      <w:pPr>
        <w:rPr>
          <w:rFonts w:cs="Arial"/>
        </w:rPr>
      </w:pPr>
    </w:p>
    <w:p w:rsidR="002A7842" w:rsidRDefault="002A7842" w:rsidP="002A7842">
      <w:pPr>
        <w:rPr>
          <w:rFonts w:cs="Arial"/>
        </w:rPr>
      </w:pPr>
    </w:p>
    <w:p w:rsidR="00A1305B" w:rsidRDefault="00A1305B" w:rsidP="002A7842">
      <w:pPr>
        <w:rPr>
          <w:rFonts w:cs="Arial"/>
        </w:rPr>
      </w:pPr>
    </w:p>
    <w:p w:rsidR="00310482" w:rsidRDefault="00310482" w:rsidP="002A7842">
      <w:pPr>
        <w:rPr>
          <w:rFonts w:cs="Arial"/>
        </w:rPr>
      </w:pPr>
    </w:p>
    <w:p w:rsidR="00A1305B" w:rsidRPr="00270EAC" w:rsidRDefault="00A1305B"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A7842" w:rsidRPr="00270EAC" w:rsidTr="002A7842">
        <w:trPr>
          <w:trHeight w:val="506"/>
        </w:trPr>
        <w:tc>
          <w:tcPr>
            <w:tcW w:w="8582" w:type="dxa"/>
            <w:gridSpan w:val="2"/>
            <w:shd w:val="clear" w:color="auto" w:fill="B3B3B3"/>
          </w:tcPr>
          <w:p w:rsidR="002A7842" w:rsidRPr="00270EAC" w:rsidRDefault="002A7842" w:rsidP="003268A1">
            <w:pPr>
              <w:spacing w:before="60" w:after="60"/>
              <w:rPr>
                <w:rFonts w:cs="Arial"/>
                <w:b/>
                <w:bCs/>
                <w:smallCaps/>
                <w:szCs w:val="24"/>
              </w:rPr>
            </w:pPr>
            <w:r w:rsidRPr="00270EAC">
              <w:rPr>
                <w:rFonts w:cs="Arial"/>
                <w:b/>
                <w:bCs/>
                <w:smallCaps/>
                <w:szCs w:val="24"/>
              </w:rPr>
              <w:t xml:space="preserve">Service Level </w:t>
            </w:r>
            <w:r w:rsidR="003268A1">
              <w:rPr>
                <w:rFonts w:cs="Arial"/>
                <w:b/>
                <w:bCs/>
                <w:smallCaps/>
                <w:szCs w:val="24"/>
              </w:rPr>
              <w:t>6</w:t>
            </w:r>
            <w:r w:rsidRPr="00270EAC">
              <w:rPr>
                <w:rFonts w:cs="Arial"/>
                <w:b/>
                <w:bCs/>
                <w:smallCaps/>
                <w:szCs w:val="24"/>
              </w:rPr>
              <w:t xml:space="preserve"> -  </w:t>
            </w:r>
            <w:r w:rsidR="00595A85">
              <w:rPr>
                <w:rFonts w:cs="Arial"/>
                <w:b/>
                <w:bCs/>
                <w:smallCaps/>
                <w:szCs w:val="24"/>
              </w:rPr>
              <w:t xml:space="preserve">IT AND </w:t>
            </w:r>
            <w:r w:rsidRPr="00270EAC">
              <w:rPr>
                <w:rFonts w:cs="Arial"/>
                <w:b/>
                <w:bCs/>
                <w:smallCaps/>
                <w:szCs w:val="24"/>
              </w:rPr>
              <w:t>TELEPHONY INFRASTRUCTURE</w:t>
            </w:r>
          </w:p>
        </w:tc>
      </w:tr>
      <w:tr w:rsidR="002A7842" w:rsidRPr="00270EAC" w:rsidTr="002A7842">
        <w:trPr>
          <w:trHeight w:val="734"/>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Service Level Description</w:t>
            </w:r>
          </w:p>
        </w:tc>
        <w:tc>
          <w:tcPr>
            <w:tcW w:w="5754" w:type="dxa"/>
            <w:shd w:val="clear" w:color="auto" w:fill="auto"/>
          </w:tcPr>
          <w:p w:rsidR="002A7842" w:rsidRPr="00270EAC" w:rsidRDefault="002A7842" w:rsidP="00595A85">
            <w:pPr>
              <w:spacing w:before="60" w:after="60"/>
              <w:rPr>
                <w:rFonts w:cs="Arial"/>
              </w:rPr>
            </w:pPr>
            <w:r w:rsidRPr="00270EAC">
              <w:rPr>
                <w:rFonts w:cs="Arial"/>
              </w:rPr>
              <w:t>The Provider’s</w:t>
            </w:r>
            <w:r w:rsidR="00595A85">
              <w:rPr>
                <w:rFonts w:cs="Arial"/>
              </w:rPr>
              <w:t xml:space="preserve"> IT (</w:t>
            </w:r>
            <w:proofErr w:type="spellStart"/>
            <w:r w:rsidR="00595A85">
              <w:rPr>
                <w:rFonts w:cs="Arial"/>
              </w:rPr>
              <w:t>stand alone</w:t>
            </w:r>
            <w:proofErr w:type="spellEnd"/>
            <w:r w:rsidR="00595A85">
              <w:rPr>
                <w:rFonts w:cs="Arial"/>
              </w:rPr>
              <w:t xml:space="preserve"> database) and </w:t>
            </w:r>
            <w:r w:rsidRPr="00270EAC">
              <w:rPr>
                <w:rFonts w:cs="Arial"/>
              </w:rPr>
              <w:t>telephony systems to be available and remain fully operational during t</w:t>
            </w:r>
            <w:r w:rsidR="00C25366">
              <w:rPr>
                <w:rFonts w:cs="Arial"/>
              </w:rPr>
              <w:t xml:space="preserve">he Service Opening  Hours </w:t>
            </w:r>
          </w:p>
        </w:tc>
      </w:tr>
      <w:tr w:rsidR="002A7842" w:rsidRPr="00270EAC" w:rsidTr="002A7842">
        <w:trPr>
          <w:trHeight w:val="1262"/>
        </w:trPr>
        <w:tc>
          <w:tcPr>
            <w:tcW w:w="2828" w:type="dxa"/>
            <w:shd w:val="clear" w:color="auto" w:fill="E0E0E0"/>
          </w:tcPr>
          <w:p w:rsidR="002A7842" w:rsidRPr="00270EAC" w:rsidRDefault="002A7842" w:rsidP="002A7842">
            <w:pPr>
              <w:rPr>
                <w:rFonts w:cs="Arial"/>
                <w:szCs w:val="24"/>
              </w:rPr>
            </w:pPr>
            <w:r w:rsidRPr="00270EAC">
              <w:rPr>
                <w:rFonts w:cs="Arial"/>
                <w:b/>
                <w:bCs/>
                <w:szCs w:val="24"/>
              </w:rPr>
              <w:lastRenderedPageBreak/>
              <w:t>Service Level Calculation</w:t>
            </w:r>
          </w:p>
        </w:tc>
        <w:tc>
          <w:tcPr>
            <w:tcW w:w="5754" w:type="dxa"/>
            <w:shd w:val="clear" w:color="auto" w:fill="auto"/>
          </w:tcPr>
          <w:p w:rsidR="002A7842" w:rsidRPr="00270EAC" w:rsidRDefault="002A7842" w:rsidP="002A7842">
            <w:pPr>
              <w:spacing w:before="60" w:after="60"/>
              <w:rPr>
                <w:rFonts w:cs="Arial"/>
              </w:rPr>
            </w:pPr>
            <w:r w:rsidRPr="00270EAC">
              <w:rPr>
                <w:rFonts w:cs="Arial"/>
              </w:rPr>
              <w:t xml:space="preserve">A/B*100 = </w:t>
            </w:r>
          </w:p>
          <w:p w:rsidR="002A7842" w:rsidRPr="00270EAC" w:rsidRDefault="002A7842" w:rsidP="002A7842">
            <w:pPr>
              <w:spacing w:before="60" w:after="60"/>
              <w:rPr>
                <w:rFonts w:cs="Arial"/>
              </w:rPr>
            </w:pPr>
            <w:r w:rsidRPr="00270EAC">
              <w:rPr>
                <w:rFonts w:cs="Arial"/>
              </w:rPr>
              <w:t>A = Number of</w:t>
            </w:r>
            <w:r w:rsidRPr="00270EAC">
              <w:rPr>
                <w:rFonts w:cs="Arial"/>
                <w:sz w:val="28"/>
                <w:szCs w:val="28"/>
              </w:rPr>
              <w:t xml:space="preserve"> </w:t>
            </w:r>
            <w:r w:rsidRPr="00270EAC">
              <w:rPr>
                <w:rFonts w:cs="Arial"/>
              </w:rPr>
              <w:t>Service Opening Hours</w:t>
            </w:r>
          </w:p>
          <w:p w:rsidR="002A7842" w:rsidRPr="00270EAC" w:rsidRDefault="002A7842" w:rsidP="002A7842">
            <w:pPr>
              <w:spacing w:before="60" w:after="60"/>
              <w:rPr>
                <w:rFonts w:cs="Arial"/>
                <w:color w:val="0070C0"/>
              </w:rPr>
            </w:pPr>
            <w:r w:rsidRPr="00270EAC">
              <w:rPr>
                <w:rFonts w:cs="Arial"/>
              </w:rPr>
              <w:t xml:space="preserve">B = Number of hours in which the Provider’s </w:t>
            </w:r>
            <w:r w:rsidR="00595A85">
              <w:rPr>
                <w:rFonts w:cs="Arial"/>
              </w:rPr>
              <w:t xml:space="preserve">IT and </w:t>
            </w:r>
            <w:r w:rsidRPr="00270EAC">
              <w:rPr>
                <w:rFonts w:cs="Arial"/>
              </w:rPr>
              <w:t xml:space="preserve">Telephony system is available </w:t>
            </w:r>
          </w:p>
        </w:tc>
      </w:tr>
      <w:tr w:rsidR="002A7842" w:rsidRPr="00270EAC" w:rsidTr="002A7842">
        <w:trPr>
          <w:trHeight w:val="350"/>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Measurement Period</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Monthly</w:t>
            </w:r>
          </w:p>
        </w:tc>
      </w:tr>
      <w:tr w:rsidR="002A7842" w:rsidRPr="00270EAC" w:rsidTr="002A7842">
        <w:trPr>
          <w:trHeight w:val="438"/>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Expected Service Level</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99.96%</w:t>
            </w:r>
          </w:p>
        </w:tc>
      </w:tr>
      <w:tr w:rsidR="002A7842" w:rsidRPr="00270EAC" w:rsidTr="002A7842">
        <w:trPr>
          <w:trHeight w:val="3383"/>
        </w:trPr>
        <w:tc>
          <w:tcPr>
            <w:tcW w:w="2828" w:type="dxa"/>
            <w:tcBorders>
              <w:bottom w:val="single" w:sz="4" w:space="0" w:color="auto"/>
            </w:tcBorders>
            <w:shd w:val="clear" w:color="auto" w:fill="E0E0E0"/>
          </w:tcPr>
          <w:p w:rsidR="002A7842" w:rsidRPr="00270EAC" w:rsidRDefault="002A7842" w:rsidP="002A7842">
            <w:pPr>
              <w:rPr>
                <w:rFonts w:cs="Arial"/>
                <w:szCs w:val="24"/>
              </w:rPr>
            </w:pPr>
            <w:r w:rsidRPr="00270EAC">
              <w:rPr>
                <w:rFonts w:cs="Arial"/>
                <w:b/>
                <w:bCs/>
                <w:szCs w:val="24"/>
              </w:rPr>
              <w:t>Service Credit Calculation</w:t>
            </w:r>
          </w:p>
        </w:tc>
        <w:tc>
          <w:tcPr>
            <w:tcW w:w="5754" w:type="dxa"/>
            <w:tcBorders>
              <w:bottom w:val="single" w:sz="4" w:space="0" w:color="auto"/>
            </w:tcBorders>
            <w:shd w:val="clear" w:color="auto" w:fill="auto"/>
          </w:tcPr>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r w:rsidRPr="00270EAC">
              <w:rPr>
                <w:rFonts w:ascii="Arial" w:hAnsi="Arial" w:cs="Arial"/>
              </w:rPr>
              <w:t>In the event that the Provider fails to achieve the required level of performance, Service Credits, relating to the relevant month, shall be applied as follows:-</w:t>
            </w:r>
          </w:p>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43"/>
              <w:gridCol w:w="1843"/>
            </w:tblGrid>
            <w:tr w:rsidR="00EF70B1" w:rsidRPr="00013669" w:rsidTr="000B725F">
              <w:tc>
                <w:tcPr>
                  <w:tcW w:w="1420" w:type="dxa"/>
                  <w:shd w:val="clear" w:color="auto" w:fill="auto"/>
                </w:tcPr>
                <w:p w:rsidR="00EF70B1" w:rsidRPr="00013669" w:rsidRDefault="00EF70B1" w:rsidP="00013669">
                  <w:pPr>
                    <w:overflowPunct w:val="0"/>
                    <w:autoSpaceDE w:val="0"/>
                    <w:autoSpaceDN w:val="0"/>
                    <w:adjustRightInd w:val="0"/>
                    <w:jc w:val="center"/>
                    <w:textAlignment w:val="baseline"/>
                    <w:rPr>
                      <w:rFonts w:cs="Arial"/>
                      <w:b/>
                      <w:szCs w:val="24"/>
                    </w:rPr>
                  </w:pPr>
                  <w:r w:rsidRPr="00013669">
                    <w:rPr>
                      <w:rFonts w:cs="Arial"/>
                      <w:b/>
                      <w:szCs w:val="24"/>
                    </w:rPr>
                    <w:t>Telephony</w:t>
                  </w:r>
                </w:p>
              </w:tc>
              <w:tc>
                <w:tcPr>
                  <w:tcW w:w="1843" w:type="dxa"/>
                  <w:shd w:val="clear" w:color="auto" w:fill="auto"/>
                </w:tcPr>
                <w:p w:rsidR="00EF70B1" w:rsidRPr="00013669" w:rsidRDefault="00EF70B1" w:rsidP="00013669">
                  <w:pPr>
                    <w:overflowPunct w:val="0"/>
                    <w:autoSpaceDE w:val="0"/>
                    <w:autoSpaceDN w:val="0"/>
                    <w:adjustRightInd w:val="0"/>
                    <w:textAlignment w:val="baseline"/>
                    <w:rPr>
                      <w:rFonts w:cs="Arial"/>
                      <w:b/>
                      <w:szCs w:val="24"/>
                    </w:rPr>
                  </w:pPr>
                  <w:r w:rsidRPr="00013669">
                    <w:rPr>
                      <w:rFonts w:cs="Arial"/>
                      <w:b/>
                      <w:szCs w:val="24"/>
                    </w:rPr>
                    <w:t>Service Credit</w:t>
                  </w:r>
                </w:p>
              </w:tc>
              <w:tc>
                <w:tcPr>
                  <w:tcW w:w="1843" w:type="dxa"/>
                </w:tcPr>
                <w:p w:rsidR="00EF70B1" w:rsidRPr="00013669" w:rsidRDefault="00EF70B1" w:rsidP="00013669">
                  <w:pPr>
                    <w:overflowPunct w:val="0"/>
                    <w:autoSpaceDE w:val="0"/>
                    <w:autoSpaceDN w:val="0"/>
                    <w:adjustRightInd w:val="0"/>
                    <w:textAlignment w:val="baseline"/>
                    <w:rPr>
                      <w:rFonts w:cs="Arial"/>
                      <w:b/>
                      <w:szCs w:val="24"/>
                    </w:rPr>
                  </w:pPr>
                  <w:r w:rsidRPr="002B7B4A">
                    <w:rPr>
                      <w:rFonts w:cs="Arial"/>
                      <w:b/>
                      <w:sz w:val="22"/>
                      <w:szCs w:val="24"/>
                    </w:rPr>
                    <w:t>Service Credit</w:t>
                  </w:r>
                  <w:r w:rsidRPr="002B7B4A">
                    <w:rPr>
                      <w:rFonts w:cs="Arial"/>
                      <w:sz w:val="22"/>
                      <w:szCs w:val="24"/>
                    </w:rPr>
                    <w:t xml:space="preserve"> – more than 1 occurrence in any 3 month rolling period</w:t>
                  </w:r>
                </w:p>
              </w:tc>
            </w:tr>
            <w:tr w:rsidR="00EF70B1" w:rsidRPr="00013669" w:rsidTr="00EF70B1">
              <w:trPr>
                <w:trHeight w:val="663"/>
              </w:trPr>
              <w:tc>
                <w:tcPr>
                  <w:tcW w:w="1420" w:type="dxa"/>
                  <w:shd w:val="clear" w:color="auto" w:fill="auto"/>
                </w:tcPr>
                <w:p w:rsidR="00EF70B1" w:rsidRPr="00013669" w:rsidRDefault="00EF70B1" w:rsidP="00013669">
                  <w:pPr>
                    <w:overflowPunct w:val="0"/>
                    <w:autoSpaceDE w:val="0"/>
                    <w:autoSpaceDN w:val="0"/>
                    <w:adjustRightInd w:val="0"/>
                    <w:jc w:val="center"/>
                    <w:textAlignment w:val="baseline"/>
                    <w:rPr>
                      <w:rFonts w:cs="Arial"/>
                      <w:szCs w:val="24"/>
                    </w:rPr>
                  </w:pPr>
                  <w:r w:rsidRPr="00013669">
                    <w:rPr>
                      <w:rFonts w:cs="Arial"/>
                      <w:szCs w:val="24"/>
                    </w:rPr>
                    <w:t>&lt; 99.96%</w:t>
                  </w:r>
                </w:p>
              </w:tc>
              <w:tc>
                <w:tcPr>
                  <w:tcW w:w="1843" w:type="dxa"/>
                  <w:shd w:val="clear" w:color="auto" w:fill="auto"/>
                </w:tcPr>
                <w:p w:rsidR="00EF70B1" w:rsidRPr="00013669" w:rsidRDefault="00EF70B1" w:rsidP="006F6DA5">
                  <w:pPr>
                    <w:overflowPunct w:val="0"/>
                    <w:autoSpaceDE w:val="0"/>
                    <w:autoSpaceDN w:val="0"/>
                    <w:adjustRightInd w:val="0"/>
                    <w:jc w:val="center"/>
                    <w:textAlignment w:val="baseline"/>
                    <w:rPr>
                      <w:rFonts w:cs="Arial"/>
                      <w:szCs w:val="24"/>
                    </w:rPr>
                  </w:pPr>
                  <w:r>
                    <w:rPr>
                      <w:rFonts w:cs="Arial"/>
                      <w:szCs w:val="24"/>
                    </w:rPr>
                    <w:t>2</w:t>
                  </w:r>
                  <w:r w:rsidRPr="00013669">
                    <w:rPr>
                      <w:rFonts w:cs="Arial"/>
                      <w:szCs w:val="24"/>
                    </w:rPr>
                    <w:t xml:space="preserve">% </w:t>
                  </w:r>
                </w:p>
              </w:tc>
              <w:tc>
                <w:tcPr>
                  <w:tcW w:w="1843" w:type="dxa"/>
                </w:tcPr>
                <w:p w:rsidR="00EF70B1" w:rsidRDefault="00EF70B1" w:rsidP="006F6DA5">
                  <w:pPr>
                    <w:overflowPunct w:val="0"/>
                    <w:autoSpaceDE w:val="0"/>
                    <w:autoSpaceDN w:val="0"/>
                    <w:adjustRightInd w:val="0"/>
                    <w:jc w:val="center"/>
                    <w:textAlignment w:val="baseline"/>
                    <w:rPr>
                      <w:rFonts w:cs="Arial"/>
                      <w:szCs w:val="24"/>
                    </w:rPr>
                  </w:pPr>
                  <w:r>
                    <w:rPr>
                      <w:rFonts w:cs="Arial"/>
                      <w:szCs w:val="24"/>
                    </w:rPr>
                    <w:t>5%</w:t>
                  </w:r>
                </w:p>
              </w:tc>
            </w:tr>
          </w:tbl>
          <w:p w:rsidR="002A7842" w:rsidRPr="00270EAC" w:rsidRDefault="002A7842" w:rsidP="002A7842">
            <w:pPr>
              <w:overflowPunct w:val="0"/>
              <w:autoSpaceDE w:val="0"/>
              <w:autoSpaceDN w:val="0"/>
              <w:adjustRightInd w:val="0"/>
              <w:textAlignment w:val="baseline"/>
              <w:rPr>
                <w:rFonts w:cs="Arial"/>
                <w:szCs w:val="24"/>
              </w:rPr>
            </w:pPr>
          </w:p>
        </w:tc>
      </w:tr>
      <w:tr w:rsidR="002A7842" w:rsidRPr="00270EAC" w:rsidTr="002A7842">
        <w:trPr>
          <w:trHeight w:val="530"/>
        </w:trPr>
        <w:tc>
          <w:tcPr>
            <w:tcW w:w="2828" w:type="dxa"/>
            <w:shd w:val="clear" w:color="auto" w:fill="E0E0E0"/>
          </w:tcPr>
          <w:p w:rsidR="002A7842" w:rsidRPr="00270EAC" w:rsidRDefault="002A7842" w:rsidP="002A7842">
            <w:pPr>
              <w:rPr>
                <w:rFonts w:cs="Arial"/>
                <w:szCs w:val="24"/>
              </w:rPr>
            </w:pPr>
            <w:r w:rsidRPr="00270EAC">
              <w:rPr>
                <w:rFonts w:cs="Arial"/>
                <w:b/>
                <w:bCs/>
                <w:szCs w:val="24"/>
              </w:rPr>
              <w:t>Service Credit Calculation Period</w:t>
            </w:r>
          </w:p>
        </w:tc>
        <w:tc>
          <w:tcPr>
            <w:tcW w:w="5754" w:type="dxa"/>
            <w:shd w:val="clear" w:color="auto" w:fill="auto"/>
          </w:tcPr>
          <w:p w:rsidR="002A7842" w:rsidRPr="00270EAC" w:rsidRDefault="005B73D6" w:rsidP="002F5D58">
            <w:pPr>
              <w:spacing w:before="60" w:after="60"/>
              <w:rPr>
                <w:rFonts w:cs="Arial"/>
                <w:szCs w:val="24"/>
              </w:rPr>
            </w:pPr>
            <w:r>
              <w:rPr>
                <w:rFonts w:cs="Arial"/>
                <w:szCs w:val="24"/>
              </w:rPr>
              <w:t>The relevant month to which any Service Credit applies</w:t>
            </w:r>
          </w:p>
        </w:tc>
      </w:tr>
    </w:tbl>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Default="002A7842" w:rsidP="002A7842">
      <w:pPr>
        <w:rPr>
          <w:rFonts w:cs="Arial"/>
        </w:rPr>
      </w:pPr>
    </w:p>
    <w:p w:rsidR="00A1305B" w:rsidRDefault="00A1305B" w:rsidP="002A7842">
      <w:pPr>
        <w:rPr>
          <w:rFonts w:cs="Arial"/>
        </w:rPr>
      </w:pPr>
    </w:p>
    <w:p w:rsidR="00A1305B" w:rsidRPr="00270EAC" w:rsidRDefault="00A1305B"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A7842" w:rsidRPr="00270EAC" w:rsidTr="002A7842">
        <w:trPr>
          <w:trHeight w:val="506"/>
        </w:trPr>
        <w:tc>
          <w:tcPr>
            <w:tcW w:w="8582" w:type="dxa"/>
            <w:gridSpan w:val="2"/>
            <w:shd w:val="clear" w:color="auto" w:fill="B3B3B3"/>
          </w:tcPr>
          <w:p w:rsidR="002A7842" w:rsidRPr="00270EAC" w:rsidRDefault="002A7842" w:rsidP="003268A1">
            <w:pPr>
              <w:spacing w:before="60" w:after="60"/>
              <w:rPr>
                <w:rFonts w:cs="Arial"/>
                <w:b/>
                <w:bCs/>
                <w:smallCaps/>
                <w:szCs w:val="24"/>
              </w:rPr>
            </w:pPr>
            <w:r w:rsidRPr="00270EAC">
              <w:rPr>
                <w:rFonts w:cs="Arial"/>
                <w:b/>
                <w:bCs/>
                <w:smallCaps/>
                <w:szCs w:val="24"/>
              </w:rPr>
              <w:t xml:space="preserve">Service Level </w:t>
            </w:r>
            <w:r w:rsidR="003268A1">
              <w:rPr>
                <w:rFonts w:cs="Arial"/>
                <w:b/>
                <w:bCs/>
                <w:smallCaps/>
                <w:szCs w:val="24"/>
              </w:rPr>
              <w:t>7</w:t>
            </w:r>
            <w:r w:rsidRPr="00270EAC">
              <w:rPr>
                <w:rFonts w:cs="Arial"/>
                <w:b/>
                <w:bCs/>
                <w:smallCaps/>
                <w:szCs w:val="24"/>
              </w:rPr>
              <w:t xml:space="preserve"> -  PROVISION OF MANAGEMENT INFORMATION (DAILY AND WEEKLY) </w:t>
            </w:r>
          </w:p>
        </w:tc>
      </w:tr>
      <w:tr w:rsidR="002A7842" w:rsidRPr="00270EAC" w:rsidTr="002A7842">
        <w:trPr>
          <w:trHeight w:val="734"/>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Expected Service Level</w:t>
            </w:r>
          </w:p>
        </w:tc>
        <w:tc>
          <w:tcPr>
            <w:tcW w:w="5754" w:type="dxa"/>
            <w:shd w:val="clear" w:color="auto" w:fill="auto"/>
          </w:tcPr>
          <w:p w:rsidR="002A7842" w:rsidRPr="00270EAC" w:rsidRDefault="002A7842" w:rsidP="002A7842">
            <w:pPr>
              <w:spacing w:before="60" w:after="60"/>
              <w:rPr>
                <w:rFonts w:cs="Arial"/>
              </w:rPr>
            </w:pPr>
            <w:r w:rsidRPr="00270EAC">
              <w:rPr>
                <w:rFonts w:cs="Arial"/>
              </w:rPr>
              <w:t>Accurate daily Management Information to be available to the Authority by 0</w:t>
            </w:r>
            <w:r w:rsidR="005B73D6">
              <w:rPr>
                <w:rFonts w:cs="Arial"/>
              </w:rPr>
              <w:t>8</w:t>
            </w:r>
            <w:r w:rsidRPr="00270EAC">
              <w:rPr>
                <w:rFonts w:cs="Arial"/>
              </w:rPr>
              <w:t>.</w:t>
            </w:r>
            <w:r w:rsidR="005B73D6">
              <w:rPr>
                <w:rFonts w:cs="Arial"/>
              </w:rPr>
              <w:t>3</w:t>
            </w:r>
            <w:r w:rsidRPr="00270EAC">
              <w:rPr>
                <w:rFonts w:cs="Arial"/>
              </w:rPr>
              <w:t>0 each Working Day for the previous Working Day.</w:t>
            </w:r>
          </w:p>
          <w:p w:rsidR="002A7842" w:rsidRPr="00270EAC" w:rsidRDefault="002A7842" w:rsidP="005B73D6">
            <w:pPr>
              <w:spacing w:before="60" w:after="60"/>
              <w:rPr>
                <w:rFonts w:cs="Arial"/>
              </w:rPr>
            </w:pPr>
            <w:r w:rsidRPr="00270EAC">
              <w:rPr>
                <w:rFonts w:cs="Arial"/>
              </w:rPr>
              <w:t xml:space="preserve">Accurate weekly Management Information to be </w:t>
            </w:r>
            <w:r w:rsidRPr="00270EAC">
              <w:rPr>
                <w:rFonts w:cs="Arial"/>
              </w:rPr>
              <w:lastRenderedPageBreak/>
              <w:t>available to the Authority by 0</w:t>
            </w:r>
            <w:r w:rsidR="005B73D6">
              <w:rPr>
                <w:rFonts w:cs="Arial"/>
              </w:rPr>
              <w:t>8</w:t>
            </w:r>
            <w:r w:rsidRPr="00270EAC">
              <w:rPr>
                <w:rFonts w:cs="Arial"/>
              </w:rPr>
              <w:t>.</w:t>
            </w:r>
            <w:r w:rsidR="005B73D6">
              <w:rPr>
                <w:rFonts w:cs="Arial"/>
              </w:rPr>
              <w:t>30</w:t>
            </w:r>
            <w:r w:rsidRPr="00270EAC">
              <w:rPr>
                <w:rFonts w:cs="Arial"/>
              </w:rPr>
              <w:t xml:space="preserve"> on the first Working Day of each week for the previous week  </w:t>
            </w:r>
          </w:p>
        </w:tc>
      </w:tr>
      <w:tr w:rsidR="002A7842" w:rsidRPr="00270EAC" w:rsidTr="002A7842">
        <w:trPr>
          <w:trHeight w:val="350"/>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lastRenderedPageBreak/>
              <w:t>Measurement Period</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Daily and Weekly</w:t>
            </w:r>
          </w:p>
        </w:tc>
      </w:tr>
      <w:tr w:rsidR="002A7842" w:rsidRPr="00270EAC" w:rsidTr="002A7842">
        <w:trPr>
          <w:trHeight w:val="4076"/>
        </w:trPr>
        <w:tc>
          <w:tcPr>
            <w:tcW w:w="2828" w:type="dxa"/>
            <w:tcBorders>
              <w:bottom w:val="single" w:sz="4" w:space="0" w:color="auto"/>
            </w:tcBorders>
            <w:shd w:val="clear" w:color="auto" w:fill="E0E0E0"/>
          </w:tcPr>
          <w:p w:rsidR="002A7842" w:rsidRPr="00270EAC" w:rsidRDefault="002A7842" w:rsidP="002A7842">
            <w:pPr>
              <w:rPr>
                <w:rFonts w:cs="Arial"/>
                <w:szCs w:val="24"/>
              </w:rPr>
            </w:pPr>
            <w:r w:rsidRPr="00270EAC">
              <w:rPr>
                <w:rFonts w:cs="Arial"/>
                <w:b/>
                <w:bCs/>
                <w:szCs w:val="24"/>
              </w:rPr>
              <w:t>Service Credit Calculation</w:t>
            </w:r>
          </w:p>
        </w:tc>
        <w:tc>
          <w:tcPr>
            <w:tcW w:w="5754" w:type="dxa"/>
            <w:tcBorders>
              <w:bottom w:val="single" w:sz="4" w:space="0" w:color="auto"/>
            </w:tcBorders>
            <w:shd w:val="clear" w:color="auto" w:fill="auto"/>
          </w:tcPr>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r w:rsidRPr="00270EAC">
              <w:rPr>
                <w:rFonts w:ascii="Arial" w:hAnsi="Arial" w:cs="Arial"/>
              </w:rPr>
              <w:t xml:space="preserve">In the event that the Provider fails to achieve the required level of performance, Service Credits, relating to the charge for the relevant </w:t>
            </w:r>
            <w:r w:rsidR="005B73D6">
              <w:rPr>
                <w:rFonts w:ascii="Arial" w:hAnsi="Arial" w:cs="Arial"/>
              </w:rPr>
              <w:t>week</w:t>
            </w:r>
            <w:r w:rsidRPr="00270EAC">
              <w:rPr>
                <w:rFonts w:ascii="Arial" w:hAnsi="Arial" w:cs="Arial"/>
              </w:rPr>
              <w:t>, shall be applied as follows:-</w:t>
            </w:r>
          </w:p>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418"/>
              <w:gridCol w:w="1984"/>
            </w:tblGrid>
            <w:tr w:rsidR="00EF70B1" w:rsidRPr="00013669" w:rsidTr="00EF70B1">
              <w:tc>
                <w:tcPr>
                  <w:tcW w:w="1845" w:type="dxa"/>
                  <w:shd w:val="clear" w:color="auto" w:fill="auto"/>
                </w:tcPr>
                <w:p w:rsidR="00EF70B1" w:rsidRPr="00013669" w:rsidRDefault="00EF70B1" w:rsidP="00013669">
                  <w:pPr>
                    <w:overflowPunct w:val="0"/>
                    <w:autoSpaceDE w:val="0"/>
                    <w:autoSpaceDN w:val="0"/>
                    <w:adjustRightInd w:val="0"/>
                    <w:jc w:val="center"/>
                    <w:textAlignment w:val="baseline"/>
                    <w:rPr>
                      <w:rFonts w:cs="Arial"/>
                      <w:b/>
                      <w:szCs w:val="24"/>
                    </w:rPr>
                  </w:pPr>
                  <w:r w:rsidRPr="00013669">
                    <w:rPr>
                      <w:rFonts w:cs="Arial"/>
                      <w:b/>
                      <w:szCs w:val="24"/>
                    </w:rPr>
                    <w:t>MI Provision</w:t>
                  </w:r>
                </w:p>
              </w:tc>
              <w:tc>
                <w:tcPr>
                  <w:tcW w:w="1418" w:type="dxa"/>
                  <w:shd w:val="clear" w:color="auto" w:fill="auto"/>
                </w:tcPr>
                <w:p w:rsidR="00EF70B1" w:rsidRPr="00013669" w:rsidRDefault="00EF70B1" w:rsidP="00013669">
                  <w:pPr>
                    <w:overflowPunct w:val="0"/>
                    <w:autoSpaceDE w:val="0"/>
                    <w:autoSpaceDN w:val="0"/>
                    <w:adjustRightInd w:val="0"/>
                    <w:textAlignment w:val="baseline"/>
                    <w:rPr>
                      <w:rFonts w:cs="Arial"/>
                      <w:b/>
                      <w:szCs w:val="24"/>
                    </w:rPr>
                  </w:pPr>
                  <w:r w:rsidRPr="00013669">
                    <w:rPr>
                      <w:rFonts w:cs="Arial"/>
                      <w:b/>
                      <w:szCs w:val="24"/>
                    </w:rPr>
                    <w:t>Service Credit</w:t>
                  </w:r>
                </w:p>
              </w:tc>
              <w:tc>
                <w:tcPr>
                  <w:tcW w:w="1984" w:type="dxa"/>
                </w:tcPr>
                <w:p w:rsidR="00EF70B1" w:rsidRPr="00013669" w:rsidRDefault="00EF70B1" w:rsidP="00013669">
                  <w:pPr>
                    <w:overflowPunct w:val="0"/>
                    <w:autoSpaceDE w:val="0"/>
                    <w:autoSpaceDN w:val="0"/>
                    <w:adjustRightInd w:val="0"/>
                    <w:textAlignment w:val="baseline"/>
                    <w:rPr>
                      <w:rFonts w:cs="Arial"/>
                      <w:b/>
                      <w:szCs w:val="24"/>
                    </w:rPr>
                  </w:pPr>
                  <w:r w:rsidRPr="002B7B4A">
                    <w:rPr>
                      <w:rFonts w:cs="Arial"/>
                      <w:b/>
                      <w:sz w:val="22"/>
                      <w:szCs w:val="24"/>
                    </w:rPr>
                    <w:t>Service Credit</w:t>
                  </w:r>
                  <w:r w:rsidRPr="002B7B4A">
                    <w:rPr>
                      <w:rFonts w:cs="Arial"/>
                      <w:sz w:val="22"/>
                      <w:szCs w:val="24"/>
                    </w:rPr>
                    <w:t xml:space="preserve"> – more than 1 occurrence in any 4 week rolling period</w:t>
                  </w:r>
                </w:p>
              </w:tc>
            </w:tr>
            <w:tr w:rsidR="00EF70B1" w:rsidRPr="00013669" w:rsidTr="00EF70B1">
              <w:tc>
                <w:tcPr>
                  <w:tcW w:w="1845" w:type="dxa"/>
                  <w:shd w:val="clear" w:color="auto" w:fill="auto"/>
                </w:tcPr>
                <w:p w:rsidR="00EF70B1" w:rsidRPr="00013669" w:rsidRDefault="00EF70B1" w:rsidP="00013669">
                  <w:pPr>
                    <w:overflowPunct w:val="0"/>
                    <w:autoSpaceDE w:val="0"/>
                    <w:autoSpaceDN w:val="0"/>
                    <w:adjustRightInd w:val="0"/>
                    <w:jc w:val="center"/>
                    <w:textAlignment w:val="baseline"/>
                    <w:rPr>
                      <w:rFonts w:cs="Arial"/>
                      <w:szCs w:val="24"/>
                    </w:rPr>
                  </w:pPr>
                  <w:r w:rsidRPr="00013669">
                    <w:rPr>
                      <w:rFonts w:cs="Arial"/>
                      <w:szCs w:val="24"/>
                    </w:rPr>
                    <w:t>Timescale not achieved and /or inaccurate report provided</w:t>
                  </w:r>
                </w:p>
              </w:tc>
              <w:tc>
                <w:tcPr>
                  <w:tcW w:w="1418" w:type="dxa"/>
                  <w:shd w:val="clear" w:color="auto" w:fill="auto"/>
                </w:tcPr>
                <w:p w:rsidR="00EF70B1" w:rsidRPr="00013669" w:rsidRDefault="00EF70B1" w:rsidP="006F6DA5">
                  <w:pPr>
                    <w:overflowPunct w:val="0"/>
                    <w:autoSpaceDE w:val="0"/>
                    <w:autoSpaceDN w:val="0"/>
                    <w:adjustRightInd w:val="0"/>
                    <w:jc w:val="center"/>
                    <w:textAlignment w:val="baseline"/>
                    <w:rPr>
                      <w:rFonts w:cs="Arial"/>
                      <w:szCs w:val="24"/>
                    </w:rPr>
                  </w:pPr>
                  <w:r>
                    <w:rPr>
                      <w:rFonts w:cs="Arial"/>
                      <w:szCs w:val="24"/>
                    </w:rPr>
                    <w:t>0.5</w:t>
                  </w:r>
                  <w:r w:rsidRPr="00013669">
                    <w:rPr>
                      <w:rFonts w:cs="Arial"/>
                      <w:szCs w:val="24"/>
                    </w:rPr>
                    <w:t>%</w:t>
                  </w:r>
                </w:p>
              </w:tc>
              <w:tc>
                <w:tcPr>
                  <w:tcW w:w="1984" w:type="dxa"/>
                </w:tcPr>
                <w:p w:rsidR="00EF70B1" w:rsidRDefault="00EF70B1" w:rsidP="006F6DA5">
                  <w:pPr>
                    <w:overflowPunct w:val="0"/>
                    <w:autoSpaceDE w:val="0"/>
                    <w:autoSpaceDN w:val="0"/>
                    <w:adjustRightInd w:val="0"/>
                    <w:jc w:val="center"/>
                    <w:textAlignment w:val="baseline"/>
                    <w:rPr>
                      <w:rFonts w:cs="Arial"/>
                      <w:szCs w:val="24"/>
                    </w:rPr>
                  </w:pPr>
                  <w:r>
                    <w:rPr>
                      <w:rFonts w:cs="Arial"/>
                      <w:szCs w:val="24"/>
                    </w:rPr>
                    <w:t>3%</w:t>
                  </w:r>
                </w:p>
              </w:tc>
            </w:tr>
          </w:tbl>
          <w:p w:rsidR="002A7842" w:rsidRPr="00270EAC" w:rsidRDefault="002A7842" w:rsidP="002A7842">
            <w:pPr>
              <w:overflowPunct w:val="0"/>
              <w:autoSpaceDE w:val="0"/>
              <w:autoSpaceDN w:val="0"/>
              <w:adjustRightInd w:val="0"/>
              <w:textAlignment w:val="baseline"/>
              <w:rPr>
                <w:rFonts w:cs="Arial"/>
                <w:szCs w:val="24"/>
              </w:rPr>
            </w:pPr>
          </w:p>
        </w:tc>
      </w:tr>
      <w:tr w:rsidR="002A7842" w:rsidRPr="00270EAC" w:rsidTr="002A7842">
        <w:trPr>
          <w:trHeight w:val="988"/>
        </w:trPr>
        <w:tc>
          <w:tcPr>
            <w:tcW w:w="2828" w:type="dxa"/>
            <w:shd w:val="clear" w:color="auto" w:fill="E0E0E0"/>
          </w:tcPr>
          <w:p w:rsidR="002A7842" w:rsidRPr="00270EAC" w:rsidRDefault="002A7842" w:rsidP="002A7842">
            <w:pPr>
              <w:rPr>
                <w:rFonts w:cs="Arial"/>
                <w:szCs w:val="24"/>
              </w:rPr>
            </w:pPr>
            <w:r w:rsidRPr="00270EAC">
              <w:rPr>
                <w:rFonts w:cs="Arial"/>
                <w:b/>
                <w:bCs/>
                <w:szCs w:val="24"/>
              </w:rPr>
              <w:t>Service Credit Calculation Period</w:t>
            </w:r>
          </w:p>
        </w:tc>
        <w:tc>
          <w:tcPr>
            <w:tcW w:w="5754" w:type="dxa"/>
            <w:shd w:val="clear" w:color="auto" w:fill="auto"/>
          </w:tcPr>
          <w:p w:rsidR="002A7842" w:rsidRPr="00270EAC" w:rsidRDefault="005B73D6" w:rsidP="002F5D58">
            <w:pPr>
              <w:spacing w:before="60" w:after="60"/>
              <w:rPr>
                <w:rFonts w:cs="Arial"/>
                <w:szCs w:val="24"/>
              </w:rPr>
            </w:pPr>
            <w:r>
              <w:rPr>
                <w:rFonts w:cs="Arial"/>
                <w:szCs w:val="24"/>
              </w:rPr>
              <w:t>The relevant</w:t>
            </w:r>
            <w:r w:rsidR="002F5D58">
              <w:rPr>
                <w:rFonts w:cs="Arial"/>
                <w:szCs w:val="24"/>
              </w:rPr>
              <w:t xml:space="preserve"> day or</w:t>
            </w:r>
            <w:r>
              <w:rPr>
                <w:rFonts w:cs="Arial"/>
                <w:szCs w:val="24"/>
              </w:rPr>
              <w:t xml:space="preserve"> week to which any Service Credit applies</w:t>
            </w:r>
          </w:p>
        </w:tc>
      </w:tr>
    </w:tbl>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Default="002A7842" w:rsidP="002A7842">
      <w:pPr>
        <w:rPr>
          <w:rFonts w:cs="Arial"/>
        </w:rPr>
      </w:pPr>
    </w:p>
    <w:p w:rsidR="00A1305B" w:rsidRDefault="00A1305B" w:rsidP="002A7842">
      <w:pPr>
        <w:rPr>
          <w:rFonts w:cs="Arial"/>
        </w:rPr>
      </w:pPr>
    </w:p>
    <w:p w:rsidR="00A1305B" w:rsidRPr="00270EAC" w:rsidRDefault="00A1305B"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p w:rsidR="002A7842" w:rsidRPr="00270EAC" w:rsidRDefault="002A7842" w:rsidP="002A7842">
      <w:pPr>
        <w:rPr>
          <w:rFonts w:cs="Arial"/>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A7842" w:rsidRPr="00270EAC" w:rsidTr="002A7842">
        <w:trPr>
          <w:trHeight w:val="506"/>
        </w:trPr>
        <w:tc>
          <w:tcPr>
            <w:tcW w:w="8582" w:type="dxa"/>
            <w:gridSpan w:val="2"/>
            <w:shd w:val="clear" w:color="auto" w:fill="B3B3B3"/>
          </w:tcPr>
          <w:p w:rsidR="002A7842" w:rsidRPr="00270EAC" w:rsidRDefault="002A7842" w:rsidP="003268A1">
            <w:pPr>
              <w:spacing w:before="60" w:after="60"/>
              <w:rPr>
                <w:rFonts w:cs="Arial"/>
                <w:b/>
                <w:bCs/>
                <w:smallCaps/>
                <w:szCs w:val="24"/>
              </w:rPr>
            </w:pPr>
            <w:r w:rsidRPr="00270EAC">
              <w:rPr>
                <w:rFonts w:cs="Arial"/>
                <w:b/>
                <w:bCs/>
                <w:smallCaps/>
                <w:szCs w:val="24"/>
              </w:rPr>
              <w:t xml:space="preserve">Service Level </w:t>
            </w:r>
            <w:r w:rsidR="003268A1">
              <w:rPr>
                <w:rFonts w:cs="Arial"/>
                <w:b/>
                <w:bCs/>
                <w:smallCaps/>
                <w:szCs w:val="24"/>
              </w:rPr>
              <w:t>8</w:t>
            </w:r>
            <w:r w:rsidRPr="00270EAC">
              <w:rPr>
                <w:rFonts w:cs="Arial"/>
                <w:b/>
                <w:bCs/>
                <w:smallCaps/>
                <w:szCs w:val="24"/>
              </w:rPr>
              <w:t xml:space="preserve"> -  PROVISION OF MANAGEMENT INFORMATION (MONTHLY)</w:t>
            </w:r>
          </w:p>
        </w:tc>
      </w:tr>
      <w:tr w:rsidR="002A7842" w:rsidRPr="00270EAC" w:rsidTr="002A7842">
        <w:trPr>
          <w:trHeight w:val="734"/>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t>Expected Service Level</w:t>
            </w:r>
          </w:p>
        </w:tc>
        <w:tc>
          <w:tcPr>
            <w:tcW w:w="5754" w:type="dxa"/>
            <w:shd w:val="clear" w:color="auto" w:fill="auto"/>
          </w:tcPr>
          <w:p w:rsidR="002A7842" w:rsidRPr="00270EAC" w:rsidRDefault="002A7842" w:rsidP="002A7842">
            <w:pPr>
              <w:spacing w:before="60" w:after="60"/>
              <w:rPr>
                <w:rFonts w:cs="Arial"/>
              </w:rPr>
            </w:pPr>
            <w:r w:rsidRPr="00270EAC">
              <w:rPr>
                <w:rFonts w:cs="Arial"/>
              </w:rPr>
              <w:t>Accurate monthly Management Information to be available to the Authority by 09.00 on the first Working Monday of each month for the previous month.</w:t>
            </w:r>
          </w:p>
          <w:p w:rsidR="002A7842" w:rsidRPr="00270EAC" w:rsidRDefault="002A7842" w:rsidP="002A7842">
            <w:pPr>
              <w:spacing w:before="60" w:after="60"/>
              <w:rPr>
                <w:rFonts w:cs="Arial"/>
              </w:rPr>
            </w:pPr>
            <w:r w:rsidRPr="00270EAC">
              <w:rPr>
                <w:rFonts w:cs="Arial"/>
              </w:rPr>
              <w:t>Monthly performance review pack to be available to the Authority by the 5</w:t>
            </w:r>
            <w:r w:rsidRPr="00270EAC">
              <w:rPr>
                <w:rFonts w:cs="Arial"/>
                <w:vertAlign w:val="superscript"/>
              </w:rPr>
              <w:t>th</w:t>
            </w:r>
            <w:r w:rsidRPr="00270EAC">
              <w:rPr>
                <w:rFonts w:cs="Arial"/>
              </w:rPr>
              <w:t xml:space="preserve"> Working Day following the </w:t>
            </w:r>
            <w:r w:rsidRPr="00270EAC">
              <w:rPr>
                <w:rFonts w:cs="Arial"/>
              </w:rPr>
              <w:lastRenderedPageBreak/>
              <w:t xml:space="preserve">end of the previous month </w:t>
            </w:r>
          </w:p>
        </w:tc>
      </w:tr>
      <w:tr w:rsidR="002A7842" w:rsidRPr="00270EAC" w:rsidTr="002A7842">
        <w:trPr>
          <w:trHeight w:val="350"/>
        </w:trPr>
        <w:tc>
          <w:tcPr>
            <w:tcW w:w="2828" w:type="dxa"/>
            <w:shd w:val="clear" w:color="auto" w:fill="E0E0E0"/>
          </w:tcPr>
          <w:p w:rsidR="002A7842" w:rsidRPr="00270EAC" w:rsidRDefault="002A7842" w:rsidP="002A7842">
            <w:pPr>
              <w:rPr>
                <w:rFonts w:cs="Arial"/>
                <w:b/>
                <w:bCs/>
                <w:szCs w:val="24"/>
              </w:rPr>
            </w:pPr>
            <w:r w:rsidRPr="00270EAC">
              <w:rPr>
                <w:rFonts w:cs="Arial"/>
                <w:b/>
                <w:bCs/>
                <w:szCs w:val="24"/>
              </w:rPr>
              <w:lastRenderedPageBreak/>
              <w:t>Measurement Period</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Monthly</w:t>
            </w:r>
          </w:p>
        </w:tc>
      </w:tr>
      <w:tr w:rsidR="002A7842" w:rsidRPr="00270EAC" w:rsidTr="002A7842">
        <w:trPr>
          <w:trHeight w:val="3545"/>
        </w:trPr>
        <w:tc>
          <w:tcPr>
            <w:tcW w:w="2828" w:type="dxa"/>
            <w:tcBorders>
              <w:bottom w:val="single" w:sz="4" w:space="0" w:color="auto"/>
            </w:tcBorders>
            <w:shd w:val="clear" w:color="auto" w:fill="E0E0E0"/>
          </w:tcPr>
          <w:p w:rsidR="002A7842" w:rsidRPr="00270EAC" w:rsidRDefault="002A7842" w:rsidP="002A7842">
            <w:pPr>
              <w:rPr>
                <w:rFonts w:cs="Arial"/>
                <w:szCs w:val="24"/>
              </w:rPr>
            </w:pPr>
            <w:r w:rsidRPr="00270EAC">
              <w:rPr>
                <w:rFonts w:cs="Arial"/>
                <w:b/>
                <w:bCs/>
                <w:szCs w:val="24"/>
              </w:rPr>
              <w:t>Service Credit Calculation</w:t>
            </w:r>
          </w:p>
        </w:tc>
        <w:tc>
          <w:tcPr>
            <w:tcW w:w="5754" w:type="dxa"/>
            <w:tcBorders>
              <w:bottom w:val="single" w:sz="4" w:space="0" w:color="auto"/>
            </w:tcBorders>
            <w:shd w:val="clear" w:color="auto" w:fill="auto"/>
          </w:tcPr>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r w:rsidRPr="00270EAC">
              <w:rPr>
                <w:rFonts w:ascii="Arial" w:hAnsi="Arial" w:cs="Arial"/>
              </w:rPr>
              <w:t>In the event that the Provider fails to achieve the required level of performance, Service Credits, relating to the charge for the relevant month, shall be applied as follows:-</w:t>
            </w:r>
          </w:p>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2268"/>
            </w:tblGrid>
            <w:tr w:rsidR="00EF70B1" w:rsidRPr="00013669" w:rsidTr="00EF70B1">
              <w:trPr>
                <w:trHeight w:val="1170"/>
              </w:trPr>
              <w:tc>
                <w:tcPr>
                  <w:tcW w:w="1845" w:type="dxa"/>
                  <w:shd w:val="clear" w:color="auto" w:fill="auto"/>
                </w:tcPr>
                <w:p w:rsidR="00EF70B1" w:rsidRPr="00013669" w:rsidRDefault="00EF70B1" w:rsidP="00013669">
                  <w:pPr>
                    <w:overflowPunct w:val="0"/>
                    <w:autoSpaceDE w:val="0"/>
                    <w:autoSpaceDN w:val="0"/>
                    <w:adjustRightInd w:val="0"/>
                    <w:jc w:val="center"/>
                    <w:textAlignment w:val="baseline"/>
                    <w:rPr>
                      <w:rFonts w:cs="Arial"/>
                      <w:b/>
                      <w:szCs w:val="24"/>
                    </w:rPr>
                  </w:pPr>
                  <w:r w:rsidRPr="00013669">
                    <w:rPr>
                      <w:rFonts w:cs="Arial"/>
                      <w:b/>
                      <w:szCs w:val="24"/>
                    </w:rPr>
                    <w:t>MI Provision</w:t>
                  </w:r>
                </w:p>
              </w:tc>
              <w:tc>
                <w:tcPr>
                  <w:tcW w:w="1276" w:type="dxa"/>
                  <w:shd w:val="clear" w:color="auto" w:fill="auto"/>
                </w:tcPr>
                <w:p w:rsidR="00EF70B1" w:rsidRPr="00013669" w:rsidRDefault="00EF70B1" w:rsidP="00013669">
                  <w:pPr>
                    <w:overflowPunct w:val="0"/>
                    <w:autoSpaceDE w:val="0"/>
                    <w:autoSpaceDN w:val="0"/>
                    <w:adjustRightInd w:val="0"/>
                    <w:textAlignment w:val="baseline"/>
                    <w:rPr>
                      <w:rFonts w:cs="Arial"/>
                      <w:b/>
                      <w:szCs w:val="24"/>
                    </w:rPr>
                  </w:pPr>
                  <w:r w:rsidRPr="00013669">
                    <w:rPr>
                      <w:rFonts w:cs="Arial"/>
                      <w:b/>
                      <w:szCs w:val="24"/>
                    </w:rPr>
                    <w:t>Service Credit</w:t>
                  </w:r>
                </w:p>
              </w:tc>
              <w:tc>
                <w:tcPr>
                  <w:tcW w:w="2268" w:type="dxa"/>
                </w:tcPr>
                <w:p w:rsidR="00EF70B1" w:rsidRPr="00013669" w:rsidRDefault="00EF70B1" w:rsidP="00013669">
                  <w:pPr>
                    <w:overflowPunct w:val="0"/>
                    <w:autoSpaceDE w:val="0"/>
                    <w:autoSpaceDN w:val="0"/>
                    <w:adjustRightInd w:val="0"/>
                    <w:textAlignment w:val="baseline"/>
                    <w:rPr>
                      <w:rFonts w:cs="Arial"/>
                      <w:b/>
                      <w:szCs w:val="24"/>
                    </w:rPr>
                  </w:pPr>
                  <w:r w:rsidRPr="002B7B4A">
                    <w:rPr>
                      <w:rFonts w:cs="Arial"/>
                      <w:b/>
                      <w:sz w:val="22"/>
                      <w:szCs w:val="24"/>
                    </w:rPr>
                    <w:t>Service Credit</w:t>
                  </w:r>
                  <w:r w:rsidRPr="002B7B4A">
                    <w:rPr>
                      <w:rFonts w:cs="Arial"/>
                      <w:sz w:val="22"/>
                      <w:szCs w:val="24"/>
                    </w:rPr>
                    <w:t xml:space="preserve"> –  more than  1 occurrence any 3 month rolling  period</w:t>
                  </w:r>
                </w:p>
              </w:tc>
            </w:tr>
            <w:tr w:rsidR="00EF70B1" w:rsidRPr="00013669" w:rsidTr="00EF70B1">
              <w:tc>
                <w:tcPr>
                  <w:tcW w:w="1845" w:type="dxa"/>
                  <w:shd w:val="clear" w:color="auto" w:fill="auto"/>
                </w:tcPr>
                <w:p w:rsidR="00EF70B1" w:rsidRPr="00013669" w:rsidRDefault="00EF70B1" w:rsidP="00013669">
                  <w:pPr>
                    <w:overflowPunct w:val="0"/>
                    <w:autoSpaceDE w:val="0"/>
                    <w:autoSpaceDN w:val="0"/>
                    <w:adjustRightInd w:val="0"/>
                    <w:jc w:val="center"/>
                    <w:textAlignment w:val="baseline"/>
                    <w:rPr>
                      <w:rFonts w:cs="Arial"/>
                      <w:szCs w:val="24"/>
                    </w:rPr>
                  </w:pPr>
                  <w:r w:rsidRPr="00013669">
                    <w:rPr>
                      <w:rFonts w:cs="Arial"/>
                      <w:szCs w:val="24"/>
                    </w:rPr>
                    <w:t>Timescale not achieved and /or inaccurate report provided</w:t>
                  </w:r>
                </w:p>
              </w:tc>
              <w:tc>
                <w:tcPr>
                  <w:tcW w:w="1276" w:type="dxa"/>
                  <w:shd w:val="clear" w:color="auto" w:fill="auto"/>
                </w:tcPr>
                <w:p w:rsidR="00EF70B1" w:rsidRPr="00013669" w:rsidRDefault="00EF70B1" w:rsidP="00013669">
                  <w:pPr>
                    <w:overflowPunct w:val="0"/>
                    <w:autoSpaceDE w:val="0"/>
                    <w:autoSpaceDN w:val="0"/>
                    <w:adjustRightInd w:val="0"/>
                    <w:jc w:val="center"/>
                    <w:textAlignment w:val="baseline"/>
                    <w:rPr>
                      <w:rFonts w:cs="Arial"/>
                      <w:szCs w:val="24"/>
                    </w:rPr>
                  </w:pPr>
                  <w:r>
                    <w:rPr>
                      <w:rFonts w:cs="Arial"/>
                      <w:szCs w:val="24"/>
                    </w:rPr>
                    <w:t>0.</w:t>
                  </w:r>
                  <w:r w:rsidRPr="00013669">
                    <w:rPr>
                      <w:rFonts w:cs="Arial"/>
                      <w:szCs w:val="24"/>
                    </w:rPr>
                    <w:t>5%</w:t>
                  </w:r>
                </w:p>
              </w:tc>
              <w:tc>
                <w:tcPr>
                  <w:tcW w:w="2268" w:type="dxa"/>
                </w:tcPr>
                <w:p w:rsidR="00EF70B1" w:rsidRDefault="00EF70B1" w:rsidP="00013669">
                  <w:pPr>
                    <w:overflowPunct w:val="0"/>
                    <w:autoSpaceDE w:val="0"/>
                    <w:autoSpaceDN w:val="0"/>
                    <w:adjustRightInd w:val="0"/>
                    <w:jc w:val="center"/>
                    <w:textAlignment w:val="baseline"/>
                    <w:rPr>
                      <w:rFonts w:cs="Arial"/>
                      <w:szCs w:val="24"/>
                    </w:rPr>
                  </w:pPr>
                  <w:r>
                    <w:rPr>
                      <w:rFonts w:cs="Arial"/>
                      <w:szCs w:val="24"/>
                    </w:rPr>
                    <w:t>5%</w:t>
                  </w:r>
                </w:p>
              </w:tc>
            </w:tr>
          </w:tbl>
          <w:p w:rsidR="002A7842" w:rsidRPr="00270EAC" w:rsidRDefault="002A7842" w:rsidP="002A7842">
            <w:pPr>
              <w:overflowPunct w:val="0"/>
              <w:autoSpaceDE w:val="0"/>
              <w:autoSpaceDN w:val="0"/>
              <w:adjustRightInd w:val="0"/>
              <w:textAlignment w:val="baseline"/>
              <w:rPr>
                <w:rFonts w:cs="Arial"/>
                <w:szCs w:val="24"/>
              </w:rPr>
            </w:pPr>
          </w:p>
        </w:tc>
      </w:tr>
      <w:tr w:rsidR="002A7842" w:rsidRPr="00270EAC" w:rsidTr="002A7842">
        <w:trPr>
          <w:trHeight w:val="530"/>
        </w:trPr>
        <w:tc>
          <w:tcPr>
            <w:tcW w:w="2828" w:type="dxa"/>
            <w:shd w:val="clear" w:color="auto" w:fill="E0E0E0"/>
          </w:tcPr>
          <w:p w:rsidR="002A7842" w:rsidRPr="00270EAC" w:rsidRDefault="002A7842" w:rsidP="002A7842">
            <w:pPr>
              <w:rPr>
                <w:rFonts w:cs="Arial"/>
                <w:szCs w:val="24"/>
              </w:rPr>
            </w:pPr>
            <w:r w:rsidRPr="00270EAC">
              <w:rPr>
                <w:rFonts w:cs="Arial"/>
                <w:b/>
                <w:bCs/>
                <w:szCs w:val="24"/>
              </w:rPr>
              <w:t>Service Credit Calculation Period</w:t>
            </w:r>
          </w:p>
        </w:tc>
        <w:tc>
          <w:tcPr>
            <w:tcW w:w="5754" w:type="dxa"/>
            <w:shd w:val="clear" w:color="auto" w:fill="auto"/>
          </w:tcPr>
          <w:p w:rsidR="002A7842" w:rsidRPr="00270EAC" w:rsidRDefault="005B73D6" w:rsidP="005B73D6">
            <w:pPr>
              <w:spacing w:before="60" w:after="60"/>
              <w:rPr>
                <w:rFonts w:cs="Arial"/>
                <w:szCs w:val="24"/>
              </w:rPr>
            </w:pPr>
            <w:r>
              <w:rPr>
                <w:rFonts w:cs="Arial"/>
                <w:szCs w:val="24"/>
              </w:rPr>
              <w:t>The relevant month to which any Service Credit applies</w:t>
            </w:r>
          </w:p>
        </w:tc>
      </w:tr>
    </w:tbl>
    <w:p w:rsidR="002A7842" w:rsidRDefault="002A7842" w:rsidP="002A7842"/>
    <w:p w:rsidR="002A7842" w:rsidRDefault="002A7842" w:rsidP="002A7842"/>
    <w:p w:rsidR="002A7842" w:rsidRDefault="002A7842" w:rsidP="002A7842"/>
    <w:p w:rsidR="002A7842" w:rsidRDefault="002A7842" w:rsidP="002A7842"/>
    <w:p w:rsidR="002A7842" w:rsidRDefault="002A7842" w:rsidP="002A7842"/>
    <w:p w:rsidR="002A7842" w:rsidRDefault="002A7842" w:rsidP="002A7842"/>
    <w:p w:rsidR="002A7842" w:rsidRDefault="002A7842" w:rsidP="002A7842"/>
    <w:p w:rsidR="002A7842" w:rsidRDefault="002A7842" w:rsidP="002A7842"/>
    <w:p w:rsidR="002A7842" w:rsidRDefault="002A7842" w:rsidP="002A7842"/>
    <w:p w:rsidR="002A7842" w:rsidRDefault="002A7842" w:rsidP="002A7842"/>
    <w:p w:rsidR="002A7842" w:rsidRDefault="002A7842" w:rsidP="002A7842"/>
    <w:p w:rsidR="002A7842" w:rsidRDefault="002A7842" w:rsidP="002A7842"/>
    <w:p w:rsidR="002A7842" w:rsidRDefault="002A7842" w:rsidP="002A7842"/>
    <w:p w:rsidR="002A7842" w:rsidRDefault="002A7842" w:rsidP="002A7842"/>
    <w:p w:rsidR="00A1305B" w:rsidRDefault="00A1305B" w:rsidP="002A7842"/>
    <w:p w:rsidR="005B73D6" w:rsidRDefault="005B73D6" w:rsidP="002A7842"/>
    <w:p w:rsidR="005B73D6" w:rsidRDefault="005B73D6" w:rsidP="002A7842"/>
    <w:p w:rsidR="005B73D6" w:rsidRDefault="005B73D6" w:rsidP="002A7842"/>
    <w:p w:rsidR="00A1305B" w:rsidRDefault="00A1305B" w:rsidP="002A7842"/>
    <w:p w:rsidR="002A7842" w:rsidRDefault="002A7842" w:rsidP="002A7842"/>
    <w:p w:rsidR="002A7842" w:rsidRDefault="002A7842" w:rsidP="002A7842"/>
    <w:p w:rsidR="002A7842" w:rsidRDefault="002A7842" w:rsidP="002A7842"/>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A7842" w:rsidRPr="00C83BD2" w:rsidTr="002A7842">
        <w:trPr>
          <w:trHeight w:val="506"/>
        </w:trPr>
        <w:tc>
          <w:tcPr>
            <w:tcW w:w="8582" w:type="dxa"/>
            <w:gridSpan w:val="2"/>
            <w:shd w:val="clear" w:color="auto" w:fill="B3B3B3"/>
          </w:tcPr>
          <w:p w:rsidR="002A7842" w:rsidRPr="00C83BD2" w:rsidRDefault="002A7842" w:rsidP="003268A1">
            <w:pPr>
              <w:spacing w:before="60" w:after="60"/>
              <w:rPr>
                <w:rFonts w:cs="Arial"/>
                <w:b/>
                <w:bCs/>
                <w:smallCaps/>
                <w:szCs w:val="24"/>
              </w:rPr>
            </w:pPr>
            <w:r w:rsidRPr="00C83BD2">
              <w:rPr>
                <w:rFonts w:cs="Arial"/>
                <w:b/>
                <w:bCs/>
                <w:smallCaps/>
                <w:szCs w:val="24"/>
              </w:rPr>
              <w:t>S</w:t>
            </w:r>
            <w:r>
              <w:rPr>
                <w:rFonts w:cs="Arial"/>
                <w:b/>
                <w:bCs/>
                <w:smallCaps/>
                <w:szCs w:val="24"/>
              </w:rPr>
              <w:t xml:space="preserve">ervice Level </w:t>
            </w:r>
            <w:r w:rsidR="003268A1">
              <w:rPr>
                <w:rFonts w:cs="Arial"/>
                <w:b/>
                <w:bCs/>
                <w:smallCaps/>
                <w:szCs w:val="24"/>
              </w:rPr>
              <w:t>9</w:t>
            </w:r>
            <w:r>
              <w:rPr>
                <w:rFonts w:cs="Arial"/>
                <w:b/>
                <w:bCs/>
                <w:smallCaps/>
                <w:szCs w:val="24"/>
              </w:rPr>
              <w:t xml:space="preserve"> -  DATA TRANSFER</w:t>
            </w:r>
          </w:p>
        </w:tc>
      </w:tr>
      <w:tr w:rsidR="002A7842" w:rsidRPr="00AD7F42" w:rsidTr="002A7842">
        <w:trPr>
          <w:trHeight w:val="734"/>
        </w:trPr>
        <w:tc>
          <w:tcPr>
            <w:tcW w:w="2828" w:type="dxa"/>
            <w:shd w:val="clear" w:color="auto" w:fill="E0E0E0"/>
          </w:tcPr>
          <w:p w:rsidR="002A7842" w:rsidRPr="00C83BD2" w:rsidRDefault="002A7842" w:rsidP="002A7842">
            <w:pPr>
              <w:rPr>
                <w:rFonts w:cs="Arial"/>
                <w:b/>
                <w:bCs/>
                <w:szCs w:val="24"/>
              </w:rPr>
            </w:pPr>
            <w:r>
              <w:rPr>
                <w:rFonts w:cs="Arial"/>
                <w:b/>
                <w:bCs/>
                <w:szCs w:val="24"/>
              </w:rPr>
              <w:t xml:space="preserve">Expected Service Level </w:t>
            </w:r>
          </w:p>
        </w:tc>
        <w:tc>
          <w:tcPr>
            <w:tcW w:w="5754" w:type="dxa"/>
            <w:shd w:val="clear" w:color="auto" w:fill="auto"/>
          </w:tcPr>
          <w:p w:rsidR="002A7842" w:rsidRPr="00270EAC" w:rsidRDefault="002A7842" w:rsidP="002A7842">
            <w:pPr>
              <w:spacing w:before="60" w:after="60"/>
              <w:rPr>
                <w:rFonts w:cs="Arial"/>
              </w:rPr>
            </w:pPr>
            <w:r w:rsidRPr="00270EAC">
              <w:rPr>
                <w:rFonts w:cs="Arial"/>
              </w:rPr>
              <w:t xml:space="preserve">The Provider shall comply with the Authority’s Data Transfer standards and ensure that all data transfers are undertaken using the secure Government network; e mail is transferred via Microsoft Outlook using DWP accredited systems. </w:t>
            </w:r>
          </w:p>
        </w:tc>
      </w:tr>
      <w:tr w:rsidR="002A7842" w:rsidRPr="00C83BD2" w:rsidTr="002A7842">
        <w:trPr>
          <w:trHeight w:val="350"/>
        </w:trPr>
        <w:tc>
          <w:tcPr>
            <w:tcW w:w="2828" w:type="dxa"/>
            <w:shd w:val="clear" w:color="auto" w:fill="E0E0E0"/>
          </w:tcPr>
          <w:p w:rsidR="002A7842" w:rsidRPr="00C83BD2" w:rsidRDefault="002A7842" w:rsidP="002A7842">
            <w:pPr>
              <w:rPr>
                <w:rFonts w:cs="Arial"/>
                <w:b/>
                <w:bCs/>
                <w:szCs w:val="24"/>
              </w:rPr>
            </w:pPr>
            <w:r w:rsidRPr="00C83BD2">
              <w:rPr>
                <w:rFonts w:cs="Arial"/>
                <w:b/>
                <w:bCs/>
                <w:szCs w:val="24"/>
              </w:rPr>
              <w:t>Measurement Period</w:t>
            </w:r>
          </w:p>
        </w:tc>
        <w:tc>
          <w:tcPr>
            <w:tcW w:w="5754" w:type="dxa"/>
            <w:shd w:val="clear" w:color="auto" w:fill="auto"/>
          </w:tcPr>
          <w:p w:rsidR="002A7842" w:rsidRPr="00270EAC" w:rsidRDefault="002A7842" w:rsidP="002A7842">
            <w:pPr>
              <w:spacing w:before="60" w:after="60"/>
              <w:rPr>
                <w:rFonts w:cs="Arial"/>
                <w:szCs w:val="24"/>
              </w:rPr>
            </w:pPr>
            <w:r w:rsidRPr="00270EAC">
              <w:rPr>
                <w:rFonts w:cs="Arial"/>
                <w:szCs w:val="24"/>
              </w:rPr>
              <w:t>Monthly</w:t>
            </w:r>
          </w:p>
        </w:tc>
      </w:tr>
      <w:tr w:rsidR="002A7842" w:rsidRPr="00D15559" w:rsidTr="002A7842">
        <w:trPr>
          <w:trHeight w:val="2994"/>
        </w:trPr>
        <w:tc>
          <w:tcPr>
            <w:tcW w:w="2828" w:type="dxa"/>
            <w:tcBorders>
              <w:bottom w:val="single" w:sz="4" w:space="0" w:color="auto"/>
            </w:tcBorders>
            <w:shd w:val="clear" w:color="auto" w:fill="E0E0E0"/>
          </w:tcPr>
          <w:p w:rsidR="002A7842" w:rsidRPr="00C83BD2" w:rsidRDefault="002A7842" w:rsidP="002A7842">
            <w:pPr>
              <w:rPr>
                <w:rFonts w:cs="Arial"/>
                <w:szCs w:val="24"/>
              </w:rPr>
            </w:pPr>
            <w:r w:rsidRPr="00C83BD2">
              <w:rPr>
                <w:rFonts w:cs="Arial"/>
                <w:b/>
                <w:bCs/>
                <w:szCs w:val="24"/>
              </w:rPr>
              <w:lastRenderedPageBreak/>
              <w:t>Service Credit Calculation</w:t>
            </w:r>
          </w:p>
        </w:tc>
        <w:tc>
          <w:tcPr>
            <w:tcW w:w="5754" w:type="dxa"/>
            <w:tcBorders>
              <w:bottom w:val="single" w:sz="4" w:space="0" w:color="auto"/>
            </w:tcBorders>
            <w:shd w:val="clear" w:color="auto" w:fill="auto"/>
          </w:tcPr>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r w:rsidRPr="00270EAC">
              <w:rPr>
                <w:rFonts w:ascii="Arial" w:hAnsi="Arial" w:cs="Arial"/>
              </w:rPr>
              <w:t>In the event that the Provider fails to achieve the expected Service Level, Service Credits, relating to the charge for the relevant month, shall be applied as follows:-</w:t>
            </w:r>
          </w:p>
          <w:p w:rsidR="002A7842" w:rsidRPr="00270EAC"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276"/>
              <w:gridCol w:w="2268"/>
            </w:tblGrid>
            <w:tr w:rsidR="00EF70B1" w:rsidRPr="00013669" w:rsidTr="00EF70B1">
              <w:tc>
                <w:tcPr>
                  <w:tcW w:w="1703" w:type="dxa"/>
                  <w:shd w:val="clear" w:color="auto" w:fill="auto"/>
                </w:tcPr>
                <w:p w:rsidR="00EF70B1" w:rsidRPr="00013669" w:rsidRDefault="00EF70B1" w:rsidP="00013669">
                  <w:pPr>
                    <w:overflowPunct w:val="0"/>
                    <w:autoSpaceDE w:val="0"/>
                    <w:autoSpaceDN w:val="0"/>
                    <w:adjustRightInd w:val="0"/>
                    <w:jc w:val="center"/>
                    <w:textAlignment w:val="baseline"/>
                    <w:rPr>
                      <w:rFonts w:cs="Arial"/>
                      <w:b/>
                      <w:szCs w:val="24"/>
                    </w:rPr>
                  </w:pPr>
                  <w:r w:rsidRPr="00013669">
                    <w:rPr>
                      <w:rFonts w:cs="Arial"/>
                      <w:b/>
                      <w:szCs w:val="24"/>
                    </w:rPr>
                    <w:t>Data Transfer</w:t>
                  </w:r>
                </w:p>
              </w:tc>
              <w:tc>
                <w:tcPr>
                  <w:tcW w:w="1276" w:type="dxa"/>
                  <w:shd w:val="clear" w:color="auto" w:fill="auto"/>
                </w:tcPr>
                <w:p w:rsidR="00EF70B1" w:rsidRPr="00013669" w:rsidRDefault="00EF70B1" w:rsidP="00013669">
                  <w:pPr>
                    <w:overflowPunct w:val="0"/>
                    <w:autoSpaceDE w:val="0"/>
                    <w:autoSpaceDN w:val="0"/>
                    <w:adjustRightInd w:val="0"/>
                    <w:textAlignment w:val="baseline"/>
                    <w:rPr>
                      <w:rFonts w:cs="Arial"/>
                      <w:b/>
                      <w:szCs w:val="24"/>
                    </w:rPr>
                  </w:pPr>
                  <w:r w:rsidRPr="00013669">
                    <w:rPr>
                      <w:rFonts w:cs="Arial"/>
                      <w:b/>
                      <w:szCs w:val="24"/>
                    </w:rPr>
                    <w:t>Service Credit</w:t>
                  </w:r>
                </w:p>
              </w:tc>
              <w:tc>
                <w:tcPr>
                  <w:tcW w:w="2268" w:type="dxa"/>
                </w:tcPr>
                <w:p w:rsidR="00EF70B1" w:rsidRPr="00013669" w:rsidRDefault="00EF70B1" w:rsidP="00013669">
                  <w:pPr>
                    <w:overflowPunct w:val="0"/>
                    <w:autoSpaceDE w:val="0"/>
                    <w:autoSpaceDN w:val="0"/>
                    <w:adjustRightInd w:val="0"/>
                    <w:textAlignment w:val="baseline"/>
                    <w:rPr>
                      <w:rFonts w:cs="Arial"/>
                      <w:b/>
                      <w:szCs w:val="24"/>
                    </w:rPr>
                  </w:pPr>
                  <w:r w:rsidRPr="002B7B4A">
                    <w:rPr>
                      <w:rFonts w:cs="Arial"/>
                      <w:b/>
                      <w:sz w:val="22"/>
                      <w:szCs w:val="24"/>
                    </w:rPr>
                    <w:t>Service Credit</w:t>
                  </w:r>
                  <w:r w:rsidRPr="002B7B4A">
                    <w:rPr>
                      <w:rFonts w:cs="Arial"/>
                      <w:sz w:val="22"/>
                      <w:szCs w:val="24"/>
                    </w:rPr>
                    <w:t xml:space="preserve"> – more than 1 occurrence in any 3 month rolling period</w:t>
                  </w:r>
                </w:p>
              </w:tc>
            </w:tr>
            <w:tr w:rsidR="00EF70B1" w:rsidRPr="00013669" w:rsidTr="00EF70B1">
              <w:tc>
                <w:tcPr>
                  <w:tcW w:w="1703" w:type="dxa"/>
                  <w:shd w:val="clear" w:color="auto" w:fill="auto"/>
                </w:tcPr>
                <w:p w:rsidR="00EF70B1" w:rsidRPr="00013669" w:rsidRDefault="00EF70B1" w:rsidP="00013669">
                  <w:pPr>
                    <w:overflowPunct w:val="0"/>
                    <w:autoSpaceDE w:val="0"/>
                    <w:autoSpaceDN w:val="0"/>
                    <w:adjustRightInd w:val="0"/>
                    <w:jc w:val="center"/>
                    <w:textAlignment w:val="baseline"/>
                    <w:rPr>
                      <w:rFonts w:cs="Arial"/>
                      <w:szCs w:val="24"/>
                      <w:highlight w:val="yellow"/>
                    </w:rPr>
                  </w:pPr>
                  <w:r w:rsidRPr="005B73D6">
                    <w:rPr>
                      <w:rFonts w:cs="Arial"/>
                      <w:szCs w:val="24"/>
                    </w:rPr>
                    <w:t>Data transfer incident</w:t>
                  </w:r>
                </w:p>
              </w:tc>
              <w:tc>
                <w:tcPr>
                  <w:tcW w:w="1276" w:type="dxa"/>
                  <w:shd w:val="clear" w:color="auto" w:fill="auto"/>
                </w:tcPr>
                <w:p w:rsidR="00EF70B1" w:rsidRPr="00013669" w:rsidRDefault="00EF70B1" w:rsidP="00BF7CF1">
                  <w:pPr>
                    <w:overflowPunct w:val="0"/>
                    <w:autoSpaceDE w:val="0"/>
                    <w:autoSpaceDN w:val="0"/>
                    <w:adjustRightInd w:val="0"/>
                    <w:jc w:val="center"/>
                    <w:textAlignment w:val="baseline"/>
                    <w:rPr>
                      <w:rFonts w:cs="Arial"/>
                      <w:szCs w:val="24"/>
                    </w:rPr>
                  </w:pPr>
                  <w:r>
                    <w:rPr>
                      <w:rFonts w:cs="Arial"/>
                      <w:szCs w:val="24"/>
                    </w:rPr>
                    <w:t>1</w:t>
                  </w:r>
                  <w:r w:rsidRPr="00013669">
                    <w:rPr>
                      <w:rFonts w:cs="Arial"/>
                      <w:szCs w:val="24"/>
                    </w:rPr>
                    <w:t>%</w:t>
                  </w:r>
                </w:p>
              </w:tc>
              <w:tc>
                <w:tcPr>
                  <w:tcW w:w="2268" w:type="dxa"/>
                </w:tcPr>
                <w:p w:rsidR="00EF70B1" w:rsidRDefault="00EF70B1" w:rsidP="00BF7CF1">
                  <w:pPr>
                    <w:overflowPunct w:val="0"/>
                    <w:autoSpaceDE w:val="0"/>
                    <w:autoSpaceDN w:val="0"/>
                    <w:adjustRightInd w:val="0"/>
                    <w:jc w:val="center"/>
                    <w:textAlignment w:val="baseline"/>
                    <w:rPr>
                      <w:rFonts w:cs="Arial"/>
                      <w:szCs w:val="24"/>
                    </w:rPr>
                  </w:pPr>
                  <w:r>
                    <w:rPr>
                      <w:rFonts w:cs="Arial"/>
                      <w:szCs w:val="24"/>
                    </w:rPr>
                    <w:t>5%</w:t>
                  </w:r>
                </w:p>
              </w:tc>
            </w:tr>
          </w:tbl>
          <w:p w:rsidR="002A7842" w:rsidRPr="00270EAC" w:rsidRDefault="002A7842" w:rsidP="002A7842">
            <w:pPr>
              <w:overflowPunct w:val="0"/>
              <w:autoSpaceDE w:val="0"/>
              <w:autoSpaceDN w:val="0"/>
              <w:adjustRightInd w:val="0"/>
              <w:textAlignment w:val="baseline"/>
              <w:rPr>
                <w:rFonts w:cs="Arial"/>
                <w:szCs w:val="24"/>
              </w:rPr>
            </w:pPr>
          </w:p>
        </w:tc>
      </w:tr>
      <w:tr w:rsidR="002A7842" w:rsidRPr="00C83BD2" w:rsidTr="002A7842">
        <w:trPr>
          <w:trHeight w:val="530"/>
        </w:trPr>
        <w:tc>
          <w:tcPr>
            <w:tcW w:w="2828" w:type="dxa"/>
            <w:shd w:val="clear" w:color="auto" w:fill="E0E0E0"/>
          </w:tcPr>
          <w:p w:rsidR="002A7842" w:rsidRPr="00C83BD2" w:rsidRDefault="002A7842" w:rsidP="002A7842">
            <w:pPr>
              <w:rPr>
                <w:rFonts w:cs="Arial"/>
                <w:szCs w:val="24"/>
              </w:rPr>
            </w:pPr>
            <w:r w:rsidRPr="00C83BD2">
              <w:rPr>
                <w:rFonts w:cs="Arial"/>
                <w:b/>
                <w:bCs/>
                <w:szCs w:val="24"/>
              </w:rPr>
              <w:t>Service Credit Calculation Period</w:t>
            </w:r>
          </w:p>
        </w:tc>
        <w:tc>
          <w:tcPr>
            <w:tcW w:w="5754" w:type="dxa"/>
            <w:shd w:val="clear" w:color="auto" w:fill="auto"/>
          </w:tcPr>
          <w:p w:rsidR="002A7842" w:rsidRPr="00270EAC" w:rsidRDefault="005B73D6" w:rsidP="002A7842">
            <w:pPr>
              <w:spacing w:before="60" w:after="60"/>
              <w:rPr>
                <w:rFonts w:cs="Arial"/>
                <w:szCs w:val="24"/>
              </w:rPr>
            </w:pPr>
            <w:r>
              <w:rPr>
                <w:rFonts w:cs="Arial"/>
                <w:szCs w:val="24"/>
              </w:rPr>
              <w:t>The relevant month to which any Service Credit applies</w:t>
            </w:r>
          </w:p>
        </w:tc>
      </w:tr>
    </w:tbl>
    <w:p w:rsidR="002A7842" w:rsidRDefault="002A7842" w:rsidP="002A7842"/>
    <w:p w:rsidR="002A7842" w:rsidRDefault="002A7842" w:rsidP="002A7842"/>
    <w:p w:rsidR="002A7842" w:rsidRDefault="002A7842" w:rsidP="002A7842"/>
    <w:p w:rsidR="002A7842" w:rsidRDefault="002A7842" w:rsidP="002A7842"/>
    <w:p w:rsidR="002A7842" w:rsidRDefault="002A7842" w:rsidP="002A7842"/>
    <w:p w:rsidR="00705800" w:rsidRDefault="00705800" w:rsidP="002A7842"/>
    <w:p w:rsidR="00705800" w:rsidRDefault="00705800" w:rsidP="002A7842"/>
    <w:p w:rsidR="00705800" w:rsidRDefault="00705800" w:rsidP="002A7842"/>
    <w:p w:rsidR="00705800" w:rsidRDefault="00705800" w:rsidP="002A7842"/>
    <w:p w:rsidR="00705800" w:rsidRDefault="00705800" w:rsidP="002A7842"/>
    <w:p w:rsidR="00705800" w:rsidRDefault="00705800" w:rsidP="002A7842"/>
    <w:p w:rsidR="00705800" w:rsidRDefault="00705800" w:rsidP="002A7842"/>
    <w:p w:rsidR="00705800" w:rsidRDefault="00705800" w:rsidP="002A7842"/>
    <w:p w:rsidR="00705800" w:rsidRDefault="00705800" w:rsidP="002A7842"/>
    <w:p w:rsidR="00705800" w:rsidRDefault="00705800" w:rsidP="002A7842"/>
    <w:p w:rsidR="00705800" w:rsidRDefault="00705800" w:rsidP="002A7842"/>
    <w:p w:rsidR="00705800" w:rsidRDefault="00705800" w:rsidP="002A7842"/>
    <w:p w:rsidR="00705800" w:rsidRDefault="00705800" w:rsidP="002A7842"/>
    <w:p w:rsidR="00A1305B" w:rsidRDefault="00A1305B" w:rsidP="002A7842"/>
    <w:p w:rsidR="005B73D6" w:rsidRDefault="005B73D6" w:rsidP="002A7842"/>
    <w:p w:rsidR="00A1305B" w:rsidRDefault="00A1305B" w:rsidP="002A7842"/>
    <w:p w:rsidR="00A1305B" w:rsidRDefault="00A1305B" w:rsidP="002A7842"/>
    <w:p w:rsidR="00705800" w:rsidRDefault="00705800" w:rsidP="002A7842"/>
    <w:p w:rsidR="00705800" w:rsidRDefault="00705800" w:rsidP="002A7842"/>
    <w:p w:rsidR="00705800" w:rsidRDefault="00705800" w:rsidP="002A7842"/>
    <w:p w:rsidR="00705800" w:rsidRDefault="00705800" w:rsidP="002A7842"/>
    <w:p w:rsidR="002A7842" w:rsidRDefault="002A7842" w:rsidP="002A7842"/>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A7842" w:rsidRPr="00C83BD2" w:rsidTr="002A7842">
        <w:trPr>
          <w:trHeight w:val="506"/>
        </w:trPr>
        <w:tc>
          <w:tcPr>
            <w:tcW w:w="8582" w:type="dxa"/>
            <w:gridSpan w:val="2"/>
            <w:shd w:val="clear" w:color="auto" w:fill="B3B3B3"/>
          </w:tcPr>
          <w:p w:rsidR="002A7842" w:rsidRPr="00C83BD2" w:rsidRDefault="002A7842" w:rsidP="003268A1">
            <w:pPr>
              <w:spacing w:before="60" w:after="60"/>
              <w:rPr>
                <w:rFonts w:cs="Arial"/>
                <w:b/>
                <w:bCs/>
                <w:smallCaps/>
                <w:szCs w:val="24"/>
              </w:rPr>
            </w:pPr>
            <w:r>
              <w:br w:type="page"/>
            </w:r>
            <w:r w:rsidRPr="00C83BD2">
              <w:rPr>
                <w:rFonts w:cs="Arial"/>
                <w:b/>
                <w:bCs/>
                <w:smallCaps/>
                <w:szCs w:val="24"/>
              </w:rPr>
              <w:t>S</w:t>
            </w:r>
            <w:r>
              <w:rPr>
                <w:rFonts w:cs="Arial"/>
                <w:b/>
                <w:bCs/>
                <w:smallCaps/>
                <w:szCs w:val="24"/>
              </w:rPr>
              <w:t xml:space="preserve">ervice Level </w:t>
            </w:r>
            <w:r w:rsidR="003268A1">
              <w:rPr>
                <w:rFonts w:cs="Arial"/>
                <w:b/>
                <w:bCs/>
                <w:smallCaps/>
                <w:szCs w:val="24"/>
              </w:rPr>
              <w:t>10</w:t>
            </w:r>
            <w:r>
              <w:rPr>
                <w:rFonts w:cs="Arial"/>
                <w:b/>
                <w:bCs/>
                <w:smallCaps/>
                <w:szCs w:val="24"/>
              </w:rPr>
              <w:t xml:space="preserve"> -  SECURITY AUDIT</w:t>
            </w:r>
          </w:p>
        </w:tc>
      </w:tr>
      <w:tr w:rsidR="002A7842" w:rsidRPr="00AD7F42" w:rsidTr="002A7842">
        <w:trPr>
          <w:trHeight w:val="734"/>
        </w:trPr>
        <w:tc>
          <w:tcPr>
            <w:tcW w:w="2828" w:type="dxa"/>
            <w:shd w:val="clear" w:color="auto" w:fill="E0E0E0"/>
          </w:tcPr>
          <w:p w:rsidR="002A7842" w:rsidRPr="00C83BD2" w:rsidRDefault="002A7842" w:rsidP="002A7842">
            <w:pPr>
              <w:rPr>
                <w:rFonts w:cs="Arial"/>
                <w:b/>
                <w:bCs/>
                <w:szCs w:val="24"/>
              </w:rPr>
            </w:pPr>
            <w:r>
              <w:rPr>
                <w:rFonts w:cs="Arial"/>
                <w:b/>
                <w:bCs/>
                <w:szCs w:val="24"/>
              </w:rPr>
              <w:t xml:space="preserve">Expected Service Level </w:t>
            </w:r>
          </w:p>
        </w:tc>
        <w:tc>
          <w:tcPr>
            <w:tcW w:w="5754" w:type="dxa"/>
            <w:shd w:val="clear" w:color="auto" w:fill="auto"/>
          </w:tcPr>
          <w:p w:rsidR="002A7842" w:rsidRPr="00AD7F42" w:rsidRDefault="002A7842" w:rsidP="002A7842">
            <w:pPr>
              <w:spacing w:before="60" w:after="60"/>
            </w:pPr>
            <w:r>
              <w:t>The Provider shall fully comply with the Authority’s Security standards and procedures at all times.</w:t>
            </w:r>
          </w:p>
        </w:tc>
      </w:tr>
      <w:tr w:rsidR="002A7842" w:rsidRPr="00AD7F42" w:rsidTr="002A7842">
        <w:trPr>
          <w:trHeight w:val="734"/>
        </w:trPr>
        <w:tc>
          <w:tcPr>
            <w:tcW w:w="2828" w:type="dxa"/>
            <w:shd w:val="clear" w:color="auto" w:fill="E0E0E0"/>
          </w:tcPr>
          <w:p w:rsidR="002A7842" w:rsidRDefault="002A7842" w:rsidP="002A7842">
            <w:pPr>
              <w:rPr>
                <w:rFonts w:cs="Arial"/>
                <w:b/>
                <w:bCs/>
                <w:szCs w:val="24"/>
              </w:rPr>
            </w:pPr>
            <w:r>
              <w:rPr>
                <w:rFonts w:cs="Arial"/>
                <w:b/>
                <w:bCs/>
                <w:szCs w:val="24"/>
              </w:rPr>
              <w:t>Service Level description</w:t>
            </w:r>
          </w:p>
        </w:tc>
        <w:tc>
          <w:tcPr>
            <w:tcW w:w="5754" w:type="dxa"/>
            <w:shd w:val="clear" w:color="auto" w:fill="auto"/>
          </w:tcPr>
          <w:p w:rsidR="002A7842" w:rsidRPr="000C37FD" w:rsidRDefault="002A7842" w:rsidP="002A7842">
            <w:pPr>
              <w:rPr>
                <w:rFonts w:cs="Arial"/>
                <w:color w:val="000000"/>
                <w:szCs w:val="24"/>
              </w:rPr>
            </w:pPr>
            <w:r w:rsidRPr="000C37FD">
              <w:rPr>
                <w:rFonts w:cs="Arial"/>
                <w:color w:val="000000"/>
                <w:szCs w:val="24"/>
              </w:rPr>
              <w:t xml:space="preserve">The Supplier shall be audited monthly, if the Contract management team finds significant non-compliance with the Authority’s Security standards the Supplier shall be deemed to have failed the audit. Failure of the Audit will be treated as a security breach. </w:t>
            </w:r>
          </w:p>
          <w:p w:rsidR="002A7842" w:rsidRPr="000C37FD" w:rsidRDefault="002A7842" w:rsidP="002A7842">
            <w:pPr>
              <w:rPr>
                <w:rFonts w:cs="Arial"/>
                <w:color w:val="000000"/>
              </w:rPr>
            </w:pPr>
            <w:r w:rsidRPr="000C37FD">
              <w:rPr>
                <w:rFonts w:cs="Arial"/>
                <w:color w:val="000000"/>
              </w:rPr>
              <w:lastRenderedPageBreak/>
              <w:t>Significant non-compliance is defined as breaches in security procedures including system test checks, user records procedures, smart card security procedures, bogus caller procedures, incident reporting, physical security processes, and data security (physical and electronic</w:t>
            </w:r>
            <w:r w:rsidR="00BF7CF1">
              <w:rPr>
                <w:rFonts w:cs="Arial"/>
                <w:color w:val="000000"/>
              </w:rPr>
              <w:t>)</w:t>
            </w:r>
            <w:r w:rsidRPr="000C37FD">
              <w:rPr>
                <w:rFonts w:cs="Arial"/>
                <w:color w:val="000000"/>
              </w:rPr>
              <w:t>.</w:t>
            </w:r>
          </w:p>
          <w:p w:rsidR="002A7842" w:rsidRPr="000C37FD" w:rsidRDefault="002A7842" w:rsidP="002A7842">
            <w:pPr>
              <w:rPr>
                <w:rFonts w:cs="Arial"/>
                <w:color w:val="000000"/>
                <w:szCs w:val="24"/>
              </w:rPr>
            </w:pPr>
            <w:r w:rsidRPr="000C37FD">
              <w:rPr>
                <w:rFonts w:cs="Arial"/>
                <w:color w:val="000000"/>
                <w:szCs w:val="24"/>
              </w:rPr>
              <w:t>Significant or wide reaching call recording failures will also constitute an audit failure and security breach.</w:t>
            </w:r>
          </w:p>
        </w:tc>
      </w:tr>
      <w:tr w:rsidR="002A7842" w:rsidRPr="00C83BD2" w:rsidTr="002A7842">
        <w:trPr>
          <w:trHeight w:val="350"/>
        </w:trPr>
        <w:tc>
          <w:tcPr>
            <w:tcW w:w="2828" w:type="dxa"/>
            <w:shd w:val="clear" w:color="auto" w:fill="E0E0E0"/>
          </w:tcPr>
          <w:p w:rsidR="002A7842" w:rsidRPr="00C83BD2" w:rsidRDefault="002A7842" w:rsidP="002A7842">
            <w:pPr>
              <w:rPr>
                <w:rFonts w:cs="Arial"/>
                <w:b/>
                <w:bCs/>
                <w:szCs w:val="24"/>
              </w:rPr>
            </w:pPr>
            <w:r w:rsidRPr="00C83BD2">
              <w:rPr>
                <w:rFonts w:cs="Arial"/>
                <w:b/>
                <w:bCs/>
                <w:szCs w:val="24"/>
              </w:rPr>
              <w:lastRenderedPageBreak/>
              <w:t>Measurement Period</w:t>
            </w:r>
          </w:p>
        </w:tc>
        <w:tc>
          <w:tcPr>
            <w:tcW w:w="5754" w:type="dxa"/>
            <w:shd w:val="clear" w:color="auto" w:fill="auto"/>
          </w:tcPr>
          <w:p w:rsidR="002A7842" w:rsidRPr="000C37FD" w:rsidRDefault="002A7842" w:rsidP="002A7842">
            <w:pPr>
              <w:spacing w:before="60" w:after="60"/>
              <w:rPr>
                <w:rFonts w:cs="Arial"/>
                <w:szCs w:val="24"/>
              </w:rPr>
            </w:pPr>
            <w:r w:rsidRPr="000C37FD">
              <w:rPr>
                <w:rFonts w:cs="Arial"/>
                <w:szCs w:val="24"/>
              </w:rPr>
              <w:t>Monthly</w:t>
            </w:r>
          </w:p>
        </w:tc>
      </w:tr>
      <w:tr w:rsidR="002A7842" w:rsidRPr="00D15559" w:rsidTr="002A7842">
        <w:trPr>
          <w:trHeight w:val="1032"/>
        </w:trPr>
        <w:tc>
          <w:tcPr>
            <w:tcW w:w="2828" w:type="dxa"/>
            <w:tcBorders>
              <w:bottom w:val="single" w:sz="4" w:space="0" w:color="auto"/>
            </w:tcBorders>
            <w:shd w:val="clear" w:color="auto" w:fill="E0E0E0"/>
          </w:tcPr>
          <w:p w:rsidR="002A7842" w:rsidRPr="00C83BD2" w:rsidRDefault="002A7842" w:rsidP="002A7842">
            <w:pPr>
              <w:rPr>
                <w:rFonts w:cs="Arial"/>
                <w:szCs w:val="24"/>
              </w:rPr>
            </w:pPr>
            <w:r w:rsidRPr="00C83BD2">
              <w:rPr>
                <w:rFonts w:cs="Arial"/>
                <w:b/>
                <w:bCs/>
                <w:szCs w:val="24"/>
              </w:rPr>
              <w:t>Service Credit Calculation</w:t>
            </w:r>
          </w:p>
        </w:tc>
        <w:tc>
          <w:tcPr>
            <w:tcW w:w="5754" w:type="dxa"/>
            <w:tcBorders>
              <w:bottom w:val="single" w:sz="4" w:space="0" w:color="auto"/>
            </w:tcBorders>
            <w:shd w:val="clear" w:color="auto" w:fill="auto"/>
          </w:tcPr>
          <w:p w:rsidR="002A7842" w:rsidRPr="000C37FD"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r w:rsidRPr="000C37FD">
              <w:rPr>
                <w:rFonts w:ascii="Arial" w:hAnsi="Arial" w:cs="Arial"/>
              </w:rPr>
              <w:t>In the event that the Provider fails to achieve the required level of performance, Service Credits, relating to the charge for the relevant month, shall be applied as follows:-</w:t>
            </w:r>
          </w:p>
          <w:p w:rsidR="002A7842" w:rsidRPr="000C37FD"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560"/>
              <w:gridCol w:w="1984"/>
            </w:tblGrid>
            <w:tr w:rsidR="00EF70B1" w:rsidRPr="00013669" w:rsidTr="00EF70B1">
              <w:tc>
                <w:tcPr>
                  <w:tcW w:w="1703" w:type="dxa"/>
                  <w:shd w:val="clear" w:color="auto" w:fill="auto"/>
                </w:tcPr>
                <w:p w:rsidR="00EF70B1" w:rsidRPr="00013669" w:rsidRDefault="00EF70B1" w:rsidP="00013669">
                  <w:pPr>
                    <w:overflowPunct w:val="0"/>
                    <w:autoSpaceDE w:val="0"/>
                    <w:autoSpaceDN w:val="0"/>
                    <w:adjustRightInd w:val="0"/>
                    <w:jc w:val="center"/>
                    <w:textAlignment w:val="baseline"/>
                    <w:rPr>
                      <w:rFonts w:cs="Arial"/>
                      <w:b/>
                      <w:szCs w:val="24"/>
                    </w:rPr>
                  </w:pPr>
                </w:p>
              </w:tc>
              <w:tc>
                <w:tcPr>
                  <w:tcW w:w="1560" w:type="dxa"/>
                  <w:shd w:val="clear" w:color="auto" w:fill="auto"/>
                </w:tcPr>
                <w:p w:rsidR="00EF70B1" w:rsidRPr="00013669" w:rsidRDefault="00EF70B1" w:rsidP="00013669">
                  <w:pPr>
                    <w:overflowPunct w:val="0"/>
                    <w:autoSpaceDE w:val="0"/>
                    <w:autoSpaceDN w:val="0"/>
                    <w:adjustRightInd w:val="0"/>
                    <w:textAlignment w:val="baseline"/>
                    <w:rPr>
                      <w:rFonts w:cs="Arial"/>
                      <w:b/>
                      <w:szCs w:val="24"/>
                    </w:rPr>
                  </w:pPr>
                  <w:r w:rsidRPr="00013669">
                    <w:rPr>
                      <w:rFonts w:cs="Arial"/>
                      <w:b/>
                      <w:szCs w:val="24"/>
                    </w:rPr>
                    <w:t>Service Credit</w:t>
                  </w:r>
                </w:p>
              </w:tc>
              <w:tc>
                <w:tcPr>
                  <w:tcW w:w="1984" w:type="dxa"/>
                </w:tcPr>
                <w:p w:rsidR="00EF70B1" w:rsidRPr="00013669" w:rsidRDefault="00EF70B1" w:rsidP="00013669">
                  <w:pPr>
                    <w:overflowPunct w:val="0"/>
                    <w:autoSpaceDE w:val="0"/>
                    <w:autoSpaceDN w:val="0"/>
                    <w:adjustRightInd w:val="0"/>
                    <w:textAlignment w:val="baseline"/>
                    <w:rPr>
                      <w:rFonts w:cs="Arial"/>
                      <w:b/>
                      <w:szCs w:val="24"/>
                    </w:rPr>
                  </w:pPr>
                  <w:r w:rsidRPr="002B7B4A">
                    <w:rPr>
                      <w:rFonts w:cs="Arial"/>
                      <w:b/>
                      <w:sz w:val="22"/>
                      <w:szCs w:val="24"/>
                    </w:rPr>
                    <w:t>Service Credit</w:t>
                  </w:r>
                  <w:r w:rsidRPr="002B7B4A">
                    <w:rPr>
                      <w:rFonts w:cs="Arial"/>
                      <w:sz w:val="22"/>
                      <w:szCs w:val="24"/>
                    </w:rPr>
                    <w:t xml:space="preserve"> – more than 1 occurrence in any 3 month rolling period</w:t>
                  </w:r>
                </w:p>
              </w:tc>
            </w:tr>
            <w:tr w:rsidR="00EF70B1" w:rsidRPr="00013669" w:rsidTr="00EF70B1">
              <w:tc>
                <w:tcPr>
                  <w:tcW w:w="1703" w:type="dxa"/>
                  <w:shd w:val="clear" w:color="auto" w:fill="auto"/>
                </w:tcPr>
                <w:p w:rsidR="00EF70B1" w:rsidRPr="00013669" w:rsidRDefault="00EF70B1" w:rsidP="005B73D6">
                  <w:pPr>
                    <w:overflowPunct w:val="0"/>
                    <w:autoSpaceDE w:val="0"/>
                    <w:autoSpaceDN w:val="0"/>
                    <w:adjustRightInd w:val="0"/>
                    <w:jc w:val="left"/>
                    <w:textAlignment w:val="baseline"/>
                    <w:rPr>
                      <w:rFonts w:cs="Arial"/>
                      <w:szCs w:val="24"/>
                      <w:highlight w:val="yellow"/>
                    </w:rPr>
                  </w:pPr>
                  <w:r w:rsidRPr="005B73D6">
                    <w:rPr>
                      <w:rFonts w:cs="Arial"/>
                      <w:szCs w:val="24"/>
                    </w:rPr>
                    <w:t>Any element of the security audit is breached</w:t>
                  </w:r>
                </w:p>
              </w:tc>
              <w:tc>
                <w:tcPr>
                  <w:tcW w:w="1560" w:type="dxa"/>
                  <w:shd w:val="clear" w:color="auto" w:fill="auto"/>
                </w:tcPr>
                <w:p w:rsidR="00EF70B1" w:rsidRPr="00013669" w:rsidRDefault="00EF70B1" w:rsidP="00013669">
                  <w:pPr>
                    <w:overflowPunct w:val="0"/>
                    <w:autoSpaceDE w:val="0"/>
                    <w:autoSpaceDN w:val="0"/>
                    <w:adjustRightInd w:val="0"/>
                    <w:jc w:val="center"/>
                    <w:textAlignment w:val="baseline"/>
                    <w:rPr>
                      <w:rFonts w:cs="Arial"/>
                      <w:szCs w:val="24"/>
                    </w:rPr>
                  </w:pPr>
                  <w:r>
                    <w:rPr>
                      <w:rFonts w:cs="Arial"/>
                      <w:szCs w:val="24"/>
                    </w:rPr>
                    <w:t>0.</w:t>
                  </w:r>
                  <w:r w:rsidRPr="00013669">
                    <w:rPr>
                      <w:rFonts w:cs="Arial"/>
                      <w:szCs w:val="24"/>
                    </w:rPr>
                    <w:t>5%</w:t>
                  </w:r>
                </w:p>
              </w:tc>
              <w:tc>
                <w:tcPr>
                  <w:tcW w:w="1984" w:type="dxa"/>
                </w:tcPr>
                <w:p w:rsidR="00EF70B1" w:rsidRDefault="00EF70B1" w:rsidP="00013669">
                  <w:pPr>
                    <w:overflowPunct w:val="0"/>
                    <w:autoSpaceDE w:val="0"/>
                    <w:autoSpaceDN w:val="0"/>
                    <w:adjustRightInd w:val="0"/>
                    <w:jc w:val="center"/>
                    <w:textAlignment w:val="baseline"/>
                    <w:rPr>
                      <w:rFonts w:cs="Arial"/>
                      <w:szCs w:val="24"/>
                    </w:rPr>
                  </w:pPr>
                  <w:r>
                    <w:rPr>
                      <w:rFonts w:cs="Arial"/>
                      <w:szCs w:val="24"/>
                    </w:rPr>
                    <w:t>5%</w:t>
                  </w:r>
                </w:p>
              </w:tc>
            </w:tr>
          </w:tbl>
          <w:p w:rsidR="002A7842" w:rsidRPr="000C37FD" w:rsidRDefault="002A7842" w:rsidP="002A7842">
            <w:pPr>
              <w:overflowPunct w:val="0"/>
              <w:autoSpaceDE w:val="0"/>
              <w:autoSpaceDN w:val="0"/>
              <w:adjustRightInd w:val="0"/>
              <w:textAlignment w:val="baseline"/>
              <w:rPr>
                <w:rFonts w:cs="Arial"/>
                <w:szCs w:val="24"/>
              </w:rPr>
            </w:pPr>
          </w:p>
        </w:tc>
      </w:tr>
      <w:tr w:rsidR="002A7842" w:rsidRPr="00C83BD2" w:rsidTr="002A7842">
        <w:trPr>
          <w:trHeight w:val="530"/>
        </w:trPr>
        <w:tc>
          <w:tcPr>
            <w:tcW w:w="2828" w:type="dxa"/>
            <w:shd w:val="clear" w:color="auto" w:fill="E0E0E0"/>
          </w:tcPr>
          <w:p w:rsidR="002A7842" w:rsidRPr="00C83BD2" w:rsidRDefault="002A7842" w:rsidP="002A7842">
            <w:pPr>
              <w:rPr>
                <w:rFonts w:cs="Arial"/>
                <w:szCs w:val="24"/>
              </w:rPr>
            </w:pPr>
            <w:r w:rsidRPr="00C83BD2">
              <w:rPr>
                <w:rFonts w:cs="Arial"/>
                <w:b/>
                <w:bCs/>
                <w:szCs w:val="24"/>
              </w:rPr>
              <w:t>Service Credit Calculation Period</w:t>
            </w:r>
          </w:p>
        </w:tc>
        <w:tc>
          <w:tcPr>
            <w:tcW w:w="5754" w:type="dxa"/>
            <w:shd w:val="clear" w:color="auto" w:fill="auto"/>
          </w:tcPr>
          <w:p w:rsidR="002A7842" w:rsidRPr="000C37FD" w:rsidRDefault="005B73D6" w:rsidP="002A7842">
            <w:pPr>
              <w:spacing w:before="60" w:after="60"/>
              <w:rPr>
                <w:rFonts w:cs="Arial"/>
                <w:szCs w:val="24"/>
              </w:rPr>
            </w:pPr>
            <w:r>
              <w:rPr>
                <w:rFonts w:cs="Arial"/>
                <w:szCs w:val="24"/>
              </w:rPr>
              <w:t>The relevant month to which any Service Credit applies</w:t>
            </w:r>
          </w:p>
        </w:tc>
      </w:tr>
    </w:tbl>
    <w:p w:rsidR="002A7842" w:rsidRDefault="002A7842" w:rsidP="002A7842"/>
    <w:p w:rsidR="002A7842" w:rsidRDefault="002A7842" w:rsidP="002A7842"/>
    <w:p w:rsidR="002A7842" w:rsidRDefault="002A7842" w:rsidP="002A7842"/>
    <w:p w:rsidR="002A7842" w:rsidRDefault="002A7842" w:rsidP="002A7842"/>
    <w:p w:rsidR="005B73D6" w:rsidRDefault="005B73D6" w:rsidP="002A7842"/>
    <w:p w:rsidR="002A7842" w:rsidRDefault="002A7842" w:rsidP="002A7842"/>
    <w:p w:rsidR="00A1305B" w:rsidRDefault="00A1305B" w:rsidP="002A7842"/>
    <w:p w:rsidR="00A1305B" w:rsidRDefault="00A1305B" w:rsidP="002A7842"/>
    <w:p w:rsidR="002A7842" w:rsidRDefault="002A7842" w:rsidP="002A7842"/>
    <w:p w:rsidR="002A7842" w:rsidRDefault="002A7842" w:rsidP="002A7842"/>
    <w:p w:rsidR="00BF7CF1" w:rsidRDefault="00BF7CF1" w:rsidP="002A7842"/>
    <w:p w:rsidR="00BF7CF1" w:rsidRDefault="00BF7CF1" w:rsidP="002A7842"/>
    <w:p w:rsidR="002A7842" w:rsidRDefault="002A7842" w:rsidP="002A7842"/>
    <w:p w:rsidR="002A7842" w:rsidRDefault="002A7842" w:rsidP="002A7842"/>
    <w:p w:rsidR="002A7842" w:rsidRDefault="002A7842" w:rsidP="002A7842"/>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754"/>
      </w:tblGrid>
      <w:tr w:rsidR="002A7842" w:rsidRPr="00C83BD2" w:rsidTr="002A7842">
        <w:trPr>
          <w:trHeight w:val="506"/>
        </w:trPr>
        <w:tc>
          <w:tcPr>
            <w:tcW w:w="8582" w:type="dxa"/>
            <w:gridSpan w:val="2"/>
            <w:shd w:val="clear" w:color="auto" w:fill="B3B3B3"/>
          </w:tcPr>
          <w:p w:rsidR="002A7842" w:rsidRPr="00C83BD2" w:rsidRDefault="002A7842" w:rsidP="003268A1">
            <w:pPr>
              <w:spacing w:before="60" w:after="60"/>
              <w:rPr>
                <w:rFonts w:cs="Arial"/>
                <w:b/>
                <w:bCs/>
                <w:smallCaps/>
                <w:szCs w:val="24"/>
              </w:rPr>
            </w:pPr>
            <w:r w:rsidRPr="00C83BD2">
              <w:rPr>
                <w:rFonts w:cs="Arial"/>
                <w:b/>
                <w:bCs/>
                <w:smallCaps/>
                <w:szCs w:val="24"/>
              </w:rPr>
              <w:t>S</w:t>
            </w:r>
            <w:r>
              <w:rPr>
                <w:rFonts w:cs="Arial"/>
                <w:b/>
                <w:bCs/>
                <w:smallCaps/>
                <w:szCs w:val="24"/>
              </w:rPr>
              <w:t xml:space="preserve">ervice Level </w:t>
            </w:r>
            <w:r w:rsidR="00A2404D">
              <w:rPr>
                <w:rFonts w:cs="Arial"/>
                <w:b/>
                <w:bCs/>
                <w:smallCaps/>
                <w:szCs w:val="24"/>
              </w:rPr>
              <w:t>1</w:t>
            </w:r>
            <w:r w:rsidR="003268A1">
              <w:rPr>
                <w:rFonts w:cs="Arial"/>
                <w:b/>
                <w:bCs/>
                <w:smallCaps/>
                <w:szCs w:val="24"/>
              </w:rPr>
              <w:t>1</w:t>
            </w:r>
            <w:r>
              <w:rPr>
                <w:rFonts w:cs="Arial"/>
                <w:b/>
                <w:bCs/>
                <w:smallCaps/>
                <w:szCs w:val="24"/>
              </w:rPr>
              <w:t xml:space="preserve"> -  ELECTRONIC MEDIA POLICY</w:t>
            </w:r>
          </w:p>
        </w:tc>
      </w:tr>
      <w:tr w:rsidR="002A7842" w:rsidRPr="00810840" w:rsidTr="002A7842">
        <w:trPr>
          <w:trHeight w:val="734"/>
        </w:trPr>
        <w:tc>
          <w:tcPr>
            <w:tcW w:w="2828" w:type="dxa"/>
            <w:shd w:val="clear" w:color="auto" w:fill="E0E0E0"/>
          </w:tcPr>
          <w:p w:rsidR="002A7842" w:rsidRPr="00C83BD2" w:rsidRDefault="002A7842" w:rsidP="002A7842">
            <w:pPr>
              <w:rPr>
                <w:rFonts w:cs="Arial"/>
                <w:b/>
                <w:bCs/>
                <w:szCs w:val="24"/>
              </w:rPr>
            </w:pPr>
            <w:r>
              <w:rPr>
                <w:rFonts w:cs="Arial"/>
                <w:b/>
                <w:bCs/>
                <w:szCs w:val="24"/>
              </w:rPr>
              <w:t xml:space="preserve">Expected Service Level </w:t>
            </w:r>
          </w:p>
        </w:tc>
        <w:tc>
          <w:tcPr>
            <w:tcW w:w="5754" w:type="dxa"/>
            <w:shd w:val="clear" w:color="auto" w:fill="auto"/>
          </w:tcPr>
          <w:p w:rsidR="002A7842" w:rsidRPr="00810840" w:rsidRDefault="002A7842" w:rsidP="002A7842">
            <w:pPr>
              <w:spacing w:before="60" w:after="60"/>
            </w:pPr>
            <w:r>
              <w:t>The Provider shall fully comply with the Authority’s Electronic Media policy at all times.</w:t>
            </w:r>
          </w:p>
        </w:tc>
      </w:tr>
      <w:tr w:rsidR="002A7842" w:rsidRPr="00810840" w:rsidTr="002A7842">
        <w:trPr>
          <w:trHeight w:val="734"/>
        </w:trPr>
        <w:tc>
          <w:tcPr>
            <w:tcW w:w="2828" w:type="dxa"/>
            <w:shd w:val="clear" w:color="auto" w:fill="E0E0E0"/>
          </w:tcPr>
          <w:p w:rsidR="002A7842" w:rsidRDefault="002A7842" w:rsidP="002A7842">
            <w:pPr>
              <w:rPr>
                <w:rFonts w:cs="Arial"/>
                <w:b/>
                <w:bCs/>
                <w:szCs w:val="24"/>
              </w:rPr>
            </w:pPr>
            <w:r>
              <w:rPr>
                <w:rFonts w:cs="Arial"/>
                <w:b/>
                <w:bCs/>
                <w:szCs w:val="24"/>
              </w:rPr>
              <w:t>Service Level description</w:t>
            </w:r>
          </w:p>
        </w:tc>
        <w:tc>
          <w:tcPr>
            <w:tcW w:w="5754" w:type="dxa"/>
            <w:shd w:val="clear" w:color="auto" w:fill="auto"/>
          </w:tcPr>
          <w:p w:rsidR="002A7842" w:rsidRDefault="002A7842" w:rsidP="002A7842">
            <w:pPr>
              <w:spacing w:before="60" w:after="60"/>
              <w:rPr>
                <w:color w:val="000000"/>
                <w:szCs w:val="24"/>
              </w:rPr>
            </w:pPr>
            <w:r w:rsidRPr="00B47210">
              <w:rPr>
                <w:color w:val="000000"/>
                <w:szCs w:val="24"/>
              </w:rPr>
              <w:t xml:space="preserve">On a monthly basis, more than 2% recorded incidents versus </w:t>
            </w:r>
            <w:r w:rsidR="000C5880">
              <w:rPr>
                <w:color w:val="000000"/>
                <w:szCs w:val="24"/>
              </w:rPr>
              <w:t xml:space="preserve">the agent </w:t>
            </w:r>
            <w:r w:rsidRPr="00B47210">
              <w:rPr>
                <w:color w:val="000000"/>
                <w:szCs w:val="24"/>
              </w:rPr>
              <w:t>headcount</w:t>
            </w:r>
            <w:r w:rsidR="000C5880">
              <w:rPr>
                <w:color w:val="000000"/>
                <w:szCs w:val="24"/>
              </w:rPr>
              <w:t xml:space="preserve"> (as at the month end)</w:t>
            </w:r>
            <w:r w:rsidRPr="00B47210">
              <w:rPr>
                <w:color w:val="000000"/>
                <w:szCs w:val="24"/>
              </w:rPr>
              <w:t xml:space="preserve"> will result in a service credit position and be classed as a security breach. Incidents will include those recorded by the </w:t>
            </w:r>
            <w:r>
              <w:rPr>
                <w:color w:val="000000"/>
                <w:szCs w:val="24"/>
              </w:rPr>
              <w:t>Provider</w:t>
            </w:r>
            <w:r w:rsidRPr="00B47210">
              <w:rPr>
                <w:color w:val="000000"/>
                <w:szCs w:val="24"/>
              </w:rPr>
              <w:t xml:space="preserve"> and those </w:t>
            </w:r>
            <w:r w:rsidRPr="00B47210">
              <w:rPr>
                <w:color w:val="000000"/>
                <w:szCs w:val="24"/>
              </w:rPr>
              <w:lastRenderedPageBreak/>
              <w:t xml:space="preserve">recorded by the Authority. </w:t>
            </w:r>
          </w:p>
          <w:p w:rsidR="002A7842" w:rsidRDefault="002A7842" w:rsidP="002A7842">
            <w:pPr>
              <w:spacing w:before="60" w:after="60"/>
            </w:pPr>
            <w:r w:rsidRPr="00B47210">
              <w:rPr>
                <w:color w:val="000000"/>
                <w:szCs w:val="24"/>
              </w:rPr>
              <w:t xml:space="preserve">The </w:t>
            </w:r>
            <w:r>
              <w:rPr>
                <w:color w:val="000000"/>
                <w:szCs w:val="24"/>
              </w:rPr>
              <w:t>Provider</w:t>
            </w:r>
            <w:r w:rsidRPr="00B47210">
              <w:rPr>
                <w:color w:val="000000"/>
                <w:szCs w:val="24"/>
              </w:rPr>
              <w:t xml:space="preserve"> </w:t>
            </w:r>
            <w:r>
              <w:rPr>
                <w:color w:val="000000"/>
                <w:szCs w:val="24"/>
              </w:rPr>
              <w:t>shall</w:t>
            </w:r>
            <w:r w:rsidRPr="00B47210">
              <w:rPr>
                <w:color w:val="000000"/>
                <w:szCs w:val="24"/>
              </w:rPr>
              <w:t xml:space="preserve"> provide the </w:t>
            </w:r>
            <w:r>
              <w:rPr>
                <w:color w:val="000000"/>
                <w:szCs w:val="24"/>
              </w:rPr>
              <w:t>Authority</w:t>
            </w:r>
            <w:r w:rsidRPr="00B47210">
              <w:rPr>
                <w:color w:val="000000"/>
                <w:szCs w:val="24"/>
              </w:rPr>
              <w:t xml:space="preserve"> with a monthly Incident report, </w:t>
            </w:r>
            <w:r>
              <w:rPr>
                <w:color w:val="000000"/>
                <w:szCs w:val="24"/>
              </w:rPr>
              <w:t xml:space="preserve">which </w:t>
            </w:r>
            <w:r w:rsidRPr="00B47210">
              <w:rPr>
                <w:color w:val="000000"/>
                <w:szCs w:val="24"/>
              </w:rPr>
              <w:t xml:space="preserve">will detail all breaches of security, and will be used to assess this </w:t>
            </w:r>
            <w:r>
              <w:rPr>
                <w:color w:val="000000"/>
                <w:szCs w:val="24"/>
              </w:rPr>
              <w:t>Service Level</w:t>
            </w:r>
            <w:r w:rsidRPr="00B47210">
              <w:rPr>
                <w:color w:val="000000"/>
                <w:szCs w:val="24"/>
              </w:rPr>
              <w:t>, and any additional learning and development support required.</w:t>
            </w:r>
          </w:p>
        </w:tc>
      </w:tr>
      <w:tr w:rsidR="002A7842" w:rsidRPr="00C83BD2" w:rsidTr="002A7842">
        <w:trPr>
          <w:trHeight w:val="350"/>
        </w:trPr>
        <w:tc>
          <w:tcPr>
            <w:tcW w:w="2828" w:type="dxa"/>
            <w:shd w:val="clear" w:color="auto" w:fill="E0E0E0"/>
          </w:tcPr>
          <w:p w:rsidR="002A7842" w:rsidRPr="00C83BD2" w:rsidRDefault="002A7842" w:rsidP="002A7842">
            <w:pPr>
              <w:rPr>
                <w:rFonts w:cs="Arial"/>
                <w:b/>
                <w:bCs/>
                <w:szCs w:val="24"/>
              </w:rPr>
            </w:pPr>
            <w:r w:rsidRPr="00C83BD2">
              <w:rPr>
                <w:rFonts w:cs="Arial"/>
                <w:b/>
                <w:bCs/>
                <w:szCs w:val="24"/>
              </w:rPr>
              <w:lastRenderedPageBreak/>
              <w:t>Measurement Period</w:t>
            </w:r>
          </w:p>
        </w:tc>
        <w:tc>
          <w:tcPr>
            <w:tcW w:w="5754" w:type="dxa"/>
            <w:shd w:val="clear" w:color="auto" w:fill="auto"/>
          </w:tcPr>
          <w:p w:rsidR="002A7842" w:rsidRPr="000C37FD" w:rsidRDefault="002A7842" w:rsidP="002A7842">
            <w:pPr>
              <w:spacing w:before="60" w:after="60"/>
              <w:rPr>
                <w:rFonts w:cs="Arial"/>
                <w:szCs w:val="24"/>
              </w:rPr>
            </w:pPr>
            <w:r w:rsidRPr="000C37FD">
              <w:rPr>
                <w:rFonts w:cs="Arial"/>
                <w:szCs w:val="24"/>
              </w:rPr>
              <w:t>Monthly</w:t>
            </w:r>
          </w:p>
        </w:tc>
      </w:tr>
      <w:tr w:rsidR="002A7842" w:rsidRPr="00D15559" w:rsidTr="002A7842">
        <w:trPr>
          <w:trHeight w:val="3749"/>
        </w:trPr>
        <w:tc>
          <w:tcPr>
            <w:tcW w:w="2828" w:type="dxa"/>
            <w:tcBorders>
              <w:bottom w:val="single" w:sz="4" w:space="0" w:color="auto"/>
            </w:tcBorders>
            <w:shd w:val="clear" w:color="auto" w:fill="E0E0E0"/>
          </w:tcPr>
          <w:p w:rsidR="002A7842" w:rsidRPr="00C83BD2" w:rsidRDefault="002A7842" w:rsidP="002A7842">
            <w:pPr>
              <w:rPr>
                <w:rFonts w:cs="Arial"/>
                <w:szCs w:val="24"/>
              </w:rPr>
            </w:pPr>
            <w:r w:rsidRPr="00C83BD2">
              <w:rPr>
                <w:rFonts w:cs="Arial"/>
                <w:b/>
                <w:bCs/>
                <w:szCs w:val="24"/>
              </w:rPr>
              <w:t>Service Credit Calculation</w:t>
            </w:r>
          </w:p>
        </w:tc>
        <w:tc>
          <w:tcPr>
            <w:tcW w:w="5754" w:type="dxa"/>
            <w:tcBorders>
              <w:bottom w:val="single" w:sz="4" w:space="0" w:color="auto"/>
            </w:tcBorders>
            <w:shd w:val="clear" w:color="auto" w:fill="auto"/>
          </w:tcPr>
          <w:p w:rsidR="002A7842" w:rsidRPr="000C37FD"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r w:rsidRPr="000C37FD">
              <w:rPr>
                <w:rFonts w:ascii="Arial" w:hAnsi="Arial" w:cs="Arial"/>
              </w:rPr>
              <w:t>In the event that the Provider fails to achieve the expected Service Level, Service Credits, relating to the charge for the relevant month, shall be applied as follows:-</w:t>
            </w:r>
          </w:p>
          <w:p w:rsidR="002A7842" w:rsidRPr="000C37FD" w:rsidRDefault="002A7842" w:rsidP="002A7842">
            <w:pPr>
              <w:pStyle w:val="ListParagraph"/>
              <w:suppressAutoHyphens/>
              <w:overflowPunct w:val="0"/>
              <w:autoSpaceDE w:val="0"/>
              <w:autoSpaceDN w:val="0"/>
              <w:adjustRightInd w:val="0"/>
              <w:ind w:left="0"/>
              <w:jc w:val="both"/>
              <w:textAlignment w:val="baseline"/>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465"/>
              <w:gridCol w:w="1701"/>
            </w:tblGrid>
            <w:tr w:rsidR="00EF70B1" w:rsidRPr="00013669" w:rsidTr="00EF70B1">
              <w:tc>
                <w:tcPr>
                  <w:tcW w:w="2081" w:type="dxa"/>
                  <w:shd w:val="clear" w:color="auto" w:fill="auto"/>
                </w:tcPr>
                <w:p w:rsidR="00EF70B1" w:rsidRPr="00013669" w:rsidRDefault="00EF70B1" w:rsidP="00013669">
                  <w:pPr>
                    <w:overflowPunct w:val="0"/>
                    <w:autoSpaceDE w:val="0"/>
                    <w:autoSpaceDN w:val="0"/>
                    <w:adjustRightInd w:val="0"/>
                    <w:jc w:val="center"/>
                    <w:textAlignment w:val="baseline"/>
                    <w:rPr>
                      <w:rFonts w:cs="Arial"/>
                      <w:b/>
                      <w:szCs w:val="24"/>
                    </w:rPr>
                  </w:pPr>
                  <w:r w:rsidRPr="00013669">
                    <w:rPr>
                      <w:rFonts w:cs="Arial"/>
                      <w:b/>
                      <w:szCs w:val="24"/>
                    </w:rPr>
                    <w:t>Electronic Media</w:t>
                  </w:r>
                </w:p>
              </w:tc>
              <w:tc>
                <w:tcPr>
                  <w:tcW w:w="1465" w:type="dxa"/>
                  <w:shd w:val="clear" w:color="auto" w:fill="auto"/>
                </w:tcPr>
                <w:p w:rsidR="00EF70B1" w:rsidRPr="00013669" w:rsidRDefault="00EF70B1" w:rsidP="00013669">
                  <w:pPr>
                    <w:overflowPunct w:val="0"/>
                    <w:autoSpaceDE w:val="0"/>
                    <w:autoSpaceDN w:val="0"/>
                    <w:adjustRightInd w:val="0"/>
                    <w:textAlignment w:val="baseline"/>
                    <w:rPr>
                      <w:rFonts w:cs="Arial"/>
                      <w:b/>
                      <w:szCs w:val="24"/>
                    </w:rPr>
                  </w:pPr>
                  <w:r w:rsidRPr="00013669">
                    <w:rPr>
                      <w:rFonts w:cs="Arial"/>
                      <w:b/>
                      <w:szCs w:val="24"/>
                    </w:rPr>
                    <w:t>Service Credit</w:t>
                  </w:r>
                </w:p>
              </w:tc>
              <w:tc>
                <w:tcPr>
                  <w:tcW w:w="1701" w:type="dxa"/>
                </w:tcPr>
                <w:p w:rsidR="00EF70B1" w:rsidRPr="00013669" w:rsidRDefault="00EF70B1" w:rsidP="00013669">
                  <w:pPr>
                    <w:overflowPunct w:val="0"/>
                    <w:autoSpaceDE w:val="0"/>
                    <w:autoSpaceDN w:val="0"/>
                    <w:adjustRightInd w:val="0"/>
                    <w:textAlignment w:val="baseline"/>
                    <w:rPr>
                      <w:rFonts w:cs="Arial"/>
                      <w:b/>
                      <w:szCs w:val="24"/>
                    </w:rPr>
                  </w:pPr>
                  <w:r w:rsidRPr="002B7B4A">
                    <w:rPr>
                      <w:rFonts w:cs="Arial"/>
                      <w:b/>
                      <w:sz w:val="22"/>
                      <w:szCs w:val="24"/>
                    </w:rPr>
                    <w:t>Service Credit</w:t>
                  </w:r>
                  <w:r w:rsidRPr="002B7B4A">
                    <w:rPr>
                      <w:rFonts w:cs="Arial"/>
                      <w:sz w:val="22"/>
                      <w:szCs w:val="24"/>
                    </w:rPr>
                    <w:t xml:space="preserve"> –  more than 1 occurrence in any 3 month rolling period</w:t>
                  </w:r>
                </w:p>
              </w:tc>
            </w:tr>
            <w:tr w:rsidR="00EF70B1" w:rsidRPr="00013669" w:rsidTr="00EF70B1">
              <w:tc>
                <w:tcPr>
                  <w:tcW w:w="2081" w:type="dxa"/>
                  <w:shd w:val="clear" w:color="auto" w:fill="auto"/>
                </w:tcPr>
                <w:p w:rsidR="00EF70B1" w:rsidRPr="00013669" w:rsidRDefault="00EF70B1" w:rsidP="000C5880">
                  <w:pPr>
                    <w:overflowPunct w:val="0"/>
                    <w:autoSpaceDE w:val="0"/>
                    <w:autoSpaceDN w:val="0"/>
                    <w:adjustRightInd w:val="0"/>
                    <w:jc w:val="center"/>
                    <w:textAlignment w:val="baseline"/>
                    <w:rPr>
                      <w:rFonts w:cs="Arial"/>
                      <w:szCs w:val="24"/>
                    </w:rPr>
                  </w:pPr>
                  <w:r w:rsidRPr="00013669">
                    <w:rPr>
                      <w:rFonts w:cs="Arial"/>
                      <w:szCs w:val="24"/>
                    </w:rPr>
                    <w:t xml:space="preserve">&gt;2% of security incidents compared to the total number of agents </w:t>
                  </w:r>
                  <w:r>
                    <w:rPr>
                      <w:rFonts w:cs="Arial"/>
                      <w:szCs w:val="24"/>
                    </w:rPr>
                    <w:t>as at the end of</w:t>
                  </w:r>
                  <w:r w:rsidRPr="00013669">
                    <w:rPr>
                      <w:rFonts w:cs="Arial"/>
                      <w:szCs w:val="24"/>
                    </w:rPr>
                    <w:t xml:space="preserve"> the relevant month</w:t>
                  </w:r>
                </w:p>
              </w:tc>
              <w:tc>
                <w:tcPr>
                  <w:tcW w:w="1465" w:type="dxa"/>
                  <w:shd w:val="clear" w:color="auto" w:fill="auto"/>
                </w:tcPr>
                <w:p w:rsidR="00EF70B1" w:rsidRPr="00013669" w:rsidRDefault="00EF70B1" w:rsidP="00BF7CF1">
                  <w:pPr>
                    <w:overflowPunct w:val="0"/>
                    <w:autoSpaceDE w:val="0"/>
                    <w:autoSpaceDN w:val="0"/>
                    <w:adjustRightInd w:val="0"/>
                    <w:jc w:val="center"/>
                    <w:textAlignment w:val="baseline"/>
                    <w:rPr>
                      <w:rFonts w:cs="Arial"/>
                      <w:szCs w:val="24"/>
                    </w:rPr>
                  </w:pPr>
                  <w:r>
                    <w:rPr>
                      <w:rFonts w:cs="Arial"/>
                      <w:szCs w:val="24"/>
                    </w:rPr>
                    <w:t>1</w:t>
                  </w:r>
                  <w:r w:rsidRPr="00013669">
                    <w:rPr>
                      <w:rFonts w:cs="Arial"/>
                      <w:szCs w:val="24"/>
                    </w:rPr>
                    <w:t>%</w:t>
                  </w:r>
                </w:p>
              </w:tc>
              <w:tc>
                <w:tcPr>
                  <w:tcW w:w="1701" w:type="dxa"/>
                </w:tcPr>
                <w:p w:rsidR="00EF70B1" w:rsidRDefault="00EF70B1" w:rsidP="00BF7CF1">
                  <w:pPr>
                    <w:overflowPunct w:val="0"/>
                    <w:autoSpaceDE w:val="0"/>
                    <w:autoSpaceDN w:val="0"/>
                    <w:adjustRightInd w:val="0"/>
                    <w:jc w:val="center"/>
                    <w:textAlignment w:val="baseline"/>
                    <w:rPr>
                      <w:rFonts w:cs="Arial"/>
                      <w:szCs w:val="24"/>
                    </w:rPr>
                  </w:pPr>
                  <w:r>
                    <w:rPr>
                      <w:rFonts w:cs="Arial"/>
                      <w:szCs w:val="24"/>
                    </w:rPr>
                    <w:t>5%</w:t>
                  </w:r>
                </w:p>
              </w:tc>
            </w:tr>
          </w:tbl>
          <w:p w:rsidR="002A7842" w:rsidRPr="000C37FD" w:rsidRDefault="002A7842" w:rsidP="002A7842">
            <w:pPr>
              <w:overflowPunct w:val="0"/>
              <w:autoSpaceDE w:val="0"/>
              <w:autoSpaceDN w:val="0"/>
              <w:adjustRightInd w:val="0"/>
              <w:textAlignment w:val="baseline"/>
              <w:rPr>
                <w:rFonts w:cs="Arial"/>
                <w:szCs w:val="24"/>
              </w:rPr>
            </w:pPr>
          </w:p>
        </w:tc>
      </w:tr>
      <w:tr w:rsidR="002A7842" w:rsidRPr="00C83BD2" w:rsidTr="002A7842">
        <w:trPr>
          <w:trHeight w:val="530"/>
        </w:trPr>
        <w:tc>
          <w:tcPr>
            <w:tcW w:w="2828" w:type="dxa"/>
            <w:shd w:val="clear" w:color="auto" w:fill="E0E0E0"/>
          </w:tcPr>
          <w:p w:rsidR="002A7842" w:rsidRPr="00C83BD2" w:rsidRDefault="002A7842" w:rsidP="002A7842">
            <w:pPr>
              <w:rPr>
                <w:rFonts w:cs="Arial"/>
                <w:szCs w:val="24"/>
              </w:rPr>
            </w:pPr>
            <w:r w:rsidRPr="00C83BD2">
              <w:rPr>
                <w:rFonts w:cs="Arial"/>
                <w:b/>
                <w:bCs/>
                <w:szCs w:val="24"/>
              </w:rPr>
              <w:t>Service Credit Calculation Period</w:t>
            </w:r>
          </w:p>
        </w:tc>
        <w:tc>
          <w:tcPr>
            <w:tcW w:w="5754" w:type="dxa"/>
            <w:shd w:val="clear" w:color="auto" w:fill="auto"/>
          </w:tcPr>
          <w:p w:rsidR="002A7842" w:rsidRPr="000C37FD" w:rsidRDefault="005B73D6" w:rsidP="002A7842">
            <w:pPr>
              <w:spacing w:before="60" w:after="60"/>
              <w:rPr>
                <w:rFonts w:cs="Arial"/>
                <w:szCs w:val="24"/>
              </w:rPr>
            </w:pPr>
            <w:r>
              <w:rPr>
                <w:rFonts w:cs="Arial"/>
                <w:szCs w:val="24"/>
              </w:rPr>
              <w:t>The relevant month to which any Service Credit applies</w:t>
            </w:r>
          </w:p>
        </w:tc>
      </w:tr>
    </w:tbl>
    <w:p w:rsidR="002A7842" w:rsidRDefault="002A7842" w:rsidP="002A7842"/>
    <w:p w:rsidR="002A7842" w:rsidRDefault="002A7842" w:rsidP="002A7842"/>
    <w:p w:rsidR="00243AC2" w:rsidRDefault="00243AC2" w:rsidP="005420C9"/>
    <w:p w:rsidR="008679B5" w:rsidRDefault="008679B5" w:rsidP="005420C9">
      <w:pPr>
        <w:rPr>
          <w:color w:val="000000"/>
          <w:szCs w:val="24"/>
          <w:lang w:eastAsia="en-GB"/>
        </w:rPr>
      </w:pPr>
    </w:p>
    <w:p w:rsidR="008679B5" w:rsidRDefault="008679B5" w:rsidP="005420C9">
      <w:pPr>
        <w:rPr>
          <w:color w:val="000000"/>
          <w:szCs w:val="24"/>
          <w:lang w:eastAsia="en-GB"/>
        </w:rPr>
      </w:pPr>
    </w:p>
    <w:p w:rsidR="00705800" w:rsidRDefault="00705800" w:rsidP="006425FB"/>
    <w:p w:rsidR="00705800" w:rsidRDefault="00705800" w:rsidP="006425FB"/>
    <w:p w:rsidR="00705800" w:rsidRDefault="00705800" w:rsidP="006E031B">
      <w:pPr>
        <w:pStyle w:val="Heading1"/>
      </w:pPr>
      <w:bookmarkStart w:id="373" w:name="_Toc334101563"/>
    </w:p>
    <w:p w:rsidR="00BF7CF1" w:rsidRPr="00BF7CF1" w:rsidRDefault="00BF7CF1" w:rsidP="00BF7CF1"/>
    <w:p w:rsidR="00705800" w:rsidRDefault="00705800" w:rsidP="006E031B">
      <w:pPr>
        <w:pStyle w:val="Heading1"/>
      </w:pPr>
    </w:p>
    <w:p w:rsidR="000C5880" w:rsidRDefault="000C5880" w:rsidP="000C5880"/>
    <w:p w:rsidR="000C5880" w:rsidRPr="000C5880" w:rsidRDefault="000C5880" w:rsidP="000C5880"/>
    <w:p w:rsidR="00705800" w:rsidRDefault="00705800" w:rsidP="006E031B">
      <w:pPr>
        <w:pStyle w:val="Heading1"/>
      </w:pPr>
    </w:p>
    <w:p w:rsidR="00705800" w:rsidRDefault="00705800" w:rsidP="00705800"/>
    <w:p w:rsidR="00705800" w:rsidRDefault="00705800" w:rsidP="00705800"/>
    <w:p w:rsidR="007E6F8E" w:rsidRPr="0076756E" w:rsidRDefault="007E6F8E" w:rsidP="006E031B">
      <w:pPr>
        <w:pStyle w:val="Heading1"/>
      </w:pPr>
      <w:r>
        <w:t xml:space="preserve">APPENDIX </w:t>
      </w:r>
      <w:r w:rsidRPr="0076756E">
        <w:t>4 – PRICES AND RATES</w:t>
      </w:r>
      <w:bookmarkEnd w:id="373"/>
    </w:p>
    <w:p w:rsidR="00243AC2" w:rsidRDefault="00243AC2" w:rsidP="006E031B">
      <w:pPr>
        <w:rPr>
          <w:highlight w:val="yellow"/>
        </w:rPr>
      </w:pPr>
    </w:p>
    <w:p w:rsidR="00243AC2" w:rsidRPr="009D0461" w:rsidRDefault="00243AC2" w:rsidP="006E031B">
      <w:pPr>
        <w:rPr>
          <w:b/>
        </w:rPr>
      </w:pPr>
    </w:p>
    <w:p w:rsidR="003903F9" w:rsidRPr="003903F9" w:rsidRDefault="003903F9" w:rsidP="003903F9">
      <w:pPr>
        <w:keepNext/>
        <w:ind w:left="720" w:hanging="720"/>
        <w:outlineLvl w:val="1"/>
        <w:rPr>
          <w:rFonts w:cs="Arial"/>
          <w:b/>
          <w:bCs/>
          <w:szCs w:val="24"/>
        </w:rPr>
      </w:pPr>
      <w:bookmarkStart w:id="374" w:name="_Toc334101564"/>
      <w:r w:rsidRPr="003903F9">
        <w:rPr>
          <w:rFonts w:cs="Arial"/>
          <w:b/>
          <w:bCs/>
          <w:szCs w:val="24"/>
        </w:rPr>
        <w:t>1</w:t>
      </w:r>
      <w:r w:rsidRPr="003903F9">
        <w:rPr>
          <w:rFonts w:cs="Arial"/>
          <w:b/>
          <w:bCs/>
          <w:szCs w:val="24"/>
        </w:rPr>
        <w:tab/>
        <w:t>General</w:t>
      </w:r>
      <w:bookmarkEnd w:id="374"/>
    </w:p>
    <w:p w:rsidR="003903F9" w:rsidRPr="003903F9" w:rsidRDefault="003903F9" w:rsidP="003903F9">
      <w:pPr>
        <w:ind w:left="720" w:hanging="720"/>
        <w:rPr>
          <w:rFonts w:cs="Arial"/>
        </w:rPr>
      </w:pPr>
      <w:r w:rsidRPr="003903F9">
        <w:rPr>
          <w:rFonts w:cs="Arial"/>
        </w:rPr>
        <w:t>1.1</w:t>
      </w:r>
      <w:r w:rsidRPr="003903F9">
        <w:rPr>
          <w:rFonts w:cs="Arial"/>
        </w:rPr>
        <w:tab/>
        <w:t>For the performance of the Services, the Provider shall be paid using the prices and rates entered in this Appendix.</w:t>
      </w:r>
    </w:p>
    <w:p w:rsidR="003903F9" w:rsidRPr="003903F9" w:rsidRDefault="003903F9" w:rsidP="003903F9"/>
    <w:p w:rsidR="003903F9" w:rsidRPr="003903F9" w:rsidRDefault="003903F9" w:rsidP="003903F9">
      <w:pPr>
        <w:numPr>
          <w:ilvl w:val="0"/>
          <w:numId w:val="30"/>
        </w:numPr>
        <w:suppressAutoHyphens w:val="0"/>
        <w:spacing w:after="160" w:line="276" w:lineRule="auto"/>
        <w:ind w:left="684" w:hanging="684"/>
        <w:jc w:val="left"/>
        <w:rPr>
          <w:rFonts w:cs="Arial"/>
          <w:b/>
        </w:rPr>
      </w:pPr>
      <w:r w:rsidRPr="003903F9">
        <w:rPr>
          <w:rFonts w:cs="Arial"/>
          <w:b/>
        </w:rPr>
        <w:t>Types of Payment</w:t>
      </w:r>
    </w:p>
    <w:p w:rsidR="003903F9" w:rsidRPr="003903F9" w:rsidRDefault="003903F9" w:rsidP="003903F9">
      <w:pPr>
        <w:numPr>
          <w:ilvl w:val="1"/>
          <w:numId w:val="0"/>
        </w:numPr>
        <w:spacing w:after="240"/>
        <w:ind w:left="684" w:hanging="684"/>
        <w:outlineLvl w:val="1"/>
        <w:rPr>
          <w:rFonts w:cs="Arial"/>
          <w:bCs/>
          <w:szCs w:val="24"/>
        </w:rPr>
      </w:pPr>
      <w:r w:rsidRPr="003903F9">
        <w:rPr>
          <w:rFonts w:cs="Arial"/>
          <w:bCs/>
          <w:szCs w:val="24"/>
        </w:rPr>
        <w:lastRenderedPageBreak/>
        <w:t>2.1</w:t>
      </w:r>
      <w:r w:rsidRPr="003903F9">
        <w:rPr>
          <w:rFonts w:cs="Arial"/>
          <w:bCs/>
          <w:szCs w:val="24"/>
        </w:rPr>
        <w:tab/>
        <w:t>The pricing methodology set out in this Appendix 4 governs the prices and rates payable in respect of the Services provided by the Provider pursuant to this Contract. The payments specified shall be payable to the Provider for the Services provided during the Initial Contract Period, and shall be payable in arrears on a 4 or 5 weekly basis. This will be dependent on the length of each month and the basis will be agreed in advance of the commencement of the Contract</w:t>
      </w:r>
    </w:p>
    <w:p w:rsidR="003903F9" w:rsidRPr="003903F9" w:rsidRDefault="003903F9" w:rsidP="003903F9">
      <w:pPr>
        <w:tabs>
          <w:tab w:val="left" w:pos="0"/>
        </w:tabs>
        <w:suppressAutoHyphens w:val="0"/>
        <w:autoSpaceDE w:val="0"/>
        <w:autoSpaceDN w:val="0"/>
        <w:adjustRightInd w:val="0"/>
        <w:ind w:left="684" w:right="-2" w:hanging="684"/>
        <w:rPr>
          <w:rFonts w:cs="Arial"/>
          <w:color w:val="000000"/>
          <w:szCs w:val="24"/>
          <w:lang w:val="en-US"/>
        </w:rPr>
      </w:pPr>
      <w:r w:rsidRPr="003903F9">
        <w:rPr>
          <w:rFonts w:cs="Arial"/>
          <w:color w:val="000000"/>
          <w:szCs w:val="24"/>
          <w:lang w:val="en-US"/>
        </w:rPr>
        <w:t>2.2</w:t>
      </w:r>
      <w:r w:rsidRPr="003903F9">
        <w:rPr>
          <w:rFonts w:cs="Arial"/>
          <w:color w:val="000000"/>
          <w:szCs w:val="24"/>
          <w:lang w:val="en-US"/>
        </w:rPr>
        <w:tab/>
        <w:t xml:space="preserve">There are two payment types within the pricing methodology and are, respectively, payment for the customer minutes and the associated set up costs. </w:t>
      </w:r>
    </w:p>
    <w:p w:rsidR="003903F9" w:rsidRPr="003903F9" w:rsidRDefault="003903F9" w:rsidP="003903F9">
      <w:pPr>
        <w:tabs>
          <w:tab w:val="left" w:pos="0"/>
        </w:tabs>
        <w:suppressAutoHyphens w:val="0"/>
        <w:autoSpaceDE w:val="0"/>
        <w:autoSpaceDN w:val="0"/>
        <w:adjustRightInd w:val="0"/>
        <w:ind w:left="684" w:right="-331" w:hanging="684"/>
        <w:rPr>
          <w:rFonts w:cs="Arial"/>
          <w:b/>
          <w:color w:val="0000FF"/>
          <w:sz w:val="22"/>
          <w:szCs w:val="22"/>
          <w:lang w:val="en-US"/>
        </w:rPr>
      </w:pPr>
    </w:p>
    <w:p w:rsidR="003903F9" w:rsidRPr="003903F9" w:rsidRDefault="003903F9" w:rsidP="003903F9">
      <w:pPr>
        <w:tabs>
          <w:tab w:val="left" w:pos="0"/>
        </w:tabs>
        <w:suppressAutoHyphens w:val="0"/>
        <w:autoSpaceDE w:val="0"/>
        <w:autoSpaceDN w:val="0"/>
        <w:adjustRightInd w:val="0"/>
        <w:ind w:left="684" w:right="-2" w:hanging="684"/>
        <w:rPr>
          <w:rFonts w:cs="Arial"/>
          <w:bCs/>
          <w:szCs w:val="24"/>
          <w:lang w:val="en-US"/>
        </w:rPr>
      </w:pPr>
      <w:r w:rsidRPr="003903F9">
        <w:rPr>
          <w:rFonts w:cs="Arial"/>
          <w:bCs/>
          <w:szCs w:val="24"/>
          <w:lang w:val="en-US"/>
        </w:rPr>
        <w:t>2.3</w:t>
      </w:r>
      <w:r w:rsidRPr="003903F9">
        <w:rPr>
          <w:rFonts w:cs="Arial"/>
          <w:bCs/>
          <w:szCs w:val="24"/>
          <w:lang w:val="en-US"/>
        </w:rPr>
        <w:tab/>
        <w:t>The payment rates applicable to the delivery of customer minutes will be calculated with reference to the cost per customer minute as set out in this Appendix 4 (Prices and Rates).</w:t>
      </w:r>
    </w:p>
    <w:p w:rsidR="003903F9" w:rsidRPr="003903F9" w:rsidRDefault="003903F9" w:rsidP="003903F9">
      <w:pPr>
        <w:rPr>
          <w:bCs/>
        </w:rPr>
      </w:pPr>
    </w:p>
    <w:p w:rsidR="003903F9" w:rsidRPr="003903F9" w:rsidRDefault="003903F9" w:rsidP="003903F9">
      <w:pPr>
        <w:ind w:firstLine="684"/>
        <w:rPr>
          <w:b/>
          <w:bCs/>
        </w:rPr>
      </w:pPr>
      <w:r w:rsidRPr="003903F9">
        <w:rPr>
          <w:b/>
          <w:bCs/>
        </w:rPr>
        <w:t>Set Up costs</w:t>
      </w:r>
    </w:p>
    <w:p w:rsidR="003903F9" w:rsidRPr="003903F9" w:rsidRDefault="003903F9" w:rsidP="003903F9">
      <w:pPr>
        <w:rPr>
          <w:bCs/>
        </w:rPr>
      </w:pPr>
    </w:p>
    <w:p w:rsidR="003903F9" w:rsidRPr="003903F9" w:rsidRDefault="003903F9" w:rsidP="003903F9">
      <w:pPr>
        <w:numPr>
          <w:ilvl w:val="1"/>
          <w:numId w:val="33"/>
        </w:numPr>
        <w:tabs>
          <w:tab w:val="num" w:pos="684"/>
        </w:tabs>
        <w:suppressAutoHyphens w:val="0"/>
        <w:spacing w:after="200" w:line="276" w:lineRule="auto"/>
        <w:ind w:left="684" w:hanging="684"/>
        <w:jc w:val="left"/>
        <w:rPr>
          <w:bCs/>
        </w:rPr>
      </w:pPr>
      <w:r w:rsidRPr="003903F9">
        <w:rPr>
          <w:bCs/>
        </w:rPr>
        <w:t>The set up costs that will be reimbursed under this contract are for the recruitment and training of staff deployed, accommodation fit out, telephony set up costs and IT set up costs as per the specification. These will be paid as they are incurred, after validation of an invoice submitted by the Provider has been carried out. These will be paid at the lower of the actual value of costs incurred and the capped maximum for each cost type as set out in the Provider’s pricing model, as part of the bid submitted.</w:t>
      </w:r>
    </w:p>
    <w:p w:rsidR="003903F9" w:rsidRPr="003903F9" w:rsidRDefault="003903F9" w:rsidP="003903F9">
      <w:pPr>
        <w:tabs>
          <w:tab w:val="left" w:pos="0"/>
        </w:tabs>
        <w:suppressAutoHyphens w:val="0"/>
        <w:autoSpaceDE w:val="0"/>
        <w:autoSpaceDN w:val="0"/>
        <w:adjustRightInd w:val="0"/>
        <w:ind w:left="684" w:right="-331" w:hanging="684"/>
        <w:rPr>
          <w:rFonts w:cs="Arial"/>
          <w:bCs/>
          <w:szCs w:val="24"/>
          <w:lang w:val="en-US"/>
        </w:rPr>
      </w:pPr>
    </w:p>
    <w:p w:rsidR="003903F9" w:rsidRPr="003903F9" w:rsidRDefault="003903F9" w:rsidP="003903F9">
      <w:pPr>
        <w:numPr>
          <w:ilvl w:val="1"/>
          <w:numId w:val="33"/>
        </w:numPr>
        <w:tabs>
          <w:tab w:val="left" w:pos="0"/>
          <w:tab w:val="num" w:pos="684"/>
        </w:tabs>
        <w:suppressAutoHyphens w:val="0"/>
        <w:autoSpaceDE w:val="0"/>
        <w:autoSpaceDN w:val="0"/>
        <w:adjustRightInd w:val="0"/>
        <w:spacing w:after="200" w:line="276" w:lineRule="auto"/>
        <w:ind w:left="684" w:right="-331" w:hanging="684"/>
        <w:jc w:val="left"/>
        <w:rPr>
          <w:rFonts w:cs="Arial"/>
          <w:bCs/>
          <w:szCs w:val="24"/>
          <w:lang w:val="en-US"/>
        </w:rPr>
      </w:pPr>
      <w:r w:rsidRPr="003903F9">
        <w:rPr>
          <w:rFonts w:cs="Arial"/>
          <w:bCs/>
          <w:szCs w:val="24"/>
          <w:lang w:val="en-US"/>
        </w:rPr>
        <w:t xml:space="preserve">Outbound call telephony charges for all service lines, and postage for all service lines, will be paid by the Provider and subsequently invoiced to the Authority on a “pass through” basis. </w:t>
      </w:r>
    </w:p>
    <w:p w:rsidR="003903F9" w:rsidRPr="003903F9" w:rsidRDefault="003903F9" w:rsidP="003903F9">
      <w:pPr>
        <w:tabs>
          <w:tab w:val="left" w:pos="0"/>
        </w:tabs>
        <w:suppressAutoHyphens w:val="0"/>
        <w:autoSpaceDE w:val="0"/>
        <w:autoSpaceDN w:val="0"/>
        <w:adjustRightInd w:val="0"/>
        <w:ind w:right="-331"/>
        <w:rPr>
          <w:rFonts w:cs="Arial"/>
          <w:bCs/>
          <w:szCs w:val="24"/>
          <w:lang w:val="en-US"/>
        </w:rPr>
      </w:pPr>
    </w:p>
    <w:p w:rsidR="003903F9" w:rsidRPr="003903F9" w:rsidRDefault="003903F9" w:rsidP="003903F9">
      <w:pPr>
        <w:numPr>
          <w:ilvl w:val="1"/>
          <w:numId w:val="33"/>
        </w:numPr>
        <w:tabs>
          <w:tab w:val="left" w:pos="0"/>
          <w:tab w:val="num" w:pos="684"/>
        </w:tabs>
        <w:suppressAutoHyphens w:val="0"/>
        <w:autoSpaceDE w:val="0"/>
        <w:autoSpaceDN w:val="0"/>
        <w:adjustRightInd w:val="0"/>
        <w:spacing w:after="200" w:line="276" w:lineRule="auto"/>
        <w:ind w:left="684" w:right="-331" w:hanging="684"/>
        <w:jc w:val="left"/>
        <w:rPr>
          <w:rFonts w:cs="Arial"/>
          <w:bCs/>
          <w:szCs w:val="24"/>
          <w:lang w:val="en-US"/>
        </w:rPr>
      </w:pPr>
      <w:r w:rsidRPr="003903F9">
        <w:rPr>
          <w:rFonts w:cs="Arial"/>
          <w:bCs/>
          <w:szCs w:val="24"/>
          <w:lang w:val="en-US"/>
        </w:rPr>
        <w:t>Unless otherwise stated in this Appendix 4 (Prices and Rates) the payments set out above shall relate to and shall constitute full consideration for the provision of the Services by the Provider.</w:t>
      </w:r>
    </w:p>
    <w:p w:rsidR="003903F9" w:rsidRDefault="003903F9" w:rsidP="003903F9">
      <w:pPr>
        <w:suppressAutoHyphens w:val="0"/>
        <w:autoSpaceDE w:val="0"/>
        <w:autoSpaceDN w:val="0"/>
        <w:adjustRightInd w:val="0"/>
        <w:ind w:left="684" w:right="-331" w:hanging="684"/>
        <w:rPr>
          <w:rFonts w:cs="Arial"/>
          <w:bCs/>
          <w:szCs w:val="24"/>
          <w:lang w:val="en-US"/>
        </w:rPr>
      </w:pPr>
    </w:p>
    <w:p w:rsidR="003903F9" w:rsidRDefault="003903F9" w:rsidP="003903F9">
      <w:pPr>
        <w:suppressAutoHyphens w:val="0"/>
        <w:autoSpaceDE w:val="0"/>
        <w:autoSpaceDN w:val="0"/>
        <w:adjustRightInd w:val="0"/>
        <w:ind w:left="684" w:right="-331" w:hanging="684"/>
        <w:rPr>
          <w:rFonts w:cs="Arial"/>
          <w:bCs/>
          <w:szCs w:val="24"/>
          <w:lang w:val="en-US"/>
        </w:rPr>
      </w:pPr>
    </w:p>
    <w:p w:rsidR="003903F9" w:rsidRPr="003903F9" w:rsidRDefault="003903F9" w:rsidP="003903F9">
      <w:pPr>
        <w:suppressAutoHyphens w:val="0"/>
        <w:autoSpaceDE w:val="0"/>
        <w:autoSpaceDN w:val="0"/>
        <w:adjustRightInd w:val="0"/>
        <w:ind w:left="684" w:right="-331" w:hanging="684"/>
        <w:rPr>
          <w:rFonts w:cs="Arial"/>
          <w:bCs/>
          <w:szCs w:val="24"/>
          <w:lang w:val="en-US"/>
        </w:rPr>
      </w:pPr>
    </w:p>
    <w:p w:rsidR="003903F9" w:rsidRPr="003903F9" w:rsidRDefault="003903F9" w:rsidP="003903F9">
      <w:pPr>
        <w:tabs>
          <w:tab w:val="left" w:pos="720"/>
        </w:tabs>
        <w:ind w:left="684" w:hanging="684"/>
        <w:rPr>
          <w:iCs/>
          <w:szCs w:val="22"/>
        </w:rPr>
      </w:pPr>
    </w:p>
    <w:p w:rsidR="003903F9" w:rsidRPr="003903F9" w:rsidRDefault="003903F9" w:rsidP="003903F9">
      <w:pPr>
        <w:ind w:left="684" w:hanging="684"/>
      </w:pPr>
    </w:p>
    <w:p w:rsidR="003903F9" w:rsidRPr="003903F9" w:rsidRDefault="003903F9" w:rsidP="003903F9">
      <w:pPr>
        <w:numPr>
          <w:ilvl w:val="0"/>
          <w:numId w:val="33"/>
        </w:numPr>
        <w:tabs>
          <w:tab w:val="left" w:pos="720"/>
        </w:tabs>
        <w:suppressAutoHyphens w:val="0"/>
        <w:spacing w:after="200" w:line="276" w:lineRule="auto"/>
        <w:jc w:val="left"/>
        <w:rPr>
          <w:b/>
        </w:rPr>
      </w:pPr>
      <w:r w:rsidRPr="003903F9">
        <w:rPr>
          <w:b/>
        </w:rPr>
        <w:t>Additional Costs</w:t>
      </w:r>
    </w:p>
    <w:p w:rsidR="003903F9" w:rsidRPr="003903F9" w:rsidRDefault="003903F9" w:rsidP="003903F9">
      <w:pPr>
        <w:tabs>
          <w:tab w:val="left" w:pos="720"/>
        </w:tabs>
        <w:ind w:left="684" w:hanging="684"/>
        <w:rPr>
          <w:b/>
        </w:rPr>
      </w:pPr>
    </w:p>
    <w:p w:rsidR="003903F9" w:rsidRPr="003903F9" w:rsidRDefault="003903F9" w:rsidP="003903F9">
      <w:pPr>
        <w:ind w:left="684" w:hanging="684"/>
        <w:rPr>
          <w:szCs w:val="22"/>
        </w:rPr>
      </w:pPr>
      <w:r w:rsidRPr="003903F9">
        <w:rPr>
          <w:szCs w:val="22"/>
        </w:rPr>
        <w:t>3.1</w:t>
      </w:r>
      <w:r w:rsidRPr="003903F9">
        <w:rPr>
          <w:szCs w:val="22"/>
        </w:rPr>
        <w:tab/>
      </w:r>
      <w:r w:rsidRPr="003903F9">
        <w:rPr>
          <w:szCs w:val="22"/>
        </w:rPr>
        <w:tab/>
        <w:t>Subject to the provisions of this Contract (including without limitation this Appendix 4), the charges under the Contract Price are fixed and unless otherwise agreed in accordance with Clause F3 (Variation).  Additional or unforeseen costs incurred by the Provider in delivering the Services shall be borne solely by the Provider.</w:t>
      </w:r>
    </w:p>
    <w:p w:rsidR="003903F9" w:rsidRPr="003903F9" w:rsidRDefault="003903F9" w:rsidP="003903F9">
      <w:pPr>
        <w:ind w:left="684" w:hanging="684"/>
        <w:rPr>
          <w:szCs w:val="22"/>
        </w:rPr>
      </w:pPr>
    </w:p>
    <w:p w:rsidR="003903F9" w:rsidRPr="003903F9" w:rsidRDefault="003903F9" w:rsidP="003903F9">
      <w:pPr>
        <w:ind w:left="684"/>
        <w:rPr>
          <w:b/>
          <w:szCs w:val="22"/>
        </w:rPr>
      </w:pPr>
    </w:p>
    <w:p w:rsidR="003903F9" w:rsidRPr="003903F9" w:rsidRDefault="003903F9" w:rsidP="003903F9">
      <w:pPr>
        <w:numPr>
          <w:ilvl w:val="0"/>
          <w:numId w:val="33"/>
        </w:numPr>
        <w:suppressAutoHyphens w:val="0"/>
        <w:spacing w:after="200" w:line="276" w:lineRule="auto"/>
        <w:ind w:left="684" w:hanging="684"/>
        <w:jc w:val="left"/>
        <w:rPr>
          <w:b/>
          <w:szCs w:val="22"/>
        </w:rPr>
      </w:pPr>
      <w:r w:rsidRPr="003903F9">
        <w:rPr>
          <w:b/>
          <w:szCs w:val="22"/>
        </w:rPr>
        <w:lastRenderedPageBreak/>
        <w:t>Prices for Contract Variation</w:t>
      </w:r>
    </w:p>
    <w:p w:rsidR="003903F9" w:rsidRPr="003903F9" w:rsidRDefault="003903F9" w:rsidP="003903F9">
      <w:pPr>
        <w:ind w:left="684" w:hanging="684"/>
        <w:rPr>
          <w:b/>
          <w:szCs w:val="22"/>
        </w:rPr>
      </w:pPr>
    </w:p>
    <w:p w:rsidR="003903F9" w:rsidRPr="003903F9" w:rsidRDefault="003903F9" w:rsidP="003903F9">
      <w:pPr>
        <w:numPr>
          <w:ilvl w:val="1"/>
          <w:numId w:val="33"/>
        </w:numPr>
        <w:suppressAutoHyphens w:val="0"/>
        <w:spacing w:after="200" w:line="276" w:lineRule="auto"/>
        <w:ind w:left="684" w:hanging="684"/>
        <w:jc w:val="left"/>
        <w:rPr>
          <w:szCs w:val="22"/>
        </w:rPr>
      </w:pPr>
      <w:r w:rsidRPr="003903F9">
        <w:rPr>
          <w:szCs w:val="22"/>
        </w:rPr>
        <w:t>The Provider shall use the financial model to demonstrate any proposed revisions to the Contract Price arising as a result of any proposed Variation.</w:t>
      </w:r>
    </w:p>
    <w:p w:rsidR="003903F9" w:rsidRPr="003903F9" w:rsidRDefault="003903F9" w:rsidP="003903F9">
      <w:pPr>
        <w:ind w:left="684" w:hanging="684"/>
        <w:rPr>
          <w:szCs w:val="22"/>
        </w:rPr>
      </w:pPr>
    </w:p>
    <w:p w:rsidR="003903F9" w:rsidRPr="003903F9" w:rsidRDefault="003903F9" w:rsidP="003903F9">
      <w:pPr>
        <w:numPr>
          <w:ilvl w:val="1"/>
          <w:numId w:val="33"/>
        </w:numPr>
        <w:suppressAutoHyphens w:val="0"/>
        <w:spacing w:after="200" w:line="276" w:lineRule="auto"/>
        <w:ind w:left="684" w:hanging="684"/>
        <w:jc w:val="left"/>
        <w:rPr>
          <w:szCs w:val="22"/>
        </w:rPr>
      </w:pPr>
      <w:r w:rsidRPr="003903F9">
        <w:rPr>
          <w:szCs w:val="22"/>
        </w:rPr>
        <w:t>Where a Variation is requested by the Authority then the Provider shall at no charge prepare a quotation for the cost which shall be based on the principles of the Financial Model and include full disclosure of any assumptions used.</w:t>
      </w:r>
    </w:p>
    <w:p w:rsidR="003903F9" w:rsidRPr="003903F9" w:rsidRDefault="003903F9" w:rsidP="003903F9">
      <w:pPr>
        <w:ind w:left="684" w:hanging="684"/>
        <w:rPr>
          <w:szCs w:val="22"/>
        </w:rPr>
      </w:pPr>
    </w:p>
    <w:p w:rsidR="003903F9" w:rsidRPr="003903F9" w:rsidRDefault="003903F9" w:rsidP="003903F9">
      <w:pPr>
        <w:numPr>
          <w:ilvl w:val="1"/>
          <w:numId w:val="33"/>
        </w:numPr>
        <w:suppressAutoHyphens w:val="0"/>
        <w:spacing w:after="200" w:line="276" w:lineRule="auto"/>
        <w:ind w:left="684" w:hanging="684"/>
        <w:jc w:val="left"/>
        <w:rPr>
          <w:szCs w:val="22"/>
        </w:rPr>
      </w:pPr>
      <w:r w:rsidRPr="003903F9">
        <w:rPr>
          <w:szCs w:val="22"/>
        </w:rPr>
        <w:t>If a Variation is adopted by the Authority in accordance with Clause F3 Variation then the Authority shall update the Financial Model in accordance with the provisions of this Appendix 4 (Prices and Rates).</w:t>
      </w:r>
    </w:p>
    <w:p w:rsidR="003903F9" w:rsidRPr="003903F9" w:rsidRDefault="003903F9" w:rsidP="003903F9">
      <w:pPr>
        <w:ind w:left="684" w:hanging="684"/>
        <w:rPr>
          <w:szCs w:val="22"/>
        </w:rPr>
      </w:pPr>
    </w:p>
    <w:p w:rsidR="003903F9" w:rsidRPr="003903F9" w:rsidRDefault="003903F9" w:rsidP="003903F9">
      <w:pPr>
        <w:tabs>
          <w:tab w:val="left" w:pos="0"/>
        </w:tabs>
        <w:suppressAutoHyphens w:val="0"/>
        <w:autoSpaceDE w:val="0"/>
        <w:autoSpaceDN w:val="0"/>
        <w:adjustRightInd w:val="0"/>
        <w:ind w:left="684" w:right="-331" w:hanging="684"/>
        <w:jc w:val="left"/>
        <w:rPr>
          <w:rFonts w:cs="Arial"/>
          <w:color w:val="000000"/>
          <w:sz w:val="22"/>
          <w:szCs w:val="22"/>
          <w:lang w:val="en-US"/>
        </w:rPr>
      </w:pPr>
    </w:p>
    <w:p w:rsidR="003903F9" w:rsidRPr="003903F9" w:rsidRDefault="003903F9" w:rsidP="003903F9">
      <w:pPr>
        <w:tabs>
          <w:tab w:val="num" w:pos="720"/>
          <w:tab w:val="left" w:pos="851"/>
          <w:tab w:val="left" w:pos="3400"/>
        </w:tabs>
        <w:autoSpaceDE w:val="0"/>
        <w:autoSpaceDN w:val="0"/>
        <w:adjustRightInd w:val="0"/>
        <w:spacing w:after="240"/>
        <w:ind w:left="684" w:hanging="684"/>
        <w:rPr>
          <w:b/>
          <w:color w:val="000000"/>
          <w:szCs w:val="22"/>
        </w:rPr>
      </w:pPr>
      <w:r w:rsidRPr="003903F9">
        <w:rPr>
          <w:b/>
          <w:color w:val="000000"/>
          <w:szCs w:val="22"/>
        </w:rPr>
        <w:t>6</w:t>
      </w:r>
      <w:r w:rsidRPr="003903F9">
        <w:rPr>
          <w:b/>
          <w:color w:val="000000"/>
          <w:szCs w:val="22"/>
        </w:rPr>
        <w:tab/>
        <w:t>Indexation</w:t>
      </w:r>
    </w:p>
    <w:p w:rsidR="003903F9" w:rsidRPr="003903F9" w:rsidRDefault="003903F9" w:rsidP="003903F9">
      <w:pPr>
        <w:tabs>
          <w:tab w:val="num" w:pos="720"/>
          <w:tab w:val="left" w:pos="851"/>
          <w:tab w:val="left" w:pos="3400"/>
        </w:tabs>
        <w:autoSpaceDE w:val="0"/>
        <w:autoSpaceDN w:val="0"/>
        <w:adjustRightInd w:val="0"/>
        <w:spacing w:after="240"/>
        <w:ind w:left="684" w:hanging="684"/>
        <w:rPr>
          <w:color w:val="000000"/>
          <w:szCs w:val="22"/>
        </w:rPr>
      </w:pPr>
      <w:r w:rsidRPr="003903F9">
        <w:rPr>
          <w:color w:val="000000"/>
          <w:szCs w:val="22"/>
        </w:rPr>
        <w:t>6.1</w:t>
      </w:r>
      <w:r w:rsidRPr="003903F9">
        <w:rPr>
          <w:color w:val="000000"/>
          <w:szCs w:val="22"/>
        </w:rPr>
        <w:tab/>
        <w:t>Indexation shall not apply to the Contract Price under this contract. The rates set out in Annex 1 of this Appendix 4 (Prices and Rates) include the Provider’s assessment of inflation and efficiency gains over the term of the Contract.</w:t>
      </w:r>
    </w:p>
    <w:p w:rsidR="003903F9" w:rsidRPr="003903F9" w:rsidRDefault="003903F9" w:rsidP="003903F9">
      <w:pPr>
        <w:tabs>
          <w:tab w:val="num" w:pos="720"/>
          <w:tab w:val="left" w:pos="851"/>
          <w:tab w:val="left" w:pos="3400"/>
        </w:tabs>
        <w:autoSpaceDE w:val="0"/>
        <w:autoSpaceDN w:val="0"/>
        <w:adjustRightInd w:val="0"/>
        <w:spacing w:after="240"/>
        <w:ind w:left="684" w:hanging="684"/>
        <w:rPr>
          <w:b/>
          <w:color w:val="000000"/>
          <w:szCs w:val="22"/>
        </w:rPr>
      </w:pPr>
      <w:r w:rsidRPr="003903F9">
        <w:rPr>
          <w:b/>
          <w:color w:val="000000"/>
          <w:szCs w:val="22"/>
        </w:rPr>
        <w:t>7</w:t>
      </w:r>
      <w:r w:rsidRPr="003903F9">
        <w:rPr>
          <w:b/>
          <w:color w:val="000000"/>
          <w:szCs w:val="22"/>
        </w:rPr>
        <w:tab/>
        <w:t>Methods of Payment</w:t>
      </w:r>
    </w:p>
    <w:p w:rsidR="003903F9" w:rsidRPr="003903F9" w:rsidRDefault="003903F9" w:rsidP="003903F9">
      <w:pPr>
        <w:ind w:left="684" w:hanging="684"/>
        <w:rPr>
          <w:color w:val="000000"/>
          <w:szCs w:val="22"/>
        </w:rPr>
      </w:pPr>
      <w:r w:rsidRPr="003903F9">
        <w:rPr>
          <w:color w:val="000000"/>
          <w:szCs w:val="22"/>
        </w:rPr>
        <w:t>7.1</w:t>
      </w:r>
      <w:r w:rsidRPr="003903F9">
        <w:rPr>
          <w:color w:val="000000"/>
          <w:szCs w:val="22"/>
        </w:rPr>
        <w:tab/>
        <w:t xml:space="preserve">The Authority reserves the right to set and/or alter, at its absolute discretion, the method of payment. All payments for Services are conditional upon the Provider providing the Services in accordance with the terms of this Contract.  </w:t>
      </w:r>
    </w:p>
    <w:p w:rsidR="003903F9" w:rsidRPr="003903F9" w:rsidRDefault="003903F9" w:rsidP="003903F9">
      <w:pPr>
        <w:ind w:left="684" w:hanging="684"/>
        <w:rPr>
          <w:color w:val="000000"/>
          <w:szCs w:val="22"/>
        </w:rPr>
      </w:pPr>
    </w:p>
    <w:p w:rsidR="003903F9" w:rsidRPr="003903F9" w:rsidRDefault="003903F9" w:rsidP="003903F9">
      <w:pPr>
        <w:ind w:left="684" w:hanging="684"/>
        <w:rPr>
          <w:color w:val="000000"/>
          <w:szCs w:val="22"/>
        </w:rPr>
      </w:pPr>
      <w:r w:rsidRPr="003903F9">
        <w:rPr>
          <w:color w:val="000000"/>
          <w:szCs w:val="22"/>
        </w:rPr>
        <w:t>7.2</w:t>
      </w:r>
      <w:r w:rsidRPr="003903F9">
        <w:rPr>
          <w:color w:val="000000"/>
          <w:szCs w:val="22"/>
        </w:rPr>
        <w:tab/>
        <w:t xml:space="preserve">Payments are made on the assumption that the Provider’s entitlement to such payments can be verified on request by the production of the records required under this Contract </w:t>
      </w:r>
      <w:r w:rsidRPr="003903F9">
        <w:rPr>
          <w:szCs w:val="22"/>
        </w:rPr>
        <w:t>(including under Clause E9 (Audit &amp; the National Audit Office) and Clause F7 (Monitoring of Contract Performance</w:t>
      </w:r>
      <w:r w:rsidRPr="003903F9">
        <w:rPr>
          <w:b/>
          <w:szCs w:val="22"/>
        </w:rPr>
        <w:t>)</w:t>
      </w:r>
      <w:r w:rsidRPr="003903F9">
        <w:rPr>
          <w:szCs w:val="22"/>
        </w:rPr>
        <w:t>.</w:t>
      </w:r>
      <w:r w:rsidRPr="003903F9">
        <w:rPr>
          <w:color w:val="000000"/>
          <w:szCs w:val="22"/>
        </w:rPr>
        <w:t xml:space="preserve"> The Authority shall, acting reasonably, be entitled to assume, in the absence of such records, or of any evidence which the Authority may reasonably decide to accept in substitution, that such delivery of the Services ("Unsupported Services") has not taken place. The Authority shall be entitled to recover any and all sums paid in respect of such Unsupported Services from the Provider and the Provider shall repay such sums on demand.</w:t>
      </w:r>
    </w:p>
    <w:p w:rsidR="003903F9" w:rsidRPr="003903F9" w:rsidRDefault="003903F9" w:rsidP="003903F9">
      <w:pPr>
        <w:ind w:left="684" w:hanging="684"/>
      </w:pPr>
      <w:r w:rsidRPr="003903F9">
        <w:t xml:space="preserve"> </w:t>
      </w:r>
    </w:p>
    <w:p w:rsidR="003903F9" w:rsidRPr="003903F9" w:rsidRDefault="003903F9" w:rsidP="003903F9">
      <w:pPr>
        <w:numPr>
          <w:ilvl w:val="0"/>
          <w:numId w:val="29"/>
        </w:numPr>
        <w:tabs>
          <w:tab w:val="num" w:pos="720"/>
        </w:tabs>
        <w:suppressAutoHyphens w:val="0"/>
        <w:spacing w:after="200" w:line="276" w:lineRule="auto"/>
        <w:ind w:left="684" w:hanging="684"/>
        <w:jc w:val="left"/>
        <w:rPr>
          <w:b/>
        </w:rPr>
      </w:pPr>
      <w:r w:rsidRPr="003903F9">
        <w:rPr>
          <w:b/>
        </w:rPr>
        <w:t>Provider’s Records</w:t>
      </w:r>
    </w:p>
    <w:p w:rsidR="003903F9" w:rsidRPr="003903F9" w:rsidRDefault="003903F9" w:rsidP="003903F9">
      <w:pPr>
        <w:ind w:left="684" w:hanging="684"/>
        <w:rPr>
          <w:b/>
        </w:rPr>
      </w:pPr>
    </w:p>
    <w:p w:rsidR="003903F9" w:rsidRPr="003903F9" w:rsidRDefault="003903F9" w:rsidP="003903F9">
      <w:pPr>
        <w:ind w:left="684"/>
      </w:pPr>
      <w:r w:rsidRPr="003903F9">
        <w:t>The Provider and any Sub-Providers appointed by it shall retain comprehensive records in accordance with Clause E9 to verify the services provided. Such records shall include (without limitation) the information specified in Section 14 of the Specification document, copy invoices with all supporting information and any such other information as the Authority may reasonably require from time to time.</w:t>
      </w:r>
    </w:p>
    <w:p w:rsidR="003903F9" w:rsidRPr="003903F9" w:rsidRDefault="003903F9" w:rsidP="003903F9">
      <w:pPr>
        <w:ind w:left="684" w:hanging="684"/>
      </w:pPr>
    </w:p>
    <w:p w:rsidR="003903F9" w:rsidRPr="003903F9" w:rsidRDefault="003903F9" w:rsidP="003903F9">
      <w:pPr>
        <w:tabs>
          <w:tab w:val="left" w:pos="720"/>
        </w:tabs>
        <w:ind w:left="720"/>
      </w:pPr>
      <w:r w:rsidRPr="003903F9">
        <w:rPr>
          <w:b/>
        </w:rPr>
        <w:t xml:space="preserve"> </w:t>
      </w:r>
    </w:p>
    <w:p w:rsidR="003903F9" w:rsidRPr="003903F9" w:rsidRDefault="003903F9" w:rsidP="003903F9">
      <w:pPr>
        <w:tabs>
          <w:tab w:val="left" w:pos="720"/>
        </w:tabs>
        <w:rPr>
          <w:b/>
          <w:u w:val="single"/>
        </w:rPr>
      </w:pPr>
      <w:r w:rsidRPr="003903F9">
        <w:rPr>
          <w:b/>
          <w:u w:val="single"/>
        </w:rPr>
        <w:lastRenderedPageBreak/>
        <w:t>Annex 1 – Rates Payable</w:t>
      </w:r>
    </w:p>
    <w:p w:rsidR="003903F9" w:rsidRPr="003903F9" w:rsidRDefault="003903F9" w:rsidP="003903F9">
      <w:pPr>
        <w:tabs>
          <w:tab w:val="left" w:pos="0"/>
        </w:tabs>
        <w:rPr>
          <w:b/>
          <w:color w:val="0000FF"/>
        </w:rPr>
      </w:pPr>
    </w:p>
    <w:p w:rsidR="003903F9" w:rsidRPr="003903F9" w:rsidRDefault="003903F9" w:rsidP="003903F9">
      <w:pPr>
        <w:rPr>
          <w:b/>
        </w:rPr>
      </w:pPr>
      <w:r w:rsidRPr="003903F9">
        <w:rPr>
          <w:b/>
        </w:rPr>
        <w:t>1</w:t>
      </w:r>
      <w:r w:rsidRPr="003903F9">
        <w:rPr>
          <w:b/>
        </w:rPr>
        <w:tab/>
      </w:r>
    </w:p>
    <w:p w:rsidR="003903F9" w:rsidRPr="003903F9" w:rsidRDefault="003903F9" w:rsidP="003903F9">
      <w:pPr>
        <w:rPr>
          <w:b/>
        </w:rPr>
      </w:pPr>
      <w:r w:rsidRPr="003903F9">
        <w:rPr>
          <w:b/>
        </w:rPr>
        <w:tab/>
        <w:t>Operational Charges</w:t>
      </w:r>
    </w:p>
    <w:p w:rsidR="003903F9" w:rsidRPr="003903F9" w:rsidRDefault="003903F9" w:rsidP="003903F9">
      <w:pPr>
        <w:rPr>
          <w:b/>
        </w:rPr>
      </w:pPr>
    </w:p>
    <w:p w:rsidR="003903F9" w:rsidRPr="003903F9" w:rsidRDefault="003903F9" w:rsidP="003903F9">
      <w:pPr>
        <w:numPr>
          <w:ilvl w:val="1"/>
          <w:numId w:val="32"/>
        </w:numPr>
        <w:suppressAutoHyphens w:val="0"/>
        <w:spacing w:after="200" w:line="276" w:lineRule="auto"/>
        <w:jc w:val="left"/>
      </w:pPr>
      <w:r w:rsidRPr="003903F9">
        <w:t>The Provider will be paid at the rates shown in the table below at paragr</w:t>
      </w:r>
      <w:r w:rsidR="00205314">
        <w:t>aph 1.8</w:t>
      </w:r>
      <w:r w:rsidRPr="003903F9">
        <w:t>.  The amount due to the Provider will be calculated by the weekly volume of customer minutes multiplied by the Average Handling Time (AHT) for the service line. The weekly customer minutes used in this calculation will be the higher of the number of actual calls answered for each week, or the forecast calls less 5%.</w:t>
      </w:r>
    </w:p>
    <w:p w:rsidR="003903F9" w:rsidRPr="003903F9" w:rsidRDefault="003903F9" w:rsidP="003903F9">
      <w:pPr>
        <w:rPr>
          <w:sz w:val="20"/>
        </w:rPr>
      </w:pPr>
    </w:p>
    <w:p w:rsidR="003903F9" w:rsidRPr="003903F9" w:rsidRDefault="003903F9" w:rsidP="003903F9">
      <w:pPr>
        <w:ind w:left="720"/>
        <w:rPr>
          <w:b/>
        </w:rPr>
      </w:pPr>
      <w:r w:rsidRPr="003903F9">
        <w:rPr>
          <w:b/>
        </w:rPr>
        <w:t>Average Handling Time</w:t>
      </w:r>
    </w:p>
    <w:p w:rsidR="003903F9" w:rsidRPr="003903F9" w:rsidRDefault="003903F9" w:rsidP="003903F9">
      <w:pPr>
        <w:rPr>
          <w:sz w:val="20"/>
        </w:rPr>
      </w:pPr>
    </w:p>
    <w:p w:rsidR="003903F9" w:rsidRPr="003903F9" w:rsidRDefault="003903F9" w:rsidP="003903F9">
      <w:pPr>
        <w:numPr>
          <w:ilvl w:val="1"/>
          <w:numId w:val="32"/>
        </w:numPr>
        <w:suppressAutoHyphens w:val="0"/>
        <w:spacing w:after="200" w:line="276" w:lineRule="auto"/>
        <w:jc w:val="left"/>
      </w:pPr>
      <w:r w:rsidRPr="003903F9">
        <w:t xml:space="preserve">Standard AHTs will be set for the service line at the commencement of the contract. </w:t>
      </w:r>
    </w:p>
    <w:p w:rsidR="003903F9" w:rsidRPr="003903F9" w:rsidRDefault="003903F9" w:rsidP="003903F9">
      <w:pPr>
        <w:suppressAutoHyphens w:val="0"/>
        <w:ind w:left="720"/>
        <w:jc w:val="left"/>
        <w:rPr>
          <w:rFonts w:ascii="Times New Roman" w:hAnsi="Times New Roman"/>
          <w:szCs w:val="24"/>
        </w:rPr>
      </w:pPr>
    </w:p>
    <w:p w:rsidR="003903F9" w:rsidRPr="00205314" w:rsidRDefault="003903F9" w:rsidP="003903F9">
      <w:pPr>
        <w:numPr>
          <w:ilvl w:val="1"/>
          <w:numId w:val="32"/>
        </w:numPr>
        <w:suppressAutoHyphens w:val="0"/>
        <w:spacing w:after="200" w:line="276" w:lineRule="auto"/>
        <w:jc w:val="left"/>
      </w:pPr>
      <w:r w:rsidRPr="003903F9">
        <w:t xml:space="preserve">The standard AHT for the service line will be reviewed at the end of each quarter, from the commencement of operations, and the MI provided by the Provider from the preceding quarter will be used to determine the average of the actual AHT for the service line to be applied for the </w:t>
      </w:r>
      <w:proofErr w:type="spellStart"/>
      <w:r w:rsidRPr="003903F9">
        <w:t>proceeding</w:t>
      </w:r>
      <w:proofErr w:type="spellEnd"/>
      <w:r w:rsidRPr="003903F9">
        <w:t xml:space="preserve"> quarter. The Authority will determine any new level of the standard AHT and the </w:t>
      </w:r>
      <w:r w:rsidRPr="00205314">
        <w:t xml:space="preserve">Provider shall apply it to the calculation of the monthly invoice as outlined below.  </w:t>
      </w:r>
    </w:p>
    <w:p w:rsidR="003903F9" w:rsidRPr="00205314" w:rsidRDefault="003903F9" w:rsidP="003903F9">
      <w:pPr>
        <w:suppressAutoHyphens w:val="0"/>
        <w:ind w:left="720"/>
        <w:jc w:val="left"/>
        <w:rPr>
          <w:rFonts w:ascii="Times New Roman" w:hAnsi="Times New Roman"/>
          <w:szCs w:val="24"/>
        </w:rPr>
      </w:pPr>
    </w:p>
    <w:p w:rsidR="003903F9" w:rsidRPr="00205314" w:rsidRDefault="003903F9" w:rsidP="003903F9">
      <w:pPr>
        <w:numPr>
          <w:ilvl w:val="1"/>
          <w:numId w:val="32"/>
        </w:numPr>
        <w:suppressAutoHyphens w:val="0"/>
        <w:spacing w:after="200" w:line="276" w:lineRule="auto"/>
        <w:jc w:val="left"/>
      </w:pPr>
      <w:r w:rsidRPr="00205314">
        <w:rPr>
          <w:spacing w:val="-2"/>
          <w:szCs w:val="24"/>
        </w:rPr>
        <w:t xml:space="preserve">Subject to the following provisions, where the average actual AHT for </w:t>
      </w:r>
      <w:r w:rsidR="00205314" w:rsidRPr="00205314">
        <w:rPr>
          <w:spacing w:val="-2"/>
          <w:szCs w:val="24"/>
        </w:rPr>
        <w:t>the service</w:t>
      </w:r>
      <w:r w:rsidRPr="00205314">
        <w:rPr>
          <w:spacing w:val="-2"/>
          <w:szCs w:val="24"/>
        </w:rPr>
        <w:t xml:space="preserve"> line is lower than the standard AHT, then the average actual AHT shall become the new standard AHT per service line for the </w:t>
      </w:r>
      <w:proofErr w:type="spellStart"/>
      <w:r w:rsidRPr="00205314">
        <w:rPr>
          <w:spacing w:val="-2"/>
          <w:szCs w:val="24"/>
        </w:rPr>
        <w:t>proceeding</w:t>
      </w:r>
      <w:proofErr w:type="spellEnd"/>
      <w:r w:rsidRPr="00205314">
        <w:rPr>
          <w:spacing w:val="-2"/>
          <w:szCs w:val="24"/>
        </w:rPr>
        <w:t xml:space="preserve"> quarter. If the average actual AHT for the service line is higher than the standard AHT, then the average actual AHT will not be used and the standard AHT will remain for the </w:t>
      </w:r>
      <w:proofErr w:type="spellStart"/>
      <w:r w:rsidRPr="00205314">
        <w:rPr>
          <w:spacing w:val="-2"/>
          <w:szCs w:val="24"/>
        </w:rPr>
        <w:t>proceeding</w:t>
      </w:r>
      <w:proofErr w:type="spellEnd"/>
      <w:r w:rsidRPr="00205314">
        <w:rPr>
          <w:spacing w:val="-2"/>
          <w:szCs w:val="24"/>
        </w:rPr>
        <w:t xml:space="preserve"> quarter. The AHT calculations will be based on data gathered from the Provider’s Telephony MI for the inbound telephony channel, plus those elements of the related work undertaken for the Authority which are not captured by the aforementioned systems.  </w:t>
      </w:r>
      <w:r w:rsidRPr="00205314">
        <w:rPr>
          <w:bCs/>
          <w:spacing w:val="-2"/>
          <w:szCs w:val="24"/>
        </w:rPr>
        <w:t>In determining the standard AHT, the parties shall take into account all tasks undertaken by the Provider in the provision of the Services to the Authority.</w:t>
      </w:r>
    </w:p>
    <w:p w:rsidR="003903F9" w:rsidRPr="003903F9" w:rsidRDefault="003903F9" w:rsidP="003903F9">
      <w:pPr>
        <w:suppressAutoHyphens w:val="0"/>
        <w:ind w:left="720"/>
        <w:jc w:val="left"/>
        <w:rPr>
          <w:rFonts w:ascii="Times New Roman" w:hAnsi="Times New Roman"/>
          <w:szCs w:val="24"/>
        </w:rPr>
      </w:pPr>
    </w:p>
    <w:p w:rsidR="003903F9" w:rsidRPr="00205314" w:rsidRDefault="003903F9" w:rsidP="003903F9">
      <w:pPr>
        <w:numPr>
          <w:ilvl w:val="1"/>
          <w:numId w:val="32"/>
        </w:numPr>
        <w:suppressAutoHyphens w:val="0"/>
        <w:spacing w:after="200" w:line="276" w:lineRule="auto"/>
        <w:jc w:val="left"/>
      </w:pPr>
      <w:r w:rsidRPr="003903F9">
        <w:t xml:space="preserve">In determining the new standard AHT, the Authority shall give due consideration to any non-standard matters which adversely impact the AHT, e.g. press coverage, attrition or poor performance and where appropriate the Authority will agree to remove affected periods from the review of the standard AHT.  If the Authority is aware of prospective changes that will make the new standard AHT unrealistic for the </w:t>
      </w:r>
      <w:proofErr w:type="spellStart"/>
      <w:r w:rsidRPr="003903F9">
        <w:t>proceeding</w:t>
      </w:r>
      <w:proofErr w:type="spellEnd"/>
      <w:r w:rsidRPr="003903F9">
        <w:t xml:space="preserve"> quarter then the actual AHTs from the preceding 3 months will remain effective for the </w:t>
      </w:r>
      <w:proofErr w:type="spellStart"/>
      <w:r w:rsidRPr="003903F9">
        <w:t>proceeding</w:t>
      </w:r>
      <w:proofErr w:type="spellEnd"/>
      <w:r w:rsidRPr="003903F9">
        <w:t xml:space="preserve"> quarter. The </w:t>
      </w:r>
      <w:r w:rsidRPr="003903F9">
        <w:lastRenderedPageBreak/>
        <w:t>Authority will require the Provider to impact any substantial changes to business processes that will potentially impact AHT, and monitor carefully those changes so both sides understand the impact of the change before reviewing the standard AHT.</w:t>
      </w:r>
    </w:p>
    <w:p w:rsidR="003903F9" w:rsidRPr="003903F9" w:rsidRDefault="003903F9" w:rsidP="003903F9">
      <w:pPr>
        <w:rPr>
          <w:sz w:val="20"/>
          <w:highlight w:val="yellow"/>
        </w:rPr>
      </w:pPr>
    </w:p>
    <w:p w:rsidR="003903F9" w:rsidRPr="003903F9" w:rsidRDefault="003903F9" w:rsidP="003903F9">
      <w:pPr>
        <w:ind w:left="720"/>
        <w:rPr>
          <w:sz w:val="20"/>
          <w:highlight w:val="yellow"/>
        </w:rPr>
      </w:pPr>
      <w:r w:rsidRPr="003903F9">
        <w:rPr>
          <w:b/>
        </w:rPr>
        <w:t>Price per customer minute rates payable</w:t>
      </w:r>
    </w:p>
    <w:p w:rsidR="003903F9" w:rsidRPr="003903F9" w:rsidRDefault="003903F9" w:rsidP="003903F9">
      <w:pPr>
        <w:rPr>
          <w:sz w:val="20"/>
        </w:rPr>
      </w:pPr>
    </w:p>
    <w:p w:rsidR="003903F9" w:rsidRPr="003903F9" w:rsidRDefault="003903F9" w:rsidP="003903F9">
      <w:pPr>
        <w:numPr>
          <w:ilvl w:val="1"/>
          <w:numId w:val="32"/>
        </w:numPr>
        <w:suppressAutoHyphens w:val="0"/>
        <w:spacing w:after="200" w:line="276" w:lineRule="auto"/>
        <w:jc w:val="left"/>
        <w:rPr>
          <w:b/>
        </w:rPr>
      </w:pPr>
      <w:r w:rsidRPr="003903F9">
        <w:t xml:space="preserve">Customer minutes will be paid according to which of the two Volume Bands they fall in to. </w:t>
      </w:r>
    </w:p>
    <w:p w:rsidR="003903F9" w:rsidRPr="003903F9" w:rsidRDefault="003903F9" w:rsidP="003903F9">
      <w:pPr>
        <w:rPr>
          <w:sz w:val="20"/>
          <w:highlight w:val="yellow"/>
        </w:rPr>
      </w:pPr>
    </w:p>
    <w:p w:rsidR="003903F9" w:rsidRPr="003903F9" w:rsidRDefault="003903F9" w:rsidP="003903F9">
      <w:pPr>
        <w:numPr>
          <w:ilvl w:val="1"/>
          <w:numId w:val="32"/>
        </w:numPr>
        <w:suppressAutoHyphens w:val="0"/>
        <w:spacing w:after="200" w:line="276" w:lineRule="auto"/>
        <w:jc w:val="left"/>
      </w:pPr>
      <w:r w:rsidRPr="003903F9">
        <w:t xml:space="preserve">The total amount payable must be calculated on a weekly basis as set out above and these should be invoiced to the Authority on a 4 or 5 weekly basis. This will be dependent on the length of each month and the basis will be agreed in advance of the commencement of the Contract with the Authority.  All charges, except set up costs, may be included on the same invoice but must be split out by Service Line. </w:t>
      </w:r>
    </w:p>
    <w:p w:rsidR="003903F9" w:rsidRPr="003903F9" w:rsidRDefault="003903F9" w:rsidP="003903F9">
      <w:pPr>
        <w:rPr>
          <w:sz w:val="20"/>
          <w:highlight w:val="yellow"/>
        </w:rPr>
      </w:pPr>
    </w:p>
    <w:p w:rsidR="003903F9" w:rsidRPr="003903F9" w:rsidRDefault="003903F9" w:rsidP="003903F9">
      <w:pPr>
        <w:numPr>
          <w:ilvl w:val="1"/>
          <w:numId w:val="32"/>
        </w:numPr>
        <w:suppressAutoHyphens w:val="0"/>
        <w:spacing w:after="200" w:line="276" w:lineRule="auto"/>
        <w:jc w:val="left"/>
      </w:pPr>
      <w:r w:rsidRPr="003903F9">
        <w:t xml:space="preserve">The rates payable are set out in the table below.   The amount due to the Contractor will be determined by the weekly volume of </w:t>
      </w:r>
      <w:r w:rsidR="009926FF">
        <w:t xml:space="preserve"> all </w:t>
      </w:r>
      <w:r w:rsidRPr="003903F9">
        <w:t>customer minutes</w:t>
      </w:r>
      <w:r w:rsidR="009926FF">
        <w:t xml:space="preserve"> for all service lines</w:t>
      </w:r>
      <w:r w:rsidRPr="003903F9">
        <w:t xml:space="preserve"> delivered by the Contractor as defined in </w:t>
      </w:r>
      <w:proofErr w:type="spellStart"/>
      <w:r w:rsidRPr="003903F9">
        <w:t>para</w:t>
      </w:r>
      <w:proofErr w:type="spellEnd"/>
      <w:r w:rsidRPr="003903F9">
        <w:t xml:space="preserve"> 1.1.</w:t>
      </w:r>
    </w:p>
    <w:p w:rsidR="003903F9" w:rsidRPr="003903F9" w:rsidRDefault="003903F9" w:rsidP="003903F9">
      <w:pPr>
        <w:suppressAutoHyphens w:val="0"/>
        <w:ind w:left="720"/>
        <w:jc w:val="left"/>
        <w:rPr>
          <w:rFonts w:ascii="Times New Roman" w:hAnsi="Times New Roman" w:cs="Arial"/>
          <w:spacing w:val="-3"/>
          <w:szCs w:val="24"/>
        </w:rPr>
      </w:pPr>
    </w:p>
    <w:p w:rsidR="003903F9" w:rsidRPr="003903F9" w:rsidRDefault="003903F9" w:rsidP="003903F9">
      <w:pPr>
        <w:rPr>
          <w:rFonts w:cs="Arial"/>
          <w:spacing w:val="-3"/>
        </w:rPr>
      </w:pP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1740"/>
      </w:tblGrid>
      <w:tr w:rsidR="003903F9" w:rsidRPr="00701332" w:rsidTr="00701332">
        <w:trPr>
          <w:trHeight w:val="690"/>
        </w:trPr>
        <w:tc>
          <w:tcPr>
            <w:tcW w:w="5746" w:type="dxa"/>
            <w:shd w:val="clear" w:color="auto" w:fill="auto"/>
            <w:hideMark/>
          </w:tcPr>
          <w:p w:rsidR="003903F9" w:rsidRPr="003903F9" w:rsidRDefault="003903F9" w:rsidP="003903F9">
            <w:pPr>
              <w:rPr>
                <w:rFonts w:cs="Arial"/>
                <w:b/>
                <w:bCs/>
                <w:spacing w:val="-3"/>
                <w:lang w:eastAsia="en-GB"/>
              </w:rPr>
            </w:pPr>
            <w:r w:rsidRPr="003903F9">
              <w:rPr>
                <w:rFonts w:cs="Arial"/>
                <w:b/>
                <w:bCs/>
                <w:spacing w:val="-3"/>
                <w:lang w:eastAsia="en-GB"/>
              </w:rPr>
              <w:t>Price per volume bandings</w:t>
            </w:r>
          </w:p>
        </w:tc>
        <w:tc>
          <w:tcPr>
            <w:tcW w:w="1740" w:type="dxa"/>
            <w:shd w:val="clear" w:color="auto" w:fill="auto"/>
            <w:noWrap/>
            <w:hideMark/>
          </w:tcPr>
          <w:p w:rsidR="003903F9" w:rsidRPr="003903F9" w:rsidRDefault="003903F9" w:rsidP="003903F9">
            <w:pPr>
              <w:rPr>
                <w:rFonts w:cs="Arial"/>
                <w:b/>
                <w:bCs/>
                <w:spacing w:val="-3"/>
                <w:lang w:eastAsia="en-GB"/>
              </w:rPr>
            </w:pPr>
            <w:r w:rsidRPr="003903F9">
              <w:rPr>
                <w:rFonts w:cs="Arial"/>
                <w:b/>
                <w:bCs/>
                <w:spacing w:val="-3"/>
                <w:lang w:eastAsia="en-GB"/>
              </w:rPr>
              <w:t>Rate Payable in Pence</w:t>
            </w:r>
          </w:p>
        </w:tc>
      </w:tr>
      <w:tr w:rsidR="003903F9" w:rsidRPr="00701332" w:rsidTr="00701332">
        <w:trPr>
          <w:trHeight w:val="600"/>
        </w:trPr>
        <w:tc>
          <w:tcPr>
            <w:tcW w:w="5746" w:type="dxa"/>
            <w:shd w:val="clear" w:color="auto" w:fill="auto"/>
            <w:hideMark/>
          </w:tcPr>
          <w:p w:rsidR="003903F9" w:rsidRPr="003903F9" w:rsidRDefault="003903F9" w:rsidP="009926FF">
            <w:pPr>
              <w:rPr>
                <w:rFonts w:cs="Arial"/>
                <w:spacing w:val="-3"/>
                <w:lang w:eastAsia="en-GB"/>
              </w:rPr>
            </w:pPr>
            <w:r w:rsidRPr="009926FF">
              <w:rPr>
                <w:rFonts w:cs="Arial"/>
                <w:spacing w:val="-3"/>
                <w:lang w:eastAsia="en-GB"/>
              </w:rPr>
              <w:t xml:space="preserve">Unit price for up to </w:t>
            </w:r>
            <w:r w:rsidR="009926FF" w:rsidRPr="009926FF">
              <w:rPr>
                <w:rFonts w:cs="Arial"/>
                <w:b/>
                <w:spacing w:val="-3"/>
                <w:lang w:eastAsia="en-GB"/>
              </w:rPr>
              <w:t>430,000</w:t>
            </w:r>
            <w:r w:rsidRPr="009926FF">
              <w:rPr>
                <w:rFonts w:cs="Arial"/>
                <w:spacing w:val="-3"/>
                <w:lang w:eastAsia="en-GB"/>
              </w:rPr>
              <w:t xml:space="preserve"> weekly customer minutes (£)   (band 1)</w:t>
            </w:r>
          </w:p>
        </w:tc>
        <w:tc>
          <w:tcPr>
            <w:tcW w:w="1740" w:type="dxa"/>
            <w:shd w:val="clear" w:color="auto" w:fill="auto"/>
            <w:noWrap/>
            <w:hideMark/>
          </w:tcPr>
          <w:p w:rsidR="00807E78" w:rsidRPr="00C91E4B" w:rsidRDefault="00DD5100" w:rsidP="009926FF">
            <w:pPr>
              <w:suppressAutoHyphens w:val="0"/>
              <w:spacing w:after="200" w:line="276" w:lineRule="auto"/>
              <w:jc w:val="left"/>
              <w:rPr>
                <w:szCs w:val="24"/>
              </w:rPr>
            </w:pPr>
            <w:r>
              <w:t>[</w:t>
            </w:r>
            <w:r w:rsidR="00335F2D" w:rsidRPr="00335F2D">
              <w:rPr>
                <w:highlight w:val="lightGray"/>
              </w:rPr>
              <w:t>REDACTED</w:t>
            </w:r>
            <w:r>
              <w:t>]</w:t>
            </w:r>
          </w:p>
          <w:p w:rsidR="003903F9" w:rsidRPr="00807E78" w:rsidRDefault="003903F9" w:rsidP="001E7C55">
            <w:pPr>
              <w:rPr>
                <w:rFonts w:cs="Arial"/>
                <w:spacing w:val="-3"/>
                <w:highlight w:val="yellow"/>
                <w:lang w:eastAsia="en-GB"/>
              </w:rPr>
            </w:pPr>
          </w:p>
        </w:tc>
      </w:tr>
      <w:tr w:rsidR="003903F9" w:rsidRPr="00701332" w:rsidTr="00701332">
        <w:trPr>
          <w:trHeight w:val="585"/>
        </w:trPr>
        <w:tc>
          <w:tcPr>
            <w:tcW w:w="5746" w:type="dxa"/>
            <w:shd w:val="clear" w:color="auto" w:fill="auto"/>
            <w:hideMark/>
          </w:tcPr>
          <w:p w:rsidR="003903F9" w:rsidRPr="003903F9" w:rsidRDefault="003903F9" w:rsidP="009926FF">
            <w:pPr>
              <w:rPr>
                <w:rFonts w:cs="Arial"/>
                <w:spacing w:val="-3"/>
                <w:lang w:eastAsia="en-GB"/>
              </w:rPr>
            </w:pPr>
            <w:r w:rsidRPr="009926FF">
              <w:rPr>
                <w:rFonts w:cs="Arial"/>
                <w:spacing w:val="-3"/>
                <w:lang w:eastAsia="en-GB"/>
              </w:rPr>
              <w:t xml:space="preserve">Unit price for weekly customer minutes over </w:t>
            </w:r>
            <w:r w:rsidR="009926FF" w:rsidRPr="009926FF">
              <w:rPr>
                <w:rFonts w:cs="Arial"/>
                <w:b/>
                <w:spacing w:val="-3"/>
                <w:lang w:eastAsia="en-GB"/>
              </w:rPr>
              <w:t>430,00</w:t>
            </w:r>
            <w:r w:rsidR="009926FF">
              <w:rPr>
                <w:rFonts w:cs="Arial"/>
                <w:b/>
                <w:spacing w:val="-3"/>
                <w:lang w:eastAsia="en-GB"/>
              </w:rPr>
              <w:t>0</w:t>
            </w:r>
            <w:r w:rsidRPr="009926FF">
              <w:rPr>
                <w:rFonts w:cs="Arial"/>
                <w:b/>
                <w:bCs/>
                <w:spacing w:val="-3"/>
                <w:lang w:eastAsia="en-GB"/>
              </w:rPr>
              <w:t xml:space="preserve"> </w:t>
            </w:r>
            <w:r w:rsidRPr="009926FF">
              <w:rPr>
                <w:rFonts w:cs="Arial"/>
                <w:spacing w:val="-3"/>
                <w:lang w:eastAsia="en-GB"/>
              </w:rPr>
              <w:t>(£)   (band 2)</w:t>
            </w:r>
          </w:p>
        </w:tc>
        <w:tc>
          <w:tcPr>
            <w:tcW w:w="1740" w:type="dxa"/>
            <w:shd w:val="clear" w:color="auto" w:fill="auto"/>
            <w:noWrap/>
            <w:hideMark/>
          </w:tcPr>
          <w:p w:rsidR="003903F9" w:rsidRPr="00807E78" w:rsidRDefault="00DD5100" w:rsidP="001D5BF6">
            <w:pPr>
              <w:rPr>
                <w:rFonts w:cs="Arial"/>
                <w:spacing w:val="-3"/>
                <w:highlight w:val="yellow"/>
                <w:lang w:eastAsia="en-GB"/>
              </w:rPr>
            </w:pPr>
            <w:r>
              <w:t>[</w:t>
            </w:r>
            <w:r w:rsidR="00335F2D" w:rsidRPr="00335F2D">
              <w:rPr>
                <w:highlight w:val="lightGray"/>
              </w:rPr>
              <w:t>REDACTED</w:t>
            </w:r>
            <w:r>
              <w:t>]</w:t>
            </w:r>
          </w:p>
        </w:tc>
      </w:tr>
    </w:tbl>
    <w:p w:rsidR="003903F9" w:rsidRPr="003903F9" w:rsidRDefault="003903F9" w:rsidP="003903F9">
      <w:pPr>
        <w:rPr>
          <w:rFonts w:cs="Arial"/>
          <w:spacing w:val="-3"/>
        </w:rPr>
      </w:pPr>
    </w:p>
    <w:p w:rsidR="003903F9" w:rsidRPr="003903F9" w:rsidRDefault="003903F9" w:rsidP="003903F9">
      <w:pPr>
        <w:ind w:left="720"/>
      </w:pPr>
    </w:p>
    <w:p w:rsidR="003903F9" w:rsidRDefault="003903F9" w:rsidP="003903F9">
      <w:pPr>
        <w:rPr>
          <w:b/>
          <w:color w:val="FF0000"/>
          <w:sz w:val="20"/>
        </w:rPr>
      </w:pPr>
    </w:p>
    <w:p w:rsidR="001D5BF6" w:rsidRPr="003903F9" w:rsidRDefault="001D5BF6" w:rsidP="003903F9">
      <w:pPr>
        <w:rPr>
          <w:b/>
          <w:color w:val="FF0000"/>
          <w:sz w:val="20"/>
        </w:rPr>
      </w:pPr>
    </w:p>
    <w:p w:rsidR="003903F9" w:rsidRPr="003903F9" w:rsidRDefault="003903F9" w:rsidP="003903F9">
      <w:pPr>
        <w:rPr>
          <w:b/>
        </w:rPr>
      </w:pPr>
    </w:p>
    <w:p w:rsidR="003903F9" w:rsidRPr="003903F9" w:rsidRDefault="003903F9" w:rsidP="003903F9">
      <w:pPr>
        <w:numPr>
          <w:ilvl w:val="0"/>
          <w:numId w:val="31"/>
        </w:numPr>
        <w:tabs>
          <w:tab w:val="num" w:pos="540"/>
        </w:tabs>
        <w:suppressAutoHyphens w:val="0"/>
        <w:spacing w:after="200" w:line="276" w:lineRule="auto"/>
        <w:ind w:hanging="1080"/>
        <w:jc w:val="left"/>
        <w:rPr>
          <w:b/>
          <w:szCs w:val="24"/>
        </w:rPr>
      </w:pPr>
      <w:r w:rsidRPr="003903F9">
        <w:rPr>
          <w:b/>
          <w:szCs w:val="24"/>
        </w:rPr>
        <w:t>Set up costs</w:t>
      </w:r>
    </w:p>
    <w:p w:rsidR="003903F9" w:rsidRPr="003903F9" w:rsidRDefault="003903F9" w:rsidP="003903F9">
      <w:pPr>
        <w:rPr>
          <w:szCs w:val="24"/>
        </w:rPr>
      </w:pPr>
    </w:p>
    <w:p w:rsidR="003903F9" w:rsidRPr="003903F9" w:rsidRDefault="003903F9" w:rsidP="003903F9">
      <w:pPr>
        <w:numPr>
          <w:ilvl w:val="1"/>
          <w:numId w:val="34"/>
        </w:numPr>
        <w:tabs>
          <w:tab w:val="clear" w:pos="360"/>
          <w:tab w:val="num" w:pos="709"/>
        </w:tabs>
        <w:suppressAutoHyphens w:val="0"/>
        <w:spacing w:after="200" w:line="276" w:lineRule="auto"/>
        <w:ind w:left="709" w:hanging="709"/>
        <w:jc w:val="left"/>
        <w:rPr>
          <w:b/>
          <w:szCs w:val="24"/>
        </w:rPr>
      </w:pPr>
      <w:r w:rsidRPr="003903F9">
        <w:rPr>
          <w:bCs/>
        </w:rPr>
        <w:t>The set up costs that will be reimbursed under this contract are for the recruitment and training of staff deployed, accommodation fit out, telephony set up cost and IT set up costs as per the specification</w:t>
      </w:r>
      <w:r w:rsidRPr="003903F9">
        <w:rPr>
          <w:bCs/>
          <w:szCs w:val="24"/>
        </w:rPr>
        <w:t xml:space="preserve">. </w:t>
      </w:r>
      <w:r w:rsidRPr="003903F9">
        <w:rPr>
          <w:bCs/>
        </w:rPr>
        <w:t>These will be paid on an on-going basis as they are incurred, after validation of an invoice submitted by the Provider has been carried out. These will be paid at the lower of the actual value of costs incurred and the capped maximum for each cost type as set out in the Provider’s pricing model, as part of the bid submitted.</w:t>
      </w:r>
    </w:p>
    <w:p w:rsidR="003903F9" w:rsidRPr="003903F9" w:rsidRDefault="003903F9" w:rsidP="003903F9">
      <w:pPr>
        <w:ind w:left="709"/>
        <w:rPr>
          <w:b/>
          <w:szCs w:val="24"/>
        </w:rPr>
      </w:pPr>
    </w:p>
    <w:p w:rsidR="003903F9" w:rsidRPr="00C91E4B" w:rsidRDefault="003903F9" w:rsidP="003903F9">
      <w:pPr>
        <w:numPr>
          <w:ilvl w:val="1"/>
          <w:numId w:val="34"/>
        </w:numPr>
        <w:tabs>
          <w:tab w:val="clear" w:pos="360"/>
          <w:tab w:val="num" w:pos="709"/>
        </w:tabs>
        <w:suppressAutoHyphens w:val="0"/>
        <w:spacing w:after="200" w:line="276" w:lineRule="auto"/>
        <w:ind w:left="709" w:hanging="709"/>
        <w:jc w:val="left"/>
        <w:rPr>
          <w:szCs w:val="24"/>
        </w:rPr>
      </w:pPr>
      <w:r w:rsidRPr="00C91E4B">
        <w:rPr>
          <w:szCs w:val="24"/>
        </w:rPr>
        <w:lastRenderedPageBreak/>
        <w:t xml:space="preserve">The capped maximum for set up costs for this contract is </w:t>
      </w:r>
      <w:r w:rsidR="00DD5100">
        <w:t>[</w:t>
      </w:r>
      <w:r w:rsidR="00335F2D" w:rsidRPr="00335F2D">
        <w:rPr>
          <w:highlight w:val="lightGray"/>
        </w:rPr>
        <w:t>REDACTED</w:t>
      </w:r>
      <w:r w:rsidR="00DD5100">
        <w:t>]</w:t>
      </w:r>
    </w:p>
    <w:p w:rsidR="00463002" w:rsidRDefault="00463002" w:rsidP="00463002">
      <w:pPr>
        <w:pStyle w:val="ListParagraph"/>
      </w:pPr>
    </w:p>
    <w:p w:rsidR="00463002" w:rsidRPr="003903F9" w:rsidRDefault="00463002" w:rsidP="003903F9">
      <w:pPr>
        <w:numPr>
          <w:ilvl w:val="1"/>
          <w:numId w:val="34"/>
        </w:numPr>
        <w:tabs>
          <w:tab w:val="clear" w:pos="360"/>
          <w:tab w:val="num" w:pos="709"/>
        </w:tabs>
        <w:suppressAutoHyphens w:val="0"/>
        <w:spacing w:after="200" w:line="276" w:lineRule="auto"/>
        <w:ind w:left="709" w:hanging="709"/>
        <w:jc w:val="left"/>
        <w:rPr>
          <w:szCs w:val="24"/>
        </w:rPr>
      </w:pPr>
      <w:r>
        <w:rPr>
          <w:szCs w:val="24"/>
        </w:rPr>
        <w:t xml:space="preserve">Pricing is based on the assumption that TUPE will not apply at contract commencement. </w:t>
      </w:r>
    </w:p>
    <w:p w:rsidR="003903F9" w:rsidRDefault="003903F9" w:rsidP="00FB5B8B"/>
    <w:p w:rsidR="003903F9" w:rsidRDefault="003903F9" w:rsidP="00FB5B8B"/>
    <w:p w:rsidR="003903F9" w:rsidRDefault="003903F9" w:rsidP="00FB5B8B"/>
    <w:p w:rsidR="003903F9" w:rsidRDefault="003903F9" w:rsidP="00FB5B8B"/>
    <w:p w:rsidR="007E6F8E" w:rsidRPr="0076756E" w:rsidRDefault="007E6F8E" w:rsidP="00292FE1">
      <w:pPr>
        <w:pStyle w:val="Heading1"/>
      </w:pPr>
      <w:bookmarkStart w:id="375" w:name="_Toc334101565"/>
      <w:r>
        <w:t>APPENDIX</w:t>
      </w:r>
      <w:r w:rsidRPr="0076756E">
        <w:t xml:space="preserve"> 5 – COMMERCIALLY SENSITIVE INFORMATION</w:t>
      </w:r>
      <w:bookmarkEnd w:id="375"/>
    </w:p>
    <w:p w:rsidR="007E6F8E" w:rsidRPr="0076756E" w:rsidRDefault="007E6F8E" w:rsidP="00292FE1"/>
    <w:p w:rsidR="007E6F8E" w:rsidRDefault="007E6F8E" w:rsidP="00684789">
      <w:pPr>
        <w:pStyle w:val="Normalhangingindent"/>
        <w:numPr>
          <w:ilvl w:val="0"/>
          <w:numId w:val="11"/>
        </w:numPr>
      </w:pPr>
      <w:r w:rsidRPr="0076756E">
        <w:t xml:space="preserve">The Authority acknowledges that the </w:t>
      </w:r>
      <w:r>
        <w:t>Provider</w:t>
      </w:r>
      <w:r w:rsidRPr="0076756E">
        <w:t xml:space="preserve"> has requested that the following information be treated as Commercially Sensitive Information;</w:t>
      </w:r>
    </w:p>
    <w:p w:rsidR="007E6F8E" w:rsidRDefault="007E6F8E" w:rsidP="00292FE1"/>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2552"/>
        <w:gridCol w:w="4768"/>
      </w:tblGrid>
      <w:tr w:rsidR="001D5BF6" w:rsidRPr="001D5BF6" w:rsidTr="001D5BF6">
        <w:tc>
          <w:tcPr>
            <w:tcW w:w="1951" w:type="dxa"/>
          </w:tcPr>
          <w:p w:rsidR="001D5BF6" w:rsidRPr="001D5BF6" w:rsidRDefault="001D5BF6" w:rsidP="001D5BF6">
            <w:pPr>
              <w:suppressAutoHyphens w:val="0"/>
              <w:spacing w:before="120" w:after="120" w:line="240" w:lineRule="atLeast"/>
              <w:jc w:val="left"/>
              <w:rPr>
                <w:b/>
                <w:bCs/>
                <w:szCs w:val="24"/>
              </w:rPr>
            </w:pPr>
            <w:r w:rsidRPr="001D5BF6">
              <w:rPr>
                <w:b/>
                <w:bCs/>
                <w:szCs w:val="24"/>
              </w:rPr>
              <w:t xml:space="preserve">Page Number (in your tender) </w:t>
            </w:r>
          </w:p>
        </w:tc>
        <w:tc>
          <w:tcPr>
            <w:tcW w:w="2552" w:type="dxa"/>
          </w:tcPr>
          <w:p w:rsidR="001D5BF6" w:rsidRPr="001D5BF6" w:rsidRDefault="001D5BF6" w:rsidP="001D5BF6">
            <w:pPr>
              <w:suppressAutoHyphens w:val="0"/>
              <w:spacing w:before="120" w:after="120" w:line="240" w:lineRule="atLeast"/>
              <w:jc w:val="left"/>
              <w:rPr>
                <w:b/>
                <w:bCs/>
                <w:szCs w:val="24"/>
              </w:rPr>
            </w:pPr>
            <w:r w:rsidRPr="001D5BF6">
              <w:rPr>
                <w:b/>
                <w:bCs/>
                <w:szCs w:val="24"/>
              </w:rPr>
              <w:t>Clause/paragraph numbered (or other identification)</w:t>
            </w:r>
          </w:p>
        </w:tc>
        <w:tc>
          <w:tcPr>
            <w:tcW w:w="4768" w:type="dxa"/>
          </w:tcPr>
          <w:p w:rsidR="001D5BF6" w:rsidRPr="001D5BF6" w:rsidRDefault="001D5BF6" w:rsidP="001D5BF6">
            <w:pPr>
              <w:suppressAutoHyphens w:val="0"/>
              <w:spacing w:before="120" w:after="120" w:line="240" w:lineRule="atLeast"/>
              <w:jc w:val="left"/>
              <w:rPr>
                <w:b/>
                <w:bCs/>
                <w:szCs w:val="24"/>
              </w:rPr>
            </w:pPr>
            <w:r w:rsidRPr="001D5BF6">
              <w:rPr>
                <w:b/>
                <w:bCs/>
                <w:szCs w:val="24"/>
              </w:rPr>
              <w:t>Explanation of harm which may result from disclosure and time period applicable to any sensitivity</w:t>
            </w:r>
          </w:p>
        </w:tc>
      </w:tr>
      <w:tr w:rsidR="001D5BF6" w:rsidRPr="001D5BF6" w:rsidTr="001D5BF6">
        <w:tc>
          <w:tcPr>
            <w:tcW w:w="1951" w:type="dxa"/>
          </w:tcPr>
          <w:p w:rsidR="001D5BF6" w:rsidRPr="001D5BF6" w:rsidRDefault="00DD5100" w:rsidP="001D5BF6">
            <w:pPr>
              <w:suppressAutoHyphens w:val="0"/>
              <w:spacing w:before="120" w:after="120" w:line="240" w:lineRule="atLeast"/>
              <w:jc w:val="left"/>
              <w:rPr>
                <w:szCs w:val="24"/>
              </w:rPr>
            </w:pPr>
            <w:r>
              <w:t>[</w:t>
            </w:r>
            <w:r w:rsidR="00335F2D" w:rsidRPr="00335F2D">
              <w:rPr>
                <w:highlight w:val="lightGray"/>
              </w:rPr>
              <w:t>REDACTED</w:t>
            </w:r>
            <w:r>
              <w:t>]</w:t>
            </w:r>
          </w:p>
        </w:tc>
        <w:tc>
          <w:tcPr>
            <w:tcW w:w="2552" w:type="dxa"/>
          </w:tcPr>
          <w:p w:rsidR="001D5BF6" w:rsidRPr="001D5BF6" w:rsidRDefault="001D5BF6" w:rsidP="001D5BF6">
            <w:pPr>
              <w:suppressAutoHyphens w:val="0"/>
              <w:spacing w:after="120" w:line="240" w:lineRule="atLeast"/>
              <w:jc w:val="left"/>
              <w:rPr>
                <w:szCs w:val="24"/>
              </w:rPr>
            </w:pPr>
            <w:r w:rsidRPr="001D5BF6">
              <w:rPr>
                <w:szCs w:val="24"/>
              </w:rPr>
              <w:t>Key Staff and Sub-contractor Key Staff</w:t>
            </w:r>
          </w:p>
          <w:p w:rsidR="001D5BF6" w:rsidRPr="001D5BF6" w:rsidRDefault="001D5BF6" w:rsidP="001D5BF6">
            <w:pPr>
              <w:suppressAutoHyphens w:val="0"/>
              <w:spacing w:before="120" w:after="120" w:line="240" w:lineRule="atLeast"/>
              <w:jc w:val="left"/>
              <w:rPr>
                <w:szCs w:val="24"/>
              </w:rPr>
            </w:pPr>
          </w:p>
        </w:tc>
        <w:tc>
          <w:tcPr>
            <w:tcW w:w="4768" w:type="dxa"/>
          </w:tcPr>
          <w:p w:rsidR="001D5BF6" w:rsidRPr="001D5BF6" w:rsidRDefault="00DD5100" w:rsidP="001D5BF6">
            <w:pPr>
              <w:suppressAutoHyphens w:val="0"/>
              <w:spacing w:after="120" w:line="240" w:lineRule="atLeast"/>
              <w:jc w:val="left"/>
              <w:rPr>
                <w:szCs w:val="24"/>
              </w:rPr>
            </w:pPr>
            <w:r>
              <w:t>[</w:t>
            </w:r>
            <w:r w:rsidR="00335F2D" w:rsidRPr="00335F2D">
              <w:rPr>
                <w:highlight w:val="lightGray"/>
              </w:rPr>
              <w:t>REDACTED</w:t>
            </w:r>
            <w:r>
              <w:t>]</w:t>
            </w:r>
          </w:p>
        </w:tc>
      </w:tr>
      <w:tr w:rsidR="001D5BF6" w:rsidRPr="001D5BF6" w:rsidTr="001D5BF6">
        <w:tc>
          <w:tcPr>
            <w:tcW w:w="1951" w:type="dxa"/>
          </w:tcPr>
          <w:p w:rsidR="001D5BF6" w:rsidRPr="001D5BF6" w:rsidRDefault="00DD5100" w:rsidP="001D5BF6">
            <w:pPr>
              <w:tabs>
                <w:tab w:val="left" w:pos="1008"/>
              </w:tabs>
              <w:suppressAutoHyphens w:val="0"/>
              <w:spacing w:before="120" w:after="120" w:line="240" w:lineRule="atLeast"/>
              <w:jc w:val="left"/>
              <w:rPr>
                <w:szCs w:val="24"/>
              </w:rPr>
            </w:pPr>
            <w:r>
              <w:t>[</w:t>
            </w:r>
            <w:r w:rsidR="00335F2D" w:rsidRPr="00335F2D">
              <w:rPr>
                <w:highlight w:val="lightGray"/>
              </w:rPr>
              <w:t>REDACTED</w:t>
            </w:r>
            <w:r>
              <w:t>]</w:t>
            </w:r>
          </w:p>
        </w:tc>
        <w:tc>
          <w:tcPr>
            <w:tcW w:w="2552" w:type="dxa"/>
          </w:tcPr>
          <w:p w:rsidR="001D5BF6" w:rsidRPr="001D5BF6" w:rsidRDefault="001D5BF6" w:rsidP="001D5BF6">
            <w:pPr>
              <w:suppressAutoHyphens w:val="0"/>
              <w:spacing w:before="120" w:after="120" w:line="240" w:lineRule="atLeast"/>
              <w:jc w:val="left"/>
              <w:rPr>
                <w:szCs w:val="24"/>
              </w:rPr>
            </w:pPr>
            <w:r w:rsidRPr="001D5BF6">
              <w:rPr>
                <w:szCs w:val="24"/>
              </w:rPr>
              <w:t xml:space="preserve">Price Proposal </w:t>
            </w:r>
          </w:p>
        </w:tc>
        <w:tc>
          <w:tcPr>
            <w:tcW w:w="4768" w:type="dxa"/>
          </w:tcPr>
          <w:p w:rsidR="001D5BF6" w:rsidRPr="001D5BF6" w:rsidRDefault="00DD5100" w:rsidP="001D5BF6">
            <w:pPr>
              <w:suppressAutoHyphens w:val="0"/>
              <w:spacing w:after="120" w:line="240" w:lineRule="atLeast"/>
              <w:jc w:val="left"/>
              <w:rPr>
                <w:szCs w:val="24"/>
              </w:rPr>
            </w:pPr>
            <w:r>
              <w:t>[</w:t>
            </w:r>
            <w:r w:rsidR="00335F2D" w:rsidRPr="00335F2D">
              <w:rPr>
                <w:highlight w:val="lightGray"/>
              </w:rPr>
              <w:t>REDACTED</w:t>
            </w:r>
            <w:r>
              <w:t>]</w:t>
            </w:r>
          </w:p>
        </w:tc>
      </w:tr>
      <w:tr w:rsidR="001D5BF6" w:rsidRPr="001D5BF6" w:rsidTr="001D5BF6">
        <w:tc>
          <w:tcPr>
            <w:tcW w:w="1951" w:type="dxa"/>
          </w:tcPr>
          <w:p w:rsidR="001D5BF6" w:rsidRPr="001D5BF6" w:rsidRDefault="00DD5100" w:rsidP="001D5BF6">
            <w:pPr>
              <w:suppressAutoHyphens w:val="0"/>
              <w:spacing w:before="120" w:after="120" w:line="240" w:lineRule="atLeast"/>
              <w:jc w:val="left"/>
              <w:rPr>
                <w:szCs w:val="24"/>
              </w:rPr>
            </w:pPr>
            <w:r>
              <w:t>[</w:t>
            </w:r>
            <w:r w:rsidR="00335F2D" w:rsidRPr="00335F2D">
              <w:rPr>
                <w:highlight w:val="lightGray"/>
              </w:rPr>
              <w:t>REDACTED</w:t>
            </w:r>
            <w:r>
              <w:t>]</w:t>
            </w:r>
          </w:p>
        </w:tc>
        <w:tc>
          <w:tcPr>
            <w:tcW w:w="2552" w:type="dxa"/>
          </w:tcPr>
          <w:p w:rsidR="001D5BF6" w:rsidRPr="001D5BF6" w:rsidRDefault="001D5BF6" w:rsidP="001D5BF6">
            <w:pPr>
              <w:suppressAutoHyphens w:val="0"/>
              <w:spacing w:before="120" w:after="120" w:line="240" w:lineRule="atLeast"/>
              <w:jc w:val="left"/>
              <w:rPr>
                <w:szCs w:val="24"/>
              </w:rPr>
            </w:pPr>
            <w:r w:rsidRPr="001D5BF6">
              <w:rPr>
                <w:szCs w:val="24"/>
              </w:rPr>
              <w:t>Security Plan</w:t>
            </w:r>
          </w:p>
        </w:tc>
        <w:tc>
          <w:tcPr>
            <w:tcW w:w="4768" w:type="dxa"/>
          </w:tcPr>
          <w:p w:rsidR="001D5BF6" w:rsidRPr="001D5BF6" w:rsidRDefault="00DD5100" w:rsidP="001D5BF6">
            <w:pPr>
              <w:suppressAutoHyphens w:val="0"/>
              <w:spacing w:before="120" w:after="120" w:line="240" w:lineRule="atLeast"/>
              <w:jc w:val="left"/>
              <w:rPr>
                <w:szCs w:val="24"/>
              </w:rPr>
            </w:pPr>
            <w:r>
              <w:t>[</w:t>
            </w:r>
            <w:r w:rsidR="00335F2D" w:rsidRPr="00335F2D">
              <w:rPr>
                <w:highlight w:val="lightGray"/>
              </w:rPr>
              <w:t>REDACTED</w:t>
            </w:r>
            <w:r>
              <w:t>]</w:t>
            </w:r>
          </w:p>
        </w:tc>
      </w:tr>
      <w:tr w:rsidR="001D5BF6" w:rsidRPr="001D5BF6" w:rsidTr="001D5BF6">
        <w:tc>
          <w:tcPr>
            <w:tcW w:w="1951" w:type="dxa"/>
          </w:tcPr>
          <w:p w:rsidR="001D5BF6" w:rsidRPr="001D5BF6" w:rsidRDefault="00DD5100" w:rsidP="00442D88">
            <w:pPr>
              <w:suppressAutoHyphens w:val="0"/>
              <w:spacing w:before="120" w:after="120" w:line="240" w:lineRule="atLeast"/>
              <w:jc w:val="left"/>
              <w:rPr>
                <w:szCs w:val="24"/>
              </w:rPr>
            </w:pPr>
            <w:r>
              <w:t>[</w:t>
            </w:r>
            <w:r w:rsidR="00335F2D" w:rsidRPr="00335F2D">
              <w:rPr>
                <w:highlight w:val="lightGray"/>
              </w:rPr>
              <w:t>REDACTED</w:t>
            </w:r>
            <w:r>
              <w:t>]</w:t>
            </w:r>
          </w:p>
        </w:tc>
        <w:tc>
          <w:tcPr>
            <w:tcW w:w="2552" w:type="dxa"/>
          </w:tcPr>
          <w:p w:rsidR="001D5BF6" w:rsidRPr="001D5BF6" w:rsidRDefault="001D5BF6" w:rsidP="001D5BF6">
            <w:pPr>
              <w:suppressAutoHyphens w:val="0"/>
              <w:spacing w:before="120" w:after="120" w:line="240" w:lineRule="atLeast"/>
              <w:jc w:val="left"/>
              <w:rPr>
                <w:szCs w:val="24"/>
              </w:rPr>
            </w:pPr>
            <w:r w:rsidRPr="001D5BF6">
              <w:rPr>
                <w:szCs w:val="24"/>
              </w:rPr>
              <w:t>Quality Response</w:t>
            </w:r>
          </w:p>
        </w:tc>
        <w:tc>
          <w:tcPr>
            <w:tcW w:w="4768" w:type="dxa"/>
          </w:tcPr>
          <w:p w:rsidR="001D5BF6" w:rsidRPr="001D5BF6" w:rsidRDefault="00DD5100" w:rsidP="001D5BF6">
            <w:pPr>
              <w:suppressAutoHyphens w:val="0"/>
              <w:spacing w:before="120" w:after="120" w:line="240" w:lineRule="atLeast"/>
              <w:jc w:val="left"/>
              <w:rPr>
                <w:szCs w:val="24"/>
              </w:rPr>
            </w:pPr>
            <w:r>
              <w:t>[</w:t>
            </w:r>
            <w:r w:rsidR="00335F2D" w:rsidRPr="00335F2D">
              <w:rPr>
                <w:highlight w:val="lightGray"/>
              </w:rPr>
              <w:t>REDACTED</w:t>
            </w:r>
            <w:r>
              <w:t>]</w:t>
            </w:r>
          </w:p>
        </w:tc>
      </w:tr>
      <w:tr w:rsidR="001D5BF6" w:rsidRPr="001D5BF6" w:rsidTr="001D5BF6">
        <w:tc>
          <w:tcPr>
            <w:tcW w:w="1951" w:type="dxa"/>
          </w:tcPr>
          <w:p w:rsidR="001D5BF6" w:rsidRPr="001D5BF6" w:rsidRDefault="00DD5100" w:rsidP="001D5BF6">
            <w:pPr>
              <w:suppressAutoHyphens w:val="0"/>
              <w:spacing w:before="120" w:after="120" w:line="240" w:lineRule="atLeast"/>
              <w:jc w:val="left"/>
              <w:rPr>
                <w:szCs w:val="24"/>
              </w:rPr>
            </w:pPr>
            <w:r>
              <w:t>[</w:t>
            </w:r>
            <w:r w:rsidR="00335F2D" w:rsidRPr="00335F2D">
              <w:rPr>
                <w:highlight w:val="lightGray"/>
              </w:rPr>
              <w:t>REDACTED</w:t>
            </w:r>
            <w:r>
              <w:t>]</w:t>
            </w:r>
          </w:p>
        </w:tc>
        <w:tc>
          <w:tcPr>
            <w:tcW w:w="2552" w:type="dxa"/>
          </w:tcPr>
          <w:p w:rsidR="001D5BF6" w:rsidRPr="001D5BF6" w:rsidRDefault="001D5BF6" w:rsidP="001D5BF6">
            <w:pPr>
              <w:suppressAutoHyphens w:val="0"/>
              <w:spacing w:before="120" w:after="120" w:line="240" w:lineRule="atLeast"/>
              <w:jc w:val="left"/>
              <w:rPr>
                <w:szCs w:val="24"/>
              </w:rPr>
            </w:pPr>
            <w:r w:rsidRPr="001D5BF6">
              <w:rPr>
                <w:szCs w:val="24"/>
              </w:rPr>
              <w:t>Risks and Assumptions</w:t>
            </w:r>
          </w:p>
        </w:tc>
        <w:tc>
          <w:tcPr>
            <w:tcW w:w="4768" w:type="dxa"/>
          </w:tcPr>
          <w:p w:rsidR="001D5BF6" w:rsidRPr="001D5BF6" w:rsidRDefault="00DD5100" w:rsidP="001D5BF6">
            <w:pPr>
              <w:suppressAutoHyphens w:val="0"/>
              <w:spacing w:after="120" w:line="240" w:lineRule="atLeast"/>
              <w:jc w:val="left"/>
              <w:rPr>
                <w:szCs w:val="24"/>
              </w:rPr>
            </w:pPr>
            <w:r>
              <w:t>[</w:t>
            </w:r>
            <w:r w:rsidR="00335F2D" w:rsidRPr="00335F2D">
              <w:rPr>
                <w:highlight w:val="lightGray"/>
              </w:rPr>
              <w:t>REDACTED</w:t>
            </w:r>
            <w:r>
              <w:t>]</w:t>
            </w:r>
          </w:p>
        </w:tc>
      </w:tr>
    </w:tbl>
    <w:p w:rsidR="007E6F8E" w:rsidRPr="0076756E" w:rsidRDefault="007E6F8E" w:rsidP="00D5691A"/>
    <w:p w:rsidR="007E6F8E" w:rsidRDefault="007E6F8E" w:rsidP="009549D1">
      <w:pPr>
        <w:pStyle w:val="Normalhangingindent"/>
      </w:pPr>
    </w:p>
    <w:p w:rsidR="007E6F8E" w:rsidRPr="0076756E" w:rsidRDefault="007E6F8E" w:rsidP="009549D1">
      <w:pPr>
        <w:pStyle w:val="Normalhangingindent"/>
      </w:pPr>
      <w:r w:rsidRPr="0076756E">
        <w:t>2</w:t>
      </w:r>
      <w:r w:rsidRPr="0076756E">
        <w:tab/>
        <w:t xml:space="preserve">The Authority will consult with the </w:t>
      </w:r>
      <w:r>
        <w:t>Provider</w:t>
      </w:r>
      <w:r w:rsidRPr="0076756E">
        <w:t xml:space="preserve"> on any request for information, identified as Commercially Sensitive, under the FOIA.</w:t>
      </w:r>
    </w:p>
    <w:p w:rsidR="007E6F8E" w:rsidRPr="0076756E" w:rsidRDefault="007E6F8E" w:rsidP="009549D1"/>
    <w:p w:rsidR="007E6F8E" w:rsidRPr="0076756E" w:rsidRDefault="007E6F8E" w:rsidP="009549D1">
      <w:pPr>
        <w:pStyle w:val="Normalhangingindent"/>
      </w:pPr>
      <w:r w:rsidRPr="0076756E">
        <w:t>3</w:t>
      </w:r>
      <w:r w:rsidRPr="0076756E">
        <w:tab/>
        <w:t xml:space="preserve">The Authority reserves the right to disclose any Commercially Sensitive Information held within this Contract in response to a request under the FOIA as set out at </w:t>
      </w:r>
      <w:r>
        <w:t>c</w:t>
      </w:r>
      <w:r w:rsidRPr="0076756E">
        <w:t>lause E5 of this Contract.</w:t>
      </w:r>
    </w:p>
    <w:p w:rsidR="007E6F8E" w:rsidRDefault="007E6F8E" w:rsidP="009549D1"/>
    <w:p w:rsidR="007E6F8E" w:rsidRDefault="007E6F8E" w:rsidP="009549D1">
      <w:pPr>
        <w:ind w:left="720" w:hanging="720"/>
      </w:pPr>
      <w:r>
        <w:t>4</w:t>
      </w:r>
      <w:r>
        <w:tab/>
        <w:t xml:space="preserve">The Authority will automatically publish all information provided by the Provider </w:t>
      </w:r>
      <w:r w:rsidRPr="006F25DC">
        <w:rPr>
          <w:b/>
        </w:rPr>
        <w:t>not</w:t>
      </w:r>
      <w:r>
        <w:t xml:space="preserve"> identified in this Appendix as constituting Commercially Sensitive Information provided that it satisfies the requirements of the FOIA.</w:t>
      </w:r>
    </w:p>
    <w:p w:rsidR="007E6F8E" w:rsidRDefault="007E6F8E" w:rsidP="009549D1">
      <w:pPr>
        <w:ind w:left="720" w:hanging="720"/>
      </w:pPr>
    </w:p>
    <w:p w:rsidR="007E6F8E" w:rsidRDefault="007E6F8E" w:rsidP="009549D1">
      <w:pPr>
        <w:ind w:left="720" w:hanging="720"/>
      </w:pPr>
      <w:r>
        <w:t>5</w:t>
      </w:r>
      <w:r>
        <w:tab/>
        <w:t>The Authority reserves the right to determine whether any information provided in this Appendix does constitute Commercially Sensitive Information prior to publication.</w:t>
      </w:r>
    </w:p>
    <w:p w:rsidR="007E6F8E" w:rsidRPr="0076756E" w:rsidRDefault="007E6F8E" w:rsidP="00FB5B8B">
      <w:r w:rsidRPr="0076756E">
        <w:br w:type="page"/>
      </w:r>
    </w:p>
    <w:p w:rsidR="007E6F8E" w:rsidRPr="0076756E" w:rsidRDefault="007E6F8E" w:rsidP="00337584">
      <w:pPr>
        <w:pStyle w:val="Heading1"/>
      </w:pPr>
      <w:bookmarkStart w:id="376" w:name="_Toc334101566"/>
      <w:r>
        <w:lastRenderedPageBreak/>
        <w:t>APPENDIX</w:t>
      </w:r>
      <w:r w:rsidRPr="0076756E">
        <w:t xml:space="preserve"> 6 – SECURITY REQUIREMENTS AND PLAN</w:t>
      </w:r>
      <w:bookmarkEnd w:id="376"/>
    </w:p>
    <w:p w:rsidR="00EC26FD" w:rsidRDefault="00EC26FD" w:rsidP="0035659C">
      <w:pPr>
        <w:pStyle w:val="Heading2"/>
      </w:pPr>
    </w:p>
    <w:p w:rsidR="007E6F8E" w:rsidRPr="0076756E" w:rsidRDefault="007E6F8E" w:rsidP="0035659C">
      <w:pPr>
        <w:pStyle w:val="Heading2"/>
      </w:pPr>
      <w:bookmarkStart w:id="377" w:name="_Toc334101567"/>
      <w:r w:rsidRPr="0076756E">
        <w:t>1</w:t>
      </w:r>
      <w:r w:rsidRPr="0076756E">
        <w:tab/>
        <w:t>Introduction</w:t>
      </w:r>
      <w:bookmarkEnd w:id="377"/>
    </w:p>
    <w:p w:rsidR="007E6F8E" w:rsidRPr="0076756E" w:rsidRDefault="007E6F8E" w:rsidP="0035659C">
      <w:pPr>
        <w:pStyle w:val="Normalhangingindent"/>
      </w:pPr>
      <w:r w:rsidRPr="0076756E">
        <w:t>1.1</w:t>
      </w:r>
      <w:r w:rsidRPr="0076756E">
        <w:tab/>
        <w:t xml:space="preserve">This </w:t>
      </w:r>
      <w:r>
        <w:t>appendix</w:t>
      </w:r>
      <w:r w:rsidRPr="0076756E">
        <w:t xml:space="preserve"> covers;</w:t>
      </w:r>
    </w:p>
    <w:p w:rsidR="007E6F8E" w:rsidRPr="0076756E" w:rsidRDefault="007E6F8E" w:rsidP="005B42DD"/>
    <w:p w:rsidR="007E6F8E" w:rsidRPr="0076756E" w:rsidRDefault="007E6F8E" w:rsidP="0035659C">
      <w:pPr>
        <w:pStyle w:val="Indenta"/>
      </w:pPr>
      <w:r w:rsidRPr="0076756E">
        <w:t>a)</w:t>
      </w:r>
      <w:r w:rsidRPr="0076756E">
        <w:tab/>
        <w:t xml:space="preserve">Principles of security for the </w:t>
      </w:r>
      <w:r>
        <w:t>Provider</w:t>
      </w:r>
      <w:r w:rsidRPr="0076756E">
        <w:t xml:space="preserve"> </w:t>
      </w:r>
      <w:r w:rsidR="006806EF">
        <w:t xml:space="preserve">ICT </w:t>
      </w:r>
      <w:r w:rsidRPr="0076756E">
        <w:t>System, derived from the Security Policy, including without limitation principles of physical and information security;</w:t>
      </w:r>
    </w:p>
    <w:p w:rsidR="007E6F8E" w:rsidRPr="0076756E" w:rsidRDefault="007E6F8E" w:rsidP="0035659C">
      <w:pPr>
        <w:pStyle w:val="Indenta"/>
      </w:pPr>
    </w:p>
    <w:p w:rsidR="007E6F8E" w:rsidRPr="0076756E" w:rsidRDefault="007E6F8E" w:rsidP="0035659C">
      <w:pPr>
        <w:pStyle w:val="Indenta"/>
      </w:pPr>
      <w:r w:rsidRPr="0076756E">
        <w:t>b)</w:t>
      </w:r>
      <w:r w:rsidRPr="0076756E">
        <w:tab/>
        <w:t>The creation of the Security Plan;</w:t>
      </w:r>
    </w:p>
    <w:p w:rsidR="007E6F8E" w:rsidRPr="0076756E" w:rsidRDefault="007E6F8E" w:rsidP="0035659C">
      <w:pPr>
        <w:pStyle w:val="Indenta"/>
      </w:pPr>
    </w:p>
    <w:p w:rsidR="007E6F8E" w:rsidRPr="0076756E" w:rsidRDefault="007E6F8E" w:rsidP="0035659C">
      <w:pPr>
        <w:pStyle w:val="Indenta"/>
      </w:pPr>
      <w:r w:rsidRPr="0076756E">
        <w:t>c)</w:t>
      </w:r>
      <w:r w:rsidRPr="0076756E">
        <w:tab/>
        <w:t>Audit and testing of the Security Plan;</w:t>
      </w:r>
    </w:p>
    <w:p w:rsidR="007E6F8E" w:rsidRPr="0076756E" w:rsidRDefault="007E6F8E" w:rsidP="0035659C">
      <w:pPr>
        <w:pStyle w:val="Indenta"/>
      </w:pPr>
    </w:p>
    <w:p w:rsidR="007E6F8E" w:rsidRPr="0076756E" w:rsidRDefault="007E6F8E" w:rsidP="0035659C">
      <w:pPr>
        <w:pStyle w:val="Indenta"/>
      </w:pPr>
      <w:r w:rsidRPr="0076756E">
        <w:t>d)</w:t>
      </w:r>
      <w:r w:rsidRPr="0076756E">
        <w:tab/>
        <w:t>Conformance to ISO/IEC: 27002 (Information Security Code of Practice) and ISO/IEC 27001 (Information Security Requirements Specification) (Standard Specification); and</w:t>
      </w:r>
    </w:p>
    <w:p w:rsidR="007E6F8E" w:rsidRPr="0076756E" w:rsidRDefault="007E6F8E" w:rsidP="0035659C">
      <w:pPr>
        <w:pStyle w:val="Indenta"/>
      </w:pPr>
    </w:p>
    <w:p w:rsidR="007E6F8E" w:rsidRPr="0076756E" w:rsidRDefault="007E6F8E" w:rsidP="0035659C">
      <w:pPr>
        <w:pStyle w:val="Indenta"/>
      </w:pPr>
      <w:r w:rsidRPr="0076756E">
        <w:t>e)</w:t>
      </w:r>
      <w:r w:rsidRPr="0076756E">
        <w:tab/>
        <w:t>Breaches of Security.</w:t>
      </w:r>
    </w:p>
    <w:p w:rsidR="007E6F8E" w:rsidRPr="0076756E" w:rsidRDefault="007E6F8E" w:rsidP="0035659C">
      <w:pPr>
        <w:pStyle w:val="Indenta"/>
      </w:pPr>
    </w:p>
    <w:p w:rsidR="007E6F8E" w:rsidRPr="0076756E" w:rsidRDefault="007E6F8E" w:rsidP="0035659C">
      <w:pPr>
        <w:pStyle w:val="Heading2"/>
      </w:pPr>
      <w:bookmarkStart w:id="378" w:name="_Toc334101568"/>
      <w:r w:rsidRPr="0076756E">
        <w:t>2</w:t>
      </w:r>
      <w:r w:rsidRPr="0076756E">
        <w:tab/>
        <w:t>Principles of Security</w:t>
      </w:r>
      <w:bookmarkEnd w:id="378"/>
    </w:p>
    <w:p w:rsidR="007E6F8E" w:rsidRPr="0076756E" w:rsidRDefault="007E6F8E" w:rsidP="005B42DD">
      <w:pPr>
        <w:pStyle w:val="Normalhangingindent"/>
      </w:pPr>
      <w:r w:rsidRPr="0076756E">
        <w:t>2.1</w:t>
      </w:r>
      <w:r w:rsidRPr="0076756E">
        <w:tab/>
        <w:t xml:space="preserve">The </w:t>
      </w:r>
      <w:r>
        <w:t>Provider</w:t>
      </w:r>
      <w:r w:rsidRPr="0076756E">
        <w:t xml:space="preserve"> acknowledges that the Authority places great emphasis on confidentiality, integrity and availability of information and consequently on the security of the Premises and the security for the </w:t>
      </w:r>
      <w:r>
        <w:t>Provider</w:t>
      </w:r>
      <w:r w:rsidRPr="0076756E">
        <w:t xml:space="preserve"> System. The </w:t>
      </w:r>
      <w:r>
        <w:t>Provider</w:t>
      </w:r>
      <w:r w:rsidRPr="0076756E">
        <w:t xml:space="preserve"> also acknowledges the confidentiality of the Authority's Data.</w:t>
      </w:r>
    </w:p>
    <w:p w:rsidR="007E6F8E" w:rsidRPr="0076756E" w:rsidRDefault="007E6F8E" w:rsidP="005B42DD"/>
    <w:p w:rsidR="007E6F8E" w:rsidRPr="0076756E" w:rsidRDefault="007E6F8E" w:rsidP="005B42DD">
      <w:pPr>
        <w:pStyle w:val="Normalhangingindent"/>
      </w:pPr>
      <w:r w:rsidRPr="0076756E">
        <w:t>2.2</w:t>
      </w:r>
      <w:r w:rsidRPr="0076756E">
        <w:tab/>
        <w:t xml:space="preserve">The </w:t>
      </w:r>
      <w:r>
        <w:t>Provider</w:t>
      </w:r>
      <w:r w:rsidRPr="0076756E">
        <w:t xml:space="preserve"> shall be responsible for the security of the </w:t>
      </w:r>
      <w:r>
        <w:t>Provider</w:t>
      </w:r>
      <w:r w:rsidRPr="0076756E">
        <w:t xml:space="preserve"> System and shall at all times provide a level of security which;</w:t>
      </w:r>
    </w:p>
    <w:p w:rsidR="007E6F8E" w:rsidRPr="0076756E" w:rsidRDefault="007E6F8E" w:rsidP="005B42DD"/>
    <w:p w:rsidR="007E6F8E" w:rsidRPr="0076756E" w:rsidRDefault="007E6F8E" w:rsidP="005B42DD">
      <w:pPr>
        <w:pStyle w:val="Indenta"/>
      </w:pPr>
      <w:r w:rsidRPr="0076756E">
        <w:t>a)</w:t>
      </w:r>
      <w:r w:rsidRPr="0076756E">
        <w:tab/>
        <w:t>is in accordance with Good Industry Practice and Law;</w:t>
      </w:r>
    </w:p>
    <w:p w:rsidR="007E6F8E" w:rsidRPr="0076756E" w:rsidRDefault="007E6F8E" w:rsidP="005B42DD">
      <w:pPr>
        <w:pStyle w:val="Indenta"/>
      </w:pPr>
    </w:p>
    <w:p w:rsidR="007E6F8E" w:rsidRPr="0076756E" w:rsidRDefault="007E6F8E" w:rsidP="005B42DD">
      <w:pPr>
        <w:pStyle w:val="Indenta"/>
      </w:pPr>
      <w:r w:rsidRPr="0076756E">
        <w:t>b)</w:t>
      </w:r>
      <w:r w:rsidRPr="0076756E">
        <w:tab/>
        <w:t>complies with the Security Policy;</w:t>
      </w:r>
    </w:p>
    <w:p w:rsidR="007E6F8E" w:rsidRPr="0076756E" w:rsidRDefault="007E6F8E" w:rsidP="005B42DD">
      <w:pPr>
        <w:pStyle w:val="Indenta"/>
      </w:pPr>
    </w:p>
    <w:p w:rsidR="007E6F8E" w:rsidRPr="0076756E" w:rsidRDefault="007E6F8E" w:rsidP="005B42DD">
      <w:pPr>
        <w:pStyle w:val="Indenta"/>
      </w:pPr>
      <w:r w:rsidRPr="0076756E">
        <w:t>c)</w:t>
      </w:r>
      <w:r w:rsidRPr="0076756E">
        <w:tab/>
        <w:t xml:space="preserve">meets any specific security threats to the </w:t>
      </w:r>
      <w:r>
        <w:t>Provider</w:t>
      </w:r>
      <w:r w:rsidRPr="0076756E">
        <w:t xml:space="preserve"> System; and</w:t>
      </w:r>
    </w:p>
    <w:p w:rsidR="007E6F8E" w:rsidRPr="0076756E" w:rsidRDefault="007E6F8E" w:rsidP="005B42DD">
      <w:pPr>
        <w:pStyle w:val="Indenta"/>
      </w:pPr>
    </w:p>
    <w:p w:rsidR="007E6F8E" w:rsidRPr="0076756E" w:rsidRDefault="007E6F8E" w:rsidP="005B42DD">
      <w:pPr>
        <w:pStyle w:val="Indenta"/>
      </w:pPr>
      <w:r w:rsidRPr="0076756E">
        <w:t>d)</w:t>
      </w:r>
      <w:r w:rsidRPr="0076756E">
        <w:tab/>
        <w:t xml:space="preserve">complies with ISO/IEC27002 and ISO/IEC27001 in accordance with paragraph 5 of this </w:t>
      </w:r>
      <w:r>
        <w:t>Appendix</w:t>
      </w:r>
      <w:r w:rsidRPr="0076756E">
        <w:t xml:space="preserve">. </w:t>
      </w:r>
    </w:p>
    <w:p w:rsidR="007E6F8E" w:rsidRPr="0076756E" w:rsidRDefault="007E6F8E" w:rsidP="005B42DD">
      <w:pPr>
        <w:pStyle w:val="Indenta"/>
      </w:pPr>
    </w:p>
    <w:p w:rsidR="007E6F8E" w:rsidRPr="0076756E" w:rsidRDefault="007E6F8E" w:rsidP="005B42DD">
      <w:pPr>
        <w:pStyle w:val="Normalhangingindent"/>
      </w:pPr>
      <w:r w:rsidRPr="0076756E">
        <w:t>2.3</w:t>
      </w:r>
      <w:r w:rsidRPr="0076756E">
        <w:tab/>
        <w:t xml:space="preserve">Without limiting paragraph 2.2, the </w:t>
      </w:r>
      <w:r>
        <w:t>Provider</w:t>
      </w:r>
      <w:r w:rsidRPr="0076756E">
        <w:t xml:space="preserve"> shall at all times ensure that the level of security employed in the provision of the Services is appropriate to minimise the following risks: </w:t>
      </w:r>
    </w:p>
    <w:p w:rsidR="007E6F8E" w:rsidRPr="0076756E" w:rsidRDefault="007E6F8E" w:rsidP="007C06CE"/>
    <w:p w:rsidR="007E6F8E" w:rsidRPr="0076756E" w:rsidRDefault="007E6F8E" w:rsidP="005B42DD">
      <w:pPr>
        <w:pStyle w:val="Indenta"/>
      </w:pPr>
      <w:r w:rsidRPr="0076756E">
        <w:t>a)</w:t>
      </w:r>
      <w:r w:rsidRPr="0076756E">
        <w:tab/>
        <w:t>loss of integrity of Authority Data;</w:t>
      </w:r>
    </w:p>
    <w:p w:rsidR="007E6F8E" w:rsidRPr="0076756E" w:rsidRDefault="007E6F8E" w:rsidP="005B42DD">
      <w:pPr>
        <w:pStyle w:val="Indenta"/>
      </w:pPr>
    </w:p>
    <w:p w:rsidR="007E6F8E" w:rsidRPr="0076756E" w:rsidRDefault="007E6F8E" w:rsidP="005B42DD">
      <w:pPr>
        <w:pStyle w:val="Indenta"/>
      </w:pPr>
      <w:r w:rsidRPr="0076756E">
        <w:t>b)</w:t>
      </w:r>
      <w:r w:rsidRPr="0076756E">
        <w:tab/>
        <w:t>loss of confidentiality of Authority Data;</w:t>
      </w:r>
    </w:p>
    <w:p w:rsidR="007E6F8E" w:rsidRPr="0076756E" w:rsidRDefault="007E6F8E" w:rsidP="005B42DD">
      <w:pPr>
        <w:pStyle w:val="Indenta"/>
      </w:pPr>
    </w:p>
    <w:p w:rsidR="007E6F8E" w:rsidRPr="0076756E" w:rsidRDefault="007E6F8E" w:rsidP="005B42DD">
      <w:pPr>
        <w:pStyle w:val="Indenta"/>
      </w:pPr>
      <w:r w:rsidRPr="0076756E">
        <w:t>c)</w:t>
      </w:r>
      <w:r w:rsidRPr="0076756E">
        <w:tab/>
        <w:t>unauthorised access to, use of, or interference with Authority Data by any person or organisation;</w:t>
      </w:r>
    </w:p>
    <w:p w:rsidR="007E6F8E" w:rsidRPr="0076756E" w:rsidRDefault="007E6F8E" w:rsidP="005B42DD">
      <w:pPr>
        <w:pStyle w:val="Indenta"/>
      </w:pPr>
    </w:p>
    <w:p w:rsidR="007E6F8E" w:rsidRPr="0076756E" w:rsidRDefault="007E6F8E" w:rsidP="005B42DD">
      <w:pPr>
        <w:pStyle w:val="Indenta"/>
      </w:pPr>
      <w:r w:rsidRPr="0076756E">
        <w:t>d)</w:t>
      </w:r>
      <w:r w:rsidRPr="0076756E">
        <w:tab/>
        <w:t>unauthorised access to network elements and buildings;</w:t>
      </w:r>
    </w:p>
    <w:p w:rsidR="007E6F8E" w:rsidRPr="0076756E" w:rsidRDefault="007E6F8E" w:rsidP="005B42DD">
      <w:pPr>
        <w:pStyle w:val="Indenta"/>
      </w:pPr>
      <w:r w:rsidRPr="0076756E">
        <w:lastRenderedPageBreak/>
        <w:t>e)</w:t>
      </w:r>
      <w:r w:rsidRPr="0076756E">
        <w:tab/>
        <w:t xml:space="preserve">use of the </w:t>
      </w:r>
      <w:r>
        <w:t>Provider</w:t>
      </w:r>
      <w:r w:rsidRPr="0076756E">
        <w:t xml:space="preserve"> System or Services by any third party in order to gain unauthorised access to any computer resource or Authority Data; and</w:t>
      </w:r>
    </w:p>
    <w:p w:rsidR="007E6F8E" w:rsidRPr="0076756E" w:rsidRDefault="007E6F8E" w:rsidP="005B42DD">
      <w:pPr>
        <w:pStyle w:val="Indenta"/>
      </w:pPr>
    </w:p>
    <w:p w:rsidR="007E6F8E" w:rsidRPr="0076756E" w:rsidRDefault="007E6F8E" w:rsidP="005B42DD">
      <w:pPr>
        <w:pStyle w:val="Indenta"/>
      </w:pPr>
      <w:r w:rsidRPr="0076756E">
        <w:t>f)</w:t>
      </w:r>
      <w:r w:rsidRPr="0076756E">
        <w:tab/>
        <w:t>loss of availability of Authority Data due to any failure or compromise of the Services.</w:t>
      </w:r>
    </w:p>
    <w:p w:rsidR="007E6F8E" w:rsidRPr="0076756E" w:rsidRDefault="007E6F8E" w:rsidP="005B42DD">
      <w:pPr>
        <w:pStyle w:val="Indenta"/>
      </w:pPr>
    </w:p>
    <w:p w:rsidR="007E6F8E" w:rsidRPr="0076756E" w:rsidRDefault="007E6F8E" w:rsidP="0035659C">
      <w:pPr>
        <w:pStyle w:val="Heading2"/>
      </w:pPr>
      <w:bookmarkStart w:id="379" w:name="_Toc334101569"/>
      <w:r w:rsidRPr="0076756E">
        <w:t>3</w:t>
      </w:r>
      <w:r w:rsidRPr="0076756E">
        <w:tab/>
        <w:t>Security Plan</w:t>
      </w:r>
      <w:bookmarkEnd w:id="379"/>
    </w:p>
    <w:p w:rsidR="007E6F8E" w:rsidRPr="0076756E" w:rsidRDefault="007E6F8E" w:rsidP="00A374C7"/>
    <w:p w:rsidR="007E6F8E" w:rsidRPr="00473CF0" w:rsidRDefault="007E6F8E" w:rsidP="008B6DD8">
      <w:pPr>
        <w:rPr>
          <w:b/>
        </w:rPr>
      </w:pPr>
      <w:r w:rsidRPr="00473CF0">
        <w:rPr>
          <w:b/>
        </w:rPr>
        <w:t>Introduction</w:t>
      </w:r>
    </w:p>
    <w:p w:rsidR="007E6F8E" w:rsidRPr="0076756E" w:rsidRDefault="007E6F8E" w:rsidP="00A374C7">
      <w:pPr>
        <w:pStyle w:val="Normalhangingindent"/>
      </w:pPr>
      <w:r w:rsidRPr="0076756E">
        <w:t>3.1</w:t>
      </w:r>
      <w:r w:rsidRPr="0076756E">
        <w:tab/>
        <w:t xml:space="preserve">The </w:t>
      </w:r>
      <w:r>
        <w:t>Provider</w:t>
      </w:r>
      <w:r w:rsidRPr="0076756E">
        <w:t xml:space="preserve"> shall develop, implement and maintain a Security Plan to apply during the </w:t>
      </w:r>
      <w:r w:rsidRPr="00DB4D05">
        <w:t xml:space="preserve">Contract </w:t>
      </w:r>
      <w:r w:rsidR="00DB4D05" w:rsidRPr="00EC26FD">
        <w:t>P</w:t>
      </w:r>
      <w:r w:rsidRPr="00EC26FD">
        <w:t>eriod and after the end of the Contract Period in accordance wi</w:t>
      </w:r>
      <w:r w:rsidR="00EC26FD" w:rsidRPr="00EC26FD">
        <w:t>th the Exit Management Strategy</w:t>
      </w:r>
      <w:r w:rsidRPr="00EC26FD">
        <w:t>,</w:t>
      </w:r>
      <w:r w:rsidRPr="0076756E">
        <w:t xml:space="preserve"> which will be approved by the Authority, tested, periodically updated and audited in accordance with this </w:t>
      </w:r>
      <w:r>
        <w:t>Appendix</w:t>
      </w:r>
      <w:r w:rsidRPr="0076756E">
        <w:t>.</w:t>
      </w:r>
    </w:p>
    <w:p w:rsidR="007E6F8E" w:rsidRPr="0076756E" w:rsidRDefault="007E6F8E" w:rsidP="00A374C7">
      <w:pPr>
        <w:pStyle w:val="Normalhangingindent"/>
      </w:pPr>
    </w:p>
    <w:p w:rsidR="007E6F8E" w:rsidRPr="0076756E" w:rsidRDefault="007E6F8E" w:rsidP="00A374C7">
      <w:pPr>
        <w:pStyle w:val="Normalhangingindent"/>
      </w:pPr>
      <w:r w:rsidRPr="0076756E">
        <w:t>3.2</w:t>
      </w:r>
      <w:r w:rsidRPr="0076756E">
        <w:tab/>
        <w:t xml:space="preserve">A draft Security Plan </w:t>
      </w:r>
      <w:r w:rsidR="00DB2881">
        <w:t xml:space="preserve">will be </w:t>
      </w:r>
      <w:r w:rsidRPr="0076756E">
        <w:t xml:space="preserve">provided by the </w:t>
      </w:r>
      <w:r>
        <w:t>Provider</w:t>
      </w:r>
      <w:r w:rsidRPr="0076756E">
        <w:t xml:space="preserve"> as part of its bid </w:t>
      </w:r>
      <w:r w:rsidR="00DB2881">
        <w:t xml:space="preserve">for any </w:t>
      </w:r>
      <w:r w:rsidR="007E781D">
        <w:t>c</w:t>
      </w:r>
      <w:r w:rsidR="00DB2881">
        <w:t>all-</w:t>
      </w:r>
      <w:r w:rsidR="007E781D">
        <w:t>o</w:t>
      </w:r>
      <w:r w:rsidR="00DB2881">
        <w:t xml:space="preserve">ff </w:t>
      </w:r>
      <w:r w:rsidR="007E781D">
        <w:t>c</w:t>
      </w:r>
      <w:r w:rsidR="00DB2881">
        <w:t>ontract</w:t>
      </w:r>
      <w:r w:rsidR="007E781D">
        <w:t xml:space="preserve"> and will be set out in the Order Form</w:t>
      </w:r>
      <w:r w:rsidR="00DB2881">
        <w:t>.</w:t>
      </w:r>
    </w:p>
    <w:p w:rsidR="007E6F8E" w:rsidRPr="0076756E" w:rsidRDefault="007E6F8E" w:rsidP="005B42DD">
      <w:pPr>
        <w:pStyle w:val="Indenta"/>
      </w:pPr>
    </w:p>
    <w:p w:rsidR="007E6F8E" w:rsidRPr="00473CF0" w:rsidRDefault="007E6F8E" w:rsidP="008B6DD8">
      <w:pPr>
        <w:rPr>
          <w:b/>
        </w:rPr>
      </w:pPr>
      <w:r w:rsidRPr="00473CF0">
        <w:rPr>
          <w:b/>
        </w:rPr>
        <w:t>Development</w:t>
      </w:r>
    </w:p>
    <w:p w:rsidR="007E6F8E" w:rsidRPr="0076756E" w:rsidRDefault="007E6F8E" w:rsidP="00A374C7">
      <w:pPr>
        <w:pStyle w:val="Normalhangingindent"/>
      </w:pPr>
      <w:r w:rsidRPr="0076756E">
        <w:t>3.3</w:t>
      </w:r>
      <w:r w:rsidRPr="0076756E">
        <w:tab/>
        <w:t xml:space="preserve">Within </w:t>
      </w:r>
      <w:r w:rsidR="009D0461">
        <w:t>twenty (</w:t>
      </w:r>
      <w:r w:rsidRPr="0076756E">
        <w:t>20</w:t>
      </w:r>
      <w:r w:rsidR="009D0461">
        <w:t>)</w:t>
      </w:r>
      <w:r w:rsidRPr="0076756E">
        <w:t xml:space="preserve"> </w:t>
      </w:r>
      <w:r>
        <w:t>Working Day</w:t>
      </w:r>
      <w:r w:rsidRPr="0076756E">
        <w:t xml:space="preserve">s after the Commencement Date </w:t>
      </w:r>
      <w:r w:rsidR="00DB2881">
        <w:t xml:space="preserve">of the Call-Off Contract </w:t>
      </w:r>
      <w:r w:rsidRPr="0076756E">
        <w:t xml:space="preserve">and in accordance with paragraphs 3.10 to 3.12 (Amendment and Revision), the </w:t>
      </w:r>
      <w:r>
        <w:t>Provider</w:t>
      </w:r>
      <w:r w:rsidRPr="0076756E">
        <w:t xml:space="preserve"> will prepare and deliver to the Authority for approval the full and final Security Plan</w:t>
      </w:r>
      <w:r w:rsidR="00DB2881">
        <w:t>.</w:t>
      </w:r>
    </w:p>
    <w:p w:rsidR="007E6F8E" w:rsidRPr="0076756E" w:rsidRDefault="007E6F8E" w:rsidP="00A374C7">
      <w:pPr>
        <w:pStyle w:val="Normalhangingindent"/>
      </w:pPr>
    </w:p>
    <w:p w:rsidR="007E6F8E" w:rsidRPr="0076756E" w:rsidRDefault="007E6F8E" w:rsidP="00A374C7">
      <w:pPr>
        <w:pStyle w:val="Normalhangingindent"/>
      </w:pPr>
      <w:r w:rsidRPr="0076756E">
        <w:t>3.4</w:t>
      </w:r>
      <w:r w:rsidRPr="0076756E">
        <w:tab/>
        <w:t xml:space="preserve">If the Security Plan is approved by the Authority it will be adopted immediately. </w:t>
      </w:r>
      <w:r w:rsidRPr="00EC26FD">
        <w:t xml:space="preserve">If the Security Plan is not approved by the Authority the </w:t>
      </w:r>
      <w:r w:rsidR="00B907EE">
        <w:t xml:space="preserve">Provider shall amend it within </w:t>
      </w:r>
      <w:r w:rsidRPr="00EC26FD">
        <w:t xml:space="preserve">ten </w:t>
      </w:r>
      <w:r w:rsidR="00F7769A" w:rsidRPr="00EC26FD">
        <w:t>(</w:t>
      </w:r>
      <w:r w:rsidRPr="00EC26FD">
        <w:t>10</w:t>
      </w:r>
      <w:r w:rsidR="00F7769A" w:rsidRPr="00EC26FD">
        <w:t>)</w:t>
      </w:r>
      <w:r w:rsidRPr="00EC26FD">
        <w:t xml:space="preserve"> Working Days of a notice of non-approval from the Authority and re-submit to the Authority for approval. The Parties will use all reasonable endeavours to ensure that the approval process takes as little time as possible and in any event no longer than </w:t>
      </w:r>
      <w:r w:rsidRPr="00EC26FD">
        <w:rPr>
          <w:rStyle w:val="NormalBoldChar1"/>
          <w:rFonts w:cs="Arial"/>
          <w:b w:val="0"/>
        </w:rPr>
        <w:t>fifteen</w:t>
      </w:r>
      <w:r w:rsidRPr="00EC26FD">
        <w:t xml:space="preserve"> </w:t>
      </w:r>
      <w:r w:rsidR="00F7769A" w:rsidRPr="00EC26FD">
        <w:t>(</w:t>
      </w:r>
      <w:r w:rsidRPr="00EC26FD">
        <w:t>15</w:t>
      </w:r>
      <w:r w:rsidR="00F7769A" w:rsidRPr="00EC26FD">
        <w:t>)</w:t>
      </w:r>
      <w:r w:rsidRPr="0076756E">
        <w:t xml:space="preserve"> </w:t>
      </w:r>
      <w:r>
        <w:t>Working Day</w:t>
      </w:r>
      <w:r w:rsidRPr="0076756E">
        <w:t xml:space="preserve">s (or such other period as the </w:t>
      </w:r>
      <w:r>
        <w:t>Parties</w:t>
      </w:r>
      <w:r w:rsidRPr="0076756E">
        <w:t xml:space="preserve"> may agree in writing) from the date of its first submission to the Authority. If the Authority does not approve the Security Plan following its resubmission, the matter will be resolved in accordance with clause I 2 Dispute Resolution. No approval to be given by the Authority pursuant to this paragraph 3.4 of this </w:t>
      </w:r>
      <w:r>
        <w:t>appendix</w:t>
      </w:r>
      <w:r w:rsidRPr="0076756E">
        <w:t xml:space="preserve"> may be unreasonably withheld or delayed. However any failure to approve the Security Plan on the grounds that it does not comply with the requirements set out in paragraphs 3.1 to 3.9 shall be deemed to be reasonable.</w:t>
      </w:r>
    </w:p>
    <w:p w:rsidR="007E6F8E" w:rsidRPr="0076756E" w:rsidRDefault="007E6F8E" w:rsidP="005B42DD">
      <w:pPr>
        <w:pStyle w:val="Indenta"/>
      </w:pPr>
    </w:p>
    <w:p w:rsidR="007E6F8E" w:rsidRPr="00473CF0" w:rsidRDefault="007E6F8E" w:rsidP="008B6DD8">
      <w:pPr>
        <w:rPr>
          <w:b/>
        </w:rPr>
      </w:pPr>
      <w:r w:rsidRPr="00473CF0">
        <w:rPr>
          <w:b/>
        </w:rPr>
        <w:t>Content</w:t>
      </w:r>
    </w:p>
    <w:p w:rsidR="007E6F8E" w:rsidRPr="0076756E" w:rsidRDefault="007E6F8E" w:rsidP="00A374C7">
      <w:pPr>
        <w:pStyle w:val="Normalhangingindent"/>
      </w:pPr>
      <w:r w:rsidRPr="0076756E">
        <w:t>3.5</w:t>
      </w:r>
      <w:r w:rsidRPr="0076756E">
        <w:tab/>
        <w:t xml:space="preserve">The Security Plan will set out the security measures to be implemented and maintained by the </w:t>
      </w:r>
      <w:r>
        <w:t>Provider</w:t>
      </w:r>
      <w:r w:rsidRPr="0076756E">
        <w:t xml:space="preserve"> in relation to all aspects of the Services and all processes associated with the delivery of the Services and shall at all times comply with and specify security measures and procedures which are sufficient to ensure that the Services comply with:</w:t>
      </w:r>
    </w:p>
    <w:p w:rsidR="007E6F8E" w:rsidRPr="0076756E" w:rsidRDefault="007E6F8E" w:rsidP="00F0775F"/>
    <w:p w:rsidR="007E6F8E" w:rsidRPr="0076756E" w:rsidRDefault="007E6F8E" w:rsidP="00A374C7">
      <w:pPr>
        <w:pStyle w:val="Indenta"/>
      </w:pPr>
      <w:r w:rsidRPr="0076756E">
        <w:t>a)</w:t>
      </w:r>
      <w:r w:rsidRPr="0076756E">
        <w:tab/>
        <w:t xml:space="preserve">the provisions of this contract; this </w:t>
      </w:r>
      <w:r>
        <w:t>appendix</w:t>
      </w:r>
      <w:r w:rsidRPr="0076756E">
        <w:t xml:space="preserve"> (including the principles set out in paragraph 2);</w:t>
      </w:r>
    </w:p>
    <w:p w:rsidR="007E6F8E" w:rsidRPr="0076756E" w:rsidRDefault="007E6F8E" w:rsidP="00A374C7">
      <w:pPr>
        <w:pStyle w:val="Indenta"/>
      </w:pPr>
    </w:p>
    <w:p w:rsidR="007E6F8E" w:rsidRPr="0076756E" w:rsidRDefault="007E6F8E" w:rsidP="00A374C7">
      <w:pPr>
        <w:pStyle w:val="Indenta"/>
      </w:pPr>
      <w:r w:rsidRPr="0076756E">
        <w:t>b)</w:t>
      </w:r>
      <w:r w:rsidRPr="0076756E">
        <w:tab/>
        <w:t xml:space="preserve">the provisions of </w:t>
      </w:r>
      <w:r>
        <w:t>the Appendix</w:t>
      </w:r>
      <w:r w:rsidRPr="0076756E">
        <w:t xml:space="preserve"> </w:t>
      </w:r>
      <w:r>
        <w:t>(The Services)</w:t>
      </w:r>
      <w:r w:rsidRPr="0076756E">
        <w:t xml:space="preserve"> relating to security;</w:t>
      </w:r>
    </w:p>
    <w:p w:rsidR="007E6F8E" w:rsidRPr="0076756E" w:rsidRDefault="007E6F8E" w:rsidP="00A374C7">
      <w:pPr>
        <w:pStyle w:val="Indenta"/>
      </w:pPr>
    </w:p>
    <w:p w:rsidR="007E6F8E" w:rsidRPr="0076756E" w:rsidRDefault="007E6F8E" w:rsidP="00A374C7">
      <w:pPr>
        <w:pStyle w:val="Indenta"/>
      </w:pPr>
      <w:r w:rsidRPr="0076756E">
        <w:t>c)</w:t>
      </w:r>
      <w:r w:rsidRPr="0076756E">
        <w:tab/>
        <w:t>ISO/IEC27002 and ISO/IEC27001;</w:t>
      </w:r>
    </w:p>
    <w:p w:rsidR="007E6F8E" w:rsidRPr="0076756E" w:rsidRDefault="007E6F8E" w:rsidP="00A374C7">
      <w:pPr>
        <w:pStyle w:val="Indenta"/>
      </w:pPr>
    </w:p>
    <w:p w:rsidR="007E6F8E" w:rsidRPr="0076756E" w:rsidRDefault="007E6F8E" w:rsidP="00A374C7">
      <w:pPr>
        <w:pStyle w:val="Indenta"/>
      </w:pPr>
      <w:r w:rsidRPr="0076756E">
        <w:t>d)</w:t>
      </w:r>
      <w:r w:rsidRPr="0076756E">
        <w:tab/>
        <w:t>the data protection compliance guidance produced by the Authority</w:t>
      </w:r>
      <w:r w:rsidR="00F7769A">
        <w:t>.</w:t>
      </w:r>
    </w:p>
    <w:p w:rsidR="007E6F8E" w:rsidRPr="0076756E" w:rsidRDefault="007E6F8E" w:rsidP="00F0775F"/>
    <w:p w:rsidR="007E6F8E" w:rsidRPr="0076756E" w:rsidRDefault="007E6F8E" w:rsidP="00A374C7">
      <w:pPr>
        <w:pStyle w:val="Normalhangingindent"/>
      </w:pPr>
      <w:r w:rsidRPr="0076756E">
        <w:t>3.6</w:t>
      </w:r>
      <w:r w:rsidRPr="0076756E">
        <w:tab/>
        <w:t>The references to standards, guidance and policies set out in paragraph 3.5 shall be deemed to be references to such items as developed and updated and to any successor to or replacement for such standards, guidance and policies, from time to time.</w:t>
      </w:r>
    </w:p>
    <w:p w:rsidR="007E6F8E" w:rsidRPr="0076756E" w:rsidRDefault="007E6F8E" w:rsidP="00A374C7">
      <w:pPr>
        <w:pStyle w:val="Normalhangingindent"/>
      </w:pPr>
    </w:p>
    <w:p w:rsidR="007E6F8E" w:rsidRPr="0076756E" w:rsidRDefault="007E6F8E" w:rsidP="00A374C7">
      <w:pPr>
        <w:pStyle w:val="Normalhangingindent"/>
      </w:pPr>
      <w:r w:rsidRPr="0076756E">
        <w:t>3.7</w:t>
      </w:r>
      <w:r w:rsidRPr="0076756E">
        <w:tab/>
        <w:t xml:space="preserve">In the event of any inconsistency in the provisions of the above standards, guidance and policies, the </w:t>
      </w:r>
      <w:r>
        <w:t>Provider</w:t>
      </w:r>
      <w:r w:rsidRPr="0076756E">
        <w:t xml:space="preserve"> should notify the Authority's Representative of such inconsistency immediately upon becoming aware of the same, and the Authority's Representative shall, as soon as practicable, advise the </w:t>
      </w:r>
      <w:r>
        <w:t>Provider</w:t>
      </w:r>
      <w:r w:rsidRPr="0076756E">
        <w:t xml:space="preserve"> which provision the </w:t>
      </w:r>
      <w:r>
        <w:t>Provider</w:t>
      </w:r>
      <w:r w:rsidRPr="0076756E">
        <w:t xml:space="preserve"> shall be required to comply with.</w:t>
      </w:r>
    </w:p>
    <w:p w:rsidR="007E6F8E" w:rsidRPr="0076756E" w:rsidRDefault="007E6F8E" w:rsidP="00A374C7">
      <w:pPr>
        <w:pStyle w:val="Normalhangingindent"/>
      </w:pPr>
    </w:p>
    <w:p w:rsidR="007E6F8E" w:rsidRPr="0076756E" w:rsidRDefault="007E6F8E" w:rsidP="00A374C7">
      <w:pPr>
        <w:pStyle w:val="Normalhangingindent"/>
      </w:pPr>
      <w:r w:rsidRPr="0076756E">
        <w:t>3.8</w:t>
      </w:r>
      <w:r w:rsidRPr="0076756E">
        <w:tab/>
        <w:t xml:space="preserve">The Security Plan will be structured in accordance with ISO/IEC27002 and ISO/IEC27001. </w:t>
      </w:r>
    </w:p>
    <w:p w:rsidR="007E6F8E" w:rsidRPr="0076756E" w:rsidRDefault="007E6F8E" w:rsidP="00A374C7">
      <w:pPr>
        <w:pStyle w:val="Normalhangingindent"/>
      </w:pPr>
    </w:p>
    <w:p w:rsidR="007E6F8E" w:rsidRPr="0076756E" w:rsidRDefault="007E6F8E" w:rsidP="00A374C7">
      <w:pPr>
        <w:pStyle w:val="Normalhangingindent"/>
      </w:pPr>
      <w:r w:rsidRPr="0076756E">
        <w:t>3.9</w:t>
      </w:r>
      <w:r w:rsidRPr="0076756E">
        <w:tab/>
        <w:t xml:space="preserve">Where the Security Plan references any document which is not in the possession of the Authority, a copy of the document will be made available to the Authority upon request. The Security Plan shall be written in plain English in language which is readily comprehensible to the staff of the </w:t>
      </w:r>
      <w:r>
        <w:t>Provider</w:t>
      </w:r>
      <w:r w:rsidRPr="0076756E">
        <w:t xml:space="preserve"> and the Authority engaged in the Services and shall not reference any other documents which are not either in the possession of the Authority or otherwise specified in this </w:t>
      </w:r>
      <w:r>
        <w:t>appendix</w:t>
      </w:r>
      <w:r w:rsidRPr="0076756E">
        <w:t>.</w:t>
      </w:r>
    </w:p>
    <w:p w:rsidR="007E6F8E" w:rsidRPr="0076756E" w:rsidRDefault="007E6F8E" w:rsidP="00F0775F"/>
    <w:p w:rsidR="007E6F8E" w:rsidRPr="00473CF0" w:rsidRDefault="007E6F8E" w:rsidP="008B6DD8">
      <w:pPr>
        <w:rPr>
          <w:b/>
        </w:rPr>
      </w:pPr>
      <w:r w:rsidRPr="00473CF0">
        <w:rPr>
          <w:b/>
        </w:rPr>
        <w:t>Amendment and Revision</w:t>
      </w:r>
    </w:p>
    <w:p w:rsidR="007E6F8E" w:rsidRPr="0076756E" w:rsidRDefault="007E6F8E" w:rsidP="009F013C">
      <w:pPr>
        <w:pStyle w:val="Normalhangingindent"/>
      </w:pPr>
      <w:r w:rsidRPr="0076756E">
        <w:t>3.10</w:t>
      </w:r>
      <w:r w:rsidRPr="0076756E">
        <w:tab/>
        <w:t xml:space="preserve">The Security Plan will be fully reviewed and updated by the </w:t>
      </w:r>
      <w:r>
        <w:t>Provider</w:t>
      </w:r>
      <w:r w:rsidRPr="0076756E">
        <w:t xml:space="preserve"> annually, or from time to time to reflect:</w:t>
      </w:r>
    </w:p>
    <w:p w:rsidR="007E6F8E" w:rsidRPr="0076756E" w:rsidRDefault="007E6F8E" w:rsidP="00F0775F"/>
    <w:p w:rsidR="007E6F8E" w:rsidRPr="0076756E" w:rsidRDefault="007E6F8E" w:rsidP="00A374C7">
      <w:pPr>
        <w:pStyle w:val="Indenta"/>
      </w:pPr>
      <w:r w:rsidRPr="0076756E">
        <w:t>a)</w:t>
      </w:r>
      <w:r w:rsidRPr="0076756E">
        <w:tab/>
        <w:t>emerging changes in Good Industry Practice;</w:t>
      </w:r>
    </w:p>
    <w:p w:rsidR="007E6F8E" w:rsidRPr="0076756E" w:rsidRDefault="007E6F8E" w:rsidP="00A374C7">
      <w:pPr>
        <w:pStyle w:val="Indenta"/>
      </w:pPr>
    </w:p>
    <w:p w:rsidR="007E6F8E" w:rsidRPr="0076756E" w:rsidRDefault="007E6F8E" w:rsidP="00A374C7">
      <w:pPr>
        <w:pStyle w:val="Indenta"/>
      </w:pPr>
      <w:r w:rsidRPr="0076756E">
        <w:t>b)</w:t>
      </w:r>
      <w:r w:rsidRPr="0076756E">
        <w:tab/>
        <w:t xml:space="preserve">any change or proposed change to the </w:t>
      </w:r>
      <w:r>
        <w:t>Provider</w:t>
      </w:r>
      <w:r w:rsidRPr="0076756E">
        <w:t xml:space="preserve"> </w:t>
      </w:r>
      <w:r w:rsidR="006806EF">
        <w:t xml:space="preserve">ICT </w:t>
      </w:r>
      <w:r w:rsidRPr="0076756E">
        <w:t xml:space="preserve">System, the Services and/or associated processes; </w:t>
      </w:r>
      <w:r w:rsidRPr="006806EF">
        <w:t>and</w:t>
      </w:r>
    </w:p>
    <w:p w:rsidR="007E6F8E" w:rsidRPr="0076756E" w:rsidRDefault="007E6F8E" w:rsidP="00A374C7">
      <w:pPr>
        <w:pStyle w:val="Indenta"/>
      </w:pPr>
    </w:p>
    <w:p w:rsidR="007E6F8E" w:rsidRPr="0076756E" w:rsidRDefault="007E6F8E" w:rsidP="00A374C7">
      <w:pPr>
        <w:pStyle w:val="Indenta"/>
      </w:pPr>
      <w:r w:rsidRPr="0076756E">
        <w:t>c)</w:t>
      </w:r>
      <w:r w:rsidRPr="0076756E">
        <w:tab/>
        <w:t xml:space="preserve">any new perceived or changed threats to the </w:t>
      </w:r>
      <w:r>
        <w:t>Provider</w:t>
      </w:r>
      <w:r w:rsidRPr="0076756E">
        <w:t xml:space="preserve"> </w:t>
      </w:r>
      <w:r w:rsidR="006806EF">
        <w:t xml:space="preserve">ICT </w:t>
      </w:r>
      <w:r w:rsidRPr="0076756E">
        <w:t>System</w:t>
      </w:r>
      <w:r w:rsidR="00F7769A">
        <w:t>;</w:t>
      </w:r>
    </w:p>
    <w:p w:rsidR="007E6F8E" w:rsidRPr="0076756E" w:rsidRDefault="007E6F8E" w:rsidP="00A374C7">
      <w:pPr>
        <w:pStyle w:val="Indenta"/>
      </w:pPr>
    </w:p>
    <w:p w:rsidR="007E6F8E" w:rsidRPr="0076756E" w:rsidRDefault="007E6F8E" w:rsidP="00A374C7">
      <w:pPr>
        <w:pStyle w:val="Indenta"/>
      </w:pPr>
      <w:r w:rsidRPr="0076756E">
        <w:t>d)</w:t>
      </w:r>
      <w:r w:rsidRPr="0076756E">
        <w:tab/>
        <w:t>a reasonable request by the Authority</w:t>
      </w:r>
      <w:r w:rsidR="00F7769A">
        <w:t>.</w:t>
      </w:r>
    </w:p>
    <w:p w:rsidR="007E6F8E" w:rsidRPr="0076756E" w:rsidRDefault="007E6F8E" w:rsidP="00F0775F"/>
    <w:p w:rsidR="007E6F8E" w:rsidRPr="0076756E" w:rsidRDefault="007E6F8E" w:rsidP="00A374C7">
      <w:pPr>
        <w:pStyle w:val="Normalhangingindent"/>
      </w:pPr>
      <w:r w:rsidRPr="0076756E">
        <w:t>3.11</w:t>
      </w:r>
      <w:r w:rsidRPr="0076756E">
        <w:tab/>
        <w:t xml:space="preserve">The </w:t>
      </w:r>
      <w:r>
        <w:t>Provider</w:t>
      </w:r>
      <w:r w:rsidRPr="0076756E">
        <w:t xml:space="preserve"> will provide the Authority with the results of such reviews as soon as reasonably practicable after their completion and amend the Security Plan at no additional cost to the Authority.</w:t>
      </w:r>
    </w:p>
    <w:p w:rsidR="007E6F8E" w:rsidRPr="0076756E" w:rsidRDefault="007E6F8E" w:rsidP="00F0775F"/>
    <w:p w:rsidR="007E6F8E" w:rsidRPr="0076756E" w:rsidRDefault="007E6F8E" w:rsidP="00A374C7">
      <w:pPr>
        <w:pStyle w:val="Normalhangingindent"/>
      </w:pPr>
      <w:r w:rsidRPr="0076756E">
        <w:t>3.12</w:t>
      </w:r>
      <w:r w:rsidRPr="0076756E">
        <w:tab/>
        <w:t xml:space="preserve">Any change or amendment which the </w:t>
      </w:r>
      <w:r>
        <w:t>Provider</w:t>
      </w:r>
      <w:r w:rsidRPr="0076756E">
        <w:t xml:space="preserve"> proposes to make to the Security Plan as a result of an Authority request or change to the </w:t>
      </w:r>
      <w:r>
        <w:t>Appendix (The Services)</w:t>
      </w:r>
      <w:r w:rsidRPr="0076756E">
        <w:t xml:space="preserve"> or otherwise shall be subject to the </w:t>
      </w:r>
      <w:r w:rsidR="004D1DE0">
        <w:t>c</w:t>
      </w:r>
      <w:r w:rsidRPr="0076756E">
        <w:t xml:space="preserve">hange </w:t>
      </w:r>
      <w:r w:rsidR="004D1DE0">
        <w:t>c</w:t>
      </w:r>
      <w:r w:rsidRPr="0076756E">
        <w:t xml:space="preserve">ontrol </w:t>
      </w:r>
      <w:r w:rsidR="004D1DE0">
        <w:t>p</w:t>
      </w:r>
      <w:r w:rsidRPr="0076756E">
        <w:t>rocedure and shall not be implemented until approved in writing by the Authority.</w:t>
      </w:r>
    </w:p>
    <w:p w:rsidR="007E6F8E" w:rsidRPr="0076756E" w:rsidRDefault="007E6F8E" w:rsidP="00F0775F"/>
    <w:p w:rsidR="007E6F8E" w:rsidRPr="0076756E" w:rsidRDefault="007E6F8E" w:rsidP="0035659C">
      <w:pPr>
        <w:pStyle w:val="Heading2"/>
      </w:pPr>
      <w:bookmarkStart w:id="380" w:name="_Toc334101570"/>
      <w:r w:rsidRPr="0076756E">
        <w:lastRenderedPageBreak/>
        <w:t>4</w:t>
      </w:r>
      <w:r w:rsidRPr="0076756E">
        <w:tab/>
        <w:t>Audit and Testing</w:t>
      </w:r>
      <w:bookmarkEnd w:id="380"/>
    </w:p>
    <w:p w:rsidR="007E6F8E" w:rsidRPr="0076756E" w:rsidRDefault="007E6F8E" w:rsidP="007C06CE">
      <w:pPr>
        <w:pStyle w:val="Normalhangingindent"/>
      </w:pPr>
      <w:r w:rsidRPr="0076756E">
        <w:t>4.1</w:t>
      </w:r>
      <w:r w:rsidRPr="0076756E">
        <w:tab/>
        <w:t xml:space="preserve">The </w:t>
      </w:r>
      <w:r>
        <w:t>Provider</w:t>
      </w:r>
      <w:r w:rsidRPr="0076756E">
        <w:t xml:space="preserve"> shall conduct tests of the processes and countermeasures contained in the Security Plan ("Security Tests") on an </w:t>
      </w:r>
      <w:r w:rsidR="00EC26FD" w:rsidRPr="00EC26FD">
        <w:t>annual</w:t>
      </w:r>
      <w:r w:rsidRPr="0076756E">
        <w:t xml:space="preserve"> basis or as otherwise agreed by the </w:t>
      </w:r>
      <w:r>
        <w:t>Parties</w:t>
      </w:r>
      <w:r w:rsidRPr="0076756E">
        <w:t>. The date, timing, content and conduct of such Security Tests shall be agreed in advance with the Authority.</w:t>
      </w:r>
    </w:p>
    <w:p w:rsidR="007E6F8E" w:rsidRPr="0076756E" w:rsidRDefault="007E6F8E" w:rsidP="007C06CE"/>
    <w:p w:rsidR="007E6F8E" w:rsidRPr="0076756E" w:rsidRDefault="007E6F8E" w:rsidP="007C06CE">
      <w:pPr>
        <w:pStyle w:val="Normalhangingindent"/>
      </w:pPr>
      <w:r w:rsidRPr="0076756E">
        <w:t>4.2</w:t>
      </w:r>
      <w:r w:rsidRPr="0076756E">
        <w:tab/>
        <w:t xml:space="preserve">The Authority shall be entitled to send a representative to witness the conduct of the Security Tests. The </w:t>
      </w:r>
      <w:r>
        <w:t>Provider</w:t>
      </w:r>
      <w:r w:rsidRPr="0076756E">
        <w:t xml:space="preserve"> shall provide the Authority with the results of such tests (in a form approved by the Authority in advance) as soon as practicable after completion of each Security Test.</w:t>
      </w:r>
    </w:p>
    <w:p w:rsidR="007E6F8E" w:rsidRPr="0076756E" w:rsidRDefault="007E6F8E" w:rsidP="007C06CE"/>
    <w:p w:rsidR="007E6F8E" w:rsidRPr="0076756E" w:rsidRDefault="007E6F8E" w:rsidP="007C06CE">
      <w:pPr>
        <w:pStyle w:val="Normalhangingindent"/>
      </w:pPr>
      <w:r w:rsidRPr="0076756E">
        <w:t>4.3</w:t>
      </w:r>
      <w:r w:rsidRPr="0076756E">
        <w:tab/>
        <w:t xml:space="preserve">Without prejudice to any other right of audit or access granted to the Authority pursuant to this Contract, the Authority shall be entitled at any time and without giving notice to the </w:t>
      </w:r>
      <w:r>
        <w:t>Provider</w:t>
      </w:r>
      <w:r w:rsidRPr="0076756E">
        <w:t xml:space="preserve"> to carry out such tests (including penetration tests) as it may deem necessary in relation to the Security Plan and the </w:t>
      </w:r>
      <w:r>
        <w:t>Provider</w:t>
      </w:r>
      <w:r w:rsidRPr="0076756E">
        <w:t xml:space="preserve">'s compliance with and implementation of the Security Plan. The Authority may notify the </w:t>
      </w:r>
      <w:r>
        <w:t>Provider</w:t>
      </w:r>
      <w:r w:rsidRPr="0076756E">
        <w:t xml:space="preserve"> of the results of such tests after completion of each such test. Security Tests shall be designed and implemented so as to minimise the impact on the delivery Services. If such tests impact adversely on its ability to deliver the Services to the agreed Service Levels, the </w:t>
      </w:r>
      <w:r>
        <w:t>Provider</w:t>
      </w:r>
      <w:r w:rsidRPr="0076756E">
        <w:t xml:space="preserve"> shall be granted relief against any resultant under-performance for the period of the tests.</w:t>
      </w:r>
    </w:p>
    <w:p w:rsidR="007E6F8E" w:rsidRPr="0076756E" w:rsidRDefault="007E6F8E" w:rsidP="007C06CE"/>
    <w:p w:rsidR="007E6F8E" w:rsidRPr="0076756E" w:rsidRDefault="007E6F8E" w:rsidP="007C06CE">
      <w:pPr>
        <w:pStyle w:val="Normalhangingindent"/>
      </w:pPr>
      <w:r w:rsidRPr="0076756E">
        <w:t>4.4</w:t>
      </w:r>
      <w:r w:rsidRPr="0076756E">
        <w:tab/>
        <w:t xml:space="preserve">Where any Security Test carried out pursuant to paragraphs 4.2 or 4.3 above reveals any actual or potential security failure or weaknesses, the </w:t>
      </w:r>
      <w:r>
        <w:t>Provider</w:t>
      </w:r>
      <w:r w:rsidRPr="0076756E">
        <w:t xml:space="preserve"> shall promptly notify the Authority of any changes to the Security Plan (and the implementation thereof) which the </w:t>
      </w:r>
      <w:r>
        <w:t>Provider</w:t>
      </w:r>
      <w:r w:rsidRPr="0076756E">
        <w:t xml:space="preserve"> proposes to make in order to correct such failure or weakness. Subject to the Authority's approval in accordance with paragraph 3.12, the </w:t>
      </w:r>
      <w:r>
        <w:t>Provider</w:t>
      </w:r>
      <w:r w:rsidRPr="0076756E">
        <w:t xml:space="preserve"> shall implement such changes to the Security Plan in accordance with the timetable agreed with the Authority or, otherwise, as soon as reasonably possible. For the avoidance of doubt, where the change to the Security Plan to address a non-compliance with the Security Policy or security requirements, the change to the Security Plan shall be at no additional cost to the Authority. For the purposes of this paragraph 4, a weakness means a vulnerability in security and a potential security failure means a possible breach of the Security Plan or security requirements.</w:t>
      </w:r>
    </w:p>
    <w:p w:rsidR="007E6F8E" w:rsidRPr="0076756E" w:rsidRDefault="007E6F8E" w:rsidP="007C06CE"/>
    <w:p w:rsidR="007E6F8E" w:rsidRPr="0076756E" w:rsidRDefault="007E6F8E" w:rsidP="0035659C">
      <w:pPr>
        <w:pStyle w:val="Heading2"/>
      </w:pPr>
      <w:bookmarkStart w:id="381" w:name="_Toc334101571"/>
      <w:r w:rsidRPr="0076756E">
        <w:t>5</w:t>
      </w:r>
      <w:r w:rsidRPr="0076756E">
        <w:tab/>
        <w:t>Compliance With ISO/IEC 27001</w:t>
      </w:r>
      <w:bookmarkEnd w:id="381"/>
    </w:p>
    <w:p w:rsidR="007E6F8E" w:rsidRPr="00EC26FD" w:rsidRDefault="007E6F8E" w:rsidP="007C06CE">
      <w:pPr>
        <w:pStyle w:val="Normalhangingindent"/>
      </w:pPr>
      <w:r w:rsidRPr="0076756E">
        <w:t>5.1</w:t>
      </w:r>
      <w:r w:rsidRPr="0076756E">
        <w:tab/>
      </w:r>
      <w:r w:rsidRPr="00EC26FD">
        <w:t>The Provider shall obtain independent certification of the Security Plan to ISO27001 as soon as reasonably practicable and will maintain such certification f</w:t>
      </w:r>
      <w:r w:rsidR="00EC26FD" w:rsidRPr="00EC26FD">
        <w:t>or the duration of the Contract</w:t>
      </w:r>
    </w:p>
    <w:p w:rsidR="007E6F8E" w:rsidRPr="00EC26FD" w:rsidRDefault="007E6F8E" w:rsidP="007C06CE"/>
    <w:p w:rsidR="007E6F8E" w:rsidRPr="0076756E" w:rsidRDefault="007E6F8E" w:rsidP="007C06CE">
      <w:pPr>
        <w:pStyle w:val="Normalhangingindent"/>
      </w:pPr>
      <w:r w:rsidRPr="00EC26FD">
        <w:t>5.2</w:t>
      </w:r>
      <w:r w:rsidRPr="00EC26FD">
        <w:tab/>
        <w:t xml:space="preserve">If certain parts of the Security Policy do not conform to good industry practice as described in ISO27002 and, as a result, the Provider reasonably believes that its certification to ISO 27001 would fail in regard to </w:t>
      </w:r>
      <w:proofErr w:type="spellStart"/>
      <w:r w:rsidRPr="00EC26FD">
        <w:t>theses</w:t>
      </w:r>
      <w:proofErr w:type="spellEnd"/>
      <w:r w:rsidRPr="00EC26FD">
        <w:t xml:space="preserve"> parts, the Provider shall promptly notify the Authority of this and the Authority in its absolute discretion may waive the requirement to certification i</w:t>
      </w:r>
      <w:r w:rsidR="00EC26FD" w:rsidRPr="00EC26FD">
        <w:t>n respect of the relevant parts.</w:t>
      </w:r>
    </w:p>
    <w:p w:rsidR="007E6F8E" w:rsidRPr="0076756E" w:rsidRDefault="007E6F8E" w:rsidP="00A374C7"/>
    <w:p w:rsidR="007E6F8E" w:rsidRPr="0076756E" w:rsidRDefault="007E6F8E" w:rsidP="007C06CE">
      <w:pPr>
        <w:pStyle w:val="Normalhangingindent"/>
      </w:pPr>
      <w:r w:rsidRPr="0076756E">
        <w:t>5.3</w:t>
      </w:r>
      <w:r w:rsidRPr="0076756E">
        <w:tab/>
        <w:t xml:space="preserve">The </w:t>
      </w:r>
      <w:r>
        <w:t>Provider</w:t>
      </w:r>
      <w:r w:rsidRPr="0076756E">
        <w:t xml:space="preserve"> shall carry out such regular security audits as may be required by the British Standards Institute in order to maintain delivery of the Services </w:t>
      </w:r>
      <w:r w:rsidRPr="0076756E">
        <w:lastRenderedPageBreak/>
        <w:t>in compliance with security aspects of ISO 27001 and shall promptly provide to the Authority any associated security audit reports and shall otherwise notify the Authority of the results of such security audits.</w:t>
      </w:r>
    </w:p>
    <w:p w:rsidR="007E6F8E" w:rsidRPr="0076756E" w:rsidRDefault="007E6F8E" w:rsidP="00A374C7"/>
    <w:p w:rsidR="007E6F8E" w:rsidRPr="0076756E" w:rsidRDefault="007E6F8E" w:rsidP="007C06CE">
      <w:pPr>
        <w:pStyle w:val="Normalhangingindent"/>
      </w:pPr>
      <w:r w:rsidRPr="0076756E">
        <w:t>5.4</w:t>
      </w:r>
      <w:r w:rsidRPr="0076756E">
        <w:tab/>
        <w:t xml:space="preserve">If it is the Authority's reasonable opinion that compliance with the principles and practices of ISO 27001 is not being achieved by the </w:t>
      </w:r>
      <w:r>
        <w:t>Provider</w:t>
      </w:r>
      <w:r w:rsidRPr="0076756E">
        <w:t xml:space="preserve">, then the Authority shall notify the </w:t>
      </w:r>
      <w:r>
        <w:t>Provider</w:t>
      </w:r>
      <w:r w:rsidRPr="0076756E">
        <w:t xml:space="preserve"> of the same and give the </w:t>
      </w:r>
      <w:r>
        <w:t>Provider</w:t>
      </w:r>
      <w:r w:rsidRPr="0076756E">
        <w:t xml:space="preserve"> a reasonable time (having regard to the extent of any non-compliance and any other relevant circumstances) to become compliant with the principles and practices of ISO 27001. If the </w:t>
      </w:r>
      <w:r>
        <w:t>Provider</w:t>
      </w:r>
      <w:r w:rsidRPr="0076756E">
        <w:t xml:space="preserve"> does not become compliant within the required time then the Authority has the right to obtain an independent audit against these standards in whole or in part.</w:t>
      </w:r>
    </w:p>
    <w:p w:rsidR="007E6F8E" w:rsidRPr="0076756E" w:rsidRDefault="007E6F8E" w:rsidP="00A374C7"/>
    <w:p w:rsidR="007E6F8E" w:rsidRPr="0076756E" w:rsidRDefault="007E6F8E" w:rsidP="007C06CE">
      <w:pPr>
        <w:pStyle w:val="Normalhangingindent"/>
      </w:pPr>
      <w:r w:rsidRPr="0076756E">
        <w:t>5.5</w:t>
      </w:r>
      <w:r w:rsidRPr="0076756E">
        <w:tab/>
        <w:t xml:space="preserve">If, as a result of any such independent audit as described in paragraph 5.4 the </w:t>
      </w:r>
      <w:r>
        <w:t>Provider</w:t>
      </w:r>
      <w:r w:rsidRPr="0076756E">
        <w:t xml:space="preserve"> is found to be non-compliant with the principles and practices of ISO 27001 then the </w:t>
      </w:r>
      <w:r>
        <w:t>Provider</w:t>
      </w:r>
      <w:r w:rsidRPr="0076756E">
        <w:t xml:space="preserve"> shall, at its own expense, undertake those actions required in order to achieve the necessary compliance and shall reimburse in full the costs incurred by the Authority in obtaining such audit.</w:t>
      </w:r>
    </w:p>
    <w:p w:rsidR="007E6F8E" w:rsidRPr="0076756E" w:rsidRDefault="007E6F8E" w:rsidP="00A374C7"/>
    <w:p w:rsidR="007E6F8E" w:rsidRPr="0076756E" w:rsidRDefault="007E6F8E" w:rsidP="0035659C">
      <w:pPr>
        <w:pStyle w:val="Heading2"/>
      </w:pPr>
      <w:bookmarkStart w:id="382" w:name="_Toc334101572"/>
      <w:r w:rsidRPr="0076756E">
        <w:t>6</w:t>
      </w:r>
      <w:r w:rsidRPr="0076756E">
        <w:tab/>
        <w:t>Breach of Security</w:t>
      </w:r>
      <w:bookmarkEnd w:id="382"/>
    </w:p>
    <w:p w:rsidR="007E6F8E" w:rsidRPr="0076756E" w:rsidRDefault="007E6F8E" w:rsidP="00A374C7">
      <w:pPr>
        <w:pStyle w:val="Normalhangingindent"/>
      </w:pPr>
      <w:r w:rsidRPr="0076756E">
        <w:t>6.1</w:t>
      </w:r>
      <w:r w:rsidRPr="0076756E">
        <w:tab/>
        <w:t>Either party shall notify the other immediately upon becoming aware of any Breach of Security including, but not limited to an actual, potential or attempted breach, or threat to, the Security Plan.</w:t>
      </w:r>
    </w:p>
    <w:p w:rsidR="007E6F8E" w:rsidRPr="0076756E" w:rsidRDefault="007E6F8E" w:rsidP="00F0775F"/>
    <w:p w:rsidR="007E6F8E" w:rsidRPr="0076756E" w:rsidRDefault="007E6F8E" w:rsidP="00A374C7">
      <w:pPr>
        <w:pStyle w:val="Normalhangingindent"/>
      </w:pPr>
      <w:r w:rsidRPr="0076756E">
        <w:t>6.2</w:t>
      </w:r>
      <w:r w:rsidRPr="0076756E">
        <w:tab/>
        <w:t xml:space="preserve">Upon becoming aware of any of the circumstances referred to in paragraph 6.1, the </w:t>
      </w:r>
      <w:r>
        <w:t>Provider</w:t>
      </w:r>
      <w:r w:rsidRPr="0076756E">
        <w:t xml:space="preserve"> shall;</w:t>
      </w:r>
    </w:p>
    <w:p w:rsidR="007E6F8E" w:rsidRPr="0076756E" w:rsidRDefault="007E6F8E" w:rsidP="00A374C7"/>
    <w:p w:rsidR="007E6F8E" w:rsidRPr="0076756E" w:rsidRDefault="007E6F8E" w:rsidP="00A374C7">
      <w:pPr>
        <w:pStyle w:val="Indenta"/>
      </w:pPr>
      <w:r w:rsidRPr="0076756E">
        <w:t>a)</w:t>
      </w:r>
      <w:r w:rsidRPr="0076756E">
        <w:tab/>
        <w:t>immediately take all reasonable steps necessary to;</w:t>
      </w:r>
    </w:p>
    <w:p w:rsidR="007E6F8E" w:rsidRPr="0076756E" w:rsidRDefault="007E6F8E" w:rsidP="00A374C7">
      <w:pPr>
        <w:pStyle w:val="Indenta"/>
      </w:pPr>
    </w:p>
    <w:p w:rsidR="007E6F8E" w:rsidRPr="0076756E" w:rsidRDefault="007E6F8E" w:rsidP="00A374C7">
      <w:pPr>
        <w:pStyle w:val="Indenti"/>
      </w:pPr>
      <w:proofErr w:type="spellStart"/>
      <w:r w:rsidRPr="0076756E">
        <w:t>i</w:t>
      </w:r>
      <w:proofErr w:type="spellEnd"/>
      <w:r w:rsidRPr="0076756E">
        <w:t>)</w:t>
      </w:r>
      <w:r w:rsidRPr="0076756E">
        <w:tab/>
        <w:t xml:space="preserve">remedy such breach or protect the </w:t>
      </w:r>
      <w:r>
        <w:t>Provider</w:t>
      </w:r>
      <w:r w:rsidRPr="0076756E">
        <w:t xml:space="preserve"> </w:t>
      </w:r>
      <w:r w:rsidR="00653E73">
        <w:t xml:space="preserve">ICT </w:t>
      </w:r>
      <w:r w:rsidRPr="0076756E">
        <w:t>System against any such potential or attempted breach or threat; and</w:t>
      </w:r>
    </w:p>
    <w:p w:rsidR="007E6F8E" w:rsidRPr="0076756E" w:rsidRDefault="007E6F8E" w:rsidP="00A374C7">
      <w:pPr>
        <w:pStyle w:val="Indenti"/>
      </w:pPr>
    </w:p>
    <w:p w:rsidR="007E6F8E" w:rsidRPr="0076756E" w:rsidRDefault="007E6F8E" w:rsidP="00A374C7">
      <w:pPr>
        <w:pStyle w:val="Indenti"/>
      </w:pPr>
      <w:r w:rsidRPr="0076756E">
        <w:t>ii)</w:t>
      </w:r>
      <w:r w:rsidRPr="0076756E">
        <w:tab/>
        <w:t>prevent an equivalent breach in the future.</w:t>
      </w:r>
    </w:p>
    <w:p w:rsidR="007E6F8E" w:rsidRPr="0076756E" w:rsidRDefault="007E6F8E" w:rsidP="00A374C7">
      <w:pPr>
        <w:pStyle w:val="Indenti"/>
      </w:pPr>
    </w:p>
    <w:p w:rsidR="007E6F8E" w:rsidRPr="0076756E" w:rsidRDefault="007E6F8E" w:rsidP="006806EF">
      <w:pPr>
        <w:pStyle w:val="Normalindent1"/>
        <w:ind w:left="709"/>
      </w:pPr>
      <w:r w:rsidRPr="0076756E">
        <w:t xml:space="preserve">Such steps shall include any action or changes reasonably required by the Authority. In the event that such action is taken in response to a breach that is determined by the Authority acting reasonably not to be covered by the obligations of the </w:t>
      </w:r>
      <w:r>
        <w:t>Provider</w:t>
      </w:r>
      <w:r w:rsidRPr="0076756E">
        <w:t xml:space="preserve"> under this Contract, then the </w:t>
      </w:r>
      <w:r>
        <w:t>Provider</w:t>
      </w:r>
      <w:r w:rsidRPr="0076756E">
        <w:t xml:space="preserve"> shall be entitled to refer the matter to the change control procedure in clause F3 </w:t>
      </w:r>
      <w:r w:rsidR="004D1DE0">
        <w:t>(</w:t>
      </w:r>
      <w:r w:rsidRPr="0076756E">
        <w:t>Variation</w:t>
      </w:r>
      <w:r w:rsidR="004D1DE0">
        <w:t>)</w:t>
      </w:r>
      <w:r w:rsidRPr="0076756E">
        <w:t>.</w:t>
      </w:r>
    </w:p>
    <w:p w:rsidR="007E6F8E" w:rsidRPr="0076756E" w:rsidRDefault="007E6F8E" w:rsidP="00F0775F"/>
    <w:p w:rsidR="007E6F8E" w:rsidRPr="0076756E" w:rsidRDefault="00F7769A" w:rsidP="006806EF">
      <w:pPr>
        <w:pStyle w:val="Indenta"/>
        <w:ind w:left="709" w:hanging="131"/>
      </w:pPr>
      <w:r>
        <w:tab/>
      </w:r>
      <w:r w:rsidR="007E6F8E" w:rsidRPr="0076756E">
        <w:t>b)</w:t>
      </w:r>
      <w:r w:rsidR="007E6F8E" w:rsidRPr="0076756E">
        <w:tab/>
        <w:t xml:space="preserve">as soon as reasonably practicable provide to the Authority full </w:t>
      </w:r>
      <w:r>
        <w:tab/>
      </w:r>
      <w:r w:rsidR="006806EF">
        <w:tab/>
      </w:r>
      <w:r w:rsidR="006806EF">
        <w:tab/>
      </w:r>
      <w:r w:rsidR="007E6F8E" w:rsidRPr="0076756E">
        <w:t xml:space="preserve">details (using such reporting mechanism as may be specified by the </w:t>
      </w:r>
      <w:r w:rsidR="006806EF">
        <w:tab/>
      </w:r>
      <w:r w:rsidR="006806EF">
        <w:tab/>
      </w:r>
      <w:r w:rsidR="007E6F8E" w:rsidRPr="0076756E">
        <w:t xml:space="preserve">Authority from time to time) of such actual, potential or attempted </w:t>
      </w:r>
      <w:r w:rsidR="009267F6">
        <w:tab/>
      </w:r>
      <w:r w:rsidR="009267F6">
        <w:tab/>
      </w:r>
      <w:r w:rsidR="009267F6">
        <w:tab/>
      </w:r>
      <w:r w:rsidR="007E6F8E" w:rsidRPr="0076756E">
        <w:t>breach and of the steps taken in respect thereof.</w:t>
      </w:r>
    </w:p>
    <w:p w:rsidR="007E6F8E" w:rsidRPr="0076756E" w:rsidRDefault="007E6F8E" w:rsidP="00F0775F">
      <w:r w:rsidRPr="0076756E">
        <w:br w:type="page"/>
      </w:r>
    </w:p>
    <w:p w:rsidR="007E6F8E" w:rsidRPr="0076756E" w:rsidRDefault="007E6F8E" w:rsidP="00323EAC">
      <w:pPr>
        <w:pStyle w:val="Heading2"/>
      </w:pPr>
      <w:bookmarkStart w:id="383" w:name="_Toc334101573"/>
      <w:r w:rsidRPr="0076756E">
        <w:lastRenderedPageBreak/>
        <w:t>A</w:t>
      </w:r>
      <w:r>
        <w:t xml:space="preserve">nnex </w:t>
      </w:r>
      <w:r w:rsidR="009D0461">
        <w:t>A</w:t>
      </w:r>
      <w:r w:rsidRPr="0076756E">
        <w:t xml:space="preserve"> – Security Policy </w:t>
      </w:r>
      <w:r>
        <w:t>f</w:t>
      </w:r>
      <w:r w:rsidRPr="0076756E">
        <w:t xml:space="preserve">or </w:t>
      </w:r>
      <w:r>
        <w:t>Provider</w:t>
      </w:r>
      <w:r w:rsidRPr="0076756E">
        <w:t>s</w:t>
      </w:r>
      <w:bookmarkEnd w:id="383"/>
    </w:p>
    <w:p w:rsidR="007E6F8E" w:rsidRPr="0076756E" w:rsidRDefault="007E6F8E" w:rsidP="00D25122"/>
    <w:p w:rsidR="007E6F8E" w:rsidRPr="0076756E" w:rsidRDefault="007E6F8E" w:rsidP="00684789">
      <w:pPr>
        <w:numPr>
          <w:ilvl w:val="0"/>
          <w:numId w:val="12"/>
        </w:numPr>
      </w:pPr>
      <w:r w:rsidRPr="0076756E">
        <w:t>The Department for Work and Pensions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Personal Data for which the Department for Work and Pensions is the Data Controller.</w:t>
      </w:r>
    </w:p>
    <w:p w:rsidR="007E6F8E" w:rsidRPr="0076756E" w:rsidRDefault="007E6F8E" w:rsidP="00D25122"/>
    <w:p w:rsidR="007E6F8E" w:rsidRPr="0076756E" w:rsidRDefault="007E6F8E" w:rsidP="00684789">
      <w:pPr>
        <w:numPr>
          <w:ilvl w:val="0"/>
          <w:numId w:val="12"/>
        </w:numPr>
      </w:pPr>
      <w:r w:rsidRPr="0076756E">
        <w:t xml:space="preserve">In order to protect Departmental information appropriately, our </w:t>
      </w:r>
      <w:r>
        <w:t>Providers</w:t>
      </w:r>
      <w:r w:rsidRPr="0076756E">
        <w:t xml:space="preserve"> must provide the security measures and safeguards appropriate to the nature and use of the information. All </w:t>
      </w:r>
      <w:r>
        <w:t>Providers</w:t>
      </w:r>
      <w:r w:rsidRPr="0076756E">
        <w:t xml:space="preserve"> of services to the Department for Work and Pensions must comply, and be able to demonstrate compliance, with the Department’s relevant policies and standards. </w:t>
      </w:r>
    </w:p>
    <w:p w:rsidR="007E6F8E" w:rsidRPr="0076756E" w:rsidRDefault="007E6F8E" w:rsidP="00D25122"/>
    <w:p w:rsidR="007E6F8E" w:rsidRPr="0076756E" w:rsidRDefault="007E6F8E" w:rsidP="00684789">
      <w:pPr>
        <w:numPr>
          <w:ilvl w:val="0"/>
          <w:numId w:val="12"/>
        </w:numPr>
      </w:pPr>
      <w:r w:rsidRPr="0076756E">
        <w:t xml:space="preserve">The Chief Executive or other suitable senior official of each </w:t>
      </w:r>
      <w:r>
        <w:t>Provider</w:t>
      </w:r>
      <w:r w:rsidRPr="0076756E">
        <w:t xml:space="preserve"> must agree in writing to comply with these policies and standards. Each </w:t>
      </w:r>
      <w:r>
        <w:t>Provid</w:t>
      </w:r>
      <w:r w:rsidRPr="0076756E">
        <w:t xml:space="preserve">er must also appoint a named officer who will act as a first point of contact with the Department for security issues. In addition all staff working for the </w:t>
      </w:r>
      <w:r>
        <w:t>Provid</w:t>
      </w:r>
      <w:r w:rsidRPr="0076756E">
        <w:t xml:space="preserve">er and where relevant </w:t>
      </w:r>
      <w:r>
        <w:t>Sub-contractors</w:t>
      </w:r>
      <w:r w:rsidRPr="0076756E">
        <w:t xml:space="preserve">, with access to Departmental IT Systems, Services or Departmental information must be made aware of these requirements and must comply with them. </w:t>
      </w:r>
    </w:p>
    <w:p w:rsidR="007E6F8E" w:rsidRPr="0076756E" w:rsidRDefault="007E6F8E" w:rsidP="00D25122"/>
    <w:p w:rsidR="007E6F8E" w:rsidRPr="0076756E" w:rsidRDefault="007E6F8E" w:rsidP="00684789">
      <w:pPr>
        <w:numPr>
          <w:ilvl w:val="0"/>
          <w:numId w:val="12"/>
        </w:numPr>
      </w:pPr>
      <w:r w:rsidRPr="0076756E">
        <w:t xml:space="preserve">All </w:t>
      </w:r>
      <w:r>
        <w:t>Provid</w:t>
      </w:r>
      <w:r w:rsidRPr="0076756E">
        <w:t xml:space="preserve">ers must comply with the relevant Standards from the DWP Information Systems Security Standards. The Standards are based on and follow the same format as International Standard 27001, but with specific reference to the Department’s use. </w:t>
      </w:r>
    </w:p>
    <w:p w:rsidR="007E6F8E" w:rsidRPr="0076756E" w:rsidRDefault="007E6F8E" w:rsidP="00D25122"/>
    <w:p w:rsidR="007E6F8E" w:rsidRPr="0076756E" w:rsidRDefault="007E6F8E" w:rsidP="00684789">
      <w:pPr>
        <w:numPr>
          <w:ilvl w:val="0"/>
          <w:numId w:val="12"/>
        </w:numPr>
      </w:pPr>
      <w:r w:rsidRPr="0076756E">
        <w:t xml:space="preserve">The following are key requirements and all </w:t>
      </w:r>
      <w:r>
        <w:t>Provider</w:t>
      </w:r>
      <w:r w:rsidRPr="0076756E">
        <w:t>s must comply with relevant DWP policies concerning:</w:t>
      </w:r>
    </w:p>
    <w:p w:rsidR="007E6F8E" w:rsidRPr="0076756E" w:rsidRDefault="007E6F8E" w:rsidP="00F0775F"/>
    <w:p w:rsidR="007E6F8E" w:rsidRPr="0076756E" w:rsidRDefault="007E6F8E" w:rsidP="00684789">
      <w:pPr>
        <w:pStyle w:val="NormalBold"/>
        <w:numPr>
          <w:ilvl w:val="0"/>
          <w:numId w:val="12"/>
        </w:numPr>
      </w:pPr>
      <w:r w:rsidRPr="0076756E">
        <w:t>Personnel Security</w:t>
      </w:r>
    </w:p>
    <w:p w:rsidR="007E6F8E" w:rsidRPr="00121055" w:rsidRDefault="007E6F8E" w:rsidP="00684789">
      <w:pPr>
        <w:pStyle w:val="Normalindent1"/>
        <w:numPr>
          <w:ilvl w:val="1"/>
          <w:numId w:val="12"/>
        </w:numPr>
      </w:pPr>
      <w:r w:rsidRPr="0076756E">
        <w:t xml:space="preserve">Staff recruitment in accordance with government requirements for pre-employment checks; </w:t>
      </w:r>
    </w:p>
    <w:p w:rsidR="007E6F8E" w:rsidRPr="00121055" w:rsidRDefault="007E6F8E" w:rsidP="00684789">
      <w:pPr>
        <w:pStyle w:val="Normalindent1"/>
        <w:numPr>
          <w:ilvl w:val="1"/>
          <w:numId w:val="12"/>
        </w:numPr>
      </w:pPr>
      <w:r w:rsidRPr="0076756E">
        <w:t>Staff training and awareness of Departmental security and any specific contract requirements.</w:t>
      </w:r>
    </w:p>
    <w:p w:rsidR="007E6F8E" w:rsidRPr="0076756E" w:rsidRDefault="007E6F8E" w:rsidP="00F0775F"/>
    <w:p w:rsidR="007E6F8E" w:rsidRPr="0076756E" w:rsidRDefault="007E6F8E" w:rsidP="00684789">
      <w:pPr>
        <w:pStyle w:val="NormalBold"/>
        <w:numPr>
          <w:ilvl w:val="0"/>
          <w:numId w:val="12"/>
        </w:numPr>
      </w:pPr>
      <w:r w:rsidRPr="0076756E">
        <w:t>Secure Information Handling and Transfers</w:t>
      </w:r>
    </w:p>
    <w:p w:rsidR="007E6F8E" w:rsidRPr="0076756E" w:rsidRDefault="007E6F8E" w:rsidP="00684789">
      <w:pPr>
        <w:pStyle w:val="Normalindent1"/>
        <w:numPr>
          <w:ilvl w:val="1"/>
          <w:numId w:val="12"/>
        </w:numPr>
      </w:pPr>
      <w:r w:rsidRPr="0076756E">
        <w:t xml:space="preserve">Physical and electronic handling, processing and transferring of DWP Data, including secure access to systems and the use of encryption where appropriate. </w:t>
      </w:r>
    </w:p>
    <w:p w:rsidR="007E6F8E" w:rsidRPr="0076756E" w:rsidRDefault="007E6F8E" w:rsidP="00D25122"/>
    <w:p w:rsidR="007E6F8E" w:rsidRPr="0076756E" w:rsidRDefault="007E6F8E" w:rsidP="00684789">
      <w:pPr>
        <w:pStyle w:val="NormalBold"/>
        <w:numPr>
          <w:ilvl w:val="0"/>
          <w:numId w:val="12"/>
        </w:numPr>
      </w:pPr>
      <w:r w:rsidRPr="0076756E">
        <w:t>Portable Media</w:t>
      </w:r>
    </w:p>
    <w:p w:rsidR="007E6F8E" w:rsidRPr="0076756E" w:rsidRDefault="007E6F8E" w:rsidP="00684789">
      <w:pPr>
        <w:pStyle w:val="Normalindent1"/>
        <w:numPr>
          <w:ilvl w:val="1"/>
          <w:numId w:val="12"/>
        </w:numPr>
      </w:pPr>
      <w:r w:rsidRPr="0076756E">
        <w:t xml:space="preserve">The use of encrypted laptops and encrypted storage devices and other removable media when handling Departmental information. </w:t>
      </w:r>
    </w:p>
    <w:p w:rsidR="007E6F8E" w:rsidRDefault="007E6F8E" w:rsidP="00F0775F"/>
    <w:p w:rsidR="009D0461" w:rsidRDefault="009D0461" w:rsidP="00F0775F"/>
    <w:p w:rsidR="009D0461" w:rsidRPr="0076756E" w:rsidRDefault="009D0461" w:rsidP="00F0775F"/>
    <w:p w:rsidR="007E6F8E" w:rsidRPr="0076756E" w:rsidRDefault="007E6F8E" w:rsidP="00684789">
      <w:pPr>
        <w:pStyle w:val="NormalBold"/>
        <w:numPr>
          <w:ilvl w:val="0"/>
          <w:numId w:val="12"/>
        </w:numPr>
      </w:pPr>
      <w:r w:rsidRPr="0076756E">
        <w:t>Offshoring</w:t>
      </w:r>
    </w:p>
    <w:p w:rsidR="007E6F8E" w:rsidRPr="0076756E" w:rsidRDefault="007E6F8E" w:rsidP="00684789">
      <w:pPr>
        <w:pStyle w:val="Normalindent1"/>
        <w:numPr>
          <w:ilvl w:val="1"/>
          <w:numId w:val="12"/>
        </w:numPr>
      </w:pPr>
      <w:r w:rsidRPr="0076756E">
        <w:lastRenderedPageBreak/>
        <w:t>The Department’s Data must not be processed outside the United Kingdom without the prior written consent of DWP and must at all times comply with the Data Protection Act 1998.</w:t>
      </w:r>
      <w:r w:rsidRPr="0076756E">
        <w:tab/>
      </w:r>
    </w:p>
    <w:p w:rsidR="007E6F8E" w:rsidRPr="0076756E" w:rsidRDefault="007E6F8E" w:rsidP="00F0775F"/>
    <w:p w:rsidR="007E6F8E" w:rsidRPr="0076756E" w:rsidRDefault="007E6F8E" w:rsidP="00684789">
      <w:pPr>
        <w:pStyle w:val="NormalBold"/>
        <w:numPr>
          <w:ilvl w:val="0"/>
          <w:numId w:val="12"/>
        </w:numPr>
      </w:pPr>
      <w:r w:rsidRPr="0076756E">
        <w:t>Premises Security</w:t>
      </w:r>
    </w:p>
    <w:p w:rsidR="007E6F8E" w:rsidRPr="0076756E" w:rsidRDefault="007E6F8E" w:rsidP="00684789">
      <w:pPr>
        <w:pStyle w:val="Normalindent1"/>
        <w:numPr>
          <w:ilvl w:val="1"/>
          <w:numId w:val="12"/>
        </w:numPr>
      </w:pPr>
      <w:r w:rsidRPr="0076756E">
        <w:t>Security of premises and control of access.</w:t>
      </w:r>
    </w:p>
    <w:p w:rsidR="007E6F8E" w:rsidRPr="0076756E" w:rsidRDefault="007E6F8E" w:rsidP="00F0775F"/>
    <w:p w:rsidR="007E6F8E" w:rsidRPr="0076756E" w:rsidRDefault="007E6F8E" w:rsidP="00684789">
      <w:pPr>
        <w:pStyle w:val="NormalBold"/>
        <w:numPr>
          <w:ilvl w:val="0"/>
          <w:numId w:val="12"/>
        </w:numPr>
      </w:pPr>
      <w:r w:rsidRPr="0076756E">
        <w:t>Security Incidents</w:t>
      </w:r>
    </w:p>
    <w:p w:rsidR="007E6F8E" w:rsidRPr="0076756E" w:rsidRDefault="007E6F8E" w:rsidP="00684789">
      <w:pPr>
        <w:pStyle w:val="Normalindent1"/>
        <w:numPr>
          <w:ilvl w:val="1"/>
          <w:numId w:val="12"/>
        </w:numPr>
      </w:pPr>
      <w:r w:rsidRPr="0076756E">
        <w:t>Includes identification, managing and agreed reporting procedures for actual or suspected security breaches.</w:t>
      </w:r>
    </w:p>
    <w:p w:rsidR="007E6F8E" w:rsidRPr="0076756E" w:rsidRDefault="007E6F8E" w:rsidP="00F0775F"/>
    <w:p w:rsidR="007E6F8E" w:rsidRPr="0076756E" w:rsidRDefault="007E6F8E" w:rsidP="00684789">
      <w:pPr>
        <w:numPr>
          <w:ilvl w:val="0"/>
          <w:numId w:val="12"/>
        </w:numPr>
      </w:pPr>
      <w:r w:rsidRPr="0076756E">
        <w:t xml:space="preserve">All </w:t>
      </w:r>
      <w:r>
        <w:t>Provider</w:t>
      </w:r>
      <w:r w:rsidRPr="0076756E">
        <w:t>s must implement appropriate arrangements which ensure that the Department’s information and any other Departmental assets are protected in accordance with prevailing statutory and central government requirements. These arrangements will clearly vary according to the size of the organisation.</w:t>
      </w:r>
    </w:p>
    <w:p w:rsidR="007E6F8E" w:rsidRPr="0076756E" w:rsidRDefault="007E6F8E" w:rsidP="00F0775F"/>
    <w:p w:rsidR="007E6F8E" w:rsidRPr="0076756E" w:rsidRDefault="007E6F8E" w:rsidP="00684789">
      <w:pPr>
        <w:numPr>
          <w:ilvl w:val="0"/>
          <w:numId w:val="12"/>
        </w:numPr>
      </w:pPr>
      <w:r w:rsidRPr="0076756E">
        <w:t xml:space="preserve">It is the </w:t>
      </w:r>
      <w:r>
        <w:t>Provid</w:t>
      </w:r>
      <w:r w:rsidRPr="0076756E">
        <w:t xml:space="preserve">er’s responsibility to monitor compliance of any </w:t>
      </w:r>
      <w:r>
        <w:t>Sub-contractors</w:t>
      </w:r>
      <w:r w:rsidRPr="0076756E">
        <w:t xml:space="preserve"> and provide assurance to DWP. </w:t>
      </w:r>
    </w:p>
    <w:p w:rsidR="007E6F8E" w:rsidRPr="0076756E" w:rsidRDefault="007E6F8E" w:rsidP="00F0775F"/>
    <w:p w:rsidR="007E6F8E" w:rsidRPr="0076756E" w:rsidRDefault="007E6F8E" w:rsidP="00684789">
      <w:pPr>
        <w:numPr>
          <w:ilvl w:val="0"/>
          <w:numId w:val="12"/>
        </w:numPr>
      </w:pPr>
      <w:r w:rsidRPr="0076756E">
        <w:t xml:space="preserve">Failure to comply with any of these Policies or Standards could result in termination of current contract. </w:t>
      </w:r>
    </w:p>
    <w:p w:rsidR="007E6F8E" w:rsidRPr="0076756E" w:rsidRDefault="007E6F8E" w:rsidP="00F0775F"/>
    <w:p w:rsidR="007E6F8E" w:rsidRPr="0076756E" w:rsidRDefault="007E6F8E" w:rsidP="00F0775F"/>
    <w:p w:rsidR="001D4CD8" w:rsidRDefault="001D4CD8" w:rsidP="00F0775F"/>
    <w:p w:rsidR="001D4CD8" w:rsidRDefault="001D4CD8" w:rsidP="001D4CD8">
      <w:pPr>
        <w:pStyle w:val="Heading1"/>
        <w:jc w:val="left"/>
        <w:rPr>
          <w:u w:val="none"/>
        </w:rPr>
      </w:pPr>
      <w:r>
        <w:br w:type="page"/>
      </w:r>
      <w:r w:rsidRPr="001D4CD8">
        <w:rPr>
          <w:u w:val="none"/>
        </w:rPr>
        <w:lastRenderedPageBreak/>
        <w:t>Ann</w:t>
      </w:r>
      <w:r>
        <w:rPr>
          <w:u w:val="none"/>
        </w:rPr>
        <w:t>ex B – Security Plan</w:t>
      </w:r>
    </w:p>
    <w:p w:rsidR="001D4CD8" w:rsidRDefault="001D4CD8" w:rsidP="001D4CD8">
      <w:pPr>
        <w:pStyle w:val="Heading1"/>
        <w:jc w:val="left"/>
        <w:rPr>
          <w:u w:val="none"/>
        </w:rPr>
      </w:pPr>
    </w:p>
    <w:p w:rsidR="001D5BF6" w:rsidRDefault="001D5BF6" w:rsidP="001D4CD8">
      <w:pPr>
        <w:jc w:val="left"/>
      </w:pPr>
    </w:p>
    <w:p w:rsidR="007E6F8E" w:rsidRPr="001D4CD8" w:rsidRDefault="00AF4BB2" w:rsidP="001D4CD8">
      <w:pPr>
        <w:jc w:val="left"/>
      </w:pPr>
      <w:r w:rsidRPr="00AF4BB2">
        <w:t>[</w:t>
      </w:r>
      <w:r w:rsidR="00335F2D" w:rsidRPr="00335F2D">
        <w:rPr>
          <w:highlight w:val="lightGray"/>
        </w:rPr>
        <w:t>REDACTED</w:t>
      </w:r>
      <w:r w:rsidRPr="00AF4BB2">
        <w:t>]</w:t>
      </w:r>
      <w:r w:rsidR="007E6F8E" w:rsidRPr="001D4CD8">
        <w:br w:type="page"/>
      </w:r>
    </w:p>
    <w:p w:rsidR="007E6F8E" w:rsidRPr="0076756E" w:rsidRDefault="007E6F8E" w:rsidP="00641B0C">
      <w:pPr>
        <w:pStyle w:val="Heading1"/>
      </w:pPr>
      <w:bookmarkStart w:id="384" w:name="_Toc334101574"/>
      <w:r>
        <w:lastRenderedPageBreak/>
        <w:t>APPENDIX</w:t>
      </w:r>
      <w:r w:rsidRPr="0076756E">
        <w:t xml:space="preserve"> 7 – SUSTAINABLE DEVELOPMENT REQUIREMENTS</w:t>
      </w:r>
      <w:bookmarkEnd w:id="384"/>
    </w:p>
    <w:p w:rsidR="007E6F8E" w:rsidRDefault="007E6F8E" w:rsidP="00323EAC"/>
    <w:p w:rsidR="007E6F8E" w:rsidRDefault="007E6F8E" w:rsidP="00323EAC">
      <w:r w:rsidRPr="0076756E">
        <w:t xml:space="preserve">This </w:t>
      </w:r>
      <w:r>
        <w:t>appendix</w:t>
      </w:r>
      <w:r w:rsidRPr="0076756E">
        <w:t xml:space="preserve"> sets out the </w:t>
      </w:r>
      <w:r w:rsidR="009267F6">
        <w:t>S</w:t>
      </w:r>
      <w:r w:rsidRPr="00DB4D05">
        <w:t xml:space="preserve">ustainable </w:t>
      </w:r>
      <w:r w:rsidR="009267F6">
        <w:t>D</w:t>
      </w:r>
      <w:r w:rsidRPr="00DB4D05">
        <w:t xml:space="preserve">evelopment </w:t>
      </w:r>
      <w:r w:rsidR="009267F6">
        <w:t>r</w:t>
      </w:r>
      <w:r w:rsidRPr="00DB4D05">
        <w:t>equirements</w:t>
      </w:r>
      <w:r w:rsidRPr="0076756E">
        <w:t xml:space="preserve"> which are applicable to the provision of the Services.</w:t>
      </w:r>
    </w:p>
    <w:p w:rsidR="007E6F8E" w:rsidRPr="00EE68CC" w:rsidRDefault="007E6F8E" w:rsidP="001B5105"/>
    <w:p w:rsidR="007E6F8E" w:rsidRPr="0068746F" w:rsidRDefault="007E6F8E" w:rsidP="0068746F">
      <w:pPr>
        <w:pStyle w:val="Heading2"/>
      </w:pPr>
      <w:bookmarkStart w:id="385" w:name="_Toc264536864"/>
      <w:bookmarkStart w:id="386" w:name="_Toc334101575"/>
      <w:r w:rsidRPr="0068746F">
        <w:t>1.</w:t>
      </w:r>
      <w:r w:rsidRPr="0068746F">
        <w:tab/>
        <w:t>General</w:t>
      </w:r>
      <w:bookmarkEnd w:id="385"/>
      <w:bookmarkEnd w:id="386"/>
    </w:p>
    <w:p w:rsidR="007E6F8E" w:rsidRPr="00473CF0" w:rsidRDefault="007E6F8E" w:rsidP="00473CF0">
      <w:r w:rsidRPr="00473CF0">
        <w:t>1.1</w:t>
      </w:r>
      <w:r w:rsidRPr="00473CF0">
        <w:tab/>
        <w:t xml:space="preserve">The </w:t>
      </w:r>
      <w:r>
        <w:t>Provider</w:t>
      </w:r>
      <w:r w:rsidRPr="00473CF0">
        <w:t xml:space="preserve"> acknowledges that the Authority must at all times be seen to be actively promoting </w:t>
      </w:r>
      <w:r w:rsidR="009267F6">
        <w:t>S</w:t>
      </w:r>
      <w:r w:rsidRPr="00DB4D05">
        <w:t xml:space="preserve">ustainable </w:t>
      </w:r>
      <w:r w:rsidR="009267F6">
        <w:t>D</w:t>
      </w:r>
      <w:r w:rsidRPr="00473CF0">
        <w:t>evelopment.</w:t>
      </w:r>
    </w:p>
    <w:p w:rsidR="007E6F8E" w:rsidRPr="00473CF0" w:rsidRDefault="007E6F8E" w:rsidP="00473CF0"/>
    <w:p w:rsidR="007E6F8E" w:rsidRPr="00473CF0" w:rsidRDefault="007E6F8E" w:rsidP="00473CF0">
      <w:r w:rsidRPr="00473CF0">
        <w:t>1.2</w:t>
      </w:r>
      <w:r w:rsidRPr="00473CF0">
        <w:tab/>
        <w:t xml:space="preserve">In delivering the Services, the </w:t>
      </w:r>
      <w:r>
        <w:t>Provider</w:t>
      </w:r>
      <w:r w:rsidRPr="00473CF0">
        <w:t xml:space="preserve"> shall and shall procure that its </w:t>
      </w:r>
      <w:r>
        <w:t>Sub-contractors</w:t>
      </w:r>
      <w:r w:rsidRPr="00473CF0">
        <w:t xml:space="preserve"> assist and cooperate with the Authority, by fully complying with the requirements of this </w:t>
      </w:r>
      <w:r>
        <w:t>Appendix</w:t>
      </w:r>
      <w:r w:rsidRPr="00473CF0">
        <w:t>.</w:t>
      </w:r>
    </w:p>
    <w:p w:rsidR="007E6F8E" w:rsidRPr="00B17DDE" w:rsidRDefault="007E6F8E" w:rsidP="001B5105"/>
    <w:p w:rsidR="007E6F8E" w:rsidRPr="0068746F" w:rsidRDefault="007E6F8E" w:rsidP="0068746F">
      <w:pPr>
        <w:pStyle w:val="Heading2"/>
      </w:pPr>
      <w:bookmarkStart w:id="387" w:name="_Toc264536865"/>
      <w:bookmarkStart w:id="388" w:name="_Toc334101576"/>
      <w:r w:rsidRPr="0068746F">
        <w:t>2.</w:t>
      </w:r>
      <w:r w:rsidRPr="0068746F">
        <w:tab/>
        <w:t>Compliance</w:t>
      </w:r>
      <w:bookmarkEnd w:id="387"/>
      <w:bookmarkEnd w:id="388"/>
    </w:p>
    <w:p w:rsidR="007E6F8E" w:rsidRDefault="007E6F8E" w:rsidP="00EE68CC">
      <w:pPr>
        <w:pStyle w:val="Normalhangingindent"/>
      </w:pPr>
      <w:r w:rsidRPr="001F3883">
        <w:rPr>
          <w:szCs w:val="22"/>
        </w:rPr>
        <w:t>2.1</w:t>
      </w:r>
      <w:r w:rsidRPr="001F3883">
        <w:rPr>
          <w:szCs w:val="22"/>
        </w:rPr>
        <w:tab/>
        <w:t xml:space="preserve">The </w:t>
      </w:r>
      <w:r>
        <w:rPr>
          <w:szCs w:val="22"/>
        </w:rPr>
        <w:t>Provider</w:t>
      </w:r>
      <w:r w:rsidRPr="001F3883">
        <w:rPr>
          <w:szCs w:val="22"/>
        </w:rPr>
        <w:t xml:space="preserve"> shall produce a Sustainable Development Policy Statement and Sustainable Development Plan in accordance with</w:t>
      </w:r>
      <w:r>
        <w:rPr>
          <w:szCs w:val="22"/>
        </w:rPr>
        <w:t xml:space="preserve"> paragraphs </w:t>
      </w:r>
      <w:r w:rsidRPr="001F3883">
        <w:rPr>
          <w:szCs w:val="22"/>
        </w:rPr>
        <w:t xml:space="preserve">2.2 and 2.3 of this </w:t>
      </w:r>
      <w:r>
        <w:rPr>
          <w:szCs w:val="22"/>
        </w:rPr>
        <w:t>Appendix</w:t>
      </w:r>
      <w:r w:rsidRPr="001F3883">
        <w:rPr>
          <w:szCs w:val="22"/>
        </w:rPr>
        <w:t xml:space="preserve">, within </w:t>
      </w:r>
      <w:r>
        <w:rPr>
          <w:szCs w:val="22"/>
        </w:rPr>
        <w:t>six</w:t>
      </w:r>
      <w:r w:rsidRPr="001F3883">
        <w:rPr>
          <w:szCs w:val="22"/>
        </w:rPr>
        <w:t xml:space="preserve"> (</w:t>
      </w:r>
      <w:r>
        <w:rPr>
          <w:szCs w:val="22"/>
        </w:rPr>
        <w:t>6</w:t>
      </w:r>
      <w:r w:rsidRPr="001F3883">
        <w:rPr>
          <w:szCs w:val="22"/>
        </w:rPr>
        <w:t xml:space="preserve">) </w:t>
      </w:r>
      <w:r>
        <w:rPr>
          <w:szCs w:val="22"/>
        </w:rPr>
        <w:t>Month</w:t>
      </w:r>
      <w:r w:rsidRPr="001F3883">
        <w:rPr>
          <w:szCs w:val="22"/>
        </w:rPr>
        <w:t xml:space="preserve">s of the </w:t>
      </w:r>
      <w:r>
        <w:t xml:space="preserve">Commencement Date and annually thereafter. The Sustainable Development Policy Statement and Sustainable Development Plan must be specific to the Contract and </w:t>
      </w:r>
      <w:r w:rsidRPr="00CF2E47">
        <w:t>include all</w:t>
      </w:r>
      <w:r>
        <w:t xml:space="preserve"> Sub-contractors involved in delivery of the Contract. The Provider must obtain the required information from Sub-contractors and then collate and submit as stated above.</w:t>
      </w:r>
    </w:p>
    <w:p w:rsidR="007E6F8E" w:rsidRPr="00B17DDE" w:rsidRDefault="007E6F8E" w:rsidP="00B17DDE"/>
    <w:p w:rsidR="007E6F8E" w:rsidRPr="00B17DDE" w:rsidRDefault="007E6F8E" w:rsidP="00473CF0">
      <w:pPr>
        <w:pStyle w:val="Normalhangingindent"/>
      </w:pPr>
      <w:r w:rsidRPr="001F3883">
        <w:t>2.2</w:t>
      </w:r>
      <w:r w:rsidRPr="001F3883">
        <w:tab/>
        <w:t xml:space="preserve">In </w:t>
      </w:r>
      <w:r>
        <w:t xml:space="preserve">delivering the Services, </w:t>
      </w:r>
      <w:r w:rsidRPr="001F3883">
        <w:t xml:space="preserve">the </w:t>
      </w:r>
      <w:r>
        <w:t>Provider</w:t>
      </w:r>
      <w:r w:rsidRPr="001F3883">
        <w:t xml:space="preserve"> shall prepare a Sustainable Development Policy Statement giving</w:t>
      </w:r>
      <w:r>
        <w:t>, for each organisation involved in delivery of the contract</w:t>
      </w:r>
      <w:r w:rsidRPr="001F3883">
        <w:t>:</w:t>
      </w:r>
    </w:p>
    <w:p w:rsidR="007E6F8E" w:rsidRPr="001F3883" w:rsidRDefault="007E6F8E" w:rsidP="00EE68CC">
      <w:pPr>
        <w:pStyle w:val="Indenta"/>
        <w:rPr>
          <w:szCs w:val="22"/>
        </w:rPr>
      </w:pPr>
      <w:r w:rsidRPr="001F3883">
        <w:rPr>
          <w:szCs w:val="22"/>
        </w:rPr>
        <w:t>a)</w:t>
      </w:r>
      <w:r w:rsidRPr="001F3883">
        <w:rPr>
          <w:szCs w:val="22"/>
        </w:rPr>
        <w:tab/>
        <w:t>full assurance of waste disposal by a registered waste collector in accordance with current government regulations;</w:t>
      </w:r>
      <w:r>
        <w:rPr>
          <w:szCs w:val="22"/>
        </w:rPr>
        <w:t xml:space="preserve"> and</w:t>
      </w:r>
    </w:p>
    <w:p w:rsidR="007E6F8E" w:rsidRDefault="007E6F8E" w:rsidP="00EE68CC">
      <w:pPr>
        <w:pStyle w:val="Indenta"/>
        <w:rPr>
          <w:szCs w:val="22"/>
        </w:rPr>
      </w:pPr>
      <w:r w:rsidRPr="001F3883">
        <w:rPr>
          <w:szCs w:val="22"/>
        </w:rPr>
        <w:t>b)</w:t>
      </w:r>
      <w:r w:rsidRPr="001F3883">
        <w:rPr>
          <w:szCs w:val="22"/>
        </w:rPr>
        <w:tab/>
        <w:t>full assurance of the observation of Waste Electrical and Electronic Equipment (WEEE) regulations</w:t>
      </w:r>
      <w:r>
        <w:rPr>
          <w:szCs w:val="22"/>
        </w:rPr>
        <w:t>.</w:t>
      </w:r>
      <w:r w:rsidRPr="001F3883">
        <w:rPr>
          <w:szCs w:val="22"/>
        </w:rPr>
        <w:t xml:space="preserve"> </w:t>
      </w:r>
    </w:p>
    <w:p w:rsidR="007E6F8E" w:rsidRPr="001F3883" w:rsidRDefault="007E6F8E" w:rsidP="00EE68CC">
      <w:pPr>
        <w:pStyle w:val="Indenta"/>
        <w:rPr>
          <w:szCs w:val="22"/>
        </w:rPr>
      </w:pPr>
    </w:p>
    <w:p w:rsidR="007E6F8E" w:rsidRPr="00055F0C" w:rsidRDefault="007E6F8E" w:rsidP="00473CF0">
      <w:pPr>
        <w:pStyle w:val="Normalhangingindent"/>
      </w:pPr>
      <w:r w:rsidRPr="001F3883">
        <w:t>2.3</w:t>
      </w:r>
      <w:r w:rsidRPr="001F3883">
        <w:tab/>
        <w:t xml:space="preserve">In </w:t>
      </w:r>
      <w:r>
        <w:t>delivering the Services</w:t>
      </w:r>
      <w:r w:rsidRPr="001F3883">
        <w:t xml:space="preserve">, the </w:t>
      </w:r>
      <w:r>
        <w:t>Provider</w:t>
      </w:r>
      <w:r w:rsidRPr="001F3883">
        <w:t xml:space="preserve"> shall prepare a Sustainable Development Plan</w:t>
      </w:r>
      <w:r>
        <w:t xml:space="preserve"> </w:t>
      </w:r>
      <w:r w:rsidRPr="001F3883">
        <w:t>which as a minimum</w:t>
      </w:r>
      <w:r>
        <w:t>, detail how each organisation involved in delivery of the contract will</w:t>
      </w:r>
      <w:r w:rsidRPr="001F3883">
        <w:t>:</w:t>
      </w:r>
    </w:p>
    <w:p w:rsidR="007E6F8E" w:rsidRPr="001F3883" w:rsidRDefault="007E6F8E" w:rsidP="00EE68CC">
      <w:pPr>
        <w:pStyle w:val="Indenta"/>
        <w:rPr>
          <w:szCs w:val="22"/>
        </w:rPr>
      </w:pPr>
      <w:r w:rsidRPr="001F3883">
        <w:rPr>
          <w:szCs w:val="22"/>
        </w:rPr>
        <w:t>a)</w:t>
      </w:r>
      <w:r w:rsidRPr="001F3883">
        <w:rPr>
          <w:szCs w:val="22"/>
        </w:rPr>
        <w:tab/>
      </w:r>
      <w:r>
        <w:rPr>
          <w:szCs w:val="22"/>
        </w:rPr>
        <w:t>minimise waste produced and promote recycling</w:t>
      </w:r>
      <w:r w:rsidR="009267F6">
        <w:rPr>
          <w:szCs w:val="22"/>
        </w:rPr>
        <w:t>;</w:t>
      </w:r>
    </w:p>
    <w:p w:rsidR="007E6F8E" w:rsidRPr="001F3883" w:rsidRDefault="007E6F8E" w:rsidP="00EE68CC">
      <w:pPr>
        <w:pStyle w:val="Indenta"/>
        <w:rPr>
          <w:szCs w:val="22"/>
        </w:rPr>
      </w:pPr>
      <w:r w:rsidRPr="001F3883">
        <w:rPr>
          <w:szCs w:val="22"/>
        </w:rPr>
        <w:t>b)</w:t>
      </w:r>
      <w:r w:rsidRPr="001F3883">
        <w:rPr>
          <w:szCs w:val="22"/>
        </w:rPr>
        <w:tab/>
      </w:r>
      <w:r>
        <w:rPr>
          <w:szCs w:val="22"/>
        </w:rPr>
        <w:t>minimise energy consumption</w:t>
      </w:r>
      <w:r w:rsidR="009267F6">
        <w:rPr>
          <w:szCs w:val="22"/>
        </w:rPr>
        <w:t>;</w:t>
      </w:r>
      <w:r>
        <w:rPr>
          <w:szCs w:val="22"/>
        </w:rPr>
        <w:t xml:space="preserve"> </w:t>
      </w:r>
    </w:p>
    <w:p w:rsidR="007E6F8E" w:rsidRDefault="007E6F8E" w:rsidP="00EE68CC">
      <w:pPr>
        <w:pStyle w:val="Indenta"/>
        <w:rPr>
          <w:szCs w:val="22"/>
        </w:rPr>
      </w:pPr>
      <w:r w:rsidRPr="001F3883">
        <w:rPr>
          <w:szCs w:val="22"/>
        </w:rPr>
        <w:t>c)</w:t>
      </w:r>
      <w:r w:rsidRPr="001F3883">
        <w:rPr>
          <w:szCs w:val="22"/>
        </w:rPr>
        <w:tab/>
      </w:r>
      <w:r>
        <w:rPr>
          <w:szCs w:val="22"/>
        </w:rPr>
        <w:t>minimise use of transport and promote use of public transport where transport is unavoidable</w:t>
      </w:r>
      <w:r w:rsidR="009267F6">
        <w:rPr>
          <w:szCs w:val="22"/>
        </w:rPr>
        <w:t>.</w:t>
      </w:r>
    </w:p>
    <w:p w:rsidR="007E6F8E" w:rsidRPr="001F3883" w:rsidRDefault="007E6F8E" w:rsidP="00EE68CC">
      <w:pPr>
        <w:pStyle w:val="Indenta"/>
        <w:rPr>
          <w:szCs w:val="22"/>
        </w:rPr>
      </w:pPr>
      <w:r>
        <w:rPr>
          <w:szCs w:val="22"/>
        </w:rPr>
        <w:t>Also required for each organisation are:</w:t>
      </w:r>
    </w:p>
    <w:p w:rsidR="007E6F8E" w:rsidRPr="001F3883" w:rsidRDefault="007E6F8E" w:rsidP="00EE68CC">
      <w:pPr>
        <w:pStyle w:val="Indenta"/>
        <w:rPr>
          <w:szCs w:val="22"/>
        </w:rPr>
      </w:pPr>
      <w:r w:rsidRPr="001F3883">
        <w:rPr>
          <w:szCs w:val="22"/>
        </w:rPr>
        <w:t>d)</w:t>
      </w:r>
      <w:r w:rsidRPr="001F3883">
        <w:rPr>
          <w:szCs w:val="22"/>
        </w:rPr>
        <w:tab/>
      </w:r>
      <w:r>
        <w:rPr>
          <w:szCs w:val="22"/>
        </w:rPr>
        <w:t>baseline assessment of current position in terms of waste minimisation, recycling and energy consumption (energy consumption only required if current energy usage is available to organisations)</w:t>
      </w:r>
      <w:r w:rsidR="009267F6">
        <w:rPr>
          <w:szCs w:val="22"/>
        </w:rPr>
        <w:t>;</w:t>
      </w:r>
    </w:p>
    <w:p w:rsidR="007E6F8E" w:rsidRPr="001F3883" w:rsidRDefault="007E6F8E" w:rsidP="00EE68CC">
      <w:pPr>
        <w:pStyle w:val="Indenta"/>
        <w:rPr>
          <w:szCs w:val="22"/>
        </w:rPr>
      </w:pPr>
      <w:r w:rsidRPr="001F3883">
        <w:rPr>
          <w:szCs w:val="22"/>
        </w:rPr>
        <w:t>e)</w:t>
      </w:r>
      <w:r w:rsidRPr="001F3883">
        <w:rPr>
          <w:szCs w:val="22"/>
        </w:rPr>
        <w:tab/>
        <w:t xml:space="preserve">annual estimates of the progress of </w:t>
      </w:r>
      <w:r w:rsidR="009267F6">
        <w:rPr>
          <w:szCs w:val="22"/>
        </w:rPr>
        <w:t>S</w:t>
      </w:r>
      <w:r w:rsidRPr="001F3883">
        <w:rPr>
          <w:szCs w:val="22"/>
        </w:rPr>
        <w:t xml:space="preserve">ustainable </w:t>
      </w:r>
      <w:r w:rsidR="009267F6">
        <w:rPr>
          <w:szCs w:val="22"/>
        </w:rPr>
        <w:t>D</w:t>
      </w:r>
      <w:r w:rsidRPr="001F3883">
        <w:rPr>
          <w:szCs w:val="22"/>
        </w:rPr>
        <w:t>evelopment actions;</w:t>
      </w:r>
    </w:p>
    <w:p w:rsidR="007E6F8E" w:rsidRDefault="007E6F8E" w:rsidP="00EE68CC">
      <w:pPr>
        <w:pStyle w:val="Indenta"/>
        <w:rPr>
          <w:szCs w:val="22"/>
        </w:rPr>
      </w:pPr>
      <w:r w:rsidRPr="001F3883">
        <w:rPr>
          <w:szCs w:val="22"/>
        </w:rPr>
        <w:t>f)</w:t>
      </w:r>
      <w:r w:rsidRPr="001F3883">
        <w:rPr>
          <w:szCs w:val="22"/>
        </w:rPr>
        <w:tab/>
        <w:t xml:space="preserve">details of how </w:t>
      </w:r>
      <w:r>
        <w:rPr>
          <w:szCs w:val="22"/>
        </w:rPr>
        <w:t>S</w:t>
      </w:r>
      <w:r w:rsidRPr="001F3883">
        <w:rPr>
          <w:szCs w:val="22"/>
        </w:rPr>
        <w:t xml:space="preserve">taff awareness of </w:t>
      </w:r>
      <w:r w:rsidR="009267F6">
        <w:rPr>
          <w:szCs w:val="22"/>
        </w:rPr>
        <w:t>s</w:t>
      </w:r>
      <w:r w:rsidRPr="001F3883">
        <w:rPr>
          <w:szCs w:val="22"/>
        </w:rPr>
        <w:t>ustainability will be increased in line with th</w:t>
      </w:r>
      <w:r>
        <w:rPr>
          <w:szCs w:val="22"/>
        </w:rPr>
        <w:t>e</w:t>
      </w:r>
      <w:r w:rsidRPr="001F3883">
        <w:rPr>
          <w:szCs w:val="22"/>
        </w:rPr>
        <w:t xml:space="preserve"> Sustainable Development Plan.</w:t>
      </w:r>
    </w:p>
    <w:p w:rsidR="007E6F8E" w:rsidRDefault="007E6F8E" w:rsidP="00EE68CC">
      <w:pPr>
        <w:pStyle w:val="Indenta"/>
        <w:rPr>
          <w:szCs w:val="22"/>
        </w:rPr>
      </w:pPr>
    </w:p>
    <w:p w:rsidR="007E6F8E" w:rsidRDefault="007E6F8E" w:rsidP="00EE68CC">
      <w:pPr>
        <w:pStyle w:val="Indenta"/>
        <w:rPr>
          <w:szCs w:val="22"/>
        </w:rPr>
      </w:pPr>
    </w:p>
    <w:p w:rsidR="007E6F8E" w:rsidRDefault="007E6F8E" w:rsidP="00EE68CC">
      <w:pPr>
        <w:pStyle w:val="Indenta"/>
        <w:rPr>
          <w:szCs w:val="22"/>
        </w:rPr>
      </w:pPr>
    </w:p>
    <w:p w:rsidR="007E6F8E" w:rsidRDefault="007E6F8E" w:rsidP="00EE68CC">
      <w:pPr>
        <w:pStyle w:val="Indenta"/>
        <w:rPr>
          <w:szCs w:val="22"/>
        </w:rPr>
      </w:pPr>
    </w:p>
    <w:p w:rsidR="007E6F8E" w:rsidRPr="00E763AC" w:rsidRDefault="007E6F8E" w:rsidP="001B5105"/>
    <w:p w:rsidR="007E6F8E" w:rsidRPr="0068746F" w:rsidRDefault="007E6F8E" w:rsidP="0068746F">
      <w:pPr>
        <w:pStyle w:val="Heading1"/>
      </w:pPr>
      <w:bookmarkStart w:id="389" w:name="_Toc334101577"/>
      <w:r>
        <w:lastRenderedPageBreak/>
        <w:t>APPENDIX</w:t>
      </w:r>
      <w:r w:rsidRPr="0068746F">
        <w:t xml:space="preserve"> 8 – DIVERSITY AND EQUALITY REQUIREMENTS</w:t>
      </w:r>
      <w:bookmarkEnd w:id="389"/>
    </w:p>
    <w:p w:rsidR="007E6F8E" w:rsidRDefault="007E6F8E" w:rsidP="00BD588E">
      <w:pPr>
        <w:pStyle w:val="Heading2"/>
        <w:rPr>
          <w:sz w:val="22"/>
          <w:szCs w:val="22"/>
        </w:rPr>
      </w:pPr>
      <w:bookmarkStart w:id="390" w:name="_Toc264536875"/>
      <w:bookmarkStart w:id="391" w:name="_Toc212960453"/>
      <w:bookmarkStart w:id="392" w:name="_Toc228095309"/>
      <w:bookmarkStart w:id="393" w:name="_Toc232933289"/>
      <w:bookmarkStart w:id="394" w:name="_Toc229374176"/>
    </w:p>
    <w:p w:rsidR="007E6F8E" w:rsidRPr="00BD588E" w:rsidRDefault="007E6F8E" w:rsidP="00BD588E">
      <w:pPr>
        <w:pStyle w:val="Heading2"/>
      </w:pPr>
      <w:bookmarkStart w:id="395" w:name="_Toc282418771"/>
      <w:bookmarkStart w:id="396" w:name="_Toc334101578"/>
      <w:r w:rsidRPr="00BD588E">
        <w:t>1.</w:t>
      </w:r>
      <w:r w:rsidRPr="00BD588E">
        <w:tab/>
        <w:t>General</w:t>
      </w:r>
      <w:bookmarkEnd w:id="390"/>
      <w:bookmarkEnd w:id="395"/>
      <w:bookmarkEnd w:id="396"/>
    </w:p>
    <w:p w:rsidR="007E6F8E" w:rsidRPr="00BD588E" w:rsidRDefault="007E6F8E" w:rsidP="00BD588E">
      <w:pPr>
        <w:pStyle w:val="Normalhangingindent"/>
        <w:rPr>
          <w:szCs w:val="24"/>
        </w:rPr>
      </w:pPr>
      <w:r w:rsidRPr="00BD588E">
        <w:rPr>
          <w:szCs w:val="24"/>
        </w:rPr>
        <w:t>1.1</w:t>
      </w:r>
      <w:r w:rsidRPr="00BD588E">
        <w:rPr>
          <w:szCs w:val="24"/>
        </w:rPr>
        <w:tab/>
        <w:t xml:space="preserve">The </w:t>
      </w:r>
      <w:r>
        <w:rPr>
          <w:szCs w:val="24"/>
        </w:rPr>
        <w:t>Provider</w:t>
      </w:r>
      <w:r w:rsidRPr="00BD588E">
        <w:rPr>
          <w:szCs w:val="24"/>
        </w:rPr>
        <w:t xml:space="preserve"> acknowledges that the Authority has a ‘duty to promote’ equality and must at all times be seen to be actively promoting equality of opportunity for, and good relations between, all persons, irrespective of their race, gender, gender reassignment, disability, age, sexual orientation or religion/belief or in terms of pregnancy and maternity or marriage and civil partnership. The </w:t>
      </w:r>
      <w:r>
        <w:rPr>
          <w:szCs w:val="24"/>
        </w:rPr>
        <w:t>Provider</w:t>
      </w:r>
      <w:r w:rsidRPr="00BD588E">
        <w:rPr>
          <w:szCs w:val="24"/>
        </w:rPr>
        <w:t xml:space="preserve"> must ensure that each of its </w:t>
      </w:r>
      <w:r>
        <w:rPr>
          <w:szCs w:val="24"/>
        </w:rPr>
        <w:t>Sub-contractors</w:t>
      </w:r>
      <w:r w:rsidRPr="00BD588E">
        <w:rPr>
          <w:szCs w:val="24"/>
        </w:rPr>
        <w:t xml:space="preserve"> involved in delivery of the contract are aware of, and acknowledge, that the Aut</w:t>
      </w:r>
      <w:r>
        <w:rPr>
          <w:szCs w:val="24"/>
        </w:rPr>
        <w:t>h</w:t>
      </w:r>
      <w:r w:rsidRPr="00BD588E">
        <w:rPr>
          <w:szCs w:val="24"/>
        </w:rPr>
        <w:t>ority has a ‘duty to promote’ equality.</w:t>
      </w:r>
    </w:p>
    <w:p w:rsidR="007E6F8E" w:rsidRPr="00BD588E" w:rsidRDefault="007E6F8E" w:rsidP="00BD588E">
      <w:pPr>
        <w:rPr>
          <w:rFonts w:cs="Arial"/>
          <w:szCs w:val="24"/>
        </w:rPr>
      </w:pPr>
    </w:p>
    <w:p w:rsidR="007E6F8E" w:rsidRPr="00BD588E" w:rsidRDefault="007E6F8E" w:rsidP="00BD588E">
      <w:pPr>
        <w:pStyle w:val="Normalhangingindent"/>
        <w:rPr>
          <w:szCs w:val="24"/>
        </w:rPr>
      </w:pPr>
      <w:r w:rsidRPr="00BD588E">
        <w:rPr>
          <w:szCs w:val="24"/>
        </w:rPr>
        <w:t>1.2</w:t>
      </w:r>
      <w:r w:rsidRPr="00BD588E">
        <w:rPr>
          <w:szCs w:val="24"/>
        </w:rPr>
        <w:tab/>
        <w:t xml:space="preserve">In delivering the Services, the </w:t>
      </w:r>
      <w:r>
        <w:rPr>
          <w:szCs w:val="24"/>
        </w:rPr>
        <w:t>Provider</w:t>
      </w:r>
      <w:r w:rsidRPr="00BD588E">
        <w:rPr>
          <w:szCs w:val="24"/>
        </w:rPr>
        <w:t xml:space="preserve"> shall, and shall procure that its </w:t>
      </w:r>
      <w:r>
        <w:rPr>
          <w:szCs w:val="24"/>
        </w:rPr>
        <w:t>Sub-contractors</w:t>
      </w:r>
      <w:r w:rsidRPr="00BD588E">
        <w:rPr>
          <w:szCs w:val="24"/>
        </w:rPr>
        <w:t xml:space="preserve">, assist and cooperate with the Authority in satisfying </w:t>
      </w:r>
      <w:r w:rsidR="003B10C6">
        <w:rPr>
          <w:szCs w:val="24"/>
        </w:rPr>
        <w:t>e</w:t>
      </w:r>
      <w:r w:rsidRPr="00BD588E">
        <w:rPr>
          <w:szCs w:val="24"/>
        </w:rPr>
        <w:t xml:space="preserve">quality duties by fully complying with the requirements of this </w:t>
      </w:r>
      <w:r>
        <w:rPr>
          <w:szCs w:val="24"/>
        </w:rPr>
        <w:t>Appendix.</w:t>
      </w:r>
    </w:p>
    <w:p w:rsidR="007E6F8E" w:rsidRPr="00BD588E" w:rsidRDefault="007E6F8E" w:rsidP="00BD588E">
      <w:pPr>
        <w:pStyle w:val="Normalhangingindent"/>
        <w:rPr>
          <w:szCs w:val="24"/>
        </w:rPr>
      </w:pPr>
      <w:r w:rsidRPr="00BD588E">
        <w:rPr>
          <w:szCs w:val="24"/>
        </w:rPr>
        <w:t>.</w:t>
      </w:r>
    </w:p>
    <w:p w:rsidR="007E6F8E" w:rsidRPr="00BD588E" w:rsidRDefault="007E6F8E" w:rsidP="00BD588E">
      <w:pPr>
        <w:pStyle w:val="Heading2"/>
      </w:pPr>
      <w:bookmarkStart w:id="397" w:name="_Toc264536876"/>
      <w:bookmarkStart w:id="398" w:name="_Toc282418772"/>
      <w:bookmarkStart w:id="399" w:name="_Toc334101579"/>
      <w:r w:rsidRPr="00BD588E">
        <w:t>2.</w:t>
      </w:r>
      <w:r w:rsidRPr="00BD588E">
        <w:tab/>
        <w:t>Compliance</w:t>
      </w:r>
      <w:bookmarkEnd w:id="397"/>
      <w:bookmarkEnd w:id="398"/>
      <w:bookmarkEnd w:id="399"/>
    </w:p>
    <w:p w:rsidR="007E6F8E" w:rsidRPr="00BD588E" w:rsidRDefault="007E6F8E" w:rsidP="00BD588E">
      <w:pPr>
        <w:pStyle w:val="Normalhangingindent"/>
        <w:rPr>
          <w:szCs w:val="24"/>
        </w:rPr>
      </w:pPr>
      <w:r w:rsidRPr="00BD588E">
        <w:rPr>
          <w:szCs w:val="24"/>
        </w:rPr>
        <w:t>2.1</w:t>
      </w:r>
      <w:r w:rsidRPr="00BD588E">
        <w:rPr>
          <w:szCs w:val="24"/>
        </w:rPr>
        <w:tab/>
        <w:t xml:space="preserve">The </w:t>
      </w:r>
      <w:r>
        <w:rPr>
          <w:szCs w:val="24"/>
        </w:rPr>
        <w:t>Provider</w:t>
      </w:r>
      <w:r w:rsidRPr="00BD588E">
        <w:rPr>
          <w:szCs w:val="24"/>
        </w:rPr>
        <w:t xml:space="preserve"> acknowledges the provisions of the </w:t>
      </w:r>
      <w:r w:rsidR="009267F6" w:rsidRPr="009267F6">
        <w:rPr>
          <w:szCs w:val="24"/>
        </w:rPr>
        <w:t>e</w:t>
      </w:r>
      <w:r w:rsidRPr="009267F6">
        <w:rPr>
          <w:szCs w:val="24"/>
        </w:rPr>
        <w:t xml:space="preserve">quality </w:t>
      </w:r>
      <w:r w:rsidR="009267F6" w:rsidRPr="009267F6">
        <w:rPr>
          <w:szCs w:val="24"/>
        </w:rPr>
        <w:t>l</w:t>
      </w:r>
      <w:r w:rsidRPr="009267F6">
        <w:rPr>
          <w:szCs w:val="24"/>
        </w:rPr>
        <w:t>egislation</w:t>
      </w:r>
      <w:r w:rsidRPr="00BD588E">
        <w:rPr>
          <w:szCs w:val="24"/>
        </w:rPr>
        <w:t xml:space="preserve"> set out in </w:t>
      </w:r>
      <w:r>
        <w:rPr>
          <w:szCs w:val="24"/>
        </w:rPr>
        <w:t>c</w:t>
      </w:r>
      <w:r w:rsidRPr="00BD588E">
        <w:rPr>
          <w:szCs w:val="24"/>
        </w:rPr>
        <w:t>lause D2 (Discrimination).</w:t>
      </w:r>
    </w:p>
    <w:p w:rsidR="007E6F8E" w:rsidRPr="00BD588E" w:rsidRDefault="007E6F8E" w:rsidP="00BD588E">
      <w:pPr>
        <w:rPr>
          <w:rFonts w:cs="Arial"/>
          <w:szCs w:val="24"/>
        </w:rPr>
      </w:pPr>
    </w:p>
    <w:p w:rsidR="007E6F8E" w:rsidRPr="00BD588E" w:rsidRDefault="007E6F8E" w:rsidP="00BD588E">
      <w:pPr>
        <w:pStyle w:val="Normalhangingindent"/>
        <w:rPr>
          <w:szCs w:val="24"/>
        </w:rPr>
      </w:pPr>
      <w:r w:rsidRPr="00BD588E">
        <w:rPr>
          <w:szCs w:val="24"/>
        </w:rPr>
        <w:t>2.2</w:t>
      </w:r>
      <w:r w:rsidRPr="00BD588E">
        <w:rPr>
          <w:szCs w:val="24"/>
        </w:rPr>
        <w:tab/>
        <w:t xml:space="preserve">The </w:t>
      </w:r>
      <w:r>
        <w:rPr>
          <w:szCs w:val="24"/>
        </w:rPr>
        <w:t>Provider</w:t>
      </w:r>
      <w:r w:rsidRPr="00BD588E">
        <w:rPr>
          <w:szCs w:val="24"/>
        </w:rPr>
        <w:t xml:space="preserve"> shall produce a Diversity and Equality Delivery Plan in accordance with paragraph 2.5 (and sub paragraphs) and paragraph 2.6 (and sub paragraphs) of this </w:t>
      </w:r>
      <w:r>
        <w:rPr>
          <w:szCs w:val="24"/>
        </w:rPr>
        <w:t>Appendix</w:t>
      </w:r>
      <w:r w:rsidRPr="00BD588E">
        <w:rPr>
          <w:szCs w:val="24"/>
        </w:rPr>
        <w:t xml:space="preserve">, within six (6) </w:t>
      </w:r>
      <w:r>
        <w:rPr>
          <w:szCs w:val="24"/>
        </w:rPr>
        <w:t>Month</w:t>
      </w:r>
      <w:r w:rsidRPr="00BD588E">
        <w:rPr>
          <w:szCs w:val="24"/>
        </w:rPr>
        <w:t xml:space="preserve">s of the Commencement Date, and annually thereafter. The Diversity and Equality Delivery Plan must be specific to the Contract and include details for all </w:t>
      </w:r>
      <w:r>
        <w:rPr>
          <w:szCs w:val="24"/>
        </w:rPr>
        <w:t>Sub-contractors</w:t>
      </w:r>
      <w:r w:rsidRPr="00BD588E">
        <w:rPr>
          <w:szCs w:val="24"/>
        </w:rPr>
        <w:t xml:space="preserve"> involved in delivery of the Contract. </w:t>
      </w:r>
    </w:p>
    <w:p w:rsidR="007E6F8E" w:rsidRPr="00BD588E" w:rsidRDefault="007E6F8E" w:rsidP="00BD588E">
      <w:pPr>
        <w:rPr>
          <w:rFonts w:cs="Arial"/>
          <w:szCs w:val="24"/>
        </w:rPr>
      </w:pPr>
    </w:p>
    <w:p w:rsidR="007E6F8E" w:rsidRPr="00BD588E" w:rsidRDefault="007E6F8E" w:rsidP="00BD588E">
      <w:pPr>
        <w:pStyle w:val="Normalhangingindent"/>
        <w:rPr>
          <w:szCs w:val="24"/>
        </w:rPr>
      </w:pPr>
      <w:r w:rsidRPr="00BD588E">
        <w:rPr>
          <w:szCs w:val="24"/>
        </w:rPr>
        <w:t>2.3</w:t>
      </w:r>
      <w:r w:rsidRPr="00BD588E">
        <w:rPr>
          <w:szCs w:val="24"/>
        </w:rPr>
        <w:tab/>
        <w:t xml:space="preserve">The </w:t>
      </w:r>
      <w:r>
        <w:rPr>
          <w:szCs w:val="24"/>
        </w:rPr>
        <w:t>Provider</w:t>
      </w:r>
      <w:r w:rsidRPr="00BD588E">
        <w:rPr>
          <w:szCs w:val="24"/>
        </w:rPr>
        <w:t xml:space="preserve"> will provide workforce monitoring data in accordance with paragraph 3 (and sub paragraphs) of this </w:t>
      </w:r>
      <w:r>
        <w:rPr>
          <w:szCs w:val="24"/>
        </w:rPr>
        <w:t>Appendix</w:t>
      </w:r>
      <w:r w:rsidRPr="00BD588E">
        <w:rPr>
          <w:szCs w:val="24"/>
        </w:rPr>
        <w:t xml:space="preserve">, within six (6) </w:t>
      </w:r>
      <w:r>
        <w:rPr>
          <w:szCs w:val="24"/>
        </w:rPr>
        <w:t>Month</w:t>
      </w:r>
      <w:r w:rsidRPr="00BD588E">
        <w:rPr>
          <w:szCs w:val="24"/>
        </w:rPr>
        <w:t xml:space="preserve">s of the Commencement Date and annually thereafter. </w:t>
      </w:r>
    </w:p>
    <w:p w:rsidR="007E6F8E" w:rsidRPr="00BD588E" w:rsidRDefault="007E6F8E" w:rsidP="00BD588E">
      <w:pPr>
        <w:rPr>
          <w:rFonts w:cs="Arial"/>
          <w:szCs w:val="24"/>
        </w:rPr>
      </w:pPr>
    </w:p>
    <w:p w:rsidR="007E6F8E" w:rsidRPr="00BD588E" w:rsidRDefault="007E6F8E" w:rsidP="00BD588E">
      <w:pPr>
        <w:pStyle w:val="Normalhangingindent"/>
        <w:rPr>
          <w:szCs w:val="24"/>
        </w:rPr>
      </w:pPr>
      <w:r w:rsidRPr="00BD588E">
        <w:rPr>
          <w:szCs w:val="24"/>
        </w:rPr>
        <w:t>2.4</w:t>
      </w:r>
      <w:r w:rsidRPr="00BD588E">
        <w:rPr>
          <w:szCs w:val="24"/>
        </w:rPr>
        <w:tab/>
        <w:t xml:space="preserve">The Authority will consider and agree the submissions made by the </w:t>
      </w:r>
      <w:r>
        <w:rPr>
          <w:szCs w:val="24"/>
        </w:rPr>
        <w:t>Provider</w:t>
      </w:r>
      <w:r w:rsidRPr="00BD588E">
        <w:rPr>
          <w:szCs w:val="24"/>
        </w:rPr>
        <w:t xml:space="preserve"> when complying with paragraph 2 (and sub paragraphs of paragraph 2) and paragraph 3 (and sub paragraphs of paragraph 3) of this </w:t>
      </w:r>
      <w:r>
        <w:rPr>
          <w:szCs w:val="24"/>
        </w:rPr>
        <w:t>Appendix</w:t>
      </w:r>
      <w:r w:rsidRPr="00BD588E">
        <w:rPr>
          <w:szCs w:val="24"/>
        </w:rPr>
        <w:t xml:space="preserve">. Any issues will be raised with the </w:t>
      </w:r>
      <w:r>
        <w:rPr>
          <w:szCs w:val="24"/>
        </w:rPr>
        <w:t>Provider</w:t>
      </w:r>
      <w:r w:rsidRPr="00BD588E">
        <w:rPr>
          <w:szCs w:val="24"/>
        </w:rPr>
        <w:t xml:space="preserve"> by the Contract Manager acting on behalf of the Authority. If an issue relates to a </w:t>
      </w:r>
      <w:r>
        <w:rPr>
          <w:szCs w:val="24"/>
        </w:rPr>
        <w:t>Sub-contractor</w:t>
      </w:r>
      <w:r w:rsidRPr="00BD588E">
        <w:rPr>
          <w:szCs w:val="24"/>
        </w:rPr>
        <w:t xml:space="preserve">, the </w:t>
      </w:r>
      <w:r>
        <w:rPr>
          <w:szCs w:val="24"/>
        </w:rPr>
        <w:t>Provider</w:t>
      </w:r>
      <w:r w:rsidRPr="00BD588E">
        <w:rPr>
          <w:szCs w:val="24"/>
        </w:rPr>
        <w:t xml:space="preserve"> must raise and resolve the issue with the </w:t>
      </w:r>
      <w:r>
        <w:rPr>
          <w:szCs w:val="24"/>
        </w:rPr>
        <w:t>Sub-contractor</w:t>
      </w:r>
      <w:r w:rsidRPr="00BD588E">
        <w:rPr>
          <w:szCs w:val="24"/>
        </w:rPr>
        <w:t xml:space="preserve">. Once submissions are agreed by the Authority the </w:t>
      </w:r>
      <w:r>
        <w:rPr>
          <w:szCs w:val="24"/>
        </w:rPr>
        <w:t>Provider</w:t>
      </w:r>
      <w:r w:rsidRPr="00BD588E">
        <w:rPr>
          <w:szCs w:val="24"/>
        </w:rPr>
        <w:t xml:space="preserve"> will formally review, revise and resubmit all information required in paragraph 2.2 and paragraph 2.3 on an annual basis. Diversity and </w:t>
      </w:r>
      <w:r w:rsidR="003B10C6">
        <w:rPr>
          <w:szCs w:val="24"/>
        </w:rPr>
        <w:t>e</w:t>
      </w:r>
      <w:r w:rsidRPr="00BD588E">
        <w:rPr>
          <w:szCs w:val="24"/>
        </w:rPr>
        <w:t xml:space="preserve">quality aspects will also be discussed jointly by the Authority and the </w:t>
      </w:r>
      <w:r>
        <w:rPr>
          <w:szCs w:val="24"/>
        </w:rPr>
        <w:t>Provider</w:t>
      </w:r>
      <w:r w:rsidRPr="00BD588E">
        <w:rPr>
          <w:szCs w:val="24"/>
        </w:rPr>
        <w:t xml:space="preserve"> as an </w:t>
      </w:r>
      <w:proofErr w:type="spellStart"/>
      <w:r w:rsidRPr="00BD588E">
        <w:rPr>
          <w:szCs w:val="24"/>
        </w:rPr>
        <w:t>ongoing</w:t>
      </w:r>
      <w:proofErr w:type="spellEnd"/>
      <w:r w:rsidRPr="00BD588E">
        <w:rPr>
          <w:szCs w:val="24"/>
        </w:rPr>
        <w:t xml:space="preserve"> item at the Contract review meetings. </w:t>
      </w:r>
    </w:p>
    <w:p w:rsidR="007E6F8E" w:rsidRPr="00BD588E" w:rsidRDefault="007E6F8E" w:rsidP="00BD588E">
      <w:pPr>
        <w:rPr>
          <w:rFonts w:cs="Arial"/>
          <w:szCs w:val="24"/>
        </w:rPr>
      </w:pPr>
    </w:p>
    <w:p w:rsidR="007E6F8E" w:rsidRPr="00BD588E" w:rsidRDefault="007E6F8E" w:rsidP="00BD588E">
      <w:pPr>
        <w:pStyle w:val="Normalhangingindent"/>
        <w:rPr>
          <w:szCs w:val="24"/>
        </w:rPr>
      </w:pPr>
      <w:r w:rsidRPr="00BD588E">
        <w:rPr>
          <w:szCs w:val="24"/>
        </w:rPr>
        <w:t>2.5</w:t>
      </w:r>
      <w:r w:rsidRPr="00BD588E">
        <w:rPr>
          <w:szCs w:val="24"/>
        </w:rPr>
        <w:tab/>
        <w:t xml:space="preserve">In delivering the Services, the </w:t>
      </w:r>
      <w:r>
        <w:rPr>
          <w:szCs w:val="24"/>
        </w:rPr>
        <w:t>Provider</w:t>
      </w:r>
      <w:r w:rsidRPr="00BD588E">
        <w:rPr>
          <w:szCs w:val="24"/>
        </w:rPr>
        <w:t xml:space="preserve"> shall prepare the Diversity and Equality Delivery Plan which as a minimum includes:</w:t>
      </w:r>
    </w:p>
    <w:p w:rsidR="007E6F8E" w:rsidRPr="00BD588E" w:rsidRDefault="007E6F8E" w:rsidP="00BD588E">
      <w:pPr>
        <w:pStyle w:val="Indenta"/>
        <w:rPr>
          <w:rFonts w:cs="Arial"/>
          <w:szCs w:val="24"/>
        </w:rPr>
      </w:pPr>
      <w:r w:rsidRPr="00BD588E">
        <w:rPr>
          <w:rFonts w:cs="Arial"/>
          <w:szCs w:val="24"/>
        </w:rPr>
        <w:t>a)</w:t>
      </w:r>
      <w:r w:rsidRPr="00BD588E">
        <w:rPr>
          <w:rFonts w:cs="Arial"/>
          <w:szCs w:val="24"/>
        </w:rPr>
        <w:tab/>
        <w:t xml:space="preserve">an overview of </w:t>
      </w:r>
      <w:r>
        <w:rPr>
          <w:rFonts w:cs="Arial"/>
          <w:szCs w:val="24"/>
        </w:rPr>
        <w:t>Provider</w:t>
      </w:r>
      <w:r w:rsidRPr="00BD588E">
        <w:rPr>
          <w:rFonts w:cs="Arial"/>
          <w:szCs w:val="24"/>
        </w:rPr>
        <w:t xml:space="preserve"> and any </w:t>
      </w:r>
      <w:r>
        <w:rPr>
          <w:rFonts w:cs="Arial"/>
          <w:szCs w:val="24"/>
        </w:rPr>
        <w:t>Sub-contractor</w:t>
      </w:r>
      <w:r w:rsidRPr="00BD588E">
        <w:rPr>
          <w:rFonts w:cs="Arial"/>
          <w:szCs w:val="24"/>
        </w:rPr>
        <w:t>’s policy/policies and procedures for preventing unlawful discrimination and promoting equality of opportunity in respect of:</w:t>
      </w:r>
    </w:p>
    <w:p w:rsidR="007E6F8E" w:rsidRDefault="007E6F8E" w:rsidP="00684789">
      <w:pPr>
        <w:pStyle w:val="Indenti"/>
        <w:numPr>
          <w:ilvl w:val="0"/>
          <w:numId w:val="8"/>
        </w:numPr>
        <w:rPr>
          <w:rFonts w:cs="Arial"/>
          <w:szCs w:val="24"/>
        </w:rPr>
      </w:pPr>
      <w:r w:rsidRPr="00BD588E">
        <w:rPr>
          <w:rFonts w:cs="Arial"/>
          <w:szCs w:val="24"/>
        </w:rPr>
        <w:t>Race</w:t>
      </w:r>
    </w:p>
    <w:p w:rsidR="007E6F8E" w:rsidRPr="00BD588E" w:rsidRDefault="007E6F8E" w:rsidP="00684789">
      <w:pPr>
        <w:pStyle w:val="Indenti"/>
        <w:numPr>
          <w:ilvl w:val="0"/>
          <w:numId w:val="8"/>
        </w:numPr>
        <w:rPr>
          <w:rFonts w:cs="Arial"/>
          <w:szCs w:val="24"/>
        </w:rPr>
      </w:pPr>
      <w:r w:rsidRPr="00BD588E">
        <w:rPr>
          <w:rFonts w:cs="Arial"/>
          <w:szCs w:val="24"/>
        </w:rPr>
        <w:t>Gender</w:t>
      </w:r>
    </w:p>
    <w:p w:rsidR="007E6F8E" w:rsidRPr="00BD588E" w:rsidRDefault="007E6F8E" w:rsidP="00473CF0">
      <w:pPr>
        <w:pStyle w:val="Indenti"/>
        <w:ind w:left="1440" w:firstLine="720"/>
        <w:rPr>
          <w:rFonts w:cs="Arial"/>
          <w:szCs w:val="24"/>
        </w:rPr>
      </w:pPr>
      <w:r w:rsidRPr="00BD588E">
        <w:rPr>
          <w:rFonts w:cs="Arial"/>
          <w:szCs w:val="24"/>
        </w:rPr>
        <w:t>iii)</w:t>
      </w:r>
      <w:r w:rsidRPr="00BD588E">
        <w:rPr>
          <w:rFonts w:cs="Arial"/>
          <w:szCs w:val="24"/>
        </w:rPr>
        <w:tab/>
        <w:t>Gender reassignment</w:t>
      </w:r>
    </w:p>
    <w:p w:rsidR="007E6F8E" w:rsidRPr="00BD588E" w:rsidRDefault="007E6F8E" w:rsidP="00473CF0">
      <w:pPr>
        <w:pStyle w:val="Indenti"/>
        <w:ind w:left="1440" w:firstLine="720"/>
        <w:rPr>
          <w:rFonts w:cs="Arial"/>
          <w:szCs w:val="24"/>
        </w:rPr>
      </w:pPr>
      <w:r w:rsidRPr="00BD588E">
        <w:rPr>
          <w:rFonts w:cs="Arial"/>
          <w:szCs w:val="24"/>
        </w:rPr>
        <w:t>iv)</w:t>
      </w:r>
      <w:r w:rsidRPr="00BD588E">
        <w:rPr>
          <w:rFonts w:cs="Arial"/>
          <w:szCs w:val="24"/>
        </w:rPr>
        <w:tab/>
        <w:t>Disability</w:t>
      </w:r>
    </w:p>
    <w:p w:rsidR="007E6F8E" w:rsidRPr="00BD588E" w:rsidRDefault="007E6F8E" w:rsidP="00473CF0">
      <w:pPr>
        <w:pStyle w:val="Indenti"/>
        <w:ind w:left="1440" w:firstLine="720"/>
        <w:rPr>
          <w:rFonts w:cs="Arial"/>
          <w:szCs w:val="24"/>
        </w:rPr>
      </w:pPr>
      <w:r w:rsidRPr="00BD588E">
        <w:rPr>
          <w:rFonts w:cs="Arial"/>
          <w:szCs w:val="24"/>
        </w:rPr>
        <w:lastRenderedPageBreak/>
        <w:t>v)</w:t>
      </w:r>
      <w:r w:rsidRPr="00BD588E">
        <w:rPr>
          <w:rFonts w:cs="Arial"/>
          <w:szCs w:val="24"/>
        </w:rPr>
        <w:tab/>
        <w:t>Age</w:t>
      </w:r>
    </w:p>
    <w:p w:rsidR="007E6F8E" w:rsidRPr="00BD588E" w:rsidRDefault="007E6F8E" w:rsidP="00473CF0">
      <w:pPr>
        <w:pStyle w:val="Indenti"/>
        <w:ind w:left="1440" w:firstLine="720"/>
        <w:rPr>
          <w:rFonts w:cs="Arial"/>
          <w:szCs w:val="24"/>
        </w:rPr>
      </w:pPr>
      <w:r w:rsidRPr="00BD588E">
        <w:rPr>
          <w:rFonts w:cs="Arial"/>
          <w:szCs w:val="24"/>
        </w:rPr>
        <w:t>vi)</w:t>
      </w:r>
      <w:r w:rsidRPr="00BD588E">
        <w:rPr>
          <w:rFonts w:cs="Arial"/>
          <w:szCs w:val="24"/>
        </w:rPr>
        <w:tab/>
        <w:t>Sexual orientation</w:t>
      </w:r>
    </w:p>
    <w:p w:rsidR="007E6F8E" w:rsidRPr="00BD588E" w:rsidRDefault="007E6F8E" w:rsidP="00BD588E">
      <w:pPr>
        <w:pStyle w:val="Indenti"/>
        <w:ind w:left="1440" w:firstLine="720"/>
        <w:rPr>
          <w:rFonts w:cs="Arial"/>
          <w:szCs w:val="24"/>
        </w:rPr>
      </w:pPr>
      <w:r w:rsidRPr="00BD588E">
        <w:rPr>
          <w:rFonts w:cs="Arial"/>
          <w:szCs w:val="24"/>
        </w:rPr>
        <w:t>vii)</w:t>
      </w:r>
      <w:r w:rsidRPr="00BD588E">
        <w:rPr>
          <w:rFonts w:cs="Arial"/>
          <w:szCs w:val="24"/>
        </w:rPr>
        <w:tab/>
        <w:t>Religion/Belief</w:t>
      </w:r>
    </w:p>
    <w:p w:rsidR="007E6F8E" w:rsidRPr="00BD588E" w:rsidRDefault="007E6F8E" w:rsidP="00BD588E">
      <w:pPr>
        <w:pStyle w:val="Indenti"/>
        <w:ind w:left="1440" w:firstLine="720"/>
        <w:rPr>
          <w:rFonts w:cs="Arial"/>
          <w:szCs w:val="24"/>
        </w:rPr>
      </w:pPr>
      <w:r w:rsidRPr="00BD588E">
        <w:rPr>
          <w:rFonts w:cs="Arial"/>
          <w:szCs w:val="24"/>
        </w:rPr>
        <w:t>viii)</w:t>
      </w:r>
      <w:r w:rsidRPr="00BD588E">
        <w:rPr>
          <w:rFonts w:cs="Arial"/>
          <w:szCs w:val="24"/>
        </w:rPr>
        <w:tab/>
        <w:t>Pregnancy and Maternity</w:t>
      </w:r>
    </w:p>
    <w:p w:rsidR="007E6F8E" w:rsidRPr="00BD588E" w:rsidRDefault="007E6F8E" w:rsidP="00473CF0">
      <w:pPr>
        <w:pStyle w:val="Indenti"/>
        <w:ind w:left="1440" w:firstLine="720"/>
      </w:pPr>
      <w:r w:rsidRPr="00BD588E">
        <w:t>ix)</w:t>
      </w:r>
      <w:r w:rsidRPr="00BD588E">
        <w:tab/>
        <w:t>Marriage and Civil Partnerships;</w:t>
      </w:r>
    </w:p>
    <w:p w:rsidR="007E6F8E" w:rsidRPr="00BD588E" w:rsidRDefault="007E6F8E" w:rsidP="00BD588E">
      <w:pPr>
        <w:pStyle w:val="Indenta"/>
        <w:rPr>
          <w:rFonts w:cs="Arial"/>
          <w:szCs w:val="24"/>
        </w:rPr>
      </w:pPr>
      <w:r w:rsidRPr="00BD588E">
        <w:rPr>
          <w:rFonts w:cs="Arial"/>
          <w:szCs w:val="24"/>
        </w:rPr>
        <w:t>b)</w:t>
      </w:r>
      <w:r w:rsidRPr="00BD588E">
        <w:rPr>
          <w:rFonts w:cs="Arial"/>
          <w:szCs w:val="24"/>
        </w:rPr>
        <w:tab/>
        <w:t xml:space="preserve">An overview of </w:t>
      </w:r>
      <w:r>
        <w:rPr>
          <w:rFonts w:cs="Arial"/>
          <w:szCs w:val="24"/>
        </w:rPr>
        <w:t>Provider</w:t>
      </w:r>
      <w:r w:rsidRPr="00BD588E">
        <w:rPr>
          <w:rFonts w:cs="Arial"/>
          <w:szCs w:val="24"/>
        </w:rPr>
        <w:t xml:space="preserve"> and any </w:t>
      </w:r>
      <w:r>
        <w:rPr>
          <w:rFonts w:cs="Arial"/>
          <w:szCs w:val="24"/>
        </w:rPr>
        <w:t>Sub-contractor</w:t>
      </w:r>
      <w:r w:rsidRPr="00BD588E">
        <w:rPr>
          <w:rFonts w:cs="Arial"/>
          <w:szCs w:val="24"/>
        </w:rPr>
        <w:t>’s policy/policies and procedures covering:</w:t>
      </w:r>
    </w:p>
    <w:p w:rsidR="007E6F8E" w:rsidRPr="00BD588E" w:rsidRDefault="007E6F8E" w:rsidP="00473CF0">
      <w:pPr>
        <w:pStyle w:val="Indenti"/>
        <w:ind w:left="1440" w:firstLine="720"/>
        <w:rPr>
          <w:rFonts w:cs="Arial"/>
          <w:szCs w:val="24"/>
        </w:rPr>
      </w:pPr>
      <w:proofErr w:type="spellStart"/>
      <w:r w:rsidRPr="00BD588E">
        <w:rPr>
          <w:rFonts w:cs="Arial"/>
          <w:szCs w:val="24"/>
        </w:rPr>
        <w:t>i</w:t>
      </w:r>
      <w:proofErr w:type="spellEnd"/>
      <w:r w:rsidRPr="00BD588E">
        <w:rPr>
          <w:rFonts w:cs="Arial"/>
          <w:szCs w:val="24"/>
        </w:rPr>
        <w:t>)</w:t>
      </w:r>
      <w:r w:rsidRPr="00BD588E">
        <w:rPr>
          <w:rFonts w:cs="Arial"/>
          <w:szCs w:val="24"/>
        </w:rPr>
        <w:tab/>
        <w:t>Harassment</w:t>
      </w:r>
    </w:p>
    <w:p w:rsidR="007E6F8E" w:rsidRPr="00BD588E" w:rsidRDefault="007E6F8E" w:rsidP="00473CF0">
      <w:pPr>
        <w:pStyle w:val="Indenti"/>
        <w:ind w:left="1440" w:firstLine="720"/>
        <w:rPr>
          <w:rFonts w:cs="Arial"/>
          <w:szCs w:val="24"/>
        </w:rPr>
      </w:pPr>
      <w:r w:rsidRPr="00BD588E">
        <w:rPr>
          <w:rFonts w:cs="Arial"/>
          <w:szCs w:val="24"/>
        </w:rPr>
        <w:t>ii)</w:t>
      </w:r>
      <w:r w:rsidRPr="00BD588E">
        <w:rPr>
          <w:rFonts w:cs="Arial"/>
          <w:szCs w:val="24"/>
        </w:rPr>
        <w:tab/>
        <w:t>Bullying</w:t>
      </w:r>
    </w:p>
    <w:p w:rsidR="007E6F8E" w:rsidRPr="00BD588E" w:rsidRDefault="007E6F8E" w:rsidP="00473CF0">
      <w:pPr>
        <w:pStyle w:val="Indenti"/>
        <w:ind w:left="1440" w:firstLine="720"/>
        <w:rPr>
          <w:rFonts w:cs="Arial"/>
          <w:szCs w:val="24"/>
        </w:rPr>
      </w:pPr>
      <w:r w:rsidRPr="00BD588E">
        <w:rPr>
          <w:rFonts w:cs="Arial"/>
          <w:szCs w:val="24"/>
        </w:rPr>
        <w:t>iii)</w:t>
      </w:r>
      <w:r w:rsidRPr="00BD588E">
        <w:rPr>
          <w:rFonts w:cs="Arial"/>
          <w:szCs w:val="24"/>
        </w:rPr>
        <w:tab/>
        <w:t>Victimisation</w:t>
      </w:r>
    </w:p>
    <w:p w:rsidR="007E6F8E" w:rsidRPr="00BD588E" w:rsidRDefault="007E6F8E" w:rsidP="00473CF0">
      <w:pPr>
        <w:pStyle w:val="Indenti"/>
        <w:ind w:left="1440" w:firstLine="720"/>
        <w:rPr>
          <w:rFonts w:cs="Arial"/>
          <w:szCs w:val="24"/>
        </w:rPr>
      </w:pPr>
      <w:r w:rsidRPr="00BD588E">
        <w:rPr>
          <w:rFonts w:cs="Arial"/>
          <w:szCs w:val="24"/>
        </w:rPr>
        <w:t>iv)</w:t>
      </w:r>
      <w:r w:rsidRPr="00BD588E">
        <w:rPr>
          <w:rFonts w:cs="Arial"/>
          <w:szCs w:val="24"/>
        </w:rPr>
        <w:tab/>
        <w:t>Recruitment procedures</w:t>
      </w:r>
    </w:p>
    <w:p w:rsidR="007E6F8E" w:rsidRPr="00BD588E" w:rsidRDefault="007E6F8E" w:rsidP="00473CF0">
      <w:pPr>
        <w:pStyle w:val="Indenti"/>
        <w:ind w:left="1440" w:firstLine="720"/>
      </w:pPr>
      <w:r w:rsidRPr="00BD588E">
        <w:t>v)</w:t>
      </w:r>
      <w:r w:rsidRPr="00BD588E">
        <w:tab/>
        <w:t>Staff training and development</w:t>
      </w:r>
    </w:p>
    <w:p w:rsidR="007E6F8E" w:rsidRPr="00BD588E" w:rsidRDefault="007E6F8E" w:rsidP="00473CF0">
      <w:pPr>
        <w:pStyle w:val="Normalindent1"/>
        <w:ind w:left="1440"/>
      </w:pPr>
      <w:r w:rsidRPr="00BD588E">
        <w:t xml:space="preserve">Full policy documents must be made available to the </w:t>
      </w:r>
      <w:r w:rsidR="00204631">
        <w:t>Authority</w:t>
      </w:r>
      <w:r w:rsidRPr="00BD588E">
        <w:t xml:space="preserve"> on request;</w:t>
      </w:r>
    </w:p>
    <w:p w:rsidR="007E6F8E" w:rsidRPr="00BD588E" w:rsidRDefault="007E6F8E" w:rsidP="00BD588E">
      <w:pPr>
        <w:pStyle w:val="Indenta"/>
        <w:rPr>
          <w:rFonts w:cs="Arial"/>
          <w:szCs w:val="24"/>
        </w:rPr>
      </w:pPr>
      <w:r w:rsidRPr="00BD588E">
        <w:rPr>
          <w:rFonts w:cs="Arial"/>
          <w:szCs w:val="24"/>
        </w:rPr>
        <w:t>c)</w:t>
      </w:r>
      <w:r w:rsidRPr="00BD588E">
        <w:rPr>
          <w:rFonts w:cs="Arial"/>
          <w:szCs w:val="24"/>
        </w:rPr>
        <w:tab/>
        <w:t>Details of the way in which the above policy/policies and procedures are, or will be (and by when), communicated to the Staff;</w:t>
      </w:r>
    </w:p>
    <w:p w:rsidR="007E6F8E" w:rsidRPr="00BD588E" w:rsidRDefault="007E6F8E" w:rsidP="00BD588E">
      <w:pPr>
        <w:pStyle w:val="Indenta"/>
        <w:rPr>
          <w:rFonts w:cs="Arial"/>
          <w:szCs w:val="24"/>
        </w:rPr>
      </w:pPr>
      <w:r w:rsidRPr="00BD588E">
        <w:rPr>
          <w:rFonts w:cs="Arial"/>
          <w:szCs w:val="24"/>
        </w:rPr>
        <w:t>d)</w:t>
      </w:r>
      <w:r w:rsidRPr="00BD588E">
        <w:rPr>
          <w:rFonts w:cs="Arial"/>
          <w:szCs w:val="24"/>
        </w:rPr>
        <w:tab/>
        <w:t>Details of what general diversity and equality related training has been, or will be delivered (and by when), to Staff;</w:t>
      </w:r>
    </w:p>
    <w:p w:rsidR="007E6F8E" w:rsidRPr="00BD588E" w:rsidRDefault="007E6F8E" w:rsidP="00BD588E">
      <w:pPr>
        <w:pStyle w:val="Indenta"/>
        <w:rPr>
          <w:rFonts w:cs="Arial"/>
          <w:szCs w:val="24"/>
        </w:rPr>
      </w:pPr>
      <w:r w:rsidRPr="00BD588E">
        <w:rPr>
          <w:rFonts w:cs="Arial"/>
          <w:szCs w:val="24"/>
        </w:rPr>
        <w:t>e)</w:t>
      </w:r>
      <w:r w:rsidRPr="00BD588E">
        <w:rPr>
          <w:rFonts w:cs="Arial"/>
          <w:szCs w:val="24"/>
        </w:rPr>
        <w:tab/>
        <w:t xml:space="preserve">Details of what structure is already in place, or will be in place (and by when) and what resources are, or will be (and by when), directed towards diversity and equality within the </w:t>
      </w:r>
      <w:r>
        <w:rPr>
          <w:rFonts w:cs="Arial"/>
          <w:szCs w:val="24"/>
        </w:rPr>
        <w:t>Provider</w:t>
      </w:r>
      <w:r w:rsidRPr="00BD588E">
        <w:rPr>
          <w:rFonts w:cs="Arial"/>
          <w:szCs w:val="24"/>
        </w:rPr>
        <w:t xml:space="preserve"> and any </w:t>
      </w:r>
      <w:r>
        <w:rPr>
          <w:rFonts w:cs="Arial"/>
          <w:szCs w:val="24"/>
        </w:rPr>
        <w:t>Sub-contractor</w:t>
      </w:r>
      <w:r w:rsidRPr="00BD588E">
        <w:rPr>
          <w:rFonts w:cs="Arial"/>
          <w:szCs w:val="24"/>
        </w:rPr>
        <w:t>’s organisation; and</w:t>
      </w:r>
    </w:p>
    <w:p w:rsidR="007E6F8E" w:rsidRPr="00BD588E" w:rsidRDefault="007E6F8E" w:rsidP="00BD588E">
      <w:pPr>
        <w:pStyle w:val="Indenta"/>
        <w:rPr>
          <w:rFonts w:cs="Arial"/>
          <w:szCs w:val="24"/>
        </w:rPr>
      </w:pPr>
      <w:r w:rsidRPr="00BD588E">
        <w:rPr>
          <w:rFonts w:cs="Arial"/>
          <w:szCs w:val="24"/>
        </w:rPr>
        <w:t>f)</w:t>
      </w:r>
      <w:r w:rsidRPr="00BD588E">
        <w:rPr>
          <w:rFonts w:cs="Arial"/>
          <w:szCs w:val="24"/>
        </w:rPr>
        <w:tab/>
        <w:t xml:space="preserve">Details of any diversity and equality cases and tribunals (including volumes and outcomes) relating to the </w:t>
      </w:r>
      <w:r>
        <w:rPr>
          <w:rFonts w:cs="Arial"/>
          <w:szCs w:val="24"/>
        </w:rPr>
        <w:t>Provider</w:t>
      </w:r>
      <w:r w:rsidRPr="00BD588E">
        <w:rPr>
          <w:rFonts w:cs="Arial"/>
          <w:szCs w:val="24"/>
        </w:rPr>
        <w:t xml:space="preserve"> and any </w:t>
      </w:r>
      <w:r>
        <w:rPr>
          <w:rFonts w:cs="Arial"/>
          <w:szCs w:val="24"/>
        </w:rPr>
        <w:t>Sub-contractors</w:t>
      </w:r>
      <w:r w:rsidRPr="00BD588E">
        <w:rPr>
          <w:rFonts w:cs="Arial"/>
          <w:szCs w:val="24"/>
        </w:rPr>
        <w:t>.</w:t>
      </w:r>
    </w:p>
    <w:p w:rsidR="007E6F8E" w:rsidRPr="00BD588E" w:rsidRDefault="007E6F8E" w:rsidP="00BD588E">
      <w:pPr>
        <w:pStyle w:val="Indenta"/>
        <w:rPr>
          <w:rFonts w:cs="Arial"/>
          <w:szCs w:val="24"/>
        </w:rPr>
      </w:pPr>
    </w:p>
    <w:p w:rsidR="007E6F8E" w:rsidRPr="00BD588E" w:rsidRDefault="007E6F8E" w:rsidP="00BD588E">
      <w:pPr>
        <w:pStyle w:val="Normalhangingindent"/>
        <w:rPr>
          <w:szCs w:val="24"/>
        </w:rPr>
      </w:pPr>
      <w:r w:rsidRPr="00BD588E">
        <w:rPr>
          <w:szCs w:val="24"/>
        </w:rPr>
        <w:t>2.6</w:t>
      </w:r>
      <w:r w:rsidRPr="00BD588E">
        <w:rPr>
          <w:szCs w:val="24"/>
        </w:rPr>
        <w:tab/>
        <w:t xml:space="preserve">In delivering the Services, the </w:t>
      </w:r>
      <w:r>
        <w:rPr>
          <w:szCs w:val="24"/>
        </w:rPr>
        <w:t>Provider</w:t>
      </w:r>
      <w:r w:rsidRPr="00BD588E">
        <w:rPr>
          <w:szCs w:val="24"/>
        </w:rPr>
        <w:t xml:space="preserve"> shall provide evidence, as required below, within the Diversity and Equality Delivery Plan as detailed at paragraph 2.2 of this </w:t>
      </w:r>
      <w:r>
        <w:rPr>
          <w:szCs w:val="24"/>
        </w:rPr>
        <w:t>Appendix</w:t>
      </w:r>
      <w:r w:rsidRPr="00BD588E">
        <w:rPr>
          <w:szCs w:val="24"/>
        </w:rPr>
        <w:t>:</w:t>
      </w:r>
    </w:p>
    <w:p w:rsidR="007E6F8E" w:rsidRPr="00BD588E" w:rsidRDefault="007E6F8E" w:rsidP="00BD588E">
      <w:pPr>
        <w:rPr>
          <w:rFonts w:cs="Arial"/>
          <w:szCs w:val="24"/>
        </w:rPr>
      </w:pPr>
    </w:p>
    <w:p w:rsidR="007E6F8E" w:rsidRPr="00BD588E" w:rsidRDefault="007E6F8E" w:rsidP="00BD588E">
      <w:pPr>
        <w:pStyle w:val="Indenta"/>
        <w:rPr>
          <w:rFonts w:cs="Arial"/>
          <w:szCs w:val="24"/>
        </w:rPr>
      </w:pPr>
      <w:r w:rsidRPr="00BD588E">
        <w:rPr>
          <w:rFonts w:cs="Arial"/>
          <w:szCs w:val="24"/>
        </w:rPr>
        <w:t>a)</w:t>
      </w:r>
      <w:r w:rsidRPr="00BD588E">
        <w:rPr>
          <w:rFonts w:cs="Arial"/>
          <w:szCs w:val="24"/>
        </w:rPr>
        <w:tab/>
        <w:t xml:space="preserve">Where a </w:t>
      </w:r>
      <w:r>
        <w:rPr>
          <w:rFonts w:cs="Arial"/>
          <w:szCs w:val="24"/>
        </w:rPr>
        <w:t>Provider</w:t>
      </w:r>
      <w:r w:rsidRPr="00BD588E">
        <w:rPr>
          <w:rFonts w:cs="Arial"/>
          <w:szCs w:val="24"/>
        </w:rPr>
        <w:t xml:space="preserve"> is delivering Services to customers on behalf of the Authority or Services to the Authority’s staff, the </w:t>
      </w:r>
      <w:r>
        <w:rPr>
          <w:rFonts w:cs="Arial"/>
          <w:szCs w:val="24"/>
        </w:rPr>
        <w:t>Provider</w:t>
      </w:r>
      <w:r w:rsidRPr="00BD588E">
        <w:rPr>
          <w:rFonts w:cs="Arial"/>
          <w:szCs w:val="24"/>
        </w:rPr>
        <w:t xml:space="preserve"> must provide written evidence that:</w:t>
      </w:r>
    </w:p>
    <w:p w:rsidR="007E6F8E" w:rsidRPr="00BD588E" w:rsidRDefault="007E6F8E" w:rsidP="00473CF0">
      <w:pPr>
        <w:pStyle w:val="Indenti"/>
        <w:ind w:left="2880"/>
        <w:rPr>
          <w:rFonts w:cs="Arial"/>
          <w:szCs w:val="24"/>
        </w:rPr>
      </w:pPr>
      <w:proofErr w:type="spellStart"/>
      <w:r w:rsidRPr="00BD588E">
        <w:rPr>
          <w:rFonts w:cs="Arial"/>
          <w:szCs w:val="24"/>
        </w:rPr>
        <w:t>i</w:t>
      </w:r>
      <w:proofErr w:type="spellEnd"/>
      <w:r w:rsidRPr="00BD588E">
        <w:rPr>
          <w:rFonts w:cs="Arial"/>
          <w:szCs w:val="24"/>
        </w:rPr>
        <w:t>)</w:t>
      </w:r>
      <w:r w:rsidRPr="00BD588E">
        <w:rPr>
          <w:rFonts w:cs="Arial"/>
          <w:szCs w:val="24"/>
        </w:rPr>
        <w:tab/>
        <w:t xml:space="preserve">Equality Impact Assessments have been carried out in conjunction with the Authority prior to the Services being delivered and will be carried out in the event of any changes to the Services, in accordance with </w:t>
      </w:r>
      <w:r w:rsidR="009340C2">
        <w:rPr>
          <w:rFonts w:cs="Arial"/>
          <w:szCs w:val="24"/>
        </w:rPr>
        <w:t>e</w:t>
      </w:r>
      <w:r w:rsidRPr="00BD588E">
        <w:rPr>
          <w:rFonts w:cs="Arial"/>
          <w:szCs w:val="24"/>
        </w:rPr>
        <w:t xml:space="preserve">quality </w:t>
      </w:r>
      <w:r w:rsidR="009340C2">
        <w:rPr>
          <w:rFonts w:cs="Arial"/>
          <w:szCs w:val="24"/>
        </w:rPr>
        <w:t>l</w:t>
      </w:r>
      <w:r w:rsidRPr="00BD588E">
        <w:rPr>
          <w:rFonts w:cs="Arial"/>
          <w:szCs w:val="24"/>
        </w:rPr>
        <w:t>egislation;</w:t>
      </w:r>
    </w:p>
    <w:p w:rsidR="007E6F8E" w:rsidRPr="00BD588E" w:rsidRDefault="007E6F8E" w:rsidP="00473CF0">
      <w:pPr>
        <w:pStyle w:val="Indenti"/>
        <w:ind w:left="2880"/>
        <w:rPr>
          <w:rFonts w:cs="Arial"/>
          <w:szCs w:val="24"/>
        </w:rPr>
      </w:pPr>
      <w:r w:rsidRPr="00BD588E">
        <w:rPr>
          <w:rFonts w:cs="Arial"/>
          <w:szCs w:val="24"/>
        </w:rPr>
        <w:t>ii)</w:t>
      </w:r>
      <w:r w:rsidRPr="00BD588E">
        <w:rPr>
          <w:rFonts w:cs="Arial"/>
          <w:szCs w:val="24"/>
        </w:rPr>
        <w:tab/>
        <w:t xml:space="preserve">reasonable adjustments are made, as required by </w:t>
      </w:r>
      <w:r w:rsidR="009340C2">
        <w:rPr>
          <w:rFonts w:cs="Arial"/>
          <w:szCs w:val="24"/>
        </w:rPr>
        <w:t>e</w:t>
      </w:r>
      <w:r w:rsidRPr="00BD588E">
        <w:rPr>
          <w:rFonts w:cs="Arial"/>
          <w:szCs w:val="24"/>
        </w:rPr>
        <w:t xml:space="preserve">quality </w:t>
      </w:r>
      <w:r w:rsidR="009340C2">
        <w:rPr>
          <w:rFonts w:cs="Arial"/>
          <w:szCs w:val="24"/>
        </w:rPr>
        <w:t>l</w:t>
      </w:r>
      <w:r w:rsidRPr="00BD588E">
        <w:rPr>
          <w:rFonts w:cs="Arial"/>
          <w:szCs w:val="24"/>
        </w:rPr>
        <w:t>egislation to make those Services accessible to disabled people and that in the case of Information Technology services, those services are in accordance with the Authority’s standards</w:t>
      </w:r>
      <w:r>
        <w:rPr>
          <w:rFonts w:cs="Arial"/>
          <w:szCs w:val="24"/>
        </w:rPr>
        <w:t>;</w:t>
      </w:r>
      <w:r w:rsidRPr="00BD588E">
        <w:rPr>
          <w:rFonts w:cs="Arial"/>
          <w:szCs w:val="24"/>
        </w:rPr>
        <w:t xml:space="preserve"> </w:t>
      </w:r>
    </w:p>
    <w:p w:rsidR="007E6F8E" w:rsidRPr="00BD588E" w:rsidRDefault="007E6F8E" w:rsidP="00BD588E">
      <w:pPr>
        <w:pStyle w:val="Indenti"/>
        <w:ind w:left="2880"/>
        <w:rPr>
          <w:rFonts w:cs="Arial"/>
          <w:szCs w:val="24"/>
        </w:rPr>
      </w:pPr>
      <w:r w:rsidRPr="00BD588E">
        <w:rPr>
          <w:rFonts w:cs="Arial"/>
          <w:szCs w:val="24"/>
        </w:rPr>
        <w:t>iii)</w:t>
      </w:r>
      <w:r w:rsidRPr="00BD588E">
        <w:rPr>
          <w:rFonts w:cs="Arial"/>
          <w:szCs w:val="24"/>
        </w:rPr>
        <w:tab/>
        <w:t xml:space="preserve">all Staff have had appropriate training so that they understand the duties required by </w:t>
      </w:r>
      <w:r w:rsidR="009340C2">
        <w:rPr>
          <w:rFonts w:cs="Arial"/>
          <w:szCs w:val="24"/>
        </w:rPr>
        <w:t>e</w:t>
      </w:r>
      <w:r w:rsidRPr="00BD588E">
        <w:rPr>
          <w:rFonts w:cs="Arial"/>
          <w:szCs w:val="24"/>
        </w:rPr>
        <w:t xml:space="preserve">quality </w:t>
      </w:r>
      <w:r w:rsidR="009340C2">
        <w:rPr>
          <w:rFonts w:cs="Arial"/>
          <w:szCs w:val="24"/>
        </w:rPr>
        <w:t>l</w:t>
      </w:r>
      <w:r w:rsidRPr="00BD588E">
        <w:rPr>
          <w:rFonts w:cs="Arial"/>
          <w:szCs w:val="24"/>
        </w:rPr>
        <w:t xml:space="preserve">egislation, and where Services are being delivered on behalf of the Authority, the </w:t>
      </w:r>
      <w:r>
        <w:rPr>
          <w:rFonts w:cs="Arial"/>
          <w:szCs w:val="24"/>
        </w:rPr>
        <w:t>Provider</w:t>
      </w:r>
      <w:r w:rsidRPr="00BD588E">
        <w:rPr>
          <w:rFonts w:cs="Arial"/>
          <w:szCs w:val="24"/>
        </w:rPr>
        <w:t xml:space="preserve"> shall provide evidence that Staff understand the duties not to discriminate and to promote equality, in accordance with </w:t>
      </w:r>
      <w:r w:rsidR="009340C2">
        <w:rPr>
          <w:rFonts w:cs="Arial"/>
          <w:szCs w:val="24"/>
        </w:rPr>
        <w:t>e</w:t>
      </w:r>
      <w:r w:rsidRPr="00BD588E">
        <w:rPr>
          <w:rFonts w:cs="Arial"/>
          <w:szCs w:val="24"/>
        </w:rPr>
        <w:t xml:space="preserve">quality </w:t>
      </w:r>
      <w:r w:rsidR="009340C2">
        <w:rPr>
          <w:rFonts w:cs="Arial"/>
          <w:szCs w:val="24"/>
        </w:rPr>
        <w:t>l</w:t>
      </w:r>
      <w:r w:rsidRPr="00BD588E">
        <w:rPr>
          <w:rFonts w:cs="Arial"/>
          <w:szCs w:val="24"/>
        </w:rPr>
        <w:t>egislation.</w:t>
      </w:r>
    </w:p>
    <w:p w:rsidR="007E6F8E" w:rsidRPr="00BD588E" w:rsidRDefault="007E6F8E" w:rsidP="00BD588E">
      <w:pPr>
        <w:pStyle w:val="Indenti"/>
        <w:ind w:left="2880"/>
        <w:rPr>
          <w:rFonts w:cs="Arial"/>
          <w:szCs w:val="24"/>
        </w:rPr>
      </w:pPr>
    </w:p>
    <w:p w:rsidR="007E6F8E" w:rsidRPr="00BD588E" w:rsidRDefault="007E6F8E" w:rsidP="00BD588E">
      <w:pPr>
        <w:pStyle w:val="Normalhangingindent"/>
        <w:rPr>
          <w:szCs w:val="24"/>
        </w:rPr>
      </w:pPr>
      <w:r w:rsidRPr="00BD588E">
        <w:rPr>
          <w:szCs w:val="24"/>
        </w:rPr>
        <w:lastRenderedPageBreak/>
        <w:t xml:space="preserve">2.7 </w:t>
      </w:r>
      <w:r w:rsidRPr="00BD588E">
        <w:rPr>
          <w:szCs w:val="24"/>
        </w:rPr>
        <w:tab/>
        <w:t xml:space="preserve">The Authority may request further information and assurance relating to </w:t>
      </w:r>
      <w:r w:rsidR="003B10C6">
        <w:rPr>
          <w:szCs w:val="24"/>
        </w:rPr>
        <w:t>d</w:t>
      </w:r>
      <w:r w:rsidRPr="00BD588E">
        <w:rPr>
          <w:szCs w:val="24"/>
        </w:rPr>
        <w:t xml:space="preserve">iversity </w:t>
      </w:r>
      <w:r w:rsidR="003B10C6">
        <w:rPr>
          <w:szCs w:val="24"/>
        </w:rPr>
        <w:t>and e</w:t>
      </w:r>
      <w:r w:rsidRPr="00BD588E">
        <w:rPr>
          <w:szCs w:val="24"/>
        </w:rPr>
        <w:t>quality at any point during the duration of the Contract.</w:t>
      </w:r>
    </w:p>
    <w:p w:rsidR="007E6F8E" w:rsidRPr="009B206A" w:rsidRDefault="007E6F8E" w:rsidP="00BD588E">
      <w:pPr>
        <w:pStyle w:val="Heading2"/>
      </w:pPr>
      <w:bookmarkStart w:id="400" w:name="_Toc264536877"/>
    </w:p>
    <w:p w:rsidR="007E6F8E" w:rsidRPr="009B206A" w:rsidRDefault="007E6F8E" w:rsidP="00BD588E">
      <w:pPr>
        <w:pStyle w:val="Heading2"/>
      </w:pPr>
      <w:bookmarkStart w:id="401" w:name="_Toc282417678"/>
      <w:bookmarkStart w:id="402" w:name="_Toc282418773"/>
      <w:bookmarkStart w:id="403" w:name="_Toc334101580"/>
      <w:r w:rsidRPr="009B206A">
        <w:t>3.</w:t>
      </w:r>
      <w:r w:rsidRPr="009B206A">
        <w:tab/>
        <w:t>Monitoring and Reporting</w:t>
      </w:r>
      <w:bookmarkEnd w:id="400"/>
      <w:bookmarkEnd w:id="401"/>
      <w:bookmarkEnd w:id="402"/>
      <w:bookmarkEnd w:id="403"/>
    </w:p>
    <w:p w:rsidR="007E6F8E" w:rsidRDefault="007E6F8E" w:rsidP="00BD588E">
      <w:pPr>
        <w:pStyle w:val="Normalindent1"/>
        <w:ind w:hanging="720"/>
        <w:rPr>
          <w:szCs w:val="22"/>
        </w:rPr>
      </w:pPr>
      <w:r w:rsidRPr="00B133EA">
        <w:rPr>
          <w:szCs w:val="22"/>
        </w:rPr>
        <w:t>3.1</w:t>
      </w:r>
      <w:r w:rsidRPr="00B133EA">
        <w:rPr>
          <w:szCs w:val="22"/>
        </w:rPr>
        <w:tab/>
        <w:t xml:space="preserve">The </w:t>
      </w:r>
      <w:r>
        <w:rPr>
          <w:szCs w:val="22"/>
        </w:rPr>
        <w:t>Provider</w:t>
      </w:r>
      <w:r w:rsidRPr="00B133EA">
        <w:rPr>
          <w:szCs w:val="22"/>
        </w:rPr>
        <w:t xml:space="preserve"> shall provide workforce monitoring data as detailed in paragraph 3.2 of this </w:t>
      </w:r>
      <w:r>
        <w:rPr>
          <w:szCs w:val="22"/>
        </w:rPr>
        <w:t xml:space="preserve">Appendix. </w:t>
      </w:r>
      <w:r w:rsidRPr="00B133EA">
        <w:rPr>
          <w:szCs w:val="22"/>
        </w:rPr>
        <w:t>A template for data collected in paragraph</w:t>
      </w:r>
      <w:r>
        <w:rPr>
          <w:szCs w:val="22"/>
        </w:rPr>
        <w:t>s</w:t>
      </w:r>
      <w:r w:rsidRPr="00B133EA">
        <w:rPr>
          <w:szCs w:val="22"/>
        </w:rPr>
        <w:t xml:space="preserve"> 3.2</w:t>
      </w:r>
      <w:r>
        <w:rPr>
          <w:szCs w:val="22"/>
        </w:rPr>
        <w:t>, 3.3 and 3.4</w:t>
      </w:r>
      <w:r w:rsidRPr="00B133EA">
        <w:rPr>
          <w:szCs w:val="22"/>
        </w:rPr>
        <w:t xml:space="preserve"> will be provided</w:t>
      </w:r>
      <w:r>
        <w:rPr>
          <w:szCs w:val="22"/>
        </w:rPr>
        <w:t xml:space="preserve"> </w:t>
      </w:r>
      <w:r w:rsidRPr="00B133EA">
        <w:rPr>
          <w:szCs w:val="22"/>
        </w:rPr>
        <w:t xml:space="preserve">by the </w:t>
      </w:r>
      <w:r>
        <w:rPr>
          <w:szCs w:val="22"/>
        </w:rPr>
        <w:t>Authority. Completed templates for the Provider and each Sub-contractor will be submitted by the Provider with the Diversity and Equality Delivery Plan within six (6) Months of the Commencement Date and annually thereafter. Provider</w:t>
      </w:r>
      <w:r w:rsidRPr="00B133EA">
        <w:rPr>
          <w:szCs w:val="22"/>
        </w:rPr>
        <w:t>s are required to provide workforce monitorin</w:t>
      </w:r>
      <w:r>
        <w:rPr>
          <w:szCs w:val="22"/>
        </w:rPr>
        <w:t>g</w:t>
      </w:r>
      <w:r w:rsidRPr="00B133EA">
        <w:rPr>
          <w:szCs w:val="22"/>
        </w:rPr>
        <w:t xml:space="preserve"> data </w:t>
      </w:r>
      <w:r>
        <w:rPr>
          <w:szCs w:val="22"/>
        </w:rPr>
        <w:t>for</w:t>
      </w:r>
      <w:r w:rsidRPr="00B133EA">
        <w:rPr>
          <w:szCs w:val="22"/>
        </w:rPr>
        <w:t xml:space="preserve"> the workforce involved in delivery of</w:t>
      </w:r>
      <w:r>
        <w:rPr>
          <w:szCs w:val="22"/>
        </w:rPr>
        <w:t xml:space="preserve"> the Contract.</w:t>
      </w:r>
      <w:r w:rsidRPr="00B133EA">
        <w:rPr>
          <w:szCs w:val="22"/>
        </w:rPr>
        <w:t xml:space="preserve"> Data relating to the wider </w:t>
      </w:r>
      <w:r>
        <w:rPr>
          <w:szCs w:val="22"/>
        </w:rPr>
        <w:t>Provider</w:t>
      </w:r>
      <w:r w:rsidRPr="00B133EA">
        <w:rPr>
          <w:szCs w:val="22"/>
        </w:rPr>
        <w:t xml:space="preserve"> workforce</w:t>
      </w:r>
      <w:r>
        <w:rPr>
          <w:szCs w:val="22"/>
        </w:rPr>
        <w:t xml:space="preserve"> and wider Sub-contractors workforce</w:t>
      </w:r>
      <w:r w:rsidRPr="00B133EA">
        <w:rPr>
          <w:szCs w:val="22"/>
        </w:rPr>
        <w:t xml:space="preserve"> would however be well received by the </w:t>
      </w:r>
      <w:r>
        <w:rPr>
          <w:szCs w:val="22"/>
        </w:rPr>
        <w:t>Authority</w:t>
      </w:r>
      <w:r w:rsidRPr="00B133EA">
        <w:rPr>
          <w:szCs w:val="22"/>
        </w:rPr>
        <w:t xml:space="preserve">. </w:t>
      </w:r>
      <w:r>
        <w:rPr>
          <w:szCs w:val="22"/>
        </w:rPr>
        <w:t xml:space="preserve"> Provider</w:t>
      </w:r>
      <w:r w:rsidRPr="00B133EA">
        <w:rPr>
          <w:szCs w:val="22"/>
        </w:rPr>
        <w:t>s</w:t>
      </w:r>
      <w:r>
        <w:rPr>
          <w:szCs w:val="22"/>
        </w:rPr>
        <w:t xml:space="preserve"> and any Sub-contractors</w:t>
      </w:r>
      <w:r w:rsidRPr="00B133EA">
        <w:rPr>
          <w:szCs w:val="22"/>
        </w:rPr>
        <w:t xml:space="preserve"> are required to submit percentage figures only in response to</w:t>
      </w:r>
      <w:r>
        <w:rPr>
          <w:szCs w:val="22"/>
        </w:rPr>
        <w:t xml:space="preserve"> paragraphs</w:t>
      </w:r>
      <w:r w:rsidRPr="00B133EA">
        <w:rPr>
          <w:szCs w:val="22"/>
        </w:rPr>
        <w:t xml:space="preserve"> 3.2(a), 3.2(b) and 3.2(c).</w:t>
      </w:r>
    </w:p>
    <w:p w:rsidR="007E6F8E" w:rsidRPr="00BD588E" w:rsidRDefault="007E6F8E" w:rsidP="00BD588E"/>
    <w:p w:rsidR="007E6F8E" w:rsidRPr="00B133EA" w:rsidRDefault="007E6F8E" w:rsidP="00BD588E">
      <w:pPr>
        <w:pStyle w:val="Normalhangingindent"/>
        <w:rPr>
          <w:szCs w:val="22"/>
        </w:rPr>
      </w:pPr>
      <w:r w:rsidRPr="00B133EA">
        <w:rPr>
          <w:szCs w:val="22"/>
        </w:rPr>
        <w:t>3.2</w:t>
      </w:r>
      <w:r w:rsidRPr="00B133EA">
        <w:rPr>
          <w:szCs w:val="22"/>
        </w:rPr>
        <w:tab/>
        <w:t xml:space="preserve">The </w:t>
      </w:r>
      <w:r>
        <w:rPr>
          <w:szCs w:val="22"/>
        </w:rPr>
        <w:t xml:space="preserve">Provider and Sub-contractors </w:t>
      </w:r>
      <w:r w:rsidRPr="00B133EA">
        <w:rPr>
          <w:szCs w:val="22"/>
        </w:rPr>
        <w:t xml:space="preserve">will </w:t>
      </w:r>
      <w:r>
        <w:rPr>
          <w:szCs w:val="22"/>
        </w:rPr>
        <w:t xml:space="preserve">each </w:t>
      </w:r>
      <w:r w:rsidRPr="00B133EA">
        <w:rPr>
          <w:szCs w:val="22"/>
        </w:rPr>
        <w:t xml:space="preserve">provide </w:t>
      </w:r>
      <w:r>
        <w:rPr>
          <w:szCs w:val="22"/>
        </w:rPr>
        <w:t xml:space="preserve">separate </w:t>
      </w:r>
      <w:r w:rsidRPr="00B133EA">
        <w:rPr>
          <w:szCs w:val="22"/>
        </w:rPr>
        <w:t>information detailing:</w:t>
      </w:r>
    </w:p>
    <w:p w:rsidR="007E6F8E" w:rsidRPr="00B133EA" w:rsidRDefault="007E6F8E" w:rsidP="00BD588E">
      <w:pPr>
        <w:pStyle w:val="Indenta"/>
        <w:rPr>
          <w:szCs w:val="22"/>
        </w:rPr>
      </w:pPr>
      <w:r w:rsidRPr="00B133EA">
        <w:rPr>
          <w:szCs w:val="22"/>
        </w:rPr>
        <w:t>a)</w:t>
      </w:r>
      <w:r w:rsidRPr="00B133EA">
        <w:rPr>
          <w:szCs w:val="22"/>
        </w:rPr>
        <w:tab/>
        <w:t xml:space="preserve">the proportion of </w:t>
      </w:r>
      <w:r>
        <w:rPr>
          <w:szCs w:val="22"/>
        </w:rPr>
        <w:t xml:space="preserve">employees </w:t>
      </w:r>
      <w:r w:rsidRPr="00B133EA">
        <w:rPr>
          <w:szCs w:val="22"/>
        </w:rPr>
        <w:t>who are:</w:t>
      </w:r>
    </w:p>
    <w:p w:rsidR="007E6F8E" w:rsidRPr="00584452" w:rsidRDefault="007E6F8E" w:rsidP="00BD588E">
      <w:pPr>
        <w:pStyle w:val="Indenti"/>
        <w:ind w:left="1440" w:firstLine="720"/>
        <w:rPr>
          <w:szCs w:val="24"/>
        </w:rPr>
      </w:pPr>
      <w:proofErr w:type="spellStart"/>
      <w:r w:rsidRPr="00584452">
        <w:rPr>
          <w:szCs w:val="24"/>
        </w:rPr>
        <w:t>i</w:t>
      </w:r>
      <w:proofErr w:type="spellEnd"/>
      <w:r w:rsidRPr="00584452">
        <w:rPr>
          <w:szCs w:val="24"/>
        </w:rPr>
        <w:t>)</w:t>
      </w:r>
      <w:r w:rsidRPr="00584452">
        <w:rPr>
          <w:szCs w:val="24"/>
        </w:rPr>
        <w:tab/>
        <w:t>female; and/or</w:t>
      </w:r>
    </w:p>
    <w:p w:rsidR="007E6F8E" w:rsidRPr="00584452" w:rsidRDefault="007E6F8E" w:rsidP="00BD588E">
      <w:pPr>
        <w:pStyle w:val="Indenti"/>
        <w:ind w:left="1440" w:firstLine="720"/>
        <w:rPr>
          <w:szCs w:val="24"/>
        </w:rPr>
      </w:pPr>
      <w:r w:rsidRPr="00584452">
        <w:rPr>
          <w:szCs w:val="24"/>
        </w:rPr>
        <w:t>ii)</w:t>
      </w:r>
      <w:r w:rsidRPr="00584452">
        <w:rPr>
          <w:szCs w:val="24"/>
        </w:rPr>
        <w:tab/>
        <w:t>disabled</w:t>
      </w:r>
    </w:p>
    <w:p w:rsidR="007E6F8E" w:rsidRDefault="007E6F8E" w:rsidP="00684789">
      <w:pPr>
        <w:pStyle w:val="Indenti"/>
        <w:numPr>
          <w:ilvl w:val="0"/>
          <w:numId w:val="8"/>
        </w:numPr>
      </w:pPr>
      <w:r w:rsidRPr="00584452">
        <w:t>those who prefer not to state gender and/or disability</w:t>
      </w:r>
    </w:p>
    <w:p w:rsidR="007E6F8E" w:rsidRDefault="007E6F8E" w:rsidP="00B75308">
      <w:pPr>
        <w:pStyle w:val="Indenti"/>
        <w:ind w:firstLine="0"/>
        <w:rPr>
          <w:szCs w:val="22"/>
        </w:rPr>
      </w:pPr>
    </w:p>
    <w:p w:rsidR="007E6F8E" w:rsidRDefault="007E6F8E" w:rsidP="00684789">
      <w:pPr>
        <w:pStyle w:val="Indenta"/>
        <w:numPr>
          <w:ilvl w:val="0"/>
          <w:numId w:val="6"/>
        </w:numPr>
        <w:rPr>
          <w:szCs w:val="22"/>
        </w:rPr>
      </w:pPr>
      <w:r w:rsidRPr="00B133EA">
        <w:rPr>
          <w:szCs w:val="22"/>
        </w:rPr>
        <w:t xml:space="preserve">the proportion of </w:t>
      </w:r>
      <w:r>
        <w:rPr>
          <w:szCs w:val="22"/>
        </w:rPr>
        <w:t>Staff</w:t>
      </w:r>
      <w:r w:rsidRPr="00B133EA">
        <w:rPr>
          <w:szCs w:val="22"/>
        </w:rPr>
        <w:t xml:space="preserve"> who in terms of ethnicity are:</w:t>
      </w:r>
    </w:p>
    <w:p w:rsidR="007E6F8E" w:rsidRDefault="007E6F8E" w:rsidP="00473CF0">
      <w:pPr>
        <w:pStyle w:val="Indenta"/>
        <w:ind w:left="720" w:firstLine="0"/>
        <w:rPr>
          <w:szCs w:val="22"/>
        </w:rPr>
      </w:pPr>
    </w:p>
    <w:p w:rsidR="007E6F8E" w:rsidRPr="00B133EA" w:rsidRDefault="007E6F8E" w:rsidP="00BD588E">
      <w:pPr>
        <w:pStyle w:val="Indenti"/>
        <w:ind w:left="1440" w:firstLine="720"/>
        <w:rPr>
          <w:sz w:val="22"/>
          <w:szCs w:val="22"/>
          <w:u w:val="single"/>
        </w:rPr>
      </w:pPr>
      <w:r w:rsidRPr="00B133EA">
        <w:rPr>
          <w:sz w:val="22"/>
          <w:szCs w:val="22"/>
          <w:u w:val="single"/>
        </w:rPr>
        <w:t>White</w:t>
      </w:r>
    </w:p>
    <w:p w:rsidR="007E6F8E" w:rsidRDefault="007E6F8E" w:rsidP="00473CF0">
      <w:pPr>
        <w:pStyle w:val="Indenti"/>
        <w:ind w:left="1440" w:firstLine="720"/>
        <w:rPr>
          <w:sz w:val="22"/>
          <w:szCs w:val="22"/>
        </w:rPr>
      </w:pPr>
      <w:proofErr w:type="spellStart"/>
      <w:r w:rsidRPr="00B133EA">
        <w:rPr>
          <w:sz w:val="22"/>
          <w:szCs w:val="22"/>
        </w:rPr>
        <w:t>i</w:t>
      </w:r>
      <w:proofErr w:type="spellEnd"/>
      <w:r w:rsidRPr="00B133EA">
        <w:rPr>
          <w:sz w:val="22"/>
          <w:szCs w:val="22"/>
        </w:rPr>
        <w:t>)</w:t>
      </w:r>
      <w:r w:rsidRPr="00B133EA">
        <w:rPr>
          <w:sz w:val="22"/>
          <w:szCs w:val="22"/>
        </w:rPr>
        <w:tab/>
        <w:t>white British;</w:t>
      </w:r>
    </w:p>
    <w:p w:rsidR="007E6F8E" w:rsidRDefault="007E6F8E" w:rsidP="00473CF0">
      <w:pPr>
        <w:pStyle w:val="Indenti"/>
        <w:ind w:left="1440" w:firstLine="720"/>
        <w:rPr>
          <w:sz w:val="22"/>
          <w:szCs w:val="22"/>
        </w:rPr>
      </w:pPr>
      <w:r w:rsidRPr="00B133EA">
        <w:rPr>
          <w:sz w:val="22"/>
          <w:szCs w:val="22"/>
        </w:rPr>
        <w:t>ii)</w:t>
      </w:r>
      <w:r w:rsidRPr="00B133EA">
        <w:rPr>
          <w:sz w:val="22"/>
          <w:szCs w:val="22"/>
        </w:rPr>
        <w:tab/>
        <w:t>white Irish;</w:t>
      </w:r>
    </w:p>
    <w:p w:rsidR="007E6F8E" w:rsidRDefault="007E6F8E" w:rsidP="00B75308">
      <w:pPr>
        <w:pStyle w:val="Indenti"/>
        <w:ind w:left="1440" w:firstLine="720"/>
        <w:rPr>
          <w:sz w:val="22"/>
          <w:szCs w:val="22"/>
          <w:u w:val="single"/>
        </w:rPr>
      </w:pPr>
      <w:r w:rsidRPr="00B133EA">
        <w:rPr>
          <w:sz w:val="22"/>
          <w:szCs w:val="22"/>
        </w:rPr>
        <w:t>iii)</w:t>
      </w:r>
      <w:r w:rsidRPr="00B133EA">
        <w:rPr>
          <w:sz w:val="22"/>
          <w:szCs w:val="22"/>
        </w:rPr>
        <w:tab/>
        <w:t>of any other white background</w:t>
      </w:r>
    </w:p>
    <w:p w:rsidR="007E6F8E" w:rsidRDefault="007E6F8E" w:rsidP="00B75308">
      <w:pPr>
        <w:pStyle w:val="Indenti"/>
        <w:ind w:left="1440" w:firstLine="720"/>
        <w:rPr>
          <w:sz w:val="22"/>
          <w:szCs w:val="22"/>
        </w:rPr>
      </w:pPr>
      <w:r w:rsidRPr="00B133EA">
        <w:rPr>
          <w:sz w:val="22"/>
          <w:szCs w:val="22"/>
          <w:u w:val="single"/>
        </w:rPr>
        <w:t>Mixed</w:t>
      </w:r>
    </w:p>
    <w:p w:rsidR="007E6F8E" w:rsidRDefault="007E6F8E" w:rsidP="00473CF0">
      <w:pPr>
        <w:pStyle w:val="Indenti"/>
        <w:ind w:left="1440" w:firstLine="720"/>
        <w:rPr>
          <w:sz w:val="22"/>
          <w:szCs w:val="22"/>
        </w:rPr>
      </w:pPr>
      <w:r w:rsidRPr="00B133EA">
        <w:rPr>
          <w:sz w:val="22"/>
          <w:szCs w:val="22"/>
        </w:rPr>
        <w:t>iv)</w:t>
      </w:r>
      <w:r w:rsidRPr="00B133EA">
        <w:rPr>
          <w:sz w:val="22"/>
          <w:szCs w:val="22"/>
        </w:rPr>
        <w:tab/>
        <w:t>white and black Caribbean;</w:t>
      </w:r>
    </w:p>
    <w:p w:rsidR="007E6F8E" w:rsidRDefault="007E6F8E" w:rsidP="00473CF0">
      <w:pPr>
        <w:pStyle w:val="Indenti"/>
        <w:ind w:left="1440" w:firstLine="720"/>
        <w:rPr>
          <w:sz w:val="22"/>
          <w:szCs w:val="22"/>
        </w:rPr>
      </w:pPr>
      <w:r w:rsidRPr="00B133EA">
        <w:rPr>
          <w:sz w:val="22"/>
          <w:szCs w:val="22"/>
        </w:rPr>
        <w:t>v)</w:t>
      </w:r>
      <w:r w:rsidRPr="00B133EA">
        <w:rPr>
          <w:sz w:val="22"/>
          <w:szCs w:val="22"/>
        </w:rPr>
        <w:tab/>
        <w:t>white and black African;</w:t>
      </w:r>
    </w:p>
    <w:p w:rsidR="007E6F8E" w:rsidRDefault="007E6F8E" w:rsidP="00473CF0">
      <w:pPr>
        <w:pStyle w:val="Indenti"/>
        <w:ind w:left="1440" w:firstLine="720"/>
        <w:rPr>
          <w:sz w:val="22"/>
          <w:szCs w:val="22"/>
        </w:rPr>
      </w:pPr>
      <w:r w:rsidRPr="00B133EA">
        <w:rPr>
          <w:sz w:val="22"/>
          <w:szCs w:val="22"/>
        </w:rPr>
        <w:t>vi)</w:t>
      </w:r>
      <w:r w:rsidRPr="00B133EA">
        <w:rPr>
          <w:sz w:val="22"/>
          <w:szCs w:val="22"/>
        </w:rPr>
        <w:tab/>
        <w:t>white and Asian;</w:t>
      </w:r>
    </w:p>
    <w:p w:rsidR="007E6F8E" w:rsidRDefault="007E6F8E" w:rsidP="00B75308">
      <w:pPr>
        <w:pStyle w:val="Indenti"/>
        <w:ind w:left="1440" w:firstLine="720"/>
        <w:rPr>
          <w:sz w:val="22"/>
          <w:szCs w:val="22"/>
          <w:u w:val="single"/>
        </w:rPr>
      </w:pPr>
      <w:r w:rsidRPr="00B133EA">
        <w:rPr>
          <w:sz w:val="22"/>
          <w:szCs w:val="22"/>
        </w:rPr>
        <w:t>vii)</w:t>
      </w:r>
      <w:r w:rsidRPr="00B133EA">
        <w:rPr>
          <w:sz w:val="22"/>
          <w:szCs w:val="22"/>
        </w:rPr>
        <w:tab/>
        <w:t>of any other mixed background</w:t>
      </w:r>
    </w:p>
    <w:p w:rsidR="007E6F8E" w:rsidRDefault="007E6F8E" w:rsidP="00473CF0">
      <w:pPr>
        <w:pStyle w:val="Indenti"/>
        <w:ind w:left="1440" w:firstLine="720"/>
        <w:rPr>
          <w:sz w:val="22"/>
          <w:szCs w:val="22"/>
        </w:rPr>
      </w:pPr>
      <w:r w:rsidRPr="00B133EA">
        <w:rPr>
          <w:sz w:val="22"/>
          <w:szCs w:val="22"/>
          <w:u w:val="single"/>
        </w:rPr>
        <w:t>Asian or Asian British</w:t>
      </w:r>
    </w:p>
    <w:p w:rsidR="007E6F8E" w:rsidRDefault="007E6F8E" w:rsidP="00473CF0">
      <w:pPr>
        <w:pStyle w:val="Indenti"/>
        <w:ind w:left="1440" w:firstLine="720"/>
        <w:rPr>
          <w:sz w:val="22"/>
          <w:szCs w:val="22"/>
        </w:rPr>
      </w:pPr>
      <w:r w:rsidRPr="00B133EA">
        <w:rPr>
          <w:sz w:val="22"/>
          <w:szCs w:val="22"/>
        </w:rPr>
        <w:t>viii)</w:t>
      </w:r>
      <w:r w:rsidRPr="00B133EA">
        <w:rPr>
          <w:sz w:val="22"/>
          <w:szCs w:val="22"/>
        </w:rPr>
        <w:tab/>
        <w:t>Indian;</w:t>
      </w:r>
    </w:p>
    <w:p w:rsidR="007E6F8E" w:rsidRDefault="007E6F8E" w:rsidP="00473CF0">
      <w:pPr>
        <w:pStyle w:val="Indenti"/>
        <w:ind w:left="1440" w:firstLine="720"/>
        <w:rPr>
          <w:sz w:val="22"/>
          <w:szCs w:val="22"/>
        </w:rPr>
      </w:pPr>
      <w:r w:rsidRPr="00B133EA">
        <w:rPr>
          <w:sz w:val="22"/>
          <w:szCs w:val="22"/>
        </w:rPr>
        <w:t>ix)</w:t>
      </w:r>
      <w:r w:rsidRPr="00B133EA">
        <w:rPr>
          <w:sz w:val="22"/>
          <w:szCs w:val="22"/>
        </w:rPr>
        <w:tab/>
        <w:t>Pakistani;</w:t>
      </w:r>
    </w:p>
    <w:p w:rsidR="007E6F8E" w:rsidRDefault="007E6F8E" w:rsidP="00BD588E">
      <w:pPr>
        <w:pStyle w:val="Indenti"/>
        <w:ind w:left="1440" w:firstLine="720"/>
        <w:rPr>
          <w:sz w:val="22"/>
          <w:szCs w:val="22"/>
        </w:rPr>
      </w:pPr>
      <w:r w:rsidRPr="00B133EA">
        <w:rPr>
          <w:sz w:val="22"/>
          <w:szCs w:val="22"/>
        </w:rPr>
        <w:t>x)</w:t>
      </w:r>
      <w:r w:rsidRPr="00B133EA">
        <w:rPr>
          <w:sz w:val="22"/>
          <w:szCs w:val="22"/>
        </w:rPr>
        <w:tab/>
        <w:t>Bangladeshi;</w:t>
      </w:r>
    </w:p>
    <w:p w:rsidR="007E6F8E" w:rsidRPr="00B133EA" w:rsidRDefault="007E6F8E" w:rsidP="00BD588E">
      <w:pPr>
        <w:pStyle w:val="Indenti"/>
        <w:ind w:left="1440" w:firstLine="720"/>
        <w:rPr>
          <w:sz w:val="22"/>
          <w:szCs w:val="22"/>
        </w:rPr>
      </w:pPr>
      <w:r w:rsidRPr="00B133EA">
        <w:rPr>
          <w:sz w:val="22"/>
          <w:szCs w:val="22"/>
        </w:rPr>
        <w:t>xi)</w:t>
      </w:r>
      <w:r w:rsidRPr="00B133EA">
        <w:rPr>
          <w:sz w:val="22"/>
          <w:szCs w:val="22"/>
        </w:rPr>
        <w:tab/>
        <w:t>of any other Asian background</w:t>
      </w:r>
    </w:p>
    <w:p w:rsidR="007E6F8E" w:rsidRDefault="007E6F8E" w:rsidP="00B75308">
      <w:pPr>
        <w:pStyle w:val="Indenti"/>
        <w:ind w:left="1440" w:firstLine="720"/>
        <w:rPr>
          <w:sz w:val="22"/>
          <w:szCs w:val="22"/>
        </w:rPr>
      </w:pPr>
      <w:r w:rsidRPr="00B133EA">
        <w:rPr>
          <w:sz w:val="22"/>
          <w:szCs w:val="22"/>
          <w:u w:val="single"/>
        </w:rPr>
        <w:t>Black or Black British</w:t>
      </w:r>
    </w:p>
    <w:p w:rsidR="007E6F8E" w:rsidRDefault="007E6F8E" w:rsidP="00473CF0">
      <w:pPr>
        <w:pStyle w:val="Indenti"/>
        <w:ind w:left="1440" w:firstLine="687"/>
        <w:rPr>
          <w:sz w:val="22"/>
          <w:szCs w:val="22"/>
        </w:rPr>
      </w:pPr>
      <w:r w:rsidRPr="00B133EA">
        <w:rPr>
          <w:sz w:val="22"/>
          <w:szCs w:val="22"/>
        </w:rPr>
        <w:t>xii)</w:t>
      </w:r>
      <w:r w:rsidRPr="00B133EA">
        <w:rPr>
          <w:sz w:val="22"/>
          <w:szCs w:val="22"/>
        </w:rPr>
        <w:tab/>
        <w:t>Caribbean;</w:t>
      </w:r>
    </w:p>
    <w:p w:rsidR="007E6F8E" w:rsidRDefault="007E6F8E" w:rsidP="00473CF0">
      <w:pPr>
        <w:pStyle w:val="Indenti"/>
        <w:ind w:left="1440" w:firstLine="720"/>
        <w:rPr>
          <w:sz w:val="22"/>
          <w:szCs w:val="22"/>
        </w:rPr>
      </w:pPr>
      <w:r w:rsidRPr="00B133EA">
        <w:rPr>
          <w:sz w:val="22"/>
          <w:szCs w:val="22"/>
        </w:rPr>
        <w:t>xiii)</w:t>
      </w:r>
      <w:r w:rsidRPr="00B133EA">
        <w:rPr>
          <w:sz w:val="22"/>
          <w:szCs w:val="22"/>
        </w:rPr>
        <w:tab/>
        <w:t>African;</w:t>
      </w:r>
    </w:p>
    <w:p w:rsidR="007E6F8E" w:rsidRDefault="007E6F8E" w:rsidP="00BD588E">
      <w:pPr>
        <w:pStyle w:val="Indenti"/>
        <w:ind w:left="1440" w:firstLine="720"/>
        <w:rPr>
          <w:sz w:val="22"/>
          <w:szCs w:val="22"/>
          <w:u w:val="single"/>
        </w:rPr>
      </w:pPr>
      <w:r w:rsidRPr="00B133EA">
        <w:rPr>
          <w:sz w:val="22"/>
          <w:szCs w:val="22"/>
        </w:rPr>
        <w:t>xiv)</w:t>
      </w:r>
      <w:r w:rsidRPr="00B133EA">
        <w:rPr>
          <w:sz w:val="22"/>
          <w:szCs w:val="22"/>
        </w:rPr>
        <w:tab/>
        <w:t>of any other Black background</w:t>
      </w:r>
    </w:p>
    <w:p w:rsidR="007E6F8E" w:rsidRPr="00B133EA" w:rsidRDefault="007E6F8E" w:rsidP="00BD588E">
      <w:pPr>
        <w:pStyle w:val="Indenti"/>
        <w:ind w:left="1440" w:firstLine="720"/>
        <w:rPr>
          <w:sz w:val="22"/>
          <w:szCs w:val="22"/>
          <w:u w:val="single"/>
        </w:rPr>
      </w:pPr>
      <w:r w:rsidRPr="00B133EA">
        <w:rPr>
          <w:sz w:val="22"/>
          <w:szCs w:val="22"/>
          <w:u w:val="single"/>
        </w:rPr>
        <w:t>Chinese or other ethnic group</w:t>
      </w:r>
    </w:p>
    <w:p w:rsidR="007E6F8E" w:rsidRPr="00B133EA" w:rsidRDefault="007E6F8E" w:rsidP="00BD588E">
      <w:pPr>
        <w:pStyle w:val="Indenti"/>
        <w:ind w:left="1440" w:firstLine="720"/>
        <w:rPr>
          <w:sz w:val="22"/>
          <w:szCs w:val="22"/>
        </w:rPr>
      </w:pPr>
      <w:r w:rsidRPr="00B133EA">
        <w:rPr>
          <w:sz w:val="22"/>
          <w:szCs w:val="22"/>
        </w:rPr>
        <w:t>xv)</w:t>
      </w:r>
      <w:r w:rsidRPr="00B133EA">
        <w:rPr>
          <w:sz w:val="22"/>
          <w:szCs w:val="22"/>
        </w:rPr>
        <w:tab/>
        <w:t>Chinese;</w:t>
      </w:r>
    </w:p>
    <w:p w:rsidR="007E6F8E" w:rsidRPr="00B133EA" w:rsidRDefault="007E6F8E" w:rsidP="00BD588E">
      <w:pPr>
        <w:pStyle w:val="Indenti"/>
        <w:ind w:left="1440" w:firstLine="720"/>
        <w:rPr>
          <w:sz w:val="22"/>
          <w:szCs w:val="22"/>
        </w:rPr>
      </w:pPr>
      <w:r w:rsidRPr="00B133EA">
        <w:rPr>
          <w:sz w:val="22"/>
          <w:szCs w:val="22"/>
        </w:rPr>
        <w:t>xvi)</w:t>
      </w:r>
      <w:r w:rsidRPr="00B133EA">
        <w:rPr>
          <w:sz w:val="22"/>
          <w:szCs w:val="22"/>
        </w:rPr>
        <w:tab/>
        <w:t>of any other ethnic group</w:t>
      </w:r>
    </w:p>
    <w:p w:rsidR="007E6F8E" w:rsidRDefault="007E6F8E" w:rsidP="00473CF0">
      <w:pPr>
        <w:pStyle w:val="Indenti"/>
        <w:ind w:left="1440" w:firstLine="720"/>
        <w:rPr>
          <w:sz w:val="22"/>
          <w:szCs w:val="22"/>
        </w:rPr>
      </w:pPr>
      <w:r w:rsidRPr="00B133EA">
        <w:rPr>
          <w:sz w:val="22"/>
          <w:szCs w:val="22"/>
          <w:u w:val="single"/>
        </w:rPr>
        <w:t>Prefer not to state</w:t>
      </w:r>
    </w:p>
    <w:p w:rsidR="007E6F8E" w:rsidRDefault="007E6F8E" w:rsidP="00684789">
      <w:pPr>
        <w:pStyle w:val="Indenti"/>
        <w:numPr>
          <w:ilvl w:val="0"/>
          <w:numId w:val="9"/>
        </w:numPr>
      </w:pPr>
      <w:r w:rsidRPr="00B133EA">
        <w:t>Prefer not to state ethnicity</w:t>
      </w:r>
    </w:p>
    <w:p w:rsidR="007E6F8E" w:rsidRDefault="007E6F8E" w:rsidP="00584452">
      <w:pPr>
        <w:pStyle w:val="Normalindent1"/>
        <w:ind w:left="709"/>
      </w:pPr>
      <w:r w:rsidRPr="00B133EA">
        <w:t xml:space="preserve">For the avoidance of doubt, the seventeen (17) percentage figures submitted under categories </w:t>
      </w:r>
      <w:proofErr w:type="spellStart"/>
      <w:r w:rsidRPr="00B133EA">
        <w:t>i</w:t>
      </w:r>
      <w:proofErr w:type="spellEnd"/>
      <w:r w:rsidRPr="00B133EA">
        <w:t xml:space="preserve">) to xvii) of this paragraph 3.2(b) (in each </w:t>
      </w:r>
      <w:r>
        <w:t>template</w:t>
      </w:r>
      <w:r w:rsidRPr="00B133EA">
        <w:t xml:space="preserve"> in respect of the </w:t>
      </w:r>
      <w:r>
        <w:t>Provider’</w:t>
      </w:r>
      <w:r w:rsidRPr="00B133EA">
        <w:t xml:space="preserve">s employees and each </w:t>
      </w:r>
      <w:r>
        <w:t>Sub-contractors</w:t>
      </w:r>
      <w:r w:rsidRPr="00B133EA">
        <w:t xml:space="preserve"> employees) should total one hundred </w:t>
      </w:r>
      <w:proofErr w:type="spellStart"/>
      <w:r w:rsidRPr="00B133EA">
        <w:t>percent</w:t>
      </w:r>
      <w:proofErr w:type="spellEnd"/>
      <w:r w:rsidRPr="00B133EA">
        <w:t xml:space="preserve"> (100%).</w:t>
      </w:r>
    </w:p>
    <w:p w:rsidR="007E6F8E" w:rsidRPr="000930E7" w:rsidRDefault="007E6F8E" w:rsidP="00B75308">
      <w:pPr>
        <w:pStyle w:val="Normalindent1"/>
        <w:tabs>
          <w:tab w:val="left" w:pos="1418"/>
          <w:tab w:val="left" w:pos="2127"/>
        </w:tabs>
        <w:ind w:left="1418" w:hanging="709"/>
      </w:pPr>
      <w:r w:rsidRPr="00B133EA">
        <w:lastRenderedPageBreak/>
        <w:t>c)</w:t>
      </w:r>
      <w:r w:rsidRPr="00B133EA">
        <w:tab/>
      </w:r>
      <w:r>
        <w:t xml:space="preserve">The Provider will provide details of </w:t>
      </w:r>
      <w:r w:rsidRPr="00CF2E47">
        <w:t xml:space="preserve">the proportion of its </w:t>
      </w:r>
      <w:r>
        <w:t>Sub-contractors</w:t>
      </w:r>
      <w:r w:rsidRPr="00CF2E47">
        <w:t xml:space="preserve"> that are:</w:t>
      </w:r>
    </w:p>
    <w:p w:rsidR="007E6F8E" w:rsidRPr="00473CF0" w:rsidRDefault="007E6F8E" w:rsidP="00473CF0">
      <w:pPr>
        <w:pStyle w:val="Indenti"/>
        <w:ind w:left="2835" w:hanging="708"/>
        <w:rPr>
          <w:szCs w:val="24"/>
        </w:rPr>
      </w:pPr>
      <w:proofErr w:type="spellStart"/>
      <w:r w:rsidRPr="00B133EA">
        <w:rPr>
          <w:sz w:val="22"/>
          <w:szCs w:val="22"/>
        </w:rPr>
        <w:t>i</w:t>
      </w:r>
      <w:proofErr w:type="spellEnd"/>
      <w:r w:rsidRPr="00B133EA">
        <w:rPr>
          <w:sz w:val="22"/>
          <w:szCs w:val="22"/>
        </w:rPr>
        <w:t>)</w:t>
      </w:r>
      <w:r w:rsidRPr="00B133EA">
        <w:rPr>
          <w:sz w:val="22"/>
          <w:szCs w:val="22"/>
        </w:rPr>
        <w:tab/>
      </w:r>
      <w:r w:rsidRPr="00473CF0">
        <w:rPr>
          <w:szCs w:val="24"/>
        </w:rPr>
        <w:t>small to medium sized enterprises (meaning enterprises with less than two hundred and fifty (250) employees and a maximum annual turnover of forty (40) million pounds);</w:t>
      </w:r>
    </w:p>
    <w:p w:rsidR="007E6F8E" w:rsidRPr="00473CF0" w:rsidRDefault="007E6F8E" w:rsidP="00473CF0">
      <w:pPr>
        <w:pStyle w:val="Indenti"/>
        <w:ind w:left="2880"/>
        <w:rPr>
          <w:szCs w:val="24"/>
        </w:rPr>
      </w:pPr>
      <w:r w:rsidRPr="00473CF0">
        <w:rPr>
          <w:szCs w:val="24"/>
        </w:rPr>
        <w:t>ii)</w:t>
      </w:r>
      <w:r w:rsidRPr="00473CF0">
        <w:rPr>
          <w:szCs w:val="24"/>
        </w:rPr>
        <w:tab/>
        <w:t>ethnic minority enterprises (in each case meaning an enterprise fifty</w:t>
      </w:r>
      <w:r w:rsidR="009340C2">
        <w:rPr>
          <w:szCs w:val="24"/>
        </w:rPr>
        <w:t xml:space="preserve"> </w:t>
      </w:r>
      <w:r w:rsidRPr="00473CF0">
        <w:rPr>
          <w:szCs w:val="24"/>
        </w:rPr>
        <w:t xml:space="preserve">one </w:t>
      </w:r>
      <w:proofErr w:type="spellStart"/>
      <w:r w:rsidRPr="00473CF0">
        <w:rPr>
          <w:szCs w:val="24"/>
        </w:rPr>
        <w:t>percent</w:t>
      </w:r>
      <w:proofErr w:type="spellEnd"/>
      <w:r w:rsidRPr="00473CF0">
        <w:rPr>
          <w:szCs w:val="24"/>
        </w:rPr>
        <w:t xml:space="preserve"> (51%) or more of which is owned by members of one (1) or more ethnic minority groups, or, if there are few owners, where at least fifty </w:t>
      </w:r>
      <w:proofErr w:type="spellStart"/>
      <w:r w:rsidRPr="00473CF0">
        <w:rPr>
          <w:szCs w:val="24"/>
        </w:rPr>
        <w:t>percent</w:t>
      </w:r>
      <w:proofErr w:type="spellEnd"/>
      <w:r w:rsidRPr="00473CF0">
        <w:rPr>
          <w:szCs w:val="24"/>
        </w:rPr>
        <w:t xml:space="preserve"> (50%) of the owners are members of one (1) or more ethnic minority groups). For this purpose, ethnic minority groups means ethnic groups other than White as referred to </w:t>
      </w:r>
      <w:proofErr w:type="spellStart"/>
      <w:r w:rsidRPr="00473CF0">
        <w:rPr>
          <w:szCs w:val="24"/>
        </w:rPr>
        <w:t>at</w:t>
      </w:r>
      <w:proofErr w:type="spellEnd"/>
      <w:r w:rsidRPr="00473CF0">
        <w:rPr>
          <w:szCs w:val="24"/>
        </w:rPr>
        <w:t xml:space="preserve"> paragraph 3.2(b) of this </w:t>
      </w:r>
      <w:r>
        <w:rPr>
          <w:szCs w:val="24"/>
        </w:rPr>
        <w:t>Appendix</w:t>
      </w:r>
      <w:r w:rsidRPr="00473CF0">
        <w:rPr>
          <w:szCs w:val="24"/>
        </w:rPr>
        <w:t>: and</w:t>
      </w:r>
    </w:p>
    <w:p w:rsidR="007E6F8E" w:rsidRPr="00473CF0" w:rsidRDefault="007E6F8E" w:rsidP="00BD588E">
      <w:pPr>
        <w:pStyle w:val="Indenti"/>
        <w:ind w:left="2880"/>
        <w:rPr>
          <w:szCs w:val="24"/>
        </w:rPr>
      </w:pPr>
      <w:r w:rsidRPr="00473CF0">
        <w:rPr>
          <w:szCs w:val="24"/>
        </w:rPr>
        <w:t>iii)</w:t>
      </w:r>
      <w:r w:rsidRPr="00473CF0">
        <w:rPr>
          <w:szCs w:val="24"/>
        </w:rPr>
        <w:tab/>
        <w:t>black ethnic minority enterprises (in each case meaning an enterprise fifty</w:t>
      </w:r>
      <w:r w:rsidR="009340C2">
        <w:rPr>
          <w:szCs w:val="24"/>
        </w:rPr>
        <w:t xml:space="preserve"> </w:t>
      </w:r>
      <w:r w:rsidRPr="00473CF0">
        <w:rPr>
          <w:szCs w:val="24"/>
        </w:rPr>
        <w:t xml:space="preserve">one </w:t>
      </w:r>
      <w:proofErr w:type="spellStart"/>
      <w:r w:rsidRPr="00473CF0">
        <w:rPr>
          <w:szCs w:val="24"/>
        </w:rPr>
        <w:t>percent</w:t>
      </w:r>
      <w:proofErr w:type="spellEnd"/>
      <w:r w:rsidRPr="00473CF0">
        <w:rPr>
          <w:szCs w:val="24"/>
        </w:rPr>
        <w:t xml:space="preserve"> (51%) or more of which is owned by members of the Black or Black British ethnic group, or, if there are few owners, where at least fifty </w:t>
      </w:r>
      <w:proofErr w:type="spellStart"/>
      <w:r w:rsidRPr="00473CF0">
        <w:rPr>
          <w:szCs w:val="24"/>
        </w:rPr>
        <w:t>percent</w:t>
      </w:r>
      <w:proofErr w:type="spellEnd"/>
      <w:r w:rsidRPr="00473CF0">
        <w:rPr>
          <w:szCs w:val="24"/>
        </w:rPr>
        <w:t xml:space="preserve"> (50%) of the owners are members of the Black or Black British ethnic group). For this purpose, the Black or Black British ethnic group has the meaning referred to at categories xii) to xiv) in paragraph 3.2(b) of this </w:t>
      </w:r>
      <w:r>
        <w:rPr>
          <w:szCs w:val="24"/>
        </w:rPr>
        <w:t>Appendix</w:t>
      </w:r>
      <w:r w:rsidRPr="00473CF0">
        <w:rPr>
          <w:szCs w:val="24"/>
        </w:rPr>
        <w:t>.</w:t>
      </w:r>
    </w:p>
    <w:p w:rsidR="007E6F8E" w:rsidRDefault="007E6F8E" w:rsidP="00BD588E">
      <w:pPr>
        <w:pStyle w:val="Normalindent1"/>
        <w:ind w:left="1440"/>
        <w:rPr>
          <w:szCs w:val="22"/>
        </w:rPr>
      </w:pPr>
      <w:r w:rsidRPr="00B133EA">
        <w:rPr>
          <w:szCs w:val="22"/>
        </w:rPr>
        <w:t xml:space="preserve">For the avoidance of doubt, any given </w:t>
      </w:r>
      <w:r>
        <w:rPr>
          <w:szCs w:val="22"/>
        </w:rPr>
        <w:t>Sub-contractor</w:t>
      </w:r>
      <w:r w:rsidRPr="00B133EA">
        <w:rPr>
          <w:szCs w:val="22"/>
        </w:rPr>
        <w:t xml:space="preserve"> may fall into one (1), two (2) or all of the categories </w:t>
      </w:r>
      <w:proofErr w:type="spellStart"/>
      <w:r w:rsidRPr="00B133EA">
        <w:rPr>
          <w:szCs w:val="22"/>
        </w:rPr>
        <w:t>i</w:t>
      </w:r>
      <w:proofErr w:type="spellEnd"/>
      <w:r w:rsidRPr="00B133EA">
        <w:rPr>
          <w:szCs w:val="22"/>
        </w:rPr>
        <w:t>) to iii) listed in p</w:t>
      </w:r>
      <w:r>
        <w:rPr>
          <w:szCs w:val="22"/>
        </w:rPr>
        <w:t>aragraph 3.2(c) of this Appendix</w:t>
      </w:r>
      <w:r w:rsidRPr="00B133EA">
        <w:rPr>
          <w:szCs w:val="22"/>
        </w:rPr>
        <w:t>, depending on its composition.</w:t>
      </w:r>
    </w:p>
    <w:p w:rsidR="007E6F8E" w:rsidRPr="000930E7" w:rsidRDefault="007E6F8E" w:rsidP="00BD588E"/>
    <w:p w:rsidR="007E6F8E" w:rsidRDefault="007E6F8E" w:rsidP="00BD588E">
      <w:pPr>
        <w:pStyle w:val="Normalhangingindent"/>
        <w:rPr>
          <w:szCs w:val="22"/>
        </w:rPr>
      </w:pPr>
      <w:r w:rsidRPr="00B133EA">
        <w:rPr>
          <w:szCs w:val="22"/>
        </w:rPr>
        <w:t>3.3</w:t>
      </w:r>
      <w:r w:rsidRPr="00B133EA">
        <w:rPr>
          <w:szCs w:val="22"/>
        </w:rPr>
        <w:tab/>
        <w:t xml:space="preserve">The </w:t>
      </w:r>
      <w:r>
        <w:rPr>
          <w:szCs w:val="22"/>
        </w:rPr>
        <w:t>Provider and any Sub-contractors</w:t>
      </w:r>
      <w:r w:rsidRPr="00B133EA">
        <w:rPr>
          <w:szCs w:val="22"/>
        </w:rPr>
        <w:t xml:space="preserve"> will compare </w:t>
      </w:r>
      <w:r>
        <w:rPr>
          <w:szCs w:val="22"/>
        </w:rPr>
        <w:t>their</w:t>
      </w:r>
      <w:r w:rsidRPr="00B133EA">
        <w:rPr>
          <w:szCs w:val="22"/>
        </w:rPr>
        <w:t xml:space="preserve"> figures, in all categories listed in paragraphs 3.2(a), 3.2(b) and 3.2(c) of this </w:t>
      </w:r>
      <w:r>
        <w:rPr>
          <w:szCs w:val="22"/>
        </w:rPr>
        <w:t>Appendix</w:t>
      </w:r>
      <w:r w:rsidRPr="00B133EA">
        <w:rPr>
          <w:szCs w:val="22"/>
        </w:rPr>
        <w:t xml:space="preserve">, and provide (where possible) comparisons against any official national/regional statistics that are publicly available. </w:t>
      </w:r>
    </w:p>
    <w:p w:rsidR="007E6F8E" w:rsidRPr="00BD588E" w:rsidRDefault="007E6F8E" w:rsidP="00BD588E"/>
    <w:p w:rsidR="007E6F8E" w:rsidRDefault="007E6F8E" w:rsidP="00BD588E">
      <w:pPr>
        <w:pStyle w:val="Normalhangingindent"/>
        <w:rPr>
          <w:szCs w:val="22"/>
        </w:rPr>
      </w:pPr>
      <w:r w:rsidRPr="00B133EA">
        <w:rPr>
          <w:szCs w:val="22"/>
        </w:rPr>
        <w:t>3.4</w:t>
      </w:r>
      <w:r w:rsidRPr="00B133EA">
        <w:rPr>
          <w:szCs w:val="22"/>
        </w:rPr>
        <w:tab/>
        <w:t xml:space="preserve">The </w:t>
      </w:r>
      <w:r>
        <w:rPr>
          <w:szCs w:val="22"/>
        </w:rPr>
        <w:t>Provider and any Sub-contractors</w:t>
      </w:r>
      <w:r w:rsidRPr="00B133EA">
        <w:rPr>
          <w:szCs w:val="22"/>
        </w:rPr>
        <w:t xml:space="preserve"> will provide evide</w:t>
      </w:r>
      <w:r>
        <w:rPr>
          <w:szCs w:val="22"/>
        </w:rPr>
        <w:t>nce of activities undertaken, or planned, in order to try and improve their current position in the categories detailed in paragraphs 3.2(a), 3.2(b) and 3.2(c) of this Appendix.</w:t>
      </w:r>
    </w:p>
    <w:p w:rsidR="007E6F8E" w:rsidRPr="00BD588E" w:rsidRDefault="007E6F8E" w:rsidP="00BD588E"/>
    <w:p w:rsidR="007E6F8E" w:rsidRPr="00B133EA" w:rsidRDefault="007E6F8E" w:rsidP="00BD588E">
      <w:pPr>
        <w:pStyle w:val="Normalhangingindent"/>
        <w:rPr>
          <w:szCs w:val="22"/>
        </w:rPr>
      </w:pPr>
      <w:r w:rsidRPr="00B133EA">
        <w:rPr>
          <w:szCs w:val="22"/>
        </w:rPr>
        <w:t>3.5</w:t>
      </w:r>
      <w:r w:rsidRPr="00B133EA">
        <w:rPr>
          <w:szCs w:val="22"/>
        </w:rPr>
        <w:tab/>
        <w:t xml:space="preserve">The </w:t>
      </w:r>
      <w:r>
        <w:rPr>
          <w:szCs w:val="22"/>
        </w:rPr>
        <w:t>Provider shall, and shall procure that its Sub-contractors</w:t>
      </w:r>
      <w:r w:rsidRPr="00B133EA">
        <w:rPr>
          <w:szCs w:val="22"/>
        </w:rPr>
        <w:t xml:space="preserve"> will ensure at all times that </w:t>
      </w:r>
      <w:r>
        <w:rPr>
          <w:szCs w:val="22"/>
        </w:rPr>
        <w:t>they</w:t>
      </w:r>
      <w:r w:rsidRPr="00B133EA">
        <w:rPr>
          <w:szCs w:val="22"/>
        </w:rPr>
        <w:t xml:space="preserve"> compl</w:t>
      </w:r>
      <w:r>
        <w:rPr>
          <w:szCs w:val="22"/>
        </w:rPr>
        <w:t>y</w:t>
      </w:r>
      <w:r w:rsidRPr="00B133EA">
        <w:rPr>
          <w:szCs w:val="22"/>
        </w:rPr>
        <w:t xml:space="preserve"> with the requirements of the </w:t>
      </w:r>
      <w:r>
        <w:rPr>
          <w:szCs w:val="22"/>
        </w:rPr>
        <w:t>DPA</w:t>
      </w:r>
      <w:r w:rsidRPr="00B133EA">
        <w:rPr>
          <w:szCs w:val="22"/>
        </w:rPr>
        <w:t xml:space="preserve"> in the collection and reporting of the information to the </w:t>
      </w:r>
      <w:r>
        <w:rPr>
          <w:szCs w:val="22"/>
        </w:rPr>
        <w:t>Authority</w:t>
      </w:r>
      <w:r w:rsidRPr="00B133EA">
        <w:rPr>
          <w:szCs w:val="22"/>
        </w:rPr>
        <w:t>.</w:t>
      </w:r>
    </w:p>
    <w:p w:rsidR="007E6F8E" w:rsidRDefault="007E6F8E" w:rsidP="00BD588E">
      <w:bookmarkStart w:id="404" w:name="_NN204"/>
      <w:bookmarkEnd w:id="391"/>
      <w:bookmarkEnd w:id="392"/>
      <w:bookmarkEnd w:id="393"/>
      <w:bookmarkEnd w:id="394"/>
      <w:bookmarkEnd w:id="404"/>
      <w:r w:rsidRPr="00B133EA">
        <w:rPr>
          <w:b/>
          <w:sz w:val="22"/>
          <w:szCs w:val="22"/>
        </w:rPr>
        <w:br w:type="page"/>
      </w:r>
    </w:p>
    <w:p w:rsidR="007E6F8E" w:rsidRPr="0076756E" w:rsidRDefault="007E6F8E" w:rsidP="00B75D45">
      <w:pPr>
        <w:pStyle w:val="Heading1"/>
      </w:pPr>
      <w:bookmarkStart w:id="405" w:name="_Toc273536806"/>
      <w:bookmarkStart w:id="406" w:name="_Toc334101581"/>
      <w:r>
        <w:lastRenderedPageBreak/>
        <w:t>APPENDIX</w:t>
      </w:r>
      <w:r w:rsidRPr="0076756E">
        <w:t xml:space="preserve"> 9 – WELSH LANGUAGE SCHEME</w:t>
      </w:r>
      <w:bookmarkEnd w:id="405"/>
      <w:bookmarkEnd w:id="406"/>
    </w:p>
    <w:p w:rsidR="007E6F8E" w:rsidRDefault="007E6F8E" w:rsidP="00B75D45">
      <w:pPr>
        <w:rPr>
          <w:highlight w:val="yellow"/>
        </w:rPr>
      </w:pPr>
    </w:p>
    <w:p w:rsidR="007E6F8E" w:rsidRPr="0076756E" w:rsidRDefault="00125B51" w:rsidP="00B75D45">
      <w:pPr>
        <w:pStyle w:val="Indenta"/>
      </w:pPr>
      <w:r>
        <w:t>Not used</w:t>
      </w:r>
    </w:p>
    <w:p w:rsidR="007E6F8E" w:rsidRDefault="007E6F8E" w:rsidP="007D21AD">
      <w:r>
        <w:br w:type="page"/>
      </w:r>
    </w:p>
    <w:p w:rsidR="007E6F8E" w:rsidRPr="0076756E" w:rsidRDefault="007E6F8E" w:rsidP="00A743C0">
      <w:pPr>
        <w:pStyle w:val="Heading1"/>
      </w:pPr>
      <w:bookmarkStart w:id="407" w:name="_Toc334101585"/>
      <w:r>
        <w:lastRenderedPageBreak/>
        <w:t>APPENDIX</w:t>
      </w:r>
      <w:r w:rsidRPr="0076756E">
        <w:t xml:space="preserve"> 10 – APPRENTICESHIPS AND SKILLS REQUIREMENTS</w:t>
      </w:r>
      <w:bookmarkEnd w:id="407"/>
    </w:p>
    <w:p w:rsidR="007E6F8E" w:rsidRPr="0076756E" w:rsidRDefault="007E6F8E" w:rsidP="00ED34FD">
      <w:pPr>
        <w:pStyle w:val="NormalBold"/>
      </w:pPr>
    </w:p>
    <w:p w:rsidR="007E6F8E" w:rsidRDefault="007E6F8E" w:rsidP="00265961">
      <w:r w:rsidRPr="0076756E">
        <w:t xml:space="preserve">This </w:t>
      </w:r>
      <w:r>
        <w:t>Appendix</w:t>
      </w:r>
      <w:r w:rsidRPr="0076756E">
        <w:t xml:space="preserve"> sets out the Apprenticeships and Skills Requirements which are applicable to the provision of the Contract.</w:t>
      </w:r>
    </w:p>
    <w:p w:rsidR="007E6F8E" w:rsidRDefault="007E6F8E" w:rsidP="00265961"/>
    <w:p w:rsidR="007E6F8E" w:rsidRPr="007943AD" w:rsidRDefault="007E6F8E" w:rsidP="007943AD">
      <w:pPr>
        <w:pStyle w:val="Heading2"/>
      </w:pPr>
      <w:bookmarkStart w:id="408" w:name="_Toc264536883"/>
      <w:bookmarkStart w:id="409" w:name="_Toc334101586"/>
      <w:r w:rsidRPr="007943AD">
        <w:t>1.</w:t>
      </w:r>
      <w:r w:rsidRPr="007943AD">
        <w:tab/>
        <w:t>General</w:t>
      </w:r>
      <w:bookmarkEnd w:id="408"/>
      <w:bookmarkEnd w:id="409"/>
    </w:p>
    <w:p w:rsidR="007E6F8E" w:rsidRDefault="007E6F8E" w:rsidP="005B4100">
      <w:pPr>
        <w:pStyle w:val="Normalhangingindent"/>
        <w:rPr>
          <w:szCs w:val="24"/>
        </w:rPr>
      </w:pPr>
      <w:r w:rsidRPr="005B4100">
        <w:rPr>
          <w:szCs w:val="24"/>
        </w:rPr>
        <w:t>1.1</w:t>
      </w:r>
      <w:r w:rsidRPr="005B4100">
        <w:rPr>
          <w:szCs w:val="24"/>
        </w:rPr>
        <w:tab/>
        <w:t>Government is committed to addressing skills issues and promoting training opportunities through procurement, to maximise the potential for improvements provided by its considerable spend.</w:t>
      </w:r>
    </w:p>
    <w:p w:rsidR="007E6F8E" w:rsidRPr="005B4100" w:rsidRDefault="007E6F8E" w:rsidP="005B4100"/>
    <w:p w:rsidR="007E6F8E" w:rsidRDefault="007E6F8E" w:rsidP="005B4100">
      <w:pPr>
        <w:pStyle w:val="Normalhangingindent"/>
        <w:rPr>
          <w:szCs w:val="24"/>
        </w:rPr>
      </w:pPr>
      <w:r w:rsidRPr="005B4100">
        <w:rPr>
          <w:szCs w:val="24"/>
        </w:rPr>
        <w:t>1.2</w:t>
      </w:r>
      <w:r w:rsidRPr="005B4100">
        <w:rPr>
          <w:szCs w:val="24"/>
        </w:rPr>
        <w:tab/>
        <w:t xml:space="preserve">In order to support and drive economic growth, the Government announced that it has prioritised the key policy agendas to be promoted through public procurement. Supporting apprenticeships, skills and the fight against youth unemployment is one of these ‘Policy through Procurement’ priorities on which </w:t>
      </w:r>
      <w:r w:rsidRPr="00DB4D05">
        <w:rPr>
          <w:szCs w:val="24"/>
        </w:rPr>
        <w:t>D</w:t>
      </w:r>
      <w:r w:rsidRPr="005B4100">
        <w:rPr>
          <w:szCs w:val="24"/>
        </w:rPr>
        <w:t>epartments must now focus.</w:t>
      </w:r>
    </w:p>
    <w:p w:rsidR="007E6F8E" w:rsidRPr="005B4100" w:rsidRDefault="007E6F8E" w:rsidP="005B4100"/>
    <w:p w:rsidR="007E6F8E" w:rsidRDefault="007E6F8E" w:rsidP="005B4100">
      <w:pPr>
        <w:pStyle w:val="Normalhangingindent"/>
        <w:rPr>
          <w:szCs w:val="24"/>
        </w:rPr>
      </w:pPr>
      <w:r w:rsidRPr="005B4100">
        <w:rPr>
          <w:szCs w:val="24"/>
        </w:rPr>
        <w:t>1.3</w:t>
      </w:r>
      <w:r w:rsidRPr="005B4100">
        <w:rPr>
          <w:szCs w:val="24"/>
        </w:rPr>
        <w:tab/>
        <w:t xml:space="preserve">The </w:t>
      </w:r>
      <w:r>
        <w:rPr>
          <w:szCs w:val="24"/>
        </w:rPr>
        <w:t>Provider</w:t>
      </w:r>
      <w:r w:rsidRPr="005B4100">
        <w:rPr>
          <w:szCs w:val="24"/>
        </w:rPr>
        <w:t xml:space="preserve"> acknowledges that the </w:t>
      </w:r>
      <w:r>
        <w:rPr>
          <w:szCs w:val="24"/>
        </w:rPr>
        <w:t>Authority</w:t>
      </w:r>
      <w:r w:rsidRPr="005B4100">
        <w:rPr>
          <w:szCs w:val="24"/>
        </w:rPr>
        <w:t xml:space="preserve"> is required to support the above apprenticeships and skills aims and targets.</w:t>
      </w:r>
    </w:p>
    <w:p w:rsidR="007E6F8E" w:rsidRPr="005B4100" w:rsidRDefault="007E6F8E" w:rsidP="005B4100"/>
    <w:p w:rsidR="007E6F8E" w:rsidRDefault="007E6F8E" w:rsidP="005B4100">
      <w:pPr>
        <w:pStyle w:val="Normalhangingindent"/>
        <w:rPr>
          <w:szCs w:val="24"/>
        </w:rPr>
      </w:pPr>
      <w:r w:rsidRPr="005B4100">
        <w:rPr>
          <w:szCs w:val="24"/>
        </w:rPr>
        <w:t>1.4</w:t>
      </w:r>
      <w:r w:rsidRPr="005B4100">
        <w:rPr>
          <w:szCs w:val="24"/>
        </w:rPr>
        <w:tab/>
        <w:t xml:space="preserve">In delivering the Services, the </w:t>
      </w:r>
      <w:r>
        <w:rPr>
          <w:szCs w:val="24"/>
        </w:rPr>
        <w:t>Provider</w:t>
      </w:r>
      <w:r w:rsidRPr="005B4100">
        <w:rPr>
          <w:szCs w:val="24"/>
        </w:rPr>
        <w:t xml:space="preserve"> shall, and shall procure that its </w:t>
      </w:r>
      <w:r>
        <w:rPr>
          <w:szCs w:val="24"/>
        </w:rPr>
        <w:t>Sub-contractors</w:t>
      </w:r>
      <w:r w:rsidRPr="005B4100">
        <w:rPr>
          <w:szCs w:val="24"/>
        </w:rPr>
        <w:t xml:space="preserve"> assist and cooperate with the </w:t>
      </w:r>
      <w:r>
        <w:rPr>
          <w:szCs w:val="24"/>
        </w:rPr>
        <w:t xml:space="preserve">Authority </w:t>
      </w:r>
      <w:r w:rsidRPr="005B4100">
        <w:rPr>
          <w:szCs w:val="24"/>
        </w:rPr>
        <w:t xml:space="preserve">by fully complying with the requirements of this </w:t>
      </w:r>
      <w:r>
        <w:rPr>
          <w:szCs w:val="24"/>
        </w:rPr>
        <w:t>Appendix</w:t>
      </w:r>
      <w:r w:rsidRPr="005B4100">
        <w:rPr>
          <w:szCs w:val="24"/>
        </w:rPr>
        <w:t>.</w:t>
      </w:r>
    </w:p>
    <w:p w:rsidR="007E6F8E" w:rsidRPr="005B4100" w:rsidRDefault="007E6F8E" w:rsidP="005B4100"/>
    <w:p w:rsidR="007E6F8E" w:rsidRPr="007943AD" w:rsidRDefault="007E6F8E" w:rsidP="007943AD">
      <w:pPr>
        <w:pStyle w:val="Heading2"/>
      </w:pPr>
      <w:bookmarkStart w:id="410" w:name="_Toc264536884"/>
      <w:bookmarkStart w:id="411" w:name="_Toc334101587"/>
      <w:r w:rsidRPr="007943AD">
        <w:t>2.</w:t>
      </w:r>
      <w:r w:rsidRPr="007943AD">
        <w:tab/>
        <w:t>Compliance</w:t>
      </w:r>
      <w:bookmarkEnd w:id="410"/>
      <w:bookmarkEnd w:id="411"/>
    </w:p>
    <w:p w:rsidR="007E6F8E" w:rsidRDefault="007E6F8E" w:rsidP="005B4100">
      <w:pPr>
        <w:pStyle w:val="Normalhangingindent"/>
        <w:rPr>
          <w:szCs w:val="24"/>
        </w:rPr>
      </w:pPr>
      <w:r w:rsidRPr="005B4100">
        <w:rPr>
          <w:szCs w:val="24"/>
        </w:rPr>
        <w:t>2.1</w:t>
      </w:r>
      <w:r w:rsidRPr="005B4100">
        <w:rPr>
          <w:szCs w:val="24"/>
        </w:rPr>
        <w:tab/>
        <w:t xml:space="preserve">The </w:t>
      </w:r>
      <w:r>
        <w:rPr>
          <w:szCs w:val="24"/>
        </w:rPr>
        <w:t>Provider</w:t>
      </w:r>
      <w:r w:rsidRPr="005B4100">
        <w:rPr>
          <w:szCs w:val="24"/>
        </w:rPr>
        <w:t xml:space="preserve"> shall and shall procure that its </w:t>
      </w:r>
      <w:r>
        <w:rPr>
          <w:szCs w:val="24"/>
        </w:rPr>
        <w:t>Sub-contractors</w:t>
      </w:r>
      <w:r w:rsidRPr="005B4100">
        <w:rPr>
          <w:szCs w:val="24"/>
        </w:rPr>
        <w:t xml:space="preserve"> take all reasonable steps to employ apprentices, and report to the </w:t>
      </w:r>
      <w:r>
        <w:rPr>
          <w:szCs w:val="24"/>
        </w:rPr>
        <w:t>Authority</w:t>
      </w:r>
      <w:r w:rsidRPr="005B4100">
        <w:rPr>
          <w:szCs w:val="24"/>
        </w:rPr>
        <w:t xml:space="preserve"> the numbers of apprentices employed and wider skills training provided, during delivery of the Services.</w:t>
      </w:r>
    </w:p>
    <w:p w:rsidR="007E6F8E" w:rsidRPr="005B4100" w:rsidRDefault="007E6F8E" w:rsidP="005B4100"/>
    <w:p w:rsidR="007E6F8E" w:rsidRDefault="007E6F8E" w:rsidP="005B4100">
      <w:pPr>
        <w:pStyle w:val="Normalhangingindent"/>
        <w:rPr>
          <w:szCs w:val="24"/>
        </w:rPr>
      </w:pPr>
      <w:r w:rsidRPr="005B4100">
        <w:rPr>
          <w:szCs w:val="24"/>
        </w:rPr>
        <w:t>2.2</w:t>
      </w:r>
      <w:r w:rsidRPr="005B4100">
        <w:rPr>
          <w:szCs w:val="24"/>
        </w:rPr>
        <w:tab/>
        <w:t xml:space="preserve">The </w:t>
      </w:r>
      <w:r>
        <w:rPr>
          <w:szCs w:val="24"/>
        </w:rPr>
        <w:t>Provider</w:t>
      </w:r>
      <w:r w:rsidRPr="005B4100">
        <w:rPr>
          <w:szCs w:val="24"/>
        </w:rPr>
        <w:t xml:space="preserve"> shall and shall procure that its </w:t>
      </w:r>
      <w:r>
        <w:rPr>
          <w:szCs w:val="24"/>
        </w:rPr>
        <w:t>Sub-contractors</w:t>
      </w:r>
      <w:r w:rsidRPr="005B4100">
        <w:rPr>
          <w:szCs w:val="24"/>
        </w:rPr>
        <w:t xml:space="preserve"> shall take all reasonable steps to ensure that </w:t>
      </w:r>
      <w:r w:rsidR="00FD0FE3">
        <w:rPr>
          <w:szCs w:val="24"/>
        </w:rPr>
        <w:t xml:space="preserve">five </w:t>
      </w:r>
      <w:proofErr w:type="spellStart"/>
      <w:r w:rsidR="00FD0FE3">
        <w:rPr>
          <w:szCs w:val="24"/>
        </w:rPr>
        <w:t>percent</w:t>
      </w:r>
      <w:proofErr w:type="spellEnd"/>
      <w:r w:rsidR="00FD0FE3">
        <w:rPr>
          <w:szCs w:val="24"/>
        </w:rPr>
        <w:t xml:space="preserve"> (</w:t>
      </w:r>
      <w:r w:rsidRPr="005B4100">
        <w:rPr>
          <w:szCs w:val="24"/>
        </w:rPr>
        <w:t>5%</w:t>
      </w:r>
      <w:r w:rsidR="00FD0FE3">
        <w:rPr>
          <w:szCs w:val="24"/>
        </w:rPr>
        <w:t>)</w:t>
      </w:r>
      <w:r w:rsidRPr="005B4100">
        <w:rPr>
          <w:szCs w:val="24"/>
        </w:rPr>
        <w:t xml:space="preserve"> of their employees are on a formal apprenticeship programme. This can include administration and support staff.</w:t>
      </w:r>
    </w:p>
    <w:p w:rsidR="007E6F8E" w:rsidRPr="005B4100" w:rsidRDefault="007E6F8E" w:rsidP="005B4100"/>
    <w:p w:rsidR="007E6F8E" w:rsidRDefault="007E6F8E" w:rsidP="005B4100">
      <w:pPr>
        <w:pStyle w:val="Normalhangingindent"/>
        <w:rPr>
          <w:szCs w:val="24"/>
        </w:rPr>
      </w:pPr>
      <w:r w:rsidRPr="005B4100">
        <w:rPr>
          <w:szCs w:val="24"/>
        </w:rPr>
        <w:t>2.3</w:t>
      </w:r>
      <w:r w:rsidRPr="005B4100">
        <w:rPr>
          <w:szCs w:val="24"/>
        </w:rPr>
        <w:tab/>
        <w:t xml:space="preserve">The </w:t>
      </w:r>
      <w:r>
        <w:rPr>
          <w:szCs w:val="24"/>
        </w:rPr>
        <w:t>Provider</w:t>
      </w:r>
      <w:r w:rsidRPr="005B4100">
        <w:rPr>
          <w:szCs w:val="24"/>
        </w:rPr>
        <w:t xml:space="preserve"> shall and shall procure that its </w:t>
      </w:r>
      <w:r>
        <w:rPr>
          <w:szCs w:val="24"/>
        </w:rPr>
        <w:t xml:space="preserve">Sub-contractors </w:t>
      </w:r>
      <w:r w:rsidRPr="005B4100">
        <w:rPr>
          <w:szCs w:val="24"/>
        </w:rPr>
        <w:t>make available to employees information about the Government’s Apprenticeship Programme and wider skills opportunities.</w:t>
      </w:r>
    </w:p>
    <w:p w:rsidR="007E6F8E" w:rsidRPr="005B4100" w:rsidRDefault="007E6F8E" w:rsidP="005B4100"/>
    <w:p w:rsidR="007E6F8E" w:rsidRDefault="007E6F8E" w:rsidP="005B4100">
      <w:pPr>
        <w:pStyle w:val="Normalhangingindent"/>
        <w:rPr>
          <w:szCs w:val="24"/>
        </w:rPr>
      </w:pPr>
      <w:r w:rsidRPr="005B4100">
        <w:rPr>
          <w:szCs w:val="24"/>
        </w:rPr>
        <w:t>2.4</w:t>
      </w:r>
      <w:r w:rsidRPr="005B4100">
        <w:rPr>
          <w:szCs w:val="24"/>
        </w:rPr>
        <w:tab/>
        <w:t xml:space="preserve">The </w:t>
      </w:r>
      <w:r>
        <w:rPr>
          <w:szCs w:val="24"/>
        </w:rPr>
        <w:t>Provider</w:t>
      </w:r>
      <w:r w:rsidRPr="005B4100">
        <w:rPr>
          <w:szCs w:val="24"/>
        </w:rPr>
        <w:t xml:space="preserve"> shall and shall procure that its </w:t>
      </w:r>
      <w:r>
        <w:rPr>
          <w:szCs w:val="24"/>
        </w:rPr>
        <w:t>Sub-contractors</w:t>
      </w:r>
      <w:r w:rsidRPr="005B4100">
        <w:rPr>
          <w:szCs w:val="24"/>
        </w:rPr>
        <w:t xml:space="preserve"> provide any appropriate further skills training opportunities for employees involved in delivery of the Contract.</w:t>
      </w:r>
    </w:p>
    <w:p w:rsidR="007E6F8E" w:rsidRPr="005B4100" w:rsidRDefault="007E6F8E" w:rsidP="005B4100"/>
    <w:p w:rsidR="007E6F8E" w:rsidRPr="005B4100" w:rsidRDefault="007E6F8E" w:rsidP="005B4100">
      <w:pPr>
        <w:pStyle w:val="Normalhangingindent"/>
        <w:rPr>
          <w:szCs w:val="24"/>
        </w:rPr>
      </w:pPr>
      <w:r w:rsidRPr="005B4100">
        <w:rPr>
          <w:szCs w:val="24"/>
        </w:rPr>
        <w:t>2.5</w:t>
      </w:r>
      <w:r w:rsidRPr="005B4100">
        <w:rPr>
          <w:szCs w:val="24"/>
        </w:rPr>
        <w:tab/>
        <w:t xml:space="preserve">The </w:t>
      </w:r>
      <w:r>
        <w:rPr>
          <w:szCs w:val="24"/>
        </w:rPr>
        <w:t>Provider</w:t>
      </w:r>
      <w:r w:rsidRPr="005B4100">
        <w:rPr>
          <w:szCs w:val="24"/>
        </w:rPr>
        <w:t xml:space="preserve"> will produce an Apprenticeships and Skills Report in accordance with paragraph 3 (and sub-paragraphs) of this </w:t>
      </w:r>
      <w:r>
        <w:rPr>
          <w:szCs w:val="24"/>
        </w:rPr>
        <w:t>Appendix</w:t>
      </w:r>
      <w:r w:rsidRPr="005B4100">
        <w:rPr>
          <w:szCs w:val="24"/>
        </w:rPr>
        <w:t>.</w:t>
      </w:r>
    </w:p>
    <w:p w:rsidR="007E6F8E" w:rsidRPr="005B4100" w:rsidRDefault="007E6F8E" w:rsidP="001B5105"/>
    <w:p w:rsidR="007E6F8E" w:rsidRPr="007943AD" w:rsidRDefault="007E6F8E" w:rsidP="007943AD">
      <w:pPr>
        <w:pStyle w:val="Heading2"/>
      </w:pPr>
      <w:bookmarkStart w:id="412" w:name="_Toc264536885"/>
      <w:bookmarkStart w:id="413" w:name="_Toc334101588"/>
      <w:r w:rsidRPr="007943AD">
        <w:t>3.</w:t>
      </w:r>
      <w:r w:rsidRPr="007943AD">
        <w:tab/>
        <w:t>Monitoring and reporting</w:t>
      </w:r>
      <w:bookmarkEnd w:id="412"/>
      <w:bookmarkEnd w:id="413"/>
    </w:p>
    <w:p w:rsidR="007E6F8E" w:rsidRDefault="007E6F8E" w:rsidP="005B4100">
      <w:pPr>
        <w:pStyle w:val="Normalhangingindent"/>
        <w:rPr>
          <w:szCs w:val="22"/>
        </w:rPr>
      </w:pPr>
      <w:r w:rsidRPr="00923C2A">
        <w:rPr>
          <w:szCs w:val="22"/>
        </w:rPr>
        <w:t>3.1</w:t>
      </w:r>
      <w:r w:rsidRPr="00923C2A">
        <w:rPr>
          <w:szCs w:val="22"/>
        </w:rPr>
        <w:tab/>
        <w:t xml:space="preserve">The </w:t>
      </w:r>
      <w:r>
        <w:rPr>
          <w:szCs w:val="22"/>
        </w:rPr>
        <w:t>Provider</w:t>
      </w:r>
      <w:r w:rsidRPr="00923C2A">
        <w:rPr>
          <w:szCs w:val="22"/>
        </w:rPr>
        <w:t xml:space="preserve"> shall provide a</w:t>
      </w:r>
      <w:r>
        <w:rPr>
          <w:szCs w:val="22"/>
        </w:rPr>
        <w:t>n Apprenticeships and Skills Report</w:t>
      </w:r>
      <w:r w:rsidRPr="00923C2A">
        <w:rPr>
          <w:szCs w:val="22"/>
        </w:rPr>
        <w:t xml:space="preserve"> </w:t>
      </w:r>
      <w:r>
        <w:rPr>
          <w:szCs w:val="22"/>
        </w:rPr>
        <w:t xml:space="preserve">within six (6) Months of the Commencement Date and </w:t>
      </w:r>
      <w:r w:rsidR="00EC26FD" w:rsidRPr="00EC26FD">
        <w:rPr>
          <w:szCs w:val="22"/>
        </w:rPr>
        <w:t>annually</w:t>
      </w:r>
      <w:r>
        <w:rPr>
          <w:szCs w:val="22"/>
        </w:rPr>
        <w:t xml:space="preserve"> thereafter. The Apprenticeships and Skills Report must be specific to the Contract and include details for all Sub-contractors involved in delivery of the Contract. The Provider must obtain the required information from Sub-contractors and collate </w:t>
      </w:r>
      <w:r>
        <w:rPr>
          <w:szCs w:val="22"/>
        </w:rPr>
        <w:lastRenderedPageBreak/>
        <w:t>and submit an Apprenticeships and Skills Report that relates specifically to the Contract.</w:t>
      </w:r>
    </w:p>
    <w:p w:rsidR="007E6F8E" w:rsidRPr="005B4100" w:rsidRDefault="007E6F8E" w:rsidP="005B4100"/>
    <w:p w:rsidR="007E6F8E" w:rsidRDefault="007E6F8E" w:rsidP="005B4100">
      <w:pPr>
        <w:pStyle w:val="Normalhangingindent"/>
        <w:ind w:left="0" w:firstLine="720"/>
        <w:rPr>
          <w:szCs w:val="22"/>
        </w:rPr>
      </w:pPr>
      <w:r>
        <w:rPr>
          <w:szCs w:val="22"/>
        </w:rPr>
        <w:t>The Apprenticeships and Skills Report will include:</w:t>
      </w:r>
    </w:p>
    <w:p w:rsidR="007E6F8E" w:rsidRPr="005B4100" w:rsidRDefault="007E6F8E" w:rsidP="005B4100"/>
    <w:p w:rsidR="007E6F8E" w:rsidRDefault="007E6F8E" w:rsidP="005B4100">
      <w:pPr>
        <w:pStyle w:val="Indenta"/>
        <w:rPr>
          <w:szCs w:val="22"/>
        </w:rPr>
      </w:pPr>
      <w:r w:rsidRPr="00923C2A">
        <w:rPr>
          <w:szCs w:val="22"/>
        </w:rPr>
        <w:t>a)</w:t>
      </w:r>
      <w:r w:rsidRPr="00923C2A">
        <w:rPr>
          <w:szCs w:val="22"/>
        </w:rPr>
        <w:tab/>
      </w:r>
      <w:r w:rsidRPr="00CF2E47">
        <w:rPr>
          <w:szCs w:val="22"/>
        </w:rPr>
        <w:t>the number of Staff during the reporting period involved in delivery of the Contract, including administration and support staff;</w:t>
      </w:r>
    </w:p>
    <w:p w:rsidR="007E6F8E" w:rsidRPr="00CF2E47" w:rsidRDefault="007E6F8E" w:rsidP="005B4100">
      <w:pPr>
        <w:pStyle w:val="Indenta"/>
        <w:rPr>
          <w:szCs w:val="22"/>
        </w:rPr>
      </w:pPr>
    </w:p>
    <w:p w:rsidR="007E6F8E" w:rsidRPr="00CF2E47" w:rsidRDefault="007E6F8E" w:rsidP="005B4100">
      <w:pPr>
        <w:pStyle w:val="Indenta"/>
        <w:rPr>
          <w:rFonts w:cs="Arial"/>
          <w:szCs w:val="22"/>
        </w:rPr>
      </w:pPr>
      <w:r w:rsidRPr="00CF2E47">
        <w:rPr>
          <w:rFonts w:cs="Arial"/>
          <w:szCs w:val="22"/>
        </w:rPr>
        <w:t>b)</w:t>
      </w:r>
      <w:r w:rsidRPr="00CF2E47">
        <w:rPr>
          <w:rFonts w:cs="Arial"/>
          <w:szCs w:val="22"/>
        </w:rPr>
        <w:tab/>
        <w:t>the number of existing apprentices involved in the delivery of the C</w:t>
      </w:r>
      <w:r w:rsidRPr="00CF2E47">
        <w:rPr>
          <w:szCs w:val="22"/>
        </w:rPr>
        <w:t>ontract;</w:t>
      </w:r>
      <w:r w:rsidRPr="00CF2E47">
        <w:rPr>
          <w:rFonts w:cs="Arial"/>
          <w:szCs w:val="22"/>
        </w:rPr>
        <w:t xml:space="preserve"> </w:t>
      </w:r>
    </w:p>
    <w:p w:rsidR="007E6F8E" w:rsidRPr="00CF2E47" w:rsidRDefault="007E6F8E" w:rsidP="005B4100">
      <w:pPr>
        <w:ind w:left="1440" w:hanging="720"/>
        <w:rPr>
          <w:sz w:val="22"/>
          <w:szCs w:val="22"/>
        </w:rPr>
      </w:pPr>
    </w:p>
    <w:p w:rsidR="007E6F8E" w:rsidRDefault="007E6F8E" w:rsidP="005B4100">
      <w:pPr>
        <w:pStyle w:val="Indenta"/>
        <w:rPr>
          <w:rFonts w:cs="Arial"/>
          <w:szCs w:val="22"/>
        </w:rPr>
      </w:pPr>
      <w:r w:rsidRPr="00CF2E47">
        <w:rPr>
          <w:rFonts w:cs="Arial"/>
          <w:szCs w:val="22"/>
        </w:rPr>
        <w:t>c)</w:t>
      </w:r>
      <w:r w:rsidRPr="00CF2E47">
        <w:rPr>
          <w:rFonts w:cs="Arial"/>
          <w:szCs w:val="22"/>
        </w:rPr>
        <w:tab/>
        <w:t xml:space="preserve">the </w:t>
      </w:r>
      <w:r w:rsidRPr="00CF2E47">
        <w:rPr>
          <w:szCs w:val="22"/>
        </w:rPr>
        <w:t>number</w:t>
      </w:r>
      <w:r w:rsidRPr="00CF2E47">
        <w:rPr>
          <w:rFonts w:cs="Arial"/>
          <w:szCs w:val="22"/>
        </w:rPr>
        <w:t xml:space="preserve"> of new starts on apprenticeships initiated as a result of delivery of the Contract;</w:t>
      </w:r>
    </w:p>
    <w:p w:rsidR="007E6F8E" w:rsidRPr="00923C2A" w:rsidRDefault="007E6F8E" w:rsidP="005B4100">
      <w:pPr>
        <w:pStyle w:val="Indenta"/>
        <w:rPr>
          <w:rFonts w:cs="Arial"/>
          <w:szCs w:val="22"/>
        </w:rPr>
      </w:pPr>
    </w:p>
    <w:p w:rsidR="007E6F8E" w:rsidRPr="001B5105" w:rsidRDefault="007E6F8E" w:rsidP="001B5105">
      <w:pPr>
        <w:pStyle w:val="Indenta"/>
        <w:rPr>
          <w:rFonts w:cs="Arial"/>
          <w:szCs w:val="22"/>
        </w:rPr>
      </w:pPr>
      <w:r w:rsidRPr="001B5105">
        <w:rPr>
          <w:rFonts w:cs="Arial"/>
          <w:szCs w:val="22"/>
        </w:rPr>
        <w:t>d)</w:t>
      </w:r>
      <w:r w:rsidRPr="001B5105">
        <w:rPr>
          <w:rFonts w:cs="Arial"/>
          <w:szCs w:val="22"/>
        </w:rPr>
        <w:tab/>
        <w:t xml:space="preserve">if applicable, a robust explanation as to why it is not possible to meet the </w:t>
      </w:r>
      <w:r w:rsidR="00C822BF">
        <w:rPr>
          <w:rFonts w:cs="Arial"/>
          <w:szCs w:val="22"/>
        </w:rPr>
        <w:t xml:space="preserve">five </w:t>
      </w:r>
      <w:proofErr w:type="spellStart"/>
      <w:r w:rsidR="00C822BF">
        <w:rPr>
          <w:rFonts w:cs="Arial"/>
          <w:szCs w:val="22"/>
        </w:rPr>
        <w:t>percent</w:t>
      </w:r>
      <w:proofErr w:type="spellEnd"/>
      <w:r w:rsidR="00C822BF">
        <w:rPr>
          <w:rFonts w:cs="Arial"/>
          <w:szCs w:val="22"/>
        </w:rPr>
        <w:t xml:space="preserve"> (</w:t>
      </w:r>
      <w:r w:rsidRPr="001B5105">
        <w:rPr>
          <w:rFonts w:cs="Arial"/>
          <w:szCs w:val="22"/>
        </w:rPr>
        <w:t>5%</w:t>
      </w:r>
      <w:r w:rsidR="00C822BF">
        <w:rPr>
          <w:rFonts w:cs="Arial"/>
          <w:szCs w:val="22"/>
        </w:rPr>
        <w:t>)</w:t>
      </w:r>
      <w:r w:rsidRPr="001B5105">
        <w:rPr>
          <w:rFonts w:cs="Arial"/>
          <w:szCs w:val="22"/>
        </w:rPr>
        <w:t xml:space="preserve"> target. (It may be that use of apprentices is not possible or appropriate in delivery of the Services); </w:t>
      </w:r>
    </w:p>
    <w:p w:rsidR="007E6F8E" w:rsidRPr="00923C2A" w:rsidRDefault="007E6F8E" w:rsidP="005B4100">
      <w:pPr>
        <w:ind w:left="1440" w:hanging="720"/>
        <w:rPr>
          <w:sz w:val="22"/>
          <w:szCs w:val="22"/>
        </w:rPr>
      </w:pPr>
    </w:p>
    <w:p w:rsidR="007E6F8E" w:rsidRDefault="007E6F8E" w:rsidP="005B4100">
      <w:pPr>
        <w:pStyle w:val="Indenta"/>
        <w:rPr>
          <w:rFonts w:cs="Arial"/>
          <w:szCs w:val="22"/>
        </w:rPr>
      </w:pPr>
      <w:r w:rsidRPr="00923C2A">
        <w:rPr>
          <w:rFonts w:cs="Arial"/>
          <w:szCs w:val="22"/>
        </w:rPr>
        <w:t>e)</w:t>
      </w:r>
      <w:r w:rsidRPr="00923C2A">
        <w:rPr>
          <w:rFonts w:cs="Arial"/>
          <w:szCs w:val="22"/>
        </w:rPr>
        <w:tab/>
      </w:r>
      <w:r>
        <w:rPr>
          <w:rFonts w:cs="Arial"/>
          <w:szCs w:val="22"/>
        </w:rPr>
        <w:t>a</w:t>
      </w:r>
      <w:r w:rsidRPr="00923C2A">
        <w:rPr>
          <w:rFonts w:cs="Arial"/>
          <w:szCs w:val="22"/>
        </w:rPr>
        <w:t xml:space="preserve">ction being taken to improve the take up of apprenticeships. These </w:t>
      </w:r>
      <w:r w:rsidRPr="00923C2A">
        <w:rPr>
          <w:szCs w:val="22"/>
        </w:rPr>
        <w:t>could</w:t>
      </w:r>
      <w:r w:rsidRPr="00923C2A">
        <w:rPr>
          <w:rFonts w:cs="Arial"/>
          <w:szCs w:val="22"/>
        </w:rPr>
        <w:t xml:space="preserve"> include issuing leaflets on apprenticeships to eligible existing staff, advertising apprenticeship vacancies with local Jobcentre Plus, schools and colleges, offering apprenticeships in administration/support roles or seeking advice from the National Apprenticeship Service</w:t>
      </w:r>
      <w:r>
        <w:rPr>
          <w:rFonts w:cs="Arial"/>
          <w:szCs w:val="22"/>
        </w:rPr>
        <w:t>; and</w:t>
      </w:r>
    </w:p>
    <w:p w:rsidR="007E6F8E" w:rsidRPr="00923C2A" w:rsidRDefault="007E6F8E" w:rsidP="005B4100">
      <w:pPr>
        <w:pStyle w:val="Indenta"/>
        <w:rPr>
          <w:rFonts w:cs="Arial"/>
          <w:szCs w:val="22"/>
        </w:rPr>
      </w:pPr>
    </w:p>
    <w:p w:rsidR="007E6F8E" w:rsidRDefault="007E6F8E" w:rsidP="005B4100">
      <w:pPr>
        <w:pStyle w:val="Indenta"/>
        <w:rPr>
          <w:rFonts w:cs="Arial"/>
          <w:szCs w:val="22"/>
        </w:rPr>
      </w:pPr>
      <w:r w:rsidRPr="00923C2A">
        <w:rPr>
          <w:rFonts w:cs="Arial"/>
          <w:szCs w:val="22"/>
        </w:rPr>
        <w:t>f)</w:t>
      </w:r>
      <w:r w:rsidRPr="00923C2A">
        <w:rPr>
          <w:rFonts w:cs="Arial"/>
          <w:szCs w:val="22"/>
        </w:rPr>
        <w:tab/>
      </w:r>
      <w:r>
        <w:rPr>
          <w:rFonts w:cs="Arial"/>
          <w:szCs w:val="22"/>
        </w:rPr>
        <w:t>o</w:t>
      </w:r>
      <w:r w:rsidRPr="00923C2A">
        <w:rPr>
          <w:rFonts w:cs="Arial"/>
          <w:szCs w:val="22"/>
        </w:rPr>
        <w:t xml:space="preserve">ther training/skills development being undertaken by </w:t>
      </w:r>
      <w:r>
        <w:rPr>
          <w:rFonts w:cs="Arial"/>
          <w:szCs w:val="22"/>
        </w:rPr>
        <w:t>staff</w:t>
      </w:r>
      <w:r w:rsidRPr="00923C2A">
        <w:rPr>
          <w:rFonts w:cs="Arial"/>
          <w:szCs w:val="22"/>
        </w:rPr>
        <w:t xml:space="preserve"> </w:t>
      </w:r>
      <w:r w:rsidRPr="00923C2A">
        <w:rPr>
          <w:szCs w:val="22"/>
        </w:rPr>
        <w:t>involved</w:t>
      </w:r>
      <w:r w:rsidRPr="00923C2A">
        <w:rPr>
          <w:rFonts w:cs="Arial"/>
          <w:szCs w:val="22"/>
        </w:rPr>
        <w:t xml:space="preserve"> in delivery of the</w:t>
      </w:r>
      <w:r>
        <w:rPr>
          <w:rFonts w:cs="Arial"/>
          <w:szCs w:val="22"/>
        </w:rPr>
        <w:t xml:space="preserve"> Contract</w:t>
      </w:r>
      <w:r w:rsidRPr="00923C2A">
        <w:rPr>
          <w:rFonts w:cs="Arial"/>
          <w:szCs w:val="22"/>
        </w:rPr>
        <w:t xml:space="preserve"> including:</w:t>
      </w:r>
    </w:p>
    <w:p w:rsidR="007E6F8E" w:rsidRPr="00923C2A" w:rsidRDefault="007E6F8E" w:rsidP="005B4100">
      <w:pPr>
        <w:pStyle w:val="Indenta"/>
        <w:rPr>
          <w:rFonts w:cs="Arial"/>
          <w:szCs w:val="22"/>
        </w:rPr>
      </w:pPr>
    </w:p>
    <w:p w:rsidR="007E6F8E" w:rsidRPr="005B4100" w:rsidRDefault="007E6F8E" w:rsidP="005B4100">
      <w:pPr>
        <w:pStyle w:val="Indenti"/>
        <w:ind w:left="1440" w:firstLine="720"/>
        <w:rPr>
          <w:szCs w:val="24"/>
        </w:rPr>
      </w:pPr>
      <w:proofErr w:type="spellStart"/>
      <w:r w:rsidRPr="005B4100">
        <w:rPr>
          <w:szCs w:val="24"/>
        </w:rPr>
        <w:t>i</w:t>
      </w:r>
      <w:proofErr w:type="spellEnd"/>
      <w:r w:rsidRPr="005B4100">
        <w:rPr>
          <w:szCs w:val="24"/>
        </w:rPr>
        <w:t>)</w:t>
      </w:r>
      <w:r w:rsidRPr="005B4100">
        <w:rPr>
          <w:szCs w:val="24"/>
        </w:rPr>
        <w:tab/>
        <w:t>Work experience placements for 14 to 16 year olds</w:t>
      </w:r>
    </w:p>
    <w:p w:rsidR="007E6F8E" w:rsidRPr="005B4100" w:rsidRDefault="007E6F8E" w:rsidP="005B4100">
      <w:pPr>
        <w:pStyle w:val="Indenti"/>
        <w:ind w:left="1440" w:firstLine="0"/>
        <w:rPr>
          <w:szCs w:val="24"/>
        </w:rPr>
      </w:pPr>
    </w:p>
    <w:p w:rsidR="007E6F8E" w:rsidRPr="005B4100" w:rsidRDefault="007E6F8E" w:rsidP="005B4100">
      <w:pPr>
        <w:pStyle w:val="Indenti"/>
        <w:ind w:left="1440" w:firstLine="720"/>
        <w:rPr>
          <w:szCs w:val="24"/>
        </w:rPr>
      </w:pPr>
      <w:r w:rsidRPr="005B4100">
        <w:rPr>
          <w:szCs w:val="24"/>
        </w:rPr>
        <w:t>ii)</w:t>
      </w:r>
      <w:r w:rsidRPr="005B4100">
        <w:rPr>
          <w:szCs w:val="24"/>
        </w:rPr>
        <w:tab/>
        <w:t>Work experience/work trial placements for other ages</w:t>
      </w:r>
    </w:p>
    <w:p w:rsidR="007E6F8E" w:rsidRPr="005B4100" w:rsidRDefault="007E6F8E" w:rsidP="005B4100">
      <w:pPr>
        <w:pStyle w:val="Indenti"/>
        <w:ind w:left="1440" w:firstLine="0"/>
        <w:rPr>
          <w:szCs w:val="24"/>
        </w:rPr>
      </w:pPr>
    </w:p>
    <w:p w:rsidR="007E6F8E" w:rsidRPr="005B4100" w:rsidRDefault="007E6F8E" w:rsidP="005B4100">
      <w:pPr>
        <w:pStyle w:val="Indenti"/>
        <w:ind w:left="1440" w:firstLine="720"/>
        <w:rPr>
          <w:szCs w:val="24"/>
        </w:rPr>
      </w:pPr>
      <w:r w:rsidRPr="005B4100">
        <w:rPr>
          <w:szCs w:val="24"/>
        </w:rPr>
        <w:t>iii)</w:t>
      </w:r>
      <w:r w:rsidRPr="005B4100">
        <w:rPr>
          <w:szCs w:val="24"/>
        </w:rPr>
        <w:tab/>
        <w:t>Student sandwich/gap year placements</w:t>
      </w:r>
    </w:p>
    <w:p w:rsidR="007E6F8E" w:rsidRPr="005B4100" w:rsidRDefault="007E6F8E" w:rsidP="005B4100">
      <w:pPr>
        <w:pStyle w:val="Indenti"/>
        <w:ind w:left="1440" w:firstLine="0"/>
        <w:rPr>
          <w:szCs w:val="24"/>
        </w:rPr>
      </w:pPr>
    </w:p>
    <w:p w:rsidR="007E6F8E" w:rsidRPr="005B4100" w:rsidRDefault="007E6F8E" w:rsidP="005B4100">
      <w:pPr>
        <w:pStyle w:val="Indenti"/>
        <w:ind w:left="1440" w:firstLine="720"/>
        <w:rPr>
          <w:szCs w:val="24"/>
        </w:rPr>
      </w:pPr>
      <w:r w:rsidRPr="005B4100">
        <w:rPr>
          <w:szCs w:val="24"/>
        </w:rPr>
        <w:t>iv)</w:t>
      </w:r>
      <w:r w:rsidRPr="005B4100">
        <w:rPr>
          <w:szCs w:val="24"/>
        </w:rPr>
        <w:tab/>
        <w:t>Graduate placements</w:t>
      </w:r>
    </w:p>
    <w:p w:rsidR="007E6F8E" w:rsidRPr="005B4100" w:rsidRDefault="007E6F8E" w:rsidP="005B4100">
      <w:pPr>
        <w:pStyle w:val="Indenti"/>
        <w:ind w:left="1440" w:firstLine="0"/>
        <w:rPr>
          <w:szCs w:val="24"/>
        </w:rPr>
      </w:pPr>
    </w:p>
    <w:p w:rsidR="007E6F8E" w:rsidRPr="005B4100" w:rsidRDefault="007E6F8E" w:rsidP="005B4100">
      <w:pPr>
        <w:pStyle w:val="Indenti"/>
        <w:ind w:left="1440" w:firstLine="720"/>
        <w:rPr>
          <w:szCs w:val="24"/>
        </w:rPr>
      </w:pPr>
      <w:r w:rsidRPr="005B4100">
        <w:rPr>
          <w:szCs w:val="24"/>
        </w:rPr>
        <w:t>v)</w:t>
      </w:r>
      <w:r w:rsidRPr="005B4100">
        <w:rPr>
          <w:szCs w:val="24"/>
        </w:rPr>
        <w:tab/>
        <w:t>Vocational training</w:t>
      </w:r>
    </w:p>
    <w:p w:rsidR="007E6F8E" w:rsidRPr="005B4100" w:rsidRDefault="007E6F8E" w:rsidP="005B4100">
      <w:pPr>
        <w:pStyle w:val="Indenti"/>
        <w:ind w:left="1440" w:firstLine="0"/>
        <w:rPr>
          <w:szCs w:val="24"/>
        </w:rPr>
      </w:pPr>
    </w:p>
    <w:p w:rsidR="007E6F8E" w:rsidRPr="005B4100" w:rsidRDefault="007E6F8E" w:rsidP="00684789">
      <w:pPr>
        <w:pStyle w:val="Indenti"/>
        <w:numPr>
          <w:ilvl w:val="0"/>
          <w:numId w:val="7"/>
        </w:numPr>
        <w:rPr>
          <w:szCs w:val="24"/>
        </w:rPr>
      </w:pPr>
      <w:r w:rsidRPr="005B4100">
        <w:rPr>
          <w:szCs w:val="24"/>
        </w:rPr>
        <w:t>Basic skills training</w:t>
      </w:r>
    </w:p>
    <w:p w:rsidR="007E6F8E" w:rsidRPr="005B4100" w:rsidRDefault="007E6F8E" w:rsidP="005B4100">
      <w:pPr>
        <w:pStyle w:val="Indenti"/>
        <w:ind w:left="1440" w:firstLine="0"/>
        <w:rPr>
          <w:szCs w:val="24"/>
        </w:rPr>
      </w:pPr>
    </w:p>
    <w:p w:rsidR="007E6F8E" w:rsidRPr="005B4100" w:rsidRDefault="007E6F8E" w:rsidP="005B4100">
      <w:pPr>
        <w:pStyle w:val="Indenti"/>
        <w:ind w:left="1440" w:firstLine="720"/>
        <w:rPr>
          <w:szCs w:val="24"/>
        </w:rPr>
      </w:pPr>
      <w:r w:rsidRPr="005B4100">
        <w:rPr>
          <w:szCs w:val="24"/>
        </w:rPr>
        <w:t>vii)</w:t>
      </w:r>
      <w:r w:rsidRPr="005B4100">
        <w:rPr>
          <w:szCs w:val="24"/>
        </w:rPr>
        <w:tab/>
      </w:r>
      <w:proofErr w:type="spellStart"/>
      <w:r w:rsidRPr="005B4100">
        <w:rPr>
          <w:szCs w:val="24"/>
        </w:rPr>
        <w:t>On site</w:t>
      </w:r>
      <w:proofErr w:type="spellEnd"/>
      <w:r w:rsidRPr="005B4100">
        <w:rPr>
          <w:szCs w:val="24"/>
        </w:rPr>
        <w:t xml:space="preserve"> training provision/facilities. </w:t>
      </w:r>
    </w:p>
    <w:p w:rsidR="007E6F8E" w:rsidRPr="005B4100" w:rsidRDefault="007E6F8E" w:rsidP="005B4100">
      <w:pPr>
        <w:pStyle w:val="Indenti"/>
        <w:ind w:left="1440" w:firstLine="720"/>
        <w:rPr>
          <w:szCs w:val="24"/>
        </w:rPr>
      </w:pPr>
    </w:p>
    <w:p w:rsidR="007E6F8E" w:rsidRPr="001B5105" w:rsidRDefault="007E6F8E" w:rsidP="005B4100">
      <w:pPr>
        <w:ind w:left="720" w:hanging="720"/>
      </w:pPr>
      <w:r w:rsidRPr="005B4100">
        <w:rPr>
          <w:rFonts w:cs="Arial"/>
          <w:szCs w:val="24"/>
        </w:rPr>
        <w:t>3.2</w:t>
      </w:r>
      <w:r w:rsidRPr="005B4100">
        <w:rPr>
          <w:rFonts w:cs="Arial"/>
          <w:szCs w:val="24"/>
        </w:rPr>
        <w:tab/>
        <w:t xml:space="preserve">The </w:t>
      </w:r>
      <w:r>
        <w:t>Provider</w:t>
      </w:r>
      <w:r w:rsidRPr="001B5105">
        <w:t xml:space="preserve"> shall, and shall procure that its </w:t>
      </w:r>
      <w:r>
        <w:t>Sub-contractors</w:t>
      </w:r>
      <w:r w:rsidRPr="005B4100">
        <w:rPr>
          <w:rFonts w:cs="Arial"/>
          <w:szCs w:val="24"/>
        </w:rPr>
        <w:t xml:space="preserve"> will ensure at all times that they comply with the requirements of the DPA in the collection and reporting of the information to the </w:t>
      </w:r>
      <w:r>
        <w:rPr>
          <w:rFonts w:cs="Arial"/>
          <w:szCs w:val="24"/>
        </w:rPr>
        <w:t>Authority.</w:t>
      </w:r>
    </w:p>
    <w:p w:rsidR="007E6F8E" w:rsidRPr="0076756E" w:rsidRDefault="007E6F8E" w:rsidP="00265961"/>
    <w:p w:rsidR="007E6F8E" w:rsidRPr="0076756E" w:rsidRDefault="007E6F8E" w:rsidP="00ED34FD">
      <w:pPr>
        <w:pStyle w:val="NormalBold"/>
      </w:pPr>
    </w:p>
    <w:p w:rsidR="007E6F8E" w:rsidRPr="0076756E" w:rsidRDefault="007E6F8E" w:rsidP="00641B0C">
      <w:r w:rsidRPr="0076756E">
        <w:br w:type="page"/>
      </w:r>
      <w:r w:rsidRPr="0076756E">
        <w:lastRenderedPageBreak/>
        <w:t xml:space="preserve"> </w:t>
      </w:r>
    </w:p>
    <w:p w:rsidR="007E6F8E" w:rsidRDefault="007E6F8E" w:rsidP="00171B7D">
      <w:pPr>
        <w:pStyle w:val="Heading1"/>
      </w:pPr>
      <w:bookmarkStart w:id="414" w:name="_Toc334101589"/>
      <w:r w:rsidRPr="00EC26FD">
        <w:t>APPENDIX 11 – PARENT COMPANY GUARANTEE</w:t>
      </w:r>
      <w:bookmarkEnd w:id="414"/>
    </w:p>
    <w:p w:rsidR="007E6F8E" w:rsidRDefault="007E6F8E" w:rsidP="00171B7D">
      <w:pPr>
        <w:tabs>
          <w:tab w:val="center" w:pos="4692"/>
        </w:tabs>
      </w:pPr>
    </w:p>
    <w:p w:rsidR="007E6F8E" w:rsidRDefault="007E6F8E" w:rsidP="00171B7D">
      <w:pPr>
        <w:tabs>
          <w:tab w:val="center" w:pos="4692"/>
        </w:tabs>
        <w:rPr>
          <w:b/>
          <w:bCs/>
        </w:rPr>
      </w:pPr>
    </w:p>
    <w:p w:rsidR="002015F2" w:rsidRPr="0010451D" w:rsidRDefault="002015F2" w:rsidP="002015F2">
      <w:pPr>
        <w:tabs>
          <w:tab w:val="center" w:pos="4692"/>
        </w:tabs>
        <w:rPr>
          <w:b/>
        </w:rPr>
      </w:pPr>
    </w:p>
    <w:p w:rsidR="002015F2" w:rsidRDefault="002015F2" w:rsidP="002015F2">
      <w:pPr>
        <w:pStyle w:val="NormalBold"/>
        <w:jc w:val="center"/>
      </w:pPr>
      <w:r>
        <w:t>DATED</w:t>
      </w: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r>
        <w:t>PARENT COMPANY GUARANTEE</w:t>
      </w: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r>
        <w:t>between</w:t>
      </w: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r>
        <w:t>THE SECRETARY OF STATE FOR WORK AND PENSIONS</w:t>
      </w: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r>
        <w:t>and</w:t>
      </w:r>
    </w:p>
    <w:p w:rsidR="002015F2" w:rsidRDefault="002015F2" w:rsidP="002015F2">
      <w:pPr>
        <w:pStyle w:val="NormalBold"/>
        <w:jc w:val="center"/>
      </w:pPr>
    </w:p>
    <w:p w:rsidR="002015F2" w:rsidRDefault="002015F2" w:rsidP="002015F2">
      <w:pPr>
        <w:pStyle w:val="NormalBold"/>
        <w:jc w:val="center"/>
      </w:pPr>
    </w:p>
    <w:p w:rsidR="002015F2" w:rsidRDefault="002015F2" w:rsidP="002015F2">
      <w:pPr>
        <w:pStyle w:val="NormalBold"/>
        <w:jc w:val="center"/>
      </w:pPr>
    </w:p>
    <w:p w:rsidR="002015F2" w:rsidRDefault="002015F2" w:rsidP="002015F2"/>
    <w:p w:rsidR="002015F2" w:rsidRDefault="002015F2" w:rsidP="002015F2"/>
    <w:p w:rsidR="002015F2" w:rsidRDefault="002015F2" w:rsidP="002015F2">
      <w:pPr>
        <w:tabs>
          <w:tab w:val="center" w:pos="4692"/>
        </w:tabs>
        <w:jc w:val="center"/>
        <w:rPr>
          <w:b/>
        </w:rPr>
      </w:pPr>
      <w:r w:rsidRPr="00951357">
        <w:rPr>
          <w:b/>
        </w:rPr>
        <w:t>SERCO GROUP PLC</w:t>
      </w:r>
    </w:p>
    <w:p w:rsidR="002015F2" w:rsidRDefault="002015F2" w:rsidP="002015F2">
      <w:pPr>
        <w:suppressAutoHyphens w:val="0"/>
        <w:spacing w:after="160" w:line="259" w:lineRule="auto"/>
        <w:jc w:val="left"/>
        <w:rPr>
          <w:b/>
        </w:rPr>
      </w:pPr>
      <w:r>
        <w:rPr>
          <w:b/>
        </w:rPr>
        <w:br w:type="page"/>
      </w:r>
    </w:p>
    <w:p w:rsidR="002015F2" w:rsidRPr="00951357" w:rsidRDefault="002015F2" w:rsidP="002015F2">
      <w:pPr>
        <w:tabs>
          <w:tab w:val="center" w:pos="4692"/>
        </w:tabs>
        <w:jc w:val="center"/>
        <w:rPr>
          <w:b/>
        </w:rPr>
      </w:pPr>
    </w:p>
    <w:p w:rsidR="002015F2" w:rsidRDefault="002015F2" w:rsidP="002015F2">
      <w:pPr>
        <w:tabs>
          <w:tab w:val="center" w:pos="4692"/>
        </w:tabs>
        <w:rPr>
          <w:b/>
          <w:bCs/>
        </w:rPr>
      </w:pPr>
    </w:p>
    <w:p w:rsidR="002015F2" w:rsidRPr="000A6083" w:rsidRDefault="002015F2" w:rsidP="002015F2">
      <w:pPr>
        <w:tabs>
          <w:tab w:val="center" w:pos="4692"/>
        </w:tabs>
      </w:pPr>
      <w:r w:rsidRPr="000A6083">
        <w:rPr>
          <w:b/>
          <w:bCs/>
        </w:rPr>
        <w:t>THIS DEED</w:t>
      </w:r>
      <w:r w:rsidRPr="000A6083">
        <w:t xml:space="preserve"> is dated</w:t>
      </w:r>
      <w:r>
        <w:t xml:space="preserve">              day of A</w:t>
      </w:r>
      <w:r w:rsidR="00A45CE0">
        <w:t>pril</w:t>
      </w:r>
      <w:r>
        <w:t xml:space="preserve"> 201</w:t>
      </w:r>
      <w:r w:rsidR="00A45CE0">
        <w:t>6</w:t>
      </w:r>
      <w:r w:rsidRPr="000A6083">
        <w:tab/>
      </w:r>
      <w:r w:rsidRPr="000A6083">
        <w:tab/>
      </w:r>
      <w:r w:rsidRPr="000A6083">
        <w:tab/>
      </w:r>
      <w:r w:rsidRPr="000A6083">
        <w:tab/>
      </w:r>
      <w:r w:rsidRPr="000A6083">
        <w:tab/>
      </w:r>
    </w:p>
    <w:p w:rsidR="002015F2" w:rsidRPr="000A6083" w:rsidRDefault="002015F2" w:rsidP="002015F2">
      <w:pPr>
        <w:tabs>
          <w:tab w:val="center" w:pos="4692"/>
        </w:tabs>
      </w:pPr>
    </w:p>
    <w:p w:rsidR="002015F2" w:rsidRPr="000A6083" w:rsidRDefault="002015F2" w:rsidP="002015F2">
      <w:pPr>
        <w:tabs>
          <w:tab w:val="center" w:pos="4692"/>
        </w:tabs>
        <w:rPr>
          <w:b/>
          <w:bCs/>
        </w:rPr>
      </w:pPr>
      <w:r w:rsidRPr="000A6083">
        <w:rPr>
          <w:b/>
          <w:bCs/>
        </w:rPr>
        <w:t xml:space="preserve">PARTIES </w:t>
      </w:r>
    </w:p>
    <w:p w:rsidR="002015F2" w:rsidRPr="000A6083" w:rsidRDefault="002015F2" w:rsidP="002015F2">
      <w:pPr>
        <w:tabs>
          <w:tab w:val="center" w:pos="4692"/>
        </w:tabs>
        <w:rPr>
          <w:b/>
          <w:bCs/>
        </w:rPr>
      </w:pPr>
    </w:p>
    <w:p w:rsidR="002015F2" w:rsidRPr="000A6083" w:rsidRDefault="002015F2" w:rsidP="002015F2">
      <w:pPr>
        <w:pStyle w:val="Normalhangingindent"/>
      </w:pPr>
      <w:r w:rsidRPr="000A6083">
        <w:t>(1)</w:t>
      </w:r>
      <w:r w:rsidRPr="000A6083">
        <w:tab/>
      </w:r>
      <w:r w:rsidRPr="000A6083">
        <w:rPr>
          <w:b/>
          <w:bCs/>
        </w:rPr>
        <w:t xml:space="preserve">THE SECRETARY OF STATE FOR WORK AND PENSIONS </w:t>
      </w:r>
      <w:r w:rsidRPr="000A6083">
        <w:t xml:space="preserve">whose  address is Caxton House, </w:t>
      </w:r>
      <w:proofErr w:type="spellStart"/>
      <w:r w:rsidRPr="000A6083">
        <w:t>Tothill</w:t>
      </w:r>
      <w:proofErr w:type="spellEnd"/>
      <w:r w:rsidRPr="000A6083">
        <w:t xml:space="preserve"> Street, Greater London, SW1H 9NA (“the </w:t>
      </w:r>
      <w:r w:rsidRPr="000A6083">
        <w:rPr>
          <w:b/>
          <w:bCs/>
        </w:rPr>
        <w:t>Authority</w:t>
      </w:r>
      <w:r w:rsidRPr="000A6083">
        <w:t>”); and</w:t>
      </w:r>
    </w:p>
    <w:p w:rsidR="002015F2" w:rsidRPr="000A6083" w:rsidRDefault="002015F2" w:rsidP="002015F2"/>
    <w:p w:rsidR="002015F2" w:rsidRPr="000A6083" w:rsidRDefault="002015F2" w:rsidP="002015F2">
      <w:pPr>
        <w:pStyle w:val="Normalhangingindent"/>
      </w:pPr>
      <w:r w:rsidRPr="000A6083">
        <w:t>(2)</w:t>
      </w:r>
      <w:r w:rsidRPr="000A6083">
        <w:tab/>
      </w:r>
      <w:r>
        <w:rPr>
          <w:b/>
        </w:rPr>
        <w:t xml:space="preserve">SERCO GROUP </w:t>
      </w:r>
      <w:proofErr w:type="spellStart"/>
      <w:r>
        <w:rPr>
          <w:b/>
        </w:rPr>
        <w:t>plc</w:t>
      </w:r>
      <w:proofErr w:type="spellEnd"/>
      <w:r w:rsidRPr="000A6083">
        <w:t xml:space="preserve"> incorporated and registered in England and Wales with company numbe</w:t>
      </w:r>
      <w:r w:rsidRPr="00951357">
        <w:t>r 2048608</w:t>
      </w:r>
      <w:r w:rsidRPr="000A6083">
        <w:t xml:space="preserve"> whose registered office is at </w:t>
      </w:r>
      <w:r w:rsidRPr="00951357">
        <w:t xml:space="preserve">Serco House, 16 Bartley Wood Business Park, Hook, Hampshire RG27 9UY </w:t>
      </w:r>
      <w:r w:rsidRPr="000A6083">
        <w:t xml:space="preserve">(“the </w:t>
      </w:r>
      <w:r w:rsidRPr="000A6083">
        <w:rPr>
          <w:b/>
          <w:bCs/>
        </w:rPr>
        <w:t>Guarantor</w:t>
      </w:r>
      <w:r w:rsidRPr="000A6083">
        <w:t>”).</w:t>
      </w:r>
    </w:p>
    <w:p w:rsidR="002015F2" w:rsidRPr="000A6083" w:rsidRDefault="002015F2" w:rsidP="002015F2"/>
    <w:p w:rsidR="002015F2" w:rsidRPr="000A6083" w:rsidRDefault="002015F2" w:rsidP="002015F2">
      <w:pPr>
        <w:tabs>
          <w:tab w:val="center" w:pos="4692"/>
        </w:tabs>
        <w:rPr>
          <w:b/>
          <w:bCs/>
        </w:rPr>
      </w:pPr>
      <w:r w:rsidRPr="000A6083">
        <w:rPr>
          <w:b/>
          <w:bCs/>
        </w:rPr>
        <w:t xml:space="preserve">BACKGROUND </w:t>
      </w:r>
    </w:p>
    <w:p w:rsidR="002015F2" w:rsidRPr="000A6083" w:rsidRDefault="002015F2" w:rsidP="002015F2">
      <w:pPr>
        <w:tabs>
          <w:tab w:val="center" w:pos="4692"/>
        </w:tabs>
        <w:rPr>
          <w:b/>
          <w:bCs/>
        </w:rPr>
      </w:pPr>
    </w:p>
    <w:p w:rsidR="002015F2" w:rsidRDefault="002015F2" w:rsidP="002015F2">
      <w:pPr>
        <w:pStyle w:val="Normalhangingindent"/>
      </w:pPr>
      <w:r w:rsidRPr="000A6083">
        <w:t>(1)</w:t>
      </w:r>
      <w:r w:rsidRPr="000A6083">
        <w:tab/>
        <w:t xml:space="preserve">By an agreement dated on or about the date of this guarantee (“the </w:t>
      </w:r>
      <w:r w:rsidRPr="000A6083">
        <w:rPr>
          <w:b/>
          <w:bCs/>
        </w:rPr>
        <w:t>Contract</w:t>
      </w:r>
      <w:r w:rsidRPr="000A6083">
        <w:t>”, which term includes all amendments to, variations of, or supplements to such agreement, from time to time in force), the Authority has agreed to engage</w:t>
      </w:r>
      <w:r>
        <w:t xml:space="preserve"> Serco Limited</w:t>
      </w:r>
      <w:r w:rsidRPr="000A6083">
        <w:t xml:space="preserve"> (“the </w:t>
      </w:r>
      <w:r w:rsidRPr="000A6083">
        <w:rPr>
          <w:b/>
          <w:bCs/>
        </w:rPr>
        <w:t>Provider</w:t>
      </w:r>
      <w:r w:rsidRPr="000A6083">
        <w:t>”) to deliver</w:t>
      </w:r>
      <w:r>
        <w:t xml:space="preserve"> the DWP </w:t>
      </w:r>
      <w:r w:rsidR="003143FE">
        <w:t>Personal Independence Payments Contact Centre Service</w:t>
      </w:r>
      <w:r w:rsidRPr="000A6083">
        <w:t>.</w:t>
      </w:r>
    </w:p>
    <w:p w:rsidR="002015F2" w:rsidRPr="0044165E" w:rsidRDefault="002015F2" w:rsidP="002015F2"/>
    <w:p w:rsidR="002015F2" w:rsidRDefault="002015F2" w:rsidP="002015F2">
      <w:pPr>
        <w:pStyle w:val="Normalhangingindent"/>
      </w:pPr>
      <w:r>
        <w:t>(2)</w:t>
      </w:r>
      <w:r>
        <w:tab/>
        <w:t xml:space="preserve">It is a condition of the Contract </w:t>
      </w:r>
      <w:r w:rsidRPr="001D4CD8">
        <w:rPr>
          <w:bCs/>
        </w:rPr>
        <w:t>being awarded to the Provider</w:t>
      </w:r>
      <w:r>
        <w:t xml:space="preserve"> that the Provider procures the execution and delivery to the Authority of a parent company guarantee substantially in the form of this guarantee.</w:t>
      </w:r>
    </w:p>
    <w:p w:rsidR="002015F2" w:rsidRPr="0044165E" w:rsidRDefault="002015F2" w:rsidP="002015F2"/>
    <w:p w:rsidR="002015F2" w:rsidRDefault="002015F2" w:rsidP="002015F2">
      <w:pPr>
        <w:pStyle w:val="Normalhangingindent"/>
      </w:pPr>
      <w:r>
        <w:t>(3)</w:t>
      </w:r>
      <w:r>
        <w:tab/>
        <w:t>The Guarantor has agreed to guarantee the due performance of the Contract by the Provider.</w:t>
      </w:r>
    </w:p>
    <w:p w:rsidR="002015F2" w:rsidRPr="0044165E" w:rsidRDefault="002015F2" w:rsidP="002015F2"/>
    <w:p w:rsidR="002015F2" w:rsidRDefault="002015F2" w:rsidP="002015F2">
      <w:pPr>
        <w:pStyle w:val="Normalhangingindent"/>
      </w:pPr>
      <w:r>
        <w:t>(4)</w:t>
      </w:r>
      <w:r>
        <w:tab/>
        <w:t>It is the intention of the Parties that this document be executed as a deed.</w:t>
      </w:r>
    </w:p>
    <w:p w:rsidR="002015F2" w:rsidRPr="006B76A9" w:rsidRDefault="002015F2" w:rsidP="002015F2"/>
    <w:p w:rsidR="002015F2" w:rsidRPr="00004D1E" w:rsidRDefault="002015F2" w:rsidP="002015F2">
      <w:pPr>
        <w:tabs>
          <w:tab w:val="center" w:pos="4692"/>
        </w:tabs>
        <w:rPr>
          <w:b/>
          <w:bCs/>
        </w:rPr>
      </w:pPr>
      <w:r w:rsidRPr="00004D1E">
        <w:rPr>
          <w:b/>
          <w:bCs/>
        </w:rPr>
        <w:t>AGREED TERMS</w:t>
      </w:r>
    </w:p>
    <w:p w:rsidR="002015F2" w:rsidRDefault="002015F2" w:rsidP="002015F2">
      <w:pPr>
        <w:tabs>
          <w:tab w:val="center" w:pos="4692"/>
        </w:tabs>
      </w:pPr>
    </w:p>
    <w:p w:rsidR="002015F2" w:rsidRDefault="002015F2" w:rsidP="002015F2">
      <w:pPr>
        <w:pStyle w:val="Heading2"/>
      </w:pPr>
      <w:bookmarkStart w:id="415" w:name="_Toc277166942"/>
      <w:bookmarkStart w:id="416" w:name="_Toc277315467"/>
      <w:bookmarkStart w:id="417" w:name="_Toc280201323"/>
      <w:bookmarkStart w:id="418" w:name="_Toc334101590"/>
      <w:r>
        <w:t>1.</w:t>
      </w:r>
      <w:r>
        <w:tab/>
        <w:t>Interpretation</w:t>
      </w:r>
      <w:bookmarkEnd w:id="415"/>
      <w:bookmarkEnd w:id="416"/>
      <w:bookmarkEnd w:id="417"/>
      <w:bookmarkEnd w:id="418"/>
    </w:p>
    <w:p w:rsidR="002015F2" w:rsidRDefault="002015F2" w:rsidP="002015F2">
      <w:pPr>
        <w:pStyle w:val="Normalhangingindent"/>
      </w:pPr>
      <w:r>
        <w:t>1.1</w:t>
      </w:r>
      <w:r>
        <w:tab/>
        <w:t>Unless the context requires otherwise, the definitions and rules of interpretation in the Contract shall apply in this guarantee.</w:t>
      </w:r>
    </w:p>
    <w:p w:rsidR="002015F2" w:rsidRPr="0044165E" w:rsidRDefault="002015F2" w:rsidP="002015F2"/>
    <w:p w:rsidR="002015F2" w:rsidRDefault="002015F2" w:rsidP="002015F2">
      <w:pPr>
        <w:pStyle w:val="Normalhangingindent"/>
      </w:pPr>
      <w:r>
        <w:t>1.2</w:t>
      </w:r>
      <w:r>
        <w:tab/>
        <w:t>A reference in this deed to this guarantee shall be construed as a reference to this deed of guarantee.</w:t>
      </w:r>
    </w:p>
    <w:p w:rsidR="002015F2" w:rsidRDefault="002015F2" w:rsidP="002015F2">
      <w:pPr>
        <w:tabs>
          <w:tab w:val="center" w:pos="4692"/>
        </w:tabs>
      </w:pPr>
    </w:p>
    <w:p w:rsidR="002015F2" w:rsidRDefault="002015F2" w:rsidP="002015F2">
      <w:pPr>
        <w:pStyle w:val="Heading2"/>
      </w:pPr>
      <w:bookmarkStart w:id="419" w:name="_Toc277166943"/>
      <w:bookmarkStart w:id="420" w:name="_Toc277315468"/>
      <w:bookmarkStart w:id="421" w:name="_Toc280201324"/>
      <w:bookmarkStart w:id="422" w:name="_Toc334101591"/>
      <w:r>
        <w:t>2.</w:t>
      </w:r>
      <w:r>
        <w:tab/>
        <w:t>Obligations of the Guarantor</w:t>
      </w:r>
      <w:bookmarkEnd w:id="419"/>
      <w:bookmarkEnd w:id="420"/>
      <w:bookmarkEnd w:id="421"/>
      <w:bookmarkEnd w:id="422"/>
    </w:p>
    <w:p w:rsidR="002015F2" w:rsidRDefault="002015F2" w:rsidP="002015F2">
      <w:pPr>
        <w:pStyle w:val="Normalhangingindent"/>
      </w:pPr>
      <w:r>
        <w:t>2.1</w:t>
      </w:r>
      <w:r>
        <w:tab/>
        <w:t>In consideration of the Authority entering into the Contract with the Provider, the Guarantor agrees:</w:t>
      </w:r>
    </w:p>
    <w:p w:rsidR="002015F2" w:rsidRPr="0044165E" w:rsidRDefault="002015F2" w:rsidP="002015F2"/>
    <w:p w:rsidR="002015F2" w:rsidRDefault="002015F2" w:rsidP="002015F2">
      <w:pPr>
        <w:pStyle w:val="Indentnnn"/>
        <w:ind w:left="1701" w:hanging="981"/>
      </w:pPr>
      <w:r>
        <w:t>2.1.1</w:t>
      </w:r>
      <w:r>
        <w:tab/>
        <w:t xml:space="preserve">as primary obligor, to guarantee to the Authority the due and punctual performance by the Provider of each and all of the obligations, representations, warranties, duties and undertakings of the Provider under and pursuant to the Contract when and if such obligations, representations, warranties, duties and undertakings shall become due and performable according to the terms of the Contract; </w:t>
      </w:r>
    </w:p>
    <w:p w:rsidR="002015F2" w:rsidRDefault="002015F2" w:rsidP="002015F2">
      <w:pPr>
        <w:pStyle w:val="Indentnnn"/>
        <w:ind w:left="1701" w:hanging="981"/>
      </w:pPr>
      <w:r>
        <w:lastRenderedPageBreak/>
        <w:t>2.1.2</w:t>
      </w:r>
      <w:r>
        <w:tab/>
        <w:t>in addition to its obligations set out in clause 2.1.1, to indemnify the Authority against all losses which may be awarded against the Authority or which the Authority may otherwise incur arising out of, under or otherwise in connection with the Contract whether arising under statute, contract or at common law including without limitation by reason of any breach by the Provider of its obligations, representations, warranties, duties and undertakings under and/or pursuant to the Contract save that, subject to the other provisions of this guarantee (including without limitation clause 2.1.3), this shall not be construed as imposing greater obligations or liabilities on the Guarantor than are imposed on the Provider under the Contract; and</w:t>
      </w:r>
    </w:p>
    <w:p w:rsidR="002015F2" w:rsidRDefault="002015F2" w:rsidP="002015F2">
      <w:pPr>
        <w:pStyle w:val="Indentnnn"/>
        <w:ind w:left="1701" w:hanging="981"/>
      </w:pPr>
      <w:r>
        <w:t>2.1.3</w:t>
      </w:r>
      <w:r>
        <w:tab/>
        <w:t>to indemnify the Authority against all losses whether arising under statute, contract or at common law which may be awarded against the Authority or which the Authority may otherwise incur if any obligation guaranteed by the Guarantor is or becomes totally or partially unenforceable, invalid or illegal as if the obligation guaranteed had not become unenforceable, invalid or illegal provided that the Guarantor's liability shall be no greater than the  Provider's liability would have been if the obligation guaranteed had not become unenforceable, invalid or illegal.</w:t>
      </w:r>
    </w:p>
    <w:p w:rsidR="002015F2" w:rsidRDefault="002015F2" w:rsidP="002015F2">
      <w:pPr>
        <w:tabs>
          <w:tab w:val="center" w:pos="4692"/>
        </w:tabs>
      </w:pPr>
    </w:p>
    <w:p w:rsidR="002015F2" w:rsidRDefault="002015F2" w:rsidP="002015F2">
      <w:pPr>
        <w:pStyle w:val="Heading2"/>
      </w:pPr>
      <w:bookmarkStart w:id="423" w:name="_Toc277166944"/>
      <w:bookmarkStart w:id="424" w:name="_Toc277315469"/>
      <w:bookmarkStart w:id="425" w:name="_Toc280201325"/>
      <w:bookmarkStart w:id="426" w:name="_Toc334101592"/>
      <w:r>
        <w:t>3.</w:t>
      </w:r>
      <w:r>
        <w:tab/>
        <w:t>Liability</w:t>
      </w:r>
      <w:bookmarkEnd w:id="423"/>
      <w:bookmarkEnd w:id="424"/>
      <w:bookmarkEnd w:id="425"/>
      <w:bookmarkEnd w:id="426"/>
      <w:r>
        <w:t xml:space="preserve"> </w:t>
      </w:r>
    </w:p>
    <w:p w:rsidR="002015F2" w:rsidRDefault="002015F2" w:rsidP="002015F2">
      <w:pPr>
        <w:pStyle w:val="Normalhangingindent"/>
      </w:pPr>
      <w:r>
        <w:t>3.1</w:t>
      </w:r>
      <w:r>
        <w:tab/>
        <w:t>The Guarantor agrees that it shall not in any way be released from liability under this guarantee by any act, omission, matter or other thing whereby (in absence of this provision) the Guarantor would or might be released in whole or in part from liability under this guarantee including, without limitation and whether or not known to the Guarantor:</w:t>
      </w:r>
    </w:p>
    <w:p w:rsidR="002015F2" w:rsidRPr="0044165E" w:rsidRDefault="002015F2" w:rsidP="002015F2"/>
    <w:p w:rsidR="002015F2" w:rsidRDefault="002015F2" w:rsidP="002015F2">
      <w:pPr>
        <w:pStyle w:val="Indentnnn"/>
        <w:ind w:left="1701" w:hanging="981"/>
      </w:pPr>
      <w:r>
        <w:t>3.1.1</w:t>
      </w:r>
      <w:r>
        <w:tab/>
        <w:t xml:space="preserve">any arrangement made between the Provider and the Authority; </w:t>
      </w:r>
    </w:p>
    <w:p w:rsidR="002015F2" w:rsidRDefault="002015F2" w:rsidP="002015F2">
      <w:pPr>
        <w:pStyle w:val="Indentnnn"/>
        <w:ind w:left="1701" w:hanging="981"/>
      </w:pPr>
      <w:r>
        <w:t>3.1.2</w:t>
      </w:r>
      <w:r>
        <w:tab/>
        <w:t xml:space="preserve">any alteration in the obligations undertaken by the  Provider whether by way of any addendum or variation referred to in clause 4 or otherwise; </w:t>
      </w:r>
    </w:p>
    <w:p w:rsidR="002015F2" w:rsidRDefault="002015F2" w:rsidP="002015F2">
      <w:pPr>
        <w:pStyle w:val="Indentnnn"/>
        <w:ind w:left="1701" w:hanging="981"/>
      </w:pPr>
      <w:r>
        <w:t>3.1.3</w:t>
      </w:r>
      <w:r>
        <w:tab/>
        <w:t xml:space="preserve">any waiver or forbearance by the Authority whether as to payment, time, performance or otherwise; </w:t>
      </w:r>
    </w:p>
    <w:p w:rsidR="002015F2" w:rsidRDefault="002015F2" w:rsidP="002015F2">
      <w:pPr>
        <w:pStyle w:val="Indentnnn"/>
        <w:ind w:left="1701" w:hanging="981"/>
      </w:pPr>
      <w:r>
        <w:t>3.1.4</w:t>
      </w:r>
      <w:r>
        <w:tab/>
        <w:t>the taking, variation, renewal or release of, the enforcement or neglect to perfect or enforce any right, guarantee, remedy or security from or against the  Provider or any other person;</w:t>
      </w:r>
    </w:p>
    <w:p w:rsidR="002015F2" w:rsidRDefault="002015F2" w:rsidP="002015F2">
      <w:pPr>
        <w:pStyle w:val="Indentnnn"/>
        <w:ind w:left="1701" w:hanging="981"/>
      </w:pPr>
      <w:r>
        <w:t xml:space="preserve"> 3.1.5</w:t>
      </w:r>
      <w:r>
        <w:tab/>
        <w:t xml:space="preserve">any unenforceability, illegality or invalidity of any of the provisions of the Contract or any of the Provider's obligations under the Contract, so that this guarantee shall be construed as if there were no such unenforceability, illegality or invalidity; </w:t>
      </w:r>
    </w:p>
    <w:p w:rsidR="002015F2" w:rsidRDefault="002015F2" w:rsidP="002015F2">
      <w:pPr>
        <w:pStyle w:val="Indentnnn"/>
        <w:ind w:left="1701" w:hanging="981"/>
      </w:pPr>
      <w:r>
        <w:t>3.1.6</w:t>
      </w:r>
      <w:r>
        <w:tab/>
        <w:t>any legal limitation, disability, incapacity or other circumstances relating to the Provider, or any other person; or</w:t>
      </w:r>
    </w:p>
    <w:p w:rsidR="002015F2" w:rsidRDefault="002015F2" w:rsidP="002015F2">
      <w:pPr>
        <w:pStyle w:val="Indentnnn"/>
        <w:ind w:left="1701" w:hanging="981"/>
      </w:pPr>
      <w:r>
        <w:t>3.1.7</w:t>
      </w:r>
      <w:r>
        <w:tab/>
        <w:t>the dissolution, amalgamation, reconstruction, reorganisation, change in status, function, control or ownership, insolvency, liquidation or the appointment of an administrator or receiver of the Provider or any other person.</w:t>
      </w:r>
    </w:p>
    <w:p w:rsidR="002015F2" w:rsidRDefault="002015F2" w:rsidP="002015F2">
      <w:pPr>
        <w:tabs>
          <w:tab w:val="center" w:pos="4692"/>
        </w:tabs>
      </w:pPr>
    </w:p>
    <w:p w:rsidR="002015F2" w:rsidRDefault="002015F2" w:rsidP="002015F2">
      <w:pPr>
        <w:pStyle w:val="Heading2"/>
      </w:pPr>
      <w:bookmarkStart w:id="427" w:name="_Toc277166945"/>
      <w:bookmarkStart w:id="428" w:name="_Toc277315470"/>
      <w:bookmarkStart w:id="429" w:name="_Toc280201326"/>
      <w:bookmarkStart w:id="430" w:name="_Toc334101593"/>
      <w:r>
        <w:t>4.</w:t>
      </w:r>
      <w:r>
        <w:tab/>
        <w:t>Addendum or Variation</w:t>
      </w:r>
      <w:bookmarkEnd w:id="427"/>
      <w:bookmarkEnd w:id="428"/>
      <w:bookmarkEnd w:id="429"/>
      <w:bookmarkEnd w:id="430"/>
      <w:r>
        <w:t xml:space="preserve"> </w:t>
      </w:r>
    </w:p>
    <w:p w:rsidR="002015F2" w:rsidRDefault="002015F2" w:rsidP="002015F2">
      <w:pPr>
        <w:pStyle w:val="Normalhangingindent"/>
      </w:pPr>
      <w:r>
        <w:t>4.1</w:t>
      </w:r>
      <w:r>
        <w:tab/>
        <w:t xml:space="preserve">The Guarantor by this guarantee authorises the Provider and the Authority to make any addendum or variation to the Contract, the due and punctual performance of which addendum and variation shall be likewise guaranteed by the Guarantor in accordance with the terms of this guarantee.  </w:t>
      </w:r>
    </w:p>
    <w:p w:rsidR="002015F2" w:rsidRDefault="002015F2" w:rsidP="002015F2">
      <w:pPr>
        <w:tabs>
          <w:tab w:val="center" w:pos="4692"/>
        </w:tabs>
      </w:pPr>
    </w:p>
    <w:p w:rsidR="002015F2" w:rsidRDefault="002015F2" w:rsidP="002015F2">
      <w:pPr>
        <w:pStyle w:val="Heading2"/>
      </w:pPr>
      <w:bookmarkStart w:id="431" w:name="_Toc277166946"/>
      <w:bookmarkStart w:id="432" w:name="_Toc277315471"/>
      <w:bookmarkStart w:id="433" w:name="_Toc280201327"/>
      <w:bookmarkStart w:id="434" w:name="_Toc334101594"/>
      <w:r>
        <w:t>5.</w:t>
      </w:r>
      <w:r>
        <w:tab/>
        <w:t>Guarantee</w:t>
      </w:r>
      <w:bookmarkEnd w:id="431"/>
      <w:bookmarkEnd w:id="432"/>
      <w:bookmarkEnd w:id="433"/>
      <w:bookmarkEnd w:id="434"/>
      <w:r>
        <w:t xml:space="preserve"> </w:t>
      </w:r>
    </w:p>
    <w:p w:rsidR="002015F2" w:rsidRDefault="002015F2" w:rsidP="002015F2">
      <w:pPr>
        <w:pStyle w:val="Normalhangingindent"/>
      </w:pPr>
      <w:r>
        <w:t>5.1</w:t>
      </w:r>
      <w:r>
        <w:tab/>
        <w:t xml:space="preserve">This guarantee shall be a primary obligation of the Guarantor and accordingly the Authority shall not be obliged before enforcing this guarantee to take any action in any court or arbitral proceedings against the Provider, to make any claim against or any demand of the Provider, to enforce any other security held by it in respect of the obligations of the Provider under the Contract or to exercise, levy or enforce any distress, diligence or other process of execution against the Provider. In the event that the Authority brings proceedings against the Provider, the Guarantor shall be bound by any findings of fact, interim or final award or judgment made by an arbitrator or the court in such proceedings. </w:t>
      </w:r>
    </w:p>
    <w:p w:rsidR="002015F2" w:rsidRPr="0044165E" w:rsidRDefault="002015F2" w:rsidP="002015F2"/>
    <w:p w:rsidR="002015F2" w:rsidRDefault="002015F2" w:rsidP="002015F2">
      <w:pPr>
        <w:pStyle w:val="Normalhangingindent"/>
      </w:pPr>
      <w:r>
        <w:t>5.2</w:t>
      </w:r>
      <w:r>
        <w:tab/>
        <w:t>This guarantee is a continuing guarantee and accordingly shall remain in full force and effect (notwithstanding any intermediate satisfaction by the Provider, the Guarantor or any other person) until all obligations, warranties, duties and undertakings now or hereafter to be carried out or performed by the Provider under the Contract have been satisfied or performed in full and is not revocable and is in addition to and not in substitution for and shall not merge with any other right, remedy, guarantee or security which the Authority may at any time hold for the performance of such obligations and may be enforced without first having recourse to any such security.</w:t>
      </w:r>
    </w:p>
    <w:p w:rsidR="002015F2" w:rsidRDefault="002015F2" w:rsidP="002015F2">
      <w:pPr>
        <w:tabs>
          <w:tab w:val="center" w:pos="4692"/>
        </w:tabs>
      </w:pPr>
    </w:p>
    <w:p w:rsidR="002015F2" w:rsidRDefault="002015F2" w:rsidP="002015F2">
      <w:pPr>
        <w:pStyle w:val="Heading2"/>
      </w:pPr>
      <w:bookmarkStart w:id="435" w:name="_Toc277166947"/>
      <w:bookmarkStart w:id="436" w:name="_Toc277315472"/>
      <w:bookmarkStart w:id="437" w:name="_Toc280201328"/>
      <w:bookmarkStart w:id="438" w:name="_Toc334101595"/>
      <w:r>
        <w:t>6.</w:t>
      </w:r>
      <w:r>
        <w:tab/>
        <w:t>Outstanding Payments</w:t>
      </w:r>
      <w:bookmarkEnd w:id="435"/>
      <w:bookmarkEnd w:id="436"/>
      <w:bookmarkEnd w:id="437"/>
      <w:bookmarkEnd w:id="438"/>
      <w:r>
        <w:t xml:space="preserve"> </w:t>
      </w:r>
    </w:p>
    <w:p w:rsidR="002015F2" w:rsidRDefault="002015F2" w:rsidP="002015F2">
      <w:pPr>
        <w:pStyle w:val="Normalhangingindent"/>
      </w:pPr>
      <w:r>
        <w:t>6.1</w:t>
      </w:r>
      <w:r>
        <w:tab/>
        <w:t xml:space="preserve">Until all amounts which may be or become payable under the Contract or this guarantee have been irrevocably paid in full, the Guarantor shall not as a result of this guarantee or any payment or performance under this guarantee be subrogated to any right or security of the Authority or claim or prove in competition with the Authority against the Provider or any other person or demand or accept repayment of any monies or claim any right of contribution, set-off or indemnity and any sums received by the Guarantor or the amount of any set-off exercised by the Guarantor in breach of this provision shall be held by the Guarantor in trust for and shall be promptly paid to the Authority. </w:t>
      </w:r>
    </w:p>
    <w:p w:rsidR="002015F2" w:rsidRPr="0044165E" w:rsidRDefault="002015F2" w:rsidP="002015F2"/>
    <w:p w:rsidR="002015F2" w:rsidRDefault="002015F2" w:rsidP="002015F2">
      <w:pPr>
        <w:pStyle w:val="Normalhangingindent"/>
      </w:pPr>
      <w:r>
        <w:t>6.2</w:t>
      </w:r>
      <w:r>
        <w:tab/>
        <w:t xml:space="preserve">The Guarantor shall not hold any security from the Provider in respect of this guarantee and any such security which is held in breach of this provision shall be held by the Guarantor in trust for and shall promptly be transferred to the Authority. </w:t>
      </w:r>
    </w:p>
    <w:p w:rsidR="002015F2" w:rsidRPr="0044165E" w:rsidRDefault="002015F2" w:rsidP="002015F2"/>
    <w:p w:rsidR="002015F2" w:rsidRDefault="002015F2" w:rsidP="002015F2">
      <w:pPr>
        <w:pStyle w:val="Normalhangingindent"/>
      </w:pPr>
      <w:r>
        <w:t>6.3</w:t>
      </w:r>
      <w:r>
        <w:tab/>
        <w:t>Until all amounts which may be or become payable under the Contract or this guarantee have been irrevocably paid in full, if (notwithstanding the provisions of clause 6.1 and clause 6.2) the Guarantor has any rights of subrogation against the Provider or any rights to prove in a liquidation of the Provider, the Guarantor agrees to exercise such rights in accordance with the directions of the Authority.</w:t>
      </w:r>
    </w:p>
    <w:p w:rsidR="002015F2" w:rsidRDefault="002015F2" w:rsidP="002015F2">
      <w:pPr>
        <w:tabs>
          <w:tab w:val="center" w:pos="4692"/>
        </w:tabs>
      </w:pPr>
    </w:p>
    <w:p w:rsidR="002015F2" w:rsidRDefault="002015F2" w:rsidP="002015F2">
      <w:pPr>
        <w:pStyle w:val="Heading2"/>
      </w:pPr>
      <w:bookmarkStart w:id="439" w:name="_Toc277166948"/>
      <w:bookmarkStart w:id="440" w:name="_Toc277315473"/>
      <w:bookmarkStart w:id="441" w:name="_Toc280201329"/>
      <w:bookmarkStart w:id="442" w:name="_Toc334101596"/>
      <w:r>
        <w:t>7.</w:t>
      </w:r>
      <w:r>
        <w:tab/>
        <w:t>Change of Control</w:t>
      </w:r>
      <w:bookmarkEnd w:id="439"/>
      <w:bookmarkEnd w:id="440"/>
      <w:bookmarkEnd w:id="441"/>
      <w:bookmarkEnd w:id="442"/>
    </w:p>
    <w:p w:rsidR="002015F2" w:rsidRDefault="002015F2" w:rsidP="002015F2">
      <w:pPr>
        <w:pStyle w:val="Normalhangingindent"/>
      </w:pPr>
      <w:r>
        <w:t>7.1</w:t>
      </w:r>
      <w:r>
        <w:tab/>
        <w:t>The Guarantor shall not be discharged of its obligations under this Guarantee in the event there is a change of control of the Provider within the meaning of section 1124 of the Corporation Tax Act 2010, save unless the Authority gives its prior written consent to an assignment of the guarantee by the Guarantor to another entity of comparable financial standing.</w:t>
      </w:r>
    </w:p>
    <w:p w:rsidR="002015F2" w:rsidRDefault="002015F2" w:rsidP="002015F2">
      <w:pPr>
        <w:tabs>
          <w:tab w:val="center" w:pos="4692"/>
        </w:tabs>
      </w:pPr>
    </w:p>
    <w:p w:rsidR="002015F2" w:rsidRDefault="002015F2" w:rsidP="002015F2">
      <w:pPr>
        <w:pStyle w:val="Heading2"/>
      </w:pPr>
      <w:bookmarkStart w:id="443" w:name="_Toc277166949"/>
      <w:bookmarkStart w:id="444" w:name="_Toc277315474"/>
      <w:bookmarkStart w:id="445" w:name="_Toc280201330"/>
      <w:bookmarkStart w:id="446" w:name="_Toc334101597"/>
      <w:r>
        <w:t>8.</w:t>
      </w:r>
      <w:r>
        <w:tab/>
        <w:t>Payment and Expenses</w:t>
      </w:r>
      <w:bookmarkEnd w:id="443"/>
      <w:bookmarkEnd w:id="444"/>
      <w:bookmarkEnd w:id="445"/>
      <w:bookmarkEnd w:id="446"/>
      <w:r>
        <w:t xml:space="preserve"> </w:t>
      </w:r>
    </w:p>
    <w:p w:rsidR="002015F2" w:rsidRDefault="002015F2" w:rsidP="002015F2">
      <w:pPr>
        <w:pStyle w:val="Normalhangingindent"/>
      </w:pPr>
      <w:r>
        <w:t>8.1</w:t>
      </w:r>
      <w:r>
        <w:tab/>
        <w:t xml:space="preserve">Each payment to be made by the Guarantor under this guarantee shall be made in pounds sterling, free and clear of all deductions or withholdings of any kind, except for those required by law, and if any deduction or withholding must be made by law, the Guarantor shall pay that additional amount which is necessary to ensure that the Authority receives a net amount equal to the full amount which it would have received if the payment had been made without the deduction or withholding. </w:t>
      </w:r>
    </w:p>
    <w:p w:rsidR="002015F2" w:rsidRPr="0044165E" w:rsidRDefault="002015F2" w:rsidP="002015F2"/>
    <w:p w:rsidR="002015F2" w:rsidRDefault="002015F2" w:rsidP="002015F2">
      <w:pPr>
        <w:pStyle w:val="Normalhangingindent"/>
      </w:pPr>
      <w:r>
        <w:t>8.2</w:t>
      </w:r>
      <w:r>
        <w:tab/>
        <w:t>The Guarantor shall pay interest on any amount due under this guarantee from the day after the date on which payment was due up to and including the date of payment in full (whether before or after judgment) in accordance with the Late Payment of Commercial Debts (Interest) Act 1998.</w:t>
      </w:r>
    </w:p>
    <w:p w:rsidR="002015F2" w:rsidRPr="0044165E" w:rsidRDefault="002015F2" w:rsidP="002015F2"/>
    <w:p w:rsidR="002015F2" w:rsidRDefault="002015F2" w:rsidP="002015F2">
      <w:pPr>
        <w:pStyle w:val="Normalhangingindent"/>
      </w:pPr>
      <w:r>
        <w:t>8.3</w:t>
      </w:r>
      <w:r>
        <w:tab/>
        <w:t>The Guarantor shall reimburse the Authority for all legal and other costs (including VAT) incurred by the Authority in connection with the enforcement of this guarantee.</w:t>
      </w:r>
    </w:p>
    <w:p w:rsidR="002015F2" w:rsidRDefault="002015F2" w:rsidP="002015F2">
      <w:pPr>
        <w:tabs>
          <w:tab w:val="center" w:pos="4692"/>
        </w:tabs>
      </w:pPr>
    </w:p>
    <w:p w:rsidR="002015F2" w:rsidRDefault="002015F2" w:rsidP="002015F2">
      <w:pPr>
        <w:pStyle w:val="Heading2"/>
      </w:pPr>
      <w:bookmarkStart w:id="447" w:name="_Toc277166950"/>
      <w:bookmarkStart w:id="448" w:name="_Toc277315475"/>
      <w:bookmarkStart w:id="449" w:name="_Toc280201331"/>
      <w:bookmarkStart w:id="450" w:name="_Toc334101598"/>
      <w:r>
        <w:t>9.</w:t>
      </w:r>
      <w:r>
        <w:tab/>
        <w:t>Settlement</w:t>
      </w:r>
      <w:bookmarkEnd w:id="447"/>
      <w:bookmarkEnd w:id="448"/>
      <w:bookmarkEnd w:id="449"/>
      <w:bookmarkEnd w:id="450"/>
      <w:r>
        <w:t xml:space="preserve"> </w:t>
      </w:r>
    </w:p>
    <w:p w:rsidR="002015F2" w:rsidRDefault="002015F2" w:rsidP="002015F2">
      <w:pPr>
        <w:pStyle w:val="Normalhangingindent"/>
      </w:pPr>
      <w:r>
        <w:t>9.1</w:t>
      </w:r>
      <w:r>
        <w:tab/>
        <w:t>Any settlement or discharge between the Authority and the Provider and/or the Guarantor shall be conditional upon no settlement with security or payment to the Authority by the Provider or the Guarantor or any other person being avoided or set aside or ordered to be refunded or reduced by virtue of any provision or enactment relating to bankruptcy, insolvency or liquidation for the time being in force and accordingly (but without limiting the Authority's other rights hereunder) the Authority shall be entitled to recover from the Guarantor, as if such settlement or discharge had not occurred, the value which the Authority has placed upon such settlement or security or the amount of any such payment.</w:t>
      </w:r>
    </w:p>
    <w:p w:rsidR="002015F2" w:rsidRDefault="002015F2" w:rsidP="002015F2">
      <w:pPr>
        <w:tabs>
          <w:tab w:val="center" w:pos="4692"/>
        </w:tabs>
      </w:pPr>
    </w:p>
    <w:p w:rsidR="002015F2" w:rsidRDefault="002015F2" w:rsidP="002015F2">
      <w:pPr>
        <w:pStyle w:val="Heading2"/>
      </w:pPr>
      <w:bookmarkStart w:id="451" w:name="_Toc277166951"/>
      <w:bookmarkStart w:id="452" w:name="_Toc277315476"/>
      <w:bookmarkStart w:id="453" w:name="_Toc280201332"/>
      <w:bookmarkStart w:id="454" w:name="_Toc334101599"/>
      <w:r>
        <w:t>10.</w:t>
      </w:r>
      <w:r>
        <w:tab/>
        <w:t>Warranties</w:t>
      </w:r>
      <w:bookmarkEnd w:id="451"/>
      <w:bookmarkEnd w:id="452"/>
      <w:bookmarkEnd w:id="453"/>
      <w:bookmarkEnd w:id="454"/>
      <w:r>
        <w:t xml:space="preserve"> </w:t>
      </w:r>
    </w:p>
    <w:p w:rsidR="002015F2" w:rsidRDefault="002015F2" w:rsidP="002015F2">
      <w:pPr>
        <w:pStyle w:val="Normalhangingindent"/>
      </w:pPr>
      <w:r>
        <w:t>10.1</w:t>
      </w:r>
      <w:r>
        <w:tab/>
        <w:t>The Guarantor warrants and confirms to the Authority that:</w:t>
      </w:r>
    </w:p>
    <w:p w:rsidR="002015F2" w:rsidRPr="0044165E" w:rsidRDefault="002015F2" w:rsidP="002015F2"/>
    <w:p w:rsidR="002015F2" w:rsidRDefault="002015F2" w:rsidP="002015F2">
      <w:pPr>
        <w:pStyle w:val="Indentnnn"/>
        <w:ind w:left="1701" w:hanging="981"/>
      </w:pPr>
      <w:r>
        <w:t>10.1.1</w:t>
      </w:r>
      <w:r>
        <w:tab/>
        <w:t xml:space="preserve">it is duly incorporated with limited liability and validly existing under the laws of England; </w:t>
      </w:r>
    </w:p>
    <w:p w:rsidR="002015F2" w:rsidRDefault="002015F2" w:rsidP="002015F2">
      <w:pPr>
        <w:pStyle w:val="Indentnnn"/>
        <w:ind w:left="1701" w:hanging="981"/>
      </w:pPr>
      <w:r>
        <w:t>10.1.2</w:t>
      </w:r>
      <w:r>
        <w:tab/>
        <w:t xml:space="preserve">it has full power under its memorandum and articles of association or equivalent constitutional documents in the jurisdiction in which it is established to enter into this guarantee; </w:t>
      </w:r>
    </w:p>
    <w:p w:rsidR="002015F2" w:rsidRDefault="002015F2" w:rsidP="002015F2">
      <w:pPr>
        <w:pStyle w:val="Indentnnn"/>
        <w:ind w:left="1701" w:hanging="981"/>
      </w:pPr>
      <w:r>
        <w:t>10.1.3</w:t>
      </w:r>
      <w:r>
        <w:tab/>
        <w:t xml:space="preserve">it has full power to perform the obligations expressed to be assumed by it or contemplated by this guarantee; </w:t>
      </w:r>
    </w:p>
    <w:p w:rsidR="002015F2" w:rsidRDefault="002015F2" w:rsidP="002015F2">
      <w:pPr>
        <w:pStyle w:val="Indentnnn"/>
        <w:ind w:left="1701" w:hanging="981"/>
      </w:pPr>
      <w:r>
        <w:t>10.1.4</w:t>
      </w:r>
      <w:r>
        <w:tab/>
        <w:t xml:space="preserve">it has been duly authorised to enter into this guarantee; </w:t>
      </w:r>
    </w:p>
    <w:p w:rsidR="002015F2" w:rsidRDefault="002015F2" w:rsidP="002015F2">
      <w:pPr>
        <w:pStyle w:val="Indentnnn"/>
        <w:ind w:left="1701" w:hanging="981"/>
      </w:pPr>
      <w:r>
        <w:lastRenderedPageBreak/>
        <w:t>10.1.5</w:t>
      </w:r>
      <w:r>
        <w:tab/>
        <w:t xml:space="preserve">it has taken all necessary corporate action to authorise the execution, delivery and performance of this guarantee; </w:t>
      </w:r>
    </w:p>
    <w:p w:rsidR="002015F2" w:rsidRDefault="002015F2" w:rsidP="002015F2">
      <w:pPr>
        <w:pStyle w:val="Indentnnn"/>
        <w:ind w:left="1701" w:hanging="981"/>
      </w:pPr>
      <w:r>
        <w:t>10.1.6</w:t>
      </w:r>
      <w:r>
        <w:tab/>
        <w:t xml:space="preserve">this guarantee when executed and delivered will constitute a legally binding obligation on it enforceable in accordance with its terms;  </w:t>
      </w:r>
    </w:p>
    <w:p w:rsidR="002015F2" w:rsidRDefault="002015F2" w:rsidP="002015F2">
      <w:pPr>
        <w:pStyle w:val="Indentnnn"/>
        <w:ind w:left="1701" w:hanging="981"/>
      </w:pPr>
      <w:r>
        <w:t>10.1.7</w:t>
      </w:r>
      <w:r>
        <w:tab/>
        <w:t>all necessary consents and authorisations for the giving and implementation of this guarantee have been obtained; and</w:t>
      </w:r>
    </w:p>
    <w:p w:rsidR="002015F2" w:rsidRDefault="002015F2" w:rsidP="002015F2">
      <w:pPr>
        <w:pStyle w:val="Indentnnn"/>
        <w:ind w:left="1701" w:hanging="981"/>
      </w:pPr>
      <w:r>
        <w:t>10.1.8</w:t>
      </w:r>
      <w:r>
        <w:tab/>
        <w:t>it has not received any notice, nor to the best of its knowledge is there pending or threatened any notice of any violation of any applicable laws, ordinances, regulations, rules, decrees, awards, permits or orders which may affect its ability to perform under this guarantee.</w:t>
      </w:r>
    </w:p>
    <w:p w:rsidR="002015F2" w:rsidRDefault="002015F2" w:rsidP="002015F2">
      <w:pPr>
        <w:pStyle w:val="Normalhangingindent"/>
      </w:pPr>
      <w:r>
        <w:t>10.2</w:t>
      </w:r>
      <w:r>
        <w:tab/>
        <w:t>The Guarantor warrants and undertakes to the Authority that it will take all necessary action directly or indirectly to perform the obligations expressed to be assumed by it or contemplated by this guarantee and to implement the provisions of this guarantee.</w:t>
      </w:r>
    </w:p>
    <w:p w:rsidR="002015F2" w:rsidRDefault="002015F2" w:rsidP="002015F2">
      <w:pPr>
        <w:tabs>
          <w:tab w:val="center" w:pos="4692"/>
        </w:tabs>
      </w:pPr>
    </w:p>
    <w:p w:rsidR="002015F2" w:rsidRDefault="002015F2" w:rsidP="002015F2">
      <w:pPr>
        <w:pStyle w:val="Normalhangingindent"/>
      </w:pPr>
      <w:r>
        <w:t>10.3</w:t>
      </w:r>
      <w:r>
        <w:tab/>
        <w:t>The Guarantor warrants and confirms to the Authority that it has not entered into this guarantee in reliance upon, nor has it been induced to enter into this guarantee by any representation, warranty or undertaking made by or on behalf of the Authority (whether express or implied and whether pursuant to statute or otherwise) which is not set out in this guarantee.</w:t>
      </w:r>
    </w:p>
    <w:p w:rsidR="002015F2" w:rsidRDefault="002015F2" w:rsidP="002015F2">
      <w:pPr>
        <w:tabs>
          <w:tab w:val="center" w:pos="4692"/>
        </w:tabs>
      </w:pPr>
    </w:p>
    <w:p w:rsidR="002015F2" w:rsidRDefault="002015F2" w:rsidP="002015F2">
      <w:pPr>
        <w:pStyle w:val="Heading2"/>
      </w:pPr>
      <w:bookmarkStart w:id="455" w:name="_Toc277166952"/>
      <w:bookmarkStart w:id="456" w:name="_Toc277315477"/>
      <w:bookmarkStart w:id="457" w:name="_Toc280201333"/>
      <w:bookmarkStart w:id="458" w:name="_Toc334101600"/>
      <w:r>
        <w:t>11.</w:t>
      </w:r>
      <w:r>
        <w:tab/>
        <w:t>Assignment</w:t>
      </w:r>
      <w:bookmarkEnd w:id="455"/>
      <w:bookmarkEnd w:id="456"/>
      <w:bookmarkEnd w:id="457"/>
      <w:bookmarkEnd w:id="458"/>
      <w:r>
        <w:t xml:space="preserve"> </w:t>
      </w:r>
    </w:p>
    <w:p w:rsidR="002015F2" w:rsidRDefault="002015F2" w:rsidP="002015F2">
      <w:pPr>
        <w:pStyle w:val="Normalhangingindent"/>
      </w:pPr>
      <w:r>
        <w:t>11.1</w:t>
      </w:r>
      <w:r>
        <w:tab/>
        <w:t>The Authority shall be entitled by notice in writing to the Guarantor to assign the benefit of this guarantee at any time to any person without the consent of the Guarantor being required and any such assignment shall not release the Guarantor from liability under this guarantee.</w:t>
      </w:r>
    </w:p>
    <w:p w:rsidR="002015F2" w:rsidRDefault="002015F2" w:rsidP="002015F2">
      <w:pPr>
        <w:tabs>
          <w:tab w:val="center" w:pos="4692"/>
        </w:tabs>
      </w:pPr>
    </w:p>
    <w:p w:rsidR="002015F2" w:rsidRDefault="002015F2" w:rsidP="002015F2">
      <w:pPr>
        <w:pStyle w:val="Heading2"/>
      </w:pPr>
      <w:bookmarkStart w:id="459" w:name="_Toc277166953"/>
      <w:bookmarkStart w:id="460" w:name="_Toc277315478"/>
      <w:bookmarkStart w:id="461" w:name="_Toc280201334"/>
      <w:bookmarkStart w:id="462" w:name="_Toc334101601"/>
      <w:r>
        <w:t>12.</w:t>
      </w:r>
      <w:r>
        <w:tab/>
        <w:t>Notices</w:t>
      </w:r>
      <w:bookmarkEnd w:id="459"/>
      <w:bookmarkEnd w:id="460"/>
      <w:bookmarkEnd w:id="461"/>
      <w:bookmarkEnd w:id="462"/>
    </w:p>
    <w:p w:rsidR="002015F2" w:rsidRDefault="002015F2" w:rsidP="002015F2">
      <w:pPr>
        <w:pStyle w:val="Normalhangingindent"/>
      </w:pPr>
      <w:r>
        <w:t>12.1</w:t>
      </w:r>
      <w:r>
        <w:tab/>
        <w:t xml:space="preserve">Any notice to or demand on the Guarantor to be served under this guarantee may be by letter (sent by hand, post, registered post or by the recorded delivery service) or by facsimile transmission or electronic mail (confirmed in either case by letter) to the Guarantor at its address appearing in this guarantee or at such other address as it may have notified to the Authority in accordance with this clause 12.  </w:t>
      </w:r>
    </w:p>
    <w:p w:rsidR="002015F2" w:rsidRPr="0044165E" w:rsidRDefault="002015F2" w:rsidP="002015F2"/>
    <w:p w:rsidR="002015F2" w:rsidRDefault="002015F2" w:rsidP="002015F2">
      <w:pPr>
        <w:pStyle w:val="Normalhangingindent"/>
      </w:pPr>
      <w:r>
        <w:t>12.2</w:t>
      </w:r>
      <w:r>
        <w:tab/>
        <w:t>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w:t>
      </w:r>
    </w:p>
    <w:p w:rsidR="002015F2" w:rsidRDefault="002015F2" w:rsidP="002015F2">
      <w:pPr>
        <w:tabs>
          <w:tab w:val="center" w:pos="4692"/>
        </w:tabs>
      </w:pPr>
    </w:p>
    <w:p w:rsidR="002015F2" w:rsidRDefault="002015F2" w:rsidP="002015F2">
      <w:pPr>
        <w:pStyle w:val="Heading2"/>
      </w:pPr>
      <w:bookmarkStart w:id="463" w:name="_Toc277166954"/>
      <w:bookmarkStart w:id="464" w:name="_Toc277315479"/>
      <w:bookmarkStart w:id="465" w:name="_Toc280201335"/>
      <w:bookmarkStart w:id="466" w:name="_Toc334101602"/>
      <w:r>
        <w:t>13.</w:t>
      </w:r>
      <w:r>
        <w:tab/>
        <w:t>Waiver</w:t>
      </w:r>
      <w:bookmarkEnd w:id="463"/>
      <w:bookmarkEnd w:id="464"/>
      <w:bookmarkEnd w:id="465"/>
      <w:bookmarkEnd w:id="466"/>
    </w:p>
    <w:p w:rsidR="002015F2" w:rsidRDefault="002015F2" w:rsidP="002015F2">
      <w:pPr>
        <w:pStyle w:val="Normalhangingindent"/>
      </w:pPr>
      <w:r>
        <w:t>13.1</w:t>
      </w:r>
      <w:r>
        <w:tab/>
        <w:t xml:space="preserve">No delay or omission of the Authority in exercising any right, power or privilege under this guarantee shall impair or be construed as a waiver of such right, power or privilege nor shall any single or partial exercise of any such right, power or privilege preclude any further exercise of such right, power or privilege or the exercise of any other right, power or privilege. The rights and </w:t>
      </w:r>
      <w:r>
        <w:lastRenderedPageBreak/>
        <w:t xml:space="preserve">remedies of the Authority provided for in this guarantee are cumulative and not exclusive of any rights or remedies provided by law. </w:t>
      </w:r>
    </w:p>
    <w:p w:rsidR="002015F2" w:rsidRPr="00CE07F5" w:rsidRDefault="002015F2" w:rsidP="002015F2"/>
    <w:p w:rsidR="002015F2" w:rsidRDefault="002015F2" w:rsidP="002015F2">
      <w:pPr>
        <w:pStyle w:val="Normalhangingindent"/>
      </w:pPr>
      <w:r>
        <w:t>13.2</w:t>
      </w:r>
      <w:r>
        <w:tab/>
        <w:t xml:space="preserve">A waiver given or consent granted by the Authority under this guarantee will be effective only if given in writing and then only in the instance and for the purpose for which it is given. </w:t>
      </w:r>
    </w:p>
    <w:p w:rsidR="002015F2" w:rsidRPr="0044165E" w:rsidRDefault="002015F2" w:rsidP="002015F2"/>
    <w:p w:rsidR="002015F2" w:rsidRDefault="002015F2" w:rsidP="002015F2">
      <w:pPr>
        <w:pStyle w:val="Normalhangingindent"/>
      </w:pPr>
      <w:r>
        <w:t>13.3</w:t>
      </w:r>
      <w:r>
        <w:tab/>
        <w:t>A waiver by the Authority shall not constitute a continuing waiver and shall not prevent the Authority from subsequently enforcing any of the provisions of this guarantee.</w:t>
      </w:r>
    </w:p>
    <w:p w:rsidR="002015F2" w:rsidRDefault="002015F2" w:rsidP="002015F2">
      <w:pPr>
        <w:tabs>
          <w:tab w:val="center" w:pos="4692"/>
        </w:tabs>
      </w:pPr>
    </w:p>
    <w:p w:rsidR="002015F2" w:rsidRDefault="002015F2" w:rsidP="002015F2">
      <w:pPr>
        <w:pStyle w:val="Heading2"/>
      </w:pPr>
      <w:bookmarkStart w:id="467" w:name="_Toc277166955"/>
      <w:bookmarkStart w:id="468" w:name="_Toc277315480"/>
      <w:bookmarkStart w:id="469" w:name="_Toc280201336"/>
      <w:bookmarkStart w:id="470" w:name="_Toc334101603"/>
      <w:r>
        <w:t>14.</w:t>
      </w:r>
      <w:r>
        <w:tab/>
        <w:t>Severability</w:t>
      </w:r>
      <w:bookmarkEnd w:id="467"/>
      <w:bookmarkEnd w:id="468"/>
      <w:bookmarkEnd w:id="469"/>
      <w:bookmarkEnd w:id="470"/>
      <w:r>
        <w:t xml:space="preserve"> </w:t>
      </w:r>
    </w:p>
    <w:p w:rsidR="002015F2" w:rsidRDefault="002015F2" w:rsidP="002015F2">
      <w:pPr>
        <w:pStyle w:val="Normalhangingindent"/>
      </w:pPr>
      <w:r>
        <w:t>14.1</w:t>
      </w:r>
      <w:r>
        <w:tab/>
        <w:t>The invalidity, illegality or unenforceability in whole or in part of any of the provisions of this guarantee shall not affect the validity, legality and enforceability of the remaining part or provisions of this guarantee.</w:t>
      </w:r>
    </w:p>
    <w:p w:rsidR="002015F2" w:rsidRDefault="002015F2" w:rsidP="002015F2">
      <w:pPr>
        <w:tabs>
          <w:tab w:val="center" w:pos="4692"/>
        </w:tabs>
      </w:pPr>
    </w:p>
    <w:p w:rsidR="002015F2" w:rsidRDefault="002015F2" w:rsidP="002015F2">
      <w:pPr>
        <w:pStyle w:val="Heading2"/>
      </w:pPr>
      <w:bookmarkStart w:id="471" w:name="_Toc277166956"/>
      <w:bookmarkStart w:id="472" w:name="_Toc277315481"/>
      <w:bookmarkStart w:id="473" w:name="_Toc280201337"/>
      <w:bookmarkStart w:id="474" w:name="_Toc334101604"/>
      <w:r>
        <w:t>15.</w:t>
      </w:r>
      <w:r>
        <w:tab/>
        <w:t>Contracts (Rights of Third Parties) Act 1999</w:t>
      </w:r>
      <w:bookmarkEnd w:id="471"/>
      <w:bookmarkEnd w:id="472"/>
      <w:bookmarkEnd w:id="473"/>
      <w:bookmarkEnd w:id="474"/>
      <w:r>
        <w:t xml:space="preserve"> </w:t>
      </w:r>
    </w:p>
    <w:p w:rsidR="002015F2" w:rsidRDefault="002015F2" w:rsidP="002015F2">
      <w:pPr>
        <w:pStyle w:val="Normalhangingindent"/>
      </w:pPr>
      <w:r>
        <w:t>15.1</w:t>
      </w:r>
      <w:r>
        <w:tab/>
        <w:t>It is agreed for the purposes of the Contracts (Rights of Third Parties) Act 1999 that this guarantee is not intended to, and does not, give to any person who is not a party to this guarantee any rights to enforce any provisions contained in this guarantee except for any person to whom the benefit of this guarantee is assigned or transferred in accordance with clause 11.</w:t>
      </w:r>
    </w:p>
    <w:p w:rsidR="002015F2" w:rsidRDefault="002015F2" w:rsidP="002015F2">
      <w:pPr>
        <w:tabs>
          <w:tab w:val="center" w:pos="4692"/>
        </w:tabs>
      </w:pPr>
    </w:p>
    <w:p w:rsidR="002015F2" w:rsidRDefault="002015F2" w:rsidP="002015F2">
      <w:pPr>
        <w:pStyle w:val="Heading2"/>
      </w:pPr>
      <w:bookmarkStart w:id="475" w:name="_Toc277166957"/>
      <w:bookmarkStart w:id="476" w:name="_Toc277315482"/>
      <w:bookmarkStart w:id="477" w:name="_Toc280201338"/>
      <w:bookmarkStart w:id="478" w:name="_Toc334101605"/>
      <w:r>
        <w:t>16.</w:t>
      </w:r>
      <w:r>
        <w:tab/>
        <w:t>Governing Law</w:t>
      </w:r>
      <w:bookmarkEnd w:id="475"/>
      <w:bookmarkEnd w:id="476"/>
      <w:bookmarkEnd w:id="477"/>
      <w:bookmarkEnd w:id="478"/>
      <w:r>
        <w:t xml:space="preserve"> </w:t>
      </w:r>
    </w:p>
    <w:p w:rsidR="002015F2" w:rsidRDefault="002015F2" w:rsidP="002015F2">
      <w:pPr>
        <w:pStyle w:val="Normalhangingindent"/>
      </w:pPr>
      <w:r>
        <w:t>16.1</w:t>
      </w:r>
      <w:r>
        <w:tab/>
        <w:t>This guarantee and any disputes or claims arising out of or in connection with it, its subject matter or formation (including non-contractual disputes or claims) is governed by and shall be construed in accordance with English law.</w:t>
      </w:r>
    </w:p>
    <w:p w:rsidR="002015F2" w:rsidRPr="0044165E" w:rsidRDefault="002015F2" w:rsidP="002015F2"/>
    <w:p w:rsidR="002015F2" w:rsidRPr="00354E07" w:rsidRDefault="002015F2" w:rsidP="002015F2">
      <w:pPr>
        <w:pStyle w:val="Normalhangingindent"/>
      </w:pPr>
      <w:r>
        <w:t>16.2</w:t>
      </w:r>
      <w:r>
        <w:tab/>
      </w:r>
      <w:r w:rsidRPr="00354E07">
        <w:t>The Guarantor submits to the exclusive jurisdiction of the English courts for all purposes relating to this guarantee and any disputes or claims arising out of, or in connection with, its subject matter or formation (including non-contractual disputes or claims).</w:t>
      </w:r>
    </w:p>
    <w:p w:rsidR="002015F2" w:rsidRDefault="002015F2" w:rsidP="002015F2">
      <w:pPr>
        <w:tabs>
          <w:tab w:val="center" w:pos="4692"/>
        </w:tabs>
      </w:pPr>
    </w:p>
    <w:p w:rsidR="002015F2" w:rsidRDefault="002015F2" w:rsidP="002015F2">
      <w:pPr>
        <w:pStyle w:val="Heading2"/>
      </w:pPr>
      <w:bookmarkStart w:id="479" w:name="_Toc277166958"/>
      <w:bookmarkStart w:id="480" w:name="_Toc277315483"/>
      <w:bookmarkStart w:id="481" w:name="_Toc280201339"/>
      <w:bookmarkStart w:id="482" w:name="_Toc334101606"/>
      <w:r>
        <w:t>17.</w:t>
      </w:r>
      <w:r>
        <w:tab/>
        <w:t>Entire Agreement</w:t>
      </w:r>
      <w:bookmarkEnd w:id="479"/>
      <w:bookmarkEnd w:id="480"/>
      <w:bookmarkEnd w:id="481"/>
      <w:bookmarkEnd w:id="482"/>
      <w:r>
        <w:t xml:space="preserve"> </w:t>
      </w:r>
    </w:p>
    <w:p w:rsidR="002015F2" w:rsidRDefault="002015F2" w:rsidP="002015F2">
      <w:pPr>
        <w:pStyle w:val="Normalhangingindent"/>
      </w:pPr>
      <w:r>
        <w:t>17.1</w:t>
      </w:r>
      <w:r>
        <w:tab/>
        <w:t xml:space="preserve">This guarantee contains the whole agreement between the Parties relating to the transactions contemplated by this guarantee and supersedes all previous agreements between the Parties relating to the subject matter of this deed. </w:t>
      </w:r>
    </w:p>
    <w:p w:rsidR="002015F2" w:rsidRPr="0044165E" w:rsidRDefault="002015F2" w:rsidP="002015F2"/>
    <w:p w:rsidR="002015F2" w:rsidRDefault="002015F2" w:rsidP="002015F2">
      <w:pPr>
        <w:pStyle w:val="Normalhangingindent"/>
      </w:pPr>
      <w:r>
        <w:t>17.2</w:t>
      </w:r>
      <w:r>
        <w:tab/>
        <w:t xml:space="preserve">Each party acknowledges that in entering into this guarantee it has not relied on any representation, warranty, collateral contract or other assurance (except those set out in this guarantee and the documents referred to in it) made by or on behalf of any other party before the date of this guarantee. Each party waives all rights and remedies which, but for this clause 17.2, might otherwise be available to it in respect of any such representation, warranty, collateral contract or other assurance. </w:t>
      </w:r>
    </w:p>
    <w:p w:rsidR="002015F2" w:rsidRPr="0044165E" w:rsidRDefault="002015F2" w:rsidP="002015F2"/>
    <w:p w:rsidR="002015F2" w:rsidRDefault="002015F2" w:rsidP="002015F2">
      <w:pPr>
        <w:pStyle w:val="Normalhangingindent"/>
      </w:pPr>
      <w:r>
        <w:t>17.3</w:t>
      </w:r>
      <w:r>
        <w:tab/>
        <w:t>Nothing in clause 17.2 limits or excludes any liability for fraud.</w:t>
      </w:r>
    </w:p>
    <w:p w:rsidR="002015F2" w:rsidRDefault="002015F2" w:rsidP="002015F2">
      <w:pPr>
        <w:tabs>
          <w:tab w:val="center" w:pos="4692"/>
        </w:tabs>
      </w:pPr>
    </w:p>
    <w:p w:rsidR="002015F2" w:rsidRDefault="002015F2" w:rsidP="002015F2"/>
    <w:p w:rsidR="002015F2" w:rsidRDefault="002015F2" w:rsidP="002015F2">
      <w:pPr>
        <w:tabs>
          <w:tab w:val="center" w:pos="4692"/>
        </w:tabs>
      </w:pPr>
      <w:r>
        <w:t>This deed has been entered into on the date stated at the beginning of it.</w:t>
      </w:r>
    </w:p>
    <w:p w:rsidR="002015F2" w:rsidRDefault="002015F2" w:rsidP="002015F2">
      <w:pPr>
        <w:tabs>
          <w:tab w:val="center" w:pos="4692"/>
        </w:tabs>
      </w:pPr>
    </w:p>
    <w:p w:rsidR="002015F2" w:rsidRDefault="002015F2" w:rsidP="002015F2">
      <w:pPr>
        <w:tabs>
          <w:tab w:val="center" w:pos="4692"/>
        </w:tabs>
      </w:pPr>
    </w:p>
    <w:tbl>
      <w:tblPr>
        <w:tblW w:w="0" w:type="auto"/>
        <w:tblLook w:val="01E0" w:firstRow="1" w:lastRow="1" w:firstColumn="1" w:lastColumn="1" w:noHBand="0" w:noVBand="0"/>
      </w:tblPr>
      <w:tblGrid>
        <w:gridCol w:w="4503"/>
        <w:gridCol w:w="4783"/>
      </w:tblGrid>
      <w:tr w:rsidR="002015F2" w:rsidTr="008B096A">
        <w:trPr>
          <w:trHeight w:val="3454"/>
        </w:trPr>
        <w:tc>
          <w:tcPr>
            <w:tcW w:w="4503" w:type="dxa"/>
            <w:shd w:val="clear" w:color="auto" w:fill="auto"/>
          </w:tcPr>
          <w:p w:rsidR="002015F2" w:rsidRPr="000A6083" w:rsidRDefault="002015F2" w:rsidP="008B096A">
            <w:pPr>
              <w:tabs>
                <w:tab w:val="left" w:pos="709"/>
                <w:tab w:val="center" w:pos="4692"/>
                <w:tab w:val="right" w:leader="dot" w:pos="9072"/>
              </w:tabs>
              <w:ind w:hanging="1200"/>
              <w:jc w:val="left"/>
              <w:rPr>
                <w:noProof/>
              </w:rPr>
            </w:pPr>
            <w:r w:rsidRPr="00684789">
              <w:rPr>
                <w:b/>
                <w:noProof/>
              </w:rPr>
              <w:t>Executed Executed as a deed by:</w:t>
            </w:r>
          </w:p>
          <w:p w:rsidR="002015F2" w:rsidRDefault="002015F2" w:rsidP="008B096A">
            <w:pPr>
              <w:tabs>
                <w:tab w:val="left" w:pos="709"/>
                <w:tab w:val="center" w:pos="4692"/>
                <w:tab w:val="right" w:leader="dot" w:pos="9072"/>
              </w:tabs>
              <w:jc w:val="left"/>
              <w:rPr>
                <w:b/>
                <w:noProof/>
              </w:rPr>
            </w:pPr>
            <w:r>
              <w:rPr>
                <w:noProof/>
              </w:rPr>
              <w:t>Serco Group plc</w:t>
            </w:r>
            <w:r w:rsidRPr="001D4CD8">
              <w:rPr>
                <w:noProof/>
              </w:rPr>
              <w:t xml:space="preserve"> </w:t>
            </w:r>
            <w:r w:rsidRPr="001D4CD8">
              <w:rPr>
                <w:b/>
                <w:noProof/>
              </w:rPr>
              <w:t>acting by</w:t>
            </w:r>
          </w:p>
          <w:p w:rsidR="002015F2" w:rsidRPr="000A6083" w:rsidRDefault="002015F2" w:rsidP="008B096A">
            <w:pPr>
              <w:tabs>
                <w:tab w:val="left" w:pos="709"/>
                <w:tab w:val="center" w:pos="4692"/>
                <w:tab w:val="right" w:leader="dot" w:pos="9072"/>
              </w:tabs>
              <w:jc w:val="left"/>
              <w:rPr>
                <w:noProof/>
              </w:rPr>
            </w:pPr>
          </w:p>
          <w:p w:rsidR="002015F2" w:rsidRPr="000A6083" w:rsidRDefault="002015F2" w:rsidP="008B096A">
            <w:pPr>
              <w:tabs>
                <w:tab w:val="left" w:pos="709"/>
                <w:tab w:val="center" w:pos="4692"/>
                <w:tab w:val="right" w:leader="dot" w:pos="9072"/>
              </w:tabs>
              <w:jc w:val="left"/>
              <w:rPr>
                <w:noProof/>
              </w:rPr>
            </w:pPr>
          </w:p>
          <w:p w:rsidR="002015F2" w:rsidRPr="00684789" w:rsidRDefault="002015F2" w:rsidP="008B096A">
            <w:pPr>
              <w:tabs>
                <w:tab w:val="left" w:pos="709"/>
                <w:tab w:val="center" w:pos="4692"/>
                <w:tab w:val="right" w:leader="dot" w:pos="9072"/>
              </w:tabs>
              <w:ind w:hanging="1200"/>
              <w:jc w:val="left"/>
              <w:rPr>
                <w:b/>
                <w:noProof/>
              </w:rPr>
            </w:pPr>
            <w:r w:rsidRPr="00684789">
              <w:rPr>
                <w:b/>
                <w:noProof/>
              </w:rPr>
              <w:t>and</w:t>
            </w:r>
          </w:p>
          <w:p w:rsidR="002015F2" w:rsidRPr="000A6083" w:rsidRDefault="002015F2" w:rsidP="008B096A">
            <w:pPr>
              <w:tabs>
                <w:tab w:val="left" w:pos="709"/>
                <w:tab w:val="center" w:pos="4692"/>
                <w:tab w:val="right" w:leader="dot" w:pos="9072"/>
              </w:tabs>
              <w:jc w:val="left"/>
              <w:rPr>
                <w:noProof/>
              </w:rPr>
            </w:pPr>
          </w:p>
          <w:p w:rsidR="002015F2" w:rsidRDefault="002015F2" w:rsidP="008B096A">
            <w:pPr>
              <w:tabs>
                <w:tab w:val="left" w:pos="709"/>
                <w:tab w:val="center" w:pos="4692"/>
                <w:tab w:val="right" w:leader="dot" w:pos="9072"/>
              </w:tabs>
              <w:jc w:val="left"/>
              <w:rPr>
                <w:noProof/>
              </w:rPr>
            </w:pPr>
            <w:r>
              <w:rPr>
                <w:noProof/>
              </w:rPr>
              <w:t>Witnessed by:-</w:t>
            </w:r>
          </w:p>
          <w:p w:rsidR="002015F2" w:rsidRDefault="002015F2" w:rsidP="008B096A">
            <w:pPr>
              <w:tabs>
                <w:tab w:val="left" w:pos="709"/>
                <w:tab w:val="center" w:pos="4692"/>
                <w:tab w:val="right" w:leader="dot" w:pos="9072"/>
              </w:tabs>
              <w:jc w:val="left"/>
              <w:rPr>
                <w:noProof/>
              </w:rPr>
            </w:pPr>
          </w:p>
          <w:p w:rsidR="002015F2" w:rsidRDefault="002015F2" w:rsidP="008B096A">
            <w:pPr>
              <w:tabs>
                <w:tab w:val="left" w:pos="709"/>
                <w:tab w:val="center" w:pos="4692"/>
                <w:tab w:val="right" w:leader="dot" w:pos="9072"/>
              </w:tabs>
              <w:jc w:val="left"/>
              <w:rPr>
                <w:noProof/>
              </w:rPr>
            </w:pPr>
            <w:r>
              <w:rPr>
                <w:noProof/>
              </w:rPr>
              <w:t>Signature:</w:t>
            </w:r>
          </w:p>
          <w:p w:rsidR="002015F2" w:rsidRPr="00951357" w:rsidRDefault="002015F2" w:rsidP="008B096A">
            <w:pPr>
              <w:tabs>
                <w:tab w:val="left" w:pos="709"/>
                <w:tab w:val="center" w:pos="4692"/>
                <w:tab w:val="right" w:leader="dot" w:pos="9072"/>
              </w:tabs>
              <w:jc w:val="left"/>
              <w:rPr>
                <w:noProof/>
              </w:rPr>
            </w:pPr>
            <w:r w:rsidRPr="00951357">
              <w:rPr>
                <w:noProof/>
              </w:rPr>
              <w:t>Name:</w:t>
            </w:r>
          </w:p>
          <w:p w:rsidR="002015F2" w:rsidRPr="000A6083" w:rsidRDefault="002015F2" w:rsidP="008B096A">
            <w:pPr>
              <w:tabs>
                <w:tab w:val="left" w:pos="709"/>
                <w:tab w:val="center" w:pos="4692"/>
                <w:tab w:val="right" w:leader="dot" w:pos="9072"/>
              </w:tabs>
              <w:jc w:val="left"/>
              <w:rPr>
                <w:noProof/>
              </w:rPr>
            </w:pPr>
            <w:r w:rsidRPr="00951357">
              <w:rPr>
                <w:noProof/>
              </w:rPr>
              <w:t>Address:-</w:t>
            </w:r>
          </w:p>
        </w:tc>
        <w:tc>
          <w:tcPr>
            <w:tcW w:w="4783" w:type="dxa"/>
            <w:shd w:val="clear" w:color="auto" w:fill="auto"/>
          </w:tcPr>
          <w:p w:rsidR="002015F2" w:rsidRPr="000A6083" w:rsidRDefault="002015F2" w:rsidP="008B096A">
            <w:pPr>
              <w:tabs>
                <w:tab w:val="left" w:pos="709"/>
                <w:tab w:val="center" w:pos="4692"/>
                <w:tab w:val="right" w:leader="dot" w:pos="9072"/>
              </w:tabs>
              <w:jc w:val="left"/>
              <w:rPr>
                <w:noProof/>
              </w:rPr>
            </w:pPr>
          </w:p>
          <w:p w:rsidR="002015F2" w:rsidRPr="000A6083" w:rsidRDefault="002015F2" w:rsidP="008B096A">
            <w:pPr>
              <w:tabs>
                <w:tab w:val="left" w:pos="709"/>
                <w:tab w:val="center" w:pos="4692"/>
                <w:tab w:val="right" w:leader="dot" w:pos="9072"/>
              </w:tabs>
              <w:jc w:val="left"/>
              <w:rPr>
                <w:noProof/>
              </w:rPr>
            </w:pPr>
            <w:r w:rsidRPr="000A6083">
              <w:rPr>
                <w:noProof/>
              </w:rPr>
              <w:t>………………………………………………</w:t>
            </w:r>
          </w:p>
          <w:p w:rsidR="002015F2" w:rsidRDefault="002015F2" w:rsidP="008B096A">
            <w:pPr>
              <w:tabs>
                <w:tab w:val="left" w:pos="709"/>
                <w:tab w:val="center" w:pos="4692"/>
                <w:tab w:val="right" w:leader="dot" w:pos="9072"/>
              </w:tabs>
              <w:jc w:val="left"/>
              <w:rPr>
                <w:b/>
                <w:noProof/>
              </w:rPr>
            </w:pPr>
          </w:p>
          <w:p w:rsidR="002015F2" w:rsidRPr="00684789" w:rsidRDefault="002015F2" w:rsidP="008B096A">
            <w:pPr>
              <w:tabs>
                <w:tab w:val="left" w:pos="709"/>
                <w:tab w:val="center" w:pos="4692"/>
                <w:tab w:val="right" w:leader="dot" w:pos="9072"/>
              </w:tabs>
              <w:jc w:val="left"/>
              <w:rPr>
                <w:b/>
                <w:noProof/>
              </w:rPr>
            </w:pPr>
            <w:r w:rsidRPr="00684789">
              <w:rPr>
                <w:b/>
                <w:noProof/>
              </w:rPr>
              <w:t>Director</w:t>
            </w:r>
          </w:p>
          <w:p w:rsidR="002015F2" w:rsidRPr="000A6083" w:rsidRDefault="002015F2" w:rsidP="008B096A">
            <w:pPr>
              <w:tabs>
                <w:tab w:val="left" w:pos="709"/>
                <w:tab w:val="center" w:pos="4692"/>
                <w:tab w:val="right" w:leader="dot" w:pos="9072"/>
              </w:tabs>
              <w:jc w:val="left"/>
              <w:rPr>
                <w:noProof/>
              </w:rPr>
            </w:pPr>
            <w:r w:rsidRPr="00684789">
              <w:rPr>
                <w:b/>
                <w:noProof/>
              </w:rPr>
              <w:t>Date of Signature</w:t>
            </w:r>
            <w:r w:rsidRPr="000A6083">
              <w:rPr>
                <w:noProof/>
              </w:rPr>
              <w:t>…………………..……</w:t>
            </w:r>
          </w:p>
          <w:p w:rsidR="002015F2" w:rsidRPr="000A6083" w:rsidRDefault="002015F2" w:rsidP="008B096A">
            <w:pPr>
              <w:tabs>
                <w:tab w:val="left" w:pos="709"/>
                <w:tab w:val="center" w:pos="4692"/>
                <w:tab w:val="right" w:leader="dot" w:pos="9072"/>
              </w:tabs>
              <w:jc w:val="left"/>
              <w:rPr>
                <w:noProof/>
              </w:rPr>
            </w:pPr>
          </w:p>
          <w:p w:rsidR="002015F2" w:rsidRPr="000A6083" w:rsidRDefault="002015F2" w:rsidP="008B096A">
            <w:pPr>
              <w:tabs>
                <w:tab w:val="left" w:pos="709"/>
                <w:tab w:val="center" w:pos="4692"/>
                <w:tab w:val="right" w:leader="dot" w:pos="9072"/>
              </w:tabs>
              <w:jc w:val="left"/>
              <w:rPr>
                <w:noProof/>
              </w:rPr>
            </w:pPr>
          </w:p>
          <w:p w:rsidR="002015F2" w:rsidRPr="000A6083" w:rsidRDefault="002015F2" w:rsidP="008B096A">
            <w:pPr>
              <w:tabs>
                <w:tab w:val="left" w:pos="709"/>
                <w:tab w:val="center" w:pos="4692"/>
                <w:tab w:val="right" w:leader="dot" w:pos="9072"/>
              </w:tabs>
              <w:jc w:val="left"/>
              <w:rPr>
                <w:noProof/>
              </w:rPr>
            </w:pPr>
          </w:p>
          <w:p w:rsidR="002015F2" w:rsidRPr="000A6083" w:rsidRDefault="002015F2" w:rsidP="008B096A">
            <w:pPr>
              <w:tabs>
                <w:tab w:val="left" w:pos="709"/>
                <w:tab w:val="center" w:pos="4692"/>
                <w:tab w:val="right" w:leader="dot" w:pos="9072"/>
              </w:tabs>
              <w:jc w:val="left"/>
              <w:rPr>
                <w:noProof/>
              </w:rPr>
            </w:pPr>
          </w:p>
        </w:tc>
      </w:tr>
    </w:tbl>
    <w:p w:rsidR="002015F2" w:rsidRDefault="002015F2" w:rsidP="002015F2">
      <w:pPr>
        <w:tabs>
          <w:tab w:val="center" w:pos="4692"/>
        </w:tabs>
        <w:jc w:val="left"/>
        <w:rPr>
          <w:b/>
          <w:bCs/>
        </w:rPr>
      </w:pPr>
    </w:p>
    <w:p w:rsidR="002015F2" w:rsidRDefault="002015F2" w:rsidP="002015F2">
      <w:pPr>
        <w:tabs>
          <w:tab w:val="center" w:pos="4692"/>
        </w:tabs>
        <w:jc w:val="left"/>
        <w:rPr>
          <w:b/>
          <w:bCs/>
        </w:rPr>
      </w:pPr>
    </w:p>
    <w:p w:rsidR="002015F2" w:rsidRDefault="002015F2" w:rsidP="002015F2">
      <w:pPr>
        <w:tabs>
          <w:tab w:val="center" w:pos="4692"/>
        </w:tabs>
        <w:jc w:val="left"/>
        <w:rPr>
          <w:b/>
          <w:bCs/>
        </w:rPr>
      </w:pPr>
      <w:r>
        <w:rPr>
          <w:b/>
          <w:bCs/>
        </w:rPr>
        <w:t>Executed as a deed by:</w:t>
      </w:r>
    </w:p>
    <w:p w:rsidR="002015F2" w:rsidRDefault="002015F2" w:rsidP="002015F2">
      <w:pPr>
        <w:tabs>
          <w:tab w:val="center" w:pos="4692"/>
        </w:tabs>
        <w:jc w:val="left"/>
        <w:rPr>
          <w:b/>
          <w:bCs/>
        </w:rPr>
      </w:pPr>
      <w:r>
        <w:rPr>
          <w:b/>
          <w:bCs/>
        </w:rPr>
        <w:t xml:space="preserve">The </w:t>
      </w:r>
      <w:r w:rsidRPr="00C822BF">
        <w:rPr>
          <w:b/>
          <w:bCs/>
        </w:rPr>
        <w:t>Department</w:t>
      </w:r>
      <w:r>
        <w:rPr>
          <w:b/>
          <w:bCs/>
        </w:rPr>
        <w:t xml:space="preserve"> for Work and Pensions</w:t>
      </w:r>
    </w:p>
    <w:p w:rsidR="002015F2" w:rsidRDefault="002015F2" w:rsidP="002015F2">
      <w:pPr>
        <w:tabs>
          <w:tab w:val="center" w:pos="4692"/>
        </w:tabs>
        <w:jc w:val="left"/>
        <w:rPr>
          <w:b/>
          <w:bCs/>
        </w:rPr>
      </w:pPr>
    </w:p>
    <w:tbl>
      <w:tblPr>
        <w:tblW w:w="0" w:type="auto"/>
        <w:tblLook w:val="01E0" w:firstRow="1" w:lastRow="1" w:firstColumn="1" w:lastColumn="1" w:noHBand="0" w:noVBand="0"/>
      </w:tblPr>
      <w:tblGrid>
        <w:gridCol w:w="2943"/>
        <w:gridCol w:w="6343"/>
      </w:tblGrid>
      <w:tr w:rsidR="002015F2" w:rsidTr="008B096A">
        <w:tc>
          <w:tcPr>
            <w:tcW w:w="2943" w:type="dxa"/>
            <w:shd w:val="clear" w:color="auto" w:fill="auto"/>
          </w:tcPr>
          <w:p w:rsidR="002015F2" w:rsidRPr="000A6083" w:rsidRDefault="002015F2" w:rsidP="008B096A">
            <w:pPr>
              <w:tabs>
                <w:tab w:val="left" w:pos="709"/>
                <w:tab w:val="center" w:pos="4692"/>
                <w:tab w:val="right" w:leader="dot" w:pos="9072"/>
              </w:tabs>
              <w:rPr>
                <w:noProof/>
              </w:rPr>
            </w:pPr>
            <w:r w:rsidRPr="000A6083">
              <w:rPr>
                <w:noProof/>
              </w:rPr>
              <w:t>Signed by</w:t>
            </w:r>
          </w:p>
          <w:p w:rsidR="002015F2" w:rsidRPr="000A6083" w:rsidRDefault="002015F2" w:rsidP="008B096A">
            <w:pPr>
              <w:tabs>
                <w:tab w:val="left" w:pos="709"/>
                <w:tab w:val="center" w:pos="4692"/>
                <w:tab w:val="right" w:leader="dot" w:pos="9072"/>
              </w:tabs>
              <w:rPr>
                <w:noProof/>
              </w:rPr>
            </w:pPr>
          </w:p>
        </w:tc>
        <w:tc>
          <w:tcPr>
            <w:tcW w:w="6343" w:type="dxa"/>
            <w:shd w:val="clear" w:color="auto" w:fill="auto"/>
          </w:tcPr>
          <w:p w:rsidR="002015F2" w:rsidRPr="000A6083" w:rsidRDefault="002015F2" w:rsidP="008B096A">
            <w:pPr>
              <w:tabs>
                <w:tab w:val="left" w:pos="709"/>
                <w:tab w:val="center" w:pos="4692"/>
                <w:tab w:val="right" w:leader="dot" w:pos="9072"/>
              </w:tabs>
              <w:rPr>
                <w:noProof/>
              </w:rPr>
            </w:pPr>
            <w:r w:rsidRPr="000A6083">
              <w:rPr>
                <w:noProof/>
              </w:rPr>
              <w:t>……………………………………………………………</w:t>
            </w:r>
          </w:p>
        </w:tc>
      </w:tr>
      <w:tr w:rsidR="002015F2" w:rsidTr="008B096A">
        <w:tc>
          <w:tcPr>
            <w:tcW w:w="2943" w:type="dxa"/>
            <w:shd w:val="clear" w:color="auto" w:fill="auto"/>
          </w:tcPr>
          <w:p w:rsidR="002015F2" w:rsidRPr="000A6083" w:rsidRDefault="002015F2" w:rsidP="008B096A">
            <w:pPr>
              <w:tabs>
                <w:tab w:val="left" w:pos="709"/>
                <w:tab w:val="center" w:pos="4692"/>
                <w:tab w:val="right" w:leader="dot" w:pos="9072"/>
              </w:tabs>
              <w:rPr>
                <w:noProof/>
              </w:rPr>
            </w:pPr>
            <w:r w:rsidRPr="000A6083">
              <w:rPr>
                <w:noProof/>
              </w:rPr>
              <w:t>Name</w:t>
            </w:r>
          </w:p>
          <w:p w:rsidR="002015F2" w:rsidRPr="000A6083" w:rsidRDefault="002015F2" w:rsidP="008B096A">
            <w:pPr>
              <w:tabs>
                <w:tab w:val="left" w:pos="709"/>
                <w:tab w:val="center" w:pos="4692"/>
                <w:tab w:val="right" w:leader="dot" w:pos="9072"/>
              </w:tabs>
              <w:rPr>
                <w:noProof/>
              </w:rPr>
            </w:pPr>
          </w:p>
        </w:tc>
        <w:tc>
          <w:tcPr>
            <w:tcW w:w="6343" w:type="dxa"/>
            <w:shd w:val="clear" w:color="auto" w:fill="auto"/>
          </w:tcPr>
          <w:p w:rsidR="002015F2" w:rsidRPr="000A6083" w:rsidRDefault="002015F2" w:rsidP="008B096A">
            <w:pPr>
              <w:tabs>
                <w:tab w:val="left" w:pos="709"/>
                <w:tab w:val="center" w:pos="4692"/>
                <w:tab w:val="right" w:leader="dot" w:pos="9072"/>
              </w:tabs>
              <w:rPr>
                <w:noProof/>
              </w:rPr>
            </w:pPr>
            <w:r w:rsidRPr="000A6083">
              <w:rPr>
                <w:noProof/>
              </w:rPr>
              <w:t>……………………………………………………………</w:t>
            </w:r>
          </w:p>
        </w:tc>
      </w:tr>
      <w:tr w:rsidR="002015F2" w:rsidTr="008B096A">
        <w:tc>
          <w:tcPr>
            <w:tcW w:w="2943" w:type="dxa"/>
            <w:shd w:val="clear" w:color="auto" w:fill="auto"/>
          </w:tcPr>
          <w:p w:rsidR="002015F2" w:rsidRDefault="002015F2" w:rsidP="008B096A">
            <w:pPr>
              <w:tabs>
                <w:tab w:val="left" w:pos="709"/>
                <w:tab w:val="center" w:pos="4692"/>
                <w:tab w:val="right" w:leader="dot" w:pos="9072"/>
              </w:tabs>
              <w:rPr>
                <w:noProof/>
              </w:rPr>
            </w:pPr>
            <w:r>
              <w:rPr>
                <w:noProof/>
              </w:rPr>
              <w:t>Date</w:t>
            </w:r>
          </w:p>
          <w:p w:rsidR="002015F2" w:rsidRDefault="002015F2" w:rsidP="008B096A">
            <w:pPr>
              <w:tabs>
                <w:tab w:val="left" w:pos="709"/>
                <w:tab w:val="center" w:pos="4692"/>
                <w:tab w:val="right" w:leader="dot" w:pos="9072"/>
              </w:tabs>
              <w:rPr>
                <w:noProof/>
              </w:rPr>
            </w:pPr>
          </w:p>
        </w:tc>
        <w:tc>
          <w:tcPr>
            <w:tcW w:w="6343" w:type="dxa"/>
            <w:shd w:val="clear" w:color="auto" w:fill="auto"/>
          </w:tcPr>
          <w:p w:rsidR="002015F2" w:rsidRDefault="002015F2" w:rsidP="008B096A">
            <w:pPr>
              <w:tabs>
                <w:tab w:val="left" w:pos="709"/>
                <w:tab w:val="center" w:pos="4692"/>
                <w:tab w:val="right" w:leader="dot" w:pos="9072"/>
              </w:tabs>
              <w:rPr>
                <w:noProof/>
              </w:rPr>
            </w:pPr>
            <w:r>
              <w:rPr>
                <w:noProof/>
              </w:rPr>
              <w:t>……………………………………………………………</w:t>
            </w:r>
          </w:p>
        </w:tc>
      </w:tr>
      <w:tr w:rsidR="002015F2" w:rsidTr="008B096A">
        <w:tc>
          <w:tcPr>
            <w:tcW w:w="2943" w:type="dxa"/>
            <w:shd w:val="clear" w:color="auto" w:fill="auto"/>
          </w:tcPr>
          <w:p w:rsidR="002015F2" w:rsidRDefault="002015F2" w:rsidP="008B096A">
            <w:pPr>
              <w:tabs>
                <w:tab w:val="left" w:pos="709"/>
                <w:tab w:val="center" w:pos="4692"/>
                <w:tab w:val="right" w:leader="dot" w:pos="9072"/>
              </w:tabs>
              <w:rPr>
                <w:noProof/>
              </w:rPr>
            </w:pPr>
            <w:r>
              <w:rPr>
                <w:noProof/>
              </w:rPr>
              <w:t>Position in Organisation</w:t>
            </w:r>
          </w:p>
          <w:p w:rsidR="002015F2" w:rsidRDefault="002015F2" w:rsidP="008B096A">
            <w:pPr>
              <w:tabs>
                <w:tab w:val="left" w:pos="709"/>
                <w:tab w:val="center" w:pos="4692"/>
                <w:tab w:val="right" w:leader="dot" w:pos="9072"/>
              </w:tabs>
              <w:rPr>
                <w:noProof/>
              </w:rPr>
            </w:pPr>
          </w:p>
        </w:tc>
        <w:tc>
          <w:tcPr>
            <w:tcW w:w="6343" w:type="dxa"/>
            <w:shd w:val="clear" w:color="auto" w:fill="auto"/>
          </w:tcPr>
          <w:p w:rsidR="002015F2" w:rsidRDefault="002015F2" w:rsidP="008B096A">
            <w:pPr>
              <w:tabs>
                <w:tab w:val="left" w:pos="709"/>
                <w:tab w:val="center" w:pos="4692"/>
                <w:tab w:val="right" w:leader="dot" w:pos="9072"/>
              </w:tabs>
              <w:rPr>
                <w:noProof/>
              </w:rPr>
            </w:pPr>
            <w:r>
              <w:rPr>
                <w:noProof/>
              </w:rPr>
              <w:t>……………………………………………………………</w:t>
            </w:r>
          </w:p>
        </w:tc>
      </w:tr>
    </w:tbl>
    <w:p w:rsidR="002015F2" w:rsidRDefault="002015F2" w:rsidP="002015F2"/>
    <w:tbl>
      <w:tblPr>
        <w:tblW w:w="0" w:type="auto"/>
        <w:tblLook w:val="01E0" w:firstRow="1" w:lastRow="1" w:firstColumn="1" w:lastColumn="1" w:noHBand="0" w:noVBand="0"/>
      </w:tblPr>
      <w:tblGrid>
        <w:gridCol w:w="2943"/>
        <w:gridCol w:w="6343"/>
      </w:tblGrid>
      <w:tr w:rsidR="002015F2" w:rsidTr="008B096A">
        <w:tc>
          <w:tcPr>
            <w:tcW w:w="2943" w:type="dxa"/>
            <w:shd w:val="clear" w:color="auto" w:fill="auto"/>
          </w:tcPr>
          <w:p w:rsidR="002015F2" w:rsidRDefault="002015F2" w:rsidP="008B096A">
            <w:pPr>
              <w:tabs>
                <w:tab w:val="left" w:pos="709"/>
                <w:tab w:val="center" w:pos="4692"/>
                <w:tab w:val="right" w:leader="dot" w:pos="9072"/>
              </w:tabs>
              <w:rPr>
                <w:noProof/>
              </w:rPr>
            </w:pPr>
            <w:r>
              <w:rPr>
                <w:noProof/>
              </w:rPr>
              <w:t>For and on behalf of</w:t>
            </w:r>
          </w:p>
          <w:p w:rsidR="002015F2" w:rsidRDefault="002015F2" w:rsidP="008B096A">
            <w:pPr>
              <w:tabs>
                <w:tab w:val="left" w:pos="709"/>
                <w:tab w:val="center" w:pos="4692"/>
                <w:tab w:val="right" w:leader="dot" w:pos="9072"/>
              </w:tabs>
              <w:rPr>
                <w:noProof/>
              </w:rPr>
            </w:pPr>
          </w:p>
        </w:tc>
        <w:tc>
          <w:tcPr>
            <w:tcW w:w="6343" w:type="dxa"/>
            <w:shd w:val="clear" w:color="auto" w:fill="auto"/>
          </w:tcPr>
          <w:p w:rsidR="002015F2" w:rsidRPr="005B0FE5" w:rsidRDefault="002015F2" w:rsidP="008B096A">
            <w:pPr>
              <w:tabs>
                <w:tab w:val="left" w:pos="709"/>
                <w:tab w:val="center" w:pos="4692"/>
                <w:tab w:val="right" w:leader="dot" w:pos="9072"/>
              </w:tabs>
              <w:rPr>
                <w:noProof/>
              </w:rPr>
            </w:pPr>
            <w:r>
              <w:rPr>
                <w:noProof/>
              </w:rPr>
              <w:t xml:space="preserve">The Secretary of State for Work and Pensions (“the </w:t>
            </w:r>
            <w:r w:rsidRPr="00684789">
              <w:rPr>
                <w:b/>
                <w:bCs/>
                <w:noProof/>
              </w:rPr>
              <w:t>Authority</w:t>
            </w:r>
            <w:r>
              <w:rPr>
                <w:noProof/>
              </w:rPr>
              <w:t>”)</w:t>
            </w:r>
          </w:p>
        </w:tc>
      </w:tr>
      <w:tr w:rsidR="002015F2" w:rsidTr="008B096A">
        <w:tc>
          <w:tcPr>
            <w:tcW w:w="2943" w:type="dxa"/>
            <w:shd w:val="clear" w:color="auto" w:fill="auto"/>
          </w:tcPr>
          <w:p w:rsidR="002015F2" w:rsidRDefault="002015F2" w:rsidP="008B096A">
            <w:pPr>
              <w:tabs>
                <w:tab w:val="left" w:pos="709"/>
                <w:tab w:val="center" w:pos="4692"/>
                <w:tab w:val="right" w:leader="dot" w:pos="9072"/>
              </w:tabs>
              <w:rPr>
                <w:noProof/>
              </w:rPr>
            </w:pPr>
            <w:r w:rsidRPr="009340C2">
              <w:rPr>
                <w:noProof/>
              </w:rPr>
              <w:t>In the presence of</w:t>
            </w:r>
          </w:p>
          <w:p w:rsidR="002015F2" w:rsidRDefault="002015F2" w:rsidP="008B096A">
            <w:pPr>
              <w:tabs>
                <w:tab w:val="left" w:pos="709"/>
                <w:tab w:val="center" w:pos="4692"/>
                <w:tab w:val="right" w:leader="dot" w:pos="9072"/>
              </w:tabs>
              <w:rPr>
                <w:noProof/>
              </w:rPr>
            </w:pPr>
          </w:p>
        </w:tc>
        <w:tc>
          <w:tcPr>
            <w:tcW w:w="6343" w:type="dxa"/>
            <w:shd w:val="clear" w:color="auto" w:fill="auto"/>
          </w:tcPr>
          <w:p w:rsidR="002015F2" w:rsidRDefault="002015F2" w:rsidP="008B096A">
            <w:pPr>
              <w:tabs>
                <w:tab w:val="left" w:pos="709"/>
                <w:tab w:val="center" w:pos="4692"/>
                <w:tab w:val="right" w:leader="dot" w:pos="9072"/>
              </w:tabs>
              <w:rPr>
                <w:noProof/>
              </w:rPr>
            </w:pPr>
            <w:r>
              <w:rPr>
                <w:noProof/>
              </w:rPr>
              <w:t>……………………………………………………………</w:t>
            </w:r>
          </w:p>
        </w:tc>
      </w:tr>
      <w:tr w:rsidR="002015F2" w:rsidTr="008B096A">
        <w:tc>
          <w:tcPr>
            <w:tcW w:w="2943" w:type="dxa"/>
            <w:shd w:val="clear" w:color="auto" w:fill="auto"/>
          </w:tcPr>
          <w:p w:rsidR="002015F2" w:rsidRDefault="002015F2" w:rsidP="008B096A">
            <w:pPr>
              <w:tabs>
                <w:tab w:val="left" w:pos="709"/>
                <w:tab w:val="center" w:pos="4692"/>
                <w:tab w:val="right" w:leader="dot" w:pos="9072"/>
              </w:tabs>
              <w:rPr>
                <w:noProof/>
              </w:rPr>
            </w:pPr>
            <w:r>
              <w:rPr>
                <w:noProof/>
              </w:rPr>
              <w:t>Name</w:t>
            </w:r>
          </w:p>
          <w:p w:rsidR="002015F2" w:rsidRDefault="002015F2" w:rsidP="008B096A">
            <w:pPr>
              <w:tabs>
                <w:tab w:val="left" w:pos="709"/>
                <w:tab w:val="center" w:pos="4692"/>
                <w:tab w:val="right" w:leader="dot" w:pos="9072"/>
              </w:tabs>
              <w:rPr>
                <w:noProof/>
              </w:rPr>
            </w:pPr>
          </w:p>
        </w:tc>
        <w:tc>
          <w:tcPr>
            <w:tcW w:w="6343" w:type="dxa"/>
            <w:shd w:val="clear" w:color="auto" w:fill="auto"/>
          </w:tcPr>
          <w:p w:rsidR="002015F2" w:rsidRDefault="002015F2" w:rsidP="008B096A">
            <w:pPr>
              <w:tabs>
                <w:tab w:val="left" w:pos="709"/>
                <w:tab w:val="center" w:pos="4692"/>
                <w:tab w:val="right" w:leader="dot" w:pos="9072"/>
              </w:tabs>
              <w:rPr>
                <w:noProof/>
              </w:rPr>
            </w:pPr>
            <w:r>
              <w:rPr>
                <w:noProof/>
              </w:rPr>
              <w:t>……………………………………………………………</w:t>
            </w:r>
          </w:p>
        </w:tc>
      </w:tr>
      <w:tr w:rsidR="002015F2" w:rsidTr="008B096A">
        <w:tc>
          <w:tcPr>
            <w:tcW w:w="2943" w:type="dxa"/>
            <w:shd w:val="clear" w:color="auto" w:fill="auto"/>
          </w:tcPr>
          <w:p w:rsidR="002015F2" w:rsidRDefault="002015F2" w:rsidP="008B096A">
            <w:pPr>
              <w:tabs>
                <w:tab w:val="left" w:pos="709"/>
                <w:tab w:val="center" w:pos="4692"/>
                <w:tab w:val="right" w:leader="dot" w:pos="9072"/>
              </w:tabs>
              <w:rPr>
                <w:noProof/>
              </w:rPr>
            </w:pPr>
            <w:r>
              <w:rPr>
                <w:noProof/>
              </w:rPr>
              <w:t>Date</w:t>
            </w:r>
          </w:p>
          <w:p w:rsidR="002015F2" w:rsidRDefault="002015F2" w:rsidP="008B096A">
            <w:pPr>
              <w:tabs>
                <w:tab w:val="left" w:pos="709"/>
                <w:tab w:val="center" w:pos="4692"/>
                <w:tab w:val="right" w:leader="dot" w:pos="9072"/>
              </w:tabs>
              <w:rPr>
                <w:noProof/>
              </w:rPr>
            </w:pPr>
          </w:p>
        </w:tc>
        <w:tc>
          <w:tcPr>
            <w:tcW w:w="6343" w:type="dxa"/>
            <w:shd w:val="clear" w:color="auto" w:fill="auto"/>
          </w:tcPr>
          <w:p w:rsidR="002015F2" w:rsidRDefault="002015F2" w:rsidP="008B096A">
            <w:pPr>
              <w:tabs>
                <w:tab w:val="left" w:pos="709"/>
                <w:tab w:val="center" w:pos="4692"/>
                <w:tab w:val="right" w:leader="dot" w:pos="9072"/>
              </w:tabs>
              <w:rPr>
                <w:noProof/>
              </w:rPr>
            </w:pPr>
            <w:r>
              <w:rPr>
                <w:noProof/>
              </w:rPr>
              <w:t>……………………………………………………………</w:t>
            </w:r>
          </w:p>
        </w:tc>
      </w:tr>
    </w:tbl>
    <w:p w:rsidR="002015F2" w:rsidRDefault="002015F2" w:rsidP="002015F2"/>
    <w:p w:rsidR="0010451D" w:rsidRPr="0076756E" w:rsidRDefault="0010451D" w:rsidP="001D4CD8"/>
    <w:sectPr w:rsidR="0010451D" w:rsidRPr="0076756E" w:rsidSect="00BA441A">
      <w:headerReference w:type="even" r:id="rId10"/>
      <w:headerReference w:type="default" r:id="rId11"/>
      <w:footerReference w:type="default" r:id="rId12"/>
      <w:pgSz w:w="11906" w:h="16838"/>
      <w:pgMar w:top="1134" w:right="1418"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9F3" w:rsidRDefault="00F819F3">
      <w:r>
        <w:separator/>
      </w:r>
    </w:p>
  </w:endnote>
  <w:endnote w:type="continuationSeparator" w:id="0">
    <w:p w:rsidR="00F819F3" w:rsidRDefault="00F8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232" w:rsidRDefault="00830232" w:rsidP="00F0775F">
    <w:pPr>
      <w:jc w:val="center"/>
      <w:rPr>
        <w:rStyle w:val="PageNumber"/>
      </w:rPr>
    </w:pPr>
    <w:r w:rsidRPr="00F0775F">
      <w:rPr>
        <w:rStyle w:val="PageNumber"/>
      </w:rPr>
      <w:fldChar w:fldCharType="begin"/>
    </w:r>
    <w:r w:rsidRPr="00F0775F">
      <w:rPr>
        <w:rStyle w:val="PageNumber"/>
      </w:rPr>
      <w:instrText xml:space="preserve"> PAGE </w:instrText>
    </w:r>
    <w:r w:rsidRPr="00F0775F">
      <w:rPr>
        <w:rStyle w:val="PageNumber"/>
      </w:rPr>
      <w:fldChar w:fldCharType="separate"/>
    </w:r>
    <w:r w:rsidR="00335F2D">
      <w:rPr>
        <w:rStyle w:val="PageNumber"/>
        <w:noProof/>
      </w:rPr>
      <w:t>1</w:t>
    </w:r>
    <w:r w:rsidRPr="00F0775F">
      <w:rPr>
        <w:rStyle w:val="PageNumber"/>
      </w:rPr>
      <w:fldChar w:fldCharType="end"/>
    </w:r>
  </w:p>
  <w:p w:rsidR="00830232" w:rsidRDefault="00830232" w:rsidP="00EC3C3B">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9F3" w:rsidRDefault="00F819F3">
      <w:r>
        <w:separator/>
      </w:r>
    </w:p>
  </w:footnote>
  <w:footnote w:type="continuationSeparator" w:id="0">
    <w:p w:rsidR="00F819F3" w:rsidRDefault="00F81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232" w:rsidRDefault="00830232"/>
  <w:p w:rsidR="00830232" w:rsidRDefault="008302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232" w:rsidRPr="00335F2D" w:rsidRDefault="00335F2D">
    <w:pPr>
      <w:rPr>
        <w:sz w:val="22"/>
        <w:szCs w:val="22"/>
      </w:rPr>
    </w:pPr>
    <w:r w:rsidRPr="00335F2D">
      <w:rPr>
        <w:bCs/>
        <w:sz w:val="22"/>
        <w:szCs w:val="22"/>
        <w:lang w:val="en"/>
      </w:rPr>
      <w:t>D</w:t>
    </w:r>
    <w:r w:rsidRPr="00335F2D">
      <w:rPr>
        <w:bCs/>
        <w:sz w:val="22"/>
        <w:szCs w:val="22"/>
        <w:lang w:val="en"/>
      </w:rPr>
      <w:t>ECLASSIFIED on 25</w:t>
    </w:r>
    <w:r w:rsidRPr="00335F2D">
      <w:rPr>
        <w:bCs/>
        <w:sz w:val="22"/>
        <w:szCs w:val="22"/>
        <w:vertAlign w:val="superscript"/>
        <w:lang w:val="en"/>
      </w:rPr>
      <w:t>TH</w:t>
    </w:r>
    <w:r w:rsidRPr="00335F2D">
      <w:rPr>
        <w:bCs/>
        <w:sz w:val="22"/>
        <w:szCs w:val="22"/>
        <w:lang w:val="en"/>
      </w:rPr>
      <w:t xml:space="preserve"> May 2016</w:t>
    </w:r>
    <w:r w:rsidRPr="00335F2D">
      <w:rPr>
        <w:bCs/>
        <w:sz w:val="22"/>
        <w:szCs w:val="22"/>
        <w:lang w:val="en"/>
      </w:rPr>
      <w:t>: Contracts Finder Publication – for information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2580448"/>
    <w:lvl w:ilvl="0">
      <w:numFmt w:val="none"/>
      <w:pStyle w:val="Schedule"/>
      <w:lvlText w:val=""/>
      <w:lvlJc w:val="left"/>
      <w:pPr>
        <w:tabs>
          <w:tab w:val="num" w:pos="360"/>
        </w:tabs>
      </w:pPr>
      <w:rPr>
        <w:rFonts w:cs="Times New Roman"/>
      </w:rPr>
    </w:lvl>
  </w:abstractNum>
  <w:abstractNum w:abstractNumId="1">
    <w:nsid w:val="05B0725B"/>
    <w:multiLevelType w:val="multilevel"/>
    <w:tmpl w:val="B6705D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E85FB8"/>
    <w:multiLevelType w:val="multilevel"/>
    <w:tmpl w:val="421CBFC6"/>
    <w:lvl w:ilvl="0">
      <w:start w:val="1"/>
      <w:numFmt w:val="decimal"/>
      <w:pStyle w:val="Level2"/>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er"/>
      <w:lvlText w:val="%1.%2"/>
      <w:lvlJc w:val="left"/>
      <w:pPr>
        <w:tabs>
          <w:tab w:val="num" w:pos="1570"/>
        </w:tabs>
        <w:ind w:left="1570" w:hanging="850"/>
      </w:pPr>
      <w:rPr>
        <w:rFonts w:cs="Times New Roman"/>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2"/>
      <w:lvlText w:val="%1.%2.%3"/>
      <w:lvlJc w:val="left"/>
      <w:pPr>
        <w:tabs>
          <w:tab w:val="num" w:pos="1701"/>
        </w:tabs>
        <w:ind w:left="1701" w:hanging="851"/>
      </w:pPr>
      <w:rPr>
        <w:rFonts w:cs="Times New Roman"/>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rFonts w:ascii="Arial" w:hAnsi="Arial" w:cs="Arial"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AB85B0B"/>
    <w:multiLevelType w:val="hybridMultilevel"/>
    <w:tmpl w:val="760AED74"/>
    <w:lvl w:ilvl="0" w:tplc="8AF203C8">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0ADB16D8"/>
    <w:multiLevelType w:val="multilevel"/>
    <w:tmpl w:val="8D96586C"/>
    <w:lvl w:ilvl="0">
      <w:start w:val="2"/>
      <w:numFmt w:val="decimal"/>
      <w:lvlText w:val="%1"/>
      <w:lvlJc w:val="left"/>
      <w:pPr>
        <w:tabs>
          <w:tab w:val="num" w:pos="1080"/>
        </w:tabs>
        <w:ind w:left="1080" w:hanging="720"/>
      </w:pPr>
      <w:rPr>
        <w:rFonts w:hint="default"/>
      </w:rPr>
    </w:lvl>
    <w:lvl w:ilvl="1">
      <w:start w:val="2"/>
      <w:numFmt w:val="decimal"/>
      <w:isLgl/>
      <w:lvlText w:val="%1.%2"/>
      <w:lvlJc w:val="left"/>
      <w:pPr>
        <w:tabs>
          <w:tab w:val="num" w:pos="1062"/>
        </w:tabs>
        <w:ind w:left="10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0D775042"/>
    <w:multiLevelType w:val="multilevel"/>
    <w:tmpl w:val="654471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0716DC2"/>
    <w:multiLevelType w:val="hybridMultilevel"/>
    <w:tmpl w:val="DD906408"/>
    <w:lvl w:ilvl="0" w:tplc="2D9870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0F83443"/>
    <w:multiLevelType w:val="multilevel"/>
    <w:tmpl w:val="85546492"/>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4800"/>
        </w:tabs>
        <w:ind w:left="480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nsid w:val="1C703AF2"/>
    <w:multiLevelType w:val="hybridMultilevel"/>
    <w:tmpl w:val="72DA9768"/>
    <w:lvl w:ilvl="0" w:tplc="B534FA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4B32CB6"/>
    <w:multiLevelType w:val="multilevel"/>
    <w:tmpl w:val="2E1445C4"/>
    <w:styleLink w:val="Style1"/>
    <w:lvl w:ilvl="0">
      <w:start w:val="1"/>
      <w:numFmt w:val="decimal"/>
      <w:lvlText w:val="F%1"/>
      <w:lvlJc w:val="left"/>
      <w:pPr>
        <w:tabs>
          <w:tab w:val="num" w:pos="720"/>
        </w:tabs>
        <w:ind w:left="720" w:hanging="720"/>
      </w:pPr>
      <w:rPr>
        <w:rFonts w:hint="default"/>
        <w:b/>
        <w:i w:val="0"/>
      </w:rPr>
    </w:lvl>
    <w:lvl w:ilvl="1">
      <w:start w:val="1"/>
      <w:numFmt w:val="decimal"/>
      <w:lvlText w:val="F%1.%2"/>
      <w:lvlJc w:val="left"/>
      <w:pPr>
        <w:tabs>
          <w:tab w:val="num" w:pos="1440"/>
        </w:tabs>
        <w:ind w:left="1440" w:hanging="720"/>
      </w:pPr>
      <w:rPr>
        <w:rFonts w:hint="default"/>
        <w:b/>
        <w:i w:val="0"/>
      </w:rPr>
    </w:lvl>
    <w:lvl w:ilvl="2">
      <w:start w:val="1"/>
      <w:numFmt w:val="decimal"/>
      <w:lvlText w:val="F%1.%2.%3"/>
      <w:lvlJc w:val="left"/>
      <w:pPr>
        <w:tabs>
          <w:tab w:val="num" w:pos="2880"/>
        </w:tabs>
        <w:ind w:left="2880" w:hanging="1440"/>
      </w:pPr>
      <w:rPr>
        <w:rFonts w:hint="default"/>
        <w:b w:val="0"/>
        <w:i w:val="0"/>
      </w:rPr>
    </w:lvl>
    <w:lvl w:ilvl="3">
      <w:start w:val="1"/>
      <w:numFmt w:val="decimal"/>
      <w:lvlText w:val="F%1.%2.%3.%4"/>
      <w:lvlJc w:val="left"/>
      <w:pPr>
        <w:tabs>
          <w:tab w:val="num" w:pos="4800"/>
        </w:tabs>
        <w:ind w:left="4800" w:hanging="1440"/>
      </w:pPr>
      <w:rPr>
        <w:rFonts w:hint="default"/>
        <w:b w:val="0"/>
        <w:i w:val="0"/>
      </w:rPr>
    </w:lvl>
    <w:lvl w:ilvl="4">
      <w:start w:val="1"/>
      <w:numFmt w:val="decimal"/>
      <w:lvlText w:val="F.%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25C76DCF"/>
    <w:multiLevelType w:val="multilevel"/>
    <w:tmpl w:val="D340B78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BEE7D53"/>
    <w:multiLevelType w:val="multilevel"/>
    <w:tmpl w:val="963C1A7C"/>
    <w:lvl w:ilvl="0">
      <w:start w:val="2"/>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2F9F1B49"/>
    <w:multiLevelType w:val="hybridMultilevel"/>
    <w:tmpl w:val="2C260268"/>
    <w:lvl w:ilvl="0" w:tplc="26E20A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27C08BD"/>
    <w:multiLevelType w:val="hybridMultilevel"/>
    <w:tmpl w:val="86503CD2"/>
    <w:lvl w:ilvl="0" w:tplc="3402995A">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34CA6202"/>
    <w:multiLevelType w:val="multilevel"/>
    <w:tmpl w:val="3C608506"/>
    <w:lvl w:ilvl="0">
      <w:start w:val="1"/>
      <w:numFmt w:val="none"/>
      <w:lvlText w:val="F9"/>
      <w:lvlJc w:val="left"/>
      <w:pPr>
        <w:tabs>
          <w:tab w:val="num" w:pos="720"/>
        </w:tabs>
        <w:ind w:left="720" w:hanging="720"/>
      </w:pPr>
      <w:rPr>
        <w:rFonts w:hint="default"/>
        <w:b/>
        <w:i w:val="0"/>
      </w:rPr>
    </w:lvl>
    <w:lvl w:ilvl="1">
      <w:start w:val="1"/>
      <w:numFmt w:val="none"/>
      <w:lvlText w:val="F9.1"/>
      <w:lvlJc w:val="left"/>
      <w:pPr>
        <w:tabs>
          <w:tab w:val="num" w:pos="1440"/>
        </w:tabs>
        <w:ind w:left="1440" w:hanging="720"/>
      </w:pPr>
      <w:rPr>
        <w:rFonts w:hint="default"/>
        <w:b/>
        <w:i w:val="0"/>
      </w:rPr>
    </w:lvl>
    <w:lvl w:ilvl="2">
      <w:start w:val="6"/>
      <w:numFmt w:val="upperLetter"/>
      <w:lvlText w:val="F%19.1.1"/>
      <w:lvlJc w:val="left"/>
      <w:pPr>
        <w:tabs>
          <w:tab w:val="num" w:pos="2880"/>
        </w:tabs>
        <w:ind w:left="2880" w:hanging="1440"/>
      </w:pPr>
      <w:rPr>
        <w:rFonts w:hint="default"/>
        <w:b w:val="0"/>
        <w:i w:val="0"/>
      </w:rPr>
    </w:lvl>
    <w:lvl w:ilvl="3">
      <w:start w:val="1"/>
      <w:numFmt w:val="none"/>
      <w:lvlText w:val="F9.1.2"/>
      <w:lvlJc w:val="left"/>
      <w:pPr>
        <w:tabs>
          <w:tab w:val="num" w:pos="4800"/>
        </w:tabs>
        <w:ind w:left="4800" w:hanging="1440"/>
      </w:pPr>
      <w:rPr>
        <w:rFonts w:hint="default"/>
        <w:b w:val="0"/>
        <w:i w:val="0"/>
      </w:rPr>
    </w:lvl>
    <w:lvl w:ilvl="4">
      <w:start w:val="1"/>
      <w:numFmt w:val="decimal"/>
      <w:lvlText w:val="F.%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479D1328"/>
    <w:multiLevelType w:val="hybridMultilevel"/>
    <w:tmpl w:val="354C0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B7C2783"/>
    <w:multiLevelType w:val="hybridMultilevel"/>
    <w:tmpl w:val="EDAEF546"/>
    <w:lvl w:ilvl="0" w:tplc="4DD41020">
      <w:start w:val="1"/>
      <w:numFmt w:val="lowerRoman"/>
      <w:lvlText w:val="%1)"/>
      <w:lvlJc w:val="left"/>
      <w:pPr>
        <w:tabs>
          <w:tab w:val="num" w:pos="2880"/>
        </w:tabs>
        <w:ind w:left="2880" w:hanging="720"/>
      </w:pPr>
      <w:rPr>
        <w:rFonts w:cs="Times New Roman" w:hint="default"/>
      </w:rPr>
    </w:lvl>
    <w:lvl w:ilvl="1" w:tplc="08090019" w:tentative="1">
      <w:start w:val="1"/>
      <w:numFmt w:val="lowerLetter"/>
      <w:lvlText w:val="%2."/>
      <w:lvlJc w:val="left"/>
      <w:pPr>
        <w:tabs>
          <w:tab w:val="num" w:pos="3240"/>
        </w:tabs>
        <w:ind w:left="3240" w:hanging="360"/>
      </w:pPr>
      <w:rPr>
        <w:rFonts w:cs="Times New Roman"/>
      </w:rPr>
    </w:lvl>
    <w:lvl w:ilvl="2" w:tplc="0809001B" w:tentative="1">
      <w:start w:val="1"/>
      <w:numFmt w:val="lowerRoman"/>
      <w:lvlText w:val="%3."/>
      <w:lvlJc w:val="right"/>
      <w:pPr>
        <w:tabs>
          <w:tab w:val="num" w:pos="3960"/>
        </w:tabs>
        <w:ind w:left="3960" w:hanging="180"/>
      </w:pPr>
      <w:rPr>
        <w:rFonts w:cs="Times New Roman"/>
      </w:rPr>
    </w:lvl>
    <w:lvl w:ilvl="3" w:tplc="0809000F" w:tentative="1">
      <w:start w:val="1"/>
      <w:numFmt w:val="decimal"/>
      <w:lvlText w:val="%4."/>
      <w:lvlJc w:val="left"/>
      <w:pPr>
        <w:tabs>
          <w:tab w:val="num" w:pos="4680"/>
        </w:tabs>
        <w:ind w:left="4680" w:hanging="360"/>
      </w:pPr>
      <w:rPr>
        <w:rFonts w:cs="Times New Roman"/>
      </w:rPr>
    </w:lvl>
    <w:lvl w:ilvl="4" w:tplc="08090019" w:tentative="1">
      <w:start w:val="1"/>
      <w:numFmt w:val="lowerLetter"/>
      <w:lvlText w:val="%5."/>
      <w:lvlJc w:val="left"/>
      <w:pPr>
        <w:tabs>
          <w:tab w:val="num" w:pos="5400"/>
        </w:tabs>
        <w:ind w:left="5400" w:hanging="360"/>
      </w:pPr>
      <w:rPr>
        <w:rFonts w:cs="Times New Roman"/>
      </w:rPr>
    </w:lvl>
    <w:lvl w:ilvl="5" w:tplc="0809001B" w:tentative="1">
      <w:start w:val="1"/>
      <w:numFmt w:val="lowerRoman"/>
      <w:lvlText w:val="%6."/>
      <w:lvlJc w:val="right"/>
      <w:pPr>
        <w:tabs>
          <w:tab w:val="num" w:pos="6120"/>
        </w:tabs>
        <w:ind w:left="6120" w:hanging="180"/>
      </w:pPr>
      <w:rPr>
        <w:rFonts w:cs="Times New Roman"/>
      </w:rPr>
    </w:lvl>
    <w:lvl w:ilvl="6" w:tplc="0809000F" w:tentative="1">
      <w:start w:val="1"/>
      <w:numFmt w:val="decimal"/>
      <w:lvlText w:val="%7."/>
      <w:lvlJc w:val="left"/>
      <w:pPr>
        <w:tabs>
          <w:tab w:val="num" w:pos="6840"/>
        </w:tabs>
        <w:ind w:left="6840" w:hanging="360"/>
      </w:pPr>
      <w:rPr>
        <w:rFonts w:cs="Times New Roman"/>
      </w:rPr>
    </w:lvl>
    <w:lvl w:ilvl="7" w:tplc="08090019" w:tentative="1">
      <w:start w:val="1"/>
      <w:numFmt w:val="lowerLetter"/>
      <w:lvlText w:val="%8."/>
      <w:lvlJc w:val="left"/>
      <w:pPr>
        <w:tabs>
          <w:tab w:val="num" w:pos="7560"/>
        </w:tabs>
        <w:ind w:left="7560" w:hanging="360"/>
      </w:pPr>
      <w:rPr>
        <w:rFonts w:cs="Times New Roman"/>
      </w:rPr>
    </w:lvl>
    <w:lvl w:ilvl="8" w:tplc="0809001B" w:tentative="1">
      <w:start w:val="1"/>
      <w:numFmt w:val="lowerRoman"/>
      <w:lvlText w:val="%9."/>
      <w:lvlJc w:val="right"/>
      <w:pPr>
        <w:tabs>
          <w:tab w:val="num" w:pos="8280"/>
        </w:tabs>
        <w:ind w:left="8280" w:hanging="180"/>
      </w:pPr>
      <w:rPr>
        <w:rFonts w:cs="Times New Roman"/>
      </w:rPr>
    </w:lvl>
  </w:abstractNum>
  <w:abstractNum w:abstractNumId="17">
    <w:nsid w:val="4F4F60ED"/>
    <w:multiLevelType w:val="hybridMultilevel"/>
    <w:tmpl w:val="74B01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4481A0D"/>
    <w:multiLevelType w:val="hybridMultilevel"/>
    <w:tmpl w:val="0F6AA88A"/>
    <w:lvl w:ilvl="0" w:tplc="1FD8189A">
      <w:start w:val="2"/>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nsid w:val="56030BE0"/>
    <w:multiLevelType w:val="hybridMultilevel"/>
    <w:tmpl w:val="150AA7D8"/>
    <w:lvl w:ilvl="0" w:tplc="B4B059B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63572DC"/>
    <w:multiLevelType w:val="hybridMultilevel"/>
    <w:tmpl w:val="F99C932A"/>
    <w:lvl w:ilvl="0" w:tplc="CF4E9D6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89E6379"/>
    <w:multiLevelType w:val="multilevel"/>
    <w:tmpl w:val="A6AA31F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3"/>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59601241"/>
    <w:multiLevelType w:val="hybridMultilevel"/>
    <w:tmpl w:val="DCCE756E"/>
    <w:lvl w:ilvl="0" w:tplc="5BB47D0C">
      <w:start w:val="2"/>
      <w:numFmt w:val="low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3">
    <w:nsid w:val="59AC528B"/>
    <w:multiLevelType w:val="multilevel"/>
    <w:tmpl w:val="743201F0"/>
    <w:lvl w:ilvl="0">
      <w:start w:val="1"/>
      <w:numFmt w:val="none"/>
      <w:lvlText w:val="F9"/>
      <w:lvlJc w:val="left"/>
      <w:pPr>
        <w:tabs>
          <w:tab w:val="num" w:pos="720"/>
        </w:tabs>
        <w:ind w:left="720" w:hanging="720"/>
      </w:pPr>
      <w:rPr>
        <w:rFonts w:hint="default"/>
        <w:b/>
        <w:i w:val="0"/>
      </w:rPr>
    </w:lvl>
    <w:lvl w:ilvl="1">
      <w:start w:val="1"/>
      <w:numFmt w:val="none"/>
      <w:lvlText w:val="F9.1"/>
      <w:lvlJc w:val="left"/>
      <w:pPr>
        <w:tabs>
          <w:tab w:val="num" w:pos="1440"/>
        </w:tabs>
        <w:ind w:left="1440" w:hanging="720"/>
      </w:pPr>
      <w:rPr>
        <w:rFonts w:hint="default"/>
        <w:b/>
        <w:i w:val="0"/>
      </w:rPr>
    </w:lvl>
    <w:lvl w:ilvl="2">
      <w:start w:val="6"/>
      <w:numFmt w:val="upperLetter"/>
      <w:lvlText w:val="F%19.1.1"/>
      <w:lvlJc w:val="left"/>
      <w:pPr>
        <w:tabs>
          <w:tab w:val="num" w:pos="2880"/>
        </w:tabs>
        <w:ind w:left="2880" w:hanging="1440"/>
      </w:pPr>
      <w:rPr>
        <w:rFonts w:hint="default"/>
        <w:b w:val="0"/>
        <w:i w:val="0"/>
      </w:rPr>
    </w:lvl>
    <w:lvl w:ilvl="3">
      <w:start w:val="1"/>
      <w:numFmt w:val="none"/>
      <w:lvlText w:val="F9.1.2"/>
      <w:lvlJc w:val="left"/>
      <w:pPr>
        <w:tabs>
          <w:tab w:val="num" w:pos="4800"/>
        </w:tabs>
        <w:ind w:left="4800" w:hanging="1440"/>
      </w:pPr>
      <w:rPr>
        <w:rFonts w:hint="default"/>
        <w:b w:val="0"/>
        <w:i w:val="0"/>
      </w:rPr>
    </w:lvl>
    <w:lvl w:ilvl="4">
      <w:start w:val="1"/>
      <w:numFmt w:val="decimal"/>
      <w:lvlText w:val="F.%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nsid w:val="59C81580"/>
    <w:multiLevelType w:val="multilevel"/>
    <w:tmpl w:val="4D16AAE0"/>
    <w:lvl w:ilvl="0">
      <w:start w:val="1"/>
      <w:numFmt w:val="decimal"/>
      <w:lvlText w:val="%1."/>
      <w:legacy w:legacy="1" w:legacySpace="0" w:legacyIndent="720"/>
      <w:lvlJc w:val="left"/>
      <w:pPr>
        <w:ind w:left="720" w:hanging="720"/>
      </w:pPr>
      <w:rPr>
        <w:b/>
      </w:rPr>
    </w:lvl>
    <w:lvl w:ilvl="1">
      <w:start w:val="1"/>
      <w:numFmt w:val="decimal"/>
      <w:lvlText w:val="%1.%2"/>
      <w:legacy w:legacy="1" w:legacySpace="0" w:legacyIndent="720"/>
      <w:lvlJc w:val="left"/>
      <w:pPr>
        <w:ind w:left="1429"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5">
    <w:nsid w:val="5EF644BA"/>
    <w:multiLevelType w:val="hybridMultilevel"/>
    <w:tmpl w:val="80CC7B04"/>
    <w:lvl w:ilvl="0" w:tplc="B3D2076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FB0388F"/>
    <w:multiLevelType w:val="hybridMultilevel"/>
    <w:tmpl w:val="4A02AE14"/>
    <w:lvl w:ilvl="0" w:tplc="C42C7FF2">
      <w:start w:val="1"/>
      <w:numFmt w:val="lowerLetter"/>
      <w:lvlText w:val="(%1)"/>
      <w:lvlJc w:val="left"/>
      <w:pPr>
        <w:tabs>
          <w:tab w:val="num" w:pos="1980"/>
        </w:tabs>
        <w:ind w:left="1980" w:hanging="360"/>
      </w:pPr>
      <w:rPr>
        <w:rFonts w:cs="Times New Roman" w:hint="default"/>
      </w:rPr>
    </w:lvl>
    <w:lvl w:ilvl="1" w:tplc="F64676D2" w:tentative="1">
      <w:start w:val="1"/>
      <w:numFmt w:val="lowerLetter"/>
      <w:lvlText w:val="%2."/>
      <w:lvlJc w:val="left"/>
      <w:pPr>
        <w:tabs>
          <w:tab w:val="num" w:pos="2700"/>
        </w:tabs>
        <w:ind w:left="2700" w:hanging="360"/>
      </w:pPr>
      <w:rPr>
        <w:rFonts w:cs="Times New Roman"/>
      </w:rPr>
    </w:lvl>
    <w:lvl w:ilvl="2" w:tplc="D63EBEEC" w:tentative="1">
      <w:start w:val="1"/>
      <w:numFmt w:val="lowerRoman"/>
      <w:lvlText w:val="%3."/>
      <w:lvlJc w:val="right"/>
      <w:pPr>
        <w:tabs>
          <w:tab w:val="num" w:pos="3420"/>
        </w:tabs>
        <w:ind w:left="3420" w:hanging="180"/>
      </w:pPr>
      <w:rPr>
        <w:rFonts w:cs="Times New Roman"/>
      </w:rPr>
    </w:lvl>
    <w:lvl w:ilvl="3" w:tplc="17E06440" w:tentative="1">
      <w:start w:val="1"/>
      <w:numFmt w:val="decimal"/>
      <w:lvlText w:val="%4."/>
      <w:lvlJc w:val="left"/>
      <w:pPr>
        <w:tabs>
          <w:tab w:val="num" w:pos="4140"/>
        </w:tabs>
        <w:ind w:left="4140" w:hanging="360"/>
      </w:pPr>
      <w:rPr>
        <w:rFonts w:cs="Times New Roman"/>
      </w:rPr>
    </w:lvl>
    <w:lvl w:ilvl="4" w:tplc="79A29FC6" w:tentative="1">
      <w:start w:val="1"/>
      <w:numFmt w:val="lowerLetter"/>
      <w:lvlText w:val="%5."/>
      <w:lvlJc w:val="left"/>
      <w:pPr>
        <w:tabs>
          <w:tab w:val="num" w:pos="4860"/>
        </w:tabs>
        <w:ind w:left="4860" w:hanging="360"/>
      </w:pPr>
      <w:rPr>
        <w:rFonts w:cs="Times New Roman"/>
      </w:rPr>
    </w:lvl>
    <w:lvl w:ilvl="5" w:tplc="F842B0E4" w:tentative="1">
      <w:start w:val="1"/>
      <w:numFmt w:val="lowerRoman"/>
      <w:lvlText w:val="%6."/>
      <w:lvlJc w:val="right"/>
      <w:pPr>
        <w:tabs>
          <w:tab w:val="num" w:pos="5580"/>
        </w:tabs>
        <w:ind w:left="5580" w:hanging="180"/>
      </w:pPr>
      <w:rPr>
        <w:rFonts w:cs="Times New Roman"/>
      </w:rPr>
    </w:lvl>
    <w:lvl w:ilvl="6" w:tplc="89167698" w:tentative="1">
      <w:start w:val="1"/>
      <w:numFmt w:val="decimal"/>
      <w:lvlText w:val="%7."/>
      <w:lvlJc w:val="left"/>
      <w:pPr>
        <w:tabs>
          <w:tab w:val="num" w:pos="6300"/>
        </w:tabs>
        <w:ind w:left="6300" w:hanging="360"/>
      </w:pPr>
      <w:rPr>
        <w:rFonts w:cs="Times New Roman"/>
      </w:rPr>
    </w:lvl>
    <w:lvl w:ilvl="7" w:tplc="08947F20" w:tentative="1">
      <w:start w:val="1"/>
      <w:numFmt w:val="lowerLetter"/>
      <w:lvlText w:val="%8."/>
      <w:lvlJc w:val="left"/>
      <w:pPr>
        <w:tabs>
          <w:tab w:val="num" w:pos="7020"/>
        </w:tabs>
        <w:ind w:left="7020" w:hanging="360"/>
      </w:pPr>
      <w:rPr>
        <w:rFonts w:cs="Times New Roman"/>
      </w:rPr>
    </w:lvl>
    <w:lvl w:ilvl="8" w:tplc="72E4EF4E" w:tentative="1">
      <w:start w:val="1"/>
      <w:numFmt w:val="lowerRoman"/>
      <w:lvlText w:val="%9."/>
      <w:lvlJc w:val="right"/>
      <w:pPr>
        <w:tabs>
          <w:tab w:val="num" w:pos="7740"/>
        </w:tabs>
        <w:ind w:left="7740" w:hanging="180"/>
      </w:pPr>
      <w:rPr>
        <w:rFonts w:cs="Times New Roman"/>
      </w:rPr>
    </w:lvl>
  </w:abstractNum>
  <w:abstractNum w:abstractNumId="27">
    <w:nsid w:val="63D947E3"/>
    <w:multiLevelType w:val="multilevel"/>
    <w:tmpl w:val="800A85F0"/>
    <w:lvl w:ilvl="0">
      <w:start w:val="8"/>
      <w:numFmt w:val="decimal"/>
      <w:lvlText w:val="%1"/>
      <w:lvlJc w:val="left"/>
      <w:pPr>
        <w:tabs>
          <w:tab w:val="num" w:pos="1080"/>
        </w:tabs>
        <w:ind w:left="1080" w:hanging="72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nsid w:val="649A4686"/>
    <w:multiLevelType w:val="hybridMultilevel"/>
    <w:tmpl w:val="FCF04970"/>
    <w:lvl w:ilvl="0" w:tplc="FFFFFFFF">
      <w:start w:val="17"/>
      <w:numFmt w:val="lowerRoman"/>
      <w:lvlText w:val="%1)"/>
      <w:lvlJc w:val="left"/>
      <w:pPr>
        <w:tabs>
          <w:tab w:val="num" w:pos="2880"/>
        </w:tabs>
        <w:ind w:left="2880" w:hanging="720"/>
      </w:pPr>
      <w:rPr>
        <w:rFonts w:cs="Times New Roman" w:hint="default"/>
      </w:rPr>
    </w:lvl>
    <w:lvl w:ilvl="1" w:tplc="FFFFFFFF" w:tentative="1">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29">
    <w:nsid w:val="66F7544C"/>
    <w:multiLevelType w:val="hybridMultilevel"/>
    <w:tmpl w:val="7C60EB4A"/>
    <w:lvl w:ilvl="0" w:tplc="D89C587E">
      <w:start w:val="1"/>
      <w:numFmt w:val="lowerLetter"/>
      <w:lvlText w:val="(%1)"/>
      <w:lvlJc w:val="left"/>
      <w:pPr>
        <w:ind w:left="1495" w:hanging="360"/>
      </w:pPr>
      <w:rPr>
        <w:rFonts w:cs="Times New Roman"/>
      </w:rPr>
    </w:lvl>
    <w:lvl w:ilvl="1" w:tplc="08090019">
      <w:start w:val="1"/>
      <w:numFmt w:val="lowerLetter"/>
      <w:lvlText w:val="%2."/>
      <w:lvlJc w:val="left"/>
      <w:pPr>
        <w:ind w:left="2215" w:hanging="360"/>
      </w:pPr>
      <w:rPr>
        <w:rFonts w:cs="Times New Roman"/>
      </w:rPr>
    </w:lvl>
    <w:lvl w:ilvl="2" w:tplc="0809001B">
      <w:start w:val="1"/>
      <w:numFmt w:val="lowerRoman"/>
      <w:lvlText w:val="%3."/>
      <w:lvlJc w:val="right"/>
      <w:pPr>
        <w:ind w:left="2935" w:hanging="180"/>
      </w:pPr>
      <w:rPr>
        <w:rFonts w:cs="Times New Roman"/>
      </w:rPr>
    </w:lvl>
    <w:lvl w:ilvl="3" w:tplc="0809000F">
      <w:start w:val="1"/>
      <w:numFmt w:val="decimal"/>
      <w:lvlText w:val="%4."/>
      <w:lvlJc w:val="left"/>
      <w:pPr>
        <w:ind w:left="3655" w:hanging="360"/>
      </w:pPr>
      <w:rPr>
        <w:rFonts w:cs="Times New Roman"/>
      </w:rPr>
    </w:lvl>
    <w:lvl w:ilvl="4" w:tplc="08090019">
      <w:start w:val="1"/>
      <w:numFmt w:val="lowerLetter"/>
      <w:lvlText w:val="%5."/>
      <w:lvlJc w:val="left"/>
      <w:pPr>
        <w:ind w:left="4375" w:hanging="360"/>
      </w:pPr>
      <w:rPr>
        <w:rFonts w:cs="Times New Roman"/>
      </w:rPr>
    </w:lvl>
    <w:lvl w:ilvl="5" w:tplc="0809001B">
      <w:start w:val="1"/>
      <w:numFmt w:val="lowerRoman"/>
      <w:lvlText w:val="%6."/>
      <w:lvlJc w:val="right"/>
      <w:pPr>
        <w:ind w:left="5095" w:hanging="180"/>
      </w:pPr>
      <w:rPr>
        <w:rFonts w:cs="Times New Roman"/>
      </w:rPr>
    </w:lvl>
    <w:lvl w:ilvl="6" w:tplc="0809000F">
      <w:start w:val="1"/>
      <w:numFmt w:val="decimal"/>
      <w:lvlText w:val="%7."/>
      <w:lvlJc w:val="left"/>
      <w:pPr>
        <w:ind w:left="5815" w:hanging="360"/>
      </w:pPr>
      <w:rPr>
        <w:rFonts w:cs="Times New Roman"/>
      </w:rPr>
    </w:lvl>
    <w:lvl w:ilvl="7" w:tplc="08090019">
      <w:start w:val="1"/>
      <w:numFmt w:val="lowerLetter"/>
      <w:lvlText w:val="%8."/>
      <w:lvlJc w:val="left"/>
      <w:pPr>
        <w:ind w:left="6535" w:hanging="360"/>
      </w:pPr>
      <w:rPr>
        <w:rFonts w:cs="Times New Roman"/>
      </w:rPr>
    </w:lvl>
    <w:lvl w:ilvl="8" w:tplc="0809001B">
      <w:start w:val="1"/>
      <w:numFmt w:val="lowerRoman"/>
      <w:lvlText w:val="%9."/>
      <w:lvlJc w:val="right"/>
      <w:pPr>
        <w:ind w:left="7255" w:hanging="180"/>
      </w:pPr>
      <w:rPr>
        <w:rFonts w:cs="Times New Roman"/>
      </w:rPr>
    </w:lvl>
  </w:abstractNum>
  <w:abstractNum w:abstractNumId="30">
    <w:nsid w:val="68560646"/>
    <w:multiLevelType w:val="hybridMultilevel"/>
    <w:tmpl w:val="92D815A4"/>
    <w:lvl w:ilvl="0" w:tplc="FFFFFFFF">
      <w:start w:val="6"/>
      <w:numFmt w:val="lowerRoman"/>
      <w:lvlText w:val="%1)"/>
      <w:lvlJc w:val="left"/>
      <w:pPr>
        <w:tabs>
          <w:tab w:val="num" w:pos="2880"/>
        </w:tabs>
        <w:ind w:left="2880" w:hanging="720"/>
      </w:pPr>
      <w:rPr>
        <w:rFonts w:cs="Times New Roman" w:hint="default"/>
      </w:rPr>
    </w:lvl>
    <w:lvl w:ilvl="1" w:tplc="FFFFFFFF" w:tentative="1">
      <w:start w:val="1"/>
      <w:numFmt w:val="lowerLetter"/>
      <w:lvlText w:val="%2."/>
      <w:lvlJc w:val="left"/>
      <w:pPr>
        <w:tabs>
          <w:tab w:val="num" w:pos="3240"/>
        </w:tabs>
        <w:ind w:left="3240" w:hanging="360"/>
      </w:pPr>
      <w:rPr>
        <w:rFonts w:cs="Times New Roman"/>
      </w:rPr>
    </w:lvl>
    <w:lvl w:ilvl="2" w:tplc="FFFFFFFF" w:tentative="1">
      <w:start w:val="1"/>
      <w:numFmt w:val="lowerRoman"/>
      <w:lvlText w:val="%3."/>
      <w:lvlJc w:val="right"/>
      <w:pPr>
        <w:tabs>
          <w:tab w:val="num" w:pos="3960"/>
        </w:tabs>
        <w:ind w:left="3960" w:hanging="180"/>
      </w:pPr>
      <w:rPr>
        <w:rFonts w:cs="Times New Roman"/>
      </w:rPr>
    </w:lvl>
    <w:lvl w:ilvl="3" w:tplc="FFFFFFFF" w:tentative="1">
      <w:start w:val="1"/>
      <w:numFmt w:val="decimal"/>
      <w:lvlText w:val="%4."/>
      <w:lvlJc w:val="left"/>
      <w:pPr>
        <w:tabs>
          <w:tab w:val="num" w:pos="4680"/>
        </w:tabs>
        <w:ind w:left="4680" w:hanging="360"/>
      </w:pPr>
      <w:rPr>
        <w:rFonts w:cs="Times New Roman"/>
      </w:rPr>
    </w:lvl>
    <w:lvl w:ilvl="4" w:tplc="FFFFFFFF" w:tentative="1">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31">
    <w:nsid w:val="6E86520A"/>
    <w:multiLevelType w:val="hybridMultilevel"/>
    <w:tmpl w:val="7652A638"/>
    <w:lvl w:ilvl="0" w:tplc="2CC0130C">
      <w:start w:val="1"/>
      <w:numFmt w:val="decimal"/>
      <w:lvlText w:val="%1"/>
      <w:lvlJc w:val="left"/>
      <w:pPr>
        <w:tabs>
          <w:tab w:val="num" w:pos="720"/>
        </w:tabs>
        <w:ind w:left="720" w:hanging="360"/>
      </w:pPr>
      <w:rPr>
        <w:rFonts w:cs="Times New Roman" w:hint="default"/>
      </w:rPr>
    </w:lvl>
    <w:lvl w:ilvl="1" w:tplc="F1C22AD8" w:tentative="1">
      <w:start w:val="1"/>
      <w:numFmt w:val="lowerLetter"/>
      <w:lvlText w:val="%2."/>
      <w:lvlJc w:val="left"/>
      <w:pPr>
        <w:tabs>
          <w:tab w:val="num" w:pos="1440"/>
        </w:tabs>
        <w:ind w:left="1440" w:hanging="360"/>
      </w:pPr>
      <w:rPr>
        <w:rFonts w:cs="Times New Roman"/>
      </w:rPr>
    </w:lvl>
    <w:lvl w:ilvl="2" w:tplc="0B54F4F0" w:tentative="1">
      <w:start w:val="1"/>
      <w:numFmt w:val="lowerRoman"/>
      <w:lvlText w:val="%3."/>
      <w:lvlJc w:val="right"/>
      <w:pPr>
        <w:tabs>
          <w:tab w:val="num" w:pos="2160"/>
        </w:tabs>
        <w:ind w:left="2160" w:hanging="180"/>
      </w:pPr>
      <w:rPr>
        <w:rFonts w:cs="Times New Roman"/>
      </w:rPr>
    </w:lvl>
    <w:lvl w:ilvl="3" w:tplc="473295FE" w:tentative="1">
      <w:start w:val="1"/>
      <w:numFmt w:val="decimal"/>
      <w:lvlText w:val="%4."/>
      <w:lvlJc w:val="left"/>
      <w:pPr>
        <w:tabs>
          <w:tab w:val="num" w:pos="2880"/>
        </w:tabs>
        <w:ind w:left="2880" w:hanging="360"/>
      </w:pPr>
      <w:rPr>
        <w:rFonts w:cs="Times New Roman"/>
      </w:rPr>
    </w:lvl>
    <w:lvl w:ilvl="4" w:tplc="97BEF206" w:tentative="1">
      <w:start w:val="1"/>
      <w:numFmt w:val="lowerLetter"/>
      <w:lvlText w:val="%5."/>
      <w:lvlJc w:val="left"/>
      <w:pPr>
        <w:tabs>
          <w:tab w:val="num" w:pos="3600"/>
        </w:tabs>
        <w:ind w:left="3600" w:hanging="360"/>
      </w:pPr>
      <w:rPr>
        <w:rFonts w:cs="Times New Roman"/>
      </w:rPr>
    </w:lvl>
    <w:lvl w:ilvl="5" w:tplc="540A54BA" w:tentative="1">
      <w:start w:val="1"/>
      <w:numFmt w:val="lowerRoman"/>
      <w:lvlText w:val="%6."/>
      <w:lvlJc w:val="right"/>
      <w:pPr>
        <w:tabs>
          <w:tab w:val="num" w:pos="4320"/>
        </w:tabs>
        <w:ind w:left="4320" w:hanging="180"/>
      </w:pPr>
      <w:rPr>
        <w:rFonts w:cs="Times New Roman"/>
      </w:rPr>
    </w:lvl>
    <w:lvl w:ilvl="6" w:tplc="FD621FB6" w:tentative="1">
      <w:start w:val="1"/>
      <w:numFmt w:val="decimal"/>
      <w:lvlText w:val="%7."/>
      <w:lvlJc w:val="left"/>
      <w:pPr>
        <w:tabs>
          <w:tab w:val="num" w:pos="5040"/>
        </w:tabs>
        <w:ind w:left="5040" w:hanging="360"/>
      </w:pPr>
      <w:rPr>
        <w:rFonts w:cs="Times New Roman"/>
      </w:rPr>
    </w:lvl>
    <w:lvl w:ilvl="7" w:tplc="E86E7416" w:tentative="1">
      <w:start w:val="1"/>
      <w:numFmt w:val="lowerLetter"/>
      <w:lvlText w:val="%8."/>
      <w:lvlJc w:val="left"/>
      <w:pPr>
        <w:tabs>
          <w:tab w:val="num" w:pos="5760"/>
        </w:tabs>
        <w:ind w:left="5760" w:hanging="360"/>
      </w:pPr>
      <w:rPr>
        <w:rFonts w:cs="Times New Roman"/>
      </w:rPr>
    </w:lvl>
    <w:lvl w:ilvl="8" w:tplc="CBE0EB82" w:tentative="1">
      <w:start w:val="1"/>
      <w:numFmt w:val="lowerRoman"/>
      <w:lvlText w:val="%9."/>
      <w:lvlJc w:val="right"/>
      <w:pPr>
        <w:tabs>
          <w:tab w:val="num" w:pos="6480"/>
        </w:tabs>
        <w:ind w:left="6480" w:hanging="180"/>
      </w:pPr>
      <w:rPr>
        <w:rFonts w:cs="Times New Roman"/>
      </w:rPr>
    </w:lvl>
  </w:abstractNum>
  <w:abstractNum w:abstractNumId="32">
    <w:nsid w:val="70343C6C"/>
    <w:multiLevelType w:val="multilevel"/>
    <w:tmpl w:val="F4FC0E72"/>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51"/>
        </w:tabs>
        <w:ind w:left="1851" w:hanging="851"/>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713A7CD3"/>
    <w:multiLevelType w:val="hybridMultilevel"/>
    <w:tmpl w:val="F5C8BF70"/>
    <w:lvl w:ilvl="0" w:tplc="FFFFFFFF">
      <w:start w:val="1"/>
      <w:numFmt w:val="bullet"/>
      <w:pStyle w:val="SchHea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nsid w:val="758242EC"/>
    <w:multiLevelType w:val="hybridMultilevel"/>
    <w:tmpl w:val="DBFE41A8"/>
    <w:lvl w:ilvl="0" w:tplc="FFFFFFFF">
      <w:start w:val="2"/>
      <w:numFmt w:val="lowerRoman"/>
      <w:lvlText w:val="%1)"/>
      <w:lvlJc w:val="left"/>
      <w:pPr>
        <w:tabs>
          <w:tab w:val="num" w:pos="2160"/>
        </w:tabs>
        <w:ind w:left="2160" w:hanging="72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35">
    <w:nsid w:val="76E73CD9"/>
    <w:multiLevelType w:val="multilevel"/>
    <w:tmpl w:val="60A04324"/>
    <w:lvl w:ilvl="0">
      <w:start w:val="1"/>
      <w:numFmt w:val="decimal"/>
      <w:pStyle w:val="FFWLevel1"/>
      <w:lvlText w:val="%1"/>
      <w:lvlJc w:val="left"/>
      <w:pPr>
        <w:tabs>
          <w:tab w:val="num" w:pos="432"/>
        </w:tabs>
        <w:ind w:left="432" w:hanging="432"/>
      </w:pPr>
    </w:lvl>
    <w:lvl w:ilvl="1">
      <w:start w:val="1"/>
      <w:numFmt w:val="decimal"/>
      <w:pStyle w:val="FFWLevel2"/>
      <w:lvlText w:val="%1.%2"/>
      <w:lvlJc w:val="left"/>
      <w:pPr>
        <w:tabs>
          <w:tab w:val="num" w:pos="1076"/>
        </w:tabs>
        <w:ind w:left="1076" w:hanging="576"/>
      </w:pPr>
      <w:rPr>
        <w:b w:val="0"/>
      </w:rPr>
    </w:lvl>
    <w:lvl w:ilvl="2">
      <w:start w:val="1"/>
      <w:numFmt w:val="decimal"/>
      <w:pStyle w:val="FFWLevel3"/>
      <w:lvlText w:val="%1.%2.%3"/>
      <w:lvlJc w:val="left"/>
      <w:pPr>
        <w:tabs>
          <w:tab w:val="num" w:pos="720"/>
        </w:tabs>
        <w:ind w:left="720" w:hanging="720"/>
      </w:pPr>
    </w:lvl>
    <w:lvl w:ilvl="3">
      <w:start w:val="1"/>
      <w:numFmt w:val="lowerLetter"/>
      <w:pStyle w:val="FFWLevel4"/>
      <w:lvlText w:val="(%4)"/>
      <w:lvlJc w:val="left"/>
      <w:pPr>
        <w:tabs>
          <w:tab w:val="num" w:pos="1494"/>
        </w:tabs>
        <w:ind w:left="1494" w:hanging="794"/>
      </w:pPr>
      <w:rPr>
        <w:b w:val="0"/>
        <w:color w:val="auto"/>
      </w:rPr>
    </w:lvl>
    <w:lvl w:ilvl="4">
      <w:start w:val="1"/>
      <w:numFmt w:val="lowerRoman"/>
      <w:pStyle w:val="FFWLevel5"/>
      <w:lvlText w:val="(%5)"/>
      <w:lvlJc w:val="left"/>
      <w:pPr>
        <w:tabs>
          <w:tab w:val="num" w:pos="2381"/>
        </w:tabs>
        <w:ind w:left="2381" w:hanging="793"/>
      </w:pPr>
      <w:rPr>
        <w:b w:val="0"/>
      </w:rPr>
    </w:lvl>
    <w:lvl w:ilvl="5">
      <w:start w:val="1"/>
      <w:numFmt w:val="upperLetter"/>
      <w:pStyle w:val="FFWLevel6"/>
      <w:lvlText w:val="(%6)"/>
      <w:lvlJc w:val="left"/>
      <w:pPr>
        <w:tabs>
          <w:tab w:val="num" w:pos="3175"/>
        </w:tabs>
        <w:ind w:left="3175" w:hanging="794"/>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76EA4711"/>
    <w:multiLevelType w:val="multilevel"/>
    <w:tmpl w:val="6E4CDE3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645"/>
        </w:tabs>
        <w:ind w:left="64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AEE3DD5"/>
    <w:multiLevelType w:val="hybridMultilevel"/>
    <w:tmpl w:val="8F9A7B96"/>
    <w:lvl w:ilvl="0" w:tplc="532C3A02">
      <w:start w:val="1"/>
      <w:numFmt w:val="bullet"/>
      <w:lvlText w:val=""/>
      <w:lvlJc w:val="left"/>
      <w:pPr>
        <w:tabs>
          <w:tab w:val="num" w:pos="720"/>
        </w:tabs>
        <w:ind w:left="720" w:hanging="360"/>
      </w:pPr>
      <w:rPr>
        <w:rFonts w:ascii="Symbol" w:hAnsi="Symbol" w:hint="default"/>
      </w:rPr>
    </w:lvl>
    <w:lvl w:ilvl="1" w:tplc="DDA2256A" w:tentative="1">
      <w:start w:val="1"/>
      <w:numFmt w:val="bullet"/>
      <w:lvlText w:val="o"/>
      <w:lvlJc w:val="left"/>
      <w:pPr>
        <w:tabs>
          <w:tab w:val="num" w:pos="1440"/>
        </w:tabs>
        <w:ind w:left="1440" w:hanging="360"/>
      </w:pPr>
      <w:rPr>
        <w:rFonts w:ascii="Courier New" w:hAnsi="Courier New" w:hint="default"/>
      </w:rPr>
    </w:lvl>
    <w:lvl w:ilvl="2" w:tplc="B308E2A8" w:tentative="1">
      <w:start w:val="1"/>
      <w:numFmt w:val="bullet"/>
      <w:lvlText w:val=""/>
      <w:lvlJc w:val="left"/>
      <w:pPr>
        <w:tabs>
          <w:tab w:val="num" w:pos="2160"/>
        </w:tabs>
        <w:ind w:left="2160" w:hanging="360"/>
      </w:pPr>
      <w:rPr>
        <w:rFonts w:ascii="Wingdings" w:hAnsi="Wingdings" w:hint="default"/>
      </w:rPr>
    </w:lvl>
    <w:lvl w:ilvl="3" w:tplc="CE2E71F2" w:tentative="1">
      <w:start w:val="1"/>
      <w:numFmt w:val="bullet"/>
      <w:lvlText w:val=""/>
      <w:lvlJc w:val="left"/>
      <w:pPr>
        <w:tabs>
          <w:tab w:val="num" w:pos="2880"/>
        </w:tabs>
        <w:ind w:left="2880" w:hanging="360"/>
      </w:pPr>
      <w:rPr>
        <w:rFonts w:ascii="Symbol" w:hAnsi="Symbol" w:hint="default"/>
      </w:rPr>
    </w:lvl>
    <w:lvl w:ilvl="4" w:tplc="E5962EFC" w:tentative="1">
      <w:start w:val="1"/>
      <w:numFmt w:val="bullet"/>
      <w:lvlText w:val="o"/>
      <w:lvlJc w:val="left"/>
      <w:pPr>
        <w:tabs>
          <w:tab w:val="num" w:pos="3600"/>
        </w:tabs>
        <w:ind w:left="3600" w:hanging="360"/>
      </w:pPr>
      <w:rPr>
        <w:rFonts w:ascii="Courier New" w:hAnsi="Courier New" w:hint="default"/>
      </w:rPr>
    </w:lvl>
    <w:lvl w:ilvl="5" w:tplc="EED2A94A" w:tentative="1">
      <w:start w:val="1"/>
      <w:numFmt w:val="bullet"/>
      <w:lvlText w:val=""/>
      <w:lvlJc w:val="left"/>
      <w:pPr>
        <w:tabs>
          <w:tab w:val="num" w:pos="4320"/>
        </w:tabs>
        <w:ind w:left="4320" w:hanging="360"/>
      </w:pPr>
      <w:rPr>
        <w:rFonts w:ascii="Wingdings" w:hAnsi="Wingdings" w:hint="default"/>
      </w:rPr>
    </w:lvl>
    <w:lvl w:ilvl="6" w:tplc="FCC82612" w:tentative="1">
      <w:start w:val="1"/>
      <w:numFmt w:val="bullet"/>
      <w:lvlText w:val=""/>
      <w:lvlJc w:val="left"/>
      <w:pPr>
        <w:tabs>
          <w:tab w:val="num" w:pos="5040"/>
        </w:tabs>
        <w:ind w:left="5040" w:hanging="360"/>
      </w:pPr>
      <w:rPr>
        <w:rFonts w:ascii="Symbol" w:hAnsi="Symbol" w:hint="default"/>
      </w:rPr>
    </w:lvl>
    <w:lvl w:ilvl="7" w:tplc="04DCD844" w:tentative="1">
      <w:start w:val="1"/>
      <w:numFmt w:val="bullet"/>
      <w:lvlText w:val="o"/>
      <w:lvlJc w:val="left"/>
      <w:pPr>
        <w:tabs>
          <w:tab w:val="num" w:pos="5760"/>
        </w:tabs>
        <w:ind w:left="5760" w:hanging="360"/>
      </w:pPr>
      <w:rPr>
        <w:rFonts w:ascii="Courier New" w:hAnsi="Courier New" w:hint="default"/>
      </w:rPr>
    </w:lvl>
    <w:lvl w:ilvl="8" w:tplc="6354F71A" w:tentative="1">
      <w:start w:val="1"/>
      <w:numFmt w:val="bullet"/>
      <w:lvlText w:val=""/>
      <w:lvlJc w:val="left"/>
      <w:pPr>
        <w:tabs>
          <w:tab w:val="num" w:pos="6480"/>
        </w:tabs>
        <w:ind w:left="6480" w:hanging="360"/>
      </w:pPr>
      <w:rPr>
        <w:rFonts w:ascii="Wingdings" w:hAnsi="Wingdings" w:hint="default"/>
      </w:rPr>
    </w:lvl>
  </w:abstractNum>
  <w:abstractNum w:abstractNumId="38">
    <w:nsid w:val="7F56581C"/>
    <w:multiLevelType w:val="multilevel"/>
    <w:tmpl w:val="008650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FDA3181"/>
    <w:multiLevelType w:val="hybridMultilevel"/>
    <w:tmpl w:val="2960CA2A"/>
    <w:lvl w:ilvl="0" w:tplc="FFFFFFFF">
      <w:start w:val="1"/>
      <w:numFmt w:val="lowerLetter"/>
      <w:lvlText w:val="%1)"/>
      <w:lvlJc w:val="left"/>
      <w:pPr>
        <w:tabs>
          <w:tab w:val="num" w:pos="1080"/>
        </w:tabs>
        <w:ind w:left="1080" w:hanging="360"/>
      </w:pPr>
      <w:rPr>
        <w:b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num w:numId="1">
    <w:abstractNumId w:val="0"/>
  </w:num>
  <w:num w:numId="2">
    <w:abstractNumId w:val="37"/>
  </w:num>
  <w:num w:numId="3">
    <w:abstractNumId w:val="15"/>
  </w:num>
  <w:num w:numId="4">
    <w:abstractNumId w:val="34"/>
  </w:num>
  <w:num w:numId="5">
    <w:abstractNumId w:val="2"/>
  </w:num>
  <w:num w:numId="6">
    <w:abstractNumId w:val="22"/>
  </w:num>
  <w:num w:numId="7">
    <w:abstractNumId w:val="30"/>
  </w:num>
  <w:num w:numId="8">
    <w:abstractNumId w:val="16"/>
  </w:num>
  <w:num w:numId="9">
    <w:abstractNumId w:val="28"/>
  </w:num>
  <w:num w:numId="10">
    <w:abstractNumId w:val="26"/>
  </w:num>
  <w:num w:numId="11">
    <w:abstractNumId w:val="31"/>
  </w:num>
  <w:num w:numId="12">
    <w:abstractNumId w:val="32"/>
  </w:num>
  <w:num w:numId="13">
    <w:abstractNumId w:val="33"/>
  </w:num>
  <w:num w:numId="14">
    <w:abstractNumId w:val="7"/>
  </w:num>
  <w:num w:numId="15">
    <w:abstractNumId w:val="9"/>
  </w:num>
  <w:num w:numId="16">
    <w:abstractNumId w:val="13"/>
  </w:num>
  <w:num w:numId="17">
    <w:abstractNumId w:val="18"/>
  </w:num>
  <w:num w:numId="18">
    <w:abstractNumId w:val="6"/>
  </w:num>
  <w:num w:numId="19">
    <w:abstractNumId w:val="23"/>
  </w:num>
  <w:num w:numId="20">
    <w:abstractNumId w:val="14"/>
  </w:num>
  <w:num w:numId="21">
    <w:abstractNumId w:val="3"/>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1"/>
  </w:num>
  <w:num w:numId="26">
    <w:abstractNumId w:val="25"/>
  </w:num>
  <w:num w:numId="27">
    <w:abstractNumId w:val="10"/>
  </w:num>
  <w:num w:numId="28">
    <w:abstractNumId w:val="5"/>
  </w:num>
  <w:num w:numId="29">
    <w:abstractNumId w:val="27"/>
  </w:num>
  <w:num w:numId="30">
    <w:abstractNumId w:val="11"/>
  </w:num>
  <w:num w:numId="31">
    <w:abstractNumId w:val="4"/>
  </w:num>
  <w:num w:numId="32">
    <w:abstractNumId w:val="1"/>
  </w:num>
  <w:num w:numId="33">
    <w:abstractNumId w:val="36"/>
  </w:num>
  <w:num w:numId="34">
    <w:abstractNumId w:val="38"/>
  </w:num>
  <w:num w:numId="35">
    <w:abstractNumId w:val="19"/>
  </w:num>
  <w:num w:numId="36">
    <w:abstractNumId w:val="8"/>
  </w:num>
  <w:num w:numId="37">
    <w:abstractNumId w:val="12"/>
  </w:num>
  <w:num w:numId="38">
    <w:abstractNumId w:val="20"/>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aDocumentData" w:val="&lt;?xml version=&quot;1.0&quot; encoding=&quot;UTF-16&quot;?&gt;&lt;dlaDocument&gt;_&lt;documentData&gt;__&lt;set name=&quot;general&quot; key=&quot;general&quot;&gt;___&lt;items&gt;____&lt;item name=&quot;templateID&quot; value=&quot;dlaWordNormal&quot;&gt;____&lt;/item&gt;____&lt;item name=&quot;dataID&quot; value=&quot;&quot;&gt;____&lt;/item&gt;____&lt;item name=&quot;officeID&quot; value=&quot;leeds&quot;&gt;____&lt;/item&gt;____&lt;item name=&quot;languageID&quot; value=&quot;english-uk&quot;&gt;____&lt;/item&gt;____&lt;item name=&quot;localeID&quot; value=&quot;2057&quot;&gt;____&lt;/item&gt;____&lt;item name=&quot;authorID&quot; value=&quot;Hazel Randall (HFR)&quot;&gt;____&lt;/item&gt;____&lt;item name=&quot;day&quot; value=&quot;5&quot;&gt;____&lt;/item&gt;____&lt;item name=&quot;month&quot; value=&quot;1&quot;&gt;____&lt;/item&gt;____&lt;item name=&quot;year&quot; value=&quot;2005&quot;&gt;____&lt;/item&gt;___&lt;/items&gt;__&lt;/set&gt;_&lt;/documentData&gt;&lt;/dlaDocument&gt;"/>
  </w:docVars>
  <w:rsids>
    <w:rsidRoot w:val="0011788D"/>
    <w:rsid w:val="00000FB1"/>
    <w:rsid w:val="00004D1E"/>
    <w:rsid w:val="0000794A"/>
    <w:rsid w:val="00007E21"/>
    <w:rsid w:val="00013669"/>
    <w:rsid w:val="00014717"/>
    <w:rsid w:val="000149E1"/>
    <w:rsid w:val="00020957"/>
    <w:rsid w:val="000227E1"/>
    <w:rsid w:val="00022B7C"/>
    <w:rsid w:val="00026F54"/>
    <w:rsid w:val="00027639"/>
    <w:rsid w:val="000279E4"/>
    <w:rsid w:val="00030553"/>
    <w:rsid w:val="0003088F"/>
    <w:rsid w:val="0003416C"/>
    <w:rsid w:val="000345B4"/>
    <w:rsid w:val="000345FA"/>
    <w:rsid w:val="000354E8"/>
    <w:rsid w:val="000361B3"/>
    <w:rsid w:val="000365CF"/>
    <w:rsid w:val="0003790E"/>
    <w:rsid w:val="00042186"/>
    <w:rsid w:val="00043977"/>
    <w:rsid w:val="00043F19"/>
    <w:rsid w:val="00044836"/>
    <w:rsid w:val="00047278"/>
    <w:rsid w:val="0004755A"/>
    <w:rsid w:val="00047651"/>
    <w:rsid w:val="00047E58"/>
    <w:rsid w:val="00050D49"/>
    <w:rsid w:val="00051C62"/>
    <w:rsid w:val="00051E0A"/>
    <w:rsid w:val="00053372"/>
    <w:rsid w:val="00054687"/>
    <w:rsid w:val="00055444"/>
    <w:rsid w:val="00055F0C"/>
    <w:rsid w:val="00060AEA"/>
    <w:rsid w:val="00060E61"/>
    <w:rsid w:val="000648C7"/>
    <w:rsid w:val="00064937"/>
    <w:rsid w:val="00064EA5"/>
    <w:rsid w:val="00065896"/>
    <w:rsid w:val="00066657"/>
    <w:rsid w:val="00066741"/>
    <w:rsid w:val="00070E46"/>
    <w:rsid w:val="000711DF"/>
    <w:rsid w:val="0007284D"/>
    <w:rsid w:val="000747F1"/>
    <w:rsid w:val="0007521A"/>
    <w:rsid w:val="00075FF5"/>
    <w:rsid w:val="0007643E"/>
    <w:rsid w:val="00081F64"/>
    <w:rsid w:val="00082550"/>
    <w:rsid w:val="00082F3C"/>
    <w:rsid w:val="00087931"/>
    <w:rsid w:val="00087F74"/>
    <w:rsid w:val="000921E9"/>
    <w:rsid w:val="00092DAD"/>
    <w:rsid w:val="000930E7"/>
    <w:rsid w:val="000942AF"/>
    <w:rsid w:val="00096675"/>
    <w:rsid w:val="00097491"/>
    <w:rsid w:val="000977D2"/>
    <w:rsid w:val="00097B17"/>
    <w:rsid w:val="000A26A6"/>
    <w:rsid w:val="000A6083"/>
    <w:rsid w:val="000A6218"/>
    <w:rsid w:val="000B050A"/>
    <w:rsid w:val="000B0BFF"/>
    <w:rsid w:val="000B2996"/>
    <w:rsid w:val="000B37D6"/>
    <w:rsid w:val="000B725F"/>
    <w:rsid w:val="000B72CC"/>
    <w:rsid w:val="000B78A3"/>
    <w:rsid w:val="000C0863"/>
    <w:rsid w:val="000C10C4"/>
    <w:rsid w:val="000C10F8"/>
    <w:rsid w:val="000C1B0F"/>
    <w:rsid w:val="000C2BDA"/>
    <w:rsid w:val="000C37FD"/>
    <w:rsid w:val="000C426A"/>
    <w:rsid w:val="000C46F7"/>
    <w:rsid w:val="000C5880"/>
    <w:rsid w:val="000C5C19"/>
    <w:rsid w:val="000C6847"/>
    <w:rsid w:val="000D099B"/>
    <w:rsid w:val="000D0D1B"/>
    <w:rsid w:val="000D2FA4"/>
    <w:rsid w:val="000D3EF4"/>
    <w:rsid w:val="000D419A"/>
    <w:rsid w:val="000E1027"/>
    <w:rsid w:val="000E2D60"/>
    <w:rsid w:val="000E4DF9"/>
    <w:rsid w:val="000E7CA9"/>
    <w:rsid w:val="000E7CF6"/>
    <w:rsid w:val="000F00F9"/>
    <w:rsid w:val="000F19E1"/>
    <w:rsid w:val="000F1AA8"/>
    <w:rsid w:val="000F4338"/>
    <w:rsid w:val="000F433C"/>
    <w:rsid w:val="000F48DB"/>
    <w:rsid w:val="000F4AF1"/>
    <w:rsid w:val="000F4EF1"/>
    <w:rsid w:val="000F54DE"/>
    <w:rsid w:val="000F7D57"/>
    <w:rsid w:val="001026A3"/>
    <w:rsid w:val="00102814"/>
    <w:rsid w:val="00102EC5"/>
    <w:rsid w:val="001036D9"/>
    <w:rsid w:val="00103A38"/>
    <w:rsid w:val="0010451D"/>
    <w:rsid w:val="001045CA"/>
    <w:rsid w:val="00104B06"/>
    <w:rsid w:val="00104EE6"/>
    <w:rsid w:val="00110301"/>
    <w:rsid w:val="001111C8"/>
    <w:rsid w:val="00114BBC"/>
    <w:rsid w:val="0011501A"/>
    <w:rsid w:val="0011693A"/>
    <w:rsid w:val="00116DC6"/>
    <w:rsid w:val="0011788D"/>
    <w:rsid w:val="00117A52"/>
    <w:rsid w:val="001208A9"/>
    <w:rsid w:val="00121055"/>
    <w:rsid w:val="00122D20"/>
    <w:rsid w:val="00123B32"/>
    <w:rsid w:val="00125B51"/>
    <w:rsid w:val="001269BA"/>
    <w:rsid w:val="00127F15"/>
    <w:rsid w:val="00131582"/>
    <w:rsid w:val="0013426E"/>
    <w:rsid w:val="00134BAA"/>
    <w:rsid w:val="001362A6"/>
    <w:rsid w:val="00137763"/>
    <w:rsid w:val="00137FEB"/>
    <w:rsid w:val="001404B6"/>
    <w:rsid w:val="00140CB2"/>
    <w:rsid w:val="00142515"/>
    <w:rsid w:val="00142C4A"/>
    <w:rsid w:val="00143A6A"/>
    <w:rsid w:val="00143B30"/>
    <w:rsid w:val="001446C9"/>
    <w:rsid w:val="0014515F"/>
    <w:rsid w:val="00145D60"/>
    <w:rsid w:val="001473AB"/>
    <w:rsid w:val="001505BC"/>
    <w:rsid w:val="00154033"/>
    <w:rsid w:val="00154D8B"/>
    <w:rsid w:val="00156C6E"/>
    <w:rsid w:val="001604F1"/>
    <w:rsid w:val="00164E8D"/>
    <w:rsid w:val="001651BA"/>
    <w:rsid w:val="00165488"/>
    <w:rsid w:val="0016608B"/>
    <w:rsid w:val="001668E8"/>
    <w:rsid w:val="00171B7D"/>
    <w:rsid w:val="00172301"/>
    <w:rsid w:val="00174B63"/>
    <w:rsid w:val="0017683E"/>
    <w:rsid w:val="00182D8E"/>
    <w:rsid w:val="00183794"/>
    <w:rsid w:val="0018411E"/>
    <w:rsid w:val="00184F92"/>
    <w:rsid w:val="001910A1"/>
    <w:rsid w:val="001910A9"/>
    <w:rsid w:val="00191120"/>
    <w:rsid w:val="00191398"/>
    <w:rsid w:val="00191BC6"/>
    <w:rsid w:val="001941E9"/>
    <w:rsid w:val="001955C2"/>
    <w:rsid w:val="0019758A"/>
    <w:rsid w:val="001A1767"/>
    <w:rsid w:val="001A22F4"/>
    <w:rsid w:val="001A31C1"/>
    <w:rsid w:val="001A60C9"/>
    <w:rsid w:val="001A636E"/>
    <w:rsid w:val="001B012F"/>
    <w:rsid w:val="001B0CA2"/>
    <w:rsid w:val="001B1243"/>
    <w:rsid w:val="001B2456"/>
    <w:rsid w:val="001B24DC"/>
    <w:rsid w:val="001B2A40"/>
    <w:rsid w:val="001B3188"/>
    <w:rsid w:val="001B40C6"/>
    <w:rsid w:val="001B46FB"/>
    <w:rsid w:val="001B5105"/>
    <w:rsid w:val="001B5325"/>
    <w:rsid w:val="001B64A6"/>
    <w:rsid w:val="001B72E5"/>
    <w:rsid w:val="001B76D2"/>
    <w:rsid w:val="001B7F5E"/>
    <w:rsid w:val="001C049D"/>
    <w:rsid w:val="001C2666"/>
    <w:rsid w:val="001C3034"/>
    <w:rsid w:val="001C3B2B"/>
    <w:rsid w:val="001C544C"/>
    <w:rsid w:val="001C7363"/>
    <w:rsid w:val="001D0228"/>
    <w:rsid w:val="001D1FA6"/>
    <w:rsid w:val="001D25B7"/>
    <w:rsid w:val="001D264B"/>
    <w:rsid w:val="001D3E9F"/>
    <w:rsid w:val="001D4CD8"/>
    <w:rsid w:val="001D504C"/>
    <w:rsid w:val="001D5BF6"/>
    <w:rsid w:val="001E0383"/>
    <w:rsid w:val="001E260E"/>
    <w:rsid w:val="001E40B9"/>
    <w:rsid w:val="001E46A0"/>
    <w:rsid w:val="001E4E8B"/>
    <w:rsid w:val="001E5542"/>
    <w:rsid w:val="001E6CA5"/>
    <w:rsid w:val="001E7AB2"/>
    <w:rsid w:val="001E7C55"/>
    <w:rsid w:val="001E7C66"/>
    <w:rsid w:val="001F186D"/>
    <w:rsid w:val="001F2E0F"/>
    <w:rsid w:val="001F3883"/>
    <w:rsid w:val="001F4950"/>
    <w:rsid w:val="001F509D"/>
    <w:rsid w:val="001F558A"/>
    <w:rsid w:val="001F6864"/>
    <w:rsid w:val="001F7619"/>
    <w:rsid w:val="0020073F"/>
    <w:rsid w:val="0020123B"/>
    <w:rsid w:val="002015F2"/>
    <w:rsid w:val="00202D2B"/>
    <w:rsid w:val="00203873"/>
    <w:rsid w:val="00204631"/>
    <w:rsid w:val="00205314"/>
    <w:rsid w:val="0020558B"/>
    <w:rsid w:val="0020660D"/>
    <w:rsid w:val="00207573"/>
    <w:rsid w:val="002077ED"/>
    <w:rsid w:val="00210997"/>
    <w:rsid w:val="00210BAD"/>
    <w:rsid w:val="00212231"/>
    <w:rsid w:val="00214867"/>
    <w:rsid w:val="00215AF8"/>
    <w:rsid w:val="0021632B"/>
    <w:rsid w:val="00226C49"/>
    <w:rsid w:val="00230599"/>
    <w:rsid w:val="0023135C"/>
    <w:rsid w:val="00232C57"/>
    <w:rsid w:val="002337A3"/>
    <w:rsid w:val="002344A9"/>
    <w:rsid w:val="00234798"/>
    <w:rsid w:val="00234D61"/>
    <w:rsid w:val="00235713"/>
    <w:rsid w:val="00236571"/>
    <w:rsid w:val="002372A7"/>
    <w:rsid w:val="00237FA0"/>
    <w:rsid w:val="002414E1"/>
    <w:rsid w:val="0024161F"/>
    <w:rsid w:val="00241C3D"/>
    <w:rsid w:val="0024365C"/>
    <w:rsid w:val="00243AC2"/>
    <w:rsid w:val="00243C23"/>
    <w:rsid w:val="00243E3A"/>
    <w:rsid w:val="002453BA"/>
    <w:rsid w:val="00247A9B"/>
    <w:rsid w:val="00252007"/>
    <w:rsid w:val="002536B1"/>
    <w:rsid w:val="00254815"/>
    <w:rsid w:val="00257F2F"/>
    <w:rsid w:val="00261D9F"/>
    <w:rsid w:val="00263CB2"/>
    <w:rsid w:val="00265961"/>
    <w:rsid w:val="00267AEF"/>
    <w:rsid w:val="00270EAC"/>
    <w:rsid w:val="00271215"/>
    <w:rsid w:val="00274AA8"/>
    <w:rsid w:val="00274F92"/>
    <w:rsid w:val="00275310"/>
    <w:rsid w:val="00276166"/>
    <w:rsid w:val="00277B6D"/>
    <w:rsid w:val="00280A86"/>
    <w:rsid w:val="002845CF"/>
    <w:rsid w:val="0028689B"/>
    <w:rsid w:val="002915AB"/>
    <w:rsid w:val="00291748"/>
    <w:rsid w:val="00292FE1"/>
    <w:rsid w:val="00293205"/>
    <w:rsid w:val="00293F21"/>
    <w:rsid w:val="00293F42"/>
    <w:rsid w:val="00294FFF"/>
    <w:rsid w:val="00295883"/>
    <w:rsid w:val="00295B4C"/>
    <w:rsid w:val="0029621F"/>
    <w:rsid w:val="00296408"/>
    <w:rsid w:val="002A17F2"/>
    <w:rsid w:val="002A2B48"/>
    <w:rsid w:val="002A4BAB"/>
    <w:rsid w:val="002A50E7"/>
    <w:rsid w:val="002A523A"/>
    <w:rsid w:val="002A5C75"/>
    <w:rsid w:val="002A7842"/>
    <w:rsid w:val="002A7A1F"/>
    <w:rsid w:val="002B1F9B"/>
    <w:rsid w:val="002B32CC"/>
    <w:rsid w:val="002B33CA"/>
    <w:rsid w:val="002B584D"/>
    <w:rsid w:val="002C000A"/>
    <w:rsid w:val="002C05A2"/>
    <w:rsid w:val="002C0C7D"/>
    <w:rsid w:val="002C1287"/>
    <w:rsid w:val="002C284A"/>
    <w:rsid w:val="002C306F"/>
    <w:rsid w:val="002C60D5"/>
    <w:rsid w:val="002C6F2C"/>
    <w:rsid w:val="002D1735"/>
    <w:rsid w:val="002D22CF"/>
    <w:rsid w:val="002D2417"/>
    <w:rsid w:val="002D3455"/>
    <w:rsid w:val="002D4067"/>
    <w:rsid w:val="002D4674"/>
    <w:rsid w:val="002D586C"/>
    <w:rsid w:val="002D67AE"/>
    <w:rsid w:val="002D6F0B"/>
    <w:rsid w:val="002E0042"/>
    <w:rsid w:val="002E04BA"/>
    <w:rsid w:val="002E0805"/>
    <w:rsid w:val="002E18C2"/>
    <w:rsid w:val="002E298C"/>
    <w:rsid w:val="002E41A5"/>
    <w:rsid w:val="002E50F5"/>
    <w:rsid w:val="002E64B1"/>
    <w:rsid w:val="002E6F6D"/>
    <w:rsid w:val="002F06A4"/>
    <w:rsid w:val="002F0C91"/>
    <w:rsid w:val="002F0EFF"/>
    <w:rsid w:val="002F129B"/>
    <w:rsid w:val="002F1D39"/>
    <w:rsid w:val="002F1E1E"/>
    <w:rsid w:val="002F3184"/>
    <w:rsid w:val="002F37F1"/>
    <w:rsid w:val="002F5D58"/>
    <w:rsid w:val="002F636E"/>
    <w:rsid w:val="00301886"/>
    <w:rsid w:val="00302077"/>
    <w:rsid w:val="00302DCD"/>
    <w:rsid w:val="00306995"/>
    <w:rsid w:val="00310179"/>
    <w:rsid w:val="00310482"/>
    <w:rsid w:val="00311566"/>
    <w:rsid w:val="003143FE"/>
    <w:rsid w:val="003173E1"/>
    <w:rsid w:val="003231CF"/>
    <w:rsid w:val="00323EAC"/>
    <w:rsid w:val="00324143"/>
    <w:rsid w:val="00324AEE"/>
    <w:rsid w:val="003268A1"/>
    <w:rsid w:val="003271CE"/>
    <w:rsid w:val="00327C85"/>
    <w:rsid w:val="003302AB"/>
    <w:rsid w:val="0033105C"/>
    <w:rsid w:val="00333C1C"/>
    <w:rsid w:val="00334D15"/>
    <w:rsid w:val="00335CBB"/>
    <w:rsid w:val="00335E33"/>
    <w:rsid w:val="00335F2D"/>
    <w:rsid w:val="00337332"/>
    <w:rsid w:val="00337584"/>
    <w:rsid w:val="0034026C"/>
    <w:rsid w:val="003405D0"/>
    <w:rsid w:val="00340975"/>
    <w:rsid w:val="0034143D"/>
    <w:rsid w:val="0034183C"/>
    <w:rsid w:val="003419FA"/>
    <w:rsid w:val="00342ABB"/>
    <w:rsid w:val="00342BB8"/>
    <w:rsid w:val="0034564F"/>
    <w:rsid w:val="003460EA"/>
    <w:rsid w:val="00346466"/>
    <w:rsid w:val="00346DAA"/>
    <w:rsid w:val="00347388"/>
    <w:rsid w:val="00347731"/>
    <w:rsid w:val="0035038B"/>
    <w:rsid w:val="00352E1D"/>
    <w:rsid w:val="00353B2B"/>
    <w:rsid w:val="0035400D"/>
    <w:rsid w:val="00354E07"/>
    <w:rsid w:val="0035659C"/>
    <w:rsid w:val="00361453"/>
    <w:rsid w:val="00362250"/>
    <w:rsid w:val="003639E4"/>
    <w:rsid w:val="00363F31"/>
    <w:rsid w:val="003646E3"/>
    <w:rsid w:val="00365F81"/>
    <w:rsid w:val="003666E6"/>
    <w:rsid w:val="00367A07"/>
    <w:rsid w:val="00371718"/>
    <w:rsid w:val="003729F8"/>
    <w:rsid w:val="0037384D"/>
    <w:rsid w:val="00374CE0"/>
    <w:rsid w:val="00377948"/>
    <w:rsid w:val="0038040A"/>
    <w:rsid w:val="00382DC8"/>
    <w:rsid w:val="0038320D"/>
    <w:rsid w:val="00383353"/>
    <w:rsid w:val="00383CD7"/>
    <w:rsid w:val="00383FB7"/>
    <w:rsid w:val="00384E84"/>
    <w:rsid w:val="003903F9"/>
    <w:rsid w:val="00391799"/>
    <w:rsid w:val="00392469"/>
    <w:rsid w:val="003929E4"/>
    <w:rsid w:val="00396165"/>
    <w:rsid w:val="003979FB"/>
    <w:rsid w:val="003A0A14"/>
    <w:rsid w:val="003A1A46"/>
    <w:rsid w:val="003A2027"/>
    <w:rsid w:val="003A24A2"/>
    <w:rsid w:val="003A2A33"/>
    <w:rsid w:val="003A3057"/>
    <w:rsid w:val="003A37AF"/>
    <w:rsid w:val="003A3A5A"/>
    <w:rsid w:val="003A4BFA"/>
    <w:rsid w:val="003A4D4D"/>
    <w:rsid w:val="003A4F6E"/>
    <w:rsid w:val="003A4FF6"/>
    <w:rsid w:val="003A53FF"/>
    <w:rsid w:val="003A5898"/>
    <w:rsid w:val="003A5CDB"/>
    <w:rsid w:val="003A5E31"/>
    <w:rsid w:val="003A7227"/>
    <w:rsid w:val="003B10C6"/>
    <w:rsid w:val="003B1DE6"/>
    <w:rsid w:val="003B3735"/>
    <w:rsid w:val="003B411A"/>
    <w:rsid w:val="003B4FF1"/>
    <w:rsid w:val="003B59D5"/>
    <w:rsid w:val="003B6CDB"/>
    <w:rsid w:val="003C0F61"/>
    <w:rsid w:val="003C2012"/>
    <w:rsid w:val="003C4BA6"/>
    <w:rsid w:val="003C521A"/>
    <w:rsid w:val="003C5224"/>
    <w:rsid w:val="003C6AAE"/>
    <w:rsid w:val="003C6B0F"/>
    <w:rsid w:val="003C71AD"/>
    <w:rsid w:val="003C7CE8"/>
    <w:rsid w:val="003D03DC"/>
    <w:rsid w:val="003D0DD4"/>
    <w:rsid w:val="003D0DE5"/>
    <w:rsid w:val="003D1259"/>
    <w:rsid w:val="003D22B2"/>
    <w:rsid w:val="003D32BC"/>
    <w:rsid w:val="003D32BE"/>
    <w:rsid w:val="003D5A46"/>
    <w:rsid w:val="003E23F7"/>
    <w:rsid w:val="003E5668"/>
    <w:rsid w:val="003E61DE"/>
    <w:rsid w:val="003E6E87"/>
    <w:rsid w:val="003E776A"/>
    <w:rsid w:val="003F063D"/>
    <w:rsid w:val="003F21F3"/>
    <w:rsid w:val="003F2D1B"/>
    <w:rsid w:val="003F3E27"/>
    <w:rsid w:val="003F5644"/>
    <w:rsid w:val="003F5AD3"/>
    <w:rsid w:val="003F7AE7"/>
    <w:rsid w:val="004008F2"/>
    <w:rsid w:val="00400B5F"/>
    <w:rsid w:val="004025A2"/>
    <w:rsid w:val="00403286"/>
    <w:rsid w:val="00406516"/>
    <w:rsid w:val="004077B4"/>
    <w:rsid w:val="00412B37"/>
    <w:rsid w:val="00414F43"/>
    <w:rsid w:val="004156F6"/>
    <w:rsid w:val="00415CA8"/>
    <w:rsid w:val="004166D6"/>
    <w:rsid w:val="00417BB3"/>
    <w:rsid w:val="0043190C"/>
    <w:rsid w:val="00440203"/>
    <w:rsid w:val="00440861"/>
    <w:rsid w:val="00440B3E"/>
    <w:rsid w:val="00440DE6"/>
    <w:rsid w:val="00441031"/>
    <w:rsid w:val="0044165E"/>
    <w:rsid w:val="00442CDC"/>
    <w:rsid w:val="00442D88"/>
    <w:rsid w:val="004434B7"/>
    <w:rsid w:val="00445042"/>
    <w:rsid w:val="004454D1"/>
    <w:rsid w:val="00447AAF"/>
    <w:rsid w:val="00447EC5"/>
    <w:rsid w:val="00450651"/>
    <w:rsid w:val="00450815"/>
    <w:rsid w:val="00451A37"/>
    <w:rsid w:val="00451E0D"/>
    <w:rsid w:val="00452D69"/>
    <w:rsid w:val="004565E6"/>
    <w:rsid w:val="00456BE8"/>
    <w:rsid w:val="00462721"/>
    <w:rsid w:val="00462902"/>
    <w:rsid w:val="00463002"/>
    <w:rsid w:val="00463BE0"/>
    <w:rsid w:val="00464849"/>
    <w:rsid w:val="00467010"/>
    <w:rsid w:val="00467A39"/>
    <w:rsid w:val="00467ED2"/>
    <w:rsid w:val="00471301"/>
    <w:rsid w:val="00472177"/>
    <w:rsid w:val="00472C58"/>
    <w:rsid w:val="00473234"/>
    <w:rsid w:val="00473CF0"/>
    <w:rsid w:val="00475E9F"/>
    <w:rsid w:val="0047717E"/>
    <w:rsid w:val="00481E45"/>
    <w:rsid w:val="00484B60"/>
    <w:rsid w:val="00491AF8"/>
    <w:rsid w:val="0049260A"/>
    <w:rsid w:val="00493197"/>
    <w:rsid w:val="00493EE7"/>
    <w:rsid w:val="00494131"/>
    <w:rsid w:val="00494572"/>
    <w:rsid w:val="00495A71"/>
    <w:rsid w:val="004963E6"/>
    <w:rsid w:val="00497059"/>
    <w:rsid w:val="00497739"/>
    <w:rsid w:val="00497A20"/>
    <w:rsid w:val="004A091F"/>
    <w:rsid w:val="004A11FB"/>
    <w:rsid w:val="004A1410"/>
    <w:rsid w:val="004A1F8D"/>
    <w:rsid w:val="004A2665"/>
    <w:rsid w:val="004A2D87"/>
    <w:rsid w:val="004A3E6B"/>
    <w:rsid w:val="004A59D0"/>
    <w:rsid w:val="004A7036"/>
    <w:rsid w:val="004A70F7"/>
    <w:rsid w:val="004B012D"/>
    <w:rsid w:val="004B21DF"/>
    <w:rsid w:val="004B3860"/>
    <w:rsid w:val="004B3C30"/>
    <w:rsid w:val="004B501F"/>
    <w:rsid w:val="004B541E"/>
    <w:rsid w:val="004C3017"/>
    <w:rsid w:val="004C40EF"/>
    <w:rsid w:val="004C517B"/>
    <w:rsid w:val="004C5C63"/>
    <w:rsid w:val="004D024F"/>
    <w:rsid w:val="004D0C7A"/>
    <w:rsid w:val="004D0CA2"/>
    <w:rsid w:val="004D155D"/>
    <w:rsid w:val="004D1DE0"/>
    <w:rsid w:val="004D2CB8"/>
    <w:rsid w:val="004D53C4"/>
    <w:rsid w:val="004E12C2"/>
    <w:rsid w:val="004E14C1"/>
    <w:rsid w:val="004E45BB"/>
    <w:rsid w:val="004E4858"/>
    <w:rsid w:val="004E627D"/>
    <w:rsid w:val="004E6373"/>
    <w:rsid w:val="004F0281"/>
    <w:rsid w:val="004F36D5"/>
    <w:rsid w:val="004F428A"/>
    <w:rsid w:val="004F4AF6"/>
    <w:rsid w:val="004F4C29"/>
    <w:rsid w:val="005011BE"/>
    <w:rsid w:val="00505097"/>
    <w:rsid w:val="00505A01"/>
    <w:rsid w:val="00506D24"/>
    <w:rsid w:val="0050768E"/>
    <w:rsid w:val="00511468"/>
    <w:rsid w:val="00512DE6"/>
    <w:rsid w:val="005131B4"/>
    <w:rsid w:val="00514D46"/>
    <w:rsid w:val="0051693C"/>
    <w:rsid w:val="00516BD4"/>
    <w:rsid w:val="00516FB6"/>
    <w:rsid w:val="00521F09"/>
    <w:rsid w:val="00522543"/>
    <w:rsid w:val="00523E8A"/>
    <w:rsid w:val="00526CAA"/>
    <w:rsid w:val="0053399D"/>
    <w:rsid w:val="00533F40"/>
    <w:rsid w:val="00534376"/>
    <w:rsid w:val="00534838"/>
    <w:rsid w:val="00536BAE"/>
    <w:rsid w:val="005371F9"/>
    <w:rsid w:val="0053786B"/>
    <w:rsid w:val="00537E52"/>
    <w:rsid w:val="0054091D"/>
    <w:rsid w:val="005420C9"/>
    <w:rsid w:val="005421DE"/>
    <w:rsid w:val="005425D5"/>
    <w:rsid w:val="00544C3E"/>
    <w:rsid w:val="0054526B"/>
    <w:rsid w:val="00550F9A"/>
    <w:rsid w:val="005512BC"/>
    <w:rsid w:val="00557079"/>
    <w:rsid w:val="00557220"/>
    <w:rsid w:val="00557987"/>
    <w:rsid w:val="00560744"/>
    <w:rsid w:val="00561495"/>
    <w:rsid w:val="00561EED"/>
    <w:rsid w:val="00563EDC"/>
    <w:rsid w:val="00565D2D"/>
    <w:rsid w:val="00566083"/>
    <w:rsid w:val="005678C6"/>
    <w:rsid w:val="0057181B"/>
    <w:rsid w:val="005727C9"/>
    <w:rsid w:val="00573A95"/>
    <w:rsid w:val="00573F63"/>
    <w:rsid w:val="00574D46"/>
    <w:rsid w:val="005756B7"/>
    <w:rsid w:val="00575C58"/>
    <w:rsid w:val="00575CA4"/>
    <w:rsid w:val="00575CE3"/>
    <w:rsid w:val="00576523"/>
    <w:rsid w:val="00576E9E"/>
    <w:rsid w:val="00577AAF"/>
    <w:rsid w:val="005811D7"/>
    <w:rsid w:val="00582915"/>
    <w:rsid w:val="00583DCC"/>
    <w:rsid w:val="00583E30"/>
    <w:rsid w:val="00584452"/>
    <w:rsid w:val="00584C10"/>
    <w:rsid w:val="005877AF"/>
    <w:rsid w:val="0059298F"/>
    <w:rsid w:val="00594658"/>
    <w:rsid w:val="00594E95"/>
    <w:rsid w:val="005959F1"/>
    <w:rsid w:val="00595A85"/>
    <w:rsid w:val="00595CA6"/>
    <w:rsid w:val="00597558"/>
    <w:rsid w:val="00597581"/>
    <w:rsid w:val="00597654"/>
    <w:rsid w:val="00597AC9"/>
    <w:rsid w:val="005A0421"/>
    <w:rsid w:val="005A0430"/>
    <w:rsid w:val="005A35AE"/>
    <w:rsid w:val="005A433F"/>
    <w:rsid w:val="005A4E24"/>
    <w:rsid w:val="005A666F"/>
    <w:rsid w:val="005A6A51"/>
    <w:rsid w:val="005A6D97"/>
    <w:rsid w:val="005A7EA5"/>
    <w:rsid w:val="005B0B6B"/>
    <w:rsid w:val="005B2236"/>
    <w:rsid w:val="005B2908"/>
    <w:rsid w:val="005B3602"/>
    <w:rsid w:val="005B3F99"/>
    <w:rsid w:val="005B4100"/>
    <w:rsid w:val="005B42DD"/>
    <w:rsid w:val="005B73D6"/>
    <w:rsid w:val="005C0922"/>
    <w:rsid w:val="005C1283"/>
    <w:rsid w:val="005C16B3"/>
    <w:rsid w:val="005C1E44"/>
    <w:rsid w:val="005C1FF8"/>
    <w:rsid w:val="005C399D"/>
    <w:rsid w:val="005C759F"/>
    <w:rsid w:val="005C78D0"/>
    <w:rsid w:val="005D2CD2"/>
    <w:rsid w:val="005D335C"/>
    <w:rsid w:val="005D3773"/>
    <w:rsid w:val="005D6BAC"/>
    <w:rsid w:val="005E0E9C"/>
    <w:rsid w:val="005E287E"/>
    <w:rsid w:val="005E36C8"/>
    <w:rsid w:val="005E39C8"/>
    <w:rsid w:val="005E73AF"/>
    <w:rsid w:val="005F033B"/>
    <w:rsid w:val="005F36FF"/>
    <w:rsid w:val="005F405E"/>
    <w:rsid w:val="005F40E4"/>
    <w:rsid w:val="005F4C9F"/>
    <w:rsid w:val="005F722E"/>
    <w:rsid w:val="00600E02"/>
    <w:rsid w:val="006028A6"/>
    <w:rsid w:val="00605454"/>
    <w:rsid w:val="00606F50"/>
    <w:rsid w:val="00610F37"/>
    <w:rsid w:val="00612A14"/>
    <w:rsid w:val="00612DD6"/>
    <w:rsid w:val="0061318B"/>
    <w:rsid w:val="00613FFD"/>
    <w:rsid w:val="00616315"/>
    <w:rsid w:val="006176BE"/>
    <w:rsid w:val="00617F09"/>
    <w:rsid w:val="00617FA2"/>
    <w:rsid w:val="00620463"/>
    <w:rsid w:val="00622763"/>
    <w:rsid w:val="00622FBD"/>
    <w:rsid w:val="00623999"/>
    <w:rsid w:val="00624095"/>
    <w:rsid w:val="00624944"/>
    <w:rsid w:val="00624B60"/>
    <w:rsid w:val="00624D28"/>
    <w:rsid w:val="00624FC5"/>
    <w:rsid w:val="00625D0D"/>
    <w:rsid w:val="006262D3"/>
    <w:rsid w:val="0062652D"/>
    <w:rsid w:val="006303A6"/>
    <w:rsid w:val="00630A1F"/>
    <w:rsid w:val="0063361C"/>
    <w:rsid w:val="0063395D"/>
    <w:rsid w:val="00633F4C"/>
    <w:rsid w:val="006348C2"/>
    <w:rsid w:val="00635235"/>
    <w:rsid w:val="00635D60"/>
    <w:rsid w:val="00636A26"/>
    <w:rsid w:val="0064025C"/>
    <w:rsid w:val="00640CCB"/>
    <w:rsid w:val="00641B0C"/>
    <w:rsid w:val="006425FB"/>
    <w:rsid w:val="00645BBC"/>
    <w:rsid w:val="00650CF0"/>
    <w:rsid w:val="006512EE"/>
    <w:rsid w:val="006513D3"/>
    <w:rsid w:val="006513D8"/>
    <w:rsid w:val="006517CF"/>
    <w:rsid w:val="00653E73"/>
    <w:rsid w:val="00654976"/>
    <w:rsid w:val="006568A6"/>
    <w:rsid w:val="006571AD"/>
    <w:rsid w:val="00661555"/>
    <w:rsid w:val="0066245E"/>
    <w:rsid w:val="00662802"/>
    <w:rsid w:val="006640A6"/>
    <w:rsid w:val="006666CB"/>
    <w:rsid w:val="00666895"/>
    <w:rsid w:val="00667991"/>
    <w:rsid w:val="00671188"/>
    <w:rsid w:val="00672794"/>
    <w:rsid w:val="00674834"/>
    <w:rsid w:val="006777BA"/>
    <w:rsid w:val="006806EF"/>
    <w:rsid w:val="006839B4"/>
    <w:rsid w:val="00684789"/>
    <w:rsid w:val="00684C94"/>
    <w:rsid w:val="0068746F"/>
    <w:rsid w:val="00687EDB"/>
    <w:rsid w:val="00691C5B"/>
    <w:rsid w:val="00692477"/>
    <w:rsid w:val="0069252D"/>
    <w:rsid w:val="00693856"/>
    <w:rsid w:val="006A087C"/>
    <w:rsid w:val="006A5200"/>
    <w:rsid w:val="006A5D61"/>
    <w:rsid w:val="006A66FF"/>
    <w:rsid w:val="006A7AB4"/>
    <w:rsid w:val="006B1A56"/>
    <w:rsid w:val="006B219C"/>
    <w:rsid w:val="006B35F9"/>
    <w:rsid w:val="006B409B"/>
    <w:rsid w:val="006B42E9"/>
    <w:rsid w:val="006B76A9"/>
    <w:rsid w:val="006B7AD6"/>
    <w:rsid w:val="006C078F"/>
    <w:rsid w:val="006C0DBF"/>
    <w:rsid w:val="006C10B3"/>
    <w:rsid w:val="006C10D3"/>
    <w:rsid w:val="006C24C0"/>
    <w:rsid w:val="006C27FF"/>
    <w:rsid w:val="006C33BE"/>
    <w:rsid w:val="006C4E1C"/>
    <w:rsid w:val="006C55CF"/>
    <w:rsid w:val="006C5FEB"/>
    <w:rsid w:val="006C727D"/>
    <w:rsid w:val="006D1E6C"/>
    <w:rsid w:val="006D219A"/>
    <w:rsid w:val="006D21B0"/>
    <w:rsid w:val="006D25A1"/>
    <w:rsid w:val="006E031B"/>
    <w:rsid w:val="006E0473"/>
    <w:rsid w:val="006E05C0"/>
    <w:rsid w:val="006E0789"/>
    <w:rsid w:val="006E26AE"/>
    <w:rsid w:val="006E35BA"/>
    <w:rsid w:val="006E3CA0"/>
    <w:rsid w:val="006E49EF"/>
    <w:rsid w:val="006E549F"/>
    <w:rsid w:val="006E6B52"/>
    <w:rsid w:val="006F150D"/>
    <w:rsid w:val="006F25DC"/>
    <w:rsid w:val="006F2628"/>
    <w:rsid w:val="006F3819"/>
    <w:rsid w:val="006F43E9"/>
    <w:rsid w:val="006F4488"/>
    <w:rsid w:val="006F450C"/>
    <w:rsid w:val="006F6DA5"/>
    <w:rsid w:val="0070033B"/>
    <w:rsid w:val="00700DA0"/>
    <w:rsid w:val="00701332"/>
    <w:rsid w:val="007023EC"/>
    <w:rsid w:val="007033C6"/>
    <w:rsid w:val="00703FC3"/>
    <w:rsid w:val="007048A7"/>
    <w:rsid w:val="00705800"/>
    <w:rsid w:val="007064FD"/>
    <w:rsid w:val="00707866"/>
    <w:rsid w:val="0071015E"/>
    <w:rsid w:val="007116C2"/>
    <w:rsid w:val="00713735"/>
    <w:rsid w:val="00715820"/>
    <w:rsid w:val="00715C07"/>
    <w:rsid w:val="00717FAC"/>
    <w:rsid w:val="00722779"/>
    <w:rsid w:val="00726A5B"/>
    <w:rsid w:val="0072714F"/>
    <w:rsid w:val="00727C32"/>
    <w:rsid w:val="007336BB"/>
    <w:rsid w:val="00735524"/>
    <w:rsid w:val="0073688A"/>
    <w:rsid w:val="00736AE2"/>
    <w:rsid w:val="00736F1E"/>
    <w:rsid w:val="0073727A"/>
    <w:rsid w:val="00740FBD"/>
    <w:rsid w:val="00744D26"/>
    <w:rsid w:val="00745CDF"/>
    <w:rsid w:val="007478BA"/>
    <w:rsid w:val="0075389D"/>
    <w:rsid w:val="00757126"/>
    <w:rsid w:val="007577A1"/>
    <w:rsid w:val="00757AFD"/>
    <w:rsid w:val="00757DF3"/>
    <w:rsid w:val="00760A6D"/>
    <w:rsid w:val="00761F8C"/>
    <w:rsid w:val="007625A6"/>
    <w:rsid w:val="0076756E"/>
    <w:rsid w:val="00774009"/>
    <w:rsid w:val="007749FA"/>
    <w:rsid w:val="00774A7F"/>
    <w:rsid w:val="007758E1"/>
    <w:rsid w:val="00776375"/>
    <w:rsid w:val="007802AB"/>
    <w:rsid w:val="00782E32"/>
    <w:rsid w:val="00783337"/>
    <w:rsid w:val="007835E9"/>
    <w:rsid w:val="007838B0"/>
    <w:rsid w:val="00785B0F"/>
    <w:rsid w:val="0078661A"/>
    <w:rsid w:val="0078695F"/>
    <w:rsid w:val="00786DF2"/>
    <w:rsid w:val="00787601"/>
    <w:rsid w:val="007903AC"/>
    <w:rsid w:val="007904B6"/>
    <w:rsid w:val="007929CA"/>
    <w:rsid w:val="00793920"/>
    <w:rsid w:val="007943AD"/>
    <w:rsid w:val="00795263"/>
    <w:rsid w:val="0079542B"/>
    <w:rsid w:val="007A0789"/>
    <w:rsid w:val="007A63A1"/>
    <w:rsid w:val="007B31A3"/>
    <w:rsid w:val="007B3E46"/>
    <w:rsid w:val="007B53D0"/>
    <w:rsid w:val="007B68FE"/>
    <w:rsid w:val="007B6BEA"/>
    <w:rsid w:val="007B6D0B"/>
    <w:rsid w:val="007B7785"/>
    <w:rsid w:val="007C051F"/>
    <w:rsid w:val="007C06CE"/>
    <w:rsid w:val="007C3877"/>
    <w:rsid w:val="007C39A0"/>
    <w:rsid w:val="007C420D"/>
    <w:rsid w:val="007C4686"/>
    <w:rsid w:val="007C72C2"/>
    <w:rsid w:val="007D0CBA"/>
    <w:rsid w:val="007D21AD"/>
    <w:rsid w:val="007D6098"/>
    <w:rsid w:val="007D78E3"/>
    <w:rsid w:val="007E0206"/>
    <w:rsid w:val="007E0A29"/>
    <w:rsid w:val="007E1F71"/>
    <w:rsid w:val="007E3C5D"/>
    <w:rsid w:val="007E446B"/>
    <w:rsid w:val="007E4C14"/>
    <w:rsid w:val="007E6F8E"/>
    <w:rsid w:val="007E781D"/>
    <w:rsid w:val="007E7838"/>
    <w:rsid w:val="007F248F"/>
    <w:rsid w:val="007F3519"/>
    <w:rsid w:val="007F36E7"/>
    <w:rsid w:val="007F3751"/>
    <w:rsid w:val="007F3805"/>
    <w:rsid w:val="007F3C8C"/>
    <w:rsid w:val="007F4901"/>
    <w:rsid w:val="007F668B"/>
    <w:rsid w:val="007F7FEE"/>
    <w:rsid w:val="00801A2F"/>
    <w:rsid w:val="00801C2E"/>
    <w:rsid w:val="00801CA6"/>
    <w:rsid w:val="00803511"/>
    <w:rsid w:val="00804612"/>
    <w:rsid w:val="00804E16"/>
    <w:rsid w:val="0080597E"/>
    <w:rsid w:val="008064C9"/>
    <w:rsid w:val="00807403"/>
    <w:rsid w:val="00807A58"/>
    <w:rsid w:val="00807AAA"/>
    <w:rsid w:val="00807E78"/>
    <w:rsid w:val="008102E9"/>
    <w:rsid w:val="00812A1C"/>
    <w:rsid w:val="00813B80"/>
    <w:rsid w:val="008145F0"/>
    <w:rsid w:val="0081481D"/>
    <w:rsid w:val="008172BC"/>
    <w:rsid w:val="0082167B"/>
    <w:rsid w:val="00821CC0"/>
    <w:rsid w:val="008229EE"/>
    <w:rsid w:val="00824067"/>
    <w:rsid w:val="008251C9"/>
    <w:rsid w:val="00825220"/>
    <w:rsid w:val="0082605B"/>
    <w:rsid w:val="00830232"/>
    <w:rsid w:val="00830865"/>
    <w:rsid w:val="00830EE7"/>
    <w:rsid w:val="008311C6"/>
    <w:rsid w:val="00831CD5"/>
    <w:rsid w:val="00835126"/>
    <w:rsid w:val="00836946"/>
    <w:rsid w:val="00836948"/>
    <w:rsid w:val="0084166A"/>
    <w:rsid w:val="00842F24"/>
    <w:rsid w:val="00844B5C"/>
    <w:rsid w:val="00845534"/>
    <w:rsid w:val="0084675D"/>
    <w:rsid w:val="00847309"/>
    <w:rsid w:val="00850085"/>
    <w:rsid w:val="0085110F"/>
    <w:rsid w:val="00854DC7"/>
    <w:rsid w:val="0085519C"/>
    <w:rsid w:val="00855CB0"/>
    <w:rsid w:val="00856BAE"/>
    <w:rsid w:val="00856F2A"/>
    <w:rsid w:val="00857241"/>
    <w:rsid w:val="00857E9A"/>
    <w:rsid w:val="00860B0F"/>
    <w:rsid w:val="008616A9"/>
    <w:rsid w:val="00861B00"/>
    <w:rsid w:val="00861F39"/>
    <w:rsid w:val="008627E0"/>
    <w:rsid w:val="0086291F"/>
    <w:rsid w:val="008633C9"/>
    <w:rsid w:val="00863DEE"/>
    <w:rsid w:val="008642F9"/>
    <w:rsid w:val="00864C0F"/>
    <w:rsid w:val="00865313"/>
    <w:rsid w:val="008679B5"/>
    <w:rsid w:val="00867C9E"/>
    <w:rsid w:val="0087055F"/>
    <w:rsid w:val="00871ECF"/>
    <w:rsid w:val="00873F87"/>
    <w:rsid w:val="008752D2"/>
    <w:rsid w:val="00877212"/>
    <w:rsid w:val="00877BA8"/>
    <w:rsid w:val="0088023C"/>
    <w:rsid w:val="00882E18"/>
    <w:rsid w:val="0088405C"/>
    <w:rsid w:val="0088429E"/>
    <w:rsid w:val="0088799C"/>
    <w:rsid w:val="008879FE"/>
    <w:rsid w:val="00890105"/>
    <w:rsid w:val="00890A45"/>
    <w:rsid w:val="00891029"/>
    <w:rsid w:val="008916D6"/>
    <w:rsid w:val="00891B6B"/>
    <w:rsid w:val="008927E2"/>
    <w:rsid w:val="008945F1"/>
    <w:rsid w:val="00894721"/>
    <w:rsid w:val="00895236"/>
    <w:rsid w:val="008965B8"/>
    <w:rsid w:val="00896C40"/>
    <w:rsid w:val="00897301"/>
    <w:rsid w:val="008A0B01"/>
    <w:rsid w:val="008A1A35"/>
    <w:rsid w:val="008A234A"/>
    <w:rsid w:val="008A2D3E"/>
    <w:rsid w:val="008A3F2B"/>
    <w:rsid w:val="008A4ED5"/>
    <w:rsid w:val="008A5612"/>
    <w:rsid w:val="008A5B24"/>
    <w:rsid w:val="008A5BE9"/>
    <w:rsid w:val="008A69E6"/>
    <w:rsid w:val="008A753A"/>
    <w:rsid w:val="008B096A"/>
    <w:rsid w:val="008B0D4F"/>
    <w:rsid w:val="008B1EBA"/>
    <w:rsid w:val="008B6995"/>
    <w:rsid w:val="008B6DD8"/>
    <w:rsid w:val="008C0395"/>
    <w:rsid w:val="008C07DC"/>
    <w:rsid w:val="008C0C4A"/>
    <w:rsid w:val="008C120B"/>
    <w:rsid w:val="008C3D5B"/>
    <w:rsid w:val="008C4512"/>
    <w:rsid w:val="008C4D6C"/>
    <w:rsid w:val="008C570A"/>
    <w:rsid w:val="008C7616"/>
    <w:rsid w:val="008D1332"/>
    <w:rsid w:val="008D2293"/>
    <w:rsid w:val="008D3062"/>
    <w:rsid w:val="008D3E86"/>
    <w:rsid w:val="008D53D7"/>
    <w:rsid w:val="008D5A18"/>
    <w:rsid w:val="008D7E2C"/>
    <w:rsid w:val="008E1B68"/>
    <w:rsid w:val="008E50B3"/>
    <w:rsid w:val="008E684F"/>
    <w:rsid w:val="008F1814"/>
    <w:rsid w:val="008F6345"/>
    <w:rsid w:val="008F6A52"/>
    <w:rsid w:val="008F7649"/>
    <w:rsid w:val="008F7AF8"/>
    <w:rsid w:val="008F7D87"/>
    <w:rsid w:val="00900681"/>
    <w:rsid w:val="00901C27"/>
    <w:rsid w:val="00903716"/>
    <w:rsid w:val="009045A2"/>
    <w:rsid w:val="0090561B"/>
    <w:rsid w:val="00905905"/>
    <w:rsid w:val="00906091"/>
    <w:rsid w:val="009069A3"/>
    <w:rsid w:val="00907DAF"/>
    <w:rsid w:val="009103C8"/>
    <w:rsid w:val="00912EFF"/>
    <w:rsid w:val="00913FAB"/>
    <w:rsid w:val="009142CD"/>
    <w:rsid w:val="00914854"/>
    <w:rsid w:val="00917A1C"/>
    <w:rsid w:val="00920227"/>
    <w:rsid w:val="009202A0"/>
    <w:rsid w:val="00921D37"/>
    <w:rsid w:val="00921E46"/>
    <w:rsid w:val="00923769"/>
    <w:rsid w:val="00923C2A"/>
    <w:rsid w:val="00925833"/>
    <w:rsid w:val="00925B0D"/>
    <w:rsid w:val="00926721"/>
    <w:rsid w:val="009267F6"/>
    <w:rsid w:val="00931224"/>
    <w:rsid w:val="00931E54"/>
    <w:rsid w:val="009340C2"/>
    <w:rsid w:val="00936C38"/>
    <w:rsid w:val="009423A5"/>
    <w:rsid w:val="00942726"/>
    <w:rsid w:val="009429D1"/>
    <w:rsid w:val="009449D4"/>
    <w:rsid w:val="00945360"/>
    <w:rsid w:val="00946BCA"/>
    <w:rsid w:val="0095100B"/>
    <w:rsid w:val="00953015"/>
    <w:rsid w:val="00953DA5"/>
    <w:rsid w:val="009546BF"/>
    <w:rsid w:val="009549D1"/>
    <w:rsid w:val="00956219"/>
    <w:rsid w:val="00956C52"/>
    <w:rsid w:val="009570C9"/>
    <w:rsid w:val="00962186"/>
    <w:rsid w:val="00962E63"/>
    <w:rsid w:val="00964B86"/>
    <w:rsid w:val="00966D11"/>
    <w:rsid w:val="00967FDE"/>
    <w:rsid w:val="0097143C"/>
    <w:rsid w:val="009718AD"/>
    <w:rsid w:val="0097294D"/>
    <w:rsid w:val="00974A0A"/>
    <w:rsid w:val="00975558"/>
    <w:rsid w:val="00977A39"/>
    <w:rsid w:val="00977AA3"/>
    <w:rsid w:val="009835C0"/>
    <w:rsid w:val="0098445C"/>
    <w:rsid w:val="00985049"/>
    <w:rsid w:val="009926FF"/>
    <w:rsid w:val="009929EA"/>
    <w:rsid w:val="009935A6"/>
    <w:rsid w:val="009935C1"/>
    <w:rsid w:val="00994137"/>
    <w:rsid w:val="00997AF7"/>
    <w:rsid w:val="009A0A93"/>
    <w:rsid w:val="009A1F5E"/>
    <w:rsid w:val="009A33EF"/>
    <w:rsid w:val="009A396F"/>
    <w:rsid w:val="009A4E0E"/>
    <w:rsid w:val="009A56BC"/>
    <w:rsid w:val="009A7468"/>
    <w:rsid w:val="009B206A"/>
    <w:rsid w:val="009B2882"/>
    <w:rsid w:val="009B2B39"/>
    <w:rsid w:val="009B4B41"/>
    <w:rsid w:val="009B627E"/>
    <w:rsid w:val="009B66BF"/>
    <w:rsid w:val="009B6D72"/>
    <w:rsid w:val="009B6E11"/>
    <w:rsid w:val="009C0CEF"/>
    <w:rsid w:val="009C3A4E"/>
    <w:rsid w:val="009C4007"/>
    <w:rsid w:val="009C5BDB"/>
    <w:rsid w:val="009C6209"/>
    <w:rsid w:val="009C6CA1"/>
    <w:rsid w:val="009C7735"/>
    <w:rsid w:val="009C7C8E"/>
    <w:rsid w:val="009D0082"/>
    <w:rsid w:val="009D0461"/>
    <w:rsid w:val="009D0506"/>
    <w:rsid w:val="009D1E09"/>
    <w:rsid w:val="009D442A"/>
    <w:rsid w:val="009D50E5"/>
    <w:rsid w:val="009D5D19"/>
    <w:rsid w:val="009E0FC9"/>
    <w:rsid w:val="009E1C7F"/>
    <w:rsid w:val="009E44E2"/>
    <w:rsid w:val="009E45F9"/>
    <w:rsid w:val="009E523A"/>
    <w:rsid w:val="009E5AAC"/>
    <w:rsid w:val="009E5BF5"/>
    <w:rsid w:val="009E6111"/>
    <w:rsid w:val="009E66B1"/>
    <w:rsid w:val="009F013C"/>
    <w:rsid w:val="009F1721"/>
    <w:rsid w:val="009F3A6A"/>
    <w:rsid w:val="009F7328"/>
    <w:rsid w:val="00A0007D"/>
    <w:rsid w:val="00A019BE"/>
    <w:rsid w:val="00A03BEE"/>
    <w:rsid w:val="00A06771"/>
    <w:rsid w:val="00A10C66"/>
    <w:rsid w:val="00A117F9"/>
    <w:rsid w:val="00A11BBF"/>
    <w:rsid w:val="00A1305B"/>
    <w:rsid w:val="00A145FF"/>
    <w:rsid w:val="00A16F93"/>
    <w:rsid w:val="00A17781"/>
    <w:rsid w:val="00A21963"/>
    <w:rsid w:val="00A21DB4"/>
    <w:rsid w:val="00A239FC"/>
    <w:rsid w:val="00A2404D"/>
    <w:rsid w:val="00A2613C"/>
    <w:rsid w:val="00A2788E"/>
    <w:rsid w:val="00A31212"/>
    <w:rsid w:val="00A32426"/>
    <w:rsid w:val="00A3547D"/>
    <w:rsid w:val="00A35E13"/>
    <w:rsid w:val="00A3697C"/>
    <w:rsid w:val="00A374C7"/>
    <w:rsid w:val="00A3767F"/>
    <w:rsid w:val="00A42D4D"/>
    <w:rsid w:val="00A43397"/>
    <w:rsid w:val="00A438B9"/>
    <w:rsid w:val="00A45CE0"/>
    <w:rsid w:val="00A50731"/>
    <w:rsid w:val="00A50D23"/>
    <w:rsid w:val="00A510AD"/>
    <w:rsid w:val="00A535C5"/>
    <w:rsid w:val="00A53701"/>
    <w:rsid w:val="00A55F9D"/>
    <w:rsid w:val="00A57E21"/>
    <w:rsid w:val="00A602AB"/>
    <w:rsid w:val="00A6047A"/>
    <w:rsid w:val="00A6082C"/>
    <w:rsid w:val="00A617EB"/>
    <w:rsid w:val="00A61F67"/>
    <w:rsid w:val="00A62C09"/>
    <w:rsid w:val="00A62D87"/>
    <w:rsid w:val="00A66111"/>
    <w:rsid w:val="00A67F01"/>
    <w:rsid w:val="00A708D9"/>
    <w:rsid w:val="00A71EF6"/>
    <w:rsid w:val="00A7258B"/>
    <w:rsid w:val="00A72967"/>
    <w:rsid w:val="00A73644"/>
    <w:rsid w:val="00A743C0"/>
    <w:rsid w:val="00A74AF8"/>
    <w:rsid w:val="00A75A67"/>
    <w:rsid w:val="00A82999"/>
    <w:rsid w:val="00A86920"/>
    <w:rsid w:val="00A87953"/>
    <w:rsid w:val="00A91989"/>
    <w:rsid w:val="00A92568"/>
    <w:rsid w:val="00A955DE"/>
    <w:rsid w:val="00A96C74"/>
    <w:rsid w:val="00AA074E"/>
    <w:rsid w:val="00AA1C90"/>
    <w:rsid w:val="00AA408F"/>
    <w:rsid w:val="00AA5B1A"/>
    <w:rsid w:val="00AA62B5"/>
    <w:rsid w:val="00AA690F"/>
    <w:rsid w:val="00AB1260"/>
    <w:rsid w:val="00AB2368"/>
    <w:rsid w:val="00AB31B9"/>
    <w:rsid w:val="00AB4319"/>
    <w:rsid w:val="00AB5F77"/>
    <w:rsid w:val="00AB6B8A"/>
    <w:rsid w:val="00AC0030"/>
    <w:rsid w:val="00AC1E29"/>
    <w:rsid w:val="00AC5980"/>
    <w:rsid w:val="00AC7871"/>
    <w:rsid w:val="00AC7B9E"/>
    <w:rsid w:val="00AD20D8"/>
    <w:rsid w:val="00AD266D"/>
    <w:rsid w:val="00AD27DB"/>
    <w:rsid w:val="00AD2E28"/>
    <w:rsid w:val="00AD3159"/>
    <w:rsid w:val="00AD3B2A"/>
    <w:rsid w:val="00AD4870"/>
    <w:rsid w:val="00AD5089"/>
    <w:rsid w:val="00AD6001"/>
    <w:rsid w:val="00AD6842"/>
    <w:rsid w:val="00AD6F1B"/>
    <w:rsid w:val="00AE121C"/>
    <w:rsid w:val="00AE3240"/>
    <w:rsid w:val="00AE5207"/>
    <w:rsid w:val="00AE6156"/>
    <w:rsid w:val="00AE629A"/>
    <w:rsid w:val="00AE73D5"/>
    <w:rsid w:val="00AE75A1"/>
    <w:rsid w:val="00AF0813"/>
    <w:rsid w:val="00AF141F"/>
    <w:rsid w:val="00AF2B07"/>
    <w:rsid w:val="00AF4BB2"/>
    <w:rsid w:val="00AF5047"/>
    <w:rsid w:val="00B04EC7"/>
    <w:rsid w:val="00B061A4"/>
    <w:rsid w:val="00B06B99"/>
    <w:rsid w:val="00B07563"/>
    <w:rsid w:val="00B130EB"/>
    <w:rsid w:val="00B133EA"/>
    <w:rsid w:val="00B1507C"/>
    <w:rsid w:val="00B153B0"/>
    <w:rsid w:val="00B15BA6"/>
    <w:rsid w:val="00B16A86"/>
    <w:rsid w:val="00B16E99"/>
    <w:rsid w:val="00B179C7"/>
    <w:rsid w:val="00B17DDE"/>
    <w:rsid w:val="00B20276"/>
    <w:rsid w:val="00B221FE"/>
    <w:rsid w:val="00B23048"/>
    <w:rsid w:val="00B24C4A"/>
    <w:rsid w:val="00B2595F"/>
    <w:rsid w:val="00B27F66"/>
    <w:rsid w:val="00B3005F"/>
    <w:rsid w:val="00B31086"/>
    <w:rsid w:val="00B32804"/>
    <w:rsid w:val="00B33027"/>
    <w:rsid w:val="00B3348D"/>
    <w:rsid w:val="00B34AD8"/>
    <w:rsid w:val="00B368ED"/>
    <w:rsid w:val="00B4021D"/>
    <w:rsid w:val="00B40847"/>
    <w:rsid w:val="00B430F6"/>
    <w:rsid w:val="00B4324D"/>
    <w:rsid w:val="00B44BF6"/>
    <w:rsid w:val="00B5075A"/>
    <w:rsid w:val="00B52218"/>
    <w:rsid w:val="00B523CC"/>
    <w:rsid w:val="00B5459E"/>
    <w:rsid w:val="00B54B26"/>
    <w:rsid w:val="00B55261"/>
    <w:rsid w:val="00B56657"/>
    <w:rsid w:val="00B5790D"/>
    <w:rsid w:val="00B61A95"/>
    <w:rsid w:val="00B64919"/>
    <w:rsid w:val="00B6555D"/>
    <w:rsid w:val="00B65B4D"/>
    <w:rsid w:val="00B66C5C"/>
    <w:rsid w:val="00B677C0"/>
    <w:rsid w:val="00B70569"/>
    <w:rsid w:val="00B7082A"/>
    <w:rsid w:val="00B7101A"/>
    <w:rsid w:val="00B7238A"/>
    <w:rsid w:val="00B7474C"/>
    <w:rsid w:val="00B75308"/>
    <w:rsid w:val="00B75D45"/>
    <w:rsid w:val="00B76F08"/>
    <w:rsid w:val="00B803E2"/>
    <w:rsid w:val="00B80BB6"/>
    <w:rsid w:val="00B8109B"/>
    <w:rsid w:val="00B83836"/>
    <w:rsid w:val="00B84911"/>
    <w:rsid w:val="00B861A8"/>
    <w:rsid w:val="00B907EE"/>
    <w:rsid w:val="00B90F43"/>
    <w:rsid w:val="00B91CFA"/>
    <w:rsid w:val="00B92795"/>
    <w:rsid w:val="00B930FE"/>
    <w:rsid w:val="00B9425E"/>
    <w:rsid w:val="00B94F83"/>
    <w:rsid w:val="00B95491"/>
    <w:rsid w:val="00B96984"/>
    <w:rsid w:val="00B969ED"/>
    <w:rsid w:val="00BA07FA"/>
    <w:rsid w:val="00BA0FF4"/>
    <w:rsid w:val="00BA14ED"/>
    <w:rsid w:val="00BA22DF"/>
    <w:rsid w:val="00BA441A"/>
    <w:rsid w:val="00BB03AB"/>
    <w:rsid w:val="00BB141D"/>
    <w:rsid w:val="00BB29B4"/>
    <w:rsid w:val="00BB2B18"/>
    <w:rsid w:val="00BB749A"/>
    <w:rsid w:val="00BC0099"/>
    <w:rsid w:val="00BC2121"/>
    <w:rsid w:val="00BC2792"/>
    <w:rsid w:val="00BC5D6A"/>
    <w:rsid w:val="00BC73B2"/>
    <w:rsid w:val="00BD0258"/>
    <w:rsid w:val="00BD111C"/>
    <w:rsid w:val="00BD1BCF"/>
    <w:rsid w:val="00BD27AD"/>
    <w:rsid w:val="00BD2CA8"/>
    <w:rsid w:val="00BD375F"/>
    <w:rsid w:val="00BD3BCC"/>
    <w:rsid w:val="00BD4695"/>
    <w:rsid w:val="00BD588E"/>
    <w:rsid w:val="00BD5AAD"/>
    <w:rsid w:val="00BD5F00"/>
    <w:rsid w:val="00BE1205"/>
    <w:rsid w:val="00BE4949"/>
    <w:rsid w:val="00BE4E3F"/>
    <w:rsid w:val="00BE5B8D"/>
    <w:rsid w:val="00BE6FFB"/>
    <w:rsid w:val="00BF06B4"/>
    <w:rsid w:val="00BF103C"/>
    <w:rsid w:val="00BF18BA"/>
    <w:rsid w:val="00BF3AD7"/>
    <w:rsid w:val="00BF4B89"/>
    <w:rsid w:val="00BF4D19"/>
    <w:rsid w:val="00BF7921"/>
    <w:rsid w:val="00BF7A0C"/>
    <w:rsid w:val="00BF7CF1"/>
    <w:rsid w:val="00C014BC"/>
    <w:rsid w:val="00C01DC9"/>
    <w:rsid w:val="00C02CF7"/>
    <w:rsid w:val="00C02D0B"/>
    <w:rsid w:val="00C02FB3"/>
    <w:rsid w:val="00C0313D"/>
    <w:rsid w:val="00C03409"/>
    <w:rsid w:val="00C03E0E"/>
    <w:rsid w:val="00C04B76"/>
    <w:rsid w:val="00C04D9B"/>
    <w:rsid w:val="00C05DFC"/>
    <w:rsid w:val="00C10492"/>
    <w:rsid w:val="00C1173C"/>
    <w:rsid w:val="00C11ACF"/>
    <w:rsid w:val="00C153AB"/>
    <w:rsid w:val="00C1640C"/>
    <w:rsid w:val="00C16C81"/>
    <w:rsid w:val="00C17315"/>
    <w:rsid w:val="00C17BC7"/>
    <w:rsid w:val="00C20758"/>
    <w:rsid w:val="00C21A57"/>
    <w:rsid w:val="00C23284"/>
    <w:rsid w:val="00C242F3"/>
    <w:rsid w:val="00C25366"/>
    <w:rsid w:val="00C25715"/>
    <w:rsid w:val="00C27BB3"/>
    <w:rsid w:val="00C330DE"/>
    <w:rsid w:val="00C37067"/>
    <w:rsid w:val="00C405FC"/>
    <w:rsid w:val="00C40B04"/>
    <w:rsid w:val="00C40D09"/>
    <w:rsid w:val="00C46D41"/>
    <w:rsid w:val="00C506F1"/>
    <w:rsid w:val="00C50FFC"/>
    <w:rsid w:val="00C53393"/>
    <w:rsid w:val="00C5398F"/>
    <w:rsid w:val="00C63734"/>
    <w:rsid w:val="00C71834"/>
    <w:rsid w:val="00C721C8"/>
    <w:rsid w:val="00C73433"/>
    <w:rsid w:val="00C73960"/>
    <w:rsid w:val="00C74352"/>
    <w:rsid w:val="00C7499A"/>
    <w:rsid w:val="00C822BF"/>
    <w:rsid w:val="00C852EF"/>
    <w:rsid w:val="00C85321"/>
    <w:rsid w:val="00C85A3B"/>
    <w:rsid w:val="00C863E8"/>
    <w:rsid w:val="00C87759"/>
    <w:rsid w:val="00C87DEF"/>
    <w:rsid w:val="00C91E4B"/>
    <w:rsid w:val="00C937C0"/>
    <w:rsid w:val="00C9387E"/>
    <w:rsid w:val="00C9474B"/>
    <w:rsid w:val="00C94E93"/>
    <w:rsid w:val="00C95E82"/>
    <w:rsid w:val="00CA0254"/>
    <w:rsid w:val="00CA107B"/>
    <w:rsid w:val="00CA10FA"/>
    <w:rsid w:val="00CA429C"/>
    <w:rsid w:val="00CA757D"/>
    <w:rsid w:val="00CB0281"/>
    <w:rsid w:val="00CB0987"/>
    <w:rsid w:val="00CB23D3"/>
    <w:rsid w:val="00CB7289"/>
    <w:rsid w:val="00CC1056"/>
    <w:rsid w:val="00CC1667"/>
    <w:rsid w:val="00CC1C69"/>
    <w:rsid w:val="00CC41C1"/>
    <w:rsid w:val="00CC454F"/>
    <w:rsid w:val="00CC5247"/>
    <w:rsid w:val="00CC60E0"/>
    <w:rsid w:val="00CD04EE"/>
    <w:rsid w:val="00CD3B46"/>
    <w:rsid w:val="00CD5C60"/>
    <w:rsid w:val="00CD66CB"/>
    <w:rsid w:val="00CD72BD"/>
    <w:rsid w:val="00CE07F5"/>
    <w:rsid w:val="00CE10EA"/>
    <w:rsid w:val="00CE34C7"/>
    <w:rsid w:val="00CE5229"/>
    <w:rsid w:val="00CE7501"/>
    <w:rsid w:val="00CE7C05"/>
    <w:rsid w:val="00CF1A9F"/>
    <w:rsid w:val="00CF2C94"/>
    <w:rsid w:val="00CF2E47"/>
    <w:rsid w:val="00CF3386"/>
    <w:rsid w:val="00CF4FED"/>
    <w:rsid w:val="00CF6193"/>
    <w:rsid w:val="00CF6622"/>
    <w:rsid w:val="00CF6ACE"/>
    <w:rsid w:val="00CF7919"/>
    <w:rsid w:val="00D01310"/>
    <w:rsid w:val="00D0268F"/>
    <w:rsid w:val="00D04233"/>
    <w:rsid w:val="00D04584"/>
    <w:rsid w:val="00D04D84"/>
    <w:rsid w:val="00D04FC9"/>
    <w:rsid w:val="00D1319D"/>
    <w:rsid w:val="00D13383"/>
    <w:rsid w:val="00D13609"/>
    <w:rsid w:val="00D14663"/>
    <w:rsid w:val="00D15D6F"/>
    <w:rsid w:val="00D17158"/>
    <w:rsid w:val="00D20916"/>
    <w:rsid w:val="00D234A1"/>
    <w:rsid w:val="00D23F3D"/>
    <w:rsid w:val="00D240A0"/>
    <w:rsid w:val="00D245CE"/>
    <w:rsid w:val="00D25122"/>
    <w:rsid w:val="00D26481"/>
    <w:rsid w:val="00D26EF8"/>
    <w:rsid w:val="00D27975"/>
    <w:rsid w:val="00D3249C"/>
    <w:rsid w:val="00D33608"/>
    <w:rsid w:val="00D35BDD"/>
    <w:rsid w:val="00D3670C"/>
    <w:rsid w:val="00D37A88"/>
    <w:rsid w:val="00D37B72"/>
    <w:rsid w:val="00D408AB"/>
    <w:rsid w:val="00D40ABB"/>
    <w:rsid w:val="00D40B59"/>
    <w:rsid w:val="00D40E79"/>
    <w:rsid w:val="00D4164E"/>
    <w:rsid w:val="00D41791"/>
    <w:rsid w:val="00D41850"/>
    <w:rsid w:val="00D42BF4"/>
    <w:rsid w:val="00D436A9"/>
    <w:rsid w:val="00D43DE5"/>
    <w:rsid w:val="00D43F23"/>
    <w:rsid w:val="00D44F82"/>
    <w:rsid w:val="00D52A52"/>
    <w:rsid w:val="00D52B61"/>
    <w:rsid w:val="00D557F1"/>
    <w:rsid w:val="00D5691A"/>
    <w:rsid w:val="00D60EE2"/>
    <w:rsid w:val="00D6258B"/>
    <w:rsid w:val="00D639B6"/>
    <w:rsid w:val="00D65318"/>
    <w:rsid w:val="00D657C1"/>
    <w:rsid w:val="00D700C8"/>
    <w:rsid w:val="00D72DDA"/>
    <w:rsid w:val="00D72FA4"/>
    <w:rsid w:val="00D7419A"/>
    <w:rsid w:val="00D7485F"/>
    <w:rsid w:val="00D74F2F"/>
    <w:rsid w:val="00D75125"/>
    <w:rsid w:val="00D7578D"/>
    <w:rsid w:val="00D76EFE"/>
    <w:rsid w:val="00D7789B"/>
    <w:rsid w:val="00D81705"/>
    <w:rsid w:val="00D82C0F"/>
    <w:rsid w:val="00D83E1F"/>
    <w:rsid w:val="00D84588"/>
    <w:rsid w:val="00D869FF"/>
    <w:rsid w:val="00D86CA2"/>
    <w:rsid w:val="00D87EA0"/>
    <w:rsid w:val="00D90232"/>
    <w:rsid w:val="00D912F0"/>
    <w:rsid w:val="00D92CFD"/>
    <w:rsid w:val="00D93F2A"/>
    <w:rsid w:val="00D951DF"/>
    <w:rsid w:val="00D955B1"/>
    <w:rsid w:val="00D95AEC"/>
    <w:rsid w:val="00D96B3E"/>
    <w:rsid w:val="00D97975"/>
    <w:rsid w:val="00D97C12"/>
    <w:rsid w:val="00D97C42"/>
    <w:rsid w:val="00DA00A7"/>
    <w:rsid w:val="00DA0EC6"/>
    <w:rsid w:val="00DA4EE6"/>
    <w:rsid w:val="00DA5189"/>
    <w:rsid w:val="00DA6A9A"/>
    <w:rsid w:val="00DA7104"/>
    <w:rsid w:val="00DB066F"/>
    <w:rsid w:val="00DB109F"/>
    <w:rsid w:val="00DB2881"/>
    <w:rsid w:val="00DB415E"/>
    <w:rsid w:val="00DB4D05"/>
    <w:rsid w:val="00DB544C"/>
    <w:rsid w:val="00DB59EF"/>
    <w:rsid w:val="00DB67EA"/>
    <w:rsid w:val="00DB760D"/>
    <w:rsid w:val="00DC0D56"/>
    <w:rsid w:val="00DC1197"/>
    <w:rsid w:val="00DC243D"/>
    <w:rsid w:val="00DC2CF4"/>
    <w:rsid w:val="00DC312F"/>
    <w:rsid w:val="00DC3529"/>
    <w:rsid w:val="00DC4E58"/>
    <w:rsid w:val="00DC5CF8"/>
    <w:rsid w:val="00DC5E83"/>
    <w:rsid w:val="00DC7E84"/>
    <w:rsid w:val="00DD2A4D"/>
    <w:rsid w:val="00DD2D40"/>
    <w:rsid w:val="00DD3A8F"/>
    <w:rsid w:val="00DD46A9"/>
    <w:rsid w:val="00DD4F34"/>
    <w:rsid w:val="00DD5100"/>
    <w:rsid w:val="00DD5CD9"/>
    <w:rsid w:val="00DD616A"/>
    <w:rsid w:val="00DE0DCD"/>
    <w:rsid w:val="00DE1F06"/>
    <w:rsid w:val="00DE3420"/>
    <w:rsid w:val="00DE5728"/>
    <w:rsid w:val="00DE6336"/>
    <w:rsid w:val="00DE7D5C"/>
    <w:rsid w:val="00DF0FFA"/>
    <w:rsid w:val="00DF2177"/>
    <w:rsid w:val="00DF2CA9"/>
    <w:rsid w:val="00DF2E5D"/>
    <w:rsid w:val="00DF5D95"/>
    <w:rsid w:val="00E018EA"/>
    <w:rsid w:val="00E018F2"/>
    <w:rsid w:val="00E0196B"/>
    <w:rsid w:val="00E02384"/>
    <w:rsid w:val="00E03ED4"/>
    <w:rsid w:val="00E04D82"/>
    <w:rsid w:val="00E0518D"/>
    <w:rsid w:val="00E10639"/>
    <w:rsid w:val="00E1074A"/>
    <w:rsid w:val="00E10AFC"/>
    <w:rsid w:val="00E10F40"/>
    <w:rsid w:val="00E11741"/>
    <w:rsid w:val="00E118A9"/>
    <w:rsid w:val="00E1220F"/>
    <w:rsid w:val="00E129D0"/>
    <w:rsid w:val="00E146FB"/>
    <w:rsid w:val="00E16146"/>
    <w:rsid w:val="00E1654E"/>
    <w:rsid w:val="00E2152A"/>
    <w:rsid w:val="00E23A67"/>
    <w:rsid w:val="00E2588D"/>
    <w:rsid w:val="00E26744"/>
    <w:rsid w:val="00E26FAD"/>
    <w:rsid w:val="00E30CC7"/>
    <w:rsid w:val="00E30D4A"/>
    <w:rsid w:val="00E33555"/>
    <w:rsid w:val="00E34480"/>
    <w:rsid w:val="00E36722"/>
    <w:rsid w:val="00E37989"/>
    <w:rsid w:val="00E4034D"/>
    <w:rsid w:val="00E40D46"/>
    <w:rsid w:val="00E4163B"/>
    <w:rsid w:val="00E43C02"/>
    <w:rsid w:val="00E46327"/>
    <w:rsid w:val="00E51935"/>
    <w:rsid w:val="00E51A41"/>
    <w:rsid w:val="00E53B04"/>
    <w:rsid w:val="00E55AC4"/>
    <w:rsid w:val="00E55FF0"/>
    <w:rsid w:val="00E60A66"/>
    <w:rsid w:val="00E61D48"/>
    <w:rsid w:val="00E6288A"/>
    <w:rsid w:val="00E6307D"/>
    <w:rsid w:val="00E65534"/>
    <w:rsid w:val="00E66715"/>
    <w:rsid w:val="00E66CD2"/>
    <w:rsid w:val="00E66EB3"/>
    <w:rsid w:val="00E67477"/>
    <w:rsid w:val="00E6759C"/>
    <w:rsid w:val="00E7113B"/>
    <w:rsid w:val="00E71204"/>
    <w:rsid w:val="00E71A56"/>
    <w:rsid w:val="00E72D91"/>
    <w:rsid w:val="00E73287"/>
    <w:rsid w:val="00E73EB7"/>
    <w:rsid w:val="00E74571"/>
    <w:rsid w:val="00E763AC"/>
    <w:rsid w:val="00E778AB"/>
    <w:rsid w:val="00E77A13"/>
    <w:rsid w:val="00E81828"/>
    <w:rsid w:val="00E829D2"/>
    <w:rsid w:val="00E855C9"/>
    <w:rsid w:val="00E85C1C"/>
    <w:rsid w:val="00E8785D"/>
    <w:rsid w:val="00E91E8F"/>
    <w:rsid w:val="00E91EDE"/>
    <w:rsid w:val="00E93974"/>
    <w:rsid w:val="00E951CB"/>
    <w:rsid w:val="00E96C6B"/>
    <w:rsid w:val="00EA32D4"/>
    <w:rsid w:val="00EA61E6"/>
    <w:rsid w:val="00EB0C86"/>
    <w:rsid w:val="00EB0D06"/>
    <w:rsid w:val="00EB111A"/>
    <w:rsid w:val="00EB277C"/>
    <w:rsid w:val="00EB3647"/>
    <w:rsid w:val="00EB4234"/>
    <w:rsid w:val="00EB42C5"/>
    <w:rsid w:val="00EC0A76"/>
    <w:rsid w:val="00EC0C20"/>
    <w:rsid w:val="00EC1DE2"/>
    <w:rsid w:val="00EC26FD"/>
    <w:rsid w:val="00EC306A"/>
    <w:rsid w:val="00EC3A5B"/>
    <w:rsid w:val="00EC3C3B"/>
    <w:rsid w:val="00EC4D8A"/>
    <w:rsid w:val="00EC4FA0"/>
    <w:rsid w:val="00EC59D0"/>
    <w:rsid w:val="00EC6355"/>
    <w:rsid w:val="00EC74E8"/>
    <w:rsid w:val="00EC7E84"/>
    <w:rsid w:val="00EC7E98"/>
    <w:rsid w:val="00ED13E8"/>
    <w:rsid w:val="00ED34FD"/>
    <w:rsid w:val="00ED411B"/>
    <w:rsid w:val="00ED478E"/>
    <w:rsid w:val="00ED5323"/>
    <w:rsid w:val="00ED6E0B"/>
    <w:rsid w:val="00ED7F72"/>
    <w:rsid w:val="00EE076A"/>
    <w:rsid w:val="00EE4894"/>
    <w:rsid w:val="00EE4A1E"/>
    <w:rsid w:val="00EE4FDB"/>
    <w:rsid w:val="00EE54CE"/>
    <w:rsid w:val="00EE68CC"/>
    <w:rsid w:val="00EF035C"/>
    <w:rsid w:val="00EF2EAC"/>
    <w:rsid w:val="00EF6CC2"/>
    <w:rsid w:val="00EF70B1"/>
    <w:rsid w:val="00F026DD"/>
    <w:rsid w:val="00F048B7"/>
    <w:rsid w:val="00F056C7"/>
    <w:rsid w:val="00F05742"/>
    <w:rsid w:val="00F05A6E"/>
    <w:rsid w:val="00F0775F"/>
    <w:rsid w:val="00F0788A"/>
    <w:rsid w:val="00F078AE"/>
    <w:rsid w:val="00F10630"/>
    <w:rsid w:val="00F12826"/>
    <w:rsid w:val="00F12870"/>
    <w:rsid w:val="00F13DBF"/>
    <w:rsid w:val="00F1471C"/>
    <w:rsid w:val="00F22137"/>
    <w:rsid w:val="00F22E6D"/>
    <w:rsid w:val="00F2360C"/>
    <w:rsid w:val="00F23957"/>
    <w:rsid w:val="00F257C4"/>
    <w:rsid w:val="00F27B84"/>
    <w:rsid w:val="00F27C7E"/>
    <w:rsid w:val="00F30986"/>
    <w:rsid w:val="00F30D25"/>
    <w:rsid w:val="00F35647"/>
    <w:rsid w:val="00F373D0"/>
    <w:rsid w:val="00F402C4"/>
    <w:rsid w:val="00F40D7E"/>
    <w:rsid w:val="00F42A73"/>
    <w:rsid w:val="00F4344C"/>
    <w:rsid w:val="00F43CFD"/>
    <w:rsid w:val="00F447A7"/>
    <w:rsid w:val="00F461A2"/>
    <w:rsid w:val="00F461C4"/>
    <w:rsid w:val="00F4659A"/>
    <w:rsid w:val="00F46E22"/>
    <w:rsid w:val="00F471F6"/>
    <w:rsid w:val="00F47DE3"/>
    <w:rsid w:val="00F47F5B"/>
    <w:rsid w:val="00F5064A"/>
    <w:rsid w:val="00F52B7E"/>
    <w:rsid w:val="00F543F6"/>
    <w:rsid w:val="00F54EA3"/>
    <w:rsid w:val="00F5537A"/>
    <w:rsid w:val="00F555D8"/>
    <w:rsid w:val="00F55A50"/>
    <w:rsid w:val="00F568D6"/>
    <w:rsid w:val="00F56D90"/>
    <w:rsid w:val="00F57708"/>
    <w:rsid w:val="00F57D47"/>
    <w:rsid w:val="00F61DAE"/>
    <w:rsid w:val="00F622E4"/>
    <w:rsid w:val="00F631D7"/>
    <w:rsid w:val="00F64007"/>
    <w:rsid w:val="00F64088"/>
    <w:rsid w:val="00F65D0F"/>
    <w:rsid w:val="00F67FEA"/>
    <w:rsid w:val="00F700EF"/>
    <w:rsid w:val="00F71BD6"/>
    <w:rsid w:val="00F73097"/>
    <w:rsid w:val="00F73C19"/>
    <w:rsid w:val="00F74F2C"/>
    <w:rsid w:val="00F75142"/>
    <w:rsid w:val="00F76A8E"/>
    <w:rsid w:val="00F7769A"/>
    <w:rsid w:val="00F80227"/>
    <w:rsid w:val="00F80443"/>
    <w:rsid w:val="00F819F3"/>
    <w:rsid w:val="00F8286E"/>
    <w:rsid w:val="00F8359A"/>
    <w:rsid w:val="00F84EA7"/>
    <w:rsid w:val="00F9002E"/>
    <w:rsid w:val="00F925EB"/>
    <w:rsid w:val="00F92D4D"/>
    <w:rsid w:val="00F93885"/>
    <w:rsid w:val="00F9533B"/>
    <w:rsid w:val="00F95F25"/>
    <w:rsid w:val="00FA02A7"/>
    <w:rsid w:val="00FA102B"/>
    <w:rsid w:val="00FA1194"/>
    <w:rsid w:val="00FA2B19"/>
    <w:rsid w:val="00FA2F47"/>
    <w:rsid w:val="00FA3F44"/>
    <w:rsid w:val="00FA425F"/>
    <w:rsid w:val="00FA4FFD"/>
    <w:rsid w:val="00FA5603"/>
    <w:rsid w:val="00FA7113"/>
    <w:rsid w:val="00FA7FB9"/>
    <w:rsid w:val="00FB0BBB"/>
    <w:rsid w:val="00FB0E31"/>
    <w:rsid w:val="00FB10A8"/>
    <w:rsid w:val="00FB11F7"/>
    <w:rsid w:val="00FB4B5B"/>
    <w:rsid w:val="00FB5B8B"/>
    <w:rsid w:val="00FB618E"/>
    <w:rsid w:val="00FB6603"/>
    <w:rsid w:val="00FB6F01"/>
    <w:rsid w:val="00FC46AF"/>
    <w:rsid w:val="00FC5526"/>
    <w:rsid w:val="00FC6455"/>
    <w:rsid w:val="00FC7BD6"/>
    <w:rsid w:val="00FD0FE3"/>
    <w:rsid w:val="00FD5D83"/>
    <w:rsid w:val="00FD6328"/>
    <w:rsid w:val="00FD7147"/>
    <w:rsid w:val="00FE06E1"/>
    <w:rsid w:val="00FE20E4"/>
    <w:rsid w:val="00FE26D1"/>
    <w:rsid w:val="00FE2E9E"/>
    <w:rsid w:val="00FE4CE7"/>
    <w:rsid w:val="00FE592F"/>
    <w:rsid w:val="00FE6763"/>
    <w:rsid w:val="00FE765E"/>
    <w:rsid w:val="00FF0FC3"/>
    <w:rsid w:val="00FF2180"/>
    <w:rsid w:val="00FF4A8A"/>
    <w:rsid w:val="00FF4C9D"/>
    <w:rsid w:val="00FF6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B4C"/>
    <w:pPr>
      <w:suppressAutoHyphens/>
      <w:jc w:val="both"/>
    </w:pPr>
    <w:rPr>
      <w:rFonts w:ascii="Arial" w:hAnsi="Arial"/>
      <w:sz w:val="24"/>
      <w:lang w:eastAsia="en-US"/>
    </w:rPr>
  </w:style>
  <w:style w:type="paragraph" w:styleId="Heading1">
    <w:name w:val="heading 1"/>
    <w:basedOn w:val="Normal"/>
    <w:next w:val="Normal"/>
    <w:link w:val="Heading1Char"/>
    <w:qFormat/>
    <w:rsid w:val="007D78E3"/>
    <w:pPr>
      <w:keepNext/>
      <w:outlineLvl w:val="0"/>
    </w:pPr>
    <w:rPr>
      <w:rFonts w:cs="Arial"/>
      <w:b/>
      <w:bCs/>
      <w:szCs w:val="24"/>
      <w:u w:val="single"/>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qFormat/>
    <w:rsid w:val="007D78E3"/>
    <w:pPr>
      <w:keepNext/>
      <w:ind w:left="720" w:hanging="720"/>
      <w:outlineLvl w:val="1"/>
    </w:pPr>
    <w:rPr>
      <w:rFonts w:cs="Arial"/>
      <w:b/>
      <w:bCs/>
      <w:szCs w:val="24"/>
    </w:rPr>
  </w:style>
  <w:style w:type="paragraph" w:styleId="Heading3">
    <w:name w:val="heading 3"/>
    <w:basedOn w:val="Normal"/>
    <w:next w:val="Normal"/>
    <w:link w:val="Heading3Char"/>
    <w:qFormat/>
    <w:rsid w:val="007D78E3"/>
    <w:pPr>
      <w:outlineLvl w:val="2"/>
    </w:pPr>
  </w:style>
  <w:style w:type="paragraph" w:styleId="Heading4">
    <w:name w:val="heading 4"/>
    <w:basedOn w:val="Normal"/>
    <w:next w:val="Normal"/>
    <w:link w:val="Heading4Char"/>
    <w:qFormat/>
    <w:rsid w:val="007D78E3"/>
    <w:pPr>
      <w:outlineLvl w:val="3"/>
    </w:pPr>
  </w:style>
  <w:style w:type="paragraph" w:styleId="Heading5">
    <w:name w:val="heading 5"/>
    <w:basedOn w:val="Normal"/>
    <w:next w:val="Normal"/>
    <w:link w:val="Heading5Char"/>
    <w:qFormat/>
    <w:rsid w:val="007D78E3"/>
    <w:pPr>
      <w:outlineLvl w:val="4"/>
    </w:pPr>
  </w:style>
  <w:style w:type="paragraph" w:styleId="Heading6">
    <w:name w:val="heading 6"/>
    <w:basedOn w:val="Normal"/>
    <w:next w:val="Normal"/>
    <w:link w:val="Heading6Char"/>
    <w:qFormat/>
    <w:rsid w:val="007D78E3"/>
    <w:pPr>
      <w:outlineLvl w:val="5"/>
    </w:pPr>
  </w:style>
  <w:style w:type="paragraph" w:styleId="Heading7">
    <w:name w:val="heading 7"/>
    <w:basedOn w:val="Normal"/>
    <w:next w:val="Normal"/>
    <w:link w:val="Heading7Char"/>
    <w:qFormat/>
    <w:rsid w:val="007D78E3"/>
    <w:pPr>
      <w:outlineLvl w:val="6"/>
    </w:pPr>
  </w:style>
  <w:style w:type="paragraph" w:styleId="Heading8">
    <w:name w:val="heading 8"/>
    <w:basedOn w:val="Normal"/>
    <w:next w:val="Normal"/>
    <w:link w:val="Heading8Char"/>
    <w:qFormat/>
    <w:rsid w:val="007D78E3"/>
    <w:pPr>
      <w:outlineLvl w:val="7"/>
    </w:pPr>
  </w:style>
  <w:style w:type="paragraph" w:styleId="Heading9">
    <w:name w:val="heading 9"/>
    <w:basedOn w:val="Normal"/>
    <w:next w:val="Normal"/>
    <w:link w:val="Heading9Char"/>
    <w:qFormat/>
    <w:rsid w:val="007D78E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19E1"/>
    <w:rPr>
      <w:rFonts w:ascii="Cambria" w:hAnsi="Cambria" w:cs="Times New Roman"/>
      <w:b/>
      <w:bCs/>
      <w:kern w:val="32"/>
      <w:sz w:val="32"/>
      <w:szCs w:val="32"/>
      <w:lang w:val="x-none" w:eastAsia="en-US"/>
    </w:rPr>
  </w:style>
  <w:style w:type="paragraph" w:customStyle="1" w:styleId="CharChar1CharCharChar">
    <w:name w:val="Char Char1 Char Char Char"/>
    <w:basedOn w:val="Normal"/>
    <w:rsid w:val="00D657C1"/>
    <w:pPr>
      <w:suppressAutoHyphens w:val="0"/>
      <w:spacing w:before="60" w:after="120" w:line="240" w:lineRule="exact"/>
      <w:jc w:val="left"/>
    </w:pPr>
    <w:rPr>
      <w:rFonts w:ascii="Verdana" w:hAnsi="Verdana"/>
      <w:sz w:val="20"/>
      <w:lang w:val="en-US"/>
    </w:rPr>
  </w:style>
  <w:style w:type="character" w:customStyle="1" w:styleId="Heading2Char">
    <w:name w:val="Heading 2 Char"/>
    <w:aliases w:val="PARA2 Char1,UNDERRUBRIK 1-2 Char1,h2 Char1,l2 Char1,level 2 Char1,H2 Char1,L2 Char1,Level 2 Topic Heading Char1,dd heading 2 Char1,dh2 Char1,KJL:1st Level Char1,Chapter Title Char1,Reset numbering Char1,S Heading Char1,S Heading 2 Char1"/>
    <w:link w:val="Heading2"/>
    <w:semiHidden/>
    <w:rsid w:val="000F19E1"/>
    <w:rPr>
      <w:rFonts w:ascii="Cambria" w:hAnsi="Cambria" w:cs="Times New Roman"/>
      <w:b/>
      <w:bCs/>
      <w:i/>
      <w:iCs/>
      <w:sz w:val="28"/>
      <w:szCs w:val="28"/>
      <w:lang w:val="x-none" w:eastAsia="en-US"/>
    </w:rPr>
  </w:style>
  <w:style w:type="character" w:customStyle="1" w:styleId="Heading3Char">
    <w:name w:val="Heading 3 Char"/>
    <w:link w:val="Heading3"/>
    <w:semiHidden/>
    <w:rsid w:val="000F19E1"/>
    <w:rPr>
      <w:rFonts w:ascii="Cambria" w:hAnsi="Cambria" w:cs="Times New Roman"/>
      <w:b/>
      <w:bCs/>
      <w:sz w:val="26"/>
      <w:szCs w:val="26"/>
      <w:lang w:val="x-none" w:eastAsia="en-US"/>
    </w:rPr>
  </w:style>
  <w:style w:type="character" w:customStyle="1" w:styleId="Heading4Char">
    <w:name w:val="Heading 4 Char"/>
    <w:link w:val="Heading4"/>
    <w:semiHidden/>
    <w:rsid w:val="000F19E1"/>
    <w:rPr>
      <w:rFonts w:ascii="Calibri" w:hAnsi="Calibri" w:cs="Times New Roman"/>
      <w:b/>
      <w:bCs/>
      <w:sz w:val="28"/>
      <w:szCs w:val="28"/>
      <w:lang w:val="x-none" w:eastAsia="en-US"/>
    </w:rPr>
  </w:style>
  <w:style w:type="character" w:customStyle="1" w:styleId="Heading5Char">
    <w:name w:val="Heading 5 Char"/>
    <w:link w:val="Heading5"/>
    <w:semiHidden/>
    <w:rsid w:val="000F19E1"/>
    <w:rPr>
      <w:rFonts w:ascii="Calibri" w:hAnsi="Calibri" w:cs="Times New Roman"/>
      <w:b/>
      <w:bCs/>
      <w:i/>
      <w:iCs/>
      <w:sz w:val="26"/>
      <w:szCs w:val="26"/>
      <w:lang w:val="x-none" w:eastAsia="en-US"/>
    </w:rPr>
  </w:style>
  <w:style w:type="character" w:customStyle="1" w:styleId="Heading6Char">
    <w:name w:val="Heading 6 Char"/>
    <w:link w:val="Heading6"/>
    <w:semiHidden/>
    <w:rsid w:val="000F19E1"/>
    <w:rPr>
      <w:rFonts w:ascii="Calibri" w:hAnsi="Calibri" w:cs="Times New Roman"/>
      <w:b/>
      <w:bCs/>
      <w:sz w:val="22"/>
      <w:szCs w:val="22"/>
      <w:lang w:val="x-none" w:eastAsia="en-US"/>
    </w:rPr>
  </w:style>
  <w:style w:type="character" w:customStyle="1" w:styleId="Heading7Char">
    <w:name w:val="Heading 7 Char"/>
    <w:link w:val="Heading7"/>
    <w:semiHidden/>
    <w:rsid w:val="000F19E1"/>
    <w:rPr>
      <w:rFonts w:ascii="Calibri" w:hAnsi="Calibri" w:cs="Times New Roman"/>
      <w:sz w:val="24"/>
      <w:szCs w:val="24"/>
      <w:lang w:val="x-none" w:eastAsia="en-US"/>
    </w:rPr>
  </w:style>
  <w:style w:type="character" w:customStyle="1" w:styleId="Heading8Char">
    <w:name w:val="Heading 8 Char"/>
    <w:link w:val="Heading8"/>
    <w:semiHidden/>
    <w:rsid w:val="000F19E1"/>
    <w:rPr>
      <w:rFonts w:ascii="Calibri" w:hAnsi="Calibri" w:cs="Times New Roman"/>
      <w:i/>
      <w:iCs/>
      <w:sz w:val="24"/>
      <w:szCs w:val="24"/>
      <w:lang w:val="x-none" w:eastAsia="en-US"/>
    </w:rPr>
  </w:style>
  <w:style w:type="character" w:customStyle="1" w:styleId="Heading9Char">
    <w:name w:val="Heading 9 Char"/>
    <w:link w:val="Heading9"/>
    <w:semiHidden/>
    <w:rsid w:val="000F19E1"/>
    <w:rPr>
      <w:rFonts w:ascii="Cambria" w:hAnsi="Cambria" w:cs="Times New Roman"/>
      <w:sz w:val="22"/>
      <w:szCs w:val="22"/>
      <w:lang w:val="x-none" w:eastAsia="en-US"/>
    </w:rPr>
  </w:style>
  <w:style w:type="paragraph" w:customStyle="1" w:styleId="CharChar1CharCharChar0">
    <w:name w:val="Char Char1 Char Char Char"/>
    <w:basedOn w:val="Normal"/>
    <w:rsid w:val="00831CD5"/>
    <w:pPr>
      <w:suppressAutoHyphens w:val="0"/>
      <w:spacing w:before="60" w:after="120" w:line="240" w:lineRule="exact"/>
      <w:jc w:val="left"/>
    </w:pPr>
    <w:rPr>
      <w:rFonts w:ascii="Verdana" w:hAnsi="Verdana"/>
      <w:sz w:val="20"/>
      <w:lang w:val="en-US"/>
    </w:rPr>
  </w:style>
  <w:style w:type="paragraph" w:customStyle="1" w:styleId="Normalindent1">
    <w:name w:val="Normal indent1"/>
    <w:basedOn w:val="Normal"/>
    <w:next w:val="Normal"/>
    <w:link w:val="Normalindent1Char"/>
    <w:rsid w:val="007D78E3"/>
    <w:pPr>
      <w:ind w:left="720"/>
    </w:pPr>
  </w:style>
  <w:style w:type="character" w:customStyle="1" w:styleId="Normalindent1Char">
    <w:name w:val="Normal indent1 Char"/>
    <w:link w:val="Normalindent1"/>
    <w:rsid w:val="0097143C"/>
    <w:rPr>
      <w:rFonts w:ascii="Arial" w:hAnsi="Arial" w:cs="Times New Roman"/>
      <w:sz w:val="24"/>
      <w:lang w:val="en-GB" w:eastAsia="en-US" w:bidi="ar-SA"/>
    </w:rPr>
  </w:style>
  <w:style w:type="paragraph" w:customStyle="1" w:styleId="Indenta">
    <w:name w:val="Indent a)"/>
    <w:basedOn w:val="Normal"/>
    <w:rsid w:val="007D78E3"/>
    <w:pPr>
      <w:ind w:left="1440" w:hanging="720"/>
    </w:pPr>
  </w:style>
  <w:style w:type="paragraph" w:styleId="BalloonText">
    <w:name w:val="Balloon Text"/>
    <w:basedOn w:val="Normal"/>
    <w:link w:val="BalloonTextChar"/>
    <w:uiPriority w:val="99"/>
    <w:semiHidden/>
    <w:rsid w:val="00C01DC9"/>
    <w:rPr>
      <w:rFonts w:ascii="Tahoma" w:hAnsi="Tahoma" w:cs="Tahoma"/>
      <w:sz w:val="16"/>
      <w:szCs w:val="16"/>
    </w:rPr>
  </w:style>
  <w:style w:type="character" w:customStyle="1" w:styleId="BalloonTextChar">
    <w:name w:val="Balloon Text Char"/>
    <w:link w:val="BalloonText"/>
    <w:uiPriority w:val="99"/>
    <w:semiHidden/>
    <w:rsid w:val="000F19E1"/>
    <w:rPr>
      <w:rFonts w:cs="Times New Roman"/>
      <w:sz w:val="2"/>
      <w:lang w:val="x-none" w:eastAsia="en-US"/>
    </w:rPr>
  </w:style>
  <w:style w:type="character" w:styleId="CommentReference">
    <w:name w:val="annotation reference"/>
    <w:semiHidden/>
    <w:rsid w:val="00DC5CF8"/>
    <w:rPr>
      <w:rFonts w:cs="Times New Roman"/>
      <w:sz w:val="16"/>
      <w:szCs w:val="16"/>
    </w:rPr>
  </w:style>
  <w:style w:type="character" w:styleId="Hyperlink">
    <w:name w:val="Hyperlink"/>
    <w:rsid w:val="007D78E3"/>
    <w:rPr>
      <w:rFonts w:ascii="Arial" w:hAnsi="Arial" w:cs="Times New Roman"/>
      <w:color w:val="0000FF"/>
      <w:sz w:val="24"/>
      <w:u w:val="single"/>
    </w:rPr>
  </w:style>
  <w:style w:type="paragraph" w:styleId="TOAHeading">
    <w:name w:val="toa heading"/>
    <w:basedOn w:val="Normal"/>
    <w:next w:val="Normal"/>
    <w:semiHidden/>
    <w:rsid w:val="007D78E3"/>
    <w:pPr>
      <w:widowControl w:val="0"/>
      <w:tabs>
        <w:tab w:val="right" w:pos="9360"/>
      </w:tabs>
      <w:overflowPunct w:val="0"/>
      <w:autoSpaceDE w:val="0"/>
      <w:autoSpaceDN w:val="0"/>
      <w:adjustRightInd w:val="0"/>
      <w:textAlignment w:val="baseline"/>
    </w:pPr>
    <w:rPr>
      <w:sz w:val="22"/>
      <w:lang w:val="en-US"/>
    </w:rPr>
  </w:style>
  <w:style w:type="paragraph" w:styleId="TOC7">
    <w:name w:val="toc 7"/>
    <w:basedOn w:val="Normal"/>
    <w:next w:val="Normal"/>
    <w:autoRedefine/>
    <w:uiPriority w:val="39"/>
    <w:rsid w:val="007D78E3"/>
    <w:pPr>
      <w:ind w:left="1440"/>
    </w:pPr>
  </w:style>
  <w:style w:type="paragraph" w:styleId="TOC8">
    <w:name w:val="toc 8"/>
    <w:basedOn w:val="Normal"/>
    <w:next w:val="Normal"/>
    <w:autoRedefine/>
    <w:uiPriority w:val="39"/>
    <w:rsid w:val="007D78E3"/>
    <w:pPr>
      <w:ind w:left="1680"/>
    </w:pPr>
  </w:style>
  <w:style w:type="paragraph" w:styleId="TOC2">
    <w:name w:val="toc 2"/>
    <w:basedOn w:val="Normal"/>
    <w:next w:val="Normal"/>
    <w:autoRedefine/>
    <w:uiPriority w:val="39"/>
    <w:rsid w:val="00FE592F"/>
    <w:pPr>
      <w:tabs>
        <w:tab w:val="left" w:pos="720"/>
        <w:tab w:val="right" w:leader="dot" w:pos="9060"/>
      </w:tabs>
      <w:ind w:firstLine="240"/>
      <w:jc w:val="left"/>
    </w:pPr>
  </w:style>
  <w:style w:type="paragraph" w:styleId="TOC4">
    <w:name w:val="toc 4"/>
    <w:basedOn w:val="Normal"/>
    <w:next w:val="Normal"/>
    <w:autoRedefine/>
    <w:uiPriority w:val="39"/>
    <w:rsid w:val="007D78E3"/>
    <w:pPr>
      <w:ind w:left="720"/>
    </w:pPr>
  </w:style>
  <w:style w:type="paragraph" w:styleId="TOC1">
    <w:name w:val="toc 1"/>
    <w:basedOn w:val="Normal"/>
    <w:next w:val="Normal"/>
    <w:autoRedefine/>
    <w:uiPriority w:val="39"/>
    <w:rsid w:val="00D44F82"/>
    <w:pPr>
      <w:tabs>
        <w:tab w:val="left" w:pos="709"/>
        <w:tab w:val="right" w:leader="dot" w:pos="9072"/>
      </w:tabs>
      <w:jc w:val="left"/>
    </w:pPr>
    <w:rPr>
      <w:noProof/>
    </w:rPr>
  </w:style>
  <w:style w:type="paragraph" w:styleId="TOC6">
    <w:name w:val="toc 6"/>
    <w:basedOn w:val="Normal"/>
    <w:next w:val="Normal"/>
    <w:autoRedefine/>
    <w:uiPriority w:val="39"/>
    <w:rsid w:val="007D78E3"/>
    <w:pPr>
      <w:ind w:left="1200"/>
    </w:pPr>
  </w:style>
  <w:style w:type="paragraph" w:styleId="TOC5">
    <w:name w:val="toc 5"/>
    <w:basedOn w:val="Normal"/>
    <w:next w:val="Normal"/>
    <w:autoRedefine/>
    <w:uiPriority w:val="39"/>
    <w:rsid w:val="007D78E3"/>
    <w:pPr>
      <w:ind w:left="960"/>
    </w:pPr>
  </w:style>
  <w:style w:type="paragraph" w:styleId="TOC3">
    <w:name w:val="toc 3"/>
    <w:basedOn w:val="Normal"/>
    <w:next w:val="Normal"/>
    <w:autoRedefine/>
    <w:uiPriority w:val="39"/>
    <w:rsid w:val="007D78E3"/>
    <w:pPr>
      <w:ind w:left="480"/>
    </w:pPr>
  </w:style>
  <w:style w:type="paragraph" w:customStyle="1" w:styleId="NormalBold">
    <w:name w:val="Normal Bold"/>
    <w:basedOn w:val="Normal"/>
    <w:next w:val="Normal"/>
    <w:link w:val="NormalBoldChar1"/>
    <w:rsid w:val="007D78E3"/>
    <w:rPr>
      <w:b/>
    </w:rPr>
  </w:style>
  <w:style w:type="character" w:customStyle="1" w:styleId="NormalBoldChar1">
    <w:name w:val="Normal Bold Char1"/>
    <w:link w:val="NormalBold"/>
    <w:rsid w:val="005A433F"/>
    <w:rPr>
      <w:rFonts w:ascii="Arial" w:hAnsi="Arial" w:cs="Times New Roman"/>
      <w:b/>
      <w:sz w:val="24"/>
      <w:lang w:val="en-GB" w:eastAsia="en-US" w:bidi="ar-SA"/>
    </w:rPr>
  </w:style>
  <w:style w:type="paragraph" w:customStyle="1" w:styleId="Normalhangingindent">
    <w:name w:val="Normal hanging indent"/>
    <w:basedOn w:val="Normal"/>
    <w:next w:val="Normal"/>
    <w:link w:val="NormalhangingindentChar"/>
    <w:rsid w:val="00E018EA"/>
    <w:pPr>
      <w:ind w:left="720" w:hanging="720"/>
    </w:pPr>
    <w:rPr>
      <w:rFonts w:cs="Arial"/>
    </w:rPr>
  </w:style>
  <w:style w:type="character" w:customStyle="1" w:styleId="NormalhangingindentChar">
    <w:name w:val="Normal hanging indent Char"/>
    <w:link w:val="Normalhangingindent"/>
    <w:rsid w:val="00E018EA"/>
    <w:rPr>
      <w:rFonts w:ascii="Arial" w:hAnsi="Arial" w:cs="Arial"/>
      <w:sz w:val="24"/>
      <w:lang w:val="en-GB" w:eastAsia="en-US" w:bidi="ar-SA"/>
    </w:rPr>
  </w:style>
  <w:style w:type="paragraph" w:customStyle="1" w:styleId="Indenti">
    <w:name w:val="Indent i)"/>
    <w:basedOn w:val="Normal"/>
    <w:rsid w:val="007D78E3"/>
    <w:pPr>
      <w:ind w:left="2160" w:hanging="720"/>
    </w:pPr>
  </w:style>
  <w:style w:type="paragraph" w:styleId="CommentText">
    <w:name w:val="annotation text"/>
    <w:basedOn w:val="Normal"/>
    <w:link w:val="CommentTextChar"/>
    <w:semiHidden/>
    <w:rsid w:val="00DC5CF8"/>
    <w:rPr>
      <w:sz w:val="20"/>
    </w:rPr>
  </w:style>
  <w:style w:type="character" w:customStyle="1" w:styleId="CommentTextChar">
    <w:name w:val="Comment Text Char"/>
    <w:link w:val="CommentText"/>
    <w:uiPriority w:val="99"/>
    <w:semiHidden/>
    <w:rsid w:val="000F19E1"/>
    <w:rPr>
      <w:rFonts w:ascii="Arial" w:hAnsi="Arial" w:cs="Times New Roman"/>
      <w:lang w:val="x-none" w:eastAsia="en-US"/>
    </w:rPr>
  </w:style>
  <w:style w:type="character" w:styleId="PageNumber">
    <w:name w:val="page number"/>
    <w:rsid w:val="00CA0254"/>
    <w:rPr>
      <w:rFonts w:ascii="Arial" w:hAnsi="Arial" w:cs="Times New Roman"/>
      <w:sz w:val="24"/>
    </w:rPr>
  </w:style>
  <w:style w:type="paragraph" w:styleId="CommentSubject">
    <w:name w:val="annotation subject"/>
    <w:basedOn w:val="CommentText"/>
    <w:next w:val="CommentText"/>
    <w:link w:val="CommentSubjectChar"/>
    <w:uiPriority w:val="99"/>
    <w:semiHidden/>
    <w:rsid w:val="00DC5CF8"/>
    <w:rPr>
      <w:b/>
      <w:bCs/>
    </w:rPr>
  </w:style>
  <w:style w:type="character" w:customStyle="1" w:styleId="CommentSubjectChar">
    <w:name w:val="Comment Subject Char"/>
    <w:link w:val="CommentSubject"/>
    <w:uiPriority w:val="99"/>
    <w:semiHidden/>
    <w:rsid w:val="000F19E1"/>
    <w:rPr>
      <w:rFonts w:ascii="Arial" w:hAnsi="Arial" w:cs="Times New Roman"/>
      <w:b/>
      <w:bCs/>
      <w:lang w:val="x-none" w:eastAsia="en-US"/>
    </w:rPr>
  </w:style>
  <w:style w:type="table" w:styleId="TableGrid">
    <w:name w:val="Table Grid"/>
    <w:basedOn w:val="TableNormal"/>
    <w:uiPriority w:val="59"/>
    <w:rsid w:val="00F92D4D"/>
    <w:pPr>
      <w:suppressAutoHyphens/>
      <w:jc w:val="both"/>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FB10A8"/>
    <w:pPr>
      <w:widowControl w:val="0"/>
      <w:suppressAutoHyphens w:val="0"/>
      <w:jc w:val="left"/>
    </w:pPr>
    <w:rPr>
      <w:rFonts w:ascii="CG Times" w:hAnsi="CG Times"/>
      <w:spacing w:val="-3"/>
    </w:rPr>
  </w:style>
  <w:style w:type="character" w:customStyle="1" w:styleId="EndnoteTextChar">
    <w:name w:val="Endnote Text Char"/>
    <w:link w:val="EndnoteText"/>
    <w:semiHidden/>
    <w:rsid w:val="000F19E1"/>
    <w:rPr>
      <w:rFonts w:ascii="Arial" w:hAnsi="Arial" w:cs="Times New Roman"/>
      <w:lang w:val="x-none" w:eastAsia="en-US"/>
    </w:rPr>
  </w:style>
  <w:style w:type="paragraph" w:customStyle="1" w:styleId="NormalBoldCentre">
    <w:name w:val="Normal Bold Centre"/>
    <w:basedOn w:val="NormalBold"/>
    <w:next w:val="Normal"/>
    <w:rsid w:val="00F9533B"/>
    <w:pPr>
      <w:jc w:val="center"/>
    </w:pPr>
  </w:style>
  <w:style w:type="character" w:styleId="FollowedHyperlink">
    <w:name w:val="FollowedHyperlink"/>
    <w:rsid w:val="00E10AFC"/>
    <w:rPr>
      <w:rFonts w:cs="Times New Roman"/>
      <w:color w:val="800080"/>
      <w:u w:val="single"/>
    </w:rPr>
  </w:style>
  <w:style w:type="paragraph" w:styleId="Footer">
    <w:name w:val="footer"/>
    <w:basedOn w:val="Normal"/>
    <w:link w:val="FooterChar"/>
    <w:rsid w:val="00692477"/>
    <w:pPr>
      <w:tabs>
        <w:tab w:val="center" w:pos="4153"/>
        <w:tab w:val="right" w:pos="8306"/>
      </w:tabs>
    </w:pPr>
  </w:style>
  <w:style w:type="character" w:customStyle="1" w:styleId="FooterChar">
    <w:name w:val="Footer Char"/>
    <w:link w:val="Footer"/>
    <w:semiHidden/>
    <w:rsid w:val="000F19E1"/>
    <w:rPr>
      <w:rFonts w:ascii="Arial" w:hAnsi="Arial" w:cs="Times New Roman"/>
      <w:sz w:val="24"/>
      <w:lang w:val="x-none" w:eastAsia="en-US"/>
    </w:rPr>
  </w:style>
  <w:style w:type="paragraph" w:styleId="Header">
    <w:name w:val="header"/>
    <w:basedOn w:val="Normal"/>
    <w:link w:val="HeaderChar"/>
    <w:rsid w:val="00831CD5"/>
    <w:pPr>
      <w:numPr>
        <w:ilvl w:val="1"/>
        <w:numId w:val="5"/>
      </w:numPr>
      <w:tabs>
        <w:tab w:val="clear" w:pos="1570"/>
        <w:tab w:val="center" w:pos="4320"/>
        <w:tab w:val="right" w:pos="8640"/>
      </w:tabs>
      <w:suppressAutoHyphens w:val="0"/>
      <w:ind w:left="0" w:firstLine="0"/>
    </w:pPr>
    <w:rPr>
      <w:rFonts w:cs="Arial"/>
      <w:sz w:val="16"/>
    </w:rPr>
  </w:style>
  <w:style w:type="character" w:customStyle="1" w:styleId="HeaderChar">
    <w:name w:val="Header Char"/>
    <w:link w:val="Header"/>
    <w:rsid w:val="000F19E1"/>
    <w:rPr>
      <w:rFonts w:ascii="Arial" w:hAnsi="Arial" w:cs="Arial"/>
      <w:sz w:val="16"/>
      <w:lang w:eastAsia="en-US"/>
    </w:rPr>
  </w:style>
  <w:style w:type="paragraph" w:customStyle="1" w:styleId="Level2">
    <w:name w:val="Level 2"/>
    <w:basedOn w:val="Normal"/>
    <w:rsid w:val="00831CD5"/>
    <w:pPr>
      <w:numPr>
        <w:numId w:val="5"/>
      </w:numPr>
      <w:tabs>
        <w:tab w:val="clear" w:pos="850"/>
        <w:tab w:val="num" w:pos="1570"/>
      </w:tabs>
      <w:suppressAutoHyphens w:val="0"/>
      <w:spacing w:after="240"/>
      <w:ind w:left="1570"/>
      <w:outlineLvl w:val="1"/>
    </w:pPr>
    <w:rPr>
      <w:rFonts w:cs="Arial"/>
      <w:sz w:val="20"/>
    </w:rPr>
  </w:style>
  <w:style w:type="paragraph" w:customStyle="1" w:styleId="Level1">
    <w:name w:val="Level 1"/>
    <w:basedOn w:val="Normal"/>
    <w:rsid w:val="00831CD5"/>
    <w:pPr>
      <w:tabs>
        <w:tab w:val="num" w:pos="850"/>
      </w:tabs>
      <w:suppressAutoHyphens w:val="0"/>
      <w:spacing w:after="240"/>
      <w:ind w:left="850" w:hanging="850"/>
      <w:outlineLvl w:val="0"/>
    </w:pPr>
    <w:rPr>
      <w:rFonts w:cs="Arial"/>
      <w:sz w:val="20"/>
    </w:rPr>
  </w:style>
  <w:style w:type="paragraph" w:customStyle="1" w:styleId="Level3">
    <w:name w:val="Level 3"/>
    <w:basedOn w:val="Normal"/>
    <w:rsid w:val="00831CD5"/>
    <w:pPr>
      <w:tabs>
        <w:tab w:val="num" w:pos="1701"/>
      </w:tabs>
      <w:suppressAutoHyphens w:val="0"/>
      <w:spacing w:after="240"/>
      <w:ind w:left="1701" w:hanging="851"/>
      <w:outlineLvl w:val="2"/>
    </w:pPr>
    <w:rPr>
      <w:rFonts w:cs="Arial"/>
      <w:sz w:val="20"/>
    </w:rPr>
  </w:style>
  <w:style w:type="paragraph" w:customStyle="1" w:styleId="Level4">
    <w:name w:val="Level 4"/>
    <w:basedOn w:val="Normal"/>
    <w:rsid w:val="00831CD5"/>
    <w:pPr>
      <w:tabs>
        <w:tab w:val="num" w:pos="2551"/>
      </w:tabs>
      <w:suppressAutoHyphens w:val="0"/>
      <w:spacing w:after="240"/>
      <w:ind w:left="2551" w:hanging="850"/>
      <w:outlineLvl w:val="3"/>
    </w:pPr>
    <w:rPr>
      <w:rFonts w:cs="Arial"/>
      <w:sz w:val="20"/>
    </w:rPr>
  </w:style>
  <w:style w:type="paragraph" w:customStyle="1" w:styleId="Level5">
    <w:name w:val="Level 5"/>
    <w:basedOn w:val="Normal"/>
    <w:rsid w:val="00831CD5"/>
    <w:pPr>
      <w:tabs>
        <w:tab w:val="num" w:pos="3402"/>
      </w:tabs>
      <w:suppressAutoHyphens w:val="0"/>
      <w:spacing w:after="240"/>
      <w:ind w:left="3402" w:hanging="851"/>
      <w:outlineLvl w:val="4"/>
    </w:pPr>
    <w:rPr>
      <w:rFonts w:cs="Arial"/>
      <w:sz w:val="20"/>
    </w:rPr>
  </w:style>
  <w:style w:type="paragraph" w:customStyle="1" w:styleId="Indentnnn">
    <w:name w:val="Indent n.n.n"/>
    <w:basedOn w:val="Normal"/>
    <w:rsid w:val="00171B7D"/>
    <w:pPr>
      <w:spacing w:after="160"/>
      <w:ind w:left="1440" w:hanging="720"/>
    </w:pPr>
  </w:style>
  <w:style w:type="paragraph" w:customStyle="1" w:styleId="DefaultParagraphFontPara">
    <w:name w:val="Default Paragraph Font Para"/>
    <w:basedOn w:val="Normal"/>
    <w:rsid w:val="009549D1"/>
    <w:pPr>
      <w:suppressAutoHyphens w:val="0"/>
      <w:spacing w:before="60" w:after="120" w:line="240" w:lineRule="exact"/>
      <w:jc w:val="left"/>
    </w:pPr>
    <w:rPr>
      <w:rFonts w:ascii="Verdana" w:hAnsi="Verdana"/>
      <w:sz w:val="20"/>
      <w:lang w:val="en-US"/>
    </w:rPr>
  </w:style>
  <w:style w:type="paragraph" w:customStyle="1" w:styleId="1">
    <w:name w:val="1"/>
    <w:basedOn w:val="Normal"/>
    <w:rsid w:val="004B012D"/>
    <w:pPr>
      <w:suppressAutoHyphens w:val="0"/>
      <w:spacing w:after="160" w:line="240" w:lineRule="exact"/>
      <w:jc w:val="left"/>
    </w:pPr>
    <w:rPr>
      <w:rFonts w:ascii="Tahoma" w:hAnsi="Tahoma" w:cs="Tahoma"/>
      <w:sz w:val="20"/>
      <w:lang w:val="en-US"/>
    </w:rPr>
  </w:style>
  <w:style w:type="paragraph" w:customStyle="1" w:styleId="Schedule">
    <w:name w:val="Schedule #"/>
    <w:basedOn w:val="Normal"/>
    <w:next w:val="Normal"/>
    <w:rsid w:val="00BD588E"/>
    <w:pPr>
      <w:keepNext/>
      <w:keepLines/>
      <w:numPr>
        <w:numId w:val="1"/>
      </w:numPr>
      <w:suppressAutoHyphens w:val="0"/>
      <w:spacing w:after="240"/>
      <w:jc w:val="center"/>
    </w:pPr>
    <w:rPr>
      <w:rFonts w:cs="Arial"/>
      <w:b/>
      <w:sz w:val="20"/>
    </w:rPr>
  </w:style>
  <w:style w:type="paragraph" w:styleId="ListNumber">
    <w:name w:val="List Number"/>
    <w:basedOn w:val="Normal"/>
    <w:rsid w:val="00600E02"/>
    <w:pPr>
      <w:tabs>
        <w:tab w:val="num" w:pos="1080"/>
      </w:tabs>
      <w:suppressAutoHyphens w:val="0"/>
      <w:spacing w:after="160"/>
      <w:ind w:left="1080" w:hanging="360"/>
    </w:pPr>
    <w:rPr>
      <w:rFonts w:cs="Arial"/>
      <w:sz w:val="22"/>
      <w:szCs w:val="24"/>
    </w:rPr>
  </w:style>
  <w:style w:type="paragraph" w:customStyle="1" w:styleId="Style11ptJustifiedBefore254cmHanging095cm">
    <w:name w:val="Style 11 pt Justified Before:  2.54 cm Hanging:  0.95 cm"/>
    <w:basedOn w:val="Normal"/>
    <w:rsid w:val="00600E02"/>
    <w:pPr>
      <w:suppressAutoHyphens w:val="0"/>
      <w:spacing w:after="160"/>
      <w:ind w:left="1979" w:hanging="539"/>
    </w:pPr>
    <w:rPr>
      <w:rFonts w:cs="Arial"/>
      <w:sz w:val="22"/>
      <w:szCs w:val="22"/>
    </w:rPr>
  </w:style>
  <w:style w:type="paragraph" w:styleId="FootnoteText">
    <w:name w:val="footnote text"/>
    <w:basedOn w:val="Normal"/>
    <w:link w:val="FootnoteTextChar"/>
    <w:semiHidden/>
    <w:rsid w:val="00600E02"/>
    <w:pPr>
      <w:suppressAutoHyphens w:val="0"/>
      <w:jc w:val="left"/>
    </w:pPr>
    <w:rPr>
      <w:rFonts w:cs="Arial"/>
      <w:sz w:val="20"/>
    </w:rPr>
  </w:style>
  <w:style w:type="character" w:customStyle="1" w:styleId="FootnoteTextChar">
    <w:name w:val="Footnote Text Char"/>
    <w:link w:val="FootnoteText"/>
    <w:semiHidden/>
    <w:rsid w:val="000F19E1"/>
    <w:rPr>
      <w:rFonts w:ascii="Arial" w:hAnsi="Arial" w:cs="Times New Roman"/>
      <w:lang w:val="x-none" w:eastAsia="en-US"/>
    </w:rPr>
  </w:style>
  <w:style w:type="character" w:styleId="FootnoteReference">
    <w:name w:val="footnote reference"/>
    <w:semiHidden/>
    <w:rsid w:val="00600E02"/>
    <w:rPr>
      <w:rFonts w:cs="Times New Roman"/>
      <w:vertAlign w:val="superscript"/>
    </w:rPr>
  </w:style>
  <w:style w:type="paragraph" w:customStyle="1" w:styleId="Level6">
    <w:name w:val="Level 6"/>
    <w:basedOn w:val="Normal"/>
    <w:rsid w:val="00D7789B"/>
    <w:pPr>
      <w:tabs>
        <w:tab w:val="num" w:pos="4252"/>
      </w:tabs>
      <w:suppressAutoHyphens w:val="0"/>
      <w:spacing w:after="240"/>
      <w:ind w:left="4252" w:hanging="850"/>
      <w:outlineLvl w:val="5"/>
    </w:pPr>
    <w:rPr>
      <w:rFonts w:cs="Arial"/>
      <w:sz w:val="20"/>
    </w:rPr>
  </w:style>
  <w:style w:type="paragraph" w:customStyle="1" w:styleId="SchHead">
    <w:name w:val="SchHead"/>
    <w:basedOn w:val="Normal"/>
    <w:next w:val="Normal"/>
    <w:rsid w:val="00D7578D"/>
    <w:pPr>
      <w:numPr>
        <w:numId w:val="13"/>
      </w:numPr>
      <w:suppressAutoHyphens w:val="0"/>
      <w:overflowPunct w:val="0"/>
      <w:autoSpaceDE w:val="0"/>
      <w:autoSpaceDN w:val="0"/>
      <w:adjustRightInd w:val="0"/>
      <w:spacing w:after="240" w:line="360" w:lineRule="auto"/>
      <w:ind w:left="0"/>
      <w:jc w:val="center"/>
      <w:textAlignment w:val="baseline"/>
    </w:pPr>
    <w:rPr>
      <w:rFonts w:ascii="Times New Roman" w:hAnsi="Times New Roman"/>
      <w:b/>
      <w:caps/>
      <w:sz w:val="22"/>
    </w:rPr>
  </w:style>
  <w:style w:type="paragraph" w:customStyle="1" w:styleId="MarginText">
    <w:name w:val="Margin Text"/>
    <w:basedOn w:val="BodyText"/>
    <w:rsid w:val="006D25A1"/>
    <w:pPr>
      <w:suppressAutoHyphens w:val="0"/>
      <w:overflowPunct w:val="0"/>
      <w:autoSpaceDE w:val="0"/>
      <w:autoSpaceDN w:val="0"/>
      <w:adjustRightInd w:val="0"/>
      <w:spacing w:after="240" w:line="360" w:lineRule="auto"/>
      <w:textAlignment w:val="baseline"/>
    </w:pPr>
    <w:rPr>
      <w:rFonts w:ascii="Times New Roman" w:hAnsi="Times New Roman"/>
      <w:sz w:val="22"/>
    </w:rPr>
  </w:style>
  <w:style w:type="paragraph" w:styleId="BodyText">
    <w:name w:val="Body Text"/>
    <w:basedOn w:val="Normal"/>
    <w:rsid w:val="006D25A1"/>
    <w:pPr>
      <w:spacing w:after="120"/>
    </w:pPr>
  </w:style>
  <w:style w:type="paragraph" w:customStyle="1" w:styleId="Default">
    <w:name w:val="Default"/>
    <w:link w:val="DefaultChar"/>
    <w:rsid w:val="006D25A1"/>
    <w:pPr>
      <w:autoSpaceDE w:val="0"/>
      <w:autoSpaceDN w:val="0"/>
      <w:adjustRightInd w:val="0"/>
    </w:pPr>
    <w:rPr>
      <w:rFonts w:ascii="Arial" w:hAnsi="Arial" w:cs="Arial"/>
      <w:color w:val="000000"/>
      <w:sz w:val="24"/>
      <w:szCs w:val="24"/>
      <w:lang w:val="en-US" w:eastAsia="en-US"/>
    </w:rPr>
  </w:style>
  <w:style w:type="character" w:customStyle="1" w:styleId="DefaultChar">
    <w:name w:val="Default Char"/>
    <w:link w:val="Default"/>
    <w:rsid w:val="006D25A1"/>
    <w:rPr>
      <w:rFonts w:ascii="Arial" w:hAnsi="Arial" w:cs="Arial"/>
      <w:color w:val="000000"/>
      <w:sz w:val="24"/>
      <w:szCs w:val="24"/>
      <w:lang w:val="en-US" w:eastAsia="en-US" w:bidi="ar-SA"/>
    </w:rPr>
  </w:style>
  <w:style w:type="paragraph" w:customStyle="1" w:styleId="00-Normal-BB">
    <w:name w:val="00-Normal-BB"/>
    <w:link w:val="00-Normal-BBChar"/>
    <w:rsid w:val="00E53B04"/>
    <w:pPr>
      <w:jc w:val="both"/>
    </w:pPr>
    <w:rPr>
      <w:rFonts w:ascii="Arial" w:hAnsi="Arial"/>
      <w:sz w:val="22"/>
      <w:szCs w:val="24"/>
      <w:lang w:eastAsia="en-US"/>
    </w:rPr>
  </w:style>
  <w:style w:type="character" w:customStyle="1" w:styleId="00-Normal-BBChar">
    <w:name w:val="00-Normal-BB Char"/>
    <w:link w:val="00-Normal-BB"/>
    <w:rsid w:val="00E53B04"/>
    <w:rPr>
      <w:rFonts w:ascii="Arial" w:hAnsi="Arial"/>
      <w:sz w:val="22"/>
      <w:szCs w:val="24"/>
      <w:lang w:val="en-GB" w:eastAsia="en-US" w:bidi="ar-SA"/>
    </w:rPr>
  </w:style>
  <w:style w:type="character" w:customStyle="1" w:styleId="Char14">
    <w:name w:val="Char14"/>
    <w:semiHidden/>
    <w:rsid w:val="009B6D72"/>
    <w:rPr>
      <w:rFonts w:ascii="Cambria" w:hAnsi="Cambria" w:cs="Times New Roman"/>
      <w:b/>
      <w:bCs/>
      <w:i/>
      <w:iCs/>
      <w:sz w:val="28"/>
      <w:szCs w:val="28"/>
      <w:lang w:val="x-none" w:eastAsia="en-US"/>
    </w:rPr>
  </w:style>
  <w:style w:type="paragraph" w:styleId="NormalWeb">
    <w:name w:val="Normal (Web)"/>
    <w:basedOn w:val="Normal"/>
    <w:rsid w:val="009B6D72"/>
    <w:pPr>
      <w:suppressAutoHyphens w:val="0"/>
      <w:jc w:val="left"/>
    </w:pPr>
    <w:rPr>
      <w:rFonts w:ascii="Times New Roman" w:hAnsi="Times New Roman"/>
      <w:szCs w:val="24"/>
      <w:lang w:eastAsia="en-GB"/>
    </w:rPr>
  </w:style>
  <w:style w:type="character" w:styleId="Emphasis">
    <w:name w:val="Emphasis"/>
    <w:qFormat/>
    <w:rsid w:val="009B6D72"/>
    <w:rPr>
      <w:i/>
      <w:iCs/>
    </w:rPr>
  </w:style>
  <w:style w:type="paragraph" w:customStyle="1" w:styleId="01-NormInd2-BB">
    <w:name w:val="01-NormInd2-BB"/>
    <w:basedOn w:val="00-Normal-BB"/>
    <w:rsid w:val="00081F64"/>
    <w:pPr>
      <w:ind w:left="1440"/>
    </w:pPr>
  </w:style>
  <w:style w:type="paragraph" w:customStyle="1" w:styleId="01-NormInd3-BB">
    <w:name w:val="01-NormInd3-BB"/>
    <w:basedOn w:val="00-Normal-BB"/>
    <w:rsid w:val="00081F64"/>
    <w:pPr>
      <w:ind w:left="2880"/>
    </w:pPr>
  </w:style>
  <w:style w:type="paragraph" w:customStyle="1" w:styleId="01-Level1-BB">
    <w:name w:val="01-Level1-BB"/>
    <w:basedOn w:val="00-Normal-BB"/>
    <w:next w:val="Normal"/>
    <w:rsid w:val="00081F64"/>
    <w:pPr>
      <w:numPr>
        <w:numId w:val="14"/>
      </w:numPr>
      <w:tabs>
        <w:tab w:val="clear" w:pos="720"/>
        <w:tab w:val="num" w:pos="360"/>
      </w:tabs>
      <w:ind w:left="0" w:firstLine="0"/>
    </w:pPr>
    <w:rPr>
      <w:b/>
    </w:rPr>
  </w:style>
  <w:style w:type="paragraph" w:customStyle="1" w:styleId="01-Level2-BB">
    <w:name w:val="01-Level2-BB"/>
    <w:basedOn w:val="00-Normal-BB"/>
    <w:next w:val="01-NormInd2-BB"/>
    <w:rsid w:val="00081F64"/>
    <w:pPr>
      <w:numPr>
        <w:ilvl w:val="1"/>
        <w:numId w:val="14"/>
      </w:numPr>
      <w:tabs>
        <w:tab w:val="clear" w:pos="1440"/>
        <w:tab w:val="num" w:pos="360"/>
      </w:tabs>
      <w:ind w:left="0" w:firstLine="0"/>
    </w:pPr>
  </w:style>
  <w:style w:type="paragraph" w:customStyle="1" w:styleId="01-Level3-BB">
    <w:name w:val="01-Level3-BB"/>
    <w:basedOn w:val="00-Normal-BB"/>
    <w:next w:val="01-NormInd3-BB"/>
    <w:rsid w:val="00081F64"/>
    <w:pPr>
      <w:numPr>
        <w:ilvl w:val="2"/>
        <w:numId w:val="14"/>
      </w:numPr>
    </w:pPr>
  </w:style>
  <w:style w:type="paragraph" w:customStyle="1" w:styleId="01-Level4-BB">
    <w:name w:val="01-Level4-BB"/>
    <w:basedOn w:val="00-Normal-BB"/>
    <w:next w:val="Normal"/>
    <w:rsid w:val="00081F64"/>
    <w:pPr>
      <w:numPr>
        <w:ilvl w:val="3"/>
        <w:numId w:val="14"/>
      </w:numPr>
      <w:tabs>
        <w:tab w:val="clear" w:pos="4800"/>
        <w:tab w:val="num" w:pos="360"/>
      </w:tabs>
      <w:ind w:left="0" w:firstLine="0"/>
    </w:pPr>
  </w:style>
  <w:style w:type="paragraph" w:customStyle="1" w:styleId="01-Level5-BB">
    <w:name w:val="01-Level5-BB"/>
    <w:basedOn w:val="00-Normal-BB"/>
    <w:next w:val="Normal"/>
    <w:rsid w:val="00081F64"/>
    <w:pPr>
      <w:numPr>
        <w:ilvl w:val="4"/>
        <w:numId w:val="14"/>
      </w:numPr>
      <w:tabs>
        <w:tab w:val="clear" w:pos="2880"/>
        <w:tab w:val="num" w:pos="360"/>
      </w:tabs>
      <w:ind w:left="0" w:firstLine="0"/>
    </w:pPr>
  </w:style>
  <w:style w:type="numbering" w:customStyle="1" w:styleId="Style1">
    <w:name w:val="Style1"/>
    <w:rsid w:val="00081F64"/>
    <w:pPr>
      <w:numPr>
        <w:numId w:val="15"/>
      </w:numPr>
    </w:pPr>
  </w:style>
  <w:style w:type="paragraph" w:styleId="ListParagraph">
    <w:name w:val="List Paragraph"/>
    <w:basedOn w:val="Normal"/>
    <w:uiPriority w:val="99"/>
    <w:qFormat/>
    <w:rsid w:val="00081F64"/>
    <w:pPr>
      <w:suppressAutoHyphens w:val="0"/>
      <w:ind w:left="720"/>
      <w:jc w:val="left"/>
    </w:pPr>
    <w:rPr>
      <w:rFonts w:ascii="Times New Roman" w:hAnsi="Times New Roman"/>
      <w:szCs w:val="24"/>
    </w:rPr>
  </w:style>
  <w:style w:type="paragraph" w:styleId="TOC9">
    <w:name w:val="toc 9"/>
    <w:basedOn w:val="Normal"/>
    <w:next w:val="Normal"/>
    <w:autoRedefine/>
    <w:uiPriority w:val="39"/>
    <w:rsid w:val="00945360"/>
    <w:pPr>
      <w:suppressAutoHyphens w:val="0"/>
      <w:ind w:left="1920"/>
      <w:jc w:val="left"/>
    </w:pPr>
    <w:rPr>
      <w:rFonts w:ascii="Times New Roman" w:hAnsi="Times New Roman"/>
      <w:szCs w:val="24"/>
      <w:lang w:eastAsia="en-GB"/>
    </w:rPr>
  </w:style>
  <w:style w:type="character" w:customStyle="1" w:styleId="PARA2Char">
    <w:name w:val="PARA2 Char"/>
    <w:aliases w:val="UNDERRUBRIK 1-2 Char,h2 Char,l2 Char,level 2 Char,H2 Char,L2 Char,Level 2 Topic Heading Char,dd heading 2 Char,dh2 Char,KJL:1st Level Char,Chapter Title Char,Reset numbering Char,S Heading Char,S Heading 2 Char,Numbered - 2 Char,h 3 Char"/>
    <w:semiHidden/>
    <w:rsid w:val="00A510AD"/>
    <w:rPr>
      <w:rFonts w:ascii="Cambria" w:hAnsi="Cambria" w:cs="Times New Roman"/>
      <w:b/>
      <w:bCs/>
      <w:i/>
      <w:iCs/>
      <w:sz w:val="28"/>
      <w:szCs w:val="28"/>
      <w:lang w:val="x-none" w:eastAsia="en-US"/>
    </w:rPr>
  </w:style>
  <w:style w:type="paragraph" w:customStyle="1" w:styleId="FFWLevel2">
    <w:name w:val="FFW Level 2"/>
    <w:basedOn w:val="Normal"/>
    <w:locked/>
    <w:rsid w:val="00DE3420"/>
    <w:pPr>
      <w:numPr>
        <w:ilvl w:val="1"/>
        <w:numId w:val="23"/>
      </w:numPr>
      <w:suppressAutoHyphens w:val="0"/>
      <w:spacing w:before="240" w:line="260" w:lineRule="atLeast"/>
    </w:pPr>
    <w:rPr>
      <w:rFonts w:cs="Arial"/>
      <w:sz w:val="20"/>
      <w:szCs w:val="24"/>
      <w:lang w:eastAsia="en-GB"/>
    </w:rPr>
  </w:style>
  <w:style w:type="paragraph" w:customStyle="1" w:styleId="FFWLevel1">
    <w:name w:val="FFW Level 1"/>
    <w:basedOn w:val="Normal"/>
    <w:next w:val="FFWLevel2"/>
    <w:locked/>
    <w:rsid w:val="00DE3420"/>
    <w:pPr>
      <w:keepNext/>
      <w:numPr>
        <w:numId w:val="23"/>
      </w:numPr>
      <w:suppressAutoHyphens w:val="0"/>
      <w:spacing w:before="240" w:line="260" w:lineRule="atLeast"/>
    </w:pPr>
    <w:rPr>
      <w:rFonts w:cs="Arial"/>
      <w:b/>
      <w:sz w:val="20"/>
      <w:szCs w:val="24"/>
      <w:lang w:eastAsia="en-GB"/>
    </w:rPr>
  </w:style>
  <w:style w:type="paragraph" w:customStyle="1" w:styleId="FFWLevel3">
    <w:name w:val="FFW Level 3"/>
    <w:basedOn w:val="Normal"/>
    <w:locked/>
    <w:rsid w:val="00DE3420"/>
    <w:pPr>
      <w:numPr>
        <w:ilvl w:val="2"/>
        <w:numId w:val="23"/>
      </w:numPr>
      <w:suppressAutoHyphens w:val="0"/>
      <w:spacing w:before="240" w:line="260" w:lineRule="atLeast"/>
    </w:pPr>
    <w:rPr>
      <w:rFonts w:cs="Arial"/>
      <w:sz w:val="20"/>
      <w:szCs w:val="24"/>
      <w:lang w:eastAsia="en-GB"/>
    </w:rPr>
  </w:style>
  <w:style w:type="character" w:customStyle="1" w:styleId="FFWLevel4Char">
    <w:name w:val="FFW Level 4 Char"/>
    <w:link w:val="FFWLevel4"/>
    <w:locked/>
    <w:rsid w:val="00DE3420"/>
    <w:rPr>
      <w:rFonts w:ascii="Arial" w:hAnsi="Arial" w:cs="Arial"/>
      <w:szCs w:val="24"/>
    </w:rPr>
  </w:style>
  <w:style w:type="paragraph" w:customStyle="1" w:styleId="FFWLevel4">
    <w:name w:val="FFW Level 4"/>
    <w:basedOn w:val="Normal"/>
    <w:link w:val="FFWLevel4Char"/>
    <w:locked/>
    <w:rsid w:val="00DE3420"/>
    <w:pPr>
      <w:numPr>
        <w:ilvl w:val="3"/>
        <w:numId w:val="23"/>
      </w:numPr>
      <w:tabs>
        <w:tab w:val="left" w:pos="1440"/>
      </w:tabs>
      <w:suppressAutoHyphens w:val="0"/>
      <w:spacing w:before="240" w:line="260" w:lineRule="atLeast"/>
    </w:pPr>
    <w:rPr>
      <w:rFonts w:cs="Arial"/>
      <w:sz w:val="20"/>
      <w:szCs w:val="24"/>
      <w:lang w:eastAsia="en-GB"/>
    </w:rPr>
  </w:style>
  <w:style w:type="paragraph" w:customStyle="1" w:styleId="FFWLevel5">
    <w:name w:val="FFW Level 5"/>
    <w:basedOn w:val="Normal"/>
    <w:locked/>
    <w:rsid w:val="00DE3420"/>
    <w:pPr>
      <w:numPr>
        <w:ilvl w:val="4"/>
        <w:numId w:val="23"/>
      </w:numPr>
      <w:tabs>
        <w:tab w:val="left" w:pos="2160"/>
      </w:tabs>
      <w:suppressAutoHyphens w:val="0"/>
      <w:spacing w:before="240" w:line="260" w:lineRule="atLeast"/>
    </w:pPr>
    <w:rPr>
      <w:rFonts w:cs="Arial"/>
      <w:sz w:val="20"/>
      <w:szCs w:val="24"/>
      <w:lang w:eastAsia="en-GB"/>
    </w:rPr>
  </w:style>
  <w:style w:type="paragraph" w:customStyle="1" w:styleId="FFWLevel6">
    <w:name w:val="FFW Level 6"/>
    <w:basedOn w:val="Normal"/>
    <w:locked/>
    <w:rsid w:val="00DE3420"/>
    <w:pPr>
      <w:numPr>
        <w:ilvl w:val="5"/>
        <w:numId w:val="23"/>
      </w:numPr>
      <w:suppressAutoHyphens w:val="0"/>
      <w:spacing w:before="240" w:line="260" w:lineRule="atLeast"/>
    </w:pPr>
    <w:rPr>
      <w:rFonts w:cs="Arial"/>
      <w:sz w:val="20"/>
      <w:szCs w:val="24"/>
      <w:lang w:eastAsia="en-GB"/>
    </w:rPr>
  </w:style>
  <w:style w:type="character" w:customStyle="1" w:styleId="searchword">
    <w:name w:val="searchword"/>
    <w:rsid w:val="00DE3420"/>
  </w:style>
  <w:style w:type="paragraph" w:customStyle="1" w:styleId="CharChar4">
    <w:name w:val="Char Char4"/>
    <w:basedOn w:val="Normal"/>
    <w:rsid w:val="002A7842"/>
    <w:pPr>
      <w:suppressAutoHyphens w:val="0"/>
      <w:spacing w:after="160" w:line="240" w:lineRule="exact"/>
      <w:jc w:val="left"/>
    </w:pPr>
    <w:rPr>
      <w:rFonts w:ascii="Tahoma" w:hAnsi="Tahoma"/>
      <w:sz w:val="20"/>
      <w:lang w:val="en-US"/>
    </w:rPr>
  </w:style>
  <w:style w:type="paragraph" w:customStyle="1" w:styleId="CharChar">
    <w:name w:val="Char Char"/>
    <w:basedOn w:val="Normal"/>
    <w:rsid w:val="0011693A"/>
    <w:pPr>
      <w:suppressAutoHyphens w:val="0"/>
      <w:spacing w:after="160" w:line="240" w:lineRule="exact"/>
      <w:jc w:val="left"/>
    </w:pPr>
    <w:rPr>
      <w:rFonts w:ascii="Verdana" w:hAnsi="Verdana"/>
      <w:szCs w:val="24"/>
      <w:lang w:val="en-US"/>
    </w:rPr>
  </w:style>
  <w:style w:type="paragraph" w:styleId="Revision">
    <w:name w:val="Revision"/>
    <w:hidden/>
    <w:uiPriority w:val="99"/>
    <w:semiHidden/>
    <w:rsid w:val="0011693A"/>
    <w:rPr>
      <w:rFonts w:ascii="Arial" w:hAnsi="Arial"/>
      <w:sz w:val="24"/>
      <w:lang w:eastAsia="en-US"/>
    </w:rPr>
  </w:style>
  <w:style w:type="paragraph" w:customStyle="1" w:styleId="CharChar2CharCharCharCharCharCharCharCharChar">
    <w:name w:val="Char Char2 Char Char Char Char Char Char Char Char Char"/>
    <w:basedOn w:val="Normal"/>
    <w:rsid w:val="00E55AC4"/>
    <w:pPr>
      <w:suppressAutoHyphens w:val="0"/>
      <w:spacing w:after="160" w:line="240" w:lineRule="exact"/>
      <w:jc w:val="left"/>
    </w:pPr>
    <w:rPr>
      <w:rFonts w:ascii="Tahoma" w:hAnsi="Tahoma"/>
      <w:sz w:val="20"/>
      <w:lang w:val="en-US"/>
    </w:rPr>
  </w:style>
  <w:style w:type="paragraph" w:customStyle="1" w:styleId="ListBulletIndent">
    <w:name w:val="List Bullet Indent"/>
    <w:basedOn w:val="Normal"/>
    <w:rsid w:val="005A666F"/>
    <w:pPr>
      <w:tabs>
        <w:tab w:val="num" w:pos="720"/>
      </w:tabs>
      <w:suppressAutoHyphens w:val="0"/>
      <w:ind w:left="720" w:hanging="360"/>
      <w:jc w:val="left"/>
    </w:pPr>
    <w:rPr>
      <w:rFonts w:cs="Arial"/>
      <w:szCs w:val="24"/>
    </w:rPr>
  </w:style>
  <w:style w:type="paragraph" w:customStyle="1" w:styleId="CharChar7">
    <w:name w:val="Char Char7"/>
    <w:basedOn w:val="Normal"/>
    <w:rsid w:val="00A72967"/>
    <w:pPr>
      <w:suppressAutoHyphens w:val="0"/>
      <w:spacing w:before="60" w:after="120" w:line="240" w:lineRule="exact"/>
      <w:jc w:val="left"/>
    </w:pPr>
    <w:rPr>
      <w:rFonts w:ascii="Verdana" w:hAnsi="Verdana"/>
      <w:sz w:val="20"/>
      <w:lang w:val="en-US"/>
    </w:rPr>
  </w:style>
  <w:style w:type="paragraph" w:customStyle="1" w:styleId="CharChar2CharCharCharChar">
    <w:name w:val="Char Char2 Char Char Char Char"/>
    <w:basedOn w:val="Normal"/>
    <w:rsid w:val="00F026DD"/>
    <w:pPr>
      <w:suppressAutoHyphens w:val="0"/>
      <w:spacing w:after="160" w:line="240" w:lineRule="exact"/>
      <w:jc w:val="left"/>
    </w:pPr>
    <w:rPr>
      <w:rFonts w:ascii="Tahoma" w:hAnsi="Tahoma"/>
      <w:sz w:val="20"/>
      <w:lang w:val="en-US"/>
    </w:rPr>
  </w:style>
  <w:style w:type="table" w:customStyle="1" w:styleId="TableGrid1">
    <w:name w:val="Table Grid1"/>
    <w:basedOn w:val="TableNormal"/>
    <w:next w:val="TableGrid"/>
    <w:uiPriority w:val="59"/>
    <w:rsid w:val="003903F9"/>
    <w:pPr>
      <w:suppressAutoHyphens/>
      <w:jc w:val="both"/>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B4C"/>
    <w:pPr>
      <w:suppressAutoHyphens/>
      <w:jc w:val="both"/>
    </w:pPr>
    <w:rPr>
      <w:rFonts w:ascii="Arial" w:hAnsi="Arial"/>
      <w:sz w:val="24"/>
      <w:lang w:eastAsia="en-US"/>
    </w:rPr>
  </w:style>
  <w:style w:type="paragraph" w:styleId="Heading1">
    <w:name w:val="heading 1"/>
    <w:basedOn w:val="Normal"/>
    <w:next w:val="Normal"/>
    <w:link w:val="Heading1Char"/>
    <w:qFormat/>
    <w:rsid w:val="007D78E3"/>
    <w:pPr>
      <w:keepNext/>
      <w:outlineLvl w:val="0"/>
    </w:pPr>
    <w:rPr>
      <w:rFonts w:cs="Arial"/>
      <w:b/>
      <w:bCs/>
      <w:szCs w:val="24"/>
      <w:u w:val="single"/>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qFormat/>
    <w:rsid w:val="007D78E3"/>
    <w:pPr>
      <w:keepNext/>
      <w:ind w:left="720" w:hanging="720"/>
      <w:outlineLvl w:val="1"/>
    </w:pPr>
    <w:rPr>
      <w:rFonts w:cs="Arial"/>
      <w:b/>
      <w:bCs/>
      <w:szCs w:val="24"/>
    </w:rPr>
  </w:style>
  <w:style w:type="paragraph" w:styleId="Heading3">
    <w:name w:val="heading 3"/>
    <w:basedOn w:val="Normal"/>
    <w:next w:val="Normal"/>
    <w:link w:val="Heading3Char"/>
    <w:qFormat/>
    <w:rsid w:val="007D78E3"/>
    <w:pPr>
      <w:outlineLvl w:val="2"/>
    </w:pPr>
  </w:style>
  <w:style w:type="paragraph" w:styleId="Heading4">
    <w:name w:val="heading 4"/>
    <w:basedOn w:val="Normal"/>
    <w:next w:val="Normal"/>
    <w:link w:val="Heading4Char"/>
    <w:qFormat/>
    <w:rsid w:val="007D78E3"/>
    <w:pPr>
      <w:outlineLvl w:val="3"/>
    </w:pPr>
  </w:style>
  <w:style w:type="paragraph" w:styleId="Heading5">
    <w:name w:val="heading 5"/>
    <w:basedOn w:val="Normal"/>
    <w:next w:val="Normal"/>
    <w:link w:val="Heading5Char"/>
    <w:qFormat/>
    <w:rsid w:val="007D78E3"/>
    <w:pPr>
      <w:outlineLvl w:val="4"/>
    </w:pPr>
  </w:style>
  <w:style w:type="paragraph" w:styleId="Heading6">
    <w:name w:val="heading 6"/>
    <w:basedOn w:val="Normal"/>
    <w:next w:val="Normal"/>
    <w:link w:val="Heading6Char"/>
    <w:qFormat/>
    <w:rsid w:val="007D78E3"/>
    <w:pPr>
      <w:outlineLvl w:val="5"/>
    </w:pPr>
  </w:style>
  <w:style w:type="paragraph" w:styleId="Heading7">
    <w:name w:val="heading 7"/>
    <w:basedOn w:val="Normal"/>
    <w:next w:val="Normal"/>
    <w:link w:val="Heading7Char"/>
    <w:qFormat/>
    <w:rsid w:val="007D78E3"/>
    <w:pPr>
      <w:outlineLvl w:val="6"/>
    </w:pPr>
  </w:style>
  <w:style w:type="paragraph" w:styleId="Heading8">
    <w:name w:val="heading 8"/>
    <w:basedOn w:val="Normal"/>
    <w:next w:val="Normal"/>
    <w:link w:val="Heading8Char"/>
    <w:qFormat/>
    <w:rsid w:val="007D78E3"/>
    <w:pPr>
      <w:outlineLvl w:val="7"/>
    </w:pPr>
  </w:style>
  <w:style w:type="paragraph" w:styleId="Heading9">
    <w:name w:val="heading 9"/>
    <w:basedOn w:val="Normal"/>
    <w:next w:val="Normal"/>
    <w:link w:val="Heading9Char"/>
    <w:qFormat/>
    <w:rsid w:val="007D78E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19E1"/>
    <w:rPr>
      <w:rFonts w:ascii="Cambria" w:hAnsi="Cambria" w:cs="Times New Roman"/>
      <w:b/>
      <w:bCs/>
      <w:kern w:val="32"/>
      <w:sz w:val="32"/>
      <w:szCs w:val="32"/>
      <w:lang w:val="x-none" w:eastAsia="en-US"/>
    </w:rPr>
  </w:style>
  <w:style w:type="paragraph" w:customStyle="1" w:styleId="CharChar1CharCharChar">
    <w:name w:val="Char Char1 Char Char Char"/>
    <w:basedOn w:val="Normal"/>
    <w:rsid w:val="00D657C1"/>
    <w:pPr>
      <w:suppressAutoHyphens w:val="0"/>
      <w:spacing w:before="60" w:after="120" w:line="240" w:lineRule="exact"/>
      <w:jc w:val="left"/>
    </w:pPr>
    <w:rPr>
      <w:rFonts w:ascii="Verdana" w:hAnsi="Verdana"/>
      <w:sz w:val="20"/>
      <w:lang w:val="en-US"/>
    </w:rPr>
  </w:style>
  <w:style w:type="character" w:customStyle="1" w:styleId="Heading2Char">
    <w:name w:val="Heading 2 Char"/>
    <w:aliases w:val="PARA2 Char1,UNDERRUBRIK 1-2 Char1,h2 Char1,l2 Char1,level 2 Char1,H2 Char1,L2 Char1,Level 2 Topic Heading Char1,dd heading 2 Char1,dh2 Char1,KJL:1st Level Char1,Chapter Title Char1,Reset numbering Char1,S Heading Char1,S Heading 2 Char1"/>
    <w:link w:val="Heading2"/>
    <w:semiHidden/>
    <w:rsid w:val="000F19E1"/>
    <w:rPr>
      <w:rFonts w:ascii="Cambria" w:hAnsi="Cambria" w:cs="Times New Roman"/>
      <w:b/>
      <w:bCs/>
      <w:i/>
      <w:iCs/>
      <w:sz w:val="28"/>
      <w:szCs w:val="28"/>
      <w:lang w:val="x-none" w:eastAsia="en-US"/>
    </w:rPr>
  </w:style>
  <w:style w:type="character" w:customStyle="1" w:styleId="Heading3Char">
    <w:name w:val="Heading 3 Char"/>
    <w:link w:val="Heading3"/>
    <w:semiHidden/>
    <w:rsid w:val="000F19E1"/>
    <w:rPr>
      <w:rFonts w:ascii="Cambria" w:hAnsi="Cambria" w:cs="Times New Roman"/>
      <w:b/>
      <w:bCs/>
      <w:sz w:val="26"/>
      <w:szCs w:val="26"/>
      <w:lang w:val="x-none" w:eastAsia="en-US"/>
    </w:rPr>
  </w:style>
  <w:style w:type="character" w:customStyle="1" w:styleId="Heading4Char">
    <w:name w:val="Heading 4 Char"/>
    <w:link w:val="Heading4"/>
    <w:semiHidden/>
    <w:rsid w:val="000F19E1"/>
    <w:rPr>
      <w:rFonts w:ascii="Calibri" w:hAnsi="Calibri" w:cs="Times New Roman"/>
      <w:b/>
      <w:bCs/>
      <w:sz w:val="28"/>
      <w:szCs w:val="28"/>
      <w:lang w:val="x-none" w:eastAsia="en-US"/>
    </w:rPr>
  </w:style>
  <w:style w:type="character" w:customStyle="1" w:styleId="Heading5Char">
    <w:name w:val="Heading 5 Char"/>
    <w:link w:val="Heading5"/>
    <w:semiHidden/>
    <w:rsid w:val="000F19E1"/>
    <w:rPr>
      <w:rFonts w:ascii="Calibri" w:hAnsi="Calibri" w:cs="Times New Roman"/>
      <w:b/>
      <w:bCs/>
      <w:i/>
      <w:iCs/>
      <w:sz w:val="26"/>
      <w:szCs w:val="26"/>
      <w:lang w:val="x-none" w:eastAsia="en-US"/>
    </w:rPr>
  </w:style>
  <w:style w:type="character" w:customStyle="1" w:styleId="Heading6Char">
    <w:name w:val="Heading 6 Char"/>
    <w:link w:val="Heading6"/>
    <w:semiHidden/>
    <w:rsid w:val="000F19E1"/>
    <w:rPr>
      <w:rFonts w:ascii="Calibri" w:hAnsi="Calibri" w:cs="Times New Roman"/>
      <w:b/>
      <w:bCs/>
      <w:sz w:val="22"/>
      <w:szCs w:val="22"/>
      <w:lang w:val="x-none" w:eastAsia="en-US"/>
    </w:rPr>
  </w:style>
  <w:style w:type="character" w:customStyle="1" w:styleId="Heading7Char">
    <w:name w:val="Heading 7 Char"/>
    <w:link w:val="Heading7"/>
    <w:semiHidden/>
    <w:rsid w:val="000F19E1"/>
    <w:rPr>
      <w:rFonts w:ascii="Calibri" w:hAnsi="Calibri" w:cs="Times New Roman"/>
      <w:sz w:val="24"/>
      <w:szCs w:val="24"/>
      <w:lang w:val="x-none" w:eastAsia="en-US"/>
    </w:rPr>
  </w:style>
  <w:style w:type="character" w:customStyle="1" w:styleId="Heading8Char">
    <w:name w:val="Heading 8 Char"/>
    <w:link w:val="Heading8"/>
    <w:semiHidden/>
    <w:rsid w:val="000F19E1"/>
    <w:rPr>
      <w:rFonts w:ascii="Calibri" w:hAnsi="Calibri" w:cs="Times New Roman"/>
      <w:i/>
      <w:iCs/>
      <w:sz w:val="24"/>
      <w:szCs w:val="24"/>
      <w:lang w:val="x-none" w:eastAsia="en-US"/>
    </w:rPr>
  </w:style>
  <w:style w:type="character" w:customStyle="1" w:styleId="Heading9Char">
    <w:name w:val="Heading 9 Char"/>
    <w:link w:val="Heading9"/>
    <w:semiHidden/>
    <w:rsid w:val="000F19E1"/>
    <w:rPr>
      <w:rFonts w:ascii="Cambria" w:hAnsi="Cambria" w:cs="Times New Roman"/>
      <w:sz w:val="22"/>
      <w:szCs w:val="22"/>
      <w:lang w:val="x-none" w:eastAsia="en-US"/>
    </w:rPr>
  </w:style>
  <w:style w:type="paragraph" w:customStyle="1" w:styleId="CharChar1CharCharChar0">
    <w:name w:val="Char Char1 Char Char Char"/>
    <w:basedOn w:val="Normal"/>
    <w:rsid w:val="00831CD5"/>
    <w:pPr>
      <w:suppressAutoHyphens w:val="0"/>
      <w:spacing w:before="60" w:after="120" w:line="240" w:lineRule="exact"/>
      <w:jc w:val="left"/>
    </w:pPr>
    <w:rPr>
      <w:rFonts w:ascii="Verdana" w:hAnsi="Verdana"/>
      <w:sz w:val="20"/>
      <w:lang w:val="en-US"/>
    </w:rPr>
  </w:style>
  <w:style w:type="paragraph" w:customStyle="1" w:styleId="Normalindent1">
    <w:name w:val="Normal indent1"/>
    <w:basedOn w:val="Normal"/>
    <w:next w:val="Normal"/>
    <w:link w:val="Normalindent1Char"/>
    <w:rsid w:val="007D78E3"/>
    <w:pPr>
      <w:ind w:left="720"/>
    </w:pPr>
  </w:style>
  <w:style w:type="character" w:customStyle="1" w:styleId="Normalindent1Char">
    <w:name w:val="Normal indent1 Char"/>
    <w:link w:val="Normalindent1"/>
    <w:rsid w:val="0097143C"/>
    <w:rPr>
      <w:rFonts w:ascii="Arial" w:hAnsi="Arial" w:cs="Times New Roman"/>
      <w:sz w:val="24"/>
      <w:lang w:val="en-GB" w:eastAsia="en-US" w:bidi="ar-SA"/>
    </w:rPr>
  </w:style>
  <w:style w:type="paragraph" w:customStyle="1" w:styleId="Indenta">
    <w:name w:val="Indent a)"/>
    <w:basedOn w:val="Normal"/>
    <w:rsid w:val="007D78E3"/>
    <w:pPr>
      <w:ind w:left="1440" w:hanging="720"/>
    </w:pPr>
  </w:style>
  <w:style w:type="paragraph" w:styleId="BalloonText">
    <w:name w:val="Balloon Text"/>
    <w:basedOn w:val="Normal"/>
    <w:link w:val="BalloonTextChar"/>
    <w:uiPriority w:val="99"/>
    <w:semiHidden/>
    <w:rsid w:val="00C01DC9"/>
    <w:rPr>
      <w:rFonts w:ascii="Tahoma" w:hAnsi="Tahoma" w:cs="Tahoma"/>
      <w:sz w:val="16"/>
      <w:szCs w:val="16"/>
    </w:rPr>
  </w:style>
  <w:style w:type="character" w:customStyle="1" w:styleId="BalloonTextChar">
    <w:name w:val="Balloon Text Char"/>
    <w:link w:val="BalloonText"/>
    <w:uiPriority w:val="99"/>
    <w:semiHidden/>
    <w:rsid w:val="000F19E1"/>
    <w:rPr>
      <w:rFonts w:cs="Times New Roman"/>
      <w:sz w:val="2"/>
      <w:lang w:val="x-none" w:eastAsia="en-US"/>
    </w:rPr>
  </w:style>
  <w:style w:type="character" w:styleId="CommentReference">
    <w:name w:val="annotation reference"/>
    <w:semiHidden/>
    <w:rsid w:val="00DC5CF8"/>
    <w:rPr>
      <w:rFonts w:cs="Times New Roman"/>
      <w:sz w:val="16"/>
      <w:szCs w:val="16"/>
    </w:rPr>
  </w:style>
  <w:style w:type="character" w:styleId="Hyperlink">
    <w:name w:val="Hyperlink"/>
    <w:rsid w:val="007D78E3"/>
    <w:rPr>
      <w:rFonts w:ascii="Arial" w:hAnsi="Arial" w:cs="Times New Roman"/>
      <w:color w:val="0000FF"/>
      <w:sz w:val="24"/>
      <w:u w:val="single"/>
    </w:rPr>
  </w:style>
  <w:style w:type="paragraph" w:styleId="TOAHeading">
    <w:name w:val="toa heading"/>
    <w:basedOn w:val="Normal"/>
    <w:next w:val="Normal"/>
    <w:semiHidden/>
    <w:rsid w:val="007D78E3"/>
    <w:pPr>
      <w:widowControl w:val="0"/>
      <w:tabs>
        <w:tab w:val="right" w:pos="9360"/>
      </w:tabs>
      <w:overflowPunct w:val="0"/>
      <w:autoSpaceDE w:val="0"/>
      <w:autoSpaceDN w:val="0"/>
      <w:adjustRightInd w:val="0"/>
      <w:textAlignment w:val="baseline"/>
    </w:pPr>
    <w:rPr>
      <w:sz w:val="22"/>
      <w:lang w:val="en-US"/>
    </w:rPr>
  </w:style>
  <w:style w:type="paragraph" w:styleId="TOC7">
    <w:name w:val="toc 7"/>
    <w:basedOn w:val="Normal"/>
    <w:next w:val="Normal"/>
    <w:autoRedefine/>
    <w:uiPriority w:val="39"/>
    <w:rsid w:val="007D78E3"/>
    <w:pPr>
      <w:ind w:left="1440"/>
    </w:pPr>
  </w:style>
  <w:style w:type="paragraph" w:styleId="TOC8">
    <w:name w:val="toc 8"/>
    <w:basedOn w:val="Normal"/>
    <w:next w:val="Normal"/>
    <w:autoRedefine/>
    <w:uiPriority w:val="39"/>
    <w:rsid w:val="007D78E3"/>
    <w:pPr>
      <w:ind w:left="1680"/>
    </w:pPr>
  </w:style>
  <w:style w:type="paragraph" w:styleId="TOC2">
    <w:name w:val="toc 2"/>
    <w:basedOn w:val="Normal"/>
    <w:next w:val="Normal"/>
    <w:autoRedefine/>
    <w:uiPriority w:val="39"/>
    <w:rsid w:val="00FE592F"/>
    <w:pPr>
      <w:tabs>
        <w:tab w:val="left" w:pos="720"/>
        <w:tab w:val="right" w:leader="dot" w:pos="9060"/>
      </w:tabs>
      <w:ind w:firstLine="240"/>
      <w:jc w:val="left"/>
    </w:pPr>
  </w:style>
  <w:style w:type="paragraph" w:styleId="TOC4">
    <w:name w:val="toc 4"/>
    <w:basedOn w:val="Normal"/>
    <w:next w:val="Normal"/>
    <w:autoRedefine/>
    <w:uiPriority w:val="39"/>
    <w:rsid w:val="007D78E3"/>
    <w:pPr>
      <w:ind w:left="720"/>
    </w:pPr>
  </w:style>
  <w:style w:type="paragraph" w:styleId="TOC1">
    <w:name w:val="toc 1"/>
    <w:basedOn w:val="Normal"/>
    <w:next w:val="Normal"/>
    <w:autoRedefine/>
    <w:uiPriority w:val="39"/>
    <w:rsid w:val="00D44F82"/>
    <w:pPr>
      <w:tabs>
        <w:tab w:val="left" w:pos="709"/>
        <w:tab w:val="right" w:leader="dot" w:pos="9072"/>
      </w:tabs>
      <w:jc w:val="left"/>
    </w:pPr>
    <w:rPr>
      <w:noProof/>
    </w:rPr>
  </w:style>
  <w:style w:type="paragraph" w:styleId="TOC6">
    <w:name w:val="toc 6"/>
    <w:basedOn w:val="Normal"/>
    <w:next w:val="Normal"/>
    <w:autoRedefine/>
    <w:uiPriority w:val="39"/>
    <w:rsid w:val="007D78E3"/>
    <w:pPr>
      <w:ind w:left="1200"/>
    </w:pPr>
  </w:style>
  <w:style w:type="paragraph" w:styleId="TOC5">
    <w:name w:val="toc 5"/>
    <w:basedOn w:val="Normal"/>
    <w:next w:val="Normal"/>
    <w:autoRedefine/>
    <w:uiPriority w:val="39"/>
    <w:rsid w:val="007D78E3"/>
    <w:pPr>
      <w:ind w:left="960"/>
    </w:pPr>
  </w:style>
  <w:style w:type="paragraph" w:styleId="TOC3">
    <w:name w:val="toc 3"/>
    <w:basedOn w:val="Normal"/>
    <w:next w:val="Normal"/>
    <w:autoRedefine/>
    <w:uiPriority w:val="39"/>
    <w:rsid w:val="007D78E3"/>
    <w:pPr>
      <w:ind w:left="480"/>
    </w:pPr>
  </w:style>
  <w:style w:type="paragraph" w:customStyle="1" w:styleId="NormalBold">
    <w:name w:val="Normal Bold"/>
    <w:basedOn w:val="Normal"/>
    <w:next w:val="Normal"/>
    <w:link w:val="NormalBoldChar1"/>
    <w:rsid w:val="007D78E3"/>
    <w:rPr>
      <w:b/>
    </w:rPr>
  </w:style>
  <w:style w:type="character" w:customStyle="1" w:styleId="NormalBoldChar1">
    <w:name w:val="Normal Bold Char1"/>
    <w:link w:val="NormalBold"/>
    <w:rsid w:val="005A433F"/>
    <w:rPr>
      <w:rFonts w:ascii="Arial" w:hAnsi="Arial" w:cs="Times New Roman"/>
      <w:b/>
      <w:sz w:val="24"/>
      <w:lang w:val="en-GB" w:eastAsia="en-US" w:bidi="ar-SA"/>
    </w:rPr>
  </w:style>
  <w:style w:type="paragraph" w:customStyle="1" w:styleId="Normalhangingindent">
    <w:name w:val="Normal hanging indent"/>
    <w:basedOn w:val="Normal"/>
    <w:next w:val="Normal"/>
    <w:link w:val="NormalhangingindentChar"/>
    <w:rsid w:val="00E018EA"/>
    <w:pPr>
      <w:ind w:left="720" w:hanging="720"/>
    </w:pPr>
    <w:rPr>
      <w:rFonts w:cs="Arial"/>
    </w:rPr>
  </w:style>
  <w:style w:type="character" w:customStyle="1" w:styleId="NormalhangingindentChar">
    <w:name w:val="Normal hanging indent Char"/>
    <w:link w:val="Normalhangingindent"/>
    <w:rsid w:val="00E018EA"/>
    <w:rPr>
      <w:rFonts w:ascii="Arial" w:hAnsi="Arial" w:cs="Arial"/>
      <w:sz w:val="24"/>
      <w:lang w:val="en-GB" w:eastAsia="en-US" w:bidi="ar-SA"/>
    </w:rPr>
  </w:style>
  <w:style w:type="paragraph" w:customStyle="1" w:styleId="Indenti">
    <w:name w:val="Indent i)"/>
    <w:basedOn w:val="Normal"/>
    <w:rsid w:val="007D78E3"/>
    <w:pPr>
      <w:ind w:left="2160" w:hanging="720"/>
    </w:pPr>
  </w:style>
  <w:style w:type="paragraph" w:styleId="CommentText">
    <w:name w:val="annotation text"/>
    <w:basedOn w:val="Normal"/>
    <w:link w:val="CommentTextChar"/>
    <w:semiHidden/>
    <w:rsid w:val="00DC5CF8"/>
    <w:rPr>
      <w:sz w:val="20"/>
    </w:rPr>
  </w:style>
  <w:style w:type="character" w:customStyle="1" w:styleId="CommentTextChar">
    <w:name w:val="Comment Text Char"/>
    <w:link w:val="CommentText"/>
    <w:uiPriority w:val="99"/>
    <w:semiHidden/>
    <w:rsid w:val="000F19E1"/>
    <w:rPr>
      <w:rFonts w:ascii="Arial" w:hAnsi="Arial" w:cs="Times New Roman"/>
      <w:lang w:val="x-none" w:eastAsia="en-US"/>
    </w:rPr>
  </w:style>
  <w:style w:type="character" w:styleId="PageNumber">
    <w:name w:val="page number"/>
    <w:rsid w:val="00CA0254"/>
    <w:rPr>
      <w:rFonts w:ascii="Arial" w:hAnsi="Arial" w:cs="Times New Roman"/>
      <w:sz w:val="24"/>
    </w:rPr>
  </w:style>
  <w:style w:type="paragraph" w:styleId="CommentSubject">
    <w:name w:val="annotation subject"/>
    <w:basedOn w:val="CommentText"/>
    <w:next w:val="CommentText"/>
    <w:link w:val="CommentSubjectChar"/>
    <w:uiPriority w:val="99"/>
    <w:semiHidden/>
    <w:rsid w:val="00DC5CF8"/>
    <w:rPr>
      <w:b/>
      <w:bCs/>
    </w:rPr>
  </w:style>
  <w:style w:type="character" w:customStyle="1" w:styleId="CommentSubjectChar">
    <w:name w:val="Comment Subject Char"/>
    <w:link w:val="CommentSubject"/>
    <w:uiPriority w:val="99"/>
    <w:semiHidden/>
    <w:rsid w:val="000F19E1"/>
    <w:rPr>
      <w:rFonts w:ascii="Arial" w:hAnsi="Arial" w:cs="Times New Roman"/>
      <w:b/>
      <w:bCs/>
      <w:lang w:val="x-none" w:eastAsia="en-US"/>
    </w:rPr>
  </w:style>
  <w:style w:type="table" w:styleId="TableGrid">
    <w:name w:val="Table Grid"/>
    <w:basedOn w:val="TableNormal"/>
    <w:uiPriority w:val="59"/>
    <w:rsid w:val="00F92D4D"/>
    <w:pPr>
      <w:suppressAutoHyphens/>
      <w:jc w:val="both"/>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FB10A8"/>
    <w:pPr>
      <w:widowControl w:val="0"/>
      <w:suppressAutoHyphens w:val="0"/>
      <w:jc w:val="left"/>
    </w:pPr>
    <w:rPr>
      <w:rFonts w:ascii="CG Times" w:hAnsi="CG Times"/>
      <w:spacing w:val="-3"/>
    </w:rPr>
  </w:style>
  <w:style w:type="character" w:customStyle="1" w:styleId="EndnoteTextChar">
    <w:name w:val="Endnote Text Char"/>
    <w:link w:val="EndnoteText"/>
    <w:semiHidden/>
    <w:rsid w:val="000F19E1"/>
    <w:rPr>
      <w:rFonts w:ascii="Arial" w:hAnsi="Arial" w:cs="Times New Roman"/>
      <w:lang w:val="x-none" w:eastAsia="en-US"/>
    </w:rPr>
  </w:style>
  <w:style w:type="paragraph" w:customStyle="1" w:styleId="NormalBoldCentre">
    <w:name w:val="Normal Bold Centre"/>
    <w:basedOn w:val="NormalBold"/>
    <w:next w:val="Normal"/>
    <w:rsid w:val="00F9533B"/>
    <w:pPr>
      <w:jc w:val="center"/>
    </w:pPr>
  </w:style>
  <w:style w:type="character" w:styleId="FollowedHyperlink">
    <w:name w:val="FollowedHyperlink"/>
    <w:rsid w:val="00E10AFC"/>
    <w:rPr>
      <w:rFonts w:cs="Times New Roman"/>
      <w:color w:val="800080"/>
      <w:u w:val="single"/>
    </w:rPr>
  </w:style>
  <w:style w:type="paragraph" w:styleId="Footer">
    <w:name w:val="footer"/>
    <w:basedOn w:val="Normal"/>
    <w:link w:val="FooterChar"/>
    <w:rsid w:val="00692477"/>
    <w:pPr>
      <w:tabs>
        <w:tab w:val="center" w:pos="4153"/>
        <w:tab w:val="right" w:pos="8306"/>
      </w:tabs>
    </w:pPr>
  </w:style>
  <w:style w:type="character" w:customStyle="1" w:styleId="FooterChar">
    <w:name w:val="Footer Char"/>
    <w:link w:val="Footer"/>
    <w:semiHidden/>
    <w:rsid w:val="000F19E1"/>
    <w:rPr>
      <w:rFonts w:ascii="Arial" w:hAnsi="Arial" w:cs="Times New Roman"/>
      <w:sz w:val="24"/>
      <w:lang w:val="x-none" w:eastAsia="en-US"/>
    </w:rPr>
  </w:style>
  <w:style w:type="paragraph" w:styleId="Header">
    <w:name w:val="header"/>
    <w:basedOn w:val="Normal"/>
    <w:link w:val="HeaderChar"/>
    <w:rsid w:val="00831CD5"/>
    <w:pPr>
      <w:numPr>
        <w:ilvl w:val="1"/>
        <w:numId w:val="5"/>
      </w:numPr>
      <w:tabs>
        <w:tab w:val="clear" w:pos="1570"/>
        <w:tab w:val="center" w:pos="4320"/>
        <w:tab w:val="right" w:pos="8640"/>
      </w:tabs>
      <w:suppressAutoHyphens w:val="0"/>
      <w:ind w:left="0" w:firstLine="0"/>
    </w:pPr>
    <w:rPr>
      <w:rFonts w:cs="Arial"/>
      <w:sz w:val="16"/>
    </w:rPr>
  </w:style>
  <w:style w:type="character" w:customStyle="1" w:styleId="HeaderChar">
    <w:name w:val="Header Char"/>
    <w:link w:val="Header"/>
    <w:rsid w:val="000F19E1"/>
    <w:rPr>
      <w:rFonts w:ascii="Arial" w:hAnsi="Arial" w:cs="Arial"/>
      <w:sz w:val="16"/>
      <w:lang w:eastAsia="en-US"/>
    </w:rPr>
  </w:style>
  <w:style w:type="paragraph" w:customStyle="1" w:styleId="Level2">
    <w:name w:val="Level 2"/>
    <w:basedOn w:val="Normal"/>
    <w:rsid w:val="00831CD5"/>
    <w:pPr>
      <w:numPr>
        <w:numId w:val="5"/>
      </w:numPr>
      <w:tabs>
        <w:tab w:val="clear" w:pos="850"/>
        <w:tab w:val="num" w:pos="1570"/>
      </w:tabs>
      <w:suppressAutoHyphens w:val="0"/>
      <w:spacing w:after="240"/>
      <w:ind w:left="1570"/>
      <w:outlineLvl w:val="1"/>
    </w:pPr>
    <w:rPr>
      <w:rFonts w:cs="Arial"/>
      <w:sz w:val="20"/>
    </w:rPr>
  </w:style>
  <w:style w:type="paragraph" w:customStyle="1" w:styleId="Level1">
    <w:name w:val="Level 1"/>
    <w:basedOn w:val="Normal"/>
    <w:rsid w:val="00831CD5"/>
    <w:pPr>
      <w:tabs>
        <w:tab w:val="num" w:pos="850"/>
      </w:tabs>
      <w:suppressAutoHyphens w:val="0"/>
      <w:spacing w:after="240"/>
      <w:ind w:left="850" w:hanging="850"/>
      <w:outlineLvl w:val="0"/>
    </w:pPr>
    <w:rPr>
      <w:rFonts w:cs="Arial"/>
      <w:sz w:val="20"/>
    </w:rPr>
  </w:style>
  <w:style w:type="paragraph" w:customStyle="1" w:styleId="Level3">
    <w:name w:val="Level 3"/>
    <w:basedOn w:val="Normal"/>
    <w:rsid w:val="00831CD5"/>
    <w:pPr>
      <w:tabs>
        <w:tab w:val="num" w:pos="1701"/>
      </w:tabs>
      <w:suppressAutoHyphens w:val="0"/>
      <w:spacing w:after="240"/>
      <w:ind w:left="1701" w:hanging="851"/>
      <w:outlineLvl w:val="2"/>
    </w:pPr>
    <w:rPr>
      <w:rFonts w:cs="Arial"/>
      <w:sz w:val="20"/>
    </w:rPr>
  </w:style>
  <w:style w:type="paragraph" w:customStyle="1" w:styleId="Level4">
    <w:name w:val="Level 4"/>
    <w:basedOn w:val="Normal"/>
    <w:rsid w:val="00831CD5"/>
    <w:pPr>
      <w:tabs>
        <w:tab w:val="num" w:pos="2551"/>
      </w:tabs>
      <w:suppressAutoHyphens w:val="0"/>
      <w:spacing w:after="240"/>
      <w:ind w:left="2551" w:hanging="850"/>
      <w:outlineLvl w:val="3"/>
    </w:pPr>
    <w:rPr>
      <w:rFonts w:cs="Arial"/>
      <w:sz w:val="20"/>
    </w:rPr>
  </w:style>
  <w:style w:type="paragraph" w:customStyle="1" w:styleId="Level5">
    <w:name w:val="Level 5"/>
    <w:basedOn w:val="Normal"/>
    <w:rsid w:val="00831CD5"/>
    <w:pPr>
      <w:tabs>
        <w:tab w:val="num" w:pos="3402"/>
      </w:tabs>
      <w:suppressAutoHyphens w:val="0"/>
      <w:spacing w:after="240"/>
      <w:ind w:left="3402" w:hanging="851"/>
      <w:outlineLvl w:val="4"/>
    </w:pPr>
    <w:rPr>
      <w:rFonts w:cs="Arial"/>
      <w:sz w:val="20"/>
    </w:rPr>
  </w:style>
  <w:style w:type="paragraph" w:customStyle="1" w:styleId="Indentnnn">
    <w:name w:val="Indent n.n.n"/>
    <w:basedOn w:val="Normal"/>
    <w:rsid w:val="00171B7D"/>
    <w:pPr>
      <w:spacing w:after="160"/>
      <w:ind w:left="1440" w:hanging="720"/>
    </w:pPr>
  </w:style>
  <w:style w:type="paragraph" w:customStyle="1" w:styleId="DefaultParagraphFontPara">
    <w:name w:val="Default Paragraph Font Para"/>
    <w:basedOn w:val="Normal"/>
    <w:rsid w:val="009549D1"/>
    <w:pPr>
      <w:suppressAutoHyphens w:val="0"/>
      <w:spacing w:before="60" w:after="120" w:line="240" w:lineRule="exact"/>
      <w:jc w:val="left"/>
    </w:pPr>
    <w:rPr>
      <w:rFonts w:ascii="Verdana" w:hAnsi="Verdana"/>
      <w:sz w:val="20"/>
      <w:lang w:val="en-US"/>
    </w:rPr>
  </w:style>
  <w:style w:type="paragraph" w:customStyle="1" w:styleId="1">
    <w:name w:val="1"/>
    <w:basedOn w:val="Normal"/>
    <w:rsid w:val="004B012D"/>
    <w:pPr>
      <w:suppressAutoHyphens w:val="0"/>
      <w:spacing w:after="160" w:line="240" w:lineRule="exact"/>
      <w:jc w:val="left"/>
    </w:pPr>
    <w:rPr>
      <w:rFonts w:ascii="Tahoma" w:hAnsi="Tahoma" w:cs="Tahoma"/>
      <w:sz w:val="20"/>
      <w:lang w:val="en-US"/>
    </w:rPr>
  </w:style>
  <w:style w:type="paragraph" w:customStyle="1" w:styleId="Schedule">
    <w:name w:val="Schedule #"/>
    <w:basedOn w:val="Normal"/>
    <w:next w:val="Normal"/>
    <w:rsid w:val="00BD588E"/>
    <w:pPr>
      <w:keepNext/>
      <w:keepLines/>
      <w:numPr>
        <w:numId w:val="1"/>
      </w:numPr>
      <w:suppressAutoHyphens w:val="0"/>
      <w:spacing w:after="240"/>
      <w:jc w:val="center"/>
    </w:pPr>
    <w:rPr>
      <w:rFonts w:cs="Arial"/>
      <w:b/>
      <w:sz w:val="20"/>
    </w:rPr>
  </w:style>
  <w:style w:type="paragraph" w:styleId="ListNumber">
    <w:name w:val="List Number"/>
    <w:basedOn w:val="Normal"/>
    <w:rsid w:val="00600E02"/>
    <w:pPr>
      <w:tabs>
        <w:tab w:val="num" w:pos="1080"/>
      </w:tabs>
      <w:suppressAutoHyphens w:val="0"/>
      <w:spacing w:after="160"/>
      <w:ind w:left="1080" w:hanging="360"/>
    </w:pPr>
    <w:rPr>
      <w:rFonts w:cs="Arial"/>
      <w:sz w:val="22"/>
      <w:szCs w:val="24"/>
    </w:rPr>
  </w:style>
  <w:style w:type="paragraph" w:customStyle="1" w:styleId="Style11ptJustifiedBefore254cmHanging095cm">
    <w:name w:val="Style 11 pt Justified Before:  2.54 cm Hanging:  0.95 cm"/>
    <w:basedOn w:val="Normal"/>
    <w:rsid w:val="00600E02"/>
    <w:pPr>
      <w:suppressAutoHyphens w:val="0"/>
      <w:spacing w:after="160"/>
      <w:ind w:left="1979" w:hanging="539"/>
    </w:pPr>
    <w:rPr>
      <w:rFonts w:cs="Arial"/>
      <w:sz w:val="22"/>
      <w:szCs w:val="22"/>
    </w:rPr>
  </w:style>
  <w:style w:type="paragraph" w:styleId="FootnoteText">
    <w:name w:val="footnote text"/>
    <w:basedOn w:val="Normal"/>
    <w:link w:val="FootnoteTextChar"/>
    <w:semiHidden/>
    <w:rsid w:val="00600E02"/>
    <w:pPr>
      <w:suppressAutoHyphens w:val="0"/>
      <w:jc w:val="left"/>
    </w:pPr>
    <w:rPr>
      <w:rFonts w:cs="Arial"/>
      <w:sz w:val="20"/>
    </w:rPr>
  </w:style>
  <w:style w:type="character" w:customStyle="1" w:styleId="FootnoteTextChar">
    <w:name w:val="Footnote Text Char"/>
    <w:link w:val="FootnoteText"/>
    <w:semiHidden/>
    <w:rsid w:val="000F19E1"/>
    <w:rPr>
      <w:rFonts w:ascii="Arial" w:hAnsi="Arial" w:cs="Times New Roman"/>
      <w:lang w:val="x-none" w:eastAsia="en-US"/>
    </w:rPr>
  </w:style>
  <w:style w:type="character" w:styleId="FootnoteReference">
    <w:name w:val="footnote reference"/>
    <w:semiHidden/>
    <w:rsid w:val="00600E02"/>
    <w:rPr>
      <w:rFonts w:cs="Times New Roman"/>
      <w:vertAlign w:val="superscript"/>
    </w:rPr>
  </w:style>
  <w:style w:type="paragraph" w:customStyle="1" w:styleId="Level6">
    <w:name w:val="Level 6"/>
    <w:basedOn w:val="Normal"/>
    <w:rsid w:val="00D7789B"/>
    <w:pPr>
      <w:tabs>
        <w:tab w:val="num" w:pos="4252"/>
      </w:tabs>
      <w:suppressAutoHyphens w:val="0"/>
      <w:spacing w:after="240"/>
      <w:ind w:left="4252" w:hanging="850"/>
      <w:outlineLvl w:val="5"/>
    </w:pPr>
    <w:rPr>
      <w:rFonts w:cs="Arial"/>
      <w:sz w:val="20"/>
    </w:rPr>
  </w:style>
  <w:style w:type="paragraph" w:customStyle="1" w:styleId="SchHead">
    <w:name w:val="SchHead"/>
    <w:basedOn w:val="Normal"/>
    <w:next w:val="Normal"/>
    <w:rsid w:val="00D7578D"/>
    <w:pPr>
      <w:numPr>
        <w:numId w:val="13"/>
      </w:numPr>
      <w:suppressAutoHyphens w:val="0"/>
      <w:overflowPunct w:val="0"/>
      <w:autoSpaceDE w:val="0"/>
      <w:autoSpaceDN w:val="0"/>
      <w:adjustRightInd w:val="0"/>
      <w:spacing w:after="240" w:line="360" w:lineRule="auto"/>
      <w:ind w:left="0"/>
      <w:jc w:val="center"/>
      <w:textAlignment w:val="baseline"/>
    </w:pPr>
    <w:rPr>
      <w:rFonts w:ascii="Times New Roman" w:hAnsi="Times New Roman"/>
      <w:b/>
      <w:caps/>
      <w:sz w:val="22"/>
    </w:rPr>
  </w:style>
  <w:style w:type="paragraph" w:customStyle="1" w:styleId="MarginText">
    <w:name w:val="Margin Text"/>
    <w:basedOn w:val="BodyText"/>
    <w:rsid w:val="006D25A1"/>
    <w:pPr>
      <w:suppressAutoHyphens w:val="0"/>
      <w:overflowPunct w:val="0"/>
      <w:autoSpaceDE w:val="0"/>
      <w:autoSpaceDN w:val="0"/>
      <w:adjustRightInd w:val="0"/>
      <w:spacing w:after="240" w:line="360" w:lineRule="auto"/>
      <w:textAlignment w:val="baseline"/>
    </w:pPr>
    <w:rPr>
      <w:rFonts w:ascii="Times New Roman" w:hAnsi="Times New Roman"/>
      <w:sz w:val="22"/>
    </w:rPr>
  </w:style>
  <w:style w:type="paragraph" w:styleId="BodyText">
    <w:name w:val="Body Text"/>
    <w:basedOn w:val="Normal"/>
    <w:rsid w:val="006D25A1"/>
    <w:pPr>
      <w:spacing w:after="120"/>
    </w:pPr>
  </w:style>
  <w:style w:type="paragraph" w:customStyle="1" w:styleId="Default">
    <w:name w:val="Default"/>
    <w:link w:val="DefaultChar"/>
    <w:rsid w:val="006D25A1"/>
    <w:pPr>
      <w:autoSpaceDE w:val="0"/>
      <w:autoSpaceDN w:val="0"/>
      <w:adjustRightInd w:val="0"/>
    </w:pPr>
    <w:rPr>
      <w:rFonts w:ascii="Arial" w:hAnsi="Arial" w:cs="Arial"/>
      <w:color w:val="000000"/>
      <w:sz w:val="24"/>
      <w:szCs w:val="24"/>
      <w:lang w:val="en-US" w:eastAsia="en-US"/>
    </w:rPr>
  </w:style>
  <w:style w:type="character" w:customStyle="1" w:styleId="DefaultChar">
    <w:name w:val="Default Char"/>
    <w:link w:val="Default"/>
    <w:rsid w:val="006D25A1"/>
    <w:rPr>
      <w:rFonts w:ascii="Arial" w:hAnsi="Arial" w:cs="Arial"/>
      <w:color w:val="000000"/>
      <w:sz w:val="24"/>
      <w:szCs w:val="24"/>
      <w:lang w:val="en-US" w:eastAsia="en-US" w:bidi="ar-SA"/>
    </w:rPr>
  </w:style>
  <w:style w:type="paragraph" w:customStyle="1" w:styleId="00-Normal-BB">
    <w:name w:val="00-Normal-BB"/>
    <w:link w:val="00-Normal-BBChar"/>
    <w:rsid w:val="00E53B04"/>
    <w:pPr>
      <w:jc w:val="both"/>
    </w:pPr>
    <w:rPr>
      <w:rFonts w:ascii="Arial" w:hAnsi="Arial"/>
      <w:sz w:val="22"/>
      <w:szCs w:val="24"/>
      <w:lang w:eastAsia="en-US"/>
    </w:rPr>
  </w:style>
  <w:style w:type="character" w:customStyle="1" w:styleId="00-Normal-BBChar">
    <w:name w:val="00-Normal-BB Char"/>
    <w:link w:val="00-Normal-BB"/>
    <w:rsid w:val="00E53B04"/>
    <w:rPr>
      <w:rFonts w:ascii="Arial" w:hAnsi="Arial"/>
      <w:sz w:val="22"/>
      <w:szCs w:val="24"/>
      <w:lang w:val="en-GB" w:eastAsia="en-US" w:bidi="ar-SA"/>
    </w:rPr>
  </w:style>
  <w:style w:type="character" w:customStyle="1" w:styleId="Char14">
    <w:name w:val="Char14"/>
    <w:semiHidden/>
    <w:rsid w:val="009B6D72"/>
    <w:rPr>
      <w:rFonts w:ascii="Cambria" w:hAnsi="Cambria" w:cs="Times New Roman"/>
      <w:b/>
      <w:bCs/>
      <w:i/>
      <w:iCs/>
      <w:sz w:val="28"/>
      <w:szCs w:val="28"/>
      <w:lang w:val="x-none" w:eastAsia="en-US"/>
    </w:rPr>
  </w:style>
  <w:style w:type="paragraph" w:styleId="NormalWeb">
    <w:name w:val="Normal (Web)"/>
    <w:basedOn w:val="Normal"/>
    <w:rsid w:val="009B6D72"/>
    <w:pPr>
      <w:suppressAutoHyphens w:val="0"/>
      <w:jc w:val="left"/>
    </w:pPr>
    <w:rPr>
      <w:rFonts w:ascii="Times New Roman" w:hAnsi="Times New Roman"/>
      <w:szCs w:val="24"/>
      <w:lang w:eastAsia="en-GB"/>
    </w:rPr>
  </w:style>
  <w:style w:type="character" w:styleId="Emphasis">
    <w:name w:val="Emphasis"/>
    <w:qFormat/>
    <w:rsid w:val="009B6D72"/>
    <w:rPr>
      <w:i/>
      <w:iCs/>
    </w:rPr>
  </w:style>
  <w:style w:type="paragraph" w:customStyle="1" w:styleId="01-NormInd2-BB">
    <w:name w:val="01-NormInd2-BB"/>
    <w:basedOn w:val="00-Normal-BB"/>
    <w:rsid w:val="00081F64"/>
    <w:pPr>
      <w:ind w:left="1440"/>
    </w:pPr>
  </w:style>
  <w:style w:type="paragraph" w:customStyle="1" w:styleId="01-NormInd3-BB">
    <w:name w:val="01-NormInd3-BB"/>
    <w:basedOn w:val="00-Normal-BB"/>
    <w:rsid w:val="00081F64"/>
    <w:pPr>
      <w:ind w:left="2880"/>
    </w:pPr>
  </w:style>
  <w:style w:type="paragraph" w:customStyle="1" w:styleId="01-Level1-BB">
    <w:name w:val="01-Level1-BB"/>
    <w:basedOn w:val="00-Normal-BB"/>
    <w:next w:val="Normal"/>
    <w:rsid w:val="00081F64"/>
    <w:pPr>
      <w:numPr>
        <w:numId w:val="14"/>
      </w:numPr>
      <w:tabs>
        <w:tab w:val="clear" w:pos="720"/>
        <w:tab w:val="num" w:pos="360"/>
      </w:tabs>
      <w:ind w:left="0" w:firstLine="0"/>
    </w:pPr>
    <w:rPr>
      <w:b/>
    </w:rPr>
  </w:style>
  <w:style w:type="paragraph" w:customStyle="1" w:styleId="01-Level2-BB">
    <w:name w:val="01-Level2-BB"/>
    <w:basedOn w:val="00-Normal-BB"/>
    <w:next w:val="01-NormInd2-BB"/>
    <w:rsid w:val="00081F64"/>
    <w:pPr>
      <w:numPr>
        <w:ilvl w:val="1"/>
        <w:numId w:val="14"/>
      </w:numPr>
      <w:tabs>
        <w:tab w:val="clear" w:pos="1440"/>
        <w:tab w:val="num" w:pos="360"/>
      </w:tabs>
      <w:ind w:left="0" w:firstLine="0"/>
    </w:pPr>
  </w:style>
  <w:style w:type="paragraph" w:customStyle="1" w:styleId="01-Level3-BB">
    <w:name w:val="01-Level3-BB"/>
    <w:basedOn w:val="00-Normal-BB"/>
    <w:next w:val="01-NormInd3-BB"/>
    <w:rsid w:val="00081F64"/>
    <w:pPr>
      <w:numPr>
        <w:ilvl w:val="2"/>
        <w:numId w:val="14"/>
      </w:numPr>
    </w:pPr>
  </w:style>
  <w:style w:type="paragraph" w:customStyle="1" w:styleId="01-Level4-BB">
    <w:name w:val="01-Level4-BB"/>
    <w:basedOn w:val="00-Normal-BB"/>
    <w:next w:val="Normal"/>
    <w:rsid w:val="00081F64"/>
    <w:pPr>
      <w:numPr>
        <w:ilvl w:val="3"/>
        <w:numId w:val="14"/>
      </w:numPr>
      <w:tabs>
        <w:tab w:val="clear" w:pos="4800"/>
        <w:tab w:val="num" w:pos="360"/>
      </w:tabs>
      <w:ind w:left="0" w:firstLine="0"/>
    </w:pPr>
  </w:style>
  <w:style w:type="paragraph" w:customStyle="1" w:styleId="01-Level5-BB">
    <w:name w:val="01-Level5-BB"/>
    <w:basedOn w:val="00-Normal-BB"/>
    <w:next w:val="Normal"/>
    <w:rsid w:val="00081F64"/>
    <w:pPr>
      <w:numPr>
        <w:ilvl w:val="4"/>
        <w:numId w:val="14"/>
      </w:numPr>
      <w:tabs>
        <w:tab w:val="clear" w:pos="2880"/>
        <w:tab w:val="num" w:pos="360"/>
      </w:tabs>
      <w:ind w:left="0" w:firstLine="0"/>
    </w:pPr>
  </w:style>
  <w:style w:type="numbering" w:customStyle="1" w:styleId="Style1">
    <w:name w:val="Style1"/>
    <w:rsid w:val="00081F64"/>
    <w:pPr>
      <w:numPr>
        <w:numId w:val="15"/>
      </w:numPr>
    </w:pPr>
  </w:style>
  <w:style w:type="paragraph" w:styleId="ListParagraph">
    <w:name w:val="List Paragraph"/>
    <w:basedOn w:val="Normal"/>
    <w:uiPriority w:val="99"/>
    <w:qFormat/>
    <w:rsid w:val="00081F64"/>
    <w:pPr>
      <w:suppressAutoHyphens w:val="0"/>
      <w:ind w:left="720"/>
      <w:jc w:val="left"/>
    </w:pPr>
    <w:rPr>
      <w:rFonts w:ascii="Times New Roman" w:hAnsi="Times New Roman"/>
      <w:szCs w:val="24"/>
    </w:rPr>
  </w:style>
  <w:style w:type="paragraph" w:styleId="TOC9">
    <w:name w:val="toc 9"/>
    <w:basedOn w:val="Normal"/>
    <w:next w:val="Normal"/>
    <w:autoRedefine/>
    <w:uiPriority w:val="39"/>
    <w:rsid w:val="00945360"/>
    <w:pPr>
      <w:suppressAutoHyphens w:val="0"/>
      <w:ind w:left="1920"/>
      <w:jc w:val="left"/>
    </w:pPr>
    <w:rPr>
      <w:rFonts w:ascii="Times New Roman" w:hAnsi="Times New Roman"/>
      <w:szCs w:val="24"/>
      <w:lang w:eastAsia="en-GB"/>
    </w:rPr>
  </w:style>
  <w:style w:type="character" w:customStyle="1" w:styleId="PARA2Char">
    <w:name w:val="PARA2 Char"/>
    <w:aliases w:val="UNDERRUBRIK 1-2 Char,h2 Char,l2 Char,level 2 Char,H2 Char,L2 Char,Level 2 Topic Heading Char,dd heading 2 Char,dh2 Char,KJL:1st Level Char,Chapter Title Char,Reset numbering Char,S Heading Char,S Heading 2 Char,Numbered - 2 Char,h 3 Char"/>
    <w:semiHidden/>
    <w:rsid w:val="00A510AD"/>
    <w:rPr>
      <w:rFonts w:ascii="Cambria" w:hAnsi="Cambria" w:cs="Times New Roman"/>
      <w:b/>
      <w:bCs/>
      <w:i/>
      <w:iCs/>
      <w:sz w:val="28"/>
      <w:szCs w:val="28"/>
      <w:lang w:val="x-none" w:eastAsia="en-US"/>
    </w:rPr>
  </w:style>
  <w:style w:type="paragraph" w:customStyle="1" w:styleId="FFWLevel2">
    <w:name w:val="FFW Level 2"/>
    <w:basedOn w:val="Normal"/>
    <w:locked/>
    <w:rsid w:val="00DE3420"/>
    <w:pPr>
      <w:numPr>
        <w:ilvl w:val="1"/>
        <w:numId w:val="23"/>
      </w:numPr>
      <w:suppressAutoHyphens w:val="0"/>
      <w:spacing w:before="240" w:line="260" w:lineRule="atLeast"/>
    </w:pPr>
    <w:rPr>
      <w:rFonts w:cs="Arial"/>
      <w:sz w:val="20"/>
      <w:szCs w:val="24"/>
      <w:lang w:eastAsia="en-GB"/>
    </w:rPr>
  </w:style>
  <w:style w:type="paragraph" w:customStyle="1" w:styleId="FFWLevel1">
    <w:name w:val="FFW Level 1"/>
    <w:basedOn w:val="Normal"/>
    <w:next w:val="FFWLevel2"/>
    <w:locked/>
    <w:rsid w:val="00DE3420"/>
    <w:pPr>
      <w:keepNext/>
      <w:numPr>
        <w:numId w:val="23"/>
      </w:numPr>
      <w:suppressAutoHyphens w:val="0"/>
      <w:spacing w:before="240" w:line="260" w:lineRule="atLeast"/>
    </w:pPr>
    <w:rPr>
      <w:rFonts w:cs="Arial"/>
      <w:b/>
      <w:sz w:val="20"/>
      <w:szCs w:val="24"/>
      <w:lang w:eastAsia="en-GB"/>
    </w:rPr>
  </w:style>
  <w:style w:type="paragraph" w:customStyle="1" w:styleId="FFWLevel3">
    <w:name w:val="FFW Level 3"/>
    <w:basedOn w:val="Normal"/>
    <w:locked/>
    <w:rsid w:val="00DE3420"/>
    <w:pPr>
      <w:numPr>
        <w:ilvl w:val="2"/>
        <w:numId w:val="23"/>
      </w:numPr>
      <w:suppressAutoHyphens w:val="0"/>
      <w:spacing w:before="240" w:line="260" w:lineRule="atLeast"/>
    </w:pPr>
    <w:rPr>
      <w:rFonts w:cs="Arial"/>
      <w:sz w:val="20"/>
      <w:szCs w:val="24"/>
      <w:lang w:eastAsia="en-GB"/>
    </w:rPr>
  </w:style>
  <w:style w:type="character" w:customStyle="1" w:styleId="FFWLevel4Char">
    <w:name w:val="FFW Level 4 Char"/>
    <w:link w:val="FFWLevel4"/>
    <w:locked/>
    <w:rsid w:val="00DE3420"/>
    <w:rPr>
      <w:rFonts w:ascii="Arial" w:hAnsi="Arial" w:cs="Arial"/>
      <w:szCs w:val="24"/>
    </w:rPr>
  </w:style>
  <w:style w:type="paragraph" w:customStyle="1" w:styleId="FFWLevel4">
    <w:name w:val="FFW Level 4"/>
    <w:basedOn w:val="Normal"/>
    <w:link w:val="FFWLevel4Char"/>
    <w:locked/>
    <w:rsid w:val="00DE3420"/>
    <w:pPr>
      <w:numPr>
        <w:ilvl w:val="3"/>
        <w:numId w:val="23"/>
      </w:numPr>
      <w:tabs>
        <w:tab w:val="left" w:pos="1440"/>
      </w:tabs>
      <w:suppressAutoHyphens w:val="0"/>
      <w:spacing w:before="240" w:line="260" w:lineRule="atLeast"/>
    </w:pPr>
    <w:rPr>
      <w:rFonts w:cs="Arial"/>
      <w:sz w:val="20"/>
      <w:szCs w:val="24"/>
      <w:lang w:eastAsia="en-GB"/>
    </w:rPr>
  </w:style>
  <w:style w:type="paragraph" w:customStyle="1" w:styleId="FFWLevel5">
    <w:name w:val="FFW Level 5"/>
    <w:basedOn w:val="Normal"/>
    <w:locked/>
    <w:rsid w:val="00DE3420"/>
    <w:pPr>
      <w:numPr>
        <w:ilvl w:val="4"/>
        <w:numId w:val="23"/>
      </w:numPr>
      <w:tabs>
        <w:tab w:val="left" w:pos="2160"/>
      </w:tabs>
      <w:suppressAutoHyphens w:val="0"/>
      <w:spacing w:before="240" w:line="260" w:lineRule="atLeast"/>
    </w:pPr>
    <w:rPr>
      <w:rFonts w:cs="Arial"/>
      <w:sz w:val="20"/>
      <w:szCs w:val="24"/>
      <w:lang w:eastAsia="en-GB"/>
    </w:rPr>
  </w:style>
  <w:style w:type="paragraph" w:customStyle="1" w:styleId="FFWLevel6">
    <w:name w:val="FFW Level 6"/>
    <w:basedOn w:val="Normal"/>
    <w:locked/>
    <w:rsid w:val="00DE3420"/>
    <w:pPr>
      <w:numPr>
        <w:ilvl w:val="5"/>
        <w:numId w:val="23"/>
      </w:numPr>
      <w:suppressAutoHyphens w:val="0"/>
      <w:spacing w:before="240" w:line="260" w:lineRule="atLeast"/>
    </w:pPr>
    <w:rPr>
      <w:rFonts w:cs="Arial"/>
      <w:sz w:val="20"/>
      <w:szCs w:val="24"/>
      <w:lang w:eastAsia="en-GB"/>
    </w:rPr>
  </w:style>
  <w:style w:type="character" w:customStyle="1" w:styleId="searchword">
    <w:name w:val="searchword"/>
    <w:rsid w:val="00DE3420"/>
  </w:style>
  <w:style w:type="paragraph" w:customStyle="1" w:styleId="CharChar4">
    <w:name w:val="Char Char4"/>
    <w:basedOn w:val="Normal"/>
    <w:rsid w:val="002A7842"/>
    <w:pPr>
      <w:suppressAutoHyphens w:val="0"/>
      <w:spacing w:after="160" w:line="240" w:lineRule="exact"/>
      <w:jc w:val="left"/>
    </w:pPr>
    <w:rPr>
      <w:rFonts w:ascii="Tahoma" w:hAnsi="Tahoma"/>
      <w:sz w:val="20"/>
      <w:lang w:val="en-US"/>
    </w:rPr>
  </w:style>
  <w:style w:type="paragraph" w:customStyle="1" w:styleId="CharChar">
    <w:name w:val="Char Char"/>
    <w:basedOn w:val="Normal"/>
    <w:rsid w:val="0011693A"/>
    <w:pPr>
      <w:suppressAutoHyphens w:val="0"/>
      <w:spacing w:after="160" w:line="240" w:lineRule="exact"/>
      <w:jc w:val="left"/>
    </w:pPr>
    <w:rPr>
      <w:rFonts w:ascii="Verdana" w:hAnsi="Verdana"/>
      <w:szCs w:val="24"/>
      <w:lang w:val="en-US"/>
    </w:rPr>
  </w:style>
  <w:style w:type="paragraph" w:styleId="Revision">
    <w:name w:val="Revision"/>
    <w:hidden/>
    <w:uiPriority w:val="99"/>
    <w:semiHidden/>
    <w:rsid w:val="0011693A"/>
    <w:rPr>
      <w:rFonts w:ascii="Arial" w:hAnsi="Arial"/>
      <w:sz w:val="24"/>
      <w:lang w:eastAsia="en-US"/>
    </w:rPr>
  </w:style>
  <w:style w:type="paragraph" w:customStyle="1" w:styleId="CharChar2CharCharCharCharCharCharCharCharChar">
    <w:name w:val="Char Char2 Char Char Char Char Char Char Char Char Char"/>
    <w:basedOn w:val="Normal"/>
    <w:rsid w:val="00E55AC4"/>
    <w:pPr>
      <w:suppressAutoHyphens w:val="0"/>
      <w:spacing w:after="160" w:line="240" w:lineRule="exact"/>
      <w:jc w:val="left"/>
    </w:pPr>
    <w:rPr>
      <w:rFonts w:ascii="Tahoma" w:hAnsi="Tahoma"/>
      <w:sz w:val="20"/>
      <w:lang w:val="en-US"/>
    </w:rPr>
  </w:style>
  <w:style w:type="paragraph" w:customStyle="1" w:styleId="ListBulletIndent">
    <w:name w:val="List Bullet Indent"/>
    <w:basedOn w:val="Normal"/>
    <w:rsid w:val="005A666F"/>
    <w:pPr>
      <w:tabs>
        <w:tab w:val="num" w:pos="720"/>
      </w:tabs>
      <w:suppressAutoHyphens w:val="0"/>
      <w:ind w:left="720" w:hanging="360"/>
      <w:jc w:val="left"/>
    </w:pPr>
    <w:rPr>
      <w:rFonts w:cs="Arial"/>
      <w:szCs w:val="24"/>
    </w:rPr>
  </w:style>
  <w:style w:type="paragraph" w:customStyle="1" w:styleId="CharChar7">
    <w:name w:val="Char Char7"/>
    <w:basedOn w:val="Normal"/>
    <w:rsid w:val="00A72967"/>
    <w:pPr>
      <w:suppressAutoHyphens w:val="0"/>
      <w:spacing w:before="60" w:after="120" w:line="240" w:lineRule="exact"/>
      <w:jc w:val="left"/>
    </w:pPr>
    <w:rPr>
      <w:rFonts w:ascii="Verdana" w:hAnsi="Verdana"/>
      <w:sz w:val="20"/>
      <w:lang w:val="en-US"/>
    </w:rPr>
  </w:style>
  <w:style w:type="paragraph" w:customStyle="1" w:styleId="CharChar2CharCharCharChar">
    <w:name w:val="Char Char2 Char Char Char Char"/>
    <w:basedOn w:val="Normal"/>
    <w:rsid w:val="00F026DD"/>
    <w:pPr>
      <w:suppressAutoHyphens w:val="0"/>
      <w:spacing w:after="160" w:line="240" w:lineRule="exact"/>
      <w:jc w:val="left"/>
    </w:pPr>
    <w:rPr>
      <w:rFonts w:ascii="Tahoma" w:hAnsi="Tahoma"/>
      <w:sz w:val="20"/>
      <w:lang w:val="en-US"/>
    </w:rPr>
  </w:style>
  <w:style w:type="table" w:customStyle="1" w:styleId="TableGrid1">
    <w:name w:val="Table Grid1"/>
    <w:basedOn w:val="TableNormal"/>
    <w:next w:val="TableGrid"/>
    <w:uiPriority w:val="59"/>
    <w:rsid w:val="003903F9"/>
    <w:pPr>
      <w:suppressAutoHyphens/>
      <w:jc w:val="both"/>
    </w:pPr>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6294722">
      <w:bodyDiv w:val="1"/>
      <w:marLeft w:val="0"/>
      <w:marRight w:val="0"/>
      <w:marTop w:val="0"/>
      <w:marBottom w:val="0"/>
      <w:divBdr>
        <w:top w:val="none" w:sz="0" w:space="0" w:color="auto"/>
        <w:left w:val="none" w:sz="0" w:space="0" w:color="auto"/>
        <w:bottom w:val="none" w:sz="0" w:space="0" w:color="auto"/>
        <w:right w:val="none" w:sz="0" w:space="0" w:color="auto"/>
      </w:divBdr>
    </w:div>
    <w:div w:id="215090393">
      <w:bodyDiv w:val="1"/>
      <w:marLeft w:val="0"/>
      <w:marRight w:val="0"/>
      <w:marTop w:val="0"/>
      <w:marBottom w:val="0"/>
      <w:divBdr>
        <w:top w:val="none" w:sz="0" w:space="0" w:color="auto"/>
        <w:left w:val="none" w:sz="0" w:space="0" w:color="auto"/>
        <w:bottom w:val="none" w:sz="0" w:space="0" w:color="auto"/>
        <w:right w:val="none" w:sz="0" w:space="0" w:color="auto"/>
      </w:divBdr>
    </w:div>
    <w:div w:id="432701163">
      <w:bodyDiv w:val="1"/>
      <w:marLeft w:val="0"/>
      <w:marRight w:val="0"/>
      <w:marTop w:val="0"/>
      <w:marBottom w:val="0"/>
      <w:divBdr>
        <w:top w:val="none" w:sz="0" w:space="0" w:color="auto"/>
        <w:left w:val="none" w:sz="0" w:space="0" w:color="auto"/>
        <w:bottom w:val="none" w:sz="0" w:space="0" w:color="auto"/>
        <w:right w:val="none" w:sz="0" w:space="0" w:color="auto"/>
      </w:divBdr>
    </w:div>
    <w:div w:id="464007316">
      <w:bodyDiv w:val="1"/>
      <w:marLeft w:val="0"/>
      <w:marRight w:val="0"/>
      <w:marTop w:val="0"/>
      <w:marBottom w:val="0"/>
      <w:divBdr>
        <w:top w:val="none" w:sz="0" w:space="0" w:color="auto"/>
        <w:left w:val="none" w:sz="0" w:space="0" w:color="auto"/>
        <w:bottom w:val="none" w:sz="0" w:space="0" w:color="auto"/>
        <w:right w:val="none" w:sz="0" w:space="0" w:color="auto"/>
      </w:divBdr>
    </w:div>
    <w:div w:id="1117135968">
      <w:bodyDiv w:val="1"/>
      <w:marLeft w:val="0"/>
      <w:marRight w:val="0"/>
      <w:marTop w:val="0"/>
      <w:marBottom w:val="0"/>
      <w:divBdr>
        <w:top w:val="none" w:sz="0" w:space="0" w:color="auto"/>
        <w:left w:val="none" w:sz="0" w:space="0" w:color="auto"/>
        <w:bottom w:val="none" w:sz="0" w:space="0" w:color="auto"/>
        <w:right w:val="none" w:sz="0" w:space="0" w:color="auto"/>
      </w:divBdr>
    </w:div>
    <w:div w:id="1845900695">
      <w:bodyDiv w:val="1"/>
      <w:marLeft w:val="0"/>
      <w:marRight w:val="0"/>
      <w:marTop w:val="0"/>
      <w:marBottom w:val="0"/>
      <w:divBdr>
        <w:top w:val="none" w:sz="0" w:space="0" w:color="auto"/>
        <w:left w:val="none" w:sz="0" w:space="0" w:color="auto"/>
        <w:bottom w:val="none" w:sz="0" w:space="0" w:color="auto"/>
        <w:right w:val="none" w:sz="0" w:space="0" w:color="auto"/>
      </w:divBdr>
    </w:div>
    <w:div w:id="192494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21EBA-80D3-44D4-9BD4-974898CD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128</Pages>
  <Words>40478</Words>
  <Characters>218717</Characters>
  <Application>Microsoft Office Word</Application>
  <DocSecurity>0</DocSecurity>
  <Lines>1822</Lines>
  <Paragraphs>517</Paragraphs>
  <ScaleCrop>false</ScaleCrop>
  <HeadingPairs>
    <vt:vector size="2" baseType="variant">
      <vt:variant>
        <vt:lpstr>Title</vt:lpstr>
      </vt:variant>
      <vt:variant>
        <vt:i4>1</vt:i4>
      </vt:variant>
    </vt:vector>
  </HeadingPairs>
  <TitlesOfParts>
    <vt:vector size="1" baseType="lpstr">
      <vt:lpstr>Standard Services T&amp;Cs</vt:lpstr>
    </vt:vector>
  </TitlesOfParts>
  <Company>DWP</Company>
  <LinksUpToDate>false</LinksUpToDate>
  <CharactersWithSpaces>258678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Services T&amp;Cs</dc:title>
  <dc:creator>Commercial Policy and Process</dc:creator>
  <cp:keywords>Contract Terms Conditions Services</cp:keywords>
  <dc:description>dwp_s141856 [dwp_m193477]</dc:description>
  <cp:lastModifiedBy>Booth Angie DWP COMMERCIAL DIRECTORATE</cp:lastModifiedBy>
  <cp:revision>4</cp:revision>
  <cp:lastPrinted>2015-04-24T11:09:00Z</cp:lastPrinted>
  <dcterms:created xsi:type="dcterms:W3CDTF">2016-05-25T15:14:00Z</dcterms:created>
  <dcterms:modified xsi:type="dcterms:W3CDTF">2016-05-26T10:12:00Z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85d48160-a399-47b1-ad9b-d07c26ebac1e</vt:lpwstr>
  </property>
  <property fmtid="{D5CDD505-2E9C-101B-9397-08002B2CF9AE}" pid="4" name="SercoClassification">
    <vt:lpwstr>Not a Serco document (No visible marking)</vt:lpwstr>
  </property>
</Properties>
</file>