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414D4" w14:textId="449A87FE" w:rsidR="007311F1" w:rsidRDefault="007311F1" w:rsidP="00BF33B5">
      <w:pPr>
        <w:rPr>
          <w:szCs w:val="24"/>
        </w:rPr>
      </w:pPr>
    </w:p>
    <w:p w14:paraId="0B541C56" w14:textId="616A2540" w:rsidR="006D49EC" w:rsidRDefault="006D49EC" w:rsidP="00BF33B5"/>
    <w:p w14:paraId="4389D67A" w14:textId="77777777" w:rsidR="002019FB" w:rsidRPr="00BC551E" w:rsidRDefault="002019FB" w:rsidP="00645F3C">
      <w:pPr>
        <w:rPr>
          <w:sz w:val="36"/>
          <w:szCs w:val="36"/>
        </w:rPr>
      </w:pPr>
    </w:p>
    <w:p w14:paraId="76C98771" w14:textId="77777777" w:rsidR="00FD1414" w:rsidRPr="00BC551E" w:rsidRDefault="00FD1414" w:rsidP="00FD1414">
      <w:pPr>
        <w:rPr>
          <w:b/>
          <w:bCs/>
          <w:sz w:val="36"/>
          <w:szCs w:val="36"/>
        </w:rPr>
      </w:pPr>
      <w:r w:rsidRPr="00BC551E">
        <w:rPr>
          <w:b/>
          <w:bCs/>
          <w:sz w:val="36"/>
          <w:szCs w:val="36"/>
        </w:rPr>
        <w:t>Sprowston Town Council: Invitation to Tender Document</w:t>
      </w:r>
    </w:p>
    <w:p w14:paraId="09E55D46" w14:textId="77777777" w:rsidR="00FD1414" w:rsidRPr="00FD1414" w:rsidRDefault="00FD1414" w:rsidP="00FD1414">
      <w:pPr>
        <w:rPr>
          <w:b/>
          <w:bCs/>
          <w:szCs w:val="24"/>
        </w:rPr>
      </w:pPr>
    </w:p>
    <w:p w14:paraId="3D2A34E1" w14:textId="4F2857ED" w:rsidR="00FD1414" w:rsidRPr="00BC551E" w:rsidRDefault="00BC551E" w:rsidP="00FD1414">
      <w:pPr>
        <w:rPr>
          <w:b/>
          <w:bCs/>
          <w:sz w:val="36"/>
          <w:szCs w:val="36"/>
        </w:rPr>
      </w:pPr>
      <w:r>
        <w:rPr>
          <w:b/>
          <w:bCs/>
          <w:sz w:val="36"/>
          <w:szCs w:val="36"/>
        </w:rPr>
        <w:t xml:space="preserve">ITT </w:t>
      </w:r>
      <w:r w:rsidR="00FD1414" w:rsidRPr="00BC551E">
        <w:rPr>
          <w:b/>
          <w:bCs/>
          <w:sz w:val="36"/>
          <w:szCs w:val="36"/>
        </w:rPr>
        <w:t>Part A - Instructions and Information</w:t>
      </w:r>
    </w:p>
    <w:p w14:paraId="173B7CC6" w14:textId="77777777" w:rsidR="00FD1414" w:rsidRPr="00FD1414" w:rsidRDefault="00FD1414" w:rsidP="00FD1414">
      <w:pPr>
        <w:rPr>
          <w:b/>
          <w:bCs/>
        </w:rPr>
      </w:pPr>
    </w:p>
    <w:p w14:paraId="602E7405" w14:textId="26EC7DFB" w:rsidR="00FD1414" w:rsidRDefault="00FD1414" w:rsidP="00BC551E">
      <w:pPr>
        <w:jc w:val="both"/>
        <w:rPr>
          <w:b/>
          <w:bCs/>
          <w:sz w:val="36"/>
          <w:szCs w:val="36"/>
        </w:rPr>
      </w:pPr>
      <w:r w:rsidRPr="00BC551E">
        <w:rPr>
          <w:b/>
          <w:bCs/>
          <w:sz w:val="36"/>
          <w:szCs w:val="36"/>
        </w:rPr>
        <w:t>Contract for LED Conversion; Management and Maintenance of Sprowston Town Council Streetlight</w:t>
      </w:r>
      <w:r w:rsidR="00BC551E">
        <w:rPr>
          <w:b/>
          <w:bCs/>
          <w:sz w:val="36"/>
          <w:szCs w:val="36"/>
        </w:rPr>
        <w:t>s</w:t>
      </w:r>
    </w:p>
    <w:p w14:paraId="457AE4D7" w14:textId="77777777" w:rsidR="00AF6584" w:rsidRDefault="00AF6584" w:rsidP="00BC551E">
      <w:pPr>
        <w:jc w:val="both"/>
        <w:rPr>
          <w:b/>
          <w:bCs/>
          <w:sz w:val="36"/>
          <w:szCs w:val="36"/>
        </w:rPr>
      </w:pPr>
    </w:p>
    <w:p w14:paraId="7EC33DB4" w14:textId="7C8C249C" w:rsidR="00AF6584" w:rsidRPr="00BC551E" w:rsidRDefault="00AF6584" w:rsidP="00BC551E">
      <w:pPr>
        <w:jc w:val="both"/>
        <w:rPr>
          <w:b/>
          <w:bCs/>
          <w:sz w:val="36"/>
          <w:szCs w:val="36"/>
        </w:rPr>
      </w:pPr>
      <w:proofErr w:type="spellStart"/>
      <w:r>
        <w:rPr>
          <w:b/>
          <w:bCs/>
          <w:sz w:val="36"/>
          <w:szCs w:val="36"/>
        </w:rPr>
        <w:t>CPV</w:t>
      </w:r>
      <w:proofErr w:type="spellEnd"/>
      <w:r>
        <w:rPr>
          <w:b/>
          <w:bCs/>
          <w:sz w:val="36"/>
          <w:szCs w:val="36"/>
        </w:rPr>
        <w:t xml:space="preserve"> Code: </w:t>
      </w:r>
      <w:r w:rsidR="00E05CD9" w:rsidRPr="00E05CD9">
        <w:rPr>
          <w:b/>
          <w:bCs/>
          <w:sz w:val="36"/>
          <w:szCs w:val="36"/>
        </w:rPr>
        <w:t>50232100 - Street-lighting maintenance services</w:t>
      </w:r>
    </w:p>
    <w:p w14:paraId="0607A02B" w14:textId="77777777" w:rsidR="002019FB" w:rsidRPr="00FD1414" w:rsidRDefault="002019FB" w:rsidP="00645F3C">
      <w:pPr>
        <w:rPr>
          <w:szCs w:val="24"/>
        </w:rPr>
      </w:pPr>
    </w:p>
    <w:p w14:paraId="5C8E04B4" w14:textId="11963027" w:rsidR="00FD1414" w:rsidRPr="00FD1414" w:rsidRDefault="004711D7" w:rsidP="00FD1414">
      <w:pPr>
        <w:jc w:val="both"/>
        <w:rPr>
          <w:szCs w:val="24"/>
        </w:rPr>
      </w:pPr>
      <w:r w:rsidRPr="00FD1414">
        <w:rPr>
          <w:szCs w:val="24"/>
        </w:rPr>
        <w:t xml:space="preserve">Welcome to the Invitation </w:t>
      </w:r>
      <w:r w:rsidR="00CA38F1" w:rsidRPr="00FD1414">
        <w:rPr>
          <w:szCs w:val="24"/>
        </w:rPr>
        <w:t>to</w:t>
      </w:r>
      <w:r w:rsidRPr="00FD1414">
        <w:rPr>
          <w:szCs w:val="24"/>
        </w:rPr>
        <w:t xml:space="preserve"> Tender Part A</w:t>
      </w:r>
      <w:r w:rsidR="00CA38F1" w:rsidRPr="00FD1414">
        <w:rPr>
          <w:szCs w:val="24"/>
        </w:rPr>
        <w:t xml:space="preserve"> </w:t>
      </w:r>
      <w:r w:rsidRPr="00FD1414">
        <w:rPr>
          <w:szCs w:val="24"/>
        </w:rPr>
        <w:t xml:space="preserve">- Instructions and Information document for </w:t>
      </w:r>
      <w:r w:rsidR="00FD1414" w:rsidRPr="00FD1414">
        <w:rPr>
          <w:szCs w:val="24"/>
        </w:rPr>
        <w:t>Contract for LED Conversion; Management and Maintenance of Sprowston Town Council Streetlight</w:t>
      </w:r>
      <w:r w:rsidR="00BF63C0">
        <w:rPr>
          <w:szCs w:val="24"/>
        </w:rPr>
        <w:t>s</w:t>
      </w:r>
    </w:p>
    <w:p w14:paraId="55CCD35D" w14:textId="2762BA6A" w:rsidR="00FD1414" w:rsidRPr="00FD1414" w:rsidRDefault="00FD1414" w:rsidP="00FD1414">
      <w:pPr>
        <w:rPr>
          <w:szCs w:val="24"/>
        </w:rPr>
      </w:pPr>
    </w:p>
    <w:p w14:paraId="3B347D5E" w14:textId="4F575D42" w:rsidR="00621B51" w:rsidRPr="00FD1414" w:rsidRDefault="004711D7" w:rsidP="00C3433B">
      <w:pPr>
        <w:jc w:val="both"/>
        <w:rPr>
          <w:szCs w:val="24"/>
        </w:rPr>
      </w:pPr>
      <w:r w:rsidRPr="00FD1414">
        <w:rPr>
          <w:szCs w:val="24"/>
        </w:rPr>
        <w:t>Part A contains all the information you need to submit a compliant completed tender.</w:t>
      </w:r>
      <w:r w:rsidR="00FD61B5" w:rsidRPr="00FD1414">
        <w:rPr>
          <w:szCs w:val="24"/>
        </w:rPr>
        <w:t xml:space="preserve"> This tender is </w:t>
      </w:r>
      <w:r w:rsidR="00C3433B" w:rsidRPr="00FD1414">
        <w:rPr>
          <w:szCs w:val="24"/>
        </w:rPr>
        <w:t xml:space="preserve">for one agreement, </w:t>
      </w:r>
      <w:r w:rsidR="00FD61B5" w:rsidRPr="00FD1414">
        <w:rPr>
          <w:szCs w:val="24"/>
        </w:rPr>
        <w:t xml:space="preserve">divided into </w:t>
      </w:r>
      <w:r w:rsidR="00C3433B" w:rsidRPr="00FD1414">
        <w:rPr>
          <w:szCs w:val="24"/>
        </w:rPr>
        <w:t>three parts</w:t>
      </w:r>
      <w:r w:rsidR="00621B51" w:rsidRPr="00FD1414">
        <w:rPr>
          <w:szCs w:val="24"/>
        </w:rPr>
        <w:t>.</w:t>
      </w:r>
    </w:p>
    <w:p w14:paraId="7196035B" w14:textId="77777777" w:rsidR="00621B51" w:rsidRPr="00FD1414" w:rsidRDefault="00621B51" w:rsidP="00C3433B">
      <w:pPr>
        <w:jc w:val="both"/>
        <w:rPr>
          <w:szCs w:val="24"/>
          <w:u w:val="single"/>
        </w:rPr>
      </w:pPr>
    </w:p>
    <w:p w14:paraId="081D2F80" w14:textId="2242BFB2" w:rsidR="00645F3C" w:rsidRPr="00FD1414" w:rsidRDefault="00621B51" w:rsidP="00C3433B">
      <w:pPr>
        <w:jc w:val="both"/>
        <w:rPr>
          <w:szCs w:val="24"/>
          <w:u w:val="single"/>
        </w:rPr>
      </w:pPr>
      <w:r w:rsidRPr="00FD1414">
        <w:rPr>
          <w:szCs w:val="24"/>
          <w:u w:val="single"/>
        </w:rPr>
        <w:t>F</w:t>
      </w:r>
      <w:r w:rsidR="00C3433B" w:rsidRPr="00FD1414">
        <w:rPr>
          <w:szCs w:val="24"/>
          <w:u w:val="single"/>
        </w:rPr>
        <w:t>or the avoidance of doubt</w:t>
      </w:r>
      <w:r w:rsidRPr="00FD1414">
        <w:rPr>
          <w:szCs w:val="24"/>
          <w:u w:val="single"/>
        </w:rPr>
        <w:t xml:space="preserve">, this tender is for one agreement, divided into three parts, none </w:t>
      </w:r>
      <w:r w:rsidR="006970E5">
        <w:rPr>
          <w:szCs w:val="24"/>
          <w:u w:val="single"/>
        </w:rPr>
        <w:t xml:space="preserve">of which </w:t>
      </w:r>
      <w:r w:rsidRPr="00FD1414">
        <w:rPr>
          <w:szCs w:val="24"/>
          <w:u w:val="single"/>
        </w:rPr>
        <w:t>are</w:t>
      </w:r>
      <w:r w:rsidR="00FD1414" w:rsidRPr="00FD1414">
        <w:rPr>
          <w:szCs w:val="24"/>
          <w:u w:val="single"/>
        </w:rPr>
        <w:t xml:space="preserve"> “lots”. </w:t>
      </w:r>
      <w:r w:rsidR="00C3433B" w:rsidRPr="00FD1414">
        <w:rPr>
          <w:szCs w:val="24"/>
          <w:u w:val="single"/>
        </w:rPr>
        <w:t xml:space="preserve"> </w:t>
      </w:r>
    </w:p>
    <w:p w14:paraId="2A92E578" w14:textId="77777777" w:rsidR="00C3433B" w:rsidRPr="00621B51" w:rsidRDefault="00C3433B" w:rsidP="00621B51">
      <w:pPr>
        <w:jc w:val="both"/>
        <w:rPr>
          <w:szCs w:val="24"/>
        </w:rPr>
      </w:pPr>
    </w:p>
    <w:p w14:paraId="77DABF65" w14:textId="0F5597B5" w:rsidR="00DC60A0" w:rsidRPr="00621B51" w:rsidRDefault="00C3433B" w:rsidP="00621B51">
      <w:pPr>
        <w:ind w:left="720" w:hanging="720"/>
        <w:jc w:val="both"/>
        <w:rPr>
          <w:szCs w:val="24"/>
        </w:rPr>
      </w:pPr>
      <w:r w:rsidRPr="00621B51">
        <w:rPr>
          <w:b/>
          <w:bCs/>
          <w:szCs w:val="24"/>
        </w:rPr>
        <w:t>Part 1</w:t>
      </w:r>
      <w:r w:rsidR="00DC60A0" w:rsidRPr="00621B51">
        <w:rPr>
          <w:szCs w:val="24"/>
        </w:rPr>
        <w:t>:</w:t>
      </w:r>
      <w:r w:rsidR="00DC60A0" w:rsidRPr="00621B51">
        <w:rPr>
          <w:szCs w:val="24"/>
        </w:rPr>
        <w:tab/>
        <w:t xml:space="preserve">Conversion of Sprowston Town Council’s non-LED Streetlights to LEDs of a specification suitable for footway lighting, as per the Highways Act 1980 </w:t>
      </w:r>
    </w:p>
    <w:p w14:paraId="4B10FDEE" w14:textId="77777777" w:rsidR="00621B51" w:rsidRPr="00621B51" w:rsidRDefault="00621B51" w:rsidP="00621B51">
      <w:pPr>
        <w:ind w:left="720" w:hanging="720"/>
        <w:jc w:val="both"/>
        <w:rPr>
          <w:szCs w:val="24"/>
        </w:rPr>
      </w:pPr>
    </w:p>
    <w:p w14:paraId="56520118" w14:textId="4CF396AE" w:rsidR="00482190" w:rsidRDefault="00DC60A0" w:rsidP="00621B51">
      <w:pPr>
        <w:ind w:left="720" w:hanging="720"/>
        <w:jc w:val="both"/>
        <w:rPr>
          <w:szCs w:val="24"/>
        </w:rPr>
      </w:pPr>
      <w:r w:rsidRPr="00621B51">
        <w:rPr>
          <w:b/>
          <w:bCs/>
          <w:szCs w:val="24"/>
        </w:rPr>
        <w:t>Part 2</w:t>
      </w:r>
      <w:r w:rsidRPr="00621B51">
        <w:rPr>
          <w:szCs w:val="24"/>
        </w:rPr>
        <w:t xml:space="preserve">: </w:t>
      </w:r>
      <w:r w:rsidR="00482190" w:rsidRPr="00621B51">
        <w:rPr>
          <w:szCs w:val="24"/>
        </w:rPr>
        <w:tab/>
        <w:t>Supply and installation of a Central Management System (CMS) for the entirety of Town Council’s lighting stock (including the newly converted LEDs and any pre-existing LEDs)</w:t>
      </w:r>
    </w:p>
    <w:p w14:paraId="6C284363" w14:textId="77777777" w:rsidR="00621B51" w:rsidRPr="00621B51" w:rsidRDefault="00621B51" w:rsidP="00621B51">
      <w:pPr>
        <w:ind w:left="720" w:hanging="720"/>
        <w:jc w:val="both"/>
        <w:rPr>
          <w:szCs w:val="24"/>
        </w:rPr>
      </w:pPr>
    </w:p>
    <w:p w14:paraId="19CE5FB0" w14:textId="6F84AD72" w:rsidR="00621B51" w:rsidRPr="00621B51" w:rsidRDefault="00482190" w:rsidP="00621B51">
      <w:pPr>
        <w:ind w:left="720" w:hanging="720"/>
        <w:jc w:val="both"/>
        <w:rPr>
          <w:szCs w:val="24"/>
        </w:rPr>
      </w:pPr>
      <w:r w:rsidRPr="00621B51">
        <w:rPr>
          <w:b/>
          <w:bCs/>
          <w:szCs w:val="24"/>
        </w:rPr>
        <w:t>Part 3</w:t>
      </w:r>
      <w:r w:rsidRPr="00621B51">
        <w:rPr>
          <w:szCs w:val="24"/>
        </w:rPr>
        <w:t>:</w:t>
      </w:r>
      <w:r w:rsidRPr="00621B51">
        <w:rPr>
          <w:szCs w:val="24"/>
        </w:rPr>
        <w:tab/>
      </w:r>
      <w:r w:rsidR="00621B51" w:rsidRPr="00621B51">
        <w:rPr>
          <w:szCs w:val="24"/>
        </w:rPr>
        <w:t>Annual management and maintenance of Sprowston Town Council’s streetlights (including the newly converted LEDs and any pre-existing LEDs – as per part 1) and the new Central Management System (as per part 2).</w:t>
      </w:r>
    </w:p>
    <w:p w14:paraId="65B2B62D" w14:textId="77777777" w:rsidR="00645F3C" w:rsidRDefault="00645F3C" w:rsidP="00645F3C">
      <w:pPr>
        <w:rPr>
          <w:rFonts w:cs="Arial"/>
          <w:b/>
          <w:bCs/>
        </w:rPr>
      </w:pPr>
    </w:p>
    <w:p w14:paraId="06A80873" w14:textId="47854477" w:rsidR="004711D7" w:rsidRDefault="004711D7" w:rsidP="004711D7">
      <w:pPr>
        <w:rPr>
          <w:szCs w:val="24"/>
        </w:rPr>
      </w:pPr>
      <w:r>
        <w:rPr>
          <w:szCs w:val="24"/>
        </w:rPr>
        <w:t>Part B is the Response Pack which needs to be completed and returned by the tender deadline.</w:t>
      </w:r>
      <w:r w:rsidR="004A4B03">
        <w:rPr>
          <w:szCs w:val="24"/>
        </w:rPr>
        <w:t xml:space="preserve"> </w:t>
      </w:r>
    </w:p>
    <w:p w14:paraId="2CDD954A" w14:textId="77777777" w:rsidR="00470874" w:rsidRDefault="00470874" w:rsidP="004711D7">
      <w:pPr>
        <w:rPr>
          <w:szCs w:val="24"/>
        </w:rPr>
      </w:pPr>
    </w:p>
    <w:p w14:paraId="50C9FEE0" w14:textId="5CB1E99D" w:rsidR="00470874" w:rsidRPr="00961644" w:rsidRDefault="00470874" w:rsidP="004711D7">
      <w:pPr>
        <w:rPr>
          <w:szCs w:val="24"/>
        </w:rPr>
      </w:pPr>
      <w:r w:rsidRPr="00961644">
        <w:rPr>
          <w:szCs w:val="24"/>
        </w:rPr>
        <w:t xml:space="preserve">You will need to complete </w:t>
      </w:r>
      <w:r w:rsidR="001343B3">
        <w:rPr>
          <w:szCs w:val="24"/>
        </w:rPr>
        <w:t xml:space="preserve">TWO Part B documents: </w:t>
      </w:r>
      <w:r w:rsidRPr="00961644">
        <w:rPr>
          <w:szCs w:val="24"/>
        </w:rPr>
        <w:t>a single Part B document for Part 1 and Part 2 combined, and a separate Part B document for Part 3. Please ensure you return your completed Part B documents and any other necessary information by the tender deadline.</w:t>
      </w:r>
    </w:p>
    <w:p w14:paraId="7758DB12" w14:textId="76355932" w:rsidR="0068045B" w:rsidRDefault="0068045B" w:rsidP="00BF33B5">
      <w:pPr>
        <w:rPr>
          <w:szCs w:val="24"/>
        </w:rPr>
      </w:pPr>
    </w:p>
    <w:p w14:paraId="26D943B1" w14:textId="77777777" w:rsidR="00BF33B5" w:rsidRDefault="00BF33B5" w:rsidP="00BF33B5">
      <w:pPr>
        <w:rPr>
          <w:szCs w:val="24"/>
        </w:rPr>
      </w:pPr>
      <w:r w:rsidRPr="00543166">
        <w:rPr>
          <w:szCs w:val="24"/>
        </w:rPr>
        <w:t>Please read the instructions</w:t>
      </w:r>
      <w:r w:rsidR="005F1852">
        <w:rPr>
          <w:szCs w:val="24"/>
        </w:rPr>
        <w:t xml:space="preserve"> and </w:t>
      </w:r>
      <w:r w:rsidR="005F1852" w:rsidRPr="00543166">
        <w:rPr>
          <w:szCs w:val="24"/>
        </w:rPr>
        <w:t>information</w:t>
      </w:r>
      <w:r w:rsidRPr="00543166">
        <w:rPr>
          <w:szCs w:val="24"/>
        </w:rPr>
        <w:t xml:space="preserve"> carefully</w:t>
      </w:r>
      <w:r w:rsidR="00967E9B" w:rsidRPr="00543166">
        <w:rPr>
          <w:szCs w:val="24"/>
        </w:rPr>
        <w:t xml:space="preserve"> and clarify anything about which you are unsure</w:t>
      </w:r>
      <w:r w:rsidR="00FE4EF6" w:rsidRPr="00543166">
        <w:rPr>
          <w:szCs w:val="24"/>
        </w:rPr>
        <w:t>.</w:t>
      </w:r>
    </w:p>
    <w:p w14:paraId="075CE14A" w14:textId="77777777" w:rsidR="00FD1414" w:rsidRDefault="00FD1414" w:rsidP="00BF33B5">
      <w:pPr>
        <w:rPr>
          <w:szCs w:val="24"/>
        </w:rPr>
      </w:pPr>
    </w:p>
    <w:p w14:paraId="347F7DB0" w14:textId="77777777" w:rsidR="00FD1414" w:rsidRDefault="00FD1414" w:rsidP="00BF33B5">
      <w:pPr>
        <w:rPr>
          <w:szCs w:val="24"/>
        </w:rPr>
      </w:pPr>
    </w:p>
    <w:p w14:paraId="654B1D93" w14:textId="77777777" w:rsidR="00FD1414" w:rsidRDefault="00FD1414" w:rsidP="00BF33B5">
      <w:pPr>
        <w:rPr>
          <w:szCs w:val="24"/>
        </w:rPr>
      </w:pPr>
    </w:p>
    <w:p w14:paraId="105D6C68" w14:textId="77777777" w:rsidR="007434AC" w:rsidRDefault="007434AC" w:rsidP="00BF33B5">
      <w:pPr>
        <w:rPr>
          <w:szCs w:val="24"/>
        </w:rPr>
      </w:pPr>
    </w:p>
    <w:p w14:paraId="0C5A7163" w14:textId="77777777" w:rsidR="007434AC" w:rsidRDefault="007434AC" w:rsidP="00BF33B5">
      <w:pPr>
        <w:rPr>
          <w:szCs w:val="24"/>
        </w:rPr>
      </w:pPr>
    </w:p>
    <w:p w14:paraId="475ED218" w14:textId="77777777" w:rsidR="00FD1414" w:rsidRDefault="00FD1414" w:rsidP="00BF33B5">
      <w:pPr>
        <w:rPr>
          <w:szCs w:val="24"/>
        </w:rPr>
      </w:pPr>
    </w:p>
    <w:p w14:paraId="1B9293F5" w14:textId="77777777" w:rsidR="00FD1414" w:rsidRDefault="00FD1414" w:rsidP="00BF33B5">
      <w:pPr>
        <w:rPr>
          <w:szCs w:val="24"/>
        </w:rPr>
      </w:pPr>
    </w:p>
    <w:p w14:paraId="5D50F77F" w14:textId="77777777" w:rsidR="00FD1414" w:rsidRDefault="00FD1414" w:rsidP="00BF33B5">
      <w:pPr>
        <w:rPr>
          <w:szCs w:val="24"/>
        </w:rPr>
      </w:pPr>
    </w:p>
    <w:sdt>
      <w:sdtPr>
        <w:rPr>
          <w:rFonts w:asciiTheme="minorHAnsi" w:eastAsiaTheme="minorHAnsi" w:hAnsiTheme="minorHAnsi" w:cstheme="minorBidi"/>
          <w:b w:val="0"/>
          <w:bCs w:val="0"/>
          <w:color w:val="auto"/>
          <w:sz w:val="24"/>
          <w:szCs w:val="22"/>
          <w:lang w:val="en-GB" w:eastAsia="en-US"/>
        </w:rPr>
        <w:id w:val="1891302264"/>
        <w:docPartObj>
          <w:docPartGallery w:val="Table of Contents"/>
          <w:docPartUnique/>
        </w:docPartObj>
      </w:sdtPr>
      <w:sdtEndPr>
        <w:rPr>
          <w:noProof/>
        </w:rPr>
      </w:sdtEndPr>
      <w:sdtContent>
        <w:p w14:paraId="7806A468" w14:textId="74F0E6A1" w:rsidR="00543166" w:rsidRDefault="00543166">
          <w:pPr>
            <w:pStyle w:val="TOCHeading"/>
            <w:rPr>
              <w:rFonts w:asciiTheme="minorHAnsi" w:hAnsiTheme="minorHAnsi"/>
              <w:color w:val="0070C0"/>
            </w:rPr>
          </w:pPr>
          <w:r w:rsidRPr="00543166">
            <w:rPr>
              <w:rFonts w:asciiTheme="minorHAnsi" w:hAnsiTheme="minorHAnsi"/>
              <w:color w:val="0070C0"/>
            </w:rPr>
            <w:t>Contents</w:t>
          </w:r>
          <w:r w:rsidR="00393F0A">
            <w:rPr>
              <w:rFonts w:asciiTheme="minorHAnsi" w:hAnsiTheme="minorHAnsi"/>
              <w:color w:val="0070C0"/>
            </w:rPr>
            <w:t xml:space="preserve"> of Part A</w:t>
          </w:r>
        </w:p>
        <w:p w14:paraId="31DE1215" w14:textId="77777777" w:rsidR="008E06AB" w:rsidRPr="008E06AB" w:rsidRDefault="008E06AB" w:rsidP="008E06AB">
          <w:pPr>
            <w:rPr>
              <w:lang w:val="en-US" w:eastAsia="ja-JP"/>
            </w:rPr>
          </w:pPr>
        </w:p>
        <w:p w14:paraId="0236B9F7" w14:textId="3D42C6AB" w:rsidR="00D677A5" w:rsidRDefault="00543166">
          <w:pPr>
            <w:pStyle w:val="TOC3"/>
            <w:rPr>
              <w:rFonts w:eastAsiaTheme="minorEastAsia"/>
              <w:noProof/>
              <w:kern w:val="2"/>
              <w:sz w:val="22"/>
              <w:lang w:eastAsia="en-GB"/>
              <w14:ligatures w14:val="standardContextual"/>
            </w:rPr>
          </w:pPr>
          <w:r>
            <w:fldChar w:fldCharType="begin"/>
          </w:r>
          <w:r>
            <w:instrText xml:space="preserve"> TOC \o "1-3" \h \z \u </w:instrText>
          </w:r>
          <w:r>
            <w:fldChar w:fldCharType="separate"/>
          </w:r>
          <w:hyperlink w:anchor="_Toc163727711" w:history="1">
            <w:r w:rsidR="00D677A5" w:rsidRPr="009578EE">
              <w:rPr>
                <w:rStyle w:val="Hyperlink"/>
                <w:noProof/>
              </w:rPr>
              <w:t>Section A: Overview of the tender</w:t>
            </w:r>
            <w:r w:rsidR="00D677A5">
              <w:rPr>
                <w:noProof/>
                <w:webHidden/>
              </w:rPr>
              <w:tab/>
            </w:r>
            <w:r w:rsidR="00D677A5">
              <w:rPr>
                <w:noProof/>
                <w:webHidden/>
              </w:rPr>
              <w:fldChar w:fldCharType="begin"/>
            </w:r>
            <w:r w:rsidR="00D677A5">
              <w:rPr>
                <w:noProof/>
                <w:webHidden/>
              </w:rPr>
              <w:instrText xml:space="preserve"> PAGEREF _Toc163727711 \h </w:instrText>
            </w:r>
            <w:r w:rsidR="00D677A5">
              <w:rPr>
                <w:noProof/>
                <w:webHidden/>
              </w:rPr>
            </w:r>
            <w:r w:rsidR="00D677A5">
              <w:rPr>
                <w:noProof/>
                <w:webHidden/>
              </w:rPr>
              <w:fldChar w:fldCharType="separate"/>
            </w:r>
            <w:r w:rsidR="00D677A5">
              <w:rPr>
                <w:noProof/>
                <w:webHidden/>
              </w:rPr>
              <w:t>3</w:t>
            </w:r>
            <w:r w:rsidR="00D677A5">
              <w:rPr>
                <w:noProof/>
                <w:webHidden/>
              </w:rPr>
              <w:fldChar w:fldCharType="end"/>
            </w:r>
          </w:hyperlink>
        </w:p>
        <w:p w14:paraId="0888FA39" w14:textId="1A14E129" w:rsidR="00D677A5" w:rsidRDefault="00D677A5">
          <w:pPr>
            <w:pStyle w:val="TOC3"/>
            <w:rPr>
              <w:rFonts w:eastAsiaTheme="minorEastAsia"/>
              <w:noProof/>
              <w:kern w:val="2"/>
              <w:sz w:val="22"/>
              <w:lang w:eastAsia="en-GB"/>
              <w14:ligatures w14:val="standardContextual"/>
            </w:rPr>
          </w:pPr>
          <w:hyperlink w:anchor="_Toc163727712" w:history="1">
            <w:r w:rsidRPr="009578EE">
              <w:rPr>
                <w:rStyle w:val="Hyperlink"/>
                <w:noProof/>
              </w:rPr>
              <w:t>Section B: How to submit a tender</w:t>
            </w:r>
            <w:r>
              <w:rPr>
                <w:noProof/>
                <w:webHidden/>
              </w:rPr>
              <w:tab/>
            </w:r>
            <w:r>
              <w:rPr>
                <w:noProof/>
                <w:webHidden/>
              </w:rPr>
              <w:fldChar w:fldCharType="begin"/>
            </w:r>
            <w:r>
              <w:rPr>
                <w:noProof/>
                <w:webHidden/>
              </w:rPr>
              <w:instrText xml:space="preserve"> PAGEREF _Toc163727712 \h </w:instrText>
            </w:r>
            <w:r>
              <w:rPr>
                <w:noProof/>
                <w:webHidden/>
              </w:rPr>
            </w:r>
            <w:r>
              <w:rPr>
                <w:noProof/>
                <w:webHidden/>
              </w:rPr>
              <w:fldChar w:fldCharType="separate"/>
            </w:r>
            <w:r>
              <w:rPr>
                <w:noProof/>
                <w:webHidden/>
              </w:rPr>
              <w:t>7</w:t>
            </w:r>
            <w:r>
              <w:rPr>
                <w:noProof/>
                <w:webHidden/>
              </w:rPr>
              <w:fldChar w:fldCharType="end"/>
            </w:r>
          </w:hyperlink>
        </w:p>
        <w:p w14:paraId="09F406BF" w14:textId="52CDD922" w:rsidR="00D677A5" w:rsidRDefault="00D677A5">
          <w:pPr>
            <w:pStyle w:val="TOC3"/>
            <w:rPr>
              <w:rFonts w:eastAsiaTheme="minorEastAsia"/>
              <w:noProof/>
              <w:kern w:val="2"/>
              <w:sz w:val="22"/>
              <w:lang w:eastAsia="en-GB"/>
              <w14:ligatures w14:val="standardContextual"/>
            </w:rPr>
          </w:pPr>
          <w:hyperlink w:anchor="_Toc163727713" w:history="1">
            <w:r w:rsidRPr="009578EE">
              <w:rPr>
                <w:rStyle w:val="Hyperlink"/>
                <w:noProof/>
              </w:rPr>
              <w:t>Section C: Specification</w:t>
            </w:r>
            <w:r>
              <w:rPr>
                <w:noProof/>
                <w:webHidden/>
              </w:rPr>
              <w:tab/>
            </w:r>
            <w:r>
              <w:rPr>
                <w:noProof/>
                <w:webHidden/>
              </w:rPr>
              <w:fldChar w:fldCharType="begin"/>
            </w:r>
            <w:r>
              <w:rPr>
                <w:noProof/>
                <w:webHidden/>
              </w:rPr>
              <w:instrText xml:space="preserve"> PAGEREF _Toc163727713 \h </w:instrText>
            </w:r>
            <w:r>
              <w:rPr>
                <w:noProof/>
                <w:webHidden/>
              </w:rPr>
            </w:r>
            <w:r>
              <w:rPr>
                <w:noProof/>
                <w:webHidden/>
              </w:rPr>
              <w:fldChar w:fldCharType="separate"/>
            </w:r>
            <w:r>
              <w:rPr>
                <w:noProof/>
                <w:webHidden/>
              </w:rPr>
              <w:t>8</w:t>
            </w:r>
            <w:r>
              <w:rPr>
                <w:noProof/>
                <w:webHidden/>
              </w:rPr>
              <w:fldChar w:fldCharType="end"/>
            </w:r>
          </w:hyperlink>
        </w:p>
        <w:p w14:paraId="71B39408" w14:textId="298E1294" w:rsidR="00D677A5" w:rsidRDefault="00D677A5">
          <w:pPr>
            <w:pStyle w:val="TOC3"/>
            <w:rPr>
              <w:rFonts w:eastAsiaTheme="minorEastAsia"/>
              <w:noProof/>
              <w:kern w:val="2"/>
              <w:sz w:val="22"/>
              <w:lang w:eastAsia="en-GB"/>
              <w14:ligatures w14:val="standardContextual"/>
            </w:rPr>
          </w:pPr>
          <w:hyperlink w:anchor="_Toc163727714" w:history="1">
            <w:r w:rsidRPr="009578EE">
              <w:rPr>
                <w:rStyle w:val="Hyperlink"/>
                <w:noProof/>
              </w:rPr>
              <w:t>Section D: Evaluation criteria</w:t>
            </w:r>
            <w:r>
              <w:rPr>
                <w:noProof/>
                <w:webHidden/>
              </w:rPr>
              <w:tab/>
            </w:r>
            <w:r>
              <w:rPr>
                <w:noProof/>
                <w:webHidden/>
              </w:rPr>
              <w:fldChar w:fldCharType="begin"/>
            </w:r>
            <w:r>
              <w:rPr>
                <w:noProof/>
                <w:webHidden/>
              </w:rPr>
              <w:instrText xml:space="preserve"> PAGEREF _Toc163727714 \h </w:instrText>
            </w:r>
            <w:r>
              <w:rPr>
                <w:noProof/>
                <w:webHidden/>
              </w:rPr>
            </w:r>
            <w:r>
              <w:rPr>
                <w:noProof/>
                <w:webHidden/>
              </w:rPr>
              <w:fldChar w:fldCharType="separate"/>
            </w:r>
            <w:r>
              <w:rPr>
                <w:noProof/>
                <w:webHidden/>
              </w:rPr>
              <w:t>12</w:t>
            </w:r>
            <w:r>
              <w:rPr>
                <w:noProof/>
                <w:webHidden/>
              </w:rPr>
              <w:fldChar w:fldCharType="end"/>
            </w:r>
          </w:hyperlink>
        </w:p>
        <w:p w14:paraId="1142F2DE" w14:textId="0437B9B1" w:rsidR="00D677A5" w:rsidRDefault="00D677A5">
          <w:pPr>
            <w:pStyle w:val="TOC3"/>
            <w:rPr>
              <w:rFonts w:eastAsiaTheme="minorEastAsia"/>
              <w:noProof/>
              <w:kern w:val="2"/>
              <w:sz w:val="22"/>
              <w:lang w:eastAsia="en-GB"/>
              <w14:ligatures w14:val="standardContextual"/>
            </w:rPr>
          </w:pPr>
          <w:hyperlink w:anchor="_Toc163727715" w:history="1">
            <w:r w:rsidRPr="009578EE">
              <w:rPr>
                <w:rStyle w:val="Hyperlink"/>
                <w:noProof/>
              </w:rPr>
              <w:t>Section E: Terms and conditions of tendering</w:t>
            </w:r>
            <w:r>
              <w:rPr>
                <w:noProof/>
                <w:webHidden/>
              </w:rPr>
              <w:tab/>
            </w:r>
            <w:r>
              <w:rPr>
                <w:noProof/>
                <w:webHidden/>
              </w:rPr>
              <w:fldChar w:fldCharType="begin"/>
            </w:r>
            <w:r>
              <w:rPr>
                <w:noProof/>
                <w:webHidden/>
              </w:rPr>
              <w:instrText xml:space="preserve"> PAGEREF _Toc163727715 \h </w:instrText>
            </w:r>
            <w:r>
              <w:rPr>
                <w:noProof/>
                <w:webHidden/>
              </w:rPr>
            </w:r>
            <w:r>
              <w:rPr>
                <w:noProof/>
                <w:webHidden/>
              </w:rPr>
              <w:fldChar w:fldCharType="separate"/>
            </w:r>
            <w:r>
              <w:rPr>
                <w:noProof/>
                <w:webHidden/>
              </w:rPr>
              <w:t>13</w:t>
            </w:r>
            <w:r>
              <w:rPr>
                <w:noProof/>
                <w:webHidden/>
              </w:rPr>
              <w:fldChar w:fldCharType="end"/>
            </w:r>
          </w:hyperlink>
        </w:p>
        <w:p w14:paraId="506BFA40" w14:textId="7128C4B3" w:rsidR="00D677A5" w:rsidRDefault="00D677A5">
          <w:pPr>
            <w:pStyle w:val="TOC3"/>
            <w:rPr>
              <w:rFonts w:eastAsiaTheme="minorEastAsia"/>
              <w:noProof/>
              <w:kern w:val="2"/>
              <w:sz w:val="22"/>
              <w:lang w:eastAsia="en-GB"/>
              <w14:ligatures w14:val="standardContextual"/>
            </w:rPr>
          </w:pPr>
          <w:hyperlink w:anchor="_Toc163727716" w:history="1">
            <w:r w:rsidRPr="009578EE">
              <w:rPr>
                <w:rStyle w:val="Hyperlink"/>
                <w:noProof/>
              </w:rPr>
              <w:t>Section F: Appendices</w:t>
            </w:r>
            <w:r>
              <w:rPr>
                <w:noProof/>
                <w:webHidden/>
              </w:rPr>
              <w:tab/>
            </w:r>
            <w:r>
              <w:rPr>
                <w:noProof/>
                <w:webHidden/>
              </w:rPr>
              <w:fldChar w:fldCharType="begin"/>
            </w:r>
            <w:r>
              <w:rPr>
                <w:noProof/>
                <w:webHidden/>
              </w:rPr>
              <w:instrText xml:space="preserve"> PAGEREF _Toc163727716 \h </w:instrText>
            </w:r>
            <w:r>
              <w:rPr>
                <w:noProof/>
                <w:webHidden/>
              </w:rPr>
            </w:r>
            <w:r>
              <w:rPr>
                <w:noProof/>
                <w:webHidden/>
              </w:rPr>
              <w:fldChar w:fldCharType="separate"/>
            </w:r>
            <w:r>
              <w:rPr>
                <w:noProof/>
                <w:webHidden/>
              </w:rPr>
              <w:t>15</w:t>
            </w:r>
            <w:r>
              <w:rPr>
                <w:noProof/>
                <w:webHidden/>
              </w:rPr>
              <w:fldChar w:fldCharType="end"/>
            </w:r>
          </w:hyperlink>
        </w:p>
        <w:p w14:paraId="7F0F3224" w14:textId="596C4DA7" w:rsidR="00784B31" w:rsidRDefault="00543166" w:rsidP="00784B31">
          <w:pPr>
            <w:rPr>
              <w:noProof/>
            </w:rPr>
          </w:pPr>
          <w:r>
            <w:rPr>
              <w:b/>
              <w:bCs/>
              <w:noProof/>
            </w:rPr>
            <w:fldChar w:fldCharType="end"/>
          </w:r>
        </w:p>
      </w:sdtContent>
    </w:sdt>
    <w:p w14:paraId="05037CDA" w14:textId="77777777" w:rsidR="00784B31" w:rsidRDefault="00784B31">
      <w:pPr>
        <w:rPr>
          <w:b/>
          <w:color w:val="0070C0"/>
          <w:szCs w:val="28"/>
        </w:rPr>
      </w:pPr>
      <w:r>
        <w:rPr>
          <w:b/>
          <w:color w:val="0070C0"/>
          <w:szCs w:val="28"/>
        </w:rPr>
        <w:br w:type="page"/>
      </w:r>
    </w:p>
    <w:p w14:paraId="71D96EB7" w14:textId="77777777" w:rsidR="006978ED" w:rsidRPr="00AB3B38" w:rsidRDefault="00A54FD5" w:rsidP="00AB3B38">
      <w:pPr>
        <w:pStyle w:val="Heading3"/>
        <w:rPr>
          <w:rFonts w:asciiTheme="minorHAnsi" w:hAnsiTheme="minorHAnsi"/>
          <w:noProof/>
          <w:color w:val="548DD4" w:themeColor="text2" w:themeTint="99"/>
        </w:rPr>
      </w:pPr>
      <w:r w:rsidRPr="00784B31">
        <w:rPr>
          <w:color w:val="548DD4" w:themeColor="text2" w:themeTint="99"/>
        </w:rPr>
        <w:lastRenderedPageBreak/>
        <w:t xml:space="preserve"> </w:t>
      </w:r>
      <w:bookmarkStart w:id="0" w:name="_Toc163727711"/>
      <w:r w:rsidR="0068045B" w:rsidRPr="00AB3B38">
        <w:rPr>
          <w:rFonts w:asciiTheme="minorHAnsi" w:hAnsiTheme="minorHAnsi"/>
          <w:sz w:val="28"/>
        </w:rPr>
        <w:t>Section A: O</w:t>
      </w:r>
      <w:r w:rsidR="00543166" w:rsidRPr="00AB3B38">
        <w:rPr>
          <w:rFonts w:asciiTheme="minorHAnsi" w:hAnsiTheme="minorHAnsi"/>
          <w:sz w:val="28"/>
        </w:rPr>
        <w:t xml:space="preserve">verview of the </w:t>
      </w:r>
      <w:r w:rsidRPr="00AB3B38">
        <w:rPr>
          <w:rFonts w:asciiTheme="minorHAnsi" w:hAnsiTheme="minorHAnsi"/>
          <w:sz w:val="28"/>
        </w:rPr>
        <w:t>t</w:t>
      </w:r>
      <w:r w:rsidR="00543166" w:rsidRPr="00AB3B38">
        <w:rPr>
          <w:rFonts w:asciiTheme="minorHAnsi" w:hAnsiTheme="minorHAnsi"/>
          <w:sz w:val="28"/>
        </w:rPr>
        <w:t>ender</w:t>
      </w:r>
      <w:bookmarkEnd w:id="0"/>
    </w:p>
    <w:p w14:paraId="3D79532C" w14:textId="77777777" w:rsidR="00543166" w:rsidRDefault="00543166" w:rsidP="00BF33B5"/>
    <w:tbl>
      <w:tblPr>
        <w:tblStyle w:val="TableGrid"/>
        <w:tblW w:w="0" w:type="auto"/>
        <w:tblLook w:val="04A0" w:firstRow="1" w:lastRow="0" w:firstColumn="1" w:lastColumn="0" w:noHBand="0" w:noVBand="1"/>
      </w:tblPr>
      <w:tblGrid>
        <w:gridCol w:w="2200"/>
        <w:gridCol w:w="2303"/>
        <w:gridCol w:w="4513"/>
      </w:tblGrid>
      <w:tr w:rsidR="00BA6ACB" w:rsidRPr="00823258" w14:paraId="3E2D0732" w14:textId="77777777" w:rsidTr="44F051DB">
        <w:tc>
          <w:tcPr>
            <w:tcW w:w="2235" w:type="dxa"/>
          </w:tcPr>
          <w:p w14:paraId="7278A004" w14:textId="77777777" w:rsidR="00BA6ACB" w:rsidRPr="00F84225" w:rsidRDefault="00823258" w:rsidP="00BF33B5">
            <w:pPr>
              <w:rPr>
                <w:szCs w:val="24"/>
              </w:rPr>
            </w:pPr>
            <w:r w:rsidRPr="00F84225">
              <w:rPr>
                <w:szCs w:val="24"/>
              </w:rPr>
              <w:t>What are we looking to purchase?</w:t>
            </w:r>
          </w:p>
        </w:tc>
        <w:tc>
          <w:tcPr>
            <w:tcW w:w="7007" w:type="dxa"/>
            <w:gridSpan w:val="2"/>
          </w:tcPr>
          <w:p w14:paraId="0C0449DD" w14:textId="3B347E22" w:rsidR="00856265" w:rsidRPr="003912D1" w:rsidRDefault="00856265" w:rsidP="00514D71">
            <w:pPr>
              <w:autoSpaceDE w:val="0"/>
              <w:autoSpaceDN w:val="0"/>
              <w:adjustRightInd w:val="0"/>
              <w:jc w:val="both"/>
              <w:rPr>
                <w:color w:val="000000" w:themeColor="text1"/>
                <w:szCs w:val="24"/>
              </w:rPr>
            </w:pPr>
            <w:r w:rsidRPr="009B2356">
              <w:rPr>
                <w:color w:val="000000" w:themeColor="text1"/>
                <w:szCs w:val="24"/>
              </w:rPr>
              <w:t xml:space="preserve">The contracting </w:t>
            </w:r>
            <w:r>
              <w:rPr>
                <w:color w:val="000000" w:themeColor="text1"/>
                <w:szCs w:val="24"/>
              </w:rPr>
              <w:t>A</w:t>
            </w:r>
            <w:r w:rsidRPr="009B2356">
              <w:rPr>
                <w:color w:val="000000" w:themeColor="text1"/>
                <w:szCs w:val="24"/>
              </w:rPr>
              <w:t xml:space="preserve">uthority </w:t>
            </w:r>
            <w:r w:rsidR="005001A9">
              <w:rPr>
                <w:color w:val="000000" w:themeColor="text1"/>
                <w:szCs w:val="24"/>
              </w:rPr>
              <w:t xml:space="preserve">is </w:t>
            </w:r>
            <w:r w:rsidRPr="009B2356">
              <w:rPr>
                <w:color w:val="000000" w:themeColor="text1"/>
                <w:szCs w:val="24"/>
              </w:rPr>
              <w:t>Sprowston Town Council</w:t>
            </w:r>
            <w:r w:rsidR="003912D1">
              <w:rPr>
                <w:color w:val="000000" w:themeColor="text1"/>
                <w:szCs w:val="24"/>
              </w:rPr>
              <w:t xml:space="preserve"> </w:t>
            </w:r>
            <w:r w:rsidR="003912D1" w:rsidRPr="003912D1">
              <w:rPr>
                <w:color w:val="000000" w:themeColor="text1"/>
                <w:szCs w:val="24"/>
              </w:rPr>
              <w:t xml:space="preserve">(the </w:t>
            </w:r>
            <w:r w:rsidR="003912D1" w:rsidRPr="005001A9">
              <w:rPr>
                <w:b/>
                <w:bCs/>
                <w:color w:val="000000" w:themeColor="text1"/>
                <w:szCs w:val="24"/>
              </w:rPr>
              <w:t>“Authority</w:t>
            </w:r>
            <w:r w:rsidR="003912D1" w:rsidRPr="003912D1">
              <w:rPr>
                <w:color w:val="000000" w:themeColor="text1"/>
                <w:szCs w:val="24"/>
              </w:rPr>
              <w:t>”</w:t>
            </w:r>
            <w:r w:rsidR="005001A9">
              <w:rPr>
                <w:color w:val="000000" w:themeColor="text1"/>
                <w:szCs w:val="24"/>
              </w:rPr>
              <w:t>).</w:t>
            </w:r>
          </w:p>
          <w:p w14:paraId="58B84145" w14:textId="77777777" w:rsidR="00856265" w:rsidRDefault="00856265" w:rsidP="00514D71">
            <w:pPr>
              <w:autoSpaceDE w:val="0"/>
              <w:autoSpaceDN w:val="0"/>
              <w:adjustRightInd w:val="0"/>
              <w:jc w:val="both"/>
              <w:rPr>
                <w:color w:val="000000" w:themeColor="text1"/>
                <w:szCs w:val="24"/>
              </w:rPr>
            </w:pPr>
          </w:p>
          <w:p w14:paraId="5F8729D6" w14:textId="649D0566" w:rsidR="00514D71" w:rsidRDefault="00856265" w:rsidP="00514D71">
            <w:pPr>
              <w:autoSpaceDE w:val="0"/>
              <w:autoSpaceDN w:val="0"/>
              <w:adjustRightInd w:val="0"/>
              <w:jc w:val="both"/>
              <w:rPr>
                <w:rFonts w:ascii="Calibri" w:hAnsi="Calibri" w:cs="Calibri"/>
                <w:szCs w:val="24"/>
              </w:rPr>
            </w:pPr>
            <w:r>
              <w:rPr>
                <w:rFonts w:ascii="Calibri" w:hAnsi="Calibri" w:cs="Calibri"/>
                <w:szCs w:val="24"/>
              </w:rPr>
              <w:t>The Authority</w:t>
            </w:r>
            <w:r w:rsidR="00514D71" w:rsidRPr="00C96091">
              <w:rPr>
                <w:rFonts w:ascii="Calibri" w:hAnsi="Calibri" w:cs="Calibri"/>
                <w:szCs w:val="24"/>
              </w:rPr>
              <w:t xml:space="preserve"> currently has a mixture of street lighting. </w:t>
            </w:r>
          </w:p>
          <w:p w14:paraId="13C2E868" w14:textId="77777777" w:rsidR="00514D71" w:rsidRPr="00C96091" w:rsidRDefault="00514D71" w:rsidP="00514D71">
            <w:pPr>
              <w:autoSpaceDE w:val="0"/>
              <w:autoSpaceDN w:val="0"/>
              <w:adjustRightInd w:val="0"/>
              <w:jc w:val="both"/>
              <w:rPr>
                <w:rFonts w:ascii="Calibri" w:hAnsi="Calibri" w:cs="Calibri"/>
                <w:szCs w:val="24"/>
              </w:rPr>
            </w:pPr>
          </w:p>
          <w:p w14:paraId="5F5CF31F" w14:textId="2F88C2F7" w:rsidR="00514D71" w:rsidRDefault="00514D71" w:rsidP="00514D71">
            <w:pPr>
              <w:autoSpaceDE w:val="0"/>
              <w:autoSpaceDN w:val="0"/>
              <w:adjustRightInd w:val="0"/>
              <w:jc w:val="both"/>
              <w:rPr>
                <w:rFonts w:ascii="Calibri" w:hAnsi="Calibri" w:cs="Calibri"/>
                <w:szCs w:val="24"/>
              </w:rPr>
            </w:pPr>
            <w:r w:rsidRPr="00C96091">
              <w:rPr>
                <w:rFonts w:ascii="Calibri" w:hAnsi="Calibri" w:cs="Calibri"/>
                <w:szCs w:val="24"/>
              </w:rPr>
              <w:t xml:space="preserve">The </w:t>
            </w:r>
            <w:r w:rsidR="00856265">
              <w:rPr>
                <w:rFonts w:ascii="Calibri" w:hAnsi="Calibri" w:cs="Calibri"/>
                <w:szCs w:val="24"/>
              </w:rPr>
              <w:t>Authority</w:t>
            </w:r>
            <w:r w:rsidRPr="00C96091">
              <w:rPr>
                <w:rFonts w:ascii="Calibri" w:hAnsi="Calibri" w:cs="Calibri"/>
                <w:szCs w:val="24"/>
              </w:rPr>
              <w:t xml:space="preserve"> owns approximately 70</w:t>
            </w:r>
            <w:r w:rsidR="00B959BE">
              <w:rPr>
                <w:rFonts w:ascii="Calibri" w:hAnsi="Calibri" w:cs="Calibri"/>
                <w:szCs w:val="24"/>
              </w:rPr>
              <w:t>0</w:t>
            </w:r>
            <w:r w:rsidRPr="00C96091">
              <w:rPr>
                <w:rFonts w:ascii="Calibri" w:hAnsi="Calibri" w:cs="Calibri"/>
                <w:szCs w:val="24"/>
              </w:rPr>
              <w:t xml:space="preserve"> non-LED lights which require conversion to LED. The majority of these lights are in the region of 25 to 30 years old.</w:t>
            </w:r>
          </w:p>
          <w:p w14:paraId="2B0D056C" w14:textId="77777777" w:rsidR="00514D71" w:rsidRPr="00C96091" w:rsidRDefault="00514D71" w:rsidP="00514D71">
            <w:pPr>
              <w:autoSpaceDE w:val="0"/>
              <w:autoSpaceDN w:val="0"/>
              <w:adjustRightInd w:val="0"/>
              <w:jc w:val="both"/>
              <w:rPr>
                <w:rFonts w:ascii="Calibri" w:hAnsi="Calibri" w:cs="Calibri"/>
                <w:szCs w:val="24"/>
              </w:rPr>
            </w:pPr>
          </w:p>
          <w:p w14:paraId="0BE7DA2F" w14:textId="5394BBA4" w:rsidR="00514D71" w:rsidRPr="00C96091" w:rsidRDefault="00514D71" w:rsidP="00514D71">
            <w:pPr>
              <w:autoSpaceDE w:val="0"/>
              <w:autoSpaceDN w:val="0"/>
              <w:adjustRightInd w:val="0"/>
              <w:jc w:val="both"/>
              <w:rPr>
                <w:rFonts w:ascii="Calibri" w:hAnsi="Calibri" w:cs="Calibri"/>
                <w:szCs w:val="24"/>
              </w:rPr>
            </w:pPr>
            <w:r w:rsidRPr="00C96091">
              <w:rPr>
                <w:rFonts w:ascii="Calibri" w:hAnsi="Calibri" w:cs="Calibri"/>
                <w:szCs w:val="24"/>
              </w:rPr>
              <w:t xml:space="preserve">In addition, the </w:t>
            </w:r>
            <w:r w:rsidR="00856265">
              <w:rPr>
                <w:rFonts w:ascii="Calibri" w:hAnsi="Calibri" w:cs="Calibri"/>
                <w:szCs w:val="24"/>
              </w:rPr>
              <w:t xml:space="preserve">Authority </w:t>
            </w:r>
            <w:r w:rsidRPr="00C96091">
              <w:rPr>
                <w:rFonts w:ascii="Calibri" w:hAnsi="Calibri" w:cs="Calibri"/>
                <w:szCs w:val="24"/>
              </w:rPr>
              <w:t>owns approximately 1</w:t>
            </w:r>
            <w:r w:rsidR="00B959BE">
              <w:rPr>
                <w:rFonts w:ascii="Calibri" w:hAnsi="Calibri" w:cs="Calibri"/>
                <w:szCs w:val="24"/>
              </w:rPr>
              <w:t>40</w:t>
            </w:r>
            <w:r w:rsidRPr="00C96091">
              <w:rPr>
                <w:rFonts w:ascii="Calibri" w:hAnsi="Calibri" w:cs="Calibri"/>
                <w:szCs w:val="24"/>
              </w:rPr>
              <w:t xml:space="preserve"> existing LED lights of varying ages</w:t>
            </w:r>
            <w:r w:rsidR="000060D4">
              <w:rPr>
                <w:rFonts w:ascii="Calibri" w:hAnsi="Calibri" w:cs="Calibri"/>
                <w:szCs w:val="24"/>
              </w:rPr>
              <w:t xml:space="preserve"> and specifications</w:t>
            </w:r>
            <w:r w:rsidRPr="00C96091">
              <w:rPr>
                <w:rFonts w:ascii="Calibri" w:hAnsi="Calibri" w:cs="Calibri"/>
                <w:szCs w:val="24"/>
              </w:rPr>
              <w:t xml:space="preserve">. Of these, </w:t>
            </w:r>
            <w:r w:rsidR="00B959BE">
              <w:rPr>
                <w:rFonts w:ascii="Calibri" w:hAnsi="Calibri" w:cs="Calibri"/>
                <w:szCs w:val="24"/>
              </w:rPr>
              <w:t xml:space="preserve">approximately </w:t>
            </w:r>
            <w:r w:rsidRPr="00C96091">
              <w:rPr>
                <w:rFonts w:ascii="Calibri" w:hAnsi="Calibri" w:cs="Calibri"/>
                <w:szCs w:val="24"/>
              </w:rPr>
              <w:t>22 LED lights were installed on new-build housing estates by a</w:t>
            </w:r>
            <w:r w:rsidR="000060D4">
              <w:rPr>
                <w:rFonts w:ascii="Calibri" w:hAnsi="Calibri" w:cs="Calibri"/>
                <w:szCs w:val="24"/>
              </w:rPr>
              <w:t xml:space="preserve"> mix of </w:t>
            </w:r>
            <w:r w:rsidRPr="00C96091">
              <w:rPr>
                <w:rFonts w:ascii="Calibri" w:hAnsi="Calibri" w:cs="Calibri"/>
                <w:szCs w:val="24"/>
              </w:rPr>
              <w:t>housing developer</w:t>
            </w:r>
            <w:r w:rsidR="000060D4">
              <w:rPr>
                <w:rFonts w:ascii="Calibri" w:hAnsi="Calibri" w:cs="Calibri"/>
                <w:szCs w:val="24"/>
              </w:rPr>
              <w:t>s</w:t>
            </w:r>
            <w:r w:rsidRPr="00C96091">
              <w:rPr>
                <w:rFonts w:ascii="Calibri" w:hAnsi="Calibri" w:cs="Calibri"/>
                <w:szCs w:val="24"/>
              </w:rPr>
              <w:t>. The remaining 1</w:t>
            </w:r>
            <w:r w:rsidR="00B959BE">
              <w:rPr>
                <w:rFonts w:ascii="Calibri" w:hAnsi="Calibri" w:cs="Calibri"/>
                <w:szCs w:val="24"/>
              </w:rPr>
              <w:t>18</w:t>
            </w:r>
            <w:r w:rsidRPr="00C96091">
              <w:rPr>
                <w:rFonts w:ascii="Calibri" w:hAnsi="Calibri" w:cs="Calibri"/>
                <w:szCs w:val="24"/>
              </w:rPr>
              <w:t xml:space="preserve"> have been installed on an ad-hoc basis as replacements for irreparable sodium lights. </w:t>
            </w:r>
          </w:p>
          <w:p w14:paraId="44FBF334" w14:textId="77777777" w:rsidR="00BA6ACB" w:rsidRDefault="00BA6ACB" w:rsidP="0084088F">
            <w:pPr>
              <w:rPr>
                <w:rFonts w:cstheme="minorHAnsi"/>
                <w:color w:val="FF0000"/>
                <w:szCs w:val="24"/>
              </w:rPr>
            </w:pPr>
          </w:p>
          <w:p w14:paraId="10ADE43D" w14:textId="77777777" w:rsidR="000F49DF" w:rsidRPr="00CA5672" w:rsidRDefault="000F49DF" w:rsidP="000F49DF">
            <w:pPr>
              <w:autoSpaceDE w:val="0"/>
              <w:autoSpaceDN w:val="0"/>
              <w:adjustRightInd w:val="0"/>
              <w:spacing w:after="120"/>
              <w:contextualSpacing/>
              <w:rPr>
                <w:rFonts w:ascii="Calibri" w:hAnsi="Calibri" w:cs="Calibri"/>
                <w:b/>
                <w:bCs/>
                <w:szCs w:val="24"/>
              </w:rPr>
            </w:pPr>
            <w:r>
              <w:rPr>
                <w:rFonts w:ascii="Calibri" w:hAnsi="Calibri" w:cs="Calibri"/>
                <w:b/>
                <w:bCs/>
                <w:szCs w:val="24"/>
              </w:rPr>
              <w:t>O</w:t>
            </w:r>
            <w:r w:rsidRPr="00CA5672">
              <w:rPr>
                <w:rFonts w:ascii="Calibri" w:hAnsi="Calibri" w:cs="Calibri"/>
                <w:b/>
                <w:bCs/>
                <w:szCs w:val="24"/>
              </w:rPr>
              <w:t xml:space="preserve">bjectives of this </w:t>
            </w:r>
            <w:r>
              <w:rPr>
                <w:rFonts w:ascii="Calibri" w:hAnsi="Calibri" w:cs="Calibri"/>
                <w:b/>
                <w:bCs/>
                <w:szCs w:val="24"/>
              </w:rPr>
              <w:t>S</w:t>
            </w:r>
            <w:r w:rsidRPr="00CA5672">
              <w:rPr>
                <w:rFonts w:ascii="Calibri" w:hAnsi="Calibri" w:cs="Calibri"/>
                <w:b/>
                <w:bCs/>
                <w:szCs w:val="24"/>
              </w:rPr>
              <w:t>cheme</w:t>
            </w:r>
          </w:p>
          <w:p w14:paraId="7A19C389" w14:textId="77777777" w:rsidR="000F49DF" w:rsidRPr="001921F3" w:rsidRDefault="000F49DF" w:rsidP="000F49DF">
            <w:pPr>
              <w:pStyle w:val="ListParagraph"/>
              <w:numPr>
                <w:ilvl w:val="0"/>
                <w:numId w:val="26"/>
              </w:numPr>
              <w:autoSpaceDE w:val="0"/>
              <w:autoSpaceDN w:val="0"/>
              <w:adjustRightInd w:val="0"/>
              <w:spacing w:after="120"/>
              <w:ind w:left="714" w:hanging="357"/>
              <w:contextualSpacing w:val="0"/>
              <w:jc w:val="both"/>
              <w:rPr>
                <w:rFonts w:ascii="Calibri" w:hAnsi="Calibri" w:cs="Calibri"/>
                <w:szCs w:val="24"/>
              </w:rPr>
            </w:pPr>
            <w:r w:rsidRPr="001921F3">
              <w:rPr>
                <w:rFonts w:ascii="Calibri" w:hAnsi="Calibri" w:cs="Calibri"/>
                <w:szCs w:val="24"/>
              </w:rPr>
              <w:t xml:space="preserve">Improve </w:t>
            </w:r>
            <w:r>
              <w:rPr>
                <w:rFonts w:ascii="Calibri" w:hAnsi="Calibri" w:cs="Calibri"/>
                <w:szCs w:val="24"/>
              </w:rPr>
              <w:t>l</w:t>
            </w:r>
            <w:r w:rsidRPr="001921F3">
              <w:rPr>
                <w:rFonts w:ascii="Calibri" w:hAnsi="Calibri" w:cs="Calibri"/>
                <w:szCs w:val="24"/>
              </w:rPr>
              <w:t>ighting quality</w:t>
            </w:r>
            <w:r>
              <w:rPr>
                <w:rFonts w:ascii="Calibri" w:hAnsi="Calibri" w:cs="Calibri"/>
                <w:szCs w:val="24"/>
              </w:rPr>
              <w:t xml:space="preserve"> and reliability.</w:t>
            </w:r>
          </w:p>
          <w:p w14:paraId="496F54A2" w14:textId="77777777" w:rsidR="000F49DF" w:rsidRPr="001921F3" w:rsidRDefault="000F49DF" w:rsidP="000F49DF">
            <w:pPr>
              <w:pStyle w:val="ListParagraph"/>
              <w:numPr>
                <w:ilvl w:val="0"/>
                <w:numId w:val="26"/>
              </w:numPr>
              <w:autoSpaceDE w:val="0"/>
              <w:autoSpaceDN w:val="0"/>
              <w:adjustRightInd w:val="0"/>
              <w:spacing w:after="120"/>
              <w:ind w:left="714" w:hanging="357"/>
              <w:contextualSpacing w:val="0"/>
              <w:jc w:val="both"/>
              <w:rPr>
                <w:rFonts w:ascii="Calibri" w:hAnsi="Calibri" w:cs="Calibri"/>
                <w:szCs w:val="24"/>
              </w:rPr>
            </w:pPr>
            <w:r w:rsidRPr="001921F3">
              <w:rPr>
                <w:rFonts w:ascii="Calibri" w:hAnsi="Calibri" w:cs="Calibri"/>
                <w:szCs w:val="24"/>
              </w:rPr>
              <w:t xml:space="preserve">Reduce </w:t>
            </w:r>
            <w:r>
              <w:rPr>
                <w:rFonts w:ascii="Calibri" w:hAnsi="Calibri" w:cs="Calibri"/>
                <w:szCs w:val="24"/>
              </w:rPr>
              <w:t>s</w:t>
            </w:r>
            <w:r w:rsidRPr="001921F3">
              <w:rPr>
                <w:rFonts w:ascii="Calibri" w:hAnsi="Calibri" w:cs="Calibri"/>
                <w:szCs w:val="24"/>
              </w:rPr>
              <w:t xml:space="preserve">treet </w:t>
            </w:r>
            <w:r>
              <w:rPr>
                <w:rFonts w:ascii="Calibri" w:hAnsi="Calibri" w:cs="Calibri"/>
                <w:szCs w:val="24"/>
              </w:rPr>
              <w:t>l</w:t>
            </w:r>
            <w:r w:rsidRPr="001921F3">
              <w:rPr>
                <w:rFonts w:ascii="Calibri" w:hAnsi="Calibri" w:cs="Calibri"/>
                <w:szCs w:val="24"/>
              </w:rPr>
              <w:t xml:space="preserve">ighting </w:t>
            </w:r>
            <w:r>
              <w:rPr>
                <w:rFonts w:ascii="Calibri" w:hAnsi="Calibri" w:cs="Calibri"/>
                <w:szCs w:val="24"/>
              </w:rPr>
              <w:t>e</w:t>
            </w:r>
            <w:r w:rsidRPr="001921F3">
              <w:rPr>
                <w:rFonts w:ascii="Calibri" w:hAnsi="Calibri" w:cs="Calibri"/>
                <w:szCs w:val="24"/>
              </w:rPr>
              <w:t xml:space="preserve">nergy </w:t>
            </w:r>
            <w:r>
              <w:rPr>
                <w:rFonts w:ascii="Calibri" w:hAnsi="Calibri" w:cs="Calibri"/>
                <w:szCs w:val="24"/>
              </w:rPr>
              <w:t>u</w:t>
            </w:r>
            <w:r w:rsidRPr="001921F3">
              <w:rPr>
                <w:rFonts w:ascii="Calibri" w:hAnsi="Calibri" w:cs="Calibri"/>
                <w:szCs w:val="24"/>
              </w:rPr>
              <w:t>s</w:t>
            </w:r>
            <w:r>
              <w:rPr>
                <w:rFonts w:ascii="Calibri" w:hAnsi="Calibri" w:cs="Calibri"/>
                <w:szCs w:val="24"/>
              </w:rPr>
              <w:t>ag</w:t>
            </w:r>
            <w:r w:rsidRPr="001921F3">
              <w:rPr>
                <w:rFonts w:ascii="Calibri" w:hAnsi="Calibri" w:cs="Calibri"/>
                <w:szCs w:val="24"/>
              </w:rPr>
              <w:t>e</w:t>
            </w:r>
            <w:r>
              <w:rPr>
                <w:rFonts w:ascii="Calibri" w:hAnsi="Calibri" w:cs="Calibri"/>
                <w:szCs w:val="24"/>
              </w:rPr>
              <w:t xml:space="preserve"> and carbon emissions.</w:t>
            </w:r>
          </w:p>
          <w:p w14:paraId="4F0E9A0D" w14:textId="77777777" w:rsidR="000F49DF" w:rsidRDefault="000F49DF" w:rsidP="000F49DF">
            <w:pPr>
              <w:pStyle w:val="ListParagraph"/>
              <w:numPr>
                <w:ilvl w:val="0"/>
                <w:numId w:val="26"/>
              </w:numPr>
              <w:autoSpaceDE w:val="0"/>
              <w:autoSpaceDN w:val="0"/>
              <w:adjustRightInd w:val="0"/>
              <w:spacing w:after="120"/>
              <w:ind w:left="714" w:hanging="357"/>
              <w:contextualSpacing w:val="0"/>
              <w:jc w:val="both"/>
              <w:rPr>
                <w:rFonts w:ascii="Calibri" w:hAnsi="Calibri" w:cs="Calibri"/>
                <w:szCs w:val="24"/>
              </w:rPr>
            </w:pPr>
            <w:r w:rsidRPr="001921F3">
              <w:rPr>
                <w:rFonts w:ascii="Calibri" w:hAnsi="Calibri" w:cs="Calibri"/>
                <w:szCs w:val="24"/>
              </w:rPr>
              <w:t xml:space="preserve">Reduce </w:t>
            </w:r>
            <w:r>
              <w:rPr>
                <w:rFonts w:ascii="Calibri" w:hAnsi="Calibri" w:cs="Calibri"/>
                <w:szCs w:val="24"/>
              </w:rPr>
              <w:t>s</w:t>
            </w:r>
            <w:r w:rsidRPr="001921F3">
              <w:rPr>
                <w:rFonts w:ascii="Calibri" w:hAnsi="Calibri" w:cs="Calibri"/>
                <w:szCs w:val="24"/>
              </w:rPr>
              <w:t xml:space="preserve">treet </w:t>
            </w:r>
            <w:r>
              <w:rPr>
                <w:rFonts w:ascii="Calibri" w:hAnsi="Calibri" w:cs="Calibri"/>
                <w:szCs w:val="24"/>
              </w:rPr>
              <w:t>l</w:t>
            </w:r>
            <w:r w:rsidRPr="001921F3">
              <w:rPr>
                <w:rFonts w:ascii="Calibri" w:hAnsi="Calibri" w:cs="Calibri"/>
                <w:szCs w:val="24"/>
              </w:rPr>
              <w:t xml:space="preserve">ighting </w:t>
            </w:r>
            <w:r>
              <w:rPr>
                <w:rFonts w:ascii="Calibri" w:hAnsi="Calibri" w:cs="Calibri"/>
                <w:szCs w:val="24"/>
              </w:rPr>
              <w:t>m</w:t>
            </w:r>
            <w:r w:rsidRPr="001921F3">
              <w:rPr>
                <w:rFonts w:ascii="Calibri" w:hAnsi="Calibri" w:cs="Calibri"/>
                <w:szCs w:val="24"/>
              </w:rPr>
              <w:t>aintenance costs</w:t>
            </w:r>
            <w:r>
              <w:rPr>
                <w:rFonts w:ascii="Calibri" w:hAnsi="Calibri" w:cs="Calibri"/>
                <w:szCs w:val="24"/>
              </w:rPr>
              <w:t>.</w:t>
            </w:r>
          </w:p>
          <w:p w14:paraId="7E38BE55" w14:textId="77777777" w:rsidR="000F49DF" w:rsidRPr="001921F3" w:rsidRDefault="000F49DF" w:rsidP="000F49DF">
            <w:pPr>
              <w:pStyle w:val="ListParagraph"/>
              <w:numPr>
                <w:ilvl w:val="0"/>
                <w:numId w:val="26"/>
              </w:numPr>
              <w:autoSpaceDE w:val="0"/>
              <w:autoSpaceDN w:val="0"/>
              <w:adjustRightInd w:val="0"/>
              <w:spacing w:after="120"/>
              <w:ind w:left="714" w:hanging="357"/>
              <w:contextualSpacing w:val="0"/>
              <w:jc w:val="both"/>
              <w:rPr>
                <w:rFonts w:ascii="Calibri" w:hAnsi="Calibri" w:cs="Calibri"/>
                <w:szCs w:val="24"/>
              </w:rPr>
            </w:pPr>
            <w:r>
              <w:rPr>
                <w:rFonts w:ascii="Calibri" w:hAnsi="Calibri" w:cs="Calibri"/>
                <w:szCs w:val="24"/>
              </w:rPr>
              <w:t>Reduce fault detection time and time-to-repair; achieving this by virtue of a fully managed Central Management System (CMS) to which all lights self-report faults.</w:t>
            </w:r>
          </w:p>
          <w:p w14:paraId="61EACC5F" w14:textId="77777777" w:rsidR="000F49DF" w:rsidRPr="001921F3" w:rsidRDefault="000F49DF" w:rsidP="000F49DF">
            <w:pPr>
              <w:pStyle w:val="ListParagraph"/>
              <w:numPr>
                <w:ilvl w:val="0"/>
                <w:numId w:val="26"/>
              </w:numPr>
              <w:autoSpaceDE w:val="0"/>
              <w:autoSpaceDN w:val="0"/>
              <w:adjustRightInd w:val="0"/>
              <w:jc w:val="both"/>
              <w:rPr>
                <w:rFonts w:ascii="Calibri" w:hAnsi="Calibri" w:cs="Calibri"/>
                <w:szCs w:val="24"/>
              </w:rPr>
            </w:pPr>
            <w:r>
              <w:rPr>
                <w:rFonts w:ascii="Calibri" w:hAnsi="Calibri" w:cs="Calibri"/>
                <w:szCs w:val="24"/>
              </w:rPr>
              <w:t>Gain the ability to fully remotely control and adjust the attributes of individual lights and groups of lights, as and when need and as often as needed.</w:t>
            </w:r>
          </w:p>
          <w:p w14:paraId="189F9BE9" w14:textId="679F2624" w:rsidR="000F49DF" w:rsidRPr="00A66B00" w:rsidRDefault="000F49DF" w:rsidP="0084088F">
            <w:pPr>
              <w:rPr>
                <w:rFonts w:cstheme="minorHAnsi"/>
                <w:color w:val="FF0000"/>
                <w:szCs w:val="24"/>
              </w:rPr>
            </w:pPr>
          </w:p>
        </w:tc>
      </w:tr>
      <w:tr w:rsidR="00BA6ACB" w:rsidRPr="00823258" w14:paraId="06981BC6" w14:textId="77777777" w:rsidTr="44F051DB">
        <w:tc>
          <w:tcPr>
            <w:tcW w:w="2235" w:type="dxa"/>
          </w:tcPr>
          <w:p w14:paraId="6079E2ED" w14:textId="77777777" w:rsidR="00BA6ACB" w:rsidRPr="00F84225" w:rsidRDefault="00BA6ACB" w:rsidP="00BF33B5">
            <w:pPr>
              <w:rPr>
                <w:szCs w:val="24"/>
              </w:rPr>
            </w:pPr>
            <w:r w:rsidRPr="00F84225">
              <w:rPr>
                <w:szCs w:val="24"/>
              </w:rPr>
              <w:t>Price/Budget</w:t>
            </w:r>
          </w:p>
        </w:tc>
        <w:tc>
          <w:tcPr>
            <w:tcW w:w="7007" w:type="dxa"/>
            <w:gridSpan w:val="2"/>
          </w:tcPr>
          <w:p w14:paraId="75C27F26" w14:textId="77777777" w:rsidR="002A6575" w:rsidRPr="00D677A5" w:rsidRDefault="002A6575" w:rsidP="002A6575">
            <w:pPr>
              <w:autoSpaceDE w:val="0"/>
              <w:autoSpaceDN w:val="0"/>
              <w:adjustRightInd w:val="0"/>
              <w:jc w:val="both"/>
              <w:rPr>
                <w:rFonts w:ascii="Calibri" w:hAnsi="Calibri" w:cs="Calibri"/>
                <w:szCs w:val="24"/>
              </w:rPr>
            </w:pPr>
            <w:r w:rsidRPr="00D677A5">
              <w:rPr>
                <w:rFonts w:ascii="Calibri" w:hAnsi="Calibri" w:cs="Calibri"/>
                <w:szCs w:val="24"/>
              </w:rPr>
              <w:t xml:space="preserve">For </w:t>
            </w:r>
          </w:p>
          <w:p w14:paraId="4194C3D9" w14:textId="77777777" w:rsidR="002A6575" w:rsidRPr="00D677A5" w:rsidRDefault="002A6575" w:rsidP="002A6575">
            <w:pPr>
              <w:autoSpaceDE w:val="0"/>
              <w:autoSpaceDN w:val="0"/>
              <w:adjustRightInd w:val="0"/>
              <w:jc w:val="both"/>
              <w:rPr>
                <w:rFonts w:ascii="Calibri" w:hAnsi="Calibri" w:cs="Calibri"/>
                <w:szCs w:val="24"/>
              </w:rPr>
            </w:pPr>
          </w:p>
          <w:p w14:paraId="032A3D2B" w14:textId="77777777" w:rsidR="002A6575" w:rsidRPr="00D677A5" w:rsidRDefault="002A6575" w:rsidP="002A6575">
            <w:pPr>
              <w:autoSpaceDE w:val="0"/>
              <w:autoSpaceDN w:val="0"/>
              <w:adjustRightInd w:val="0"/>
              <w:jc w:val="both"/>
              <w:rPr>
                <w:rFonts w:ascii="Calibri" w:hAnsi="Calibri" w:cs="Calibri"/>
                <w:szCs w:val="24"/>
              </w:rPr>
            </w:pPr>
            <w:r w:rsidRPr="00D677A5">
              <w:rPr>
                <w:rFonts w:ascii="Calibri" w:hAnsi="Calibri" w:cs="Calibri"/>
                <w:b/>
                <w:bCs/>
                <w:szCs w:val="24"/>
              </w:rPr>
              <w:t>Part 1</w:t>
            </w:r>
            <w:r w:rsidRPr="00D677A5">
              <w:rPr>
                <w:rFonts w:ascii="Calibri" w:hAnsi="Calibri" w:cs="Calibri"/>
                <w:szCs w:val="24"/>
              </w:rPr>
              <w:t xml:space="preserve"> (Conversion of the </w:t>
            </w:r>
            <w:r w:rsidRPr="00D677A5">
              <w:rPr>
                <w:color w:val="000000" w:themeColor="text1"/>
                <w:szCs w:val="24"/>
              </w:rPr>
              <w:t xml:space="preserve">Authority’s </w:t>
            </w:r>
            <w:r w:rsidRPr="00D677A5">
              <w:rPr>
                <w:rFonts w:ascii="Calibri" w:hAnsi="Calibri" w:cs="Calibri"/>
                <w:szCs w:val="24"/>
              </w:rPr>
              <w:t xml:space="preserve">existing non-LED streetlights to LED lights), </w:t>
            </w:r>
          </w:p>
          <w:p w14:paraId="06794C3A" w14:textId="77777777" w:rsidR="002A6575" w:rsidRPr="00D677A5" w:rsidRDefault="002A6575" w:rsidP="002A6575">
            <w:pPr>
              <w:autoSpaceDE w:val="0"/>
              <w:autoSpaceDN w:val="0"/>
              <w:adjustRightInd w:val="0"/>
              <w:jc w:val="both"/>
              <w:rPr>
                <w:rFonts w:ascii="Calibri" w:hAnsi="Calibri" w:cs="Calibri"/>
                <w:szCs w:val="24"/>
              </w:rPr>
            </w:pPr>
          </w:p>
          <w:p w14:paraId="766E09FD" w14:textId="77777777" w:rsidR="002A6575" w:rsidRPr="00D677A5" w:rsidRDefault="002A6575" w:rsidP="002A6575">
            <w:pPr>
              <w:autoSpaceDE w:val="0"/>
              <w:autoSpaceDN w:val="0"/>
              <w:adjustRightInd w:val="0"/>
              <w:jc w:val="both"/>
              <w:rPr>
                <w:rFonts w:ascii="Calibri" w:hAnsi="Calibri" w:cs="Calibri"/>
                <w:szCs w:val="24"/>
              </w:rPr>
            </w:pPr>
            <w:r w:rsidRPr="00D677A5">
              <w:rPr>
                <w:rFonts w:ascii="Calibri" w:hAnsi="Calibri" w:cs="Calibri"/>
                <w:szCs w:val="24"/>
              </w:rPr>
              <w:t xml:space="preserve">and </w:t>
            </w:r>
          </w:p>
          <w:p w14:paraId="7682133A" w14:textId="77777777" w:rsidR="002A6575" w:rsidRPr="00D677A5" w:rsidRDefault="002A6575" w:rsidP="002A6575">
            <w:pPr>
              <w:autoSpaceDE w:val="0"/>
              <w:autoSpaceDN w:val="0"/>
              <w:adjustRightInd w:val="0"/>
              <w:jc w:val="both"/>
              <w:rPr>
                <w:rFonts w:ascii="Calibri" w:hAnsi="Calibri" w:cs="Calibri"/>
                <w:szCs w:val="24"/>
              </w:rPr>
            </w:pPr>
          </w:p>
          <w:p w14:paraId="77289160" w14:textId="77777777" w:rsidR="002A6575" w:rsidRPr="00D677A5" w:rsidRDefault="002A6575" w:rsidP="002A6575">
            <w:pPr>
              <w:autoSpaceDE w:val="0"/>
              <w:autoSpaceDN w:val="0"/>
              <w:adjustRightInd w:val="0"/>
              <w:jc w:val="both"/>
              <w:rPr>
                <w:szCs w:val="24"/>
              </w:rPr>
            </w:pPr>
            <w:r w:rsidRPr="00D677A5">
              <w:rPr>
                <w:rFonts w:ascii="Calibri" w:hAnsi="Calibri" w:cs="Calibri"/>
                <w:b/>
                <w:bCs/>
                <w:szCs w:val="24"/>
              </w:rPr>
              <w:t>Part 2</w:t>
            </w:r>
            <w:r w:rsidRPr="00D677A5">
              <w:rPr>
                <w:rFonts w:ascii="Calibri" w:hAnsi="Calibri" w:cs="Calibri"/>
                <w:szCs w:val="24"/>
              </w:rPr>
              <w:t xml:space="preserve"> (</w:t>
            </w:r>
            <w:r w:rsidRPr="00D677A5">
              <w:rPr>
                <w:szCs w:val="24"/>
              </w:rPr>
              <w:t xml:space="preserve">Supply and installation of a Central Management System for the </w:t>
            </w:r>
            <w:r w:rsidRPr="00D677A5">
              <w:rPr>
                <w:color w:val="000000" w:themeColor="text1"/>
                <w:szCs w:val="24"/>
              </w:rPr>
              <w:t>Authority</w:t>
            </w:r>
            <w:r w:rsidRPr="00D677A5">
              <w:rPr>
                <w:szCs w:val="24"/>
              </w:rPr>
              <w:t xml:space="preserve">’s entire lighting </w:t>
            </w:r>
            <w:proofErr w:type="gramStart"/>
            <w:r w:rsidRPr="00D677A5">
              <w:rPr>
                <w:szCs w:val="24"/>
              </w:rPr>
              <w:t>stock )</w:t>
            </w:r>
            <w:proofErr w:type="gramEnd"/>
            <w:r w:rsidRPr="00D677A5">
              <w:rPr>
                <w:szCs w:val="24"/>
              </w:rPr>
              <w:t xml:space="preserve"> </w:t>
            </w:r>
          </w:p>
          <w:p w14:paraId="6A5E1312" w14:textId="77777777" w:rsidR="002A6575" w:rsidRPr="00D677A5" w:rsidRDefault="002A6575" w:rsidP="002A6575">
            <w:pPr>
              <w:autoSpaceDE w:val="0"/>
              <w:autoSpaceDN w:val="0"/>
              <w:adjustRightInd w:val="0"/>
              <w:jc w:val="both"/>
              <w:rPr>
                <w:b/>
                <w:bCs/>
                <w:szCs w:val="24"/>
              </w:rPr>
            </w:pPr>
          </w:p>
          <w:p w14:paraId="360E9BD7" w14:textId="77777777" w:rsidR="002A6575" w:rsidRPr="00D677A5" w:rsidRDefault="002A6575" w:rsidP="002A6575">
            <w:pPr>
              <w:autoSpaceDE w:val="0"/>
              <w:autoSpaceDN w:val="0"/>
              <w:adjustRightInd w:val="0"/>
              <w:jc w:val="both"/>
              <w:rPr>
                <w:szCs w:val="24"/>
              </w:rPr>
            </w:pPr>
            <w:r w:rsidRPr="00D677A5">
              <w:rPr>
                <w:b/>
                <w:bCs/>
                <w:szCs w:val="24"/>
              </w:rPr>
              <w:t xml:space="preserve">£300,000 </w:t>
            </w:r>
            <w:r w:rsidRPr="00D677A5">
              <w:rPr>
                <w:szCs w:val="24"/>
              </w:rPr>
              <w:t>is allocated.</w:t>
            </w:r>
          </w:p>
          <w:p w14:paraId="697D5C12" w14:textId="77777777" w:rsidR="002A6575" w:rsidRPr="00D677A5" w:rsidRDefault="002A6575" w:rsidP="002A6575">
            <w:pPr>
              <w:autoSpaceDE w:val="0"/>
              <w:autoSpaceDN w:val="0"/>
              <w:adjustRightInd w:val="0"/>
              <w:jc w:val="both"/>
              <w:rPr>
                <w:szCs w:val="24"/>
              </w:rPr>
            </w:pPr>
          </w:p>
          <w:p w14:paraId="09421DFF" w14:textId="56E1275C" w:rsidR="002A6575" w:rsidRPr="00D677A5" w:rsidRDefault="002A6575" w:rsidP="002A6575">
            <w:pPr>
              <w:autoSpaceDE w:val="0"/>
              <w:autoSpaceDN w:val="0"/>
              <w:adjustRightInd w:val="0"/>
              <w:jc w:val="both"/>
              <w:rPr>
                <w:szCs w:val="24"/>
              </w:rPr>
            </w:pPr>
            <w:r w:rsidRPr="00D677A5">
              <w:rPr>
                <w:szCs w:val="24"/>
              </w:rPr>
              <w:t xml:space="preserve">For </w:t>
            </w:r>
            <w:r w:rsidRPr="00D677A5">
              <w:rPr>
                <w:b/>
                <w:bCs/>
                <w:szCs w:val="24"/>
              </w:rPr>
              <w:t>Part 3</w:t>
            </w:r>
            <w:r w:rsidRPr="00D677A5">
              <w:rPr>
                <w:szCs w:val="24"/>
              </w:rPr>
              <w:t xml:space="preserve"> (Annual management and maintenance of the </w:t>
            </w:r>
            <w:r w:rsidRPr="00D677A5">
              <w:rPr>
                <w:color w:val="000000" w:themeColor="text1"/>
                <w:szCs w:val="24"/>
              </w:rPr>
              <w:t>Authority</w:t>
            </w:r>
            <w:r w:rsidRPr="00D677A5">
              <w:rPr>
                <w:szCs w:val="24"/>
              </w:rPr>
              <w:t xml:space="preserve">’s </w:t>
            </w:r>
            <w:proofErr w:type="gramStart"/>
            <w:r w:rsidRPr="00D677A5">
              <w:rPr>
                <w:szCs w:val="24"/>
              </w:rPr>
              <w:t>streetlights )</w:t>
            </w:r>
            <w:proofErr w:type="gramEnd"/>
            <w:r w:rsidRPr="00D677A5">
              <w:rPr>
                <w:b/>
                <w:bCs/>
                <w:szCs w:val="24"/>
              </w:rPr>
              <w:t xml:space="preserve"> </w:t>
            </w:r>
            <w:r w:rsidRPr="00D677A5">
              <w:rPr>
                <w:szCs w:val="24"/>
              </w:rPr>
              <w:t>the annual Service contract:</w:t>
            </w:r>
          </w:p>
          <w:p w14:paraId="488571FD" w14:textId="16AFE15F" w:rsidR="002A6575" w:rsidRPr="00D677A5" w:rsidRDefault="002A6575" w:rsidP="002A6575">
            <w:pPr>
              <w:autoSpaceDE w:val="0"/>
              <w:autoSpaceDN w:val="0"/>
              <w:adjustRightInd w:val="0"/>
              <w:jc w:val="both"/>
              <w:rPr>
                <w:szCs w:val="24"/>
              </w:rPr>
            </w:pPr>
          </w:p>
          <w:p w14:paraId="3F038F2A" w14:textId="7C457098" w:rsidR="00BA6ACB" w:rsidRPr="002A6575" w:rsidRDefault="002A6575" w:rsidP="002A6575">
            <w:pPr>
              <w:autoSpaceDE w:val="0"/>
              <w:autoSpaceDN w:val="0"/>
              <w:adjustRightInd w:val="0"/>
              <w:jc w:val="both"/>
              <w:rPr>
                <w:rFonts w:ascii="Calibri" w:hAnsi="Calibri" w:cs="Calibri"/>
                <w:i/>
                <w:iCs/>
                <w:szCs w:val="24"/>
              </w:rPr>
            </w:pPr>
            <w:r w:rsidRPr="00D677A5">
              <w:rPr>
                <w:b/>
                <w:bCs/>
                <w:szCs w:val="24"/>
              </w:rPr>
              <w:t>£20,000 per year</w:t>
            </w:r>
            <w:r w:rsidRPr="00D677A5">
              <w:rPr>
                <w:szCs w:val="24"/>
              </w:rPr>
              <w:t xml:space="preserve"> is allocated, to a maximum of 5 years (£100,000 max).</w:t>
            </w:r>
          </w:p>
        </w:tc>
      </w:tr>
      <w:tr w:rsidR="00BA6ACB" w:rsidRPr="00823258" w14:paraId="609B4330" w14:textId="77777777" w:rsidTr="44F051DB">
        <w:tc>
          <w:tcPr>
            <w:tcW w:w="2235" w:type="dxa"/>
          </w:tcPr>
          <w:p w14:paraId="146E226B" w14:textId="77777777" w:rsidR="00BA6ACB" w:rsidRPr="009B2356" w:rsidRDefault="00BA6ACB" w:rsidP="00823258">
            <w:pPr>
              <w:rPr>
                <w:color w:val="000000" w:themeColor="text1"/>
                <w:szCs w:val="24"/>
              </w:rPr>
            </w:pPr>
            <w:r w:rsidRPr="009B2356">
              <w:rPr>
                <w:color w:val="000000" w:themeColor="text1"/>
                <w:szCs w:val="24"/>
              </w:rPr>
              <w:t xml:space="preserve">Contract </w:t>
            </w:r>
            <w:r w:rsidR="00823258" w:rsidRPr="009B2356">
              <w:rPr>
                <w:color w:val="000000" w:themeColor="text1"/>
                <w:szCs w:val="24"/>
              </w:rPr>
              <w:t>Details</w:t>
            </w:r>
          </w:p>
        </w:tc>
        <w:tc>
          <w:tcPr>
            <w:tcW w:w="7007" w:type="dxa"/>
            <w:gridSpan w:val="2"/>
          </w:tcPr>
          <w:p w14:paraId="3294F0D5" w14:textId="4F76D5A7" w:rsidR="00D27F72" w:rsidRPr="009B2356" w:rsidRDefault="00C530B5" w:rsidP="006A4007">
            <w:pPr>
              <w:rPr>
                <w:color w:val="000000" w:themeColor="text1"/>
                <w:szCs w:val="24"/>
              </w:rPr>
            </w:pPr>
            <w:r>
              <w:rPr>
                <w:color w:val="000000" w:themeColor="text1"/>
                <w:szCs w:val="24"/>
              </w:rPr>
              <w:t>The Authority’s</w:t>
            </w:r>
            <w:r w:rsidR="000F49DF" w:rsidRPr="009B2356">
              <w:rPr>
                <w:color w:val="000000" w:themeColor="text1"/>
                <w:szCs w:val="24"/>
              </w:rPr>
              <w:t xml:space="preserve"> form of Agreement, including separate terms and conditions for Part</w:t>
            </w:r>
            <w:r w:rsidR="00D27F72" w:rsidRPr="009B2356">
              <w:rPr>
                <w:color w:val="000000" w:themeColor="text1"/>
                <w:szCs w:val="24"/>
              </w:rPr>
              <w:t xml:space="preserve"> 1 and Part 2, and Part 3</w:t>
            </w:r>
            <w:r w:rsidR="002019FB" w:rsidRPr="009B2356">
              <w:rPr>
                <w:color w:val="000000" w:themeColor="text1"/>
                <w:szCs w:val="24"/>
              </w:rPr>
              <w:t xml:space="preserve">, a copy of which is attached at Appendix A. </w:t>
            </w:r>
          </w:p>
          <w:p w14:paraId="5AEB2032" w14:textId="77777777" w:rsidR="00D27F72" w:rsidRPr="009B2356" w:rsidRDefault="00D27F72" w:rsidP="006A4007">
            <w:pPr>
              <w:rPr>
                <w:color w:val="000000" w:themeColor="text1"/>
                <w:szCs w:val="24"/>
              </w:rPr>
            </w:pPr>
          </w:p>
          <w:p w14:paraId="02D3AE69" w14:textId="32EAEDE7" w:rsidR="004745FD" w:rsidRPr="009B2356" w:rsidRDefault="00C530B5" w:rsidP="006A4007">
            <w:pPr>
              <w:rPr>
                <w:color w:val="000000" w:themeColor="text1"/>
                <w:szCs w:val="24"/>
              </w:rPr>
            </w:pPr>
            <w:r>
              <w:rPr>
                <w:color w:val="000000" w:themeColor="text1"/>
                <w:szCs w:val="24"/>
              </w:rPr>
              <w:t xml:space="preserve">The Authority </w:t>
            </w:r>
            <w:r w:rsidR="003E6492" w:rsidRPr="009B2356">
              <w:rPr>
                <w:color w:val="000000" w:themeColor="text1"/>
                <w:szCs w:val="24"/>
              </w:rPr>
              <w:t>will not accept any amendments to the contract which are deemed as substantial.</w:t>
            </w:r>
          </w:p>
          <w:p w14:paraId="646817BD" w14:textId="77777777" w:rsidR="00017D25" w:rsidRPr="009B2356" w:rsidRDefault="00017D25" w:rsidP="006A4007">
            <w:pPr>
              <w:rPr>
                <w:color w:val="000000" w:themeColor="text1"/>
                <w:szCs w:val="24"/>
              </w:rPr>
            </w:pPr>
          </w:p>
          <w:p w14:paraId="37A2CFCC" w14:textId="178A79B1" w:rsidR="009B2356" w:rsidRDefault="00C530B5" w:rsidP="006A4007">
            <w:pPr>
              <w:rPr>
                <w:color w:val="000000" w:themeColor="text1"/>
                <w:szCs w:val="24"/>
              </w:rPr>
            </w:pPr>
            <w:r>
              <w:rPr>
                <w:color w:val="000000" w:themeColor="text1"/>
                <w:szCs w:val="24"/>
              </w:rPr>
              <w:t>The Authority</w:t>
            </w:r>
            <w:r w:rsidR="009B2356" w:rsidRPr="009B2356">
              <w:rPr>
                <w:color w:val="000000" w:themeColor="text1"/>
                <w:szCs w:val="24"/>
              </w:rPr>
              <w:t xml:space="preserve"> wish</w:t>
            </w:r>
            <w:r>
              <w:rPr>
                <w:color w:val="000000" w:themeColor="text1"/>
                <w:szCs w:val="24"/>
              </w:rPr>
              <w:t>es</w:t>
            </w:r>
            <w:r w:rsidR="009B2356" w:rsidRPr="009B2356">
              <w:rPr>
                <w:color w:val="000000" w:themeColor="text1"/>
                <w:szCs w:val="24"/>
              </w:rPr>
              <w:t xml:space="preserve"> to </w:t>
            </w:r>
            <w:r w:rsidR="00BF771B">
              <w:rPr>
                <w:color w:val="000000" w:themeColor="text1"/>
                <w:szCs w:val="24"/>
              </w:rPr>
              <w:t xml:space="preserve">award this contract by </w:t>
            </w:r>
            <w:r w:rsidR="00F510B2">
              <w:rPr>
                <w:color w:val="000000" w:themeColor="text1"/>
                <w:szCs w:val="24"/>
              </w:rPr>
              <w:t>12</w:t>
            </w:r>
            <w:r w:rsidR="00F510B2" w:rsidRPr="00F510B2">
              <w:rPr>
                <w:color w:val="000000" w:themeColor="text1"/>
                <w:szCs w:val="24"/>
                <w:vertAlign w:val="superscript"/>
              </w:rPr>
              <w:t>th</w:t>
            </w:r>
            <w:r w:rsidR="00F510B2">
              <w:rPr>
                <w:color w:val="000000" w:themeColor="text1"/>
                <w:szCs w:val="24"/>
              </w:rPr>
              <w:t xml:space="preserve"> March </w:t>
            </w:r>
            <w:r w:rsidR="00BF771B">
              <w:rPr>
                <w:color w:val="000000" w:themeColor="text1"/>
                <w:szCs w:val="24"/>
              </w:rPr>
              <w:t xml:space="preserve">2025 </w:t>
            </w:r>
            <w:r w:rsidR="00F510B2">
              <w:rPr>
                <w:color w:val="000000" w:themeColor="text1"/>
                <w:szCs w:val="24"/>
              </w:rPr>
              <w:t xml:space="preserve">(subject to standstill period) </w:t>
            </w:r>
            <w:r w:rsidR="00BF771B">
              <w:rPr>
                <w:color w:val="000000" w:themeColor="text1"/>
                <w:szCs w:val="24"/>
              </w:rPr>
              <w:t xml:space="preserve">and </w:t>
            </w:r>
            <w:r w:rsidR="009B2356" w:rsidRPr="009B2356">
              <w:rPr>
                <w:color w:val="000000" w:themeColor="text1"/>
                <w:szCs w:val="24"/>
              </w:rPr>
              <w:t xml:space="preserve">have this project commenced </w:t>
            </w:r>
            <w:r w:rsidR="00BF771B">
              <w:rPr>
                <w:color w:val="000000" w:themeColor="text1"/>
                <w:szCs w:val="24"/>
              </w:rPr>
              <w:t>as soon as possible after that date.</w:t>
            </w:r>
          </w:p>
          <w:p w14:paraId="6E5D59F9" w14:textId="77777777" w:rsidR="0015718D" w:rsidRDefault="0015718D" w:rsidP="006A4007">
            <w:pPr>
              <w:rPr>
                <w:color w:val="000000" w:themeColor="text1"/>
                <w:szCs w:val="24"/>
              </w:rPr>
            </w:pPr>
          </w:p>
          <w:p w14:paraId="6F57AE6C" w14:textId="77777777" w:rsidR="00533AB2" w:rsidRPr="00533AB2" w:rsidRDefault="00533AB2" w:rsidP="006A4007">
            <w:pPr>
              <w:rPr>
                <w:b/>
                <w:bCs/>
                <w:color w:val="000000" w:themeColor="text1"/>
                <w:szCs w:val="24"/>
              </w:rPr>
            </w:pPr>
            <w:r w:rsidRPr="00533AB2">
              <w:rPr>
                <w:b/>
                <w:bCs/>
                <w:color w:val="000000" w:themeColor="text1"/>
                <w:szCs w:val="24"/>
              </w:rPr>
              <w:t>Term</w:t>
            </w:r>
          </w:p>
          <w:p w14:paraId="413BFFD0" w14:textId="77777777" w:rsidR="00533AB2" w:rsidRDefault="00533AB2" w:rsidP="006A4007">
            <w:pPr>
              <w:rPr>
                <w:color w:val="000000" w:themeColor="text1"/>
                <w:szCs w:val="24"/>
              </w:rPr>
            </w:pPr>
          </w:p>
          <w:p w14:paraId="69F75CA0" w14:textId="11CB59AD" w:rsidR="0015718D" w:rsidRPr="00533AB2" w:rsidRDefault="0015718D" w:rsidP="006A4007">
            <w:pPr>
              <w:rPr>
                <w:b/>
                <w:bCs/>
                <w:color w:val="000000" w:themeColor="text1"/>
                <w:szCs w:val="24"/>
              </w:rPr>
            </w:pPr>
            <w:r w:rsidRPr="00533AB2">
              <w:rPr>
                <w:b/>
                <w:bCs/>
                <w:color w:val="000000" w:themeColor="text1"/>
                <w:szCs w:val="24"/>
              </w:rPr>
              <w:t>Please note:</w:t>
            </w:r>
          </w:p>
          <w:p w14:paraId="49C41618" w14:textId="77777777" w:rsidR="0015718D" w:rsidRDefault="0015718D" w:rsidP="006A4007">
            <w:pPr>
              <w:rPr>
                <w:color w:val="000000" w:themeColor="text1"/>
                <w:szCs w:val="24"/>
              </w:rPr>
            </w:pPr>
          </w:p>
          <w:p w14:paraId="77D6AB2A" w14:textId="1BE1B0C5" w:rsidR="0015718D" w:rsidRDefault="0015718D" w:rsidP="006A4007">
            <w:pPr>
              <w:rPr>
                <w:color w:val="000000" w:themeColor="text1"/>
                <w:szCs w:val="24"/>
              </w:rPr>
            </w:pPr>
            <w:r>
              <w:rPr>
                <w:color w:val="000000" w:themeColor="text1"/>
                <w:szCs w:val="24"/>
              </w:rPr>
              <w:t xml:space="preserve">The </w:t>
            </w:r>
            <w:r w:rsidR="00533AB2">
              <w:rPr>
                <w:color w:val="000000" w:themeColor="text1"/>
                <w:szCs w:val="24"/>
              </w:rPr>
              <w:t xml:space="preserve">Agreement </w:t>
            </w:r>
            <w:r>
              <w:rPr>
                <w:color w:val="000000" w:themeColor="text1"/>
                <w:szCs w:val="24"/>
              </w:rPr>
              <w:t xml:space="preserve">will commence on the date it is executed and </w:t>
            </w:r>
            <w:r w:rsidR="00533AB2">
              <w:rPr>
                <w:color w:val="000000" w:themeColor="text1"/>
                <w:szCs w:val="24"/>
              </w:rPr>
              <w:t xml:space="preserve">will run for a </w:t>
            </w:r>
            <w:proofErr w:type="gramStart"/>
            <w:r w:rsidR="00533AB2">
              <w:rPr>
                <w:color w:val="000000" w:themeColor="text1"/>
                <w:szCs w:val="24"/>
              </w:rPr>
              <w:t>two year</w:t>
            </w:r>
            <w:proofErr w:type="gramEnd"/>
            <w:r w:rsidR="00533AB2">
              <w:rPr>
                <w:color w:val="000000" w:themeColor="text1"/>
                <w:szCs w:val="24"/>
              </w:rPr>
              <w:t xml:space="preserve"> period, initially, which </w:t>
            </w:r>
            <w:r w:rsidR="00665E4E">
              <w:rPr>
                <w:color w:val="000000" w:themeColor="text1"/>
                <w:szCs w:val="24"/>
              </w:rPr>
              <w:t>an additional maximum of three annual extensions, making a maximum of five years in total. The budget for years one and two will be:</w:t>
            </w:r>
          </w:p>
          <w:p w14:paraId="14AA5262" w14:textId="77777777" w:rsidR="00665E4E" w:rsidRDefault="00665E4E" w:rsidP="006A4007">
            <w:pPr>
              <w:rPr>
                <w:color w:val="000000" w:themeColor="text1"/>
                <w:szCs w:val="24"/>
              </w:rPr>
            </w:pPr>
          </w:p>
          <w:p w14:paraId="2A2D131F" w14:textId="5FC205C4" w:rsidR="00665E4E" w:rsidRDefault="00665E4E" w:rsidP="00665E4E">
            <w:pPr>
              <w:pStyle w:val="ListParagraph"/>
              <w:numPr>
                <w:ilvl w:val="0"/>
                <w:numId w:val="31"/>
              </w:numPr>
              <w:rPr>
                <w:color w:val="000000" w:themeColor="text1"/>
                <w:szCs w:val="24"/>
              </w:rPr>
            </w:pPr>
            <w:r>
              <w:rPr>
                <w:color w:val="000000" w:themeColor="text1"/>
                <w:szCs w:val="24"/>
              </w:rPr>
              <w:t>£300,000</w:t>
            </w:r>
            <w:r w:rsidR="00EA3AD9">
              <w:rPr>
                <w:color w:val="000000" w:themeColor="text1"/>
                <w:szCs w:val="24"/>
              </w:rPr>
              <w:t xml:space="preserve"> for Parts 1 and 2</w:t>
            </w:r>
          </w:p>
          <w:p w14:paraId="34545715" w14:textId="1E53A59A" w:rsidR="00665E4E" w:rsidRDefault="00681D1B" w:rsidP="00665E4E">
            <w:pPr>
              <w:pStyle w:val="ListParagraph"/>
              <w:numPr>
                <w:ilvl w:val="0"/>
                <w:numId w:val="31"/>
              </w:numPr>
              <w:rPr>
                <w:color w:val="000000" w:themeColor="text1"/>
                <w:szCs w:val="24"/>
                <w:u w:val="single"/>
              </w:rPr>
            </w:pPr>
            <w:r w:rsidRPr="00681D1B">
              <w:rPr>
                <w:color w:val="000000" w:themeColor="text1"/>
                <w:szCs w:val="24"/>
                <w:u w:val="single"/>
              </w:rPr>
              <w:t xml:space="preserve">£40,000 for </w:t>
            </w:r>
            <w:r w:rsidR="00EA3AD9">
              <w:rPr>
                <w:color w:val="000000" w:themeColor="text1"/>
                <w:szCs w:val="24"/>
                <w:u w:val="single"/>
              </w:rPr>
              <w:t>Part 3</w:t>
            </w:r>
          </w:p>
          <w:p w14:paraId="658FE41C" w14:textId="0382BE77" w:rsidR="00681D1B" w:rsidRPr="00681D1B" w:rsidRDefault="00681D1B" w:rsidP="00681D1B">
            <w:pPr>
              <w:pStyle w:val="ListParagraph"/>
              <w:rPr>
                <w:color w:val="000000" w:themeColor="text1"/>
                <w:szCs w:val="24"/>
              </w:rPr>
            </w:pPr>
            <w:r>
              <w:rPr>
                <w:color w:val="000000" w:themeColor="text1"/>
                <w:szCs w:val="24"/>
              </w:rPr>
              <w:t>£340,000</w:t>
            </w:r>
          </w:p>
          <w:p w14:paraId="742F9605" w14:textId="66A08623" w:rsidR="00017D25" w:rsidRPr="009B2356" w:rsidRDefault="00017D25" w:rsidP="00961644">
            <w:pPr>
              <w:pStyle w:val="ListParagraph"/>
              <w:rPr>
                <w:color w:val="000000" w:themeColor="text1"/>
                <w:szCs w:val="24"/>
              </w:rPr>
            </w:pPr>
          </w:p>
        </w:tc>
      </w:tr>
      <w:tr w:rsidR="00BA6ACB" w:rsidRPr="00823258" w14:paraId="782B0592" w14:textId="77777777" w:rsidTr="44F051DB">
        <w:tc>
          <w:tcPr>
            <w:tcW w:w="2235" w:type="dxa"/>
          </w:tcPr>
          <w:p w14:paraId="3F6D6E91" w14:textId="77777777" w:rsidR="00BA6ACB" w:rsidRPr="00F84225" w:rsidRDefault="00BA6ACB" w:rsidP="00BF33B5">
            <w:pPr>
              <w:rPr>
                <w:szCs w:val="24"/>
              </w:rPr>
            </w:pPr>
            <w:r w:rsidRPr="00F84225">
              <w:rPr>
                <w:szCs w:val="24"/>
              </w:rPr>
              <w:t>Award criteria</w:t>
            </w:r>
          </w:p>
        </w:tc>
        <w:tc>
          <w:tcPr>
            <w:tcW w:w="7007" w:type="dxa"/>
            <w:gridSpan w:val="2"/>
          </w:tcPr>
          <w:p w14:paraId="560E5782" w14:textId="6F6BD67E" w:rsidR="007459A6" w:rsidRPr="00EB78B6" w:rsidRDefault="00EE4657" w:rsidP="007459A6">
            <w:pPr>
              <w:rPr>
                <w:color w:val="000000" w:themeColor="text1"/>
                <w:szCs w:val="24"/>
              </w:rPr>
            </w:pPr>
            <w:r w:rsidRPr="00EB78B6">
              <w:rPr>
                <w:color w:val="000000" w:themeColor="text1"/>
                <w:szCs w:val="24"/>
              </w:rPr>
              <w:t xml:space="preserve">100% </w:t>
            </w:r>
            <w:r w:rsidR="004711D7" w:rsidRPr="00EB78B6">
              <w:rPr>
                <w:color w:val="000000" w:themeColor="text1"/>
                <w:szCs w:val="24"/>
              </w:rPr>
              <w:t>quality AND</w:t>
            </w:r>
            <w:r w:rsidRPr="00EB78B6">
              <w:rPr>
                <w:color w:val="000000" w:themeColor="text1"/>
                <w:szCs w:val="24"/>
              </w:rPr>
              <w:t xml:space="preserve"> </w:t>
            </w:r>
            <w:r w:rsidR="004711D7" w:rsidRPr="00EB78B6">
              <w:rPr>
                <w:color w:val="000000" w:themeColor="text1"/>
                <w:szCs w:val="24"/>
              </w:rPr>
              <w:t>mandatory Pass/Fail requirements</w:t>
            </w:r>
            <w:r w:rsidRPr="00EB78B6">
              <w:rPr>
                <w:color w:val="000000" w:themeColor="text1"/>
                <w:szCs w:val="24"/>
              </w:rPr>
              <w:t xml:space="preserve"> as below</w:t>
            </w:r>
            <w:r w:rsidR="008C2070" w:rsidRPr="00EB78B6">
              <w:rPr>
                <w:color w:val="000000" w:themeColor="text1"/>
                <w:szCs w:val="24"/>
              </w:rPr>
              <w:t xml:space="preserve">. </w:t>
            </w:r>
            <w:r w:rsidR="00FE7E63" w:rsidRPr="00EB78B6">
              <w:rPr>
                <w:color w:val="000000" w:themeColor="text1"/>
                <w:szCs w:val="24"/>
              </w:rPr>
              <w:t xml:space="preserve">If you fail any of the mandatory requirements, your </w:t>
            </w:r>
            <w:r w:rsidR="009914EE" w:rsidRPr="00EB78B6">
              <w:rPr>
                <w:color w:val="000000" w:themeColor="text1"/>
                <w:szCs w:val="24"/>
              </w:rPr>
              <w:t>tender</w:t>
            </w:r>
            <w:r w:rsidR="00FE7E63" w:rsidRPr="00EB78B6">
              <w:rPr>
                <w:color w:val="000000" w:themeColor="text1"/>
                <w:szCs w:val="24"/>
              </w:rPr>
              <w:t xml:space="preserve"> will not continue in the procurement process.</w:t>
            </w:r>
          </w:p>
          <w:p w14:paraId="0B288869" w14:textId="77777777" w:rsidR="00103178" w:rsidRPr="00EB78B6" w:rsidRDefault="00103178" w:rsidP="007459A6">
            <w:pPr>
              <w:rPr>
                <w:color w:val="000000" w:themeColor="text1"/>
                <w:szCs w:val="24"/>
              </w:rPr>
            </w:pPr>
          </w:p>
          <w:tbl>
            <w:tblPr>
              <w:tblStyle w:val="TableGrid"/>
              <w:tblW w:w="0" w:type="auto"/>
              <w:tblLook w:val="04A0" w:firstRow="1" w:lastRow="0" w:firstColumn="1" w:lastColumn="0" w:noHBand="0" w:noVBand="1"/>
            </w:tblPr>
            <w:tblGrid>
              <w:gridCol w:w="4734"/>
              <w:gridCol w:w="1856"/>
            </w:tblGrid>
            <w:tr w:rsidR="00EB78B6" w:rsidRPr="00EB78B6" w14:paraId="353D46F2" w14:textId="77777777" w:rsidTr="00EE68FA">
              <w:tc>
                <w:tcPr>
                  <w:tcW w:w="7054" w:type="dxa"/>
                </w:tcPr>
                <w:p w14:paraId="7F40021F" w14:textId="77777777" w:rsidR="007459A6" w:rsidRPr="00EB78B6" w:rsidRDefault="007459A6" w:rsidP="00EE68FA">
                  <w:pPr>
                    <w:rPr>
                      <w:b/>
                      <w:color w:val="000000" w:themeColor="text1"/>
                      <w:szCs w:val="24"/>
                    </w:rPr>
                  </w:pPr>
                  <w:r w:rsidRPr="00EB78B6">
                    <w:rPr>
                      <w:b/>
                      <w:color w:val="000000" w:themeColor="text1"/>
                      <w:szCs w:val="24"/>
                    </w:rPr>
                    <w:t>Subject Area</w:t>
                  </w:r>
                </w:p>
              </w:tc>
              <w:tc>
                <w:tcPr>
                  <w:tcW w:w="2188" w:type="dxa"/>
                </w:tcPr>
                <w:p w14:paraId="559E4EAE" w14:textId="77777777" w:rsidR="007459A6" w:rsidRPr="00EB78B6" w:rsidRDefault="007459A6" w:rsidP="00EE68FA">
                  <w:pPr>
                    <w:rPr>
                      <w:b/>
                      <w:color w:val="000000" w:themeColor="text1"/>
                      <w:szCs w:val="24"/>
                    </w:rPr>
                  </w:pPr>
                  <w:r w:rsidRPr="00EB78B6">
                    <w:rPr>
                      <w:b/>
                      <w:color w:val="000000" w:themeColor="text1"/>
                      <w:szCs w:val="24"/>
                    </w:rPr>
                    <w:t>Score</w:t>
                  </w:r>
                </w:p>
              </w:tc>
            </w:tr>
            <w:tr w:rsidR="00EB78B6" w:rsidRPr="00EB78B6" w14:paraId="47F8FD66" w14:textId="77777777" w:rsidTr="00EE68FA">
              <w:tc>
                <w:tcPr>
                  <w:tcW w:w="7054" w:type="dxa"/>
                </w:tcPr>
                <w:p w14:paraId="0AD794AC" w14:textId="77777777" w:rsidR="007459A6" w:rsidRPr="00EB78B6" w:rsidRDefault="007459A6" w:rsidP="00EE68FA">
                  <w:pPr>
                    <w:rPr>
                      <w:color w:val="000000" w:themeColor="text1"/>
                      <w:szCs w:val="24"/>
                    </w:rPr>
                  </w:pPr>
                  <w:r w:rsidRPr="00EB78B6">
                    <w:rPr>
                      <w:color w:val="000000" w:themeColor="text1"/>
                      <w:szCs w:val="24"/>
                    </w:rPr>
                    <w:t xml:space="preserve">Price </w:t>
                  </w:r>
                </w:p>
              </w:tc>
              <w:tc>
                <w:tcPr>
                  <w:tcW w:w="2188" w:type="dxa"/>
                </w:tcPr>
                <w:p w14:paraId="0B6F4D66" w14:textId="7DAF7B38" w:rsidR="007459A6" w:rsidRPr="00EB78B6" w:rsidRDefault="00BF771B" w:rsidP="00EE68FA">
                  <w:pPr>
                    <w:rPr>
                      <w:color w:val="000000" w:themeColor="text1"/>
                      <w:szCs w:val="24"/>
                    </w:rPr>
                  </w:pPr>
                  <w:r>
                    <w:rPr>
                      <w:color w:val="000000" w:themeColor="text1"/>
                      <w:szCs w:val="24"/>
                    </w:rPr>
                    <w:t>4</w:t>
                  </w:r>
                  <w:r w:rsidR="00112A86">
                    <w:rPr>
                      <w:color w:val="000000" w:themeColor="text1"/>
                      <w:szCs w:val="24"/>
                    </w:rPr>
                    <w:t>0</w:t>
                  </w:r>
                </w:p>
              </w:tc>
            </w:tr>
            <w:tr w:rsidR="00EB78B6" w:rsidRPr="00EB78B6" w14:paraId="57412C8C" w14:textId="77777777" w:rsidTr="00EE68FA">
              <w:tc>
                <w:tcPr>
                  <w:tcW w:w="7054" w:type="dxa"/>
                </w:tcPr>
                <w:p w14:paraId="361E0680" w14:textId="0A4B9322" w:rsidR="007459A6" w:rsidRPr="00EB78B6" w:rsidRDefault="00794B74" w:rsidP="00EE68FA">
                  <w:pPr>
                    <w:rPr>
                      <w:rFonts w:cstheme="minorHAnsi"/>
                      <w:color w:val="000000" w:themeColor="text1"/>
                      <w:szCs w:val="24"/>
                    </w:rPr>
                  </w:pPr>
                  <w:r w:rsidRPr="00EB78B6">
                    <w:rPr>
                      <w:rFonts w:eastAsia="Calibri" w:cstheme="minorHAnsi"/>
                      <w:bCs/>
                      <w:color w:val="000000" w:themeColor="text1"/>
                    </w:rPr>
                    <w:t>Outputs and outcomes</w:t>
                  </w:r>
                </w:p>
              </w:tc>
              <w:tc>
                <w:tcPr>
                  <w:tcW w:w="2188" w:type="dxa"/>
                </w:tcPr>
                <w:p w14:paraId="38EC2B2D" w14:textId="5D86010D" w:rsidR="007459A6" w:rsidRPr="00EB78B6" w:rsidRDefault="00BF771B" w:rsidP="00EE68FA">
                  <w:pPr>
                    <w:rPr>
                      <w:rFonts w:cstheme="minorHAnsi"/>
                      <w:color w:val="000000" w:themeColor="text1"/>
                      <w:szCs w:val="24"/>
                    </w:rPr>
                  </w:pPr>
                  <w:r>
                    <w:rPr>
                      <w:rFonts w:cstheme="minorHAnsi"/>
                      <w:color w:val="000000" w:themeColor="text1"/>
                      <w:szCs w:val="24"/>
                    </w:rPr>
                    <w:t>3</w:t>
                  </w:r>
                  <w:r w:rsidR="00112A86">
                    <w:rPr>
                      <w:rFonts w:cstheme="minorHAnsi"/>
                      <w:color w:val="000000" w:themeColor="text1"/>
                      <w:szCs w:val="24"/>
                    </w:rPr>
                    <w:t>0</w:t>
                  </w:r>
                </w:p>
              </w:tc>
            </w:tr>
            <w:tr w:rsidR="00EB78B6" w:rsidRPr="00EB78B6" w14:paraId="65CC52D1" w14:textId="77777777" w:rsidTr="00EE68FA">
              <w:tc>
                <w:tcPr>
                  <w:tcW w:w="7054" w:type="dxa"/>
                </w:tcPr>
                <w:p w14:paraId="7A56D078" w14:textId="6C6D77FD" w:rsidR="007459A6" w:rsidRPr="00EB78B6" w:rsidRDefault="000835E7" w:rsidP="00EE68FA">
                  <w:pPr>
                    <w:rPr>
                      <w:rFonts w:cstheme="minorHAnsi"/>
                      <w:color w:val="000000" w:themeColor="text1"/>
                      <w:szCs w:val="24"/>
                    </w:rPr>
                  </w:pPr>
                  <w:r w:rsidRPr="00EB78B6">
                    <w:rPr>
                      <w:rFonts w:eastAsia="Calibri" w:cstheme="minorHAnsi"/>
                      <w:bCs/>
                      <w:color w:val="000000" w:themeColor="text1"/>
                    </w:rPr>
                    <w:t>Project Outline</w:t>
                  </w:r>
                </w:p>
              </w:tc>
              <w:tc>
                <w:tcPr>
                  <w:tcW w:w="2188" w:type="dxa"/>
                </w:tcPr>
                <w:p w14:paraId="6F889516" w14:textId="64D26F5F" w:rsidR="007459A6" w:rsidRPr="00EB78B6" w:rsidRDefault="00112A86" w:rsidP="00EE68FA">
                  <w:pPr>
                    <w:rPr>
                      <w:rFonts w:cstheme="minorHAnsi"/>
                      <w:color w:val="000000" w:themeColor="text1"/>
                      <w:szCs w:val="24"/>
                    </w:rPr>
                  </w:pPr>
                  <w:r>
                    <w:rPr>
                      <w:rFonts w:cstheme="minorHAnsi"/>
                      <w:color w:val="000000" w:themeColor="text1"/>
                      <w:szCs w:val="24"/>
                    </w:rPr>
                    <w:t>10</w:t>
                  </w:r>
                </w:p>
              </w:tc>
            </w:tr>
            <w:tr w:rsidR="00EB78B6" w:rsidRPr="00EB78B6" w14:paraId="46089018" w14:textId="77777777" w:rsidTr="00EE68FA">
              <w:tc>
                <w:tcPr>
                  <w:tcW w:w="7054" w:type="dxa"/>
                </w:tcPr>
                <w:p w14:paraId="6A92166E" w14:textId="0CFE1DAD" w:rsidR="007459A6" w:rsidRPr="00EB78B6" w:rsidRDefault="00103178" w:rsidP="00EE68FA">
                  <w:pPr>
                    <w:rPr>
                      <w:rFonts w:cstheme="minorHAnsi"/>
                      <w:color w:val="000000" w:themeColor="text1"/>
                      <w:szCs w:val="24"/>
                    </w:rPr>
                  </w:pPr>
                  <w:r w:rsidRPr="00EB78B6">
                    <w:rPr>
                      <w:rFonts w:eastAsia="Calibri" w:cstheme="minorHAnsi"/>
                      <w:bCs/>
                      <w:color w:val="000000" w:themeColor="text1"/>
                    </w:rPr>
                    <w:t>People and Experience / Capacity</w:t>
                  </w:r>
                </w:p>
              </w:tc>
              <w:tc>
                <w:tcPr>
                  <w:tcW w:w="2188" w:type="dxa"/>
                </w:tcPr>
                <w:p w14:paraId="0173797E" w14:textId="32A20E93" w:rsidR="007459A6" w:rsidRPr="00EB78B6" w:rsidRDefault="00112A86" w:rsidP="00EE68FA">
                  <w:pPr>
                    <w:rPr>
                      <w:rFonts w:cstheme="minorHAnsi"/>
                      <w:color w:val="000000" w:themeColor="text1"/>
                      <w:szCs w:val="24"/>
                    </w:rPr>
                  </w:pPr>
                  <w:r>
                    <w:rPr>
                      <w:rFonts w:cstheme="minorHAnsi"/>
                      <w:color w:val="000000" w:themeColor="text1"/>
                      <w:szCs w:val="24"/>
                    </w:rPr>
                    <w:t>10</w:t>
                  </w:r>
                </w:p>
              </w:tc>
            </w:tr>
            <w:tr w:rsidR="00EB78B6" w:rsidRPr="00EB78B6" w14:paraId="56122AE1" w14:textId="77777777" w:rsidTr="00EE68FA">
              <w:tc>
                <w:tcPr>
                  <w:tcW w:w="7054" w:type="dxa"/>
                </w:tcPr>
                <w:p w14:paraId="518CC0D6" w14:textId="5A6D0A85" w:rsidR="007459A6" w:rsidRPr="00EB78B6" w:rsidRDefault="00A26618" w:rsidP="007459A6">
                  <w:pPr>
                    <w:rPr>
                      <w:rFonts w:cstheme="minorHAnsi"/>
                      <w:color w:val="000000" w:themeColor="text1"/>
                      <w:szCs w:val="24"/>
                    </w:rPr>
                  </w:pPr>
                  <w:r w:rsidRPr="00EB78B6">
                    <w:rPr>
                      <w:rFonts w:cstheme="minorHAnsi"/>
                      <w:color w:val="000000" w:themeColor="text1"/>
                    </w:rPr>
                    <w:t xml:space="preserve">Wider impact / Legacy </w:t>
                  </w:r>
                </w:p>
              </w:tc>
              <w:tc>
                <w:tcPr>
                  <w:tcW w:w="2188" w:type="dxa"/>
                </w:tcPr>
                <w:p w14:paraId="1FCEA810" w14:textId="30EDC495" w:rsidR="007459A6" w:rsidRPr="00EB78B6" w:rsidRDefault="007459A6" w:rsidP="00EE68FA">
                  <w:pPr>
                    <w:rPr>
                      <w:rFonts w:cstheme="minorHAnsi"/>
                      <w:color w:val="000000" w:themeColor="text1"/>
                      <w:szCs w:val="24"/>
                    </w:rPr>
                  </w:pPr>
                  <w:r w:rsidRPr="00EB78B6">
                    <w:rPr>
                      <w:rFonts w:cstheme="minorHAnsi"/>
                      <w:color w:val="000000" w:themeColor="text1"/>
                      <w:szCs w:val="24"/>
                    </w:rPr>
                    <w:t>10</w:t>
                  </w:r>
                </w:p>
              </w:tc>
            </w:tr>
            <w:tr w:rsidR="00EB78B6" w:rsidRPr="00EB78B6" w14:paraId="3CAFCC00" w14:textId="77777777" w:rsidTr="00EE68FA">
              <w:tc>
                <w:tcPr>
                  <w:tcW w:w="7054" w:type="dxa"/>
                </w:tcPr>
                <w:p w14:paraId="1203D501" w14:textId="77777777" w:rsidR="007459A6" w:rsidRPr="00EB78B6" w:rsidRDefault="007459A6" w:rsidP="00EE68FA">
                  <w:pPr>
                    <w:rPr>
                      <w:color w:val="000000" w:themeColor="text1"/>
                      <w:szCs w:val="24"/>
                    </w:rPr>
                  </w:pPr>
                  <w:r w:rsidRPr="00EB78B6">
                    <w:rPr>
                      <w:color w:val="000000" w:themeColor="text1"/>
                      <w:szCs w:val="24"/>
                    </w:rPr>
                    <w:t>Insurance</w:t>
                  </w:r>
                </w:p>
              </w:tc>
              <w:tc>
                <w:tcPr>
                  <w:tcW w:w="2188" w:type="dxa"/>
                </w:tcPr>
                <w:p w14:paraId="380F43FB" w14:textId="77777777" w:rsidR="007459A6" w:rsidRPr="00EB78B6" w:rsidRDefault="007459A6" w:rsidP="00EE68FA">
                  <w:pPr>
                    <w:rPr>
                      <w:color w:val="000000" w:themeColor="text1"/>
                      <w:szCs w:val="24"/>
                    </w:rPr>
                  </w:pPr>
                  <w:r w:rsidRPr="00EB78B6">
                    <w:rPr>
                      <w:color w:val="000000" w:themeColor="text1"/>
                      <w:szCs w:val="24"/>
                    </w:rPr>
                    <w:t>Pass/Fail</w:t>
                  </w:r>
                </w:p>
              </w:tc>
            </w:tr>
            <w:tr w:rsidR="00EB78B6" w:rsidRPr="00EB78B6" w14:paraId="1C767C3F" w14:textId="77777777" w:rsidTr="00EE68FA">
              <w:tc>
                <w:tcPr>
                  <w:tcW w:w="7054" w:type="dxa"/>
                </w:tcPr>
                <w:p w14:paraId="3F31F158" w14:textId="77777777" w:rsidR="007459A6" w:rsidRPr="00EB78B6" w:rsidRDefault="007459A6" w:rsidP="00EE68FA">
                  <w:pPr>
                    <w:rPr>
                      <w:color w:val="000000" w:themeColor="text1"/>
                      <w:szCs w:val="24"/>
                    </w:rPr>
                  </w:pPr>
                  <w:r w:rsidRPr="00EB78B6">
                    <w:rPr>
                      <w:color w:val="000000" w:themeColor="text1"/>
                      <w:szCs w:val="24"/>
                    </w:rPr>
                    <w:t xml:space="preserve">Financial Viability </w:t>
                  </w:r>
                </w:p>
              </w:tc>
              <w:tc>
                <w:tcPr>
                  <w:tcW w:w="2188" w:type="dxa"/>
                </w:tcPr>
                <w:p w14:paraId="7A049289" w14:textId="77777777" w:rsidR="007459A6" w:rsidRPr="00EB78B6" w:rsidRDefault="007459A6" w:rsidP="00EE68FA">
                  <w:pPr>
                    <w:rPr>
                      <w:color w:val="000000" w:themeColor="text1"/>
                      <w:szCs w:val="24"/>
                    </w:rPr>
                  </w:pPr>
                  <w:r w:rsidRPr="00EB78B6">
                    <w:rPr>
                      <w:color w:val="000000" w:themeColor="text1"/>
                      <w:szCs w:val="24"/>
                    </w:rPr>
                    <w:t>Pass/Fail</w:t>
                  </w:r>
                </w:p>
              </w:tc>
            </w:tr>
            <w:tr w:rsidR="00EB78B6" w:rsidRPr="00EB78B6" w14:paraId="34972C8E" w14:textId="77777777" w:rsidTr="00EE68FA">
              <w:tc>
                <w:tcPr>
                  <w:tcW w:w="7054" w:type="dxa"/>
                </w:tcPr>
                <w:p w14:paraId="088934B6" w14:textId="77777777" w:rsidR="007459A6" w:rsidRPr="00EB78B6" w:rsidRDefault="007459A6" w:rsidP="00EE68FA">
                  <w:pPr>
                    <w:rPr>
                      <w:color w:val="000000" w:themeColor="text1"/>
                      <w:szCs w:val="24"/>
                    </w:rPr>
                  </w:pPr>
                  <w:r w:rsidRPr="00EB78B6">
                    <w:rPr>
                      <w:color w:val="000000" w:themeColor="text1"/>
                      <w:szCs w:val="24"/>
                    </w:rPr>
                    <w:t xml:space="preserve">Mandatory declaration Form </w:t>
                  </w:r>
                </w:p>
              </w:tc>
              <w:tc>
                <w:tcPr>
                  <w:tcW w:w="2188" w:type="dxa"/>
                </w:tcPr>
                <w:p w14:paraId="12B7E9F6" w14:textId="77777777" w:rsidR="007459A6" w:rsidRPr="00EB78B6" w:rsidRDefault="007459A6" w:rsidP="00EE68FA">
                  <w:pPr>
                    <w:rPr>
                      <w:color w:val="000000" w:themeColor="text1"/>
                      <w:szCs w:val="24"/>
                    </w:rPr>
                  </w:pPr>
                  <w:r w:rsidRPr="00EB78B6">
                    <w:rPr>
                      <w:color w:val="000000" w:themeColor="text1"/>
                      <w:szCs w:val="24"/>
                    </w:rPr>
                    <w:t>Pass/Fail</w:t>
                  </w:r>
                </w:p>
              </w:tc>
            </w:tr>
            <w:tr w:rsidR="00EB78B6" w:rsidRPr="00EB78B6" w14:paraId="67432FAC" w14:textId="77777777" w:rsidTr="00EE68FA">
              <w:tc>
                <w:tcPr>
                  <w:tcW w:w="7054" w:type="dxa"/>
                </w:tcPr>
                <w:p w14:paraId="2695012E" w14:textId="77777777" w:rsidR="007459A6" w:rsidRPr="00EB78B6" w:rsidRDefault="007459A6" w:rsidP="00EE68FA">
                  <w:pPr>
                    <w:rPr>
                      <w:color w:val="000000" w:themeColor="text1"/>
                      <w:szCs w:val="24"/>
                    </w:rPr>
                  </w:pPr>
                  <w:r w:rsidRPr="00EB78B6">
                    <w:rPr>
                      <w:color w:val="000000" w:themeColor="text1"/>
                      <w:szCs w:val="24"/>
                    </w:rPr>
                    <w:t>Additional Information</w:t>
                  </w:r>
                </w:p>
              </w:tc>
              <w:tc>
                <w:tcPr>
                  <w:tcW w:w="2188" w:type="dxa"/>
                </w:tcPr>
                <w:p w14:paraId="3D5B0107" w14:textId="77777777" w:rsidR="007459A6" w:rsidRPr="00EB78B6" w:rsidRDefault="007459A6" w:rsidP="00EE68FA">
                  <w:pPr>
                    <w:rPr>
                      <w:color w:val="000000" w:themeColor="text1"/>
                      <w:szCs w:val="24"/>
                    </w:rPr>
                  </w:pPr>
                  <w:r w:rsidRPr="00EB78B6">
                    <w:rPr>
                      <w:color w:val="000000" w:themeColor="text1"/>
                      <w:szCs w:val="24"/>
                    </w:rPr>
                    <w:t>For information only</w:t>
                  </w:r>
                </w:p>
              </w:tc>
            </w:tr>
          </w:tbl>
          <w:p w14:paraId="1788DA4A" w14:textId="77777777" w:rsidR="007459A6" w:rsidRPr="00A66B00" w:rsidRDefault="007459A6" w:rsidP="007459A6">
            <w:pPr>
              <w:rPr>
                <w:color w:val="FF0000"/>
                <w:szCs w:val="24"/>
              </w:rPr>
            </w:pPr>
          </w:p>
        </w:tc>
      </w:tr>
      <w:tr w:rsidR="00140307" w:rsidRPr="00823258" w14:paraId="7E033E15" w14:textId="77777777" w:rsidTr="44F051DB">
        <w:tc>
          <w:tcPr>
            <w:tcW w:w="2235" w:type="dxa"/>
          </w:tcPr>
          <w:p w14:paraId="2581B730" w14:textId="77777777" w:rsidR="00140307" w:rsidRPr="00F84225" w:rsidRDefault="00140307" w:rsidP="00BF33B5">
            <w:pPr>
              <w:rPr>
                <w:szCs w:val="24"/>
              </w:rPr>
            </w:pPr>
            <w:r w:rsidRPr="00F84225">
              <w:rPr>
                <w:szCs w:val="24"/>
              </w:rPr>
              <w:t>Additional Relevant Information</w:t>
            </w:r>
          </w:p>
        </w:tc>
        <w:tc>
          <w:tcPr>
            <w:tcW w:w="7007" w:type="dxa"/>
            <w:gridSpan w:val="2"/>
          </w:tcPr>
          <w:p w14:paraId="2AE24BDC" w14:textId="45B6B58F" w:rsidR="0040042A" w:rsidRPr="006F3DEC" w:rsidRDefault="0040042A" w:rsidP="001B2153">
            <w:pPr>
              <w:tabs>
                <w:tab w:val="left" w:pos="3450"/>
              </w:tabs>
              <w:jc w:val="both"/>
              <w:rPr>
                <w:rFonts w:ascii="Calibri" w:hAnsi="Calibri" w:cs="Calibri"/>
                <w:b/>
                <w:bCs/>
                <w:szCs w:val="24"/>
              </w:rPr>
            </w:pPr>
            <w:r>
              <w:rPr>
                <w:rFonts w:ascii="Calibri" w:hAnsi="Calibri" w:cs="Calibri"/>
                <w:b/>
                <w:bCs/>
                <w:szCs w:val="24"/>
              </w:rPr>
              <w:t xml:space="preserve">1.  </w:t>
            </w:r>
            <w:r w:rsidRPr="006F3DEC">
              <w:rPr>
                <w:rFonts w:ascii="Calibri" w:hAnsi="Calibri" w:cs="Calibri"/>
                <w:b/>
                <w:bCs/>
                <w:szCs w:val="24"/>
              </w:rPr>
              <w:t>Environmental Context</w:t>
            </w:r>
          </w:p>
          <w:p w14:paraId="6A578719" w14:textId="77777777" w:rsidR="0040042A" w:rsidRDefault="0040042A" w:rsidP="001B2153">
            <w:pPr>
              <w:tabs>
                <w:tab w:val="left" w:pos="3450"/>
              </w:tabs>
              <w:jc w:val="both"/>
              <w:rPr>
                <w:rFonts w:ascii="Calibri" w:hAnsi="Calibri" w:cs="Calibri"/>
                <w:szCs w:val="24"/>
              </w:rPr>
            </w:pPr>
          </w:p>
          <w:p w14:paraId="4684F663" w14:textId="5036776A" w:rsidR="0040042A" w:rsidRDefault="0040042A" w:rsidP="001B2153">
            <w:pPr>
              <w:tabs>
                <w:tab w:val="left" w:pos="3450"/>
              </w:tabs>
              <w:jc w:val="both"/>
              <w:rPr>
                <w:rFonts w:ascii="Calibri" w:hAnsi="Calibri" w:cs="Calibri"/>
                <w:szCs w:val="24"/>
              </w:rPr>
            </w:pPr>
            <w:r>
              <w:rPr>
                <w:rFonts w:ascii="Calibri" w:hAnsi="Calibri" w:cs="Calibri"/>
                <w:szCs w:val="24"/>
              </w:rPr>
              <w:t xml:space="preserve">1.1 You must be able to advise the </w:t>
            </w:r>
            <w:r w:rsidR="009D25AF">
              <w:rPr>
                <w:rFonts w:ascii="Calibri" w:hAnsi="Calibri" w:cs="Calibri"/>
                <w:szCs w:val="24"/>
              </w:rPr>
              <w:t>Authority</w:t>
            </w:r>
            <w:r>
              <w:rPr>
                <w:rFonts w:ascii="Calibri" w:hAnsi="Calibri" w:cs="Calibri"/>
                <w:szCs w:val="24"/>
              </w:rPr>
              <w:t xml:space="preserve"> on lighting profiles suitable for existing columns in or adjacent to areas inhabited by wildlife (such as bats and insects). </w:t>
            </w:r>
          </w:p>
          <w:p w14:paraId="419AD353" w14:textId="77777777" w:rsidR="0040042A" w:rsidRDefault="0040042A" w:rsidP="001B2153">
            <w:pPr>
              <w:tabs>
                <w:tab w:val="left" w:pos="3450"/>
              </w:tabs>
              <w:jc w:val="both"/>
              <w:rPr>
                <w:rFonts w:ascii="Calibri" w:hAnsi="Calibri" w:cs="Calibri"/>
                <w:szCs w:val="24"/>
              </w:rPr>
            </w:pPr>
          </w:p>
          <w:p w14:paraId="75ED0808" w14:textId="47AE5E21" w:rsidR="0040042A" w:rsidRDefault="0040042A" w:rsidP="001B2153">
            <w:pPr>
              <w:tabs>
                <w:tab w:val="left" w:pos="3450"/>
              </w:tabs>
              <w:jc w:val="both"/>
              <w:rPr>
                <w:szCs w:val="24"/>
              </w:rPr>
            </w:pPr>
            <w:r>
              <w:rPr>
                <w:szCs w:val="24"/>
              </w:rPr>
              <w:t>1.2 D</w:t>
            </w:r>
            <w:r w:rsidRPr="004933BD">
              <w:rPr>
                <w:szCs w:val="24"/>
              </w:rPr>
              <w:t>isposal of all replaced lights and associated materials</w:t>
            </w:r>
            <w:r>
              <w:rPr>
                <w:szCs w:val="24"/>
              </w:rPr>
              <w:t xml:space="preserve"> should be in a manner which has a low-e</w:t>
            </w:r>
            <w:r w:rsidRPr="004933BD">
              <w:rPr>
                <w:szCs w:val="24"/>
              </w:rPr>
              <w:t>nvironmental</w:t>
            </w:r>
            <w:r>
              <w:rPr>
                <w:szCs w:val="24"/>
              </w:rPr>
              <w:t>-impact, and preferably which prioritises recycling of components and material.</w:t>
            </w:r>
          </w:p>
          <w:p w14:paraId="0AD187D5" w14:textId="77777777" w:rsidR="0040042A" w:rsidRDefault="0040042A" w:rsidP="001B2153">
            <w:pPr>
              <w:tabs>
                <w:tab w:val="left" w:pos="3450"/>
              </w:tabs>
              <w:jc w:val="both"/>
              <w:rPr>
                <w:rFonts w:ascii="Calibri" w:hAnsi="Calibri" w:cs="Calibri"/>
                <w:szCs w:val="24"/>
              </w:rPr>
            </w:pPr>
          </w:p>
          <w:p w14:paraId="215A1378" w14:textId="7723FB1B" w:rsidR="0040042A" w:rsidRDefault="0040042A" w:rsidP="001B2153">
            <w:pPr>
              <w:tabs>
                <w:tab w:val="left" w:pos="3450"/>
              </w:tabs>
              <w:jc w:val="both"/>
              <w:rPr>
                <w:rFonts w:ascii="Calibri" w:hAnsi="Calibri" w:cs="Calibri"/>
                <w:szCs w:val="24"/>
              </w:rPr>
            </w:pPr>
            <w:r>
              <w:rPr>
                <w:rFonts w:ascii="Calibri" w:hAnsi="Calibri" w:cs="Calibri"/>
                <w:szCs w:val="24"/>
              </w:rPr>
              <w:t>1.3 T</w:t>
            </w:r>
            <w:r w:rsidR="009D25AF">
              <w:rPr>
                <w:rFonts w:ascii="Calibri" w:hAnsi="Calibri" w:cs="Calibri"/>
                <w:szCs w:val="24"/>
              </w:rPr>
              <w:t xml:space="preserve">he Authority’s </w:t>
            </w:r>
            <w:r>
              <w:rPr>
                <w:rFonts w:ascii="Calibri" w:hAnsi="Calibri" w:cs="Calibri"/>
                <w:szCs w:val="24"/>
              </w:rPr>
              <w:t>lights currently stay on during dark hours, but this may change in the future. Therefore, any fitments must be fully remotely controllable, on an individual and group basis.</w:t>
            </w:r>
          </w:p>
          <w:p w14:paraId="041BB02E" w14:textId="77777777" w:rsidR="0040042A" w:rsidRDefault="0040042A" w:rsidP="001B2153">
            <w:pPr>
              <w:tabs>
                <w:tab w:val="left" w:pos="3450"/>
              </w:tabs>
              <w:jc w:val="both"/>
              <w:rPr>
                <w:rFonts w:ascii="Calibri" w:hAnsi="Calibri" w:cs="Calibri"/>
                <w:szCs w:val="24"/>
              </w:rPr>
            </w:pPr>
          </w:p>
          <w:p w14:paraId="17A9A01D" w14:textId="5E769F50" w:rsidR="0040042A" w:rsidRDefault="0040042A" w:rsidP="001B2153">
            <w:pPr>
              <w:tabs>
                <w:tab w:val="left" w:pos="3450"/>
              </w:tabs>
              <w:jc w:val="both"/>
              <w:rPr>
                <w:rFonts w:ascii="Calibri" w:hAnsi="Calibri" w:cs="Calibri"/>
                <w:szCs w:val="24"/>
              </w:rPr>
            </w:pPr>
            <w:r>
              <w:rPr>
                <w:rFonts w:ascii="Calibri" w:hAnsi="Calibri" w:cs="Calibri"/>
                <w:szCs w:val="24"/>
              </w:rPr>
              <w:t xml:space="preserve">1.4 The majority of </w:t>
            </w:r>
            <w:r w:rsidR="009D25AF">
              <w:rPr>
                <w:rFonts w:ascii="Calibri" w:hAnsi="Calibri" w:cs="Calibri"/>
                <w:szCs w:val="24"/>
              </w:rPr>
              <w:t>the Authority’s</w:t>
            </w:r>
            <w:r>
              <w:rPr>
                <w:rFonts w:ascii="Calibri" w:hAnsi="Calibri" w:cs="Calibri"/>
                <w:szCs w:val="24"/>
              </w:rPr>
              <w:t xml:space="preserve"> streetlights are along residential roads. Consideration should be given to reduce any potential nuisance to residents during the LED installation process.</w:t>
            </w:r>
          </w:p>
          <w:p w14:paraId="617030E1" w14:textId="77777777" w:rsidR="0040042A" w:rsidRPr="005A7E65" w:rsidRDefault="0040042A" w:rsidP="001B2153">
            <w:pPr>
              <w:tabs>
                <w:tab w:val="left" w:pos="3450"/>
              </w:tabs>
              <w:jc w:val="both"/>
              <w:rPr>
                <w:szCs w:val="24"/>
              </w:rPr>
            </w:pPr>
          </w:p>
          <w:p w14:paraId="2810185B" w14:textId="6A305511" w:rsidR="0040042A" w:rsidRDefault="0040042A" w:rsidP="001B2153">
            <w:pPr>
              <w:tabs>
                <w:tab w:val="left" w:pos="3450"/>
              </w:tabs>
              <w:jc w:val="both"/>
              <w:rPr>
                <w:b/>
                <w:bCs/>
                <w:szCs w:val="24"/>
              </w:rPr>
            </w:pPr>
            <w:r>
              <w:rPr>
                <w:b/>
                <w:bCs/>
                <w:szCs w:val="24"/>
              </w:rPr>
              <w:t>2</w:t>
            </w:r>
            <w:r w:rsidRPr="005A7E65">
              <w:rPr>
                <w:b/>
                <w:bCs/>
                <w:szCs w:val="24"/>
              </w:rPr>
              <w:t>. Health and Safety Requirements</w:t>
            </w:r>
          </w:p>
          <w:p w14:paraId="37CB02A2" w14:textId="77777777" w:rsidR="0040042A" w:rsidRPr="005A7E65" w:rsidRDefault="0040042A" w:rsidP="001B2153">
            <w:pPr>
              <w:tabs>
                <w:tab w:val="left" w:pos="3450"/>
              </w:tabs>
              <w:jc w:val="both"/>
              <w:rPr>
                <w:b/>
                <w:bCs/>
                <w:szCs w:val="24"/>
              </w:rPr>
            </w:pPr>
          </w:p>
          <w:p w14:paraId="0C833520" w14:textId="34AADD09" w:rsidR="0040042A" w:rsidRDefault="0040042A" w:rsidP="001B2153">
            <w:pPr>
              <w:tabs>
                <w:tab w:val="left" w:pos="3450"/>
              </w:tabs>
              <w:jc w:val="both"/>
              <w:rPr>
                <w:szCs w:val="24"/>
              </w:rPr>
            </w:pPr>
            <w:r>
              <w:rPr>
                <w:szCs w:val="24"/>
              </w:rPr>
              <w:t xml:space="preserve">2.1 </w:t>
            </w:r>
            <w:r w:rsidRPr="005A7E65">
              <w:rPr>
                <w:szCs w:val="24"/>
              </w:rPr>
              <w:t xml:space="preserve">Staff employed on this contract must </w:t>
            </w:r>
            <w:r>
              <w:rPr>
                <w:szCs w:val="24"/>
              </w:rPr>
              <w:t>as minimum</w:t>
            </w:r>
            <w:r w:rsidRPr="005A7E65">
              <w:rPr>
                <w:szCs w:val="24"/>
              </w:rPr>
              <w:t xml:space="preserve"> </w:t>
            </w:r>
            <w:r>
              <w:rPr>
                <w:szCs w:val="24"/>
              </w:rPr>
              <w:t xml:space="preserve">hold </w:t>
            </w:r>
            <w:proofErr w:type="spellStart"/>
            <w:r w:rsidRPr="005A7E65">
              <w:rPr>
                <w:szCs w:val="24"/>
              </w:rPr>
              <w:t>G39</w:t>
            </w:r>
            <w:proofErr w:type="spellEnd"/>
            <w:r w:rsidRPr="005A7E65">
              <w:rPr>
                <w:szCs w:val="24"/>
              </w:rPr>
              <w:t xml:space="preserve"> Category 1 accreditation</w:t>
            </w:r>
            <w:r>
              <w:rPr>
                <w:szCs w:val="24"/>
              </w:rPr>
              <w:t>, or equivalent</w:t>
            </w:r>
            <w:r w:rsidRPr="005A7E65">
              <w:rPr>
                <w:szCs w:val="24"/>
              </w:rPr>
              <w:t>.</w:t>
            </w:r>
          </w:p>
          <w:p w14:paraId="2803214F" w14:textId="77777777" w:rsidR="0040042A" w:rsidRPr="005A7E65" w:rsidRDefault="0040042A" w:rsidP="001B2153">
            <w:pPr>
              <w:tabs>
                <w:tab w:val="left" w:pos="3450"/>
              </w:tabs>
              <w:jc w:val="both"/>
              <w:rPr>
                <w:szCs w:val="24"/>
              </w:rPr>
            </w:pPr>
          </w:p>
          <w:p w14:paraId="2099CCD7" w14:textId="6DF68603" w:rsidR="0040042A" w:rsidRDefault="0040042A" w:rsidP="001B2153">
            <w:pPr>
              <w:tabs>
                <w:tab w:val="left" w:pos="3450"/>
              </w:tabs>
              <w:jc w:val="both"/>
              <w:rPr>
                <w:szCs w:val="24"/>
              </w:rPr>
            </w:pPr>
            <w:r>
              <w:rPr>
                <w:szCs w:val="24"/>
              </w:rPr>
              <w:t xml:space="preserve">2.2 </w:t>
            </w:r>
            <w:r w:rsidRPr="005A7E65">
              <w:rPr>
                <w:szCs w:val="24"/>
              </w:rPr>
              <w:t>A copy of your certificate of public liability insurance must also be submitted along with</w:t>
            </w:r>
            <w:r>
              <w:rPr>
                <w:szCs w:val="24"/>
              </w:rPr>
              <w:t xml:space="preserve"> </w:t>
            </w:r>
            <w:r w:rsidRPr="005A7E65">
              <w:rPr>
                <w:szCs w:val="24"/>
              </w:rPr>
              <w:t>your</w:t>
            </w:r>
            <w:r>
              <w:rPr>
                <w:szCs w:val="24"/>
              </w:rPr>
              <w:t xml:space="preserve"> tender</w:t>
            </w:r>
            <w:r w:rsidRPr="005A7E65">
              <w:rPr>
                <w:szCs w:val="24"/>
              </w:rPr>
              <w:t>.</w:t>
            </w:r>
          </w:p>
          <w:p w14:paraId="74D7DDA5" w14:textId="77777777" w:rsidR="0040042A" w:rsidRPr="005A7E65" w:rsidRDefault="0040042A" w:rsidP="0040042A">
            <w:pPr>
              <w:tabs>
                <w:tab w:val="left" w:pos="3450"/>
              </w:tabs>
              <w:rPr>
                <w:szCs w:val="24"/>
              </w:rPr>
            </w:pPr>
          </w:p>
          <w:p w14:paraId="47542122" w14:textId="3E8757A2" w:rsidR="0040042A" w:rsidRDefault="0040042A" w:rsidP="001B2153">
            <w:pPr>
              <w:tabs>
                <w:tab w:val="left" w:pos="3450"/>
              </w:tabs>
              <w:jc w:val="both"/>
              <w:rPr>
                <w:szCs w:val="24"/>
              </w:rPr>
            </w:pPr>
            <w:r>
              <w:rPr>
                <w:szCs w:val="24"/>
              </w:rPr>
              <w:t xml:space="preserve">2.3 </w:t>
            </w:r>
            <w:r w:rsidRPr="005A7E65">
              <w:rPr>
                <w:szCs w:val="24"/>
              </w:rPr>
              <w:t xml:space="preserve">Your company must be </w:t>
            </w:r>
            <w:proofErr w:type="spellStart"/>
            <w:r w:rsidRPr="005A7E65">
              <w:rPr>
                <w:szCs w:val="24"/>
              </w:rPr>
              <w:t>NICIEC</w:t>
            </w:r>
            <w:proofErr w:type="spellEnd"/>
            <w:r w:rsidRPr="005A7E65">
              <w:rPr>
                <w:szCs w:val="24"/>
              </w:rPr>
              <w:t xml:space="preserve"> accredited or equivalent (please provide evidence of</w:t>
            </w:r>
            <w:r>
              <w:rPr>
                <w:szCs w:val="24"/>
              </w:rPr>
              <w:t xml:space="preserve"> </w:t>
            </w:r>
            <w:r w:rsidRPr="005A7E65">
              <w:rPr>
                <w:szCs w:val="24"/>
              </w:rPr>
              <w:t>such accreditation including levels of accreditation with your quote).</w:t>
            </w:r>
          </w:p>
          <w:p w14:paraId="0BB2E61D" w14:textId="77777777" w:rsidR="0040042A" w:rsidRPr="005A7E65" w:rsidRDefault="0040042A" w:rsidP="001B2153">
            <w:pPr>
              <w:tabs>
                <w:tab w:val="left" w:pos="3450"/>
              </w:tabs>
              <w:jc w:val="both"/>
              <w:rPr>
                <w:szCs w:val="24"/>
              </w:rPr>
            </w:pPr>
          </w:p>
          <w:p w14:paraId="0187E4B4" w14:textId="65F3B1B4" w:rsidR="0040042A" w:rsidRDefault="0040042A" w:rsidP="001B2153">
            <w:pPr>
              <w:tabs>
                <w:tab w:val="left" w:pos="3450"/>
              </w:tabs>
              <w:jc w:val="both"/>
              <w:rPr>
                <w:szCs w:val="24"/>
              </w:rPr>
            </w:pPr>
            <w:r>
              <w:rPr>
                <w:szCs w:val="24"/>
              </w:rPr>
              <w:t xml:space="preserve">2.4 </w:t>
            </w:r>
            <w:r w:rsidRPr="005A7E65">
              <w:rPr>
                <w:szCs w:val="24"/>
              </w:rPr>
              <w:t>A copy of your company's Health and Safety policy must be submitted along with your</w:t>
            </w:r>
            <w:r>
              <w:rPr>
                <w:szCs w:val="24"/>
              </w:rPr>
              <w:t xml:space="preserve"> tender</w:t>
            </w:r>
            <w:r w:rsidRPr="005A7E65">
              <w:rPr>
                <w:szCs w:val="24"/>
              </w:rPr>
              <w:t>.</w:t>
            </w:r>
          </w:p>
          <w:p w14:paraId="585344D6" w14:textId="77777777" w:rsidR="00F35D16" w:rsidRDefault="00F35D16" w:rsidP="001B2153">
            <w:pPr>
              <w:tabs>
                <w:tab w:val="left" w:pos="3450"/>
              </w:tabs>
              <w:jc w:val="both"/>
              <w:rPr>
                <w:szCs w:val="24"/>
              </w:rPr>
            </w:pPr>
          </w:p>
          <w:p w14:paraId="759D6528" w14:textId="15BBFB08" w:rsidR="00F35D16" w:rsidRDefault="00F35D16" w:rsidP="001B2153">
            <w:pPr>
              <w:tabs>
                <w:tab w:val="left" w:pos="3450"/>
              </w:tabs>
              <w:jc w:val="both"/>
              <w:rPr>
                <w:b/>
                <w:bCs/>
                <w:szCs w:val="24"/>
              </w:rPr>
            </w:pPr>
            <w:r>
              <w:rPr>
                <w:b/>
                <w:bCs/>
                <w:szCs w:val="24"/>
              </w:rPr>
              <w:t xml:space="preserve">3. </w:t>
            </w:r>
            <w:r w:rsidRPr="002659FF">
              <w:rPr>
                <w:b/>
                <w:bCs/>
                <w:szCs w:val="24"/>
              </w:rPr>
              <w:t>Timescales for installation</w:t>
            </w:r>
          </w:p>
          <w:p w14:paraId="1C13AF35" w14:textId="77777777" w:rsidR="00F35D16" w:rsidRPr="002659FF" w:rsidRDefault="00F35D16" w:rsidP="001B2153">
            <w:pPr>
              <w:tabs>
                <w:tab w:val="left" w:pos="3450"/>
              </w:tabs>
              <w:jc w:val="both"/>
              <w:rPr>
                <w:b/>
                <w:bCs/>
                <w:szCs w:val="24"/>
              </w:rPr>
            </w:pPr>
          </w:p>
          <w:p w14:paraId="323EAEFC" w14:textId="1EE64AA2" w:rsidR="00F35D16" w:rsidRDefault="00F35D16" w:rsidP="001B2153">
            <w:pPr>
              <w:tabs>
                <w:tab w:val="left" w:pos="3450"/>
              </w:tabs>
              <w:jc w:val="both"/>
              <w:rPr>
                <w:szCs w:val="24"/>
              </w:rPr>
            </w:pPr>
            <w:r>
              <w:rPr>
                <w:szCs w:val="24"/>
              </w:rPr>
              <w:t xml:space="preserve">3.1 </w:t>
            </w:r>
            <w:r w:rsidRPr="002659FF">
              <w:rPr>
                <w:szCs w:val="24"/>
              </w:rPr>
              <w:t xml:space="preserve">Timescales for installation are to be agreed between the preferred contractor and the </w:t>
            </w:r>
            <w:r w:rsidR="009D25AF">
              <w:rPr>
                <w:szCs w:val="24"/>
              </w:rPr>
              <w:t>Authority</w:t>
            </w:r>
            <w:r w:rsidRPr="002659FF">
              <w:rPr>
                <w:szCs w:val="24"/>
              </w:rPr>
              <w:t>. Within your submission</w:t>
            </w:r>
            <w:r>
              <w:rPr>
                <w:szCs w:val="24"/>
              </w:rPr>
              <w:t>,</w:t>
            </w:r>
            <w:r w:rsidRPr="002659FF">
              <w:rPr>
                <w:szCs w:val="24"/>
              </w:rPr>
              <w:t xml:space="preserve"> please provide</w:t>
            </w:r>
            <w:r>
              <w:rPr>
                <w:szCs w:val="24"/>
              </w:rPr>
              <w:t>:</w:t>
            </w:r>
          </w:p>
          <w:p w14:paraId="7274ED2F" w14:textId="77777777" w:rsidR="00F35D16" w:rsidRDefault="00F35D16" w:rsidP="001B2153">
            <w:pPr>
              <w:tabs>
                <w:tab w:val="left" w:pos="3450"/>
              </w:tabs>
              <w:jc w:val="both"/>
              <w:rPr>
                <w:szCs w:val="24"/>
              </w:rPr>
            </w:pPr>
          </w:p>
          <w:p w14:paraId="29CBD257" w14:textId="5D87ADDB" w:rsidR="00F35D16" w:rsidRDefault="00F35D16" w:rsidP="001B2153">
            <w:pPr>
              <w:tabs>
                <w:tab w:val="left" w:pos="3450"/>
              </w:tabs>
              <w:jc w:val="both"/>
              <w:rPr>
                <w:szCs w:val="24"/>
              </w:rPr>
            </w:pPr>
            <w:r>
              <w:rPr>
                <w:szCs w:val="24"/>
              </w:rPr>
              <w:t>3.2 a</w:t>
            </w:r>
            <w:r w:rsidRPr="002659FF">
              <w:rPr>
                <w:szCs w:val="24"/>
              </w:rPr>
              <w:t>n outline of your timescales for delivery of this</w:t>
            </w:r>
            <w:r>
              <w:rPr>
                <w:szCs w:val="24"/>
              </w:rPr>
              <w:t xml:space="preserve"> </w:t>
            </w:r>
            <w:r w:rsidRPr="002659FF">
              <w:rPr>
                <w:szCs w:val="24"/>
              </w:rPr>
              <w:t>project</w:t>
            </w:r>
            <w:r>
              <w:rPr>
                <w:szCs w:val="24"/>
              </w:rPr>
              <w:t>; and</w:t>
            </w:r>
          </w:p>
          <w:p w14:paraId="61428D32" w14:textId="77777777" w:rsidR="00F35D16" w:rsidRDefault="00F35D16" w:rsidP="001B2153">
            <w:pPr>
              <w:tabs>
                <w:tab w:val="left" w:pos="3450"/>
              </w:tabs>
              <w:jc w:val="both"/>
              <w:rPr>
                <w:szCs w:val="24"/>
              </w:rPr>
            </w:pPr>
          </w:p>
          <w:p w14:paraId="0B511073" w14:textId="43D44122" w:rsidR="00F35D16" w:rsidRDefault="00F35D16" w:rsidP="001B2153">
            <w:pPr>
              <w:tabs>
                <w:tab w:val="left" w:pos="3450"/>
              </w:tabs>
              <w:jc w:val="both"/>
              <w:rPr>
                <w:szCs w:val="24"/>
              </w:rPr>
            </w:pPr>
            <w:r>
              <w:rPr>
                <w:szCs w:val="24"/>
              </w:rPr>
              <w:t>3.3 a detailed implementation plan</w:t>
            </w:r>
          </w:p>
          <w:p w14:paraId="6DBD35A4" w14:textId="77777777" w:rsidR="00F35D16" w:rsidRDefault="00F35D16" w:rsidP="001B2153">
            <w:pPr>
              <w:tabs>
                <w:tab w:val="left" w:pos="3450"/>
              </w:tabs>
              <w:jc w:val="both"/>
              <w:rPr>
                <w:szCs w:val="24"/>
              </w:rPr>
            </w:pPr>
          </w:p>
          <w:p w14:paraId="68574135" w14:textId="5661B412" w:rsidR="00F35D16" w:rsidRDefault="00F35D16" w:rsidP="001B2153">
            <w:pPr>
              <w:tabs>
                <w:tab w:val="left" w:pos="3450"/>
              </w:tabs>
              <w:jc w:val="both"/>
              <w:rPr>
                <w:b/>
                <w:bCs/>
                <w:szCs w:val="24"/>
              </w:rPr>
            </w:pPr>
            <w:r>
              <w:rPr>
                <w:b/>
                <w:bCs/>
                <w:szCs w:val="24"/>
              </w:rPr>
              <w:t xml:space="preserve">4. </w:t>
            </w:r>
            <w:r w:rsidRPr="002659FF">
              <w:rPr>
                <w:b/>
                <w:bCs/>
                <w:szCs w:val="24"/>
              </w:rPr>
              <w:t>Payment</w:t>
            </w:r>
          </w:p>
          <w:p w14:paraId="00909A7D" w14:textId="77777777" w:rsidR="00F35D16" w:rsidRPr="002659FF" w:rsidRDefault="00F35D16" w:rsidP="001B2153">
            <w:pPr>
              <w:tabs>
                <w:tab w:val="left" w:pos="3450"/>
              </w:tabs>
              <w:jc w:val="both"/>
              <w:rPr>
                <w:b/>
                <w:bCs/>
                <w:szCs w:val="24"/>
              </w:rPr>
            </w:pPr>
          </w:p>
          <w:p w14:paraId="14BA51B3" w14:textId="4417E31B" w:rsidR="00F35D16" w:rsidRDefault="00F35D16" w:rsidP="001B2153">
            <w:pPr>
              <w:tabs>
                <w:tab w:val="left" w:pos="3450"/>
              </w:tabs>
              <w:jc w:val="both"/>
              <w:rPr>
                <w:szCs w:val="24"/>
              </w:rPr>
            </w:pPr>
            <w:r>
              <w:rPr>
                <w:szCs w:val="24"/>
              </w:rPr>
              <w:t xml:space="preserve">4.1 </w:t>
            </w:r>
            <w:r w:rsidRPr="002659FF">
              <w:rPr>
                <w:szCs w:val="24"/>
              </w:rPr>
              <w:t>Payment for the LED conversion and associated works will be made on completion of the contract</w:t>
            </w:r>
            <w:r>
              <w:rPr>
                <w:szCs w:val="24"/>
              </w:rPr>
              <w:t xml:space="preserve">, </w:t>
            </w:r>
            <w:r w:rsidRPr="002659FF">
              <w:rPr>
                <w:szCs w:val="24"/>
              </w:rPr>
              <w:t>or at agreed stages of the contract.</w:t>
            </w:r>
          </w:p>
          <w:p w14:paraId="555D8E94" w14:textId="77777777" w:rsidR="0040042A" w:rsidRDefault="0040042A" w:rsidP="001B2153">
            <w:pPr>
              <w:tabs>
                <w:tab w:val="left" w:pos="3450"/>
              </w:tabs>
              <w:jc w:val="both"/>
              <w:rPr>
                <w:szCs w:val="24"/>
              </w:rPr>
            </w:pPr>
          </w:p>
          <w:p w14:paraId="01339EA9" w14:textId="5A9A72ED" w:rsidR="0040042A" w:rsidRDefault="00F35D16" w:rsidP="001B2153">
            <w:pPr>
              <w:tabs>
                <w:tab w:val="left" w:pos="3450"/>
              </w:tabs>
              <w:jc w:val="both"/>
              <w:rPr>
                <w:b/>
                <w:bCs/>
                <w:szCs w:val="24"/>
              </w:rPr>
            </w:pPr>
            <w:r>
              <w:rPr>
                <w:b/>
                <w:bCs/>
                <w:szCs w:val="24"/>
              </w:rPr>
              <w:t>5</w:t>
            </w:r>
            <w:r w:rsidR="0040042A">
              <w:rPr>
                <w:b/>
                <w:bCs/>
                <w:szCs w:val="24"/>
              </w:rPr>
              <w:t xml:space="preserve">. </w:t>
            </w:r>
            <w:r w:rsidR="0040042A" w:rsidRPr="002659FF">
              <w:rPr>
                <w:b/>
                <w:bCs/>
                <w:szCs w:val="24"/>
              </w:rPr>
              <w:t>Other Requirements</w:t>
            </w:r>
          </w:p>
          <w:p w14:paraId="5331AEF2" w14:textId="77777777" w:rsidR="0040042A" w:rsidRPr="002659FF" w:rsidRDefault="0040042A" w:rsidP="001B2153">
            <w:pPr>
              <w:tabs>
                <w:tab w:val="left" w:pos="3450"/>
              </w:tabs>
              <w:jc w:val="both"/>
              <w:rPr>
                <w:b/>
                <w:bCs/>
                <w:szCs w:val="24"/>
              </w:rPr>
            </w:pPr>
          </w:p>
          <w:p w14:paraId="345A5EA3" w14:textId="63BE542C" w:rsidR="0040042A" w:rsidRDefault="00F35D16" w:rsidP="001B2153">
            <w:pPr>
              <w:tabs>
                <w:tab w:val="left" w:pos="3450"/>
              </w:tabs>
              <w:jc w:val="both"/>
              <w:rPr>
                <w:szCs w:val="24"/>
              </w:rPr>
            </w:pPr>
            <w:r>
              <w:rPr>
                <w:szCs w:val="24"/>
              </w:rPr>
              <w:t>5</w:t>
            </w:r>
            <w:r w:rsidR="0040042A">
              <w:rPr>
                <w:szCs w:val="24"/>
              </w:rPr>
              <w:t xml:space="preserve">.1 </w:t>
            </w:r>
            <w:r w:rsidR="0040042A" w:rsidRPr="005A7E65">
              <w:rPr>
                <w:szCs w:val="24"/>
              </w:rPr>
              <w:t>A project coordinator or single point of contact must be nominated by the successful</w:t>
            </w:r>
            <w:r w:rsidR="0040042A">
              <w:rPr>
                <w:szCs w:val="24"/>
              </w:rPr>
              <w:t xml:space="preserve"> </w:t>
            </w:r>
            <w:r w:rsidR="0040042A" w:rsidRPr="005A7E65">
              <w:rPr>
                <w:szCs w:val="24"/>
              </w:rPr>
              <w:t>tenderer whom should be readily contactable to deal with any queries and problems</w:t>
            </w:r>
            <w:r w:rsidR="0040042A">
              <w:rPr>
                <w:szCs w:val="24"/>
              </w:rPr>
              <w:t xml:space="preserve"> </w:t>
            </w:r>
            <w:r w:rsidR="0040042A" w:rsidRPr="005A7E65">
              <w:rPr>
                <w:szCs w:val="24"/>
              </w:rPr>
              <w:t>that may arise. This point of contact must be available from the date the contract is</w:t>
            </w:r>
            <w:r w:rsidR="0040042A">
              <w:rPr>
                <w:szCs w:val="24"/>
              </w:rPr>
              <w:t xml:space="preserve"> </w:t>
            </w:r>
            <w:r w:rsidR="0040042A" w:rsidRPr="005A7E65">
              <w:rPr>
                <w:szCs w:val="24"/>
              </w:rPr>
              <w:t>awarded until satisfactory completion of the project.</w:t>
            </w:r>
          </w:p>
          <w:p w14:paraId="78A5DE46" w14:textId="77777777" w:rsidR="0040042A" w:rsidRDefault="0040042A" w:rsidP="001B2153">
            <w:pPr>
              <w:tabs>
                <w:tab w:val="left" w:pos="3450"/>
              </w:tabs>
              <w:jc w:val="both"/>
              <w:rPr>
                <w:szCs w:val="24"/>
              </w:rPr>
            </w:pPr>
          </w:p>
          <w:p w14:paraId="09ED5143" w14:textId="065E5133" w:rsidR="0040042A" w:rsidRDefault="00F35D16" w:rsidP="001B2153">
            <w:pPr>
              <w:tabs>
                <w:tab w:val="left" w:pos="3450"/>
              </w:tabs>
              <w:jc w:val="both"/>
              <w:rPr>
                <w:szCs w:val="24"/>
              </w:rPr>
            </w:pPr>
            <w:r>
              <w:rPr>
                <w:szCs w:val="24"/>
              </w:rPr>
              <w:t>5</w:t>
            </w:r>
            <w:r w:rsidR="0040042A">
              <w:rPr>
                <w:szCs w:val="24"/>
              </w:rPr>
              <w:t xml:space="preserve">.2 </w:t>
            </w:r>
            <w:r w:rsidR="0040042A" w:rsidRPr="00330C58">
              <w:rPr>
                <w:szCs w:val="24"/>
              </w:rPr>
              <w:t xml:space="preserve">The contractor should be prepared to give </w:t>
            </w:r>
            <w:r w:rsidR="009162CC">
              <w:rPr>
                <w:szCs w:val="24"/>
              </w:rPr>
              <w:t>the Authority’s</w:t>
            </w:r>
            <w:r w:rsidR="0040042A" w:rsidRPr="00330C58">
              <w:rPr>
                <w:szCs w:val="24"/>
              </w:rPr>
              <w:t xml:space="preserve"> Councillors a presentation </w:t>
            </w:r>
            <w:r w:rsidR="00902C01">
              <w:rPr>
                <w:szCs w:val="24"/>
              </w:rPr>
              <w:t xml:space="preserve">(20 minutes maximum) </w:t>
            </w:r>
            <w:r w:rsidR="0040042A" w:rsidRPr="00330C58">
              <w:rPr>
                <w:szCs w:val="24"/>
              </w:rPr>
              <w:t>in support of its tender and to assist with any question’s that may raise.</w:t>
            </w:r>
            <w:r w:rsidR="00F471C8">
              <w:rPr>
                <w:szCs w:val="24"/>
              </w:rPr>
              <w:t xml:space="preserve"> Presentations will take place week commencing Monday 3</w:t>
            </w:r>
            <w:r w:rsidR="00F471C8" w:rsidRPr="00961644">
              <w:rPr>
                <w:szCs w:val="24"/>
                <w:vertAlign w:val="superscript"/>
              </w:rPr>
              <w:t>rd</w:t>
            </w:r>
            <w:r w:rsidR="00F471C8">
              <w:rPr>
                <w:szCs w:val="24"/>
              </w:rPr>
              <w:t xml:space="preserve"> February 2025.</w:t>
            </w:r>
          </w:p>
          <w:p w14:paraId="0DA4C706" w14:textId="77777777" w:rsidR="0040042A" w:rsidRDefault="0040042A" w:rsidP="001B2153">
            <w:pPr>
              <w:tabs>
                <w:tab w:val="left" w:pos="3450"/>
              </w:tabs>
              <w:jc w:val="both"/>
              <w:rPr>
                <w:szCs w:val="24"/>
              </w:rPr>
            </w:pPr>
          </w:p>
          <w:p w14:paraId="70531F3D" w14:textId="6D23CF86" w:rsidR="0040042A" w:rsidRPr="002659FF" w:rsidRDefault="00F35D16" w:rsidP="001B2153">
            <w:pPr>
              <w:tabs>
                <w:tab w:val="left" w:pos="3450"/>
              </w:tabs>
              <w:jc w:val="both"/>
              <w:rPr>
                <w:szCs w:val="24"/>
              </w:rPr>
            </w:pPr>
            <w:r>
              <w:rPr>
                <w:szCs w:val="24"/>
              </w:rPr>
              <w:t>5</w:t>
            </w:r>
            <w:r w:rsidR="0040042A">
              <w:rPr>
                <w:szCs w:val="24"/>
              </w:rPr>
              <w:t>.3 Contractors should be able to evidence their experience with delivery, management and maintenance of similar contracts.</w:t>
            </w:r>
          </w:p>
          <w:p w14:paraId="52CCA737" w14:textId="77777777" w:rsidR="002A04D1" w:rsidRDefault="002A04D1" w:rsidP="006A1FF4">
            <w:pPr>
              <w:rPr>
                <w:color w:val="FF0000"/>
                <w:szCs w:val="24"/>
              </w:rPr>
            </w:pPr>
          </w:p>
          <w:p w14:paraId="1EF287E9" w14:textId="77777777" w:rsidR="002A04D1" w:rsidRPr="00A66B00" w:rsidRDefault="002A04D1" w:rsidP="006A1FF4">
            <w:pPr>
              <w:rPr>
                <w:color w:val="FF0000"/>
                <w:szCs w:val="24"/>
              </w:rPr>
            </w:pPr>
          </w:p>
          <w:p w14:paraId="29AD7236" w14:textId="68A7826F" w:rsidR="00A83F34" w:rsidRPr="00A66B00" w:rsidRDefault="00A83F34" w:rsidP="006A1FF4">
            <w:pPr>
              <w:rPr>
                <w:color w:val="FF0000"/>
                <w:szCs w:val="24"/>
              </w:rPr>
            </w:pPr>
          </w:p>
        </w:tc>
      </w:tr>
      <w:tr w:rsidR="00FE4EF6" w14:paraId="3C4B5D25" w14:textId="77777777" w:rsidTr="44F051DB">
        <w:tc>
          <w:tcPr>
            <w:tcW w:w="4621" w:type="dxa"/>
            <w:gridSpan w:val="2"/>
          </w:tcPr>
          <w:p w14:paraId="5D719BDF" w14:textId="77777777" w:rsidR="00FE4EF6" w:rsidRPr="00A66B00" w:rsidRDefault="007459A6" w:rsidP="008234C8">
            <w:pPr>
              <w:rPr>
                <w:color w:val="FF0000"/>
                <w:szCs w:val="24"/>
              </w:rPr>
            </w:pPr>
            <w:r w:rsidRPr="00A66B00">
              <w:rPr>
                <w:color w:val="FF0000"/>
                <w:szCs w:val="24"/>
              </w:rPr>
              <w:t>I</w:t>
            </w:r>
            <w:r w:rsidR="00FE4EF6" w:rsidRPr="00A66B00">
              <w:rPr>
                <w:color w:val="FF0000"/>
                <w:szCs w:val="24"/>
              </w:rPr>
              <w:t>nvitation to tender issued</w:t>
            </w:r>
            <w:r w:rsidR="00507A45" w:rsidRPr="00A66B00">
              <w:rPr>
                <w:color w:val="FF0000"/>
                <w:szCs w:val="24"/>
              </w:rPr>
              <w:t>*</w:t>
            </w:r>
          </w:p>
        </w:tc>
        <w:tc>
          <w:tcPr>
            <w:tcW w:w="4621" w:type="dxa"/>
          </w:tcPr>
          <w:p w14:paraId="6A7597BF" w14:textId="7C51E85C" w:rsidR="00FE4EF6" w:rsidRPr="00A66B00" w:rsidRDefault="006D266E" w:rsidP="008234C8">
            <w:pPr>
              <w:rPr>
                <w:color w:val="FF0000"/>
                <w:szCs w:val="24"/>
              </w:rPr>
            </w:pPr>
            <w:r>
              <w:rPr>
                <w:color w:val="FF0000"/>
                <w:szCs w:val="24"/>
              </w:rPr>
              <w:t>Friday 6</w:t>
            </w:r>
            <w:r w:rsidRPr="00961644">
              <w:rPr>
                <w:color w:val="FF0000"/>
                <w:szCs w:val="24"/>
                <w:vertAlign w:val="superscript"/>
              </w:rPr>
              <w:t>th</w:t>
            </w:r>
            <w:r>
              <w:rPr>
                <w:color w:val="FF0000"/>
                <w:szCs w:val="24"/>
              </w:rPr>
              <w:t xml:space="preserve"> December 2024</w:t>
            </w:r>
          </w:p>
        </w:tc>
      </w:tr>
      <w:tr w:rsidR="00FE4EF6" w14:paraId="09BA78DE" w14:textId="77777777" w:rsidTr="44F051DB">
        <w:tc>
          <w:tcPr>
            <w:tcW w:w="4621" w:type="dxa"/>
            <w:gridSpan w:val="2"/>
          </w:tcPr>
          <w:p w14:paraId="3241175B" w14:textId="77777777" w:rsidR="00FE4EF6" w:rsidRPr="00A66B00" w:rsidRDefault="00FE4EF6" w:rsidP="008234C8">
            <w:pPr>
              <w:rPr>
                <w:color w:val="FF0000"/>
                <w:szCs w:val="24"/>
              </w:rPr>
            </w:pPr>
            <w:r w:rsidRPr="00A66B00">
              <w:rPr>
                <w:color w:val="FF0000"/>
                <w:szCs w:val="24"/>
              </w:rPr>
              <w:t>Clarifications closure deadline</w:t>
            </w:r>
            <w:r w:rsidR="00507A45" w:rsidRPr="00A66B00">
              <w:rPr>
                <w:color w:val="FF0000"/>
                <w:szCs w:val="24"/>
              </w:rPr>
              <w:t>*</w:t>
            </w:r>
          </w:p>
        </w:tc>
        <w:tc>
          <w:tcPr>
            <w:tcW w:w="4621" w:type="dxa"/>
          </w:tcPr>
          <w:p w14:paraId="0629B968" w14:textId="1E601B92" w:rsidR="00FE4EF6" w:rsidRPr="00A66B00" w:rsidRDefault="006D266E" w:rsidP="00507A45">
            <w:pPr>
              <w:tabs>
                <w:tab w:val="center" w:pos="2202"/>
              </w:tabs>
              <w:rPr>
                <w:color w:val="FF0000"/>
                <w:szCs w:val="24"/>
              </w:rPr>
            </w:pPr>
            <w:r>
              <w:rPr>
                <w:color w:val="FF0000"/>
                <w:szCs w:val="24"/>
              </w:rPr>
              <w:t>Friday 20</w:t>
            </w:r>
            <w:r w:rsidRPr="00961644">
              <w:rPr>
                <w:color w:val="FF0000"/>
                <w:szCs w:val="24"/>
                <w:vertAlign w:val="superscript"/>
              </w:rPr>
              <w:t>th</w:t>
            </w:r>
            <w:r>
              <w:rPr>
                <w:color w:val="FF0000"/>
                <w:szCs w:val="24"/>
              </w:rPr>
              <w:t xml:space="preserve"> December 2024</w:t>
            </w:r>
          </w:p>
        </w:tc>
      </w:tr>
      <w:tr w:rsidR="00FE4EF6" w14:paraId="7464B44A" w14:textId="77777777" w:rsidTr="44F051DB">
        <w:tc>
          <w:tcPr>
            <w:tcW w:w="4621" w:type="dxa"/>
            <w:gridSpan w:val="2"/>
          </w:tcPr>
          <w:p w14:paraId="51BB84F6" w14:textId="77777777" w:rsidR="00FE4EF6" w:rsidRPr="00A66B00" w:rsidRDefault="00FE4EF6" w:rsidP="008234C8">
            <w:pPr>
              <w:rPr>
                <w:color w:val="FF0000"/>
                <w:szCs w:val="24"/>
              </w:rPr>
            </w:pPr>
            <w:r w:rsidRPr="00A66B00">
              <w:rPr>
                <w:color w:val="FF0000"/>
                <w:szCs w:val="24"/>
              </w:rPr>
              <w:t xml:space="preserve">Closing date for invitation to tender </w:t>
            </w:r>
            <w:r w:rsidR="00507A45" w:rsidRPr="00A66B00">
              <w:rPr>
                <w:color w:val="FF0000"/>
                <w:szCs w:val="24"/>
              </w:rPr>
              <w:t>*</w:t>
            </w:r>
          </w:p>
        </w:tc>
        <w:tc>
          <w:tcPr>
            <w:tcW w:w="4621" w:type="dxa"/>
          </w:tcPr>
          <w:p w14:paraId="21E8A092" w14:textId="0A5E609F" w:rsidR="00FE4EF6" w:rsidRPr="00A66B00" w:rsidRDefault="006D266E" w:rsidP="008234C8">
            <w:pPr>
              <w:rPr>
                <w:color w:val="FF0000"/>
                <w:szCs w:val="24"/>
              </w:rPr>
            </w:pPr>
            <w:r>
              <w:rPr>
                <w:color w:val="FF0000"/>
                <w:szCs w:val="24"/>
              </w:rPr>
              <w:t>4</w:t>
            </w:r>
            <w:r w:rsidR="007C3378">
              <w:rPr>
                <w:color w:val="FF0000"/>
                <w:szCs w:val="24"/>
              </w:rPr>
              <w:t>:</w:t>
            </w:r>
            <w:r>
              <w:rPr>
                <w:color w:val="FF0000"/>
                <w:szCs w:val="24"/>
              </w:rPr>
              <w:t>00 pm Friday 24</w:t>
            </w:r>
            <w:r w:rsidRPr="00961644">
              <w:rPr>
                <w:color w:val="FF0000"/>
                <w:szCs w:val="24"/>
                <w:vertAlign w:val="superscript"/>
              </w:rPr>
              <w:t>th</w:t>
            </w:r>
            <w:r>
              <w:rPr>
                <w:color w:val="FF0000"/>
                <w:szCs w:val="24"/>
              </w:rPr>
              <w:t xml:space="preserve"> January 2025</w:t>
            </w:r>
          </w:p>
        </w:tc>
      </w:tr>
      <w:tr w:rsidR="007C3378" w14:paraId="6AB3304B" w14:textId="77777777" w:rsidTr="44F051DB">
        <w:tc>
          <w:tcPr>
            <w:tcW w:w="4621" w:type="dxa"/>
            <w:gridSpan w:val="2"/>
          </w:tcPr>
          <w:p w14:paraId="6D4E8FF7" w14:textId="06DD0CEC" w:rsidR="007C3378" w:rsidRDefault="007C3378" w:rsidP="008234C8">
            <w:pPr>
              <w:rPr>
                <w:color w:val="FF0000"/>
                <w:szCs w:val="24"/>
              </w:rPr>
            </w:pPr>
            <w:r>
              <w:rPr>
                <w:color w:val="FF0000"/>
                <w:szCs w:val="24"/>
              </w:rPr>
              <w:t>Tenders Opened</w:t>
            </w:r>
          </w:p>
        </w:tc>
        <w:tc>
          <w:tcPr>
            <w:tcW w:w="4621" w:type="dxa"/>
          </w:tcPr>
          <w:p w14:paraId="79F5EDDD" w14:textId="3CFBDBBA" w:rsidR="007C3378" w:rsidRDefault="007C3378" w:rsidP="00507A45">
            <w:pPr>
              <w:rPr>
                <w:color w:val="FF0000"/>
                <w:szCs w:val="24"/>
              </w:rPr>
            </w:pPr>
            <w:proofErr w:type="spellStart"/>
            <w:r>
              <w:rPr>
                <w:color w:val="FF0000"/>
                <w:szCs w:val="24"/>
              </w:rPr>
              <w:t>10:00am</w:t>
            </w:r>
            <w:proofErr w:type="spellEnd"/>
            <w:r>
              <w:rPr>
                <w:color w:val="FF0000"/>
                <w:szCs w:val="24"/>
              </w:rPr>
              <w:t xml:space="preserve"> Monday 3</w:t>
            </w:r>
            <w:r w:rsidRPr="007C3378">
              <w:rPr>
                <w:color w:val="FF0000"/>
                <w:szCs w:val="24"/>
                <w:vertAlign w:val="superscript"/>
              </w:rPr>
              <w:t>rd</w:t>
            </w:r>
            <w:r>
              <w:rPr>
                <w:color w:val="FF0000"/>
                <w:szCs w:val="24"/>
              </w:rPr>
              <w:t xml:space="preserve"> February 2025</w:t>
            </w:r>
          </w:p>
        </w:tc>
      </w:tr>
      <w:tr w:rsidR="006D266E" w14:paraId="5D7FF7FB" w14:textId="77777777" w:rsidTr="44F051DB">
        <w:tc>
          <w:tcPr>
            <w:tcW w:w="4621" w:type="dxa"/>
            <w:gridSpan w:val="2"/>
          </w:tcPr>
          <w:p w14:paraId="678E29E6" w14:textId="38438749" w:rsidR="006D266E" w:rsidRPr="00A66B00" w:rsidRDefault="006D266E" w:rsidP="008234C8">
            <w:pPr>
              <w:rPr>
                <w:color w:val="FF0000"/>
                <w:szCs w:val="24"/>
              </w:rPr>
            </w:pPr>
            <w:r>
              <w:rPr>
                <w:color w:val="FF0000"/>
                <w:szCs w:val="24"/>
              </w:rPr>
              <w:t>Bidders’ presentations to Councillors</w:t>
            </w:r>
          </w:p>
        </w:tc>
        <w:tc>
          <w:tcPr>
            <w:tcW w:w="4621" w:type="dxa"/>
          </w:tcPr>
          <w:p w14:paraId="53EA45AE" w14:textId="42824031" w:rsidR="006D266E" w:rsidRPr="00A66B00" w:rsidRDefault="006D266E" w:rsidP="00507A45">
            <w:pPr>
              <w:rPr>
                <w:color w:val="FF0000"/>
                <w:szCs w:val="24"/>
              </w:rPr>
            </w:pPr>
            <w:r>
              <w:rPr>
                <w:color w:val="FF0000"/>
                <w:szCs w:val="24"/>
              </w:rPr>
              <w:t>w/c Monday 3</w:t>
            </w:r>
            <w:r w:rsidRPr="00961644">
              <w:rPr>
                <w:color w:val="FF0000"/>
                <w:szCs w:val="24"/>
                <w:vertAlign w:val="superscript"/>
              </w:rPr>
              <w:t>rd</w:t>
            </w:r>
            <w:r>
              <w:rPr>
                <w:color w:val="FF0000"/>
                <w:szCs w:val="24"/>
              </w:rPr>
              <w:t xml:space="preserve"> February 2025</w:t>
            </w:r>
          </w:p>
        </w:tc>
      </w:tr>
      <w:tr w:rsidR="00FE4EF6" w14:paraId="3815D171" w14:textId="77777777" w:rsidTr="44F051DB">
        <w:tc>
          <w:tcPr>
            <w:tcW w:w="4621" w:type="dxa"/>
            <w:gridSpan w:val="2"/>
          </w:tcPr>
          <w:p w14:paraId="56655E03" w14:textId="77777777" w:rsidR="00FE4EF6" w:rsidRPr="00A66B00" w:rsidRDefault="00FE4EF6" w:rsidP="008234C8">
            <w:pPr>
              <w:rPr>
                <w:color w:val="FF0000"/>
                <w:szCs w:val="24"/>
              </w:rPr>
            </w:pPr>
            <w:r w:rsidRPr="00A66B00">
              <w:rPr>
                <w:color w:val="FF0000"/>
                <w:szCs w:val="24"/>
              </w:rPr>
              <w:t>Evaluation period</w:t>
            </w:r>
            <w:r w:rsidR="00507A45" w:rsidRPr="00A66B00">
              <w:rPr>
                <w:color w:val="FF0000"/>
                <w:szCs w:val="24"/>
              </w:rPr>
              <w:t>*</w:t>
            </w:r>
          </w:p>
        </w:tc>
        <w:tc>
          <w:tcPr>
            <w:tcW w:w="4621" w:type="dxa"/>
          </w:tcPr>
          <w:p w14:paraId="09D47EEC" w14:textId="52C09960" w:rsidR="00FE4EF6" w:rsidRPr="00A66B00" w:rsidRDefault="006D266E" w:rsidP="00507A45">
            <w:pPr>
              <w:rPr>
                <w:color w:val="FF0000"/>
                <w:szCs w:val="24"/>
              </w:rPr>
            </w:pPr>
            <w:r>
              <w:rPr>
                <w:color w:val="FF0000"/>
                <w:szCs w:val="24"/>
              </w:rPr>
              <w:t>To Wednesday 26</w:t>
            </w:r>
            <w:r w:rsidRPr="00961644">
              <w:rPr>
                <w:color w:val="FF0000"/>
                <w:szCs w:val="24"/>
                <w:vertAlign w:val="superscript"/>
              </w:rPr>
              <w:t>th</w:t>
            </w:r>
            <w:r>
              <w:rPr>
                <w:color w:val="FF0000"/>
                <w:szCs w:val="24"/>
              </w:rPr>
              <w:t xml:space="preserve"> February 2025</w:t>
            </w:r>
          </w:p>
        </w:tc>
      </w:tr>
      <w:tr w:rsidR="00F510B2" w14:paraId="3DECA45B" w14:textId="77777777" w:rsidTr="44F051DB">
        <w:tc>
          <w:tcPr>
            <w:tcW w:w="4621" w:type="dxa"/>
            <w:gridSpan w:val="2"/>
          </w:tcPr>
          <w:p w14:paraId="3230F59F" w14:textId="1C3430CF" w:rsidR="00F510B2" w:rsidRPr="00A66B00" w:rsidRDefault="00F510B2" w:rsidP="008234C8">
            <w:pPr>
              <w:rPr>
                <w:color w:val="FF0000"/>
                <w:szCs w:val="24"/>
              </w:rPr>
            </w:pPr>
            <w:r>
              <w:rPr>
                <w:color w:val="FF0000"/>
                <w:szCs w:val="24"/>
              </w:rPr>
              <w:t>Notification of outcomes</w:t>
            </w:r>
          </w:p>
        </w:tc>
        <w:tc>
          <w:tcPr>
            <w:tcW w:w="4621" w:type="dxa"/>
          </w:tcPr>
          <w:p w14:paraId="1B4B9700" w14:textId="325485F5" w:rsidR="00F510B2" w:rsidRDefault="00F510B2" w:rsidP="008234C8">
            <w:pPr>
              <w:rPr>
                <w:color w:val="FF0000"/>
                <w:szCs w:val="24"/>
              </w:rPr>
            </w:pPr>
            <w:r>
              <w:rPr>
                <w:color w:val="FF0000"/>
                <w:szCs w:val="24"/>
              </w:rPr>
              <w:t xml:space="preserve">Thursday </w:t>
            </w:r>
            <w:r>
              <w:rPr>
                <w:color w:val="FF0000"/>
                <w:szCs w:val="24"/>
              </w:rPr>
              <w:t>2</w:t>
            </w:r>
            <w:r>
              <w:rPr>
                <w:color w:val="FF0000"/>
                <w:szCs w:val="24"/>
              </w:rPr>
              <w:t>7</w:t>
            </w:r>
            <w:r w:rsidRPr="00961644">
              <w:rPr>
                <w:color w:val="FF0000"/>
                <w:szCs w:val="24"/>
                <w:vertAlign w:val="superscript"/>
              </w:rPr>
              <w:t>th</w:t>
            </w:r>
            <w:r>
              <w:rPr>
                <w:color w:val="FF0000"/>
                <w:szCs w:val="24"/>
              </w:rPr>
              <w:t xml:space="preserve"> February 2025</w:t>
            </w:r>
          </w:p>
        </w:tc>
      </w:tr>
      <w:tr w:rsidR="00FE4EF6" w14:paraId="6A4A800A" w14:textId="77777777" w:rsidTr="44F051DB">
        <w:tc>
          <w:tcPr>
            <w:tcW w:w="4621" w:type="dxa"/>
            <w:gridSpan w:val="2"/>
          </w:tcPr>
          <w:p w14:paraId="3810AE3F" w14:textId="1D52529F" w:rsidR="00FE4EF6" w:rsidRPr="00A66B00" w:rsidRDefault="00FE4EF6" w:rsidP="008234C8">
            <w:pPr>
              <w:rPr>
                <w:color w:val="FF0000"/>
                <w:szCs w:val="24"/>
              </w:rPr>
            </w:pPr>
            <w:r w:rsidRPr="00A66B00">
              <w:rPr>
                <w:color w:val="FF0000"/>
                <w:szCs w:val="24"/>
              </w:rPr>
              <w:t xml:space="preserve">Award of contract (inclusive of </w:t>
            </w:r>
            <w:proofErr w:type="gramStart"/>
            <w:r w:rsidR="00F510B2">
              <w:rPr>
                <w:color w:val="FF0000"/>
                <w:szCs w:val="24"/>
              </w:rPr>
              <w:t>10 day</w:t>
            </w:r>
            <w:proofErr w:type="gramEnd"/>
            <w:r w:rsidR="00F510B2">
              <w:rPr>
                <w:color w:val="FF0000"/>
                <w:szCs w:val="24"/>
              </w:rPr>
              <w:t xml:space="preserve"> </w:t>
            </w:r>
            <w:r w:rsidRPr="00A66B00">
              <w:rPr>
                <w:color w:val="FF0000"/>
                <w:szCs w:val="24"/>
              </w:rPr>
              <w:t xml:space="preserve">Standstill </w:t>
            </w:r>
            <w:r w:rsidR="00CA38F1" w:rsidRPr="00A66B00">
              <w:rPr>
                <w:color w:val="FF0000"/>
                <w:szCs w:val="24"/>
              </w:rPr>
              <w:t>Period) *</w:t>
            </w:r>
          </w:p>
        </w:tc>
        <w:tc>
          <w:tcPr>
            <w:tcW w:w="4621" w:type="dxa"/>
          </w:tcPr>
          <w:p w14:paraId="72F98AB0" w14:textId="09C23213" w:rsidR="00FE4EF6" w:rsidRPr="00A66B00" w:rsidRDefault="006D266E" w:rsidP="008234C8">
            <w:pPr>
              <w:rPr>
                <w:color w:val="FF0000"/>
                <w:szCs w:val="24"/>
              </w:rPr>
            </w:pPr>
            <w:r>
              <w:rPr>
                <w:color w:val="FF0000"/>
                <w:szCs w:val="24"/>
              </w:rPr>
              <w:t>Wednesday 12</w:t>
            </w:r>
            <w:r w:rsidRPr="00961644">
              <w:rPr>
                <w:color w:val="FF0000"/>
                <w:szCs w:val="24"/>
                <w:vertAlign w:val="superscript"/>
              </w:rPr>
              <w:t>th</w:t>
            </w:r>
            <w:r>
              <w:rPr>
                <w:color w:val="FF0000"/>
                <w:szCs w:val="24"/>
              </w:rPr>
              <w:t xml:space="preserve"> </w:t>
            </w:r>
            <w:r w:rsidR="00EC4843">
              <w:rPr>
                <w:color w:val="FF0000"/>
                <w:szCs w:val="24"/>
              </w:rPr>
              <w:t xml:space="preserve">March </w:t>
            </w:r>
            <w:r>
              <w:rPr>
                <w:color w:val="FF0000"/>
                <w:szCs w:val="24"/>
              </w:rPr>
              <w:t>2025</w:t>
            </w:r>
          </w:p>
        </w:tc>
      </w:tr>
      <w:tr w:rsidR="00FE4EF6" w14:paraId="24E78A85" w14:textId="77777777" w:rsidTr="44F051DB">
        <w:tc>
          <w:tcPr>
            <w:tcW w:w="4621" w:type="dxa"/>
            <w:gridSpan w:val="2"/>
          </w:tcPr>
          <w:p w14:paraId="471EF472" w14:textId="77777777" w:rsidR="00FE4EF6" w:rsidRPr="00A66B00" w:rsidRDefault="00507A45" w:rsidP="00507A45">
            <w:pPr>
              <w:rPr>
                <w:color w:val="FF0000"/>
                <w:szCs w:val="24"/>
              </w:rPr>
            </w:pPr>
            <w:r w:rsidRPr="00A66B00">
              <w:rPr>
                <w:color w:val="FF0000"/>
                <w:szCs w:val="24"/>
              </w:rPr>
              <w:t>Contract Mobilisation Meeting*</w:t>
            </w:r>
          </w:p>
        </w:tc>
        <w:tc>
          <w:tcPr>
            <w:tcW w:w="4621" w:type="dxa"/>
          </w:tcPr>
          <w:p w14:paraId="09949A13" w14:textId="324749A4" w:rsidR="00FE4EF6" w:rsidRPr="00A66B00" w:rsidRDefault="006D266E" w:rsidP="008234C8">
            <w:pPr>
              <w:rPr>
                <w:color w:val="FF0000"/>
                <w:szCs w:val="24"/>
              </w:rPr>
            </w:pPr>
            <w:r>
              <w:rPr>
                <w:color w:val="FF0000"/>
                <w:szCs w:val="24"/>
              </w:rPr>
              <w:t>Monday 31</w:t>
            </w:r>
            <w:r w:rsidRPr="00961644">
              <w:rPr>
                <w:color w:val="FF0000"/>
                <w:szCs w:val="24"/>
                <w:vertAlign w:val="superscript"/>
              </w:rPr>
              <w:t>st</w:t>
            </w:r>
            <w:r>
              <w:rPr>
                <w:color w:val="FF0000"/>
                <w:szCs w:val="24"/>
              </w:rPr>
              <w:t xml:space="preserve"> March 2025</w:t>
            </w:r>
          </w:p>
        </w:tc>
      </w:tr>
    </w:tbl>
    <w:p w14:paraId="61B9CBF5" w14:textId="77777777" w:rsidR="00FE4EF6" w:rsidRDefault="00FE4EF6" w:rsidP="00BF33B5"/>
    <w:p w14:paraId="2FD26653" w14:textId="77777777" w:rsidR="00BF33B5" w:rsidRDefault="00507A45" w:rsidP="00BF33B5">
      <w:r>
        <w:t>*</w:t>
      </w:r>
      <w:r w:rsidR="005D2153">
        <w:t xml:space="preserve">The </w:t>
      </w:r>
      <w:r w:rsidR="006A4007">
        <w:t xml:space="preserve">Authority </w:t>
      </w:r>
      <w:r w:rsidR="005D2153">
        <w:t>reserve</w:t>
      </w:r>
      <w:r>
        <w:t>s the right to change the dates</w:t>
      </w:r>
      <w:r w:rsidR="005D2153">
        <w:t>.</w:t>
      </w:r>
    </w:p>
    <w:p w14:paraId="35AC3C58" w14:textId="77777777" w:rsidR="008D4612" w:rsidRDefault="008D4612">
      <w:pPr>
        <w:rPr>
          <w:rFonts w:eastAsiaTheme="majorEastAsia" w:cstheme="majorBidi"/>
          <w:b/>
          <w:bCs/>
          <w:color w:val="4F81BD" w:themeColor="accent1"/>
          <w:sz w:val="28"/>
          <w:szCs w:val="28"/>
        </w:rPr>
      </w:pPr>
      <w:r>
        <w:rPr>
          <w:sz w:val="28"/>
          <w:szCs w:val="28"/>
        </w:rPr>
        <w:br w:type="page"/>
      </w:r>
    </w:p>
    <w:p w14:paraId="2B93CCAB" w14:textId="77777777" w:rsidR="00AC3DBF" w:rsidRPr="003823C1" w:rsidRDefault="003B42CB" w:rsidP="00507A45">
      <w:pPr>
        <w:pStyle w:val="Heading3"/>
        <w:rPr>
          <w:rFonts w:asciiTheme="minorHAnsi" w:hAnsiTheme="minorHAnsi"/>
          <w:sz w:val="28"/>
          <w:szCs w:val="28"/>
        </w:rPr>
      </w:pPr>
      <w:bookmarkStart w:id="1" w:name="_Toc163727712"/>
      <w:r w:rsidRPr="003823C1">
        <w:rPr>
          <w:rFonts w:asciiTheme="minorHAnsi" w:hAnsiTheme="minorHAnsi"/>
          <w:sz w:val="28"/>
          <w:szCs w:val="28"/>
        </w:rPr>
        <w:t xml:space="preserve">Section </w:t>
      </w:r>
      <w:r w:rsidR="0068045B">
        <w:rPr>
          <w:rFonts w:asciiTheme="minorHAnsi" w:hAnsiTheme="minorHAnsi"/>
          <w:sz w:val="28"/>
          <w:szCs w:val="28"/>
        </w:rPr>
        <w:t>B</w:t>
      </w:r>
      <w:r w:rsidRPr="003823C1">
        <w:rPr>
          <w:rFonts w:asciiTheme="minorHAnsi" w:hAnsiTheme="minorHAnsi"/>
          <w:sz w:val="28"/>
          <w:szCs w:val="28"/>
        </w:rPr>
        <w:t xml:space="preserve">: </w:t>
      </w:r>
      <w:r w:rsidR="00507A45" w:rsidRPr="00784B31">
        <w:rPr>
          <w:rFonts w:asciiTheme="minorHAnsi" w:hAnsiTheme="minorHAnsi"/>
          <w:color w:val="548DD4" w:themeColor="text2" w:themeTint="99"/>
          <w:sz w:val="28"/>
          <w:szCs w:val="28"/>
        </w:rPr>
        <w:t>How</w:t>
      </w:r>
      <w:r w:rsidR="00507A45" w:rsidRPr="003823C1">
        <w:rPr>
          <w:rFonts w:asciiTheme="minorHAnsi" w:hAnsiTheme="minorHAnsi"/>
          <w:sz w:val="28"/>
          <w:szCs w:val="28"/>
        </w:rPr>
        <w:t xml:space="preserve"> to </w:t>
      </w:r>
      <w:r w:rsidR="00882D8A" w:rsidRPr="003823C1">
        <w:rPr>
          <w:rFonts w:asciiTheme="minorHAnsi" w:hAnsiTheme="minorHAnsi"/>
          <w:sz w:val="28"/>
          <w:szCs w:val="28"/>
        </w:rPr>
        <w:t xml:space="preserve">submit a </w:t>
      </w:r>
      <w:r w:rsidR="00A54FD5">
        <w:rPr>
          <w:rFonts w:asciiTheme="minorHAnsi" w:hAnsiTheme="minorHAnsi"/>
          <w:sz w:val="28"/>
          <w:szCs w:val="28"/>
        </w:rPr>
        <w:t>tender</w:t>
      </w:r>
      <w:bookmarkStart w:id="2" w:name="_Toc531328589"/>
      <w:bookmarkStart w:id="3" w:name="_Toc531328694"/>
      <w:bookmarkStart w:id="4" w:name="_Toc531330567"/>
      <w:bookmarkEnd w:id="1"/>
    </w:p>
    <w:p w14:paraId="601F87A6" w14:textId="77777777" w:rsidR="00507A45" w:rsidRDefault="00507A45" w:rsidP="00BF33B5"/>
    <w:p w14:paraId="48FE9D53" w14:textId="04C67679" w:rsidR="005122A7" w:rsidRDefault="005122A7" w:rsidP="005122A7">
      <w:pPr>
        <w:tabs>
          <w:tab w:val="left" w:pos="3450"/>
        </w:tabs>
        <w:jc w:val="both"/>
        <w:rPr>
          <w:szCs w:val="24"/>
        </w:rPr>
      </w:pPr>
      <w:r>
        <w:rPr>
          <w:szCs w:val="24"/>
        </w:rPr>
        <w:t xml:space="preserve">Tenders should complete a tender questionnaire and include any requested supporting </w:t>
      </w:r>
      <w:proofErr w:type="gramStart"/>
      <w:r>
        <w:rPr>
          <w:szCs w:val="24"/>
        </w:rPr>
        <w:t>documentation,</w:t>
      </w:r>
      <w:proofErr w:type="gramEnd"/>
      <w:r>
        <w:rPr>
          <w:szCs w:val="24"/>
        </w:rPr>
        <w:t xml:space="preserve"> plus any applicable additional information they may deem relevant. </w:t>
      </w:r>
    </w:p>
    <w:p w14:paraId="56D706E5" w14:textId="77777777" w:rsidR="005122A7" w:rsidRDefault="005122A7" w:rsidP="005122A7">
      <w:pPr>
        <w:tabs>
          <w:tab w:val="left" w:pos="3450"/>
        </w:tabs>
        <w:jc w:val="both"/>
        <w:rPr>
          <w:szCs w:val="24"/>
        </w:rPr>
      </w:pPr>
    </w:p>
    <w:p w14:paraId="7D3D839C" w14:textId="78105C04" w:rsidR="005122A7" w:rsidRDefault="005122A7" w:rsidP="005122A7">
      <w:pPr>
        <w:tabs>
          <w:tab w:val="left" w:pos="3450"/>
        </w:tabs>
        <w:jc w:val="both"/>
        <w:rPr>
          <w:szCs w:val="24"/>
        </w:rPr>
      </w:pPr>
      <w:r>
        <w:rPr>
          <w:szCs w:val="24"/>
        </w:rPr>
        <w:t xml:space="preserve">Tenders should be submitted electronically, via email to </w:t>
      </w:r>
      <w:hyperlink r:id="rId11" w:history="1">
        <w:r w:rsidRPr="00B85F39">
          <w:rPr>
            <w:rStyle w:val="Hyperlink"/>
            <w:szCs w:val="24"/>
          </w:rPr>
          <w:t>townclerk@sprowston-tc.gov.uk</w:t>
        </w:r>
      </w:hyperlink>
      <w:r>
        <w:rPr>
          <w:szCs w:val="24"/>
        </w:rPr>
        <w:t>, or on a USB drive. All submissions must be clearly labelled “Streetlighting Tender”.</w:t>
      </w:r>
    </w:p>
    <w:p w14:paraId="6E12AC7C" w14:textId="77777777" w:rsidR="005122A7" w:rsidRDefault="005122A7" w:rsidP="005122A7">
      <w:pPr>
        <w:tabs>
          <w:tab w:val="left" w:pos="3450"/>
        </w:tabs>
        <w:jc w:val="both"/>
        <w:rPr>
          <w:szCs w:val="24"/>
        </w:rPr>
      </w:pPr>
    </w:p>
    <w:p w14:paraId="21D10306" w14:textId="3CA7392F" w:rsidR="005122A7" w:rsidRPr="005A7E65" w:rsidRDefault="005122A7" w:rsidP="005122A7">
      <w:pPr>
        <w:tabs>
          <w:tab w:val="left" w:pos="3450"/>
        </w:tabs>
        <w:jc w:val="both"/>
        <w:rPr>
          <w:szCs w:val="24"/>
        </w:rPr>
      </w:pPr>
      <w:r>
        <w:rPr>
          <w:szCs w:val="24"/>
        </w:rPr>
        <w:t xml:space="preserve">This ITT details the application deadline and contract timetable. </w:t>
      </w:r>
    </w:p>
    <w:p w14:paraId="2EF66606" w14:textId="77777777" w:rsidR="005218D5" w:rsidRDefault="005218D5" w:rsidP="005122A7">
      <w:pPr>
        <w:jc w:val="both"/>
      </w:pPr>
    </w:p>
    <w:p w14:paraId="2A35E2C6" w14:textId="77777777" w:rsidR="00DC330C" w:rsidRDefault="00DC330C" w:rsidP="005122A7">
      <w:pPr>
        <w:jc w:val="both"/>
      </w:pPr>
      <w:r>
        <w:t>After reading through this document please look at Part B- Response Pack. Make sure you complete all mandatory fields and that you sign the form at the end, ideally with an electronic signature, but if not possible handwritten is acceptable.</w:t>
      </w:r>
    </w:p>
    <w:p w14:paraId="704986F7" w14:textId="77777777" w:rsidR="00DC330C" w:rsidRDefault="00DC330C" w:rsidP="00BF33B5"/>
    <w:p w14:paraId="4FCBA50B" w14:textId="77777777" w:rsidR="00457EB8" w:rsidRDefault="004219ED" w:rsidP="00BF33B5">
      <w:r>
        <w:t xml:space="preserve">When </w:t>
      </w:r>
      <w:r w:rsidR="002F7591">
        <w:t>completing your tender</w:t>
      </w:r>
      <w:r>
        <w:t>:</w:t>
      </w:r>
    </w:p>
    <w:p w14:paraId="528785D0" w14:textId="77777777" w:rsidR="00F651F0" w:rsidRDefault="00F651F0" w:rsidP="00BF33B5"/>
    <w:tbl>
      <w:tblPr>
        <w:tblStyle w:val="TableGrid"/>
        <w:tblW w:w="0" w:type="auto"/>
        <w:tblLook w:val="04A0" w:firstRow="1" w:lastRow="0" w:firstColumn="1" w:lastColumn="0" w:noHBand="0" w:noVBand="1"/>
      </w:tblPr>
      <w:tblGrid>
        <w:gridCol w:w="4513"/>
        <w:gridCol w:w="4503"/>
      </w:tblGrid>
      <w:tr w:rsidR="00F651F0" w14:paraId="66D3588D" w14:textId="77777777" w:rsidTr="0005349D">
        <w:trPr>
          <w:trHeight w:val="246"/>
        </w:trPr>
        <w:tc>
          <w:tcPr>
            <w:tcW w:w="4553" w:type="dxa"/>
          </w:tcPr>
          <w:p w14:paraId="34256F34" w14:textId="77777777" w:rsidR="00F651F0" w:rsidRPr="00B37267" w:rsidRDefault="00F651F0" w:rsidP="0005349D">
            <w:pPr>
              <w:jc w:val="center"/>
              <w:rPr>
                <w:sz w:val="36"/>
              </w:rPr>
            </w:pPr>
            <w:r>
              <w:rPr>
                <w:noProof/>
                <w:sz w:val="36"/>
                <w:lang w:eastAsia="en-GB"/>
              </w:rPr>
              <w:drawing>
                <wp:anchor distT="0" distB="0" distL="114300" distR="114300" simplePos="0" relativeHeight="251660288" behindDoc="1" locked="0" layoutInCell="1" allowOverlap="1" wp14:anchorId="2C69022C" wp14:editId="538526F4">
                  <wp:simplePos x="0" y="0"/>
                  <wp:positionH relativeFrom="column">
                    <wp:posOffset>2362200</wp:posOffset>
                  </wp:positionH>
                  <wp:positionV relativeFrom="paragraph">
                    <wp:posOffset>3175</wp:posOffset>
                  </wp:positionV>
                  <wp:extent cx="333375" cy="381000"/>
                  <wp:effectExtent l="0" t="0" r="9525" b="0"/>
                  <wp:wrapTight wrapText="bothSides">
                    <wp:wrapPolygon edited="0">
                      <wp:start x="17280" y="0"/>
                      <wp:lineTo x="0" y="11880"/>
                      <wp:lineTo x="0" y="16200"/>
                      <wp:lineTo x="2469" y="20520"/>
                      <wp:lineTo x="8640" y="20520"/>
                      <wp:lineTo x="9874" y="17280"/>
                      <wp:lineTo x="20983" y="2160"/>
                      <wp:lineTo x="20983" y="0"/>
                      <wp:lineTo x="17280" y="0"/>
                    </wp:wrapPolygon>
                  </wp:wrapTight>
                  <wp:docPr id="5" name="Picture 5" descr="C:\Users\cclement\AppData\Local\Microsoft\Windows\Temporary Internet Files\Content.IE5\S4TVCKU1\Kliponious-green-ti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lement\AppData\Local\Microsoft\Windows\Temporary Internet Files\Content.IE5\S4TVCKU1\Kliponious-green-tick[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7267">
              <w:rPr>
                <w:sz w:val="36"/>
              </w:rPr>
              <w:t>DO</w:t>
            </w:r>
          </w:p>
        </w:tc>
        <w:tc>
          <w:tcPr>
            <w:tcW w:w="4553" w:type="dxa"/>
          </w:tcPr>
          <w:p w14:paraId="1B27F449" w14:textId="77777777" w:rsidR="00F651F0" w:rsidRPr="00B37267" w:rsidRDefault="00F651F0" w:rsidP="0005349D">
            <w:pPr>
              <w:jc w:val="center"/>
              <w:rPr>
                <w:sz w:val="36"/>
              </w:rPr>
            </w:pPr>
            <w:r>
              <w:rPr>
                <w:noProof/>
                <w:sz w:val="36"/>
                <w:lang w:eastAsia="en-GB"/>
              </w:rPr>
              <w:drawing>
                <wp:anchor distT="0" distB="0" distL="114300" distR="114300" simplePos="0" relativeHeight="251661312" behindDoc="1" locked="0" layoutInCell="1" allowOverlap="1" wp14:anchorId="363437BB" wp14:editId="0BEF5454">
                  <wp:simplePos x="0" y="0"/>
                  <wp:positionH relativeFrom="column">
                    <wp:posOffset>2347595</wp:posOffset>
                  </wp:positionH>
                  <wp:positionV relativeFrom="paragraph">
                    <wp:posOffset>3175</wp:posOffset>
                  </wp:positionV>
                  <wp:extent cx="342900" cy="342900"/>
                  <wp:effectExtent l="0" t="0" r="0" b="0"/>
                  <wp:wrapTight wrapText="bothSides">
                    <wp:wrapPolygon edited="0">
                      <wp:start x="1200" y="0"/>
                      <wp:lineTo x="0" y="3600"/>
                      <wp:lineTo x="0" y="15600"/>
                      <wp:lineTo x="1200" y="20400"/>
                      <wp:lineTo x="20400" y="20400"/>
                      <wp:lineTo x="20400" y="3600"/>
                      <wp:lineTo x="19200" y="0"/>
                      <wp:lineTo x="1200" y="0"/>
                    </wp:wrapPolygon>
                  </wp:wrapTight>
                  <wp:docPr id="6" name="Picture 6" descr="C:\Users\cclement\AppData\Local\Microsoft\Windows\Temporary Internet Files\Content.IE5\S4TVCKU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clement\AppData\Local\Microsoft\Windows\Temporary Internet Files\Content.IE5\S4TVCKU1\x[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7267">
              <w:rPr>
                <w:sz w:val="36"/>
              </w:rPr>
              <w:t>DON’T</w:t>
            </w:r>
          </w:p>
        </w:tc>
      </w:tr>
      <w:tr w:rsidR="00F651F0" w14:paraId="34A22533" w14:textId="77777777" w:rsidTr="00961644">
        <w:trPr>
          <w:trHeight w:val="8556"/>
        </w:trPr>
        <w:tc>
          <w:tcPr>
            <w:tcW w:w="4553" w:type="dxa"/>
          </w:tcPr>
          <w:p w14:paraId="54F916BA" w14:textId="77777777" w:rsidR="003B42CB" w:rsidRDefault="00F651F0" w:rsidP="003B42CB">
            <w:pPr>
              <w:pStyle w:val="ListParagraph"/>
              <w:numPr>
                <w:ilvl w:val="0"/>
                <w:numId w:val="3"/>
              </w:numPr>
            </w:pPr>
            <w:r>
              <w:t xml:space="preserve">Ensure that your tender is fully completed </w:t>
            </w:r>
            <w:r w:rsidR="003B42CB">
              <w:t>including answering all questions</w:t>
            </w:r>
          </w:p>
          <w:p w14:paraId="72E9C0EC" w14:textId="77777777" w:rsidR="00F651F0" w:rsidRDefault="003B42CB" w:rsidP="003B42CB">
            <w:pPr>
              <w:pStyle w:val="ListParagraph"/>
              <w:numPr>
                <w:ilvl w:val="0"/>
                <w:numId w:val="3"/>
              </w:numPr>
            </w:pPr>
            <w:r>
              <w:t xml:space="preserve">Check the closing date/time and ensure </w:t>
            </w:r>
            <w:r w:rsidR="009A7442">
              <w:t>tenders</w:t>
            </w:r>
            <w:r>
              <w:t xml:space="preserve"> are </w:t>
            </w:r>
            <w:r w:rsidR="00F651F0">
              <w:t>submitted on time.</w:t>
            </w:r>
          </w:p>
          <w:p w14:paraId="0C9B1865" w14:textId="77777777" w:rsidR="00F651F0" w:rsidRDefault="00F651F0" w:rsidP="003B42CB">
            <w:pPr>
              <w:pStyle w:val="ListParagraph"/>
              <w:numPr>
                <w:ilvl w:val="0"/>
                <w:numId w:val="3"/>
              </w:numPr>
            </w:pPr>
            <w:r>
              <w:t>Ensure that the price submitted is fully inclusive of all overheads.</w:t>
            </w:r>
          </w:p>
          <w:p w14:paraId="35039B81" w14:textId="77777777" w:rsidR="00F651F0" w:rsidRDefault="00F651F0" w:rsidP="003B42CB">
            <w:pPr>
              <w:pStyle w:val="ListParagraph"/>
              <w:numPr>
                <w:ilvl w:val="0"/>
                <w:numId w:val="3"/>
              </w:numPr>
            </w:pPr>
            <w:r>
              <w:t xml:space="preserve">Ensure that the price is displayed in Pounds/Sterling. </w:t>
            </w:r>
          </w:p>
          <w:p w14:paraId="66718245" w14:textId="77777777" w:rsidR="00F651F0" w:rsidRDefault="00F651F0" w:rsidP="003B42CB">
            <w:pPr>
              <w:pStyle w:val="ListParagraph"/>
              <w:numPr>
                <w:ilvl w:val="0"/>
                <w:numId w:val="3"/>
              </w:numPr>
            </w:pPr>
            <w:r>
              <w:t xml:space="preserve">Ensure that the mandatory requirements are completed. </w:t>
            </w:r>
          </w:p>
          <w:p w14:paraId="2B9F8C2D" w14:textId="77777777" w:rsidR="00882D8A" w:rsidRDefault="00882D8A" w:rsidP="003B42CB">
            <w:pPr>
              <w:pStyle w:val="ListParagraph"/>
              <w:numPr>
                <w:ilvl w:val="0"/>
                <w:numId w:val="3"/>
              </w:numPr>
            </w:pPr>
            <w:r>
              <w:t xml:space="preserve">Ensure that your </w:t>
            </w:r>
            <w:r w:rsidR="009A7442">
              <w:t>tender</w:t>
            </w:r>
            <w:r>
              <w:t xml:space="preserve"> submission uses the following formats:</w:t>
            </w:r>
          </w:p>
          <w:p w14:paraId="22D15E89" w14:textId="77777777" w:rsidR="00882D8A" w:rsidRDefault="00882D8A" w:rsidP="003B42CB">
            <w:pPr>
              <w:pStyle w:val="ListParagraph"/>
              <w:numPr>
                <w:ilvl w:val="1"/>
                <w:numId w:val="3"/>
              </w:numPr>
            </w:pPr>
            <w:r>
              <w:t xml:space="preserve">For </w:t>
            </w:r>
            <w:r w:rsidR="009A7442">
              <w:t>t</w:t>
            </w:r>
            <w:r>
              <w:t>ext: Microsoft Word (or equivalent open document text) or PDF</w:t>
            </w:r>
          </w:p>
          <w:p w14:paraId="55246C7C" w14:textId="77777777" w:rsidR="003823C1" w:rsidRDefault="009A7442" w:rsidP="00DC330C">
            <w:pPr>
              <w:pStyle w:val="ListParagraph"/>
              <w:numPr>
                <w:ilvl w:val="1"/>
                <w:numId w:val="3"/>
              </w:numPr>
            </w:pPr>
            <w:r>
              <w:t>For s</w:t>
            </w:r>
            <w:r w:rsidR="00882D8A">
              <w:t>preadsheets: Microsoft Excel (or equivalent Open document spreadsheet)</w:t>
            </w:r>
          </w:p>
          <w:p w14:paraId="209A6892" w14:textId="77777777" w:rsidR="004711D7" w:rsidRDefault="004711D7" w:rsidP="004711D7">
            <w:pPr>
              <w:pStyle w:val="ListParagraph"/>
              <w:numPr>
                <w:ilvl w:val="0"/>
                <w:numId w:val="3"/>
              </w:numPr>
            </w:pPr>
            <w:r>
              <w:t>Comply with any tender specific instructions in the tender documents.</w:t>
            </w:r>
          </w:p>
          <w:p w14:paraId="0ADFC9CD" w14:textId="77777777" w:rsidR="00AC5B17" w:rsidRDefault="00AC5B17" w:rsidP="004711D7">
            <w:pPr>
              <w:pStyle w:val="ListParagraph"/>
              <w:numPr>
                <w:ilvl w:val="0"/>
                <w:numId w:val="3"/>
              </w:numPr>
            </w:pPr>
            <w:r>
              <w:t>Check you can comply with the supplied contract terms</w:t>
            </w:r>
          </w:p>
          <w:p w14:paraId="5CF33D8D" w14:textId="77777777" w:rsidR="00524B1A" w:rsidRDefault="00524B1A" w:rsidP="004711D7">
            <w:pPr>
              <w:pStyle w:val="ListParagraph"/>
              <w:numPr>
                <w:ilvl w:val="0"/>
                <w:numId w:val="3"/>
              </w:numPr>
            </w:pPr>
            <w:r>
              <w:t>Keep within the word count for each question.</w:t>
            </w:r>
          </w:p>
          <w:p w14:paraId="7162AC28" w14:textId="04621251" w:rsidR="005771D5" w:rsidRDefault="005771D5" w:rsidP="00961644">
            <w:pPr>
              <w:pStyle w:val="ListParagraph"/>
              <w:numPr>
                <w:ilvl w:val="0"/>
                <w:numId w:val="3"/>
              </w:numPr>
              <w:ind w:left="357" w:hanging="357"/>
            </w:pPr>
            <w:r>
              <w:t xml:space="preserve">Submit a single Part B document covering Parts 1 and 2 </w:t>
            </w:r>
            <w:r w:rsidR="00EC4843">
              <w:t xml:space="preserve">together </w:t>
            </w:r>
            <w:r>
              <w:t>and a separate Part B document for Part 3.</w:t>
            </w:r>
          </w:p>
        </w:tc>
        <w:tc>
          <w:tcPr>
            <w:tcW w:w="4553" w:type="dxa"/>
          </w:tcPr>
          <w:p w14:paraId="717375EF" w14:textId="77777777" w:rsidR="00F651F0" w:rsidRDefault="008D4612" w:rsidP="00F651F0">
            <w:pPr>
              <w:pStyle w:val="ListParagraph"/>
              <w:numPr>
                <w:ilvl w:val="0"/>
                <w:numId w:val="15"/>
              </w:numPr>
            </w:pPr>
            <w:r>
              <w:t>A</w:t>
            </w:r>
            <w:r w:rsidR="00F651F0">
              <w:t xml:space="preserve">ttach any additional documents to your submission, unless specifically requested by the Authority. </w:t>
            </w:r>
          </w:p>
          <w:p w14:paraId="75805851" w14:textId="77777777" w:rsidR="00F651F0" w:rsidRDefault="008D4612" w:rsidP="00F651F0">
            <w:pPr>
              <w:pStyle w:val="ListParagraph"/>
              <w:numPr>
                <w:ilvl w:val="0"/>
                <w:numId w:val="15"/>
              </w:numPr>
            </w:pPr>
            <w:r>
              <w:t>M</w:t>
            </w:r>
            <w:r w:rsidR="00F651F0">
              <w:t>ake any alterations or additions to the Form of Tender</w:t>
            </w:r>
          </w:p>
          <w:p w14:paraId="57C91D6D" w14:textId="77777777" w:rsidR="00F651F0" w:rsidRDefault="008D4612" w:rsidP="00F651F0">
            <w:pPr>
              <w:pStyle w:val="ListParagraph"/>
              <w:numPr>
                <w:ilvl w:val="0"/>
                <w:numId w:val="15"/>
              </w:numPr>
            </w:pPr>
            <w:r>
              <w:t>D</w:t>
            </w:r>
            <w:r w:rsidR="00F651F0">
              <w:t xml:space="preserve">iscuss the tender that you intend to make with anyone other than professional advisors or joint tenderers that may need to be consulted. </w:t>
            </w:r>
          </w:p>
          <w:p w14:paraId="597ABE21" w14:textId="77777777" w:rsidR="00F651F0" w:rsidRDefault="008D4612" w:rsidP="00457EB8">
            <w:pPr>
              <w:pStyle w:val="ListParagraph"/>
              <w:numPr>
                <w:ilvl w:val="0"/>
                <w:numId w:val="15"/>
              </w:numPr>
            </w:pPr>
            <w:r>
              <w:t>E</w:t>
            </w:r>
            <w:r w:rsidR="00457EB8">
              <w:t>mbed documents or add electronic links into your tender submission. Any embedded links or documents will not be evaluated.</w:t>
            </w:r>
          </w:p>
          <w:p w14:paraId="54DCE888" w14:textId="77777777" w:rsidR="00882D8A" w:rsidRDefault="00882D8A" w:rsidP="00457EB8">
            <w:pPr>
              <w:pStyle w:val="ListParagraph"/>
              <w:numPr>
                <w:ilvl w:val="0"/>
                <w:numId w:val="15"/>
              </w:numPr>
            </w:pPr>
            <w:r>
              <w:t>Discuss details of the tender with others outside the tender process</w:t>
            </w:r>
            <w:r w:rsidR="003B42CB">
              <w:t xml:space="preserve"> or unconnected to your proposed bid.</w:t>
            </w:r>
          </w:p>
          <w:p w14:paraId="7266A52B" w14:textId="77777777" w:rsidR="00BC53DC" w:rsidRDefault="008D4612" w:rsidP="00BC53DC">
            <w:pPr>
              <w:pStyle w:val="ListParagraph"/>
              <w:numPr>
                <w:ilvl w:val="0"/>
                <w:numId w:val="15"/>
              </w:numPr>
            </w:pPr>
            <w:r>
              <w:t xml:space="preserve">Exceed the maximum file limit of </w:t>
            </w:r>
            <w:proofErr w:type="spellStart"/>
            <w:r>
              <w:t>50mb</w:t>
            </w:r>
            <w:proofErr w:type="spellEnd"/>
            <w:r>
              <w:t xml:space="preserve"> (no limit on number of attachments which can be uploaded)</w:t>
            </w:r>
          </w:p>
          <w:p w14:paraId="39D17C81" w14:textId="5F146DEE" w:rsidR="00B867A6" w:rsidRPr="00F93013" w:rsidRDefault="00DE3EA2" w:rsidP="00BC53DC">
            <w:pPr>
              <w:pStyle w:val="ListParagraph"/>
              <w:numPr>
                <w:ilvl w:val="0"/>
                <w:numId w:val="15"/>
              </w:numPr>
            </w:pPr>
            <w:r>
              <w:t xml:space="preserve">Assume you can negotiate the terms of the contract post tender- in most cases the </w:t>
            </w:r>
            <w:r w:rsidR="009162CC">
              <w:t>Authority</w:t>
            </w:r>
            <w:r>
              <w:t xml:space="preserve"> cannot.</w:t>
            </w:r>
          </w:p>
        </w:tc>
      </w:tr>
    </w:tbl>
    <w:p w14:paraId="1DE6D196" w14:textId="4BD515D6" w:rsidR="003B42CB" w:rsidRDefault="008D4612" w:rsidP="00DC330C">
      <w:pPr>
        <w:pStyle w:val="Heading3"/>
        <w:rPr>
          <w:rFonts w:asciiTheme="minorHAnsi" w:hAnsiTheme="minorHAnsi"/>
          <w:sz w:val="28"/>
          <w:szCs w:val="28"/>
        </w:rPr>
      </w:pPr>
      <w:bookmarkStart w:id="5" w:name="_Toc163727713"/>
      <w:r w:rsidRPr="00DC330C">
        <w:rPr>
          <w:rFonts w:asciiTheme="minorHAnsi" w:hAnsiTheme="minorHAnsi"/>
          <w:sz w:val="28"/>
          <w:szCs w:val="28"/>
        </w:rPr>
        <w:t>Section C</w:t>
      </w:r>
      <w:r w:rsidR="003B42CB" w:rsidRPr="00DC330C">
        <w:rPr>
          <w:rFonts w:asciiTheme="minorHAnsi" w:hAnsiTheme="minorHAnsi"/>
          <w:sz w:val="28"/>
          <w:szCs w:val="28"/>
        </w:rPr>
        <w:t xml:space="preserve">: </w:t>
      </w:r>
      <w:r w:rsidRPr="00DC330C">
        <w:rPr>
          <w:rFonts w:asciiTheme="minorHAnsi" w:hAnsiTheme="minorHAnsi"/>
          <w:sz w:val="28"/>
          <w:szCs w:val="28"/>
        </w:rPr>
        <w:t>Specification</w:t>
      </w:r>
      <w:bookmarkEnd w:id="5"/>
    </w:p>
    <w:p w14:paraId="1291E6E9" w14:textId="77777777" w:rsidR="00EA3AD9" w:rsidRDefault="00EA3AD9" w:rsidP="00EA3AD9"/>
    <w:p w14:paraId="76671139" w14:textId="25A1729E" w:rsidR="00EA3AD9" w:rsidRPr="00961644" w:rsidRDefault="00EA3AD9" w:rsidP="00961644">
      <w:r w:rsidRPr="00961644">
        <w:rPr>
          <w:b/>
          <w:bCs/>
        </w:rPr>
        <w:t>This Specification will form the Service Level Agreement within</w:t>
      </w:r>
      <w:r w:rsidR="00ED4C27">
        <w:rPr>
          <w:b/>
          <w:bCs/>
        </w:rPr>
        <w:t xml:space="preserve"> any award of a</w:t>
      </w:r>
      <w:r w:rsidRPr="00961644">
        <w:rPr>
          <w:b/>
          <w:bCs/>
        </w:rPr>
        <w:t xml:space="preserve"> contract for Services.</w:t>
      </w:r>
    </w:p>
    <w:p w14:paraId="612E4034" w14:textId="77777777" w:rsidR="000B22AB" w:rsidRDefault="000B22AB" w:rsidP="000B22AB"/>
    <w:p w14:paraId="1D20203D" w14:textId="77777777" w:rsidR="0030724C" w:rsidRPr="00B07C4E" w:rsidRDefault="0030724C" w:rsidP="0030724C">
      <w:pPr>
        <w:jc w:val="both"/>
        <w:rPr>
          <w:b/>
          <w:bCs/>
          <w:sz w:val="28"/>
          <w:szCs w:val="28"/>
        </w:rPr>
      </w:pPr>
      <w:r w:rsidRPr="00B07C4E">
        <w:rPr>
          <w:b/>
          <w:bCs/>
          <w:sz w:val="28"/>
          <w:szCs w:val="28"/>
        </w:rPr>
        <w:t>Part 1.</w:t>
      </w:r>
    </w:p>
    <w:p w14:paraId="74817BFB" w14:textId="77777777" w:rsidR="0030724C" w:rsidRPr="00B07C4E" w:rsidRDefault="0030724C" w:rsidP="0030724C">
      <w:pPr>
        <w:jc w:val="both"/>
        <w:rPr>
          <w:b/>
          <w:bCs/>
          <w:sz w:val="28"/>
          <w:szCs w:val="28"/>
        </w:rPr>
      </w:pPr>
      <w:r w:rsidRPr="00B07C4E">
        <w:rPr>
          <w:b/>
          <w:bCs/>
          <w:sz w:val="28"/>
          <w:szCs w:val="28"/>
        </w:rPr>
        <w:t>Conversion of the Authority’s existing non-LED streetlights to LED lights</w:t>
      </w:r>
    </w:p>
    <w:p w14:paraId="267E3263" w14:textId="77777777" w:rsidR="0030724C" w:rsidRPr="00B07C4E" w:rsidRDefault="0030724C" w:rsidP="0030724C">
      <w:pPr>
        <w:autoSpaceDE w:val="0"/>
        <w:autoSpaceDN w:val="0"/>
        <w:adjustRightInd w:val="0"/>
        <w:jc w:val="both"/>
        <w:rPr>
          <w:rFonts w:ascii="Calibri" w:hAnsi="Calibri" w:cs="Calibri"/>
          <w:sz w:val="28"/>
          <w:szCs w:val="28"/>
        </w:rPr>
      </w:pPr>
    </w:p>
    <w:p w14:paraId="525FD083" w14:textId="77777777" w:rsidR="0030724C" w:rsidRPr="00B07C4E" w:rsidRDefault="0030724C" w:rsidP="0030724C">
      <w:pPr>
        <w:autoSpaceDE w:val="0"/>
        <w:autoSpaceDN w:val="0"/>
        <w:adjustRightInd w:val="0"/>
        <w:jc w:val="both"/>
        <w:rPr>
          <w:rFonts w:ascii="Calibri" w:hAnsi="Calibri" w:cs="Calibri"/>
          <w:b/>
          <w:bCs/>
          <w:sz w:val="28"/>
          <w:szCs w:val="28"/>
        </w:rPr>
      </w:pPr>
      <w:r w:rsidRPr="00B07C4E">
        <w:rPr>
          <w:rFonts w:ascii="Calibri" w:hAnsi="Calibri" w:cs="Calibri"/>
          <w:b/>
          <w:bCs/>
          <w:sz w:val="28"/>
          <w:szCs w:val="28"/>
        </w:rPr>
        <w:t xml:space="preserve">Requirements of the Contract, for Part 1: </w:t>
      </w:r>
    </w:p>
    <w:p w14:paraId="40CF158B" w14:textId="77777777" w:rsidR="0030724C" w:rsidRPr="0044492F" w:rsidRDefault="0030724C" w:rsidP="0030724C">
      <w:pPr>
        <w:autoSpaceDE w:val="0"/>
        <w:autoSpaceDN w:val="0"/>
        <w:adjustRightInd w:val="0"/>
        <w:jc w:val="both"/>
        <w:rPr>
          <w:rFonts w:ascii="Calibri" w:hAnsi="Calibri" w:cs="Calibri"/>
          <w:b/>
          <w:bCs/>
          <w:szCs w:val="24"/>
        </w:rPr>
      </w:pPr>
    </w:p>
    <w:p w14:paraId="637A5B2C" w14:textId="77777777" w:rsidR="0030724C" w:rsidRDefault="0030724C" w:rsidP="0030724C">
      <w:pPr>
        <w:ind w:hanging="720"/>
        <w:jc w:val="both"/>
      </w:pPr>
      <w:r w:rsidRPr="004933BD">
        <w:t>1.1</w:t>
      </w:r>
      <w:r>
        <w:tab/>
      </w:r>
      <w:r w:rsidRPr="004933BD">
        <w:t>Supply, install and commission reliable, high efficiency replacement LED</w:t>
      </w:r>
      <w:r>
        <w:t xml:space="preserve"> lights</w:t>
      </w:r>
      <w:r w:rsidRPr="004933BD">
        <w:t xml:space="preserve"> </w:t>
      </w:r>
      <w:r>
        <w:t xml:space="preserve">(“LEDs”) </w:t>
      </w:r>
      <w:r w:rsidRPr="004933BD">
        <w:t xml:space="preserve">for </w:t>
      </w:r>
      <w:r>
        <w:t>approximately 700</w:t>
      </w:r>
      <w:r w:rsidRPr="004933BD">
        <w:t xml:space="preserve"> non-LED lights</w:t>
      </w:r>
      <w:r>
        <w:t xml:space="preserve">. Replacement lights must be </w:t>
      </w:r>
      <w:r w:rsidRPr="006F3DEC">
        <w:t xml:space="preserve">of a specification suitable for footway lighting, as per </w:t>
      </w:r>
      <w:r>
        <w:t>the Highways Act 1980 and comply with all applicable UK regulations and guidelines. Replacement LEDs should have</w:t>
      </w:r>
      <w:r w:rsidRPr="004933BD">
        <w:t xml:space="preserve"> </w:t>
      </w:r>
      <w:r>
        <w:t>at least the following characteristics:</w:t>
      </w:r>
    </w:p>
    <w:p w14:paraId="6808937A" w14:textId="77777777" w:rsidR="0030724C" w:rsidRDefault="0030724C" w:rsidP="0030724C">
      <w:pPr>
        <w:jc w:val="both"/>
      </w:pPr>
    </w:p>
    <w:p w14:paraId="2C0EB020" w14:textId="77777777" w:rsidR="0030724C" w:rsidRDefault="0030724C" w:rsidP="0030724C">
      <w:pPr>
        <w:jc w:val="both"/>
      </w:pPr>
      <w:r>
        <w:t>1.1.1</w:t>
      </w:r>
      <w:r>
        <w:tab/>
        <w:t>Minimal blue-light content.</w:t>
      </w:r>
    </w:p>
    <w:p w14:paraId="4A877851" w14:textId="77777777" w:rsidR="0030724C" w:rsidRDefault="0030724C" w:rsidP="0030724C">
      <w:pPr>
        <w:jc w:val="both"/>
      </w:pPr>
    </w:p>
    <w:p w14:paraId="4A1F9A36" w14:textId="77777777" w:rsidR="0030724C" w:rsidRDefault="0030724C" w:rsidP="0030724C">
      <w:pPr>
        <w:jc w:val="both"/>
      </w:pPr>
      <w:r>
        <w:t>1.1.2</w:t>
      </w:r>
      <w:r>
        <w:tab/>
        <w:t>Minimal perceptible flicker.</w:t>
      </w:r>
    </w:p>
    <w:p w14:paraId="396BDAD7" w14:textId="77777777" w:rsidR="0030724C" w:rsidRDefault="0030724C" w:rsidP="0030724C">
      <w:pPr>
        <w:ind w:left="709"/>
        <w:jc w:val="both"/>
      </w:pPr>
    </w:p>
    <w:p w14:paraId="79B7400C" w14:textId="77777777" w:rsidR="0030724C" w:rsidRDefault="0030724C" w:rsidP="0030724C">
      <w:pPr>
        <w:ind w:left="709" w:hanging="720"/>
        <w:jc w:val="both"/>
      </w:pPr>
      <w:r>
        <w:t>1.1.3</w:t>
      </w:r>
      <w:r>
        <w:tab/>
        <w:t>The appropriate socket for any CMS node required by your CMS, as proposed in Part 2.</w:t>
      </w:r>
    </w:p>
    <w:p w14:paraId="0620F351" w14:textId="77777777" w:rsidR="0030724C" w:rsidRDefault="0030724C" w:rsidP="0030724C">
      <w:pPr>
        <w:ind w:left="709"/>
        <w:jc w:val="both"/>
      </w:pPr>
    </w:p>
    <w:p w14:paraId="39230DB8" w14:textId="77777777" w:rsidR="0030724C" w:rsidRDefault="0030724C" w:rsidP="0030724C">
      <w:pPr>
        <w:ind w:left="709" w:hanging="720"/>
        <w:jc w:val="both"/>
      </w:pPr>
      <w:r>
        <w:t xml:space="preserve">1.1.4 </w:t>
      </w:r>
      <w:r>
        <w:tab/>
        <w:t>The ability to support the requirements, functionality and goals set out in Part 2.</w:t>
      </w:r>
    </w:p>
    <w:p w14:paraId="10D21487" w14:textId="77777777" w:rsidR="0030724C" w:rsidRDefault="0030724C" w:rsidP="0030724C">
      <w:pPr>
        <w:jc w:val="both"/>
      </w:pPr>
    </w:p>
    <w:p w14:paraId="666A39DC" w14:textId="77777777" w:rsidR="0030724C" w:rsidRDefault="0030724C" w:rsidP="0030724C">
      <w:pPr>
        <w:ind w:hanging="720"/>
        <w:jc w:val="both"/>
      </w:pPr>
      <w:r>
        <w:t>1.2</w:t>
      </w:r>
      <w:r>
        <w:tab/>
        <w:t xml:space="preserve">With reference to the requirements in Part 2, </w:t>
      </w:r>
      <w:r w:rsidRPr="009B6E91">
        <w:t>2.2;</w:t>
      </w:r>
      <w:r>
        <w:t xml:space="preserve"> if necessary, </w:t>
      </w:r>
      <w:r w:rsidRPr="009E2AD7">
        <w:t xml:space="preserve">draft and implement a plan to relocate and re-use as many of </w:t>
      </w:r>
      <w:r>
        <w:t xml:space="preserve">the Authority’s </w:t>
      </w:r>
      <w:r w:rsidRPr="009E2AD7">
        <w:t>existing LED lights as possible.</w:t>
      </w:r>
      <w:r>
        <w:t xml:space="preserve"> </w:t>
      </w:r>
    </w:p>
    <w:p w14:paraId="143A9D51" w14:textId="77777777" w:rsidR="0030724C" w:rsidRDefault="0030724C" w:rsidP="0030724C">
      <w:pPr>
        <w:jc w:val="both"/>
      </w:pPr>
    </w:p>
    <w:p w14:paraId="27B1F196" w14:textId="77777777" w:rsidR="0030724C" w:rsidRDefault="0030724C" w:rsidP="0030724C">
      <w:pPr>
        <w:ind w:hanging="720"/>
        <w:jc w:val="both"/>
      </w:pPr>
      <w:r>
        <w:t xml:space="preserve">1.3 </w:t>
      </w:r>
      <w:r>
        <w:tab/>
      </w:r>
      <w:r w:rsidRPr="004933BD">
        <w:t>Obtain and/or provide all legally required installation safety certification</w:t>
      </w:r>
      <w:r>
        <w:t xml:space="preserve"> prior to commissioning</w:t>
      </w:r>
      <w:r w:rsidRPr="004933BD">
        <w:t xml:space="preserve"> </w:t>
      </w:r>
      <w:r>
        <w:t>of the new LEDs and any relocated existing LEDs.</w:t>
      </w:r>
    </w:p>
    <w:p w14:paraId="708DD411" w14:textId="77777777" w:rsidR="0030724C" w:rsidRPr="004933BD" w:rsidRDefault="0030724C" w:rsidP="0030724C">
      <w:pPr>
        <w:jc w:val="both"/>
      </w:pPr>
    </w:p>
    <w:p w14:paraId="0C0D8272" w14:textId="77777777" w:rsidR="0030724C" w:rsidRDefault="0030724C" w:rsidP="0030724C">
      <w:pPr>
        <w:ind w:hanging="720"/>
        <w:jc w:val="both"/>
      </w:pPr>
      <w:r>
        <w:t xml:space="preserve">1.4 </w:t>
      </w:r>
      <w:r>
        <w:tab/>
        <w:t>As may be required; p</w:t>
      </w:r>
      <w:r w:rsidRPr="004933BD">
        <w:t xml:space="preserve">rovide all information necessary to register the new </w:t>
      </w:r>
      <w:r>
        <w:t xml:space="preserve">LED </w:t>
      </w:r>
      <w:r w:rsidRPr="004933BD">
        <w:t xml:space="preserve">lights with the </w:t>
      </w:r>
      <w:proofErr w:type="spellStart"/>
      <w:r w:rsidRPr="004933BD">
        <w:t>DNO</w:t>
      </w:r>
      <w:proofErr w:type="spellEnd"/>
      <w:r>
        <w:t xml:space="preserve"> and any other applicable body.</w:t>
      </w:r>
    </w:p>
    <w:p w14:paraId="7D520309" w14:textId="77777777" w:rsidR="0030724C" w:rsidRDefault="0030724C" w:rsidP="0030724C">
      <w:pPr>
        <w:jc w:val="both"/>
      </w:pPr>
    </w:p>
    <w:p w14:paraId="1A214DFC" w14:textId="77777777" w:rsidR="002D479F" w:rsidRDefault="0030724C" w:rsidP="002D479F">
      <w:pPr>
        <w:ind w:hanging="720"/>
        <w:jc w:val="both"/>
      </w:pPr>
      <w:r>
        <w:t xml:space="preserve">1.5 </w:t>
      </w:r>
      <w:r>
        <w:tab/>
        <w:t xml:space="preserve">Provide to </w:t>
      </w:r>
      <w:r w:rsidRPr="004933BD">
        <w:t>our unmetered energy supplier</w:t>
      </w:r>
      <w:r>
        <w:t xml:space="preserve"> precise energy consumption data and any other information that may be required in order to obtain accurate billing for the entirely of the Authority’s lighting stock (new and existing LEDs) </w:t>
      </w:r>
    </w:p>
    <w:p w14:paraId="07C07FB5" w14:textId="77777777" w:rsidR="002D479F" w:rsidRDefault="002D479F" w:rsidP="002D479F">
      <w:pPr>
        <w:ind w:hanging="720"/>
        <w:jc w:val="both"/>
      </w:pPr>
    </w:p>
    <w:p w14:paraId="738E0A75" w14:textId="0AB974BF" w:rsidR="0030724C" w:rsidRDefault="0030724C" w:rsidP="002D479F">
      <w:pPr>
        <w:ind w:hanging="720"/>
        <w:jc w:val="both"/>
      </w:pPr>
      <w:r>
        <w:t>1.6</w:t>
      </w:r>
      <w:r>
        <w:tab/>
        <w:t xml:space="preserve">Removal and </w:t>
      </w:r>
      <w:r w:rsidRPr="004933BD">
        <w:t>disposal of all replaced lights and associated materials</w:t>
      </w:r>
    </w:p>
    <w:p w14:paraId="2B341594" w14:textId="77777777" w:rsidR="0030724C" w:rsidRDefault="0030724C" w:rsidP="0030724C">
      <w:pPr>
        <w:jc w:val="both"/>
      </w:pPr>
    </w:p>
    <w:p w14:paraId="082C97F9" w14:textId="77777777" w:rsidR="0030724C" w:rsidRDefault="0030724C" w:rsidP="0030724C">
      <w:pPr>
        <w:ind w:hanging="720"/>
        <w:jc w:val="both"/>
      </w:pPr>
      <w:r>
        <w:t xml:space="preserve">1.7 </w:t>
      </w:r>
      <w:r>
        <w:tab/>
        <w:t>As a minimum; conduct a visual survey of all columns and lights to determine any defects or local conditions that may prevent or impact conversion to LED.</w:t>
      </w:r>
    </w:p>
    <w:p w14:paraId="31CEF0B1" w14:textId="77777777" w:rsidR="0030724C" w:rsidRPr="004933BD" w:rsidRDefault="0030724C" w:rsidP="0030724C">
      <w:pPr>
        <w:jc w:val="both"/>
      </w:pPr>
    </w:p>
    <w:p w14:paraId="36815DB5" w14:textId="77777777" w:rsidR="002D479F" w:rsidRDefault="0030724C" w:rsidP="002D479F">
      <w:pPr>
        <w:ind w:hanging="720"/>
        <w:jc w:val="both"/>
      </w:pPr>
      <w:r>
        <w:t>1.8</w:t>
      </w:r>
      <w:r>
        <w:tab/>
        <w:t>Conduct an inventory of the Authority’s existing lights to determine the precise number of non-LED lights and existing LED lights, immediately prior to commencement of the conversion programme (due to ongoing fault replacements, the quantity of LEDs is constantly changing).</w:t>
      </w:r>
    </w:p>
    <w:p w14:paraId="6E058E79" w14:textId="71E342AA" w:rsidR="0030724C" w:rsidRPr="002D479F" w:rsidRDefault="0030724C" w:rsidP="002D479F">
      <w:pPr>
        <w:ind w:hanging="720"/>
        <w:jc w:val="both"/>
      </w:pPr>
      <w:r w:rsidRPr="00E93BB9">
        <w:rPr>
          <w:color w:val="000000" w:themeColor="text1"/>
          <w:szCs w:val="24"/>
        </w:rPr>
        <w:t xml:space="preserve">1.9 </w:t>
      </w:r>
      <w:r w:rsidRPr="00E93BB9">
        <w:rPr>
          <w:color w:val="000000" w:themeColor="text1"/>
          <w:szCs w:val="24"/>
        </w:rPr>
        <w:tab/>
        <w:t>Lights shall have an option to retrofit shields/shades, which shall reduce unwanted spill. The colour of the shields shall match the body of the light.</w:t>
      </w:r>
      <w:r>
        <w:rPr>
          <w:color w:val="000000" w:themeColor="text1"/>
          <w:szCs w:val="24"/>
        </w:rPr>
        <w:t xml:space="preserve"> </w:t>
      </w:r>
    </w:p>
    <w:p w14:paraId="66379B03" w14:textId="77777777" w:rsidR="0030724C" w:rsidRDefault="0030724C" w:rsidP="0030724C">
      <w:pPr>
        <w:pStyle w:val="SubHeading11"/>
        <w:numPr>
          <w:ilvl w:val="0"/>
          <w:numId w:val="0"/>
        </w:numPr>
        <w:spacing w:after="0" w:line="240" w:lineRule="auto"/>
        <w:ind w:left="567" w:hanging="567"/>
        <w:jc w:val="both"/>
        <w:rPr>
          <w:color w:val="000000" w:themeColor="text1"/>
          <w:szCs w:val="24"/>
        </w:rPr>
      </w:pPr>
    </w:p>
    <w:p w14:paraId="7E42A105" w14:textId="77777777" w:rsidR="0030724C" w:rsidRPr="00992C7F" w:rsidRDefault="0030724C" w:rsidP="0030724C">
      <w:pPr>
        <w:pStyle w:val="SubHeading11"/>
        <w:numPr>
          <w:ilvl w:val="0"/>
          <w:numId w:val="0"/>
        </w:numPr>
        <w:spacing w:after="0" w:line="240" w:lineRule="auto"/>
        <w:ind w:left="567" w:hanging="567"/>
        <w:jc w:val="both"/>
        <w:rPr>
          <w:color w:val="000000" w:themeColor="text1"/>
          <w:szCs w:val="24"/>
        </w:rPr>
      </w:pPr>
      <w:proofErr w:type="gramStart"/>
      <w:r w:rsidRPr="00992C7F">
        <w:rPr>
          <w:color w:val="000000" w:themeColor="text1"/>
          <w:szCs w:val="24"/>
        </w:rPr>
        <w:t xml:space="preserve">1.10  </w:t>
      </w:r>
      <w:r>
        <w:rPr>
          <w:color w:val="000000" w:themeColor="text1"/>
          <w:szCs w:val="24"/>
        </w:rPr>
        <w:t>Up</w:t>
      </w:r>
      <w:proofErr w:type="gramEnd"/>
      <w:r>
        <w:rPr>
          <w:color w:val="000000" w:themeColor="text1"/>
          <w:szCs w:val="24"/>
        </w:rPr>
        <w:t xml:space="preserve"> to 12 calendar months after completion of this Part 1; any </w:t>
      </w:r>
      <w:r w:rsidRPr="00992C7F">
        <w:rPr>
          <w:color w:val="000000" w:themeColor="text1"/>
          <w:szCs w:val="24"/>
        </w:rPr>
        <w:t xml:space="preserve">LED light found to </w:t>
      </w:r>
      <w:r>
        <w:rPr>
          <w:color w:val="000000" w:themeColor="text1"/>
          <w:szCs w:val="24"/>
        </w:rPr>
        <w:t xml:space="preserve">exhibit light spill or pose any other </w:t>
      </w:r>
      <w:r w:rsidRPr="00992C7F">
        <w:rPr>
          <w:color w:val="000000" w:themeColor="text1"/>
          <w:szCs w:val="24"/>
        </w:rPr>
        <w:t>nuisance to residents</w:t>
      </w:r>
      <w:r>
        <w:rPr>
          <w:color w:val="000000" w:themeColor="text1"/>
          <w:szCs w:val="24"/>
        </w:rPr>
        <w:t xml:space="preserve"> is to have a </w:t>
      </w:r>
      <w:r w:rsidRPr="00992C7F">
        <w:rPr>
          <w:color w:val="000000" w:themeColor="text1"/>
          <w:szCs w:val="24"/>
        </w:rPr>
        <w:t>shade</w:t>
      </w:r>
      <w:r>
        <w:rPr>
          <w:color w:val="000000" w:themeColor="text1"/>
          <w:szCs w:val="24"/>
        </w:rPr>
        <w:t xml:space="preserve"> or other suitable remedial measure applied at no extra cost to the Council. </w:t>
      </w:r>
    </w:p>
    <w:p w14:paraId="5D284256" w14:textId="77777777" w:rsidR="0030724C" w:rsidRDefault="0030724C" w:rsidP="0030724C">
      <w:pPr>
        <w:pStyle w:val="SubHeading11"/>
        <w:numPr>
          <w:ilvl w:val="0"/>
          <w:numId w:val="0"/>
        </w:numPr>
        <w:spacing w:after="0" w:line="240" w:lineRule="auto"/>
        <w:ind w:left="567" w:hanging="567"/>
        <w:jc w:val="both"/>
        <w:rPr>
          <w:szCs w:val="24"/>
        </w:rPr>
      </w:pPr>
    </w:p>
    <w:p w14:paraId="6C85D174" w14:textId="77777777" w:rsidR="0030724C" w:rsidRPr="001041AD" w:rsidRDefault="0030724C" w:rsidP="0030724C">
      <w:pPr>
        <w:pStyle w:val="SubHeading11"/>
        <w:numPr>
          <w:ilvl w:val="0"/>
          <w:numId w:val="0"/>
        </w:numPr>
        <w:spacing w:after="0" w:line="240" w:lineRule="auto"/>
        <w:ind w:left="567" w:hanging="567"/>
        <w:jc w:val="both"/>
        <w:rPr>
          <w:color w:val="auto"/>
          <w:szCs w:val="24"/>
        </w:rPr>
      </w:pPr>
      <w:r w:rsidRPr="001041AD">
        <w:rPr>
          <w:color w:val="auto"/>
          <w:szCs w:val="24"/>
        </w:rPr>
        <w:t>1.11</w:t>
      </w:r>
      <w:r w:rsidRPr="001041AD">
        <w:rPr>
          <w:color w:val="auto"/>
          <w:szCs w:val="24"/>
        </w:rPr>
        <w:tab/>
        <w:t>Weekly project progress meetings to be held during the period of installation and commissioning.</w:t>
      </w:r>
    </w:p>
    <w:p w14:paraId="64C144C7" w14:textId="77777777" w:rsidR="0030724C" w:rsidRPr="001041AD" w:rsidRDefault="0030724C" w:rsidP="0030724C">
      <w:pPr>
        <w:pStyle w:val="SubHeading11"/>
        <w:numPr>
          <w:ilvl w:val="0"/>
          <w:numId w:val="0"/>
        </w:numPr>
        <w:spacing w:after="0" w:line="240" w:lineRule="auto"/>
        <w:ind w:left="567" w:hanging="567"/>
        <w:jc w:val="both"/>
        <w:rPr>
          <w:color w:val="auto"/>
          <w:szCs w:val="24"/>
        </w:rPr>
      </w:pPr>
    </w:p>
    <w:p w14:paraId="65786706" w14:textId="77777777" w:rsidR="0030724C" w:rsidRPr="001041AD" w:rsidRDefault="0030724C" w:rsidP="0030724C">
      <w:pPr>
        <w:pStyle w:val="SubHeading11"/>
        <w:numPr>
          <w:ilvl w:val="0"/>
          <w:numId w:val="0"/>
        </w:numPr>
        <w:spacing w:after="0" w:line="240" w:lineRule="auto"/>
        <w:ind w:left="567" w:hanging="567"/>
        <w:jc w:val="both"/>
        <w:rPr>
          <w:color w:val="auto"/>
          <w:szCs w:val="24"/>
        </w:rPr>
      </w:pPr>
      <w:r w:rsidRPr="001041AD">
        <w:rPr>
          <w:color w:val="auto"/>
          <w:szCs w:val="24"/>
        </w:rPr>
        <w:t>1.12 The Council reserves its right to claim Service Credits reasonably proportionate to any loss incurred resulting from failure (“Service Failure”) to meet the SLA/</w:t>
      </w:r>
      <w:proofErr w:type="spellStart"/>
      <w:r w:rsidRPr="001041AD">
        <w:rPr>
          <w:color w:val="auto"/>
          <w:szCs w:val="24"/>
        </w:rPr>
        <w:t>KPI</w:t>
      </w:r>
      <w:proofErr w:type="spellEnd"/>
      <w:r w:rsidRPr="001041AD">
        <w:rPr>
          <w:color w:val="auto"/>
          <w:szCs w:val="24"/>
        </w:rPr>
        <w:t xml:space="preserve"> as set out above.</w:t>
      </w:r>
    </w:p>
    <w:p w14:paraId="57153E20" w14:textId="77777777" w:rsidR="0030724C" w:rsidRDefault="0030724C" w:rsidP="0030724C">
      <w:pPr>
        <w:pStyle w:val="SubHeading11"/>
        <w:numPr>
          <w:ilvl w:val="0"/>
          <w:numId w:val="0"/>
        </w:numPr>
        <w:spacing w:after="0" w:line="240" w:lineRule="auto"/>
        <w:ind w:left="567" w:hanging="567"/>
        <w:jc w:val="both"/>
        <w:rPr>
          <w:szCs w:val="24"/>
        </w:rPr>
      </w:pPr>
    </w:p>
    <w:p w14:paraId="64FD2F82" w14:textId="77777777" w:rsidR="0030724C" w:rsidRDefault="0030724C" w:rsidP="0030724C">
      <w:pPr>
        <w:pStyle w:val="SubHeading11"/>
        <w:numPr>
          <w:ilvl w:val="0"/>
          <w:numId w:val="0"/>
        </w:numPr>
        <w:spacing w:after="0" w:line="240" w:lineRule="auto"/>
        <w:ind w:left="567" w:hanging="567"/>
        <w:jc w:val="both"/>
        <w:rPr>
          <w:szCs w:val="24"/>
        </w:rPr>
      </w:pPr>
    </w:p>
    <w:p w14:paraId="60147EEB" w14:textId="77777777" w:rsidR="0030724C" w:rsidRPr="00B07C4E" w:rsidRDefault="0030724C" w:rsidP="0030724C">
      <w:pPr>
        <w:spacing w:after="120"/>
        <w:jc w:val="both"/>
        <w:rPr>
          <w:b/>
          <w:bCs/>
          <w:sz w:val="28"/>
          <w:szCs w:val="28"/>
        </w:rPr>
      </w:pPr>
      <w:r w:rsidRPr="00B07C4E">
        <w:rPr>
          <w:b/>
          <w:bCs/>
          <w:sz w:val="28"/>
          <w:szCs w:val="28"/>
        </w:rPr>
        <w:t>Part 2.</w:t>
      </w:r>
    </w:p>
    <w:p w14:paraId="0D55DE68" w14:textId="77777777" w:rsidR="0030724C" w:rsidRPr="00B07C4E" w:rsidRDefault="0030724C" w:rsidP="0030724C">
      <w:pPr>
        <w:jc w:val="both"/>
        <w:rPr>
          <w:b/>
          <w:bCs/>
          <w:sz w:val="28"/>
          <w:szCs w:val="28"/>
        </w:rPr>
      </w:pPr>
      <w:r w:rsidRPr="00B07C4E">
        <w:rPr>
          <w:b/>
          <w:bCs/>
          <w:sz w:val="28"/>
          <w:szCs w:val="28"/>
        </w:rPr>
        <w:t>Supply and installation of a Central Management System for the Authority’s entire lighting stock (including the newly converted LEDs and any pre-existing LEDs)</w:t>
      </w:r>
    </w:p>
    <w:p w14:paraId="3241F7E0" w14:textId="77777777" w:rsidR="0030724C" w:rsidRPr="00B07C4E" w:rsidRDefault="0030724C" w:rsidP="0030724C">
      <w:pPr>
        <w:rPr>
          <w:b/>
          <w:bCs/>
          <w:sz w:val="28"/>
          <w:szCs w:val="28"/>
        </w:rPr>
      </w:pPr>
    </w:p>
    <w:p w14:paraId="27CF19C7" w14:textId="77777777" w:rsidR="0030724C" w:rsidRPr="00B07C4E" w:rsidRDefault="0030724C" w:rsidP="0030724C">
      <w:pPr>
        <w:rPr>
          <w:rFonts w:ascii="Calibri" w:hAnsi="Calibri" w:cs="Calibri"/>
          <w:b/>
          <w:bCs/>
          <w:sz w:val="28"/>
          <w:szCs w:val="28"/>
        </w:rPr>
      </w:pPr>
      <w:r w:rsidRPr="00B07C4E">
        <w:rPr>
          <w:rFonts w:ascii="Calibri" w:hAnsi="Calibri" w:cs="Calibri"/>
          <w:b/>
          <w:bCs/>
          <w:sz w:val="28"/>
          <w:szCs w:val="28"/>
        </w:rPr>
        <w:t>Requirements of the Contract, for Part 2:</w:t>
      </w:r>
    </w:p>
    <w:p w14:paraId="4F1CB31F" w14:textId="77777777" w:rsidR="0030724C" w:rsidRPr="001501E0" w:rsidRDefault="0030724C" w:rsidP="0030724C"/>
    <w:p w14:paraId="1B107F36" w14:textId="77777777" w:rsidR="0030724C" w:rsidRDefault="0030724C" w:rsidP="0030724C">
      <w:pPr>
        <w:ind w:hanging="720"/>
        <w:rPr>
          <w:rFonts w:ascii="Calibri" w:hAnsi="Calibri" w:cs="Calibri"/>
          <w:szCs w:val="24"/>
        </w:rPr>
      </w:pPr>
      <w:r w:rsidRPr="009B6E91">
        <w:rPr>
          <w:rFonts w:ascii="Calibri" w:hAnsi="Calibri" w:cs="Calibri"/>
          <w:szCs w:val="24"/>
        </w:rPr>
        <w:t>2.1</w:t>
      </w:r>
      <w:r>
        <w:rPr>
          <w:rFonts w:ascii="Calibri" w:hAnsi="Calibri" w:cs="Calibri"/>
          <w:szCs w:val="24"/>
        </w:rPr>
        <w:t xml:space="preserve"> </w:t>
      </w:r>
      <w:r>
        <w:rPr>
          <w:rFonts w:ascii="Calibri" w:hAnsi="Calibri" w:cs="Calibri"/>
          <w:szCs w:val="24"/>
        </w:rPr>
        <w:tab/>
        <w:t xml:space="preserve">Supply, install and commission a Central Management System (CMS) for the Authority’s entire lighting stock, to provide at least the following functionality: </w:t>
      </w:r>
    </w:p>
    <w:p w14:paraId="62ECF103" w14:textId="77777777" w:rsidR="0030724C" w:rsidRDefault="0030724C" w:rsidP="0030724C">
      <w:pPr>
        <w:ind w:hanging="720"/>
        <w:rPr>
          <w:rFonts w:ascii="Calibri" w:hAnsi="Calibri" w:cs="Calibri"/>
          <w:szCs w:val="24"/>
        </w:rPr>
      </w:pPr>
    </w:p>
    <w:p w14:paraId="36E6FB59" w14:textId="77777777" w:rsidR="0030724C" w:rsidRDefault="0030724C" w:rsidP="0030724C">
      <w:pPr>
        <w:ind w:hanging="720"/>
        <w:rPr>
          <w:rFonts w:ascii="Calibri" w:hAnsi="Calibri" w:cs="Calibri"/>
          <w:szCs w:val="24"/>
        </w:rPr>
      </w:pPr>
      <w:r>
        <w:rPr>
          <w:rFonts w:ascii="Calibri" w:hAnsi="Calibri" w:cs="Calibri"/>
          <w:szCs w:val="24"/>
        </w:rPr>
        <w:tab/>
        <w:t>2.1.1</w:t>
      </w:r>
      <w:r>
        <w:rPr>
          <w:rFonts w:ascii="Calibri" w:hAnsi="Calibri" w:cs="Calibri"/>
          <w:szCs w:val="24"/>
        </w:rPr>
        <w:tab/>
      </w:r>
      <w:r w:rsidRPr="00E93BB9">
        <w:rPr>
          <w:rFonts w:ascii="Calibri" w:hAnsi="Calibri" w:cs="Calibri"/>
          <w:szCs w:val="24"/>
        </w:rPr>
        <w:t>Each light to self-report faults to a central management system</w:t>
      </w:r>
      <w:r>
        <w:rPr>
          <w:rFonts w:ascii="Calibri" w:hAnsi="Calibri" w:cs="Calibri"/>
          <w:szCs w:val="24"/>
        </w:rPr>
        <w:t>.</w:t>
      </w:r>
    </w:p>
    <w:p w14:paraId="580AD87E" w14:textId="77777777" w:rsidR="002D479F" w:rsidRDefault="002D479F" w:rsidP="002D479F">
      <w:pPr>
        <w:rPr>
          <w:rFonts w:ascii="Calibri" w:hAnsi="Calibri" w:cs="Calibri"/>
          <w:szCs w:val="24"/>
        </w:rPr>
      </w:pPr>
    </w:p>
    <w:p w14:paraId="3D38D9FA" w14:textId="7EEFFEB1" w:rsidR="0030724C" w:rsidRDefault="0030724C" w:rsidP="002D479F">
      <w:pPr>
        <w:rPr>
          <w:rFonts w:ascii="Calibri" w:hAnsi="Calibri" w:cs="Calibri"/>
          <w:szCs w:val="24"/>
        </w:rPr>
      </w:pPr>
      <w:r>
        <w:rPr>
          <w:rFonts w:ascii="Calibri" w:hAnsi="Calibri" w:cs="Calibri"/>
          <w:szCs w:val="24"/>
        </w:rPr>
        <w:t>2.1.2</w:t>
      </w:r>
      <w:r>
        <w:rPr>
          <w:rFonts w:ascii="Calibri" w:hAnsi="Calibri" w:cs="Calibri"/>
          <w:szCs w:val="24"/>
        </w:rPr>
        <w:tab/>
      </w:r>
      <w:r w:rsidRPr="00E93BB9">
        <w:rPr>
          <w:rFonts w:ascii="Calibri" w:hAnsi="Calibri" w:cs="Calibri"/>
          <w:szCs w:val="24"/>
        </w:rPr>
        <w:t>Full remote monitoring and reporting of lights (in real-time, or near real-time)</w:t>
      </w:r>
      <w:r>
        <w:rPr>
          <w:rFonts w:ascii="Calibri" w:hAnsi="Calibri" w:cs="Calibri"/>
          <w:szCs w:val="24"/>
        </w:rPr>
        <w:t>.</w:t>
      </w:r>
    </w:p>
    <w:p w14:paraId="490F27AF" w14:textId="77777777" w:rsidR="0030724C" w:rsidRDefault="0030724C" w:rsidP="0030724C">
      <w:pPr>
        <w:ind w:left="1440" w:hanging="720"/>
        <w:rPr>
          <w:rFonts w:ascii="Calibri" w:hAnsi="Calibri" w:cs="Calibri"/>
          <w:szCs w:val="24"/>
        </w:rPr>
      </w:pPr>
    </w:p>
    <w:p w14:paraId="65723293" w14:textId="77777777" w:rsidR="0030724C" w:rsidRDefault="0030724C" w:rsidP="002D479F">
      <w:pPr>
        <w:rPr>
          <w:rFonts w:ascii="Calibri" w:hAnsi="Calibri" w:cs="Calibri"/>
          <w:szCs w:val="24"/>
        </w:rPr>
      </w:pPr>
      <w:r>
        <w:rPr>
          <w:rFonts w:ascii="Calibri" w:hAnsi="Calibri" w:cs="Calibri"/>
          <w:szCs w:val="24"/>
        </w:rPr>
        <w:t>2.1.3</w:t>
      </w:r>
      <w:r>
        <w:rPr>
          <w:rFonts w:ascii="Calibri" w:hAnsi="Calibri" w:cs="Calibri"/>
          <w:szCs w:val="24"/>
        </w:rPr>
        <w:tab/>
      </w:r>
      <w:r w:rsidRPr="00E93BB9">
        <w:rPr>
          <w:rFonts w:ascii="Calibri" w:hAnsi="Calibri" w:cs="Calibri"/>
          <w:szCs w:val="24"/>
        </w:rPr>
        <w:t xml:space="preserve">Full remote control and adjustment of each light’s attributes, including but not limited to: </w:t>
      </w:r>
    </w:p>
    <w:p w14:paraId="690B0E9C" w14:textId="77777777" w:rsidR="0030724C" w:rsidRDefault="0030724C" w:rsidP="0030724C">
      <w:pPr>
        <w:rPr>
          <w:rFonts w:ascii="Calibri" w:hAnsi="Calibri" w:cs="Calibri"/>
          <w:szCs w:val="24"/>
        </w:rPr>
      </w:pPr>
    </w:p>
    <w:p w14:paraId="683C7560" w14:textId="77777777" w:rsidR="0030724C" w:rsidRDefault="0030724C" w:rsidP="002D479F">
      <w:pPr>
        <w:pStyle w:val="ListParagraph"/>
        <w:numPr>
          <w:ilvl w:val="0"/>
          <w:numId w:val="30"/>
        </w:numPr>
        <w:ind w:left="1134"/>
        <w:jc w:val="both"/>
        <w:rPr>
          <w:rFonts w:ascii="Calibri" w:hAnsi="Calibri" w:cs="Calibri"/>
          <w:szCs w:val="24"/>
        </w:rPr>
      </w:pPr>
      <w:r>
        <w:rPr>
          <w:rFonts w:ascii="Calibri" w:hAnsi="Calibri" w:cs="Calibri"/>
          <w:szCs w:val="24"/>
        </w:rPr>
        <w:t>L</w:t>
      </w:r>
      <w:r w:rsidRPr="00E93BB9">
        <w:rPr>
          <w:rFonts w:ascii="Calibri" w:hAnsi="Calibri" w:cs="Calibri"/>
          <w:szCs w:val="24"/>
        </w:rPr>
        <w:t>ighting times</w:t>
      </w:r>
      <w:r>
        <w:rPr>
          <w:rFonts w:ascii="Calibri" w:hAnsi="Calibri" w:cs="Calibri"/>
          <w:szCs w:val="24"/>
        </w:rPr>
        <w:t>.</w:t>
      </w:r>
    </w:p>
    <w:p w14:paraId="726FC3A1" w14:textId="77777777" w:rsidR="0030724C" w:rsidRPr="00E93BB9" w:rsidRDefault="0030724C" w:rsidP="002D479F">
      <w:pPr>
        <w:ind w:left="1134"/>
        <w:jc w:val="both"/>
        <w:rPr>
          <w:rFonts w:ascii="Calibri" w:hAnsi="Calibri" w:cs="Calibri"/>
          <w:szCs w:val="24"/>
        </w:rPr>
      </w:pPr>
    </w:p>
    <w:p w14:paraId="44B0FCF0" w14:textId="77777777" w:rsidR="0030724C" w:rsidRDefault="0030724C" w:rsidP="002D479F">
      <w:pPr>
        <w:pStyle w:val="ListParagraph"/>
        <w:numPr>
          <w:ilvl w:val="0"/>
          <w:numId w:val="30"/>
        </w:numPr>
        <w:ind w:left="1134"/>
        <w:jc w:val="both"/>
        <w:rPr>
          <w:rFonts w:ascii="Calibri" w:hAnsi="Calibri" w:cs="Calibri"/>
          <w:szCs w:val="24"/>
        </w:rPr>
      </w:pPr>
      <w:r>
        <w:rPr>
          <w:rFonts w:ascii="Calibri" w:hAnsi="Calibri" w:cs="Calibri"/>
          <w:szCs w:val="24"/>
        </w:rPr>
        <w:t>D</w:t>
      </w:r>
      <w:r w:rsidRPr="00E93BB9">
        <w:rPr>
          <w:rFonts w:ascii="Calibri" w:hAnsi="Calibri" w:cs="Calibri"/>
          <w:szCs w:val="24"/>
        </w:rPr>
        <w:t>imming profile (if any)</w:t>
      </w:r>
      <w:r>
        <w:rPr>
          <w:rFonts w:ascii="Calibri" w:hAnsi="Calibri" w:cs="Calibri"/>
          <w:szCs w:val="24"/>
        </w:rPr>
        <w:t>.</w:t>
      </w:r>
    </w:p>
    <w:p w14:paraId="54E449FE" w14:textId="77777777" w:rsidR="0030724C" w:rsidRPr="00E93BB9" w:rsidRDefault="0030724C" w:rsidP="002D479F">
      <w:pPr>
        <w:ind w:left="1134"/>
        <w:jc w:val="both"/>
        <w:rPr>
          <w:rFonts w:ascii="Calibri" w:hAnsi="Calibri" w:cs="Calibri"/>
          <w:szCs w:val="24"/>
        </w:rPr>
      </w:pPr>
    </w:p>
    <w:p w14:paraId="54F78810" w14:textId="77777777" w:rsidR="0030724C" w:rsidRDefault="0030724C" w:rsidP="002D479F">
      <w:pPr>
        <w:pStyle w:val="ListParagraph"/>
        <w:numPr>
          <w:ilvl w:val="0"/>
          <w:numId w:val="30"/>
        </w:numPr>
        <w:ind w:left="1134"/>
        <w:jc w:val="both"/>
        <w:rPr>
          <w:rFonts w:ascii="Calibri" w:hAnsi="Calibri" w:cs="Calibri"/>
          <w:szCs w:val="24"/>
        </w:rPr>
      </w:pPr>
      <w:r>
        <w:rPr>
          <w:rFonts w:ascii="Calibri" w:hAnsi="Calibri" w:cs="Calibri"/>
          <w:szCs w:val="24"/>
        </w:rPr>
        <w:t>L</w:t>
      </w:r>
      <w:r w:rsidRPr="00E93BB9">
        <w:rPr>
          <w:rFonts w:ascii="Calibri" w:hAnsi="Calibri" w:cs="Calibri"/>
          <w:szCs w:val="24"/>
        </w:rPr>
        <w:t>umen level/power consumption</w:t>
      </w:r>
      <w:r>
        <w:rPr>
          <w:rFonts w:ascii="Calibri" w:hAnsi="Calibri" w:cs="Calibri"/>
          <w:szCs w:val="24"/>
        </w:rPr>
        <w:t>.</w:t>
      </w:r>
    </w:p>
    <w:p w14:paraId="372BB224" w14:textId="77777777" w:rsidR="0030724C" w:rsidRPr="00E93BB9" w:rsidRDefault="0030724C" w:rsidP="002D479F">
      <w:pPr>
        <w:ind w:left="1134"/>
        <w:jc w:val="both"/>
        <w:rPr>
          <w:rFonts w:ascii="Calibri" w:hAnsi="Calibri" w:cs="Calibri"/>
          <w:szCs w:val="24"/>
        </w:rPr>
      </w:pPr>
    </w:p>
    <w:p w14:paraId="225DF13C" w14:textId="77777777" w:rsidR="0030724C" w:rsidRDefault="0030724C" w:rsidP="002D479F">
      <w:pPr>
        <w:pStyle w:val="ListParagraph"/>
        <w:numPr>
          <w:ilvl w:val="0"/>
          <w:numId w:val="30"/>
        </w:numPr>
        <w:ind w:left="1134"/>
        <w:jc w:val="both"/>
        <w:rPr>
          <w:rFonts w:ascii="Calibri" w:hAnsi="Calibri" w:cs="Calibri"/>
          <w:szCs w:val="24"/>
        </w:rPr>
      </w:pPr>
      <w:r>
        <w:rPr>
          <w:rFonts w:ascii="Calibri" w:hAnsi="Calibri" w:cs="Calibri"/>
          <w:szCs w:val="24"/>
        </w:rPr>
        <w:t>T</w:t>
      </w:r>
      <w:r w:rsidRPr="00E93BB9">
        <w:rPr>
          <w:rFonts w:ascii="Calibri" w:hAnsi="Calibri" w:cs="Calibri"/>
          <w:szCs w:val="24"/>
        </w:rPr>
        <w:t>he ability to exercise this control and make the required adjustments to individual lights, groups of lights, and all lights, after installation</w:t>
      </w:r>
      <w:r>
        <w:rPr>
          <w:rFonts w:ascii="Calibri" w:hAnsi="Calibri" w:cs="Calibri"/>
          <w:szCs w:val="24"/>
        </w:rPr>
        <w:t>.</w:t>
      </w:r>
    </w:p>
    <w:p w14:paraId="08FC62B1" w14:textId="77777777" w:rsidR="0030724C" w:rsidRPr="00E93BB9" w:rsidRDefault="0030724C" w:rsidP="002D479F">
      <w:pPr>
        <w:ind w:left="1134"/>
        <w:jc w:val="both"/>
        <w:rPr>
          <w:rFonts w:ascii="Calibri" w:hAnsi="Calibri" w:cs="Calibri"/>
          <w:szCs w:val="24"/>
        </w:rPr>
      </w:pPr>
    </w:p>
    <w:p w14:paraId="5562D640" w14:textId="77777777" w:rsidR="0030724C" w:rsidRDefault="0030724C" w:rsidP="002D479F">
      <w:pPr>
        <w:pStyle w:val="ListParagraph"/>
        <w:numPr>
          <w:ilvl w:val="0"/>
          <w:numId w:val="30"/>
        </w:numPr>
        <w:ind w:left="1134"/>
        <w:jc w:val="both"/>
        <w:rPr>
          <w:rFonts w:ascii="Calibri" w:hAnsi="Calibri" w:cs="Calibri"/>
          <w:szCs w:val="24"/>
        </w:rPr>
      </w:pPr>
      <w:r w:rsidRPr="00E93BB9">
        <w:rPr>
          <w:rFonts w:ascii="Calibri" w:hAnsi="Calibri" w:cs="Calibri"/>
          <w:szCs w:val="24"/>
        </w:rPr>
        <w:t>The ability to exercise this control</w:t>
      </w:r>
      <w:r>
        <w:rPr>
          <w:rFonts w:ascii="Calibri" w:hAnsi="Calibri" w:cs="Calibri"/>
          <w:szCs w:val="24"/>
        </w:rPr>
        <w:t>,</w:t>
      </w:r>
      <w:r w:rsidRPr="00E93BB9">
        <w:rPr>
          <w:rFonts w:ascii="Calibri" w:hAnsi="Calibri" w:cs="Calibri"/>
          <w:szCs w:val="24"/>
        </w:rPr>
        <w:t xml:space="preserve"> and make adjustments remotely, without the need to physically attend each light</w:t>
      </w:r>
      <w:r>
        <w:rPr>
          <w:rFonts w:ascii="Calibri" w:hAnsi="Calibri" w:cs="Calibri"/>
          <w:szCs w:val="24"/>
        </w:rPr>
        <w:t>.</w:t>
      </w:r>
    </w:p>
    <w:p w14:paraId="4BC226B2" w14:textId="77777777" w:rsidR="0030724C" w:rsidRPr="00E93BB9" w:rsidRDefault="0030724C" w:rsidP="0030724C">
      <w:pPr>
        <w:jc w:val="both"/>
        <w:rPr>
          <w:rFonts w:ascii="Calibri" w:hAnsi="Calibri" w:cs="Calibri"/>
          <w:szCs w:val="24"/>
        </w:rPr>
      </w:pPr>
    </w:p>
    <w:p w14:paraId="72536582" w14:textId="77777777" w:rsidR="0030724C" w:rsidRPr="00E93BB9" w:rsidRDefault="0030724C" w:rsidP="002D479F">
      <w:pPr>
        <w:pStyle w:val="ListParagraph"/>
        <w:numPr>
          <w:ilvl w:val="0"/>
          <w:numId w:val="30"/>
        </w:numPr>
        <w:ind w:left="1134"/>
        <w:jc w:val="both"/>
        <w:rPr>
          <w:rFonts w:ascii="Calibri" w:hAnsi="Calibri" w:cs="Calibri"/>
          <w:szCs w:val="24"/>
        </w:rPr>
      </w:pPr>
      <w:r w:rsidRPr="00E93BB9">
        <w:rPr>
          <w:rFonts w:ascii="Calibri" w:hAnsi="Calibri" w:cs="Calibri"/>
          <w:szCs w:val="24"/>
        </w:rPr>
        <w:t>The ability to exercise this control</w:t>
      </w:r>
      <w:r>
        <w:rPr>
          <w:rFonts w:ascii="Calibri" w:hAnsi="Calibri" w:cs="Calibri"/>
          <w:szCs w:val="24"/>
        </w:rPr>
        <w:t>,</w:t>
      </w:r>
      <w:r w:rsidRPr="00E93BB9">
        <w:rPr>
          <w:rFonts w:ascii="Calibri" w:hAnsi="Calibri" w:cs="Calibri"/>
          <w:szCs w:val="24"/>
        </w:rPr>
        <w:t xml:space="preserve"> and make adjustments</w:t>
      </w:r>
      <w:r>
        <w:rPr>
          <w:rFonts w:ascii="Calibri" w:hAnsi="Calibri" w:cs="Calibri"/>
          <w:szCs w:val="24"/>
        </w:rPr>
        <w:t>,</w:t>
      </w:r>
      <w:r w:rsidRPr="00E93BB9">
        <w:rPr>
          <w:rFonts w:ascii="Calibri" w:hAnsi="Calibri" w:cs="Calibri"/>
          <w:szCs w:val="24"/>
        </w:rPr>
        <w:t xml:space="preserve"> as often as </w:t>
      </w:r>
      <w:r w:rsidRPr="006F1075">
        <w:t xml:space="preserve">desired by </w:t>
      </w:r>
      <w:r>
        <w:t>the Authority.</w:t>
      </w:r>
    </w:p>
    <w:p w14:paraId="046A2D2F" w14:textId="77777777" w:rsidR="0030724C" w:rsidRPr="00E93BB9" w:rsidRDefault="0030724C" w:rsidP="0030724C">
      <w:pPr>
        <w:pStyle w:val="ListParagraph"/>
        <w:ind w:left="2160"/>
        <w:jc w:val="both"/>
        <w:rPr>
          <w:rFonts w:ascii="Calibri" w:hAnsi="Calibri" w:cs="Calibri"/>
          <w:szCs w:val="24"/>
        </w:rPr>
      </w:pPr>
    </w:p>
    <w:p w14:paraId="78540869" w14:textId="77777777" w:rsidR="0030724C" w:rsidRDefault="0030724C" w:rsidP="0030724C">
      <w:pPr>
        <w:ind w:hanging="720"/>
        <w:jc w:val="both"/>
        <w:rPr>
          <w:szCs w:val="24"/>
        </w:rPr>
      </w:pPr>
      <w:r w:rsidRPr="009B6E91">
        <w:rPr>
          <w:szCs w:val="24"/>
        </w:rPr>
        <w:t>2.2</w:t>
      </w:r>
      <w:r>
        <w:rPr>
          <w:szCs w:val="24"/>
        </w:rPr>
        <w:tab/>
      </w:r>
      <w:r w:rsidRPr="009E2AD7">
        <w:rPr>
          <w:szCs w:val="24"/>
        </w:rPr>
        <w:t xml:space="preserve">Integrate </w:t>
      </w:r>
      <w:r>
        <w:rPr>
          <w:szCs w:val="24"/>
        </w:rPr>
        <w:t>the Authority’s</w:t>
      </w:r>
      <w:r w:rsidRPr="009E2AD7">
        <w:rPr>
          <w:szCs w:val="24"/>
        </w:rPr>
        <w:t xml:space="preserve"> existing LEDs into the new CMS. This will need to be planned hand-in-hand with </w:t>
      </w:r>
      <w:r>
        <w:rPr>
          <w:szCs w:val="24"/>
        </w:rPr>
        <w:t xml:space="preserve">delivery of </w:t>
      </w:r>
      <w:r w:rsidRPr="009E2AD7">
        <w:rPr>
          <w:szCs w:val="24"/>
        </w:rPr>
        <w:t>Part 1</w:t>
      </w:r>
      <w:r>
        <w:rPr>
          <w:szCs w:val="24"/>
        </w:rPr>
        <w:t>. Should</w:t>
      </w:r>
      <w:r w:rsidRPr="009E2AD7">
        <w:rPr>
          <w:szCs w:val="24"/>
        </w:rPr>
        <w:t xml:space="preserve"> </w:t>
      </w:r>
      <w:r>
        <w:rPr>
          <w:szCs w:val="24"/>
        </w:rPr>
        <w:t>integration</w:t>
      </w:r>
      <w:r w:rsidRPr="009E2AD7">
        <w:rPr>
          <w:szCs w:val="24"/>
        </w:rPr>
        <w:t xml:space="preserve"> not </w:t>
      </w:r>
      <w:r>
        <w:rPr>
          <w:szCs w:val="24"/>
        </w:rPr>
        <w:t xml:space="preserve">be </w:t>
      </w:r>
      <w:r w:rsidRPr="009E2AD7">
        <w:rPr>
          <w:szCs w:val="24"/>
        </w:rPr>
        <w:t xml:space="preserve">possible; work with the </w:t>
      </w:r>
      <w:r>
        <w:rPr>
          <w:szCs w:val="24"/>
        </w:rPr>
        <w:t>Authority</w:t>
      </w:r>
      <w:r w:rsidRPr="009E2AD7">
        <w:rPr>
          <w:szCs w:val="24"/>
        </w:rPr>
        <w:t xml:space="preserve"> to draft and implement a plan to relocate and re-use as many of the existing LED lights as possible.</w:t>
      </w:r>
    </w:p>
    <w:p w14:paraId="4AD3A805" w14:textId="77777777" w:rsidR="0030724C" w:rsidRPr="009E2AD7" w:rsidRDefault="0030724C" w:rsidP="0030724C">
      <w:pPr>
        <w:jc w:val="both"/>
        <w:rPr>
          <w:szCs w:val="24"/>
        </w:rPr>
      </w:pPr>
    </w:p>
    <w:p w14:paraId="34E195AB" w14:textId="77777777" w:rsidR="0030724C" w:rsidRDefault="0030724C" w:rsidP="0030724C">
      <w:pPr>
        <w:ind w:hanging="720"/>
        <w:jc w:val="both"/>
        <w:rPr>
          <w:rFonts w:ascii="Calibri" w:hAnsi="Calibri" w:cs="Calibri"/>
          <w:szCs w:val="24"/>
        </w:rPr>
      </w:pPr>
      <w:r>
        <w:rPr>
          <w:rFonts w:ascii="Calibri" w:hAnsi="Calibri" w:cs="Calibri"/>
          <w:szCs w:val="24"/>
        </w:rPr>
        <w:t xml:space="preserve">2.3 </w:t>
      </w:r>
      <w:r>
        <w:rPr>
          <w:rFonts w:ascii="Calibri" w:hAnsi="Calibri" w:cs="Calibri"/>
          <w:szCs w:val="24"/>
        </w:rPr>
        <w:tab/>
        <w:t>The CMS must be capable of, in future, integrating an unknown quantity and specification of new streetlights (provided by housing developers) on new build estates in Sprowston, at minimal cost to the Authority.</w:t>
      </w:r>
    </w:p>
    <w:p w14:paraId="4D379065" w14:textId="77777777" w:rsidR="0030724C" w:rsidRDefault="0030724C" w:rsidP="0030724C">
      <w:pPr>
        <w:ind w:hanging="720"/>
        <w:jc w:val="both"/>
        <w:rPr>
          <w:rFonts w:ascii="Calibri" w:hAnsi="Calibri" w:cs="Calibri"/>
          <w:szCs w:val="24"/>
        </w:rPr>
      </w:pPr>
    </w:p>
    <w:p w14:paraId="67AB5346" w14:textId="77777777" w:rsidR="0030724C" w:rsidRDefault="0030724C" w:rsidP="0030724C">
      <w:pPr>
        <w:ind w:hanging="720"/>
        <w:jc w:val="both"/>
        <w:rPr>
          <w:rFonts w:ascii="Calibri" w:hAnsi="Calibri" w:cs="Calibri"/>
          <w:szCs w:val="24"/>
        </w:rPr>
      </w:pPr>
      <w:r>
        <w:rPr>
          <w:rFonts w:ascii="Calibri" w:hAnsi="Calibri" w:cs="Calibri"/>
          <w:szCs w:val="24"/>
        </w:rPr>
        <w:t xml:space="preserve">2.4 </w:t>
      </w:r>
      <w:r>
        <w:rPr>
          <w:rFonts w:ascii="Calibri" w:hAnsi="Calibri" w:cs="Calibri"/>
          <w:szCs w:val="24"/>
        </w:rPr>
        <w:tab/>
        <w:t>The Authority wishes to avoid ‘supplier-lock-in’. Therefore, the CMS must be ‘portable’ to another contractor so that, if need be, at the end of the management and maintenance contract period the CMS can be taken over by a 3</w:t>
      </w:r>
      <w:r w:rsidRPr="00A418A4">
        <w:rPr>
          <w:rFonts w:ascii="Calibri" w:hAnsi="Calibri" w:cs="Calibri"/>
          <w:szCs w:val="24"/>
          <w:vertAlign w:val="superscript"/>
        </w:rPr>
        <w:t>rd</w:t>
      </w:r>
      <w:r>
        <w:rPr>
          <w:rFonts w:ascii="Calibri" w:hAnsi="Calibri" w:cs="Calibri"/>
          <w:szCs w:val="24"/>
        </w:rPr>
        <w:t xml:space="preserve"> party. </w:t>
      </w:r>
    </w:p>
    <w:p w14:paraId="32A68371" w14:textId="77777777" w:rsidR="0030724C" w:rsidRDefault="0030724C" w:rsidP="0030724C">
      <w:pPr>
        <w:ind w:hanging="720"/>
        <w:jc w:val="both"/>
        <w:rPr>
          <w:rFonts w:ascii="Calibri" w:hAnsi="Calibri" w:cs="Calibri"/>
          <w:szCs w:val="24"/>
        </w:rPr>
      </w:pPr>
    </w:p>
    <w:p w14:paraId="390D45D1" w14:textId="77777777" w:rsidR="0030724C" w:rsidRDefault="0030724C" w:rsidP="0030724C">
      <w:pPr>
        <w:ind w:hanging="720"/>
        <w:jc w:val="both"/>
        <w:rPr>
          <w:rFonts w:ascii="Calibri" w:hAnsi="Calibri" w:cs="Calibri"/>
          <w:szCs w:val="24"/>
        </w:rPr>
      </w:pPr>
      <w:r>
        <w:rPr>
          <w:rFonts w:ascii="Calibri" w:hAnsi="Calibri" w:cs="Calibri"/>
          <w:szCs w:val="24"/>
        </w:rPr>
        <w:t xml:space="preserve">2.5 </w:t>
      </w:r>
      <w:r>
        <w:rPr>
          <w:rFonts w:ascii="Calibri" w:hAnsi="Calibri" w:cs="Calibri"/>
          <w:szCs w:val="24"/>
        </w:rPr>
        <w:tab/>
        <w:t>To advise and work with the Authority to design lighting and dimming profiles for ALL of the Authority’s lights, including bespoke profiles for any specific roads or areas for which the Authority may desire different lighting and dimming solutions. To implement these profiles on the first night of operation.</w:t>
      </w:r>
    </w:p>
    <w:p w14:paraId="4D3C2C81" w14:textId="77777777" w:rsidR="0030724C" w:rsidRDefault="0030724C" w:rsidP="0030724C">
      <w:pPr>
        <w:ind w:hanging="720"/>
        <w:jc w:val="both"/>
        <w:rPr>
          <w:rFonts w:ascii="Calibri" w:hAnsi="Calibri" w:cs="Calibri"/>
          <w:szCs w:val="24"/>
        </w:rPr>
      </w:pPr>
    </w:p>
    <w:p w14:paraId="188438F1" w14:textId="77777777" w:rsidR="0030724C" w:rsidRDefault="0030724C" w:rsidP="0030724C">
      <w:pPr>
        <w:ind w:hanging="720"/>
        <w:jc w:val="both"/>
        <w:rPr>
          <w:rFonts w:ascii="Calibri" w:hAnsi="Calibri" w:cs="Calibri"/>
          <w:szCs w:val="24"/>
        </w:rPr>
      </w:pPr>
      <w:r w:rsidRPr="00C25F12">
        <w:rPr>
          <w:rFonts w:ascii="Calibri" w:hAnsi="Calibri" w:cs="Calibri"/>
          <w:szCs w:val="24"/>
        </w:rPr>
        <w:t>2.</w:t>
      </w:r>
      <w:r>
        <w:rPr>
          <w:rFonts w:ascii="Calibri" w:hAnsi="Calibri" w:cs="Calibri"/>
          <w:szCs w:val="24"/>
        </w:rPr>
        <w:t xml:space="preserve">6 </w:t>
      </w:r>
      <w:r>
        <w:rPr>
          <w:rFonts w:ascii="Calibri" w:hAnsi="Calibri" w:cs="Calibri"/>
          <w:szCs w:val="24"/>
        </w:rPr>
        <w:tab/>
        <w:t>To re-number and label ALL streetlight columns (new and old lights) and prepare a full asset register for the Authority.</w:t>
      </w:r>
    </w:p>
    <w:p w14:paraId="1DA77209" w14:textId="77777777" w:rsidR="002D479F" w:rsidRDefault="002D479F" w:rsidP="0030724C">
      <w:pPr>
        <w:ind w:hanging="720"/>
        <w:jc w:val="both"/>
        <w:rPr>
          <w:rFonts w:ascii="Calibri" w:hAnsi="Calibri" w:cs="Calibri"/>
          <w:szCs w:val="24"/>
        </w:rPr>
      </w:pPr>
    </w:p>
    <w:p w14:paraId="372A8850" w14:textId="77777777" w:rsidR="002D479F" w:rsidRDefault="0030724C" w:rsidP="002D479F">
      <w:pPr>
        <w:ind w:hanging="720"/>
        <w:jc w:val="both"/>
        <w:rPr>
          <w:rFonts w:ascii="Calibri" w:hAnsi="Calibri" w:cs="Calibri"/>
          <w:szCs w:val="24"/>
        </w:rPr>
      </w:pPr>
      <w:r>
        <w:rPr>
          <w:rFonts w:ascii="Calibri" w:hAnsi="Calibri" w:cs="Calibri"/>
          <w:szCs w:val="24"/>
        </w:rPr>
        <w:t>2.7</w:t>
      </w:r>
      <w:r w:rsidRPr="001041AD">
        <w:rPr>
          <w:rFonts w:ascii="Calibri" w:hAnsi="Calibri" w:cs="Calibri"/>
          <w:szCs w:val="24"/>
        </w:rPr>
        <w:tab/>
        <w:t>To apply for any planning permissions that maybe required.</w:t>
      </w:r>
    </w:p>
    <w:p w14:paraId="52446FE6" w14:textId="77777777" w:rsidR="002D479F" w:rsidRDefault="002D479F" w:rsidP="002D479F">
      <w:pPr>
        <w:ind w:hanging="720"/>
        <w:jc w:val="both"/>
        <w:rPr>
          <w:rFonts w:ascii="Calibri" w:hAnsi="Calibri" w:cs="Calibri"/>
          <w:szCs w:val="24"/>
        </w:rPr>
      </w:pPr>
    </w:p>
    <w:p w14:paraId="74E4724D" w14:textId="77777777" w:rsidR="002D479F" w:rsidRDefault="0030724C" w:rsidP="002D479F">
      <w:pPr>
        <w:ind w:hanging="720"/>
        <w:jc w:val="both"/>
        <w:rPr>
          <w:rFonts w:ascii="Calibri" w:hAnsi="Calibri" w:cs="Calibri"/>
          <w:szCs w:val="24"/>
        </w:rPr>
      </w:pPr>
      <w:r>
        <w:rPr>
          <w:rFonts w:ascii="Calibri" w:hAnsi="Calibri" w:cs="Calibri"/>
          <w:szCs w:val="24"/>
        </w:rPr>
        <w:t>2.8</w:t>
      </w:r>
      <w:r>
        <w:rPr>
          <w:rFonts w:ascii="Calibri" w:hAnsi="Calibri" w:cs="Calibri"/>
          <w:szCs w:val="24"/>
        </w:rPr>
        <w:tab/>
      </w:r>
      <w:r w:rsidRPr="001041AD">
        <w:rPr>
          <w:rFonts w:ascii="Calibri" w:hAnsi="Calibri" w:cs="Calibri"/>
          <w:szCs w:val="24"/>
        </w:rPr>
        <w:t>Your bid must list and specify all equipment, items, assets and software (if applicable) to be supplied to the Authority as part of the Central Management System and the LED conversion programme.</w:t>
      </w:r>
    </w:p>
    <w:p w14:paraId="15297249" w14:textId="77777777" w:rsidR="002D479F" w:rsidRDefault="002D479F" w:rsidP="002D479F">
      <w:pPr>
        <w:ind w:hanging="720"/>
        <w:jc w:val="both"/>
        <w:rPr>
          <w:rFonts w:ascii="Calibri" w:hAnsi="Calibri" w:cs="Calibri"/>
          <w:szCs w:val="24"/>
        </w:rPr>
      </w:pPr>
    </w:p>
    <w:p w14:paraId="6C58112B" w14:textId="7B01F538" w:rsidR="0030724C" w:rsidRPr="001041AD" w:rsidRDefault="0030724C" w:rsidP="002D479F">
      <w:pPr>
        <w:ind w:hanging="720"/>
        <w:jc w:val="both"/>
        <w:rPr>
          <w:rFonts w:ascii="Calibri" w:hAnsi="Calibri" w:cs="Calibri"/>
          <w:szCs w:val="24"/>
        </w:rPr>
      </w:pPr>
      <w:r>
        <w:rPr>
          <w:rFonts w:ascii="Calibri" w:hAnsi="Calibri" w:cs="Calibri"/>
          <w:szCs w:val="24"/>
        </w:rPr>
        <w:t>2.9</w:t>
      </w:r>
      <w:r>
        <w:rPr>
          <w:rFonts w:ascii="Calibri" w:hAnsi="Calibri" w:cs="Calibri"/>
          <w:szCs w:val="24"/>
        </w:rPr>
        <w:tab/>
      </w:r>
      <w:r w:rsidRPr="001041AD">
        <w:rPr>
          <w:rFonts w:ascii="Calibri" w:hAnsi="Calibri" w:cs="Calibri"/>
          <w:szCs w:val="24"/>
        </w:rPr>
        <w:t>The Council reserves its right to claim Service Credits reasonably proportionate to any loss incurred resulting from failure (“Service Failure”) to meet the SLA/</w:t>
      </w:r>
      <w:proofErr w:type="spellStart"/>
      <w:r w:rsidRPr="001041AD">
        <w:rPr>
          <w:rFonts w:ascii="Calibri" w:hAnsi="Calibri" w:cs="Calibri"/>
          <w:szCs w:val="24"/>
        </w:rPr>
        <w:t>KPI</w:t>
      </w:r>
      <w:proofErr w:type="spellEnd"/>
      <w:r w:rsidRPr="001041AD">
        <w:rPr>
          <w:rFonts w:ascii="Calibri" w:hAnsi="Calibri" w:cs="Calibri"/>
          <w:szCs w:val="24"/>
        </w:rPr>
        <w:t xml:space="preserve"> as set out above.</w:t>
      </w:r>
    </w:p>
    <w:p w14:paraId="09979191" w14:textId="77777777" w:rsidR="0030724C" w:rsidRDefault="0030724C" w:rsidP="0030724C">
      <w:pPr>
        <w:rPr>
          <w:b/>
          <w:bCs/>
          <w:sz w:val="28"/>
          <w:szCs w:val="28"/>
        </w:rPr>
      </w:pPr>
    </w:p>
    <w:p w14:paraId="16B80D5E" w14:textId="77777777" w:rsidR="0030724C" w:rsidRDefault="0030724C" w:rsidP="0030724C">
      <w:pPr>
        <w:rPr>
          <w:b/>
          <w:bCs/>
          <w:sz w:val="28"/>
          <w:szCs w:val="28"/>
        </w:rPr>
      </w:pPr>
      <w:r w:rsidRPr="00541FF2">
        <w:rPr>
          <w:b/>
          <w:bCs/>
          <w:sz w:val="28"/>
          <w:szCs w:val="28"/>
        </w:rPr>
        <w:t>Part 3</w:t>
      </w:r>
      <w:r>
        <w:rPr>
          <w:b/>
          <w:bCs/>
          <w:sz w:val="28"/>
          <w:szCs w:val="28"/>
        </w:rPr>
        <w:t>.</w:t>
      </w:r>
      <w:r w:rsidRPr="00541FF2">
        <w:rPr>
          <w:b/>
          <w:bCs/>
          <w:sz w:val="28"/>
          <w:szCs w:val="28"/>
        </w:rPr>
        <w:t xml:space="preserve"> </w:t>
      </w:r>
    </w:p>
    <w:p w14:paraId="2DE590A3" w14:textId="77777777" w:rsidR="0030724C" w:rsidRPr="00541FF2" w:rsidRDefault="0030724C" w:rsidP="0030724C">
      <w:pPr>
        <w:rPr>
          <w:b/>
          <w:bCs/>
          <w:sz w:val="28"/>
          <w:szCs w:val="28"/>
        </w:rPr>
      </w:pPr>
    </w:p>
    <w:p w14:paraId="5AEA8D9D" w14:textId="77777777" w:rsidR="0030724C" w:rsidRPr="00541FF2" w:rsidRDefault="0030724C" w:rsidP="0030724C">
      <w:pPr>
        <w:rPr>
          <w:b/>
          <w:bCs/>
          <w:sz w:val="28"/>
          <w:szCs w:val="28"/>
        </w:rPr>
      </w:pPr>
      <w:r w:rsidRPr="00541FF2">
        <w:rPr>
          <w:b/>
          <w:bCs/>
          <w:sz w:val="28"/>
          <w:szCs w:val="28"/>
        </w:rPr>
        <w:t xml:space="preserve">Annual management </w:t>
      </w:r>
      <w:r>
        <w:rPr>
          <w:b/>
          <w:bCs/>
          <w:sz w:val="28"/>
          <w:szCs w:val="28"/>
        </w:rPr>
        <w:t xml:space="preserve">and </w:t>
      </w:r>
      <w:r w:rsidRPr="00541FF2">
        <w:rPr>
          <w:b/>
          <w:bCs/>
          <w:sz w:val="28"/>
          <w:szCs w:val="28"/>
        </w:rPr>
        <w:t>maintenance of Sprowston Town Council’s streetlights (including the newly converted LEDs and any pre-existing LEDs – as per part 1) and the new Central Management System (as per part 2).</w:t>
      </w:r>
    </w:p>
    <w:p w14:paraId="7347960D" w14:textId="77777777" w:rsidR="0030724C" w:rsidRPr="004933BD" w:rsidRDefault="0030724C" w:rsidP="0030724C">
      <w:pPr>
        <w:rPr>
          <w:b/>
          <w:bCs/>
          <w:sz w:val="28"/>
          <w:szCs w:val="28"/>
        </w:rPr>
      </w:pPr>
    </w:p>
    <w:p w14:paraId="1C545EA5" w14:textId="77777777" w:rsidR="0030724C" w:rsidRDefault="0030724C" w:rsidP="0030724C">
      <w:pPr>
        <w:rPr>
          <w:rFonts w:ascii="Calibri" w:hAnsi="Calibri" w:cs="Calibri"/>
          <w:b/>
          <w:bCs/>
          <w:szCs w:val="24"/>
        </w:rPr>
      </w:pPr>
      <w:r w:rsidRPr="0044492F">
        <w:rPr>
          <w:rFonts w:ascii="Calibri" w:hAnsi="Calibri" w:cs="Calibri"/>
          <w:b/>
          <w:bCs/>
          <w:szCs w:val="24"/>
        </w:rPr>
        <w:t xml:space="preserve">Requirements of the Contract, for Part </w:t>
      </w:r>
      <w:r>
        <w:rPr>
          <w:rFonts w:ascii="Calibri" w:hAnsi="Calibri" w:cs="Calibri"/>
          <w:b/>
          <w:bCs/>
          <w:szCs w:val="24"/>
        </w:rPr>
        <w:t>3</w:t>
      </w:r>
      <w:r w:rsidRPr="0044492F">
        <w:rPr>
          <w:rFonts w:ascii="Calibri" w:hAnsi="Calibri" w:cs="Calibri"/>
          <w:b/>
          <w:bCs/>
          <w:szCs w:val="24"/>
        </w:rPr>
        <w:t>:</w:t>
      </w:r>
    </w:p>
    <w:p w14:paraId="6BBFA566" w14:textId="77777777" w:rsidR="0030724C" w:rsidRPr="001501E0" w:rsidRDefault="0030724C" w:rsidP="0030724C"/>
    <w:p w14:paraId="32392282" w14:textId="77777777" w:rsidR="0030724C" w:rsidRDefault="0030724C" w:rsidP="0030724C">
      <w:pPr>
        <w:ind w:hanging="720"/>
        <w:jc w:val="both"/>
        <w:rPr>
          <w:rFonts w:ascii="Calibri" w:hAnsi="Calibri" w:cs="Calibri"/>
          <w:color w:val="000000" w:themeColor="text1"/>
          <w:szCs w:val="24"/>
        </w:rPr>
      </w:pPr>
      <w:r w:rsidRPr="0024598D">
        <w:rPr>
          <w:rFonts w:ascii="Calibri" w:hAnsi="Calibri" w:cs="Calibri"/>
          <w:color w:val="000000" w:themeColor="text1"/>
          <w:szCs w:val="24"/>
        </w:rPr>
        <w:t xml:space="preserve">3.1 </w:t>
      </w:r>
      <w:r>
        <w:rPr>
          <w:rFonts w:ascii="Calibri" w:hAnsi="Calibri" w:cs="Calibri"/>
          <w:color w:val="000000" w:themeColor="text1"/>
          <w:szCs w:val="24"/>
        </w:rPr>
        <w:tab/>
        <w:t>T</w:t>
      </w:r>
      <w:r w:rsidRPr="0024598D">
        <w:rPr>
          <w:rFonts w:ascii="Calibri" w:hAnsi="Calibri" w:cs="Calibri"/>
          <w:color w:val="000000" w:themeColor="text1"/>
          <w:szCs w:val="24"/>
        </w:rPr>
        <w:t>ake over maintenance of our existing lighting stock whilst the replacement programme is under way</w:t>
      </w:r>
      <w:r>
        <w:rPr>
          <w:rFonts w:ascii="Calibri" w:hAnsi="Calibri" w:cs="Calibri"/>
          <w:color w:val="000000" w:themeColor="text1"/>
          <w:szCs w:val="24"/>
        </w:rPr>
        <w:t>.</w:t>
      </w:r>
    </w:p>
    <w:p w14:paraId="54ED90CB" w14:textId="77777777" w:rsidR="0030724C" w:rsidRPr="0024598D" w:rsidRDefault="0030724C" w:rsidP="0030724C">
      <w:pPr>
        <w:jc w:val="both"/>
        <w:rPr>
          <w:rFonts w:ascii="Calibri" w:hAnsi="Calibri" w:cs="Calibri"/>
          <w:color w:val="000000" w:themeColor="text1"/>
          <w:szCs w:val="24"/>
        </w:rPr>
      </w:pPr>
    </w:p>
    <w:p w14:paraId="38D8A519" w14:textId="77777777" w:rsidR="0030724C" w:rsidRDefault="0030724C" w:rsidP="0030724C">
      <w:pPr>
        <w:ind w:hanging="720"/>
        <w:jc w:val="both"/>
        <w:rPr>
          <w:rFonts w:ascii="Calibri" w:hAnsi="Calibri" w:cs="Calibri"/>
          <w:szCs w:val="24"/>
        </w:rPr>
      </w:pPr>
      <w:r>
        <w:rPr>
          <w:rFonts w:ascii="Calibri" w:hAnsi="Calibri" w:cs="Calibri"/>
          <w:szCs w:val="24"/>
        </w:rPr>
        <w:t xml:space="preserve">3.2 </w:t>
      </w:r>
      <w:r>
        <w:rPr>
          <w:rFonts w:ascii="Calibri" w:hAnsi="Calibri" w:cs="Calibri"/>
          <w:szCs w:val="24"/>
        </w:rPr>
        <w:tab/>
        <w:t xml:space="preserve">Monitor the CMS for fault notifications on a (at minimum) daily basis and action repairs within a maximum of 10 working days (preferably fewer). </w:t>
      </w:r>
    </w:p>
    <w:p w14:paraId="6A427264" w14:textId="77777777" w:rsidR="0030724C" w:rsidRDefault="0030724C" w:rsidP="0030724C">
      <w:pPr>
        <w:ind w:hanging="720"/>
        <w:jc w:val="both"/>
        <w:rPr>
          <w:rFonts w:ascii="Calibri" w:hAnsi="Calibri" w:cs="Calibri"/>
          <w:szCs w:val="24"/>
        </w:rPr>
      </w:pPr>
    </w:p>
    <w:p w14:paraId="122B5D05" w14:textId="77777777" w:rsidR="0030724C" w:rsidRDefault="0030724C" w:rsidP="0030724C">
      <w:pPr>
        <w:ind w:hanging="720"/>
        <w:jc w:val="both"/>
        <w:rPr>
          <w:rFonts w:ascii="Calibri" w:hAnsi="Calibri" w:cs="Calibri"/>
          <w:szCs w:val="24"/>
        </w:rPr>
      </w:pPr>
      <w:r>
        <w:rPr>
          <w:rFonts w:ascii="Calibri" w:hAnsi="Calibri" w:cs="Calibri"/>
          <w:szCs w:val="24"/>
        </w:rPr>
        <w:t xml:space="preserve">3.3 </w:t>
      </w:r>
      <w:r>
        <w:rPr>
          <w:rFonts w:ascii="Calibri" w:hAnsi="Calibri" w:cs="Calibri"/>
          <w:szCs w:val="24"/>
        </w:rPr>
        <w:tab/>
        <w:t xml:space="preserve">Provide a contact number, email address and ideally a web-based option for members of the public to report light faults to you. To monitor these reporting channels at least daily and act on reports accordingly. Display these contact detail on column labels, as per Part 2, </w:t>
      </w:r>
      <w:r w:rsidRPr="00C25F12">
        <w:rPr>
          <w:rFonts w:ascii="Calibri" w:hAnsi="Calibri" w:cs="Calibri"/>
          <w:szCs w:val="24"/>
        </w:rPr>
        <w:t>2.5.</w:t>
      </w:r>
    </w:p>
    <w:p w14:paraId="249C3181" w14:textId="77777777" w:rsidR="0030724C" w:rsidRDefault="0030724C" w:rsidP="0030724C">
      <w:pPr>
        <w:ind w:hanging="720"/>
        <w:jc w:val="both"/>
        <w:rPr>
          <w:rFonts w:ascii="Calibri" w:hAnsi="Calibri" w:cs="Calibri"/>
          <w:szCs w:val="24"/>
        </w:rPr>
      </w:pPr>
    </w:p>
    <w:p w14:paraId="1723ED8B" w14:textId="77777777" w:rsidR="0030724C" w:rsidRDefault="0030724C" w:rsidP="0030724C">
      <w:pPr>
        <w:ind w:hanging="720"/>
        <w:jc w:val="both"/>
        <w:rPr>
          <w:rFonts w:ascii="Calibri" w:hAnsi="Calibri" w:cs="Calibri"/>
          <w:szCs w:val="24"/>
        </w:rPr>
      </w:pPr>
      <w:r>
        <w:rPr>
          <w:rFonts w:ascii="Calibri" w:hAnsi="Calibri" w:cs="Calibri"/>
          <w:szCs w:val="24"/>
        </w:rPr>
        <w:t xml:space="preserve">3.4 </w:t>
      </w:r>
      <w:r>
        <w:rPr>
          <w:rFonts w:ascii="Calibri" w:hAnsi="Calibri" w:cs="Calibri"/>
          <w:szCs w:val="24"/>
        </w:rPr>
        <w:tab/>
        <w:t>At any point during the contract; make any changes to lighting times and dimming profiles for individual lights or groups of lights as may be required by the Authority, at no extra cost.</w:t>
      </w:r>
    </w:p>
    <w:p w14:paraId="1096DEEE" w14:textId="77777777" w:rsidR="002D479F" w:rsidRDefault="002D479F" w:rsidP="002D479F">
      <w:pPr>
        <w:ind w:hanging="720"/>
        <w:jc w:val="both"/>
        <w:rPr>
          <w:rFonts w:ascii="Calibri" w:hAnsi="Calibri" w:cs="Calibri"/>
          <w:szCs w:val="24"/>
        </w:rPr>
      </w:pPr>
    </w:p>
    <w:p w14:paraId="7738E3DD" w14:textId="78A943B1" w:rsidR="0030724C" w:rsidRDefault="0030724C" w:rsidP="002D479F">
      <w:pPr>
        <w:ind w:hanging="720"/>
        <w:jc w:val="both"/>
        <w:rPr>
          <w:rFonts w:ascii="Calibri" w:hAnsi="Calibri" w:cs="Calibri"/>
          <w:szCs w:val="24"/>
        </w:rPr>
      </w:pPr>
      <w:r>
        <w:rPr>
          <w:rFonts w:ascii="Calibri" w:hAnsi="Calibri" w:cs="Calibri"/>
          <w:szCs w:val="24"/>
        </w:rPr>
        <w:t xml:space="preserve">3.5 </w:t>
      </w:r>
      <w:r>
        <w:rPr>
          <w:rFonts w:ascii="Calibri" w:hAnsi="Calibri" w:cs="Calibri"/>
          <w:szCs w:val="24"/>
        </w:rPr>
        <w:tab/>
        <w:t>Regular reports on contract performance (minimum monthly reporting).</w:t>
      </w:r>
    </w:p>
    <w:p w14:paraId="5C8A8FCB" w14:textId="77777777" w:rsidR="0030724C" w:rsidRDefault="0030724C" w:rsidP="0030724C">
      <w:pPr>
        <w:jc w:val="both"/>
        <w:rPr>
          <w:rFonts w:ascii="Calibri" w:hAnsi="Calibri" w:cs="Calibri"/>
          <w:szCs w:val="24"/>
        </w:rPr>
      </w:pPr>
    </w:p>
    <w:p w14:paraId="4ABB37FC" w14:textId="77777777" w:rsidR="0030724C" w:rsidRDefault="0030724C" w:rsidP="0030724C">
      <w:pPr>
        <w:ind w:hanging="720"/>
        <w:jc w:val="both"/>
        <w:rPr>
          <w:rFonts w:ascii="Calibri" w:hAnsi="Calibri" w:cs="Calibri"/>
          <w:szCs w:val="24"/>
        </w:rPr>
      </w:pPr>
      <w:r>
        <w:rPr>
          <w:rFonts w:ascii="Calibri" w:hAnsi="Calibri" w:cs="Calibri"/>
          <w:szCs w:val="24"/>
        </w:rPr>
        <w:t xml:space="preserve">3.6 </w:t>
      </w:r>
      <w:r>
        <w:rPr>
          <w:rFonts w:ascii="Calibri" w:hAnsi="Calibri" w:cs="Calibri"/>
          <w:szCs w:val="24"/>
        </w:rPr>
        <w:tab/>
        <w:t>Provide all routine maintenance at no further cost to the Authority. As a minimum this should include at least the following:</w:t>
      </w:r>
    </w:p>
    <w:p w14:paraId="0B5FA534" w14:textId="77777777" w:rsidR="0030724C" w:rsidRDefault="0030724C" w:rsidP="0030724C">
      <w:pPr>
        <w:ind w:hanging="720"/>
        <w:jc w:val="both"/>
        <w:rPr>
          <w:rFonts w:ascii="Calibri" w:hAnsi="Calibri" w:cs="Calibri"/>
          <w:szCs w:val="24"/>
        </w:rPr>
      </w:pPr>
    </w:p>
    <w:p w14:paraId="6F516985" w14:textId="77777777" w:rsidR="0030724C" w:rsidRDefault="0030724C" w:rsidP="002D479F">
      <w:pPr>
        <w:jc w:val="both"/>
        <w:rPr>
          <w:rFonts w:ascii="Calibri" w:hAnsi="Calibri" w:cs="Calibri"/>
          <w:szCs w:val="24"/>
        </w:rPr>
      </w:pPr>
      <w:r>
        <w:rPr>
          <w:rFonts w:ascii="Calibri" w:hAnsi="Calibri" w:cs="Calibri"/>
          <w:szCs w:val="24"/>
        </w:rPr>
        <w:t>3.6.1</w:t>
      </w:r>
      <w:r>
        <w:rPr>
          <w:rFonts w:ascii="Calibri" w:hAnsi="Calibri" w:cs="Calibri"/>
          <w:szCs w:val="24"/>
        </w:rPr>
        <w:tab/>
      </w:r>
      <w:r w:rsidRPr="004A55B3">
        <w:rPr>
          <w:rFonts w:ascii="Calibri" w:hAnsi="Calibri" w:cs="Calibri"/>
          <w:szCs w:val="24"/>
        </w:rPr>
        <w:t>All reasonable labour costs</w:t>
      </w:r>
      <w:r>
        <w:rPr>
          <w:rFonts w:ascii="Calibri" w:hAnsi="Calibri" w:cs="Calibri"/>
          <w:szCs w:val="24"/>
        </w:rPr>
        <w:t>, including non-emergency call outs.</w:t>
      </w:r>
    </w:p>
    <w:p w14:paraId="214A04E9" w14:textId="77777777" w:rsidR="0030724C" w:rsidRDefault="0030724C" w:rsidP="002D479F">
      <w:pPr>
        <w:ind w:firstLine="720"/>
        <w:jc w:val="both"/>
        <w:rPr>
          <w:rFonts w:ascii="Calibri" w:hAnsi="Calibri" w:cs="Calibri"/>
          <w:szCs w:val="24"/>
        </w:rPr>
      </w:pPr>
    </w:p>
    <w:p w14:paraId="2FAB2035" w14:textId="77777777" w:rsidR="0030724C" w:rsidRDefault="0030724C" w:rsidP="002D479F">
      <w:pPr>
        <w:jc w:val="both"/>
        <w:rPr>
          <w:rFonts w:ascii="Calibri" w:hAnsi="Calibri" w:cs="Calibri"/>
          <w:szCs w:val="24"/>
        </w:rPr>
      </w:pPr>
      <w:r>
        <w:rPr>
          <w:rFonts w:ascii="Calibri" w:hAnsi="Calibri" w:cs="Calibri"/>
          <w:szCs w:val="24"/>
        </w:rPr>
        <w:t>3.6.2</w:t>
      </w:r>
      <w:r>
        <w:rPr>
          <w:rFonts w:ascii="Calibri" w:hAnsi="Calibri" w:cs="Calibri"/>
          <w:szCs w:val="24"/>
        </w:rPr>
        <w:tab/>
      </w:r>
      <w:r w:rsidRPr="004A55B3">
        <w:rPr>
          <w:rFonts w:ascii="Calibri" w:hAnsi="Calibri" w:cs="Calibri"/>
          <w:szCs w:val="24"/>
        </w:rPr>
        <w:t>Replacement of all components under guarantee</w:t>
      </w:r>
      <w:r>
        <w:rPr>
          <w:rFonts w:ascii="Calibri" w:hAnsi="Calibri" w:cs="Calibri"/>
          <w:szCs w:val="24"/>
        </w:rPr>
        <w:t>.</w:t>
      </w:r>
    </w:p>
    <w:p w14:paraId="52FF689F" w14:textId="77777777" w:rsidR="0030724C" w:rsidRDefault="0030724C" w:rsidP="002D479F">
      <w:pPr>
        <w:ind w:left="709" w:firstLine="720"/>
        <w:jc w:val="both"/>
        <w:rPr>
          <w:rFonts w:ascii="Calibri" w:hAnsi="Calibri" w:cs="Calibri"/>
          <w:szCs w:val="24"/>
        </w:rPr>
      </w:pPr>
    </w:p>
    <w:p w14:paraId="2B5D6DA9" w14:textId="77777777" w:rsidR="0030724C" w:rsidRDefault="0030724C" w:rsidP="002D479F">
      <w:pPr>
        <w:ind w:left="709" w:hanging="720"/>
        <w:jc w:val="both"/>
        <w:rPr>
          <w:rFonts w:ascii="Calibri" w:hAnsi="Calibri" w:cs="Calibri"/>
          <w:szCs w:val="24"/>
        </w:rPr>
      </w:pPr>
      <w:r>
        <w:rPr>
          <w:rFonts w:ascii="Calibri" w:hAnsi="Calibri" w:cs="Calibri"/>
          <w:szCs w:val="24"/>
        </w:rPr>
        <w:t>3.6.3</w:t>
      </w:r>
      <w:r>
        <w:rPr>
          <w:rFonts w:ascii="Calibri" w:hAnsi="Calibri" w:cs="Calibri"/>
          <w:szCs w:val="24"/>
        </w:rPr>
        <w:tab/>
      </w:r>
      <w:r w:rsidRPr="004A55B3">
        <w:rPr>
          <w:rFonts w:ascii="Calibri" w:hAnsi="Calibri" w:cs="Calibri"/>
          <w:szCs w:val="24"/>
        </w:rPr>
        <w:t xml:space="preserve">Replacement of capacitors, fuses, ballast/chokes/drivers, wiring, </w:t>
      </w:r>
      <w:r>
        <w:rPr>
          <w:rFonts w:ascii="Calibri" w:hAnsi="Calibri" w:cs="Calibri"/>
          <w:szCs w:val="24"/>
        </w:rPr>
        <w:t>lamp holders, ignitors, photocells and non-LED lamps, whether under guarantee or not.</w:t>
      </w:r>
    </w:p>
    <w:p w14:paraId="3A44B454" w14:textId="77777777" w:rsidR="0030724C" w:rsidRDefault="0030724C" w:rsidP="002D479F">
      <w:pPr>
        <w:ind w:left="709"/>
        <w:jc w:val="both"/>
        <w:rPr>
          <w:rFonts w:ascii="Calibri" w:hAnsi="Calibri" w:cs="Calibri"/>
          <w:szCs w:val="24"/>
        </w:rPr>
      </w:pPr>
    </w:p>
    <w:p w14:paraId="78C6BC60" w14:textId="77777777" w:rsidR="0030724C" w:rsidRDefault="0030724C" w:rsidP="002D479F">
      <w:pPr>
        <w:ind w:left="709" w:hanging="720"/>
        <w:jc w:val="both"/>
        <w:rPr>
          <w:rFonts w:ascii="Calibri" w:hAnsi="Calibri" w:cs="Calibri"/>
          <w:szCs w:val="24"/>
        </w:rPr>
      </w:pPr>
      <w:r>
        <w:rPr>
          <w:rFonts w:ascii="Calibri" w:hAnsi="Calibri" w:cs="Calibri"/>
          <w:szCs w:val="24"/>
        </w:rPr>
        <w:t>3.6.4</w:t>
      </w:r>
      <w:r>
        <w:rPr>
          <w:rFonts w:ascii="Calibri" w:hAnsi="Calibri" w:cs="Calibri"/>
          <w:szCs w:val="24"/>
        </w:rPr>
        <w:tab/>
      </w:r>
      <w:r w:rsidRPr="00191FC6">
        <w:rPr>
          <w:rFonts w:ascii="Calibri" w:hAnsi="Calibri" w:cs="Calibri"/>
          <w:szCs w:val="24"/>
        </w:rPr>
        <w:t>Management of any legal requirements for highway working or traffic management</w:t>
      </w:r>
      <w:r>
        <w:rPr>
          <w:rFonts w:ascii="Calibri" w:hAnsi="Calibri" w:cs="Calibri"/>
          <w:szCs w:val="24"/>
        </w:rPr>
        <w:t>.</w:t>
      </w:r>
    </w:p>
    <w:p w14:paraId="7B35A21D" w14:textId="77777777" w:rsidR="0030724C" w:rsidRDefault="0030724C" w:rsidP="002D479F">
      <w:pPr>
        <w:ind w:left="709" w:hanging="720"/>
        <w:jc w:val="both"/>
        <w:rPr>
          <w:rFonts w:ascii="Calibri" w:hAnsi="Calibri" w:cs="Calibri"/>
          <w:szCs w:val="24"/>
        </w:rPr>
      </w:pPr>
    </w:p>
    <w:p w14:paraId="53991A76" w14:textId="77777777" w:rsidR="0030724C" w:rsidRDefault="0030724C" w:rsidP="002D479F">
      <w:pPr>
        <w:ind w:left="709" w:hanging="720"/>
        <w:jc w:val="both"/>
        <w:rPr>
          <w:rFonts w:ascii="Calibri" w:hAnsi="Calibri" w:cs="Calibri"/>
          <w:szCs w:val="24"/>
        </w:rPr>
      </w:pPr>
      <w:r>
        <w:rPr>
          <w:rFonts w:ascii="Calibri" w:hAnsi="Calibri" w:cs="Calibri"/>
          <w:szCs w:val="24"/>
        </w:rPr>
        <w:t>3.6.5</w:t>
      </w:r>
      <w:r>
        <w:rPr>
          <w:rFonts w:ascii="Calibri" w:hAnsi="Calibri" w:cs="Calibri"/>
          <w:szCs w:val="24"/>
        </w:rPr>
        <w:tab/>
        <w:t>A</w:t>
      </w:r>
      <w:r w:rsidRPr="00191FC6">
        <w:rPr>
          <w:rFonts w:ascii="Calibri" w:hAnsi="Calibri" w:cs="Calibri"/>
          <w:szCs w:val="24"/>
        </w:rPr>
        <w:t>nnual clean of all lamps</w:t>
      </w:r>
      <w:r>
        <w:rPr>
          <w:rFonts w:ascii="Calibri" w:hAnsi="Calibri" w:cs="Calibri"/>
          <w:szCs w:val="24"/>
        </w:rPr>
        <w:t>.</w:t>
      </w:r>
    </w:p>
    <w:p w14:paraId="3398F84F" w14:textId="77777777" w:rsidR="0030724C" w:rsidRDefault="0030724C" w:rsidP="002D479F">
      <w:pPr>
        <w:ind w:left="709" w:hanging="720"/>
        <w:jc w:val="both"/>
        <w:rPr>
          <w:rFonts w:ascii="Calibri" w:hAnsi="Calibri" w:cs="Calibri"/>
          <w:szCs w:val="24"/>
        </w:rPr>
      </w:pPr>
    </w:p>
    <w:p w14:paraId="0E7AC791" w14:textId="77777777" w:rsidR="0030724C" w:rsidRDefault="0030724C" w:rsidP="002D479F">
      <w:pPr>
        <w:ind w:left="709" w:hanging="720"/>
        <w:jc w:val="both"/>
        <w:rPr>
          <w:rFonts w:ascii="Calibri" w:hAnsi="Calibri" w:cs="Calibri"/>
          <w:szCs w:val="24"/>
        </w:rPr>
      </w:pPr>
      <w:r>
        <w:rPr>
          <w:rFonts w:ascii="Calibri" w:hAnsi="Calibri" w:cs="Calibri"/>
          <w:szCs w:val="24"/>
        </w:rPr>
        <w:t>3.6.6</w:t>
      </w:r>
      <w:r>
        <w:rPr>
          <w:rFonts w:ascii="Calibri" w:hAnsi="Calibri" w:cs="Calibri"/>
          <w:szCs w:val="24"/>
        </w:rPr>
        <w:tab/>
      </w:r>
      <w:r w:rsidRPr="00191FC6">
        <w:rPr>
          <w:rFonts w:ascii="Calibri" w:hAnsi="Calibri" w:cs="Calibri"/>
          <w:szCs w:val="24"/>
        </w:rPr>
        <w:t>Annual condition inspection of all lamps and columns</w:t>
      </w:r>
      <w:r>
        <w:rPr>
          <w:rFonts w:ascii="Calibri" w:hAnsi="Calibri" w:cs="Calibri"/>
          <w:szCs w:val="24"/>
        </w:rPr>
        <w:t>.</w:t>
      </w:r>
    </w:p>
    <w:p w14:paraId="1746C97D" w14:textId="77777777" w:rsidR="0030724C" w:rsidRDefault="0030724C" w:rsidP="002D479F">
      <w:pPr>
        <w:ind w:left="709" w:hanging="720"/>
        <w:jc w:val="both"/>
        <w:rPr>
          <w:rFonts w:ascii="Calibri" w:hAnsi="Calibri" w:cs="Calibri"/>
          <w:szCs w:val="24"/>
        </w:rPr>
      </w:pPr>
    </w:p>
    <w:p w14:paraId="11AC82A6" w14:textId="77777777" w:rsidR="0030724C" w:rsidRDefault="0030724C" w:rsidP="002D479F">
      <w:pPr>
        <w:ind w:left="709" w:hanging="720"/>
        <w:jc w:val="both"/>
        <w:rPr>
          <w:rFonts w:ascii="Calibri" w:hAnsi="Calibri" w:cs="Calibri"/>
          <w:szCs w:val="24"/>
        </w:rPr>
      </w:pPr>
      <w:r>
        <w:rPr>
          <w:rFonts w:ascii="Calibri" w:hAnsi="Calibri" w:cs="Calibri"/>
          <w:szCs w:val="24"/>
        </w:rPr>
        <w:t>3.6.7</w:t>
      </w:r>
      <w:r>
        <w:rPr>
          <w:rFonts w:ascii="Calibri" w:hAnsi="Calibri" w:cs="Calibri"/>
          <w:szCs w:val="24"/>
        </w:rPr>
        <w:tab/>
        <w:t>Coordination of mains supply connection for new lighting.</w:t>
      </w:r>
    </w:p>
    <w:p w14:paraId="221CE3A9" w14:textId="77777777" w:rsidR="0030724C" w:rsidRDefault="0030724C" w:rsidP="002D479F">
      <w:pPr>
        <w:ind w:left="709" w:hanging="720"/>
        <w:jc w:val="both"/>
        <w:rPr>
          <w:rFonts w:ascii="Calibri" w:hAnsi="Calibri" w:cs="Calibri"/>
          <w:szCs w:val="24"/>
        </w:rPr>
      </w:pPr>
    </w:p>
    <w:p w14:paraId="49569D91" w14:textId="77777777" w:rsidR="0030724C" w:rsidRPr="00991BBF" w:rsidRDefault="0030724C" w:rsidP="002D479F">
      <w:pPr>
        <w:ind w:left="709" w:hanging="720"/>
        <w:jc w:val="both"/>
        <w:rPr>
          <w:rFonts w:ascii="Calibri" w:hAnsi="Calibri" w:cs="Calibri"/>
          <w:szCs w:val="24"/>
        </w:rPr>
      </w:pPr>
      <w:r>
        <w:rPr>
          <w:rFonts w:ascii="Calibri" w:hAnsi="Calibri" w:cs="Calibri"/>
          <w:szCs w:val="24"/>
        </w:rPr>
        <w:t>3.6.8</w:t>
      </w:r>
      <w:r>
        <w:rPr>
          <w:rFonts w:ascii="Calibri" w:hAnsi="Calibri" w:cs="Calibri"/>
          <w:szCs w:val="24"/>
        </w:rPr>
        <w:tab/>
      </w:r>
      <w:r w:rsidRPr="00171FBB">
        <w:rPr>
          <w:rFonts w:ascii="Calibri" w:hAnsi="Calibri" w:cs="Calibri"/>
          <w:szCs w:val="24"/>
        </w:rPr>
        <w:t xml:space="preserve">Maintenance of a lighting asset inventory and sufficiently regular communication with </w:t>
      </w:r>
      <w:r w:rsidRPr="00171FBB">
        <w:rPr>
          <w:szCs w:val="24"/>
        </w:rPr>
        <w:t>our unmetered energy supplier to ensure precise energy consumption data is provided to them</w:t>
      </w:r>
      <w:r>
        <w:rPr>
          <w:szCs w:val="24"/>
        </w:rPr>
        <w:t>,</w:t>
      </w:r>
      <w:r w:rsidRPr="00171FBB">
        <w:rPr>
          <w:szCs w:val="24"/>
        </w:rPr>
        <w:t xml:space="preserve"> so that </w:t>
      </w:r>
      <w:r>
        <w:rPr>
          <w:szCs w:val="24"/>
        </w:rPr>
        <w:t>the Authority</w:t>
      </w:r>
      <w:r w:rsidRPr="00171FBB">
        <w:rPr>
          <w:szCs w:val="24"/>
        </w:rPr>
        <w:t xml:space="preserve"> may benefit from the cost savings arising from reduced energy use and accurate billing. </w:t>
      </w:r>
    </w:p>
    <w:p w14:paraId="1AE78EFB" w14:textId="77777777" w:rsidR="0030724C" w:rsidRPr="00171FBB" w:rsidRDefault="0030724C" w:rsidP="0030724C">
      <w:pPr>
        <w:rPr>
          <w:rFonts w:ascii="Calibri" w:hAnsi="Calibri" w:cs="Calibri"/>
          <w:szCs w:val="24"/>
        </w:rPr>
      </w:pPr>
    </w:p>
    <w:p w14:paraId="5AF43080" w14:textId="77777777" w:rsidR="002D479F" w:rsidRDefault="0030724C" w:rsidP="002D479F">
      <w:pPr>
        <w:ind w:hanging="720"/>
        <w:rPr>
          <w:rFonts w:ascii="Calibri" w:hAnsi="Calibri" w:cs="Calibri"/>
          <w:szCs w:val="24"/>
        </w:rPr>
      </w:pPr>
      <w:r>
        <w:rPr>
          <w:rFonts w:ascii="Calibri" w:hAnsi="Calibri" w:cs="Calibri"/>
          <w:szCs w:val="24"/>
        </w:rPr>
        <w:t xml:space="preserve">3.7 </w:t>
      </w:r>
      <w:r>
        <w:rPr>
          <w:rFonts w:ascii="Calibri" w:hAnsi="Calibri" w:cs="Calibri"/>
          <w:szCs w:val="24"/>
        </w:rPr>
        <w:tab/>
        <w:t>A rolling programme of electrical testing and record keeping, to satisfy safety legislation.</w:t>
      </w:r>
    </w:p>
    <w:p w14:paraId="3A105C84" w14:textId="77777777" w:rsidR="002D479F" w:rsidRDefault="002D479F" w:rsidP="002D479F">
      <w:pPr>
        <w:ind w:hanging="720"/>
        <w:rPr>
          <w:rFonts w:ascii="Calibri" w:hAnsi="Calibri" w:cs="Calibri"/>
          <w:szCs w:val="24"/>
        </w:rPr>
      </w:pPr>
    </w:p>
    <w:p w14:paraId="3D1A9FAB" w14:textId="77777777" w:rsidR="002D479F" w:rsidRDefault="0030724C" w:rsidP="002D479F">
      <w:pPr>
        <w:ind w:hanging="720"/>
        <w:rPr>
          <w:rFonts w:ascii="Calibri" w:hAnsi="Calibri" w:cs="Calibri"/>
          <w:szCs w:val="24"/>
        </w:rPr>
      </w:pPr>
      <w:r>
        <w:rPr>
          <w:rFonts w:ascii="Calibri" w:hAnsi="Calibri" w:cs="Calibri"/>
          <w:szCs w:val="24"/>
        </w:rPr>
        <w:t xml:space="preserve">3.8 </w:t>
      </w:r>
      <w:r>
        <w:rPr>
          <w:rFonts w:ascii="Calibri" w:hAnsi="Calibri" w:cs="Calibri"/>
          <w:szCs w:val="24"/>
        </w:rPr>
        <w:tab/>
        <w:t>The ability to attend and make safe damaged and/or dangerous columns within 24 hours from report.</w:t>
      </w:r>
    </w:p>
    <w:p w14:paraId="5E816C99" w14:textId="77777777" w:rsidR="002D479F" w:rsidRDefault="002D479F" w:rsidP="002D479F">
      <w:pPr>
        <w:ind w:hanging="720"/>
        <w:rPr>
          <w:rFonts w:ascii="Calibri" w:hAnsi="Calibri" w:cs="Calibri"/>
          <w:szCs w:val="24"/>
        </w:rPr>
      </w:pPr>
    </w:p>
    <w:p w14:paraId="13B4C41A" w14:textId="2C8752D4" w:rsidR="0030724C" w:rsidRDefault="0030724C" w:rsidP="002D479F">
      <w:pPr>
        <w:ind w:hanging="720"/>
        <w:rPr>
          <w:rFonts w:ascii="Calibri" w:hAnsi="Calibri" w:cs="Calibri"/>
          <w:szCs w:val="24"/>
        </w:rPr>
      </w:pPr>
      <w:r>
        <w:rPr>
          <w:rFonts w:ascii="Calibri" w:hAnsi="Calibri" w:cs="Calibri"/>
          <w:szCs w:val="24"/>
        </w:rPr>
        <w:t xml:space="preserve">3.9 </w:t>
      </w:r>
      <w:r>
        <w:rPr>
          <w:rFonts w:ascii="Calibri" w:hAnsi="Calibri" w:cs="Calibri"/>
          <w:szCs w:val="24"/>
        </w:rPr>
        <w:tab/>
        <w:t>The Council reserves its right to claim Service Credits reasonably proportionate to any loss incurred resulting from failure (“Service Failure”) to meet the SLA/</w:t>
      </w:r>
      <w:proofErr w:type="spellStart"/>
      <w:r>
        <w:rPr>
          <w:rFonts w:ascii="Calibri" w:hAnsi="Calibri" w:cs="Calibri"/>
          <w:szCs w:val="24"/>
        </w:rPr>
        <w:t>KPI</w:t>
      </w:r>
      <w:proofErr w:type="spellEnd"/>
      <w:r>
        <w:rPr>
          <w:rFonts w:ascii="Calibri" w:hAnsi="Calibri" w:cs="Calibri"/>
          <w:szCs w:val="24"/>
        </w:rPr>
        <w:t xml:space="preserve"> as set out above.</w:t>
      </w:r>
    </w:p>
    <w:p w14:paraId="7A6A4235" w14:textId="77777777" w:rsidR="00D07CF0" w:rsidRDefault="00D07CF0" w:rsidP="00FF7FFA">
      <w:pPr>
        <w:rPr>
          <w:rFonts w:ascii="Calibri" w:hAnsi="Calibri" w:cs="Calibri"/>
          <w:szCs w:val="24"/>
        </w:rPr>
      </w:pPr>
    </w:p>
    <w:p w14:paraId="4B9620F9" w14:textId="77777777" w:rsidR="00D07CF0" w:rsidRDefault="00D07CF0" w:rsidP="00FF7FFA">
      <w:pPr>
        <w:rPr>
          <w:rFonts w:ascii="Calibri" w:hAnsi="Calibri" w:cs="Calibri"/>
          <w:szCs w:val="24"/>
        </w:rPr>
      </w:pPr>
    </w:p>
    <w:p w14:paraId="3B0316EC" w14:textId="77777777" w:rsidR="003F2662" w:rsidRDefault="003F2662" w:rsidP="00022949"/>
    <w:p w14:paraId="129D9780" w14:textId="77777777" w:rsidR="00F913E0" w:rsidRDefault="00F913E0" w:rsidP="003F2662">
      <w:pPr>
        <w:pStyle w:val="Heading3"/>
        <w:rPr>
          <w:rFonts w:asciiTheme="minorHAnsi" w:hAnsiTheme="minorHAnsi"/>
          <w:sz w:val="28"/>
          <w:szCs w:val="28"/>
        </w:rPr>
      </w:pPr>
    </w:p>
    <w:p w14:paraId="42C9B8BE" w14:textId="77777777" w:rsidR="00F913E0" w:rsidRDefault="00F913E0">
      <w:pPr>
        <w:rPr>
          <w:rFonts w:eastAsiaTheme="majorEastAsia" w:cstheme="majorBidi"/>
          <w:b/>
          <w:bCs/>
          <w:color w:val="4F81BD" w:themeColor="accent1"/>
          <w:sz w:val="28"/>
          <w:szCs w:val="28"/>
        </w:rPr>
      </w:pPr>
      <w:r>
        <w:rPr>
          <w:sz w:val="28"/>
          <w:szCs w:val="28"/>
        </w:rPr>
        <w:br w:type="page"/>
      </w:r>
    </w:p>
    <w:p w14:paraId="4FC12BCC" w14:textId="77777777" w:rsidR="003F2662" w:rsidRDefault="003F2662" w:rsidP="003F2662">
      <w:pPr>
        <w:pStyle w:val="Heading3"/>
        <w:rPr>
          <w:rFonts w:asciiTheme="minorHAnsi" w:hAnsiTheme="minorHAnsi"/>
          <w:sz w:val="28"/>
          <w:szCs w:val="28"/>
        </w:rPr>
      </w:pPr>
      <w:bookmarkStart w:id="6" w:name="_Toc163727714"/>
      <w:r w:rsidRPr="003823C1">
        <w:rPr>
          <w:rFonts w:asciiTheme="minorHAnsi" w:hAnsiTheme="minorHAnsi"/>
          <w:sz w:val="28"/>
          <w:szCs w:val="28"/>
        </w:rPr>
        <w:t xml:space="preserve">Section </w:t>
      </w:r>
      <w:r w:rsidR="008D4612">
        <w:rPr>
          <w:rFonts w:asciiTheme="minorHAnsi" w:hAnsiTheme="minorHAnsi"/>
          <w:sz w:val="28"/>
          <w:szCs w:val="28"/>
        </w:rPr>
        <w:t>D</w:t>
      </w:r>
      <w:r w:rsidRPr="003823C1">
        <w:rPr>
          <w:rFonts w:asciiTheme="minorHAnsi" w:hAnsiTheme="minorHAnsi"/>
          <w:sz w:val="28"/>
          <w:szCs w:val="28"/>
        </w:rPr>
        <w:t xml:space="preserve">: </w:t>
      </w:r>
      <w:r w:rsidR="008D4612">
        <w:rPr>
          <w:rFonts w:asciiTheme="minorHAnsi" w:hAnsiTheme="minorHAnsi"/>
          <w:sz w:val="28"/>
          <w:szCs w:val="28"/>
        </w:rPr>
        <w:t>E</w:t>
      </w:r>
      <w:r w:rsidR="00F913E0">
        <w:rPr>
          <w:rFonts w:asciiTheme="minorHAnsi" w:hAnsiTheme="minorHAnsi"/>
          <w:sz w:val="28"/>
          <w:szCs w:val="28"/>
        </w:rPr>
        <w:t>valuation c</w:t>
      </w:r>
      <w:r w:rsidR="008D4612">
        <w:rPr>
          <w:rFonts w:asciiTheme="minorHAnsi" w:hAnsiTheme="minorHAnsi"/>
          <w:sz w:val="28"/>
          <w:szCs w:val="28"/>
        </w:rPr>
        <w:t>riteria</w:t>
      </w:r>
      <w:bookmarkEnd w:id="6"/>
    </w:p>
    <w:p w14:paraId="40BA204E" w14:textId="77777777" w:rsidR="003823C1" w:rsidRDefault="003823C1" w:rsidP="003823C1"/>
    <w:p w14:paraId="3F761917" w14:textId="29A4B50B" w:rsidR="00FC09B3" w:rsidRDefault="00FC09B3" w:rsidP="00FC09B3">
      <w:r>
        <w:t>The formula below demonstrates how y</w:t>
      </w:r>
      <w:r w:rsidR="006D1187">
        <w:t>our pricing score is calculated:</w:t>
      </w:r>
      <w:r>
        <w:t xml:space="preserve"> </w:t>
      </w:r>
    </w:p>
    <w:p w14:paraId="30AD6F82" w14:textId="77777777" w:rsidR="00FC09B3" w:rsidRDefault="00FC09B3" w:rsidP="00FC09B3"/>
    <w:p w14:paraId="089B9423" w14:textId="0D870B2F" w:rsidR="00FC09B3" w:rsidRDefault="00FC09B3" w:rsidP="00FC09B3">
      <w:r>
        <w:t>PRICING SCORE</w:t>
      </w:r>
      <w:r w:rsidR="00A83F34">
        <w:t>: Pass/Fail. Bidders are asked to confirm they can deliver the require</w:t>
      </w:r>
      <w:r w:rsidR="001A1C29">
        <w:t>d</w:t>
      </w:r>
      <w:r w:rsidR="00A83F34">
        <w:t xml:space="preserve"> service in line with the specification and their response for the money allocated to each </w:t>
      </w:r>
      <w:r w:rsidR="001A1C29">
        <w:t>part</w:t>
      </w:r>
      <w:r w:rsidR="00A83F34">
        <w:t>.</w:t>
      </w:r>
      <m:oMath>
        <m:r>
          <w:rPr>
            <w:rFonts w:ascii="Cambria Math" w:hAnsi="Cambria Math"/>
          </w:rPr>
          <m:t xml:space="preserve"> </m:t>
        </m:r>
      </m:oMath>
    </w:p>
    <w:p w14:paraId="538EC83F" w14:textId="77777777" w:rsidR="00FC09B3" w:rsidRDefault="00FC09B3" w:rsidP="003823C1"/>
    <w:p w14:paraId="7F646516" w14:textId="47064EF1" w:rsidR="00321F8A" w:rsidRDefault="00321F8A" w:rsidP="003F2662">
      <w:r>
        <w:t>The marking scheme for each quality question has been included in the Part B Response Pack. An example is included below</w:t>
      </w:r>
      <w:r w:rsidR="009C7EDE">
        <w:t>:</w:t>
      </w:r>
    </w:p>
    <w:p w14:paraId="14DCB5F0" w14:textId="77777777" w:rsidR="007D1C72" w:rsidRDefault="007D1C72" w:rsidP="003F2662"/>
    <w:tbl>
      <w:tblPr>
        <w:tblStyle w:val="TableGrid"/>
        <w:tblW w:w="8930" w:type="dxa"/>
        <w:tblInd w:w="89" w:type="dxa"/>
        <w:tblLook w:val="04A0" w:firstRow="1" w:lastRow="0" w:firstColumn="1" w:lastColumn="0" w:noHBand="0" w:noVBand="1"/>
      </w:tblPr>
      <w:tblGrid>
        <w:gridCol w:w="889"/>
        <w:gridCol w:w="8041"/>
      </w:tblGrid>
      <w:tr w:rsidR="007D1C72" w:rsidRPr="005B2DA0" w14:paraId="6449CBBF" w14:textId="77777777" w:rsidTr="0025226A">
        <w:tc>
          <w:tcPr>
            <w:tcW w:w="889" w:type="dxa"/>
            <w:shd w:val="clear" w:color="auto" w:fill="C6D9F1" w:themeFill="text2" w:themeFillTint="33"/>
            <w:vAlign w:val="center"/>
          </w:tcPr>
          <w:p w14:paraId="01B13F11" w14:textId="77777777" w:rsidR="007D1C72" w:rsidRPr="007D1C72" w:rsidRDefault="007D1C72" w:rsidP="0025226A">
            <w:pPr>
              <w:pStyle w:val="ListParagraph"/>
              <w:ind w:left="0"/>
              <w:jc w:val="center"/>
              <w:rPr>
                <w:rFonts w:cstheme="minorHAnsi"/>
                <w:b/>
                <w:szCs w:val="24"/>
              </w:rPr>
            </w:pPr>
            <w:r w:rsidRPr="007D1C72">
              <w:rPr>
                <w:rFonts w:cstheme="minorHAnsi"/>
                <w:b/>
                <w:szCs w:val="24"/>
              </w:rPr>
              <w:t>Points</w:t>
            </w:r>
          </w:p>
        </w:tc>
        <w:tc>
          <w:tcPr>
            <w:tcW w:w="8041" w:type="dxa"/>
            <w:shd w:val="clear" w:color="auto" w:fill="C6D9F1" w:themeFill="text2" w:themeFillTint="33"/>
            <w:vAlign w:val="center"/>
          </w:tcPr>
          <w:p w14:paraId="07CD267A" w14:textId="77777777" w:rsidR="007D1C72" w:rsidRPr="007D1C72" w:rsidRDefault="007D1C72" w:rsidP="0025226A">
            <w:pPr>
              <w:pStyle w:val="ListParagraph"/>
              <w:ind w:left="0"/>
              <w:jc w:val="center"/>
              <w:rPr>
                <w:rFonts w:cstheme="minorHAnsi"/>
                <w:b/>
                <w:szCs w:val="24"/>
              </w:rPr>
            </w:pPr>
            <w:r w:rsidRPr="007D1C72">
              <w:rPr>
                <w:rFonts w:cstheme="minorHAnsi"/>
                <w:b/>
                <w:szCs w:val="24"/>
              </w:rPr>
              <w:t>Marking Criteria</w:t>
            </w:r>
          </w:p>
        </w:tc>
      </w:tr>
      <w:tr w:rsidR="005D3511" w:rsidRPr="005B2DA0" w14:paraId="5F4C7044" w14:textId="77777777" w:rsidTr="0025226A">
        <w:tc>
          <w:tcPr>
            <w:tcW w:w="889" w:type="dxa"/>
            <w:vAlign w:val="center"/>
          </w:tcPr>
          <w:p w14:paraId="492AD693" w14:textId="127BC0FD" w:rsidR="005D3511" w:rsidRDefault="005D3511" w:rsidP="0025226A">
            <w:pPr>
              <w:jc w:val="center"/>
              <w:rPr>
                <w:rFonts w:cstheme="minorHAnsi"/>
                <w:iCs/>
                <w:szCs w:val="24"/>
              </w:rPr>
            </w:pPr>
            <w:r>
              <w:rPr>
                <w:rFonts w:cstheme="minorHAnsi"/>
                <w:iCs/>
                <w:szCs w:val="24"/>
              </w:rPr>
              <w:t>0</w:t>
            </w:r>
          </w:p>
        </w:tc>
        <w:tc>
          <w:tcPr>
            <w:tcW w:w="8041" w:type="dxa"/>
            <w:vAlign w:val="center"/>
          </w:tcPr>
          <w:p w14:paraId="0B76955B" w14:textId="414AC2A6" w:rsidR="005D3511" w:rsidRPr="007D1C72" w:rsidRDefault="005D3511" w:rsidP="0025226A">
            <w:pPr>
              <w:rPr>
                <w:rFonts w:cstheme="minorHAnsi"/>
                <w:b/>
                <w:bCs/>
                <w:iCs/>
                <w:szCs w:val="24"/>
              </w:rPr>
            </w:pPr>
            <w:r>
              <w:rPr>
                <w:rFonts w:cstheme="minorHAnsi"/>
                <w:b/>
                <w:bCs/>
                <w:iCs/>
                <w:szCs w:val="24"/>
              </w:rPr>
              <w:t xml:space="preserve">No response- </w:t>
            </w:r>
            <w:r w:rsidR="00B75003">
              <w:t>No response/ No evidence provided</w:t>
            </w:r>
          </w:p>
        </w:tc>
      </w:tr>
      <w:tr w:rsidR="007D1C72" w:rsidRPr="005B2DA0" w14:paraId="175EFE19" w14:textId="77777777" w:rsidTr="0025226A">
        <w:tc>
          <w:tcPr>
            <w:tcW w:w="889" w:type="dxa"/>
            <w:vAlign w:val="center"/>
          </w:tcPr>
          <w:p w14:paraId="7E1A3C69" w14:textId="210BEEEC" w:rsidR="007D1C72" w:rsidRPr="007D1C72" w:rsidRDefault="005D3511" w:rsidP="0025226A">
            <w:pPr>
              <w:jc w:val="center"/>
              <w:rPr>
                <w:rFonts w:cstheme="minorHAnsi"/>
                <w:iCs/>
                <w:szCs w:val="24"/>
              </w:rPr>
            </w:pPr>
            <w:r>
              <w:rPr>
                <w:rFonts w:cstheme="minorHAnsi"/>
                <w:iCs/>
                <w:szCs w:val="24"/>
              </w:rPr>
              <w:t>2</w:t>
            </w:r>
          </w:p>
        </w:tc>
        <w:tc>
          <w:tcPr>
            <w:tcW w:w="8041" w:type="dxa"/>
            <w:vAlign w:val="center"/>
          </w:tcPr>
          <w:p w14:paraId="5AD0CD40" w14:textId="3FBF3AB8" w:rsidR="007D1C72" w:rsidRPr="007D1C72" w:rsidRDefault="004F52B0" w:rsidP="0025226A">
            <w:pPr>
              <w:rPr>
                <w:rFonts w:cstheme="minorHAnsi"/>
                <w:iCs/>
                <w:szCs w:val="24"/>
              </w:rPr>
            </w:pPr>
            <w:r>
              <w:rPr>
                <w:rFonts w:cstheme="minorHAnsi"/>
                <w:b/>
                <w:bCs/>
                <w:iCs/>
                <w:szCs w:val="24"/>
              </w:rPr>
              <w:t>Inadequate</w:t>
            </w:r>
            <w:r w:rsidRPr="007D1C72">
              <w:rPr>
                <w:rFonts w:cstheme="minorHAnsi"/>
                <w:b/>
                <w:bCs/>
                <w:iCs/>
                <w:szCs w:val="24"/>
              </w:rPr>
              <w:t xml:space="preserve"> </w:t>
            </w:r>
            <w:r w:rsidR="007D1C72" w:rsidRPr="007D1C72">
              <w:rPr>
                <w:rFonts w:cstheme="minorHAnsi"/>
                <w:b/>
                <w:bCs/>
                <w:iCs/>
                <w:szCs w:val="24"/>
              </w:rPr>
              <w:t>response</w:t>
            </w:r>
            <w:r w:rsidR="007D1C72" w:rsidRPr="007D1C72">
              <w:rPr>
                <w:rFonts w:cstheme="minorHAnsi"/>
                <w:iCs/>
                <w:szCs w:val="24"/>
              </w:rPr>
              <w:t xml:space="preserve"> –</w:t>
            </w:r>
            <w:r w:rsidR="0057165C">
              <w:rPr>
                <w:rFonts w:cstheme="minorHAnsi"/>
                <w:iCs/>
                <w:szCs w:val="24"/>
              </w:rPr>
              <w:t xml:space="preserve"> </w:t>
            </w:r>
            <w:r w:rsidR="0057165C">
              <w:rPr>
                <w:rStyle w:val="normaltextrun"/>
                <w:rFonts w:ascii="Calibri" w:hAnsi="Calibri" w:cs="Calibri"/>
                <w:color w:val="000000"/>
                <w:bdr w:val="none" w:sz="0" w:space="0" w:color="auto" w:frame="1"/>
              </w:rPr>
              <w:t>Little evidence of experience/skill/understanding/ability to deliver</w:t>
            </w:r>
            <w:r w:rsidR="007D1C72" w:rsidRPr="007D1C72">
              <w:rPr>
                <w:rFonts w:cstheme="minorHAnsi"/>
                <w:iCs/>
                <w:szCs w:val="24"/>
              </w:rPr>
              <w:t>.</w:t>
            </w:r>
          </w:p>
        </w:tc>
      </w:tr>
      <w:tr w:rsidR="007D1C72" w:rsidRPr="005B2DA0" w14:paraId="45214BFF" w14:textId="77777777" w:rsidTr="0025226A">
        <w:tc>
          <w:tcPr>
            <w:tcW w:w="889" w:type="dxa"/>
            <w:vAlign w:val="center"/>
          </w:tcPr>
          <w:p w14:paraId="3246C380" w14:textId="70665145" w:rsidR="007D1C72" w:rsidRPr="007D1C72" w:rsidRDefault="005D3511" w:rsidP="0025226A">
            <w:pPr>
              <w:jc w:val="center"/>
              <w:rPr>
                <w:rFonts w:cstheme="minorHAnsi"/>
                <w:iCs/>
                <w:szCs w:val="24"/>
              </w:rPr>
            </w:pPr>
            <w:r>
              <w:rPr>
                <w:rFonts w:cstheme="minorHAnsi"/>
                <w:iCs/>
                <w:szCs w:val="24"/>
              </w:rPr>
              <w:t>4</w:t>
            </w:r>
          </w:p>
        </w:tc>
        <w:tc>
          <w:tcPr>
            <w:tcW w:w="8041" w:type="dxa"/>
            <w:vAlign w:val="center"/>
          </w:tcPr>
          <w:p w14:paraId="67766C30" w14:textId="37F142CB" w:rsidR="007D1C72" w:rsidRPr="007D1C72" w:rsidRDefault="007D1C72" w:rsidP="00AE196C">
            <w:pPr>
              <w:jc w:val="both"/>
              <w:rPr>
                <w:rFonts w:cstheme="minorHAnsi"/>
                <w:iCs/>
                <w:szCs w:val="24"/>
              </w:rPr>
            </w:pPr>
            <w:r w:rsidRPr="007D1C72">
              <w:rPr>
                <w:rFonts w:cstheme="minorHAnsi"/>
                <w:b/>
                <w:bCs/>
                <w:iCs/>
                <w:szCs w:val="24"/>
              </w:rPr>
              <w:t>Poor response</w:t>
            </w:r>
            <w:r w:rsidRPr="007D1C72">
              <w:rPr>
                <w:rFonts w:cstheme="minorHAnsi"/>
                <w:iCs/>
                <w:szCs w:val="24"/>
              </w:rPr>
              <w:t xml:space="preserve"> – </w:t>
            </w:r>
            <w:r w:rsidR="00AF7C02">
              <w:rPr>
                <w:rStyle w:val="normaltextrun"/>
                <w:rFonts w:ascii="Calibri" w:hAnsi="Calibri" w:cs="Calibri"/>
                <w:color w:val="000000"/>
                <w:bdr w:val="none" w:sz="0" w:space="0" w:color="auto" w:frame="1"/>
              </w:rPr>
              <w:t xml:space="preserve">Limited evidence of experience/skill/understanding/ability to deliver. </w:t>
            </w:r>
          </w:p>
        </w:tc>
      </w:tr>
      <w:tr w:rsidR="007D1C72" w:rsidRPr="005B2DA0" w14:paraId="17EF8CD8" w14:textId="77777777" w:rsidTr="0025226A">
        <w:tc>
          <w:tcPr>
            <w:tcW w:w="889" w:type="dxa"/>
            <w:vAlign w:val="center"/>
          </w:tcPr>
          <w:p w14:paraId="296D5852" w14:textId="1A252624" w:rsidR="007D1C72" w:rsidRPr="007D1C72" w:rsidRDefault="005D3511" w:rsidP="0025226A">
            <w:pPr>
              <w:jc w:val="center"/>
              <w:rPr>
                <w:rFonts w:cstheme="minorHAnsi"/>
                <w:iCs/>
                <w:szCs w:val="24"/>
              </w:rPr>
            </w:pPr>
            <w:r>
              <w:rPr>
                <w:rFonts w:cstheme="minorHAnsi"/>
                <w:iCs/>
                <w:szCs w:val="24"/>
              </w:rPr>
              <w:t>6</w:t>
            </w:r>
          </w:p>
        </w:tc>
        <w:tc>
          <w:tcPr>
            <w:tcW w:w="8041" w:type="dxa"/>
            <w:vAlign w:val="center"/>
          </w:tcPr>
          <w:p w14:paraId="4A2210E9" w14:textId="01535A46" w:rsidR="007D1C72" w:rsidRPr="007D1C72" w:rsidRDefault="007D1C72" w:rsidP="001B2153">
            <w:pPr>
              <w:rPr>
                <w:rFonts w:cstheme="minorHAnsi"/>
                <w:iCs/>
                <w:szCs w:val="24"/>
              </w:rPr>
            </w:pPr>
            <w:r w:rsidRPr="007D1C72">
              <w:rPr>
                <w:rFonts w:cstheme="minorHAnsi"/>
                <w:b/>
                <w:bCs/>
                <w:iCs/>
                <w:szCs w:val="24"/>
              </w:rPr>
              <w:t>Acceptable response</w:t>
            </w:r>
            <w:r w:rsidRPr="007D1C72">
              <w:rPr>
                <w:rFonts w:cstheme="minorHAnsi"/>
                <w:iCs/>
                <w:szCs w:val="24"/>
              </w:rPr>
              <w:t xml:space="preserve"> – </w:t>
            </w:r>
            <w:r w:rsidR="00CC2114">
              <w:rPr>
                <w:rStyle w:val="normaltextrun"/>
                <w:rFonts w:ascii="Calibri" w:hAnsi="Calibri" w:cs="Calibri"/>
                <w:color w:val="000000"/>
                <w:bdr w:val="none" w:sz="0" w:space="0" w:color="auto" w:frame="1"/>
              </w:rPr>
              <w:t xml:space="preserve">Sufficient evidence of experience/skill/understanding/ability to deliver. </w:t>
            </w:r>
          </w:p>
        </w:tc>
      </w:tr>
      <w:tr w:rsidR="007D1C72" w:rsidRPr="005B2DA0" w14:paraId="59149C4B" w14:textId="77777777" w:rsidTr="0025226A">
        <w:tc>
          <w:tcPr>
            <w:tcW w:w="889" w:type="dxa"/>
            <w:vAlign w:val="center"/>
          </w:tcPr>
          <w:p w14:paraId="5BFAF7E9" w14:textId="7E76443F" w:rsidR="007D1C72" w:rsidRPr="007D1C72" w:rsidRDefault="005D3511" w:rsidP="0025226A">
            <w:pPr>
              <w:jc w:val="center"/>
              <w:rPr>
                <w:rFonts w:cstheme="minorHAnsi"/>
                <w:iCs/>
                <w:szCs w:val="24"/>
              </w:rPr>
            </w:pPr>
            <w:r>
              <w:rPr>
                <w:rFonts w:cstheme="minorHAnsi"/>
                <w:iCs/>
                <w:szCs w:val="24"/>
              </w:rPr>
              <w:t>8</w:t>
            </w:r>
          </w:p>
        </w:tc>
        <w:tc>
          <w:tcPr>
            <w:tcW w:w="8041" w:type="dxa"/>
            <w:vAlign w:val="center"/>
          </w:tcPr>
          <w:p w14:paraId="5BA80D57" w14:textId="421A1D58" w:rsidR="007D1C72" w:rsidRPr="007D1C72" w:rsidRDefault="00B95A1D" w:rsidP="00AE196C">
            <w:pPr>
              <w:rPr>
                <w:rFonts w:cstheme="minorHAnsi"/>
                <w:iCs/>
                <w:szCs w:val="24"/>
              </w:rPr>
            </w:pPr>
            <w:r>
              <w:rPr>
                <w:rFonts w:cstheme="minorHAnsi"/>
                <w:b/>
                <w:bCs/>
                <w:iCs/>
                <w:szCs w:val="24"/>
              </w:rPr>
              <w:t>Good</w:t>
            </w:r>
            <w:r w:rsidRPr="007D1C72">
              <w:rPr>
                <w:rFonts w:cstheme="minorHAnsi"/>
                <w:b/>
                <w:bCs/>
                <w:iCs/>
                <w:szCs w:val="24"/>
              </w:rPr>
              <w:t xml:space="preserve"> </w:t>
            </w:r>
            <w:r w:rsidR="007D1C72" w:rsidRPr="007D1C72">
              <w:rPr>
                <w:rFonts w:cstheme="minorHAnsi"/>
                <w:b/>
                <w:bCs/>
                <w:iCs/>
                <w:szCs w:val="24"/>
              </w:rPr>
              <w:t>response</w:t>
            </w:r>
            <w:r w:rsidR="007D1C72" w:rsidRPr="007D1C72">
              <w:rPr>
                <w:rFonts w:cstheme="minorHAnsi"/>
                <w:iCs/>
                <w:szCs w:val="24"/>
              </w:rPr>
              <w:t xml:space="preserve"> – </w:t>
            </w:r>
            <w:r w:rsidR="002A27A2">
              <w:rPr>
                <w:rStyle w:val="normaltextrun"/>
                <w:rFonts w:ascii="Calibri" w:hAnsi="Calibri" w:cs="Calibri"/>
                <w:color w:val="000000"/>
                <w:bdr w:val="none" w:sz="0" w:space="0" w:color="auto" w:frame="1"/>
              </w:rPr>
              <w:t>Considerable evidence of experience/skill/understanding/ability to deliver.</w:t>
            </w:r>
            <w:r w:rsidR="002A27A2" w:rsidRPr="008E41E0">
              <w:rPr>
                <w:rFonts w:cstheme="minorHAnsi"/>
                <w:iCs/>
                <w:szCs w:val="24"/>
              </w:rPr>
              <w:t xml:space="preserve"> </w:t>
            </w:r>
          </w:p>
        </w:tc>
      </w:tr>
      <w:tr w:rsidR="007D1C72" w:rsidRPr="005B2DA0" w14:paraId="0F183709" w14:textId="77777777" w:rsidTr="0025226A">
        <w:tc>
          <w:tcPr>
            <w:tcW w:w="889" w:type="dxa"/>
            <w:vAlign w:val="center"/>
          </w:tcPr>
          <w:p w14:paraId="06BCD359" w14:textId="6738D6B0" w:rsidR="007D1C72" w:rsidRPr="007D1C72" w:rsidRDefault="005D3511" w:rsidP="0025226A">
            <w:pPr>
              <w:jc w:val="center"/>
              <w:rPr>
                <w:rFonts w:cstheme="minorHAnsi"/>
                <w:iCs/>
                <w:szCs w:val="24"/>
              </w:rPr>
            </w:pPr>
            <w:r>
              <w:rPr>
                <w:rFonts w:cstheme="minorHAnsi"/>
                <w:iCs/>
                <w:szCs w:val="24"/>
              </w:rPr>
              <w:t>10</w:t>
            </w:r>
          </w:p>
        </w:tc>
        <w:tc>
          <w:tcPr>
            <w:tcW w:w="8041" w:type="dxa"/>
            <w:vAlign w:val="center"/>
          </w:tcPr>
          <w:p w14:paraId="712AB96B" w14:textId="2EE0AA45" w:rsidR="007D1C72" w:rsidRPr="007D1C72" w:rsidRDefault="007D1C72" w:rsidP="00AE196C">
            <w:pPr>
              <w:rPr>
                <w:rFonts w:cstheme="minorHAnsi"/>
                <w:iCs/>
                <w:szCs w:val="24"/>
              </w:rPr>
            </w:pPr>
            <w:r w:rsidRPr="007D1C72">
              <w:rPr>
                <w:rFonts w:cstheme="minorHAnsi"/>
                <w:b/>
                <w:bCs/>
                <w:iCs/>
                <w:szCs w:val="24"/>
              </w:rPr>
              <w:t>Excellent response</w:t>
            </w:r>
            <w:r w:rsidRPr="007D1C72">
              <w:rPr>
                <w:rFonts w:cstheme="minorHAnsi"/>
                <w:iCs/>
                <w:szCs w:val="24"/>
              </w:rPr>
              <w:t xml:space="preserve"> – </w:t>
            </w:r>
            <w:r w:rsidR="00993BFF">
              <w:rPr>
                <w:rStyle w:val="normaltextrun"/>
                <w:rFonts w:ascii="Calibri" w:hAnsi="Calibri" w:cs="Calibri"/>
                <w:color w:val="000000"/>
                <w:shd w:val="clear" w:color="auto" w:fill="FFFFFF"/>
              </w:rPr>
              <w:t xml:space="preserve">Exceptional evidence of experience/skill/understanding/ability to deliver in excess of project requirements or with innovation or added value. </w:t>
            </w:r>
          </w:p>
        </w:tc>
      </w:tr>
    </w:tbl>
    <w:p w14:paraId="242298B4" w14:textId="77777777" w:rsidR="00321F8A" w:rsidRDefault="00321F8A" w:rsidP="003F2662"/>
    <w:p w14:paraId="7F31E437" w14:textId="77777777" w:rsidR="004A0D4E" w:rsidRPr="001C201C" w:rsidRDefault="004A0D4E" w:rsidP="004A0D4E">
      <w:pPr>
        <w:rPr>
          <w:bCs/>
        </w:rPr>
      </w:pPr>
      <w:r w:rsidRPr="001C201C">
        <w:rPr>
          <w:bCs/>
        </w:rPr>
        <w:t>Scores achieved for each question under this marking scheme will then be divided by 10 and multiplied by the points available for that question as identified in the award criteria.</w:t>
      </w:r>
    </w:p>
    <w:p w14:paraId="380D20B9" w14:textId="77777777" w:rsidR="00616729" w:rsidRDefault="00616729" w:rsidP="003F2662"/>
    <w:p w14:paraId="744838BB" w14:textId="3C807828" w:rsidR="0023449F" w:rsidRDefault="0023449F" w:rsidP="0023449F">
      <w:r>
        <w:t xml:space="preserve">All compliant bids will be evaluated and scored by a panel </w:t>
      </w:r>
      <w:r w:rsidR="001A1C29">
        <w:t>appointed by the</w:t>
      </w:r>
      <w:r>
        <w:t xml:space="preserve"> </w:t>
      </w:r>
      <w:proofErr w:type="gramStart"/>
      <w:r w:rsidRPr="00466568">
        <w:rPr>
          <w:rFonts w:cstheme="minorHAnsi"/>
          <w:szCs w:val="24"/>
        </w:rPr>
        <w:t xml:space="preserve">Authority </w:t>
      </w:r>
      <w:r w:rsidR="00843A60">
        <w:rPr>
          <w:rFonts w:cstheme="minorHAnsi"/>
          <w:szCs w:val="24"/>
        </w:rPr>
        <w:t>.</w:t>
      </w:r>
      <w:proofErr w:type="gramEnd"/>
      <w:r w:rsidR="00843A60">
        <w:rPr>
          <w:rFonts w:cstheme="minorHAnsi"/>
          <w:szCs w:val="24"/>
        </w:rPr>
        <w:t xml:space="preserve"> </w:t>
      </w:r>
      <w:r>
        <w:t xml:space="preserve">If there is more than one bid with an equal number of points, then the deciding criteria will </w:t>
      </w:r>
      <w:r w:rsidR="00AF3283">
        <w:t xml:space="preserve">be </w:t>
      </w:r>
      <w:r w:rsidR="00622517">
        <w:t>the response to question one</w:t>
      </w:r>
      <w:r w:rsidR="00AF3283">
        <w:t xml:space="preserve"> </w:t>
      </w:r>
      <w:r w:rsidR="00622517">
        <w:t>O</w:t>
      </w:r>
      <w:r w:rsidR="00AF3283">
        <w:t xml:space="preserve">utputs and </w:t>
      </w:r>
      <w:r w:rsidR="00622517">
        <w:t>O</w:t>
      </w:r>
      <w:r w:rsidR="00AF3283">
        <w:t xml:space="preserve">utcomes. </w:t>
      </w:r>
    </w:p>
    <w:p w14:paraId="0F643DDD" w14:textId="77777777" w:rsidR="00616729" w:rsidRDefault="00616729" w:rsidP="003F2662"/>
    <w:p w14:paraId="13A6124B" w14:textId="77777777" w:rsidR="006575CF" w:rsidRDefault="006575CF" w:rsidP="003F2662">
      <w:r>
        <w:t>Tenderers will the notified at the same time and as soon as possible by the Authority of the results of the evaluation. The Authority will debrief unsuccessful tenderers about the characteristics and advantages of the winning tender.</w:t>
      </w:r>
    </w:p>
    <w:p w14:paraId="651873E7" w14:textId="77777777" w:rsidR="00616729" w:rsidRDefault="00616729" w:rsidP="00616729">
      <w:pPr>
        <w:rPr>
          <w:sz w:val="28"/>
          <w:szCs w:val="28"/>
        </w:rPr>
      </w:pPr>
    </w:p>
    <w:p w14:paraId="762348A5" w14:textId="77777777" w:rsidR="00D04F75" w:rsidRDefault="00D04F75">
      <w:pPr>
        <w:rPr>
          <w:rFonts w:eastAsiaTheme="majorEastAsia" w:cstheme="majorBidi"/>
          <w:b/>
          <w:bCs/>
          <w:color w:val="4F81BD" w:themeColor="accent1"/>
          <w:sz w:val="28"/>
          <w:szCs w:val="28"/>
        </w:rPr>
      </w:pPr>
      <w:r>
        <w:rPr>
          <w:sz w:val="28"/>
          <w:szCs w:val="28"/>
        </w:rPr>
        <w:br w:type="page"/>
      </w:r>
    </w:p>
    <w:p w14:paraId="42A6D914" w14:textId="77777777" w:rsidR="00F2661A" w:rsidRPr="003823C1" w:rsidRDefault="008D4612" w:rsidP="00F35D16">
      <w:pPr>
        <w:pStyle w:val="Heading3"/>
        <w:jc w:val="both"/>
        <w:rPr>
          <w:rFonts w:asciiTheme="minorHAnsi" w:hAnsiTheme="minorHAnsi"/>
          <w:sz w:val="28"/>
          <w:szCs w:val="28"/>
        </w:rPr>
      </w:pPr>
      <w:bookmarkStart w:id="7" w:name="_Toc163727715"/>
      <w:r>
        <w:rPr>
          <w:rFonts w:asciiTheme="minorHAnsi" w:hAnsiTheme="minorHAnsi"/>
          <w:sz w:val="28"/>
          <w:szCs w:val="28"/>
        </w:rPr>
        <w:t>Section E</w:t>
      </w:r>
      <w:r w:rsidR="00F2661A" w:rsidRPr="003823C1">
        <w:rPr>
          <w:rFonts w:asciiTheme="minorHAnsi" w:hAnsiTheme="minorHAnsi"/>
          <w:sz w:val="28"/>
          <w:szCs w:val="28"/>
        </w:rPr>
        <w:t xml:space="preserve">: Terms </w:t>
      </w:r>
      <w:r w:rsidR="003B7E4B">
        <w:rPr>
          <w:rFonts w:asciiTheme="minorHAnsi" w:hAnsiTheme="minorHAnsi"/>
          <w:sz w:val="28"/>
          <w:szCs w:val="28"/>
        </w:rPr>
        <w:t>and</w:t>
      </w:r>
      <w:r w:rsidR="00DE52A6">
        <w:rPr>
          <w:rFonts w:asciiTheme="minorHAnsi" w:hAnsiTheme="minorHAnsi"/>
          <w:sz w:val="28"/>
          <w:szCs w:val="28"/>
        </w:rPr>
        <w:t xml:space="preserve"> c</w:t>
      </w:r>
      <w:r w:rsidR="00F2661A" w:rsidRPr="003823C1">
        <w:rPr>
          <w:rFonts w:asciiTheme="minorHAnsi" w:hAnsiTheme="minorHAnsi"/>
          <w:sz w:val="28"/>
          <w:szCs w:val="28"/>
        </w:rPr>
        <w:t xml:space="preserve">onditions of </w:t>
      </w:r>
      <w:r>
        <w:rPr>
          <w:rFonts w:asciiTheme="minorHAnsi" w:hAnsiTheme="minorHAnsi"/>
          <w:sz w:val="28"/>
          <w:szCs w:val="28"/>
        </w:rPr>
        <w:t>tendering</w:t>
      </w:r>
      <w:bookmarkEnd w:id="7"/>
    </w:p>
    <w:p w14:paraId="0C4C6EE6" w14:textId="77777777" w:rsidR="00F35D16" w:rsidRDefault="00F35D16" w:rsidP="00F35D16">
      <w:pPr>
        <w:jc w:val="both"/>
      </w:pPr>
    </w:p>
    <w:p w14:paraId="0F008C52" w14:textId="46F1E6F9" w:rsidR="008A2776" w:rsidRDefault="00F2661A" w:rsidP="00F35D16">
      <w:pPr>
        <w:pStyle w:val="ListParagraph"/>
        <w:numPr>
          <w:ilvl w:val="0"/>
          <w:numId w:val="17"/>
        </w:numPr>
        <w:jc w:val="both"/>
      </w:pPr>
      <w:r>
        <w:t xml:space="preserve">The </w:t>
      </w:r>
      <w:r w:rsidR="006A4007">
        <w:t>Authority</w:t>
      </w:r>
      <w:r>
        <w:t xml:space="preserve"> will</w:t>
      </w:r>
      <w:r w:rsidR="008A2776">
        <w:t xml:space="preserve"> not reimburse any tender costs</w:t>
      </w:r>
      <w:r w:rsidR="00843A60">
        <w:t>.</w:t>
      </w:r>
    </w:p>
    <w:p w14:paraId="3F012BED" w14:textId="77777777" w:rsidR="00F35D16" w:rsidRDefault="00F35D16" w:rsidP="00F35D16">
      <w:pPr>
        <w:pStyle w:val="ListParagraph"/>
        <w:jc w:val="both"/>
      </w:pPr>
    </w:p>
    <w:p w14:paraId="2313E0FC" w14:textId="77777777" w:rsidR="00CC501B" w:rsidRDefault="00E923AC" w:rsidP="00F35D16">
      <w:pPr>
        <w:pStyle w:val="ListParagraph"/>
        <w:numPr>
          <w:ilvl w:val="0"/>
          <w:numId w:val="17"/>
        </w:numPr>
        <w:jc w:val="both"/>
      </w:pPr>
      <w:r>
        <w:t>Tenderers</w:t>
      </w:r>
      <w:r w:rsidR="00CC501B">
        <w:t xml:space="preserve"> must satisfy themselves as to the accuracy of the information provided in this document and no responsibility is accepted by the Authority for any loss or damage of whatever kind and howsoever cause</w:t>
      </w:r>
      <w:r>
        <w:t>d arising from the use of tenderer</w:t>
      </w:r>
      <w:r w:rsidR="00CC501B">
        <w:t>s of this information.</w:t>
      </w:r>
    </w:p>
    <w:p w14:paraId="10D61069" w14:textId="77777777" w:rsidR="00F35D16" w:rsidRDefault="00F35D16" w:rsidP="00F35D16">
      <w:pPr>
        <w:jc w:val="both"/>
      </w:pPr>
    </w:p>
    <w:p w14:paraId="4CAAEA0E" w14:textId="77777777" w:rsidR="00F2661A" w:rsidRDefault="00F2661A" w:rsidP="00F35D16">
      <w:pPr>
        <w:pStyle w:val="ListParagraph"/>
        <w:numPr>
          <w:ilvl w:val="0"/>
          <w:numId w:val="17"/>
        </w:numPr>
        <w:jc w:val="both"/>
      </w:pPr>
      <w:r>
        <w:t>In the event that a contract is awar</w:t>
      </w:r>
      <w:r w:rsidR="008A2776">
        <w:t>ded based upon false information supplied by the tenderer</w:t>
      </w:r>
      <w:r>
        <w:t xml:space="preserve">, the </w:t>
      </w:r>
      <w:r w:rsidR="006A4007">
        <w:t>Authority</w:t>
      </w:r>
      <w:r>
        <w:t xml:space="preserve"> will proceed to seek damages. </w:t>
      </w:r>
    </w:p>
    <w:p w14:paraId="45957876" w14:textId="77777777" w:rsidR="00F35D16" w:rsidRDefault="00F35D16" w:rsidP="00F35D16">
      <w:pPr>
        <w:jc w:val="both"/>
      </w:pPr>
    </w:p>
    <w:p w14:paraId="53E1F200" w14:textId="77777777" w:rsidR="00E91176" w:rsidRDefault="00E91176" w:rsidP="00F35D16">
      <w:pPr>
        <w:pStyle w:val="ListParagraph"/>
        <w:numPr>
          <w:ilvl w:val="0"/>
          <w:numId w:val="17"/>
        </w:numPr>
        <w:jc w:val="both"/>
      </w:pPr>
      <w:r>
        <w:t xml:space="preserve">The tenderer must ensure it has full power and authority to enter into the contract and will perform the obligations </w:t>
      </w:r>
      <w:r w:rsidR="00C12F19">
        <w:t>of the contract</w:t>
      </w:r>
      <w:r>
        <w:t>.</w:t>
      </w:r>
    </w:p>
    <w:p w14:paraId="7920CE0B" w14:textId="77777777" w:rsidR="00F35D16" w:rsidRDefault="00F35D16" w:rsidP="00F35D16">
      <w:pPr>
        <w:jc w:val="both"/>
      </w:pPr>
    </w:p>
    <w:p w14:paraId="1E0DDED1" w14:textId="77777777" w:rsidR="00E923AC" w:rsidRDefault="00E923AC" w:rsidP="00F35D16">
      <w:pPr>
        <w:pStyle w:val="ListParagraph"/>
        <w:numPr>
          <w:ilvl w:val="0"/>
          <w:numId w:val="17"/>
        </w:numPr>
        <w:jc w:val="both"/>
      </w:pPr>
      <w:r>
        <w:t>The Authority is not bound to accept the lowest tender, nor indeed any tender.</w:t>
      </w:r>
    </w:p>
    <w:p w14:paraId="53C1AB62" w14:textId="77777777" w:rsidR="00F35D16" w:rsidRDefault="00F35D16" w:rsidP="00F35D16">
      <w:pPr>
        <w:jc w:val="both"/>
      </w:pPr>
    </w:p>
    <w:p w14:paraId="1529B239" w14:textId="77777777" w:rsidR="00C12F19" w:rsidRDefault="00C12F19" w:rsidP="00F35D16">
      <w:pPr>
        <w:pStyle w:val="ListParagraph"/>
        <w:numPr>
          <w:ilvl w:val="0"/>
          <w:numId w:val="17"/>
        </w:numPr>
        <w:jc w:val="both"/>
      </w:pPr>
      <w:r>
        <w:t>The tenderer must be of sound financial standing and be operationally capable of performing the obligations of the contract.</w:t>
      </w:r>
    </w:p>
    <w:p w14:paraId="12038D29" w14:textId="77777777" w:rsidR="00F35D16" w:rsidRDefault="00F35D16" w:rsidP="00F35D16">
      <w:pPr>
        <w:jc w:val="both"/>
      </w:pPr>
    </w:p>
    <w:p w14:paraId="7BA6F451" w14:textId="77777777" w:rsidR="00F2661A" w:rsidRDefault="00F2661A" w:rsidP="00F35D16">
      <w:pPr>
        <w:pStyle w:val="ListParagraph"/>
        <w:numPr>
          <w:ilvl w:val="0"/>
          <w:numId w:val="17"/>
        </w:numPr>
        <w:jc w:val="both"/>
      </w:pPr>
      <w:r>
        <w:t>Where there appears to be an error in a submission, or where the tender reveals errors which could affect the total then the</w:t>
      </w:r>
      <w:r w:rsidR="00D74B1E">
        <w:t xml:space="preserve"> Authority may give the tenderer </w:t>
      </w:r>
      <w:r>
        <w:t>an opp</w:t>
      </w:r>
      <w:r w:rsidR="00D74B1E">
        <w:t>ortunity to correct or</w:t>
      </w:r>
      <w:r>
        <w:t xml:space="preserve"> withdraw their offer. </w:t>
      </w:r>
    </w:p>
    <w:p w14:paraId="30967C32" w14:textId="77777777" w:rsidR="00F35D16" w:rsidRDefault="00F35D16" w:rsidP="00F35D16">
      <w:pPr>
        <w:jc w:val="both"/>
      </w:pPr>
    </w:p>
    <w:p w14:paraId="4EF7CFCB" w14:textId="68D46DC0" w:rsidR="00F2661A" w:rsidRDefault="00F2661A" w:rsidP="00F35D16">
      <w:pPr>
        <w:pStyle w:val="ListParagraph"/>
        <w:numPr>
          <w:ilvl w:val="0"/>
          <w:numId w:val="17"/>
        </w:numPr>
        <w:jc w:val="both"/>
      </w:pPr>
      <w:r>
        <w:t>Before rejecting a tender that appears to be abnormally low, an explanation fr</w:t>
      </w:r>
      <w:r w:rsidR="00011F78">
        <w:t>o</w:t>
      </w:r>
      <w:r>
        <w:t>m the tenderer will be requested and the response and evidence will be taken into account.</w:t>
      </w:r>
    </w:p>
    <w:p w14:paraId="6865B9D7" w14:textId="77777777" w:rsidR="00F35D16" w:rsidRDefault="00F35D16" w:rsidP="00F35D16">
      <w:pPr>
        <w:jc w:val="both"/>
      </w:pPr>
    </w:p>
    <w:p w14:paraId="13EB8F11" w14:textId="234FBC32" w:rsidR="008D4612" w:rsidRDefault="008D4612" w:rsidP="00F35D16">
      <w:pPr>
        <w:pStyle w:val="ListParagraph"/>
        <w:numPr>
          <w:ilvl w:val="0"/>
          <w:numId w:val="17"/>
        </w:numPr>
        <w:jc w:val="both"/>
      </w:pPr>
      <w:r>
        <w:t xml:space="preserve">If the Authority considers a cover price has been submitted, the tender will be </w:t>
      </w:r>
      <w:r w:rsidR="00011F78">
        <w:t>rejected,</w:t>
      </w:r>
      <w:r w:rsidR="00D74B1E">
        <w:t xml:space="preserve"> and the Competition and Markets Authority </w:t>
      </w:r>
      <w:r>
        <w:t>may be informed.</w:t>
      </w:r>
    </w:p>
    <w:p w14:paraId="5A9D3C0E" w14:textId="77777777" w:rsidR="00F35D16" w:rsidRDefault="00F35D16" w:rsidP="00F35D16">
      <w:pPr>
        <w:jc w:val="both"/>
      </w:pPr>
    </w:p>
    <w:p w14:paraId="4EDC3D5E" w14:textId="6D068789" w:rsidR="00F2661A" w:rsidRDefault="00F2661A" w:rsidP="00F35D16">
      <w:pPr>
        <w:pStyle w:val="ListParagraph"/>
        <w:numPr>
          <w:ilvl w:val="0"/>
          <w:numId w:val="17"/>
        </w:numPr>
        <w:jc w:val="both"/>
      </w:pPr>
      <w:r>
        <w:t>If an organisation is awarded a</w:t>
      </w:r>
      <w:r w:rsidR="006A4007">
        <w:t>n</w:t>
      </w:r>
      <w:r>
        <w:t xml:space="preserve"> ‘</w:t>
      </w:r>
      <w:r w:rsidR="006A4007">
        <w:t>Authority</w:t>
      </w:r>
      <w:r>
        <w:t xml:space="preserve">’ contract then all information relating to the contract may be published in whole or in part without consent subject to redaction of some limited details therein on specific legal grounds determined by the </w:t>
      </w:r>
      <w:r w:rsidR="006A4007">
        <w:t>Authority</w:t>
      </w:r>
      <w:r>
        <w:t>, if any, including the protection of national security</w:t>
      </w:r>
      <w:r w:rsidR="00304AD4">
        <w:t>, or compliance with the Freedom of Information Act 2000</w:t>
      </w:r>
      <w:r>
        <w:t xml:space="preserve">. </w:t>
      </w:r>
    </w:p>
    <w:p w14:paraId="34A0E543" w14:textId="77777777" w:rsidR="00F35D16" w:rsidRDefault="00F35D16" w:rsidP="00F35D16">
      <w:pPr>
        <w:jc w:val="both"/>
      </w:pPr>
    </w:p>
    <w:p w14:paraId="722B0FD8" w14:textId="77777777" w:rsidR="00F2661A" w:rsidRDefault="00F2661A" w:rsidP="00F35D16">
      <w:pPr>
        <w:pStyle w:val="ListParagraph"/>
        <w:numPr>
          <w:ilvl w:val="0"/>
          <w:numId w:val="17"/>
        </w:numPr>
        <w:jc w:val="both"/>
      </w:pPr>
      <w:r>
        <w:t xml:space="preserve">If your company has reservations over sharing information in respect of your </w:t>
      </w:r>
      <w:r w:rsidR="00D74B1E">
        <w:t>contract</w:t>
      </w:r>
      <w:r>
        <w:t xml:space="preserve">, please formally state this in your tender submission, otherwise the </w:t>
      </w:r>
      <w:r w:rsidR="006A4007">
        <w:t>Authority</w:t>
      </w:r>
      <w:r>
        <w:t xml:space="preserve"> may reject the tender.</w:t>
      </w:r>
    </w:p>
    <w:p w14:paraId="626F3639" w14:textId="77777777" w:rsidR="00F35D16" w:rsidRDefault="00F35D16" w:rsidP="00F35D16">
      <w:pPr>
        <w:jc w:val="both"/>
      </w:pPr>
    </w:p>
    <w:p w14:paraId="790BC35B" w14:textId="77777777" w:rsidR="008D4612" w:rsidRDefault="008D4612" w:rsidP="00F35D16">
      <w:pPr>
        <w:pStyle w:val="ListParagraph"/>
        <w:numPr>
          <w:ilvl w:val="0"/>
          <w:numId w:val="17"/>
        </w:numPr>
        <w:jc w:val="both"/>
      </w:pPr>
      <w:r>
        <w:t>Requests for clarifications (but not their source) and responses to them will be circulated to all tenderers unless it is deemed to be commercially sensitive.</w:t>
      </w:r>
    </w:p>
    <w:p w14:paraId="209716E6" w14:textId="77777777" w:rsidR="00F35D16" w:rsidRDefault="00F35D16" w:rsidP="00F35D16">
      <w:pPr>
        <w:jc w:val="both"/>
      </w:pPr>
    </w:p>
    <w:p w14:paraId="53527DDB" w14:textId="4856DD37" w:rsidR="00F2661A" w:rsidRDefault="00F2661A" w:rsidP="00F35D16">
      <w:pPr>
        <w:pStyle w:val="ListParagraph"/>
        <w:numPr>
          <w:ilvl w:val="0"/>
          <w:numId w:val="17"/>
        </w:numPr>
        <w:jc w:val="both"/>
      </w:pPr>
      <w:r>
        <w:t xml:space="preserve">Details of the successful tenderer will be published on </w:t>
      </w:r>
      <w:r w:rsidR="00F837DE">
        <w:t>the Authority’s website</w:t>
      </w:r>
      <w:r>
        <w:t xml:space="preserve">. </w:t>
      </w:r>
    </w:p>
    <w:p w14:paraId="10C92338" w14:textId="77777777" w:rsidR="00F35D16" w:rsidRDefault="00F35D16" w:rsidP="00F35D16">
      <w:pPr>
        <w:jc w:val="both"/>
      </w:pPr>
    </w:p>
    <w:p w14:paraId="6D08C11F" w14:textId="77777777" w:rsidR="00011F78" w:rsidRDefault="00F2661A" w:rsidP="00F35D16">
      <w:pPr>
        <w:pStyle w:val="ListParagraph"/>
        <w:numPr>
          <w:ilvl w:val="0"/>
          <w:numId w:val="17"/>
        </w:numPr>
        <w:jc w:val="both"/>
      </w:pPr>
      <w:r w:rsidRPr="00F7369A">
        <w:t xml:space="preserve">Work undertaken without written notification of an award of contract by the </w:t>
      </w:r>
      <w:r w:rsidR="006A4007" w:rsidRPr="00F7369A">
        <w:t>Authority</w:t>
      </w:r>
      <w:r w:rsidRPr="00F7369A">
        <w:t xml:space="preserve"> and prior to an agreed commencement date is done entirely at the </w:t>
      </w:r>
      <w:r w:rsidR="006A4007" w:rsidRPr="00F7369A">
        <w:t>Supplier’s</w:t>
      </w:r>
      <w:r w:rsidRPr="00F7369A">
        <w:t xml:space="preserve"> risk.</w:t>
      </w:r>
    </w:p>
    <w:p w14:paraId="65E6CE8E" w14:textId="77777777" w:rsidR="00F35D16" w:rsidRDefault="00F35D16" w:rsidP="00F35D16">
      <w:pPr>
        <w:jc w:val="both"/>
      </w:pPr>
    </w:p>
    <w:p w14:paraId="24A3EE3F" w14:textId="0D5E12ED" w:rsidR="00011F78" w:rsidRPr="00843A60" w:rsidRDefault="00011F78" w:rsidP="00F35D16">
      <w:pPr>
        <w:pStyle w:val="ListParagraph"/>
        <w:numPr>
          <w:ilvl w:val="0"/>
          <w:numId w:val="17"/>
        </w:numPr>
        <w:jc w:val="both"/>
      </w:pPr>
      <w:r w:rsidRPr="00466568">
        <w:rPr>
          <w:szCs w:val="24"/>
        </w:rPr>
        <w:t>The following documents shall form part of the contract between the Authority and the successful tenderer:</w:t>
      </w:r>
    </w:p>
    <w:p w14:paraId="3C4A09E9" w14:textId="77777777" w:rsidR="00843A60" w:rsidRDefault="00843A60" w:rsidP="00843A60">
      <w:pPr>
        <w:pStyle w:val="ListParagraph"/>
      </w:pPr>
    </w:p>
    <w:p w14:paraId="3FF7BA48" w14:textId="77A00FDB" w:rsidR="00011F78" w:rsidRPr="00843A60" w:rsidRDefault="00011F78" w:rsidP="00843A60">
      <w:pPr>
        <w:pStyle w:val="ListParagraph"/>
        <w:numPr>
          <w:ilvl w:val="0"/>
          <w:numId w:val="27"/>
        </w:numPr>
        <w:jc w:val="both"/>
      </w:pPr>
      <w:r w:rsidRPr="00843A60">
        <w:rPr>
          <w:rFonts w:eastAsia="Times New Roman"/>
          <w:szCs w:val="24"/>
        </w:rPr>
        <w:t xml:space="preserve">The draft </w:t>
      </w:r>
      <w:r w:rsidR="001E2976" w:rsidRPr="00843A60">
        <w:rPr>
          <w:rFonts w:eastAsia="Times New Roman"/>
          <w:szCs w:val="24"/>
        </w:rPr>
        <w:t>Agreement and schedules</w:t>
      </w:r>
    </w:p>
    <w:p w14:paraId="6D0C1DEB" w14:textId="77777777" w:rsidR="00843A60" w:rsidRPr="00843A60" w:rsidRDefault="00843A60" w:rsidP="00843A60">
      <w:pPr>
        <w:pStyle w:val="ListParagraph"/>
        <w:ind w:left="1440"/>
        <w:jc w:val="both"/>
      </w:pPr>
    </w:p>
    <w:p w14:paraId="1DB23C5E" w14:textId="14594E3A" w:rsidR="00011F78" w:rsidRPr="00843A60" w:rsidRDefault="00011F78" w:rsidP="00843A60">
      <w:pPr>
        <w:pStyle w:val="ListParagraph"/>
        <w:numPr>
          <w:ilvl w:val="0"/>
          <w:numId w:val="27"/>
        </w:numPr>
        <w:jc w:val="both"/>
      </w:pPr>
      <w:r w:rsidRPr="00843A60">
        <w:rPr>
          <w:rFonts w:eastAsia="Times New Roman"/>
          <w:szCs w:val="24"/>
        </w:rPr>
        <w:t>The Specification</w:t>
      </w:r>
      <w:r w:rsidR="001E2976" w:rsidRPr="00843A60">
        <w:rPr>
          <w:rFonts w:eastAsia="Times New Roman"/>
          <w:szCs w:val="24"/>
        </w:rPr>
        <w:t xml:space="preserve"> in this ITT </w:t>
      </w:r>
    </w:p>
    <w:p w14:paraId="5618C098" w14:textId="77777777" w:rsidR="00843A60" w:rsidRPr="00843A60" w:rsidRDefault="00843A60" w:rsidP="00843A60">
      <w:pPr>
        <w:pStyle w:val="ListParagraph"/>
        <w:ind w:left="1440"/>
        <w:jc w:val="both"/>
      </w:pPr>
    </w:p>
    <w:p w14:paraId="59C29E51" w14:textId="77777777" w:rsidR="00011F78" w:rsidRPr="00843A60" w:rsidRDefault="00011F78" w:rsidP="00843A60">
      <w:pPr>
        <w:pStyle w:val="ListParagraph"/>
        <w:numPr>
          <w:ilvl w:val="0"/>
          <w:numId w:val="27"/>
        </w:numPr>
        <w:jc w:val="both"/>
      </w:pPr>
      <w:r w:rsidRPr="00843A60">
        <w:rPr>
          <w:rFonts w:eastAsia="Times New Roman"/>
          <w:szCs w:val="24"/>
        </w:rPr>
        <w:t>Other schedules (such as service levels, site plans, asset lists, contracts list, list of transferring employees, relevant policies and so on).</w:t>
      </w:r>
    </w:p>
    <w:p w14:paraId="62CFCEB1" w14:textId="77777777" w:rsidR="00843A60" w:rsidRPr="00843A60" w:rsidRDefault="00843A60" w:rsidP="00843A60">
      <w:pPr>
        <w:pStyle w:val="ListParagraph"/>
        <w:ind w:left="1440"/>
        <w:jc w:val="both"/>
      </w:pPr>
    </w:p>
    <w:p w14:paraId="1A405DCC" w14:textId="77777777" w:rsidR="00011F78" w:rsidRPr="00843A60" w:rsidRDefault="00011F78" w:rsidP="00843A60">
      <w:pPr>
        <w:pStyle w:val="ListParagraph"/>
        <w:numPr>
          <w:ilvl w:val="0"/>
          <w:numId w:val="27"/>
        </w:numPr>
        <w:jc w:val="both"/>
      </w:pPr>
      <w:r w:rsidRPr="00843A60">
        <w:rPr>
          <w:rFonts w:eastAsia="Times New Roman"/>
          <w:szCs w:val="24"/>
        </w:rPr>
        <w:t>The pricing model/schedule (as completed by the successful tenderer).</w:t>
      </w:r>
    </w:p>
    <w:p w14:paraId="07F4FA2B" w14:textId="77777777" w:rsidR="00843A60" w:rsidRPr="00843A60" w:rsidRDefault="00843A60" w:rsidP="00843A60">
      <w:pPr>
        <w:pStyle w:val="ListParagraph"/>
        <w:ind w:left="1440"/>
        <w:jc w:val="both"/>
      </w:pPr>
    </w:p>
    <w:p w14:paraId="325B22D1" w14:textId="77777777" w:rsidR="00011F78" w:rsidRPr="00843A60" w:rsidRDefault="00011F78" w:rsidP="00843A60">
      <w:pPr>
        <w:pStyle w:val="ListParagraph"/>
        <w:numPr>
          <w:ilvl w:val="0"/>
          <w:numId w:val="27"/>
        </w:numPr>
        <w:jc w:val="both"/>
      </w:pPr>
      <w:r w:rsidRPr="00843A60">
        <w:rPr>
          <w:rFonts w:eastAsia="Times New Roman"/>
          <w:szCs w:val="24"/>
        </w:rPr>
        <w:t xml:space="preserve">Responses to requirements </w:t>
      </w:r>
      <w:r w:rsidRPr="00843A60">
        <w:rPr>
          <w:rFonts w:eastAsia="Times New Roman"/>
          <w:b/>
          <w:bCs/>
          <w:szCs w:val="24"/>
        </w:rPr>
        <w:t>or</w:t>
      </w:r>
      <w:r w:rsidRPr="00843A60">
        <w:rPr>
          <w:rFonts w:eastAsia="Times New Roman"/>
          <w:szCs w:val="24"/>
        </w:rPr>
        <w:t xml:space="preserve"> method statement questions (as completed by the successful tenderer).</w:t>
      </w:r>
    </w:p>
    <w:p w14:paraId="6C4D5627" w14:textId="77777777" w:rsidR="00843A60" w:rsidRPr="00843A60" w:rsidRDefault="00843A60" w:rsidP="00843A60">
      <w:pPr>
        <w:pStyle w:val="ListParagraph"/>
        <w:ind w:left="1440"/>
        <w:jc w:val="both"/>
      </w:pPr>
    </w:p>
    <w:p w14:paraId="3EA12EFB" w14:textId="0E66CB2D" w:rsidR="00011F78" w:rsidRPr="00843A60" w:rsidRDefault="000C1EAF" w:rsidP="00F35D16">
      <w:pPr>
        <w:pStyle w:val="ListParagraph"/>
        <w:numPr>
          <w:ilvl w:val="0"/>
          <w:numId w:val="17"/>
        </w:numPr>
        <w:contextualSpacing w:val="0"/>
        <w:jc w:val="both"/>
        <w:rPr>
          <w:rFonts w:eastAsia="Times New Roman"/>
          <w:szCs w:val="24"/>
        </w:rPr>
      </w:pPr>
      <w:r w:rsidRPr="00011F78">
        <w:rPr>
          <w:rFonts w:cstheme="minorHAnsi"/>
          <w:szCs w:val="24"/>
        </w:rPr>
        <w:t xml:space="preserve">Contract award is subject to the formal approval process of the Authority. Until all necessary approvals are obtained </w:t>
      </w:r>
      <w:r w:rsidRPr="00466568">
        <w:rPr>
          <w:rFonts w:cstheme="minorHAnsi"/>
          <w:szCs w:val="24"/>
        </w:rPr>
        <w:t>and the standstill period completed,</w:t>
      </w:r>
      <w:r w:rsidRPr="00011F78">
        <w:rPr>
          <w:rFonts w:cstheme="minorHAnsi"/>
          <w:szCs w:val="24"/>
        </w:rPr>
        <w:t xml:space="preserve"> no contract will be entered into.</w:t>
      </w:r>
    </w:p>
    <w:p w14:paraId="0881E8F4" w14:textId="77777777" w:rsidR="00843A60" w:rsidRPr="00011F78" w:rsidRDefault="00843A60" w:rsidP="00843A60">
      <w:pPr>
        <w:pStyle w:val="ListParagraph"/>
        <w:contextualSpacing w:val="0"/>
        <w:jc w:val="both"/>
        <w:rPr>
          <w:rFonts w:eastAsia="Times New Roman"/>
          <w:szCs w:val="24"/>
        </w:rPr>
      </w:pPr>
    </w:p>
    <w:p w14:paraId="110133F8" w14:textId="2D45743C" w:rsidR="00011F78" w:rsidRPr="00843A60" w:rsidRDefault="000C1EAF" w:rsidP="00F35D16">
      <w:pPr>
        <w:pStyle w:val="ListParagraph"/>
        <w:numPr>
          <w:ilvl w:val="0"/>
          <w:numId w:val="17"/>
        </w:numPr>
        <w:contextualSpacing w:val="0"/>
        <w:jc w:val="both"/>
        <w:rPr>
          <w:rFonts w:eastAsia="Times New Roman"/>
          <w:szCs w:val="24"/>
        </w:rPr>
      </w:pPr>
      <w:r w:rsidRPr="00011F78">
        <w:rPr>
          <w:rFonts w:cstheme="minorHAnsi"/>
          <w:szCs w:val="24"/>
        </w:rPr>
        <w:t xml:space="preserve">Once the Authority has reached a </w:t>
      </w:r>
      <w:r w:rsidRPr="00466568">
        <w:rPr>
          <w:rFonts w:cstheme="minorHAnsi"/>
          <w:szCs w:val="24"/>
        </w:rPr>
        <w:t>decision in respect of a contract award, it will notify all bidders of that decision and provide for a standstill period in accordance with PCR 2015</w:t>
      </w:r>
      <w:r w:rsidR="00466568">
        <w:rPr>
          <w:rFonts w:cstheme="minorHAnsi"/>
          <w:szCs w:val="24"/>
        </w:rPr>
        <w:t xml:space="preserve"> </w:t>
      </w:r>
      <w:r w:rsidRPr="00011F78">
        <w:rPr>
          <w:rFonts w:cstheme="minorHAnsi"/>
          <w:szCs w:val="24"/>
        </w:rPr>
        <w:t>before entering into any contract.</w:t>
      </w:r>
    </w:p>
    <w:p w14:paraId="7C169864" w14:textId="77777777" w:rsidR="00843A60" w:rsidRPr="00011F78" w:rsidRDefault="00843A60" w:rsidP="00843A60">
      <w:pPr>
        <w:pStyle w:val="ListParagraph"/>
        <w:contextualSpacing w:val="0"/>
        <w:jc w:val="both"/>
        <w:rPr>
          <w:rFonts w:eastAsia="Times New Roman"/>
          <w:szCs w:val="24"/>
        </w:rPr>
      </w:pPr>
    </w:p>
    <w:p w14:paraId="7A71ADA8" w14:textId="77777777" w:rsidR="00011F78" w:rsidRPr="00843A60" w:rsidRDefault="000C1EAF" w:rsidP="00F35D16">
      <w:pPr>
        <w:pStyle w:val="ListParagraph"/>
        <w:numPr>
          <w:ilvl w:val="0"/>
          <w:numId w:val="17"/>
        </w:numPr>
        <w:contextualSpacing w:val="0"/>
        <w:jc w:val="both"/>
        <w:rPr>
          <w:rFonts w:eastAsia="Times New Roman"/>
          <w:szCs w:val="24"/>
        </w:rPr>
      </w:pPr>
      <w:r w:rsidRPr="00011F78">
        <w:rPr>
          <w:rFonts w:cstheme="minorHAnsi"/>
          <w:szCs w:val="24"/>
        </w:rPr>
        <w:t xml:space="preserve">A contract will only be created between the Authority and the successful tenderer upon completion of the contract which will be issued by the Authority.  </w:t>
      </w:r>
      <w:r w:rsidR="00167BB6" w:rsidRPr="00011F78">
        <w:rPr>
          <w:rFonts w:cstheme="minorHAnsi"/>
          <w:szCs w:val="24"/>
        </w:rPr>
        <w:t xml:space="preserve">The process for completion of the contract will be administered by the Authority and will take place only once the contract has been </w:t>
      </w:r>
      <w:r w:rsidR="00F7369A" w:rsidRPr="00011F78">
        <w:rPr>
          <w:rFonts w:cstheme="minorHAnsi"/>
          <w:szCs w:val="24"/>
        </w:rPr>
        <w:t xml:space="preserve">signed </w:t>
      </w:r>
      <w:r w:rsidR="00167BB6" w:rsidRPr="00011F78">
        <w:rPr>
          <w:rFonts w:cstheme="minorHAnsi"/>
          <w:szCs w:val="24"/>
        </w:rPr>
        <w:t>by the parties and duly dated.</w:t>
      </w:r>
    </w:p>
    <w:p w14:paraId="1C9C2ECE" w14:textId="77777777" w:rsidR="00843A60" w:rsidRPr="00011F78" w:rsidRDefault="00843A60" w:rsidP="00843A60">
      <w:pPr>
        <w:pStyle w:val="ListParagraph"/>
        <w:contextualSpacing w:val="0"/>
        <w:jc w:val="both"/>
        <w:rPr>
          <w:rFonts w:eastAsia="Times New Roman"/>
          <w:szCs w:val="24"/>
        </w:rPr>
      </w:pPr>
    </w:p>
    <w:p w14:paraId="5C1C6A88" w14:textId="5B2D786C" w:rsidR="00F2661A" w:rsidRPr="00843A60" w:rsidRDefault="00F2661A" w:rsidP="00F35D16">
      <w:pPr>
        <w:pStyle w:val="ListParagraph"/>
        <w:numPr>
          <w:ilvl w:val="0"/>
          <w:numId w:val="17"/>
        </w:numPr>
        <w:contextualSpacing w:val="0"/>
        <w:jc w:val="both"/>
        <w:rPr>
          <w:rFonts w:eastAsia="Times New Roman"/>
          <w:szCs w:val="24"/>
        </w:rPr>
      </w:pPr>
      <w:r w:rsidRPr="00011F78">
        <w:t>The tender must be completed in the name and voice of the economic operator.</w:t>
      </w:r>
    </w:p>
    <w:p w14:paraId="0CF1BFE7" w14:textId="77777777" w:rsidR="00843A60" w:rsidRPr="00843A60" w:rsidRDefault="00843A60" w:rsidP="00843A60">
      <w:pPr>
        <w:jc w:val="both"/>
        <w:rPr>
          <w:rFonts w:eastAsia="Times New Roman"/>
          <w:szCs w:val="24"/>
        </w:rPr>
      </w:pPr>
    </w:p>
    <w:p w14:paraId="492FC650" w14:textId="5E00928B" w:rsidR="004A0D4E" w:rsidRDefault="004A0D4E" w:rsidP="00F35D16">
      <w:pPr>
        <w:pStyle w:val="ListParagraph"/>
        <w:numPr>
          <w:ilvl w:val="0"/>
          <w:numId w:val="17"/>
        </w:numPr>
        <w:overflowPunct w:val="0"/>
        <w:autoSpaceDE w:val="0"/>
        <w:autoSpaceDN w:val="0"/>
        <w:adjustRightInd w:val="0"/>
        <w:jc w:val="both"/>
      </w:pPr>
      <w:r>
        <w:t>The</w:t>
      </w:r>
      <w:r w:rsidRPr="004B0F3A">
        <w:t xml:space="preserve"> </w:t>
      </w:r>
      <w:r>
        <w:t>Authority</w:t>
      </w:r>
      <w:r w:rsidRPr="004B0F3A">
        <w:t xml:space="preserve"> reserves the right to use a </w:t>
      </w:r>
      <w:r w:rsidR="00011F78" w:rsidRPr="004B0F3A">
        <w:t>third-party</w:t>
      </w:r>
      <w:r w:rsidRPr="004B0F3A">
        <w:t xml:space="preserve"> credit checking agency to support and evidence the financi</w:t>
      </w:r>
      <w:r>
        <w:t>al information requested in this</w:t>
      </w:r>
      <w:r w:rsidRPr="004B0F3A">
        <w:t xml:space="preserve"> d</w:t>
      </w:r>
      <w:r>
        <w:t>ocument.</w:t>
      </w:r>
    </w:p>
    <w:p w14:paraId="3A5FE85A" w14:textId="77777777" w:rsidR="00843A60" w:rsidRPr="004B0F3A" w:rsidRDefault="00843A60" w:rsidP="00843A60">
      <w:pPr>
        <w:overflowPunct w:val="0"/>
        <w:autoSpaceDE w:val="0"/>
        <w:autoSpaceDN w:val="0"/>
        <w:adjustRightInd w:val="0"/>
        <w:jc w:val="both"/>
      </w:pPr>
    </w:p>
    <w:p w14:paraId="48D7BBE9" w14:textId="77777777" w:rsidR="004A0D4E" w:rsidRDefault="004A0D4E" w:rsidP="00F35D16">
      <w:pPr>
        <w:pStyle w:val="ListParagraph"/>
        <w:numPr>
          <w:ilvl w:val="0"/>
          <w:numId w:val="17"/>
        </w:numPr>
        <w:overflowPunct w:val="0"/>
        <w:autoSpaceDE w:val="0"/>
        <w:autoSpaceDN w:val="0"/>
        <w:adjustRightInd w:val="0"/>
        <w:jc w:val="both"/>
      </w:pPr>
      <w:r>
        <w:t>The Authority</w:t>
      </w:r>
      <w:r w:rsidRPr="004B0F3A">
        <w:t xml:space="preserve"> reserves the right to ask for further financial information at any time during the procurement process. </w:t>
      </w:r>
    </w:p>
    <w:p w14:paraId="2CC3F713" w14:textId="77777777" w:rsidR="00843A60" w:rsidRDefault="00843A60" w:rsidP="00843A60">
      <w:pPr>
        <w:overflowPunct w:val="0"/>
        <w:autoSpaceDE w:val="0"/>
        <w:autoSpaceDN w:val="0"/>
        <w:adjustRightInd w:val="0"/>
        <w:jc w:val="both"/>
      </w:pPr>
    </w:p>
    <w:p w14:paraId="1750B31D" w14:textId="45D3F463" w:rsidR="004D0FB5" w:rsidRDefault="004D0FB5" w:rsidP="00F35D16">
      <w:pPr>
        <w:pStyle w:val="ListParagraph"/>
        <w:numPr>
          <w:ilvl w:val="0"/>
          <w:numId w:val="17"/>
        </w:numPr>
        <w:jc w:val="both"/>
      </w:pPr>
      <w:r>
        <w:t xml:space="preserve">Failure to complete all required fields in Part B- Response Pack will make your tender </w:t>
      </w:r>
      <w:r w:rsidR="00011F78">
        <w:t>noncompliant</w:t>
      </w:r>
      <w:r>
        <w:t xml:space="preserve"> and it will no</w:t>
      </w:r>
      <w:r w:rsidR="006575CF">
        <w:t>t</w:t>
      </w:r>
      <w:r>
        <w:t xml:space="preserve"> continue in the procurement process.</w:t>
      </w:r>
    </w:p>
    <w:p w14:paraId="47AB0A6C" w14:textId="77777777" w:rsidR="00843A60" w:rsidRDefault="00843A60" w:rsidP="00843A60">
      <w:pPr>
        <w:jc w:val="both"/>
      </w:pPr>
    </w:p>
    <w:p w14:paraId="0DF40E5E" w14:textId="2BB61A69" w:rsidR="007E6A56" w:rsidRDefault="007E6A56" w:rsidP="00F35D16">
      <w:pPr>
        <w:pStyle w:val="ListParagraph"/>
        <w:numPr>
          <w:ilvl w:val="0"/>
          <w:numId w:val="17"/>
        </w:numPr>
        <w:jc w:val="both"/>
      </w:pPr>
      <w:r>
        <w:t>Should you be the winning tenderer you will be required to provide proof of documents such as insurance certificates and any other documents requested by the Authority.</w:t>
      </w:r>
    </w:p>
    <w:p w14:paraId="042002D1" w14:textId="62CA84F0" w:rsidR="002B1B15" w:rsidRDefault="002B1B15" w:rsidP="00F35D16">
      <w:pPr>
        <w:jc w:val="both"/>
      </w:pPr>
    </w:p>
    <w:p w14:paraId="60B18731" w14:textId="77777777" w:rsidR="007F6468" w:rsidRDefault="001E2976" w:rsidP="00F35D16">
      <w:pPr>
        <w:jc w:val="both"/>
      </w:pPr>
      <w:r>
        <w:t>Sprowston Town Council’s</w:t>
      </w:r>
      <w:r w:rsidR="002B1B15" w:rsidRPr="002B1B15">
        <w:t xml:space="preserve"> </w:t>
      </w:r>
      <w:r w:rsidR="00377469">
        <w:t>Standing Orders</w:t>
      </w:r>
      <w:r>
        <w:t xml:space="preserve"> set </w:t>
      </w:r>
      <w:r w:rsidR="002B1B15" w:rsidRPr="002B1B15">
        <w:t xml:space="preserve">out the requirements for entering into a contract with a successful tenderer.  </w:t>
      </w:r>
    </w:p>
    <w:p w14:paraId="36EA59DD" w14:textId="77777777" w:rsidR="007F6468" w:rsidRDefault="007F6468" w:rsidP="00F35D16">
      <w:pPr>
        <w:jc w:val="both"/>
      </w:pPr>
    </w:p>
    <w:p w14:paraId="5643D68E" w14:textId="77777777" w:rsidR="007F6468" w:rsidRDefault="007F6468" w:rsidP="00F35D16">
      <w:pPr>
        <w:jc w:val="both"/>
      </w:pPr>
    </w:p>
    <w:p w14:paraId="5AB5CE41" w14:textId="6F3A06B4" w:rsidR="005C7C62" w:rsidRDefault="005C7C62" w:rsidP="00F35D16">
      <w:pPr>
        <w:jc w:val="both"/>
      </w:pPr>
      <w:r w:rsidRPr="005C7C62">
        <w:t>https://sprowston-tc.gov.uk/your-council/policies-procedures-and-protocols/</w:t>
      </w:r>
    </w:p>
    <w:p w14:paraId="279B1C8F" w14:textId="77777777" w:rsidR="007F6468" w:rsidRDefault="007F6468" w:rsidP="00F35D16">
      <w:pPr>
        <w:jc w:val="both"/>
      </w:pPr>
    </w:p>
    <w:p w14:paraId="4E970113" w14:textId="647A9B98" w:rsidR="002B1B15" w:rsidRPr="002B1B15" w:rsidRDefault="007F6468" w:rsidP="00F35D16">
      <w:pPr>
        <w:jc w:val="both"/>
      </w:pPr>
      <w:r>
        <w:t>T</w:t>
      </w:r>
      <w:r w:rsidR="002B1B15" w:rsidRPr="002B1B15">
        <w:t xml:space="preserve">he value of </w:t>
      </w:r>
      <w:r>
        <w:t xml:space="preserve">this </w:t>
      </w:r>
      <w:r w:rsidR="002B1B15" w:rsidRPr="002B1B15">
        <w:t xml:space="preserve">contract is above the Public Procurement Threshold (currently set by the Public Contracts Regulations 2015), it will be executed as a deed. </w:t>
      </w:r>
    </w:p>
    <w:p w14:paraId="2CA6FF16" w14:textId="1D94A6F7" w:rsidR="002B1B15" w:rsidRDefault="002B1B15" w:rsidP="00F35D16">
      <w:pPr>
        <w:jc w:val="both"/>
        <w:rPr>
          <w:i/>
          <w:iCs/>
        </w:rPr>
      </w:pPr>
    </w:p>
    <w:p w14:paraId="4DA3C9F6" w14:textId="77777777" w:rsidR="008D4612" w:rsidRPr="00D04F75" w:rsidRDefault="008D4612" w:rsidP="00F35D16">
      <w:pPr>
        <w:pStyle w:val="Heading3"/>
        <w:jc w:val="both"/>
        <w:rPr>
          <w:rFonts w:asciiTheme="minorHAnsi" w:hAnsiTheme="minorHAnsi"/>
          <w:sz w:val="28"/>
          <w:szCs w:val="28"/>
        </w:rPr>
      </w:pPr>
      <w:bookmarkStart w:id="8" w:name="_Toc163727716"/>
      <w:r w:rsidRPr="00D04F75">
        <w:rPr>
          <w:rFonts w:asciiTheme="minorHAnsi" w:hAnsiTheme="minorHAnsi"/>
          <w:sz w:val="28"/>
          <w:szCs w:val="28"/>
        </w:rPr>
        <w:t>Section F: Appendices</w:t>
      </w:r>
      <w:bookmarkEnd w:id="2"/>
      <w:bookmarkEnd w:id="3"/>
      <w:bookmarkEnd w:id="4"/>
      <w:bookmarkEnd w:id="8"/>
    </w:p>
    <w:p w14:paraId="1F87C86C" w14:textId="77777777" w:rsidR="009A02F4" w:rsidRDefault="009A02F4" w:rsidP="00F35D16">
      <w:pPr>
        <w:jc w:val="both"/>
        <w:rPr>
          <w:b/>
        </w:rPr>
      </w:pPr>
    </w:p>
    <w:p w14:paraId="175284A1" w14:textId="77777777" w:rsidR="007F6468" w:rsidRDefault="00466568" w:rsidP="00F35D16">
      <w:pPr>
        <w:jc w:val="both"/>
      </w:pPr>
      <w:r>
        <w:t>Appendix A- Draft cop</w:t>
      </w:r>
      <w:r w:rsidR="007F6468">
        <w:t>ies</w:t>
      </w:r>
      <w:r>
        <w:t xml:space="preserve"> of</w:t>
      </w:r>
      <w:r w:rsidR="007F6468">
        <w:t>:</w:t>
      </w:r>
    </w:p>
    <w:p w14:paraId="27BA4E0A" w14:textId="77777777" w:rsidR="007F6468" w:rsidRDefault="007F6468" w:rsidP="00F35D16">
      <w:pPr>
        <w:jc w:val="both"/>
      </w:pPr>
    </w:p>
    <w:p w14:paraId="43BEBB57" w14:textId="6668D8BB" w:rsidR="005930E1" w:rsidRDefault="007F6468" w:rsidP="00F35D16">
      <w:pPr>
        <w:jc w:val="both"/>
      </w:pPr>
      <w:r>
        <w:t>i)</w:t>
      </w:r>
      <w:r>
        <w:tab/>
      </w:r>
      <w:r w:rsidR="00466568">
        <w:t xml:space="preserve"> </w:t>
      </w:r>
      <w:r>
        <w:t>Form of Agreement</w:t>
      </w:r>
    </w:p>
    <w:p w14:paraId="05878ED5" w14:textId="77777777" w:rsidR="005930E1" w:rsidRDefault="005930E1" w:rsidP="00F35D16">
      <w:pPr>
        <w:jc w:val="both"/>
      </w:pPr>
    </w:p>
    <w:p w14:paraId="5813DDF8" w14:textId="52A0C377" w:rsidR="005930E1" w:rsidRDefault="007F6468" w:rsidP="00F35D16">
      <w:pPr>
        <w:jc w:val="both"/>
      </w:pPr>
      <w:r>
        <w:t>ii)</w:t>
      </w:r>
      <w:r>
        <w:tab/>
        <w:t xml:space="preserve"> </w:t>
      </w:r>
      <w:r w:rsidR="00D80CC8">
        <w:t>Services Terms and Conditions</w:t>
      </w:r>
      <w:r>
        <w:t xml:space="preserve"> </w:t>
      </w:r>
    </w:p>
    <w:p w14:paraId="27CE46D2" w14:textId="77777777" w:rsidR="005930E1" w:rsidRDefault="005930E1" w:rsidP="00F35D16">
      <w:pPr>
        <w:jc w:val="both"/>
      </w:pPr>
    </w:p>
    <w:p w14:paraId="03890BAD" w14:textId="38A12AB8" w:rsidR="007F6468" w:rsidRPr="00616729" w:rsidRDefault="007F6468" w:rsidP="00F35D16">
      <w:pPr>
        <w:jc w:val="both"/>
      </w:pPr>
    </w:p>
    <w:sectPr w:rsidR="007F6468" w:rsidRPr="00616729" w:rsidSect="00A65502">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23421" w14:textId="77777777" w:rsidR="003C2703" w:rsidRDefault="003C2703" w:rsidP="00FE4EF6">
      <w:r>
        <w:separator/>
      </w:r>
    </w:p>
  </w:endnote>
  <w:endnote w:type="continuationSeparator" w:id="0">
    <w:p w14:paraId="69FF17FC" w14:textId="77777777" w:rsidR="003C2703" w:rsidRDefault="003C2703" w:rsidP="00FE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7473323"/>
      <w:docPartObj>
        <w:docPartGallery w:val="Page Numbers (Bottom of Page)"/>
        <w:docPartUnique/>
      </w:docPartObj>
    </w:sdtPr>
    <w:sdtEndPr>
      <w:rPr>
        <w:sz w:val="20"/>
        <w:szCs w:val="20"/>
      </w:rPr>
    </w:sdtEndPr>
    <w:sdtContent>
      <w:p w14:paraId="74416FE0" w14:textId="1C850FA7" w:rsidR="00543166" w:rsidRDefault="00543166" w:rsidP="00A65502">
        <w:pPr>
          <w:pStyle w:val="Footer"/>
          <w:pBdr>
            <w:top w:val="single" w:sz="4" w:space="1" w:color="D9D9D9" w:themeColor="background1" w:themeShade="D9"/>
          </w:pBdr>
          <w:jc w:val="both"/>
        </w:pPr>
        <w:r>
          <w:fldChar w:fldCharType="begin"/>
        </w:r>
        <w:r>
          <w:instrText xml:space="preserve"> PAGE   \* MERGEFORMAT </w:instrText>
        </w:r>
        <w:r>
          <w:fldChar w:fldCharType="separate"/>
        </w:r>
        <w:r w:rsidR="00D74B1E">
          <w:rPr>
            <w:noProof/>
          </w:rPr>
          <w:t>6</w:t>
        </w:r>
        <w:r>
          <w:rPr>
            <w:noProof/>
          </w:rPr>
          <w:fldChar w:fldCharType="end"/>
        </w:r>
        <w:r>
          <w:t xml:space="preserve"> | </w:t>
        </w:r>
        <w:r>
          <w:rPr>
            <w:color w:val="808080" w:themeColor="background1" w:themeShade="80"/>
            <w:spacing w:val="60"/>
          </w:rPr>
          <w:t>Page</w:t>
        </w:r>
        <w:r w:rsidR="00A65502">
          <w:rPr>
            <w:color w:val="808080" w:themeColor="background1" w:themeShade="80"/>
            <w:spacing w:val="60"/>
          </w:rPr>
          <w:tab/>
        </w:r>
        <w:r w:rsidR="00A65502">
          <w:rPr>
            <w:color w:val="808080" w:themeColor="background1" w:themeShade="80"/>
            <w:spacing w:val="60"/>
          </w:rPr>
          <w:tab/>
        </w:r>
        <w:r w:rsidR="00A65502" w:rsidRPr="00A65502">
          <w:rPr>
            <w:sz w:val="20"/>
            <w:szCs w:val="20"/>
          </w:rPr>
          <w:fldChar w:fldCharType="begin"/>
        </w:r>
        <w:r w:rsidR="00A65502" w:rsidRPr="00A65502">
          <w:rPr>
            <w:sz w:val="20"/>
            <w:szCs w:val="20"/>
          </w:rPr>
          <w:instrText xml:space="preserve"> FILENAME \* MERGEFORMAT </w:instrText>
        </w:r>
        <w:r w:rsidR="00A65502" w:rsidRPr="00A65502">
          <w:rPr>
            <w:sz w:val="20"/>
            <w:szCs w:val="20"/>
          </w:rPr>
          <w:fldChar w:fldCharType="separate"/>
        </w:r>
        <w:r w:rsidR="004B4ED4">
          <w:rPr>
            <w:noProof/>
            <w:sz w:val="20"/>
            <w:szCs w:val="20"/>
          </w:rPr>
          <w:t>ITT Part A_06.12.24_v4.1</w:t>
        </w:r>
        <w:r w:rsidR="00A65502" w:rsidRPr="00A65502">
          <w:rPr>
            <w:sz w:val="20"/>
            <w:szCs w:val="20"/>
          </w:rPr>
          <w:fldChar w:fldCharType="end"/>
        </w:r>
      </w:p>
    </w:sdtContent>
  </w:sdt>
  <w:p w14:paraId="0D6DCB68" w14:textId="77777777" w:rsidR="00543166" w:rsidRDefault="00543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3191F" w14:textId="77777777" w:rsidR="003C2703" w:rsidRDefault="003C2703" w:rsidP="00FE4EF6">
      <w:r>
        <w:separator/>
      </w:r>
    </w:p>
  </w:footnote>
  <w:footnote w:type="continuationSeparator" w:id="0">
    <w:p w14:paraId="538CCCF7" w14:textId="77777777" w:rsidR="003C2703" w:rsidRDefault="003C2703" w:rsidP="00FE4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1F21"/>
    <w:multiLevelType w:val="hybridMultilevel"/>
    <w:tmpl w:val="1DFC9168"/>
    <w:lvl w:ilvl="0" w:tplc="17C65B62">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2B86A3E"/>
    <w:multiLevelType w:val="hybridMultilevel"/>
    <w:tmpl w:val="1DFC9168"/>
    <w:lvl w:ilvl="0" w:tplc="17C65B62">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50F4D4D"/>
    <w:multiLevelType w:val="hybridMultilevel"/>
    <w:tmpl w:val="1DFC9168"/>
    <w:lvl w:ilvl="0" w:tplc="17C65B62">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057631C4"/>
    <w:multiLevelType w:val="hybridMultilevel"/>
    <w:tmpl w:val="BC84BB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062124"/>
    <w:multiLevelType w:val="hybridMultilevel"/>
    <w:tmpl w:val="13DA0E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5" w15:restartNumberingAfterBreak="0">
    <w:nsid w:val="0A31358D"/>
    <w:multiLevelType w:val="hybridMultilevel"/>
    <w:tmpl w:val="402400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0FB713D5"/>
    <w:multiLevelType w:val="hybridMultilevel"/>
    <w:tmpl w:val="1DFC9168"/>
    <w:lvl w:ilvl="0" w:tplc="17C65B62">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10570E5A"/>
    <w:multiLevelType w:val="multilevel"/>
    <w:tmpl w:val="875665E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0AB11A7"/>
    <w:multiLevelType w:val="hybridMultilevel"/>
    <w:tmpl w:val="BDA02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100AD4"/>
    <w:multiLevelType w:val="hybridMultilevel"/>
    <w:tmpl w:val="314A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373A9"/>
    <w:multiLevelType w:val="multilevel"/>
    <w:tmpl w:val="77F67B8E"/>
    <w:lvl w:ilvl="0">
      <w:start w:val="1"/>
      <w:numFmt w:val="decimal"/>
      <w:pStyle w:val="SubHeading1"/>
      <w:lvlText w:val="%1."/>
      <w:lvlJc w:val="left"/>
      <w:pPr>
        <w:ind w:left="567" w:hanging="567"/>
      </w:pPr>
      <w:rPr>
        <w:b/>
        <w:bCs/>
      </w:rPr>
    </w:lvl>
    <w:lvl w:ilvl="1">
      <w:start w:val="1"/>
      <w:numFmt w:val="decimal"/>
      <w:pStyle w:val="SubHeading11"/>
      <w:lvlText w:val="%1.%2."/>
      <w:lvlJc w:val="left"/>
      <w:pPr>
        <w:ind w:left="567" w:hanging="567"/>
      </w:pPr>
      <w:rPr>
        <w:color w:val="auto"/>
      </w:rPr>
    </w:lvl>
    <w:lvl w:ilvl="2">
      <w:start w:val="1"/>
      <w:numFmt w:val="none"/>
      <w:lvlText w:val="•"/>
      <w:lvlJc w:val="left"/>
      <w:pPr>
        <w:ind w:left="930" w:hanging="504"/>
      </w:pPr>
      <w:rPr>
        <w:rFonts w:ascii="Calibri" w:hAnsi="Calibri" w:cs="Times New Roman" w:hint="default"/>
      </w:rPr>
    </w:lvl>
    <w:lvl w:ilvl="3">
      <w:start w:val="1"/>
      <w:numFmt w:val="none"/>
      <w:lvlText w:val="•"/>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87544B"/>
    <w:multiLevelType w:val="hybridMultilevel"/>
    <w:tmpl w:val="EF263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EE6677"/>
    <w:multiLevelType w:val="hybridMultilevel"/>
    <w:tmpl w:val="676AD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4D15F7"/>
    <w:multiLevelType w:val="hybridMultilevel"/>
    <w:tmpl w:val="CB921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DD6F0A"/>
    <w:multiLevelType w:val="hybridMultilevel"/>
    <w:tmpl w:val="38FED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AF3400"/>
    <w:multiLevelType w:val="hybridMultilevel"/>
    <w:tmpl w:val="3954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A0480"/>
    <w:multiLevelType w:val="hybridMultilevel"/>
    <w:tmpl w:val="96689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5413F6"/>
    <w:multiLevelType w:val="hybridMultilevel"/>
    <w:tmpl w:val="475CE2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164C29"/>
    <w:multiLevelType w:val="hybridMultilevel"/>
    <w:tmpl w:val="A9A0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8F3341"/>
    <w:multiLevelType w:val="hybridMultilevel"/>
    <w:tmpl w:val="14623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081ECE"/>
    <w:multiLevelType w:val="hybridMultilevel"/>
    <w:tmpl w:val="01C0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BE6320"/>
    <w:multiLevelType w:val="hybridMultilevel"/>
    <w:tmpl w:val="3738DE6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67306F2C"/>
    <w:multiLevelType w:val="hybridMultilevel"/>
    <w:tmpl w:val="5AF8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7E0FE7"/>
    <w:multiLevelType w:val="hybridMultilevel"/>
    <w:tmpl w:val="9DD68FD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E306CE7"/>
    <w:multiLevelType w:val="hybridMultilevel"/>
    <w:tmpl w:val="6DB65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DE63C2"/>
    <w:multiLevelType w:val="hybridMultilevel"/>
    <w:tmpl w:val="3394FB72"/>
    <w:lvl w:ilvl="0" w:tplc="17C65B62">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70357740"/>
    <w:multiLevelType w:val="hybridMultilevel"/>
    <w:tmpl w:val="3394FB72"/>
    <w:lvl w:ilvl="0" w:tplc="17C65B62">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72F6142A"/>
    <w:multiLevelType w:val="hybridMultilevel"/>
    <w:tmpl w:val="1DFC9168"/>
    <w:lvl w:ilvl="0" w:tplc="17C65B62">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73D50165"/>
    <w:multiLevelType w:val="multilevel"/>
    <w:tmpl w:val="8E7C99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3E2674B"/>
    <w:multiLevelType w:val="hybridMultilevel"/>
    <w:tmpl w:val="112C4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B10FA7"/>
    <w:multiLevelType w:val="hybridMultilevel"/>
    <w:tmpl w:val="5EAAF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05787">
    <w:abstractNumId w:val="28"/>
  </w:num>
  <w:num w:numId="2" w16cid:durableId="1486318096">
    <w:abstractNumId w:val="22"/>
  </w:num>
  <w:num w:numId="3" w16cid:durableId="1150633053">
    <w:abstractNumId w:val="17"/>
  </w:num>
  <w:num w:numId="4" w16cid:durableId="1033994200">
    <w:abstractNumId w:val="29"/>
  </w:num>
  <w:num w:numId="5" w16cid:durableId="1055816109">
    <w:abstractNumId w:val="20"/>
  </w:num>
  <w:num w:numId="6" w16cid:durableId="1282032461">
    <w:abstractNumId w:val="7"/>
  </w:num>
  <w:num w:numId="7" w16cid:durableId="1730227181">
    <w:abstractNumId w:val="25"/>
  </w:num>
  <w:num w:numId="8" w16cid:durableId="1266231206">
    <w:abstractNumId w:val="27"/>
  </w:num>
  <w:num w:numId="9" w16cid:durableId="1660383259">
    <w:abstractNumId w:val="2"/>
  </w:num>
  <w:num w:numId="10" w16cid:durableId="935941728">
    <w:abstractNumId w:val="0"/>
  </w:num>
  <w:num w:numId="11" w16cid:durableId="1205869764">
    <w:abstractNumId w:val="6"/>
  </w:num>
  <w:num w:numId="12" w16cid:durableId="538669111">
    <w:abstractNumId w:val="1"/>
  </w:num>
  <w:num w:numId="13" w16cid:durableId="967515217">
    <w:abstractNumId w:val="21"/>
  </w:num>
  <w:num w:numId="14" w16cid:durableId="416445101">
    <w:abstractNumId w:val="8"/>
  </w:num>
  <w:num w:numId="15" w16cid:durableId="469173299">
    <w:abstractNumId w:val="18"/>
  </w:num>
  <w:num w:numId="16" w16cid:durableId="941109471">
    <w:abstractNumId w:val="26"/>
  </w:num>
  <w:num w:numId="17" w16cid:durableId="259996903">
    <w:abstractNumId w:val="16"/>
  </w:num>
  <w:num w:numId="18" w16cid:durableId="278142999">
    <w:abstractNumId w:val="4"/>
  </w:num>
  <w:num w:numId="19" w16cid:durableId="18025725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2161165">
    <w:abstractNumId w:val="14"/>
  </w:num>
  <w:num w:numId="21" w16cid:durableId="1229457040">
    <w:abstractNumId w:val="24"/>
  </w:num>
  <w:num w:numId="22" w16cid:durableId="165944736">
    <w:abstractNumId w:val="13"/>
  </w:num>
  <w:num w:numId="23" w16cid:durableId="568660376">
    <w:abstractNumId w:val="11"/>
  </w:num>
  <w:num w:numId="24" w16cid:durableId="1510215360">
    <w:abstractNumId w:val="9"/>
  </w:num>
  <w:num w:numId="25" w16cid:durableId="847259152">
    <w:abstractNumId w:val="19"/>
  </w:num>
  <w:num w:numId="26" w16cid:durableId="657536126">
    <w:abstractNumId w:val="3"/>
  </w:num>
  <w:num w:numId="27" w16cid:durableId="919021983">
    <w:abstractNumId w:val="23"/>
  </w:num>
  <w:num w:numId="28" w16cid:durableId="1314286872">
    <w:abstractNumId w:val="30"/>
  </w:num>
  <w:num w:numId="29" w16cid:durableId="2027436087">
    <w:abstractNumId w:val="15"/>
  </w:num>
  <w:num w:numId="30" w16cid:durableId="1771511119">
    <w:abstractNumId w:val="5"/>
  </w:num>
  <w:num w:numId="31" w16cid:durableId="12151191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B5"/>
    <w:rsid w:val="00004B00"/>
    <w:rsid w:val="000060D4"/>
    <w:rsid w:val="00011F78"/>
    <w:rsid w:val="00017D25"/>
    <w:rsid w:val="00022949"/>
    <w:rsid w:val="00026862"/>
    <w:rsid w:val="00030217"/>
    <w:rsid w:val="00040142"/>
    <w:rsid w:val="00060439"/>
    <w:rsid w:val="00065893"/>
    <w:rsid w:val="000835E7"/>
    <w:rsid w:val="000961E4"/>
    <w:rsid w:val="000A56FF"/>
    <w:rsid w:val="000B22AB"/>
    <w:rsid w:val="000B478C"/>
    <w:rsid w:val="000C111A"/>
    <w:rsid w:val="000C1EAF"/>
    <w:rsid w:val="000C3037"/>
    <w:rsid w:val="000D5BBA"/>
    <w:rsid w:val="000E3F48"/>
    <w:rsid w:val="000F49DF"/>
    <w:rsid w:val="00103178"/>
    <w:rsid w:val="00104C98"/>
    <w:rsid w:val="00112A86"/>
    <w:rsid w:val="001140CB"/>
    <w:rsid w:val="001239EB"/>
    <w:rsid w:val="001343B3"/>
    <w:rsid w:val="00140307"/>
    <w:rsid w:val="00144882"/>
    <w:rsid w:val="00151096"/>
    <w:rsid w:val="0015718D"/>
    <w:rsid w:val="00167BB6"/>
    <w:rsid w:val="00196473"/>
    <w:rsid w:val="001A1573"/>
    <w:rsid w:val="001A1C29"/>
    <w:rsid w:val="001A4BC7"/>
    <w:rsid w:val="001B2153"/>
    <w:rsid w:val="001B7686"/>
    <w:rsid w:val="001C201C"/>
    <w:rsid w:val="001C3D38"/>
    <w:rsid w:val="001C5352"/>
    <w:rsid w:val="001E2976"/>
    <w:rsid w:val="001E3335"/>
    <w:rsid w:val="001E34FA"/>
    <w:rsid w:val="001F1041"/>
    <w:rsid w:val="002019FB"/>
    <w:rsid w:val="00201E17"/>
    <w:rsid w:val="002057A5"/>
    <w:rsid w:val="00211E0F"/>
    <w:rsid w:val="00212519"/>
    <w:rsid w:val="00230CE4"/>
    <w:rsid w:val="0023449F"/>
    <w:rsid w:val="00250B6B"/>
    <w:rsid w:val="002514E5"/>
    <w:rsid w:val="0026299D"/>
    <w:rsid w:val="0026612D"/>
    <w:rsid w:val="0027037F"/>
    <w:rsid w:val="002A04D1"/>
    <w:rsid w:val="002A27A2"/>
    <w:rsid w:val="002A6575"/>
    <w:rsid w:val="002B1B15"/>
    <w:rsid w:val="002B31EE"/>
    <w:rsid w:val="002B366C"/>
    <w:rsid w:val="002D3017"/>
    <w:rsid w:val="002D479F"/>
    <w:rsid w:val="002D7CCC"/>
    <w:rsid w:val="002F4F0B"/>
    <w:rsid w:val="002F7591"/>
    <w:rsid w:val="00301D68"/>
    <w:rsid w:val="00304AD4"/>
    <w:rsid w:val="0030724C"/>
    <w:rsid w:val="00312770"/>
    <w:rsid w:val="00317C8F"/>
    <w:rsid w:val="00321F8A"/>
    <w:rsid w:val="00325BE5"/>
    <w:rsid w:val="00366442"/>
    <w:rsid w:val="00377469"/>
    <w:rsid w:val="003823C1"/>
    <w:rsid w:val="003912D1"/>
    <w:rsid w:val="00393F0A"/>
    <w:rsid w:val="003962DC"/>
    <w:rsid w:val="003A6168"/>
    <w:rsid w:val="003B42CB"/>
    <w:rsid w:val="003B7E4B"/>
    <w:rsid w:val="003C2703"/>
    <w:rsid w:val="003D35C9"/>
    <w:rsid w:val="003D513D"/>
    <w:rsid w:val="003E5102"/>
    <w:rsid w:val="003E6492"/>
    <w:rsid w:val="003F1DBD"/>
    <w:rsid w:val="003F2662"/>
    <w:rsid w:val="0040042A"/>
    <w:rsid w:val="00416A7E"/>
    <w:rsid w:val="004219ED"/>
    <w:rsid w:val="00434B4B"/>
    <w:rsid w:val="00441687"/>
    <w:rsid w:val="00441C2A"/>
    <w:rsid w:val="00444A9A"/>
    <w:rsid w:val="00457EB8"/>
    <w:rsid w:val="0046350D"/>
    <w:rsid w:val="00466568"/>
    <w:rsid w:val="00470874"/>
    <w:rsid w:val="004711D7"/>
    <w:rsid w:val="004745FD"/>
    <w:rsid w:val="00482190"/>
    <w:rsid w:val="004A0D4E"/>
    <w:rsid w:val="004A1E5A"/>
    <w:rsid w:val="004A486B"/>
    <w:rsid w:val="004A4B03"/>
    <w:rsid w:val="004A6F31"/>
    <w:rsid w:val="004B4ED4"/>
    <w:rsid w:val="004D0FB5"/>
    <w:rsid w:val="004E265F"/>
    <w:rsid w:val="004E716A"/>
    <w:rsid w:val="004F1409"/>
    <w:rsid w:val="004F52B0"/>
    <w:rsid w:val="004F6C22"/>
    <w:rsid w:val="005001A9"/>
    <w:rsid w:val="005049FD"/>
    <w:rsid w:val="00507A45"/>
    <w:rsid w:val="005122A7"/>
    <w:rsid w:val="00514D71"/>
    <w:rsid w:val="005218D5"/>
    <w:rsid w:val="0052416A"/>
    <w:rsid w:val="00524B1A"/>
    <w:rsid w:val="00526AD3"/>
    <w:rsid w:val="00533AB2"/>
    <w:rsid w:val="0054315C"/>
    <w:rsid w:val="00543166"/>
    <w:rsid w:val="005511DA"/>
    <w:rsid w:val="00552820"/>
    <w:rsid w:val="0057165C"/>
    <w:rsid w:val="005771D5"/>
    <w:rsid w:val="00587F5A"/>
    <w:rsid w:val="00590BD1"/>
    <w:rsid w:val="005930E1"/>
    <w:rsid w:val="005B22F3"/>
    <w:rsid w:val="005B7BDE"/>
    <w:rsid w:val="005C3DC8"/>
    <w:rsid w:val="005C7955"/>
    <w:rsid w:val="005C7C62"/>
    <w:rsid w:val="005D2153"/>
    <w:rsid w:val="005D3511"/>
    <w:rsid w:val="005D5A87"/>
    <w:rsid w:val="005F1852"/>
    <w:rsid w:val="005F4577"/>
    <w:rsid w:val="005F48CD"/>
    <w:rsid w:val="00604C11"/>
    <w:rsid w:val="00616729"/>
    <w:rsid w:val="00621B51"/>
    <w:rsid w:val="00622517"/>
    <w:rsid w:val="00633EAD"/>
    <w:rsid w:val="006436B9"/>
    <w:rsid w:val="00645868"/>
    <w:rsid w:val="00645F3C"/>
    <w:rsid w:val="00653FDE"/>
    <w:rsid w:val="006575CF"/>
    <w:rsid w:val="00665E4E"/>
    <w:rsid w:val="00670096"/>
    <w:rsid w:val="0067700D"/>
    <w:rsid w:val="0068045B"/>
    <w:rsid w:val="00681D1B"/>
    <w:rsid w:val="00682C65"/>
    <w:rsid w:val="00687C76"/>
    <w:rsid w:val="00687C8B"/>
    <w:rsid w:val="006970E5"/>
    <w:rsid w:val="006978ED"/>
    <w:rsid w:val="00697D60"/>
    <w:rsid w:val="006A1FF4"/>
    <w:rsid w:val="006A4007"/>
    <w:rsid w:val="006B7A59"/>
    <w:rsid w:val="006C295B"/>
    <w:rsid w:val="006D1187"/>
    <w:rsid w:val="006D266E"/>
    <w:rsid w:val="006D49EC"/>
    <w:rsid w:val="006D4DDD"/>
    <w:rsid w:val="006F6C48"/>
    <w:rsid w:val="00712DFA"/>
    <w:rsid w:val="00714414"/>
    <w:rsid w:val="00725D82"/>
    <w:rsid w:val="007311F1"/>
    <w:rsid w:val="00740506"/>
    <w:rsid w:val="007434AC"/>
    <w:rsid w:val="007459A6"/>
    <w:rsid w:val="00784B31"/>
    <w:rsid w:val="007864B3"/>
    <w:rsid w:val="00787447"/>
    <w:rsid w:val="00794B74"/>
    <w:rsid w:val="007B1071"/>
    <w:rsid w:val="007B4817"/>
    <w:rsid w:val="007C3378"/>
    <w:rsid w:val="007D1C72"/>
    <w:rsid w:val="007D2904"/>
    <w:rsid w:val="007D3381"/>
    <w:rsid w:val="007E141F"/>
    <w:rsid w:val="007E22FD"/>
    <w:rsid w:val="007E6A56"/>
    <w:rsid w:val="007E6E2A"/>
    <w:rsid w:val="007F4667"/>
    <w:rsid w:val="007F6468"/>
    <w:rsid w:val="008058A6"/>
    <w:rsid w:val="00807E23"/>
    <w:rsid w:val="00823258"/>
    <w:rsid w:val="00831A00"/>
    <w:rsid w:val="0084088F"/>
    <w:rsid w:val="00843A60"/>
    <w:rsid w:val="00856265"/>
    <w:rsid w:val="00857E8E"/>
    <w:rsid w:val="0086303F"/>
    <w:rsid w:val="008642C1"/>
    <w:rsid w:val="00870BCF"/>
    <w:rsid w:val="008748AE"/>
    <w:rsid w:val="00882D8A"/>
    <w:rsid w:val="00894F34"/>
    <w:rsid w:val="008A2776"/>
    <w:rsid w:val="008A5EA3"/>
    <w:rsid w:val="008A7AFA"/>
    <w:rsid w:val="008C15F8"/>
    <w:rsid w:val="008C2070"/>
    <w:rsid w:val="008C2FFF"/>
    <w:rsid w:val="008D4612"/>
    <w:rsid w:val="008D66EC"/>
    <w:rsid w:val="008E06AB"/>
    <w:rsid w:val="008E3218"/>
    <w:rsid w:val="00902A9C"/>
    <w:rsid w:val="00902C01"/>
    <w:rsid w:val="009109C8"/>
    <w:rsid w:val="009162CC"/>
    <w:rsid w:val="00927484"/>
    <w:rsid w:val="0093275C"/>
    <w:rsid w:val="00943591"/>
    <w:rsid w:val="00954A5C"/>
    <w:rsid w:val="00961644"/>
    <w:rsid w:val="00967E9B"/>
    <w:rsid w:val="009716D7"/>
    <w:rsid w:val="009802B9"/>
    <w:rsid w:val="009914EE"/>
    <w:rsid w:val="00991BBF"/>
    <w:rsid w:val="00992C7F"/>
    <w:rsid w:val="00993614"/>
    <w:rsid w:val="00993BFF"/>
    <w:rsid w:val="00995B13"/>
    <w:rsid w:val="009A02F4"/>
    <w:rsid w:val="009A7442"/>
    <w:rsid w:val="009B2356"/>
    <w:rsid w:val="009C4E16"/>
    <w:rsid w:val="009C7C79"/>
    <w:rsid w:val="009C7EDE"/>
    <w:rsid w:val="009D25AF"/>
    <w:rsid w:val="009F7F77"/>
    <w:rsid w:val="00A120D1"/>
    <w:rsid w:val="00A26618"/>
    <w:rsid w:val="00A369E7"/>
    <w:rsid w:val="00A41C65"/>
    <w:rsid w:val="00A54FD5"/>
    <w:rsid w:val="00A60401"/>
    <w:rsid w:val="00A65502"/>
    <w:rsid w:val="00A66B00"/>
    <w:rsid w:val="00A83F34"/>
    <w:rsid w:val="00A92E0C"/>
    <w:rsid w:val="00A94667"/>
    <w:rsid w:val="00AA1FFC"/>
    <w:rsid w:val="00AB3B38"/>
    <w:rsid w:val="00AC3DBF"/>
    <w:rsid w:val="00AC5B17"/>
    <w:rsid w:val="00AD2EC1"/>
    <w:rsid w:val="00AE196C"/>
    <w:rsid w:val="00AE4117"/>
    <w:rsid w:val="00AF2166"/>
    <w:rsid w:val="00AF3283"/>
    <w:rsid w:val="00AF6584"/>
    <w:rsid w:val="00AF7C02"/>
    <w:rsid w:val="00B06206"/>
    <w:rsid w:val="00B07C4E"/>
    <w:rsid w:val="00B07EF2"/>
    <w:rsid w:val="00B125E6"/>
    <w:rsid w:val="00B132DD"/>
    <w:rsid w:val="00B5188F"/>
    <w:rsid w:val="00B57154"/>
    <w:rsid w:val="00B574B4"/>
    <w:rsid w:val="00B659A4"/>
    <w:rsid w:val="00B67F5A"/>
    <w:rsid w:val="00B70301"/>
    <w:rsid w:val="00B75003"/>
    <w:rsid w:val="00B7783E"/>
    <w:rsid w:val="00B867A6"/>
    <w:rsid w:val="00B921D7"/>
    <w:rsid w:val="00B93A24"/>
    <w:rsid w:val="00B959BE"/>
    <w:rsid w:val="00B95A1D"/>
    <w:rsid w:val="00BA6ACB"/>
    <w:rsid w:val="00BC5313"/>
    <w:rsid w:val="00BC53DC"/>
    <w:rsid w:val="00BC551E"/>
    <w:rsid w:val="00BD485C"/>
    <w:rsid w:val="00BE7FA0"/>
    <w:rsid w:val="00BF33B5"/>
    <w:rsid w:val="00BF63C0"/>
    <w:rsid w:val="00BF771B"/>
    <w:rsid w:val="00C12B94"/>
    <w:rsid w:val="00C12F19"/>
    <w:rsid w:val="00C20952"/>
    <w:rsid w:val="00C3433B"/>
    <w:rsid w:val="00C3452E"/>
    <w:rsid w:val="00C530B5"/>
    <w:rsid w:val="00C57309"/>
    <w:rsid w:val="00C57F69"/>
    <w:rsid w:val="00C6095B"/>
    <w:rsid w:val="00C6254A"/>
    <w:rsid w:val="00CA05BC"/>
    <w:rsid w:val="00CA38F1"/>
    <w:rsid w:val="00CB7545"/>
    <w:rsid w:val="00CC2114"/>
    <w:rsid w:val="00CC501B"/>
    <w:rsid w:val="00CC5972"/>
    <w:rsid w:val="00CE4EC9"/>
    <w:rsid w:val="00CE7A15"/>
    <w:rsid w:val="00CF09DB"/>
    <w:rsid w:val="00D04F75"/>
    <w:rsid w:val="00D073A0"/>
    <w:rsid w:val="00D07CF0"/>
    <w:rsid w:val="00D15600"/>
    <w:rsid w:val="00D27F72"/>
    <w:rsid w:val="00D44B53"/>
    <w:rsid w:val="00D53578"/>
    <w:rsid w:val="00D6228C"/>
    <w:rsid w:val="00D63A6A"/>
    <w:rsid w:val="00D677A5"/>
    <w:rsid w:val="00D74B1E"/>
    <w:rsid w:val="00D80CC8"/>
    <w:rsid w:val="00DA251E"/>
    <w:rsid w:val="00DC330C"/>
    <w:rsid w:val="00DC60A0"/>
    <w:rsid w:val="00DD04EA"/>
    <w:rsid w:val="00DD5274"/>
    <w:rsid w:val="00DE3EA2"/>
    <w:rsid w:val="00DE52A6"/>
    <w:rsid w:val="00E04B31"/>
    <w:rsid w:val="00E05CD9"/>
    <w:rsid w:val="00E064E3"/>
    <w:rsid w:val="00E205F6"/>
    <w:rsid w:val="00E30ECD"/>
    <w:rsid w:val="00E456AC"/>
    <w:rsid w:val="00E5446B"/>
    <w:rsid w:val="00E741F7"/>
    <w:rsid w:val="00E8327F"/>
    <w:rsid w:val="00E8521F"/>
    <w:rsid w:val="00E91176"/>
    <w:rsid w:val="00E923AC"/>
    <w:rsid w:val="00E93BB9"/>
    <w:rsid w:val="00E93D87"/>
    <w:rsid w:val="00E95F2E"/>
    <w:rsid w:val="00EA3AD9"/>
    <w:rsid w:val="00EB78B6"/>
    <w:rsid w:val="00EC4843"/>
    <w:rsid w:val="00ED4C27"/>
    <w:rsid w:val="00EE19D2"/>
    <w:rsid w:val="00EE22A5"/>
    <w:rsid w:val="00EE4657"/>
    <w:rsid w:val="00F2661A"/>
    <w:rsid w:val="00F35D16"/>
    <w:rsid w:val="00F471C8"/>
    <w:rsid w:val="00F5042B"/>
    <w:rsid w:val="00F510B2"/>
    <w:rsid w:val="00F651F0"/>
    <w:rsid w:val="00F7369A"/>
    <w:rsid w:val="00F77BF0"/>
    <w:rsid w:val="00F802DD"/>
    <w:rsid w:val="00F837DE"/>
    <w:rsid w:val="00F84225"/>
    <w:rsid w:val="00F913E0"/>
    <w:rsid w:val="00F91CC0"/>
    <w:rsid w:val="00FA669B"/>
    <w:rsid w:val="00FC09B3"/>
    <w:rsid w:val="00FC1BEF"/>
    <w:rsid w:val="00FD1414"/>
    <w:rsid w:val="00FD2396"/>
    <w:rsid w:val="00FD539D"/>
    <w:rsid w:val="00FD61B5"/>
    <w:rsid w:val="00FE03F5"/>
    <w:rsid w:val="00FE4EF6"/>
    <w:rsid w:val="00FE7E63"/>
    <w:rsid w:val="00FF7FFA"/>
    <w:rsid w:val="038A9AF5"/>
    <w:rsid w:val="44F05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2C248"/>
  <w15:docId w15:val="{4FBE1D88-895A-4AC4-BCDF-BFAE0BB8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E9B"/>
  </w:style>
  <w:style w:type="paragraph" w:styleId="Heading1">
    <w:name w:val="heading 1"/>
    <w:basedOn w:val="Normal"/>
    <w:next w:val="Normal"/>
    <w:link w:val="Heading1Char"/>
    <w:uiPriority w:val="9"/>
    <w:qFormat/>
    <w:rsid w:val="00967E9B"/>
    <w:pPr>
      <w:keepNext/>
      <w:keepLines/>
      <w:spacing w:before="480"/>
      <w:outlineLvl w:val="0"/>
    </w:pPr>
    <w:rPr>
      <w:rFonts w:ascii="Calibri" w:eastAsiaTheme="majorEastAsia" w:hAnsi="Calibri" w:cstheme="majorBidi"/>
      <w:b/>
      <w:bCs/>
      <w:color w:val="31849B" w:themeColor="accent5" w:themeShade="BF"/>
      <w:sz w:val="48"/>
      <w:szCs w:val="28"/>
    </w:rPr>
  </w:style>
  <w:style w:type="paragraph" w:styleId="Heading2">
    <w:name w:val="heading 2"/>
    <w:basedOn w:val="Normal"/>
    <w:next w:val="Normal"/>
    <w:link w:val="Heading2Char"/>
    <w:uiPriority w:val="9"/>
    <w:unhideWhenUsed/>
    <w:qFormat/>
    <w:rsid w:val="00967E9B"/>
    <w:pPr>
      <w:keepNext/>
      <w:keepLines/>
      <w:spacing w:before="200"/>
      <w:outlineLvl w:val="1"/>
    </w:pPr>
    <w:rPr>
      <w:rFonts w:ascii="Calibri" w:eastAsiaTheme="majorEastAsia" w:hAnsi="Calibri" w:cstheme="majorBidi"/>
      <w:b/>
      <w:bCs/>
      <w:color w:val="31849B" w:themeColor="accent5" w:themeShade="BF"/>
      <w:sz w:val="36"/>
      <w:szCs w:val="26"/>
    </w:rPr>
  </w:style>
  <w:style w:type="paragraph" w:styleId="Heading3">
    <w:name w:val="heading 3"/>
    <w:basedOn w:val="Normal"/>
    <w:next w:val="Normal"/>
    <w:link w:val="Heading3Char"/>
    <w:uiPriority w:val="9"/>
    <w:unhideWhenUsed/>
    <w:qFormat/>
    <w:rsid w:val="00967E9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OBC Bullet,List Paragraph11,List Paragrap,Colorful List - Accent 12,Bullet Styl,Bullet,No Spacing11,L,Párrafo de lista,Recommendation,Recommendati,Recommendatio,List Paragraph3,List Paragra,Maire,Dot pt"/>
    <w:basedOn w:val="Normal"/>
    <w:link w:val="ListParagraphChar"/>
    <w:uiPriority w:val="34"/>
    <w:qFormat/>
    <w:rsid w:val="00BF33B5"/>
    <w:pPr>
      <w:ind w:left="720"/>
      <w:contextualSpacing/>
    </w:pPr>
  </w:style>
  <w:style w:type="character" w:styleId="Hyperlink">
    <w:name w:val="Hyperlink"/>
    <w:basedOn w:val="DefaultParagraphFont"/>
    <w:uiPriority w:val="99"/>
    <w:unhideWhenUsed/>
    <w:rsid w:val="006978ED"/>
    <w:rPr>
      <w:color w:val="0000FF" w:themeColor="hyperlink"/>
      <w:u w:val="single"/>
    </w:rPr>
  </w:style>
  <w:style w:type="table" w:styleId="TableGrid">
    <w:name w:val="Table Grid"/>
    <w:basedOn w:val="TableNormal"/>
    <w:uiPriority w:val="59"/>
    <w:rsid w:val="00697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295B"/>
    <w:rPr>
      <w:rFonts w:ascii="Tahoma" w:hAnsi="Tahoma" w:cs="Tahoma"/>
      <w:sz w:val="16"/>
      <w:szCs w:val="16"/>
    </w:rPr>
  </w:style>
  <w:style w:type="character" w:customStyle="1" w:styleId="BalloonTextChar">
    <w:name w:val="Balloon Text Char"/>
    <w:basedOn w:val="DefaultParagraphFont"/>
    <w:link w:val="BalloonText"/>
    <w:uiPriority w:val="99"/>
    <w:semiHidden/>
    <w:rsid w:val="006C295B"/>
    <w:rPr>
      <w:rFonts w:ascii="Tahoma" w:hAnsi="Tahoma" w:cs="Tahoma"/>
      <w:sz w:val="16"/>
      <w:szCs w:val="16"/>
    </w:rPr>
  </w:style>
  <w:style w:type="character" w:customStyle="1" w:styleId="Heading1Char">
    <w:name w:val="Heading 1 Char"/>
    <w:basedOn w:val="DefaultParagraphFont"/>
    <w:link w:val="Heading1"/>
    <w:uiPriority w:val="9"/>
    <w:rsid w:val="00967E9B"/>
    <w:rPr>
      <w:rFonts w:ascii="Calibri" w:eastAsiaTheme="majorEastAsia" w:hAnsi="Calibri" w:cstheme="majorBidi"/>
      <w:b/>
      <w:bCs/>
      <w:color w:val="31849B" w:themeColor="accent5" w:themeShade="BF"/>
      <w:sz w:val="48"/>
      <w:szCs w:val="28"/>
    </w:rPr>
  </w:style>
  <w:style w:type="character" w:styleId="PlaceholderText">
    <w:name w:val="Placeholder Text"/>
    <w:basedOn w:val="DefaultParagraphFont"/>
    <w:uiPriority w:val="99"/>
    <w:semiHidden/>
    <w:rsid w:val="004E716A"/>
    <w:rPr>
      <w:color w:val="808080"/>
    </w:rPr>
  </w:style>
  <w:style w:type="paragraph" w:styleId="Header">
    <w:name w:val="header"/>
    <w:basedOn w:val="Normal"/>
    <w:link w:val="HeaderChar"/>
    <w:uiPriority w:val="99"/>
    <w:unhideWhenUsed/>
    <w:rsid w:val="00FE4EF6"/>
    <w:pPr>
      <w:tabs>
        <w:tab w:val="center" w:pos="4513"/>
        <w:tab w:val="right" w:pos="9026"/>
      </w:tabs>
    </w:pPr>
  </w:style>
  <w:style w:type="character" w:customStyle="1" w:styleId="HeaderChar">
    <w:name w:val="Header Char"/>
    <w:basedOn w:val="DefaultParagraphFont"/>
    <w:link w:val="Header"/>
    <w:uiPriority w:val="99"/>
    <w:rsid w:val="00FE4EF6"/>
  </w:style>
  <w:style w:type="paragraph" w:styleId="Footer">
    <w:name w:val="footer"/>
    <w:basedOn w:val="Normal"/>
    <w:link w:val="FooterChar"/>
    <w:uiPriority w:val="99"/>
    <w:unhideWhenUsed/>
    <w:rsid w:val="00FE4EF6"/>
    <w:pPr>
      <w:tabs>
        <w:tab w:val="center" w:pos="4513"/>
        <w:tab w:val="right" w:pos="9026"/>
      </w:tabs>
    </w:pPr>
  </w:style>
  <w:style w:type="character" w:customStyle="1" w:styleId="FooterChar">
    <w:name w:val="Footer Char"/>
    <w:basedOn w:val="DefaultParagraphFont"/>
    <w:link w:val="Footer"/>
    <w:uiPriority w:val="99"/>
    <w:rsid w:val="00FE4EF6"/>
  </w:style>
  <w:style w:type="character" w:styleId="FollowedHyperlink">
    <w:name w:val="FollowedHyperlink"/>
    <w:basedOn w:val="DefaultParagraphFont"/>
    <w:uiPriority w:val="99"/>
    <w:semiHidden/>
    <w:unhideWhenUsed/>
    <w:rsid w:val="000B478C"/>
    <w:rPr>
      <w:color w:val="800080" w:themeColor="followedHyperlink"/>
      <w:u w:val="single"/>
    </w:rPr>
  </w:style>
  <w:style w:type="character" w:customStyle="1" w:styleId="Heading2Char">
    <w:name w:val="Heading 2 Char"/>
    <w:basedOn w:val="DefaultParagraphFont"/>
    <w:link w:val="Heading2"/>
    <w:uiPriority w:val="9"/>
    <w:rsid w:val="00967E9B"/>
    <w:rPr>
      <w:rFonts w:ascii="Calibri" w:eastAsiaTheme="majorEastAsia" w:hAnsi="Calibri" w:cstheme="majorBidi"/>
      <w:b/>
      <w:bCs/>
      <w:color w:val="31849B" w:themeColor="accent5" w:themeShade="BF"/>
      <w:sz w:val="36"/>
      <w:szCs w:val="26"/>
    </w:rPr>
  </w:style>
  <w:style w:type="paragraph" w:styleId="Title">
    <w:name w:val="Title"/>
    <w:basedOn w:val="Normal"/>
    <w:next w:val="Normal"/>
    <w:link w:val="TitleChar"/>
    <w:uiPriority w:val="10"/>
    <w:qFormat/>
    <w:rsid w:val="00967E9B"/>
    <w:pPr>
      <w:pBdr>
        <w:bottom w:val="single" w:sz="8" w:space="4" w:color="4F81BD" w:themeColor="accent1"/>
      </w:pBdr>
      <w:spacing w:after="300"/>
      <w:contextualSpacing/>
    </w:pPr>
    <w:rPr>
      <w:rFonts w:asciiTheme="majorHAnsi" w:eastAsiaTheme="majorEastAsia" w:hAnsiTheme="majorHAnsi" w:cstheme="majorBidi"/>
      <w:color w:val="31849B" w:themeColor="accent5" w:themeShade="BF"/>
      <w:spacing w:val="5"/>
      <w:kern w:val="28"/>
      <w:sz w:val="52"/>
      <w:szCs w:val="52"/>
    </w:rPr>
  </w:style>
  <w:style w:type="character" w:customStyle="1" w:styleId="TitleChar">
    <w:name w:val="Title Char"/>
    <w:basedOn w:val="DefaultParagraphFont"/>
    <w:link w:val="Title"/>
    <w:uiPriority w:val="10"/>
    <w:rsid w:val="00967E9B"/>
    <w:rPr>
      <w:rFonts w:asciiTheme="majorHAnsi" w:eastAsiaTheme="majorEastAsia" w:hAnsiTheme="majorHAnsi" w:cstheme="majorBidi"/>
      <w:color w:val="31849B" w:themeColor="accent5" w:themeShade="BF"/>
      <w:spacing w:val="5"/>
      <w:kern w:val="28"/>
      <w:sz w:val="52"/>
      <w:szCs w:val="52"/>
    </w:rPr>
  </w:style>
  <w:style w:type="paragraph" w:styleId="Subtitle">
    <w:name w:val="Subtitle"/>
    <w:basedOn w:val="Normal"/>
    <w:next w:val="Normal"/>
    <w:link w:val="SubtitleChar"/>
    <w:uiPriority w:val="11"/>
    <w:qFormat/>
    <w:rsid w:val="00967E9B"/>
    <w:pPr>
      <w:numPr>
        <w:ilvl w:val="1"/>
      </w:numPr>
    </w:pPr>
    <w:rPr>
      <w:rFonts w:asciiTheme="majorHAnsi" w:eastAsiaTheme="majorEastAsia" w:hAnsiTheme="majorHAnsi" w:cstheme="majorBidi"/>
      <w:i/>
      <w:iCs/>
      <w:color w:val="92CDDC" w:themeColor="accent5" w:themeTint="99"/>
      <w:spacing w:val="15"/>
      <w:szCs w:val="24"/>
    </w:rPr>
  </w:style>
  <w:style w:type="character" w:customStyle="1" w:styleId="SubtitleChar">
    <w:name w:val="Subtitle Char"/>
    <w:basedOn w:val="DefaultParagraphFont"/>
    <w:link w:val="Subtitle"/>
    <w:uiPriority w:val="11"/>
    <w:rsid w:val="00967E9B"/>
    <w:rPr>
      <w:rFonts w:asciiTheme="majorHAnsi" w:eastAsiaTheme="majorEastAsia" w:hAnsiTheme="majorHAnsi" w:cstheme="majorBidi"/>
      <w:i/>
      <w:iCs/>
      <w:color w:val="92CDDC" w:themeColor="accent5" w:themeTint="99"/>
      <w:spacing w:val="15"/>
      <w:szCs w:val="24"/>
    </w:rPr>
  </w:style>
  <w:style w:type="character" w:customStyle="1" w:styleId="Heading3Char">
    <w:name w:val="Heading 3 Char"/>
    <w:basedOn w:val="DefaultParagraphFont"/>
    <w:link w:val="Heading3"/>
    <w:uiPriority w:val="9"/>
    <w:rsid w:val="00967E9B"/>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543166"/>
    <w:pPr>
      <w:spacing w:line="276" w:lineRule="auto"/>
      <w:outlineLvl w:val="9"/>
    </w:pPr>
    <w:rPr>
      <w:rFonts w:asciiTheme="majorHAnsi" w:hAnsiTheme="majorHAnsi"/>
      <w:color w:val="365F91" w:themeColor="accent1" w:themeShade="BF"/>
      <w:sz w:val="28"/>
      <w:lang w:val="en-US" w:eastAsia="ja-JP"/>
    </w:rPr>
  </w:style>
  <w:style w:type="paragraph" w:styleId="TOC3">
    <w:name w:val="toc 3"/>
    <w:basedOn w:val="Normal"/>
    <w:next w:val="Normal"/>
    <w:autoRedefine/>
    <w:uiPriority w:val="39"/>
    <w:unhideWhenUsed/>
    <w:rsid w:val="00F35D16"/>
    <w:pPr>
      <w:tabs>
        <w:tab w:val="right" w:leader="dot" w:pos="9016"/>
      </w:tabs>
      <w:spacing w:after="100"/>
      <w:ind w:left="480"/>
    </w:pPr>
  </w:style>
  <w:style w:type="character" w:styleId="CommentReference">
    <w:name w:val="annotation reference"/>
    <w:basedOn w:val="DefaultParagraphFont"/>
    <w:unhideWhenUsed/>
    <w:rsid w:val="00FA669B"/>
    <w:rPr>
      <w:sz w:val="16"/>
      <w:szCs w:val="16"/>
    </w:rPr>
  </w:style>
  <w:style w:type="paragraph" w:styleId="CommentText">
    <w:name w:val="annotation text"/>
    <w:basedOn w:val="Normal"/>
    <w:link w:val="CommentTextChar"/>
    <w:unhideWhenUsed/>
    <w:rsid w:val="00FA669B"/>
    <w:rPr>
      <w:sz w:val="20"/>
      <w:szCs w:val="20"/>
    </w:rPr>
  </w:style>
  <w:style w:type="character" w:customStyle="1" w:styleId="CommentTextChar">
    <w:name w:val="Comment Text Char"/>
    <w:basedOn w:val="DefaultParagraphFont"/>
    <w:link w:val="CommentText"/>
    <w:rsid w:val="00FA669B"/>
    <w:rPr>
      <w:sz w:val="20"/>
      <w:szCs w:val="20"/>
    </w:rPr>
  </w:style>
  <w:style w:type="paragraph" w:styleId="CommentSubject">
    <w:name w:val="annotation subject"/>
    <w:basedOn w:val="CommentText"/>
    <w:next w:val="CommentText"/>
    <w:link w:val="CommentSubjectChar"/>
    <w:uiPriority w:val="99"/>
    <w:semiHidden/>
    <w:unhideWhenUsed/>
    <w:rsid w:val="00FA669B"/>
    <w:rPr>
      <w:b/>
      <w:bCs/>
    </w:rPr>
  </w:style>
  <w:style w:type="character" w:customStyle="1" w:styleId="CommentSubjectChar">
    <w:name w:val="Comment Subject Char"/>
    <w:basedOn w:val="CommentTextChar"/>
    <w:link w:val="CommentSubject"/>
    <w:uiPriority w:val="99"/>
    <w:semiHidden/>
    <w:rsid w:val="00FA669B"/>
    <w:rPr>
      <w:b/>
      <w:bCs/>
      <w:sz w:val="20"/>
      <w:szCs w:val="20"/>
    </w:rPr>
  </w:style>
  <w:style w:type="paragraph" w:customStyle="1" w:styleId="Parasubclause1">
    <w:name w:val="Para subclause 1"/>
    <w:aliases w:val="BIWS Heading 2"/>
    <w:basedOn w:val="Normal"/>
    <w:rsid w:val="000C1EAF"/>
    <w:pPr>
      <w:spacing w:before="240" w:after="120" w:line="300" w:lineRule="atLeast"/>
      <w:ind w:left="720"/>
      <w:jc w:val="both"/>
    </w:pPr>
    <w:rPr>
      <w:rFonts w:ascii="Arial" w:eastAsia="Arial Unicode MS" w:hAnsi="Arial" w:cs="Arial"/>
      <w:color w:val="000000"/>
      <w:sz w:val="22"/>
      <w:szCs w:val="20"/>
    </w:rPr>
  </w:style>
  <w:style w:type="character" w:customStyle="1" w:styleId="cohidesearchterm">
    <w:name w:val="co_hidesearchterm"/>
    <w:basedOn w:val="DefaultParagraphFont"/>
    <w:rsid w:val="002B1B15"/>
  </w:style>
  <w:style w:type="character" w:styleId="UnresolvedMention">
    <w:name w:val="Unresolved Mention"/>
    <w:basedOn w:val="DefaultParagraphFont"/>
    <w:uiPriority w:val="99"/>
    <w:semiHidden/>
    <w:unhideWhenUsed/>
    <w:rsid w:val="002B1B15"/>
    <w:rPr>
      <w:color w:val="605E5C"/>
      <w:shd w:val="clear" w:color="auto" w:fill="E1DFDD"/>
    </w:rPr>
  </w:style>
  <w:style w:type="paragraph" w:customStyle="1" w:styleId="SubHeading1">
    <w:name w:val="Sub Heading 1"/>
    <w:basedOn w:val="Normal"/>
    <w:qFormat/>
    <w:rsid w:val="00FE03F5"/>
    <w:pPr>
      <w:numPr>
        <w:numId w:val="19"/>
      </w:numPr>
      <w:spacing w:after="160" w:line="256" w:lineRule="auto"/>
    </w:pPr>
    <w:rPr>
      <w:rFonts w:ascii="Calibri" w:hAnsi="Calibri"/>
      <w:color w:val="244C5A"/>
    </w:rPr>
  </w:style>
  <w:style w:type="character" w:customStyle="1" w:styleId="SubHeading11Char">
    <w:name w:val="Sub Heading 1.1 Char"/>
    <w:basedOn w:val="DefaultParagraphFont"/>
    <w:link w:val="SubHeading11"/>
    <w:locked/>
    <w:rsid w:val="00FE03F5"/>
    <w:rPr>
      <w:rFonts w:ascii="Calibri" w:hAnsi="Calibri" w:cs="Calibri"/>
      <w:color w:val="244C5A"/>
    </w:rPr>
  </w:style>
  <w:style w:type="paragraph" w:customStyle="1" w:styleId="SubHeading11">
    <w:name w:val="Sub Heading 1.1"/>
    <w:basedOn w:val="SubHeading1"/>
    <w:link w:val="SubHeading11Char"/>
    <w:qFormat/>
    <w:rsid w:val="00FE03F5"/>
    <w:pPr>
      <w:numPr>
        <w:ilvl w:val="1"/>
      </w:numPr>
    </w:pPr>
    <w:rPr>
      <w:rFonts w:cs="Calibri"/>
    </w:rPr>
  </w:style>
  <w:style w:type="character" w:customStyle="1" w:styleId="ListParagraphChar">
    <w:name w:val="List Paragraph Char"/>
    <w:aliases w:val="F5 List Paragraph Char,List Paragraph1 Char,OBC Bullet Char,List Paragraph11 Char,List Paragrap Char,Colorful List - Accent 12 Char,Bullet Styl Char,Bullet Char,No Spacing11 Char,L Char,Párrafo de lista Char,Recommendation Char"/>
    <w:link w:val="ListParagraph"/>
    <w:uiPriority w:val="34"/>
    <w:qFormat/>
    <w:locked/>
    <w:rsid w:val="007D1C72"/>
  </w:style>
  <w:style w:type="paragraph" w:styleId="Revision">
    <w:name w:val="Revision"/>
    <w:hidden/>
    <w:uiPriority w:val="99"/>
    <w:semiHidden/>
    <w:rsid w:val="00434B4B"/>
  </w:style>
  <w:style w:type="character" w:customStyle="1" w:styleId="normaltextrun">
    <w:name w:val="normaltextrun"/>
    <w:basedOn w:val="DefaultParagraphFont"/>
    <w:rsid w:val="00571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327517">
      <w:bodyDiv w:val="1"/>
      <w:marLeft w:val="0"/>
      <w:marRight w:val="0"/>
      <w:marTop w:val="0"/>
      <w:marBottom w:val="0"/>
      <w:divBdr>
        <w:top w:val="none" w:sz="0" w:space="0" w:color="auto"/>
        <w:left w:val="none" w:sz="0" w:space="0" w:color="auto"/>
        <w:bottom w:val="none" w:sz="0" w:space="0" w:color="auto"/>
        <w:right w:val="none" w:sz="0" w:space="0" w:color="auto"/>
      </w:divBdr>
    </w:div>
    <w:div w:id="786774386">
      <w:bodyDiv w:val="1"/>
      <w:marLeft w:val="0"/>
      <w:marRight w:val="0"/>
      <w:marTop w:val="0"/>
      <w:marBottom w:val="0"/>
      <w:divBdr>
        <w:top w:val="none" w:sz="0" w:space="0" w:color="auto"/>
        <w:left w:val="none" w:sz="0" w:space="0" w:color="auto"/>
        <w:bottom w:val="none" w:sz="0" w:space="0" w:color="auto"/>
        <w:right w:val="none" w:sz="0" w:space="0" w:color="auto"/>
      </w:divBdr>
    </w:div>
    <w:div w:id="1218467808">
      <w:bodyDiv w:val="1"/>
      <w:marLeft w:val="0"/>
      <w:marRight w:val="0"/>
      <w:marTop w:val="0"/>
      <w:marBottom w:val="0"/>
      <w:divBdr>
        <w:top w:val="none" w:sz="0" w:space="0" w:color="auto"/>
        <w:left w:val="none" w:sz="0" w:space="0" w:color="auto"/>
        <w:bottom w:val="none" w:sz="0" w:space="0" w:color="auto"/>
        <w:right w:val="none" w:sz="0" w:space="0" w:color="auto"/>
      </w:divBdr>
    </w:div>
    <w:div w:id="1384982155">
      <w:bodyDiv w:val="1"/>
      <w:marLeft w:val="0"/>
      <w:marRight w:val="0"/>
      <w:marTop w:val="0"/>
      <w:marBottom w:val="0"/>
      <w:divBdr>
        <w:top w:val="none" w:sz="0" w:space="0" w:color="auto"/>
        <w:left w:val="none" w:sz="0" w:space="0" w:color="auto"/>
        <w:bottom w:val="none" w:sz="0" w:space="0" w:color="auto"/>
        <w:right w:val="none" w:sz="0" w:space="0" w:color="auto"/>
      </w:divBdr>
    </w:div>
    <w:div w:id="16861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wnclerk@sprowston-tc.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AA2CC169B96D41B63744C8398FF547" ma:contentTypeVersion="18" ma:contentTypeDescription="Create a new document." ma:contentTypeScope="" ma:versionID="6248632e704e30fa06af10861c5b7dd6">
  <xsd:schema xmlns:xsd="http://www.w3.org/2001/XMLSchema" xmlns:xs="http://www.w3.org/2001/XMLSchema" xmlns:p="http://schemas.microsoft.com/office/2006/metadata/properties" xmlns:ns2="3be1e62b-b60a-4bb0-86bc-df6f5d23a42f" xmlns:ns3="a95df3a9-a55c-411a-b85f-1c3ffe7894b2" targetNamespace="http://schemas.microsoft.com/office/2006/metadata/properties" ma:root="true" ma:fieldsID="399bf24296fbf9e3f58b90081248d6dc" ns2:_="" ns3:_="">
    <xsd:import namespace="3be1e62b-b60a-4bb0-86bc-df6f5d23a42f"/>
    <xsd:import namespace="a95df3a9-a55c-411a-b85f-1c3ffe7894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1e62b-b60a-4bb0-86bc-df6f5d23a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629fc1-4fae-4e7a-bd28-cb0bd49a4d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5df3a9-a55c-411a-b85f-1c3ffe7894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ab9d62-bd66-4fd6-aa00-c4689f7a19a0}" ma:internalName="TaxCatchAll" ma:showField="CatchAllData" ma:web="a95df3a9-a55c-411a-b85f-1c3ffe789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95df3a9-a55c-411a-b85f-1c3ffe7894b2" xsi:nil="true"/>
    <lcf76f155ced4ddcb4097134ff3c332f xmlns="3be1e62b-b60a-4bb0-86bc-df6f5d23a4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EF280A-6A2E-4CD6-AC95-DC7F086F3896}">
  <ds:schemaRefs>
    <ds:schemaRef ds:uri="http://schemas.microsoft.com/sharepoint/v3/contenttype/forms"/>
  </ds:schemaRefs>
</ds:datastoreItem>
</file>

<file path=customXml/itemProps2.xml><?xml version="1.0" encoding="utf-8"?>
<ds:datastoreItem xmlns:ds="http://schemas.openxmlformats.org/officeDocument/2006/customXml" ds:itemID="{39824C91-A712-4760-A2D1-7218D73F7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1e62b-b60a-4bb0-86bc-df6f5d23a42f"/>
    <ds:schemaRef ds:uri="a95df3a9-a55c-411a-b85f-1c3ffe789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62F65-9E39-494C-9D02-ECD0D7287CE0}">
  <ds:schemaRefs>
    <ds:schemaRef ds:uri="http://schemas.openxmlformats.org/officeDocument/2006/bibliography"/>
  </ds:schemaRefs>
</ds:datastoreItem>
</file>

<file path=customXml/itemProps4.xml><?xml version="1.0" encoding="utf-8"?>
<ds:datastoreItem xmlns:ds="http://schemas.openxmlformats.org/officeDocument/2006/customXml" ds:itemID="{4394DE95-9C86-4FCB-A289-EA5428A4B0E5}">
  <ds:schemaRefs>
    <ds:schemaRef ds:uri="http://schemas.microsoft.com/office/2006/metadata/properties"/>
    <ds:schemaRef ds:uri="http://schemas.microsoft.com/office/infopath/2007/PartnerControls"/>
    <ds:schemaRef ds:uri="a95df3a9-a55c-411a-b85f-1c3ffe7894b2"/>
    <ds:schemaRef ds:uri="3be1e62b-b60a-4bb0-86bc-df6f5d23a42f"/>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15</Pages>
  <Words>3722</Words>
  <Characters>21218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WDC</Company>
  <LinksUpToDate>false</LinksUpToDate>
  <CharactersWithSpaces>24891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Clement</dc:creator>
  <cp:lastModifiedBy>Guy Ranaweera</cp:lastModifiedBy>
  <cp:revision>11</cp:revision>
  <cp:lastPrinted>2018-11-19T10:32:00Z</cp:lastPrinted>
  <dcterms:created xsi:type="dcterms:W3CDTF">2024-12-06T14:50:00Z</dcterms:created>
  <dcterms:modified xsi:type="dcterms:W3CDTF">2024-12-06T17:53:00Z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0x01010035AA2CC169B96D41B63744C8398FF547</vt:lpwstr>
  </property>
  <property fmtid="{D5CDD505-2E9C-101B-9397-08002B2CF9AE}" pid="3" name="MediaServiceImageTags">
    <vt:lpwstr/>
  </property>
</Properties>
</file>