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633" w:rsidRDefault="00951578" w:rsidP="00951578">
      <w:pPr>
        <w:jc w:val="center"/>
        <w:rPr>
          <w:rFonts w:ascii="Arial" w:hAnsi="Arial" w:cs="Arial"/>
          <w:b/>
          <w:sz w:val="20"/>
        </w:rPr>
      </w:pPr>
      <w:bookmarkStart w:id="0" w:name="_GoBack"/>
      <w:bookmarkEnd w:id="0"/>
      <w:r w:rsidRPr="00951578">
        <w:rPr>
          <w:rFonts w:ascii="Arial" w:hAnsi="Arial" w:cs="Arial"/>
          <w:b/>
          <w:sz w:val="20"/>
        </w:rPr>
        <w:t>PURCHASE ORDER</w:t>
      </w:r>
    </w:p>
    <w:p w:rsidR="00951578" w:rsidRDefault="00951578" w:rsidP="00951578">
      <w:pPr>
        <w:jc w:val="center"/>
        <w:rPr>
          <w:rFonts w:ascii="Arial" w:hAnsi="Arial" w:cs="Arial"/>
          <w:b/>
          <w:sz w:val="20"/>
        </w:rPr>
      </w:pPr>
    </w:p>
    <w:p w:rsidR="00951578" w:rsidRPr="00E67E5B" w:rsidRDefault="00951578" w:rsidP="00951578">
      <w:pPr>
        <w:rPr>
          <w:rFonts w:ascii="Arial" w:hAnsi="Arial" w:cs="Arial"/>
          <w:bCs/>
          <w:iCs/>
          <w:sz w:val="20"/>
          <w:szCs w:val="20"/>
        </w:rPr>
      </w:pPr>
      <w:r w:rsidRPr="00E67E5B">
        <w:rPr>
          <w:rFonts w:ascii="Arial" w:hAnsi="Arial" w:cs="Arial"/>
          <w:b/>
          <w:sz w:val="20"/>
          <w:szCs w:val="20"/>
        </w:rPr>
        <w:t xml:space="preserve">Contract No: </w:t>
      </w:r>
      <w:r w:rsidR="007B4F83">
        <w:rPr>
          <w:rFonts w:ascii="Arial" w:hAnsi="Arial" w:cs="Arial"/>
          <w:bCs/>
          <w:iCs/>
          <w:sz w:val="20"/>
          <w:szCs w:val="20"/>
        </w:rPr>
        <w:t>CCDT/642</w:t>
      </w:r>
    </w:p>
    <w:p w:rsidR="00951578" w:rsidRPr="00E67E5B" w:rsidRDefault="00951578" w:rsidP="00951578">
      <w:pPr>
        <w:rPr>
          <w:rFonts w:ascii="Arial" w:hAnsi="Arial" w:cs="Arial"/>
          <w:bCs/>
          <w:iCs/>
          <w:sz w:val="20"/>
          <w:szCs w:val="20"/>
        </w:rPr>
      </w:pPr>
    </w:p>
    <w:p w:rsidR="00951578" w:rsidRPr="00E67E5B" w:rsidRDefault="00951578" w:rsidP="00951578">
      <w:pPr>
        <w:rPr>
          <w:rFonts w:ascii="Arial" w:hAnsi="Arial" w:cs="Arial"/>
          <w:bCs/>
          <w:iCs/>
          <w:sz w:val="20"/>
          <w:szCs w:val="20"/>
        </w:rPr>
      </w:pPr>
      <w:r w:rsidRPr="00E67E5B">
        <w:rPr>
          <w:rFonts w:ascii="Arial" w:hAnsi="Arial" w:cs="Arial"/>
          <w:b/>
          <w:bCs/>
          <w:iCs/>
          <w:sz w:val="20"/>
          <w:szCs w:val="20"/>
        </w:rPr>
        <w:t>Contract Name:</w:t>
      </w:r>
      <w:r w:rsidRPr="00E67E5B">
        <w:rPr>
          <w:rFonts w:ascii="Arial" w:hAnsi="Arial" w:cs="Arial"/>
          <w:bCs/>
          <w:iCs/>
          <w:sz w:val="20"/>
          <w:szCs w:val="20"/>
        </w:rPr>
        <w:t xml:space="preserve"> </w:t>
      </w:r>
      <w:r w:rsidR="007B4F83">
        <w:rPr>
          <w:rFonts w:ascii="Arial" w:hAnsi="Arial" w:cs="Arial"/>
          <w:bCs/>
          <w:iCs/>
          <w:sz w:val="20"/>
          <w:szCs w:val="20"/>
        </w:rPr>
        <w:t>IRM International Certificate in Enterprise Risk Management</w:t>
      </w:r>
    </w:p>
    <w:p w:rsidR="00951578" w:rsidRPr="00E67E5B" w:rsidRDefault="00951578" w:rsidP="00951578">
      <w:pPr>
        <w:rPr>
          <w:rFonts w:ascii="Arial" w:hAnsi="Arial" w:cs="Arial"/>
          <w:bCs/>
          <w:iCs/>
          <w:sz w:val="20"/>
          <w:szCs w:val="20"/>
        </w:rPr>
      </w:pPr>
    </w:p>
    <w:p w:rsidR="00951578" w:rsidRPr="00E67E5B" w:rsidRDefault="00951578" w:rsidP="00951578">
      <w:pPr>
        <w:rPr>
          <w:rFonts w:ascii="Arial" w:hAnsi="Arial" w:cs="Arial"/>
          <w:bCs/>
          <w:iCs/>
          <w:sz w:val="20"/>
          <w:szCs w:val="20"/>
        </w:rPr>
      </w:pPr>
      <w:r w:rsidRPr="00E67E5B">
        <w:rPr>
          <w:rFonts w:ascii="Arial" w:hAnsi="Arial" w:cs="Arial"/>
          <w:b/>
          <w:bCs/>
          <w:iCs/>
          <w:sz w:val="20"/>
          <w:szCs w:val="20"/>
        </w:rPr>
        <w:t xml:space="preserve">Dated: </w:t>
      </w:r>
      <w:r w:rsidR="004A4B0B">
        <w:rPr>
          <w:rFonts w:ascii="Arial" w:hAnsi="Arial" w:cs="Arial"/>
          <w:bCs/>
          <w:iCs/>
          <w:sz w:val="20"/>
          <w:szCs w:val="20"/>
        </w:rPr>
        <w:t>18/11/2019</w:t>
      </w:r>
    </w:p>
    <w:p w:rsidR="00951578" w:rsidRDefault="00951578" w:rsidP="00951578">
      <w:pPr>
        <w:rPr>
          <w:rFonts w:cs="Arial"/>
          <w:bCs/>
          <w:iCs/>
        </w:rPr>
      </w:pPr>
    </w:p>
    <w:p w:rsidR="00951578" w:rsidRDefault="00951578" w:rsidP="00951578">
      <w:pPr>
        <w:rPr>
          <w:rFonts w:ascii="Arial" w:hAnsi="Arial" w:cs="Arial"/>
          <w:bCs/>
          <w:iCs/>
          <w:sz w:val="20"/>
        </w:rPr>
      </w:pPr>
      <w:r w:rsidRPr="00951578">
        <w:rPr>
          <w:rFonts w:ascii="Arial" w:hAnsi="Arial" w:cs="Arial"/>
          <w:bCs/>
          <w:iCs/>
          <w:sz w:val="20"/>
        </w:rPr>
        <w:t>Supply the Deliverables described in the Schedule to this Purchase Order, subject to the attached MOD Terms and Conditions for Less Complex Requirements (up to £118,133) (</w:t>
      </w:r>
      <w:proofErr w:type="spellStart"/>
      <w:r w:rsidRPr="00951578">
        <w:rPr>
          <w:rFonts w:ascii="Arial" w:hAnsi="Arial" w:cs="Arial"/>
          <w:bCs/>
          <w:iCs/>
          <w:sz w:val="20"/>
        </w:rPr>
        <w:t>Edn</w:t>
      </w:r>
      <w:proofErr w:type="spellEnd"/>
      <w:r w:rsidRPr="00951578">
        <w:rPr>
          <w:rFonts w:ascii="Arial" w:hAnsi="Arial" w:cs="Arial"/>
          <w:bCs/>
          <w:iCs/>
          <w:sz w:val="20"/>
        </w:rPr>
        <w:t xml:space="preserve"> 02/18)</w:t>
      </w:r>
    </w:p>
    <w:p w:rsidR="00951578" w:rsidRDefault="00951578" w:rsidP="00951578">
      <w:pPr>
        <w:rPr>
          <w:rFonts w:ascii="Arial" w:hAnsi="Arial" w:cs="Arial"/>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963"/>
      </w:tblGrid>
      <w:tr w:rsidR="00E63EA4" w:rsidRPr="00E63EA4" w:rsidTr="00E63EA4">
        <w:tc>
          <w:tcPr>
            <w:tcW w:w="5076" w:type="dxa"/>
            <w:shd w:val="clear" w:color="auto" w:fill="BFBFBF"/>
          </w:tcPr>
          <w:p w:rsidR="00951578" w:rsidRPr="00E63EA4" w:rsidRDefault="00951578" w:rsidP="00951578">
            <w:pPr>
              <w:rPr>
                <w:rFonts w:ascii="Arial" w:hAnsi="Arial" w:cs="Arial"/>
                <w:b/>
                <w:sz w:val="20"/>
              </w:rPr>
            </w:pPr>
            <w:r w:rsidRPr="00E63EA4">
              <w:rPr>
                <w:rFonts w:ascii="Arial" w:hAnsi="Arial" w:cs="Arial"/>
                <w:b/>
                <w:sz w:val="20"/>
              </w:rPr>
              <w:t>Contractor</w:t>
            </w:r>
          </w:p>
        </w:tc>
        <w:tc>
          <w:tcPr>
            <w:tcW w:w="5076" w:type="dxa"/>
            <w:shd w:val="clear" w:color="auto" w:fill="BFBFBF"/>
          </w:tcPr>
          <w:p w:rsidR="00951578" w:rsidRPr="00E63EA4" w:rsidRDefault="00951578" w:rsidP="00951578">
            <w:pPr>
              <w:rPr>
                <w:rFonts w:ascii="Arial" w:hAnsi="Arial" w:cs="Arial"/>
                <w:b/>
                <w:sz w:val="20"/>
              </w:rPr>
            </w:pPr>
            <w:r w:rsidRPr="00E63EA4">
              <w:rPr>
                <w:rFonts w:ascii="Arial" w:hAnsi="Arial" w:cs="Arial"/>
                <w:b/>
                <w:sz w:val="20"/>
              </w:rPr>
              <w:t>Quality Assurance Requirement (Clause 8)</w:t>
            </w:r>
          </w:p>
        </w:tc>
      </w:tr>
      <w:tr w:rsidR="00951578" w:rsidRPr="00E63EA4" w:rsidTr="00E63EA4">
        <w:tc>
          <w:tcPr>
            <w:tcW w:w="5076" w:type="dxa"/>
            <w:shd w:val="clear" w:color="auto" w:fill="auto"/>
          </w:tcPr>
          <w:p w:rsidR="00951578" w:rsidRPr="00E63EA4" w:rsidRDefault="00951578" w:rsidP="00951578">
            <w:pPr>
              <w:rPr>
                <w:rFonts w:ascii="Arial" w:hAnsi="Arial" w:cs="Arial"/>
                <w:sz w:val="20"/>
                <w:szCs w:val="20"/>
              </w:rPr>
            </w:pPr>
            <w:r w:rsidRPr="00E63EA4">
              <w:rPr>
                <w:rFonts w:ascii="Arial" w:hAnsi="Arial" w:cs="Arial"/>
                <w:sz w:val="20"/>
                <w:szCs w:val="20"/>
              </w:rPr>
              <w:t>Name:</w:t>
            </w:r>
          </w:p>
          <w:p w:rsidR="00951578" w:rsidRPr="00E63EA4" w:rsidRDefault="00385B42" w:rsidP="00951578">
            <w:pPr>
              <w:rPr>
                <w:rFonts w:ascii="Arial" w:hAnsi="Arial" w:cs="Arial"/>
                <w:bCs/>
                <w:iCs/>
                <w:sz w:val="20"/>
                <w:szCs w:val="20"/>
              </w:rPr>
            </w:pPr>
            <w:r>
              <w:rPr>
                <w:rFonts w:ascii="Arial" w:hAnsi="Arial" w:cs="Arial"/>
                <w:bCs/>
                <w:iCs/>
                <w:sz w:val="20"/>
                <w:szCs w:val="20"/>
              </w:rPr>
              <w:t>Institute of Risk Management.</w:t>
            </w:r>
          </w:p>
          <w:p w:rsidR="00951578" w:rsidRPr="00E63EA4" w:rsidRDefault="00951578" w:rsidP="00951578">
            <w:pPr>
              <w:rPr>
                <w:rFonts w:ascii="Arial" w:hAnsi="Arial" w:cs="Arial"/>
                <w:bCs/>
                <w:iCs/>
                <w:sz w:val="20"/>
                <w:szCs w:val="20"/>
              </w:rPr>
            </w:pPr>
          </w:p>
          <w:p w:rsidR="00951578" w:rsidRPr="00E63EA4" w:rsidRDefault="00951578" w:rsidP="00951578">
            <w:pPr>
              <w:rPr>
                <w:rFonts w:ascii="Arial" w:hAnsi="Arial" w:cs="Arial"/>
                <w:bCs/>
                <w:iCs/>
                <w:sz w:val="20"/>
                <w:szCs w:val="20"/>
              </w:rPr>
            </w:pPr>
            <w:r w:rsidRPr="00E63EA4">
              <w:rPr>
                <w:rFonts w:ascii="Arial" w:hAnsi="Arial" w:cs="Arial"/>
                <w:bCs/>
                <w:iCs/>
                <w:sz w:val="20"/>
                <w:szCs w:val="20"/>
              </w:rPr>
              <w:t>Registered Address:</w:t>
            </w:r>
          </w:p>
          <w:p w:rsidR="00951578" w:rsidRDefault="00385B42" w:rsidP="00951578">
            <w:pPr>
              <w:rPr>
                <w:rFonts w:ascii="Arial" w:hAnsi="Arial" w:cs="Arial"/>
                <w:bCs/>
                <w:iCs/>
                <w:sz w:val="20"/>
                <w:szCs w:val="20"/>
              </w:rPr>
            </w:pPr>
            <w:r>
              <w:rPr>
                <w:rFonts w:ascii="Arial" w:hAnsi="Arial" w:cs="Arial"/>
                <w:bCs/>
                <w:iCs/>
                <w:sz w:val="20"/>
                <w:szCs w:val="20"/>
              </w:rPr>
              <w:t>2</w:t>
            </w:r>
            <w:r w:rsidRPr="00385B42">
              <w:rPr>
                <w:rFonts w:ascii="Arial" w:hAnsi="Arial" w:cs="Arial"/>
                <w:bCs/>
                <w:iCs/>
                <w:sz w:val="20"/>
                <w:szCs w:val="20"/>
                <w:vertAlign w:val="superscript"/>
              </w:rPr>
              <w:t>nd</w:t>
            </w:r>
            <w:r>
              <w:rPr>
                <w:rFonts w:ascii="Arial" w:hAnsi="Arial" w:cs="Arial"/>
                <w:bCs/>
                <w:iCs/>
                <w:sz w:val="20"/>
                <w:szCs w:val="20"/>
              </w:rPr>
              <w:t xml:space="preserve"> Floor,</w:t>
            </w:r>
          </w:p>
          <w:p w:rsidR="00385B42" w:rsidRDefault="00385B42" w:rsidP="00951578">
            <w:pPr>
              <w:rPr>
                <w:rFonts w:ascii="Arial" w:hAnsi="Arial" w:cs="Arial"/>
                <w:bCs/>
                <w:iCs/>
                <w:sz w:val="20"/>
                <w:szCs w:val="20"/>
              </w:rPr>
            </w:pPr>
            <w:r>
              <w:rPr>
                <w:rFonts w:ascii="Arial" w:hAnsi="Arial" w:cs="Arial"/>
                <w:bCs/>
                <w:iCs/>
                <w:sz w:val="20"/>
                <w:szCs w:val="20"/>
              </w:rPr>
              <w:t>Sackville House,</w:t>
            </w:r>
          </w:p>
          <w:p w:rsidR="00385B42" w:rsidRDefault="00385B42" w:rsidP="00951578">
            <w:pPr>
              <w:rPr>
                <w:rFonts w:ascii="Arial" w:hAnsi="Arial" w:cs="Arial"/>
                <w:bCs/>
                <w:iCs/>
                <w:sz w:val="20"/>
                <w:szCs w:val="20"/>
              </w:rPr>
            </w:pPr>
            <w:r>
              <w:rPr>
                <w:rFonts w:ascii="Arial" w:hAnsi="Arial" w:cs="Arial"/>
                <w:bCs/>
                <w:iCs/>
                <w:sz w:val="20"/>
                <w:szCs w:val="20"/>
              </w:rPr>
              <w:t>143-149 Fenchurch Street,</w:t>
            </w:r>
          </w:p>
          <w:p w:rsidR="00385B42" w:rsidRDefault="00385B42" w:rsidP="00951578">
            <w:pPr>
              <w:rPr>
                <w:rFonts w:ascii="Arial" w:hAnsi="Arial" w:cs="Arial"/>
                <w:bCs/>
                <w:iCs/>
                <w:sz w:val="20"/>
                <w:szCs w:val="20"/>
              </w:rPr>
            </w:pPr>
            <w:r>
              <w:rPr>
                <w:rFonts w:ascii="Arial" w:hAnsi="Arial" w:cs="Arial"/>
                <w:bCs/>
                <w:iCs/>
                <w:sz w:val="20"/>
                <w:szCs w:val="20"/>
              </w:rPr>
              <w:t>London,</w:t>
            </w:r>
          </w:p>
          <w:p w:rsidR="00385B42" w:rsidRPr="00E63EA4" w:rsidRDefault="00385B42" w:rsidP="00951578">
            <w:pPr>
              <w:rPr>
                <w:rFonts w:ascii="Arial" w:hAnsi="Arial" w:cs="Arial"/>
                <w:bCs/>
                <w:iCs/>
                <w:sz w:val="20"/>
                <w:szCs w:val="20"/>
              </w:rPr>
            </w:pPr>
            <w:r>
              <w:rPr>
                <w:rFonts w:ascii="Arial" w:hAnsi="Arial" w:cs="Arial"/>
                <w:bCs/>
                <w:iCs/>
                <w:sz w:val="20"/>
                <w:szCs w:val="20"/>
              </w:rPr>
              <w:t>EC3M 6BN</w:t>
            </w:r>
          </w:p>
          <w:p w:rsidR="00951578" w:rsidRPr="00E63EA4" w:rsidRDefault="00951578" w:rsidP="00951578">
            <w:pPr>
              <w:rPr>
                <w:rFonts w:ascii="Arial" w:hAnsi="Arial" w:cs="Arial"/>
                <w:sz w:val="20"/>
                <w:szCs w:val="20"/>
              </w:rPr>
            </w:pPr>
          </w:p>
        </w:tc>
        <w:tc>
          <w:tcPr>
            <w:tcW w:w="5076" w:type="dxa"/>
            <w:shd w:val="clear" w:color="auto" w:fill="auto"/>
          </w:tcPr>
          <w:p w:rsidR="00951578" w:rsidRPr="00E63EA4" w:rsidRDefault="00385B42" w:rsidP="00951578">
            <w:pPr>
              <w:rPr>
                <w:rFonts w:ascii="Arial" w:hAnsi="Arial" w:cs="Arial"/>
                <w:sz w:val="20"/>
                <w:szCs w:val="20"/>
              </w:rPr>
            </w:pPr>
            <w:r>
              <w:rPr>
                <w:rFonts w:ascii="Arial" w:hAnsi="Arial" w:cs="Arial"/>
                <w:sz w:val="20"/>
                <w:szCs w:val="20"/>
              </w:rPr>
              <w:t>N/A</w:t>
            </w:r>
          </w:p>
        </w:tc>
      </w:tr>
    </w:tbl>
    <w:p w:rsidR="00951578" w:rsidRDefault="00951578" w:rsidP="00951578">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962"/>
      </w:tblGrid>
      <w:tr w:rsidR="00E63EA4" w:rsidRPr="00E63EA4" w:rsidTr="00E63EA4">
        <w:tc>
          <w:tcPr>
            <w:tcW w:w="5076" w:type="dxa"/>
            <w:shd w:val="clear" w:color="auto" w:fill="BFBFBF"/>
          </w:tcPr>
          <w:p w:rsidR="00951578" w:rsidRPr="00E63EA4" w:rsidRDefault="00951578" w:rsidP="00951578">
            <w:pPr>
              <w:rPr>
                <w:rFonts w:ascii="Arial" w:hAnsi="Arial" w:cs="Arial"/>
                <w:b/>
                <w:sz w:val="20"/>
                <w:szCs w:val="20"/>
              </w:rPr>
            </w:pPr>
            <w:r w:rsidRPr="00E63EA4">
              <w:rPr>
                <w:rFonts w:ascii="Arial" w:hAnsi="Arial" w:cs="Arial"/>
                <w:b/>
                <w:sz w:val="20"/>
                <w:szCs w:val="20"/>
              </w:rPr>
              <w:t>Consignor (if different from Contractor’s registered address)</w:t>
            </w:r>
          </w:p>
        </w:tc>
        <w:tc>
          <w:tcPr>
            <w:tcW w:w="5076" w:type="dxa"/>
            <w:shd w:val="clear" w:color="auto" w:fill="BFBFBF"/>
          </w:tcPr>
          <w:p w:rsidR="00951578" w:rsidRPr="00E63EA4" w:rsidRDefault="00951578" w:rsidP="00951578">
            <w:pPr>
              <w:rPr>
                <w:rFonts w:ascii="Arial" w:hAnsi="Arial" w:cs="Arial"/>
                <w:b/>
                <w:sz w:val="20"/>
                <w:szCs w:val="20"/>
              </w:rPr>
            </w:pPr>
            <w:r w:rsidRPr="00E63EA4">
              <w:rPr>
                <w:rFonts w:ascii="Arial" w:hAnsi="Arial" w:cs="Arial"/>
                <w:b/>
                <w:sz w:val="20"/>
                <w:szCs w:val="20"/>
              </w:rPr>
              <w:t>Transport Instructions (Clause 10)</w:t>
            </w:r>
          </w:p>
        </w:tc>
      </w:tr>
      <w:tr w:rsidR="00951578" w:rsidRPr="00E63EA4" w:rsidTr="00E63EA4">
        <w:tc>
          <w:tcPr>
            <w:tcW w:w="5076" w:type="dxa"/>
            <w:shd w:val="clear" w:color="auto" w:fill="auto"/>
          </w:tcPr>
          <w:p w:rsidR="00951578" w:rsidRPr="00E63EA4" w:rsidRDefault="00951578" w:rsidP="00951578">
            <w:pPr>
              <w:rPr>
                <w:rFonts w:ascii="Arial" w:hAnsi="Arial" w:cs="Arial"/>
                <w:b/>
                <w:sz w:val="20"/>
                <w:szCs w:val="20"/>
              </w:rPr>
            </w:pPr>
            <w:r w:rsidRPr="00E63EA4">
              <w:rPr>
                <w:rFonts w:ascii="Arial" w:hAnsi="Arial" w:cs="Arial"/>
                <w:b/>
                <w:sz w:val="20"/>
                <w:szCs w:val="20"/>
              </w:rPr>
              <w:t>Name:</w:t>
            </w:r>
          </w:p>
          <w:p w:rsidR="00951578" w:rsidRPr="00E63EA4" w:rsidRDefault="00AE3DC8" w:rsidP="00951578">
            <w:pPr>
              <w:rPr>
                <w:rFonts w:ascii="Arial" w:hAnsi="Arial" w:cs="Arial"/>
                <w:bCs/>
                <w:iCs/>
                <w:sz w:val="20"/>
                <w:szCs w:val="20"/>
              </w:rPr>
            </w:pPr>
            <w:r w:rsidRPr="00E63EA4">
              <w:rPr>
                <w:rFonts w:ascii="Arial" w:hAnsi="Arial" w:cs="Arial"/>
                <w:bCs/>
                <w:iCs/>
                <w:sz w:val="20"/>
                <w:szCs w:val="20"/>
              </w:rPr>
              <w:fldChar w:fldCharType="begin">
                <w:ffData>
                  <w:name w:val=""/>
                  <w:enabled/>
                  <w:calcOnExit w:val="0"/>
                  <w:textInput/>
                </w:ffData>
              </w:fldChar>
            </w:r>
            <w:r w:rsidR="00951578" w:rsidRPr="00E63EA4">
              <w:rPr>
                <w:rFonts w:ascii="Arial" w:hAnsi="Arial" w:cs="Arial"/>
                <w:bCs/>
                <w:iCs/>
                <w:sz w:val="20"/>
                <w:szCs w:val="20"/>
              </w:rPr>
              <w:instrText xml:space="preserve"> FORMTEXT </w:instrText>
            </w:r>
            <w:r w:rsidRPr="00E63EA4">
              <w:rPr>
                <w:rFonts w:ascii="Arial" w:hAnsi="Arial" w:cs="Arial"/>
                <w:bCs/>
                <w:iCs/>
                <w:sz w:val="20"/>
                <w:szCs w:val="20"/>
              </w:rPr>
            </w:r>
            <w:r w:rsidRPr="00E63EA4">
              <w:rPr>
                <w:rFonts w:ascii="Arial" w:hAnsi="Arial" w:cs="Arial"/>
                <w:bCs/>
                <w:iCs/>
                <w:sz w:val="20"/>
                <w:szCs w:val="20"/>
              </w:rPr>
              <w:fldChar w:fldCharType="separate"/>
            </w:r>
            <w:r w:rsidR="00951578" w:rsidRPr="00E63EA4">
              <w:rPr>
                <w:rFonts w:ascii="Arial" w:hAnsi="Arial" w:cs="Arial"/>
                <w:bCs/>
                <w:iCs/>
                <w:noProof/>
                <w:sz w:val="20"/>
                <w:szCs w:val="20"/>
              </w:rPr>
              <w:t> </w:t>
            </w:r>
            <w:r w:rsidR="00951578" w:rsidRPr="00E63EA4">
              <w:rPr>
                <w:rFonts w:ascii="Arial" w:hAnsi="Arial" w:cs="Arial"/>
                <w:bCs/>
                <w:iCs/>
                <w:noProof/>
                <w:sz w:val="20"/>
                <w:szCs w:val="20"/>
              </w:rPr>
              <w:t> </w:t>
            </w:r>
            <w:r w:rsidR="00951578" w:rsidRPr="00E63EA4">
              <w:rPr>
                <w:rFonts w:ascii="Arial" w:hAnsi="Arial" w:cs="Arial"/>
                <w:bCs/>
                <w:iCs/>
                <w:noProof/>
                <w:sz w:val="20"/>
                <w:szCs w:val="20"/>
              </w:rPr>
              <w:t> </w:t>
            </w:r>
            <w:r w:rsidR="00951578" w:rsidRPr="00E63EA4">
              <w:rPr>
                <w:rFonts w:ascii="Arial" w:hAnsi="Arial" w:cs="Arial"/>
                <w:bCs/>
                <w:iCs/>
                <w:noProof/>
                <w:sz w:val="20"/>
                <w:szCs w:val="20"/>
              </w:rPr>
              <w:t> </w:t>
            </w:r>
            <w:r w:rsidR="00951578" w:rsidRPr="00E63EA4">
              <w:rPr>
                <w:rFonts w:ascii="Arial" w:hAnsi="Arial" w:cs="Arial"/>
                <w:bCs/>
                <w:iCs/>
                <w:noProof/>
                <w:sz w:val="20"/>
                <w:szCs w:val="20"/>
              </w:rPr>
              <w:t> </w:t>
            </w:r>
            <w:r w:rsidRPr="00E63EA4">
              <w:rPr>
                <w:rFonts w:ascii="Arial" w:hAnsi="Arial" w:cs="Arial"/>
                <w:bCs/>
                <w:iCs/>
                <w:sz w:val="20"/>
                <w:szCs w:val="20"/>
              </w:rPr>
              <w:fldChar w:fldCharType="end"/>
            </w:r>
          </w:p>
          <w:p w:rsidR="00951578" w:rsidRPr="00E63EA4" w:rsidRDefault="00951578" w:rsidP="00951578">
            <w:pPr>
              <w:rPr>
                <w:rFonts w:ascii="Arial" w:hAnsi="Arial" w:cs="Arial"/>
                <w:bCs/>
                <w:iCs/>
                <w:sz w:val="20"/>
                <w:szCs w:val="20"/>
              </w:rPr>
            </w:pPr>
          </w:p>
          <w:p w:rsidR="00951578" w:rsidRPr="00E63EA4" w:rsidRDefault="00951578" w:rsidP="00951578">
            <w:pPr>
              <w:rPr>
                <w:rFonts w:ascii="Arial" w:hAnsi="Arial" w:cs="Arial"/>
                <w:bCs/>
                <w:iCs/>
                <w:sz w:val="20"/>
                <w:szCs w:val="20"/>
              </w:rPr>
            </w:pPr>
            <w:r w:rsidRPr="00E63EA4">
              <w:rPr>
                <w:rFonts w:ascii="Arial" w:hAnsi="Arial" w:cs="Arial"/>
                <w:bCs/>
                <w:iCs/>
                <w:sz w:val="20"/>
                <w:szCs w:val="20"/>
              </w:rPr>
              <w:t>Address:</w:t>
            </w:r>
          </w:p>
          <w:p w:rsidR="00951578" w:rsidRPr="00E63EA4" w:rsidRDefault="00AE3DC8" w:rsidP="00951578">
            <w:pPr>
              <w:rPr>
                <w:rFonts w:ascii="Arial" w:hAnsi="Arial" w:cs="Arial"/>
                <w:b/>
                <w:sz w:val="20"/>
                <w:szCs w:val="20"/>
              </w:rPr>
            </w:pPr>
            <w:r w:rsidRPr="00E63EA4">
              <w:rPr>
                <w:rFonts w:ascii="Arial" w:hAnsi="Arial" w:cs="Arial"/>
                <w:bCs/>
                <w:iCs/>
                <w:sz w:val="20"/>
                <w:szCs w:val="20"/>
              </w:rPr>
              <w:fldChar w:fldCharType="begin">
                <w:ffData>
                  <w:name w:val=""/>
                  <w:enabled/>
                  <w:calcOnExit w:val="0"/>
                  <w:textInput/>
                </w:ffData>
              </w:fldChar>
            </w:r>
            <w:r w:rsidR="00951578" w:rsidRPr="00E63EA4">
              <w:rPr>
                <w:rFonts w:ascii="Arial" w:hAnsi="Arial" w:cs="Arial"/>
                <w:bCs/>
                <w:iCs/>
                <w:sz w:val="20"/>
                <w:szCs w:val="20"/>
              </w:rPr>
              <w:instrText xml:space="preserve"> FORMTEXT </w:instrText>
            </w:r>
            <w:r w:rsidRPr="00E63EA4">
              <w:rPr>
                <w:rFonts w:ascii="Arial" w:hAnsi="Arial" w:cs="Arial"/>
                <w:bCs/>
                <w:iCs/>
                <w:sz w:val="20"/>
                <w:szCs w:val="20"/>
              </w:rPr>
            </w:r>
            <w:r w:rsidRPr="00E63EA4">
              <w:rPr>
                <w:rFonts w:ascii="Arial" w:hAnsi="Arial" w:cs="Arial"/>
                <w:bCs/>
                <w:iCs/>
                <w:sz w:val="20"/>
                <w:szCs w:val="20"/>
              </w:rPr>
              <w:fldChar w:fldCharType="separate"/>
            </w:r>
            <w:r w:rsidR="00951578" w:rsidRPr="00E63EA4">
              <w:rPr>
                <w:rFonts w:ascii="Arial" w:hAnsi="Arial" w:cs="Arial"/>
                <w:bCs/>
                <w:iCs/>
                <w:noProof/>
                <w:sz w:val="20"/>
                <w:szCs w:val="20"/>
              </w:rPr>
              <w:t> </w:t>
            </w:r>
            <w:r w:rsidR="00951578" w:rsidRPr="00E63EA4">
              <w:rPr>
                <w:rFonts w:ascii="Arial" w:hAnsi="Arial" w:cs="Arial"/>
                <w:bCs/>
                <w:iCs/>
                <w:noProof/>
                <w:sz w:val="20"/>
                <w:szCs w:val="20"/>
              </w:rPr>
              <w:t> </w:t>
            </w:r>
            <w:r w:rsidR="00951578" w:rsidRPr="00E63EA4">
              <w:rPr>
                <w:rFonts w:ascii="Arial" w:hAnsi="Arial" w:cs="Arial"/>
                <w:bCs/>
                <w:iCs/>
                <w:noProof/>
                <w:sz w:val="20"/>
                <w:szCs w:val="20"/>
              </w:rPr>
              <w:t> </w:t>
            </w:r>
            <w:r w:rsidR="00951578" w:rsidRPr="00E63EA4">
              <w:rPr>
                <w:rFonts w:ascii="Arial" w:hAnsi="Arial" w:cs="Arial"/>
                <w:bCs/>
                <w:iCs/>
                <w:noProof/>
                <w:sz w:val="20"/>
                <w:szCs w:val="20"/>
              </w:rPr>
              <w:t> </w:t>
            </w:r>
            <w:r w:rsidR="00951578" w:rsidRPr="00E63EA4">
              <w:rPr>
                <w:rFonts w:ascii="Arial" w:hAnsi="Arial" w:cs="Arial"/>
                <w:bCs/>
                <w:iCs/>
                <w:noProof/>
                <w:sz w:val="20"/>
                <w:szCs w:val="20"/>
              </w:rPr>
              <w:t> </w:t>
            </w:r>
            <w:r w:rsidRPr="00E63EA4">
              <w:rPr>
                <w:rFonts w:ascii="Arial" w:hAnsi="Arial" w:cs="Arial"/>
                <w:bCs/>
                <w:iCs/>
                <w:sz w:val="20"/>
                <w:szCs w:val="20"/>
              </w:rPr>
              <w:fldChar w:fldCharType="end"/>
            </w:r>
          </w:p>
        </w:tc>
        <w:tc>
          <w:tcPr>
            <w:tcW w:w="5076" w:type="dxa"/>
            <w:shd w:val="clear" w:color="auto" w:fill="auto"/>
          </w:tcPr>
          <w:p w:rsidR="00951578" w:rsidRPr="00E63EA4" w:rsidRDefault="00951578" w:rsidP="00951578">
            <w:pPr>
              <w:rPr>
                <w:rFonts w:ascii="Arial" w:hAnsi="Arial" w:cs="Arial"/>
                <w:sz w:val="20"/>
                <w:szCs w:val="20"/>
              </w:rPr>
            </w:pPr>
            <w:r w:rsidRPr="00E63EA4">
              <w:rPr>
                <w:rFonts w:ascii="Arial" w:hAnsi="Arial" w:cs="Arial"/>
                <w:sz w:val="20"/>
                <w:szCs w:val="20"/>
              </w:rPr>
              <w:t>Select method of transport of Deliverables</w:t>
            </w:r>
            <w:r w:rsidR="00385B42">
              <w:rPr>
                <w:rFonts w:ascii="Arial" w:hAnsi="Arial" w:cs="Arial"/>
                <w:sz w:val="20"/>
                <w:szCs w:val="20"/>
              </w:rPr>
              <w:t>: N/A</w:t>
            </w:r>
          </w:p>
          <w:p w:rsidR="00951578" w:rsidRPr="00E63EA4" w:rsidRDefault="00951578" w:rsidP="00951578">
            <w:pPr>
              <w:rPr>
                <w:rFonts w:ascii="Arial" w:hAnsi="Arial" w:cs="Arial"/>
                <w:sz w:val="20"/>
                <w:szCs w:val="20"/>
              </w:rPr>
            </w:pPr>
          </w:p>
          <w:p w:rsidR="00951578" w:rsidRPr="00E63EA4" w:rsidRDefault="00951578" w:rsidP="00951578">
            <w:pPr>
              <w:rPr>
                <w:rFonts w:ascii="Arial" w:hAnsi="Arial" w:cs="Arial"/>
                <w:bCs/>
                <w:iCs/>
                <w:sz w:val="20"/>
                <w:szCs w:val="20"/>
              </w:rPr>
            </w:pPr>
            <w:r w:rsidRPr="00E63EA4">
              <w:rPr>
                <w:rFonts w:ascii="Arial" w:hAnsi="Arial" w:cs="Arial"/>
                <w:bCs/>
                <w:iCs/>
                <w:sz w:val="20"/>
                <w:szCs w:val="20"/>
              </w:rPr>
              <w:t>.</w:t>
            </w:r>
          </w:p>
          <w:p w:rsidR="00E67E5B" w:rsidRPr="00E63EA4" w:rsidRDefault="00E67E5B" w:rsidP="00951578">
            <w:pPr>
              <w:rPr>
                <w:rFonts w:ascii="Arial" w:hAnsi="Arial" w:cs="Arial"/>
                <w:b/>
                <w:sz w:val="20"/>
                <w:szCs w:val="20"/>
              </w:rPr>
            </w:pPr>
          </w:p>
        </w:tc>
      </w:tr>
    </w:tbl>
    <w:p w:rsidR="00E67E5B" w:rsidRDefault="00E67E5B" w:rsidP="00951578">
      <w:pPr>
        <w:rPr>
          <w:rFonts w:ascii="Arial" w:hAnsi="Arial" w:cs="Arial"/>
          <w:b/>
          <w:sz w:val="16"/>
        </w:rPr>
      </w:pPr>
    </w:p>
    <w:p w:rsidR="00E67E5B" w:rsidRPr="00951578" w:rsidRDefault="00E67E5B" w:rsidP="00951578">
      <w:pPr>
        <w:rPr>
          <w:rFonts w:ascii="Arial" w:hAnsi="Arial" w:cs="Arial"/>
          <w:b/>
          <w:sz w:val="16"/>
        </w:rPr>
      </w:pPr>
      <w:r>
        <w:rPr>
          <w:rFonts w:ascii="Arial" w:hAnsi="Arial" w:cs="Arial"/>
          <w:b/>
          <w:sz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963"/>
      </w:tblGrid>
      <w:tr w:rsidR="00E63EA4" w:rsidRPr="00E63EA4" w:rsidTr="00E63EA4">
        <w:tc>
          <w:tcPr>
            <w:tcW w:w="5076" w:type="dxa"/>
            <w:shd w:val="clear" w:color="auto" w:fill="BFBFBF"/>
          </w:tcPr>
          <w:p w:rsidR="00E67E5B" w:rsidRPr="00E63EA4" w:rsidRDefault="00E67E5B" w:rsidP="00951578">
            <w:pPr>
              <w:rPr>
                <w:rFonts w:ascii="Arial" w:hAnsi="Arial" w:cs="Arial"/>
                <w:b/>
                <w:sz w:val="20"/>
                <w:szCs w:val="20"/>
              </w:rPr>
            </w:pPr>
            <w:r w:rsidRPr="00E63EA4">
              <w:rPr>
                <w:rFonts w:ascii="Arial" w:hAnsi="Arial" w:cs="Arial"/>
                <w:b/>
                <w:sz w:val="20"/>
                <w:szCs w:val="20"/>
              </w:rPr>
              <w:lastRenderedPageBreak/>
              <w:t>Progress Meetings (Clause 13)</w:t>
            </w:r>
          </w:p>
        </w:tc>
        <w:tc>
          <w:tcPr>
            <w:tcW w:w="5076" w:type="dxa"/>
            <w:shd w:val="clear" w:color="auto" w:fill="BFBFBF"/>
          </w:tcPr>
          <w:p w:rsidR="00E67E5B" w:rsidRPr="00E63EA4" w:rsidRDefault="00E67E5B" w:rsidP="00951578">
            <w:pPr>
              <w:rPr>
                <w:rFonts w:ascii="Arial" w:hAnsi="Arial" w:cs="Arial"/>
                <w:b/>
                <w:sz w:val="20"/>
                <w:szCs w:val="20"/>
              </w:rPr>
            </w:pPr>
            <w:r w:rsidRPr="00E63EA4">
              <w:rPr>
                <w:rFonts w:ascii="Arial" w:hAnsi="Arial" w:cs="Arial"/>
                <w:b/>
                <w:sz w:val="20"/>
                <w:szCs w:val="20"/>
              </w:rPr>
              <w:t>Progress Reports (Clause 13)</w:t>
            </w:r>
          </w:p>
        </w:tc>
      </w:tr>
      <w:tr w:rsidR="00E67E5B" w:rsidRPr="00E63EA4" w:rsidTr="00E63EA4">
        <w:tc>
          <w:tcPr>
            <w:tcW w:w="5076" w:type="dxa"/>
            <w:shd w:val="clear" w:color="auto" w:fill="auto"/>
          </w:tcPr>
          <w:p w:rsidR="00E67E5B" w:rsidRPr="00E63EA4" w:rsidRDefault="00E67E5B" w:rsidP="00951578">
            <w:pPr>
              <w:rPr>
                <w:rFonts w:ascii="Arial" w:hAnsi="Arial" w:cs="Arial"/>
                <w:sz w:val="20"/>
                <w:szCs w:val="20"/>
              </w:rPr>
            </w:pPr>
            <w:r w:rsidRPr="00E63EA4">
              <w:rPr>
                <w:rFonts w:ascii="Arial" w:hAnsi="Arial" w:cs="Arial"/>
                <w:sz w:val="20"/>
                <w:szCs w:val="20"/>
              </w:rPr>
              <w:t>The Contractor shall be required to attend the following meetings:</w:t>
            </w:r>
            <w:r w:rsidR="00385B42">
              <w:rPr>
                <w:rFonts w:ascii="Arial" w:hAnsi="Arial" w:cs="Arial"/>
                <w:sz w:val="20"/>
                <w:szCs w:val="20"/>
              </w:rPr>
              <w:t xml:space="preserve"> N/A</w:t>
            </w:r>
          </w:p>
          <w:p w:rsidR="00E67E5B" w:rsidRPr="00E63EA4" w:rsidRDefault="00E67E5B" w:rsidP="00951578">
            <w:pPr>
              <w:rPr>
                <w:rFonts w:ascii="Arial" w:hAnsi="Arial" w:cs="Arial"/>
                <w:sz w:val="20"/>
                <w:szCs w:val="20"/>
              </w:rPr>
            </w:pPr>
          </w:p>
          <w:p w:rsidR="00E67E5B" w:rsidRPr="00E63EA4" w:rsidRDefault="00E67E5B" w:rsidP="00951578">
            <w:pPr>
              <w:rPr>
                <w:rFonts w:ascii="Arial" w:hAnsi="Arial" w:cs="Arial"/>
                <w:sz w:val="20"/>
                <w:szCs w:val="20"/>
              </w:rPr>
            </w:pPr>
          </w:p>
        </w:tc>
        <w:tc>
          <w:tcPr>
            <w:tcW w:w="5076" w:type="dxa"/>
            <w:shd w:val="clear" w:color="auto" w:fill="auto"/>
          </w:tcPr>
          <w:p w:rsidR="00E67E5B" w:rsidRPr="00E63EA4" w:rsidRDefault="00E67E5B" w:rsidP="00951578">
            <w:pPr>
              <w:rPr>
                <w:rFonts w:ascii="Arial" w:hAnsi="Arial" w:cs="Arial"/>
                <w:sz w:val="20"/>
                <w:szCs w:val="20"/>
              </w:rPr>
            </w:pPr>
            <w:r w:rsidRPr="00E63EA4">
              <w:rPr>
                <w:rFonts w:ascii="Arial" w:hAnsi="Arial" w:cs="Arial"/>
                <w:sz w:val="20"/>
                <w:szCs w:val="20"/>
              </w:rPr>
              <w:t>The Contractor is required to submit the following Reports:</w:t>
            </w:r>
            <w:r w:rsidR="00385B42">
              <w:rPr>
                <w:rFonts w:ascii="Arial" w:hAnsi="Arial" w:cs="Arial"/>
                <w:sz w:val="20"/>
                <w:szCs w:val="20"/>
              </w:rPr>
              <w:t xml:space="preserve"> N/A</w:t>
            </w:r>
          </w:p>
          <w:p w:rsidR="00E67E5B" w:rsidRPr="00E63EA4" w:rsidRDefault="00E67E5B" w:rsidP="00951578">
            <w:pPr>
              <w:rPr>
                <w:rFonts w:ascii="Arial" w:hAnsi="Arial" w:cs="Arial"/>
                <w:sz w:val="20"/>
                <w:szCs w:val="20"/>
              </w:rPr>
            </w:pPr>
          </w:p>
          <w:p w:rsidR="00E67E5B" w:rsidRPr="00E63EA4" w:rsidRDefault="00E67E5B" w:rsidP="00385B42">
            <w:pPr>
              <w:rPr>
                <w:rFonts w:ascii="Arial" w:hAnsi="Arial" w:cs="Arial"/>
                <w:sz w:val="20"/>
                <w:szCs w:val="20"/>
              </w:rPr>
            </w:pPr>
          </w:p>
        </w:tc>
      </w:tr>
    </w:tbl>
    <w:p w:rsidR="00951578" w:rsidRDefault="00951578" w:rsidP="00951578">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E67E5B" w:rsidRPr="00E63EA4" w:rsidTr="00E63EA4">
        <w:tc>
          <w:tcPr>
            <w:tcW w:w="10152" w:type="dxa"/>
            <w:shd w:val="clear" w:color="auto" w:fill="BFBFBF"/>
          </w:tcPr>
          <w:p w:rsidR="00E67E5B" w:rsidRPr="00E63EA4" w:rsidRDefault="00E67E5B" w:rsidP="00951578">
            <w:pPr>
              <w:rPr>
                <w:rFonts w:ascii="Arial" w:hAnsi="Arial" w:cs="Arial"/>
                <w:b/>
                <w:sz w:val="20"/>
              </w:rPr>
            </w:pPr>
            <w:r w:rsidRPr="00E63EA4">
              <w:rPr>
                <w:rFonts w:ascii="Arial" w:hAnsi="Arial" w:cs="Arial"/>
                <w:b/>
                <w:sz w:val="20"/>
              </w:rPr>
              <w:t>Payment (Clause 14)</w:t>
            </w:r>
          </w:p>
        </w:tc>
      </w:tr>
      <w:tr w:rsidR="00E67E5B" w:rsidRPr="00E63EA4" w:rsidTr="00E63EA4">
        <w:tc>
          <w:tcPr>
            <w:tcW w:w="10152" w:type="dxa"/>
            <w:shd w:val="clear" w:color="auto" w:fill="auto"/>
          </w:tcPr>
          <w:p w:rsidR="00E67E5B" w:rsidRPr="00E63EA4" w:rsidRDefault="00E67E5B" w:rsidP="00951578">
            <w:pPr>
              <w:rPr>
                <w:rFonts w:ascii="Arial" w:hAnsi="Arial" w:cs="Arial"/>
                <w:b/>
                <w:sz w:val="20"/>
              </w:rPr>
            </w:pPr>
          </w:p>
          <w:p w:rsidR="00E67E5B" w:rsidRPr="00E63EA4" w:rsidRDefault="00E67E5B" w:rsidP="00951578">
            <w:pPr>
              <w:rPr>
                <w:rFonts w:ascii="Arial" w:hAnsi="Arial" w:cs="Arial"/>
                <w:b/>
                <w:sz w:val="20"/>
              </w:rPr>
            </w:pPr>
            <w:r w:rsidRPr="00E63EA4">
              <w:rPr>
                <w:rFonts w:ascii="Arial" w:hAnsi="Arial" w:cs="Arial"/>
                <w:b/>
                <w:sz w:val="20"/>
              </w:rPr>
              <w:t>Payment is to be enabled by CP&amp;F.</w:t>
            </w:r>
          </w:p>
          <w:p w:rsidR="00E67E5B" w:rsidRPr="00E63EA4" w:rsidRDefault="00E67E5B" w:rsidP="00951578">
            <w:pPr>
              <w:rPr>
                <w:rFonts w:ascii="Arial" w:hAnsi="Arial" w:cs="Arial"/>
                <w:b/>
                <w:sz w:val="20"/>
              </w:rPr>
            </w:pPr>
          </w:p>
        </w:tc>
      </w:tr>
    </w:tbl>
    <w:p w:rsidR="00E67E5B" w:rsidRDefault="00E67E5B" w:rsidP="00951578">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851"/>
      </w:tblGrid>
      <w:tr w:rsidR="00E63EA4" w:rsidRPr="00E63EA4" w:rsidTr="00E63EA4">
        <w:tc>
          <w:tcPr>
            <w:tcW w:w="5076" w:type="dxa"/>
            <w:shd w:val="clear" w:color="auto" w:fill="BFBFBF"/>
          </w:tcPr>
          <w:p w:rsidR="00E67E5B" w:rsidRPr="00E63EA4" w:rsidRDefault="00E67E5B" w:rsidP="00951578">
            <w:pPr>
              <w:rPr>
                <w:rFonts w:ascii="Arial" w:hAnsi="Arial" w:cs="Arial"/>
                <w:b/>
                <w:sz w:val="20"/>
              </w:rPr>
            </w:pPr>
            <w:r w:rsidRPr="00E63EA4">
              <w:rPr>
                <w:rFonts w:ascii="Arial" w:hAnsi="Arial" w:cs="Arial"/>
                <w:b/>
                <w:sz w:val="20"/>
              </w:rPr>
              <w:t>Forms and Documentation</w:t>
            </w:r>
          </w:p>
        </w:tc>
        <w:tc>
          <w:tcPr>
            <w:tcW w:w="5076" w:type="dxa"/>
            <w:shd w:val="clear" w:color="auto" w:fill="BFBFBF"/>
          </w:tcPr>
          <w:p w:rsidR="00E67E5B" w:rsidRPr="00E63EA4" w:rsidRDefault="00E67E5B" w:rsidP="00951578">
            <w:pPr>
              <w:rPr>
                <w:rFonts w:ascii="Arial" w:hAnsi="Arial" w:cs="Arial"/>
                <w:b/>
                <w:sz w:val="20"/>
              </w:rPr>
            </w:pPr>
            <w:r w:rsidRPr="00E63EA4">
              <w:rPr>
                <w:rFonts w:ascii="Arial" w:hAnsi="Arial" w:cs="Arial"/>
                <w:b/>
                <w:sz w:val="20"/>
              </w:rPr>
              <w:t>Supply of Hazardous Deliverables (Clause 9)</w:t>
            </w:r>
          </w:p>
        </w:tc>
      </w:tr>
      <w:tr w:rsidR="00E67E5B" w:rsidRPr="00E63EA4" w:rsidTr="00E63EA4">
        <w:tc>
          <w:tcPr>
            <w:tcW w:w="5076" w:type="dxa"/>
            <w:shd w:val="clear" w:color="auto" w:fill="auto"/>
          </w:tcPr>
          <w:p w:rsidR="00E67E5B" w:rsidRPr="00E63EA4" w:rsidRDefault="00E67E5B" w:rsidP="00E67E5B">
            <w:pPr>
              <w:rPr>
                <w:rFonts w:ascii="Arial" w:hAnsi="Arial" w:cs="Arial"/>
                <w:sz w:val="20"/>
              </w:rPr>
            </w:pPr>
            <w:r w:rsidRPr="00E63EA4">
              <w:rPr>
                <w:rFonts w:ascii="Arial" w:hAnsi="Arial" w:cs="Arial"/>
                <w:sz w:val="20"/>
              </w:rPr>
              <w:t>Forms can be obtained from the following websites:</w:t>
            </w:r>
          </w:p>
          <w:p w:rsidR="00E67E5B" w:rsidRPr="00E63EA4" w:rsidRDefault="00E67E5B" w:rsidP="00E67E5B">
            <w:pPr>
              <w:rPr>
                <w:rFonts w:ascii="Arial" w:hAnsi="Arial" w:cs="Arial"/>
                <w:sz w:val="20"/>
              </w:rPr>
            </w:pPr>
          </w:p>
          <w:p w:rsidR="00E67E5B" w:rsidRPr="00E63EA4" w:rsidRDefault="00E4136C" w:rsidP="00E67E5B">
            <w:pPr>
              <w:rPr>
                <w:rFonts w:ascii="Arial" w:hAnsi="Arial" w:cs="Arial"/>
                <w:sz w:val="20"/>
              </w:rPr>
            </w:pPr>
            <w:hyperlink r:id="rId5" w:history="1">
              <w:r w:rsidR="00E67E5B" w:rsidRPr="00E63EA4">
                <w:rPr>
                  <w:rStyle w:val="Hyperlink"/>
                  <w:rFonts w:ascii="Arial" w:hAnsi="Arial" w:cs="Arial"/>
                  <w:sz w:val="20"/>
                </w:rPr>
                <w:t>https://www.aof.mod.uk/aofcontent/tactical/toolkit</w:t>
              </w:r>
            </w:hyperlink>
            <w:r w:rsidR="00E67E5B" w:rsidRPr="00E63EA4">
              <w:rPr>
                <w:rFonts w:ascii="Arial" w:hAnsi="Arial" w:cs="Arial"/>
                <w:sz w:val="20"/>
              </w:rPr>
              <w:t xml:space="preserve"> </w:t>
            </w:r>
          </w:p>
          <w:p w:rsidR="00E67E5B" w:rsidRPr="00E63EA4" w:rsidRDefault="00E67E5B" w:rsidP="00E67E5B">
            <w:pPr>
              <w:rPr>
                <w:rFonts w:ascii="Arial" w:hAnsi="Arial" w:cs="Arial"/>
                <w:sz w:val="20"/>
              </w:rPr>
            </w:pPr>
            <w:r w:rsidRPr="00E63EA4">
              <w:rPr>
                <w:rFonts w:ascii="Arial" w:hAnsi="Arial" w:cs="Arial"/>
                <w:sz w:val="20"/>
              </w:rPr>
              <w:t xml:space="preserve">(Registration is required). </w:t>
            </w:r>
          </w:p>
          <w:p w:rsidR="00E67E5B" w:rsidRPr="00E63EA4" w:rsidRDefault="00E67E5B" w:rsidP="00E67E5B">
            <w:pPr>
              <w:rPr>
                <w:rFonts w:ascii="Arial" w:hAnsi="Arial" w:cs="Arial"/>
                <w:sz w:val="20"/>
              </w:rPr>
            </w:pPr>
          </w:p>
          <w:p w:rsidR="00E67E5B" w:rsidRPr="00E63EA4" w:rsidRDefault="00E4136C" w:rsidP="00E67E5B">
            <w:pPr>
              <w:rPr>
                <w:rFonts w:ascii="Arial" w:hAnsi="Arial" w:cs="Arial"/>
                <w:sz w:val="20"/>
              </w:rPr>
            </w:pPr>
            <w:hyperlink r:id="rId6" w:anchor="invoice-processing" w:history="1">
              <w:r w:rsidR="00E67E5B" w:rsidRPr="00E63EA4">
                <w:rPr>
                  <w:rStyle w:val="Hyperlink"/>
                  <w:rFonts w:ascii="Arial" w:hAnsi="Arial" w:cs="Arial"/>
                  <w:sz w:val="20"/>
                </w:rPr>
                <w:t>https://www.gov.uk/government/organisations/ministry-of-defence/about/procurement#invoice-processing</w:t>
              </w:r>
            </w:hyperlink>
            <w:r w:rsidR="00E67E5B" w:rsidRPr="00E63EA4">
              <w:rPr>
                <w:rFonts w:ascii="Arial" w:hAnsi="Arial" w:cs="Arial"/>
                <w:sz w:val="20"/>
              </w:rPr>
              <w:t xml:space="preserve"> </w:t>
            </w:r>
          </w:p>
          <w:p w:rsidR="00E67E5B" w:rsidRPr="00E63EA4" w:rsidRDefault="00E67E5B" w:rsidP="00E67E5B">
            <w:pPr>
              <w:rPr>
                <w:rFonts w:ascii="Arial" w:hAnsi="Arial" w:cs="Arial"/>
                <w:sz w:val="20"/>
              </w:rPr>
            </w:pPr>
          </w:p>
          <w:p w:rsidR="00E67E5B" w:rsidRPr="00E63EA4" w:rsidRDefault="00E4136C" w:rsidP="00E67E5B">
            <w:pPr>
              <w:rPr>
                <w:rFonts w:ascii="Arial" w:hAnsi="Arial" w:cs="Arial"/>
                <w:sz w:val="20"/>
              </w:rPr>
            </w:pPr>
            <w:hyperlink r:id="rId7" w:history="1">
              <w:r w:rsidR="00E67E5B" w:rsidRPr="00E63EA4">
                <w:rPr>
                  <w:rStyle w:val="Hyperlink"/>
                  <w:rFonts w:ascii="Arial" w:hAnsi="Arial" w:cs="Arial"/>
                  <w:sz w:val="20"/>
                </w:rPr>
                <w:t>https://www.dstan.mod.uk/</w:t>
              </w:r>
            </w:hyperlink>
            <w:r w:rsidR="00E67E5B" w:rsidRPr="00E63EA4">
              <w:rPr>
                <w:rFonts w:ascii="Arial" w:hAnsi="Arial" w:cs="Arial"/>
                <w:sz w:val="20"/>
              </w:rPr>
              <w:t xml:space="preserve"> </w:t>
            </w:r>
          </w:p>
          <w:p w:rsidR="00E67E5B" w:rsidRPr="00E63EA4" w:rsidRDefault="00E67E5B" w:rsidP="00E67E5B">
            <w:pPr>
              <w:rPr>
                <w:rFonts w:ascii="Arial" w:hAnsi="Arial" w:cs="Arial"/>
                <w:sz w:val="20"/>
              </w:rPr>
            </w:pPr>
            <w:r w:rsidRPr="00E63EA4">
              <w:rPr>
                <w:rFonts w:ascii="Arial" w:hAnsi="Arial" w:cs="Arial"/>
                <w:sz w:val="20"/>
              </w:rPr>
              <w:t>(Registration is required).</w:t>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The MOD Forms and Documentation referred to in the Conditions are available free of charge from:</w:t>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 xml:space="preserve">Ministry of </w:t>
            </w:r>
            <w:proofErr w:type="spellStart"/>
            <w:r w:rsidRPr="00E63EA4">
              <w:rPr>
                <w:rFonts w:ascii="Arial" w:hAnsi="Arial" w:cs="Arial"/>
                <w:sz w:val="20"/>
              </w:rPr>
              <w:t>Defence</w:t>
            </w:r>
            <w:proofErr w:type="spellEnd"/>
            <w:r w:rsidRPr="00E63EA4">
              <w:rPr>
                <w:rFonts w:ascii="Arial" w:hAnsi="Arial" w:cs="Arial"/>
                <w:sz w:val="20"/>
              </w:rPr>
              <w:t xml:space="preserve">, Forms and Pubs Commodity Management </w:t>
            </w:r>
          </w:p>
          <w:p w:rsidR="00E67E5B" w:rsidRPr="00E63EA4" w:rsidRDefault="00E67E5B" w:rsidP="00E67E5B">
            <w:pPr>
              <w:rPr>
                <w:rFonts w:ascii="Arial" w:hAnsi="Arial" w:cs="Arial"/>
                <w:sz w:val="20"/>
              </w:rPr>
            </w:pPr>
            <w:r w:rsidRPr="00E63EA4">
              <w:rPr>
                <w:rFonts w:ascii="Arial" w:hAnsi="Arial" w:cs="Arial"/>
                <w:sz w:val="20"/>
              </w:rPr>
              <w:t>PO Box 2, Building C16, C Site</w:t>
            </w:r>
          </w:p>
          <w:p w:rsidR="00E67E5B" w:rsidRPr="00E63EA4" w:rsidRDefault="00E67E5B" w:rsidP="00E67E5B">
            <w:pPr>
              <w:rPr>
                <w:rFonts w:ascii="Arial" w:hAnsi="Arial" w:cs="Arial"/>
                <w:sz w:val="20"/>
              </w:rPr>
            </w:pPr>
            <w:r w:rsidRPr="00E63EA4">
              <w:rPr>
                <w:rFonts w:ascii="Arial" w:hAnsi="Arial" w:cs="Arial"/>
                <w:sz w:val="20"/>
              </w:rPr>
              <w:t xml:space="preserve">Lower </w:t>
            </w:r>
            <w:proofErr w:type="spellStart"/>
            <w:r w:rsidRPr="00E63EA4">
              <w:rPr>
                <w:rFonts w:ascii="Arial" w:hAnsi="Arial" w:cs="Arial"/>
                <w:sz w:val="20"/>
              </w:rPr>
              <w:t>Arncott</w:t>
            </w:r>
            <w:proofErr w:type="spellEnd"/>
          </w:p>
          <w:p w:rsidR="00E67E5B" w:rsidRPr="00E63EA4" w:rsidRDefault="00E67E5B" w:rsidP="00E67E5B">
            <w:pPr>
              <w:rPr>
                <w:rFonts w:ascii="Arial" w:hAnsi="Arial" w:cs="Arial"/>
                <w:sz w:val="20"/>
              </w:rPr>
            </w:pPr>
            <w:r w:rsidRPr="00E63EA4">
              <w:rPr>
                <w:rFonts w:ascii="Arial" w:hAnsi="Arial" w:cs="Arial"/>
                <w:sz w:val="20"/>
              </w:rPr>
              <w:t xml:space="preserve">Bicester, OX25 1LP  </w:t>
            </w:r>
          </w:p>
          <w:p w:rsidR="00E67E5B" w:rsidRPr="00E63EA4" w:rsidRDefault="00E67E5B" w:rsidP="00E67E5B">
            <w:pPr>
              <w:rPr>
                <w:rFonts w:ascii="Arial" w:hAnsi="Arial" w:cs="Arial"/>
                <w:sz w:val="20"/>
              </w:rPr>
            </w:pPr>
            <w:r w:rsidRPr="00E63EA4">
              <w:rPr>
                <w:rFonts w:ascii="Arial" w:hAnsi="Arial" w:cs="Arial"/>
                <w:sz w:val="20"/>
              </w:rPr>
              <w:t>(Tel. 01869 256197 Fax: 01869 256824)</w:t>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 xml:space="preserve">Applications via email: </w:t>
            </w:r>
          </w:p>
          <w:p w:rsidR="00E67E5B" w:rsidRPr="00E63EA4" w:rsidRDefault="00E4136C" w:rsidP="00E67E5B">
            <w:pPr>
              <w:rPr>
                <w:rFonts w:ascii="Arial" w:hAnsi="Arial" w:cs="Arial"/>
                <w:sz w:val="20"/>
              </w:rPr>
            </w:pPr>
            <w:hyperlink r:id="rId8" w:history="1">
              <w:r w:rsidR="00E67E5B" w:rsidRPr="00E63EA4">
                <w:rPr>
                  <w:rStyle w:val="Hyperlink"/>
                  <w:rFonts w:ascii="Arial" w:hAnsi="Arial" w:cs="Arial"/>
                  <w:sz w:val="20"/>
                </w:rPr>
                <w:t>DESLCSLS-OpsFormsandPubs@mod.uk</w:t>
              </w:r>
            </w:hyperlink>
            <w:r w:rsidR="00E67E5B" w:rsidRPr="00E63EA4">
              <w:rPr>
                <w:rFonts w:ascii="Arial" w:hAnsi="Arial" w:cs="Arial"/>
                <w:sz w:val="20"/>
              </w:rPr>
              <w:t xml:space="preserve"> </w:t>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If you require this document in a different format (i.e. in a larger font) please contact the Authority’s Representative (Commercial Officer), detailed below.</w:t>
            </w:r>
          </w:p>
          <w:p w:rsidR="00E67E5B" w:rsidRPr="00E63EA4" w:rsidRDefault="00E67E5B" w:rsidP="00E67E5B">
            <w:pPr>
              <w:rPr>
                <w:rFonts w:ascii="Arial" w:hAnsi="Arial" w:cs="Arial"/>
                <w:sz w:val="20"/>
              </w:rPr>
            </w:pPr>
          </w:p>
        </w:tc>
        <w:tc>
          <w:tcPr>
            <w:tcW w:w="5076" w:type="dxa"/>
            <w:shd w:val="clear" w:color="auto" w:fill="auto"/>
          </w:tcPr>
          <w:p w:rsidR="00E67E5B" w:rsidRPr="00E63EA4" w:rsidRDefault="00E67E5B" w:rsidP="00E67E5B">
            <w:pPr>
              <w:rPr>
                <w:rFonts w:ascii="Arial" w:hAnsi="Arial" w:cs="Arial"/>
                <w:sz w:val="20"/>
              </w:rPr>
            </w:pPr>
            <w:r w:rsidRPr="00E63EA4">
              <w:rPr>
                <w:rFonts w:ascii="Arial" w:hAnsi="Arial" w:cs="Arial"/>
                <w:sz w:val="20"/>
              </w:rPr>
              <w:t>A completed DEFFORM 68 and, if applicable, Safety Data Sheet(s) are to be provided by email with attachment(s) in Adobe PDF or MS WORD format to:</w:t>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 xml:space="preserve">a.  The Commercial Officer detailed in the Purchase Order, and  </w:t>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 xml:space="preserve">b.  </w:t>
            </w:r>
            <w:hyperlink r:id="rId9" w:history="1">
              <w:r w:rsidRPr="00E63EA4">
                <w:rPr>
                  <w:rStyle w:val="Hyperlink"/>
                  <w:rFonts w:ascii="Arial" w:hAnsi="Arial" w:cs="Arial"/>
                  <w:sz w:val="20"/>
                </w:rPr>
                <w:t>DSA-DLSR-MovTpt-DGHSIS@mod.uk</w:t>
              </w:r>
            </w:hyperlink>
            <w:r w:rsidRPr="00E63EA4">
              <w:rPr>
                <w:rFonts w:ascii="Arial" w:hAnsi="Arial" w:cs="Arial"/>
                <w:sz w:val="20"/>
              </w:rPr>
              <w:t xml:space="preserve"> </w:t>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 xml:space="preserve">by the following date: </w:t>
            </w:r>
            <w:r w:rsidR="00AE3DC8" w:rsidRPr="00E63EA4">
              <w:rPr>
                <w:rFonts w:ascii="Arial" w:hAnsi="Arial" w:cs="Arial"/>
                <w:bCs/>
                <w:iCs/>
                <w:sz w:val="20"/>
                <w:szCs w:val="20"/>
              </w:rPr>
              <w:fldChar w:fldCharType="begin">
                <w:ffData>
                  <w:name w:val=""/>
                  <w:enabled/>
                  <w:calcOnExit w:val="0"/>
                  <w:textInput/>
                </w:ffData>
              </w:fldChar>
            </w:r>
            <w:r w:rsidRPr="00E63EA4">
              <w:rPr>
                <w:rFonts w:ascii="Arial" w:hAnsi="Arial" w:cs="Arial"/>
                <w:bCs/>
                <w:iCs/>
                <w:sz w:val="20"/>
                <w:szCs w:val="20"/>
              </w:rPr>
              <w:instrText xml:space="preserve"> FORMTEXT </w:instrText>
            </w:r>
            <w:r w:rsidR="00AE3DC8" w:rsidRPr="00E63EA4">
              <w:rPr>
                <w:rFonts w:ascii="Arial" w:hAnsi="Arial" w:cs="Arial"/>
                <w:bCs/>
                <w:iCs/>
                <w:sz w:val="20"/>
                <w:szCs w:val="20"/>
              </w:rPr>
            </w:r>
            <w:r w:rsidR="00AE3DC8" w:rsidRPr="00E63EA4">
              <w:rPr>
                <w:rFonts w:ascii="Arial" w:hAnsi="Arial" w:cs="Arial"/>
                <w:bCs/>
                <w:iCs/>
                <w:sz w:val="20"/>
                <w:szCs w:val="20"/>
              </w:rPr>
              <w:fldChar w:fldCharType="separate"/>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00AE3DC8" w:rsidRPr="00E63EA4">
              <w:rPr>
                <w:rFonts w:ascii="Arial" w:hAnsi="Arial" w:cs="Arial"/>
                <w:bCs/>
                <w:iCs/>
                <w:sz w:val="20"/>
                <w:szCs w:val="20"/>
              </w:rPr>
              <w:fldChar w:fldCharType="end"/>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or if only hardcopy is available to the addresses below:</w:t>
            </w:r>
          </w:p>
          <w:p w:rsidR="00E67E5B" w:rsidRPr="00E63EA4" w:rsidRDefault="00E67E5B" w:rsidP="00E67E5B">
            <w:pPr>
              <w:rPr>
                <w:rFonts w:ascii="Arial" w:hAnsi="Arial" w:cs="Arial"/>
                <w:sz w:val="20"/>
              </w:rPr>
            </w:pPr>
          </w:p>
          <w:p w:rsidR="00E67E5B" w:rsidRPr="00E63EA4" w:rsidRDefault="00E67E5B" w:rsidP="00E67E5B">
            <w:pPr>
              <w:rPr>
                <w:rFonts w:ascii="Arial" w:hAnsi="Arial" w:cs="Arial"/>
                <w:sz w:val="20"/>
              </w:rPr>
            </w:pPr>
            <w:r w:rsidRPr="00E63EA4">
              <w:rPr>
                <w:rFonts w:ascii="Arial" w:hAnsi="Arial" w:cs="Arial"/>
                <w:sz w:val="20"/>
              </w:rPr>
              <w:t>Hazardous Stores Information System (HSIS)</w:t>
            </w:r>
          </w:p>
          <w:p w:rsidR="00E67E5B" w:rsidRPr="00E63EA4" w:rsidRDefault="00E67E5B" w:rsidP="00E67E5B">
            <w:pPr>
              <w:rPr>
                <w:rFonts w:ascii="Arial" w:hAnsi="Arial" w:cs="Arial"/>
                <w:sz w:val="20"/>
              </w:rPr>
            </w:pPr>
            <w:proofErr w:type="spellStart"/>
            <w:r w:rsidRPr="00E63EA4">
              <w:rPr>
                <w:rFonts w:ascii="Arial" w:hAnsi="Arial" w:cs="Arial"/>
                <w:sz w:val="20"/>
              </w:rPr>
              <w:t>Defence</w:t>
            </w:r>
            <w:proofErr w:type="spellEnd"/>
            <w:r w:rsidRPr="00E63EA4">
              <w:rPr>
                <w:rFonts w:ascii="Arial" w:hAnsi="Arial" w:cs="Arial"/>
                <w:sz w:val="20"/>
              </w:rPr>
              <w:t xml:space="preserve"> Safety Authority (DSA) </w:t>
            </w:r>
          </w:p>
          <w:p w:rsidR="00E67E5B" w:rsidRPr="00E63EA4" w:rsidRDefault="00E67E5B" w:rsidP="00E67E5B">
            <w:pPr>
              <w:rPr>
                <w:rFonts w:ascii="Arial" w:hAnsi="Arial" w:cs="Arial"/>
                <w:sz w:val="20"/>
              </w:rPr>
            </w:pPr>
            <w:r w:rsidRPr="00E63EA4">
              <w:rPr>
                <w:rFonts w:ascii="Arial" w:hAnsi="Arial" w:cs="Arial"/>
                <w:sz w:val="20"/>
              </w:rPr>
              <w:t xml:space="preserve">Movement Transport Safety Regulator (MTSR) </w:t>
            </w:r>
          </w:p>
          <w:p w:rsidR="00E67E5B" w:rsidRPr="00E63EA4" w:rsidRDefault="00E67E5B" w:rsidP="00E67E5B">
            <w:pPr>
              <w:rPr>
                <w:rFonts w:ascii="Arial" w:hAnsi="Arial" w:cs="Arial"/>
                <w:sz w:val="20"/>
              </w:rPr>
            </w:pPr>
            <w:r w:rsidRPr="00E63EA4">
              <w:rPr>
                <w:rFonts w:ascii="Arial" w:hAnsi="Arial" w:cs="Arial"/>
                <w:sz w:val="20"/>
              </w:rPr>
              <w:t>Hazel Building Level 1, #H019</w:t>
            </w:r>
          </w:p>
          <w:p w:rsidR="00E67E5B" w:rsidRPr="00E63EA4" w:rsidRDefault="00E67E5B" w:rsidP="00E67E5B">
            <w:pPr>
              <w:rPr>
                <w:rFonts w:ascii="Arial" w:hAnsi="Arial" w:cs="Arial"/>
                <w:sz w:val="20"/>
              </w:rPr>
            </w:pPr>
            <w:r w:rsidRPr="00E63EA4">
              <w:rPr>
                <w:rFonts w:ascii="Arial" w:hAnsi="Arial" w:cs="Arial"/>
                <w:sz w:val="20"/>
              </w:rPr>
              <w:t>MOD Abbey Wood (North)</w:t>
            </w:r>
          </w:p>
          <w:p w:rsidR="00E67E5B" w:rsidRPr="00E63EA4" w:rsidRDefault="00E67E5B" w:rsidP="00E67E5B">
            <w:pPr>
              <w:rPr>
                <w:rFonts w:ascii="Arial" w:hAnsi="Arial" w:cs="Arial"/>
                <w:sz w:val="20"/>
              </w:rPr>
            </w:pPr>
            <w:r w:rsidRPr="00E63EA4">
              <w:rPr>
                <w:rFonts w:ascii="Arial" w:hAnsi="Arial" w:cs="Arial"/>
                <w:sz w:val="20"/>
              </w:rPr>
              <w:t>Bristol BS34 8QW</w:t>
            </w:r>
          </w:p>
        </w:tc>
      </w:tr>
    </w:tbl>
    <w:p w:rsidR="00E67E5B" w:rsidRDefault="00E67E5B" w:rsidP="00951578">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031AEC" w:rsidRPr="00E63EA4" w:rsidTr="00E63EA4">
        <w:tc>
          <w:tcPr>
            <w:tcW w:w="10152" w:type="dxa"/>
            <w:shd w:val="clear" w:color="auto" w:fill="BFBFBF"/>
          </w:tcPr>
          <w:p w:rsidR="00031AEC" w:rsidRPr="00E63EA4" w:rsidRDefault="00031AEC" w:rsidP="00951578">
            <w:pPr>
              <w:rPr>
                <w:rFonts w:ascii="Arial" w:hAnsi="Arial" w:cs="Arial"/>
                <w:b/>
                <w:sz w:val="20"/>
              </w:rPr>
            </w:pPr>
            <w:r w:rsidRPr="00E63EA4">
              <w:rPr>
                <w:rFonts w:ascii="Arial" w:hAnsi="Arial" w:cs="Arial"/>
                <w:b/>
                <w:sz w:val="20"/>
              </w:rPr>
              <w:t>Contractor Commercially Sensitive Information (Clause 5). Not to be published.</w:t>
            </w:r>
          </w:p>
        </w:tc>
      </w:tr>
      <w:tr w:rsidR="00031AEC" w:rsidRPr="00E63EA4" w:rsidTr="00E63EA4">
        <w:tc>
          <w:tcPr>
            <w:tcW w:w="10152" w:type="dxa"/>
            <w:shd w:val="clear" w:color="auto" w:fill="auto"/>
          </w:tcPr>
          <w:p w:rsidR="00031AEC" w:rsidRPr="00E63EA4" w:rsidRDefault="00031AEC" w:rsidP="00951578">
            <w:pPr>
              <w:rPr>
                <w:rFonts w:ascii="Arial" w:hAnsi="Arial" w:cs="Arial"/>
                <w:b/>
                <w:sz w:val="20"/>
              </w:rPr>
            </w:pPr>
            <w:r w:rsidRPr="00E63EA4">
              <w:rPr>
                <w:rFonts w:ascii="Arial" w:hAnsi="Arial" w:cs="Arial"/>
                <w:b/>
                <w:sz w:val="20"/>
              </w:rPr>
              <w:t>Description of Contractor’s Commercially Sensitive Information:</w:t>
            </w:r>
          </w:p>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tc>
      </w:tr>
      <w:tr w:rsidR="00031AEC" w:rsidRPr="00E63EA4" w:rsidTr="00E63EA4">
        <w:tc>
          <w:tcPr>
            <w:tcW w:w="10152" w:type="dxa"/>
            <w:shd w:val="clear" w:color="auto" w:fill="auto"/>
          </w:tcPr>
          <w:p w:rsidR="00031AEC" w:rsidRPr="00E63EA4" w:rsidRDefault="00031AEC" w:rsidP="00951578">
            <w:pPr>
              <w:rPr>
                <w:rFonts w:ascii="Arial" w:hAnsi="Arial" w:cs="Arial"/>
                <w:b/>
                <w:sz w:val="20"/>
              </w:rPr>
            </w:pPr>
            <w:r w:rsidRPr="00E63EA4">
              <w:rPr>
                <w:rFonts w:ascii="Arial" w:hAnsi="Arial" w:cs="Arial"/>
                <w:b/>
                <w:sz w:val="20"/>
              </w:rPr>
              <w:t>Cross reference to location of sensitive information:</w:t>
            </w:r>
          </w:p>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tc>
      </w:tr>
      <w:tr w:rsidR="00031AEC" w:rsidRPr="00E63EA4" w:rsidTr="00E63EA4">
        <w:tc>
          <w:tcPr>
            <w:tcW w:w="10152" w:type="dxa"/>
            <w:shd w:val="clear" w:color="auto" w:fill="auto"/>
          </w:tcPr>
          <w:p w:rsidR="00031AEC" w:rsidRPr="00E63EA4" w:rsidRDefault="00031AEC" w:rsidP="00951578">
            <w:pPr>
              <w:rPr>
                <w:rFonts w:ascii="Arial" w:hAnsi="Arial" w:cs="Arial"/>
                <w:b/>
                <w:sz w:val="20"/>
              </w:rPr>
            </w:pPr>
            <w:r w:rsidRPr="00E63EA4">
              <w:rPr>
                <w:rFonts w:ascii="Arial" w:hAnsi="Arial" w:cs="Arial"/>
                <w:b/>
                <w:sz w:val="20"/>
              </w:rPr>
              <w:t>Explanation of Sensitivity:</w:t>
            </w:r>
          </w:p>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tc>
      </w:tr>
      <w:tr w:rsidR="00031AEC" w:rsidRPr="00E63EA4" w:rsidTr="00E63EA4">
        <w:tc>
          <w:tcPr>
            <w:tcW w:w="10152" w:type="dxa"/>
            <w:shd w:val="clear" w:color="auto" w:fill="auto"/>
          </w:tcPr>
          <w:p w:rsidR="00031AEC" w:rsidRPr="00E63EA4" w:rsidRDefault="00031AEC" w:rsidP="00951578">
            <w:pPr>
              <w:rPr>
                <w:rFonts w:ascii="Arial" w:hAnsi="Arial" w:cs="Arial"/>
                <w:b/>
                <w:sz w:val="20"/>
              </w:rPr>
            </w:pPr>
            <w:r w:rsidRPr="00E63EA4">
              <w:rPr>
                <w:rFonts w:ascii="Arial" w:hAnsi="Arial" w:cs="Arial"/>
                <w:b/>
                <w:sz w:val="20"/>
              </w:rPr>
              <w:t>Details of potential harm resulting from disclosure:</w:t>
            </w:r>
          </w:p>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tc>
      </w:tr>
      <w:tr w:rsidR="00031AEC" w:rsidRPr="00E63EA4" w:rsidTr="00E63EA4">
        <w:tc>
          <w:tcPr>
            <w:tcW w:w="10152" w:type="dxa"/>
            <w:shd w:val="clear" w:color="auto" w:fill="auto"/>
          </w:tcPr>
          <w:p w:rsidR="00031AEC" w:rsidRPr="00E63EA4" w:rsidRDefault="00031AEC" w:rsidP="00951578">
            <w:pPr>
              <w:rPr>
                <w:rFonts w:ascii="Arial" w:hAnsi="Arial" w:cs="Arial"/>
                <w:b/>
                <w:sz w:val="20"/>
              </w:rPr>
            </w:pPr>
            <w:r w:rsidRPr="00E63EA4">
              <w:rPr>
                <w:rFonts w:ascii="Arial" w:hAnsi="Arial" w:cs="Arial"/>
                <w:b/>
                <w:sz w:val="20"/>
              </w:rPr>
              <w:t xml:space="preserve">Period of Confidence (if Applicable): </w:t>
            </w:r>
          </w:p>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tc>
      </w:tr>
      <w:tr w:rsidR="00031AEC" w:rsidRPr="00E63EA4" w:rsidTr="00E63EA4">
        <w:tc>
          <w:tcPr>
            <w:tcW w:w="10152" w:type="dxa"/>
            <w:shd w:val="clear" w:color="auto" w:fill="auto"/>
          </w:tcPr>
          <w:p w:rsidR="00031AEC" w:rsidRPr="00E63EA4" w:rsidRDefault="00031AEC" w:rsidP="00951578">
            <w:pPr>
              <w:rPr>
                <w:rFonts w:ascii="Arial" w:hAnsi="Arial" w:cs="Arial"/>
                <w:b/>
                <w:sz w:val="20"/>
              </w:rPr>
            </w:pPr>
            <w:r w:rsidRPr="00E63EA4">
              <w:rPr>
                <w:rFonts w:ascii="Arial" w:hAnsi="Arial" w:cs="Arial"/>
                <w:b/>
                <w:sz w:val="20"/>
              </w:rPr>
              <w:t>Contact Details for Transparency / Freedom of Information matters:</w:t>
            </w:r>
          </w:p>
          <w:p w:rsidR="00031AEC" w:rsidRPr="00E63EA4" w:rsidRDefault="00031AEC" w:rsidP="00951578">
            <w:pPr>
              <w:rPr>
                <w:rFonts w:ascii="Arial" w:hAnsi="Arial" w:cs="Arial"/>
                <w:b/>
                <w:sz w:val="20"/>
              </w:rPr>
            </w:pPr>
            <w:r w:rsidRPr="00E63EA4">
              <w:rPr>
                <w:rFonts w:ascii="Arial" w:hAnsi="Arial" w:cs="Arial"/>
                <w:b/>
                <w:sz w:val="20"/>
              </w:rPr>
              <w:t>Name:</w:t>
            </w:r>
          </w:p>
          <w:p w:rsidR="00031AEC" w:rsidRPr="00E63EA4" w:rsidRDefault="00031AEC" w:rsidP="00951578">
            <w:pPr>
              <w:rPr>
                <w:rFonts w:ascii="Arial" w:hAnsi="Arial" w:cs="Arial"/>
                <w:b/>
                <w:sz w:val="20"/>
              </w:rPr>
            </w:pPr>
            <w:r w:rsidRPr="00E63EA4">
              <w:rPr>
                <w:rFonts w:ascii="Arial" w:hAnsi="Arial" w:cs="Arial"/>
                <w:b/>
                <w:sz w:val="20"/>
              </w:rPr>
              <w:t>Position:</w:t>
            </w:r>
          </w:p>
          <w:p w:rsidR="00031AEC" w:rsidRPr="00E63EA4" w:rsidRDefault="00031AEC" w:rsidP="00951578">
            <w:pPr>
              <w:rPr>
                <w:rFonts w:ascii="Arial" w:hAnsi="Arial" w:cs="Arial"/>
                <w:b/>
                <w:sz w:val="20"/>
              </w:rPr>
            </w:pPr>
            <w:r w:rsidRPr="00E63EA4">
              <w:rPr>
                <w:rFonts w:ascii="Arial" w:hAnsi="Arial" w:cs="Arial"/>
                <w:b/>
                <w:sz w:val="20"/>
              </w:rPr>
              <w:t>Address:</w:t>
            </w:r>
          </w:p>
          <w:p w:rsidR="00031AEC" w:rsidRPr="00E63EA4" w:rsidRDefault="00031AEC" w:rsidP="00951578">
            <w:pPr>
              <w:rPr>
                <w:rFonts w:ascii="Arial" w:hAnsi="Arial" w:cs="Arial"/>
                <w:b/>
                <w:sz w:val="20"/>
              </w:rPr>
            </w:pPr>
            <w:r w:rsidRPr="00E63EA4">
              <w:rPr>
                <w:rFonts w:ascii="Arial" w:hAnsi="Arial" w:cs="Arial"/>
                <w:b/>
                <w:sz w:val="20"/>
              </w:rPr>
              <w:t>Telephone Number:</w:t>
            </w:r>
          </w:p>
          <w:p w:rsidR="00031AEC" w:rsidRPr="00E63EA4" w:rsidRDefault="00031AEC" w:rsidP="00951578">
            <w:pPr>
              <w:rPr>
                <w:rFonts w:ascii="Arial" w:hAnsi="Arial" w:cs="Arial"/>
                <w:b/>
                <w:sz w:val="20"/>
              </w:rPr>
            </w:pPr>
            <w:r w:rsidRPr="00E63EA4">
              <w:rPr>
                <w:rFonts w:ascii="Arial" w:hAnsi="Arial" w:cs="Arial"/>
                <w:b/>
                <w:sz w:val="20"/>
              </w:rPr>
              <w:lastRenderedPageBreak/>
              <w:t>E-mail Address:</w:t>
            </w:r>
          </w:p>
          <w:p w:rsidR="00031AEC" w:rsidRPr="00E63EA4" w:rsidRDefault="00031AEC" w:rsidP="00951578">
            <w:pPr>
              <w:rPr>
                <w:rFonts w:ascii="Arial" w:hAnsi="Arial" w:cs="Arial"/>
                <w:b/>
                <w:sz w:val="20"/>
              </w:rPr>
            </w:pPr>
          </w:p>
        </w:tc>
      </w:tr>
      <w:tr w:rsidR="00031AEC" w:rsidRPr="00E63EA4" w:rsidTr="00E63EA4">
        <w:tc>
          <w:tcPr>
            <w:tcW w:w="10152" w:type="dxa"/>
            <w:shd w:val="clear" w:color="auto" w:fill="auto"/>
          </w:tcPr>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p w:rsidR="00031AEC" w:rsidRPr="00E63EA4" w:rsidRDefault="00031AEC" w:rsidP="00951578">
            <w:pPr>
              <w:rPr>
                <w:rFonts w:ascii="Arial" w:hAnsi="Arial" w:cs="Arial"/>
                <w:b/>
                <w:sz w:val="20"/>
              </w:rPr>
            </w:pPr>
          </w:p>
        </w:tc>
      </w:tr>
    </w:tbl>
    <w:p w:rsidR="00031AEC" w:rsidRDefault="00031AEC" w:rsidP="00951578">
      <w:pPr>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gridCol w:w="4963"/>
      </w:tblGrid>
      <w:tr w:rsidR="00031AEC" w:rsidRPr="00E63EA4" w:rsidTr="00E63EA4">
        <w:trPr>
          <w:trHeight w:val="294"/>
        </w:trPr>
        <w:tc>
          <w:tcPr>
            <w:tcW w:w="10152" w:type="dxa"/>
            <w:gridSpan w:val="2"/>
            <w:shd w:val="clear" w:color="auto" w:fill="BFBFBF"/>
          </w:tcPr>
          <w:p w:rsidR="00031AEC" w:rsidRPr="00E63EA4" w:rsidRDefault="00031AEC" w:rsidP="00951578">
            <w:pPr>
              <w:rPr>
                <w:rFonts w:ascii="Arial" w:hAnsi="Arial" w:cs="Arial"/>
                <w:b/>
                <w:sz w:val="20"/>
                <w:szCs w:val="20"/>
              </w:rPr>
            </w:pPr>
            <w:r w:rsidRPr="00E63EA4">
              <w:rPr>
                <w:rFonts w:ascii="Arial" w:hAnsi="Arial" w:cs="Arial"/>
                <w:b/>
                <w:sz w:val="20"/>
                <w:szCs w:val="20"/>
              </w:rPr>
              <w:t>Offer and Acceptance</w:t>
            </w:r>
          </w:p>
        </w:tc>
      </w:tr>
      <w:tr w:rsidR="00031AEC" w:rsidRPr="00E63EA4" w:rsidTr="00E63EA4">
        <w:tc>
          <w:tcPr>
            <w:tcW w:w="5076" w:type="dxa"/>
            <w:shd w:val="clear" w:color="auto" w:fill="auto"/>
          </w:tcPr>
          <w:p w:rsidR="00031AEC" w:rsidRPr="00E63EA4" w:rsidRDefault="00031AEC" w:rsidP="00951578">
            <w:pPr>
              <w:rPr>
                <w:rFonts w:ascii="Arial" w:hAnsi="Arial" w:cs="Arial"/>
                <w:bCs/>
                <w:iCs/>
                <w:sz w:val="20"/>
                <w:szCs w:val="20"/>
              </w:rPr>
            </w:pPr>
            <w:r w:rsidRPr="00E63EA4">
              <w:rPr>
                <w:rFonts w:ascii="Arial" w:hAnsi="Arial" w:cs="Arial"/>
                <w:sz w:val="20"/>
                <w:szCs w:val="20"/>
              </w:rPr>
              <w:t xml:space="preserve">A) The Purchase Order constitutes an offer by the Contractor to supply the Deliverables. This is open for acceptance by the Authority for </w:t>
            </w:r>
            <w:r w:rsidR="00AE3DC8" w:rsidRPr="00E63EA4">
              <w:rPr>
                <w:rFonts w:ascii="Arial" w:hAnsi="Arial" w:cs="Arial"/>
                <w:bCs/>
                <w:iCs/>
                <w:sz w:val="20"/>
                <w:szCs w:val="20"/>
              </w:rPr>
              <w:fldChar w:fldCharType="begin">
                <w:ffData>
                  <w:name w:val=""/>
                  <w:enabled/>
                  <w:calcOnExit w:val="0"/>
                  <w:textInput/>
                </w:ffData>
              </w:fldChar>
            </w:r>
            <w:r w:rsidRPr="00E63EA4">
              <w:rPr>
                <w:rFonts w:ascii="Arial" w:hAnsi="Arial" w:cs="Arial"/>
                <w:bCs/>
                <w:iCs/>
                <w:sz w:val="20"/>
                <w:szCs w:val="20"/>
              </w:rPr>
              <w:instrText xml:space="preserve"> FORMTEXT </w:instrText>
            </w:r>
            <w:r w:rsidR="00AE3DC8" w:rsidRPr="00E63EA4">
              <w:rPr>
                <w:rFonts w:ascii="Arial" w:hAnsi="Arial" w:cs="Arial"/>
                <w:bCs/>
                <w:iCs/>
                <w:sz w:val="20"/>
                <w:szCs w:val="20"/>
              </w:rPr>
            </w:r>
            <w:r w:rsidR="00AE3DC8" w:rsidRPr="00E63EA4">
              <w:rPr>
                <w:rFonts w:ascii="Arial" w:hAnsi="Arial" w:cs="Arial"/>
                <w:bCs/>
                <w:iCs/>
                <w:sz w:val="20"/>
                <w:szCs w:val="20"/>
              </w:rPr>
              <w:fldChar w:fldCharType="separate"/>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00AE3DC8" w:rsidRPr="00E63EA4">
              <w:rPr>
                <w:rFonts w:ascii="Arial" w:hAnsi="Arial" w:cs="Arial"/>
                <w:bCs/>
                <w:iCs/>
                <w:sz w:val="20"/>
                <w:szCs w:val="20"/>
              </w:rPr>
              <w:fldChar w:fldCharType="end"/>
            </w:r>
            <w:r w:rsidRPr="00E63EA4">
              <w:rPr>
                <w:rFonts w:ascii="Arial" w:hAnsi="Arial" w:cs="Arial"/>
                <w:bCs/>
                <w:iCs/>
                <w:sz w:val="20"/>
                <w:szCs w:val="20"/>
              </w:rPr>
              <w:t xml:space="preserve"> days from the date of signature. By signing the Purchase </w:t>
            </w:r>
            <w:proofErr w:type="gramStart"/>
            <w:r w:rsidRPr="00E63EA4">
              <w:rPr>
                <w:rFonts w:ascii="Arial" w:hAnsi="Arial" w:cs="Arial"/>
                <w:bCs/>
                <w:iCs/>
                <w:sz w:val="20"/>
                <w:szCs w:val="20"/>
              </w:rPr>
              <w:t>Order</w:t>
            </w:r>
            <w:proofErr w:type="gramEnd"/>
            <w:r w:rsidRPr="00E63EA4">
              <w:rPr>
                <w:rFonts w:ascii="Arial" w:hAnsi="Arial" w:cs="Arial"/>
                <w:bCs/>
                <w:iCs/>
                <w:sz w:val="20"/>
                <w:szCs w:val="20"/>
              </w:rPr>
              <w:t xml:space="preserve"> the Contractor agrees to be bound by the attached Terms and Conditions for Less Complex Requirements (Up to £118,133) (</w:t>
            </w:r>
            <w:proofErr w:type="spellStart"/>
            <w:r w:rsidRPr="00E63EA4">
              <w:rPr>
                <w:rFonts w:ascii="Arial" w:hAnsi="Arial" w:cs="Arial"/>
                <w:bCs/>
                <w:iCs/>
                <w:sz w:val="20"/>
                <w:szCs w:val="20"/>
              </w:rPr>
              <w:t>Edn</w:t>
            </w:r>
            <w:proofErr w:type="spellEnd"/>
            <w:r w:rsidRPr="00E63EA4">
              <w:rPr>
                <w:rFonts w:ascii="Arial" w:hAnsi="Arial" w:cs="Arial"/>
                <w:bCs/>
                <w:iCs/>
                <w:sz w:val="20"/>
                <w:szCs w:val="20"/>
              </w:rPr>
              <w:t xml:space="preserve"> 02/18).</w:t>
            </w:r>
          </w:p>
          <w:p w:rsidR="00031AEC" w:rsidRPr="00E63EA4" w:rsidRDefault="00031AEC" w:rsidP="00951578">
            <w:pPr>
              <w:rPr>
                <w:rFonts w:ascii="Arial" w:hAnsi="Arial" w:cs="Arial"/>
                <w:bCs/>
                <w:iCs/>
                <w:sz w:val="20"/>
                <w:szCs w:val="20"/>
              </w:rPr>
            </w:pPr>
          </w:p>
          <w:p w:rsidR="00031AEC" w:rsidRPr="00E63EA4" w:rsidRDefault="00031AEC" w:rsidP="00951578">
            <w:pPr>
              <w:rPr>
                <w:rFonts w:ascii="Arial" w:hAnsi="Arial" w:cs="Arial"/>
                <w:bCs/>
                <w:iCs/>
                <w:sz w:val="20"/>
                <w:szCs w:val="20"/>
              </w:rPr>
            </w:pPr>
          </w:p>
          <w:p w:rsidR="00031AEC" w:rsidRPr="00E63EA4" w:rsidRDefault="00031AEC" w:rsidP="00951578">
            <w:pPr>
              <w:rPr>
                <w:rFonts w:ascii="Arial" w:hAnsi="Arial" w:cs="Arial"/>
                <w:bCs/>
                <w:iCs/>
                <w:sz w:val="20"/>
                <w:szCs w:val="20"/>
              </w:rPr>
            </w:pPr>
            <w:r w:rsidRPr="00E63EA4">
              <w:rPr>
                <w:rFonts w:ascii="Arial" w:hAnsi="Arial" w:cs="Arial"/>
                <w:bCs/>
                <w:iCs/>
                <w:sz w:val="20"/>
                <w:szCs w:val="20"/>
              </w:rPr>
              <w:t>Name (Block Capitals):</w:t>
            </w:r>
          </w:p>
          <w:p w:rsidR="00031AEC" w:rsidRPr="00E63EA4" w:rsidRDefault="00031AEC" w:rsidP="00951578">
            <w:pPr>
              <w:rPr>
                <w:rFonts w:ascii="Arial" w:hAnsi="Arial" w:cs="Arial"/>
                <w:bCs/>
                <w:iCs/>
                <w:sz w:val="20"/>
                <w:szCs w:val="20"/>
              </w:rPr>
            </w:pPr>
          </w:p>
          <w:p w:rsidR="00031AEC" w:rsidRPr="00E63EA4" w:rsidRDefault="00031AEC" w:rsidP="00951578">
            <w:pPr>
              <w:rPr>
                <w:rFonts w:ascii="Arial" w:hAnsi="Arial" w:cs="Arial"/>
                <w:bCs/>
                <w:iCs/>
                <w:sz w:val="20"/>
                <w:szCs w:val="20"/>
              </w:rPr>
            </w:pPr>
            <w:r w:rsidRPr="00E63EA4">
              <w:rPr>
                <w:rFonts w:ascii="Arial" w:hAnsi="Arial" w:cs="Arial"/>
                <w:bCs/>
                <w:iCs/>
                <w:sz w:val="20"/>
                <w:szCs w:val="20"/>
              </w:rPr>
              <w:t>Position:</w:t>
            </w:r>
          </w:p>
          <w:p w:rsidR="00031AEC" w:rsidRPr="00E63EA4" w:rsidRDefault="00031AEC" w:rsidP="00951578">
            <w:pPr>
              <w:rPr>
                <w:rFonts w:ascii="Arial" w:hAnsi="Arial" w:cs="Arial"/>
                <w:bCs/>
                <w:iCs/>
                <w:sz w:val="20"/>
                <w:szCs w:val="20"/>
              </w:rPr>
            </w:pPr>
            <w:r w:rsidRPr="00E63EA4">
              <w:rPr>
                <w:rFonts w:ascii="Arial" w:hAnsi="Arial" w:cs="Arial"/>
                <w:bCs/>
                <w:iCs/>
                <w:sz w:val="20"/>
                <w:szCs w:val="20"/>
              </w:rPr>
              <w:t>For and on behalf of the Contractor</w:t>
            </w:r>
          </w:p>
          <w:p w:rsidR="00031AEC" w:rsidRPr="00E63EA4" w:rsidRDefault="00031AEC" w:rsidP="00951578">
            <w:pPr>
              <w:rPr>
                <w:rFonts w:ascii="Arial" w:hAnsi="Arial" w:cs="Arial"/>
                <w:bCs/>
                <w:iCs/>
                <w:sz w:val="20"/>
                <w:szCs w:val="20"/>
              </w:rPr>
            </w:pPr>
          </w:p>
          <w:p w:rsidR="00031AEC" w:rsidRPr="00E63EA4" w:rsidRDefault="00031AEC" w:rsidP="00951578">
            <w:pPr>
              <w:rPr>
                <w:rFonts w:ascii="Arial" w:hAnsi="Arial" w:cs="Arial"/>
                <w:bCs/>
                <w:iCs/>
                <w:sz w:val="20"/>
                <w:szCs w:val="20"/>
              </w:rPr>
            </w:pPr>
          </w:p>
          <w:p w:rsidR="00031AEC" w:rsidRPr="00E63EA4" w:rsidRDefault="00031AEC" w:rsidP="00951578">
            <w:pPr>
              <w:rPr>
                <w:rFonts w:ascii="Arial" w:hAnsi="Arial" w:cs="Arial"/>
                <w:bCs/>
                <w:iCs/>
                <w:sz w:val="20"/>
                <w:szCs w:val="20"/>
              </w:rPr>
            </w:pPr>
            <w:proofErr w:type="spellStart"/>
            <w:r w:rsidRPr="00E63EA4">
              <w:rPr>
                <w:rFonts w:ascii="Arial" w:hAnsi="Arial" w:cs="Arial"/>
                <w:bCs/>
                <w:iCs/>
                <w:sz w:val="20"/>
                <w:szCs w:val="20"/>
              </w:rPr>
              <w:t>Authorised</w:t>
            </w:r>
            <w:proofErr w:type="spellEnd"/>
            <w:r w:rsidRPr="00E63EA4">
              <w:rPr>
                <w:rFonts w:ascii="Arial" w:hAnsi="Arial" w:cs="Arial"/>
                <w:bCs/>
                <w:iCs/>
                <w:sz w:val="20"/>
                <w:szCs w:val="20"/>
              </w:rPr>
              <w:t xml:space="preserve"> Signatory ……………………………</w:t>
            </w:r>
            <w:proofErr w:type="gramStart"/>
            <w:r w:rsidRPr="00E63EA4">
              <w:rPr>
                <w:rFonts w:ascii="Arial" w:hAnsi="Arial" w:cs="Arial"/>
                <w:bCs/>
                <w:iCs/>
                <w:sz w:val="20"/>
                <w:szCs w:val="20"/>
              </w:rPr>
              <w:t>…..</w:t>
            </w:r>
            <w:proofErr w:type="gramEnd"/>
          </w:p>
          <w:p w:rsidR="00031AEC" w:rsidRPr="00E63EA4" w:rsidRDefault="00031AEC" w:rsidP="00951578">
            <w:pPr>
              <w:rPr>
                <w:rFonts w:ascii="Arial" w:hAnsi="Arial" w:cs="Arial"/>
                <w:bCs/>
                <w:iCs/>
                <w:sz w:val="20"/>
                <w:szCs w:val="20"/>
              </w:rPr>
            </w:pPr>
          </w:p>
          <w:p w:rsidR="00031AEC" w:rsidRPr="00E63EA4" w:rsidRDefault="00031AEC" w:rsidP="00951578">
            <w:pPr>
              <w:rPr>
                <w:rFonts w:ascii="Arial" w:hAnsi="Arial" w:cs="Arial"/>
                <w:sz w:val="20"/>
                <w:szCs w:val="20"/>
              </w:rPr>
            </w:pPr>
            <w:r w:rsidRPr="00E63EA4">
              <w:rPr>
                <w:rFonts w:ascii="Arial" w:hAnsi="Arial" w:cs="Arial"/>
                <w:bCs/>
                <w:iCs/>
                <w:sz w:val="20"/>
                <w:szCs w:val="20"/>
              </w:rPr>
              <w:t>Date:</w:t>
            </w:r>
          </w:p>
        </w:tc>
        <w:tc>
          <w:tcPr>
            <w:tcW w:w="5076" w:type="dxa"/>
            <w:shd w:val="clear" w:color="auto" w:fill="auto"/>
          </w:tcPr>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r w:rsidRPr="00E63EA4">
              <w:rPr>
                <w:rFonts w:ascii="Arial" w:hAnsi="Arial" w:cs="Arial"/>
                <w:sz w:val="20"/>
                <w:szCs w:val="20"/>
              </w:rPr>
              <w:t>B) Acceptance</w:t>
            </w:r>
          </w:p>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r w:rsidRPr="00E63EA4">
              <w:rPr>
                <w:rFonts w:ascii="Arial" w:hAnsi="Arial" w:cs="Arial"/>
                <w:sz w:val="20"/>
                <w:szCs w:val="20"/>
              </w:rPr>
              <w:t>Name (Block Capitals):</w:t>
            </w:r>
          </w:p>
          <w:p w:rsidR="00031AEC" w:rsidRPr="00E63EA4" w:rsidRDefault="00031AEC" w:rsidP="00951578">
            <w:pPr>
              <w:rPr>
                <w:rFonts w:ascii="Arial" w:hAnsi="Arial" w:cs="Arial"/>
                <w:sz w:val="20"/>
                <w:szCs w:val="20"/>
              </w:rPr>
            </w:pPr>
          </w:p>
          <w:p w:rsidR="00031AEC" w:rsidRPr="00E63EA4" w:rsidRDefault="00031AEC" w:rsidP="00951578">
            <w:pPr>
              <w:rPr>
                <w:rFonts w:ascii="Arial" w:hAnsi="Arial" w:cs="Arial"/>
                <w:sz w:val="20"/>
                <w:szCs w:val="20"/>
              </w:rPr>
            </w:pPr>
            <w:r w:rsidRPr="00E63EA4">
              <w:rPr>
                <w:rFonts w:ascii="Arial" w:hAnsi="Arial" w:cs="Arial"/>
                <w:sz w:val="20"/>
                <w:szCs w:val="20"/>
              </w:rPr>
              <w:t>Position:</w:t>
            </w:r>
          </w:p>
          <w:p w:rsidR="00031AEC" w:rsidRPr="00E63EA4" w:rsidRDefault="00031AEC" w:rsidP="00951578">
            <w:pPr>
              <w:rPr>
                <w:rFonts w:ascii="Arial" w:hAnsi="Arial" w:cs="Arial"/>
                <w:sz w:val="20"/>
                <w:szCs w:val="20"/>
              </w:rPr>
            </w:pPr>
            <w:r w:rsidRPr="00E63EA4">
              <w:rPr>
                <w:rFonts w:ascii="Arial" w:hAnsi="Arial" w:cs="Arial"/>
                <w:sz w:val="20"/>
                <w:szCs w:val="20"/>
              </w:rPr>
              <w:t>For and on behalf of the Authority</w:t>
            </w:r>
          </w:p>
          <w:p w:rsidR="00031AEC" w:rsidRPr="00E63EA4" w:rsidRDefault="00031AEC" w:rsidP="00951578">
            <w:pPr>
              <w:rPr>
                <w:rFonts w:ascii="Arial" w:hAnsi="Arial" w:cs="Arial"/>
                <w:sz w:val="20"/>
                <w:szCs w:val="20"/>
              </w:rPr>
            </w:pPr>
          </w:p>
          <w:p w:rsidR="003B765B" w:rsidRPr="00E63EA4" w:rsidRDefault="003B765B" w:rsidP="00951578">
            <w:pPr>
              <w:rPr>
                <w:rFonts w:ascii="Arial" w:hAnsi="Arial" w:cs="Arial"/>
                <w:sz w:val="20"/>
                <w:szCs w:val="20"/>
              </w:rPr>
            </w:pPr>
          </w:p>
          <w:p w:rsidR="003B765B" w:rsidRPr="00E63EA4" w:rsidRDefault="003B765B" w:rsidP="003B765B">
            <w:pPr>
              <w:rPr>
                <w:rFonts w:ascii="Arial" w:hAnsi="Arial" w:cs="Arial"/>
                <w:bCs/>
                <w:iCs/>
                <w:sz w:val="20"/>
                <w:szCs w:val="20"/>
              </w:rPr>
            </w:pPr>
            <w:proofErr w:type="spellStart"/>
            <w:r w:rsidRPr="00E63EA4">
              <w:rPr>
                <w:rFonts w:ascii="Arial" w:hAnsi="Arial" w:cs="Arial"/>
                <w:bCs/>
                <w:iCs/>
                <w:sz w:val="20"/>
                <w:szCs w:val="20"/>
              </w:rPr>
              <w:t>Authorised</w:t>
            </w:r>
            <w:proofErr w:type="spellEnd"/>
            <w:r w:rsidRPr="00E63EA4">
              <w:rPr>
                <w:rFonts w:ascii="Arial" w:hAnsi="Arial" w:cs="Arial"/>
                <w:bCs/>
                <w:iCs/>
                <w:sz w:val="20"/>
                <w:szCs w:val="20"/>
              </w:rPr>
              <w:t xml:space="preserve"> Signatory ……………………………</w:t>
            </w:r>
            <w:proofErr w:type="gramStart"/>
            <w:r w:rsidRPr="00E63EA4">
              <w:rPr>
                <w:rFonts w:ascii="Arial" w:hAnsi="Arial" w:cs="Arial"/>
                <w:bCs/>
                <w:iCs/>
                <w:sz w:val="20"/>
                <w:szCs w:val="20"/>
              </w:rPr>
              <w:t>…..</w:t>
            </w:r>
            <w:proofErr w:type="gramEnd"/>
          </w:p>
          <w:p w:rsidR="003B765B" w:rsidRPr="00E63EA4" w:rsidRDefault="003B765B" w:rsidP="00951578">
            <w:pPr>
              <w:rPr>
                <w:rFonts w:ascii="Arial" w:hAnsi="Arial" w:cs="Arial"/>
                <w:sz w:val="20"/>
                <w:szCs w:val="20"/>
              </w:rPr>
            </w:pPr>
          </w:p>
          <w:p w:rsidR="003B765B" w:rsidRPr="00E63EA4" w:rsidRDefault="003B765B" w:rsidP="00951578">
            <w:pPr>
              <w:rPr>
                <w:rFonts w:ascii="Arial" w:hAnsi="Arial" w:cs="Arial"/>
                <w:sz w:val="20"/>
                <w:szCs w:val="20"/>
              </w:rPr>
            </w:pPr>
            <w:r w:rsidRPr="00E63EA4">
              <w:rPr>
                <w:rFonts w:ascii="Arial" w:hAnsi="Arial" w:cs="Arial"/>
                <w:sz w:val="20"/>
                <w:szCs w:val="20"/>
              </w:rPr>
              <w:t>Date:</w:t>
            </w:r>
          </w:p>
          <w:p w:rsidR="003B765B" w:rsidRPr="00E63EA4" w:rsidRDefault="003B765B" w:rsidP="00951578">
            <w:pPr>
              <w:rPr>
                <w:rFonts w:ascii="Arial" w:hAnsi="Arial" w:cs="Arial"/>
                <w:sz w:val="20"/>
                <w:szCs w:val="20"/>
              </w:rPr>
            </w:pPr>
          </w:p>
        </w:tc>
      </w:tr>
      <w:tr w:rsidR="003B765B" w:rsidRPr="00E63EA4" w:rsidTr="00E63EA4">
        <w:trPr>
          <w:trHeight w:val="276"/>
        </w:trPr>
        <w:tc>
          <w:tcPr>
            <w:tcW w:w="10152" w:type="dxa"/>
            <w:gridSpan w:val="2"/>
            <w:shd w:val="clear" w:color="auto" w:fill="auto"/>
          </w:tcPr>
          <w:p w:rsidR="003B765B" w:rsidRPr="00E63EA4" w:rsidRDefault="003B765B" w:rsidP="00951578">
            <w:pPr>
              <w:rPr>
                <w:rFonts w:ascii="Arial" w:hAnsi="Arial" w:cs="Arial"/>
                <w:b/>
                <w:sz w:val="20"/>
                <w:szCs w:val="20"/>
              </w:rPr>
            </w:pPr>
            <w:r w:rsidRPr="00E63EA4">
              <w:rPr>
                <w:rFonts w:ascii="Arial" w:hAnsi="Arial" w:cs="Arial"/>
                <w:b/>
                <w:sz w:val="20"/>
                <w:szCs w:val="20"/>
              </w:rPr>
              <w:t xml:space="preserve">C) Effective Date of Contract: </w:t>
            </w:r>
            <w:r w:rsidR="00AE3DC8" w:rsidRPr="00E63EA4">
              <w:rPr>
                <w:rFonts w:ascii="Arial" w:hAnsi="Arial" w:cs="Arial"/>
                <w:bCs/>
                <w:iCs/>
                <w:sz w:val="20"/>
                <w:szCs w:val="20"/>
              </w:rPr>
              <w:fldChar w:fldCharType="begin">
                <w:ffData>
                  <w:name w:val=""/>
                  <w:enabled/>
                  <w:calcOnExit w:val="0"/>
                  <w:textInput/>
                </w:ffData>
              </w:fldChar>
            </w:r>
            <w:r w:rsidRPr="00E63EA4">
              <w:rPr>
                <w:rFonts w:ascii="Arial" w:hAnsi="Arial" w:cs="Arial"/>
                <w:bCs/>
                <w:iCs/>
                <w:sz w:val="20"/>
                <w:szCs w:val="20"/>
              </w:rPr>
              <w:instrText xml:space="preserve"> FORMTEXT </w:instrText>
            </w:r>
            <w:r w:rsidR="00AE3DC8" w:rsidRPr="00E63EA4">
              <w:rPr>
                <w:rFonts w:ascii="Arial" w:hAnsi="Arial" w:cs="Arial"/>
                <w:bCs/>
                <w:iCs/>
                <w:sz w:val="20"/>
                <w:szCs w:val="20"/>
              </w:rPr>
            </w:r>
            <w:r w:rsidR="00AE3DC8" w:rsidRPr="00E63EA4">
              <w:rPr>
                <w:rFonts w:ascii="Arial" w:hAnsi="Arial" w:cs="Arial"/>
                <w:bCs/>
                <w:iCs/>
                <w:sz w:val="20"/>
                <w:szCs w:val="20"/>
              </w:rPr>
              <w:fldChar w:fldCharType="separate"/>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Pr="00E63EA4">
              <w:rPr>
                <w:rFonts w:ascii="Arial" w:hAnsi="Arial" w:cs="Arial"/>
                <w:bCs/>
                <w:iCs/>
                <w:noProof/>
                <w:sz w:val="20"/>
                <w:szCs w:val="20"/>
              </w:rPr>
              <w:t> </w:t>
            </w:r>
            <w:r w:rsidR="00AE3DC8" w:rsidRPr="00E63EA4">
              <w:rPr>
                <w:rFonts w:ascii="Arial" w:hAnsi="Arial" w:cs="Arial"/>
                <w:bCs/>
                <w:iCs/>
                <w:sz w:val="20"/>
                <w:szCs w:val="20"/>
              </w:rPr>
              <w:fldChar w:fldCharType="end"/>
            </w:r>
          </w:p>
        </w:tc>
      </w:tr>
    </w:tbl>
    <w:p w:rsidR="003B765B" w:rsidRDefault="003B765B" w:rsidP="00951578">
      <w:pPr>
        <w:rPr>
          <w:rFonts w:ascii="Arial" w:hAnsi="Arial" w:cs="Arial"/>
          <w:b/>
          <w:sz w:val="16"/>
        </w:rPr>
      </w:pPr>
    </w:p>
    <w:p w:rsidR="00385B42" w:rsidRDefault="00385B42" w:rsidP="003B765B">
      <w:pPr>
        <w:jc w:val="center"/>
        <w:rPr>
          <w:rFonts w:ascii="Arial" w:hAnsi="Arial" w:cs="Arial"/>
          <w:b/>
          <w:sz w:val="16"/>
        </w:rPr>
      </w:pPr>
    </w:p>
    <w:p w:rsidR="00385B42" w:rsidRDefault="00385B42" w:rsidP="003B765B">
      <w:pPr>
        <w:jc w:val="center"/>
        <w:rPr>
          <w:rFonts w:ascii="Arial" w:hAnsi="Arial" w:cs="Arial"/>
          <w:b/>
          <w:sz w:val="16"/>
        </w:rPr>
      </w:pPr>
    </w:p>
    <w:p w:rsidR="00385B42" w:rsidRDefault="00385B42" w:rsidP="003B765B">
      <w:pPr>
        <w:jc w:val="center"/>
        <w:rPr>
          <w:rFonts w:ascii="Arial" w:hAnsi="Arial" w:cs="Arial"/>
          <w:b/>
          <w:sz w:val="16"/>
        </w:rPr>
      </w:pPr>
    </w:p>
    <w:p w:rsidR="00385B42" w:rsidRPr="00385B42" w:rsidRDefault="00385B42" w:rsidP="00385B42">
      <w:pPr>
        <w:rPr>
          <w:rFonts w:ascii="Arial" w:hAnsi="Arial" w:cs="Arial"/>
          <w:sz w:val="16"/>
        </w:rPr>
      </w:pPr>
    </w:p>
    <w:p w:rsidR="00385B42" w:rsidRPr="00385B42" w:rsidRDefault="00385B42" w:rsidP="00385B42">
      <w:pPr>
        <w:rPr>
          <w:rFonts w:ascii="Arial" w:hAnsi="Arial" w:cs="Arial"/>
          <w:sz w:val="16"/>
        </w:rPr>
      </w:pPr>
    </w:p>
    <w:p w:rsidR="00385B42" w:rsidRPr="00385B42" w:rsidRDefault="00385B42" w:rsidP="00385B42">
      <w:pPr>
        <w:rPr>
          <w:rFonts w:ascii="Arial" w:hAnsi="Arial" w:cs="Arial"/>
          <w:sz w:val="16"/>
        </w:rPr>
      </w:pPr>
    </w:p>
    <w:p w:rsidR="00385B42" w:rsidRPr="00385B42" w:rsidRDefault="00385B42" w:rsidP="00385B42">
      <w:pPr>
        <w:rPr>
          <w:rFonts w:ascii="Arial" w:hAnsi="Arial" w:cs="Arial"/>
          <w:sz w:val="16"/>
        </w:rPr>
      </w:pPr>
    </w:p>
    <w:p w:rsidR="00385B42" w:rsidRDefault="00385B42" w:rsidP="003B765B">
      <w:pPr>
        <w:jc w:val="center"/>
        <w:rPr>
          <w:rFonts w:ascii="Arial" w:hAnsi="Arial" w:cs="Arial"/>
          <w:b/>
          <w:sz w:val="16"/>
        </w:rPr>
      </w:pPr>
    </w:p>
    <w:p w:rsidR="00385B42" w:rsidRDefault="00385B42" w:rsidP="003B765B">
      <w:pPr>
        <w:jc w:val="center"/>
        <w:rPr>
          <w:rFonts w:ascii="Arial" w:hAnsi="Arial" w:cs="Arial"/>
          <w:b/>
          <w:sz w:val="16"/>
        </w:rPr>
      </w:pPr>
    </w:p>
    <w:p w:rsidR="00385B42" w:rsidRDefault="00385B42" w:rsidP="003B765B">
      <w:pPr>
        <w:jc w:val="center"/>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Default="00385B42" w:rsidP="00385B42">
      <w:pPr>
        <w:tabs>
          <w:tab w:val="left" w:pos="2055"/>
        </w:tabs>
        <w:rPr>
          <w:rFonts w:ascii="Arial" w:hAnsi="Arial" w:cs="Arial"/>
          <w:b/>
          <w:sz w:val="16"/>
        </w:rPr>
      </w:pPr>
    </w:p>
    <w:p w:rsidR="00385B42" w:rsidRPr="00385B42" w:rsidRDefault="00385B42" w:rsidP="00385B42">
      <w:pPr>
        <w:tabs>
          <w:tab w:val="left" w:pos="2055"/>
        </w:tabs>
        <w:jc w:val="center"/>
        <w:rPr>
          <w:rFonts w:ascii="Arial" w:hAnsi="Arial" w:cs="Arial"/>
          <w:b/>
          <w:u w:val="single"/>
        </w:rPr>
      </w:pPr>
      <w:r w:rsidRPr="00385B42">
        <w:rPr>
          <w:rFonts w:ascii="Arial" w:hAnsi="Arial" w:cs="Arial"/>
          <w:b/>
          <w:u w:val="single"/>
        </w:rPr>
        <w:t>Annex A to Purchase Order – Institute of Risk Management International Certificate in Enterprise Risk Management – Statement of Requirement</w:t>
      </w:r>
    </w:p>
    <w:p w:rsidR="00385B42" w:rsidRDefault="00385B42" w:rsidP="00385B42">
      <w:pPr>
        <w:tabs>
          <w:tab w:val="left" w:pos="2055"/>
        </w:tabs>
        <w:jc w:val="center"/>
        <w:rPr>
          <w:rFonts w:ascii="Arial" w:hAnsi="Arial" w:cs="Arial"/>
          <w:b/>
          <w:sz w:val="16"/>
          <w:u w:val="single"/>
        </w:rPr>
      </w:pPr>
    </w:p>
    <w:p w:rsidR="00385B42" w:rsidRDefault="00385B42" w:rsidP="00385B42">
      <w:pPr>
        <w:tabs>
          <w:tab w:val="left" w:pos="2055"/>
        </w:tabs>
        <w:rPr>
          <w:rFonts w:ascii="Arial" w:hAnsi="Arial" w:cs="Arial"/>
          <w:b/>
          <w:sz w:val="16"/>
        </w:rPr>
      </w:pPr>
      <w:r>
        <w:rPr>
          <w:rFonts w:ascii="Arial" w:hAnsi="Arial" w:cs="Arial"/>
          <w:b/>
          <w:sz w:val="16"/>
          <w:u w:val="single"/>
        </w:rPr>
        <w:t xml:space="preserve"> </w:t>
      </w:r>
    </w:p>
    <w:tbl>
      <w:tblPr>
        <w:tblW w:w="1052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6A0" w:firstRow="1" w:lastRow="0" w:firstColumn="1" w:lastColumn="0" w:noHBand="1" w:noVBand="1"/>
      </w:tblPr>
      <w:tblGrid>
        <w:gridCol w:w="2689"/>
        <w:gridCol w:w="7836"/>
      </w:tblGrid>
      <w:tr w:rsidR="00351180" w:rsidRPr="00385B42" w:rsidTr="00351180">
        <w:tc>
          <w:tcPr>
            <w:tcW w:w="2689" w:type="dxa"/>
            <w:tcBorders>
              <w:bottom w:val="single" w:sz="12" w:space="0" w:color="8EAADB"/>
            </w:tcBorders>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b/>
                <w:bCs/>
                <w:kern w:val="22"/>
                <w:sz w:val="22"/>
                <w:szCs w:val="20"/>
                <w:lang w:val="en-GB"/>
              </w:rPr>
            </w:pPr>
            <w:r w:rsidRPr="00385B42">
              <w:rPr>
                <w:rFonts w:ascii="Arial" w:eastAsia="Calibri" w:hAnsi="Arial" w:cs="Arial"/>
                <w:b/>
                <w:bCs/>
                <w:kern w:val="22"/>
                <w:sz w:val="22"/>
                <w:szCs w:val="20"/>
                <w:lang w:val="en-GB"/>
              </w:rPr>
              <w:t>Task</w:t>
            </w:r>
          </w:p>
          <w:p w:rsidR="00385B42" w:rsidRPr="00385B42" w:rsidRDefault="00385B42" w:rsidP="00351180">
            <w:pPr>
              <w:overflowPunct w:val="0"/>
              <w:autoSpaceDE w:val="0"/>
              <w:autoSpaceDN w:val="0"/>
              <w:adjustRightInd w:val="0"/>
              <w:jc w:val="right"/>
              <w:textAlignment w:val="baseline"/>
              <w:rPr>
                <w:rFonts w:ascii="Arial" w:eastAsia="Calibri" w:hAnsi="Arial"/>
                <w:b/>
                <w:bCs/>
                <w:kern w:val="22"/>
                <w:sz w:val="22"/>
                <w:szCs w:val="20"/>
                <w:lang w:val="en-GB"/>
              </w:rPr>
            </w:pPr>
            <w:r w:rsidRPr="00385B42">
              <w:rPr>
                <w:rFonts w:ascii="Arial" w:eastAsia="Calibri" w:hAnsi="Arial" w:cs="Arial"/>
                <w:b/>
                <w:bCs/>
                <w:kern w:val="22"/>
                <w:sz w:val="22"/>
                <w:szCs w:val="20"/>
                <w:lang w:val="en-GB"/>
              </w:rPr>
              <w:t xml:space="preserve"> </w:t>
            </w:r>
          </w:p>
        </w:tc>
        <w:tc>
          <w:tcPr>
            <w:tcW w:w="7836" w:type="dxa"/>
            <w:tcBorders>
              <w:bottom w:val="single" w:sz="12" w:space="0" w:color="8EAADB"/>
            </w:tcBorders>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color w:val="C0C0C0"/>
                <w:kern w:val="22"/>
                <w:sz w:val="22"/>
                <w:szCs w:val="22"/>
                <w:lang w:val="en-GB"/>
              </w:rPr>
            </w:pPr>
            <w:r w:rsidRPr="00385B42">
              <w:rPr>
                <w:rFonts w:ascii="Arial" w:eastAsia="Calibri" w:hAnsi="Arial" w:cs="Arial"/>
                <w:b/>
                <w:bCs/>
                <w:noProof/>
                <w:kern w:val="22"/>
                <w:sz w:val="22"/>
                <w:szCs w:val="22"/>
                <w:lang w:val="en-GB"/>
              </w:rPr>
              <w:t>PROVISION OF IRM International Certificate in ERM</w:t>
            </w:r>
          </w:p>
        </w:tc>
      </w:tr>
      <w:tr w:rsidR="00351180" w:rsidRPr="00385B42" w:rsidTr="00351180">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1.Background</w:t>
            </w: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 xml:space="preserve">The DE&amp;S Transformation has created a new Project Controls functional domain. Risk Management is a sub-discipline of Project Controls. As a result, there is a requirement to upskill and develop members of the risk community to expert level. </w:t>
            </w:r>
          </w:p>
          <w:p w:rsidR="00385B42" w:rsidRPr="00385B42" w:rsidRDefault="00385B42" w:rsidP="00351180">
            <w:pPr>
              <w:widowControl w:val="0"/>
              <w:tabs>
                <w:tab w:val="left" w:pos="0"/>
              </w:tabs>
              <w:spacing w:before="100" w:beforeAutospacing="1" w:after="100" w:afterAutospacing="1"/>
              <w:outlineLvl w:val="0"/>
              <w:rPr>
                <w:rFonts w:ascii="Arial" w:eastAsia="Calibri" w:hAnsi="Arial" w:cs="Arial"/>
                <w:kern w:val="22"/>
                <w:sz w:val="22"/>
                <w:szCs w:val="22"/>
                <w:lang w:val="en-GB"/>
              </w:rPr>
            </w:pPr>
            <w:r w:rsidRPr="00385B42">
              <w:rPr>
                <w:rFonts w:ascii="Arial" w:eastAsia="Calibri" w:hAnsi="Arial" w:cs="Arial"/>
                <w:kern w:val="22"/>
                <w:sz w:val="22"/>
                <w:szCs w:val="22"/>
                <w:lang w:val="en-GB"/>
              </w:rPr>
              <w:t xml:space="preserve">The MOD, Defence Risk &amp; Assurance (DRA) Team, is developing a career / training pathway to mature risk expertise in MOD and enable individuals to gain risk management qualifications and experience. One of the pathways involves enabling individuals to gain an Enterprise Risk Management qualification. They have approached IRM to provide a pilot proposal for group training for MOD staff to go through the International Certificate in ERM. Following DE&amp;S engagement with DRA, the DE&amp;S risk community </w:t>
            </w:r>
            <w:proofErr w:type="gramStart"/>
            <w:r w:rsidRPr="00385B42">
              <w:rPr>
                <w:rFonts w:ascii="Arial" w:eastAsia="Calibri" w:hAnsi="Arial" w:cs="Arial"/>
                <w:kern w:val="22"/>
                <w:sz w:val="22"/>
                <w:szCs w:val="22"/>
                <w:lang w:val="en-GB"/>
              </w:rPr>
              <w:t>have the opportunity to</w:t>
            </w:r>
            <w:proofErr w:type="gramEnd"/>
            <w:r w:rsidRPr="00385B42">
              <w:rPr>
                <w:rFonts w:ascii="Arial" w:eastAsia="Calibri" w:hAnsi="Arial" w:cs="Arial"/>
                <w:kern w:val="22"/>
                <w:sz w:val="22"/>
                <w:szCs w:val="22"/>
                <w:lang w:val="en-GB"/>
              </w:rPr>
              <w:t xml:space="preserve"> participate in this pilot of the DRA / IRM proposal </w:t>
            </w:r>
          </w:p>
          <w:p w:rsidR="00385B42" w:rsidRPr="00385B42" w:rsidRDefault="00385B42" w:rsidP="00351180">
            <w:pPr>
              <w:overflowPunct w:val="0"/>
              <w:autoSpaceDE w:val="0"/>
              <w:autoSpaceDN w:val="0"/>
              <w:adjustRightInd w:val="0"/>
              <w:jc w:val="both"/>
              <w:textAlignment w:val="baseline"/>
              <w:rPr>
                <w:rFonts w:ascii="Arial" w:eastAsia="Calibri" w:hAnsi="Arial" w:cs="Arial"/>
                <w:kern w:val="22"/>
                <w:sz w:val="22"/>
                <w:szCs w:val="22"/>
                <w:lang w:val="en-GB"/>
              </w:rPr>
            </w:pPr>
          </w:p>
        </w:tc>
      </w:tr>
      <w:tr w:rsidR="00351180" w:rsidRPr="00385B42" w:rsidTr="00351180">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2. Scope of Requirement</w:t>
            </w: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Provide enrolment onto the IRM International Certificate in ERM and exam entry for up to 10 DE&amp;S individuals from the Project Controls Risk sub-function.</w:t>
            </w:r>
          </w:p>
        </w:tc>
      </w:tr>
      <w:tr w:rsidR="00351180" w:rsidRPr="00385B42" w:rsidTr="00351180">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3. Affiliation</w:t>
            </w: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 xml:space="preserve">The provider must be the Accredited Training Organisation (ATO) for the Institute of Risk Management </w:t>
            </w:r>
            <w:proofErr w:type="gramStart"/>
            <w:r w:rsidRPr="00385B42">
              <w:rPr>
                <w:rFonts w:ascii="Arial" w:eastAsia="Calibri" w:hAnsi="Arial" w:cs="Arial"/>
                <w:kern w:val="22"/>
                <w:sz w:val="22"/>
                <w:szCs w:val="22"/>
                <w:lang w:val="en-GB"/>
              </w:rPr>
              <w:t>in order to</w:t>
            </w:r>
            <w:proofErr w:type="gramEnd"/>
            <w:r w:rsidRPr="00385B42">
              <w:rPr>
                <w:rFonts w:ascii="Arial" w:eastAsia="Calibri" w:hAnsi="Arial" w:cs="Arial"/>
                <w:kern w:val="22"/>
                <w:sz w:val="22"/>
                <w:szCs w:val="22"/>
                <w:lang w:val="en-GB"/>
              </w:rPr>
              <w:t xml:space="preserve"> provide the courses and exams in the IRM qualification</w:t>
            </w:r>
          </w:p>
        </w:tc>
      </w:tr>
      <w:tr w:rsidR="00351180" w:rsidRPr="00385B42" w:rsidTr="00351180">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 xml:space="preserve">4. Scope of Training </w:t>
            </w: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provider will deliver the International Certificate in ERM through Supported Distance Learning and 4 days in-house training, consisting of the two modules detailed below with exams for both modules to be sat in the same exam period.</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b/>
                <w:kern w:val="22"/>
                <w:sz w:val="22"/>
                <w:szCs w:val="22"/>
                <w:lang w:val="en-GB"/>
              </w:rPr>
              <w:t>Module 1: Principles of risk and risk management</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Key topics: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concepts and definitions of risk and risk management</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Risk management standards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Enterprise risk management</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Risk assessment, identification, analysis and evaluation</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Risk responses and risk treatment</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Exam - 90 min multiple choice (60 questions)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b/>
                <w:kern w:val="22"/>
                <w:sz w:val="22"/>
                <w:szCs w:val="22"/>
                <w:lang w:val="en-GB"/>
              </w:rPr>
              <w:t>Module 2: Practice of risk management</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Key topics: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An overview of the global business and risk environment</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Risk architecture, strategy and protocols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Risk culture, appetite and tolerance</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Risk and organisations, including an introduction to corporate governance, project and operational risk management and supply chain management</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Organisational risk management, emerging risks and future developments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Exam – 90 min multiple choice</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To support the individuals’ studies there will be a comprehensive support package provided.</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 xml:space="preserve">Access to the study materials will be provided within 20 working days after confirmation of enrolment </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In-house training days: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1-day induction training in the first month</w:t>
            </w:r>
          </w:p>
          <w:p w:rsidR="00385B42" w:rsidRPr="00385B42" w:rsidRDefault="00385B42" w:rsidP="00351180">
            <w:pPr>
              <w:numPr>
                <w:ilvl w:val="0"/>
                <w:numId w:val="5"/>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An overview of modules 1 and 2, including a unit breakdown.</w:t>
            </w:r>
          </w:p>
          <w:p w:rsidR="00385B42" w:rsidRPr="00385B42" w:rsidRDefault="00385B42" w:rsidP="00351180">
            <w:pPr>
              <w:numPr>
                <w:ilvl w:val="0"/>
                <w:numId w:val="5"/>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How to study for success on the International Certificate.</w:t>
            </w:r>
          </w:p>
          <w:p w:rsidR="00385B42" w:rsidRPr="00385B42" w:rsidRDefault="00385B42" w:rsidP="00351180">
            <w:pPr>
              <w:numPr>
                <w:ilvl w:val="0"/>
                <w:numId w:val="5"/>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What to expect in the exams</w:t>
            </w:r>
          </w:p>
          <w:p w:rsidR="00385B42" w:rsidRPr="00385B42" w:rsidRDefault="00385B42" w:rsidP="00351180">
            <w:pPr>
              <w:numPr>
                <w:ilvl w:val="0"/>
                <w:numId w:val="5"/>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Messages from the IRM and module coaches.</w:t>
            </w:r>
          </w:p>
          <w:p w:rsidR="00385B42" w:rsidRPr="00351180" w:rsidRDefault="00385B42" w:rsidP="00351180">
            <w:pPr>
              <w:overflowPunct w:val="0"/>
              <w:autoSpaceDE w:val="0"/>
              <w:autoSpaceDN w:val="0"/>
              <w:adjustRightInd w:val="0"/>
              <w:textAlignment w:val="baseline"/>
              <w:rPr>
                <w:rFonts w:ascii="Arial" w:eastAsia="Calibri" w:hAnsi="Arial" w:cs="Arial"/>
                <w:color w:val="1F497D"/>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bCs/>
                <w:kern w:val="22"/>
                <w:sz w:val="22"/>
                <w:szCs w:val="22"/>
                <w:lang w:val="en-GB"/>
              </w:rPr>
            </w:pPr>
            <w:bookmarkStart w:id="1" w:name="Workshops_2_and_3"/>
            <w:bookmarkEnd w:id="1"/>
            <w:r w:rsidRPr="00385B42">
              <w:rPr>
                <w:rFonts w:ascii="Arial" w:eastAsia="Calibri" w:hAnsi="Arial" w:cs="Arial"/>
                <w:bCs/>
                <w:kern w:val="22"/>
                <w:sz w:val="22"/>
                <w:szCs w:val="22"/>
                <w:lang w:val="en-GB"/>
              </w:rPr>
              <w:t>2 days module specific training:</w:t>
            </w:r>
          </w:p>
          <w:p w:rsidR="00385B42" w:rsidRPr="00385B42" w:rsidRDefault="00385B42" w:rsidP="00351180">
            <w:pPr>
              <w:numPr>
                <w:ilvl w:val="0"/>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Mapping of learning objectives and study guide.</w:t>
            </w:r>
          </w:p>
          <w:p w:rsidR="00385B42" w:rsidRPr="00385B42" w:rsidRDefault="00385B42" w:rsidP="00351180">
            <w:pPr>
              <w:numPr>
                <w:ilvl w:val="0"/>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Explore risk management concepts further.</w:t>
            </w:r>
          </w:p>
          <w:p w:rsidR="00385B42" w:rsidRPr="00385B42" w:rsidRDefault="00385B42" w:rsidP="00351180">
            <w:pPr>
              <w:numPr>
                <w:ilvl w:val="0"/>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 xml:space="preserve">Review the 6 units of module 1: </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background to risk management</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standards supporting risk management</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key components of the process of enterprise risk management</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Identification of real risks</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Analysing and evaluating risks</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Different aspects of risk treatment</w:t>
            </w:r>
          </w:p>
          <w:p w:rsidR="00385B42" w:rsidRPr="00385B42" w:rsidRDefault="00385B42" w:rsidP="00351180">
            <w:pPr>
              <w:numPr>
                <w:ilvl w:val="0"/>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 xml:space="preserve">Review the 6 units of module 2: </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wider business environment</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business environment and framework for risk management</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people aspects of risk management</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Some of the different fields in risk management</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Using risk management</w:t>
            </w:r>
          </w:p>
          <w:p w:rsidR="00385B42" w:rsidRPr="00385B42" w:rsidRDefault="00385B42" w:rsidP="00351180">
            <w:pPr>
              <w:numPr>
                <w:ilvl w:val="1"/>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Learning from and improving risk management</w:t>
            </w:r>
          </w:p>
          <w:p w:rsidR="00385B42" w:rsidRPr="00385B42" w:rsidRDefault="00385B42" w:rsidP="00351180">
            <w:pPr>
              <w:numPr>
                <w:ilvl w:val="0"/>
                <w:numId w:val="6"/>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Practice questions.</w:t>
            </w:r>
          </w:p>
          <w:p w:rsidR="00385B42" w:rsidRPr="00351180" w:rsidRDefault="00385B42" w:rsidP="00351180">
            <w:pPr>
              <w:overflowPunct w:val="0"/>
              <w:autoSpaceDE w:val="0"/>
              <w:autoSpaceDN w:val="0"/>
              <w:adjustRightInd w:val="0"/>
              <w:textAlignment w:val="baseline"/>
              <w:rPr>
                <w:rFonts w:ascii="Arial" w:eastAsia="Calibri" w:hAnsi="Arial" w:cs="Arial"/>
                <w:color w:val="1F497D"/>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bookmarkStart w:id="2" w:name="Workshop_4"/>
            <w:bookmarkEnd w:id="2"/>
            <w:r w:rsidRPr="00385B42">
              <w:rPr>
                <w:rFonts w:ascii="Arial" w:eastAsia="Calibri" w:hAnsi="Arial" w:cs="Arial"/>
                <w:kern w:val="22"/>
                <w:sz w:val="22"/>
                <w:szCs w:val="22"/>
                <w:lang w:val="en-GB"/>
              </w:rPr>
              <w:t>1-day revision training 1 month before the exams</w:t>
            </w:r>
          </w:p>
          <w:p w:rsidR="00385B42" w:rsidRPr="00385B42" w:rsidRDefault="00385B42" w:rsidP="00351180">
            <w:pPr>
              <w:numPr>
                <w:ilvl w:val="0"/>
                <w:numId w:val="7"/>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Review the key content from modules 1 and 2.</w:t>
            </w:r>
          </w:p>
          <w:p w:rsidR="00385B42" w:rsidRPr="00385B42" w:rsidRDefault="00385B42" w:rsidP="00351180">
            <w:pPr>
              <w:numPr>
                <w:ilvl w:val="0"/>
                <w:numId w:val="7"/>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Exam techniques considered in greater detail.</w:t>
            </w:r>
          </w:p>
          <w:p w:rsidR="00385B42" w:rsidRPr="00385B42" w:rsidRDefault="00385B42" w:rsidP="00351180">
            <w:pPr>
              <w:numPr>
                <w:ilvl w:val="0"/>
                <w:numId w:val="7"/>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Practice questions.</w:t>
            </w:r>
          </w:p>
          <w:p w:rsidR="00385B42" w:rsidRPr="00385B42" w:rsidRDefault="00385B42" w:rsidP="00351180">
            <w:pPr>
              <w:numPr>
                <w:ilvl w:val="0"/>
                <w:numId w:val="7"/>
              </w:num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Q&amp;A sessions.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tc>
      </w:tr>
      <w:tr w:rsidR="00351180" w:rsidRPr="00385B42" w:rsidTr="00351180">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5.  Class size</w:t>
            </w:r>
            <w:r w:rsidRPr="00385B42">
              <w:rPr>
                <w:rFonts w:ascii="Arial" w:eastAsia="Calibri" w:hAnsi="Arial" w:cs="Arial"/>
                <w:b/>
                <w:bCs/>
                <w:kern w:val="22"/>
                <w:sz w:val="20"/>
                <w:szCs w:val="20"/>
                <w:lang w:val="en-GB"/>
              </w:rPr>
              <w:tab/>
            </w: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 xml:space="preserve">The Provider shall make provision for up to 10 students </w:t>
            </w:r>
          </w:p>
        </w:tc>
      </w:tr>
      <w:tr w:rsidR="00351180" w:rsidRPr="00385B42" w:rsidTr="00351180">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6.  Location</w:t>
            </w: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Authority will provide a classroom environment at either MoD Abbey wood or within a 5-mile radius for the delivery of the training days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tc>
      </w:tr>
      <w:tr w:rsidR="00351180" w:rsidRPr="00385B42" w:rsidTr="00351180">
        <w:trPr>
          <w:trHeight w:val="2607"/>
        </w:trPr>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7.Course Administration and Deliverables</w:t>
            </w: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provider will deliver all study / learning materials within 20 working days after confirmation of individuals’ enrolment.</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provider will provide student evaluations, course feedback and exam outcomes.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provider shall issue the DE&amp;S Project Professional Capability Team with a copy of the examination results and success rate metrics after exams undertaken by DE&amp;S personnel</w:t>
            </w:r>
          </w:p>
        </w:tc>
      </w:tr>
      <w:tr w:rsidR="00351180" w:rsidRPr="00385B42" w:rsidTr="00351180">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8. Support Material</w:t>
            </w:r>
            <w:r w:rsidRPr="00385B42">
              <w:rPr>
                <w:rFonts w:ascii="Arial" w:eastAsia="Calibri" w:hAnsi="Arial" w:cs="Arial"/>
                <w:b/>
                <w:bCs/>
                <w:kern w:val="22"/>
                <w:sz w:val="20"/>
                <w:szCs w:val="20"/>
                <w:lang w:val="en-GB"/>
              </w:rPr>
              <w:tab/>
            </w:r>
          </w:p>
        </w:tc>
        <w:tc>
          <w:tcPr>
            <w:tcW w:w="7836" w:type="dxa"/>
            <w:shd w:val="clear" w:color="auto" w:fill="auto"/>
          </w:tcPr>
          <w:p w:rsidR="00385B42" w:rsidRPr="00385B42" w:rsidRDefault="00385B42" w:rsidP="00351180">
            <w:pPr>
              <w:overflowPunct w:val="0"/>
              <w:autoSpaceDE w:val="0"/>
              <w:autoSpaceDN w:val="0"/>
              <w:adjustRightInd w:val="0"/>
              <w:spacing w:after="120"/>
              <w:jc w:val="both"/>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provider will supply:</w:t>
            </w:r>
          </w:p>
          <w:p w:rsidR="00385B42" w:rsidRPr="00385B42" w:rsidRDefault="00385B42" w:rsidP="00351180">
            <w:pPr>
              <w:numPr>
                <w:ilvl w:val="0"/>
                <w:numId w:val="8"/>
              </w:numPr>
              <w:overflowPunct w:val="0"/>
              <w:autoSpaceDE w:val="0"/>
              <w:autoSpaceDN w:val="0"/>
              <w:adjustRightInd w:val="0"/>
              <w:spacing w:after="120"/>
              <w:jc w:val="both"/>
              <w:textAlignment w:val="baseline"/>
              <w:rPr>
                <w:rFonts w:ascii="Arial" w:eastAsia="Calibri" w:hAnsi="Arial" w:cs="Arial"/>
                <w:sz w:val="22"/>
                <w:szCs w:val="22"/>
                <w:lang w:val="en-GB"/>
              </w:rPr>
            </w:pPr>
            <w:r w:rsidRPr="00385B42">
              <w:rPr>
                <w:rFonts w:ascii="Arial" w:eastAsia="Calibri" w:hAnsi="Arial" w:cs="Arial"/>
                <w:sz w:val="22"/>
                <w:szCs w:val="22"/>
                <w:lang w:val="en-GB"/>
              </w:rPr>
              <w:t>Detailed study guide</w:t>
            </w:r>
          </w:p>
          <w:p w:rsidR="00385B42" w:rsidRPr="00385B42" w:rsidRDefault="00385B42" w:rsidP="00351180">
            <w:pPr>
              <w:numPr>
                <w:ilvl w:val="0"/>
                <w:numId w:val="8"/>
              </w:numPr>
              <w:overflowPunct w:val="0"/>
              <w:autoSpaceDE w:val="0"/>
              <w:autoSpaceDN w:val="0"/>
              <w:adjustRightInd w:val="0"/>
              <w:spacing w:after="120"/>
              <w:jc w:val="both"/>
              <w:textAlignment w:val="baseline"/>
              <w:rPr>
                <w:rFonts w:ascii="Arial" w:eastAsia="Calibri" w:hAnsi="Arial" w:cs="Arial"/>
                <w:sz w:val="22"/>
                <w:szCs w:val="22"/>
                <w:lang w:val="en-GB"/>
              </w:rPr>
            </w:pPr>
            <w:r w:rsidRPr="00385B42">
              <w:rPr>
                <w:rFonts w:ascii="Arial" w:eastAsia="Calibri" w:hAnsi="Arial" w:cs="Arial"/>
                <w:sz w:val="22"/>
                <w:szCs w:val="22"/>
                <w:lang w:val="en-GB"/>
              </w:rPr>
              <w:t>Core Study eBooks</w:t>
            </w:r>
          </w:p>
          <w:p w:rsidR="00385B42" w:rsidRPr="00385B42" w:rsidRDefault="00385B42" w:rsidP="00351180">
            <w:pPr>
              <w:numPr>
                <w:ilvl w:val="0"/>
                <w:numId w:val="8"/>
              </w:numPr>
              <w:overflowPunct w:val="0"/>
              <w:autoSpaceDE w:val="0"/>
              <w:autoSpaceDN w:val="0"/>
              <w:adjustRightInd w:val="0"/>
              <w:spacing w:after="120"/>
              <w:jc w:val="both"/>
              <w:textAlignment w:val="baseline"/>
              <w:rPr>
                <w:rFonts w:ascii="Arial" w:eastAsia="Calibri" w:hAnsi="Arial" w:cs="Arial"/>
                <w:sz w:val="22"/>
                <w:szCs w:val="22"/>
                <w:lang w:val="en-GB"/>
              </w:rPr>
            </w:pPr>
            <w:r w:rsidRPr="00385B42">
              <w:rPr>
                <w:rFonts w:ascii="Arial" w:eastAsia="Calibri" w:hAnsi="Arial" w:cs="Arial"/>
                <w:sz w:val="22"/>
                <w:szCs w:val="22"/>
                <w:lang w:val="en-GB"/>
              </w:rPr>
              <w:t>Comprehensive online student support (</w:t>
            </w:r>
            <w:proofErr w:type="spellStart"/>
            <w:r w:rsidRPr="00385B42">
              <w:rPr>
                <w:rFonts w:ascii="Arial" w:eastAsia="Calibri" w:hAnsi="Arial" w:cs="Arial"/>
                <w:sz w:val="22"/>
                <w:szCs w:val="22"/>
                <w:lang w:val="en-GB"/>
              </w:rPr>
              <w:t>incl</w:t>
            </w:r>
            <w:proofErr w:type="spellEnd"/>
            <w:r w:rsidRPr="00385B42">
              <w:rPr>
                <w:rFonts w:ascii="Arial" w:eastAsia="Calibri" w:hAnsi="Arial" w:cs="Arial"/>
                <w:sz w:val="22"/>
                <w:szCs w:val="22"/>
                <w:lang w:val="en-GB"/>
              </w:rPr>
              <w:t xml:space="preserve"> on-line videos and introductory webinars)</w:t>
            </w:r>
          </w:p>
          <w:p w:rsidR="00385B42" w:rsidRPr="00385B42" w:rsidRDefault="00385B42" w:rsidP="00351180">
            <w:pPr>
              <w:numPr>
                <w:ilvl w:val="0"/>
                <w:numId w:val="8"/>
              </w:numPr>
              <w:overflowPunct w:val="0"/>
              <w:autoSpaceDE w:val="0"/>
              <w:autoSpaceDN w:val="0"/>
              <w:adjustRightInd w:val="0"/>
              <w:spacing w:after="120"/>
              <w:jc w:val="both"/>
              <w:textAlignment w:val="baseline"/>
              <w:rPr>
                <w:rFonts w:ascii="Arial" w:eastAsia="Calibri" w:hAnsi="Arial" w:cs="Arial"/>
                <w:sz w:val="22"/>
                <w:szCs w:val="22"/>
                <w:lang w:val="en-GB"/>
              </w:rPr>
            </w:pPr>
            <w:r w:rsidRPr="00385B42">
              <w:rPr>
                <w:rFonts w:ascii="Arial" w:eastAsia="Calibri" w:hAnsi="Arial" w:cs="Arial"/>
                <w:sz w:val="22"/>
                <w:szCs w:val="22"/>
                <w:lang w:val="en-GB"/>
              </w:rPr>
              <w:t>Practice examination questions</w:t>
            </w:r>
          </w:p>
        </w:tc>
      </w:tr>
      <w:tr w:rsidR="00351180" w:rsidRPr="00385B42" w:rsidTr="00351180">
        <w:trPr>
          <w:trHeight w:val="1082"/>
        </w:trPr>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9. Contractors Personnel</w:t>
            </w:r>
          </w:p>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p>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p>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The provider will provide suitably qualified staff for in-house training days.</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CV of potential trainers to be provided</w:t>
            </w:r>
          </w:p>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p>
        </w:tc>
      </w:tr>
      <w:tr w:rsidR="00351180" w:rsidRPr="00385B42" w:rsidTr="00351180">
        <w:tc>
          <w:tcPr>
            <w:tcW w:w="2689"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b/>
                <w:bCs/>
                <w:kern w:val="22"/>
                <w:sz w:val="20"/>
                <w:szCs w:val="20"/>
                <w:lang w:val="en-GB"/>
              </w:rPr>
            </w:pPr>
            <w:r w:rsidRPr="00385B42">
              <w:rPr>
                <w:rFonts w:ascii="Arial" w:eastAsia="Calibri" w:hAnsi="Arial" w:cs="Arial"/>
                <w:b/>
                <w:bCs/>
                <w:kern w:val="22"/>
                <w:sz w:val="20"/>
                <w:szCs w:val="20"/>
                <w:lang w:val="en-GB"/>
              </w:rPr>
              <w:t>10. Security Clearance</w:t>
            </w:r>
          </w:p>
        </w:tc>
        <w:tc>
          <w:tcPr>
            <w:tcW w:w="7836" w:type="dxa"/>
            <w:shd w:val="clear" w:color="auto" w:fill="auto"/>
          </w:tcPr>
          <w:p w:rsidR="00385B42" w:rsidRPr="00385B42" w:rsidRDefault="00385B42" w:rsidP="00351180">
            <w:pPr>
              <w:overflowPunct w:val="0"/>
              <w:autoSpaceDE w:val="0"/>
              <w:autoSpaceDN w:val="0"/>
              <w:adjustRightInd w:val="0"/>
              <w:textAlignment w:val="baseline"/>
              <w:rPr>
                <w:rFonts w:ascii="Arial" w:eastAsia="Calibri" w:hAnsi="Arial" w:cs="Arial"/>
                <w:kern w:val="22"/>
                <w:sz w:val="22"/>
                <w:szCs w:val="22"/>
                <w:lang w:val="en-GB"/>
              </w:rPr>
            </w:pPr>
            <w:r w:rsidRPr="00385B42">
              <w:rPr>
                <w:rFonts w:ascii="Arial" w:eastAsia="Calibri" w:hAnsi="Arial" w:cs="Arial"/>
                <w:kern w:val="22"/>
                <w:sz w:val="22"/>
                <w:szCs w:val="22"/>
                <w:lang w:val="en-GB"/>
              </w:rPr>
              <w:t xml:space="preserve">Desirable - to hold or be able to gain Baseline Personnel Security Standard (BPSS) clearance, or if not a UK national must hold a minimum of Security Cleared (SC) clearance. </w:t>
            </w:r>
          </w:p>
        </w:tc>
      </w:tr>
    </w:tbl>
    <w:p w:rsidR="00031AEC" w:rsidRDefault="003B765B" w:rsidP="003B765B">
      <w:pPr>
        <w:jc w:val="center"/>
        <w:rPr>
          <w:rFonts w:ascii="Arial" w:hAnsi="Arial" w:cs="Arial"/>
          <w:b/>
          <w:sz w:val="22"/>
          <w:szCs w:val="22"/>
        </w:rPr>
      </w:pPr>
      <w:r w:rsidRPr="00385B42">
        <w:rPr>
          <w:rFonts w:ascii="Arial" w:hAnsi="Arial" w:cs="Arial"/>
          <w:sz w:val="16"/>
        </w:rPr>
        <w:br w:type="page"/>
      </w:r>
      <w:r>
        <w:rPr>
          <w:rFonts w:ascii="Arial" w:hAnsi="Arial" w:cs="Arial"/>
          <w:b/>
          <w:sz w:val="22"/>
        </w:rPr>
        <w:t>SCHEDULE OF REQUIREMENTS FOR THE SUPPLY OF</w:t>
      </w:r>
      <w:r w:rsidR="00F92FB3">
        <w:rPr>
          <w:rFonts w:ascii="Arial" w:hAnsi="Arial" w:cs="Arial"/>
          <w:b/>
          <w:sz w:val="22"/>
        </w:rPr>
        <w:t xml:space="preserve"> CCDT/642</w:t>
      </w:r>
      <w:r>
        <w:rPr>
          <w:rFonts w:ascii="Arial" w:hAnsi="Arial" w:cs="Arial"/>
          <w:b/>
          <w:sz w:val="22"/>
        </w:rPr>
        <w:t xml:space="preserve"> </w:t>
      </w:r>
      <w:r w:rsidR="00C70914">
        <w:rPr>
          <w:rFonts w:ascii="Arial" w:hAnsi="Arial" w:cs="Arial"/>
          <w:b/>
          <w:sz w:val="22"/>
          <w:szCs w:val="22"/>
        </w:rPr>
        <w:t xml:space="preserve">IRM </w:t>
      </w:r>
      <w:r w:rsidR="00F92FB3">
        <w:rPr>
          <w:rFonts w:ascii="Arial" w:hAnsi="Arial" w:cs="Arial"/>
          <w:b/>
          <w:sz w:val="22"/>
          <w:szCs w:val="22"/>
        </w:rPr>
        <w:t>International Certificate in Enterprise Risk Management</w:t>
      </w:r>
      <w:r w:rsidR="004B0904">
        <w:rPr>
          <w:rFonts w:ascii="Arial" w:hAnsi="Arial" w:cs="Arial"/>
          <w:b/>
          <w:sz w:val="22"/>
          <w:szCs w:val="22"/>
        </w:rPr>
        <w:t xml:space="preserve"> (ERM)</w:t>
      </w:r>
      <w:r w:rsidR="00F92FB3">
        <w:rPr>
          <w:rFonts w:ascii="Arial" w:hAnsi="Arial" w:cs="Arial"/>
          <w:b/>
          <w:sz w:val="22"/>
          <w:szCs w:val="22"/>
        </w:rPr>
        <w:t>.</w:t>
      </w:r>
    </w:p>
    <w:p w:rsidR="003B765B" w:rsidRDefault="003B765B" w:rsidP="003B765B">
      <w:pPr>
        <w:jc w:val="center"/>
        <w:rPr>
          <w:rFonts w:ascii="Arial" w:hAnsi="Arial" w:cs="Arial"/>
          <w:b/>
          <w:sz w:val="22"/>
          <w:szCs w:val="22"/>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046"/>
        <w:gridCol w:w="1122"/>
        <w:gridCol w:w="1109"/>
        <w:gridCol w:w="1109"/>
      </w:tblGrid>
      <w:tr w:rsidR="004B0904" w:rsidRPr="00157A7F" w:rsidTr="00351180">
        <w:trPr>
          <w:trHeight w:val="508"/>
          <w:tblHeader/>
        </w:trPr>
        <w:tc>
          <w:tcPr>
            <w:tcW w:w="766" w:type="dxa"/>
            <w:vMerge w:val="restart"/>
            <w:shd w:val="clear" w:color="auto" w:fill="BFBFBF"/>
          </w:tcPr>
          <w:p w:rsidR="004B0904" w:rsidRPr="00157A7F" w:rsidRDefault="004B0904" w:rsidP="00157A7F">
            <w:pPr>
              <w:widowControl w:val="0"/>
              <w:autoSpaceDN w:val="0"/>
              <w:jc w:val="center"/>
              <w:rPr>
                <w:rFonts w:ascii="Arial" w:hAnsi="Arial" w:cs="Arial"/>
                <w:b/>
                <w:sz w:val="20"/>
                <w:szCs w:val="20"/>
                <w:lang w:val="en-GB" w:eastAsia="en-GB"/>
              </w:rPr>
            </w:pPr>
            <w:r w:rsidRPr="00157A7F">
              <w:rPr>
                <w:rFonts w:ascii="Arial" w:hAnsi="Arial" w:cs="Arial"/>
                <w:b/>
                <w:sz w:val="20"/>
                <w:szCs w:val="20"/>
                <w:lang w:val="en-GB" w:eastAsia="en-GB"/>
              </w:rPr>
              <w:t>Item No.</w:t>
            </w:r>
          </w:p>
        </w:tc>
        <w:tc>
          <w:tcPr>
            <w:tcW w:w="6046" w:type="dxa"/>
            <w:vMerge w:val="restart"/>
            <w:shd w:val="clear" w:color="auto" w:fill="BFBFBF"/>
          </w:tcPr>
          <w:p w:rsidR="004B0904" w:rsidRPr="00157A7F" w:rsidRDefault="004B0904" w:rsidP="00157A7F">
            <w:pPr>
              <w:widowControl w:val="0"/>
              <w:autoSpaceDN w:val="0"/>
              <w:jc w:val="center"/>
              <w:rPr>
                <w:rFonts w:ascii="Arial" w:hAnsi="Arial" w:cs="Arial"/>
                <w:b/>
                <w:sz w:val="20"/>
                <w:szCs w:val="20"/>
                <w:lang w:val="en-GB" w:eastAsia="en-GB"/>
              </w:rPr>
            </w:pPr>
            <w:r w:rsidRPr="00157A7F">
              <w:rPr>
                <w:rFonts w:ascii="Arial" w:hAnsi="Arial" w:cs="Arial"/>
                <w:b/>
                <w:sz w:val="20"/>
                <w:szCs w:val="20"/>
                <w:lang w:val="en-GB" w:eastAsia="en-GB"/>
              </w:rPr>
              <w:t>Item Details</w:t>
            </w:r>
          </w:p>
        </w:tc>
        <w:tc>
          <w:tcPr>
            <w:tcW w:w="3340" w:type="dxa"/>
            <w:gridSpan w:val="3"/>
            <w:shd w:val="clear" w:color="auto" w:fill="BFBFBF"/>
          </w:tcPr>
          <w:p w:rsidR="004B0904" w:rsidRPr="004B0904" w:rsidRDefault="004B0904" w:rsidP="00157A7F">
            <w:pPr>
              <w:widowControl w:val="0"/>
              <w:autoSpaceDN w:val="0"/>
              <w:jc w:val="center"/>
              <w:rPr>
                <w:rFonts w:ascii="Arial" w:hAnsi="Arial" w:cs="Arial"/>
                <w:b/>
                <w:sz w:val="18"/>
                <w:szCs w:val="20"/>
                <w:lang w:val="en-GB" w:eastAsia="en-GB"/>
              </w:rPr>
            </w:pPr>
            <w:r w:rsidRPr="004B0904">
              <w:rPr>
                <w:rFonts w:ascii="Arial" w:hAnsi="Arial" w:cs="Arial"/>
                <w:b/>
                <w:sz w:val="18"/>
                <w:szCs w:val="20"/>
                <w:lang w:val="en-GB" w:eastAsia="en-GB"/>
              </w:rPr>
              <w:t>Price (£) Ex VAT</w:t>
            </w:r>
          </w:p>
        </w:tc>
      </w:tr>
      <w:tr w:rsidR="004B0904" w:rsidRPr="00157A7F" w:rsidTr="00351180">
        <w:trPr>
          <w:trHeight w:val="402"/>
        </w:trPr>
        <w:tc>
          <w:tcPr>
            <w:tcW w:w="766" w:type="dxa"/>
            <w:vMerge/>
            <w:vAlign w:val="center"/>
          </w:tcPr>
          <w:p w:rsidR="004B0904" w:rsidRPr="00157A7F" w:rsidRDefault="004B0904" w:rsidP="00157A7F">
            <w:pPr>
              <w:widowControl w:val="0"/>
              <w:autoSpaceDN w:val="0"/>
              <w:jc w:val="center"/>
              <w:rPr>
                <w:rFonts w:ascii="Arial" w:hAnsi="Arial" w:cs="Arial"/>
                <w:b/>
                <w:sz w:val="20"/>
                <w:szCs w:val="20"/>
                <w:lang w:val="en-GB" w:eastAsia="en-GB"/>
              </w:rPr>
            </w:pPr>
          </w:p>
        </w:tc>
        <w:tc>
          <w:tcPr>
            <w:tcW w:w="6046" w:type="dxa"/>
            <w:vMerge/>
          </w:tcPr>
          <w:p w:rsidR="004B0904" w:rsidRPr="00157A7F" w:rsidRDefault="004B0904" w:rsidP="00157A7F">
            <w:pPr>
              <w:widowControl w:val="0"/>
              <w:autoSpaceDN w:val="0"/>
              <w:rPr>
                <w:rFonts w:ascii="Arial" w:hAnsi="Arial" w:cs="Arial"/>
                <w:b/>
                <w:sz w:val="20"/>
                <w:szCs w:val="20"/>
                <w:lang w:val="en-GB" w:eastAsia="en-GB"/>
              </w:rPr>
            </w:pPr>
          </w:p>
        </w:tc>
        <w:tc>
          <w:tcPr>
            <w:tcW w:w="1122" w:type="dxa"/>
            <w:shd w:val="clear" w:color="auto" w:fill="BFBFBF"/>
            <w:vAlign w:val="center"/>
          </w:tcPr>
          <w:p w:rsidR="004B0904" w:rsidRPr="004B0904" w:rsidRDefault="004B0904" w:rsidP="00157A7F">
            <w:pPr>
              <w:widowControl w:val="0"/>
              <w:autoSpaceDN w:val="0"/>
              <w:jc w:val="center"/>
              <w:rPr>
                <w:rFonts w:ascii="Arial" w:hAnsi="Arial" w:cs="Arial"/>
                <w:b/>
                <w:sz w:val="12"/>
                <w:szCs w:val="12"/>
                <w:lang w:val="en-GB" w:eastAsia="en-GB"/>
              </w:rPr>
            </w:pPr>
            <w:r w:rsidRPr="004B0904">
              <w:rPr>
                <w:rFonts w:ascii="Arial" w:hAnsi="Arial" w:cs="Arial"/>
                <w:b/>
                <w:sz w:val="20"/>
                <w:szCs w:val="12"/>
                <w:lang w:val="en-GB" w:eastAsia="en-GB"/>
              </w:rPr>
              <w:t>FY19/20</w:t>
            </w:r>
          </w:p>
        </w:tc>
        <w:tc>
          <w:tcPr>
            <w:tcW w:w="1109" w:type="dxa"/>
            <w:shd w:val="clear" w:color="auto" w:fill="BFBFBF"/>
          </w:tcPr>
          <w:p w:rsidR="004B0904" w:rsidRPr="004B0904" w:rsidRDefault="004B0904" w:rsidP="00157A7F">
            <w:pPr>
              <w:widowControl w:val="0"/>
              <w:autoSpaceDN w:val="0"/>
              <w:jc w:val="center"/>
              <w:rPr>
                <w:rFonts w:ascii="Arial" w:hAnsi="Arial" w:cs="Arial"/>
                <w:b/>
                <w:sz w:val="12"/>
                <w:szCs w:val="12"/>
                <w:lang w:val="en-GB" w:eastAsia="en-GB"/>
              </w:rPr>
            </w:pPr>
            <w:r w:rsidRPr="004B0904">
              <w:rPr>
                <w:rFonts w:ascii="Arial" w:hAnsi="Arial" w:cs="Arial"/>
                <w:b/>
                <w:sz w:val="18"/>
                <w:szCs w:val="12"/>
                <w:lang w:val="en-GB" w:eastAsia="en-GB"/>
              </w:rPr>
              <w:t>Option 1 FY 20/21</w:t>
            </w:r>
          </w:p>
        </w:tc>
        <w:tc>
          <w:tcPr>
            <w:tcW w:w="1109" w:type="dxa"/>
            <w:shd w:val="clear" w:color="auto" w:fill="BFBFBF"/>
          </w:tcPr>
          <w:p w:rsidR="004B0904" w:rsidRPr="004B0904" w:rsidRDefault="004B0904" w:rsidP="00157A7F">
            <w:pPr>
              <w:widowControl w:val="0"/>
              <w:autoSpaceDN w:val="0"/>
              <w:jc w:val="center"/>
              <w:rPr>
                <w:rFonts w:ascii="Arial" w:hAnsi="Arial" w:cs="Arial"/>
                <w:b/>
                <w:sz w:val="18"/>
                <w:szCs w:val="12"/>
                <w:lang w:val="en-GB" w:eastAsia="en-GB"/>
              </w:rPr>
            </w:pPr>
            <w:r w:rsidRPr="004B0904">
              <w:rPr>
                <w:rFonts w:ascii="Arial" w:hAnsi="Arial" w:cs="Arial"/>
                <w:b/>
                <w:sz w:val="18"/>
                <w:szCs w:val="12"/>
                <w:lang w:val="en-GB" w:eastAsia="en-GB"/>
              </w:rPr>
              <w:t>Option 2</w:t>
            </w:r>
          </w:p>
          <w:p w:rsidR="004B0904" w:rsidRPr="004B0904" w:rsidRDefault="004B0904" w:rsidP="00157A7F">
            <w:pPr>
              <w:widowControl w:val="0"/>
              <w:autoSpaceDN w:val="0"/>
              <w:jc w:val="center"/>
              <w:rPr>
                <w:rFonts w:ascii="Arial" w:hAnsi="Arial" w:cs="Arial"/>
                <w:b/>
                <w:sz w:val="12"/>
                <w:szCs w:val="12"/>
                <w:lang w:val="en-GB" w:eastAsia="en-GB"/>
              </w:rPr>
            </w:pPr>
            <w:r w:rsidRPr="004B0904">
              <w:rPr>
                <w:rFonts w:ascii="Arial" w:hAnsi="Arial" w:cs="Arial"/>
                <w:b/>
                <w:sz w:val="18"/>
                <w:szCs w:val="12"/>
                <w:lang w:val="en-GB" w:eastAsia="en-GB"/>
              </w:rPr>
              <w:t>FY 21/22</w:t>
            </w:r>
          </w:p>
        </w:tc>
      </w:tr>
      <w:tr w:rsidR="004B0904" w:rsidRPr="00157A7F" w:rsidTr="004B0904">
        <w:tc>
          <w:tcPr>
            <w:tcW w:w="766" w:type="dxa"/>
            <w:vAlign w:val="center"/>
          </w:tcPr>
          <w:p w:rsidR="004B0904" w:rsidRPr="00157A7F" w:rsidRDefault="004B0904" w:rsidP="004B0904">
            <w:pPr>
              <w:widowControl w:val="0"/>
              <w:autoSpaceDN w:val="0"/>
              <w:jc w:val="center"/>
              <w:rPr>
                <w:rFonts w:ascii="Arial" w:hAnsi="Arial" w:cs="Arial"/>
                <w:b/>
                <w:sz w:val="20"/>
                <w:szCs w:val="20"/>
                <w:lang w:val="en-GB" w:eastAsia="en-GB"/>
              </w:rPr>
            </w:pPr>
            <w:r>
              <w:rPr>
                <w:rFonts w:ascii="Arial" w:hAnsi="Arial" w:cs="Arial"/>
                <w:b/>
                <w:sz w:val="20"/>
                <w:szCs w:val="20"/>
                <w:lang w:val="en-GB" w:eastAsia="en-GB"/>
              </w:rPr>
              <w:t>1</w:t>
            </w:r>
          </w:p>
        </w:tc>
        <w:tc>
          <w:tcPr>
            <w:tcW w:w="6046" w:type="dxa"/>
          </w:tcPr>
          <w:p w:rsidR="004B0904" w:rsidRPr="00157A7F" w:rsidRDefault="004B0904" w:rsidP="004B0904">
            <w:pPr>
              <w:widowControl w:val="0"/>
              <w:autoSpaceDN w:val="0"/>
              <w:rPr>
                <w:rFonts w:ascii="Arial" w:hAnsi="Arial" w:cs="Arial"/>
                <w:b/>
                <w:sz w:val="20"/>
                <w:szCs w:val="20"/>
                <w:lang w:val="en-GB" w:eastAsia="en-GB"/>
              </w:rPr>
            </w:pPr>
            <w:r>
              <w:rPr>
                <w:rFonts w:ascii="Arial" w:hAnsi="Arial" w:cs="Arial"/>
                <w:b/>
                <w:sz w:val="20"/>
                <w:szCs w:val="20"/>
                <w:lang w:val="en-GB" w:eastAsia="en-GB"/>
              </w:rPr>
              <w:t>Enrolment of 10 people on to IRM International Certificate in ERM.</w:t>
            </w:r>
          </w:p>
          <w:p w:rsidR="004B0904" w:rsidRPr="00157A7F" w:rsidRDefault="004B0904" w:rsidP="004B0904">
            <w:pPr>
              <w:widowControl w:val="0"/>
              <w:autoSpaceDN w:val="0"/>
              <w:rPr>
                <w:rFonts w:ascii="Arial" w:hAnsi="Arial" w:cs="Arial"/>
                <w:b/>
                <w:sz w:val="20"/>
                <w:szCs w:val="20"/>
                <w:lang w:val="en-GB" w:eastAsia="en-GB"/>
              </w:rPr>
            </w:pPr>
          </w:p>
        </w:tc>
        <w:tc>
          <w:tcPr>
            <w:tcW w:w="1122" w:type="dxa"/>
            <w:vAlign w:val="center"/>
          </w:tcPr>
          <w:p w:rsidR="004B0904" w:rsidRPr="00157A7F" w:rsidRDefault="004B0904" w:rsidP="004B0904">
            <w:pPr>
              <w:widowControl w:val="0"/>
              <w:autoSpaceDN w:val="0"/>
              <w:jc w:val="center"/>
              <w:rPr>
                <w:rFonts w:ascii="Arial" w:hAnsi="Arial" w:cs="Arial"/>
                <w:sz w:val="12"/>
                <w:szCs w:val="12"/>
                <w:lang w:val="en-GB" w:eastAsia="en-GB"/>
              </w:rPr>
            </w:pPr>
          </w:p>
        </w:tc>
        <w:tc>
          <w:tcPr>
            <w:tcW w:w="1109" w:type="dxa"/>
          </w:tcPr>
          <w:p w:rsidR="004B0904" w:rsidRPr="00157A7F" w:rsidRDefault="004B0904" w:rsidP="004B0904">
            <w:pPr>
              <w:widowControl w:val="0"/>
              <w:autoSpaceDN w:val="0"/>
              <w:jc w:val="center"/>
              <w:rPr>
                <w:rFonts w:ascii="Arial" w:hAnsi="Arial" w:cs="Arial"/>
                <w:sz w:val="12"/>
                <w:szCs w:val="12"/>
                <w:lang w:val="en-GB" w:eastAsia="en-GB"/>
              </w:rPr>
            </w:pPr>
          </w:p>
        </w:tc>
        <w:tc>
          <w:tcPr>
            <w:tcW w:w="1109" w:type="dxa"/>
          </w:tcPr>
          <w:p w:rsidR="004B0904" w:rsidRPr="00157A7F" w:rsidRDefault="004B0904" w:rsidP="004B0904">
            <w:pPr>
              <w:widowControl w:val="0"/>
              <w:autoSpaceDN w:val="0"/>
              <w:jc w:val="center"/>
              <w:rPr>
                <w:rFonts w:ascii="Arial" w:hAnsi="Arial" w:cs="Arial"/>
                <w:sz w:val="12"/>
                <w:szCs w:val="12"/>
                <w:lang w:val="en-GB" w:eastAsia="en-GB"/>
              </w:rPr>
            </w:pPr>
          </w:p>
        </w:tc>
      </w:tr>
    </w:tbl>
    <w:p w:rsidR="00157A7F" w:rsidRPr="00157A7F" w:rsidRDefault="00157A7F" w:rsidP="00157A7F">
      <w:pPr>
        <w:widowControl w:val="0"/>
        <w:autoSpaceDN w:val="0"/>
        <w:rPr>
          <w:rFonts w:ascii="Arial" w:hAnsi="Arial" w:cs="Arial"/>
          <w:sz w:val="12"/>
          <w:szCs w:val="12"/>
          <w:lang w:val="en-GB" w:eastAsia="en-GB"/>
        </w:rPr>
      </w:pPr>
    </w:p>
    <w:tbl>
      <w:tblPr>
        <w:tblW w:w="4854" w:type="dxa"/>
        <w:tblInd w:w="108" w:type="dxa"/>
        <w:tblBorders>
          <w:top w:val="single" w:sz="6" w:space="0" w:color="auto"/>
          <w:left w:val="single" w:sz="6"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tblGrid>
      <w:tr w:rsidR="004B0904" w:rsidRPr="00157A7F" w:rsidTr="004B0904">
        <w:trPr>
          <w:trHeight w:val="388"/>
        </w:trPr>
        <w:tc>
          <w:tcPr>
            <w:tcW w:w="4854" w:type="dxa"/>
            <w:tcBorders>
              <w:top w:val="nil"/>
              <w:left w:val="nil"/>
              <w:bottom w:val="nil"/>
              <w:right w:val="nil"/>
            </w:tcBorders>
          </w:tcPr>
          <w:p w:rsidR="004B0904" w:rsidRPr="00157A7F" w:rsidRDefault="004B0904" w:rsidP="00157A7F">
            <w:pPr>
              <w:widowControl w:val="0"/>
              <w:autoSpaceDN w:val="0"/>
              <w:ind w:left="709" w:hanging="709"/>
              <w:rPr>
                <w:rFonts w:ascii="Arial" w:hAnsi="Arial"/>
                <w:sz w:val="20"/>
                <w:lang w:val="en-GB" w:eastAsia="en-GB"/>
              </w:rPr>
            </w:pPr>
          </w:p>
        </w:tc>
      </w:tr>
    </w:tbl>
    <w:p w:rsidR="003B765B" w:rsidRPr="003B765B" w:rsidRDefault="003B765B" w:rsidP="003B765B">
      <w:pPr>
        <w:rPr>
          <w:rFonts w:ascii="Arial" w:hAnsi="Arial" w:cs="Arial"/>
          <w:b/>
          <w:sz w:val="22"/>
        </w:rPr>
      </w:pPr>
    </w:p>
    <w:sectPr w:rsidR="003B765B" w:rsidRPr="003B765B" w:rsidSect="00616F11">
      <w:pgSz w:w="12240" w:h="15840" w:code="1"/>
      <w:pgMar w:top="576" w:right="1152" w:bottom="864" w:left="1152" w:header="562" w:footer="56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A0D4D"/>
    <w:multiLevelType w:val="multilevel"/>
    <w:tmpl w:val="FA206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4" w15:restartNumberingAfterBreak="0">
    <w:nsid w:val="30AA2AF6"/>
    <w:multiLevelType w:val="multilevel"/>
    <w:tmpl w:val="CF0A3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3E675E7"/>
    <w:multiLevelType w:val="multilevel"/>
    <w:tmpl w:val="E5CC7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81331"/>
    <w:multiLevelType w:val="multilevel"/>
    <w:tmpl w:val="FBD6C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40C52"/>
    <w:multiLevelType w:val="hybridMultilevel"/>
    <w:tmpl w:val="FE5CB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doNotValidateAgainstSchem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11"/>
    <w:rsid w:val="00031AEC"/>
    <w:rsid w:val="00157A7F"/>
    <w:rsid w:val="00351180"/>
    <w:rsid w:val="00361673"/>
    <w:rsid w:val="00385B42"/>
    <w:rsid w:val="003B765B"/>
    <w:rsid w:val="004A4B0B"/>
    <w:rsid w:val="004B0904"/>
    <w:rsid w:val="005F64BA"/>
    <w:rsid w:val="00616F11"/>
    <w:rsid w:val="006C7933"/>
    <w:rsid w:val="006E1195"/>
    <w:rsid w:val="006E2365"/>
    <w:rsid w:val="00761407"/>
    <w:rsid w:val="007B4F83"/>
    <w:rsid w:val="007F2461"/>
    <w:rsid w:val="00816011"/>
    <w:rsid w:val="00853585"/>
    <w:rsid w:val="008A41C1"/>
    <w:rsid w:val="008F3633"/>
    <w:rsid w:val="00951578"/>
    <w:rsid w:val="009722EC"/>
    <w:rsid w:val="0099602E"/>
    <w:rsid w:val="00AE3DC8"/>
    <w:rsid w:val="00C70914"/>
    <w:rsid w:val="00C763FB"/>
    <w:rsid w:val="00CC607E"/>
    <w:rsid w:val="00D001AE"/>
    <w:rsid w:val="00E4136C"/>
    <w:rsid w:val="00E63EA4"/>
    <w:rsid w:val="00E67E5B"/>
    <w:rsid w:val="00EE1CBC"/>
    <w:rsid w:val="00F92FB3"/>
  </w:rsids>
  <m:mathPr>
    <m:mathFont m:val="Cambria Math"/>
    <m:brkBin m:val="before"/>
    <m:brkBinSub m:val="--"/>
    <m:smallFrac m:val="0"/>
    <m:dispDef/>
    <m:lMargin m:val="0"/>
    <m:rMargin m:val="0"/>
    <m:defJc m:val="centerGroup"/>
    <m:wrapIndent m:val="1440"/>
    <m:intLim m:val="subSup"/>
    <m:naryLim m:val="undOvr"/>
  </m:mathPr>
  <w:attachedSchema w:val="http://www.w3.org/1999/XSL/Format"/>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E5F0D-CFE2-4EAA-862D-EA1709E2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F2472"/>
    <w:rPr>
      <w:sz w:val="24"/>
      <w:szCs w:val="24"/>
      <w:lang w:val="en-US" w:eastAsia="en-US"/>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qFormat/>
    <w:rsid w:val="00EF6100"/>
    <w:pPr>
      <w:numPr>
        <w:ilvl w:val="6"/>
        <w:numId w:val="4"/>
      </w:numPr>
      <w:outlineLvl w:val="6"/>
    </w:pPr>
    <w:rPr>
      <w:rFonts w:ascii="Courier" w:hAnsi="Courier"/>
      <w:i/>
    </w:rPr>
  </w:style>
  <w:style w:type="paragraph" w:styleId="Heading8">
    <w:name w:val="heading 8"/>
    <w:basedOn w:val="Normal"/>
    <w:next w:val="Normal"/>
    <w:qFormat/>
    <w:rsid w:val="00EF6100"/>
    <w:pPr>
      <w:numPr>
        <w:ilvl w:val="7"/>
        <w:numId w:val="4"/>
      </w:numPr>
      <w:outlineLvl w:val="7"/>
    </w:pPr>
    <w:rPr>
      <w:rFonts w:ascii="Courier" w:hAnsi="Courier"/>
      <w:i/>
    </w:rPr>
  </w:style>
  <w:style w:type="paragraph" w:styleId="Heading9">
    <w:name w:val="heading 9"/>
    <w:basedOn w:val="Normal"/>
    <w:next w:val="Normal"/>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table" w:styleId="GridTable1Light-Accent1">
    <w:name w:val="Grid Table 1 Light Accent 1"/>
    <w:basedOn w:val="TableNormal"/>
    <w:rsid w:val="00385B42"/>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7686">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DESLCSLS-OpsFormsandPubs@mod.uk" TargetMode="External"/><Relationship Id="rId3" Type="http://schemas.openxmlformats.org/officeDocument/2006/relationships/settings" Target="settings.xml"/><Relationship Id="rId7" Type="http://schemas.openxmlformats.org/officeDocument/2006/relationships/hyperlink" Target="https://www.dstan.mod.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ministry-of-defence/about/procurement" TargetMode="External"/><Relationship Id="rId11" Type="http://schemas.openxmlformats.org/officeDocument/2006/relationships/theme" Target="theme/theme1.xml"/><Relationship Id="rId5" Type="http://schemas.openxmlformats.org/officeDocument/2006/relationships/hyperlink" Target="https://www.aof.mod.uk/aofcontent/tactical/toolk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SA-DLSR-MovTpt-DGHSI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Rowsell</dc:creator>
  <cp:keywords/>
  <dc:description/>
  <cp:lastModifiedBy>Boxall, Richard Mr (DES Comrcl-Ops-CCDT27)</cp:lastModifiedBy>
  <cp:revision>2</cp:revision>
  <dcterms:created xsi:type="dcterms:W3CDTF">2019-12-05T10:18:00Z</dcterms:created>
  <dcterms:modified xsi:type="dcterms:W3CDTF">2019-12-05T10:18:00Z</dcterms:modified>
</cp:coreProperties>
</file>