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29" w:rsidRPr="00AF7094" w:rsidRDefault="002D6B29">
      <w:pPr>
        <w:rPr>
          <w:rFonts w:ascii="Arial" w:hAnsi="Arial" w:cs="Arial"/>
          <w:b/>
          <w:u w:val="single"/>
        </w:rPr>
      </w:pPr>
      <w:r w:rsidRPr="00AF7094">
        <w:rPr>
          <w:rFonts w:ascii="Arial" w:hAnsi="Arial" w:cs="Arial"/>
          <w:b/>
          <w:u w:val="single"/>
        </w:rPr>
        <w:t xml:space="preserve">ANSWER BOOKLET FOR QUALITY SUBMISSION </w:t>
      </w:r>
      <w:r w:rsidR="008D7DAD" w:rsidRPr="00AF7094">
        <w:rPr>
          <w:rFonts w:ascii="Arial" w:hAnsi="Arial" w:cs="Arial"/>
          <w:b/>
          <w:u w:val="single"/>
        </w:rPr>
        <w:t xml:space="preserve">– </w:t>
      </w:r>
      <w:r w:rsidR="00A32FEA" w:rsidRPr="00AF7094">
        <w:rPr>
          <w:rFonts w:ascii="Arial" w:hAnsi="Arial" w:cs="Arial"/>
          <w:b/>
          <w:u w:val="single"/>
        </w:rPr>
        <w:t>Maintenance and Response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04"/>
        <w:gridCol w:w="4621"/>
        <w:tblGridChange w:id="0">
          <w:tblGrid>
            <w:gridCol w:w="817"/>
            <w:gridCol w:w="3804"/>
            <w:gridCol w:w="4621"/>
          </w:tblGrid>
        </w:tblGridChange>
      </w:tblGrid>
      <w:tr w:rsidR="0067751C" w:rsidRPr="0067751C" w:rsidTr="0067751C">
        <w:tc>
          <w:tcPr>
            <w:tcW w:w="9242" w:type="dxa"/>
            <w:gridSpan w:val="3"/>
          </w:tcPr>
          <w:p w:rsidR="002D6B29" w:rsidRPr="0067751C" w:rsidRDefault="002D6B29" w:rsidP="002D6B29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 xml:space="preserve"> </w:t>
            </w:r>
          </w:p>
          <w:p w:rsidR="002D6B29" w:rsidRPr="0067751C" w:rsidRDefault="00A32FEA" w:rsidP="002D6B29">
            <w:pPr>
              <w:rPr>
                <w:rFonts w:ascii="Arial" w:eastAsia="Times New Roman" w:hAnsi="Arial" w:cs="Arial"/>
                <w:b/>
              </w:rPr>
            </w:pPr>
            <w:r w:rsidRPr="0067751C">
              <w:rPr>
                <w:rFonts w:ascii="Arial" w:eastAsia="Times New Roman" w:hAnsi="Arial" w:cs="Arial"/>
                <w:b/>
              </w:rPr>
              <w:t>M&amp;R</w:t>
            </w:r>
          </w:p>
          <w:p w:rsidR="002D6B29" w:rsidRPr="0067751C" w:rsidRDefault="002D6B29">
            <w:pPr>
              <w:rPr>
                <w:rFonts w:ascii="Arial" w:hAnsi="Arial" w:cs="Arial"/>
                <w:b/>
              </w:rPr>
            </w:pPr>
          </w:p>
        </w:tc>
      </w:tr>
      <w:tr w:rsidR="0067751C" w:rsidRPr="0067751C" w:rsidTr="0067751C">
        <w:tc>
          <w:tcPr>
            <w:tcW w:w="9242" w:type="dxa"/>
            <w:gridSpan w:val="3"/>
          </w:tcPr>
          <w:p w:rsidR="002D6B29" w:rsidRPr="0067751C" w:rsidRDefault="002D6B29" w:rsidP="00A32FEA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C</w:t>
            </w:r>
            <w:r w:rsidR="00A32FEA" w:rsidRPr="0067751C">
              <w:rPr>
                <w:rFonts w:ascii="Arial" w:hAnsi="Arial" w:cs="Arial"/>
                <w:b/>
              </w:rPr>
              <w:t>4</w:t>
            </w:r>
            <w:r w:rsidR="00543A6C" w:rsidRPr="0067751C">
              <w:rPr>
                <w:rFonts w:ascii="Arial" w:hAnsi="Arial" w:cs="Arial"/>
                <w:b/>
              </w:rPr>
              <w:t xml:space="preserve"> – </w:t>
            </w:r>
            <w:r w:rsidR="00A32FEA" w:rsidRPr="0067751C">
              <w:rPr>
                <w:rFonts w:ascii="Arial" w:hAnsi="Arial" w:cs="Arial"/>
                <w:b/>
              </w:rPr>
              <w:t>Cost Reimbursable - Reactive</w:t>
            </w:r>
          </w:p>
        </w:tc>
      </w:tr>
      <w:tr w:rsidR="0067751C" w:rsidRPr="0067751C" w:rsidTr="0067751C">
        <w:trPr>
          <w:trHeight w:val="327"/>
        </w:trPr>
        <w:tc>
          <w:tcPr>
            <w:tcW w:w="4621" w:type="dxa"/>
            <w:gridSpan w:val="2"/>
          </w:tcPr>
          <w:p w:rsidR="00D73585" w:rsidRPr="0067751C" w:rsidRDefault="00AF7094" w:rsidP="00550970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  <w:b/>
                <w:lang w:eastAsia="en-GB"/>
              </w:rPr>
              <w:t>Process</w:t>
            </w:r>
            <w:r w:rsidR="00D73585" w:rsidRPr="0067751C">
              <w:rPr>
                <w:rFonts w:ascii="Arial" w:hAnsi="Arial" w:cs="Arial"/>
                <w:b/>
                <w:lang w:eastAsia="en-GB"/>
              </w:rPr>
              <w:t xml:space="preserve"> Risks:</w:t>
            </w:r>
          </w:p>
          <w:p w:rsidR="00D73585" w:rsidRPr="0067751C" w:rsidRDefault="00D73585" w:rsidP="0055097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621" w:type="dxa"/>
            <w:vMerge w:val="restart"/>
          </w:tcPr>
          <w:p w:rsidR="00D73585" w:rsidRPr="0067751C" w:rsidRDefault="00D73585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  <w:b/>
                <w:lang w:eastAsia="en-GB"/>
              </w:rPr>
              <w:t>Issues to be Addressed:</w:t>
            </w:r>
          </w:p>
          <w:p w:rsidR="00AF7094" w:rsidRPr="0067751C" w:rsidRDefault="00AF7094" w:rsidP="00AF7094">
            <w:pPr>
              <w:pStyle w:val="EndnoteText"/>
              <w:widowControl/>
              <w:numPr>
                <w:ilvl w:val="0"/>
                <w:numId w:val="2"/>
              </w:numPr>
              <w:spacing w:before="40" w:after="40"/>
              <w:rPr>
                <w:rFonts w:eastAsia="Arial Unicode MS" w:cs="Arial"/>
                <w:szCs w:val="22"/>
              </w:rPr>
            </w:pPr>
            <w:r w:rsidRPr="0067751C">
              <w:rPr>
                <w:rFonts w:eastAsia="Arial Unicode MS" w:cs="Arial"/>
                <w:szCs w:val="22"/>
              </w:rPr>
              <w:t>Works order record keeping</w:t>
            </w:r>
          </w:p>
          <w:p w:rsidR="00AF7094" w:rsidRPr="0067751C" w:rsidRDefault="00AF7094" w:rsidP="00AF7094">
            <w:pPr>
              <w:pStyle w:val="EndnoteText"/>
              <w:widowControl/>
              <w:numPr>
                <w:ilvl w:val="0"/>
                <w:numId w:val="2"/>
              </w:numPr>
              <w:spacing w:before="40" w:after="40"/>
              <w:rPr>
                <w:rFonts w:eastAsia="Arial Unicode MS" w:cs="Arial"/>
                <w:szCs w:val="22"/>
              </w:rPr>
            </w:pPr>
            <w:r w:rsidRPr="0067751C">
              <w:rPr>
                <w:rFonts w:eastAsia="Arial Unicode MS" w:cs="Arial"/>
                <w:szCs w:val="22"/>
              </w:rPr>
              <w:t>Invoice breakdown aligns with works order</w:t>
            </w:r>
          </w:p>
          <w:p w:rsidR="00D73585" w:rsidRPr="0067751C" w:rsidRDefault="00AF7094" w:rsidP="00AF7094">
            <w:pPr>
              <w:pStyle w:val="Default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67751C">
              <w:rPr>
                <w:rFonts w:eastAsia="Arial Unicode MS"/>
                <w:color w:val="auto"/>
                <w:sz w:val="22"/>
              </w:rPr>
              <w:t>Invoice aligns with information provided for updating of asset database</w:t>
            </w:r>
          </w:p>
        </w:tc>
      </w:tr>
      <w:tr w:rsidR="0067751C" w:rsidRPr="0067751C" w:rsidTr="0067751C">
        <w:trPr>
          <w:trHeight w:val="757"/>
        </w:trPr>
        <w:tc>
          <w:tcPr>
            <w:tcW w:w="817" w:type="dxa"/>
          </w:tcPr>
          <w:p w:rsidR="00D73585" w:rsidRPr="0067751C" w:rsidRDefault="00D73585" w:rsidP="00550970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C4.01</w:t>
            </w:r>
          </w:p>
        </w:tc>
        <w:tc>
          <w:tcPr>
            <w:tcW w:w="3804" w:type="dxa"/>
          </w:tcPr>
          <w:p w:rsidR="00D73585" w:rsidRPr="0067751C" w:rsidRDefault="00AF7094" w:rsidP="00550970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</w:rPr>
              <w:t xml:space="preserve">Ability to manage works orders to demonstrate commercial governance </w:t>
            </w:r>
          </w:p>
        </w:tc>
        <w:tc>
          <w:tcPr>
            <w:tcW w:w="4621" w:type="dxa"/>
            <w:vMerge/>
          </w:tcPr>
          <w:p w:rsidR="00D73585" w:rsidRPr="0067751C" w:rsidRDefault="00D73585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7751C" w:rsidRPr="0067751C" w:rsidTr="00DF4A2F">
        <w:tc>
          <w:tcPr>
            <w:tcW w:w="9242" w:type="dxa"/>
            <w:gridSpan w:val="3"/>
          </w:tcPr>
          <w:p w:rsidR="002D6B29" w:rsidRPr="0067751C" w:rsidRDefault="002D6B29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 xml:space="preserve">PART A – APPROACH </w:t>
            </w:r>
          </w:p>
        </w:tc>
      </w:tr>
      <w:tr w:rsidR="0067751C" w:rsidRPr="0067751C" w:rsidTr="00DF4A2F">
        <w:tc>
          <w:tcPr>
            <w:tcW w:w="9242" w:type="dxa"/>
            <w:gridSpan w:val="3"/>
          </w:tcPr>
          <w:p w:rsidR="002D6B29" w:rsidRPr="0067751C" w:rsidRDefault="002D6B29">
            <w:pPr>
              <w:rPr>
                <w:rFonts w:ascii="Arial" w:hAnsi="Arial" w:cs="Arial"/>
              </w:rPr>
            </w:pPr>
          </w:p>
          <w:p w:rsidR="002D6B29" w:rsidRPr="0067751C" w:rsidRDefault="00F42049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F42049" w:rsidRPr="0067751C" w:rsidRDefault="00F42049">
            <w:pPr>
              <w:rPr>
                <w:rFonts w:ascii="Arial" w:hAnsi="Arial" w:cs="Arial"/>
              </w:rPr>
            </w:pPr>
          </w:p>
          <w:p w:rsidR="00F42049" w:rsidRPr="0067751C" w:rsidRDefault="00F42049">
            <w:pPr>
              <w:rPr>
                <w:rFonts w:ascii="Arial" w:hAnsi="Arial" w:cs="Arial"/>
              </w:rPr>
            </w:pPr>
          </w:p>
          <w:p w:rsidR="00543A6C" w:rsidRPr="0067751C" w:rsidRDefault="00543A6C">
            <w:pPr>
              <w:rPr>
                <w:rFonts w:ascii="Arial" w:hAnsi="Arial" w:cs="Arial"/>
              </w:rPr>
            </w:pPr>
          </w:p>
          <w:p w:rsidR="00543A6C" w:rsidRPr="0067751C" w:rsidRDefault="00543A6C">
            <w:pPr>
              <w:rPr>
                <w:rFonts w:ascii="Arial" w:hAnsi="Arial" w:cs="Arial"/>
              </w:rPr>
            </w:pPr>
          </w:p>
          <w:p w:rsidR="00543A6C" w:rsidRPr="0067751C" w:rsidRDefault="00543A6C">
            <w:pPr>
              <w:rPr>
                <w:rFonts w:ascii="Arial" w:hAnsi="Arial" w:cs="Arial"/>
              </w:rPr>
            </w:pPr>
          </w:p>
          <w:p w:rsidR="00543A6C" w:rsidRPr="0067751C" w:rsidRDefault="00543A6C">
            <w:pPr>
              <w:rPr>
                <w:rFonts w:ascii="Arial" w:hAnsi="Arial" w:cs="Arial"/>
              </w:rPr>
            </w:pPr>
          </w:p>
          <w:p w:rsidR="00543A6C" w:rsidRPr="0067751C" w:rsidRDefault="00543A6C">
            <w:pPr>
              <w:rPr>
                <w:rFonts w:ascii="Arial" w:hAnsi="Arial" w:cs="Arial"/>
              </w:rPr>
            </w:pPr>
          </w:p>
          <w:p w:rsidR="00543A6C" w:rsidRPr="0067751C" w:rsidRDefault="00543A6C">
            <w:pPr>
              <w:rPr>
                <w:rFonts w:ascii="Arial" w:hAnsi="Arial" w:cs="Arial"/>
              </w:rPr>
            </w:pPr>
          </w:p>
          <w:p w:rsidR="00F42049" w:rsidRPr="0067751C" w:rsidRDefault="00F42049">
            <w:pPr>
              <w:rPr>
                <w:rFonts w:ascii="Arial" w:hAnsi="Arial" w:cs="Arial"/>
              </w:rPr>
            </w:pPr>
          </w:p>
          <w:p w:rsidR="00F42049" w:rsidRPr="0067751C" w:rsidRDefault="00F42049">
            <w:pPr>
              <w:rPr>
                <w:rFonts w:ascii="Arial" w:hAnsi="Arial" w:cs="Arial"/>
              </w:rPr>
            </w:pPr>
          </w:p>
          <w:p w:rsidR="002D6B29" w:rsidRPr="0067751C" w:rsidRDefault="002D6B29" w:rsidP="00F42049">
            <w:pPr>
              <w:rPr>
                <w:rFonts w:ascii="Arial" w:hAnsi="Arial" w:cs="Arial"/>
              </w:rPr>
            </w:pPr>
          </w:p>
        </w:tc>
      </w:tr>
      <w:tr w:rsidR="0067751C" w:rsidRPr="0067751C" w:rsidTr="00DF4A2F">
        <w:tc>
          <w:tcPr>
            <w:tcW w:w="9242" w:type="dxa"/>
            <w:gridSpan w:val="3"/>
          </w:tcPr>
          <w:p w:rsidR="002D6B29" w:rsidRPr="0067751C" w:rsidRDefault="002D6B29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PART B – EVIDENCE OF APPROACH</w:t>
            </w:r>
          </w:p>
        </w:tc>
      </w:tr>
      <w:tr w:rsidR="0067751C" w:rsidRPr="0067751C" w:rsidTr="00DF4A2F">
        <w:tc>
          <w:tcPr>
            <w:tcW w:w="9242" w:type="dxa"/>
            <w:gridSpan w:val="3"/>
          </w:tcPr>
          <w:p w:rsidR="002D6B29" w:rsidRPr="0067751C" w:rsidRDefault="002D6B29">
            <w:pPr>
              <w:rPr>
                <w:rFonts w:ascii="Arial" w:hAnsi="Arial" w:cs="Arial"/>
              </w:rPr>
            </w:pPr>
          </w:p>
          <w:p w:rsidR="002D6B29" w:rsidRPr="0067751C" w:rsidRDefault="00F42049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F42049" w:rsidRPr="0067751C" w:rsidRDefault="00F42049">
            <w:pPr>
              <w:rPr>
                <w:rFonts w:ascii="Arial" w:hAnsi="Arial" w:cs="Arial"/>
              </w:rPr>
            </w:pPr>
          </w:p>
          <w:p w:rsidR="00F42049" w:rsidRPr="0067751C" w:rsidRDefault="00F42049">
            <w:pPr>
              <w:rPr>
                <w:rFonts w:ascii="Arial" w:hAnsi="Arial" w:cs="Arial"/>
              </w:rPr>
            </w:pPr>
          </w:p>
          <w:p w:rsidR="00F42049" w:rsidRPr="0067751C" w:rsidRDefault="00F42049">
            <w:pPr>
              <w:rPr>
                <w:rFonts w:ascii="Arial" w:hAnsi="Arial" w:cs="Arial"/>
              </w:rPr>
            </w:pPr>
          </w:p>
          <w:p w:rsidR="002D6B29" w:rsidRPr="0067751C" w:rsidRDefault="002D6B29" w:rsidP="00F42049">
            <w:pPr>
              <w:rPr>
                <w:rFonts w:ascii="Arial" w:hAnsi="Arial" w:cs="Arial"/>
              </w:rPr>
            </w:pPr>
          </w:p>
        </w:tc>
      </w:tr>
      <w:tr w:rsidR="0067751C" w:rsidRPr="0067751C" w:rsidTr="00DF4A2F">
        <w:tc>
          <w:tcPr>
            <w:tcW w:w="9242" w:type="dxa"/>
            <w:gridSpan w:val="3"/>
          </w:tcPr>
          <w:p w:rsidR="002D6B29" w:rsidRPr="0067751C" w:rsidRDefault="002D6B29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CROSS REFERENCES</w:t>
            </w:r>
          </w:p>
        </w:tc>
      </w:tr>
      <w:tr w:rsidR="0067751C" w:rsidRPr="0067751C" w:rsidTr="00DF4A2F">
        <w:tc>
          <w:tcPr>
            <w:tcW w:w="9242" w:type="dxa"/>
            <w:gridSpan w:val="3"/>
          </w:tcPr>
          <w:p w:rsidR="002D6B29" w:rsidRPr="0067751C" w:rsidRDefault="002D6B29">
            <w:pPr>
              <w:rPr>
                <w:rFonts w:ascii="Arial" w:hAnsi="Arial" w:cs="Arial"/>
              </w:rPr>
            </w:pPr>
          </w:p>
          <w:p w:rsidR="002D6B29" w:rsidRPr="0067751C" w:rsidRDefault="002D6B29" w:rsidP="00F42049">
            <w:pPr>
              <w:rPr>
                <w:rFonts w:ascii="Arial" w:hAnsi="Arial" w:cs="Arial"/>
              </w:rPr>
            </w:pPr>
          </w:p>
        </w:tc>
      </w:tr>
    </w:tbl>
    <w:p w:rsidR="00F42049" w:rsidRPr="00AF7094" w:rsidRDefault="00F42049">
      <w:pPr>
        <w:rPr>
          <w:rFonts w:ascii="Arial" w:hAnsi="Arial" w:cs="Arial"/>
        </w:rPr>
      </w:pPr>
    </w:p>
    <w:p w:rsidR="00F42049" w:rsidRPr="00AF7094" w:rsidRDefault="00F42049">
      <w:pPr>
        <w:rPr>
          <w:rFonts w:ascii="Arial" w:hAnsi="Arial" w:cs="Arial"/>
        </w:rPr>
      </w:pPr>
      <w:r w:rsidRPr="00AF7094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04"/>
        <w:gridCol w:w="4621"/>
      </w:tblGrid>
      <w:tr w:rsidR="0067751C" w:rsidRPr="0067751C" w:rsidTr="006A7070">
        <w:tc>
          <w:tcPr>
            <w:tcW w:w="9242" w:type="dxa"/>
            <w:gridSpan w:val="3"/>
          </w:tcPr>
          <w:p w:rsidR="00F42049" w:rsidRPr="0067751C" w:rsidRDefault="00A32FEA" w:rsidP="00A32FEA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lastRenderedPageBreak/>
              <w:t>C6</w:t>
            </w:r>
            <w:r w:rsidR="00631C7E" w:rsidRPr="0067751C">
              <w:rPr>
                <w:rFonts w:ascii="Arial" w:hAnsi="Arial" w:cs="Arial"/>
                <w:b/>
              </w:rPr>
              <w:t xml:space="preserve"> – </w:t>
            </w:r>
            <w:r w:rsidRPr="0067751C">
              <w:rPr>
                <w:rFonts w:ascii="Arial" w:hAnsi="Arial" w:cs="Arial"/>
                <w:b/>
              </w:rPr>
              <w:t>Payments and Disallowed Costs</w:t>
            </w:r>
          </w:p>
        </w:tc>
      </w:tr>
      <w:tr w:rsidR="0067751C" w:rsidRPr="0067751C" w:rsidTr="00D73585">
        <w:trPr>
          <w:trHeight w:val="310"/>
        </w:trPr>
        <w:tc>
          <w:tcPr>
            <w:tcW w:w="4621" w:type="dxa"/>
            <w:gridSpan w:val="2"/>
          </w:tcPr>
          <w:p w:rsidR="00D73585" w:rsidRPr="0067751C" w:rsidRDefault="00AF7094" w:rsidP="00A32FEA">
            <w:pPr>
              <w:pStyle w:val="Default"/>
              <w:rPr>
                <w:color w:val="auto"/>
                <w:sz w:val="22"/>
                <w:szCs w:val="22"/>
              </w:rPr>
            </w:pPr>
            <w:r w:rsidRPr="0067751C">
              <w:rPr>
                <w:b/>
                <w:color w:val="auto"/>
                <w:sz w:val="22"/>
                <w:szCs w:val="22"/>
                <w:lang w:eastAsia="en-GB"/>
              </w:rPr>
              <w:t>Process</w:t>
            </w:r>
            <w:r w:rsidR="00D73585" w:rsidRPr="0067751C">
              <w:rPr>
                <w:b/>
                <w:color w:val="auto"/>
                <w:sz w:val="22"/>
                <w:szCs w:val="22"/>
                <w:lang w:eastAsia="en-GB"/>
              </w:rPr>
              <w:t xml:space="preserve"> Risks:</w:t>
            </w:r>
          </w:p>
        </w:tc>
        <w:tc>
          <w:tcPr>
            <w:tcW w:w="4621" w:type="dxa"/>
            <w:vMerge w:val="restart"/>
          </w:tcPr>
          <w:p w:rsidR="00D73585" w:rsidRPr="0067751C" w:rsidRDefault="00D73585" w:rsidP="006A7070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  <w:b/>
                <w:lang w:eastAsia="en-GB"/>
              </w:rPr>
              <w:t>Issues to be Addressed:</w:t>
            </w:r>
          </w:p>
          <w:p w:rsidR="00D73585" w:rsidRPr="0067751C" w:rsidRDefault="00AF7094" w:rsidP="0067751C">
            <w:pPr>
              <w:pStyle w:val="Default"/>
              <w:numPr>
                <w:ilvl w:val="0"/>
                <w:numId w:val="3"/>
              </w:numPr>
              <w:rPr>
                <w:color w:val="auto"/>
                <w:sz w:val="22"/>
                <w:szCs w:val="22"/>
              </w:rPr>
            </w:pPr>
            <w:r w:rsidRPr="0067751C">
              <w:rPr>
                <w:rFonts w:eastAsia="Arial Unicode MS"/>
                <w:color w:val="auto"/>
                <w:sz w:val="22"/>
              </w:rPr>
              <w:t>Effective communication and planning of commercial work with Highways England to ensure monthly valuation and invoicing is efficient and accurate</w:t>
            </w:r>
            <w:r w:rsidRPr="0067751C" w:rsidDel="00AF7094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67751C" w:rsidRPr="0067751C" w:rsidTr="00344EAB">
        <w:trPr>
          <w:trHeight w:val="765"/>
        </w:trPr>
        <w:tc>
          <w:tcPr>
            <w:tcW w:w="817" w:type="dxa"/>
          </w:tcPr>
          <w:p w:rsidR="00D73585" w:rsidRPr="0067751C" w:rsidRDefault="00344EAB" w:rsidP="006A7070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C6.01</w:t>
            </w:r>
          </w:p>
        </w:tc>
        <w:tc>
          <w:tcPr>
            <w:tcW w:w="3804" w:type="dxa"/>
          </w:tcPr>
          <w:p w:rsidR="00D73585" w:rsidRPr="0067751C" w:rsidRDefault="00AF7094" w:rsidP="006A7070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</w:rPr>
              <w:t>That invoices for work completed cannot be easily reconciled with work orders and that any differences in value cannot be adequately explained</w:t>
            </w:r>
          </w:p>
        </w:tc>
        <w:tc>
          <w:tcPr>
            <w:tcW w:w="4621" w:type="dxa"/>
            <w:vMerge/>
          </w:tcPr>
          <w:p w:rsidR="00D73585" w:rsidRPr="0067751C" w:rsidRDefault="00D73585" w:rsidP="006A7070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F42049" w:rsidRPr="0067751C" w:rsidRDefault="00F42049" w:rsidP="006A7070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 xml:space="preserve">PART A – APPROACH </w:t>
            </w: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F42049" w:rsidRPr="0067751C" w:rsidRDefault="00F42049" w:rsidP="006A7070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PART B – EVIDENCE OF APPROACH</w:t>
            </w: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F42049" w:rsidRPr="0067751C" w:rsidRDefault="00F42049" w:rsidP="006A7070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CROSS REFERENCES</w:t>
            </w: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  <w:p w:rsidR="00F42049" w:rsidRPr="0067751C" w:rsidRDefault="00F42049" w:rsidP="006A7070">
            <w:pPr>
              <w:rPr>
                <w:rFonts w:ascii="Arial" w:hAnsi="Arial" w:cs="Arial"/>
              </w:rPr>
            </w:pPr>
          </w:p>
        </w:tc>
      </w:tr>
    </w:tbl>
    <w:p w:rsidR="00A90B60" w:rsidRPr="00AF7094" w:rsidRDefault="00A90B60">
      <w:pPr>
        <w:rPr>
          <w:rFonts w:ascii="Arial" w:hAnsi="Arial" w:cs="Arial"/>
        </w:rPr>
      </w:pPr>
    </w:p>
    <w:p w:rsidR="00A90B60" w:rsidRPr="00AF7094" w:rsidRDefault="00A90B60">
      <w:pPr>
        <w:rPr>
          <w:rFonts w:ascii="Arial" w:hAnsi="Arial" w:cs="Arial"/>
        </w:rPr>
      </w:pPr>
      <w:r w:rsidRPr="00AF7094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04"/>
        <w:gridCol w:w="4621"/>
      </w:tblGrid>
      <w:tr w:rsidR="0067751C" w:rsidRPr="0067751C" w:rsidTr="006A7070">
        <w:tc>
          <w:tcPr>
            <w:tcW w:w="9242" w:type="dxa"/>
            <w:gridSpan w:val="3"/>
          </w:tcPr>
          <w:p w:rsidR="00A90B60" w:rsidRPr="0067751C" w:rsidRDefault="00A32FEA" w:rsidP="00A32FEA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lastRenderedPageBreak/>
              <w:t>D3</w:t>
            </w:r>
            <w:r w:rsidR="00631C7E" w:rsidRPr="0067751C">
              <w:rPr>
                <w:rFonts w:ascii="Arial" w:hAnsi="Arial" w:cs="Arial"/>
                <w:b/>
              </w:rPr>
              <w:t xml:space="preserve"> – </w:t>
            </w:r>
            <w:r w:rsidRPr="0067751C">
              <w:rPr>
                <w:rFonts w:ascii="Arial" w:hAnsi="Arial" w:cs="Arial"/>
                <w:b/>
              </w:rPr>
              <w:t>Network Programming and Coordination</w:t>
            </w:r>
          </w:p>
        </w:tc>
      </w:tr>
      <w:tr w:rsidR="0067751C" w:rsidRPr="0067751C" w:rsidTr="00344EAB">
        <w:trPr>
          <w:trHeight w:val="452"/>
        </w:trPr>
        <w:tc>
          <w:tcPr>
            <w:tcW w:w="4621" w:type="dxa"/>
            <w:gridSpan w:val="2"/>
          </w:tcPr>
          <w:p w:rsidR="00344EAB" w:rsidRPr="0067751C" w:rsidRDefault="00AF7094" w:rsidP="00543A6C">
            <w:pPr>
              <w:pStyle w:val="Default"/>
              <w:rPr>
                <w:color w:val="auto"/>
                <w:sz w:val="22"/>
                <w:szCs w:val="22"/>
              </w:rPr>
            </w:pPr>
            <w:r w:rsidRPr="0067751C">
              <w:rPr>
                <w:b/>
                <w:color w:val="auto"/>
                <w:sz w:val="22"/>
                <w:szCs w:val="22"/>
                <w:lang w:eastAsia="en-GB"/>
              </w:rPr>
              <w:t>Process</w:t>
            </w:r>
            <w:r w:rsidR="00344EAB" w:rsidRPr="0067751C">
              <w:rPr>
                <w:b/>
                <w:color w:val="auto"/>
                <w:sz w:val="22"/>
                <w:szCs w:val="22"/>
                <w:lang w:eastAsia="en-GB"/>
              </w:rPr>
              <w:t xml:space="preserve"> Risks:</w:t>
            </w:r>
          </w:p>
        </w:tc>
        <w:tc>
          <w:tcPr>
            <w:tcW w:w="4621" w:type="dxa"/>
            <w:vMerge w:val="restart"/>
          </w:tcPr>
          <w:p w:rsidR="00344EAB" w:rsidRPr="0067751C" w:rsidRDefault="00344EAB" w:rsidP="00543A6C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  <w:b/>
                <w:lang w:eastAsia="en-GB"/>
              </w:rPr>
              <w:t>Issues to be Addressed:</w:t>
            </w:r>
          </w:p>
          <w:p w:rsidR="00AF7094" w:rsidRPr="0067751C" w:rsidRDefault="00AF7094" w:rsidP="00AF7094">
            <w:pPr>
              <w:pStyle w:val="EndnoteText"/>
              <w:widowControl/>
              <w:numPr>
                <w:ilvl w:val="0"/>
                <w:numId w:val="8"/>
              </w:numPr>
              <w:spacing w:before="40" w:after="40"/>
              <w:ind w:left="317" w:hanging="283"/>
              <w:rPr>
                <w:rFonts w:eastAsia="Arial Unicode MS" w:cs="Arial"/>
                <w:szCs w:val="22"/>
              </w:rPr>
            </w:pPr>
            <w:r w:rsidRPr="0067751C">
              <w:rPr>
                <w:rFonts w:eastAsia="Arial Unicode MS" w:cs="Arial"/>
                <w:szCs w:val="22"/>
              </w:rPr>
              <w:t>Capability to effectively plan maintenance delivery and to have the ability to change plans as a result of outside factors including incidents and scheme programme changes.</w:t>
            </w:r>
          </w:p>
          <w:p w:rsidR="00344EAB" w:rsidRPr="0067751C" w:rsidRDefault="00AF7094" w:rsidP="0067751C">
            <w:pPr>
              <w:pStyle w:val="Default"/>
              <w:numPr>
                <w:ilvl w:val="0"/>
                <w:numId w:val="8"/>
              </w:numPr>
              <w:ind w:left="341" w:hanging="284"/>
              <w:rPr>
                <w:color w:val="auto"/>
                <w:sz w:val="22"/>
                <w:szCs w:val="22"/>
              </w:rPr>
            </w:pPr>
            <w:r w:rsidRPr="0067751C">
              <w:rPr>
                <w:rFonts w:eastAsia="Arial Unicode MS"/>
                <w:color w:val="auto"/>
                <w:sz w:val="22"/>
                <w:szCs w:val="22"/>
              </w:rPr>
              <w:t>Effective communication and early planning with Highways England and Works contractor to maximise best value</w:t>
            </w:r>
          </w:p>
        </w:tc>
      </w:tr>
      <w:tr w:rsidR="0067751C" w:rsidRPr="0067751C" w:rsidTr="00344EAB">
        <w:trPr>
          <w:trHeight w:val="1282"/>
        </w:trPr>
        <w:tc>
          <w:tcPr>
            <w:tcW w:w="817" w:type="dxa"/>
          </w:tcPr>
          <w:p w:rsidR="00344EAB" w:rsidRPr="0067751C" w:rsidRDefault="00344EAB" w:rsidP="006A7070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D3.01</w:t>
            </w:r>
          </w:p>
        </w:tc>
        <w:tc>
          <w:tcPr>
            <w:tcW w:w="3804" w:type="dxa"/>
          </w:tcPr>
          <w:p w:rsidR="00344EAB" w:rsidRPr="0067751C" w:rsidRDefault="00AF7094" w:rsidP="006A7070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</w:rPr>
              <w:t>That planning to deliver cyclic and reactive maintenance work does not provide Highways England with opportunity to identify a best value approach and realise customer benefits</w:t>
            </w:r>
          </w:p>
        </w:tc>
        <w:tc>
          <w:tcPr>
            <w:tcW w:w="4621" w:type="dxa"/>
            <w:vMerge/>
          </w:tcPr>
          <w:p w:rsidR="00344EAB" w:rsidRPr="0067751C" w:rsidRDefault="00344EAB" w:rsidP="00543A6C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A90B60" w:rsidRPr="0067751C" w:rsidRDefault="00A90B60" w:rsidP="006A7070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 xml:space="preserve">PART A – APPROACH </w:t>
            </w: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A90B60" w:rsidRPr="0067751C" w:rsidRDefault="00A90B60" w:rsidP="006A7070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PART B – EVIDENCE OF APPROACH</w:t>
            </w: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A90B60" w:rsidRPr="0067751C" w:rsidRDefault="00A90B60" w:rsidP="006A7070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CROSS REFERENCES</w:t>
            </w: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  <w:p w:rsidR="00A90B60" w:rsidRPr="0067751C" w:rsidRDefault="00A90B60" w:rsidP="006A7070">
            <w:pPr>
              <w:rPr>
                <w:rFonts w:ascii="Arial" w:hAnsi="Arial" w:cs="Arial"/>
              </w:rPr>
            </w:pPr>
          </w:p>
        </w:tc>
      </w:tr>
    </w:tbl>
    <w:p w:rsidR="0083175A" w:rsidRPr="00AF7094" w:rsidRDefault="0083175A">
      <w:pPr>
        <w:rPr>
          <w:rFonts w:ascii="Arial" w:hAnsi="Arial" w:cs="Arial"/>
        </w:rPr>
      </w:pPr>
    </w:p>
    <w:p w:rsidR="0083175A" w:rsidRPr="00AF7094" w:rsidRDefault="0083175A">
      <w:pPr>
        <w:rPr>
          <w:rFonts w:ascii="Arial" w:hAnsi="Arial" w:cs="Arial"/>
        </w:rPr>
      </w:pPr>
      <w:r w:rsidRPr="00AF7094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04"/>
        <w:gridCol w:w="4621"/>
      </w:tblGrid>
      <w:tr w:rsidR="0067751C" w:rsidRPr="0067751C" w:rsidTr="006A7070">
        <w:tc>
          <w:tcPr>
            <w:tcW w:w="9242" w:type="dxa"/>
            <w:gridSpan w:val="3"/>
          </w:tcPr>
          <w:p w:rsidR="0083175A" w:rsidRPr="0067751C" w:rsidRDefault="00C45DBD" w:rsidP="00C45DBD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lastRenderedPageBreak/>
              <w:t>O1</w:t>
            </w:r>
            <w:r w:rsidR="00631C7E" w:rsidRPr="0067751C">
              <w:rPr>
                <w:rFonts w:ascii="Arial" w:hAnsi="Arial" w:cs="Arial"/>
                <w:b/>
              </w:rPr>
              <w:t xml:space="preserve"> – </w:t>
            </w:r>
            <w:r w:rsidRPr="0067751C">
              <w:rPr>
                <w:rFonts w:ascii="Arial" w:hAnsi="Arial" w:cs="Arial"/>
                <w:b/>
              </w:rPr>
              <w:t>Deliver Reactive Maintenance</w:t>
            </w:r>
          </w:p>
        </w:tc>
      </w:tr>
      <w:tr w:rsidR="0067751C" w:rsidRPr="0067751C" w:rsidTr="00344EAB">
        <w:trPr>
          <w:trHeight w:val="452"/>
        </w:trPr>
        <w:tc>
          <w:tcPr>
            <w:tcW w:w="4621" w:type="dxa"/>
            <w:gridSpan w:val="2"/>
          </w:tcPr>
          <w:p w:rsidR="00344EAB" w:rsidRPr="0067751C" w:rsidRDefault="00AF7094" w:rsidP="00543A6C">
            <w:pPr>
              <w:pStyle w:val="Default"/>
              <w:rPr>
                <w:color w:val="auto"/>
                <w:sz w:val="22"/>
                <w:szCs w:val="22"/>
              </w:rPr>
            </w:pPr>
            <w:r w:rsidRPr="0067751C">
              <w:rPr>
                <w:b/>
                <w:color w:val="auto"/>
                <w:sz w:val="22"/>
                <w:szCs w:val="22"/>
                <w:lang w:eastAsia="en-GB"/>
              </w:rPr>
              <w:t>Process</w:t>
            </w:r>
            <w:r w:rsidR="00344EAB" w:rsidRPr="0067751C">
              <w:rPr>
                <w:b/>
                <w:color w:val="auto"/>
                <w:sz w:val="22"/>
                <w:szCs w:val="22"/>
                <w:lang w:eastAsia="en-GB"/>
              </w:rPr>
              <w:t xml:space="preserve"> Risks:</w:t>
            </w:r>
          </w:p>
        </w:tc>
        <w:tc>
          <w:tcPr>
            <w:tcW w:w="4621" w:type="dxa"/>
            <w:vMerge w:val="restart"/>
          </w:tcPr>
          <w:p w:rsidR="00344EAB" w:rsidRPr="0067751C" w:rsidRDefault="00344EAB" w:rsidP="00543A6C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  <w:b/>
                <w:lang w:eastAsia="en-GB"/>
              </w:rPr>
              <w:t>Issues to be Addressed:</w:t>
            </w:r>
          </w:p>
          <w:p w:rsidR="00AF7094" w:rsidRPr="0067751C" w:rsidRDefault="00AF7094" w:rsidP="00AF7094">
            <w:pPr>
              <w:pStyle w:val="EndnoteText"/>
              <w:widowControl/>
              <w:numPr>
                <w:ilvl w:val="0"/>
                <w:numId w:val="5"/>
              </w:numPr>
              <w:spacing w:before="40" w:after="40"/>
              <w:rPr>
                <w:rFonts w:eastAsia="Arial Unicode MS" w:cs="Arial"/>
                <w:szCs w:val="22"/>
              </w:rPr>
            </w:pPr>
            <w:r w:rsidRPr="0067751C">
              <w:rPr>
                <w:rFonts w:eastAsia="Arial Unicode MS" w:cs="Arial"/>
                <w:szCs w:val="22"/>
              </w:rPr>
              <w:t>Availability of resources and level of self-delivery</w:t>
            </w:r>
          </w:p>
          <w:p w:rsidR="00AF7094" w:rsidRPr="0067751C" w:rsidRDefault="00AF7094" w:rsidP="00AF7094">
            <w:pPr>
              <w:pStyle w:val="EndnoteText"/>
              <w:widowControl/>
              <w:numPr>
                <w:ilvl w:val="0"/>
                <w:numId w:val="5"/>
              </w:numPr>
              <w:spacing w:before="40" w:after="40"/>
              <w:rPr>
                <w:rFonts w:eastAsia="Arial Unicode MS" w:cs="Arial"/>
                <w:szCs w:val="22"/>
              </w:rPr>
            </w:pPr>
            <w:r w:rsidRPr="0067751C">
              <w:rPr>
                <w:rFonts w:eastAsia="Arial Unicode MS" w:cs="Arial"/>
                <w:szCs w:val="22"/>
              </w:rPr>
              <w:t>Capability of resources - experience, accredited training and skills, investment in training and apprenticeships</w:t>
            </w:r>
          </w:p>
          <w:p w:rsidR="00344EAB" w:rsidRPr="0067751C" w:rsidRDefault="00AF7094" w:rsidP="0067751C">
            <w:pPr>
              <w:pStyle w:val="Default"/>
              <w:numPr>
                <w:ilvl w:val="0"/>
                <w:numId w:val="5"/>
              </w:numPr>
              <w:rPr>
                <w:color w:val="auto"/>
                <w:sz w:val="22"/>
                <w:szCs w:val="22"/>
              </w:rPr>
            </w:pPr>
            <w:r w:rsidRPr="0067751C">
              <w:rPr>
                <w:rFonts w:eastAsia="Arial Unicode MS"/>
                <w:color w:val="auto"/>
                <w:sz w:val="22"/>
              </w:rPr>
              <w:t>Capability to effectively manage delivery and to have the ability to change plans as a result of outside factors including incidents and scheme programme changes</w:t>
            </w:r>
          </w:p>
        </w:tc>
      </w:tr>
      <w:tr w:rsidR="0067751C" w:rsidRPr="0067751C" w:rsidTr="00344EAB">
        <w:trPr>
          <w:trHeight w:val="1537"/>
        </w:trPr>
        <w:tc>
          <w:tcPr>
            <w:tcW w:w="817" w:type="dxa"/>
          </w:tcPr>
          <w:p w:rsidR="00344EAB" w:rsidRPr="0067751C" w:rsidRDefault="00344EAB" w:rsidP="006A7070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O1.01</w:t>
            </w:r>
          </w:p>
        </w:tc>
        <w:tc>
          <w:tcPr>
            <w:tcW w:w="3804" w:type="dxa"/>
          </w:tcPr>
          <w:p w:rsidR="00344EAB" w:rsidRPr="0067751C" w:rsidRDefault="00AF7094" w:rsidP="006A7070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</w:rPr>
              <w:t>Availability and capability of resources to deliver reactive maintenance to ensure that Highways England can provide a safe and serviceable network</w:t>
            </w:r>
            <w:r w:rsidRPr="0067751C" w:rsidDel="00AF70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21" w:type="dxa"/>
            <w:vMerge/>
          </w:tcPr>
          <w:p w:rsidR="00344EAB" w:rsidRPr="0067751C" w:rsidRDefault="00344EAB" w:rsidP="00543A6C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83175A" w:rsidRPr="0067751C" w:rsidRDefault="0083175A" w:rsidP="006A7070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 xml:space="preserve">PART A – APPROACH </w:t>
            </w: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83175A" w:rsidRPr="0067751C" w:rsidRDefault="0083175A" w:rsidP="006A7070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PART B – EVIDENCE OF APPROACH</w:t>
            </w: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83175A" w:rsidRPr="0067751C" w:rsidRDefault="0083175A" w:rsidP="006A7070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CROSS REFERENCES</w:t>
            </w:r>
          </w:p>
        </w:tc>
      </w:tr>
      <w:tr w:rsidR="0067751C" w:rsidRPr="0067751C" w:rsidTr="006A7070">
        <w:tc>
          <w:tcPr>
            <w:tcW w:w="9242" w:type="dxa"/>
            <w:gridSpan w:val="3"/>
          </w:tcPr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  <w:p w:rsidR="0083175A" w:rsidRPr="0067751C" w:rsidRDefault="0083175A" w:rsidP="006A7070">
            <w:pPr>
              <w:rPr>
                <w:rFonts w:ascii="Arial" w:hAnsi="Arial" w:cs="Arial"/>
              </w:rPr>
            </w:pPr>
          </w:p>
        </w:tc>
      </w:tr>
    </w:tbl>
    <w:p w:rsidR="00C45DBD" w:rsidRPr="00AF7094" w:rsidRDefault="00C45DBD">
      <w:pPr>
        <w:rPr>
          <w:rFonts w:ascii="Arial" w:hAnsi="Arial" w:cs="Arial"/>
        </w:rPr>
      </w:pPr>
    </w:p>
    <w:p w:rsidR="00C45DBD" w:rsidRPr="00AF7094" w:rsidRDefault="00C45DBD">
      <w:pPr>
        <w:rPr>
          <w:rFonts w:ascii="Arial" w:hAnsi="Arial" w:cs="Arial"/>
        </w:rPr>
      </w:pPr>
      <w:r w:rsidRPr="00AF7094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662"/>
        <w:gridCol w:w="4621"/>
      </w:tblGrid>
      <w:tr w:rsidR="0067751C" w:rsidRPr="0067751C" w:rsidTr="00162395">
        <w:tc>
          <w:tcPr>
            <w:tcW w:w="9242" w:type="dxa"/>
            <w:gridSpan w:val="3"/>
          </w:tcPr>
          <w:p w:rsidR="00C45DBD" w:rsidRPr="0067751C" w:rsidRDefault="00C45DBD" w:rsidP="00C45DBD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lastRenderedPageBreak/>
              <w:t>O2 – Deliver Incident Response</w:t>
            </w:r>
          </w:p>
        </w:tc>
      </w:tr>
      <w:tr w:rsidR="0067751C" w:rsidRPr="0067751C" w:rsidTr="00D73585">
        <w:trPr>
          <w:trHeight w:val="310"/>
        </w:trPr>
        <w:tc>
          <w:tcPr>
            <w:tcW w:w="4621" w:type="dxa"/>
            <w:gridSpan w:val="2"/>
          </w:tcPr>
          <w:p w:rsidR="00D73585" w:rsidRPr="0067751C" w:rsidRDefault="00AF7094" w:rsidP="00162395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  <w:b/>
                <w:lang w:eastAsia="en-GB"/>
              </w:rPr>
              <w:t>Process</w:t>
            </w:r>
            <w:r w:rsidR="00D73585" w:rsidRPr="0067751C">
              <w:rPr>
                <w:rFonts w:ascii="Arial" w:hAnsi="Arial" w:cs="Arial"/>
                <w:b/>
                <w:lang w:eastAsia="en-GB"/>
              </w:rPr>
              <w:t xml:space="preserve"> Risks:</w:t>
            </w:r>
          </w:p>
          <w:p w:rsidR="00D73585" w:rsidRPr="0067751C" w:rsidRDefault="00D73585" w:rsidP="0016239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621" w:type="dxa"/>
          </w:tcPr>
          <w:p w:rsidR="00D73585" w:rsidRPr="0067751C" w:rsidRDefault="00D73585" w:rsidP="00162395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  <w:b/>
                <w:lang w:eastAsia="en-GB"/>
              </w:rPr>
              <w:t>Issues to be Addressed:</w:t>
            </w:r>
          </w:p>
          <w:p w:rsidR="00D73585" w:rsidRPr="0067751C" w:rsidRDefault="00D73585" w:rsidP="00D7358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7751C" w:rsidRPr="0067751C" w:rsidTr="00C45DBD">
        <w:trPr>
          <w:trHeight w:val="768"/>
        </w:trPr>
        <w:tc>
          <w:tcPr>
            <w:tcW w:w="959" w:type="dxa"/>
          </w:tcPr>
          <w:p w:rsidR="00D73585" w:rsidRPr="0067751C" w:rsidRDefault="00D73585" w:rsidP="0016239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O2.01</w:t>
            </w:r>
          </w:p>
        </w:tc>
        <w:tc>
          <w:tcPr>
            <w:tcW w:w="3662" w:type="dxa"/>
          </w:tcPr>
          <w:p w:rsidR="00D73585" w:rsidRPr="0067751C" w:rsidRDefault="00AF7094" w:rsidP="0016239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eastAsia="Arial Unicode MS" w:hAnsi="Arial" w:cs="Arial"/>
              </w:rPr>
              <w:t>Ability to provide a timely response to incident</w:t>
            </w:r>
          </w:p>
        </w:tc>
        <w:tc>
          <w:tcPr>
            <w:tcW w:w="4621" w:type="dxa"/>
          </w:tcPr>
          <w:p w:rsidR="00D73585" w:rsidRPr="0067751C" w:rsidRDefault="00AF7094" w:rsidP="00D73585">
            <w:pPr>
              <w:pStyle w:val="Default"/>
              <w:numPr>
                <w:ilvl w:val="0"/>
                <w:numId w:val="5"/>
              </w:numPr>
              <w:rPr>
                <w:color w:val="auto"/>
                <w:sz w:val="22"/>
                <w:szCs w:val="22"/>
                <w:lang w:eastAsia="en-GB"/>
              </w:rPr>
            </w:pPr>
            <w:r w:rsidRPr="0067751C">
              <w:rPr>
                <w:rFonts w:eastAsia="Arial Unicode MS"/>
                <w:color w:val="auto"/>
                <w:sz w:val="22"/>
                <w:szCs w:val="22"/>
              </w:rPr>
              <w:t>Availability of resources</w:t>
            </w:r>
          </w:p>
        </w:tc>
      </w:tr>
      <w:tr w:rsidR="0067751C" w:rsidRPr="0067751C" w:rsidTr="00C45DBD">
        <w:trPr>
          <w:trHeight w:val="768"/>
        </w:trPr>
        <w:tc>
          <w:tcPr>
            <w:tcW w:w="959" w:type="dxa"/>
          </w:tcPr>
          <w:p w:rsidR="00D73585" w:rsidRPr="0067751C" w:rsidRDefault="00D73585" w:rsidP="0016239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O2.02</w:t>
            </w:r>
          </w:p>
        </w:tc>
        <w:tc>
          <w:tcPr>
            <w:tcW w:w="3662" w:type="dxa"/>
          </w:tcPr>
          <w:p w:rsidR="00D73585" w:rsidRPr="0067751C" w:rsidRDefault="00AF7094" w:rsidP="0016239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eastAsia="Arial Unicode MS" w:hAnsi="Arial" w:cs="Arial"/>
              </w:rPr>
              <w:t>Ability to make an acceptable initial and subsequent detailed assessment of the damage</w:t>
            </w:r>
          </w:p>
        </w:tc>
        <w:tc>
          <w:tcPr>
            <w:tcW w:w="4621" w:type="dxa"/>
          </w:tcPr>
          <w:p w:rsidR="00AF7094" w:rsidRPr="0067751C" w:rsidRDefault="00AF7094" w:rsidP="00AF7094">
            <w:pPr>
              <w:pStyle w:val="EndnoteText"/>
              <w:widowControl/>
              <w:numPr>
                <w:ilvl w:val="0"/>
                <w:numId w:val="5"/>
              </w:numPr>
              <w:spacing w:before="40" w:after="40"/>
              <w:rPr>
                <w:rFonts w:eastAsia="Arial Unicode MS" w:cs="Arial"/>
                <w:szCs w:val="22"/>
              </w:rPr>
            </w:pPr>
            <w:r w:rsidRPr="0067751C">
              <w:rPr>
                <w:rFonts w:eastAsia="Arial Unicode MS" w:cs="Arial"/>
                <w:szCs w:val="22"/>
              </w:rPr>
              <w:t>Capability of resources - experience, accredited training and skills, investment in training and apprenticeships</w:t>
            </w:r>
          </w:p>
          <w:p w:rsidR="00D73585" w:rsidRPr="0067751C" w:rsidRDefault="00AF7094" w:rsidP="00AF70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eastAsia="Arial Unicode MS" w:hAnsi="Arial" w:cs="Arial"/>
              </w:rPr>
              <w:t>Availability of equipment and materials</w:t>
            </w:r>
          </w:p>
        </w:tc>
      </w:tr>
      <w:tr w:rsidR="0067751C" w:rsidRPr="0067751C" w:rsidTr="00C45DBD">
        <w:trPr>
          <w:trHeight w:val="768"/>
        </w:trPr>
        <w:tc>
          <w:tcPr>
            <w:tcW w:w="959" w:type="dxa"/>
          </w:tcPr>
          <w:p w:rsidR="00D73585" w:rsidRPr="0067751C" w:rsidRDefault="00D73585" w:rsidP="0016239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O2.03</w:t>
            </w:r>
          </w:p>
        </w:tc>
        <w:tc>
          <w:tcPr>
            <w:tcW w:w="3662" w:type="dxa"/>
          </w:tcPr>
          <w:p w:rsidR="00D73585" w:rsidRPr="0067751C" w:rsidRDefault="00AF7094" w:rsidP="0016239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eastAsia="Arial Unicode MS" w:hAnsi="Arial" w:cs="Arial"/>
              </w:rPr>
              <w:t>Ability to collaborate with Network Control Centre and Works contractors as required to restore network</w:t>
            </w:r>
          </w:p>
        </w:tc>
        <w:tc>
          <w:tcPr>
            <w:tcW w:w="4621" w:type="dxa"/>
          </w:tcPr>
          <w:p w:rsidR="00D73585" w:rsidRPr="0067751C" w:rsidRDefault="00AF7094" w:rsidP="00D7358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eastAsia="Arial Unicode MS" w:hAnsi="Arial" w:cs="Arial"/>
              </w:rPr>
              <w:t>Effective communication</w:t>
            </w: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C45DBD" w:rsidRPr="0067751C" w:rsidRDefault="00C45DBD" w:rsidP="00162395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 xml:space="preserve">PART A – APPROACH </w:t>
            </w: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C45DBD" w:rsidRPr="0067751C" w:rsidRDefault="00C45DBD" w:rsidP="00162395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PART B – EVIDENCE OF APPROACH</w:t>
            </w: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C45DBD" w:rsidRPr="0067751C" w:rsidRDefault="00C45DBD" w:rsidP="00162395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CROSS REFERENCES</w:t>
            </w: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  <w:p w:rsidR="00C45DBD" w:rsidRPr="0067751C" w:rsidRDefault="00C45DBD" w:rsidP="00162395">
            <w:pPr>
              <w:rPr>
                <w:rFonts w:ascii="Arial" w:hAnsi="Arial" w:cs="Arial"/>
              </w:rPr>
            </w:pPr>
          </w:p>
        </w:tc>
      </w:tr>
    </w:tbl>
    <w:p w:rsidR="00D73585" w:rsidRPr="00AF7094" w:rsidRDefault="00D73585">
      <w:pPr>
        <w:rPr>
          <w:rFonts w:ascii="Arial" w:hAnsi="Arial" w:cs="Arial"/>
        </w:rPr>
      </w:pPr>
    </w:p>
    <w:p w:rsidR="00D73585" w:rsidRPr="00AF7094" w:rsidRDefault="00D73585">
      <w:pPr>
        <w:rPr>
          <w:rFonts w:ascii="Arial" w:hAnsi="Arial" w:cs="Arial"/>
        </w:rPr>
      </w:pPr>
      <w:r w:rsidRPr="00AF7094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662"/>
        <w:gridCol w:w="4621"/>
      </w:tblGrid>
      <w:tr w:rsidR="0067751C" w:rsidRPr="0067751C" w:rsidTr="00162395">
        <w:tc>
          <w:tcPr>
            <w:tcW w:w="9242" w:type="dxa"/>
            <w:gridSpan w:val="3"/>
          </w:tcPr>
          <w:p w:rsidR="00D73585" w:rsidRPr="0067751C" w:rsidRDefault="00D73585" w:rsidP="00D73585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lastRenderedPageBreak/>
              <w:t>O3 – Deliver Severe Weather Service</w:t>
            </w:r>
          </w:p>
        </w:tc>
      </w:tr>
      <w:tr w:rsidR="0067751C" w:rsidRPr="0067751C" w:rsidTr="00162395">
        <w:trPr>
          <w:trHeight w:val="310"/>
        </w:trPr>
        <w:tc>
          <w:tcPr>
            <w:tcW w:w="4621" w:type="dxa"/>
            <w:gridSpan w:val="2"/>
          </w:tcPr>
          <w:p w:rsidR="00D73585" w:rsidRPr="0067751C" w:rsidRDefault="00AF7094" w:rsidP="00162395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  <w:b/>
                <w:lang w:eastAsia="en-GB"/>
              </w:rPr>
              <w:t>Process</w:t>
            </w:r>
            <w:r w:rsidR="00D73585" w:rsidRPr="0067751C">
              <w:rPr>
                <w:rFonts w:ascii="Arial" w:hAnsi="Arial" w:cs="Arial"/>
                <w:b/>
                <w:lang w:eastAsia="en-GB"/>
              </w:rPr>
              <w:t xml:space="preserve"> Risks:</w:t>
            </w:r>
          </w:p>
          <w:p w:rsidR="00D73585" w:rsidRPr="0067751C" w:rsidRDefault="00D73585" w:rsidP="0016239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621" w:type="dxa"/>
          </w:tcPr>
          <w:p w:rsidR="00D73585" w:rsidRPr="0067751C" w:rsidRDefault="00D73585" w:rsidP="00162395">
            <w:pPr>
              <w:rPr>
                <w:rFonts w:ascii="Arial" w:hAnsi="Arial" w:cs="Arial"/>
                <w:b/>
                <w:lang w:eastAsia="en-GB"/>
              </w:rPr>
            </w:pPr>
            <w:r w:rsidRPr="0067751C">
              <w:rPr>
                <w:rFonts w:ascii="Arial" w:hAnsi="Arial" w:cs="Arial"/>
                <w:b/>
                <w:lang w:eastAsia="en-GB"/>
              </w:rPr>
              <w:t>Issues to be Addressed:</w:t>
            </w:r>
          </w:p>
          <w:p w:rsidR="00D73585" w:rsidRPr="0067751C" w:rsidRDefault="00D73585" w:rsidP="0016239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7751C" w:rsidRPr="0067751C" w:rsidTr="00162395">
        <w:trPr>
          <w:trHeight w:val="768"/>
        </w:trPr>
        <w:tc>
          <w:tcPr>
            <w:tcW w:w="959" w:type="dxa"/>
          </w:tcPr>
          <w:p w:rsidR="00D73585" w:rsidRPr="0067751C" w:rsidRDefault="00D73585" w:rsidP="00D7358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O3.01</w:t>
            </w:r>
          </w:p>
        </w:tc>
        <w:tc>
          <w:tcPr>
            <w:tcW w:w="3662" w:type="dxa"/>
          </w:tcPr>
          <w:p w:rsidR="00D73585" w:rsidRPr="0067751C" w:rsidRDefault="00AF7094" w:rsidP="00D7358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Ability to provide a timely response to severe weather decision</w:t>
            </w:r>
          </w:p>
        </w:tc>
        <w:tc>
          <w:tcPr>
            <w:tcW w:w="4621" w:type="dxa"/>
          </w:tcPr>
          <w:p w:rsidR="00D73585" w:rsidRPr="0067751C" w:rsidRDefault="00AF7094" w:rsidP="00162395">
            <w:pPr>
              <w:pStyle w:val="Default"/>
              <w:numPr>
                <w:ilvl w:val="0"/>
                <w:numId w:val="5"/>
              </w:numPr>
              <w:rPr>
                <w:color w:val="auto"/>
                <w:sz w:val="22"/>
                <w:szCs w:val="22"/>
                <w:lang w:eastAsia="en-GB"/>
              </w:rPr>
            </w:pPr>
            <w:r w:rsidRPr="0067751C">
              <w:rPr>
                <w:rFonts w:eastAsia="Arial Unicode MS"/>
                <w:color w:val="auto"/>
                <w:sz w:val="22"/>
                <w:szCs w:val="22"/>
              </w:rPr>
              <w:t>Availability of resources</w:t>
            </w:r>
          </w:p>
        </w:tc>
      </w:tr>
      <w:tr w:rsidR="0067751C" w:rsidRPr="0067751C" w:rsidTr="00162395">
        <w:trPr>
          <w:trHeight w:val="768"/>
        </w:trPr>
        <w:tc>
          <w:tcPr>
            <w:tcW w:w="959" w:type="dxa"/>
          </w:tcPr>
          <w:p w:rsidR="00D73585" w:rsidRPr="0067751C" w:rsidRDefault="00D73585" w:rsidP="0016239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O3.02</w:t>
            </w:r>
          </w:p>
        </w:tc>
        <w:tc>
          <w:tcPr>
            <w:tcW w:w="3662" w:type="dxa"/>
          </w:tcPr>
          <w:p w:rsidR="00D73585" w:rsidRPr="0067751C" w:rsidRDefault="00AF7094" w:rsidP="00D7358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Ability to provide appropriate resources to comply with the severe weather decision and that equipment is kept in a state of readiness</w:t>
            </w:r>
          </w:p>
        </w:tc>
        <w:tc>
          <w:tcPr>
            <w:tcW w:w="4621" w:type="dxa"/>
          </w:tcPr>
          <w:p w:rsidR="00AF7094" w:rsidRPr="0067751C" w:rsidRDefault="00AF7094" w:rsidP="00AF7094">
            <w:pPr>
              <w:pStyle w:val="EndnoteText"/>
              <w:widowControl/>
              <w:numPr>
                <w:ilvl w:val="0"/>
                <w:numId w:val="5"/>
              </w:numPr>
              <w:spacing w:before="40" w:after="40"/>
              <w:rPr>
                <w:rFonts w:eastAsia="Arial Unicode MS" w:cs="Arial"/>
                <w:szCs w:val="22"/>
              </w:rPr>
            </w:pPr>
            <w:r w:rsidRPr="0067751C">
              <w:rPr>
                <w:rFonts w:eastAsia="Arial Unicode MS" w:cs="Arial"/>
                <w:szCs w:val="22"/>
              </w:rPr>
              <w:t>Capability of resources - experience, accredited training and skills, investment in training and apprenticeships</w:t>
            </w:r>
          </w:p>
          <w:p w:rsidR="00D73585" w:rsidRPr="0067751C" w:rsidRDefault="00AF7094" w:rsidP="00AF70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eastAsia="Arial Unicode MS" w:hAnsi="Arial" w:cs="Arial"/>
              </w:rPr>
              <w:t>Capability to deal with a large and prolonged winter event that requires constant use of winter equipment</w:t>
            </w:r>
          </w:p>
        </w:tc>
      </w:tr>
      <w:tr w:rsidR="0067751C" w:rsidRPr="0067751C" w:rsidTr="00162395">
        <w:trPr>
          <w:trHeight w:val="768"/>
        </w:trPr>
        <w:tc>
          <w:tcPr>
            <w:tcW w:w="959" w:type="dxa"/>
          </w:tcPr>
          <w:p w:rsidR="00D73585" w:rsidRPr="0067751C" w:rsidRDefault="00D73585" w:rsidP="0016239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O3.03</w:t>
            </w:r>
          </w:p>
        </w:tc>
        <w:tc>
          <w:tcPr>
            <w:tcW w:w="3662" w:type="dxa"/>
          </w:tcPr>
          <w:p w:rsidR="00D73585" w:rsidRPr="0067751C" w:rsidRDefault="00AF7094" w:rsidP="00D73585">
            <w:p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hAnsi="Arial" w:cs="Arial"/>
                <w:lang w:eastAsia="en-GB"/>
              </w:rPr>
              <w:t>Ability to collaborate with the Network Control Centre to effectively deliver the severe weather service</w:t>
            </w:r>
          </w:p>
        </w:tc>
        <w:tc>
          <w:tcPr>
            <w:tcW w:w="4621" w:type="dxa"/>
          </w:tcPr>
          <w:p w:rsidR="00D73585" w:rsidRPr="0067751C" w:rsidRDefault="00AF7094" w:rsidP="0016239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eastAsia="en-GB"/>
              </w:rPr>
            </w:pPr>
            <w:r w:rsidRPr="0067751C">
              <w:rPr>
                <w:rFonts w:ascii="Arial" w:eastAsia="Arial Unicode MS" w:hAnsi="Arial" w:cs="Arial"/>
              </w:rPr>
              <w:t>Effective communication</w:t>
            </w: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D73585" w:rsidRPr="0067751C" w:rsidRDefault="00D73585" w:rsidP="00162395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 xml:space="preserve">PART A – APPROACH </w:t>
            </w: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D73585" w:rsidRPr="0067751C" w:rsidRDefault="00D73585" w:rsidP="00162395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PART B – EVIDENCE OF APPROACH</w:t>
            </w: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D73585" w:rsidRPr="0067751C" w:rsidRDefault="00D73585" w:rsidP="00162395">
            <w:pPr>
              <w:rPr>
                <w:rFonts w:ascii="Arial" w:hAnsi="Arial" w:cs="Arial"/>
              </w:rPr>
            </w:pPr>
            <w:bookmarkStart w:id="1" w:name="QuickMark"/>
            <w:bookmarkEnd w:id="1"/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  <w:r w:rsidRPr="0067751C">
              <w:rPr>
                <w:rFonts w:ascii="Arial" w:hAnsi="Arial" w:cs="Arial"/>
              </w:rPr>
              <w:t>Insert Text and graphics</w:t>
            </w: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D73585" w:rsidRPr="0067751C" w:rsidRDefault="00D73585" w:rsidP="00162395">
            <w:pPr>
              <w:rPr>
                <w:rFonts w:ascii="Arial" w:hAnsi="Arial" w:cs="Arial"/>
                <w:b/>
              </w:rPr>
            </w:pPr>
            <w:r w:rsidRPr="0067751C">
              <w:rPr>
                <w:rFonts w:ascii="Arial" w:hAnsi="Arial" w:cs="Arial"/>
                <w:b/>
              </w:rPr>
              <w:t>CROSS REFERENCES</w:t>
            </w:r>
          </w:p>
        </w:tc>
      </w:tr>
      <w:tr w:rsidR="0067751C" w:rsidRPr="0067751C" w:rsidTr="00162395">
        <w:tc>
          <w:tcPr>
            <w:tcW w:w="9242" w:type="dxa"/>
            <w:gridSpan w:val="3"/>
          </w:tcPr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  <w:p w:rsidR="00D73585" w:rsidRPr="0067751C" w:rsidRDefault="00D73585" w:rsidP="00162395">
            <w:pPr>
              <w:rPr>
                <w:rFonts w:ascii="Arial" w:hAnsi="Arial" w:cs="Arial"/>
              </w:rPr>
            </w:pPr>
          </w:p>
        </w:tc>
      </w:tr>
    </w:tbl>
    <w:p w:rsidR="0027454F" w:rsidRPr="00AF7094" w:rsidRDefault="0027454F" w:rsidP="0027454F">
      <w:pPr>
        <w:rPr>
          <w:rFonts w:ascii="Arial" w:hAnsi="Arial" w:cs="Arial"/>
        </w:rPr>
      </w:pPr>
    </w:p>
    <w:p w:rsidR="0027454F" w:rsidRPr="00AF7094" w:rsidRDefault="0027454F" w:rsidP="0027454F">
      <w:pPr>
        <w:rPr>
          <w:rFonts w:ascii="Arial" w:hAnsi="Arial" w:cs="Arial"/>
        </w:rPr>
        <w:sectPr w:rsidR="0027454F" w:rsidRPr="00AF709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454F" w:rsidRPr="00AF7094" w:rsidRDefault="0027454F" w:rsidP="0027454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2263"/>
        <w:gridCol w:w="2262"/>
        <w:gridCol w:w="2263"/>
        <w:gridCol w:w="2262"/>
        <w:gridCol w:w="2263"/>
      </w:tblGrid>
      <w:tr w:rsidR="0027454F" w:rsidRPr="00AF7094" w:rsidTr="00CB4B03"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  <w:b/>
              </w:rPr>
            </w:pPr>
            <w:r w:rsidRPr="00AF7094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  <w:b/>
              </w:rPr>
            </w:pPr>
            <w:r w:rsidRPr="00AF7094">
              <w:rPr>
                <w:rFonts w:ascii="Arial" w:hAnsi="Arial" w:cs="Arial"/>
                <w:b/>
              </w:rPr>
              <w:t>Client</w:t>
            </w: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  <w:b/>
              </w:rPr>
            </w:pPr>
            <w:r w:rsidRPr="00AF7094">
              <w:rPr>
                <w:rFonts w:ascii="Arial" w:hAnsi="Arial" w:cs="Arial"/>
                <w:b/>
              </w:rPr>
              <w:t>Value</w:t>
            </w: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  <w:b/>
              </w:rPr>
            </w:pPr>
            <w:r w:rsidRPr="00AF7094">
              <w:rPr>
                <w:rFonts w:ascii="Arial" w:hAnsi="Arial" w:cs="Arial"/>
                <w:b/>
              </w:rPr>
              <w:t>Contractor or designer</w:t>
            </w: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  <w:b/>
              </w:rPr>
            </w:pPr>
            <w:r w:rsidRPr="00AF7094">
              <w:rPr>
                <w:rFonts w:ascii="Arial" w:hAnsi="Arial" w:cs="Arial"/>
                <w:b/>
              </w:rPr>
              <w:t>Role Played</w:t>
            </w: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  <w:b/>
              </w:rPr>
            </w:pPr>
            <w:r w:rsidRPr="00AF7094">
              <w:rPr>
                <w:rFonts w:ascii="Arial" w:hAnsi="Arial" w:cs="Arial"/>
                <w:b/>
              </w:rPr>
              <w:t>Date</w:t>
            </w:r>
          </w:p>
        </w:tc>
      </w:tr>
      <w:tr w:rsidR="0027454F" w:rsidRPr="00AF7094" w:rsidTr="00CB4B03"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  <w:i/>
              </w:rPr>
            </w:pPr>
            <w:r w:rsidRPr="00AF7094">
              <w:rPr>
                <w:rFonts w:ascii="Arial" w:hAnsi="Arial" w:cs="Arial"/>
                <w:i/>
                <w:color w:val="FF0000"/>
              </w:rPr>
              <w:t>Insert additional rows as necessary</w:t>
            </w: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</w:tr>
      <w:tr w:rsidR="0027454F" w:rsidRPr="00AF7094" w:rsidTr="00CB4B03"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</w:tr>
      <w:tr w:rsidR="0027454F" w:rsidRPr="00AF7094" w:rsidTr="00CB4B03"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</w:tr>
      <w:tr w:rsidR="0027454F" w:rsidRPr="00AF7094" w:rsidTr="00CB4B03"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</w:tr>
      <w:tr w:rsidR="0027454F" w:rsidRPr="00AF7094" w:rsidTr="00CB4B03"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</w:tr>
      <w:tr w:rsidR="0027454F" w:rsidRPr="00AF7094" w:rsidTr="00CB4B03"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:rsidR="0027454F" w:rsidRPr="00AF7094" w:rsidRDefault="0027454F" w:rsidP="00CB4B03">
            <w:pPr>
              <w:rPr>
                <w:rFonts w:ascii="Arial" w:hAnsi="Arial" w:cs="Arial"/>
              </w:rPr>
            </w:pPr>
          </w:p>
        </w:tc>
      </w:tr>
    </w:tbl>
    <w:p w:rsidR="0027454F" w:rsidRPr="00AF7094" w:rsidRDefault="0027454F" w:rsidP="0027454F">
      <w:pPr>
        <w:rPr>
          <w:rFonts w:ascii="Arial" w:hAnsi="Arial" w:cs="Arial"/>
        </w:rPr>
      </w:pPr>
    </w:p>
    <w:p w:rsidR="005D7C98" w:rsidRPr="00AF7094" w:rsidRDefault="0067751C" w:rsidP="0027454F">
      <w:pPr>
        <w:rPr>
          <w:rFonts w:ascii="Arial" w:hAnsi="Arial" w:cs="Arial"/>
        </w:rPr>
      </w:pPr>
      <w:bookmarkStart w:id="2" w:name="_GoBack"/>
      <w:bookmarkEnd w:id="2"/>
    </w:p>
    <w:sectPr w:rsidR="005D7C98" w:rsidRPr="00AF7094" w:rsidSect="00216F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77282"/>
    <w:multiLevelType w:val="hybridMultilevel"/>
    <w:tmpl w:val="38E64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A3E4E"/>
    <w:multiLevelType w:val="hybridMultilevel"/>
    <w:tmpl w:val="7A0C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FB8"/>
    <w:multiLevelType w:val="multilevel"/>
    <w:tmpl w:val="5CAA6C8E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559" w:hanging="708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Restart w:val="0"/>
      <w:lvlText w:val=""/>
      <w:lvlJc w:val="left"/>
      <w:pPr>
        <w:ind w:left="1559" w:hanging="70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bullet"/>
      <w:lvlRestart w:val="0"/>
      <w:lvlText w:val=""/>
      <w:lvlJc w:val="left"/>
      <w:pPr>
        <w:ind w:left="2126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lowerLetter"/>
      <w:lvlRestart w:val="4"/>
      <w:lvlText w:val="(%7)"/>
      <w:lvlJc w:val="left"/>
      <w:pPr>
        <w:ind w:left="212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lowerRoman"/>
      <w:lvlText w:val="(%8)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lowerLetter"/>
      <w:lvlRestart w:val="3"/>
      <w:lvlText w:val="(%9)"/>
      <w:lvlJc w:val="left"/>
      <w:pPr>
        <w:ind w:left="1559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</w:abstractNum>
  <w:abstractNum w:abstractNumId="3">
    <w:nsid w:val="364408AB"/>
    <w:multiLevelType w:val="hybridMultilevel"/>
    <w:tmpl w:val="92626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CC3D41"/>
    <w:multiLevelType w:val="multilevel"/>
    <w:tmpl w:val="D832A9DC"/>
    <w:styleLink w:val="IfTannexes"/>
    <w:lvl w:ilvl="0">
      <w:start w:val="1"/>
      <w:numFmt w:val="none"/>
      <w:lvlText w:val="%1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2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decimal"/>
      <w:lvlText w:val="(%4)"/>
      <w:lvlJc w:val="left"/>
      <w:pPr>
        <w:ind w:left="1559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Restart w:val="0"/>
      <w:lvlText w:val=""/>
      <w:lvlJc w:val="left"/>
      <w:pPr>
        <w:ind w:left="1559" w:hanging="70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bullet"/>
      <w:lvlRestart w:val="0"/>
      <w:lvlText w:val=""/>
      <w:lvlJc w:val="left"/>
      <w:pPr>
        <w:ind w:left="2126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lowerLetter"/>
      <w:lvlRestart w:val="4"/>
      <w:lvlText w:val="(%7)"/>
      <w:lvlJc w:val="left"/>
      <w:pPr>
        <w:ind w:left="212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lowerRoman"/>
      <w:lvlText w:val="(%8)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bullet"/>
      <w:lvlRestart w:val="0"/>
      <w:lvlText w:val=""/>
      <w:lvlJc w:val="left"/>
      <w:pPr>
        <w:ind w:left="3260" w:hanging="567"/>
      </w:pPr>
      <w:rPr>
        <w:rFonts w:ascii="Symbol" w:hAnsi="Symbol" w:hint="default"/>
        <w:color w:val="auto"/>
      </w:rPr>
    </w:lvl>
  </w:abstractNum>
  <w:abstractNum w:abstractNumId="5">
    <w:nsid w:val="406C3C2A"/>
    <w:multiLevelType w:val="hybridMultilevel"/>
    <w:tmpl w:val="9FE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1216E0"/>
    <w:multiLevelType w:val="hybridMultilevel"/>
    <w:tmpl w:val="9B98A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5C3482"/>
    <w:multiLevelType w:val="hybridMultilevel"/>
    <w:tmpl w:val="36802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F71FA2"/>
    <w:multiLevelType w:val="hybridMultilevel"/>
    <w:tmpl w:val="8A902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39674A"/>
    <w:multiLevelType w:val="multilevel"/>
    <w:tmpl w:val="A4F6E6F0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Heading4"/>
      <w:lvlText w:val="(%4)"/>
      <w:lvlJc w:val="left"/>
      <w:pPr>
        <w:ind w:left="1559" w:hanging="708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Restart w:val="0"/>
      <w:pStyle w:val="Heading5"/>
      <w:lvlText w:val=""/>
      <w:lvlJc w:val="left"/>
      <w:pPr>
        <w:ind w:left="1559" w:hanging="70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bullet"/>
      <w:lvlRestart w:val="0"/>
      <w:pStyle w:val="Heading6"/>
      <w:lvlText w:val=""/>
      <w:lvlJc w:val="left"/>
      <w:pPr>
        <w:ind w:left="2126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lowerLetter"/>
      <w:lvlRestart w:val="4"/>
      <w:pStyle w:val="Heading7"/>
      <w:lvlText w:val="(%7)"/>
      <w:lvlJc w:val="left"/>
      <w:pPr>
        <w:ind w:left="212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decimal"/>
      <w:pStyle w:val="Heading8"/>
      <w:lvlText w:val="%8"/>
      <w:lvlJc w:val="left"/>
      <w:pPr>
        <w:ind w:left="851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decimal"/>
      <w:lvlRestart w:val="3"/>
      <w:pStyle w:val="Heading9"/>
      <w:lvlText w:val="%8.%9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9"/>
    <w:rsid w:val="001A42E8"/>
    <w:rsid w:val="001D7B87"/>
    <w:rsid w:val="00216F0F"/>
    <w:rsid w:val="0027454F"/>
    <w:rsid w:val="002D6B29"/>
    <w:rsid w:val="00344EAB"/>
    <w:rsid w:val="00374A2D"/>
    <w:rsid w:val="0051114D"/>
    <w:rsid w:val="00543A6C"/>
    <w:rsid w:val="00606170"/>
    <w:rsid w:val="00631C7E"/>
    <w:rsid w:val="0067209C"/>
    <w:rsid w:val="0067751C"/>
    <w:rsid w:val="007529FE"/>
    <w:rsid w:val="0083175A"/>
    <w:rsid w:val="00863B55"/>
    <w:rsid w:val="008D7DAD"/>
    <w:rsid w:val="00A32FEA"/>
    <w:rsid w:val="00A90B60"/>
    <w:rsid w:val="00AB22D3"/>
    <w:rsid w:val="00AE0455"/>
    <w:rsid w:val="00AF7094"/>
    <w:rsid w:val="00B9510A"/>
    <w:rsid w:val="00BE202C"/>
    <w:rsid w:val="00C45DBD"/>
    <w:rsid w:val="00D0703A"/>
    <w:rsid w:val="00D350AD"/>
    <w:rsid w:val="00D73585"/>
    <w:rsid w:val="00E97FF2"/>
    <w:rsid w:val="00EF1D4E"/>
    <w:rsid w:val="00F4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C1679-4C09-47C0-AF01-EDE2722B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Mike 1,Section,Section Heading,Numbered - 1,Outline1,Paragraph,Lev 1,level 1,for contents page,Heading One,Heading A,Section heading,h1,h11,h12,h13,Paragraph No,Oscar Faber 1,heading1,normal"/>
    <w:basedOn w:val="Normal"/>
    <w:next w:val="Normal"/>
    <w:link w:val="Heading1Char"/>
    <w:qFormat/>
    <w:rsid w:val="00AF7094"/>
    <w:pPr>
      <w:numPr>
        <w:numId w:val="10"/>
      </w:numPr>
      <w:spacing w:after="240"/>
      <w:jc w:val="both"/>
      <w:outlineLvl w:val="0"/>
    </w:pPr>
    <w:rPr>
      <w:rFonts w:ascii="Arial Bold" w:eastAsiaTheme="majorEastAsia" w:hAnsi="Arial Bold" w:cstheme="majorBidi"/>
      <w:b/>
      <w:bCs/>
      <w:caps/>
      <w:szCs w:val="28"/>
    </w:rPr>
  </w:style>
  <w:style w:type="paragraph" w:styleId="Heading2">
    <w:name w:val="heading 2"/>
    <w:aliases w:val="ParaLvl2,Numbered - 2,Major,Sub-paragraph,B,#2,1.1,AITS 2,AITS Section Heading,Lev 2,Clause,h2,H2,section header,Paragraafkop,level 2,PARA2,1.2 Heading,•H2,H21,•H21,H22,H23,H211,H221,H24,H212,H222,H231,H2111,H2211,(Alt+2),h 3,Headline 2,nmhd2"/>
    <w:basedOn w:val="Normal"/>
    <w:next w:val="Normal"/>
    <w:link w:val="Heading2Char"/>
    <w:unhideWhenUsed/>
    <w:qFormat/>
    <w:rsid w:val="00AF7094"/>
    <w:pPr>
      <w:numPr>
        <w:ilvl w:val="1"/>
        <w:numId w:val="10"/>
      </w:numPr>
      <w:spacing w:after="240"/>
      <w:jc w:val="both"/>
      <w:outlineLvl w:val="1"/>
    </w:pPr>
    <w:rPr>
      <w:rFonts w:ascii="Arial Bold" w:eastAsiaTheme="majorEastAsia" w:hAnsi="Arial Bold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094"/>
    <w:pPr>
      <w:numPr>
        <w:ilvl w:val="2"/>
        <w:numId w:val="10"/>
      </w:numPr>
      <w:spacing w:after="240"/>
      <w:jc w:val="both"/>
      <w:outlineLvl w:val="2"/>
    </w:pPr>
    <w:rPr>
      <w:rFonts w:ascii="Arial" w:eastAsiaTheme="majorEastAsia" w:hAnsi="Arial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7094"/>
    <w:pPr>
      <w:numPr>
        <w:ilvl w:val="3"/>
        <w:numId w:val="10"/>
      </w:numPr>
      <w:spacing w:after="240"/>
      <w:jc w:val="both"/>
      <w:outlineLvl w:val="3"/>
    </w:pPr>
    <w:rPr>
      <w:rFonts w:ascii="Arial" w:eastAsiaTheme="majorEastAsia" w:hAnsi="Arial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7094"/>
    <w:pPr>
      <w:numPr>
        <w:ilvl w:val="4"/>
        <w:numId w:val="10"/>
      </w:numPr>
      <w:spacing w:after="240"/>
      <w:jc w:val="both"/>
      <w:outlineLvl w:val="4"/>
    </w:pPr>
    <w:rPr>
      <w:rFonts w:ascii="Arial" w:eastAsiaTheme="majorEastAsia" w:hAnsi="Arial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7094"/>
    <w:pPr>
      <w:keepNext/>
      <w:keepLines/>
      <w:numPr>
        <w:ilvl w:val="5"/>
        <w:numId w:val="10"/>
      </w:numPr>
      <w:spacing w:after="240"/>
      <w:jc w:val="both"/>
      <w:outlineLvl w:val="5"/>
    </w:pPr>
    <w:rPr>
      <w:rFonts w:ascii="Arial" w:eastAsiaTheme="majorEastAsia" w:hAnsi="Arial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7094"/>
    <w:pPr>
      <w:numPr>
        <w:ilvl w:val="6"/>
        <w:numId w:val="10"/>
      </w:numPr>
      <w:spacing w:after="240"/>
      <w:jc w:val="both"/>
      <w:outlineLvl w:val="6"/>
    </w:pPr>
    <w:rPr>
      <w:rFonts w:ascii="Arial" w:eastAsiaTheme="majorEastAsia" w:hAnsi="Arial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7094"/>
    <w:pPr>
      <w:numPr>
        <w:ilvl w:val="7"/>
        <w:numId w:val="10"/>
      </w:numPr>
      <w:spacing w:after="240"/>
      <w:jc w:val="both"/>
      <w:outlineLvl w:val="7"/>
    </w:pPr>
    <w:rPr>
      <w:rFonts w:ascii="Arial Bold" w:eastAsiaTheme="majorEastAsia" w:hAnsi="Arial Bold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F7094"/>
    <w:pPr>
      <w:numPr>
        <w:ilvl w:val="8"/>
        <w:numId w:val="10"/>
      </w:numPr>
      <w:spacing w:after="240"/>
      <w:outlineLvl w:val="8"/>
    </w:pPr>
    <w:rPr>
      <w:rFonts w:ascii="Arial" w:eastAsiaTheme="majorEastAsia" w:hAnsi="Arial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0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20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7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094"/>
  </w:style>
  <w:style w:type="numbering" w:customStyle="1" w:styleId="IfTannexes">
    <w:name w:val="IfT annexes"/>
    <w:uiPriority w:val="99"/>
    <w:rsid w:val="00AF7094"/>
    <w:pPr>
      <w:numPr>
        <w:numId w:val="7"/>
      </w:numPr>
    </w:pPr>
  </w:style>
  <w:style w:type="paragraph" w:styleId="EndnoteText">
    <w:name w:val="endnote text"/>
    <w:basedOn w:val="Normal"/>
    <w:link w:val="EndnoteTextChar"/>
    <w:uiPriority w:val="99"/>
    <w:rsid w:val="00AF709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7094"/>
    <w:rPr>
      <w:rFonts w:ascii="Arial" w:eastAsia="Times New Roman" w:hAnsi="Arial" w:cs="Times New Roman"/>
      <w:szCs w:val="20"/>
      <w:lang w:eastAsia="en-GB"/>
    </w:rPr>
  </w:style>
  <w:style w:type="paragraph" w:styleId="Revision">
    <w:name w:val="Revision"/>
    <w:hidden/>
    <w:uiPriority w:val="99"/>
    <w:semiHidden/>
    <w:rsid w:val="00AF7094"/>
    <w:pPr>
      <w:spacing w:after="0" w:line="240" w:lineRule="auto"/>
    </w:pPr>
  </w:style>
  <w:style w:type="character" w:customStyle="1" w:styleId="Heading1Char">
    <w:name w:val="Heading 1 Char"/>
    <w:aliases w:val="Heading Mike 1 Char,Section Char,Section Heading Char,Numbered - 1 Char,Outline1 Char,Paragraph Char,Lev 1 Char,level 1 Char,for contents page Char,Heading One Char,Heading A Char,Section heading Char,h1 Char,h11 Char,h12 Char,h13 Char"/>
    <w:basedOn w:val="DefaultParagraphFont"/>
    <w:link w:val="Heading1"/>
    <w:uiPriority w:val="99"/>
    <w:rsid w:val="00AF7094"/>
    <w:rPr>
      <w:rFonts w:ascii="Arial Bold" w:eastAsiaTheme="majorEastAsia" w:hAnsi="Arial Bold" w:cstheme="majorBidi"/>
      <w:b/>
      <w:bCs/>
      <w:caps/>
      <w:szCs w:val="28"/>
    </w:rPr>
  </w:style>
  <w:style w:type="character" w:customStyle="1" w:styleId="Heading2Char">
    <w:name w:val="Heading 2 Char"/>
    <w:aliases w:val="ParaLvl2 Char,Numbered - 2 Char,Major Char,Sub-paragraph Char,B Char,#2 Char,1.1 Char,AITS 2 Char,AITS Section Heading Char,Lev 2 Char,Clause Char,h2 Char,H2 Char,section header Char,Paragraafkop Char,level 2 Char,PARA2 Char,•H2 Char"/>
    <w:basedOn w:val="DefaultParagraphFont"/>
    <w:link w:val="Heading2"/>
    <w:rsid w:val="00AF7094"/>
    <w:rPr>
      <w:rFonts w:ascii="Arial Bold" w:eastAsiaTheme="majorEastAsia" w:hAnsi="Arial Bold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7094"/>
    <w:rPr>
      <w:rFonts w:ascii="Arial" w:eastAsiaTheme="majorEastAsia" w:hAnsi="Arial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7094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7094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F7094"/>
    <w:rPr>
      <w:rFonts w:ascii="Arial" w:eastAsiaTheme="majorEastAsia" w:hAnsi="Arial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F7094"/>
    <w:rPr>
      <w:rFonts w:ascii="Arial" w:eastAsiaTheme="majorEastAsia" w:hAnsi="Arial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F7094"/>
    <w:rPr>
      <w:rFonts w:ascii="Arial Bold" w:eastAsiaTheme="majorEastAsia" w:hAnsi="Arial Bold" w:cstheme="majorBidi"/>
      <w:b/>
      <w:szCs w:val="20"/>
    </w:rPr>
  </w:style>
  <w:style w:type="character" w:customStyle="1" w:styleId="Heading9Char">
    <w:name w:val="Heading 9 Char"/>
    <w:basedOn w:val="DefaultParagraphFont"/>
    <w:link w:val="Heading9"/>
    <w:rsid w:val="00AF7094"/>
    <w:rPr>
      <w:rFonts w:ascii="Arial" w:eastAsiaTheme="majorEastAsia" w:hAnsi="Arial" w:cstheme="majorBidi"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88A1-BE9D-4F95-8F86-F56D6025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Karen</dc:creator>
  <cp:lastModifiedBy>Adam Parbutt</cp:lastModifiedBy>
  <cp:revision>8</cp:revision>
  <dcterms:created xsi:type="dcterms:W3CDTF">2016-05-25T16:20:00Z</dcterms:created>
  <dcterms:modified xsi:type="dcterms:W3CDTF">2016-08-19T15:24:00Z</dcterms:modified>
</cp:coreProperties>
</file>