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1E3B6" w14:textId="77777777" w:rsidR="005A602A" w:rsidRPr="005A602A" w:rsidRDefault="005A602A" w:rsidP="005A602A">
      <w:pPr>
        <w:rPr>
          <w:rFonts w:ascii="Arial" w:hAnsi="Arial" w:cs="Arial"/>
          <w:b/>
          <w:bCs/>
          <w:sz w:val="36"/>
          <w:szCs w:val="36"/>
        </w:rPr>
      </w:pPr>
      <w:bookmarkStart w:id="0" w:name="_Hlk57109244"/>
      <w:r w:rsidRPr="005A602A">
        <w:rPr>
          <w:rFonts w:ascii="Arial" w:hAnsi="Arial" w:cs="Arial"/>
          <w:b/>
          <w:bCs/>
          <w:sz w:val="36"/>
          <w:szCs w:val="36"/>
          <w:lang w:val="fr-FR"/>
        </w:rPr>
        <w:t>PNC MAINFRAME and OPEN SYSTEMS BROCADE SAN SWITCH REPLACEMENT</w:t>
      </w:r>
      <w:r w:rsidRPr="005A602A">
        <w:rPr>
          <w:rFonts w:ascii="Arial" w:hAnsi="Arial" w:cs="Arial"/>
          <w:b/>
          <w:bCs/>
          <w:sz w:val="36"/>
          <w:szCs w:val="36"/>
        </w:rPr>
        <w:t xml:space="preserve"> CONTRACT </w:t>
      </w:r>
    </w:p>
    <w:bookmarkEnd w:id="0"/>
    <w:p w14:paraId="6A9D163F" w14:textId="77777777" w:rsidR="0081513E" w:rsidRPr="00616D25" w:rsidRDefault="000574E9" w:rsidP="00616D2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Call-Off Schedule 20</w:t>
      </w:r>
      <w:r w:rsidR="00616D25">
        <w:rPr>
          <w:rFonts w:ascii="Arial" w:hAnsi="Arial" w:cs="Arial"/>
          <w:b/>
          <w:sz w:val="36"/>
          <w:szCs w:val="36"/>
        </w:rPr>
        <w:t xml:space="preserve"> (</w:t>
      </w:r>
      <w:r>
        <w:rPr>
          <w:rFonts w:ascii="Arial" w:hAnsi="Arial" w:cs="Arial"/>
          <w:b/>
          <w:sz w:val="36"/>
          <w:szCs w:val="36"/>
        </w:rPr>
        <w:t xml:space="preserve">Call-Off </w:t>
      </w:r>
      <w:r w:rsidR="00562676" w:rsidRPr="00616D25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>pecification</w:t>
      </w:r>
      <w:r w:rsidR="00616D25">
        <w:rPr>
          <w:rFonts w:ascii="Arial" w:hAnsi="Arial" w:cs="Arial"/>
          <w:b/>
          <w:sz w:val="36"/>
          <w:szCs w:val="36"/>
        </w:rPr>
        <w:t>)</w:t>
      </w:r>
      <w:r w:rsidR="00FA26ED" w:rsidRPr="00616D25">
        <w:rPr>
          <w:rFonts w:ascii="Arial" w:hAnsi="Arial" w:cs="Arial"/>
          <w:sz w:val="36"/>
          <w:szCs w:val="36"/>
        </w:rPr>
        <w:t xml:space="preserve"> </w:t>
      </w:r>
    </w:p>
    <w:p w14:paraId="276B5AB6" w14:textId="77777777" w:rsidR="00733EED" w:rsidRDefault="007E12FE" w:rsidP="0018271B">
      <w:pPr>
        <w:pStyle w:val="GPSL2Numbered"/>
        <w:ind w:left="0" w:firstLine="0"/>
        <w:jc w:val="left"/>
        <w:rPr>
          <w:rFonts w:ascii="Arial" w:hAnsi="Arial"/>
          <w:sz w:val="24"/>
        </w:rPr>
      </w:pPr>
      <w:bookmarkStart w:id="1" w:name="_Hlt365637504"/>
      <w:bookmarkStart w:id="2" w:name="_Hlt365637641"/>
      <w:bookmarkStart w:id="3" w:name="_Hlt365636904"/>
      <w:bookmarkStart w:id="4" w:name="_Hlt365636907"/>
      <w:bookmarkStart w:id="5" w:name="_Toc349230508"/>
      <w:bookmarkStart w:id="6" w:name="_Toc349230509"/>
      <w:bookmarkStart w:id="7" w:name="_Toc349230615"/>
      <w:bookmarkStart w:id="8" w:name="_Toc349230624"/>
      <w:bookmarkStart w:id="9" w:name="_Toc349230661"/>
      <w:bookmarkStart w:id="10" w:name="_Toc349230715"/>
      <w:bookmarkStart w:id="11" w:name="_Toc349230717"/>
      <w:bookmarkStart w:id="12" w:name="_Toc349231564"/>
      <w:bookmarkStart w:id="13" w:name="_Toc348712421"/>
      <w:bookmarkStart w:id="14" w:name="_Toc348712423"/>
      <w:bookmarkStart w:id="15" w:name="_Toc348712425"/>
      <w:bookmarkStart w:id="16" w:name="_Toc349230720"/>
      <w:bookmarkStart w:id="17" w:name="_Toc349231566"/>
      <w:bookmarkStart w:id="18" w:name="_Toc348712427"/>
      <w:bookmarkStart w:id="19" w:name="_Toc348712429"/>
      <w:bookmarkStart w:id="20" w:name="_Toc349230723"/>
      <w:bookmarkStart w:id="21" w:name="_Toc348712431"/>
      <w:bookmarkStart w:id="22" w:name="_Toc349230725"/>
      <w:bookmarkStart w:id="23" w:name="_Toc349231569"/>
      <w:bookmarkStart w:id="24" w:name="_Toc349230741"/>
      <w:bookmarkStart w:id="25" w:name="_Toc349231585"/>
      <w:bookmarkStart w:id="26" w:name="_Toc349232221"/>
      <w:bookmarkStart w:id="27" w:name="_Toc349230757"/>
      <w:bookmarkStart w:id="28" w:name="_Toc349230765"/>
      <w:bookmarkStart w:id="29" w:name="_Toc349231607"/>
      <w:bookmarkStart w:id="30" w:name="_Toc349232238"/>
      <w:bookmarkStart w:id="31" w:name="_Toc349230785"/>
      <w:bookmarkStart w:id="32" w:name="_Toc349231627"/>
      <w:bookmarkStart w:id="33" w:name="_Toc349230790"/>
      <w:bookmarkStart w:id="34" w:name="_Toc349231632"/>
      <w:bookmarkStart w:id="35" w:name="_Toc349230792"/>
      <w:bookmarkStart w:id="36" w:name="_Toc349230803"/>
      <w:bookmarkStart w:id="37" w:name="_Toc349231642"/>
      <w:bookmarkStart w:id="38" w:name="_Toc349232261"/>
      <w:bookmarkStart w:id="39" w:name="_Toc349230813"/>
      <w:bookmarkStart w:id="40" w:name="_Toc349231652"/>
      <w:bookmarkStart w:id="41" w:name="_Toc349232271"/>
      <w:bookmarkStart w:id="42" w:name="_Toc349230815"/>
      <w:bookmarkStart w:id="43" w:name="_Toc349231654"/>
      <w:bookmarkStart w:id="44" w:name="_Toc349232273"/>
      <w:bookmarkStart w:id="45" w:name="_Toc349230822"/>
      <w:bookmarkStart w:id="46" w:name="_Toc349231661"/>
      <w:bookmarkStart w:id="47" w:name="_Toc349232279"/>
      <w:bookmarkStart w:id="48" w:name="_Toc349230832"/>
      <w:bookmarkStart w:id="49" w:name="_Toc348712442"/>
      <w:bookmarkStart w:id="50" w:name="_Toc349230834"/>
      <w:bookmarkStart w:id="51" w:name="_Toc349231671"/>
      <w:bookmarkStart w:id="52" w:name="_Toc349230841"/>
      <w:bookmarkStart w:id="53" w:name="_Toc349231678"/>
      <w:bookmarkStart w:id="54" w:name="_Toc349232291"/>
      <w:bookmarkStart w:id="55" w:name="_Toc349230869"/>
      <w:bookmarkStart w:id="56" w:name="_Toc348712444"/>
      <w:bookmarkStart w:id="57" w:name="_Toc348712446"/>
      <w:bookmarkStart w:id="58" w:name="_Toc348712448"/>
      <w:bookmarkStart w:id="59" w:name="_Toc349230895"/>
      <w:bookmarkStart w:id="60" w:name="_Toc349231722"/>
      <w:bookmarkStart w:id="61" w:name="_Toc349230912"/>
      <w:bookmarkStart w:id="62" w:name="_Toc349230938"/>
      <w:bookmarkStart w:id="63" w:name="_Toc349231748"/>
      <w:bookmarkStart w:id="64" w:name="_Toc348712500"/>
      <w:bookmarkStart w:id="65" w:name="_Toc349231028"/>
      <w:bookmarkStart w:id="66" w:name="_Toc349231805"/>
      <w:bookmarkStart w:id="67" w:name="_Toc348712594"/>
      <w:bookmarkStart w:id="68" w:name="_Toc349231076"/>
      <w:bookmarkStart w:id="69" w:name="_Toc349231179"/>
      <w:bookmarkStart w:id="70" w:name="_Toc349231185"/>
      <w:bookmarkStart w:id="71" w:name="_Toc348712710"/>
      <w:bookmarkStart w:id="72" w:name="_Toc348712716"/>
      <w:bookmarkStart w:id="73" w:name="_Toc34923120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0C76ED">
        <w:rPr>
          <w:rFonts w:ascii="Arial" w:hAnsi="Arial"/>
          <w:sz w:val="24"/>
        </w:rPr>
        <w:t xml:space="preserve">This Schedule sets out the characteristics of the Deliverables that the Supplier will be required to make </w:t>
      </w:r>
      <w:r>
        <w:rPr>
          <w:rFonts w:ascii="Arial" w:hAnsi="Arial"/>
          <w:sz w:val="24"/>
        </w:rPr>
        <w:t xml:space="preserve">to the </w:t>
      </w:r>
      <w:r w:rsidRPr="000C76ED">
        <w:rPr>
          <w:rFonts w:ascii="Arial" w:hAnsi="Arial"/>
          <w:sz w:val="24"/>
        </w:rPr>
        <w:t xml:space="preserve">Buyers under this </w:t>
      </w:r>
      <w:r>
        <w:rPr>
          <w:rFonts w:ascii="Arial" w:hAnsi="Arial"/>
          <w:sz w:val="24"/>
        </w:rPr>
        <w:t>Call-Off Contract</w:t>
      </w:r>
    </w:p>
    <w:p w14:paraId="5C83BA34" w14:textId="0AB4FBE4" w:rsidR="0018271B" w:rsidRDefault="0018271B" w:rsidP="0018271B">
      <w:pPr>
        <w:pStyle w:val="GPSL2Numbered"/>
        <w:ind w:left="0" w:firstLine="0"/>
        <w:jc w:val="left"/>
        <w:rPr>
          <w:rFonts w:ascii="Arial" w:hAnsi="Arial"/>
          <w:sz w:val="24"/>
          <w:highlight w:val="yellow"/>
        </w:rPr>
      </w:pPr>
    </w:p>
    <w:p w14:paraId="7FD13599" w14:textId="26E60F95" w:rsidR="00FB1FAD" w:rsidRPr="00FB1FAD" w:rsidRDefault="00FB1FAD" w:rsidP="00FB1FAD">
      <w:pPr>
        <w:pStyle w:val="GPSL2Numbered"/>
        <w:ind w:left="0" w:firstLine="0"/>
        <w:jc w:val="left"/>
        <w:rPr>
          <w:rFonts w:ascii="Arial" w:hAnsi="Arial"/>
          <w:b/>
          <w:sz w:val="24"/>
        </w:rPr>
      </w:pPr>
      <w:bookmarkStart w:id="74" w:name="_Toc297554773"/>
      <w:bookmarkStart w:id="75" w:name="_Toc342297652"/>
      <w:bookmarkStart w:id="76" w:name="_Toc488157146"/>
      <w:bookmarkStart w:id="77" w:name="_Toc296415805"/>
      <w:bookmarkStart w:id="78" w:name="_Toc296415793"/>
      <w:r w:rsidRPr="00FB1FAD">
        <w:rPr>
          <w:rFonts w:ascii="Arial" w:hAnsi="Arial"/>
          <w:b/>
          <w:sz w:val="24"/>
        </w:rPr>
        <w:t>OVERVIEW</w:t>
      </w:r>
      <w:bookmarkEnd w:id="74"/>
      <w:r w:rsidRPr="00FB1FAD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OF REQUIREMENT</w:t>
      </w:r>
      <w:bookmarkEnd w:id="75"/>
      <w:bookmarkEnd w:id="76"/>
    </w:p>
    <w:p w14:paraId="180235E8" w14:textId="77777777" w:rsidR="00FB1FAD" w:rsidRPr="00FB1FAD" w:rsidRDefault="00FB1FAD" w:rsidP="00FB1FAD">
      <w:pPr>
        <w:pStyle w:val="GPSL2Numbered"/>
        <w:ind w:left="0" w:firstLine="0"/>
        <w:jc w:val="left"/>
        <w:rPr>
          <w:rFonts w:ascii="Arial" w:hAnsi="Arial"/>
          <w:sz w:val="24"/>
        </w:rPr>
      </w:pPr>
      <w:bookmarkStart w:id="79" w:name="_Toc297554774"/>
      <w:bookmarkEnd w:id="77"/>
      <w:r w:rsidRPr="00FB1FAD">
        <w:rPr>
          <w:rFonts w:ascii="Arial" w:hAnsi="Arial"/>
          <w:sz w:val="24"/>
        </w:rPr>
        <w:t>There are four switches to be replaced – two at our primary site in Hendon and two at our secondary site in Watford.</w:t>
      </w:r>
    </w:p>
    <w:p w14:paraId="27DABA8F" w14:textId="77777777" w:rsidR="00FB1FAD" w:rsidRPr="00FB1FAD" w:rsidRDefault="00FB1FAD" w:rsidP="00FB1FAD">
      <w:pPr>
        <w:pStyle w:val="GPSL2Numbered"/>
        <w:ind w:left="0" w:firstLine="0"/>
        <w:jc w:val="left"/>
        <w:rPr>
          <w:rFonts w:ascii="Arial" w:hAnsi="Arial"/>
          <w:bCs/>
          <w:sz w:val="24"/>
        </w:rPr>
      </w:pPr>
      <w:r w:rsidRPr="00FB1FAD">
        <w:rPr>
          <w:rFonts w:ascii="Arial" w:hAnsi="Arial"/>
          <w:bCs/>
          <w:sz w:val="24"/>
        </w:rPr>
        <w:t>These will be used to connect EMC Symmetrix DMX4, Clariion AX4 and VNXe3200 arrays</w:t>
      </w:r>
    </w:p>
    <w:p w14:paraId="0D33B90C" w14:textId="77777777" w:rsidR="00FB1FAD" w:rsidRPr="00FB1FAD" w:rsidRDefault="00FB1FAD" w:rsidP="00FB1FAD">
      <w:pPr>
        <w:pStyle w:val="GPSL2Numbered"/>
        <w:ind w:left="0" w:firstLine="0"/>
        <w:jc w:val="left"/>
        <w:rPr>
          <w:rFonts w:ascii="Arial" w:hAnsi="Arial"/>
          <w:sz w:val="24"/>
        </w:rPr>
      </w:pPr>
      <w:r w:rsidRPr="00FB1FAD">
        <w:rPr>
          <w:rFonts w:ascii="Arial" w:hAnsi="Arial"/>
          <w:bCs/>
          <w:sz w:val="24"/>
        </w:rPr>
        <w:t>The switches will have cross-site connectivity via BT routes, through Ciena DWDM routers, between our primary and secondary sites</w:t>
      </w:r>
    </w:p>
    <w:p w14:paraId="144EC493" w14:textId="77777777" w:rsidR="00FB1FAD" w:rsidRPr="00FB1FAD" w:rsidRDefault="00FB1FAD" w:rsidP="00FB1FAD">
      <w:pPr>
        <w:pStyle w:val="GPSL2Numbered"/>
        <w:ind w:left="0" w:firstLine="0"/>
        <w:jc w:val="left"/>
        <w:rPr>
          <w:rFonts w:ascii="Arial" w:hAnsi="Arial"/>
          <w:sz w:val="24"/>
        </w:rPr>
      </w:pPr>
      <w:r w:rsidRPr="00FB1FAD">
        <w:rPr>
          <w:rFonts w:ascii="Arial" w:hAnsi="Arial"/>
          <w:sz w:val="24"/>
        </w:rPr>
        <w:t>The replacement switches must include ISL trunking capabilities and allow VSAN/Virtual Fabric separation.</w:t>
      </w:r>
    </w:p>
    <w:p w14:paraId="728F63EF" w14:textId="2A361622" w:rsidR="00FB1FAD" w:rsidRPr="00FB1FAD" w:rsidRDefault="00FB1FAD" w:rsidP="00FB1FAD">
      <w:pPr>
        <w:pStyle w:val="GPSL2Numbered"/>
        <w:ind w:left="0" w:firstLine="0"/>
        <w:jc w:val="left"/>
        <w:rPr>
          <w:rFonts w:ascii="Arial" w:hAnsi="Arial"/>
          <w:sz w:val="24"/>
        </w:rPr>
      </w:pPr>
      <w:r w:rsidRPr="00FB1FAD">
        <w:rPr>
          <w:rFonts w:ascii="Arial" w:hAnsi="Arial"/>
          <w:sz w:val="24"/>
        </w:rPr>
        <w:t>The switches will have to be able to support 8Gb/s, 4Gb/s and if possible 2Gb/s connections</w:t>
      </w:r>
      <w:bookmarkStart w:id="80" w:name="_Hlk67491344"/>
    </w:p>
    <w:bookmarkEnd w:id="80"/>
    <w:p w14:paraId="01F9BE5D" w14:textId="77777777" w:rsidR="00FB1FAD" w:rsidRPr="00FB1FAD" w:rsidRDefault="00FB1FAD" w:rsidP="00FB1FAD">
      <w:pPr>
        <w:pStyle w:val="GPSL2Numbered"/>
        <w:ind w:left="0"/>
        <w:jc w:val="left"/>
        <w:rPr>
          <w:rFonts w:ascii="Arial" w:hAnsi="Arial"/>
          <w:sz w:val="24"/>
        </w:rPr>
      </w:pPr>
    </w:p>
    <w:p w14:paraId="6508B70C" w14:textId="77FBEC37" w:rsidR="00FB1FAD" w:rsidRDefault="00FB1FAD" w:rsidP="00FB1FAD">
      <w:pPr>
        <w:pStyle w:val="GPSL2Numbered"/>
        <w:ind w:left="0" w:firstLine="0"/>
        <w:jc w:val="left"/>
        <w:rPr>
          <w:rFonts w:ascii="Arial" w:hAnsi="Arial"/>
          <w:b/>
          <w:sz w:val="24"/>
        </w:rPr>
      </w:pPr>
      <w:bookmarkStart w:id="81" w:name="_Toc488157147"/>
      <w:bookmarkEnd w:id="79"/>
      <w:r w:rsidRPr="00FB1FAD">
        <w:rPr>
          <w:rFonts w:ascii="Arial" w:hAnsi="Arial"/>
          <w:b/>
          <w:sz w:val="24"/>
        </w:rPr>
        <w:t>SPECIFICATION</w:t>
      </w:r>
      <w:bookmarkEnd w:id="81"/>
    </w:p>
    <w:p w14:paraId="16A20054" w14:textId="77777777" w:rsidR="00460B61" w:rsidRPr="00FB1FAD" w:rsidRDefault="00460B61" w:rsidP="00FB1FAD">
      <w:pPr>
        <w:pStyle w:val="GPSL2Numbered"/>
        <w:ind w:left="0" w:firstLine="0"/>
        <w:jc w:val="left"/>
        <w:rPr>
          <w:rFonts w:ascii="Arial" w:hAnsi="Arial"/>
          <w:b/>
          <w:sz w:val="24"/>
        </w:rPr>
      </w:pPr>
    </w:p>
    <w:p w14:paraId="1A632938" w14:textId="77777777" w:rsidR="00FB1FAD" w:rsidRPr="00FB1FAD" w:rsidRDefault="00FB1FAD" w:rsidP="00FB1FAD">
      <w:pPr>
        <w:pStyle w:val="GPSL2Numbered"/>
        <w:ind w:left="0" w:firstLine="0"/>
        <w:jc w:val="left"/>
        <w:rPr>
          <w:rFonts w:ascii="Arial" w:hAnsi="Arial"/>
          <w:b/>
          <w:sz w:val="24"/>
        </w:rPr>
      </w:pPr>
      <w:r w:rsidRPr="00FB1FAD">
        <w:rPr>
          <w:rFonts w:ascii="Arial" w:hAnsi="Arial"/>
          <w:sz w:val="24"/>
        </w:rPr>
        <w:t>The Authority is seeking the provision of four SAN switches with a minimum of 56 active ports to replace existing Connectrix DS-5300B 80-Port Brocade Fabric Switches with a 24/7 365 support contract for a period of three (3) years from 01/06/2021 with an option to extend for a further two (2) years on a one (1) year plus one (1) year basis.</w:t>
      </w:r>
    </w:p>
    <w:bookmarkEnd w:id="78"/>
    <w:p w14:paraId="69311C5D" w14:textId="77777777" w:rsidR="00FB1FAD" w:rsidRPr="00FB1FAD" w:rsidRDefault="00FB1FAD" w:rsidP="00FB1FAD">
      <w:pPr>
        <w:pStyle w:val="GPSL2Numbered"/>
        <w:ind w:left="0" w:firstLine="0"/>
        <w:jc w:val="left"/>
        <w:rPr>
          <w:rFonts w:ascii="Arial" w:hAnsi="Arial"/>
          <w:b/>
          <w:sz w:val="24"/>
        </w:rPr>
      </w:pPr>
      <w:r w:rsidRPr="00FB1FAD">
        <w:rPr>
          <w:rFonts w:ascii="Arial" w:hAnsi="Arial"/>
          <w:sz w:val="24"/>
        </w:rPr>
        <w:t xml:space="preserve">Assist with the upgrade process: migrating from the EOSL Connectrix DS-5300B 80-Port Brocade Fabric switches to the newly purchased fabric switches. </w:t>
      </w:r>
    </w:p>
    <w:p w14:paraId="1C19FF84" w14:textId="77777777" w:rsidR="00FB1FAD" w:rsidRPr="00FB1FAD" w:rsidRDefault="00FB1FAD" w:rsidP="00FB1FAD">
      <w:pPr>
        <w:pStyle w:val="GPSL2Numbered"/>
        <w:ind w:left="0" w:firstLine="0"/>
        <w:jc w:val="left"/>
        <w:rPr>
          <w:rFonts w:ascii="Arial" w:hAnsi="Arial"/>
          <w:sz w:val="24"/>
        </w:rPr>
      </w:pPr>
      <w:r w:rsidRPr="00FB1FAD">
        <w:rPr>
          <w:rFonts w:ascii="Arial" w:hAnsi="Arial"/>
          <w:bCs/>
          <w:sz w:val="24"/>
        </w:rPr>
        <w:t>The switches will have cross-site connectivity via BT routes, through Ciena DWDM routers, between our primary and secondary sites</w:t>
      </w:r>
    </w:p>
    <w:p w14:paraId="2C6C3BBA" w14:textId="77777777" w:rsidR="00FB1FAD" w:rsidRPr="00FB1FAD" w:rsidRDefault="00FB1FAD" w:rsidP="00FB1FAD">
      <w:pPr>
        <w:pStyle w:val="GPSL2Numbered"/>
        <w:ind w:left="0" w:firstLine="0"/>
        <w:jc w:val="left"/>
        <w:rPr>
          <w:rFonts w:ascii="Arial" w:hAnsi="Arial"/>
          <w:b/>
          <w:sz w:val="24"/>
        </w:rPr>
      </w:pPr>
      <w:r w:rsidRPr="00FB1FAD">
        <w:rPr>
          <w:rFonts w:ascii="Arial" w:hAnsi="Arial"/>
          <w:sz w:val="24"/>
        </w:rPr>
        <w:t xml:space="preserve">The replacement switches must include ISL trunking capabilities and allow VSAN/Virtual Fabric separation. </w:t>
      </w:r>
    </w:p>
    <w:p w14:paraId="4F3C2111" w14:textId="77777777" w:rsidR="00FB1FAD" w:rsidRPr="00FB1FAD" w:rsidRDefault="00FB1FAD" w:rsidP="00FB1FAD">
      <w:pPr>
        <w:pStyle w:val="GPSL2Numbered"/>
        <w:numPr>
          <w:ilvl w:val="1"/>
          <w:numId w:val="29"/>
        </w:numPr>
        <w:jc w:val="left"/>
        <w:rPr>
          <w:rFonts w:ascii="Arial" w:hAnsi="Arial"/>
          <w:sz w:val="24"/>
        </w:rPr>
      </w:pPr>
      <w:r w:rsidRPr="00FB1FAD">
        <w:rPr>
          <w:rFonts w:ascii="Arial" w:hAnsi="Arial"/>
          <w:sz w:val="24"/>
        </w:rPr>
        <w:t>The switches will have to be able to support 8Gb/s, 4Gb/s and if possible 2Gb/s connections</w:t>
      </w:r>
    </w:p>
    <w:p w14:paraId="50CD627D" w14:textId="77777777" w:rsidR="00FB1FAD" w:rsidRPr="00FB1FAD" w:rsidRDefault="00FB1FAD" w:rsidP="00FB1FAD">
      <w:pPr>
        <w:pStyle w:val="GPSL2Numbered"/>
        <w:ind w:left="0" w:firstLine="0"/>
        <w:jc w:val="left"/>
        <w:rPr>
          <w:rFonts w:ascii="Arial" w:hAnsi="Arial"/>
          <w:sz w:val="24"/>
        </w:rPr>
      </w:pPr>
      <w:r w:rsidRPr="00FB1FAD">
        <w:rPr>
          <w:rFonts w:ascii="Arial" w:hAnsi="Arial"/>
          <w:sz w:val="24"/>
        </w:rPr>
        <w:t xml:space="preserve">The Authority is seeking a three (3) years contract for 24/7 365 support for these    switches. </w:t>
      </w:r>
    </w:p>
    <w:p w14:paraId="72484307" w14:textId="7C80D657" w:rsidR="00FB1FAD" w:rsidRPr="00FB1FAD" w:rsidRDefault="00FB1FAD" w:rsidP="00FB1FAD">
      <w:pPr>
        <w:pStyle w:val="GPSL2Numbered"/>
        <w:ind w:left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Pr="00FB1FAD">
        <w:rPr>
          <w:rFonts w:ascii="Arial" w:hAnsi="Arial"/>
          <w:sz w:val="24"/>
        </w:rPr>
        <w:t>Incident Resolution Service Levels are as follows:</w:t>
      </w:r>
    </w:p>
    <w:p w14:paraId="594059C7" w14:textId="77777777" w:rsidR="00FB1FAD" w:rsidRPr="00FB1FAD" w:rsidRDefault="00FB1FAD" w:rsidP="00FB1FAD">
      <w:pPr>
        <w:pStyle w:val="GPSL2Numbered"/>
        <w:ind w:left="0"/>
        <w:jc w:val="left"/>
        <w:rPr>
          <w:rFonts w:ascii="Arial" w:hAnsi="Arial"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1984"/>
      </w:tblGrid>
      <w:tr w:rsidR="00FB1FAD" w:rsidRPr="00FB1FAD" w14:paraId="32B08F25" w14:textId="77777777" w:rsidTr="00C427CD">
        <w:tc>
          <w:tcPr>
            <w:tcW w:w="1969" w:type="dxa"/>
          </w:tcPr>
          <w:p w14:paraId="14C11969" w14:textId="77777777" w:rsidR="00FB1FAD" w:rsidRPr="00FB1FAD" w:rsidRDefault="00FB1FAD" w:rsidP="00FB1FAD">
            <w:pPr>
              <w:pStyle w:val="GPSL2Numbered"/>
              <w:ind w:left="0" w:firstLine="0"/>
              <w:jc w:val="left"/>
              <w:rPr>
                <w:rFonts w:ascii="Arial" w:hAnsi="Arial"/>
                <w:sz w:val="24"/>
              </w:rPr>
            </w:pPr>
            <w:r w:rsidRPr="00FB1FAD">
              <w:rPr>
                <w:rFonts w:ascii="Arial" w:hAnsi="Arial"/>
                <w:sz w:val="24"/>
              </w:rPr>
              <w:lastRenderedPageBreak/>
              <w:t xml:space="preserve"> Incident severity</w:t>
            </w:r>
          </w:p>
        </w:tc>
        <w:tc>
          <w:tcPr>
            <w:tcW w:w="1984" w:type="dxa"/>
          </w:tcPr>
          <w:p w14:paraId="4EF89D1F" w14:textId="77777777" w:rsidR="00FB1FAD" w:rsidRPr="00FB1FAD" w:rsidRDefault="00FB1FAD" w:rsidP="00FB1FAD">
            <w:pPr>
              <w:pStyle w:val="GPSL2Numbered"/>
              <w:ind w:left="0" w:firstLine="0"/>
              <w:jc w:val="left"/>
              <w:rPr>
                <w:rFonts w:ascii="Arial" w:hAnsi="Arial"/>
                <w:sz w:val="24"/>
              </w:rPr>
            </w:pPr>
            <w:r w:rsidRPr="00FB1FAD">
              <w:rPr>
                <w:rFonts w:ascii="Arial" w:hAnsi="Arial"/>
                <w:sz w:val="24"/>
              </w:rPr>
              <w:t>Resolution time</w:t>
            </w:r>
          </w:p>
        </w:tc>
      </w:tr>
      <w:tr w:rsidR="00FB1FAD" w:rsidRPr="00FB1FAD" w14:paraId="5967A72B" w14:textId="77777777" w:rsidTr="00C427CD">
        <w:tc>
          <w:tcPr>
            <w:tcW w:w="1969" w:type="dxa"/>
          </w:tcPr>
          <w:p w14:paraId="3A7052F6" w14:textId="77777777" w:rsidR="00FB1FAD" w:rsidRPr="00FB1FAD" w:rsidRDefault="00FB1FAD" w:rsidP="00FB1FAD">
            <w:pPr>
              <w:pStyle w:val="GPSL2Numbered"/>
              <w:ind w:left="0" w:firstLine="0"/>
              <w:jc w:val="left"/>
              <w:rPr>
                <w:rFonts w:ascii="Arial" w:hAnsi="Arial"/>
                <w:sz w:val="24"/>
              </w:rPr>
            </w:pPr>
            <w:r w:rsidRPr="00FB1FAD">
              <w:rPr>
                <w:rFonts w:ascii="Arial" w:hAnsi="Arial"/>
                <w:sz w:val="24"/>
              </w:rPr>
              <w:t>Priority 1</w:t>
            </w:r>
          </w:p>
        </w:tc>
        <w:tc>
          <w:tcPr>
            <w:tcW w:w="1984" w:type="dxa"/>
          </w:tcPr>
          <w:p w14:paraId="022B7D04" w14:textId="77777777" w:rsidR="00FB1FAD" w:rsidRPr="00FB1FAD" w:rsidRDefault="00FB1FAD" w:rsidP="00FB1FAD">
            <w:pPr>
              <w:pStyle w:val="GPSL2Numbered"/>
              <w:ind w:left="0" w:firstLine="0"/>
              <w:jc w:val="left"/>
              <w:rPr>
                <w:rFonts w:ascii="Arial" w:hAnsi="Arial"/>
                <w:sz w:val="24"/>
              </w:rPr>
            </w:pPr>
            <w:r w:rsidRPr="00FB1FAD">
              <w:rPr>
                <w:rFonts w:ascii="Arial" w:hAnsi="Arial"/>
                <w:sz w:val="24"/>
              </w:rPr>
              <w:t>4 hours</w:t>
            </w:r>
          </w:p>
        </w:tc>
      </w:tr>
      <w:tr w:rsidR="00FB1FAD" w:rsidRPr="00FB1FAD" w14:paraId="303879AD" w14:textId="77777777" w:rsidTr="00C427CD">
        <w:tc>
          <w:tcPr>
            <w:tcW w:w="1969" w:type="dxa"/>
          </w:tcPr>
          <w:p w14:paraId="7884F69C" w14:textId="77777777" w:rsidR="00FB1FAD" w:rsidRPr="00FB1FAD" w:rsidRDefault="00FB1FAD" w:rsidP="00FB1FAD">
            <w:pPr>
              <w:pStyle w:val="GPSL2Numbered"/>
              <w:ind w:left="0" w:firstLine="0"/>
              <w:jc w:val="left"/>
              <w:rPr>
                <w:rFonts w:ascii="Arial" w:hAnsi="Arial"/>
                <w:sz w:val="24"/>
              </w:rPr>
            </w:pPr>
            <w:r w:rsidRPr="00FB1FAD">
              <w:rPr>
                <w:rFonts w:ascii="Arial" w:hAnsi="Arial"/>
                <w:sz w:val="24"/>
              </w:rPr>
              <w:t>Priority 2</w:t>
            </w:r>
          </w:p>
        </w:tc>
        <w:tc>
          <w:tcPr>
            <w:tcW w:w="1984" w:type="dxa"/>
          </w:tcPr>
          <w:p w14:paraId="1FF5B549" w14:textId="77777777" w:rsidR="00FB1FAD" w:rsidRPr="00FB1FAD" w:rsidRDefault="00FB1FAD" w:rsidP="00FB1FAD">
            <w:pPr>
              <w:pStyle w:val="GPSL2Numbered"/>
              <w:ind w:left="0" w:firstLine="0"/>
              <w:jc w:val="left"/>
              <w:rPr>
                <w:rFonts w:ascii="Arial" w:hAnsi="Arial"/>
                <w:sz w:val="24"/>
              </w:rPr>
            </w:pPr>
            <w:r w:rsidRPr="00FB1FAD">
              <w:rPr>
                <w:rFonts w:ascii="Arial" w:hAnsi="Arial"/>
                <w:sz w:val="24"/>
              </w:rPr>
              <w:t>8 hours</w:t>
            </w:r>
          </w:p>
        </w:tc>
      </w:tr>
      <w:tr w:rsidR="00FB1FAD" w:rsidRPr="00FB1FAD" w14:paraId="16A1E48C" w14:textId="77777777" w:rsidTr="00C427CD">
        <w:tc>
          <w:tcPr>
            <w:tcW w:w="1969" w:type="dxa"/>
          </w:tcPr>
          <w:p w14:paraId="01A0B89E" w14:textId="77777777" w:rsidR="00FB1FAD" w:rsidRPr="00FB1FAD" w:rsidRDefault="00FB1FAD" w:rsidP="00FB1FAD">
            <w:pPr>
              <w:pStyle w:val="GPSL2Numbered"/>
              <w:ind w:left="0" w:firstLine="0"/>
              <w:jc w:val="left"/>
              <w:rPr>
                <w:rFonts w:ascii="Arial" w:hAnsi="Arial"/>
                <w:sz w:val="24"/>
              </w:rPr>
            </w:pPr>
            <w:r w:rsidRPr="00FB1FAD">
              <w:rPr>
                <w:rFonts w:ascii="Arial" w:hAnsi="Arial"/>
                <w:sz w:val="24"/>
              </w:rPr>
              <w:t>Priority 3</w:t>
            </w:r>
          </w:p>
        </w:tc>
        <w:tc>
          <w:tcPr>
            <w:tcW w:w="1984" w:type="dxa"/>
          </w:tcPr>
          <w:p w14:paraId="0DD745EA" w14:textId="77777777" w:rsidR="00FB1FAD" w:rsidRPr="00FB1FAD" w:rsidRDefault="00FB1FAD" w:rsidP="00FB1FAD">
            <w:pPr>
              <w:pStyle w:val="GPSL2Numbered"/>
              <w:ind w:left="0" w:firstLine="0"/>
              <w:jc w:val="left"/>
              <w:rPr>
                <w:rFonts w:ascii="Arial" w:hAnsi="Arial"/>
                <w:sz w:val="24"/>
              </w:rPr>
            </w:pPr>
            <w:r w:rsidRPr="00FB1FAD">
              <w:rPr>
                <w:rFonts w:ascii="Arial" w:hAnsi="Arial"/>
                <w:sz w:val="24"/>
              </w:rPr>
              <w:t>3 days</w:t>
            </w:r>
          </w:p>
        </w:tc>
      </w:tr>
    </w:tbl>
    <w:p w14:paraId="5BC99939" w14:textId="5FF05D08" w:rsidR="00FB1FAD" w:rsidRDefault="00FB1FAD" w:rsidP="00FB1FAD">
      <w:pPr>
        <w:pStyle w:val="GPSL2Numbered"/>
        <w:ind w:left="0"/>
        <w:jc w:val="left"/>
        <w:rPr>
          <w:rFonts w:ascii="Arial" w:hAnsi="Arial"/>
          <w:sz w:val="24"/>
        </w:rPr>
      </w:pPr>
    </w:p>
    <w:p w14:paraId="232DE050" w14:textId="28A7E266" w:rsidR="00134786" w:rsidRDefault="00460B61" w:rsidP="00134786">
      <w:pPr>
        <w:pStyle w:val="GPSL2Numbered"/>
        <w:spacing w:before="0" w:after="0"/>
        <w:ind w:left="0"/>
        <w:jc w:val="left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ab/>
        <w:t>REDACTED</w:t>
      </w:r>
    </w:p>
    <w:p w14:paraId="4BA52DAF" w14:textId="77777777" w:rsidR="00460B61" w:rsidRPr="00134786" w:rsidRDefault="00460B61" w:rsidP="00134786">
      <w:pPr>
        <w:pStyle w:val="GPSL2Numbered"/>
        <w:spacing w:before="0" w:after="0"/>
        <w:ind w:left="0"/>
        <w:jc w:val="left"/>
        <w:rPr>
          <w:rFonts w:ascii="Arial" w:hAnsi="Arial"/>
          <w:b/>
          <w:bCs/>
          <w:sz w:val="24"/>
        </w:rPr>
      </w:pPr>
    </w:p>
    <w:p w14:paraId="60081767" w14:textId="77777777" w:rsidR="00FB1FAD" w:rsidRPr="00FB1FAD" w:rsidRDefault="00FB1FAD" w:rsidP="00FB1FAD">
      <w:pPr>
        <w:pStyle w:val="GPSL2Numbered"/>
        <w:ind w:left="0" w:firstLine="0"/>
        <w:jc w:val="left"/>
        <w:rPr>
          <w:rFonts w:ascii="Arial" w:hAnsi="Arial"/>
          <w:sz w:val="24"/>
        </w:rPr>
      </w:pPr>
      <w:r w:rsidRPr="00FB1FAD">
        <w:rPr>
          <w:rFonts w:ascii="Arial" w:hAnsi="Arial"/>
          <w:sz w:val="24"/>
        </w:rPr>
        <w:t>The Authority is seeking installation and configuration services, to be provided by SC cleared engineers. Preferably engineers will also have NPPV3 clearance.</w:t>
      </w:r>
    </w:p>
    <w:p w14:paraId="3176BDF5" w14:textId="77777777" w:rsidR="00FB1FAD" w:rsidRPr="00FB1FAD" w:rsidRDefault="00FB1FAD" w:rsidP="00FB1FAD">
      <w:pPr>
        <w:pStyle w:val="GPSL2Numbered"/>
        <w:ind w:left="0" w:firstLine="0"/>
        <w:jc w:val="left"/>
        <w:rPr>
          <w:rFonts w:ascii="Arial" w:hAnsi="Arial"/>
          <w:sz w:val="24"/>
        </w:rPr>
      </w:pPr>
      <w:r w:rsidRPr="00FB1FAD">
        <w:rPr>
          <w:rFonts w:ascii="Arial" w:hAnsi="Arial"/>
          <w:sz w:val="24"/>
        </w:rPr>
        <w:t>The Authority will dispose of any switches that cannot be fixed and need to be replaced by the supplier. They are not to be taken away by the supplier.</w:t>
      </w:r>
    </w:p>
    <w:p w14:paraId="5AD61F31" w14:textId="77777777" w:rsidR="00FB1FAD" w:rsidRPr="00FB1FAD" w:rsidRDefault="00FB1FAD" w:rsidP="00FB1FAD">
      <w:pPr>
        <w:pStyle w:val="GPSL2Numbered"/>
        <w:ind w:left="0" w:firstLine="0"/>
        <w:jc w:val="left"/>
        <w:rPr>
          <w:rFonts w:ascii="Arial" w:hAnsi="Arial"/>
          <w:sz w:val="24"/>
        </w:rPr>
      </w:pPr>
      <w:r w:rsidRPr="00FB1FAD">
        <w:rPr>
          <w:rFonts w:ascii="Arial" w:hAnsi="Arial"/>
          <w:sz w:val="24"/>
        </w:rPr>
        <w:t xml:space="preserve">The Authority is seeking the installation of the hardware to be completed and the support to commence as of contract commencement date. </w:t>
      </w:r>
    </w:p>
    <w:p w14:paraId="5C30194A" w14:textId="77777777" w:rsidR="00FB1FAD" w:rsidRPr="00FB1FAD" w:rsidRDefault="00FB1FAD" w:rsidP="0018271B">
      <w:pPr>
        <w:pStyle w:val="GPSL2Numbered"/>
        <w:ind w:left="0" w:firstLine="0"/>
        <w:jc w:val="left"/>
        <w:rPr>
          <w:rFonts w:ascii="Arial" w:hAnsi="Arial"/>
          <w:sz w:val="24"/>
        </w:rPr>
      </w:pPr>
    </w:p>
    <w:sectPr w:rsidR="00FB1FAD" w:rsidRPr="00FB1FA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DD534" w14:textId="77777777" w:rsidR="00B7260B" w:rsidRDefault="00B7260B">
      <w:pPr>
        <w:spacing w:after="0" w:line="240" w:lineRule="auto"/>
      </w:pPr>
      <w:r>
        <w:separator/>
      </w:r>
    </w:p>
  </w:endnote>
  <w:endnote w:type="continuationSeparator" w:id="0">
    <w:p w14:paraId="79A456B3" w14:textId="77777777" w:rsidR="00B7260B" w:rsidRDefault="00B7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24F12" w14:textId="77777777" w:rsidR="00FB1F1B" w:rsidRDefault="00FB1F1B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</w:p>
  <w:p w14:paraId="0B50192B" w14:textId="77777777" w:rsidR="00597414" w:rsidRPr="007E12FE" w:rsidRDefault="00597414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7E12FE">
      <w:rPr>
        <w:rFonts w:ascii="Arial" w:hAnsi="Arial" w:cs="Arial"/>
        <w:sz w:val="20"/>
      </w:rPr>
      <w:t>Framework Ref: RM</w:t>
    </w:r>
    <w:r w:rsidR="00CA1946">
      <w:rPr>
        <w:rFonts w:ascii="Arial" w:hAnsi="Arial" w:cs="Arial"/>
        <w:sz w:val="20"/>
      </w:rPr>
      <w:t>6068</w:t>
    </w:r>
  </w:p>
  <w:p w14:paraId="1AE23FDE" w14:textId="77777777" w:rsidR="00597414" w:rsidRPr="007E12FE" w:rsidRDefault="00433263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Version: v1.0</w:t>
    </w:r>
    <w:r>
      <w:rPr>
        <w:rFonts w:ascii="Arial" w:hAnsi="Arial" w:cs="Arial"/>
        <w:sz w:val="20"/>
      </w:rPr>
      <w:tab/>
    </w:r>
    <w:r w:rsidR="00717FD0" w:rsidRPr="007E12FE">
      <w:rPr>
        <w:rFonts w:ascii="Arial" w:hAnsi="Arial" w:cs="Arial"/>
        <w:sz w:val="20"/>
      </w:rPr>
      <w:tab/>
      <w:t xml:space="preserve"> 1</w:t>
    </w:r>
  </w:p>
  <w:p w14:paraId="74B8F8CB" w14:textId="77777777" w:rsidR="0081513E" w:rsidRPr="007E12FE" w:rsidRDefault="00717FD0" w:rsidP="00597414">
    <w:pPr>
      <w:pStyle w:val="Footer"/>
      <w:rPr>
        <w:rFonts w:ascii="Arial" w:hAnsi="Arial" w:cs="Arial"/>
        <w:sz w:val="20"/>
      </w:rPr>
    </w:pPr>
    <w:r w:rsidRPr="007E12FE">
      <w:rPr>
        <w:rFonts w:ascii="Arial" w:hAnsi="Arial" w:cs="Arial"/>
        <w:sz w:val="20"/>
      </w:rPr>
      <w:t>Model Version: 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18C6B" w14:textId="77777777" w:rsidR="00B7260B" w:rsidRDefault="00B7260B">
      <w:pPr>
        <w:spacing w:after="0" w:line="240" w:lineRule="auto"/>
      </w:pPr>
      <w:r>
        <w:separator/>
      </w:r>
    </w:p>
  </w:footnote>
  <w:footnote w:type="continuationSeparator" w:id="0">
    <w:p w14:paraId="6C762B6D" w14:textId="77777777" w:rsidR="00B7260B" w:rsidRDefault="00B7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74A26" w14:textId="77777777" w:rsidR="007E12FE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Call-Off Schedule 20 (Call-Off Specification)</w:t>
    </w:r>
  </w:p>
  <w:p w14:paraId="2FD48626" w14:textId="77777777" w:rsidR="005C04C4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Call-Off Ref:</w:t>
    </w:r>
  </w:p>
  <w:p w14:paraId="072B1A54" w14:textId="77777777" w:rsidR="005C04C4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Crown Copyright 2018</w:t>
    </w:r>
  </w:p>
  <w:p w14:paraId="1B9DB6AD" w14:textId="77777777" w:rsidR="005C04C4" w:rsidRPr="005C04C4" w:rsidRDefault="005C04C4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multilevel"/>
    <w:tmpl w:val="D4CA08C8"/>
    <w:lvl w:ilvl="0">
      <w:start w:val="1"/>
      <w:numFmt w:val="decimal"/>
      <w:pStyle w:val="BodyTextIndent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006FC5"/>
    <w:multiLevelType w:val="multilevel"/>
    <w:tmpl w:val="C78C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421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ECF6AD9"/>
    <w:multiLevelType w:val="multilevel"/>
    <w:tmpl w:val="8C12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2ED4AE8"/>
    <w:multiLevelType w:val="hybridMultilevel"/>
    <w:tmpl w:val="B2364FC6"/>
    <w:lvl w:ilvl="0" w:tplc="0B7862B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682CA5"/>
    <w:multiLevelType w:val="multilevel"/>
    <w:tmpl w:val="C4EE7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3858DC2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7" w15:restartNumberingAfterBreak="0">
    <w:nsid w:val="541F66B2"/>
    <w:multiLevelType w:val="multilevel"/>
    <w:tmpl w:val="39E4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2.%3"/>
      <w:lvlJc w:val="left"/>
      <w:pPr>
        <w:tabs>
          <w:tab w:val="num" w:pos="2160"/>
        </w:tabs>
        <w:ind w:left="216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5C6855CE"/>
    <w:multiLevelType w:val="multilevel"/>
    <w:tmpl w:val="0A16502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10" w15:restartNumberingAfterBreak="0">
    <w:nsid w:val="74164FE4"/>
    <w:multiLevelType w:val="multilevel"/>
    <w:tmpl w:val="27B0D2D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4AA7086"/>
    <w:multiLevelType w:val="hybridMultilevel"/>
    <w:tmpl w:val="02EA3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936E4"/>
    <w:multiLevelType w:val="multilevel"/>
    <w:tmpl w:val="509838D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PSL2NumberedBoldHeading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996"/>
        </w:tabs>
        <w:ind w:left="1996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2"/>
  </w:num>
  <w:num w:numId="2">
    <w:abstractNumId w:val="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7"/>
  </w:num>
  <w:num w:numId="45">
    <w:abstractNumId w:val="12"/>
  </w:num>
  <w:num w:numId="46">
    <w:abstractNumId w:val="12"/>
  </w:num>
  <w:num w:numId="47">
    <w:abstractNumId w:val="3"/>
  </w:num>
  <w:num w:numId="48">
    <w:abstractNumId w:val="12"/>
  </w:num>
  <w:num w:numId="49">
    <w:abstractNumId w:val="12"/>
  </w:num>
  <w:num w:numId="50">
    <w:abstractNumId w:val="12"/>
  </w:num>
  <w:num w:numId="51">
    <w:abstractNumId w:val="12"/>
  </w:num>
  <w:num w:numId="52">
    <w:abstractNumId w:val="12"/>
  </w:num>
  <w:num w:numId="53">
    <w:abstractNumId w:val="12"/>
  </w:num>
  <w:num w:numId="54">
    <w:abstractNumId w:val="12"/>
  </w:num>
  <w:num w:numId="55">
    <w:abstractNumId w:val="12"/>
  </w:num>
  <w:num w:numId="56">
    <w:abstractNumId w:val="12"/>
  </w:num>
  <w:num w:numId="57">
    <w:abstractNumId w:val="12"/>
  </w:num>
  <w:num w:numId="58">
    <w:abstractNumId w:val="12"/>
  </w:num>
  <w:num w:numId="59">
    <w:abstractNumId w:val="12"/>
  </w:num>
  <w:num w:numId="60">
    <w:abstractNumId w:val="12"/>
  </w:num>
  <w:num w:numId="61">
    <w:abstractNumId w:val="12"/>
  </w:num>
  <w:num w:numId="62">
    <w:abstractNumId w:val="12"/>
  </w:num>
  <w:num w:numId="63">
    <w:abstractNumId w:val="12"/>
  </w:num>
  <w:num w:numId="64">
    <w:abstractNumId w:val="12"/>
  </w:num>
  <w:num w:numId="65">
    <w:abstractNumId w:val="12"/>
  </w:num>
  <w:num w:numId="66">
    <w:abstractNumId w:val="12"/>
  </w:num>
  <w:num w:numId="67">
    <w:abstractNumId w:val="12"/>
  </w:num>
  <w:num w:numId="68">
    <w:abstractNumId w:val="11"/>
  </w:num>
  <w:num w:numId="69">
    <w:abstractNumId w:val="12"/>
  </w:num>
  <w:num w:numId="70">
    <w:abstractNumId w:val="1"/>
  </w:num>
  <w:num w:numId="71">
    <w:abstractNumId w:val="12"/>
  </w:num>
  <w:num w:numId="72">
    <w:abstractNumId w:val="12"/>
  </w:num>
  <w:num w:numId="73">
    <w:abstractNumId w:val="12"/>
  </w:num>
  <w:num w:numId="74">
    <w:abstractNumId w:val="12"/>
  </w:num>
  <w:num w:numId="75">
    <w:abstractNumId w:val="12"/>
  </w:num>
  <w:num w:numId="76">
    <w:abstractNumId w:val="9"/>
  </w:num>
  <w:num w:numId="77">
    <w:abstractNumId w:val="12"/>
  </w:num>
  <w:num w:numId="78">
    <w:abstractNumId w:val="12"/>
  </w:num>
  <w:num w:numId="79">
    <w:abstractNumId w:val="12"/>
  </w:num>
  <w:num w:numId="80">
    <w:abstractNumId w:val="10"/>
  </w:num>
  <w:num w:numId="81">
    <w:abstractNumId w:val="8"/>
  </w:num>
  <w:num w:numId="82">
    <w:abstractNumId w:val="5"/>
  </w:num>
  <w:num w:numId="83">
    <w:abstractNumId w:val="12"/>
  </w:num>
  <w:num w:numId="84">
    <w:abstractNumId w:val="4"/>
  </w:num>
  <w:num w:numId="85">
    <w:abstractNumId w:val="6"/>
  </w:num>
  <w:num w:numId="86">
    <w:abstractNumId w:val="6"/>
    <w:lvlOverride w:ilvl="0">
      <w:startOverride w:val="3"/>
    </w:lvlOverride>
    <w:lvlOverride w:ilvl="1">
      <w:startOverride w:val="7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3E"/>
    <w:rsid w:val="000574E9"/>
    <w:rsid w:val="00123B48"/>
    <w:rsid w:val="00134786"/>
    <w:rsid w:val="001649BE"/>
    <w:rsid w:val="0018271B"/>
    <w:rsid w:val="002824DB"/>
    <w:rsid w:val="002E32B7"/>
    <w:rsid w:val="00336691"/>
    <w:rsid w:val="00395C1A"/>
    <w:rsid w:val="00412D4E"/>
    <w:rsid w:val="00433263"/>
    <w:rsid w:val="00460B61"/>
    <w:rsid w:val="004B33C1"/>
    <w:rsid w:val="004C111F"/>
    <w:rsid w:val="00562676"/>
    <w:rsid w:val="00597414"/>
    <w:rsid w:val="005A602A"/>
    <w:rsid w:val="005B4E76"/>
    <w:rsid w:val="005C04C4"/>
    <w:rsid w:val="00616D25"/>
    <w:rsid w:val="00692427"/>
    <w:rsid w:val="00717FD0"/>
    <w:rsid w:val="007335CD"/>
    <w:rsid w:val="00733EED"/>
    <w:rsid w:val="007E12FE"/>
    <w:rsid w:val="0081513E"/>
    <w:rsid w:val="00880F36"/>
    <w:rsid w:val="008906FC"/>
    <w:rsid w:val="008B56C2"/>
    <w:rsid w:val="008F480A"/>
    <w:rsid w:val="009612FD"/>
    <w:rsid w:val="00A4427B"/>
    <w:rsid w:val="00A663BD"/>
    <w:rsid w:val="00AF39D1"/>
    <w:rsid w:val="00B7260B"/>
    <w:rsid w:val="00BF1FD7"/>
    <w:rsid w:val="00CA1946"/>
    <w:rsid w:val="00D236B6"/>
    <w:rsid w:val="00D44FC1"/>
    <w:rsid w:val="00DC54C2"/>
    <w:rsid w:val="00E63C82"/>
    <w:rsid w:val="00E86078"/>
    <w:rsid w:val="00E94174"/>
    <w:rsid w:val="00FA26ED"/>
    <w:rsid w:val="00FB1F1B"/>
    <w:rsid w:val="00FB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5CC5ED98"/>
  <w15:docId w15:val="{9DBC35DE-84D2-4942-918A-C1D07870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next w:val="Normal"/>
    <w:link w:val="Heading2Char"/>
    <w:uiPriority w:val="9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FB1FAD"/>
    <w:pPr>
      <w:tabs>
        <w:tab w:val="num" w:pos="1800"/>
      </w:tabs>
      <w:adjustRightInd w:val="0"/>
      <w:spacing w:after="240" w:line="240" w:lineRule="auto"/>
      <w:ind w:left="1800" w:hanging="1080"/>
      <w:jc w:val="both"/>
      <w:outlineLvl w:val="2"/>
    </w:pPr>
    <w:rPr>
      <w:rFonts w:ascii="Arial" w:eastAsia="STZhongsong" w:hAnsi="Arial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link w:val="Heading4Char"/>
    <w:uiPriority w:val="99"/>
    <w:qFormat/>
    <w:rsid w:val="00FB1FAD"/>
    <w:pPr>
      <w:tabs>
        <w:tab w:val="num" w:pos="2880"/>
      </w:tabs>
      <w:adjustRightInd w:val="0"/>
      <w:spacing w:after="240" w:line="240" w:lineRule="auto"/>
      <w:ind w:left="2880" w:hanging="1080"/>
      <w:jc w:val="both"/>
      <w:outlineLvl w:val="3"/>
    </w:pPr>
    <w:rPr>
      <w:rFonts w:ascii="Arial" w:eastAsia="STZhongsong" w:hAnsi="Arial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"/>
    <w:basedOn w:val="Normal"/>
    <w:link w:val="Heading5Char"/>
    <w:qFormat/>
    <w:rsid w:val="00FB1FAD"/>
    <w:pPr>
      <w:tabs>
        <w:tab w:val="num" w:pos="3600"/>
      </w:tabs>
      <w:adjustRightInd w:val="0"/>
      <w:spacing w:after="240" w:line="240" w:lineRule="auto"/>
      <w:ind w:left="3600" w:hanging="720"/>
      <w:jc w:val="both"/>
      <w:outlineLvl w:val="4"/>
    </w:pPr>
    <w:rPr>
      <w:rFonts w:ascii="Arial" w:eastAsia="STZhongsong" w:hAnsi="Arial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"/>
    <w:basedOn w:val="Normal"/>
    <w:link w:val="Heading6Char"/>
    <w:qFormat/>
    <w:rsid w:val="00FB1FAD"/>
    <w:pPr>
      <w:tabs>
        <w:tab w:val="num" w:pos="4320"/>
      </w:tabs>
      <w:adjustRightInd w:val="0"/>
      <w:spacing w:after="240" w:line="240" w:lineRule="auto"/>
      <w:ind w:left="4320" w:hanging="720"/>
      <w:jc w:val="both"/>
      <w:outlineLvl w:val="5"/>
    </w:pPr>
    <w:rPr>
      <w:rFonts w:ascii="Arial" w:eastAsia="STZhongsong" w:hAnsi="Arial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,Blank 3,Comments,Cover"/>
    <w:basedOn w:val="Normal"/>
    <w:link w:val="Heading7Char"/>
    <w:qFormat/>
    <w:rsid w:val="00FB1FAD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6"/>
    </w:pPr>
    <w:rPr>
      <w:rFonts w:ascii="Arial" w:eastAsia="STZhongsong" w:hAnsi="Arial"/>
      <w:szCs w:val="20"/>
      <w:lang w:eastAsia="zh-CN"/>
    </w:rPr>
  </w:style>
  <w:style w:type="paragraph" w:styleId="Heading8">
    <w:name w:val="heading 8"/>
    <w:aliases w:val="Heading 8 (Do Not Use),Legal Level 1.1.1.,Lev 8,h8 DO NOT USE,PA Appendix Minor,Blank 4,code/paths"/>
    <w:basedOn w:val="Normal"/>
    <w:link w:val="Heading8Char"/>
    <w:uiPriority w:val="99"/>
    <w:qFormat/>
    <w:rsid w:val="00FB1FAD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7"/>
    </w:pPr>
    <w:rPr>
      <w:rFonts w:ascii="Arial" w:eastAsia="STZhongsong" w:hAnsi="Arial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,Blank 5,appendix,Appendix"/>
    <w:basedOn w:val="Normal"/>
    <w:link w:val="Heading9Char"/>
    <w:uiPriority w:val="99"/>
    <w:qFormat/>
    <w:rsid w:val="00FB1FAD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8"/>
    </w:pPr>
    <w:rPr>
      <w:rFonts w:ascii="Arial" w:eastAsia="STZhongsong" w:hAnsi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tabs>
        <w:tab w:val="clear" w:pos="1996"/>
        <w:tab w:val="num" w:pos="2160"/>
      </w:tabs>
      <w:adjustRightInd w:val="0"/>
      <w:spacing w:before="120" w:after="120" w:line="240" w:lineRule="auto"/>
      <w:ind w:left="2160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numPr>
        <w:numId w:val="5"/>
      </w:numPr>
      <w:adjustRightInd w:val="0"/>
      <w:spacing w:after="240" w:line="240" w:lineRule="auto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ascii="Calibri" w:eastAsia="Times New Roman" w:hAnsi="Calibri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733EE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FB1FAD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FB1FAD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FB1FAD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,bullet2 Char,Blank 2 Char,h6 Char"/>
    <w:basedOn w:val="DefaultParagraphFont"/>
    <w:link w:val="Heading6"/>
    <w:rsid w:val="00FB1FAD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,Blank 3 Char,Comments Char,Cover Char"/>
    <w:basedOn w:val="DefaultParagraphFont"/>
    <w:link w:val="Heading7"/>
    <w:rsid w:val="00FB1FAD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Blank 4 Char,code/paths Char"/>
    <w:basedOn w:val="DefaultParagraphFont"/>
    <w:link w:val="Heading8"/>
    <w:uiPriority w:val="99"/>
    <w:rsid w:val="00FB1FAD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Appendix Char"/>
    <w:basedOn w:val="DefaultParagraphFont"/>
    <w:link w:val="Heading9"/>
    <w:uiPriority w:val="99"/>
    <w:rsid w:val="00FB1FAD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2AD81-6B38-4006-97CD-6BE464BF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Stephen Charles Butler (HO Commercial Directorate)</cp:lastModifiedBy>
  <cp:revision>3</cp:revision>
  <dcterms:created xsi:type="dcterms:W3CDTF">2021-05-12T12:01:00Z</dcterms:created>
  <dcterms:modified xsi:type="dcterms:W3CDTF">2021-05-12T12:03:00Z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