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9157A" w:rsidRDefault="00FA3BA7">
      <w:pPr>
        <w:rPr>
          <w:rFonts w:ascii="Arial" w:eastAsia="Arial" w:hAnsi="Arial" w:cs="Arial"/>
          <w:b/>
          <w:sz w:val="36"/>
          <w:szCs w:val="36"/>
        </w:rPr>
      </w:pPr>
      <w:r>
        <w:rPr>
          <w:rFonts w:ascii="Arial" w:eastAsia="Arial" w:hAnsi="Arial" w:cs="Arial"/>
          <w:b/>
          <w:sz w:val="36"/>
          <w:szCs w:val="36"/>
        </w:rPr>
        <w:t>Schedule 1 (Definitions)</w:t>
      </w:r>
    </w:p>
    <w:p w14:paraId="00000002" w14:textId="77777777" w:rsidR="00C9157A" w:rsidRDefault="00FA3BA7">
      <w:pPr>
        <w:keepNext/>
        <w:numPr>
          <w:ilvl w:val="0"/>
          <w:numId w:val="1"/>
        </w:numPr>
        <w:pBdr>
          <w:top w:val="nil"/>
          <w:left w:val="nil"/>
          <w:bottom w:val="nil"/>
          <w:right w:val="nil"/>
          <w:between w:val="nil"/>
        </w:pBdr>
        <w:tabs>
          <w:tab w:val="left" w:pos="0"/>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Definitions</w:t>
      </w:r>
    </w:p>
    <w:p w14:paraId="00000003" w14:textId="456658C7" w:rsidR="00C9157A" w:rsidRDefault="00FA3BA7" w:rsidP="00BB5AFE">
      <w:pPr>
        <w:numPr>
          <w:ilvl w:val="1"/>
          <w:numId w:val="1"/>
        </w:numPr>
        <w:pBdr>
          <w:top w:val="nil"/>
          <w:left w:val="nil"/>
          <w:bottom w:val="nil"/>
          <w:right w:val="nil"/>
          <w:between w:val="nil"/>
        </w:pBdr>
        <w:tabs>
          <w:tab w:val="left" w:pos="1134"/>
        </w:tabs>
        <w:spacing w:before="120" w:after="120" w:line="240" w:lineRule="auto"/>
        <w:ind w:left="1134" w:hanging="567"/>
        <w:rPr>
          <w:rFonts w:ascii="Arial" w:eastAsia="Arial" w:hAnsi="Arial" w:cs="Arial"/>
          <w:color w:val="000000"/>
          <w:sz w:val="24"/>
          <w:szCs w:val="24"/>
        </w:rPr>
      </w:pPr>
      <w:r>
        <w:rPr>
          <w:rFonts w:ascii="Arial" w:eastAsia="Arial" w:hAnsi="Arial" w:cs="Arial"/>
          <w:color w:val="000000"/>
          <w:sz w:val="24"/>
          <w:szCs w:val="24"/>
        </w:rPr>
        <w:t xml:space="preserve">In </w:t>
      </w:r>
      <w:r w:rsidR="0067323E">
        <w:rPr>
          <w:rFonts w:ascii="Arial" w:eastAsia="Arial" w:hAnsi="Arial" w:cs="Arial"/>
          <w:color w:val="000000"/>
          <w:sz w:val="24"/>
          <w:szCs w:val="24"/>
        </w:rPr>
        <w:t>this Contract</w:t>
      </w:r>
      <w:r>
        <w:rPr>
          <w:rFonts w:ascii="Arial" w:eastAsia="Arial" w:hAnsi="Arial" w:cs="Arial"/>
          <w:color w:val="000000"/>
          <w:sz w:val="24"/>
          <w:szCs w:val="24"/>
        </w:rPr>
        <w:t>, unless the context otherwise requires, capitalised expressions shall have the meanings set out in this Schedule 1 (Definitions) or the relevant Schedule in which that capitalised expression appears.</w:t>
      </w:r>
    </w:p>
    <w:p w14:paraId="00000004" w14:textId="77777777" w:rsidR="00C9157A" w:rsidRDefault="00FA3BA7" w:rsidP="00BB5AFE">
      <w:pPr>
        <w:numPr>
          <w:ilvl w:val="1"/>
          <w:numId w:val="1"/>
        </w:numPr>
        <w:pBdr>
          <w:top w:val="nil"/>
          <w:left w:val="nil"/>
          <w:bottom w:val="nil"/>
          <w:right w:val="nil"/>
          <w:between w:val="nil"/>
        </w:pBdr>
        <w:tabs>
          <w:tab w:val="left" w:pos="1134"/>
        </w:tabs>
        <w:spacing w:before="120" w:after="120" w:line="240" w:lineRule="auto"/>
        <w:ind w:left="1134" w:hanging="567"/>
        <w:rPr>
          <w:rFonts w:ascii="Arial" w:eastAsia="Arial" w:hAnsi="Arial" w:cs="Arial"/>
          <w:color w:val="000000"/>
          <w:sz w:val="24"/>
          <w:szCs w:val="24"/>
        </w:rPr>
      </w:pPr>
      <w:r>
        <w:rPr>
          <w:rFonts w:ascii="Arial" w:eastAsia="Arial" w:hAnsi="Arial" w:cs="Arial"/>
          <w:color w:val="000000"/>
          <w:sz w:val="24"/>
          <w:szCs w:val="24"/>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00000005" w14:textId="02689FB7" w:rsidR="00C9157A" w:rsidRDefault="00FA3BA7" w:rsidP="00BB5AFE">
      <w:pPr>
        <w:keepNext/>
        <w:numPr>
          <w:ilvl w:val="1"/>
          <w:numId w:val="1"/>
        </w:numPr>
        <w:pBdr>
          <w:top w:val="nil"/>
          <w:left w:val="nil"/>
          <w:bottom w:val="nil"/>
          <w:right w:val="nil"/>
          <w:between w:val="nil"/>
        </w:pBdr>
        <w:tabs>
          <w:tab w:val="left" w:pos="1134"/>
        </w:tabs>
        <w:spacing w:before="120" w:after="120" w:line="240" w:lineRule="auto"/>
        <w:ind w:left="1134" w:hanging="567"/>
        <w:rPr>
          <w:rFonts w:ascii="Arial" w:eastAsia="Arial" w:hAnsi="Arial" w:cs="Arial"/>
          <w:color w:val="000000"/>
          <w:sz w:val="24"/>
          <w:szCs w:val="24"/>
        </w:rPr>
      </w:pPr>
      <w:r>
        <w:rPr>
          <w:rFonts w:ascii="Arial" w:eastAsia="Arial" w:hAnsi="Arial" w:cs="Arial"/>
          <w:color w:val="000000"/>
          <w:sz w:val="24"/>
          <w:szCs w:val="24"/>
        </w:rPr>
        <w:t xml:space="preserve">In </w:t>
      </w:r>
      <w:r w:rsidR="0067323E">
        <w:rPr>
          <w:rFonts w:ascii="Arial" w:eastAsia="Arial" w:hAnsi="Arial" w:cs="Arial"/>
          <w:color w:val="000000"/>
          <w:sz w:val="24"/>
          <w:szCs w:val="24"/>
        </w:rPr>
        <w:t>this Contract</w:t>
      </w:r>
      <w:r>
        <w:rPr>
          <w:rFonts w:ascii="Arial" w:eastAsia="Arial" w:hAnsi="Arial" w:cs="Arial"/>
          <w:color w:val="000000"/>
          <w:sz w:val="24"/>
          <w:szCs w:val="24"/>
        </w:rPr>
        <w:t>, unless the context otherwise requires:</w:t>
      </w:r>
    </w:p>
    <w:p w14:paraId="00000007" w14:textId="77777777"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reference to a gender includes the other gender and the neuter;</w:t>
      </w:r>
    </w:p>
    <w:p w14:paraId="00000008" w14:textId="77777777"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references to a person include an individual, company, body corporate, corporation, unincorporated association, firm, partnership or other legal entity or Crown Body;</w:t>
      </w:r>
    </w:p>
    <w:p w14:paraId="00000009" w14:textId="6BD39836"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a reference to any Law includes a reference to that Law as amended, extended, consolidated, replaced or re-enacted from time to time (including as a consequence of the Retained EU Law (Revocation and Reform) </w:t>
      </w:r>
      <w:r w:rsidR="00374B8C">
        <w:rPr>
          <w:rFonts w:ascii="Arial" w:eastAsia="Arial" w:hAnsi="Arial" w:cs="Arial"/>
          <w:color w:val="000000"/>
          <w:sz w:val="24"/>
          <w:szCs w:val="24"/>
        </w:rPr>
        <w:t>Act 2023</w:t>
      </w:r>
      <w:r>
        <w:rPr>
          <w:rFonts w:ascii="Arial" w:eastAsia="Arial" w:hAnsi="Arial" w:cs="Arial"/>
          <w:color w:val="000000"/>
          <w:sz w:val="24"/>
          <w:szCs w:val="24"/>
        </w:rPr>
        <w:t>);</w:t>
      </w:r>
    </w:p>
    <w:p w14:paraId="0000000A" w14:textId="77742BB5"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the words </w:t>
      </w:r>
      <w:r w:rsidR="00BB5AFE">
        <w:rPr>
          <w:rFonts w:ascii="Arial" w:eastAsia="Arial" w:hAnsi="Arial" w:cs="Arial"/>
          <w:color w:val="000000"/>
          <w:sz w:val="24"/>
          <w:szCs w:val="24"/>
        </w:rPr>
        <w:t>"</w:t>
      </w:r>
      <w:r>
        <w:rPr>
          <w:rFonts w:ascii="Arial" w:eastAsia="Arial" w:hAnsi="Arial" w:cs="Arial"/>
          <w:b/>
          <w:color w:val="000000"/>
          <w:sz w:val="24"/>
          <w:szCs w:val="24"/>
        </w:rPr>
        <w:t>including</w:t>
      </w:r>
      <w:r w:rsidR="00BB5AFE">
        <w:rPr>
          <w:rFonts w:ascii="Arial" w:eastAsia="Arial" w:hAnsi="Arial" w:cs="Arial"/>
          <w:color w:val="000000"/>
          <w:sz w:val="24"/>
          <w:szCs w:val="24"/>
        </w:rPr>
        <w:t>"</w:t>
      </w:r>
      <w:r>
        <w:rPr>
          <w:rFonts w:ascii="Arial" w:eastAsia="Arial" w:hAnsi="Arial" w:cs="Arial"/>
          <w:color w:val="000000"/>
          <w:sz w:val="24"/>
          <w:szCs w:val="24"/>
        </w:rPr>
        <w:t xml:space="preserve">, </w:t>
      </w:r>
      <w:r w:rsidR="00BB5AFE">
        <w:rPr>
          <w:rFonts w:ascii="Arial" w:eastAsia="Arial" w:hAnsi="Arial" w:cs="Arial"/>
          <w:color w:val="000000"/>
          <w:sz w:val="24"/>
          <w:szCs w:val="24"/>
        </w:rPr>
        <w:t>"</w:t>
      </w:r>
      <w:r>
        <w:rPr>
          <w:rFonts w:ascii="Arial" w:eastAsia="Arial" w:hAnsi="Arial" w:cs="Arial"/>
          <w:b/>
          <w:color w:val="000000"/>
          <w:sz w:val="24"/>
          <w:szCs w:val="24"/>
        </w:rPr>
        <w:t>other</w:t>
      </w:r>
      <w:r w:rsidR="00BB5AFE">
        <w:rPr>
          <w:rFonts w:ascii="Arial" w:eastAsia="Arial" w:hAnsi="Arial" w:cs="Arial"/>
          <w:color w:val="000000"/>
          <w:sz w:val="24"/>
          <w:szCs w:val="24"/>
        </w:rPr>
        <w:t>"</w:t>
      </w:r>
      <w:r>
        <w:rPr>
          <w:rFonts w:ascii="Arial" w:eastAsia="Arial" w:hAnsi="Arial" w:cs="Arial"/>
          <w:color w:val="000000"/>
          <w:sz w:val="24"/>
          <w:szCs w:val="24"/>
        </w:rPr>
        <w:t xml:space="preserve">, </w:t>
      </w:r>
      <w:r w:rsidR="00BB5AFE">
        <w:rPr>
          <w:rFonts w:ascii="Arial" w:eastAsia="Arial" w:hAnsi="Arial" w:cs="Arial"/>
          <w:color w:val="000000"/>
          <w:sz w:val="24"/>
          <w:szCs w:val="24"/>
        </w:rPr>
        <w:t>"</w:t>
      </w:r>
      <w:r>
        <w:rPr>
          <w:rFonts w:ascii="Arial" w:eastAsia="Arial" w:hAnsi="Arial" w:cs="Arial"/>
          <w:b/>
          <w:color w:val="000000"/>
          <w:sz w:val="24"/>
          <w:szCs w:val="24"/>
        </w:rPr>
        <w:t>in particular</w:t>
      </w:r>
      <w:r w:rsidR="00BB5AFE">
        <w:rPr>
          <w:rFonts w:ascii="Arial" w:eastAsia="Arial" w:hAnsi="Arial" w:cs="Arial"/>
          <w:color w:val="000000"/>
          <w:sz w:val="24"/>
          <w:szCs w:val="24"/>
        </w:rPr>
        <w:t>"</w:t>
      </w:r>
      <w:r>
        <w:rPr>
          <w:rFonts w:ascii="Arial" w:eastAsia="Arial" w:hAnsi="Arial" w:cs="Arial"/>
          <w:color w:val="000000"/>
          <w:sz w:val="24"/>
          <w:szCs w:val="24"/>
        </w:rPr>
        <w:t xml:space="preserve">, </w:t>
      </w:r>
      <w:r w:rsidR="00BB5AFE">
        <w:rPr>
          <w:rFonts w:ascii="Arial" w:eastAsia="Arial" w:hAnsi="Arial" w:cs="Arial"/>
          <w:color w:val="000000"/>
          <w:sz w:val="24"/>
          <w:szCs w:val="24"/>
        </w:rPr>
        <w:t>"</w:t>
      </w:r>
      <w:r>
        <w:rPr>
          <w:rFonts w:ascii="Arial" w:eastAsia="Arial" w:hAnsi="Arial" w:cs="Arial"/>
          <w:b/>
          <w:color w:val="000000"/>
          <w:sz w:val="24"/>
          <w:szCs w:val="24"/>
        </w:rPr>
        <w:t>for example</w:t>
      </w:r>
      <w:r w:rsidR="00BB5AFE">
        <w:rPr>
          <w:rFonts w:ascii="Arial" w:eastAsia="Arial" w:hAnsi="Arial" w:cs="Arial"/>
          <w:color w:val="000000"/>
          <w:sz w:val="24"/>
          <w:szCs w:val="24"/>
        </w:rPr>
        <w:t>"</w:t>
      </w:r>
      <w:r>
        <w:rPr>
          <w:rFonts w:ascii="Arial" w:eastAsia="Arial" w:hAnsi="Arial" w:cs="Arial"/>
          <w:color w:val="000000"/>
          <w:sz w:val="24"/>
          <w:szCs w:val="24"/>
        </w:rPr>
        <w:t xml:space="preserve"> and similar words shall not limit the generality of the preceding words and shall be construed as if they were immediately followed by the words </w:t>
      </w:r>
      <w:r w:rsidR="00BB5AFE">
        <w:rPr>
          <w:rFonts w:ascii="Arial" w:eastAsia="Arial" w:hAnsi="Arial" w:cs="Arial"/>
          <w:color w:val="000000"/>
          <w:sz w:val="24"/>
          <w:szCs w:val="24"/>
        </w:rPr>
        <w:t>"</w:t>
      </w:r>
      <w:r>
        <w:rPr>
          <w:rFonts w:ascii="Arial" w:eastAsia="Arial" w:hAnsi="Arial" w:cs="Arial"/>
          <w:b/>
          <w:color w:val="000000"/>
          <w:sz w:val="24"/>
          <w:szCs w:val="24"/>
        </w:rPr>
        <w:t>without limitation</w:t>
      </w:r>
      <w:r w:rsidR="00BB5AFE">
        <w:rPr>
          <w:rFonts w:ascii="Arial" w:eastAsia="Arial" w:hAnsi="Arial" w:cs="Arial"/>
          <w:color w:val="000000"/>
          <w:sz w:val="24"/>
          <w:szCs w:val="24"/>
        </w:rPr>
        <w:t>"</w:t>
      </w:r>
      <w:r>
        <w:rPr>
          <w:rFonts w:ascii="Arial" w:eastAsia="Arial" w:hAnsi="Arial" w:cs="Arial"/>
          <w:color w:val="000000"/>
          <w:sz w:val="24"/>
          <w:szCs w:val="24"/>
        </w:rPr>
        <w:t>;</w:t>
      </w:r>
    </w:p>
    <w:p w14:paraId="0000000B" w14:textId="0B696F2C"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references to </w:t>
      </w:r>
      <w:r w:rsidR="00BB5AFE">
        <w:rPr>
          <w:rFonts w:ascii="Arial" w:eastAsia="Arial" w:hAnsi="Arial" w:cs="Arial"/>
          <w:color w:val="000000"/>
          <w:sz w:val="24"/>
          <w:szCs w:val="24"/>
        </w:rPr>
        <w:t>"</w:t>
      </w:r>
      <w:r>
        <w:rPr>
          <w:rFonts w:ascii="Arial" w:eastAsia="Arial" w:hAnsi="Arial" w:cs="Arial"/>
          <w:b/>
          <w:color w:val="000000"/>
          <w:sz w:val="24"/>
          <w:szCs w:val="24"/>
        </w:rPr>
        <w:t>writing</w:t>
      </w:r>
      <w:r w:rsidR="00BB5AFE">
        <w:rPr>
          <w:rFonts w:ascii="Arial" w:eastAsia="Arial" w:hAnsi="Arial" w:cs="Arial"/>
          <w:color w:val="000000"/>
          <w:sz w:val="24"/>
          <w:szCs w:val="24"/>
        </w:rPr>
        <w:t>"</w:t>
      </w:r>
      <w:r>
        <w:rPr>
          <w:rFonts w:ascii="Arial" w:eastAsia="Arial" w:hAnsi="Arial" w:cs="Arial"/>
          <w:color w:val="000000"/>
          <w:sz w:val="24"/>
          <w:szCs w:val="24"/>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14:paraId="0000000C" w14:textId="02C3E5A8"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references to </w:t>
      </w:r>
      <w:r w:rsidR="00BB5AFE">
        <w:rPr>
          <w:rFonts w:ascii="Arial" w:eastAsia="Arial" w:hAnsi="Arial" w:cs="Arial"/>
          <w:color w:val="000000"/>
          <w:sz w:val="24"/>
          <w:szCs w:val="24"/>
        </w:rPr>
        <w:t>"</w:t>
      </w:r>
      <w:r>
        <w:rPr>
          <w:rFonts w:ascii="Arial" w:eastAsia="Arial" w:hAnsi="Arial" w:cs="Arial"/>
          <w:b/>
          <w:color w:val="000000"/>
          <w:sz w:val="24"/>
          <w:szCs w:val="24"/>
        </w:rPr>
        <w:t>representations</w:t>
      </w:r>
      <w:r w:rsidR="00BB5AFE">
        <w:rPr>
          <w:rFonts w:ascii="Arial" w:eastAsia="Arial" w:hAnsi="Arial" w:cs="Arial"/>
          <w:color w:val="000000"/>
          <w:sz w:val="24"/>
          <w:szCs w:val="24"/>
        </w:rPr>
        <w:t>"</w:t>
      </w:r>
      <w:r>
        <w:rPr>
          <w:rFonts w:ascii="Arial" w:eastAsia="Arial" w:hAnsi="Arial" w:cs="Arial"/>
          <w:color w:val="000000"/>
          <w:sz w:val="24"/>
          <w:szCs w:val="24"/>
        </w:rPr>
        <w:t xml:space="preserve"> shall be construed as references to present facts, to </w:t>
      </w:r>
      <w:r w:rsidR="00BB5AFE">
        <w:rPr>
          <w:rFonts w:ascii="Arial" w:eastAsia="Arial" w:hAnsi="Arial" w:cs="Arial"/>
          <w:color w:val="000000"/>
          <w:sz w:val="24"/>
          <w:szCs w:val="24"/>
        </w:rPr>
        <w:t>"</w:t>
      </w:r>
      <w:r>
        <w:rPr>
          <w:rFonts w:ascii="Arial" w:eastAsia="Arial" w:hAnsi="Arial" w:cs="Arial"/>
          <w:b/>
          <w:color w:val="000000"/>
          <w:sz w:val="24"/>
          <w:szCs w:val="24"/>
        </w:rPr>
        <w:t>warranties</w:t>
      </w:r>
      <w:r w:rsidR="00BB5AFE">
        <w:rPr>
          <w:rFonts w:ascii="Arial" w:eastAsia="Arial" w:hAnsi="Arial" w:cs="Arial"/>
          <w:color w:val="000000"/>
          <w:sz w:val="24"/>
          <w:szCs w:val="24"/>
        </w:rPr>
        <w:t>"</w:t>
      </w:r>
      <w:r>
        <w:rPr>
          <w:rFonts w:ascii="Arial" w:eastAsia="Arial" w:hAnsi="Arial" w:cs="Arial"/>
          <w:color w:val="000000"/>
          <w:sz w:val="24"/>
          <w:szCs w:val="24"/>
        </w:rPr>
        <w:t xml:space="preserve"> as references to present and future facts and to </w:t>
      </w:r>
      <w:r w:rsidR="00BB5AFE">
        <w:rPr>
          <w:rFonts w:ascii="Arial" w:eastAsia="Arial" w:hAnsi="Arial" w:cs="Arial"/>
          <w:color w:val="000000"/>
          <w:sz w:val="24"/>
          <w:szCs w:val="24"/>
        </w:rPr>
        <w:t>"</w:t>
      </w:r>
      <w:r>
        <w:rPr>
          <w:rFonts w:ascii="Arial" w:eastAsia="Arial" w:hAnsi="Arial" w:cs="Arial"/>
          <w:b/>
          <w:color w:val="000000"/>
          <w:sz w:val="24"/>
          <w:szCs w:val="24"/>
        </w:rPr>
        <w:t>undertakings</w:t>
      </w:r>
      <w:r w:rsidR="00BB5AFE">
        <w:rPr>
          <w:rFonts w:ascii="Arial" w:eastAsia="Arial" w:hAnsi="Arial" w:cs="Arial"/>
          <w:b/>
          <w:color w:val="000000"/>
          <w:sz w:val="24"/>
          <w:szCs w:val="24"/>
        </w:rPr>
        <w:t>"</w:t>
      </w:r>
      <w:r>
        <w:rPr>
          <w:rFonts w:ascii="Arial" w:eastAsia="Arial" w:hAnsi="Arial" w:cs="Arial"/>
          <w:color w:val="000000"/>
          <w:sz w:val="24"/>
          <w:szCs w:val="24"/>
        </w:rPr>
        <w:t xml:space="preserve"> as references to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t>
      </w:r>
    </w:p>
    <w:p w14:paraId="0000000D" w14:textId="24471AFC"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references to </w:t>
      </w:r>
      <w:r w:rsidR="00BB5AFE">
        <w:rPr>
          <w:rFonts w:ascii="Arial" w:eastAsia="Arial" w:hAnsi="Arial" w:cs="Arial"/>
          <w:b/>
          <w:color w:val="000000"/>
          <w:sz w:val="24"/>
          <w:szCs w:val="24"/>
        </w:rPr>
        <w:t>"</w:t>
      </w:r>
      <w:r>
        <w:rPr>
          <w:rFonts w:ascii="Arial" w:eastAsia="Arial" w:hAnsi="Arial" w:cs="Arial"/>
          <w:b/>
          <w:color w:val="000000"/>
          <w:sz w:val="24"/>
          <w:szCs w:val="24"/>
        </w:rPr>
        <w:t>Clauses</w:t>
      </w:r>
      <w:r w:rsidR="00BB5AFE">
        <w:rPr>
          <w:rFonts w:ascii="Arial" w:eastAsia="Arial" w:hAnsi="Arial" w:cs="Arial"/>
          <w:b/>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 xml:space="preserve">and </w:t>
      </w:r>
      <w:r w:rsidR="00BB5AFE">
        <w:rPr>
          <w:rFonts w:ascii="Arial" w:eastAsia="Arial" w:hAnsi="Arial" w:cs="Arial"/>
          <w:b/>
          <w:color w:val="000000"/>
          <w:sz w:val="24"/>
          <w:szCs w:val="24"/>
        </w:rPr>
        <w:t>"</w:t>
      </w:r>
      <w:r>
        <w:rPr>
          <w:rFonts w:ascii="Arial" w:eastAsia="Arial" w:hAnsi="Arial" w:cs="Arial"/>
          <w:b/>
          <w:color w:val="000000"/>
          <w:sz w:val="24"/>
          <w:szCs w:val="24"/>
        </w:rPr>
        <w:t>Schedules</w:t>
      </w:r>
      <w:r w:rsidR="00BB5AFE">
        <w:rPr>
          <w:rFonts w:ascii="Arial" w:eastAsia="Arial" w:hAnsi="Arial" w:cs="Arial"/>
          <w:b/>
          <w:color w:val="000000"/>
          <w:sz w:val="24"/>
          <w:szCs w:val="24"/>
        </w:rPr>
        <w:t>"</w:t>
      </w:r>
      <w:r>
        <w:rPr>
          <w:rFonts w:ascii="Arial" w:eastAsia="Arial" w:hAnsi="Arial" w:cs="Arial"/>
          <w:color w:val="000000"/>
          <w:sz w:val="24"/>
          <w:szCs w:val="24"/>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14:paraId="0000000E" w14:textId="5510A223"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 xml:space="preserve">references to </w:t>
      </w:r>
      <w:r w:rsidR="00BB5AFE">
        <w:rPr>
          <w:rFonts w:ascii="Arial" w:eastAsia="Arial" w:hAnsi="Arial" w:cs="Arial"/>
          <w:b/>
          <w:color w:val="000000"/>
          <w:sz w:val="24"/>
          <w:szCs w:val="24"/>
        </w:rPr>
        <w:t>"</w:t>
      </w:r>
      <w:r>
        <w:rPr>
          <w:rFonts w:ascii="Arial" w:eastAsia="Arial" w:hAnsi="Arial" w:cs="Arial"/>
          <w:b/>
          <w:color w:val="000000"/>
          <w:sz w:val="24"/>
          <w:szCs w:val="24"/>
        </w:rPr>
        <w:t>Paragraphs</w:t>
      </w:r>
      <w:r w:rsidR="00BB5AFE">
        <w:rPr>
          <w:rFonts w:ascii="Arial" w:eastAsia="Arial" w:hAnsi="Arial" w:cs="Arial"/>
          <w:b/>
          <w:color w:val="000000"/>
          <w:sz w:val="24"/>
          <w:szCs w:val="24"/>
        </w:rPr>
        <w:t>"</w:t>
      </w:r>
      <w:r>
        <w:rPr>
          <w:rFonts w:ascii="Arial" w:eastAsia="Arial" w:hAnsi="Arial" w:cs="Arial"/>
          <w:color w:val="000000"/>
          <w:sz w:val="24"/>
          <w:szCs w:val="24"/>
        </w:rPr>
        <w:t xml:space="preserve"> are, unless otherwise provided, references to the paragraph of the appropriate Schedules unless otherwise provided; </w:t>
      </w:r>
    </w:p>
    <w:p w14:paraId="0000000F" w14:textId="31AA6A5D"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lastRenderedPageBreak/>
        <w:t>references to a series of Clauses or Paragraphs shall be inclusive of the clause numbers specified;</w:t>
      </w:r>
    </w:p>
    <w:p w14:paraId="00000011" w14:textId="4E515677"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where the Buyer is a Crown Body the Supplier shall be treated as contracting with the Crown as a whole; and</w:t>
      </w:r>
    </w:p>
    <w:p w14:paraId="00000013" w14:textId="5D2FAC60" w:rsidR="00C9157A" w:rsidRDefault="00FA3BA7" w:rsidP="00BB5AFE">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Any reference in this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R="00BB5AFE">
        <w:rPr>
          <w:rFonts w:ascii="Arial" w:eastAsia="Arial" w:hAnsi="Arial" w:cs="Arial"/>
          <w:color w:val="000000"/>
          <w:sz w:val="24"/>
          <w:szCs w:val="24"/>
        </w:rPr>
        <w:t>"</w:t>
      </w:r>
      <w:r>
        <w:rPr>
          <w:rFonts w:ascii="Arial" w:eastAsia="Arial" w:hAnsi="Arial" w:cs="Arial"/>
          <w:b/>
          <w:color w:val="000000"/>
          <w:sz w:val="24"/>
          <w:szCs w:val="24"/>
        </w:rPr>
        <w:t>EU References</w:t>
      </w:r>
      <w:r w:rsidR="00BB5AFE">
        <w:rPr>
          <w:rFonts w:ascii="Arial" w:eastAsia="Arial" w:hAnsi="Arial" w:cs="Arial"/>
          <w:color w:val="000000"/>
          <w:sz w:val="24"/>
          <w:szCs w:val="24"/>
        </w:rPr>
        <w:t>"</w:t>
      </w:r>
      <w:r>
        <w:rPr>
          <w:rFonts w:ascii="Arial" w:eastAsia="Arial" w:hAnsi="Arial" w:cs="Arial"/>
          <w:color w:val="000000"/>
          <w:sz w:val="24"/>
          <w:szCs w:val="24"/>
        </w:rPr>
        <w:t xml:space="preserve">)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 from time to time. </w:t>
      </w:r>
    </w:p>
    <w:p w14:paraId="00000014" w14:textId="304E1E06" w:rsidR="00C9157A" w:rsidRDefault="00FA3BA7" w:rsidP="00BB5AFE">
      <w:pPr>
        <w:keepNext/>
        <w:numPr>
          <w:ilvl w:val="1"/>
          <w:numId w:val="1"/>
        </w:numPr>
        <w:pBdr>
          <w:top w:val="nil"/>
          <w:left w:val="nil"/>
          <w:bottom w:val="nil"/>
          <w:right w:val="nil"/>
          <w:between w:val="nil"/>
        </w:pBdr>
        <w:tabs>
          <w:tab w:val="left" w:pos="1134"/>
        </w:tabs>
        <w:spacing w:before="120" w:after="120" w:line="240" w:lineRule="auto"/>
        <w:ind w:left="1134" w:hanging="567"/>
        <w:rPr>
          <w:rFonts w:ascii="Arial" w:eastAsia="Arial" w:hAnsi="Arial" w:cs="Arial"/>
          <w:color w:val="000000"/>
          <w:sz w:val="24"/>
          <w:szCs w:val="24"/>
        </w:rPr>
      </w:pPr>
      <w:r>
        <w:rPr>
          <w:rFonts w:ascii="Arial" w:eastAsia="Arial" w:hAnsi="Arial" w:cs="Arial"/>
          <w:color w:val="000000"/>
          <w:sz w:val="24"/>
          <w:szCs w:val="24"/>
        </w:rPr>
        <w:t xml:space="preserve">In </w:t>
      </w:r>
      <w:r w:rsidR="0067323E">
        <w:rPr>
          <w:rFonts w:ascii="Arial" w:eastAsia="Arial" w:hAnsi="Arial" w:cs="Arial"/>
          <w:color w:val="000000"/>
          <w:sz w:val="24"/>
          <w:szCs w:val="24"/>
        </w:rPr>
        <w:t>this Contract</w:t>
      </w:r>
      <w:r>
        <w:rPr>
          <w:rFonts w:ascii="Arial" w:eastAsia="Arial" w:hAnsi="Arial" w:cs="Arial"/>
          <w:color w:val="000000"/>
          <w:sz w:val="24"/>
          <w:szCs w:val="24"/>
        </w:rPr>
        <w:t>, unless the context otherwise requires, the following words shall have the following meanings:</w:t>
      </w:r>
    </w:p>
    <w:tbl>
      <w:tblPr>
        <w:tblW w:w="8079" w:type="dxa"/>
        <w:tblInd w:w="993" w:type="dxa"/>
        <w:tblLayout w:type="fixed"/>
        <w:tblCellMar>
          <w:left w:w="115" w:type="dxa"/>
          <w:right w:w="115" w:type="dxa"/>
        </w:tblCellMar>
        <w:tblLook w:val="0400" w:firstRow="0" w:lastRow="0" w:firstColumn="0" w:lastColumn="0" w:noHBand="0" w:noVBand="1"/>
      </w:tblPr>
      <w:tblGrid>
        <w:gridCol w:w="2263"/>
        <w:gridCol w:w="5816"/>
      </w:tblGrid>
      <w:tr w:rsidR="00C9157A" w14:paraId="0159249F" w14:textId="77777777" w:rsidTr="002C4779">
        <w:tc>
          <w:tcPr>
            <w:tcW w:w="2263" w:type="dxa"/>
          </w:tcPr>
          <w:p w14:paraId="00000016" w14:textId="01359DD5"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bookmarkStart w:id="0" w:name="_heading=h.gjdgxs" w:colFirst="0" w:colLast="0"/>
            <w:bookmarkStart w:id="1" w:name="_heading=h.30j0zll" w:colFirst="0" w:colLast="0"/>
            <w:bookmarkEnd w:id="0"/>
            <w:bookmarkEnd w:id="1"/>
            <w:r>
              <w:rPr>
                <w:rFonts w:ascii="Arial" w:eastAsia="Arial" w:hAnsi="Arial" w:cs="Arial"/>
                <w:b/>
                <w:color w:val="000000"/>
                <w:sz w:val="24"/>
                <w:szCs w:val="24"/>
              </w:rPr>
              <w:t>"</w:t>
            </w:r>
            <w:r w:rsidR="00FA3BA7">
              <w:rPr>
                <w:rFonts w:ascii="Arial" w:eastAsia="Arial" w:hAnsi="Arial" w:cs="Arial"/>
                <w:b/>
                <w:color w:val="000000"/>
                <w:sz w:val="24"/>
                <w:szCs w:val="24"/>
              </w:rPr>
              <w:t>Achieve</w:t>
            </w:r>
            <w:r>
              <w:rPr>
                <w:rFonts w:ascii="Arial" w:eastAsia="Arial" w:hAnsi="Arial" w:cs="Arial"/>
                <w:b/>
                <w:color w:val="000000"/>
                <w:sz w:val="24"/>
                <w:szCs w:val="24"/>
              </w:rPr>
              <w:t>"</w:t>
            </w:r>
          </w:p>
        </w:tc>
        <w:tc>
          <w:tcPr>
            <w:tcW w:w="5816" w:type="dxa"/>
          </w:tcPr>
          <w:p w14:paraId="00000017" w14:textId="40B96569"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 xml:space="preserve">in respect of a Test, to successfully pass such Test without any Test Issues and in respect of a Milestone, the issue of a Satisfaction Certificate in respect of that Milestone and </w:t>
            </w:r>
            <w:r w:rsidR="00BB5AFE">
              <w:rPr>
                <w:rFonts w:ascii="Arial" w:eastAsia="Arial" w:hAnsi="Arial" w:cs="Arial"/>
                <w:color w:val="000000"/>
                <w:sz w:val="24"/>
                <w:szCs w:val="24"/>
              </w:rPr>
              <w:t>"</w:t>
            </w:r>
            <w:r>
              <w:rPr>
                <w:rFonts w:ascii="Arial" w:eastAsia="Arial" w:hAnsi="Arial" w:cs="Arial"/>
                <w:b/>
                <w:color w:val="000000"/>
                <w:sz w:val="24"/>
                <w:szCs w:val="24"/>
              </w:rPr>
              <w:t>Achieved</w:t>
            </w:r>
            <w:r w:rsidR="00BB5AFE">
              <w:rPr>
                <w:rFonts w:ascii="Arial" w:eastAsia="Arial" w:hAnsi="Arial" w:cs="Arial"/>
                <w:color w:val="000000"/>
                <w:sz w:val="24"/>
                <w:szCs w:val="24"/>
              </w:rPr>
              <w:t>"</w:t>
            </w:r>
            <w:r>
              <w:rPr>
                <w:rFonts w:ascii="Arial" w:eastAsia="Arial" w:hAnsi="Arial" w:cs="Arial"/>
                <w:color w:val="000000"/>
                <w:sz w:val="24"/>
                <w:szCs w:val="24"/>
              </w:rPr>
              <w:t xml:space="preserve">, </w:t>
            </w:r>
            <w:r w:rsidR="00BB5AFE">
              <w:rPr>
                <w:rFonts w:ascii="Arial" w:eastAsia="Arial" w:hAnsi="Arial" w:cs="Arial"/>
                <w:color w:val="000000"/>
                <w:sz w:val="24"/>
                <w:szCs w:val="24"/>
              </w:rPr>
              <w:t>"</w:t>
            </w:r>
            <w:r>
              <w:rPr>
                <w:rFonts w:ascii="Arial" w:eastAsia="Arial" w:hAnsi="Arial" w:cs="Arial"/>
                <w:b/>
                <w:color w:val="000000"/>
                <w:sz w:val="24"/>
                <w:szCs w:val="24"/>
              </w:rPr>
              <w:t>Achieving</w:t>
            </w:r>
            <w:r w:rsidR="00BB5AFE">
              <w:rPr>
                <w:rFonts w:ascii="Arial" w:eastAsia="Arial" w:hAnsi="Arial" w:cs="Arial"/>
                <w:color w:val="000000"/>
                <w:sz w:val="24"/>
                <w:szCs w:val="24"/>
              </w:rPr>
              <w:t>"</w:t>
            </w:r>
            <w:r>
              <w:rPr>
                <w:rFonts w:ascii="Arial" w:eastAsia="Arial" w:hAnsi="Arial" w:cs="Arial"/>
                <w:color w:val="000000"/>
                <w:sz w:val="24"/>
                <w:szCs w:val="24"/>
              </w:rPr>
              <w:t xml:space="preserve"> and </w:t>
            </w:r>
            <w:r w:rsidR="00BB5AFE">
              <w:rPr>
                <w:rFonts w:ascii="Arial" w:eastAsia="Arial" w:hAnsi="Arial" w:cs="Arial"/>
                <w:color w:val="000000"/>
                <w:sz w:val="24"/>
                <w:szCs w:val="24"/>
              </w:rPr>
              <w:t>"</w:t>
            </w:r>
            <w:r>
              <w:rPr>
                <w:rFonts w:ascii="Arial" w:eastAsia="Arial" w:hAnsi="Arial" w:cs="Arial"/>
                <w:b/>
                <w:color w:val="000000"/>
                <w:sz w:val="24"/>
                <w:szCs w:val="24"/>
              </w:rPr>
              <w:t>Achievement</w:t>
            </w:r>
            <w:r w:rsidR="00BB5AFE">
              <w:rPr>
                <w:rFonts w:ascii="Arial" w:eastAsia="Arial" w:hAnsi="Arial" w:cs="Arial"/>
                <w:color w:val="000000"/>
                <w:sz w:val="24"/>
                <w:szCs w:val="24"/>
              </w:rPr>
              <w:t>"</w:t>
            </w:r>
            <w:r>
              <w:rPr>
                <w:rFonts w:ascii="Arial" w:eastAsia="Arial" w:hAnsi="Arial" w:cs="Arial"/>
                <w:color w:val="000000"/>
                <w:sz w:val="24"/>
                <w:szCs w:val="24"/>
              </w:rPr>
              <w:t xml:space="preserve"> shall be construed accordingly;</w:t>
            </w:r>
          </w:p>
        </w:tc>
      </w:tr>
      <w:tr w:rsidR="00C9157A" w14:paraId="53DE9D09" w14:textId="77777777" w:rsidTr="002C4779">
        <w:tc>
          <w:tcPr>
            <w:tcW w:w="2263" w:type="dxa"/>
          </w:tcPr>
          <w:p w14:paraId="00000018" w14:textId="18E51533"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Additional FDE Group Member</w:t>
            </w:r>
            <w:r>
              <w:rPr>
                <w:rFonts w:ascii="Arial" w:eastAsia="Arial" w:hAnsi="Arial" w:cs="Arial"/>
                <w:b/>
                <w:color w:val="000000"/>
                <w:sz w:val="24"/>
                <w:szCs w:val="24"/>
              </w:rPr>
              <w:t>"</w:t>
            </w:r>
          </w:p>
        </w:tc>
        <w:tc>
          <w:tcPr>
            <w:tcW w:w="5816" w:type="dxa"/>
          </w:tcPr>
          <w:p w14:paraId="00000019" w14:textId="77777777" w:rsidR="00C9157A" w:rsidRDefault="00FA3BA7" w:rsidP="002C4779">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means any entity (if any) specified as an Additional FDE Group Member in Part A of Annex 3 of Schedule 24 (Financial Difficulties);</w:t>
            </w:r>
          </w:p>
        </w:tc>
      </w:tr>
      <w:tr w:rsidR="00C9157A" w14:paraId="1E3B41BB" w14:textId="77777777" w:rsidTr="002C4779">
        <w:tc>
          <w:tcPr>
            <w:tcW w:w="2263" w:type="dxa"/>
          </w:tcPr>
          <w:p w14:paraId="0000001A" w14:textId="0190B19E"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Affected Party</w:t>
            </w:r>
            <w:r>
              <w:rPr>
                <w:rFonts w:ascii="Arial" w:eastAsia="Arial" w:hAnsi="Arial" w:cs="Arial"/>
                <w:b/>
                <w:color w:val="000000"/>
                <w:sz w:val="24"/>
                <w:szCs w:val="24"/>
              </w:rPr>
              <w:t>"</w:t>
            </w:r>
          </w:p>
        </w:tc>
        <w:tc>
          <w:tcPr>
            <w:tcW w:w="5816" w:type="dxa"/>
          </w:tcPr>
          <w:p w14:paraId="0000001B"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party seeking to claim relief in respect of a Force Majeure Event;</w:t>
            </w:r>
          </w:p>
        </w:tc>
      </w:tr>
      <w:tr w:rsidR="00C9157A" w14:paraId="6255719B" w14:textId="77777777" w:rsidTr="002C4779">
        <w:tc>
          <w:tcPr>
            <w:tcW w:w="2263" w:type="dxa"/>
          </w:tcPr>
          <w:p w14:paraId="0000001C" w14:textId="113F2971"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Affiliates</w:t>
            </w:r>
            <w:r>
              <w:rPr>
                <w:rFonts w:ascii="Arial" w:eastAsia="Arial" w:hAnsi="Arial" w:cs="Arial"/>
                <w:b/>
                <w:color w:val="000000"/>
                <w:sz w:val="24"/>
                <w:szCs w:val="24"/>
              </w:rPr>
              <w:t>"</w:t>
            </w:r>
          </w:p>
        </w:tc>
        <w:tc>
          <w:tcPr>
            <w:tcW w:w="5816" w:type="dxa"/>
          </w:tcPr>
          <w:p w14:paraId="0000001D"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relation to a body corporate, any other entity which directly or indirectly Controls, is Controlled by, or is under direct or indirect common Control of that body corporate from time to time;</w:t>
            </w:r>
          </w:p>
        </w:tc>
      </w:tr>
      <w:tr w:rsidR="00C9157A" w14:paraId="02F43CE0" w14:textId="77777777" w:rsidTr="002C4779">
        <w:tc>
          <w:tcPr>
            <w:tcW w:w="2263" w:type="dxa"/>
          </w:tcPr>
          <w:p w14:paraId="0000001E" w14:textId="16C43336"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Allowable Assumptions</w:t>
            </w:r>
            <w:r>
              <w:rPr>
                <w:rFonts w:ascii="Arial" w:eastAsia="Arial" w:hAnsi="Arial" w:cs="Arial"/>
                <w:b/>
                <w:color w:val="000000"/>
                <w:sz w:val="24"/>
                <w:szCs w:val="24"/>
              </w:rPr>
              <w:t>"</w:t>
            </w:r>
          </w:p>
        </w:tc>
        <w:tc>
          <w:tcPr>
            <w:tcW w:w="5816" w:type="dxa"/>
          </w:tcPr>
          <w:p w14:paraId="0000001F"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means the assumptions (if any) set out in Annex 2 of Schedule 3 (Charges);</w:t>
            </w:r>
          </w:p>
        </w:tc>
      </w:tr>
      <w:tr w:rsidR="00C9157A" w14:paraId="6ED010A0" w14:textId="77777777" w:rsidTr="002C4779">
        <w:tc>
          <w:tcPr>
            <w:tcW w:w="2263" w:type="dxa"/>
          </w:tcPr>
          <w:p w14:paraId="00000020" w14:textId="3106A76F"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Annex</w:t>
            </w:r>
            <w:r>
              <w:rPr>
                <w:rFonts w:ascii="Arial" w:eastAsia="Arial" w:hAnsi="Arial" w:cs="Arial"/>
                <w:b/>
                <w:color w:val="000000"/>
                <w:sz w:val="24"/>
                <w:szCs w:val="24"/>
              </w:rPr>
              <w:t>"</w:t>
            </w:r>
          </w:p>
        </w:tc>
        <w:tc>
          <w:tcPr>
            <w:tcW w:w="5816" w:type="dxa"/>
          </w:tcPr>
          <w:p w14:paraId="00000021" w14:textId="77777777" w:rsidR="00C9157A" w:rsidRDefault="00FA3BA7" w:rsidP="002C4779">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extra information which supports a Schedule;</w:t>
            </w:r>
          </w:p>
        </w:tc>
      </w:tr>
      <w:tr w:rsidR="00C9157A" w14:paraId="3F1AAD42" w14:textId="77777777" w:rsidTr="002C4779">
        <w:tc>
          <w:tcPr>
            <w:tcW w:w="2263" w:type="dxa"/>
          </w:tcPr>
          <w:p w14:paraId="00000022" w14:textId="75EAC271"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Approval</w:t>
            </w:r>
            <w:r>
              <w:rPr>
                <w:rFonts w:ascii="Arial" w:eastAsia="Arial" w:hAnsi="Arial" w:cs="Arial"/>
                <w:b/>
                <w:color w:val="000000"/>
                <w:sz w:val="24"/>
                <w:szCs w:val="24"/>
              </w:rPr>
              <w:t>"</w:t>
            </w:r>
          </w:p>
        </w:tc>
        <w:tc>
          <w:tcPr>
            <w:tcW w:w="5816" w:type="dxa"/>
          </w:tcPr>
          <w:p w14:paraId="00000023" w14:textId="1FB46646" w:rsidR="00C9157A" w:rsidRDefault="00FA3BA7" w:rsidP="00283C69">
            <w:pPr>
              <w:pBdr>
                <w:top w:val="nil"/>
                <w:left w:val="nil"/>
                <w:bottom w:val="nil"/>
                <w:right w:val="nil"/>
                <w:between w:val="nil"/>
              </w:pBdr>
              <w:tabs>
                <w:tab w:val="left" w:pos="179"/>
              </w:tabs>
              <w:spacing w:before="120" w:after="120"/>
              <w:ind w:left="179"/>
              <w:rPr>
                <w:rFonts w:ascii="Arial" w:eastAsia="Arial" w:hAnsi="Arial" w:cs="Arial"/>
                <w:color w:val="000000"/>
                <w:sz w:val="24"/>
                <w:szCs w:val="24"/>
              </w:rPr>
            </w:pPr>
            <w:r>
              <w:rPr>
                <w:rFonts w:ascii="Arial" w:eastAsia="Arial" w:hAnsi="Arial" w:cs="Arial"/>
                <w:color w:val="000000"/>
                <w:sz w:val="24"/>
                <w:szCs w:val="24"/>
              </w:rPr>
              <w:t xml:space="preserve">the prior written consent of the Buyer and </w:t>
            </w:r>
            <w:r w:rsidR="00BB5AFE">
              <w:rPr>
                <w:rFonts w:ascii="Arial" w:eastAsia="Arial" w:hAnsi="Arial" w:cs="Arial"/>
                <w:color w:val="000000"/>
                <w:sz w:val="24"/>
                <w:szCs w:val="24"/>
              </w:rPr>
              <w:t>"</w:t>
            </w:r>
            <w:r>
              <w:rPr>
                <w:rFonts w:ascii="Arial" w:eastAsia="Arial" w:hAnsi="Arial" w:cs="Arial"/>
                <w:b/>
                <w:color w:val="000000"/>
                <w:sz w:val="24"/>
                <w:szCs w:val="24"/>
              </w:rPr>
              <w:t>Approve</w:t>
            </w:r>
            <w:r w:rsidR="00BB5AFE">
              <w:rPr>
                <w:rFonts w:ascii="Arial" w:eastAsia="Arial" w:hAnsi="Arial" w:cs="Arial"/>
                <w:color w:val="000000"/>
                <w:sz w:val="24"/>
                <w:szCs w:val="24"/>
              </w:rPr>
              <w:t>"</w:t>
            </w:r>
            <w:r>
              <w:rPr>
                <w:rFonts w:ascii="Arial" w:eastAsia="Arial" w:hAnsi="Arial" w:cs="Arial"/>
                <w:color w:val="000000"/>
                <w:sz w:val="24"/>
                <w:szCs w:val="24"/>
              </w:rPr>
              <w:t xml:space="preserve"> and </w:t>
            </w:r>
            <w:r w:rsidR="00BB5AFE">
              <w:rPr>
                <w:rFonts w:ascii="Arial" w:eastAsia="Arial" w:hAnsi="Arial" w:cs="Arial"/>
                <w:color w:val="000000"/>
                <w:sz w:val="24"/>
                <w:szCs w:val="24"/>
              </w:rPr>
              <w:t>"</w:t>
            </w:r>
            <w:r>
              <w:rPr>
                <w:rFonts w:ascii="Arial" w:eastAsia="Arial" w:hAnsi="Arial" w:cs="Arial"/>
                <w:b/>
                <w:color w:val="000000"/>
                <w:sz w:val="24"/>
                <w:szCs w:val="24"/>
              </w:rPr>
              <w:t>Approved</w:t>
            </w:r>
            <w:r w:rsidR="00BB5AFE">
              <w:rPr>
                <w:rFonts w:ascii="Arial" w:eastAsia="Arial" w:hAnsi="Arial" w:cs="Arial"/>
                <w:color w:val="000000"/>
                <w:sz w:val="24"/>
                <w:szCs w:val="24"/>
              </w:rPr>
              <w:t>"</w:t>
            </w:r>
            <w:r>
              <w:rPr>
                <w:rFonts w:ascii="Arial" w:eastAsia="Arial" w:hAnsi="Arial" w:cs="Arial"/>
                <w:color w:val="000000"/>
                <w:sz w:val="24"/>
                <w:szCs w:val="24"/>
              </w:rPr>
              <w:t xml:space="preserve"> shall be construed accordingly;</w:t>
            </w:r>
          </w:p>
        </w:tc>
      </w:tr>
      <w:tr w:rsidR="00C9157A" w14:paraId="7D75935E" w14:textId="77777777" w:rsidTr="002C4779">
        <w:tc>
          <w:tcPr>
            <w:tcW w:w="2263" w:type="dxa"/>
          </w:tcPr>
          <w:p w14:paraId="00000024" w14:textId="25966A01"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Associates</w:t>
            </w:r>
            <w:r>
              <w:rPr>
                <w:rFonts w:ascii="Arial" w:eastAsia="Arial" w:hAnsi="Arial" w:cs="Arial"/>
                <w:b/>
                <w:color w:val="000000"/>
                <w:sz w:val="24"/>
                <w:szCs w:val="24"/>
              </w:rPr>
              <w:t>"</w:t>
            </w:r>
          </w:p>
        </w:tc>
        <w:tc>
          <w:tcPr>
            <w:tcW w:w="5816" w:type="dxa"/>
          </w:tcPr>
          <w:p w14:paraId="00000025" w14:textId="77777777" w:rsidR="00C9157A" w:rsidRDefault="00FA3BA7" w:rsidP="00283C69">
            <w:pPr>
              <w:pBdr>
                <w:top w:val="nil"/>
                <w:left w:val="nil"/>
                <w:bottom w:val="nil"/>
                <w:right w:val="nil"/>
                <w:between w:val="nil"/>
              </w:pBdr>
              <w:tabs>
                <w:tab w:val="left" w:pos="179"/>
              </w:tabs>
              <w:spacing w:before="120" w:after="120"/>
              <w:ind w:left="179"/>
              <w:rPr>
                <w:rFonts w:ascii="Arial" w:eastAsia="Arial" w:hAnsi="Arial" w:cs="Arial"/>
                <w:color w:val="000000"/>
                <w:sz w:val="24"/>
                <w:szCs w:val="24"/>
              </w:rPr>
            </w:pPr>
            <w:r>
              <w:rPr>
                <w:rFonts w:ascii="Arial" w:eastAsia="Arial" w:hAnsi="Arial" w:cs="Arial"/>
                <w:color w:val="000000"/>
                <w:sz w:val="24"/>
                <w:szCs w:val="24"/>
              </w:rPr>
              <w:t>means, 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rsidR="00C9157A" w14:paraId="22A3678C" w14:textId="77777777" w:rsidTr="002C4779">
        <w:tc>
          <w:tcPr>
            <w:tcW w:w="2263" w:type="dxa"/>
          </w:tcPr>
          <w:p w14:paraId="00000026" w14:textId="2F7320E7"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Audit</w:t>
            </w:r>
            <w:r>
              <w:rPr>
                <w:rFonts w:ascii="Arial" w:eastAsia="Arial" w:hAnsi="Arial" w:cs="Arial"/>
                <w:b/>
                <w:color w:val="000000"/>
                <w:sz w:val="24"/>
                <w:szCs w:val="24"/>
              </w:rPr>
              <w:t>"</w:t>
            </w:r>
          </w:p>
        </w:tc>
        <w:tc>
          <w:tcPr>
            <w:tcW w:w="5816" w:type="dxa"/>
          </w:tcPr>
          <w:p w14:paraId="00000027"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Buyer’s right to:</w:t>
            </w:r>
          </w:p>
          <w:p w14:paraId="00000028" w14:textId="1108D20A" w:rsidR="00C9157A" w:rsidRDefault="00FA3BA7" w:rsidP="00283C69">
            <w:pPr>
              <w:numPr>
                <w:ilvl w:val="0"/>
                <w:numId w:val="9"/>
              </w:num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verify the integrity and content of any Financial Report;</w:t>
            </w:r>
          </w:p>
          <w:p w14:paraId="00000029" w14:textId="3FE29B4D"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verify the accuracy of the Charges and </w:t>
            </w:r>
            <w:r w:rsidR="002C4779">
              <w:rPr>
                <w:rFonts w:ascii="Arial" w:eastAsia="Arial" w:hAnsi="Arial" w:cs="Arial"/>
                <w:color w:val="000000"/>
                <w:sz w:val="24"/>
                <w:szCs w:val="24"/>
              </w:rPr>
              <w:t>a</w:t>
            </w:r>
            <w:r>
              <w:rPr>
                <w:rFonts w:ascii="Arial" w:eastAsia="Arial" w:hAnsi="Arial" w:cs="Arial"/>
                <w:color w:val="000000"/>
                <w:sz w:val="24"/>
                <w:szCs w:val="24"/>
              </w:rPr>
              <w:t xml:space="preserve">ny other amounts payable by the Buyer under a Contract (including proposed or actual variations to them in accordance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t>
            </w:r>
          </w:p>
          <w:p w14:paraId="0000002A" w14:textId="43119DEF"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verify the costs of the Supplier (including the costs of all Subcontractors and any third party suppliers) in connection with the provision of the Services;</w:t>
            </w:r>
          </w:p>
          <w:p w14:paraId="0000002B" w14:textId="15E4BF48"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verify the Open Book Data;</w:t>
            </w:r>
          </w:p>
          <w:p w14:paraId="0000002C" w14:textId="038ADE63"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verify the Supplier’s and each Subcontractor’s compliance with the applicable Law;</w:t>
            </w:r>
          </w:p>
          <w:p w14:paraId="0000002D" w14:textId="01823C68"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identify or investigate actual or suspected breach of Clauses 3 to 37 and/or Schedule 26 (Sustainability), impropriety or accounting mistakes or any breach or threatened breach of security and in these circumstances the Buyer shall have no obligation to inform the Supplier of the purpose or objective of its investigations;</w:t>
            </w:r>
          </w:p>
          <w:p w14:paraId="0000002E" w14:textId="19C911DE"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identify or investigate any circumstances which may impact upon the financial stability of the Supplier, any Guarantor, and/or any Subcontractors or their ability to provide the Deliverables;</w:t>
            </w:r>
          </w:p>
          <w:p w14:paraId="0000002F" w14:textId="51BF32E9"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obtain such information as is necessary to fulfil the Buyer’s obligations to supply information for parliamentary, ministerial, judicial or administrative purposes </w:t>
            </w:r>
            <w:r>
              <w:rPr>
                <w:rFonts w:ascii="Arial" w:eastAsia="Arial" w:hAnsi="Arial" w:cs="Arial"/>
                <w:color w:val="000000"/>
                <w:sz w:val="24"/>
                <w:szCs w:val="24"/>
              </w:rPr>
              <w:lastRenderedPageBreak/>
              <w:t>including the supply of information to the Comptroller and Auditor General;</w:t>
            </w:r>
          </w:p>
          <w:p w14:paraId="00000030" w14:textId="736CA3F9"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review any books of account and the internal contract management accounts kept by the Supplier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w:t>
            </w:r>
          </w:p>
          <w:p w14:paraId="00000031" w14:textId="12E86E3F"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carry out the Buyer’s internal and statutory audits and to prepare, examine and/or certify the Buyer's annual and interim reports and accounts;</w:t>
            </w:r>
          </w:p>
          <w:p w14:paraId="00000032" w14:textId="79DA175D" w:rsidR="00C9157A" w:rsidRDefault="00FA3BA7" w:rsidP="00283C69">
            <w:pPr>
              <w:numPr>
                <w:ilvl w:val="0"/>
                <w:numId w:val="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enable the National Audit Office to carry out an examination pursuant to Section 6(1) of the National Audit Act 1983 of the economy, efficiency and effectiveness with which the Buyer has used its resources;</w:t>
            </w:r>
          </w:p>
        </w:tc>
      </w:tr>
      <w:tr w:rsidR="00C9157A" w14:paraId="71C83D00" w14:textId="77777777" w:rsidTr="002C4779">
        <w:tc>
          <w:tcPr>
            <w:tcW w:w="2263" w:type="dxa"/>
          </w:tcPr>
          <w:p w14:paraId="00000033" w14:textId="38FD089F"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Auditor</w:t>
            </w:r>
            <w:r>
              <w:rPr>
                <w:rFonts w:ascii="Arial" w:eastAsia="Arial" w:hAnsi="Arial" w:cs="Arial"/>
                <w:b/>
                <w:color w:val="000000"/>
                <w:sz w:val="24"/>
                <w:szCs w:val="24"/>
              </w:rPr>
              <w:t>"</w:t>
            </w:r>
          </w:p>
        </w:tc>
        <w:tc>
          <w:tcPr>
            <w:tcW w:w="5816" w:type="dxa"/>
          </w:tcPr>
          <w:p w14:paraId="00000034"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Buyer’s internal and external auditors;</w:t>
            </w:r>
          </w:p>
          <w:p w14:paraId="00000035"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Buyer’s statutory or regulatory auditors;</w:t>
            </w:r>
          </w:p>
          <w:p w14:paraId="00000036"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Comptroller and Auditor General, their staff and/or any appointed representatives of the National Audit Office;</w:t>
            </w:r>
          </w:p>
          <w:p w14:paraId="00000037"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HM Treasury or the Cabinet Office;</w:t>
            </w:r>
          </w:p>
          <w:p w14:paraId="00000038"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party formally appointed by the Buyer to carry out audit or similar review functions; and</w:t>
            </w:r>
          </w:p>
          <w:p w14:paraId="00000039" w14:textId="77777777" w:rsidR="00C9157A" w:rsidRDefault="00FA3BA7" w:rsidP="00283C69">
            <w:pPr>
              <w:numPr>
                <w:ilvl w:val="0"/>
                <w:numId w:val="2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successors or assigns of any of the above;</w:t>
            </w:r>
          </w:p>
        </w:tc>
      </w:tr>
      <w:tr w:rsidR="00C9157A" w14:paraId="29D90C5B" w14:textId="77777777" w:rsidTr="002C4779">
        <w:tc>
          <w:tcPr>
            <w:tcW w:w="2263" w:type="dxa"/>
          </w:tcPr>
          <w:p w14:paraId="0000003A" w14:textId="3AF321BF"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Award Form</w:t>
            </w:r>
            <w:r>
              <w:rPr>
                <w:rFonts w:ascii="Arial" w:eastAsia="Arial" w:hAnsi="Arial" w:cs="Arial"/>
                <w:b/>
                <w:color w:val="000000"/>
                <w:sz w:val="24"/>
                <w:szCs w:val="24"/>
              </w:rPr>
              <w:t>"</w:t>
            </w:r>
          </w:p>
        </w:tc>
        <w:tc>
          <w:tcPr>
            <w:tcW w:w="5816" w:type="dxa"/>
          </w:tcPr>
          <w:p w14:paraId="0000003B" w14:textId="29DB80D8"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document outlining the Incorporated Terms and crucial information required for </w:t>
            </w:r>
            <w:r w:rsidR="0067323E">
              <w:rPr>
                <w:rFonts w:ascii="Arial" w:eastAsia="Arial" w:hAnsi="Arial" w:cs="Arial"/>
                <w:color w:val="000000"/>
                <w:sz w:val="24"/>
                <w:szCs w:val="24"/>
              </w:rPr>
              <w:t>this Contract</w:t>
            </w:r>
            <w:r>
              <w:rPr>
                <w:rFonts w:ascii="Arial" w:eastAsia="Arial" w:hAnsi="Arial" w:cs="Arial"/>
                <w:color w:val="000000"/>
                <w:sz w:val="24"/>
                <w:szCs w:val="24"/>
              </w:rPr>
              <w:t>, to be executed by the Supplier and the Buyer;</w:t>
            </w:r>
          </w:p>
        </w:tc>
      </w:tr>
      <w:tr w:rsidR="00C9157A" w14:paraId="06BBD382" w14:textId="77777777" w:rsidTr="002C4779">
        <w:tc>
          <w:tcPr>
            <w:tcW w:w="2263" w:type="dxa"/>
          </w:tcPr>
          <w:p w14:paraId="0000003C" w14:textId="02BE22DE" w:rsidR="00C9157A"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Beneficiary</w:t>
            </w:r>
            <w:r>
              <w:rPr>
                <w:rFonts w:ascii="Arial" w:eastAsia="Arial" w:hAnsi="Arial" w:cs="Arial"/>
                <w:b/>
                <w:color w:val="000000"/>
                <w:sz w:val="24"/>
                <w:szCs w:val="24"/>
              </w:rPr>
              <w:t>"</w:t>
            </w:r>
          </w:p>
        </w:tc>
        <w:tc>
          <w:tcPr>
            <w:tcW w:w="5816" w:type="dxa"/>
          </w:tcPr>
          <w:p w14:paraId="0000003D" w14:textId="77777777" w:rsidR="00C9157A" w:rsidRDefault="00FA3BA7" w:rsidP="002C4779">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Party having (or claiming to have) the benefit of an indemnity under this Contract;</w:t>
            </w:r>
          </w:p>
        </w:tc>
      </w:tr>
      <w:tr w:rsidR="00C9157A" w14:paraId="6EADCA89" w14:textId="77777777" w:rsidTr="002C4779">
        <w:tc>
          <w:tcPr>
            <w:tcW w:w="2263" w:type="dxa"/>
          </w:tcPr>
          <w:p w14:paraId="0000003E" w14:textId="5F3BA04F" w:rsidR="00C9157A" w:rsidRDefault="00BB5AFE" w:rsidP="002C4779">
            <w:pPr>
              <w:pBdr>
                <w:top w:val="nil"/>
                <w:left w:val="nil"/>
                <w:bottom w:val="nil"/>
                <w:right w:val="nil"/>
                <w:between w:val="nil"/>
              </w:pBdr>
              <w:spacing w:before="120" w:after="120" w:line="480" w:lineRule="auto"/>
              <w:ind w:left="57"/>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w:t>
            </w:r>
            <w:r>
              <w:rPr>
                <w:rFonts w:ascii="Arial" w:eastAsia="Arial" w:hAnsi="Arial" w:cs="Arial"/>
                <w:b/>
                <w:color w:val="000000"/>
                <w:sz w:val="24"/>
                <w:szCs w:val="24"/>
              </w:rPr>
              <w:t>"</w:t>
            </w:r>
          </w:p>
        </w:tc>
        <w:tc>
          <w:tcPr>
            <w:tcW w:w="5816" w:type="dxa"/>
          </w:tcPr>
          <w:p w14:paraId="0000003F" w14:textId="77777777" w:rsidR="00C9157A" w:rsidRDefault="00FA3BA7" w:rsidP="002C4779">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public sector purchaser identified as such in the Order Form;</w:t>
            </w:r>
          </w:p>
        </w:tc>
      </w:tr>
      <w:tr w:rsidR="00C9157A" w14:paraId="1C3FDF56" w14:textId="77777777" w:rsidTr="002C4779">
        <w:tc>
          <w:tcPr>
            <w:tcW w:w="2263" w:type="dxa"/>
          </w:tcPr>
          <w:p w14:paraId="00000040" w14:textId="0F0D60C5" w:rsidR="00C9157A" w:rsidRDefault="00BB5AFE" w:rsidP="002C4779">
            <w:pPr>
              <w:pBdr>
                <w:top w:val="nil"/>
                <w:left w:val="nil"/>
                <w:bottom w:val="nil"/>
                <w:right w:val="nil"/>
                <w:between w:val="nil"/>
              </w:pBdr>
              <w:spacing w:before="120" w:after="120"/>
              <w:ind w:left="57"/>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 Assets</w:t>
            </w:r>
            <w:r>
              <w:rPr>
                <w:rFonts w:ascii="Arial" w:eastAsia="Arial" w:hAnsi="Arial" w:cs="Arial"/>
                <w:b/>
                <w:color w:val="000000"/>
                <w:sz w:val="24"/>
                <w:szCs w:val="24"/>
              </w:rPr>
              <w:t>"</w:t>
            </w:r>
          </w:p>
        </w:tc>
        <w:tc>
          <w:tcPr>
            <w:tcW w:w="5816" w:type="dxa"/>
          </w:tcPr>
          <w:p w14:paraId="00000041" w14:textId="64EA9BD5" w:rsidR="00C9157A" w:rsidRDefault="00FA3BA7" w:rsidP="002C4779">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Buyer’s infrastructure, data, software, materials, assets, equipment or other property owned by and/or licensed or leased to the Buyer and which is or may be used in connection with </w:t>
            </w:r>
            <w:r>
              <w:rPr>
                <w:rFonts w:ascii="Arial" w:eastAsia="Arial" w:hAnsi="Arial" w:cs="Arial"/>
                <w:color w:val="000000"/>
                <w:sz w:val="24"/>
                <w:szCs w:val="24"/>
              </w:rPr>
              <w:lastRenderedPageBreak/>
              <w:t xml:space="preserve">the provision of the Deliverables which remain the property of the Buyer throughout the term of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C9157A" w14:paraId="59679991" w14:textId="77777777" w:rsidTr="002C4779">
        <w:tc>
          <w:tcPr>
            <w:tcW w:w="2263" w:type="dxa"/>
          </w:tcPr>
          <w:p w14:paraId="00000042" w14:textId="3C59B3A7"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Buyer Authorised Representative</w:t>
            </w:r>
            <w:r>
              <w:rPr>
                <w:rFonts w:ascii="Arial" w:eastAsia="Arial" w:hAnsi="Arial" w:cs="Arial"/>
                <w:b/>
                <w:color w:val="000000"/>
                <w:sz w:val="24"/>
                <w:szCs w:val="24"/>
              </w:rPr>
              <w:t>"</w:t>
            </w:r>
          </w:p>
        </w:tc>
        <w:tc>
          <w:tcPr>
            <w:tcW w:w="5816" w:type="dxa"/>
          </w:tcPr>
          <w:p w14:paraId="00000043" w14:textId="17693185"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Buyer from time to time in relation to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initially identified in the Award Form;</w:t>
            </w:r>
          </w:p>
        </w:tc>
      </w:tr>
      <w:tr w:rsidR="00C9157A" w14:paraId="767B39C5" w14:textId="77777777" w:rsidTr="002C4779">
        <w:tc>
          <w:tcPr>
            <w:tcW w:w="2263" w:type="dxa"/>
          </w:tcPr>
          <w:p w14:paraId="00000044" w14:textId="5E3711AA"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 Cause</w:t>
            </w:r>
            <w:r>
              <w:rPr>
                <w:rFonts w:ascii="Arial" w:eastAsia="Arial" w:hAnsi="Arial" w:cs="Arial"/>
                <w:b/>
                <w:color w:val="000000"/>
                <w:sz w:val="24"/>
                <w:szCs w:val="24"/>
              </w:rPr>
              <w:t>"</w:t>
            </w:r>
          </w:p>
        </w:tc>
        <w:tc>
          <w:tcPr>
            <w:tcW w:w="5816" w:type="dxa"/>
          </w:tcPr>
          <w:p w14:paraId="00000045"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C9157A" w14:paraId="50B0F0E9" w14:textId="77777777" w:rsidTr="002C4779">
        <w:tc>
          <w:tcPr>
            <w:tcW w:w="2263" w:type="dxa"/>
          </w:tcPr>
          <w:p w14:paraId="0000004B" w14:textId="008E0BE2"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 Existing IPR</w:t>
            </w:r>
            <w:r>
              <w:rPr>
                <w:rFonts w:ascii="Arial" w:eastAsia="Arial" w:hAnsi="Arial" w:cs="Arial"/>
                <w:b/>
                <w:color w:val="000000"/>
                <w:sz w:val="24"/>
                <w:szCs w:val="24"/>
              </w:rPr>
              <w:t>"</w:t>
            </w:r>
          </w:p>
        </w:tc>
        <w:tc>
          <w:tcPr>
            <w:tcW w:w="5816" w:type="dxa"/>
          </w:tcPr>
          <w:p w14:paraId="0000004C" w14:textId="324B1535" w:rsidR="00C9157A" w:rsidRDefault="00FA3BA7" w:rsidP="00BB5AFE">
            <w:pPr>
              <w:keepNext/>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means any and all IPR that are owned by or licensed to the Buyer, and where the Buyer is a Crown Body, any Crown IPR,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w:t>
            </w:r>
            <w:r w:rsidR="00F71B1D">
              <w:rPr>
                <w:rFonts w:ascii="Arial" w:eastAsia="Arial" w:hAnsi="Arial" w:cs="Arial"/>
                <w:color w:val="000000"/>
                <w:sz w:val="24"/>
                <w:szCs w:val="24"/>
              </w:rPr>
              <w:t>.</w:t>
            </w:r>
          </w:p>
        </w:tc>
      </w:tr>
      <w:tr w:rsidR="00C9157A" w14:paraId="2F170DD0" w14:textId="77777777" w:rsidTr="002C4779">
        <w:tc>
          <w:tcPr>
            <w:tcW w:w="2263" w:type="dxa"/>
          </w:tcPr>
          <w:p w14:paraId="0000004D" w14:textId="00B5805E"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 Premises</w:t>
            </w:r>
            <w:r>
              <w:rPr>
                <w:rFonts w:ascii="Arial" w:eastAsia="Arial" w:hAnsi="Arial" w:cs="Arial"/>
                <w:b/>
                <w:color w:val="000000"/>
                <w:sz w:val="24"/>
                <w:szCs w:val="24"/>
              </w:rPr>
              <w:t>"</w:t>
            </w:r>
          </w:p>
        </w:tc>
        <w:tc>
          <w:tcPr>
            <w:tcW w:w="5816" w:type="dxa"/>
          </w:tcPr>
          <w:p w14:paraId="0000004E"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premises owned, controlled or occupied by the Buyer which are made available for use by the Supplier or its Subcontractors for the provision of the Deliverables (or any of them);</w:t>
            </w:r>
          </w:p>
        </w:tc>
      </w:tr>
      <w:tr w:rsidR="00386A55" w14:paraId="7899953E" w14:textId="77777777" w:rsidTr="002C4779">
        <w:tc>
          <w:tcPr>
            <w:tcW w:w="2263" w:type="dxa"/>
          </w:tcPr>
          <w:p w14:paraId="5D0D10DE" w14:textId="2E2AF7A6" w:rsidR="00386A55" w:rsidRP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"Buyer Property"</w:t>
            </w:r>
          </w:p>
        </w:tc>
        <w:tc>
          <w:tcPr>
            <w:tcW w:w="5816" w:type="dxa"/>
          </w:tcPr>
          <w:p w14:paraId="594CF681" w14:textId="416B7944" w:rsidR="00386A55" w:rsidRP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the property, other than real property and IPR, including the Buyer System, any equipment issued or made available to the Supplier by the Buyer in connection with this Contract;</w:t>
            </w:r>
          </w:p>
        </w:tc>
      </w:tr>
      <w:tr w:rsidR="00386A55" w14:paraId="390DB375" w14:textId="77777777" w:rsidTr="002C4779">
        <w:tc>
          <w:tcPr>
            <w:tcW w:w="2263" w:type="dxa"/>
          </w:tcPr>
          <w:p w14:paraId="46C5198C" w14:textId="77EFC713" w:rsidR="00386A55" w:rsidRDefault="00386A55"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“Buyer Software”</w:t>
            </w:r>
          </w:p>
        </w:tc>
        <w:tc>
          <w:tcPr>
            <w:tcW w:w="5816" w:type="dxa"/>
          </w:tcPr>
          <w:p w14:paraId="1271F697" w14:textId="6C8176D8" w:rsidR="00386A55" w:rsidRDefault="00386A55"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any software which is owned by or licensed to the Buyer and which is or will be used by the Supplier for the purposes of providing the Deliverables;</w:t>
            </w:r>
          </w:p>
        </w:tc>
      </w:tr>
      <w:tr w:rsidR="00386A55" w14:paraId="76C75FF0" w14:textId="77777777" w:rsidTr="002C4779">
        <w:tc>
          <w:tcPr>
            <w:tcW w:w="2263" w:type="dxa"/>
          </w:tcPr>
          <w:p w14:paraId="4ABE2BF3" w14:textId="0590023A" w:rsidR="00386A55" w:rsidRP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"Buyer System"</w:t>
            </w:r>
          </w:p>
        </w:tc>
        <w:tc>
          <w:tcPr>
            <w:tcW w:w="5816" w:type="dxa"/>
          </w:tcPr>
          <w:p w14:paraId="7CA8E789" w14:textId="00B230AF" w:rsidR="00386A55" w:rsidRP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rsidR="00C9157A" w14:paraId="2279AA79" w14:textId="77777777" w:rsidTr="002C4779">
        <w:tc>
          <w:tcPr>
            <w:tcW w:w="2263" w:type="dxa"/>
          </w:tcPr>
          <w:p w14:paraId="0000004F" w14:textId="4A020B5E"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Buyer Third Party</w:t>
            </w:r>
            <w:r>
              <w:rPr>
                <w:rFonts w:ascii="Arial" w:eastAsia="Arial" w:hAnsi="Arial" w:cs="Arial"/>
                <w:b/>
                <w:color w:val="000000"/>
                <w:sz w:val="24"/>
                <w:szCs w:val="24"/>
              </w:rPr>
              <w:t>"</w:t>
            </w:r>
          </w:p>
        </w:tc>
        <w:tc>
          <w:tcPr>
            <w:tcW w:w="5816" w:type="dxa"/>
          </w:tcPr>
          <w:p w14:paraId="00000050"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any supplier to the Buyer (other than the Supplier), which is notified to the Supplier from time to time;</w:t>
            </w:r>
          </w:p>
        </w:tc>
      </w:tr>
      <w:tr w:rsidR="00C9157A" w14:paraId="308DA97E" w14:textId="77777777" w:rsidTr="002C4779">
        <w:tc>
          <w:tcPr>
            <w:tcW w:w="2263" w:type="dxa"/>
          </w:tcPr>
          <w:p w14:paraId="00000051" w14:textId="74D2B2FB"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Buyer's Confidential Information</w:t>
            </w:r>
            <w:r>
              <w:rPr>
                <w:rFonts w:ascii="Arial" w:eastAsia="Arial" w:hAnsi="Arial" w:cs="Arial"/>
                <w:b/>
                <w:color w:val="000000"/>
                <w:sz w:val="24"/>
                <w:szCs w:val="24"/>
              </w:rPr>
              <w:t>"</w:t>
            </w:r>
          </w:p>
        </w:tc>
        <w:tc>
          <w:tcPr>
            <w:tcW w:w="5816" w:type="dxa"/>
          </w:tcPr>
          <w:p w14:paraId="00000052" w14:textId="77777777" w:rsidR="00C9157A" w:rsidRDefault="00FA3BA7" w:rsidP="00283C69">
            <w:pPr>
              <w:numPr>
                <w:ilvl w:val="0"/>
                <w:numId w:val="2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Personal Data and any information, however it is conveyed, that relates to the business, affairs, developments, property rights, trade secrets, Know-How and IPR of the Buyer (including all Buyer Existing IPR and New IPR); </w:t>
            </w:r>
          </w:p>
          <w:p w14:paraId="00000053" w14:textId="734CFE1B" w:rsidR="00C9157A" w:rsidRDefault="00FA3BA7" w:rsidP="00283C69">
            <w:pPr>
              <w:numPr>
                <w:ilvl w:val="0"/>
                <w:numId w:val="2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other information clearly designated as being confidential (whether or not it is marked </w:t>
            </w:r>
            <w:r w:rsidR="00BB5AFE">
              <w:rPr>
                <w:rFonts w:ascii="Arial" w:eastAsia="Arial" w:hAnsi="Arial" w:cs="Arial"/>
                <w:color w:val="000000"/>
                <w:sz w:val="24"/>
                <w:szCs w:val="24"/>
              </w:rPr>
              <w:t>"</w:t>
            </w:r>
            <w:r>
              <w:rPr>
                <w:rFonts w:ascii="Arial" w:eastAsia="Arial" w:hAnsi="Arial" w:cs="Arial"/>
                <w:color w:val="000000"/>
                <w:sz w:val="24"/>
                <w:szCs w:val="24"/>
              </w:rPr>
              <w:t>confidential</w:t>
            </w:r>
            <w:r w:rsidR="00BB5AFE">
              <w:rPr>
                <w:rFonts w:ascii="Arial" w:eastAsia="Arial" w:hAnsi="Arial" w:cs="Arial"/>
                <w:color w:val="000000"/>
                <w:sz w:val="24"/>
                <w:szCs w:val="24"/>
              </w:rPr>
              <w:t>"</w:t>
            </w:r>
            <w:r>
              <w:rPr>
                <w:rFonts w:ascii="Arial" w:eastAsia="Arial" w:hAnsi="Arial" w:cs="Arial"/>
                <w:color w:val="000000"/>
                <w:sz w:val="24"/>
                <w:szCs w:val="24"/>
              </w:rPr>
              <w:t xml:space="preserve">) or which ought reasonably be considered confidential which comes (or has come) to the Buyer’s attention or into the Buyer’s possession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 and</w:t>
            </w:r>
          </w:p>
          <w:p w14:paraId="00000054"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information derived from any of the above;</w:t>
            </w:r>
          </w:p>
        </w:tc>
      </w:tr>
      <w:tr w:rsidR="00C9157A" w14:paraId="1660E116" w14:textId="77777777" w:rsidTr="002C4779">
        <w:tc>
          <w:tcPr>
            <w:tcW w:w="2263" w:type="dxa"/>
          </w:tcPr>
          <w:p w14:paraId="0000005B" w14:textId="1BCD5A17"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Change in Law</w:t>
            </w:r>
            <w:r>
              <w:rPr>
                <w:rFonts w:ascii="Arial" w:eastAsia="Arial" w:hAnsi="Arial" w:cs="Arial"/>
                <w:b/>
                <w:color w:val="000000"/>
                <w:sz w:val="24"/>
                <w:szCs w:val="24"/>
              </w:rPr>
              <w:t>"</w:t>
            </w:r>
          </w:p>
        </w:tc>
        <w:tc>
          <w:tcPr>
            <w:tcW w:w="5816" w:type="dxa"/>
          </w:tcPr>
          <w:p w14:paraId="0000005C" w14:textId="6BBD3AEE"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change in Law which impacts on the supply of the Deliverables and performance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which comes into force after the Effective Date;</w:t>
            </w:r>
            <w:r>
              <w:rPr>
                <w:rFonts w:ascii="Arial" w:eastAsia="Arial" w:hAnsi="Arial" w:cs="Arial"/>
                <w:b/>
                <w:color w:val="000000"/>
                <w:sz w:val="24"/>
                <w:szCs w:val="24"/>
              </w:rPr>
              <w:t xml:space="preserve"> </w:t>
            </w:r>
          </w:p>
        </w:tc>
      </w:tr>
      <w:tr w:rsidR="00C9157A" w14:paraId="1DA7BB7F" w14:textId="77777777" w:rsidTr="002C4779">
        <w:tc>
          <w:tcPr>
            <w:tcW w:w="2263" w:type="dxa"/>
          </w:tcPr>
          <w:p w14:paraId="0000005D" w14:textId="05D3EF0F"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Change of Control</w:t>
            </w:r>
            <w:r>
              <w:rPr>
                <w:rFonts w:ascii="Arial" w:eastAsia="Arial" w:hAnsi="Arial" w:cs="Arial"/>
                <w:b/>
                <w:color w:val="000000"/>
                <w:sz w:val="24"/>
                <w:szCs w:val="24"/>
              </w:rPr>
              <w:t>"</w:t>
            </w:r>
          </w:p>
        </w:tc>
        <w:tc>
          <w:tcPr>
            <w:tcW w:w="5816" w:type="dxa"/>
          </w:tcPr>
          <w:p w14:paraId="0000005E"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change of control within the meaning of Section 450 of the Corporation Tax Act 2010;</w:t>
            </w:r>
          </w:p>
        </w:tc>
      </w:tr>
      <w:tr w:rsidR="00C9157A" w14:paraId="46D0BAF2" w14:textId="77777777" w:rsidTr="002C4779">
        <w:tc>
          <w:tcPr>
            <w:tcW w:w="2263" w:type="dxa"/>
          </w:tcPr>
          <w:p w14:paraId="0000005F" w14:textId="1B7B861E"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Charges</w:t>
            </w:r>
            <w:r>
              <w:rPr>
                <w:rFonts w:ascii="Arial" w:eastAsia="Arial" w:hAnsi="Arial" w:cs="Arial"/>
                <w:b/>
                <w:color w:val="000000"/>
                <w:sz w:val="24"/>
                <w:szCs w:val="24"/>
              </w:rPr>
              <w:t>"</w:t>
            </w:r>
          </w:p>
        </w:tc>
        <w:tc>
          <w:tcPr>
            <w:tcW w:w="5816" w:type="dxa"/>
          </w:tcPr>
          <w:p w14:paraId="00000060" w14:textId="458EA1DA"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prices (exclusive of any applicable VAT), payable to the Supplier by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set out in the Award Form, for the full and proper performance by the Supplier of its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less any Deductions;</w:t>
            </w:r>
          </w:p>
        </w:tc>
      </w:tr>
      <w:tr w:rsidR="00C9157A" w14:paraId="50A0BE83" w14:textId="77777777" w:rsidTr="002C4779">
        <w:tc>
          <w:tcPr>
            <w:tcW w:w="2263" w:type="dxa"/>
          </w:tcPr>
          <w:p w14:paraId="00000061" w14:textId="60E3FFCC"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Claim</w:t>
            </w:r>
            <w:r>
              <w:rPr>
                <w:rFonts w:ascii="Arial" w:eastAsia="Arial" w:hAnsi="Arial" w:cs="Arial"/>
                <w:b/>
                <w:color w:val="000000"/>
                <w:sz w:val="24"/>
                <w:szCs w:val="24"/>
              </w:rPr>
              <w:t>"</w:t>
            </w:r>
          </w:p>
        </w:tc>
        <w:tc>
          <w:tcPr>
            <w:tcW w:w="5816" w:type="dxa"/>
          </w:tcPr>
          <w:p w14:paraId="00000062"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claim which it appears that a Beneficiary is, or may become, entitled to indemnification under this Contract;</w:t>
            </w:r>
          </w:p>
        </w:tc>
      </w:tr>
      <w:tr w:rsidR="00C9157A" w14:paraId="300FE340" w14:textId="77777777" w:rsidTr="002C4779">
        <w:tc>
          <w:tcPr>
            <w:tcW w:w="2263" w:type="dxa"/>
          </w:tcPr>
          <w:p w14:paraId="00000063" w14:textId="7F9CF030"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Commercially Sensitive Information</w:t>
            </w:r>
            <w:r>
              <w:rPr>
                <w:rFonts w:ascii="Arial" w:eastAsia="Arial" w:hAnsi="Arial" w:cs="Arial"/>
                <w:b/>
                <w:color w:val="000000"/>
                <w:sz w:val="24"/>
                <w:szCs w:val="24"/>
              </w:rPr>
              <w:t>"</w:t>
            </w:r>
          </w:p>
        </w:tc>
        <w:tc>
          <w:tcPr>
            <w:tcW w:w="5816" w:type="dxa"/>
          </w:tcPr>
          <w:p w14:paraId="00000064" w14:textId="010A4D6F"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Confidential Information listed in Schedule 5 (Commercially Sensitive Information (if any) comprising of commercially sensitive information relating to the Supplier, its IPR or its business or which the Supplier has indicated to the Buyer that, if disclosed by the Buyer, would cause the Supplier significant commercial disadvantage or material financial loss;</w:t>
            </w:r>
          </w:p>
        </w:tc>
      </w:tr>
      <w:tr w:rsidR="00C9157A" w14:paraId="6C8DE085" w14:textId="77777777" w:rsidTr="002C4779">
        <w:tc>
          <w:tcPr>
            <w:tcW w:w="2263" w:type="dxa"/>
          </w:tcPr>
          <w:p w14:paraId="00000065" w14:textId="10853F77"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Comparable Supply</w:t>
            </w:r>
            <w:r>
              <w:rPr>
                <w:rFonts w:ascii="Arial" w:eastAsia="Arial" w:hAnsi="Arial" w:cs="Arial"/>
                <w:b/>
                <w:color w:val="000000"/>
                <w:sz w:val="24"/>
                <w:szCs w:val="24"/>
              </w:rPr>
              <w:t>"</w:t>
            </w:r>
          </w:p>
        </w:tc>
        <w:tc>
          <w:tcPr>
            <w:tcW w:w="5816" w:type="dxa"/>
          </w:tcPr>
          <w:p w14:paraId="00000066"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supply of Deliverables to another Buyer of the Supplier that are the same or similar to the Deliverables;</w:t>
            </w:r>
          </w:p>
        </w:tc>
      </w:tr>
      <w:tr w:rsidR="00C9157A" w14:paraId="71A56A42" w14:textId="77777777" w:rsidTr="002C4779">
        <w:tc>
          <w:tcPr>
            <w:tcW w:w="2263" w:type="dxa"/>
          </w:tcPr>
          <w:p w14:paraId="00000069" w14:textId="2487D9C0"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Confidential Information</w:t>
            </w:r>
            <w:r>
              <w:rPr>
                <w:rFonts w:ascii="Arial" w:eastAsia="Arial" w:hAnsi="Arial" w:cs="Arial"/>
                <w:b/>
                <w:color w:val="000000"/>
                <w:sz w:val="24"/>
                <w:szCs w:val="24"/>
              </w:rPr>
              <w:t>"</w:t>
            </w:r>
          </w:p>
        </w:tc>
        <w:tc>
          <w:tcPr>
            <w:tcW w:w="5816" w:type="dxa"/>
          </w:tcPr>
          <w:p w14:paraId="0000006A" w14:textId="431675A5"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means any information, however it is conveyed, that relates to the business, affairs, developments, trade secrets, Know-How, personnel and suppliers of the Buyer or the Supplier, including IPRs, together with information derived from the above, and any other information clearly designated as being confidential (whether or not it is marked as </w:t>
            </w:r>
            <w:r w:rsidR="00BB5AFE" w:rsidRPr="002C4779">
              <w:rPr>
                <w:rFonts w:ascii="Arial" w:eastAsia="Arial" w:hAnsi="Arial" w:cs="Arial"/>
                <w:bCs/>
                <w:color w:val="000000"/>
                <w:sz w:val="24"/>
                <w:szCs w:val="24"/>
              </w:rPr>
              <w:t>"</w:t>
            </w:r>
            <w:r w:rsidRPr="002C4779">
              <w:rPr>
                <w:rFonts w:ascii="Arial" w:eastAsia="Arial" w:hAnsi="Arial" w:cs="Arial"/>
                <w:b/>
                <w:color w:val="000000"/>
                <w:sz w:val="24"/>
                <w:szCs w:val="24"/>
              </w:rPr>
              <w:t>confidential</w:t>
            </w:r>
            <w:r w:rsidR="00BB5AFE" w:rsidRPr="002C4779">
              <w:rPr>
                <w:rFonts w:ascii="Arial" w:eastAsia="Arial" w:hAnsi="Arial" w:cs="Arial"/>
                <w:bCs/>
                <w:color w:val="000000"/>
                <w:sz w:val="24"/>
                <w:szCs w:val="24"/>
              </w:rPr>
              <w:t>"</w:t>
            </w:r>
            <w:r>
              <w:rPr>
                <w:rFonts w:ascii="Arial" w:eastAsia="Arial" w:hAnsi="Arial" w:cs="Arial"/>
                <w:color w:val="000000"/>
                <w:sz w:val="24"/>
                <w:szCs w:val="24"/>
              </w:rPr>
              <w:t>) or which ought reasonably to be considered to be confidential;</w:t>
            </w:r>
          </w:p>
        </w:tc>
      </w:tr>
      <w:tr w:rsidR="00C9157A" w14:paraId="71EA59F6" w14:textId="77777777" w:rsidTr="002C4779">
        <w:tc>
          <w:tcPr>
            <w:tcW w:w="2263" w:type="dxa"/>
          </w:tcPr>
          <w:p w14:paraId="0000006B" w14:textId="137C66CA" w:rsidR="00C9157A" w:rsidRDefault="00BB5AFE" w:rsidP="00BB5AFE">
            <w:pPr>
              <w:keepNext/>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Conflict of Interest</w:t>
            </w:r>
            <w:r>
              <w:rPr>
                <w:rFonts w:ascii="Arial" w:eastAsia="Arial" w:hAnsi="Arial" w:cs="Arial"/>
                <w:b/>
                <w:color w:val="000000"/>
                <w:sz w:val="24"/>
                <w:szCs w:val="24"/>
              </w:rPr>
              <w:t>"</w:t>
            </w:r>
          </w:p>
        </w:tc>
        <w:tc>
          <w:tcPr>
            <w:tcW w:w="5816" w:type="dxa"/>
          </w:tcPr>
          <w:p w14:paraId="0000006C" w14:textId="0BE3F8F9"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 conflict between the financial or personal duties of the Supplier or the Supplier Staff and the duties owed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in the reasonable opinion of the Buyer;</w:t>
            </w:r>
          </w:p>
        </w:tc>
      </w:tr>
      <w:tr w:rsidR="00C9157A" w14:paraId="468A3976" w14:textId="77777777" w:rsidTr="002C4779">
        <w:tc>
          <w:tcPr>
            <w:tcW w:w="2263" w:type="dxa"/>
          </w:tcPr>
          <w:p w14:paraId="0000006D" w14:textId="6E1F226E"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Contract</w:t>
            </w:r>
            <w:r>
              <w:rPr>
                <w:rFonts w:ascii="Arial" w:eastAsia="Arial" w:hAnsi="Arial" w:cs="Arial"/>
                <w:b/>
                <w:color w:val="000000"/>
                <w:sz w:val="24"/>
                <w:szCs w:val="24"/>
              </w:rPr>
              <w:t>"</w:t>
            </w:r>
          </w:p>
        </w:tc>
        <w:tc>
          <w:tcPr>
            <w:tcW w:w="5816" w:type="dxa"/>
          </w:tcPr>
          <w:p w14:paraId="0000006E"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contract between the Buyer and the Supplier, which consists of the terms set out and referred to in the Award Form;</w:t>
            </w:r>
          </w:p>
        </w:tc>
      </w:tr>
      <w:tr w:rsidR="00C9157A" w14:paraId="3FCB50E3" w14:textId="77777777" w:rsidTr="002C4779">
        <w:tc>
          <w:tcPr>
            <w:tcW w:w="2263" w:type="dxa"/>
          </w:tcPr>
          <w:p w14:paraId="0000006F" w14:textId="37875B5A"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Contract Period</w:t>
            </w:r>
            <w:r>
              <w:rPr>
                <w:rFonts w:ascii="Arial" w:eastAsia="Arial" w:hAnsi="Arial" w:cs="Arial"/>
                <w:b/>
                <w:color w:val="000000"/>
                <w:sz w:val="24"/>
                <w:szCs w:val="24"/>
              </w:rPr>
              <w:t>"</w:t>
            </w:r>
          </w:p>
        </w:tc>
        <w:tc>
          <w:tcPr>
            <w:tcW w:w="5816" w:type="dxa"/>
          </w:tcPr>
          <w:p w14:paraId="00000070" w14:textId="43D3149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term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from the earlier of the:</w:t>
            </w:r>
          </w:p>
          <w:p w14:paraId="00000071" w14:textId="77777777" w:rsidR="00C9157A" w:rsidRDefault="00FA3BA7" w:rsidP="00283C69">
            <w:pPr>
              <w:numPr>
                <w:ilvl w:val="0"/>
                <w:numId w:val="3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Start Date; or</w:t>
            </w:r>
          </w:p>
          <w:p w14:paraId="00000072" w14:textId="77777777" w:rsidR="00C9157A" w:rsidRDefault="00FA3BA7" w:rsidP="00283C69">
            <w:pPr>
              <w:numPr>
                <w:ilvl w:val="0"/>
                <w:numId w:val="3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Effective Date,</w:t>
            </w:r>
          </w:p>
          <w:p w14:paraId="00000073" w14:textId="77777777" w:rsidR="00C9157A" w:rsidRDefault="00FA3BA7" w:rsidP="002C4779">
            <w:pPr>
              <w:pBdr>
                <w:top w:val="nil"/>
                <w:left w:val="nil"/>
                <w:bottom w:val="nil"/>
                <w:right w:val="nil"/>
                <w:between w:val="nil"/>
              </w:pBdr>
              <w:tabs>
                <w:tab w:val="left" w:pos="169"/>
              </w:tabs>
              <w:spacing w:before="120" w:after="120"/>
              <w:ind w:firstLine="169"/>
              <w:rPr>
                <w:rFonts w:ascii="Arial" w:eastAsia="Arial" w:hAnsi="Arial" w:cs="Arial"/>
                <w:color w:val="000000"/>
                <w:sz w:val="24"/>
                <w:szCs w:val="24"/>
              </w:rPr>
            </w:pPr>
            <w:r>
              <w:rPr>
                <w:rFonts w:ascii="Arial" w:eastAsia="Arial" w:hAnsi="Arial" w:cs="Arial"/>
                <w:color w:val="000000"/>
                <w:sz w:val="24"/>
                <w:szCs w:val="24"/>
              </w:rPr>
              <w:t>until the End Date;</w:t>
            </w:r>
          </w:p>
        </w:tc>
      </w:tr>
      <w:tr w:rsidR="00C9157A" w14:paraId="75EAF951" w14:textId="77777777" w:rsidTr="002C4779">
        <w:tc>
          <w:tcPr>
            <w:tcW w:w="2263" w:type="dxa"/>
          </w:tcPr>
          <w:p w14:paraId="00000074" w14:textId="14A7028B"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Contract Value</w:t>
            </w:r>
            <w:r>
              <w:rPr>
                <w:rFonts w:ascii="Arial" w:eastAsia="Arial" w:hAnsi="Arial" w:cs="Arial"/>
                <w:b/>
                <w:color w:val="000000"/>
                <w:sz w:val="24"/>
                <w:szCs w:val="24"/>
              </w:rPr>
              <w:t>"</w:t>
            </w:r>
          </w:p>
        </w:tc>
        <w:tc>
          <w:tcPr>
            <w:tcW w:w="5816" w:type="dxa"/>
          </w:tcPr>
          <w:p w14:paraId="00000075" w14:textId="13C9BE2C"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higher of the actual or expected total Charges paid or payable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where all obligations are met by the Supplier;</w:t>
            </w:r>
          </w:p>
        </w:tc>
      </w:tr>
      <w:tr w:rsidR="00C9157A" w14:paraId="6BE4ADAA" w14:textId="77777777" w:rsidTr="002C4779">
        <w:tc>
          <w:tcPr>
            <w:tcW w:w="2263" w:type="dxa"/>
          </w:tcPr>
          <w:p w14:paraId="00000076" w14:textId="0806F458"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Contract Year</w:t>
            </w:r>
            <w:r>
              <w:rPr>
                <w:rFonts w:ascii="Arial" w:eastAsia="Arial" w:hAnsi="Arial" w:cs="Arial"/>
                <w:b/>
                <w:color w:val="000000"/>
                <w:sz w:val="24"/>
                <w:szCs w:val="24"/>
              </w:rPr>
              <w:t>"</w:t>
            </w:r>
          </w:p>
        </w:tc>
        <w:tc>
          <w:tcPr>
            <w:tcW w:w="5816" w:type="dxa"/>
          </w:tcPr>
          <w:p w14:paraId="00000077" w14:textId="6063EFC1"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consecutive period of twelve (12) Months commencing on the Effective Date or each anniversary thereof;</w:t>
            </w:r>
          </w:p>
        </w:tc>
      </w:tr>
      <w:tr w:rsidR="00C9157A" w14:paraId="3EE7543C" w14:textId="77777777" w:rsidTr="002C4779">
        <w:tc>
          <w:tcPr>
            <w:tcW w:w="2263" w:type="dxa"/>
          </w:tcPr>
          <w:p w14:paraId="00000078" w14:textId="311D084B"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Control</w:t>
            </w:r>
            <w:r>
              <w:rPr>
                <w:rFonts w:ascii="Arial" w:eastAsia="Arial" w:hAnsi="Arial" w:cs="Arial"/>
                <w:b/>
                <w:color w:val="000000"/>
                <w:sz w:val="24"/>
                <w:szCs w:val="24"/>
              </w:rPr>
              <w:t>"</w:t>
            </w:r>
          </w:p>
        </w:tc>
        <w:tc>
          <w:tcPr>
            <w:tcW w:w="5816" w:type="dxa"/>
          </w:tcPr>
          <w:p w14:paraId="00000079" w14:textId="4F16BC10"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control in either of the senses defined in sections 450 and 1124 of the Corporation Tax Act 2010 and </w:t>
            </w:r>
            <w:r w:rsidR="00BB5AFE">
              <w:rPr>
                <w:rFonts w:ascii="Arial" w:eastAsia="Arial" w:hAnsi="Arial" w:cs="Arial"/>
                <w:color w:val="000000"/>
                <w:sz w:val="24"/>
                <w:szCs w:val="24"/>
              </w:rPr>
              <w:t>"</w:t>
            </w:r>
            <w:r>
              <w:rPr>
                <w:rFonts w:ascii="Arial" w:eastAsia="Arial" w:hAnsi="Arial" w:cs="Arial"/>
                <w:b/>
                <w:color w:val="000000"/>
                <w:sz w:val="24"/>
                <w:szCs w:val="24"/>
              </w:rPr>
              <w:t>Controlled</w:t>
            </w:r>
            <w:r w:rsidR="00BB5AFE">
              <w:rPr>
                <w:rFonts w:ascii="Arial" w:eastAsia="Arial" w:hAnsi="Arial" w:cs="Arial"/>
                <w:color w:val="000000"/>
                <w:sz w:val="24"/>
                <w:szCs w:val="24"/>
              </w:rPr>
              <w:t>"</w:t>
            </w:r>
            <w:r>
              <w:rPr>
                <w:rFonts w:ascii="Arial" w:eastAsia="Arial" w:hAnsi="Arial" w:cs="Arial"/>
                <w:color w:val="000000"/>
                <w:sz w:val="24"/>
                <w:szCs w:val="24"/>
              </w:rPr>
              <w:t xml:space="preserve"> shall be construed accordingly;</w:t>
            </w:r>
          </w:p>
        </w:tc>
      </w:tr>
      <w:tr w:rsidR="00C9157A" w14:paraId="4B9756D7" w14:textId="77777777" w:rsidTr="002C4779">
        <w:tc>
          <w:tcPr>
            <w:tcW w:w="2263" w:type="dxa"/>
          </w:tcPr>
          <w:p w14:paraId="0000007A" w14:textId="41335DA4"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Controller</w:t>
            </w:r>
            <w:r>
              <w:rPr>
                <w:rFonts w:ascii="Arial" w:eastAsia="Arial" w:hAnsi="Arial" w:cs="Arial"/>
                <w:b/>
                <w:color w:val="000000"/>
                <w:sz w:val="24"/>
                <w:szCs w:val="24"/>
              </w:rPr>
              <w:t>"</w:t>
            </w:r>
          </w:p>
        </w:tc>
        <w:tc>
          <w:tcPr>
            <w:tcW w:w="5816" w:type="dxa"/>
          </w:tcPr>
          <w:p w14:paraId="0000007B"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C9157A" w14:paraId="07EB562B" w14:textId="77777777" w:rsidTr="002C4779">
        <w:tc>
          <w:tcPr>
            <w:tcW w:w="2263" w:type="dxa"/>
          </w:tcPr>
          <w:p w14:paraId="0000007C" w14:textId="2C5B2142"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w:t>
            </w:r>
            <w:r w:rsidR="00FA3BA7">
              <w:rPr>
                <w:rFonts w:ascii="Arial" w:eastAsia="Arial" w:hAnsi="Arial" w:cs="Arial"/>
                <w:b/>
                <w:color w:val="000000"/>
                <w:sz w:val="24"/>
                <w:szCs w:val="24"/>
              </w:rPr>
              <w:t>Core Terms</w:t>
            </w:r>
            <w:r>
              <w:rPr>
                <w:rFonts w:ascii="Arial" w:eastAsia="Arial" w:hAnsi="Arial" w:cs="Arial"/>
                <w:b/>
                <w:color w:val="000000"/>
                <w:sz w:val="24"/>
                <w:szCs w:val="24"/>
              </w:rPr>
              <w:t>"</w:t>
            </w:r>
          </w:p>
        </w:tc>
        <w:tc>
          <w:tcPr>
            <w:tcW w:w="5816" w:type="dxa"/>
          </w:tcPr>
          <w:p w14:paraId="0000007D" w14:textId="3D91653E"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Buyer’s terms and conditions which apply to and comprise one part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set out in the document called </w:t>
            </w:r>
            <w:r w:rsidR="00BB5AFE">
              <w:rPr>
                <w:rFonts w:ascii="Arial" w:eastAsia="Arial" w:hAnsi="Arial" w:cs="Arial"/>
                <w:color w:val="000000"/>
                <w:sz w:val="24"/>
                <w:szCs w:val="24"/>
              </w:rPr>
              <w:t>"</w:t>
            </w:r>
            <w:r w:rsidRPr="00132950">
              <w:rPr>
                <w:rFonts w:ascii="Arial" w:eastAsia="Arial" w:hAnsi="Arial" w:cs="Arial"/>
                <w:b/>
                <w:bCs/>
                <w:color w:val="000000"/>
                <w:sz w:val="24"/>
                <w:szCs w:val="24"/>
              </w:rPr>
              <w:t>Core Terms</w:t>
            </w:r>
            <w:r w:rsidR="00BB5AFE">
              <w:rPr>
                <w:rFonts w:ascii="Arial" w:eastAsia="Arial" w:hAnsi="Arial" w:cs="Arial"/>
                <w:color w:val="000000"/>
                <w:sz w:val="24"/>
                <w:szCs w:val="24"/>
              </w:rPr>
              <w:t>"</w:t>
            </w:r>
            <w:r>
              <w:rPr>
                <w:rFonts w:ascii="Arial" w:eastAsia="Arial" w:hAnsi="Arial" w:cs="Arial"/>
                <w:color w:val="000000"/>
                <w:sz w:val="24"/>
                <w:szCs w:val="24"/>
              </w:rPr>
              <w:t>;</w:t>
            </w:r>
          </w:p>
        </w:tc>
      </w:tr>
      <w:tr w:rsidR="00C9157A" w14:paraId="6A555DD9" w14:textId="77777777" w:rsidTr="002C4779">
        <w:tc>
          <w:tcPr>
            <w:tcW w:w="2263" w:type="dxa"/>
          </w:tcPr>
          <w:p w14:paraId="0000007E" w14:textId="5AB52202" w:rsidR="00C9157A" w:rsidRDefault="00BB5AFE" w:rsidP="00BB5A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r w:rsidR="00FA3BA7">
              <w:rPr>
                <w:rFonts w:ascii="Arial" w:eastAsia="Arial" w:hAnsi="Arial" w:cs="Arial"/>
                <w:b/>
                <w:color w:val="000000"/>
                <w:sz w:val="24"/>
                <w:szCs w:val="24"/>
              </w:rPr>
              <w:t>Costs</w:t>
            </w:r>
            <w:r>
              <w:rPr>
                <w:rFonts w:ascii="Arial" w:eastAsia="Arial" w:hAnsi="Arial" w:cs="Arial"/>
                <w:b/>
                <w:color w:val="000000"/>
                <w:sz w:val="24"/>
                <w:szCs w:val="24"/>
              </w:rPr>
              <w:t>"</w:t>
            </w:r>
          </w:p>
        </w:tc>
        <w:tc>
          <w:tcPr>
            <w:tcW w:w="5816" w:type="dxa"/>
          </w:tcPr>
          <w:p w14:paraId="0000007F"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following costs (without double recovery) to the extent that they are reasonably and properly incurred by the Supplier in providing the Deliverables:</w:t>
            </w:r>
          </w:p>
          <w:p w14:paraId="00000080" w14:textId="77777777" w:rsidR="00C9157A" w:rsidRDefault="00FA3BA7" w:rsidP="00283C69">
            <w:pPr>
              <w:numPr>
                <w:ilvl w:val="0"/>
                <w:numId w:val="31"/>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2" w:name="_Ref141102604"/>
            <w:r>
              <w:rPr>
                <w:rFonts w:ascii="Arial" w:eastAsia="Arial" w:hAnsi="Arial" w:cs="Arial"/>
                <w:color w:val="000000"/>
                <w:sz w:val="24"/>
                <w:szCs w:val="24"/>
              </w:rPr>
              <w:t>the cost to the Supplier or the Key Subcontractor (as the context requires), calculated per Work Day, of engaging the Supplier Staff, including:</w:t>
            </w:r>
            <w:bookmarkEnd w:id="2"/>
          </w:p>
          <w:p w14:paraId="00000081" w14:textId="1C78F64A" w:rsidR="00C9157A" w:rsidRDefault="00FA3BA7" w:rsidP="002C4779">
            <w:pPr>
              <w:numPr>
                <w:ilvl w:val="4"/>
                <w:numId w:val="1"/>
              </w:numPr>
              <w:pBdr>
                <w:top w:val="nil"/>
                <w:left w:val="nil"/>
                <w:bottom w:val="nil"/>
                <w:right w:val="nil"/>
                <w:between w:val="nil"/>
              </w:pBdr>
              <w:tabs>
                <w:tab w:val="left" w:pos="1728"/>
                <w:tab w:val="left" w:pos="2012"/>
                <w:tab w:val="left" w:pos="3402"/>
                <w:tab w:val="left" w:pos="1488"/>
              </w:tabs>
              <w:spacing w:before="120" w:after="120"/>
              <w:ind w:left="1728" w:hanging="708"/>
              <w:rPr>
                <w:rFonts w:ascii="Arial" w:eastAsia="Arial" w:hAnsi="Arial" w:cs="Arial"/>
                <w:sz w:val="24"/>
                <w:szCs w:val="24"/>
              </w:rPr>
            </w:pPr>
            <w:r>
              <w:rPr>
                <w:rFonts w:ascii="Arial" w:eastAsia="Arial" w:hAnsi="Arial" w:cs="Arial"/>
                <w:color w:val="000000"/>
                <w:sz w:val="24"/>
                <w:szCs w:val="24"/>
              </w:rPr>
              <w:t>base salary paid to the Supplier Staff;</w:t>
            </w:r>
          </w:p>
          <w:p w14:paraId="00000082" w14:textId="2EE0CF63" w:rsidR="00C9157A"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sz w:val="24"/>
                <w:szCs w:val="24"/>
              </w:rPr>
            </w:pPr>
            <w:r>
              <w:rPr>
                <w:rFonts w:ascii="Arial" w:eastAsia="Arial" w:hAnsi="Arial" w:cs="Arial"/>
                <w:color w:val="000000"/>
                <w:sz w:val="24"/>
                <w:szCs w:val="24"/>
              </w:rPr>
              <w:t>employ</w:t>
            </w:r>
            <w:r>
              <w:rPr>
                <w:rFonts w:ascii="Arial" w:eastAsia="Arial" w:hAnsi="Arial" w:cs="Arial"/>
                <w:sz w:val="24"/>
                <w:szCs w:val="24"/>
              </w:rPr>
              <w:t>er’s National Insurance contributions;</w:t>
            </w:r>
          </w:p>
          <w:p w14:paraId="00000083" w14:textId="28245F23" w:rsidR="00C9157A" w:rsidRPr="002C4779"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sidRPr="002C4779">
              <w:rPr>
                <w:rFonts w:ascii="Arial" w:eastAsia="Arial" w:hAnsi="Arial" w:cs="Arial"/>
                <w:color w:val="000000"/>
                <w:sz w:val="24"/>
                <w:szCs w:val="24"/>
              </w:rPr>
              <w:t>pension</w:t>
            </w:r>
            <w:r>
              <w:rPr>
                <w:rFonts w:ascii="Arial" w:eastAsia="Arial" w:hAnsi="Arial" w:cs="Arial"/>
                <w:color w:val="000000"/>
                <w:sz w:val="24"/>
                <w:szCs w:val="24"/>
              </w:rPr>
              <w:t xml:space="preserve"> contributions;</w:t>
            </w:r>
          </w:p>
          <w:p w14:paraId="00000084" w14:textId="34EFE5E5" w:rsidR="00C9157A" w:rsidRPr="002C4779"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 xml:space="preserve">car </w:t>
            </w:r>
            <w:r w:rsidRPr="002C4779">
              <w:rPr>
                <w:rFonts w:ascii="Arial" w:eastAsia="Arial" w:hAnsi="Arial" w:cs="Arial"/>
                <w:color w:val="000000"/>
                <w:sz w:val="24"/>
                <w:szCs w:val="24"/>
              </w:rPr>
              <w:t>allowances</w:t>
            </w:r>
            <w:r>
              <w:rPr>
                <w:rFonts w:ascii="Arial" w:eastAsia="Arial" w:hAnsi="Arial" w:cs="Arial"/>
                <w:color w:val="000000"/>
                <w:sz w:val="24"/>
                <w:szCs w:val="24"/>
              </w:rPr>
              <w:t xml:space="preserve">; </w:t>
            </w:r>
          </w:p>
          <w:p w14:paraId="00000085" w14:textId="74B71656" w:rsidR="00C9157A" w:rsidRPr="002C4779"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any other contractual employment benefits;</w:t>
            </w:r>
          </w:p>
          <w:p w14:paraId="00000086" w14:textId="72535476" w:rsidR="00C9157A" w:rsidRPr="002C4779"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 xml:space="preserve">staff </w:t>
            </w:r>
            <w:r w:rsidRPr="002C4779">
              <w:rPr>
                <w:rFonts w:ascii="Arial" w:eastAsia="Arial" w:hAnsi="Arial" w:cs="Arial"/>
                <w:color w:val="000000"/>
                <w:sz w:val="24"/>
                <w:szCs w:val="24"/>
              </w:rPr>
              <w:t>training</w:t>
            </w:r>
            <w:r>
              <w:rPr>
                <w:rFonts w:ascii="Arial" w:eastAsia="Arial" w:hAnsi="Arial" w:cs="Arial"/>
                <w:color w:val="000000"/>
                <w:sz w:val="24"/>
                <w:szCs w:val="24"/>
              </w:rPr>
              <w:t>;</w:t>
            </w:r>
          </w:p>
          <w:p w14:paraId="00000087" w14:textId="01DC34A6" w:rsidR="00C9157A" w:rsidRPr="002C4779"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 xml:space="preserve">work </w:t>
            </w:r>
            <w:r w:rsidRPr="002C4779">
              <w:rPr>
                <w:rFonts w:ascii="Arial" w:eastAsia="Arial" w:hAnsi="Arial" w:cs="Arial"/>
                <w:color w:val="000000"/>
                <w:sz w:val="24"/>
                <w:szCs w:val="24"/>
              </w:rPr>
              <w:t>place</w:t>
            </w:r>
            <w:r>
              <w:rPr>
                <w:rFonts w:ascii="Arial" w:eastAsia="Arial" w:hAnsi="Arial" w:cs="Arial"/>
                <w:color w:val="000000"/>
                <w:sz w:val="24"/>
                <w:szCs w:val="24"/>
              </w:rPr>
              <w:t xml:space="preserve"> accommodation;</w:t>
            </w:r>
          </w:p>
          <w:p w14:paraId="00000088" w14:textId="573A1F87" w:rsidR="00C9157A"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 xml:space="preserve">work place IT equipment and tools reasonably necessary to provide the Deliverables (but not including items included within limb </w:t>
            </w:r>
            <w:r w:rsidR="002C4779">
              <w:rPr>
                <w:rFonts w:ascii="Arial" w:eastAsia="Arial" w:hAnsi="Arial" w:cs="Arial"/>
                <w:color w:val="000000"/>
                <w:sz w:val="24"/>
                <w:szCs w:val="24"/>
              </w:rPr>
              <w:fldChar w:fldCharType="begin"/>
            </w:r>
            <w:r w:rsidR="002C4779">
              <w:rPr>
                <w:rFonts w:ascii="Arial" w:eastAsia="Arial" w:hAnsi="Arial" w:cs="Arial"/>
                <w:color w:val="000000"/>
                <w:sz w:val="24"/>
                <w:szCs w:val="24"/>
              </w:rPr>
              <w:instrText xml:space="preserve"> REF _Ref141102594 \w \h </w:instrText>
            </w:r>
            <w:r w:rsidR="002C4779">
              <w:rPr>
                <w:rFonts w:ascii="Arial" w:eastAsia="Arial" w:hAnsi="Arial" w:cs="Arial"/>
                <w:color w:val="000000"/>
                <w:sz w:val="24"/>
                <w:szCs w:val="24"/>
              </w:rPr>
            </w:r>
            <w:r w:rsidR="002C4779">
              <w:rPr>
                <w:rFonts w:ascii="Arial" w:eastAsia="Arial" w:hAnsi="Arial" w:cs="Arial"/>
                <w:color w:val="000000"/>
                <w:sz w:val="24"/>
                <w:szCs w:val="24"/>
              </w:rPr>
              <w:fldChar w:fldCharType="separate"/>
            </w:r>
            <w:r w:rsidR="002547C5">
              <w:rPr>
                <w:rFonts w:ascii="Arial" w:eastAsia="Arial" w:hAnsi="Arial" w:cs="Arial"/>
                <w:color w:val="000000"/>
                <w:sz w:val="24"/>
                <w:szCs w:val="24"/>
              </w:rPr>
              <w:t>(b)</w:t>
            </w:r>
            <w:r w:rsidR="002C4779">
              <w:rPr>
                <w:rFonts w:ascii="Arial" w:eastAsia="Arial" w:hAnsi="Arial" w:cs="Arial"/>
                <w:color w:val="000000"/>
                <w:sz w:val="24"/>
                <w:szCs w:val="24"/>
              </w:rPr>
              <w:fldChar w:fldCharType="end"/>
            </w:r>
            <w:r>
              <w:rPr>
                <w:rFonts w:ascii="Arial" w:eastAsia="Arial" w:hAnsi="Arial" w:cs="Arial"/>
                <w:color w:val="000000"/>
                <w:sz w:val="24"/>
                <w:szCs w:val="24"/>
              </w:rPr>
              <w:t xml:space="preserve"> below); and</w:t>
            </w:r>
          </w:p>
          <w:p w14:paraId="00000089" w14:textId="77777777" w:rsidR="00C9157A" w:rsidRDefault="00FA3BA7" w:rsidP="002C4779">
            <w:pPr>
              <w:numPr>
                <w:ilvl w:val="4"/>
                <w:numId w:val="1"/>
              </w:numPr>
              <w:pBdr>
                <w:top w:val="nil"/>
                <w:left w:val="nil"/>
                <w:bottom w:val="nil"/>
                <w:right w:val="nil"/>
                <w:between w:val="nil"/>
              </w:pBdr>
              <w:tabs>
                <w:tab w:val="left" w:pos="1728"/>
                <w:tab w:val="left" w:pos="3402"/>
                <w:tab w:val="left" w:pos="1488"/>
              </w:tabs>
              <w:spacing w:before="120" w:after="120"/>
              <w:ind w:left="1728" w:hanging="708"/>
              <w:rPr>
                <w:rFonts w:ascii="Arial" w:eastAsia="Arial" w:hAnsi="Arial" w:cs="Arial"/>
                <w:color w:val="000000"/>
                <w:sz w:val="24"/>
                <w:szCs w:val="24"/>
              </w:rPr>
            </w:pPr>
            <w:r>
              <w:rPr>
                <w:rFonts w:ascii="Arial" w:eastAsia="Arial" w:hAnsi="Arial" w:cs="Arial"/>
                <w:color w:val="000000"/>
                <w:sz w:val="24"/>
                <w:szCs w:val="24"/>
              </w:rPr>
              <w:t xml:space="preserve">reasonable recruitment costs, as agreed with the Buyer; </w:t>
            </w:r>
          </w:p>
          <w:p w14:paraId="0000008A" w14:textId="77777777" w:rsidR="00C9157A" w:rsidRDefault="00FA3BA7" w:rsidP="00283C69">
            <w:pPr>
              <w:numPr>
                <w:ilvl w:val="0"/>
                <w:numId w:val="31"/>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3" w:name="_Ref141102594"/>
            <w:r>
              <w:rPr>
                <w:rFonts w:ascii="Arial" w:eastAsia="Arial" w:hAnsi="Arial" w:cs="Arial"/>
                <w:color w:val="000000"/>
                <w:sz w:val="24"/>
                <w:szCs w:val="24"/>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w:t>
            </w:r>
            <w:r>
              <w:rPr>
                <w:rFonts w:ascii="Arial" w:eastAsia="Arial" w:hAnsi="Arial" w:cs="Arial"/>
                <w:color w:val="000000"/>
                <w:sz w:val="24"/>
                <w:szCs w:val="24"/>
              </w:rPr>
              <w:lastRenderedPageBreak/>
              <w:t>Supplier in respect of those Supplier Assets;</w:t>
            </w:r>
            <w:bookmarkEnd w:id="3"/>
          </w:p>
          <w:p w14:paraId="0000008B" w14:textId="276FE4D2" w:rsidR="00C9157A" w:rsidRDefault="00FA3BA7" w:rsidP="00283C69">
            <w:pPr>
              <w:numPr>
                <w:ilvl w:val="0"/>
                <w:numId w:val="3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operational costs which are not included within </w:t>
            </w:r>
            <w:r w:rsidR="002C4779">
              <w:rPr>
                <w:rFonts w:ascii="Arial" w:eastAsia="Arial" w:hAnsi="Arial" w:cs="Arial"/>
                <w:color w:val="000000"/>
                <w:sz w:val="24"/>
                <w:szCs w:val="24"/>
              </w:rPr>
              <w:fldChar w:fldCharType="begin"/>
            </w:r>
            <w:r w:rsidR="002C4779">
              <w:rPr>
                <w:rFonts w:ascii="Arial" w:eastAsia="Arial" w:hAnsi="Arial" w:cs="Arial"/>
                <w:color w:val="000000"/>
                <w:sz w:val="24"/>
                <w:szCs w:val="24"/>
              </w:rPr>
              <w:instrText xml:space="preserve"> REF _Ref141102604 \w \h </w:instrText>
            </w:r>
            <w:r w:rsidR="002C4779">
              <w:rPr>
                <w:rFonts w:ascii="Arial" w:eastAsia="Arial" w:hAnsi="Arial" w:cs="Arial"/>
                <w:color w:val="000000"/>
                <w:sz w:val="24"/>
                <w:szCs w:val="24"/>
              </w:rPr>
            </w:r>
            <w:r w:rsidR="002C4779">
              <w:rPr>
                <w:rFonts w:ascii="Arial" w:eastAsia="Arial" w:hAnsi="Arial" w:cs="Arial"/>
                <w:color w:val="000000"/>
                <w:sz w:val="24"/>
                <w:szCs w:val="24"/>
              </w:rPr>
              <w:fldChar w:fldCharType="separate"/>
            </w:r>
            <w:r w:rsidR="002547C5">
              <w:rPr>
                <w:rFonts w:ascii="Arial" w:eastAsia="Arial" w:hAnsi="Arial" w:cs="Arial"/>
                <w:color w:val="000000"/>
                <w:sz w:val="24"/>
                <w:szCs w:val="24"/>
              </w:rPr>
              <w:t>(a)</w:t>
            </w:r>
            <w:r w:rsidR="002C4779">
              <w:rPr>
                <w:rFonts w:ascii="Arial" w:eastAsia="Arial" w:hAnsi="Arial" w:cs="Arial"/>
                <w:color w:val="000000"/>
                <w:sz w:val="24"/>
                <w:szCs w:val="24"/>
              </w:rPr>
              <w:fldChar w:fldCharType="end"/>
            </w:r>
            <w:r>
              <w:rPr>
                <w:rFonts w:ascii="Arial" w:eastAsia="Arial" w:hAnsi="Arial" w:cs="Arial"/>
                <w:color w:val="000000"/>
                <w:sz w:val="24"/>
                <w:szCs w:val="24"/>
              </w:rPr>
              <w:t xml:space="preserve"> or </w:t>
            </w:r>
            <w:r w:rsidR="002C4779">
              <w:rPr>
                <w:rFonts w:ascii="Arial" w:eastAsia="Arial" w:hAnsi="Arial" w:cs="Arial"/>
                <w:color w:val="000000"/>
                <w:sz w:val="24"/>
                <w:szCs w:val="24"/>
              </w:rPr>
              <w:fldChar w:fldCharType="begin"/>
            </w:r>
            <w:r w:rsidR="002C4779">
              <w:rPr>
                <w:rFonts w:ascii="Arial" w:eastAsia="Arial" w:hAnsi="Arial" w:cs="Arial"/>
                <w:color w:val="000000"/>
                <w:sz w:val="24"/>
                <w:szCs w:val="24"/>
              </w:rPr>
              <w:instrText xml:space="preserve"> REF _Ref141102594 \w \h </w:instrText>
            </w:r>
            <w:r w:rsidR="002C4779">
              <w:rPr>
                <w:rFonts w:ascii="Arial" w:eastAsia="Arial" w:hAnsi="Arial" w:cs="Arial"/>
                <w:color w:val="000000"/>
                <w:sz w:val="24"/>
                <w:szCs w:val="24"/>
              </w:rPr>
            </w:r>
            <w:r w:rsidR="002C4779">
              <w:rPr>
                <w:rFonts w:ascii="Arial" w:eastAsia="Arial" w:hAnsi="Arial" w:cs="Arial"/>
                <w:color w:val="000000"/>
                <w:sz w:val="24"/>
                <w:szCs w:val="24"/>
              </w:rPr>
              <w:fldChar w:fldCharType="separate"/>
            </w:r>
            <w:r w:rsidR="002547C5">
              <w:rPr>
                <w:rFonts w:ascii="Arial" w:eastAsia="Arial" w:hAnsi="Arial" w:cs="Arial"/>
                <w:color w:val="000000"/>
                <w:sz w:val="24"/>
                <w:szCs w:val="24"/>
              </w:rPr>
              <w:t>(b)</w:t>
            </w:r>
            <w:r w:rsidR="002C4779">
              <w:rPr>
                <w:rFonts w:ascii="Arial" w:eastAsia="Arial" w:hAnsi="Arial" w:cs="Arial"/>
                <w:color w:val="000000"/>
                <w:sz w:val="24"/>
                <w:szCs w:val="24"/>
              </w:rPr>
              <w:fldChar w:fldCharType="end"/>
            </w:r>
            <w:r w:rsidR="002C4779">
              <w:rPr>
                <w:rFonts w:ascii="Arial" w:eastAsia="Arial" w:hAnsi="Arial" w:cs="Arial"/>
                <w:color w:val="000000"/>
                <w:sz w:val="24"/>
                <w:szCs w:val="24"/>
              </w:rPr>
              <w:t xml:space="preserve"> </w:t>
            </w:r>
            <w:r>
              <w:rPr>
                <w:rFonts w:ascii="Arial" w:eastAsia="Arial" w:hAnsi="Arial" w:cs="Arial"/>
                <w:color w:val="000000"/>
                <w:sz w:val="24"/>
                <w:szCs w:val="24"/>
              </w:rPr>
              <w:t>above, to the extent that such costs are necessary and properly incurred by the Supplier in the provision of the Deliverables; and</w:t>
            </w:r>
          </w:p>
          <w:p w14:paraId="0000008C" w14:textId="77777777" w:rsidR="00C9157A" w:rsidRDefault="00FA3BA7" w:rsidP="00283C69">
            <w:pPr>
              <w:numPr>
                <w:ilvl w:val="0"/>
                <w:numId w:val="3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Reimbursable Expenses to the extent these have been specified as allowable in the Award Form and are incurred in delivering any Deliverables;</w:t>
            </w:r>
          </w:p>
          <w:p w14:paraId="0000008D" w14:textId="77777777" w:rsidR="00C9157A" w:rsidRDefault="00FA3BA7" w:rsidP="00BB5AFE">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but excluding:</w:t>
            </w:r>
          </w:p>
          <w:p w14:paraId="0000008E"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Overhead;</w:t>
            </w:r>
          </w:p>
          <w:p w14:paraId="0000008F"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financing or similar costs;</w:t>
            </w:r>
          </w:p>
          <w:p w14:paraId="00000090" w14:textId="3AB5E08F"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maintenance and support costs to the extent that these relate to maintenance and/or support Deliverables provided beyond the Contract Period whether in relation to Supplier Assets or otherwise;</w:t>
            </w:r>
          </w:p>
          <w:p w14:paraId="00000091"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taxation;</w:t>
            </w:r>
          </w:p>
          <w:p w14:paraId="00000092"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fines and penalties;</w:t>
            </w:r>
          </w:p>
          <w:p w14:paraId="00000093"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amounts payable under Schedule 12 (Benchmarking) where such Schedule is used; and</w:t>
            </w:r>
          </w:p>
          <w:p w14:paraId="00000094" w14:textId="77777777" w:rsidR="00C9157A" w:rsidRDefault="00FA3BA7" w:rsidP="00283C69">
            <w:pPr>
              <w:numPr>
                <w:ilvl w:val="0"/>
                <w:numId w:val="3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non-cash items (including depreciation, amortisation, impairments and movements in provisions);</w:t>
            </w:r>
          </w:p>
        </w:tc>
      </w:tr>
      <w:tr w:rsidR="00386A55" w14:paraId="0120173F" w14:textId="77777777" w:rsidTr="002C4779">
        <w:tc>
          <w:tcPr>
            <w:tcW w:w="2263" w:type="dxa"/>
          </w:tcPr>
          <w:p w14:paraId="09328E35" w14:textId="3EC89D29" w:rsidR="00386A55" w:rsidRP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lastRenderedPageBreak/>
              <w:t>"COTS Software" or  "Commercial off the shelf Software"</w:t>
            </w:r>
          </w:p>
        </w:tc>
        <w:tc>
          <w:tcPr>
            <w:tcW w:w="5816" w:type="dxa"/>
          </w:tcPr>
          <w:p w14:paraId="7386455E" w14:textId="314205F0" w:rsidR="00386A55" w:rsidRP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non-customised software where the IPR may be owned and licensed either by the Supplier or a third party depending on the context, and which is commercially available for purchase and subject to standard licence terms;</w:t>
            </w:r>
          </w:p>
        </w:tc>
      </w:tr>
      <w:tr w:rsidR="00386A55" w14:paraId="156D19B5" w14:textId="77777777" w:rsidTr="002C4779">
        <w:tc>
          <w:tcPr>
            <w:tcW w:w="2263" w:type="dxa"/>
          </w:tcPr>
          <w:p w14:paraId="00000097" w14:textId="3ABBD32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"Critical Service Level Failure"</w:t>
            </w:r>
          </w:p>
        </w:tc>
        <w:tc>
          <w:tcPr>
            <w:tcW w:w="5816" w:type="dxa"/>
          </w:tcPr>
          <w:p w14:paraId="0000009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3A3C82F8" w14:textId="77777777" w:rsidTr="002C4779">
        <w:tc>
          <w:tcPr>
            <w:tcW w:w="2263" w:type="dxa"/>
          </w:tcPr>
          <w:p w14:paraId="00000099" w14:textId="29BD393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"Crown Body"</w:t>
            </w:r>
          </w:p>
        </w:tc>
        <w:tc>
          <w:tcPr>
            <w:tcW w:w="5816" w:type="dxa"/>
          </w:tcPr>
          <w:p w14:paraId="0000009A" w14:textId="02CB5999"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government of the United Kingdom (including the Northern Ireland Assembly and Executive Committee, the Scottish Government and the </w:t>
            </w:r>
            <w:r>
              <w:rPr>
                <w:rFonts w:ascii="Arial" w:eastAsia="Arial" w:hAnsi="Arial" w:cs="Arial"/>
                <w:color w:val="000000"/>
                <w:sz w:val="24"/>
                <w:szCs w:val="24"/>
              </w:rPr>
              <w:lastRenderedPageBreak/>
              <w:t>Welsh Government), including government ministers and government departments and particular bodies, persons, commissions or agencies from time to time carrying out functions on its behalf;</w:t>
            </w:r>
          </w:p>
        </w:tc>
      </w:tr>
      <w:tr w:rsidR="00386A55" w14:paraId="7F1B139D" w14:textId="77777777" w:rsidTr="002C4779">
        <w:tc>
          <w:tcPr>
            <w:tcW w:w="2263" w:type="dxa"/>
          </w:tcPr>
          <w:p w14:paraId="0000009B" w14:textId="533B08A3"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"Crown IPR"</w:t>
            </w:r>
          </w:p>
        </w:tc>
        <w:tc>
          <w:tcPr>
            <w:tcW w:w="5816" w:type="dxa"/>
          </w:tcPr>
          <w:p w14:paraId="0000009C" w14:textId="1260068D"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means any IPR which is owned by or licensed to the Crown,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w:t>
            </w:r>
          </w:p>
        </w:tc>
      </w:tr>
      <w:tr w:rsidR="00386A55" w14:paraId="4CCC750E" w14:textId="77777777" w:rsidTr="002C4779">
        <w:tc>
          <w:tcPr>
            <w:tcW w:w="2263" w:type="dxa"/>
          </w:tcPr>
          <w:p w14:paraId="0000009D" w14:textId="2530B9C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"CRTPA"</w:t>
            </w:r>
          </w:p>
        </w:tc>
        <w:tc>
          <w:tcPr>
            <w:tcW w:w="5816" w:type="dxa"/>
          </w:tcPr>
          <w:p w14:paraId="0000009E" w14:textId="32948002"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Contract Rights of Third Parties Act 1999;</w:t>
            </w:r>
          </w:p>
        </w:tc>
      </w:tr>
      <w:tr w:rsidR="00386A55" w14:paraId="7EA1BB30" w14:textId="77777777" w:rsidTr="002C4779">
        <w:tc>
          <w:tcPr>
            <w:tcW w:w="2263" w:type="dxa"/>
          </w:tcPr>
          <w:p w14:paraId="0000009F" w14:textId="612AE74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Loss Event"</w:t>
            </w:r>
          </w:p>
        </w:tc>
        <w:tc>
          <w:tcPr>
            <w:tcW w:w="5816" w:type="dxa"/>
          </w:tcPr>
          <w:p w14:paraId="000000A0" w14:textId="05FF96E9"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MT" w:eastAsia="ArialMT" w:hAnsi="ArialMT" w:cs="ArialMT"/>
                <w:sz w:val="24"/>
                <w:szCs w:val="24"/>
              </w:rPr>
              <w:t>any event that results, or may result, in unauthorised access to Personal</w:t>
            </w:r>
            <w:r>
              <w:rPr>
                <w:rFonts w:ascii="Arial" w:eastAsia="Arial" w:hAnsi="Arial" w:cs="Arial"/>
                <w:color w:val="000000"/>
                <w:sz w:val="24"/>
                <w:szCs w:val="24"/>
              </w:rPr>
              <w:t xml:space="preserve"> </w:t>
            </w:r>
            <w:r>
              <w:rPr>
                <w:rFonts w:ascii="ArialMT" w:eastAsia="ArialMT" w:hAnsi="ArialMT" w:cs="ArialMT"/>
                <w:sz w:val="24"/>
                <w:szCs w:val="24"/>
              </w:rPr>
              <w:t>Data held by th</w:t>
            </w:r>
            <w:r>
              <w:rPr>
                <w:rFonts w:ascii="Arial" w:eastAsia="Arial" w:hAnsi="Arial" w:cs="Arial"/>
                <w:color w:val="000000"/>
                <w:sz w:val="24"/>
                <w:szCs w:val="24"/>
              </w:rPr>
              <w:t xml:space="preserve">e Processor under </w:t>
            </w:r>
            <w:r w:rsidR="0067323E">
              <w:rPr>
                <w:rFonts w:ascii="Arial" w:eastAsia="Arial" w:hAnsi="Arial" w:cs="Arial"/>
                <w:color w:val="000000"/>
                <w:sz w:val="24"/>
                <w:szCs w:val="24"/>
              </w:rPr>
              <w:t>this Contract</w:t>
            </w:r>
            <w:r>
              <w:rPr>
                <w:rFonts w:ascii="ArialMT" w:eastAsia="ArialMT" w:hAnsi="ArialMT" w:cs="ArialMT"/>
                <w:sz w:val="24"/>
                <w:szCs w:val="24"/>
              </w:rPr>
              <w:t>, and/or actual or potential loss and/or</w:t>
            </w:r>
            <w:r>
              <w:rPr>
                <w:rFonts w:ascii="Arial" w:eastAsia="Arial" w:hAnsi="Arial" w:cs="Arial"/>
                <w:color w:val="000000"/>
                <w:sz w:val="24"/>
                <w:szCs w:val="24"/>
              </w:rPr>
              <w:t xml:space="preserve"> </w:t>
            </w:r>
            <w:r>
              <w:rPr>
                <w:rFonts w:ascii="ArialMT" w:eastAsia="ArialMT" w:hAnsi="ArialMT" w:cs="ArialMT"/>
                <w:sz w:val="24"/>
                <w:szCs w:val="24"/>
              </w:rPr>
              <w:t>destruction of Personal Data in breach of this Agreement, including any Personal Data</w:t>
            </w:r>
            <w:r>
              <w:rPr>
                <w:rFonts w:ascii="Arial" w:eastAsia="Arial" w:hAnsi="Arial" w:cs="Arial"/>
                <w:color w:val="000000"/>
                <w:sz w:val="24"/>
                <w:szCs w:val="24"/>
              </w:rPr>
              <w:t xml:space="preserve"> </w:t>
            </w:r>
            <w:r>
              <w:rPr>
                <w:rFonts w:ascii="ArialMT" w:eastAsia="ArialMT" w:hAnsi="ArialMT" w:cs="ArialMT"/>
                <w:sz w:val="24"/>
                <w:szCs w:val="24"/>
              </w:rPr>
              <w:t>Breach.</w:t>
            </w:r>
          </w:p>
        </w:tc>
      </w:tr>
      <w:tr w:rsidR="00386A55" w14:paraId="7BA9D1E7" w14:textId="77777777" w:rsidTr="002C4779">
        <w:tc>
          <w:tcPr>
            <w:tcW w:w="2263" w:type="dxa"/>
          </w:tcPr>
          <w:p w14:paraId="000000A1" w14:textId="0CCB4503"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Protection Impact Assessment"</w:t>
            </w:r>
          </w:p>
        </w:tc>
        <w:tc>
          <w:tcPr>
            <w:tcW w:w="5816" w:type="dxa"/>
          </w:tcPr>
          <w:p w14:paraId="000000A2" w14:textId="45EDEA7F"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 assessment by the Controller of the impact of the envisaged Processing on the protection of Personal Data;</w:t>
            </w:r>
          </w:p>
        </w:tc>
      </w:tr>
      <w:tr w:rsidR="00386A55" w14:paraId="3CE69756" w14:textId="77777777" w:rsidTr="002C4779">
        <w:tc>
          <w:tcPr>
            <w:tcW w:w="2263" w:type="dxa"/>
          </w:tcPr>
          <w:p w14:paraId="000000A3" w14:textId="32BBBB0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Protection Legislation"</w:t>
            </w:r>
          </w:p>
        </w:tc>
        <w:tc>
          <w:tcPr>
            <w:tcW w:w="5816" w:type="dxa"/>
          </w:tcPr>
          <w:p w14:paraId="000000A4"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w:t>
            </w: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 xml:space="preserve">) the UK GDPR, (ii) the DPA 2018 to the extent that it relates to processing of personal data and privacy; (iii) all applicable Law about the processing of personal data and privacy; and (iv) (to the extent that it applies) the EU GDPR; </w:t>
            </w:r>
          </w:p>
        </w:tc>
      </w:tr>
      <w:tr w:rsidR="00386A55" w14:paraId="75488100" w14:textId="77777777" w:rsidTr="002C4779">
        <w:tc>
          <w:tcPr>
            <w:tcW w:w="2263" w:type="dxa"/>
          </w:tcPr>
          <w:p w14:paraId="000000A5" w14:textId="7ED459E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Protection Liability Cap"</w:t>
            </w:r>
          </w:p>
        </w:tc>
        <w:tc>
          <w:tcPr>
            <w:tcW w:w="5816" w:type="dxa"/>
          </w:tcPr>
          <w:p w14:paraId="000000A7" w14:textId="2CA46398"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7989D721" w14:textId="77777777" w:rsidTr="002C4779">
        <w:tc>
          <w:tcPr>
            <w:tcW w:w="2263" w:type="dxa"/>
          </w:tcPr>
          <w:p w14:paraId="000000A8" w14:textId="638FA32E"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Protection Officer"</w:t>
            </w:r>
          </w:p>
        </w:tc>
        <w:tc>
          <w:tcPr>
            <w:tcW w:w="5816" w:type="dxa"/>
          </w:tcPr>
          <w:p w14:paraId="000000A9"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80F1030" w14:textId="77777777" w:rsidTr="002C4779">
        <w:tc>
          <w:tcPr>
            <w:tcW w:w="2263" w:type="dxa"/>
          </w:tcPr>
          <w:p w14:paraId="000000AA" w14:textId="7F7E5F4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Subject"</w:t>
            </w:r>
          </w:p>
        </w:tc>
        <w:tc>
          <w:tcPr>
            <w:tcW w:w="5816" w:type="dxa"/>
          </w:tcPr>
          <w:p w14:paraId="000000AB"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4ECDD60" w14:textId="77777777" w:rsidTr="002C4779">
        <w:tc>
          <w:tcPr>
            <w:tcW w:w="2263" w:type="dxa"/>
          </w:tcPr>
          <w:p w14:paraId="000000AC" w14:textId="2FB0559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"Data Subject Access Request"</w:t>
            </w:r>
          </w:p>
        </w:tc>
        <w:tc>
          <w:tcPr>
            <w:tcW w:w="5816" w:type="dxa"/>
          </w:tcPr>
          <w:p w14:paraId="000000AD"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request made by, or on behalf of, a Data Subject in accordance with rights granted pursuant to the Data Protection Legislation to access their Personal Data;</w:t>
            </w:r>
          </w:p>
        </w:tc>
      </w:tr>
      <w:tr w:rsidR="00386A55" w14:paraId="7DF580D7" w14:textId="77777777" w:rsidTr="002C4779">
        <w:tc>
          <w:tcPr>
            <w:tcW w:w="2263" w:type="dxa"/>
          </w:tcPr>
          <w:p w14:paraId="000000AE" w14:textId="638976CC"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"Deductions"</w:t>
            </w:r>
          </w:p>
        </w:tc>
        <w:tc>
          <w:tcPr>
            <w:tcW w:w="5816" w:type="dxa"/>
          </w:tcPr>
          <w:p w14:paraId="000000AF" w14:textId="394D1561"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all Service Credits, Delay Payments (if applicable), or any other deduction which the Buyer is paid or is payable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6DC3090D" w14:textId="77777777" w:rsidTr="002C4779">
        <w:tc>
          <w:tcPr>
            <w:tcW w:w="2263" w:type="dxa"/>
          </w:tcPr>
          <w:p w14:paraId="000000B0" w14:textId="14FB76C9"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"Default"</w:t>
            </w:r>
          </w:p>
        </w:tc>
        <w:tc>
          <w:tcPr>
            <w:tcW w:w="5816" w:type="dxa"/>
          </w:tcPr>
          <w:p w14:paraId="000000B1" w14:textId="12824A0F"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breach of the obligations of the Supplier (including abandonment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 breach of its terms) or any other default (including Material Default), act, omission, negligence or statement of the Supplier, of its Subcontractors or any Supplier Staff howsoever arising in connection with or in relation to the subject-matter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in respect of which the Supplier is liable to the Buyer;</w:t>
            </w:r>
          </w:p>
        </w:tc>
      </w:tr>
      <w:tr w:rsidR="00C64EFE" w14:paraId="44C63F5E" w14:textId="77777777" w:rsidTr="00A828AF">
        <w:tc>
          <w:tcPr>
            <w:tcW w:w="2263" w:type="dxa"/>
          </w:tcPr>
          <w:p w14:paraId="4394AA92" w14:textId="05FC6DFA" w:rsidR="00C64EFE"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"Defect"</w:t>
            </w:r>
          </w:p>
        </w:tc>
        <w:tc>
          <w:tcPr>
            <w:tcW w:w="5816" w:type="dxa"/>
          </w:tcPr>
          <w:p w14:paraId="54441CD0" w14:textId="0B2A417D" w:rsidR="00C64EFE" w:rsidRDefault="00C64EFE" w:rsidP="00C64EFE">
            <w:pPr>
              <w:pBdr>
                <w:top w:val="nil"/>
                <w:left w:val="nil"/>
                <w:bottom w:val="nil"/>
                <w:right w:val="nil"/>
                <w:between w:val="nil"/>
              </w:pBdr>
              <w:tabs>
                <w:tab w:val="left" w:pos="-9"/>
              </w:tabs>
              <w:spacing w:before="120" w:after="120"/>
              <w:ind w:left="964"/>
              <w:rPr>
                <w:rFonts w:ascii="Arial" w:eastAsia="Arial" w:hAnsi="Arial" w:cs="Arial"/>
                <w:color w:val="000000"/>
                <w:sz w:val="24"/>
                <w:szCs w:val="24"/>
              </w:rPr>
            </w:pPr>
            <w:r>
              <w:rPr>
                <w:rFonts w:ascii="Arial" w:eastAsia="Arial" w:hAnsi="Arial" w:cs="Arial"/>
                <w:color w:val="000000"/>
                <w:sz w:val="24"/>
                <w:szCs w:val="24"/>
              </w:rPr>
              <w:t>any of the following:</w:t>
            </w:r>
          </w:p>
          <w:p w14:paraId="5A758CFD" w14:textId="77777777" w:rsidR="00C64EFE" w:rsidRDefault="00C64EFE" w:rsidP="00C64EFE">
            <w:pPr>
              <w:numPr>
                <w:ilvl w:val="0"/>
                <w:numId w:val="50"/>
              </w:numPr>
              <w:pBdr>
                <w:top w:val="nil"/>
                <w:left w:val="nil"/>
                <w:bottom w:val="nil"/>
                <w:right w:val="nil"/>
                <w:between w:val="nil"/>
              </w:pBdr>
              <w:tabs>
                <w:tab w:val="left" w:pos="-9"/>
              </w:tabs>
              <w:spacing w:before="120" w:after="120"/>
              <w:rPr>
                <w:rFonts w:ascii="Arial" w:eastAsia="Arial" w:hAnsi="Arial" w:cs="Arial"/>
                <w:color w:val="000000"/>
                <w:sz w:val="24"/>
                <w:szCs w:val="24"/>
              </w:rPr>
            </w:pPr>
            <w:r w:rsidRPr="00C64EFE">
              <w:rPr>
                <w:rFonts w:ascii="Arial" w:eastAsia="Arial" w:hAnsi="Arial" w:cs="Arial"/>
                <w:color w:val="000000"/>
                <w:sz w:val="24"/>
                <w:szCs w:val="24"/>
              </w:rPr>
              <w:t xml:space="preserve">any error, damage or defect in the manufacturing of a Deliverable; or </w:t>
            </w:r>
          </w:p>
          <w:p w14:paraId="696F6500" w14:textId="77777777" w:rsidR="00C64EFE" w:rsidRDefault="00C64EFE" w:rsidP="00C64EFE">
            <w:pPr>
              <w:pStyle w:val="ListParagraph"/>
              <w:numPr>
                <w:ilvl w:val="0"/>
                <w:numId w:val="50"/>
              </w:numPr>
              <w:pBdr>
                <w:top w:val="nil"/>
                <w:left w:val="nil"/>
                <w:bottom w:val="nil"/>
                <w:right w:val="nil"/>
                <w:between w:val="nil"/>
              </w:pBdr>
              <w:tabs>
                <w:tab w:val="left" w:pos="-9"/>
              </w:tabs>
              <w:spacing w:before="120" w:after="120"/>
              <w:rPr>
                <w:rFonts w:ascii="Arial" w:eastAsia="Arial" w:hAnsi="Arial" w:cs="Arial"/>
                <w:color w:val="000000"/>
                <w:sz w:val="24"/>
                <w:szCs w:val="24"/>
              </w:rPr>
            </w:pPr>
            <w:r w:rsidRPr="00C64EFE">
              <w:rPr>
                <w:rFonts w:ascii="Arial" w:eastAsia="Arial" w:hAnsi="Arial" w:cs="Arial"/>
                <w:color w:val="000000"/>
                <w:sz w:val="24"/>
                <w:szCs w:val="24"/>
              </w:rPr>
              <w:t xml:space="preserve">any error or failure of code within the Software which causes a Deliverable to malfunction or to produce unintelligible or incorrect results; or </w:t>
            </w:r>
          </w:p>
          <w:p w14:paraId="3960771C" w14:textId="6F52BF12" w:rsidR="00C64EFE" w:rsidRPr="00C64EFE" w:rsidRDefault="00C64EFE" w:rsidP="00C64EFE">
            <w:pPr>
              <w:pStyle w:val="ListParagraph"/>
              <w:numPr>
                <w:ilvl w:val="0"/>
                <w:numId w:val="50"/>
              </w:numPr>
              <w:pBdr>
                <w:top w:val="nil"/>
                <w:left w:val="nil"/>
                <w:bottom w:val="nil"/>
                <w:right w:val="nil"/>
                <w:between w:val="nil"/>
              </w:pBdr>
              <w:tabs>
                <w:tab w:val="left" w:pos="-9"/>
              </w:tabs>
              <w:spacing w:before="120" w:after="120"/>
              <w:rPr>
                <w:rFonts w:ascii="Arial" w:eastAsia="Arial" w:hAnsi="Arial" w:cs="Arial"/>
                <w:color w:val="000000"/>
                <w:sz w:val="24"/>
                <w:szCs w:val="24"/>
              </w:rPr>
            </w:pPr>
            <w:r w:rsidRPr="00C64EFE">
              <w:rPr>
                <w:rFonts w:ascii="Arial" w:eastAsia="Arial" w:hAnsi="Arial" w:cs="Arial"/>
                <w:color w:val="000000"/>
                <w:sz w:val="24"/>
                <w:szCs w:val="24"/>
              </w:rPr>
              <w:t>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 or</w:t>
            </w:r>
          </w:p>
        </w:tc>
      </w:tr>
      <w:tr w:rsidR="00C64EFE" w14:paraId="7C9635A5" w14:textId="77777777" w:rsidTr="002C4779">
        <w:tc>
          <w:tcPr>
            <w:tcW w:w="2263" w:type="dxa"/>
          </w:tcPr>
          <w:p w14:paraId="208FB5B0" w14:textId="77777777" w:rsidR="00C64EFE" w:rsidRDefault="00C64EFE" w:rsidP="00C64EFE">
            <w:pPr>
              <w:pBdr>
                <w:top w:val="nil"/>
                <w:left w:val="nil"/>
                <w:bottom w:val="nil"/>
                <w:right w:val="nil"/>
                <w:between w:val="nil"/>
              </w:pBdr>
              <w:spacing w:before="120" w:after="120"/>
              <w:ind w:left="56"/>
              <w:rPr>
                <w:rFonts w:ascii="Arial" w:eastAsia="Arial" w:hAnsi="Arial" w:cs="Arial"/>
                <w:b/>
                <w:color w:val="000000"/>
                <w:sz w:val="24"/>
                <w:szCs w:val="24"/>
              </w:rPr>
            </w:pPr>
          </w:p>
        </w:tc>
        <w:tc>
          <w:tcPr>
            <w:tcW w:w="5816" w:type="dxa"/>
          </w:tcPr>
          <w:p w14:paraId="4439E86B" w14:textId="73344526" w:rsidR="00C64EFE" w:rsidRDefault="00C64EFE" w:rsidP="00C64EFE">
            <w:pPr>
              <w:numPr>
                <w:ilvl w:val="0"/>
                <w:numId w:val="50"/>
              </w:numPr>
              <w:pBdr>
                <w:top w:val="nil"/>
                <w:left w:val="nil"/>
                <w:bottom w:val="nil"/>
                <w:right w:val="nil"/>
                <w:between w:val="nil"/>
              </w:pBdr>
              <w:tabs>
                <w:tab w:val="left" w:pos="-9"/>
              </w:tabs>
              <w:spacing w:before="120" w:after="120"/>
              <w:rPr>
                <w:rFonts w:ascii="Arial" w:eastAsia="Arial" w:hAnsi="Arial" w:cs="Arial"/>
                <w:color w:val="000000"/>
                <w:sz w:val="24"/>
                <w:szCs w:val="24"/>
              </w:rPr>
            </w:pPr>
            <w:r w:rsidRPr="00C64EFE">
              <w:rPr>
                <w:rFonts w:ascii="Arial" w:eastAsia="Arial" w:hAnsi="Arial" w:cs="Arial"/>
                <w:color w:val="000000"/>
                <w:sz w:val="24"/>
                <w:szCs w:val="24"/>
              </w:rPr>
              <w:t>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rsidR="00386A55" w14:paraId="6E3F244B" w14:textId="77777777" w:rsidTr="002C4779">
        <w:tc>
          <w:tcPr>
            <w:tcW w:w="2263" w:type="dxa"/>
          </w:tcPr>
          <w:p w14:paraId="000000B2" w14:textId="319752B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"Delay Payments"</w:t>
            </w:r>
          </w:p>
        </w:tc>
        <w:tc>
          <w:tcPr>
            <w:tcW w:w="5816" w:type="dxa"/>
          </w:tcPr>
          <w:p w14:paraId="000000B3"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amounts (if any) payable by the Supplier to the Buyer in respect of a delay in respect of a Milestone as specified in the Implementation Plan;</w:t>
            </w:r>
          </w:p>
        </w:tc>
      </w:tr>
      <w:tr w:rsidR="00386A55" w14:paraId="4451F021" w14:textId="77777777" w:rsidTr="002C4779">
        <w:tc>
          <w:tcPr>
            <w:tcW w:w="2263" w:type="dxa"/>
          </w:tcPr>
          <w:p w14:paraId="000000B4" w14:textId="0F475C0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"Deliverables"</w:t>
            </w:r>
          </w:p>
        </w:tc>
        <w:tc>
          <w:tcPr>
            <w:tcW w:w="5816" w:type="dxa"/>
          </w:tcPr>
          <w:p w14:paraId="000000B5" w14:textId="3B81BBBF"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Goods</w:t>
            </w:r>
            <w:r w:rsidR="00C64EFE">
              <w:rPr>
                <w:rFonts w:ascii="Arial" w:eastAsia="Arial" w:hAnsi="Arial" w:cs="Arial"/>
                <w:color w:val="000000"/>
                <w:sz w:val="24"/>
                <w:szCs w:val="24"/>
              </w:rPr>
              <w:t>,</w:t>
            </w:r>
            <w:r>
              <w:rPr>
                <w:rFonts w:ascii="Arial" w:eastAsia="Arial" w:hAnsi="Arial" w:cs="Arial"/>
                <w:color w:val="000000"/>
                <w:sz w:val="24"/>
                <w:szCs w:val="24"/>
              </w:rPr>
              <w:t xml:space="preserve"> Services</w:t>
            </w:r>
            <w:r w:rsidR="00C64EFE">
              <w:rPr>
                <w:rFonts w:ascii="Arial" w:eastAsia="Arial" w:hAnsi="Arial" w:cs="Arial"/>
                <w:color w:val="000000"/>
                <w:sz w:val="24"/>
                <w:szCs w:val="24"/>
              </w:rPr>
              <w:t xml:space="preserve"> or software</w:t>
            </w:r>
            <w:r>
              <w:rPr>
                <w:rFonts w:ascii="Arial" w:eastAsia="Arial" w:hAnsi="Arial" w:cs="Arial"/>
                <w:color w:val="000000"/>
                <w:sz w:val="24"/>
                <w:szCs w:val="24"/>
              </w:rPr>
              <w:t xml:space="preserve"> that may be ordered </w:t>
            </w:r>
            <w:r w:rsidR="00C64EFE">
              <w:rPr>
                <w:rFonts w:ascii="Arial" w:eastAsia="Arial" w:hAnsi="Arial" w:cs="Arial"/>
                <w:color w:val="000000"/>
                <w:sz w:val="24"/>
                <w:szCs w:val="24"/>
              </w:rPr>
              <w:t xml:space="preserve">and/or developed </w:t>
            </w:r>
            <w:r>
              <w:rPr>
                <w:rFonts w:ascii="Arial" w:eastAsia="Arial" w:hAnsi="Arial" w:cs="Arial"/>
                <w:color w:val="000000"/>
                <w:sz w:val="24"/>
                <w:szCs w:val="24"/>
              </w:rPr>
              <w:t xml:space="preserve">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including the Documentation; </w:t>
            </w:r>
          </w:p>
        </w:tc>
      </w:tr>
      <w:tr w:rsidR="00386A55" w14:paraId="16760665" w14:textId="77777777" w:rsidTr="002C4779">
        <w:tc>
          <w:tcPr>
            <w:tcW w:w="2263" w:type="dxa"/>
          </w:tcPr>
          <w:p w14:paraId="000000B6" w14:textId="195D143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"Delivery"</w:t>
            </w:r>
          </w:p>
        </w:tc>
        <w:tc>
          <w:tcPr>
            <w:tcW w:w="5816" w:type="dxa"/>
          </w:tcPr>
          <w:p w14:paraId="000000B7" w14:textId="156D05CD"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delivery of the relevant Deliverable or Milestone in accordance with the terms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confirmed and accepted by the Buyer by the either (a) confirmation in writing to the Supplier; or (b) where Schedule 8 (Implementation Plan and Testing) is used issue by the Buyer of a Satisfaction Certificate. "</w:t>
            </w:r>
            <w:r>
              <w:rPr>
                <w:rFonts w:ascii="Arial" w:eastAsia="Arial" w:hAnsi="Arial" w:cs="Arial"/>
                <w:b/>
                <w:color w:val="000000"/>
                <w:sz w:val="24"/>
                <w:szCs w:val="24"/>
              </w:rPr>
              <w:t>Deliver</w:t>
            </w:r>
            <w:r>
              <w:rPr>
                <w:rFonts w:ascii="Arial" w:eastAsia="Arial" w:hAnsi="Arial" w:cs="Arial"/>
                <w:color w:val="000000"/>
                <w:sz w:val="24"/>
                <w:szCs w:val="24"/>
              </w:rPr>
              <w:t>" and "</w:t>
            </w:r>
            <w:r>
              <w:rPr>
                <w:rFonts w:ascii="Arial" w:eastAsia="Arial" w:hAnsi="Arial" w:cs="Arial"/>
                <w:b/>
                <w:color w:val="000000"/>
                <w:sz w:val="24"/>
                <w:szCs w:val="24"/>
              </w:rPr>
              <w:t>Delivered</w:t>
            </w:r>
            <w:r>
              <w:rPr>
                <w:rFonts w:ascii="Arial" w:eastAsia="Arial" w:hAnsi="Arial" w:cs="Arial"/>
                <w:color w:val="000000"/>
                <w:sz w:val="24"/>
                <w:szCs w:val="24"/>
              </w:rPr>
              <w:t>" shall be construed accordingly;</w:t>
            </w:r>
          </w:p>
        </w:tc>
      </w:tr>
      <w:tr w:rsidR="00386A55" w14:paraId="48E01374" w14:textId="77777777" w:rsidTr="002C4779">
        <w:tc>
          <w:tcPr>
            <w:tcW w:w="2263" w:type="dxa"/>
          </w:tcPr>
          <w:p w14:paraId="000000B8" w14:textId="0C95C8B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"Dependent Parent Undertaking"</w:t>
            </w:r>
          </w:p>
        </w:tc>
        <w:tc>
          <w:tcPr>
            <w:tcW w:w="5816" w:type="dxa"/>
          </w:tcPr>
          <w:p w14:paraId="000000B9"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this Contract, including for the avoidance of doubt the provision of the Services in accordance with the terms of this Contract;</w:t>
            </w:r>
          </w:p>
        </w:tc>
      </w:tr>
      <w:tr w:rsidR="00386A55" w14:paraId="5A0FD1CE" w14:textId="77777777" w:rsidTr="002C4779">
        <w:tc>
          <w:tcPr>
            <w:tcW w:w="2263" w:type="dxa"/>
          </w:tcPr>
          <w:p w14:paraId="000000BA" w14:textId="5BE6E1B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"Disaster"</w:t>
            </w:r>
          </w:p>
        </w:tc>
        <w:tc>
          <w:tcPr>
            <w:tcW w:w="5816" w:type="dxa"/>
          </w:tcPr>
          <w:p w14:paraId="000000BB" w14:textId="6577254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occurrence of one or more events which, either separately or cumulatively, mean that the Deliverables, or a material part thereof will be unavailable (or could reasonably be anticipated to be unavailable); </w:t>
            </w:r>
          </w:p>
        </w:tc>
      </w:tr>
      <w:tr w:rsidR="00386A55" w14:paraId="2BF0A214" w14:textId="77777777" w:rsidTr="002C4779">
        <w:tc>
          <w:tcPr>
            <w:tcW w:w="2263" w:type="dxa"/>
          </w:tcPr>
          <w:p w14:paraId="000000BC" w14:textId="43931F8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"Disclosing Party"</w:t>
            </w:r>
          </w:p>
        </w:tc>
        <w:tc>
          <w:tcPr>
            <w:tcW w:w="5816" w:type="dxa"/>
          </w:tcPr>
          <w:p w14:paraId="000000BD"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Party directly or indirectly providing Confidential Information to the other Party in accordance with Clause 19 (What you must keep confidential);</w:t>
            </w:r>
          </w:p>
        </w:tc>
      </w:tr>
      <w:tr w:rsidR="00386A55" w14:paraId="4986B5BA" w14:textId="77777777" w:rsidTr="002C4779">
        <w:tc>
          <w:tcPr>
            <w:tcW w:w="2263" w:type="dxa"/>
          </w:tcPr>
          <w:p w14:paraId="000000BE" w14:textId="47647870" w:rsidR="00386A55" w:rsidRDefault="00386A55" w:rsidP="00386A55">
            <w:pPr>
              <w:pBdr>
                <w:top w:val="nil"/>
                <w:left w:val="nil"/>
                <w:bottom w:val="nil"/>
                <w:right w:val="nil"/>
                <w:between w:val="nil"/>
              </w:pBdr>
              <w:spacing w:before="120" w:after="120"/>
              <w:ind w:left="57"/>
              <w:rPr>
                <w:rFonts w:ascii="Arial" w:eastAsia="Arial" w:hAnsi="Arial" w:cs="Arial"/>
                <w:b/>
                <w:color w:val="000000"/>
                <w:sz w:val="24"/>
                <w:szCs w:val="24"/>
              </w:rPr>
            </w:pPr>
            <w:r>
              <w:rPr>
                <w:rFonts w:ascii="Arial" w:eastAsia="Arial" w:hAnsi="Arial" w:cs="Arial"/>
                <w:b/>
                <w:color w:val="000000"/>
                <w:sz w:val="24"/>
                <w:szCs w:val="24"/>
              </w:rPr>
              <w:t>"Dispute"</w:t>
            </w:r>
          </w:p>
        </w:tc>
        <w:tc>
          <w:tcPr>
            <w:tcW w:w="5816" w:type="dxa"/>
          </w:tcPr>
          <w:p w14:paraId="000000BF" w14:textId="7603695E"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claim, dispute or difference (whether contractual or non-contractual) arising out of or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or in connection with the negotiation, existence, legal validity, </w:t>
            </w:r>
            <w:r>
              <w:rPr>
                <w:rFonts w:ascii="Arial" w:eastAsia="Arial" w:hAnsi="Arial" w:cs="Arial"/>
                <w:color w:val="000000"/>
                <w:sz w:val="24"/>
                <w:szCs w:val="24"/>
              </w:rPr>
              <w:lastRenderedPageBreak/>
              <w:t xml:space="preserve">enforceability or termination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the alleged liability shall arise under English law or under the law of some other country and regardless of whether a particular cause of action may successfully be brought in the English courts; </w:t>
            </w:r>
          </w:p>
        </w:tc>
      </w:tr>
      <w:tr w:rsidR="00386A55" w14:paraId="4FF67FF4" w14:textId="77777777" w:rsidTr="002C4779">
        <w:tc>
          <w:tcPr>
            <w:tcW w:w="2263" w:type="dxa"/>
          </w:tcPr>
          <w:p w14:paraId="000000C0" w14:textId="04F8686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"Dispute Resolution Procedure"</w:t>
            </w:r>
          </w:p>
        </w:tc>
        <w:tc>
          <w:tcPr>
            <w:tcW w:w="5816" w:type="dxa"/>
          </w:tcPr>
          <w:p w14:paraId="000000C1"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dispute resolution procedure set out in Clause 39 (Resolving disputes);</w:t>
            </w:r>
          </w:p>
        </w:tc>
      </w:tr>
      <w:tr w:rsidR="00386A55" w14:paraId="3E97963F" w14:textId="77777777" w:rsidTr="002C4779">
        <w:tc>
          <w:tcPr>
            <w:tcW w:w="2263" w:type="dxa"/>
          </w:tcPr>
          <w:p w14:paraId="000000C2" w14:textId="235728A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"Documentation"</w:t>
            </w:r>
          </w:p>
        </w:tc>
        <w:tc>
          <w:tcPr>
            <w:tcW w:w="5816" w:type="dxa"/>
          </w:tcPr>
          <w:p w14:paraId="000000C3" w14:textId="7BEE41DE" w:rsidR="00386A55" w:rsidRDefault="00386A55" w:rsidP="00386A55">
            <w:pPr>
              <w:pBdr>
                <w:top w:val="nil"/>
                <w:left w:val="nil"/>
                <w:bottom w:val="nil"/>
                <w:right w:val="nil"/>
                <w:between w:val="nil"/>
              </w:pBdr>
              <w:tabs>
                <w:tab w:val="left" w:pos="-576"/>
                <w:tab w:val="left" w:pos="144"/>
              </w:tabs>
              <w:spacing w:before="120" w:after="120"/>
              <w:ind w:left="175"/>
              <w:rPr>
                <w:rFonts w:ascii="Arial" w:eastAsia="Arial" w:hAnsi="Arial" w:cs="Arial"/>
                <w:color w:val="000000"/>
                <w:sz w:val="24"/>
                <w:szCs w:val="24"/>
              </w:rPr>
            </w:pPr>
            <w:r>
              <w:rPr>
                <w:rFonts w:ascii="Arial" w:eastAsia="Arial" w:hAnsi="Arial" w:cs="Arial"/>
                <w:color w:val="000000"/>
                <w:sz w:val="24"/>
                <w:szCs w:val="24"/>
              </w:rP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w:t>
            </w:r>
          </w:p>
          <w:p w14:paraId="000000C4" w14:textId="77777777" w:rsidR="00386A55" w:rsidRDefault="00386A55" w:rsidP="00386A55">
            <w:pPr>
              <w:numPr>
                <w:ilvl w:val="0"/>
                <w:numId w:val="33"/>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would reasonably be required by a competent third party capable of Good Industry Practice contracted by the Buyer to develop, configure, build, deploy, run, maintain, upgrade and test the individual systems that provide the Deliverables</w:t>
            </w:r>
          </w:p>
          <w:p w14:paraId="000000C5" w14:textId="77777777" w:rsidR="00386A55" w:rsidRDefault="00386A55" w:rsidP="00386A55">
            <w:pPr>
              <w:numPr>
                <w:ilvl w:val="0"/>
                <w:numId w:val="33"/>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is required by the Supplier in order to provide the Deliverables; and/or</w:t>
            </w:r>
          </w:p>
          <w:p w14:paraId="000000C6" w14:textId="77777777" w:rsidR="00386A55" w:rsidRDefault="00386A55" w:rsidP="00386A55">
            <w:pPr>
              <w:numPr>
                <w:ilvl w:val="0"/>
                <w:numId w:val="33"/>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has been or shall be generated for the purpose of providing the Deliverables;</w:t>
            </w:r>
          </w:p>
        </w:tc>
      </w:tr>
      <w:tr w:rsidR="00386A55" w14:paraId="586BCA39" w14:textId="77777777" w:rsidTr="002C4779">
        <w:tc>
          <w:tcPr>
            <w:tcW w:w="2263" w:type="dxa"/>
          </w:tcPr>
          <w:p w14:paraId="000000C7" w14:textId="60326229"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"DOTAS"</w:t>
            </w:r>
          </w:p>
        </w:tc>
        <w:tc>
          <w:tcPr>
            <w:tcW w:w="5816" w:type="dxa"/>
          </w:tcPr>
          <w:p w14:paraId="000000C8" w14:textId="77777777" w:rsidR="00386A55" w:rsidRDefault="00386A55" w:rsidP="00386A55">
            <w:pPr>
              <w:pBdr>
                <w:top w:val="nil"/>
                <w:left w:val="nil"/>
                <w:bottom w:val="nil"/>
                <w:right w:val="nil"/>
                <w:between w:val="nil"/>
              </w:pBdr>
              <w:tabs>
                <w:tab w:val="left" w:pos="-576"/>
                <w:tab w:val="left" w:pos="144"/>
              </w:tabs>
              <w:spacing w:before="120" w:after="120"/>
              <w:ind w:left="175"/>
              <w:rPr>
                <w:rFonts w:ascii="Arial" w:eastAsia="Arial" w:hAnsi="Arial" w:cs="Arial"/>
                <w:color w:val="000000"/>
                <w:sz w:val="24"/>
                <w:szCs w:val="24"/>
              </w:rPr>
            </w:pPr>
            <w:r>
              <w:rPr>
                <w:rFonts w:ascii="Arial" w:eastAsia="Arial" w:hAnsi="Arial" w:cs="Arial"/>
                <w:color w:val="000000"/>
                <w:sz w:val="24"/>
                <w:szCs w:val="24"/>
              </w:rPr>
              <w:t>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rsidR="00386A55" w14:paraId="3A39D6A8" w14:textId="77777777" w:rsidTr="002C4779">
        <w:tc>
          <w:tcPr>
            <w:tcW w:w="2263" w:type="dxa"/>
          </w:tcPr>
          <w:p w14:paraId="000000C9" w14:textId="5076C31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"DPA 2018"</w:t>
            </w:r>
          </w:p>
        </w:tc>
        <w:tc>
          <w:tcPr>
            <w:tcW w:w="5816" w:type="dxa"/>
          </w:tcPr>
          <w:p w14:paraId="000000CA" w14:textId="127B57A5" w:rsidR="00386A55" w:rsidRDefault="00386A55" w:rsidP="00386A55">
            <w:pPr>
              <w:pBdr>
                <w:top w:val="nil"/>
                <w:left w:val="nil"/>
                <w:bottom w:val="nil"/>
                <w:right w:val="nil"/>
                <w:between w:val="nil"/>
              </w:pBdr>
              <w:tabs>
                <w:tab w:val="left" w:pos="-576"/>
                <w:tab w:val="left" w:pos="144"/>
              </w:tabs>
              <w:spacing w:before="120" w:after="120"/>
              <w:ind w:left="175"/>
              <w:rPr>
                <w:rFonts w:ascii="Arial" w:eastAsia="Arial" w:hAnsi="Arial" w:cs="Arial"/>
                <w:color w:val="000000"/>
                <w:sz w:val="24"/>
                <w:szCs w:val="24"/>
              </w:rPr>
            </w:pPr>
            <w:r>
              <w:rPr>
                <w:rFonts w:ascii="Arial" w:eastAsia="Arial" w:hAnsi="Arial" w:cs="Arial"/>
                <w:color w:val="000000"/>
                <w:sz w:val="24"/>
                <w:szCs w:val="24"/>
              </w:rPr>
              <w:t>The Data Protection Act 2018;</w:t>
            </w:r>
          </w:p>
        </w:tc>
      </w:tr>
      <w:tr w:rsidR="00386A55" w14:paraId="7FB1C57F" w14:textId="77777777" w:rsidTr="002C4779">
        <w:tc>
          <w:tcPr>
            <w:tcW w:w="2263" w:type="dxa"/>
          </w:tcPr>
          <w:p w14:paraId="000000CB" w14:textId="52BA5FF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"Due Diligence Information"</w:t>
            </w:r>
          </w:p>
        </w:tc>
        <w:tc>
          <w:tcPr>
            <w:tcW w:w="5816" w:type="dxa"/>
          </w:tcPr>
          <w:p w14:paraId="000000CC" w14:textId="0803D078" w:rsidR="00386A55" w:rsidRDefault="00386A55" w:rsidP="00386A55">
            <w:pPr>
              <w:pBdr>
                <w:top w:val="nil"/>
                <w:left w:val="nil"/>
                <w:bottom w:val="nil"/>
                <w:right w:val="nil"/>
                <w:between w:val="nil"/>
              </w:pBdr>
              <w:tabs>
                <w:tab w:val="left" w:pos="-576"/>
                <w:tab w:val="left" w:pos="144"/>
              </w:tabs>
              <w:spacing w:before="120" w:after="120"/>
              <w:ind w:left="175"/>
              <w:rPr>
                <w:rFonts w:ascii="Arial" w:eastAsia="Arial" w:hAnsi="Arial" w:cs="Arial"/>
                <w:color w:val="000000"/>
                <w:sz w:val="24"/>
                <w:szCs w:val="24"/>
              </w:rPr>
            </w:pPr>
            <w:r>
              <w:rPr>
                <w:rFonts w:ascii="Arial" w:eastAsia="Arial" w:hAnsi="Arial" w:cs="Arial"/>
                <w:color w:val="000000"/>
                <w:sz w:val="24"/>
                <w:szCs w:val="24"/>
              </w:rPr>
              <w:t>any information supplied to the Supplier by or on behalf of the Buyer prior to the Effective Date;</w:t>
            </w:r>
          </w:p>
        </w:tc>
      </w:tr>
      <w:tr w:rsidR="00386A55" w14:paraId="61F28D20" w14:textId="77777777" w:rsidTr="002C4779">
        <w:tc>
          <w:tcPr>
            <w:tcW w:w="2263" w:type="dxa"/>
          </w:tcPr>
          <w:p w14:paraId="000000CD" w14:textId="70EE3CD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"Effective Date"</w:t>
            </w:r>
          </w:p>
        </w:tc>
        <w:tc>
          <w:tcPr>
            <w:tcW w:w="5816" w:type="dxa"/>
          </w:tcPr>
          <w:p w14:paraId="000000CE" w14:textId="7E61D243"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date on which the final Party has signed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311CE55C" w14:textId="77777777" w:rsidTr="002C4779">
        <w:tc>
          <w:tcPr>
            <w:tcW w:w="2263" w:type="dxa"/>
          </w:tcPr>
          <w:p w14:paraId="000000CF" w14:textId="5A17725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"EIR"</w:t>
            </w:r>
          </w:p>
        </w:tc>
        <w:tc>
          <w:tcPr>
            <w:tcW w:w="5816" w:type="dxa"/>
          </w:tcPr>
          <w:p w14:paraId="000000D0"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Environmental Information Regulations 2004;</w:t>
            </w:r>
          </w:p>
        </w:tc>
      </w:tr>
      <w:tr w:rsidR="00386A55" w14:paraId="3C97C101" w14:textId="77777777" w:rsidTr="002C4779">
        <w:tc>
          <w:tcPr>
            <w:tcW w:w="2263" w:type="dxa"/>
          </w:tcPr>
          <w:p w14:paraId="000000D1" w14:textId="1F3BEFC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"Employment Regulations"</w:t>
            </w:r>
          </w:p>
        </w:tc>
        <w:tc>
          <w:tcPr>
            <w:tcW w:w="5816" w:type="dxa"/>
          </w:tcPr>
          <w:p w14:paraId="000000D2"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Transfer of Undertakings (Protection of Employment) Regulations 2006 (SI 2006/246) as amended or replaced;</w:t>
            </w:r>
          </w:p>
        </w:tc>
      </w:tr>
      <w:tr w:rsidR="00386A55" w14:paraId="24D42140" w14:textId="77777777" w:rsidTr="002C4779">
        <w:tc>
          <w:tcPr>
            <w:tcW w:w="2263" w:type="dxa"/>
          </w:tcPr>
          <w:p w14:paraId="000000D3" w14:textId="7AB4572C"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 xml:space="preserve">"End Date" </w:t>
            </w:r>
          </w:p>
        </w:tc>
        <w:tc>
          <w:tcPr>
            <w:tcW w:w="5816" w:type="dxa"/>
          </w:tcPr>
          <w:p w14:paraId="000000D4" w14:textId="77777777" w:rsidR="00386A55" w:rsidRDefault="00386A55" w:rsidP="00386A55">
            <w:pPr>
              <w:pBdr>
                <w:top w:val="nil"/>
                <w:left w:val="nil"/>
                <w:bottom w:val="nil"/>
                <w:right w:val="nil"/>
                <w:between w:val="nil"/>
              </w:pBdr>
              <w:tabs>
                <w:tab w:val="left" w:pos="-576"/>
                <w:tab w:val="left" w:pos="144"/>
              </w:tabs>
              <w:spacing w:before="120" w:after="120"/>
              <w:ind w:firstLine="141"/>
              <w:rPr>
                <w:rFonts w:ascii="Arial" w:eastAsia="Arial" w:hAnsi="Arial" w:cs="Arial"/>
                <w:color w:val="000000"/>
                <w:sz w:val="24"/>
                <w:szCs w:val="24"/>
              </w:rPr>
            </w:pPr>
            <w:r>
              <w:rPr>
                <w:rFonts w:ascii="Arial" w:eastAsia="Arial" w:hAnsi="Arial" w:cs="Arial"/>
                <w:color w:val="000000"/>
                <w:sz w:val="24"/>
                <w:szCs w:val="24"/>
              </w:rPr>
              <w:t xml:space="preserve">the earlier of: </w:t>
            </w:r>
          </w:p>
          <w:p w14:paraId="000000D5" w14:textId="77777777" w:rsidR="00386A55" w:rsidRDefault="00386A55" w:rsidP="00386A55">
            <w:pPr>
              <w:numPr>
                <w:ilvl w:val="0"/>
                <w:numId w:val="37"/>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Expiry Date as extended by the Buyer under Clause 14.2; or</w:t>
            </w:r>
          </w:p>
          <w:p w14:paraId="000000D6" w14:textId="7EDFA9B9" w:rsidR="00386A55" w:rsidRDefault="00386A55" w:rsidP="00386A55">
            <w:pPr>
              <w:numPr>
                <w:ilvl w:val="0"/>
                <w:numId w:val="37"/>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if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is terminated before the date specified in (a) above, the date of termination of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790C5E93" w14:textId="77777777" w:rsidTr="002C4779">
        <w:tc>
          <w:tcPr>
            <w:tcW w:w="2263" w:type="dxa"/>
          </w:tcPr>
          <w:p w14:paraId="000000D7" w14:textId="724F9DA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"End User"</w:t>
            </w:r>
          </w:p>
        </w:tc>
        <w:tc>
          <w:tcPr>
            <w:tcW w:w="5816" w:type="dxa"/>
          </w:tcPr>
          <w:p w14:paraId="000000D8" w14:textId="77777777" w:rsidR="00386A55" w:rsidRDefault="00386A55" w:rsidP="00386A55">
            <w:pPr>
              <w:pBdr>
                <w:top w:val="nil"/>
                <w:left w:val="nil"/>
                <w:bottom w:val="nil"/>
                <w:right w:val="nil"/>
                <w:between w:val="nil"/>
              </w:pBdr>
              <w:tabs>
                <w:tab w:val="left" w:pos="-576"/>
                <w:tab w:val="left" w:pos="144"/>
              </w:tabs>
              <w:spacing w:before="120" w:after="120"/>
              <w:ind w:left="169"/>
              <w:rPr>
                <w:rFonts w:ascii="Arial" w:eastAsia="Arial" w:hAnsi="Arial" w:cs="Arial"/>
                <w:color w:val="000000"/>
                <w:sz w:val="24"/>
                <w:szCs w:val="24"/>
              </w:rPr>
            </w:pPr>
            <w:r>
              <w:rPr>
                <w:rFonts w:ascii="Arial" w:eastAsia="Arial" w:hAnsi="Arial" w:cs="Arial"/>
                <w:color w:val="000000"/>
                <w:sz w:val="24"/>
                <w:szCs w:val="24"/>
              </w:rPr>
              <w:t>means a party that is accessing the Deliverables provided pursuant to this Contract (including the Buyer where it is accessing services on its own account as a user);</w:t>
            </w:r>
          </w:p>
        </w:tc>
      </w:tr>
      <w:tr w:rsidR="00386A55" w14:paraId="6A9534CC" w14:textId="77777777" w:rsidTr="002C4779">
        <w:tc>
          <w:tcPr>
            <w:tcW w:w="2263" w:type="dxa"/>
          </w:tcPr>
          <w:p w14:paraId="000000D9" w14:textId="5B728BF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"Environmental Policy"</w:t>
            </w:r>
          </w:p>
        </w:tc>
        <w:tc>
          <w:tcPr>
            <w:tcW w:w="5816" w:type="dxa"/>
          </w:tcPr>
          <w:p w14:paraId="000000DA"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rsidR="00386A55" w14:paraId="791758A3" w14:textId="77777777" w:rsidTr="002C4779">
        <w:tc>
          <w:tcPr>
            <w:tcW w:w="2263" w:type="dxa"/>
          </w:tcPr>
          <w:p w14:paraId="000000DB" w14:textId="02870FE8"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"Equality and Human Rights Commission"</w:t>
            </w:r>
          </w:p>
        </w:tc>
        <w:tc>
          <w:tcPr>
            <w:tcW w:w="5816" w:type="dxa"/>
          </w:tcPr>
          <w:p w14:paraId="000000DC"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386A55" w14:paraId="0FB05FF3" w14:textId="77777777" w:rsidTr="002C4779">
        <w:tc>
          <w:tcPr>
            <w:tcW w:w="2263" w:type="dxa"/>
          </w:tcPr>
          <w:p w14:paraId="000000DD" w14:textId="5C9150F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"Escalation Meeting"</w:t>
            </w:r>
          </w:p>
        </w:tc>
        <w:tc>
          <w:tcPr>
            <w:tcW w:w="5816" w:type="dxa"/>
          </w:tcPr>
          <w:p w14:paraId="000000DE"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means a meeting between the Supplier Authorised Representative and the Buyer Authorised Representative to address issues that have arisen during the Rectification Plan Process;  </w:t>
            </w:r>
          </w:p>
        </w:tc>
      </w:tr>
      <w:tr w:rsidR="00386A55" w14:paraId="7C5DB521" w14:textId="77777777" w:rsidTr="002C4779">
        <w:tc>
          <w:tcPr>
            <w:tcW w:w="2263" w:type="dxa"/>
          </w:tcPr>
          <w:p w14:paraId="000000DF" w14:textId="18CBF614"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"Estimated Year 1 Charges"</w:t>
            </w:r>
          </w:p>
        </w:tc>
        <w:tc>
          <w:tcPr>
            <w:tcW w:w="5816" w:type="dxa"/>
          </w:tcPr>
          <w:p w14:paraId="000000E0"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anticipated total Charges payable by the Buyer in the first Contract Year specified in the Award Form;</w:t>
            </w:r>
          </w:p>
        </w:tc>
      </w:tr>
      <w:tr w:rsidR="00386A55" w14:paraId="31FABA9C" w14:textId="77777777" w:rsidTr="002C4779">
        <w:tc>
          <w:tcPr>
            <w:tcW w:w="2263" w:type="dxa"/>
          </w:tcPr>
          <w:p w14:paraId="000000E1" w14:textId="51B62569"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"Estimated Yearly Charges"</w:t>
            </w:r>
          </w:p>
        </w:tc>
        <w:tc>
          <w:tcPr>
            <w:tcW w:w="5816" w:type="dxa"/>
          </w:tcPr>
          <w:p w14:paraId="000000E2"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for the purposes of calculating each Party’s annual liability under Clause 15.1:</w:t>
            </w:r>
          </w:p>
          <w:p w14:paraId="000000E3" w14:textId="77777777" w:rsidR="00386A55" w:rsidRDefault="00386A55" w:rsidP="00386A55">
            <w:pPr>
              <w:numPr>
                <w:ilvl w:val="0"/>
                <w:numId w:val="3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in the first Contract Year, the Estimated Year 1 Charges; or </w:t>
            </w:r>
          </w:p>
          <w:p w14:paraId="000000E4" w14:textId="77777777" w:rsidR="00386A55" w:rsidRDefault="00386A55" w:rsidP="00386A55">
            <w:pPr>
              <w:numPr>
                <w:ilvl w:val="0"/>
                <w:numId w:val="3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in any subsequent Contract Years, the Charges paid or payable in the previous Contract Year; or</w:t>
            </w:r>
          </w:p>
          <w:p w14:paraId="000000E5" w14:textId="6E74A264" w:rsidR="00386A55" w:rsidRDefault="00386A55" w:rsidP="00386A55">
            <w:pPr>
              <w:numPr>
                <w:ilvl w:val="0"/>
                <w:numId w:val="3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after the end of </w:t>
            </w:r>
            <w:r w:rsidR="0067323E">
              <w:rPr>
                <w:rFonts w:ascii="Arial" w:eastAsia="Arial" w:hAnsi="Arial" w:cs="Arial"/>
                <w:color w:val="000000"/>
                <w:sz w:val="24"/>
                <w:szCs w:val="24"/>
              </w:rPr>
              <w:t>this Contract</w:t>
            </w:r>
            <w:r>
              <w:rPr>
                <w:rFonts w:ascii="Arial" w:eastAsia="Arial" w:hAnsi="Arial" w:cs="Arial"/>
                <w:color w:val="000000"/>
                <w:sz w:val="24"/>
                <w:szCs w:val="24"/>
              </w:rPr>
              <w:t>, the Charges paid or payable in the last Contract Year during the Contract Period;  </w:t>
            </w:r>
          </w:p>
        </w:tc>
      </w:tr>
      <w:tr w:rsidR="00386A55" w14:paraId="020D3796" w14:textId="77777777" w:rsidTr="002C4779">
        <w:tc>
          <w:tcPr>
            <w:tcW w:w="2263" w:type="dxa"/>
          </w:tcPr>
          <w:p w14:paraId="000000E8" w14:textId="62E4CFC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"EU GDPR"</w:t>
            </w:r>
          </w:p>
        </w:tc>
        <w:tc>
          <w:tcPr>
            <w:tcW w:w="5816" w:type="dxa"/>
          </w:tcPr>
          <w:p w14:paraId="000000E9"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Regulation (EU) 2016/679 of the European Parliament and of the Council of 27 April 2016 on the protection of natural persons with regard to the processing of personal data and on the free movement of such data (General Data Protection Regulation) as it has effect in EU law;</w:t>
            </w:r>
          </w:p>
        </w:tc>
      </w:tr>
      <w:tr w:rsidR="00386A55" w14:paraId="501A1DCE" w14:textId="77777777" w:rsidTr="002C4779">
        <w:tc>
          <w:tcPr>
            <w:tcW w:w="2263" w:type="dxa"/>
          </w:tcPr>
          <w:p w14:paraId="000000EA" w14:textId="5B42E70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"Existing IPR"</w:t>
            </w:r>
          </w:p>
        </w:tc>
        <w:tc>
          <w:tcPr>
            <w:tcW w:w="5816" w:type="dxa"/>
          </w:tcPr>
          <w:p w14:paraId="000000EB" w14:textId="72DF2464"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and all IPR that are owned by or licensed to either Party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Start Date or otherwise);</w:t>
            </w:r>
          </w:p>
        </w:tc>
      </w:tr>
      <w:tr w:rsidR="00386A55" w14:paraId="14F6370A" w14:textId="77777777" w:rsidTr="002C4779">
        <w:tc>
          <w:tcPr>
            <w:tcW w:w="2263" w:type="dxa"/>
          </w:tcPr>
          <w:p w14:paraId="000000EC" w14:textId="1B5A0F1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"Exit Plan"</w:t>
            </w:r>
          </w:p>
        </w:tc>
        <w:tc>
          <w:tcPr>
            <w:tcW w:w="5816" w:type="dxa"/>
          </w:tcPr>
          <w:p w14:paraId="000000ED"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4.1 of Schedule 30 (Exit Plan);</w:t>
            </w:r>
          </w:p>
        </w:tc>
      </w:tr>
      <w:tr w:rsidR="00386A55" w14:paraId="44AA44E3" w14:textId="77777777" w:rsidTr="002C4779">
        <w:tc>
          <w:tcPr>
            <w:tcW w:w="2263" w:type="dxa"/>
          </w:tcPr>
          <w:p w14:paraId="000000EE" w14:textId="6306EE83"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"Expiry Date"</w:t>
            </w:r>
          </w:p>
        </w:tc>
        <w:tc>
          <w:tcPr>
            <w:tcW w:w="5816" w:type="dxa"/>
          </w:tcPr>
          <w:p w14:paraId="000000EF" w14:textId="758401C4" w:rsidR="00386A55" w:rsidRDefault="00386A55" w:rsidP="00386A55">
            <w:pPr>
              <w:pBdr>
                <w:top w:val="nil"/>
                <w:left w:val="nil"/>
                <w:bottom w:val="nil"/>
                <w:right w:val="nil"/>
                <w:between w:val="nil"/>
              </w:pBdr>
              <w:tabs>
                <w:tab w:val="left" w:pos="-576"/>
                <w:tab w:val="left" w:pos="144"/>
              </w:tabs>
              <w:spacing w:before="120" w:after="120"/>
              <w:ind w:left="144"/>
              <w:rPr>
                <w:rFonts w:ascii="Arial" w:eastAsia="Arial" w:hAnsi="Arial" w:cs="Arial"/>
                <w:color w:val="000000"/>
                <w:sz w:val="24"/>
                <w:szCs w:val="24"/>
              </w:rPr>
            </w:pPr>
            <w:r>
              <w:rPr>
                <w:rFonts w:ascii="Arial" w:eastAsia="Arial" w:hAnsi="Arial" w:cs="Arial"/>
                <w:color w:val="000000"/>
                <w:sz w:val="24"/>
                <w:szCs w:val="24"/>
              </w:rPr>
              <w:t xml:space="preserve">the date of the end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stated in the Award Form; </w:t>
            </w:r>
          </w:p>
        </w:tc>
      </w:tr>
      <w:tr w:rsidR="00386A55" w14:paraId="53219287" w14:textId="77777777" w:rsidTr="002C4779">
        <w:tc>
          <w:tcPr>
            <w:tcW w:w="2263" w:type="dxa"/>
          </w:tcPr>
          <w:p w14:paraId="000000F0" w14:textId="2AE13D3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"Extension Period"</w:t>
            </w:r>
          </w:p>
        </w:tc>
        <w:tc>
          <w:tcPr>
            <w:tcW w:w="5816" w:type="dxa"/>
          </w:tcPr>
          <w:p w14:paraId="000000F1" w14:textId="77777777" w:rsidR="00386A55" w:rsidRDefault="00386A55" w:rsidP="00386A55">
            <w:pPr>
              <w:pBdr>
                <w:top w:val="nil"/>
                <w:left w:val="nil"/>
                <w:bottom w:val="nil"/>
                <w:right w:val="nil"/>
                <w:between w:val="nil"/>
              </w:pBdr>
              <w:tabs>
                <w:tab w:val="left" w:pos="-576"/>
                <w:tab w:val="left" w:pos="144"/>
              </w:tabs>
              <w:spacing w:before="120" w:after="120"/>
              <w:ind w:left="144"/>
              <w:rPr>
                <w:rFonts w:ascii="Arial" w:eastAsia="Arial" w:hAnsi="Arial" w:cs="Arial"/>
                <w:color w:val="000000"/>
                <w:sz w:val="24"/>
                <w:szCs w:val="24"/>
              </w:rPr>
            </w:pPr>
            <w:r>
              <w:rPr>
                <w:rFonts w:ascii="Arial" w:eastAsia="Arial" w:hAnsi="Arial" w:cs="Arial"/>
                <w:color w:val="000000"/>
                <w:sz w:val="24"/>
                <w:szCs w:val="24"/>
              </w:rPr>
              <w:t>such period or periods beyond which the Initial Period may be extended, specified in the Award Form;</w:t>
            </w:r>
          </w:p>
        </w:tc>
      </w:tr>
      <w:tr w:rsidR="00386A55" w14:paraId="49FF2B9F" w14:textId="77777777" w:rsidTr="002C4779">
        <w:tc>
          <w:tcPr>
            <w:tcW w:w="2263" w:type="dxa"/>
          </w:tcPr>
          <w:p w14:paraId="000000F2" w14:textId="4BCF557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"FDE Group"</w:t>
            </w:r>
          </w:p>
        </w:tc>
        <w:tc>
          <w:tcPr>
            <w:tcW w:w="5816" w:type="dxa"/>
          </w:tcPr>
          <w:p w14:paraId="000000F3" w14:textId="77777777" w:rsidR="00386A55" w:rsidRDefault="00386A55" w:rsidP="00386A55">
            <w:pPr>
              <w:pBdr>
                <w:top w:val="nil"/>
                <w:left w:val="nil"/>
                <w:bottom w:val="nil"/>
                <w:right w:val="nil"/>
                <w:between w:val="nil"/>
              </w:pBdr>
              <w:tabs>
                <w:tab w:val="left" w:pos="-576"/>
                <w:tab w:val="left" w:pos="144"/>
              </w:tabs>
              <w:spacing w:before="120" w:after="120"/>
              <w:ind w:left="144"/>
              <w:rPr>
                <w:rFonts w:ascii="Arial" w:eastAsia="Arial" w:hAnsi="Arial" w:cs="Arial"/>
                <w:color w:val="000000"/>
                <w:sz w:val="24"/>
                <w:szCs w:val="24"/>
              </w:rPr>
            </w:pPr>
            <w:r>
              <w:rPr>
                <w:rFonts w:ascii="Arial" w:eastAsia="Arial" w:hAnsi="Arial" w:cs="Arial"/>
                <w:color w:val="000000"/>
                <w:sz w:val="24"/>
                <w:szCs w:val="24"/>
              </w:rPr>
              <w:t>the Supplier and any Additional FDE Group Member;</w:t>
            </w:r>
          </w:p>
        </w:tc>
      </w:tr>
      <w:tr w:rsidR="00386A55" w14:paraId="5D393FC9" w14:textId="77777777" w:rsidTr="002C4779">
        <w:tc>
          <w:tcPr>
            <w:tcW w:w="2263" w:type="dxa"/>
          </w:tcPr>
          <w:p w14:paraId="000000F4" w14:textId="5A74A1F6"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"Financial Distress Event"</w:t>
            </w:r>
          </w:p>
        </w:tc>
        <w:tc>
          <w:tcPr>
            <w:tcW w:w="5816" w:type="dxa"/>
          </w:tcPr>
          <w:p w14:paraId="000000F5" w14:textId="77777777" w:rsidR="00386A55" w:rsidRDefault="00386A55" w:rsidP="00386A55">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The occurrence of one or more the following events:</w:t>
            </w:r>
          </w:p>
          <w:p w14:paraId="000000F6"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credit rating of any FDE Group entity drops below the applicable Credit Rating Threshold of the relevant Rating Agency;</w:t>
            </w:r>
          </w:p>
          <w:p w14:paraId="000000F7"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any FDE Group entity issues a profits warning to a stock exchange or makes any other public announcement, in each case about a material deterioration in its financial position or prospects;</w:t>
            </w:r>
          </w:p>
          <w:p w14:paraId="000000F8"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there being a public investigation into improper financial accounting and reporting, suspected fraud or any other impropriety of any FDE Group entity;</w:t>
            </w:r>
          </w:p>
          <w:p w14:paraId="000000F9"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FDE Group entity commits a material breach of covenant to its lenders;</w:t>
            </w:r>
          </w:p>
          <w:p w14:paraId="000000FA"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Key Subcontractor notifies the Buyer that the Supplier has not paid any material sums properly due under a specified invoice and not subject to a genuine dispute; </w:t>
            </w:r>
          </w:p>
          <w:p w14:paraId="000000FB" w14:textId="02ECB443"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FDE Group entity extends the filing period for filing its accounts with the Registrar of Companies so that the filing period ends more than nine (9) months after its accounting reference date without an explanation to the Buyer which the Buyer (acting reasonably) considers to be adequate;</w:t>
            </w:r>
          </w:p>
          <w:p w14:paraId="000000FC"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FDE Group entity is late to file its annual accounts without a public notification or an explanation to the Buyer which the Buyer (acting reasonably) considers to be adequate;</w:t>
            </w:r>
          </w:p>
          <w:p w14:paraId="000000FD"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directors and/or external auditors of any FDE Group entity conclude that a material uncertainty exists in relation to that FDE Group entity’s going concern in the annual report</w:t>
            </w:r>
            <w:r>
              <w:rPr>
                <w:rFonts w:ascii="Arial" w:eastAsia="Arial" w:hAnsi="Arial" w:cs="Arial"/>
                <w:color w:val="000000"/>
              </w:rPr>
              <w:t xml:space="preserve"> </w:t>
            </w:r>
            <w:r>
              <w:rPr>
                <w:rFonts w:ascii="Arial" w:eastAsia="Arial" w:hAnsi="Arial" w:cs="Arial"/>
                <w:color w:val="000000"/>
                <w:sz w:val="24"/>
                <w:szCs w:val="24"/>
              </w:rPr>
              <w:t>including in a reasonable but plausible downside scenario. This includes, but is not limited to, commentary about liquidity and trading prospects in the reports from directors or external auditors;</w:t>
            </w:r>
          </w:p>
          <w:p w14:paraId="000000FE" w14:textId="77777777"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of the following: </w:t>
            </w:r>
          </w:p>
          <w:p w14:paraId="000000FF" w14:textId="77777777" w:rsidR="00386A55" w:rsidRPr="002C4779"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lastRenderedPageBreak/>
              <w:t>any FDE Group entity makes a public announcement which contains commentary with regards to that FDE Group entity’s liquidity and trading and trading prospects, such as but not limited to, a profit warning or ability to trade as a going concern;</w:t>
            </w:r>
          </w:p>
          <w:p w14:paraId="00000100" w14:textId="77777777" w:rsidR="00386A55"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t xml:space="preserve">commencement of any litigation against any FDE Group entity with respect to financial indebtedness greater than £5m or obligations under a service contract with a total contract value greater than £5m; </w:t>
            </w:r>
          </w:p>
          <w:p w14:paraId="00000101" w14:textId="77777777" w:rsidR="00386A55"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t xml:space="preserve">non-payment by any FDE Group entity of any financial indebtedness; </w:t>
            </w:r>
          </w:p>
          <w:p w14:paraId="00000102" w14:textId="77777777" w:rsidR="00386A55"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t xml:space="preserve">any financial indebtedness of any FDE Group entity becoming due as a result of an event of default; </w:t>
            </w:r>
          </w:p>
          <w:p w14:paraId="00000103" w14:textId="77777777" w:rsidR="00386A55"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t xml:space="preserve">the cancellation or suspension of any financial indebtedness in respect of any FDE Group entity; or </w:t>
            </w:r>
          </w:p>
          <w:p w14:paraId="00000104" w14:textId="77777777" w:rsidR="00386A55" w:rsidRDefault="00386A55" w:rsidP="00386A55">
            <w:pPr>
              <w:numPr>
                <w:ilvl w:val="4"/>
                <w:numId w:val="34"/>
              </w:numPr>
              <w:pBdr>
                <w:top w:val="nil"/>
                <w:left w:val="nil"/>
                <w:bottom w:val="nil"/>
                <w:right w:val="nil"/>
                <w:between w:val="nil"/>
              </w:pBdr>
              <w:tabs>
                <w:tab w:val="clear" w:pos="2835"/>
                <w:tab w:val="left" w:pos="1728"/>
                <w:tab w:val="left" w:pos="2012"/>
                <w:tab w:val="left" w:pos="3402"/>
                <w:tab w:val="left" w:pos="1488"/>
              </w:tabs>
              <w:spacing w:before="120" w:after="120"/>
              <w:ind w:left="1728" w:hanging="698"/>
              <w:rPr>
                <w:rFonts w:ascii="Arial" w:eastAsia="Arial" w:hAnsi="Arial" w:cs="Arial"/>
                <w:color w:val="000000"/>
                <w:sz w:val="24"/>
                <w:szCs w:val="24"/>
              </w:rPr>
            </w:pPr>
            <w:r>
              <w:rPr>
                <w:rFonts w:ascii="Arial" w:eastAsia="Arial" w:hAnsi="Arial" w:cs="Arial"/>
                <w:color w:val="000000"/>
                <w:sz w:val="24"/>
                <w:szCs w:val="24"/>
              </w:rPr>
              <w:t xml:space="preserve">an external auditor of any FDE Group entity expressing a qualified opinion on, or including an emphasis of matter in, its opinion on the statutory accounts of that FDE Group entity, </w:t>
            </w:r>
          </w:p>
          <w:p w14:paraId="00000105" w14:textId="6444BCB4" w:rsidR="00386A55" w:rsidRDefault="00386A55" w:rsidP="00386A55">
            <w:pPr>
              <w:pBdr>
                <w:top w:val="nil"/>
                <w:left w:val="nil"/>
                <w:bottom w:val="nil"/>
                <w:right w:val="nil"/>
                <w:between w:val="nil"/>
              </w:pBdr>
              <w:tabs>
                <w:tab w:val="left" w:pos="-9"/>
              </w:tabs>
              <w:spacing w:before="120" w:after="120"/>
              <w:ind w:left="1030"/>
              <w:rPr>
                <w:rFonts w:ascii="Arial" w:eastAsia="Arial" w:hAnsi="Arial" w:cs="Arial"/>
                <w:color w:val="000000"/>
                <w:sz w:val="24"/>
                <w:szCs w:val="24"/>
              </w:rPr>
            </w:pPr>
            <w:r>
              <w:rPr>
                <w:rFonts w:ascii="Arial" w:eastAsia="Arial" w:hAnsi="Arial" w:cs="Arial"/>
                <w:color w:val="000000"/>
                <w:sz w:val="24"/>
                <w:szCs w:val="24"/>
              </w:rPr>
              <w:t xml:space="preserve">in each case which the Buyer reasonably believes (or would be likely reasonably to believe) could directly impact on the continued provision of the Deliverables in accordance with </w:t>
            </w:r>
            <w:r w:rsidR="0067323E">
              <w:rPr>
                <w:rFonts w:ascii="Arial" w:eastAsia="Arial" w:hAnsi="Arial" w:cs="Arial"/>
                <w:color w:val="000000"/>
                <w:sz w:val="24"/>
                <w:szCs w:val="24"/>
              </w:rPr>
              <w:t>this Contract</w:t>
            </w:r>
            <w:r>
              <w:rPr>
                <w:rFonts w:ascii="Arial" w:eastAsia="Arial" w:hAnsi="Arial" w:cs="Arial"/>
                <w:color w:val="000000"/>
                <w:sz w:val="24"/>
                <w:szCs w:val="24"/>
              </w:rPr>
              <w:t>; or</w:t>
            </w:r>
          </w:p>
          <w:p w14:paraId="00000106" w14:textId="6EE39FB8" w:rsidR="00386A55" w:rsidRDefault="00386A55" w:rsidP="00386A55">
            <w:pPr>
              <w:numPr>
                <w:ilvl w:val="0"/>
                <w:numId w:val="3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w:t>
            </w:r>
            <w:r w:rsidRPr="003120A7">
              <w:rPr>
                <w:rFonts w:ascii="Arial" w:eastAsia="Arial" w:hAnsi="Arial" w:cs="Arial"/>
                <w:color w:val="000000"/>
                <w:sz w:val="24"/>
                <w:szCs w:val="24"/>
              </w:rPr>
              <w:t>one</w:t>
            </w:r>
            <w:r>
              <w:rPr>
                <w:rFonts w:ascii="Arial" w:eastAsia="Arial" w:hAnsi="Arial" w:cs="Arial"/>
                <w:color w:val="000000"/>
                <w:sz w:val="24"/>
                <w:szCs w:val="24"/>
              </w:rPr>
              <w:t xml:space="preserve"> of the Financial Indicators set out in Part C of Annex 2 of Schedule 24 for any of the FDE Group entities failing to meet the required Financial Target Threshold;</w:t>
            </w:r>
          </w:p>
        </w:tc>
      </w:tr>
      <w:tr w:rsidR="00386A55" w14:paraId="6A931A5A" w14:textId="77777777" w:rsidTr="002C4779">
        <w:tc>
          <w:tcPr>
            <w:tcW w:w="2263" w:type="dxa"/>
          </w:tcPr>
          <w:p w14:paraId="00000107" w14:textId="32572A4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"Financial Report"</w:t>
            </w:r>
          </w:p>
        </w:tc>
        <w:tc>
          <w:tcPr>
            <w:tcW w:w="5816" w:type="dxa"/>
          </w:tcPr>
          <w:p w14:paraId="0000010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report provided by the Supplier to the Buyer that:</w:t>
            </w:r>
          </w:p>
          <w:p w14:paraId="00000109" w14:textId="77777777" w:rsidR="00386A55" w:rsidRDefault="00386A55" w:rsidP="00386A55">
            <w:pPr>
              <w:numPr>
                <w:ilvl w:val="0"/>
                <w:numId w:val="4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to the extent permitted by Law, provides a true and fair reflection of the Costs and Supplier Profit Margin forecast by the Supplier;</w:t>
            </w:r>
          </w:p>
          <w:p w14:paraId="0000010A" w14:textId="77777777" w:rsidR="00386A55" w:rsidRDefault="00386A55" w:rsidP="00386A55">
            <w:pPr>
              <w:numPr>
                <w:ilvl w:val="0"/>
                <w:numId w:val="4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to the extent permitted by Law, provides detail a true and fair reflection of the costs and expenses to be incurred by Key Subcontractors (as requested by the Buyer);</w:t>
            </w:r>
          </w:p>
          <w:p w14:paraId="0000010B" w14:textId="5A963681" w:rsidR="00386A55" w:rsidRDefault="00386A55" w:rsidP="00386A55">
            <w:pPr>
              <w:numPr>
                <w:ilvl w:val="0"/>
                <w:numId w:val="4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is in the same software package (Microsoft Excel or Microsoft Word), layout and format as the blank templates which have been issued by the Buyer to the Supplier on or before the Effective Date for the purposes of this Contract; and</w:t>
            </w:r>
          </w:p>
          <w:p w14:paraId="0000010C" w14:textId="77777777" w:rsidR="00386A55" w:rsidRDefault="00386A55" w:rsidP="00386A55">
            <w:pPr>
              <w:numPr>
                <w:ilvl w:val="0"/>
                <w:numId w:val="4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is certified by the Supplier's Chief Financial Officer or Director of Finance; </w:t>
            </w:r>
          </w:p>
        </w:tc>
      </w:tr>
      <w:tr w:rsidR="00386A55" w14:paraId="2866E948" w14:textId="77777777" w:rsidTr="002C4779">
        <w:tc>
          <w:tcPr>
            <w:tcW w:w="2263" w:type="dxa"/>
          </w:tcPr>
          <w:p w14:paraId="0000010D" w14:textId="20BC3824"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"Financial Transparency Objectives"</w:t>
            </w:r>
          </w:p>
        </w:tc>
        <w:tc>
          <w:tcPr>
            <w:tcW w:w="5816" w:type="dxa"/>
          </w:tcPr>
          <w:p w14:paraId="0000010E"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w:t>
            </w:r>
          </w:p>
          <w:p w14:paraId="0000010F"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 having a clear analysis of the Costs, Overhead recoveries (where relevant), time spent by Supplier Staff in providing the Services and the Supplier Profit Margin so that it can understand any payment sought by the Supplier;</w:t>
            </w:r>
          </w:p>
          <w:p w14:paraId="00000110"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Parties being able to understand Cost forecasts and to have confidence that these are based on justifiable numbers and appropriate forecasting techniques;</w:t>
            </w:r>
          </w:p>
          <w:p w14:paraId="00000111"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Parties being able to understand the quantitative impact of any Variations that affect ongoing Costs and identifying how these could be mitigated and/or reflected in the Charges;</w:t>
            </w:r>
          </w:p>
          <w:p w14:paraId="00000112"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Parties being able to review, address issues with and re-forecast progress in relation to the provision of the Services;</w:t>
            </w:r>
          </w:p>
          <w:p w14:paraId="00000113"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Parties challenging each other with ideas for efficiency and improvements; and</w:t>
            </w:r>
          </w:p>
          <w:p w14:paraId="00000114" w14:textId="77777777" w:rsidR="00386A55" w:rsidRDefault="00386A55" w:rsidP="00386A55">
            <w:pPr>
              <w:numPr>
                <w:ilvl w:val="0"/>
                <w:numId w:val="4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enabling the Buyer to demonstrate that it is achieving value for money for the tax payer relative to current market prices;</w:t>
            </w:r>
          </w:p>
        </w:tc>
      </w:tr>
      <w:tr w:rsidR="00386A55" w14:paraId="0F1028EE" w14:textId="77777777" w:rsidTr="002C4779">
        <w:tc>
          <w:tcPr>
            <w:tcW w:w="2263" w:type="dxa"/>
          </w:tcPr>
          <w:p w14:paraId="00000115" w14:textId="07F9484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"FOIA"</w:t>
            </w:r>
          </w:p>
        </w:tc>
        <w:tc>
          <w:tcPr>
            <w:tcW w:w="5816" w:type="dxa"/>
          </w:tcPr>
          <w:p w14:paraId="00000116"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rsidR="00386A55" w14:paraId="79FEE7A8" w14:textId="77777777" w:rsidTr="002C4779">
        <w:tc>
          <w:tcPr>
            <w:tcW w:w="2263" w:type="dxa"/>
          </w:tcPr>
          <w:p w14:paraId="00000117" w14:textId="1EC0ECC8"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"Force Majeure Event"</w:t>
            </w:r>
          </w:p>
        </w:tc>
        <w:tc>
          <w:tcPr>
            <w:tcW w:w="5816" w:type="dxa"/>
          </w:tcPr>
          <w:p w14:paraId="0000011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event, circumstance, matter or cause affecting the performance by either the Buyer or the Supplier of its obligations arising from:</w:t>
            </w:r>
          </w:p>
          <w:p w14:paraId="00000119" w14:textId="77777777" w:rsidR="00386A55" w:rsidRDefault="00386A55" w:rsidP="00386A55">
            <w:pPr>
              <w:numPr>
                <w:ilvl w:val="0"/>
                <w:numId w:val="4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acts, events, omissions, happenings or non-happenings beyond the reasonable control of the Affected Party which prevent or materially delay the Affected Party from performing its obligations under a Contract;</w:t>
            </w:r>
          </w:p>
          <w:p w14:paraId="0000011A" w14:textId="77777777" w:rsidR="00386A55" w:rsidRDefault="00386A55" w:rsidP="00386A55">
            <w:pPr>
              <w:numPr>
                <w:ilvl w:val="0"/>
                <w:numId w:val="4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riots, civil commotion, war or armed conflict, acts of terrorism, nuclear, biological or chemical warfare;</w:t>
            </w:r>
          </w:p>
          <w:p w14:paraId="0000011B" w14:textId="77777777" w:rsidR="00386A55" w:rsidRDefault="00386A55" w:rsidP="00386A55">
            <w:pPr>
              <w:numPr>
                <w:ilvl w:val="0"/>
                <w:numId w:val="4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acts of a Crown Body, local government or regulatory bodies;</w:t>
            </w:r>
          </w:p>
          <w:p w14:paraId="0000011C" w14:textId="77777777" w:rsidR="00386A55" w:rsidRDefault="00386A55" w:rsidP="00386A55">
            <w:pPr>
              <w:numPr>
                <w:ilvl w:val="0"/>
                <w:numId w:val="4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fire, flood or any disaster; or</w:t>
            </w:r>
          </w:p>
          <w:p w14:paraId="0000011D" w14:textId="77777777" w:rsidR="00386A55" w:rsidRDefault="00386A55" w:rsidP="00386A55">
            <w:pPr>
              <w:numPr>
                <w:ilvl w:val="0"/>
                <w:numId w:val="4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industrial dispute affecting a third party for which a substitute third party is not reasonably available but excluding:</w:t>
            </w:r>
          </w:p>
          <w:p w14:paraId="0000011E" w14:textId="77777777" w:rsidR="00386A55" w:rsidRDefault="00386A55" w:rsidP="00386A55">
            <w:pPr>
              <w:numPr>
                <w:ilvl w:val="4"/>
                <w:numId w:val="13"/>
              </w:numPr>
              <w:pBdr>
                <w:top w:val="nil"/>
                <w:left w:val="nil"/>
                <w:bottom w:val="nil"/>
                <w:right w:val="nil"/>
                <w:between w:val="nil"/>
              </w:pBdr>
              <w:tabs>
                <w:tab w:val="left" w:pos="3402"/>
                <w:tab w:val="left" w:pos="1488"/>
              </w:tabs>
              <w:spacing w:before="120" w:after="120"/>
              <w:ind w:left="1448" w:hanging="560"/>
              <w:rPr>
                <w:rFonts w:ascii="Arial" w:eastAsia="Arial" w:hAnsi="Arial" w:cs="Arial"/>
                <w:color w:val="000000"/>
                <w:sz w:val="24"/>
                <w:szCs w:val="24"/>
              </w:rPr>
            </w:pPr>
            <w:r>
              <w:rPr>
                <w:rFonts w:ascii="Arial" w:eastAsia="Arial" w:hAnsi="Arial" w:cs="Arial"/>
                <w:color w:val="000000"/>
                <w:sz w:val="24"/>
                <w:szCs w:val="24"/>
              </w:rPr>
              <w:t xml:space="preserve">any industrial dispute relating to the Supplier, the Supplier Staff (including any subsets of them) or any other failure in the Supplier or the Subcontractor's supply chain; </w:t>
            </w:r>
          </w:p>
          <w:p w14:paraId="0000011F" w14:textId="77777777" w:rsidR="00386A55" w:rsidRDefault="00386A55" w:rsidP="00386A55">
            <w:pPr>
              <w:numPr>
                <w:ilvl w:val="4"/>
                <w:numId w:val="13"/>
              </w:numPr>
              <w:pBdr>
                <w:top w:val="nil"/>
                <w:left w:val="nil"/>
                <w:bottom w:val="nil"/>
                <w:right w:val="nil"/>
                <w:between w:val="nil"/>
              </w:pBdr>
              <w:tabs>
                <w:tab w:val="left" w:pos="3402"/>
                <w:tab w:val="left" w:pos="1488"/>
              </w:tabs>
              <w:spacing w:before="120" w:after="120"/>
              <w:ind w:left="1448" w:hanging="560"/>
              <w:rPr>
                <w:rFonts w:ascii="Arial" w:eastAsia="Arial" w:hAnsi="Arial" w:cs="Arial"/>
                <w:color w:val="000000"/>
                <w:sz w:val="24"/>
                <w:szCs w:val="24"/>
              </w:rPr>
            </w:pPr>
            <w:r>
              <w:rPr>
                <w:rFonts w:ascii="Arial" w:eastAsia="Arial" w:hAnsi="Arial" w:cs="Arial"/>
                <w:color w:val="000000"/>
                <w:sz w:val="24"/>
                <w:szCs w:val="24"/>
              </w:rPr>
              <w:t>any event, occurrence, circumstance, matter or cause which is attributable to the wilful act, neglect or failure to take reasonable precautions against it by the Party concerned; and</w:t>
            </w:r>
          </w:p>
          <w:p w14:paraId="00000120" w14:textId="77777777" w:rsidR="00386A55" w:rsidRDefault="00386A55" w:rsidP="00386A55">
            <w:pPr>
              <w:numPr>
                <w:ilvl w:val="4"/>
                <w:numId w:val="13"/>
              </w:numPr>
              <w:pBdr>
                <w:top w:val="nil"/>
                <w:left w:val="nil"/>
                <w:bottom w:val="nil"/>
                <w:right w:val="nil"/>
                <w:between w:val="nil"/>
              </w:pBdr>
              <w:tabs>
                <w:tab w:val="left" w:pos="3402"/>
                <w:tab w:val="left" w:pos="1488"/>
              </w:tabs>
              <w:spacing w:before="120" w:after="120"/>
              <w:ind w:left="1448" w:hanging="560"/>
              <w:rPr>
                <w:rFonts w:ascii="Arial" w:eastAsia="Arial" w:hAnsi="Arial" w:cs="Arial"/>
                <w:color w:val="000000"/>
                <w:sz w:val="24"/>
                <w:szCs w:val="24"/>
              </w:rPr>
            </w:pPr>
            <w:r>
              <w:rPr>
                <w:rFonts w:ascii="Arial" w:eastAsia="Arial" w:hAnsi="Arial" w:cs="Arial"/>
                <w:color w:val="000000"/>
                <w:sz w:val="24"/>
                <w:szCs w:val="24"/>
              </w:rPr>
              <w:t>any failure of delay caused by a lack of funds,</w:t>
            </w:r>
          </w:p>
          <w:p w14:paraId="00000121" w14:textId="77777777" w:rsidR="00386A55" w:rsidRDefault="00386A55" w:rsidP="00386A55">
            <w:pPr>
              <w:pBdr>
                <w:top w:val="nil"/>
                <w:left w:val="nil"/>
                <w:bottom w:val="nil"/>
                <w:right w:val="nil"/>
                <w:between w:val="nil"/>
              </w:pBdr>
              <w:tabs>
                <w:tab w:val="left" w:pos="-576"/>
                <w:tab w:val="left" w:pos="144"/>
              </w:tabs>
              <w:spacing w:before="120" w:after="120"/>
              <w:ind w:left="144"/>
              <w:rPr>
                <w:rFonts w:ascii="Arial" w:eastAsia="Arial" w:hAnsi="Arial" w:cs="Arial"/>
                <w:color w:val="000000"/>
                <w:sz w:val="24"/>
                <w:szCs w:val="24"/>
              </w:rPr>
            </w:pPr>
            <w:r>
              <w:rPr>
                <w:rFonts w:ascii="Arial" w:eastAsia="Arial" w:hAnsi="Arial" w:cs="Arial"/>
                <w:color w:val="000000"/>
                <w:sz w:val="24"/>
                <w:szCs w:val="24"/>
              </w:rPr>
              <w:lastRenderedPageBreak/>
              <w:t>and which is not attributable to any wilful act, neglect or failure to take reasonable preventative action by that Party;</w:t>
            </w:r>
          </w:p>
        </w:tc>
      </w:tr>
      <w:tr w:rsidR="00386A55" w14:paraId="430A16E3" w14:textId="77777777" w:rsidTr="002C4779">
        <w:tc>
          <w:tcPr>
            <w:tcW w:w="2263" w:type="dxa"/>
          </w:tcPr>
          <w:p w14:paraId="00000122" w14:textId="0FEF79D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"Force Majeure Notice"</w:t>
            </w:r>
          </w:p>
        </w:tc>
        <w:tc>
          <w:tcPr>
            <w:tcW w:w="5816" w:type="dxa"/>
          </w:tcPr>
          <w:p w14:paraId="00000123"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written notice served by the Affected Party on the other Party stating that the Affected Party believes that there is a Force Majeure Event;</w:t>
            </w:r>
          </w:p>
        </w:tc>
      </w:tr>
      <w:tr w:rsidR="00386A55" w14:paraId="29511948" w14:textId="77777777" w:rsidTr="002C4779">
        <w:tc>
          <w:tcPr>
            <w:tcW w:w="2263" w:type="dxa"/>
          </w:tcPr>
          <w:p w14:paraId="00000126" w14:textId="05E876D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"General Anti-Abuse Rule"</w:t>
            </w:r>
          </w:p>
        </w:tc>
        <w:tc>
          <w:tcPr>
            <w:tcW w:w="5816" w:type="dxa"/>
          </w:tcPr>
          <w:p w14:paraId="00000127" w14:textId="54078B9E" w:rsidR="00386A55" w:rsidRDefault="00386A55" w:rsidP="00386A55">
            <w:pPr>
              <w:numPr>
                <w:ilvl w:val="0"/>
                <w:numId w:val="43"/>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legislation in Part 5 of the Finance Act 2013; and </w:t>
            </w:r>
          </w:p>
          <w:p w14:paraId="00000128" w14:textId="77777777" w:rsidR="00386A55" w:rsidRDefault="00386A55" w:rsidP="00386A55">
            <w:pPr>
              <w:numPr>
                <w:ilvl w:val="0"/>
                <w:numId w:val="43"/>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future legislation introduced into parliament to counteract tax advantages arising from abusive arrangements to avoid National Insurance contributions;</w:t>
            </w:r>
          </w:p>
        </w:tc>
      </w:tr>
      <w:tr w:rsidR="00386A55" w14:paraId="2743B04E" w14:textId="77777777" w:rsidTr="002C4779">
        <w:tc>
          <w:tcPr>
            <w:tcW w:w="2263" w:type="dxa"/>
          </w:tcPr>
          <w:p w14:paraId="00000129" w14:textId="01E1924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"General Change in Law"</w:t>
            </w:r>
          </w:p>
        </w:tc>
        <w:tc>
          <w:tcPr>
            <w:tcW w:w="5816" w:type="dxa"/>
          </w:tcPr>
          <w:p w14:paraId="0000012A"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Change in Law where the change is of a general legislative nature (including taxation or duties of any sort affecting the Supplier) or which affects or relates to a Comparable Supply;</w:t>
            </w:r>
          </w:p>
        </w:tc>
      </w:tr>
      <w:tr w:rsidR="00386A55" w14:paraId="11D83764" w14:textId="77777777" w:rsidTr="002C4779">
        <w:tc>
          <w:tcPr>
            <w:tcW w:w="2263" w:type="dxa"/>
          </w:tcPr>
          <w:p w14:paraId="0000012B" w14:textId="3CF5BF0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"Goods"</w:t>
            </w:r>
          </w:p>
        </w:tc>
        <w:tc>
          <w:tcPr>
            <w:tcW w:w="5816" w:type="dxa"/>
          </w:tcPr>
          <w:p w14:paraId="0000012C" w14:textId="5A71A17B"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goods made available by the Supplier as specified in Schedule 2 (Specification) and in relation to a Contract;</w:t>
            </w:r>
          </w:p>
        </w:tc>
      </w:tr>
      <w:tr w:rsidR="00386A55" w14:paraId="17D74812" w14:textId="77777777" w:rsidTr="002C4779">
        <w:tc>
          <w:tcPr>
            <w:tcW w:w="2263" w:type="dxa"/>
          </w:tcPr>
          <w:p w14:paraId="0000012D" w14:textId="761DF6F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"Good Industry Practice"</w:t>
            </w:r>
          </w:p>
        </w:tc>
        <w:tc>
          <w:tcPr>
            <w:tcW w:w="5816" w:type="dxa"/>
          </w:tcPr>
          <w:p w14:paraId="0000012E" w14:textId="78DA3B3C"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At any time the standards, practices, methods and procedures conforming to the Law and the exercise of the degree of skill and care, diligence, prudence and foresight which would reasonably and ordinarily be expected at such time from a skilled and experienced person or body engaged within the relevant industry or business sector;</w:t>
            </w:r>
          </w:p>
        </w:tc>
      </w:tr>
      <w:tr w:rsidR="00386A55" w14:paraId="38F491E9" w14:textId="77777777" w:rsidTr="002C4779">
        <w:tc>
          <w:tcPr>
            <w:tcW w:w="2263" w:type="dxa"/>
          </w:tcPr>
          <w:p w14:paraId="0000012F" w14:textId="7A6361A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"Government"</w:t>
            </w:r>
          </w:p>
        </w:tc>
        <w:tc>
          <w:tcPr>
            <w:tcW w:w="5816" w:type="dxa"/>
          </w:tcPr>
          <w:p w14:paraId="00000130" w14:textId="0B3C59BE"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government of the United Kingdom (including the Northern Ireland Assembly and Executive Committee, the Scottish Government and the </w:t>
            </w:r>
            <w:r w:rsidR="00575076">
              <w:rPr>
                <w:rFonts w:ascii="Arial" w:eastAsia="Arial" w:hAnsi="Arial" w:cs="Arial"/>
                <w:color w:val="000000"/>
                <w:sz w:val="24"/>
                <w:szCs w:val="24"/>
              </w:rPr>
              <w:t>Welsh Government</w:t>
            </w:r>
            <w:r>
              <w:rPr>
                <w:rFonts w:ascii="Arial" w:eastAsia="Arial" w:hAnsi="Arial" w:cs="Arial"/>
                <w:color w:val="000000"/>
                <w:sz w:val="24"/>
                <w:szCs w:val="24"/>
              </w:rPr>
              <w:t>), including government ministers and government departments and other bodies, persons, commissions or agencies from time to time carrying out functions on its behalf;</w:t>
            </w:r>
          </w:p>
        </w:tc>
      </w:tr>
      <w:tr w:rsidR="00386A55" w14:paraId="115947FF" w14:textId="77777777" w:rsidTr="002C4779">
        <w:tc>
          <w:tcPr>
            <w:tcW w:w="2263" w:type="dxa"/>
          </w:tcPr>
          <w:p w14:paraId="00000131" w14:textId="729948E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"Government Data"</w:t>
            </w:r>
          </w:p>
        </w:tc>
        <w:tc>
          <w:tcPr>
            <w:tcW w:w="5816" w:type="dxa"/>
          </w:tcPr>
          <w:p w14:paraId="00000132" w14:textId="723DC7FC" w:rsidR="00386A55" w:rsidRPr="00BB5AFE" w:rsidRDefault="00386A55" w:rsidP="00386A55">
            <w:pPr>
              <w:numPr>
                <w:ilvl w:val="0"/>
                <w:numId w:val="44"/>
              </w:numPr>
              <w:pBdr>
                <w:top w:val="nil"/>
                <w:left w:val="nil"/>
                <w:bottom w:val="nil"/>
                <w:right w:val="nil"/>
                <w:between w:val="nil"/>
              </w:pBdr>
              <w:tabs>
                <w:tab w:val="left" w:pos="-9"/>
              </w:tabs>
              <w:spacing w:before="120" w:after="120"/>
            </w:pPr>
            <w:r>
              <w:rPr>
                <w:rFonts w:ascii="Arial" w:eastAsia="Arial" w:hAnsi="Arial" w:cs="Arial"/>
                <w:color w:val="000000"/>
                <w:sz w:val="24"/>
                <w:szCs w:val="24"/>
              </w:rPr>
              <w:t xml:space="preserve">the data, text, drawings, diagrams, images or sounds (together with any database made up of any of these) which are embodied in any electronic, magnetic, </w:t>
            </w:r>
            <w:r>
              <w:rPr>
                <w:rFonts w:ascii="Arial" w:eastAsia="Arial" w:hAnsi="Arial" w:cs="Arial"/>
                <w:color w:val="000000"/>
                <w:sz w:val="24"/>
                <w:szCs w:val="24"/>
              </w:rPr>
              <w:lastRenderedPageBreak/>
              <w:t>optical or tangible media, including any of the Buyer’s Confidential Information, and which:</w:t>
            </w:r>
          </w:p>
          <w:p w14:paraId="00000133" w14:textId="6A484618" w:rsidR="00386A55" w:rsidRPr="00BB5AFE" w:rsidRDefault="00386A55" w:rsidP="00386A55">
            <w:pPr>
              <w:numPr>
                <w:ilvl w:val="4"/>
                <w:numId w:val="35"/>
              </w:numPr>
              <w:pBdr>
                <w:top w:val="nil"/>
                <w:left w:val="nil"/>
                <w:bottom w:val="nil"/>
                <w:right w:val="nil"/>
                <w:between w:val="nil"/>
              </w:pBdr>
              <w:tabs>
                <w:tab w:val="left" w:pos="1445"/>
                <w:tab w:val="left" w:pos="1488"/>
              </w:tabs>
              <w:spacing w:before="120" w:after="120"/>
              <w:ind w:left="1445" w:hanging="557"/>
              <w:rPr>
                <w:rFonts w:ascii="Arial" w:eastAsia="Arial" w:hAnsi="Arial" w:cs="Arial"/>
                <w:color w:val="000000"/>
                <w:sz w:val="24"/>
                <w:szCs w:val="24"/>
              </w:rPr>
            </w:pPr>
            <w:r w:rsidRPr="00BB5AFE">
              <w:rPr>
                <w:rFonts w:ascii="Arial" w:eastAsia="Arial" w:hAnsi="Arial" w:cs="Arial"/>
                <w:color w:val="000000"/>
                <w:sz w:val="24"/>
                <w:szCs w:val="24"/>
              </w:rPr>
              <w:t>are supplied to the Supplier by or on behalf of the Buyer; and/or</w:t>
            </w:r>
          </w:p>
          <w:p w14:paraId="00000134" w14:textId="3C083303" w:rsidR="00386A55" w:rsidRPr="00BB5AFE" w:rsidRDefault="00386A55" w:rsidP="00386A55">
            <w:pPr>
              <w:numPr>
                <w:ilvl w:val="4"/>
                <w:numId w:val="35"/>
              </w:numPr>
              <w:pBdr>
                <w:top w:val="nil"/>
                <w:left w:val="nil"/>
                <w:bottom w:val="nil"/>
                <w:right w:val="nil"/>
                <w:between w:val="nil"/>
              </w:pBdr>
              <w:tabs>
                <w:tab w:val="left" w:pos="1445"/>
                <w:tab w:val="left" w:pos="1488"/>
              </w:tabs>
              <w:spacing w:before="120" w:after="120"/>
              <w:ind w:left="1445" w:hanging="557"/>
              <w:rPr>
                <w:color w:val="000000"/>
              </w:rPr>
            </w:pPr>
            <w:r>
              <w:rPr>
                <w:rFonts w:ascii="Arial" w:eastAsia="Arial" w:hAnsi="Arial" w:cs="Arial"/>
                <w:color w:val="000000"/>
                <w:sz w:val="24"/>
                <w:szCs w:val="24"/>
              </w:rPr>
              <w:t xml:space="preserve">the Supplier is required to generate, process, store or transmit pursuant to </w:t>
            </w:r>
            <w:r w:rsidR="0067323E">
              <w:rPr>
                <w:rFonts w:ascii="Arial" w:eastAsia="Arial" w:hAnsi="Arial" w:cs="Arial"/>
                <w:color w:val="000000"/>
                <w:sz w:val="24"/>
                <w:szCs w:val="24"/>
              </w:rPr>
              <w:t>this Contract</w:t>
            </w:r>
            <w:r>
              <w:rPr>
                <w:rFonts w:ascii="Arial" w:eastAsia="Arial" w:hAnsi="Arial" w:cs="Arial"/>
                <w:color w:val="000000"/>
                <w:sz w:val="24"/>
                <w:szCs w:val="24"/>
              </w:rPr>
              <w:t>; or</w:t>
            </w:r>
          </w:p>
          <w:p w14:paraId="00000135" w14:textId="16ED3337" w:rsidR="00386A55" w:rsidRDefault="00386A55" w:rsidP="00386A55">
            <w:pPr>
              <w:numPr>
                <w:ilvl w:val="0"/>
                <w:numId w:val="44"/>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Personal Data for which the Buyer is Controller;</w:t>
            </w:r>
          </w:p>
        </w:tc>
      </w:tr>
      <w:tr w:rsidR="00386A55" w14:paraId="292BCAFE" w14:textId="77777777" w:rsidTr="002C4779">
        <w:tc>
          <w:tcPr>
            <w:tcW w:w="2263" w:type="dxa"/>
          </w:tcPr>
          <w:p w14:paraId="00000136" w14:textId="544FE3B6"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"Government Procurement Card"</w:t>
            </w:r>
          </w:p>
        </w:tc>
        <w:tc>
          <w:tcPr>
            <w:tcW w:w="5816" w:type="dxa"/>
          </w:tcPr>
          <w:p w14:paraId="00000137"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Government’s preferred method of purchasing and payment for low value goods or services https://www.gov.uk/government/publications/government-procurement-card--2;</w:t>
            </w:r>
          </w:p>
        </w:tc>
      </w:tr>
      <w:tr w:rsidR="00386A55" w14:paraId="10174572" w14:textId="77777777" w:rsidTr="002C4779">
        <w:tc>
          <w:tcPr>
            <w:tcW w:w="2263" w:type="dxa"/>
          </w:tcPr>
          <w:p w14:paraId="00000138" w14:textId="59596D1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"Guarantor"</w:t>
            </w:r>
          </w:p>
        </w:tc>
        <w:tc>
          <w:tcPr>
            <w:tcW w:w="5816" w:type="dxa"/>
          </w:tcPr>
          <w:p w14:paraId="00000139"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person (if any) who has entered into a guarantee in the form set out in Schedule 23 (Guarantee) in relation to this Contract;</w:t>
            </w:r>
          </w:p>
        </w:tc>
      </w:tr>
      <w:tr w:rsidR="00386A55" w14:paraId="67CFF1B7" w14:textId="77777777" w:rsidTr="002C4779">
        <w:tc>
          <w:tcPr>
            <w:tcW w:w="2263" w:type="dxa"/>
          </w:tcPr>
          <w:p w14:paraId="0000013A" w14:textId="070F2ED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"Halifax Abuse Principle"</w:t>
            </w:r>
          </w:p>
        </w:tc>
        <w:tc>
          <w:tcPr>
            <w:tcW w:w="5816" w:type="dxa"/>
          </w:tcPr>
          <w:p w14:paraId="0000013B"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principle explained in the CJEU Case C-255/02 Halifax and others;</w:t>
            </w:r>
          </w:p>
        </w:tc>
      </w:tr>
      <w:tr w:rsidR="00386A55" w14:paraId="08CB3956" w14:textId="77777777" w:rsidTr="002C4779">
        <w:tc>
          <w:tcPr>
            <w:tcW w:w="2263" w:type="dxa"/>
          </w:tcPr>
          <w:p w14:paraId="0000013C" w14:textId="6F3CCF3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"HMRC"</w:t>
            </w:r>
          </w:p>
        </w:tc>
        <w:tc>
          <w:tcPr>
            <w:tcW w:w="5816" w:type="dxa"/>
          </w:tcPr>
          <w:p w14:paraId="0000013D" w14:textId="01DE066D"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His Majesty’s Revenue and Customs;</w:t>
            </w:r>
          </w:p>
        </w:tc>
      </w:tr>
      <w:tr w:rsidR="00386A55" w14:paraId="4505EDEF" w14:textId="77777777" w:rsidTr="002C4779">
        <w:tc>
          <w:tcPr>
            <w:tcW w:w="2263" w:type="dxa"/>
          </w:tcPr>
          <w:p w14:paraId="088073CF" w14:textId="5F802DF1" w:rsidR="00386A55" w:rsidRP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"ICT Environment"</w:t>
            </w:r>
          </w:p>
        </w:tc>
        <w:tc>
          <w:tcPr>
            <w:tcW w:w="5816" w:type="dxa"/>
          </w:tcPr>
          <w:p w14:paraId="42E7787B" w14:textId="536F55B5" w:rsidR="00386A55" w:rsidRP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the Buyer System and the Supplier System;</w:t>
            </w:r>
          </w:p>
        </w:tc>
      </w:tr>
      <w:tr w:rsidR="00386A55" w14:paraId="5DE58517" w14:textId="77777777" w:rsidTr="002C4779">
        <w:tc>
          <w:tcPr>
            <w:tcW w:w="2263" w:type="dxa"/>
          </w:tcPr>
          <w:p w14:paraId="0000013E" w14:textId="1B91F83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"ICT Policy"</w:t>
            </w:r>
          </w:p>
        </w:tc>
        <w:tc>
          <w:tcPr>
            <w:tcW w:w="5816" w:type="dxa"/>
          </w:tcPr>
          <w:p w14:paraId="0000013F" w14:textId="5C1F60D6"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Buyer's policy in respect of information and communications technology, referred to in the Award Form (if used), which is in force as at the Effective Date (a copy of which has been supplied to the Supplier), as updated from time to time in accordance with the Variation Procedure;</w:t>
            </w:r>
          </w:p>
        </w:tc>
      </w:tr>
      <w:tr w:rsidR="00386A55" w14:paraId="492FB8B1" w14:textId="77777777" w:rsidTr="002C4779">
        <w:tc>
          <w:tcPr>
            <w:tcW w:w="2263" w:type="dxa"/>
          </w:tcPr>
          <w:p w14:paraId="00000140" w14:textId="59C51C8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"Impact Assessment"</w:t>
            </w:r>
          </w:p>
        </w:tc>
        <w:tc>
          <w:tcPr>
            <w:tcW w:w="5816" w:type="dxa"/>
          </w:tcPr>
          <w:p w14:paraId="00000141"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 assessment of the impact of a Variation request by the Buyer completed in good faith, including:</w:t>
            </w:r>
          </w:p>
          <w:p w14:paraId="00000142" w14:textId="2199C9F7" w:rsidR="00386A55" w:rsidRDefault="00386A55" w:rsidP="00386A55">
            <w:pPr>
              <w:numPr>
                <w:ilvl w:val="0"/>
                <w:numId w:val="4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details of the impact of the proposed Variation on the Deliverables and the Supplier's ability to meet its other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t>
            </w:r>
          </w:p>
          <w:p w14:paraId="00000143" w14:textId="77777777" w:rsidR="00386A55" w:rsidRDefault="00386A55" w:rsidP="00386A55">
            <w:pPr>
              <w:numPr>
                <w:ilvl w:val="0"/>
                <w:numId w:val="4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details of the cost of implementing the proposed Variation;</w:t>
            </w:r>
          </w:p>
          <w:p w14:paraId="00000144" w14:textId="77777777" w:rsidR="00386A55" w:rsidRDefault="00386A55" w:rsidP="00386A55">
            <w:pPr>
              <w:numPr>
                <w:ilvl w:val="0"/>
                <w:numId w:val="4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details of the ongoing costs required by the proposed Variation when implemented, including any increase or decrease in the Charges (as applicable), any alteration in the resources and/or expenditure required by either Party and any alteration to the working practices of either Party;</w:t>
            </w:r>
          </w:p>
          <w:p w14:paraId="00000145" w14:textId="77777777" w:rsidR="00386A55" w:rsidRDefault="00386A55" w:rsidP="00386A55">
            <w:pPr>
              <w:numPr>
                <w:ilvl w:val="0"/>
                <w:numId w:val="4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timetable for the implementation, together with any proposals for the testing of the Variation; and</w:t>
            </w:r>
          </w:p>
          <w:p w14:paraId="00000146" w14:textId="77777777" w:rsidR="00386A55" w:rsidRDefault="00386A55" w:rsidP="00386A55">
            <w:pPr>
              <w:numPr>
                <w:ilvl w:val="0"/>
                <w:numId w:val="4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such other information as the Buyer may reasonably request in (or in response to) the Variation request;</w:t>
            </w:r>
          </w:p>
        </w:tc>
      </w:tr>
      <w:tr w:rsidR="00386A55" w14:paraId="46CD4960" w14:textId="77777777" w:rsidTr="002C4779">
        <w:tc>
          <w:tcPr>
            <w:tcW w:w="2263" w:type="dxa"/>
          </w:tcPr>
          <w:p w14:paraId="00000147" w14:textId="390A51E5"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"Implementation Plan"</w:t>
            </w:r>
          </w:p>
        </w:tc>
        <w:tc>
          <w:tcPr>
            <w:tcW w:w="5816" w:type="dxa"/>
          </w:tcPr>
          <w:p w14:paraId="0000014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plan for provision of the Deliverables set out in Schedule 8 (Implementation Plan and Testing) where that Schedule is used or otherwise as agreed between the Supplier and the Buyer;</w:t>
            </w:r>
          </w:p>
        </w:tc>
      </w:tr>
      <w:tr w:rsidR="00386A55" w14:paraId="4C84B101" w14:textId="77777777" w:rsidTr="002C4779">
        <w:tc>
          <w:tcPr>
            <w:tcW w:w="2263" w:type="dxa"/>
          </w:tcPr>
          <w:p w14:paraId="00000149" w14:textId="79DBE52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"Incorporated Terms"</w:t>
            </w:r>
          </w:p>
        </w:tc>
        <w:tc>
          <w:tcPr>
            <w:tcW w:w="5816" w:type="dxa"/>
          </w:tcPr>
          <w:p w14:paraId="0000014A" w14:textId="23E5D456"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contractual terms applicable to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specified in the Award Form;</w:t>
            </w:r>
          </w:p>
        </w:tc>
      </w:tr>
      <w:tr w:rsidR="00386A55" w14:paraId="198757FF" w14:textId="77777777" w:rsidTr="002C4779">
        <w:tc>
          <w:tcPr>
            <w:tcW w:w="2263" w:type="dxa"/>
          </w:tcPr>
          <w:p w14:paraId="0000014B" w14:textId="7DC8E57C"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"Indemnifier"</w:t>
            </w:r>
          </w:p>
        </w:tc>
        <w:tc>
          <w:tcPr>
            <w:tcW w:w="5816" w:type="dxa"/>
          </w:tcPr>
          <w:p w14:paraId="0000014C"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Party from whom an indemnity is sought under this Contract;</w:t>
            </w:r>
          </w:p>
        </w:tc>
      </w:tr>
      <w:tr w:rsidR="00386A55" w14:paraId="784782F0" w14:textId="77777777" w:rsidTr="002C4779">
        <w:tc>
          <w:tcPr>
            <w:tcW w:w="2263" w:type="dxa"/>
          </w:tcPr>
          <w:p w14:paraId="0000014D" w14:textId="69F0C5D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"Independent Controller"</w:t>
            </w:r>
          </w:p>
        </w:tc>
        <w:tc>
          <w:tcPr>
            <w:tcW w:w="5816" w:type="dxa"/>
          </w:tcPr>
          <w:p w14:paraId="0000014F" w14:textId="77777777" w:rsidR="00386A55" w:rsidRDefault="00386A55" w:rsidP="00386A55">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a party which is Controller of the same Personal Data as the other Party and there is no element of joint control with regards to that Personal Data;</w:t>
            </w:r>
          </w:p>
        </w:tc>
      </w:tr>
      <w:tr w:rsidR="00386A55" w14:paraId="63C038C4" w14:textId="77777777" w:rsidTr="002C4779">
        <w:tc>
          <w:tcPr>
            <w:tcW w:w="2263" w:type="dxa"/>
          </w:tcPr>
          <w:p w14:paraId="00000150" w14:textId="6E9757B4"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"Indexation"</w:t>
            </w:r>
          </w:p>
        </w:tc>
        <w:tc>
          <w:tcPr>
            <w:tcW w:w="5816" w:type="dxa"/>
          </w:tcPr>
          <w:p w14:paraId="00000151" w14:textId="430FA548"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adjustment of an amount or sum in accordance with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73527D8E" w14:textId="77777777" w:rsidTr="002C4779">
        <w:tc>
          <w:tcPr>
            <w:tcW w:w="2263" w:type="dxa"/>
          </w:tcPr>
          <w:p w14:paraId="00000154" w14:textId="0E3C11E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"Information Commissioner"</w:t>
            </w:r>
          </w:p>
        </w:tc>
        <w:tc>
          <w:tcPr>
            <w:tcW w:w="5816" w:type="dxa"/>
          </w:tcPr>
          <w:p w14:paraId="00000155"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UK’s independent authority which deals with ensuring information relating to rights in the public interest and data privacy for individuals is met, whilst promoting openness by public bodies; </w:t>
            </w:r>
          </w:p>
        </w:tc>
      </w:tr>
      <w:tr w:rsidR="00386A55" w14:paraId="3EA7AB8B" w14:textId="77777777" w:rsidTr="002C4779">
        <w:tc>
          <w:tcPr>
            <w:tcW w:w="2263" w:type="dxa"/>
          </w:tcPr>
          <w:p w14:paraId="00000156" w14:textId="6819DD2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"Initial Period"</w:t>
            </w:r>
          </w:p>
        </w:tc>
        <w:tc>
          <w:tcPr>
            <w:tcW w:w="5816" w:type="dxa"/>
          </w:tcPr>
          <w:p w14:paraId="00000157" w14:textId="4A44A448"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initial term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specified in the Award Form;</w:t>
            </w:r>
          </w:p>
        </w:tc>
      </w:tr>
      <w:tr w:rsidR="00386A55" w14:paraId="416CDBB9" w14:textId="77777777" w:rsidTr="002C4779">
        <w:tc>
          <w:tcPr>
            <w:tcW w:w="2263" w:type="dxa"/>
          </w:tcPr>
          <w:p w14:paraId="00000158" w14:textId="19C61F4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"Insolvency Event"</w:t>
            </w:r>
          </w:p>
        </w:tc>
        <w:tc>
          <w:tcPr>
            <w:tcW w:w="5816" w:type="dxa"/>
          </w:tcPr>
          <w:p w14:paraId="00000159" w14:textId="77777777" w:rsidR="00386A55" w:rsidRDefault="00386A55" w:rsidP="00386A55">
            <w:pPr>
              <w:pBdr>
                <w:top w:val="nil"/>
                <w:left w:val="nil"/>
                <w:bottom w:val="nil"/>
                <w:right w:val="nil"/>
                <w:between w:val="nil"/>
              </w:pBdr>
              <w:spacing w:before="100"/>
              <w:ind w:left="179"/>
              <w:rPr>
                <w:rFonts w:ascii="Arial" w:eastAsia="Arial" w:hAnsi="Arial" w:cs="Arial"/>
                <w:color w:val="000000"/>
                <w:sz w:val="24"/>
                <w:szCs w:val="24"/>
              </w:rPr>
            </w:pPr>
            <w:r>
              <w:rPr>
                <w:rFonts w:ascii="Arial" w:eastAsia="Arial" w:hAnsi="Arial" w:cs="Arial"/>
                <w:color w:val="000000"/>
                <w:sz w:val="24"/>
                <w:szCs w:val="24"/>
              </w:rPr>
              <w:t>with respect to any person, means:</w:t>
            </w:r>
          </w:p>
          <w:p w14:paraId="0000015A"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that person suspends, or threatens to suspend, payment of its debts, or is unable to pay its debts as they fall due or admits inability to pay its debts, or:</w:t>
            </w:r>
          </w:p>
          <w:p w14:paraId="0000015B" w14:textId="77777777" w:rsidR="00386A55" w:rsidRDefault="00386A55" w:rsidP="00386A55">
            <w:pPr>
              <w:numPr>
                <w:ilvl w:val="1"/>
                <w:numId w:val="7"/>
              </w:numPr>
              <w:pBdr>
                <w:top w:val="nil"/>
                <w:left w:val="nil"/>
                <w:bottom w:val="nil"/>
                <w:right w:val="nil"/>
                <w:between w:val="nil"/>
              </w:pBdr>
              <w:spacing w:before="100"/>
              <w:ind w:hanging="552"/>
              <w:rPr>
                <w:rFonts w:ascii="Arial" w:eastAsia="Arial" w:hAnsi="Arial" w:cs="Arial"/>
                <w:color w:val="000000"/>
                <w:sz w:val="24"/>
                <w:szCs w:val="24"/>
              </w:rPr>
            </w:pPr>
            <w:bookmarkStart w:id="4" w:name="_heading=h.1fob9te" w:colFirst="0" w:colLast="0"/>
            <w:bookmarkEnd w:id="4"/>
            <w:r>
              <w:rPr>
                <w:rFonts w:ascii="Arial" w:eastAsia="Arial" w:hAnsi="Arial" w:cs="Arial"/>
                <w:color w:val="000000"/>
                <w:sz w:val="24"/>
                <w:szCs w:val="24"/>
              </w:rPr>
              <w:t xml:space="preserve">(being a company or an LLP) is deemed unable to pay its debts within the meaning of section 123 of the Insolvency Act 1986, or </w:t>
            </w:r>
          </w:p>
          <w:p w14:paraId="0000015C" w14:textId="77777777" w:rsidR="00386A55" w:rsidRDefault="00386A55" w:rsidP="00386A55">
            <w:pPr>
              <w:numPr>
                <w:ilvl w:val="1"/>
                <w:numId w:val="7"/>
              </w:numPr>
              <w:pBdr>
                <w:top w:val="nil"/>
                <w:left w:val="nil"/>
                <w:bottom w:val="nil"/>
                <w:right w:val="nil"/>
                <w:between w:val="nil"/>
              </w:pBdr>
              <w:spacing w:before="100"/>
              <w:ind w:hanging="552"/>
              <w:rPr>
                <w:rFonts w:ascii="Arial" w:eastAsia="Arial" w:hAnsi="Arial" w:cs="Arial"/>
                <w:color w:val="000000"/>
                <w:sz w:val="24"/>
                <w:szCs w:val="24"/>
              </w:rPr>
            </w:pPr>
            <w:bookmarkStart w:id="5" w:name="_heading=h.3znysh7" w:colFirst="0" w:colLast="0"/>
            <w:bookmarkEnd w:id="5"/>
            <w:r>
              <w:rPr>
                <w:rFonts w:ascii="Arial" w:eastAsia="Arial" w:hAnsi="Arial" w:cs="Arial"/>
                <w:color w:val="000000"/>
                <w:sz w:val="24"/>
                <w:szCs w:val="24"/>
              </w:rPr>
              <w:t xml:space="preserve">(being a partnership) is deemed unable to pay its debts within the meaning of section 222 of the Insolvency Act 1986; </w:t>
            </w:r>
          </w:p>
          <w:p w14:paraId="0000015D"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6" w:name="_heading=h.2et92p0" w:colFirst="0" w:colLast="0"/>
            <w:bookmarkEnd w:id="6"/>
            <w:r>
              <w:rPr>
                <w:rFonts w:ascii="Arial" w:eastAsia="Arial" w:hAnsi="Arial" w:cs="Arial"/>
                <w:color w:val="000000"/>
                <w:sz w:val="24"/>
                <w:szCs w:val="24"/>
              </w:rPr>
              <w:t>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an LLP or a partnership) for the sole purpose of a scheme for a solvent amalgamation of that person with one or more other companies or the solvent reconstruction of that person;</w:t>
            </w:r>
          </w:p>
          <w:p w14:paraId="0000015E"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7" w:name="_heading=h.tyjcwt" w:colFirst="0" w:colLast="0"/>
            <w:bookmarkEnd w:id="7"/>
            <w:r>
              <w:rPr>
                <w:rFonts w:ascii="Arial" w:eastAsia="Arial" w:hAnsi="Arial" w:cs="Arial"/>
                <w:color w:val="000000"/>
                <w:sz w:val="24"/>
                <w:szCs w:val="24"/>
              </w:rPr>
              <w:t xml:space="preserve">another person becomes entitled to appoint a receiver over the assets of that person or a receiver is appointed over the assets of that person; </w:t>
            </w:r>
          </w:p>
          <w:p w14:paraId="0000015F"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creditor or encumbrancer of that person attaches or takes possession of, or a distress, execution or other such process is levied or enforced on or sued against, the whole or any part of that person’s assets </w:t>
            </w:r>
            <w:r>
              <w:rPr>
                <w:rFonts w:ascii="Arial" w:eastAsia="Arial" w:hAnsi="Arial" w:cs="Arial"/>
                <w:color w:val="000000"/>
                <w:sz w:val="24"/>
                <w:szCs w:val="24"/>
              </w:rPr>
              <w:lastRenderedPageBreak/>
              <w:t xml:space="preserve">and such attachment or process is not discharged within fourteen (14) days; </w:t>
            </w:r>
          </w:p>
          <w:p w14:paraId="00000160"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that person suspends or ceases, or threatens to suspend or cease, carrying on all or a substantial part of its business;</w:t>
            </w:r>
          </w:p>
          <w:p w14:paraId="00000161"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that person is a company, an LLP or a partnership:</w:t>
            </w:r>
          </w:p>
          <w:p w14:paraId="00000162" w14:textId="77777777" w:rsidR="00386A55" w:rsidRDefault="00386A55" w:rsidP="00386A55">
            <w:pPr>
              <w:numPr>
                <w:ilvl w:val="1"/>
                <w:numId w:val="47"/>
              </w:numPr>
              <w:pBdr>
                <w:top w:val="nil"/>
                <w:left w:val="nil"/>
                <w:bottom w:val="nil"/>
                <w:right w:val="nil"/>
                <w:between w:val="nil"/>
              </w:pBdr>
              <w:spacing w:before="100"/>
              <w:ind w:hanging="552"/>
              <w:rPr>
                <w:rFonts w:ascii="Arial" w:eastAsia="Arial" w:hAnsi="Arial" w:cs="Arial"/>
                <w:color w:val="000000"/>
                <w:sz w:val="24"/>
                <w:szCs w:val="24"/>
              </w:rPr>
            </w:pPr>
            <w:r>
              <w:rPr>
                <w:rFonts w:ascii="Arial" w:eastAsia="Arial" w:hAnsi="Arial" w:cs="Arial"/>
                <w:color w:val="000000"/>
                <w:sz w:val="24"/>
                <w:szCs w:val="24"/>
              </w:rPr>
              <w:t xml:space="preserve">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 </w:t>
            </w:r>
          </w:p>
          <w:p w14:paraId="00000163" w14:textId="77777777" w:rsidR="00386A55" w:rsidRDefault="00386A55" w:rsidP="00386A55">
            <w:pPr>
              <w:numPr>
                <w:ilvl w:val="1"/>
                <w:numId w:val="47"/>
              </w:numPr>
              <w:pBdr>
                <w:top w:val="nil"/>
                <w:left w:val="nil"/>
                <w:bottom w:val="nil"/>
                <w:right w:val="nil"/>
                <w:between w:val="nil"/>
              </w:pBdr>
              <w:spacing w:before="100"/>
              <w:ind w:hanging="552"/>
              <w:rPr>
                <w:rFonts w:ascii="Arial" w:eastAsia="Arial" w:hAnsi="Arial" w:cs="Arial"/>
                <w:color w:val="000000"/>
                <w:sz w:val="24"/>
                <w:szCs w:val="24"/>
              </w:rPr>
            </w:pPr>
            <w:r>
              <w:rPr>
                <w:rFonts w:ascii="Arial" w:eastAsia="Arial" w:hAnsi="Arial" w:cs="Arial"/>
                <w:color w:val="000000"/>
                <w:sz w:val="24"/>
                <w:szCs w:val="24"/>
              </w:rPr>
              <w:t xml:space="preserve">an application is made to court, or an order is made, for the appointment of an administrator, or if a notice of intention to appoint an administrator is filed at Court or given or if an administrator is appointed, over that person; </w:t>
            </w:r>
          </w:p>
          <w:p w14:paraId="00000164" w14:textId="77777777" w:rsidR="00386A55" w:rsidRDefault="00386A55" w:rsidP="00386A55">
            <w:pPr>
              <w:numPr>
                <w:ilvl w:val="1"/>
                <w:numId w:val="47"/>
              </w:numPr>
              <w:pBdr>
                <w:top w:val="nil"/>
                <w:left w:val="nil"/>
                <w:bottom w:val="nil"/>
                <w:right w:val="nil"/>
                <w:between w:val="nil"/>
              </w:pBdr>
              <w:spacing w:before="100"/>
              <w:ind w:hanging="552"/>
              <w:rPr>
                <w:rFonts w:ascii="Arial" w:eastAsia="Arial" w:hAnsi="Arial" w:cs="Arial"/>
                <w:color w:val="000000"/>
                <w:sz w:val="24"/>
                <w:szCs w:val="24"/>
              </w:rPr>
            </w:pPr>
            <w:bookmarkStart w:id="8" w:name="_heading=h.3dy6vkm" w:colFirst="0" w:colLast="0"/>
            <w:bookmarkEnd w:id="8"/>
            <w:r>
              <w:rPr>
                <w:rFonts w:ascii="Arial" w:eastAsia="Arial" w:hAnsi="Arial" w:cs="Arial"/>
                <w:color w:val="000000"/>
                <w:sz w:val="24"/>
                <w:szCs w:val="24"/>
              </w:rPr>
              <w:t>(being a company or an LLP) the holder of a qualifying floating charge over the assets of that person has become entitled to appoint or has appointed an administrative receiver; or</w:t>
            </w:r>
          </w:p>
          <w:p w14:paraId="00000165" w14:textId="77777777" w:rsidR="00386A55" w:rsidRDefault="00386A55" w:rsidP="00386A55">
            <w:pPr>
              <w:numPr>
                <w:ilvl w:val="1"/>
                <w:numId w:val="47"/>
              </w:numPr>
              <w:pBdr>
                <w:top w:val="nil"/>
                <w:left w:val="nil"/>
                <w:bottom w:val="nil"/>
                <w:right w:val="nil"/>
                <w:between w:val="nil"/>
              </w:pBdr>
              <w:spacing w:before="100"/>
              <w:ind w:hanging="552"/>
              <w:rPr>
                <w:rFonts w:ascii="Arial" w:eastAsia="Arial" w:hAnsi="Arial" w:cs="Arial"/>
                <w:color w:val="000000"/>
                <w:sz w:val="24"/>
                <w:szCs w:val="24"/>
              </w:rPr>
            </w:pPr>
            <w:r>
              <w:rPr>
                <w:rFonts w:ascii="Arial" w:eastAsia="Arial" w:hAnsi="Arial" w:cs="Arial"/>
                <w:color w:val="000000"/>
                <w:sz w:val="24"/>
                <w:szCs w:val="24"/>
              </w:rPr>
              <w:t xml:space="preserve">(being a partnership) the holder of an agricultural floating charge over the assets of that person has become entitled to appoint or has appointed an agricultural receiver; or </w:t>
            </w:r>
          </w:p>
          <w:p w14:paraId="00000166" w14:textId="77777777" w:rsidR="00386A55" w:rsidRDefault="00386A55" w:rsidP="00386A55">
            <w:pPr>
              <w:numPr>
                <w:ilvl w:val="0"/>
                <w:numId w:val="4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event occurs, or proceeding is taken, with respect to that person in any jurisdiction to which it is subject that has an </w:t>
            </w:r>
            <w:r>
              <w:rPr>
                <w:rFonts w:ascii="Arial" w:eastAsia="Arial" w:hAnsi="Arial" w:cs="Arial"/>
                <w:color w:val="000000"/>
                <w:sz w:val="24"/>
                <w:szCs w:val="24"/>
              </w:rPr>
              <w:lastRenderedPageBreak/>
              <w:t>effect equivalent or similar to any of the events mentioned above;</w:t>
            </w:r>
          </w:p>
        </w:tc>
      </w:tr>
      <w:tr w:rsidR="00386A55" w14:paraId="08361516" w14:textId="77777777" w:rsidTr="002C4779">
        <w:tc>
          <w:tcPr>
            <w:tcW w:w="2263" w:type="dxa"/>
          </w:tcPr>
          <w:p w14:paraId="00000167" w14:textId="7E901B2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"Installation Works"</w:t>
            </w:r>
          </w:p>
        </w:tc>
        <w:tc>
          <w:tcPr>
            <w:tcW w:w="5816" w:type="dxa"/>
          </w:tcPr>
          <w:p w14:paraId="00000168" w14:textId="0B86CB5F" w:rsidR="00386A55" w:rsidRDefault="00386A55" w:rsidP="00386A55">
            <w:p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all works which the Supplier is to carry out at the beginning of the Contract Period to install the Goods in accordance with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1DD3AE68" w14:textId="77777777" w:rsidTr="002C4779">
        <w:tc>
          <w:tcPr>
            <w:tcW w:w="2263" w:type="dxa"/>
          </w:tcPr>
          <w:p w14:paraId="00000169" w14:textId="5465489E"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"Intellectual Property Rights" or "IPR"</w:t>
            </w:r>
          </w:p>
        </w:tc>
        <w:tc>
          <w:tcPr>
            <w:tcW w:w="5816" w:type="dxa"/>
          </w:tcPr>
          <w:p w14:paraId="0000016A" w14:textId="77777777" w:rsidR="00386A55" w:rsidRDefault="00386A55" w:rsidP="00386A55">
            <w:pPr>
              <w:numPr>
                <w:ilvl w:val="0"/>
                <w:numId w:val="36"/>
              </w:numPr>
              <w:pBdr>
                <w:top w:val="nil"/>
                <w:left w:val="nil"/>
                <w:bottom w:val="nil"/>
                <w:right w:val="nil"/>
                <w:between w:val="nil"/>
              </w:pBdr>
              <w:spacing w:before="100"/>
              <w:rPr>
                <w:rFonts w:ascii="Arial" w:eastAsia="Arial" w:hAnsi="Arial" w:cs="Arial"/>
                <w:color w:val="000000"/>
                <w:sz w:val="24"/>
                <w:szCs w:val="24"/>
              </w:rPr>
            </w:pPr>
            <w:bookmarkStart w:id="9" w:name="_Ref141103044"/>
            <w:r>
              <w:rPr>
                <w:rFonts w:ascii="Arial" w:eastAsia="Arial" w:hAnsi="Arial" w:cs="Arial"/>
                <w:color w:val="000000"/>
                <w:sz w:val="24"/>
                <w:szCs w:val="24"/>
              </w:rPr>
              <w:t>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w:t>
            </w:r>
            <w:bookmarkEnd w:id="9"/>
            <w:r>
              <w:rPr>
                <w:rFonts w:ascii="Arial" w:eastAsia="Arial" w:hAnsi="Arial" w:cs="Arial"/>
                <w:color w:val="000000"/>
                <w:sz w:val="24"/>
                <w:szCs w:val="24"/>
              </w:rPr>
              <w:t xml:space="preserve"> </w:t>
            </w:r>
          </w:p>
          <w:p w14:paraId="0000016B" w14:textId="3C7FD1EB" w:rsidR="00386A55" w:rsidRDefault="00386A55" w:rsidP="00386A55">
            <w:pPr>
              <w:numPr>
                <w:ilvl w:val="0"/>
                <w:numId w:val="36"/>
              </w:numPr>
              <w:pBdr>
                <w:top w:val="nil"/>
                <w:left w:val="nil"/>
                <w:bottom w:val="nil"/>
                <w:right w:val="nil"/>
                <w:between w:val="nil"/>
              </w:pBdr>
              <w:spacing w:before="100"/>
              <w:rPr>
                <w:rFonts w:ascii="Arial" w:eastAsia="Arial" w:hAnsi="Arial" w:cs="Arial"/>
                <w:color w:val="000000"/>
                <w:sz w:val="24"/>
                <w:szCs w:val="24"/>
              </w:rPr>
            </w:pPr>
            <w:r>
              <w:rPr>
                <w:rFonts w:ascii="Arial" w:eastAsia="Arial" w:hAnsi="Arial" w:cs="Arial"/>
                <w:color w:val="000000"/>
                <w:sz w:val="24"/>
                <w:szCs w:val="24"/>
              </w:rPr>
              <w:t xml:space="preserve">applications for registration, and the right to apply for registration, for any of the rights listed at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_Ref141103044 \w \h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2547C5">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that are capable of being registered in any country or jurisdiction; and</w:t>
            </w:r>
          </w:p>
          <w:p w14:paraId="0000016C" w14:textId="77777777" w:rsidR="00386A55" w:rsidRDefault="00386A55" w:rsidP="00386A55">
            <w:pPr>
              <w:numPr>
                <w:ilvl w:val="0"/>
                <w:numId w:val="36"/>
              </w:numPr>
              <w:pBdr>
                <w:top w:val="nil"/>
                <w:left w:val="nil"/>
                <w:bottom w:val="nil"/>
                <w:right w:val="nil"/>
                <w:between w:val="nil"/>
              </w:pBdr>
              <w:spacing w:before="100"/>
              <w:rPr>
                <w:rFonts w:ascii="Arial" w:eastAsia="Arial" w:hAnsi="Arial" w:cs="Arial"/>
                <w:color w:val="000000"/>
                <w:sz w:val="24"/>
                <w:szCs w:val="24"/>
              </w:rPr>
            </w:pPr>
            <w:r>
              <w:rPr>
                <w:rFonts w:ascii="Arial" w:eastAsia="Arial" w:hAnsi="Arial" w:cs="Arial"/>
                <w:color w:val="000000"/>
                <w:sz w:val="24"/>
                <w:szCs w:val="24"/>
              </w:rPr>
              <w:t>all other rights having equivalent or similar effect in any country or jurisdiction;</w:t>
            </w:r>
          </w:p>
        </w:tc>
      </w:tr>
      <w:tr w:rsidR="00386A55" w14:paraId="0CB5FE97" w14:textId="77777777" w:rsidTr="002C4779">
        <w:tc>
          <w:tcPr>
            <w:tcW w:w="2263" w:type="dxa"/>
          </w:tcPr>
          <w:p w14:paraId="0000016F" w14:textId="76C0A8A6" w:rsidR="00386A55" w:rsidRDefault="00386A55" w:rsidP="00386A55">
            <w:pPr>
              <w:pBdr>
                <w:top w:val="nil"/>
                <w:left w:val="nil"/>
                <w:bottom w:val="nil"/>
                <w:right w:val="nil"/>
                <w:between w:val="nil"/>
              </w:pBdr>
              <w:spacing w:before="100"/>
              <w:rPr>
                <w:rFonts w:ascii="Arial" w:eastAsia="Arial" w:hAnsi="Arial" w:cs="Arial"/>
                <w:b/>
                <w:color w:val="000000"/>
                <w:sz w:val="24"/>
                <w:szCs w:val="24"/>
              </w:rPr>
            </w:pPr>
            <w:r>
              <w:rPr>
                <w:rFonts w:ascii="Arial" w:eastAsia="Arial" w:hAnsi="Arial" w:cs="Arial"/>
                <w:b/>
                <w:color w:val="000000"/>
                <w:sz w:val="24"/>
                <w:szCs w:val="24"/>
              </w:rPr>
              <w:t>"IP Completion Day"</w:t>
            </w:r>
          </w:p>
        </w:tc>
        <w:tc>
          <w:tcPr>
            <w:tcW w:w="5816" w:type="dxa"/>
          </w:tcPr>
          <w:p w14:paraId="00000170" w14:textId="77777777"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has the meaning given to it in the European Union (Withdrawal Agreement) Act 2020;</w:t>
            </w:r>
          </w:p>
        </w:tc>
      </w:tr>
      <w:tr w:rsidR="00386A55" w14:paraId="23ACD42B" w14:textId="77777777" w:rsidTr="002C4779">
        <w:tc>
          <w:tcPr>
            <w:tcW w:w="2263" w:type="dxa"/>
          </w:tcPr>
          <w:p w14:paraId="00000171" w14:textId="47BF1AEA"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"IPR Claim"</w:t>
            </w:r>
          </w:p>
        </w:tc>
        <w:tc>
          <w:tcPr>
            <w:tcW w:w="5816" w:type="dxa"/>
          </w:tcPr>
          <w:p w14:paraId="00000172" w14:textId="4D0B2DC9"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 xml:space="preserve">any claim of infringement or alleged infringement (including the defence of such infringement or alleged infringement) of any IPR (excluding COTS Software where Part B of Schedule 36 (Intellectual Property Rights) is used), used to provide the Deliverables or otherwise provided and/or licensed by the Supplier (or to which the Supplier has provided access) to the Buyer in the fulfilment of its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38543D2E" w14:textId="77777777" w:rsidTr="002C4779">
        <w:tc>
          <w:tcPr>
            <w:tcW w:w="2263" w:type="dxa"/>
          </w:tcPr>
          <w:p w14:paraId="00000173" w14:textId="3485C399"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"IR35"</w:t>
            </w:r>
          </w:p>
        </w:tc>
        <w:tc>
          <w:tcPr>
            <w:tcW w:w="5816" w:type="dxa"/>
          </w:tcPr>
          <w:p w14:paraId="00000174" w14:textId="6BE421D6"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 xml:space="preserve">the off-payroll rules requiring individuals who work through their company pay the same tax and National Insurance contributions as an employee which can be found online at: </w:t>
            </w:r>
            <w:hyperlink r:id="rId8">
              <w:r>
                <w:rPr>
                  <w:rFonts w:ascii="Arial" w:eastAsia="Arial" w:hAnsi="Arial" w:cs="Arial"/>
                  <w:color w:val="0000FF"/>
                  <w:sz w:val="24"/>
                  <w:szCs w:val="24"/>
                  <w:u w:val="single"/>
                </w:rPr>
                <w:t>https://www.gov.uk/guidance/ir35-find-out-if-it-applies</w:t>
              </w:r>
            </w:hyperlink>
            <w:r>
              <w:rPr>
                <w:rFonts w:ascii="Arial" w:eastAsia="Arial" w:hAnsi="Arial" w:cs="Arial"/>
                <w:color w:val="000000"/>
                <w:sz w:val="24"/>
                <w:szCs w:val="24"/>
              </w:rPr>
              <w:t>;</w:t>
            </w:r>
          </w:p>
        </w:tc>
      </w:tr>
      <w:tr w:rsidR="00386A55" w14:paraId="12BBD319" w14:textId="77777777" w:rsidTr="002C4779">
        <w:tc>
          <w:tcPr>
            <w:tcW w:w="2263" w:type="dxa"/>
          </w:tcPr>
          <w:p w14:paraId="00000175" w14:textId="543A5B6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"Joint Controller Agreement"</w:t>
            </w:r>
          </w:p>
        </w:tc>
        <w:tc>
          <w:tcPr>
            <w:tcW w:w="5816" w:type="dxa"/>
          </w:tcPr>
          <w:p w14:paraId="00000176" w14:textId="77777777"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the agreement (if any) entered into between the Buyer and the Supplier substantially in the form set out in Annex 2 of Schedule 20 (Processing Data);</w:t>
            </w:r>
          </w:p>
        </w:tc>
      </w:tr>
      <w:tr w:rsidR="00386A55" w14:paraId="4A9E2133" w14:textId="77777777" w:rsidTr="002C4779">
        <w:tc>
          <w:tcPr>
            <w:tcW w:w="2263" w:type="dxa"/>
          </w:tcPr>
          <w:p w14:paraId="00000177" w14:textId="1E3B886C"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"Joint Control"</w:t>
            </w:r>
          </w:p>
        </w:tc>
        <w:tc>
          <w:tcPr>
            <w:tcW w:w="5816" w:type="dxa"/>
          </w:tcPr>
          <w:p w14:paraId="00000178" w14:textId="25E9EABA"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where two (2) or more Controllers jointly determine the purposes and means of Processing;</w:t>
            </w:r>
          </w:p>
        </w:tc>
      </w:tr>
      <w:tr w:rsidR="00386A55" w14:paraId="3705BD7A" w14:textId="77777777" w:rsidTr="002C4779">
        <w:tc>
          <w:tcPr>
            <w:tcW w:w="2263" w:type="dxa"/>
          </w:tcPr>
          <w:p w14:paraId="00000179" w14:textId="410DF5B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"Joint Controllers"</w:t>
            </w:r>
          </w:p>
        </w:tc>
        <w:tc>
          <w:tcPr>
            <w:tcW w:w="5816" w:type="dxa"/>
          </w:tcPr>
          <w:p w14:paraId="0000017A" w14:textId="162C8E6F"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has the meaning given in Article 26 of the UK GDPR, or EU GDPR, as the context requires;</w:t>
            </w:r>
          </w:p>
        </w:tc>
      </w:tr>
      <w:tr w:rsidR="00386A55" w14:paraId="7242B5CD" w14:textId="77777777" w:rsidTr="002C4779">
        <w:tc>
          <w:tcPr>
            <w:tcW w:w="2263" w:type="dxa"/>
          </w:tcPr>
          <w:p w14:paraId="0000017B" w14:textId="0B44448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"Key Staff"</w:t>
            </w:r>
          </w:p>
        </w:tc>
        <w:tc>
          <w:tcPr>
            <w:tcW w:w="5816" w:type="dxa"/>
          </w:tcPr>
          <w:p w14:paraId="0000017C" w14:textId="77777777"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 xml:space="preserve">the persons who the Supplier shall appoint to fill key roles in connection with the Services as listed in Annex 1 of Schedule 29 (Key Supplier Staff); </w:t>
            </w:r>
          </w:p>
        </w:tc>
      </w:tr>
      <w:tr w:rsidR="00386A55" w14:paraId="04457A6E" w14:textId="77777777" w:rsidTr="002C4779">
        <w:trPr>
          <w:trHeight w:val="357"/>
        </w:trPr>
        <w:tc>
          <w:tcPr>
            <w:tcW w:w="2263" w:type="dxa"/>
          </w:tcPr>
          <w:p w14:paraId="0000017D" w14:textId="7E9773F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"Key Sub-Contract"</w:t>
            </w:r>
          </w:p>
        </w:tc>
        <w:tc>
          <w:tcPr>
            <w:tcW w:w="5816" w:type="dxa"/>
          </w:tcPr>
          <w:p w14:paraId="0000017E" w14:textId="77777777" w:rsidR="00386A55" w:rsidRDefault="00386A55" w:rsidP="00386A55">
            <w:pPr>
              <w:pBdr>
                <w:top w:val="nil"/>
                <w:left w:val="nil"/>
                <w:bottom w:val="nil"/>
                <w:right w:val="nil"/>
                <w:between w:val="nil"/>
              </w:pBdr>
              <w:tabs>
                <w:tab w:val="left" w:pos="-9"/>
              </w:tabs>
              <w:spacing w:before="120" w:after="120"/>
              <w:ind w:left="27"/>
              <w:rPr>
                <w:rFonts w:ascii="Arial" w:eastAsia="Arial" w:hAnsi="Arial" w:cs="Arial"/>
                <w:color w:val="000000"/>
                <w:sz w:val="24"/>
                <w:szCs w:val="24"/>
              </w:rPr>
            </w:pPr>
            <w:r>
              <w:rPr>
                <w:rFonts w:ascii="Arial" w:eastAsia="Arial" w:hAnsi="Arial" w:cs="Arial"/>
                <w:color w:val="000000"/>
                <w:sz w:val="24"/>
                <w:szCs w:val="24"/>
              </w:rPr>
              <w:t>each Sub-Contract with a Key Subcontractor;</w:t>
            </w:r>
          </w:p>
        </w:tc>
      </w:tr>
      <w:tr w:rsidR="00386A55" w14:paraId="27704FE6" w14:textId="77777777" w:rsidTr="002C4779">
        <w:trPr>
          <w:trHeight w:val="426"/>
        </w:trPr>
        <w:tc>
          <w:tcPr>
            <w:tcW w:w="2263" w:type="dxa"/>
          </w:tcPr>
          <w:p w14:paraId="0000017F" w14:textId="580C66B0"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"Key Subcontractor"</w:t>
            </w:r>
          </w:p>
        </w:tc>
        <w:tc>
          <w:tcPr>
            <w:tcW w:w="5816" w:type="dxa"/>
          </w:tcPr>
          <w:p w14:paraId="00000180" w14:textId="77777777" w:rsidR="00386A55" w:rsidRDefault="00386A55" w:rsidP="00386A55">
            <w:pPr>
              <w:pBdr>
                <w:top w:val="nil"/>
                <w:left w:val="nil"/>
                <w:bottom w:val="nil"/>
                <w:right w:val="nil"/>
                <w:between w:val="nil"/>
              </w:pBdr>
              <w:tabs>
                <w:tab w:val="left" w:pos="170"/>
              </w:tabs>
              <w:spacing w:before="120" w:after="120"/>
              <w:ind w:left="170" w:hanging="143"/>
              <w:rPr>
                <w:rFonts w:ascii="Arial" w:eastAsia="Arial" w:hAnsi="Arial" w:cs="Arial"/>
                <w:color w:val="000000"/>
                <w:sz w:val="24"/>
                <w:szCs w:val="24"/>
              </w:rPr>
            </w:pPr>
            <w:r>
              <w:rPr>
                <w:rFonts w:ascii="Arial" w:eastAsia="Arial" w:hAnsi="Arial" w:cs="Arial"/>
                <w:color w:val="000000"/>
                <w:sz w:val="24"/>
                <w:szCs w:val="24"/>
              </w:rPr>
              <w:t>any Subcontractor:</w:t>
            </w:r>
          </w:p>
          <w:p w14:paraId="00000181" w14:textId="77777777" w:rsidR="00386A55" w:rsidRDefault="00386A55" w:rsidP="00386A55">
            <w:pPr>
              <w:numPr>
                <w:ilvl w:val="0"/>
                <w:numId w:val="48"/>
              </w:numPr>
              <w:pBdr>
                <w:top w:val="nil"/>
                <w:left w:val="nil"/>
                <w:bottom w:val="nil"/>
                <w:right w:val="nil"/>
                <w:between w:val="nil"/>
              </w:pBdr>
              <w:spacing w:before="100"/>
              <w:rPr>
                <w:rFonts w:ascii="Arial" w:eastAsia="Arial" w:hAnsi="Arial" w:cs="Arial"/>
                <w:color w:val="000000"/>
                <w:sz w:val="24"/>
                <w:szCs w:val="24"/>
              </w:rPr>
            </w:pPr>
            <w:r>
              <w:rPr>
                <w:rFonts w:ascii="Arial" w:eastAsia="Arial" w:hAnsi="Arial" w:cs="Arial"/>
                <w:color w:val="000000"/>
                <w:sz w:val="24"/>
                <w:szCs w:val="24"/>
              </w:rPr>
              <w:t>which is relied upon to deliver any work package within the Deliverables in their entirety; and/or</w:t>
            </w:r>
          </w:p>
          <w:p w14:paraId="00000182" w14:textId="77777777" w:rsidR="00386A55" w:rsidRDefault="00386A55" w:rsidP="00386A55">
            <w:pPr>
              <w:numPr>
                <w:ilvl w:val="0"/>
                <w:numId w:val="48"/>
              </w:numPr>
              <w:pBdr>
                <w:top w:val="nil"/>
                <w:left w:val="nil"/>
                <w:bottom w:val="nil"/>
                <w:right w:val="nil"/>
                <w:between w:val="nil"/>
              </w:pBdr>
              <w:spacing w:before="100"/>
              <w:rPr>
                <w:rFonts w:ascii="Arial" w:eastAsia="Arial" w:hAnsi="Arial" w:cs="Arial"/>
                <w:color w:val="000000"/>
                <w:sz w:val="24"/>
                <w:szCs w:val="24"/>
              </w:rPr>
            </w:pPr>
            <w:r>
              <w:rPr>
                <w:rFonts w:ascii="Arial" w:eastAsia="Arial" w:hAnsi="Arial" w:cs="Arial"/>
                <w:color w:val="000000"/>
                <w:sz w:val="24"/>
                <w:szCs w:val="24"/>
              </w:rPr>
              <w:t>which, in the opinion of the Buyer performs (or would perform if appointed) a critical role in the provision of all or any part of the Deliverables; and/or</w:t>
            </w:r>
          </w:p>
          <w:p w14:paraId="00000183" w14:textId="29D02B29" w:rsidR="00386A55" w:rsidRDefault="00386A55" w:rsidP="00386A55">
            <w:pPr>
              <w:numPr>
                <w:ilvl w:val="0"/>
                <w:numId w:val="48"/>
              </w:numPr>
              <w:pBdr>
                <w:top w:val="nil"/>
                <w:left w:val="nil"/>
                <w:bottom w:val="nil"/>
                <w:right w:val="nil"/>
                <w:between w:val="nil"/>
              </w:pBdr>
              <w:spacing w:before="100"/>
              <w:rPr>
                <w:rFonts w:ascii="Arial" w:eastAsia="Arial" w:hAnsi="Arial" w:cs="Arial"/>
                <w:color w:val="000000"/>
                <w:sz w:val="24"/>
                <w:szCs w:val="24"/>
              </w:rPr>
            </w:pPr>
            <w:r>
              <w:rPr>
                <w:rFonts w:ascii="Arial" w:eastAsia="Arial" w:hAnsi="Arial" w:cs="Arial"/>
                <w:color w:val="000000"/>
                <w:sz w:val="24"/>
                <w:szCs w:val="24"/>
              </w:rPr>
              <w:t xml:space="preserve">with a Sub-Contract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value which at the time of appointment exceeds (or would exceed if appointed) 10% of the aggregate Charges forecast to be payable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p w14:paraId="00000184" w14:textId="13FE451D" w:rsidR="00386A55" w:rsidRDefault="00386A55" w:rsidP="00386A55">
            <w:pPr>
              <w:pBdr>
                <w:top w:val="nil"/>
                <w:left w:val="nil"/>
                <w:bottom w:val="nil"/>
                <w:right w:val="nil"/>
                <w:between w:val="nil"/>
              </w:pBdr>
              <w:tabs>
                <w:tab w:val="left" w:pos="-576"/>
                <w:tab w:val="left" w:pos="144"/>
              </w:tabs>
              <w:spacing w:before="120" w:after="120"/>
              <w:ind w:left="144"/>
              <w:rPr>
                <w:rFonts w:ascii="Arial" w:eastAsia="Arial" w:hAnsi="Arial" w:cs="Arial"/>
                <w:color w:val="000000"/>
                <w:sz w:val="24"/>
                <w:szCs w:val="24"/>
              </w:rPr>
            </w:pPr>
            <w:r>
              <w:rPr>
                <w:rFonts w:ascii="Arial" w:eastAsia="Arial" w:hAnsi="Arial" w:cs="Arial"/>
                <w:color w:val="000000"/>
                <w:sz w:val="24"/>
                <w:szCs w:val="24"/>
              </w:rPr>
              <w:t>and the Supplier shall list all such Key Subcontractors in the Award Form;</w:t>
            </w:r>
          </w:p>
        </w:tc>
      </w:tr>
      <w:tr w:rsidR="00386A55" w14:paraId="41DCC07F" w14:textId="77777777" w:rsidTr="002C4779">
        <w:tc>
          <w:tcPr>
            <w:tcW w:w="2263" w:type="dxa"/>
          </w:tcPr>
          <w:p w14:paraId="00000185" w14:textId="0E5408C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"Know-How"</w:t>
            </w:r>
          </w:p>
        </w:tc>
        <w:tc>
          <w:tcPr>
            <w:tcW w:w="5816" w:type="dxa"/>
          </w:tcPr>
          <w:p w14:paraId="00000186" w14:textId="2BB6CA56"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all ideas, concepts, schemes, information, knowledge, techniques, methodology, and anything else in the nature of know-how relating to the Deliverables but excluding know-how already in the other Party’s possession before the Effective Date;</w:t>
            </w:r>
          </w:p>
        </w:tc>
      </w:tr>
      <w:tr w:rsidR="00386A55" w14:paraId="4CD19B9B" w14:textId="77777777" w:rsidTr="002C4779">
        <w:tc>
          <w:tcPr>
            <w:tcW w:w="2263" w:type="dxa"/>
          </w:tcPr>
          <w:p w14:paraId="00000187" w14:textId="6AFB361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"Law"</w:t>
            </w:r>
          </w:p>
        </w:tc>
        <w:tc>
          <w:tcPr>
            <w:tcW w:w="5816" w:type="dxa"/>
          </w:tcPr>
          <w:p w14:paraId="0000018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law, subordinate legislation within the meaning of Section 21(1) of the Interpretation Act 1978, </w:t>
            </w:r>
            <w:r>
              <w:rPr>
                <w:rFonts w:ascii="Arial" w:eastAsia="Arial" w:hAnsi="Arial" w:cs="Arial"/>
                <w:color w:val="000000"/>
                <w:sz w:val="24"/>
                <w:szCs w:val="24"/>
              </w:rPr>
              <w:lastRenderedPageBreak/>
              <w:t>bye-law, right within the meaning of the European Union (Withdrawal) Act 2018 as amended by European Union (Withdrawal Agreement) Act 2020, regulation, order, regulatory policy, mandatory guidance or code of practice, judgment of a relevant court of law, or directives or requirements of any regulatory body with which the Supplier is bound to comply;</w:t>
            </w:r>
          </w:p>
        </w:tc>
      </w:tr>
      <w:tr w:rsidR="00386A55" w14:paraId="204B707D" w14:textId="77777777" w:rsidTr="002C4779">
        <w:tc>
          <w:tcPr>
            <w:tcW w:w="2263" w:type="dxa"/>
          </w:tcPr>
          <w:p w14:paraId="00000189" w14:textId="187F360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"Law Enforcement Processing"</w:t>
            </w:r>
          </w:p>
        </w:tc>
        <w:tc>
          <w:tcPr>
            <w:tcW w:w="5816" w:type="dxa"/>
          </w:tcPr>
          <w:p w14:paraId="0000018A" w14:textId="77777777" w:rsidR="00386A55" w:rsidRDefault="00386A55" w:rsidP="00386A55">
            <w:pPr>
              <w:pBdr>
                <w:top w:val="nil"/>
                <w:left w:val="nil"/>
                <w:bottom w:val="nil"/>
                <w:right w:val="nil"/>
                <w:between w:val="nil"/>
              </w:pBdr>
              <w:tabs>
                <w:tab w:val="left" w:pos="175"/>
              </w:tabs>
              <w:spacing w:before="120" w:after="120"/>
              <w:ind w:left="170"/>
              <w:rPr>
                <w:rFonts w:ascii="Arial" w:eastAsia="Arial" w:hAnsi="Arial" w:cs="Arial"/>
                <w:color w:val="000000"/>
                <w:sz w:val="24"/>
                <w:szCs w:val="24"/>
              </w:rPr>
            </w:pPr>
            <w:r>
              <w:rPr>
                <w:rFonts w:ascii="Arial" w:eastAsia="Arial" w:hAnsi="Arial" w:cs="Arial"/>
                <w:color w:val="000000"/>
                <w:sz w:val="24"/>
                <w:szCs w:val="24"/>
              </w:rPr>
              <w:t>processing under Part 3 of the DPA 2018;</w:t>
            </w:r>
          </w:p>
        </w:tc>
      </w:tr>
      <w:tr w:rsidR="00386A55" w14:paraId="09272376" w14:textId="77777777" w:rsidTr="002C4779">
        <w:tc>
          <w:tcPr>
            <w:tcW w:w="2263" w:type="dxa"/>
          </w:tcPr>
          <w:p w14:paraId="0000018B" w14:textId="346F0CD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"Losses"</w:t>
            </w:r>
          </w:p>
        </w:tc>
        <w:tc>
          <w:tcPr>
            <w:tcW w:w="5816" w:type="dxa"/>
          </w:tcPr>
          <w:p w14:paraId="0000018C" w14:textId="7B258EF8"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Pr>
                <w:rFonts w:ascii="Arial" w:eastAsia="Arial" w:hAnsi="Arial" w:cs="Arial"/>
                <w:b/>
                <w:color w:val="000000"/>
                <w:sz w:val="24"/>
                <w:szCs w:val="24"/>
              </w:rPr>
              <w:t>Loss</w:t>
            </w:r>
            <w:r>
              <w:rPr>
                <w:rFonts w:ascii="Arial" w:eastAsia="Arial" w:hAnsi="Arial" w:cs="Arial"/>
                <w:color w:val="000000"/>
                <w:sz w:val="24"/>
                <w:szCs w:val="24"/>
              </w:rPr>
              <w:t>" shall be interpreted accordingly;</w:t>
            </w:r>
          </w:p>
        </w:tc>
      </w:tr>
      <w:tr w:rsidR="00386A55" w14:paraId="7C31E334" w14:textId="77777777" w:rsidTr="002C4779">
        <w:tc>
          <w:tcPr>
            <w:tcW w:w="2263" w:type="dxa"/>
          </w:tcPr>
          <w:p w14:paraId="310EA89B" w14:textId="02AB5A43" w:rsidR="00386A55" w:rsidRP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"Malicious Software"</w:t>
            </w:r>
          </w:p>
        </w:tc>
        <w:tc>
          <w:tcPr>
            <w:tcW w:w="5816" w:type="dxa"/>
          </w:tcPr>
          <w:p w14:paraId="1A66FE2E" w14:textId="02B270A5" w:rsidR="00386A55" w:rsidRP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rsidR="00386A55" w14:paraId="3D881440" w14:textId="77777777" w:rsidTr="002C4779">
        <w:tc>
          <w:tcPr>
            <w:tcW w:w="2263" w:type="dxa"/>
          </w:tcPr>
          <w:p w14:paraId="0000018D" w14:textId="23562527"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sz w:val="24"/>
                <w:szCs w:val="24"/>
              </w:rPr>
              <w:t>"Material Default"</w:t>
            </w:r>
          </w:p>
        </w:tc>
        <w:tc>
          <w:tcPr>
            <w:tcW w:w="5816" w:type="dxa"/>
          </w:tcPr>
          <w:p w14:paraId="0000018E" w14:textId="77777777" w:rsidR="00386A55" w:rsidRDefault="00386A55" w:rsidP="00386A55">
            <w:pPr>
              <w:tabs>
                <w:tab w:val="left" w:pos="1803"/>
              </w:tabs>
              <w:spacing w:before="100"/>
              <w:ind w:left="180"/>
              <w:rPr>
                <w:rFonts w:ascii="Arial" w:eastAsia="Arial" w:hAnsi="Arial" w:cs="Arial"/>
                <w:color w:val="000000"/>
                <w:sz w:val="24"/>
                <w:szCs w:val="24"/>
              </w:rPr>
            </w:pPr>
            <w:r>
              <w:rPr>
                <w:rFonts w:ascii="Arial" w:eastAsia="Arial" w:hAnsi="Arial" w:cs="Arial"/>
                <w:sz w:val="24"/>
                <w:szCs w:val="24"/>
              </w:rPr>
              <w:t>a single serious Default or a number of Defaults or repeated Defaults (whether of the same or different obligations and regardless of whether such Defaults are remedied)</w:t>
            </w:r>
          </w:p>
        </w:tc>
      </w:tr>
      <w:tr w:rsidR="00386A55" w14:paraId="287D9F70" w14:textId="77777777" w:rsidTr="002C4779">
        <w:tc>
          <w:tcPr>
            <w:tcW w:w="2263" w:type="dxa"/>
          </w:tcPr>
          <w:p w14:paraId="0000018F" w14:textId="2CC63006"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"Marketing Contact"</w:t>
            </w:r>
          </w:p>
        </w:tc>
        <w:tc>
          <w:tcPr>
            <w:tcW w:w="5816" w:type="dxa"/>
          </w:tcPr>
          <w:p w14:paraId="00000190"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shall be the person identified in the Award Form;</w:t>
            </w:r>
          </w:p>
        </w:tc>
      </w:tr>
      <w:tr w:rsidR="00386A55" w14:paraId="765A4A66" w14:textId="77777777" w:rsidTr="002C4779">
        <w:tc>
          <w:tcPr>
            <w:tcW w:w="2263" w:type="dxa"/>
          </w:tcPr>
          <w:p w14:paraId="00000191" w14:textId="094416DF"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"Milestone"</w:t>
            </w:r>
          </w:p>
        </w:tc>
        <w:tc>
          <w:tcPr>
            <w:tcW w:w="5816" w:type="dxa"/>
          </w:tcPr>
          <w:p w14:paraId="00000192"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 event or task described in the Implementation Plan;</w:t>
            </w:r>
          </w:p>
        </w:tc>
      </w:tr>
      <w:tr w:rsidR="00386A55" w14:paraId="00E52C89" w14:textId="77777777" w:rsidTr="002C4779">
        <w:tc>
          <w:tcPr>
            <w:tcW w:w="2263" w:type="dxa"/>
          </w:tcPr>
          <w:p w14:paraId="00000193" w14:textId="3A9803E3"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"Milestone Date"</w:t>
            </w:r>
          </w:p>
        </w:tc>
        <w:tc>
          <w:tcPr>
            <w:tcW w:w="5816" w:type="dxa"/>
          </w:tcPr>
          <w:p w14:paraId="00000194"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target date set out against the relevant Milestone in the Implementation Plan by which the Milestone must be Achieved;</w:t>
            </w:r>
          </w:p>
        </w:tc>
      </w:tr>
      <w:tr w:rsidR="00386A55" w14:paraId="72EA3272" w14:textId="77777777" w:rsidTr="002C4779">
        <w:tc>
          <w:tcPr>
            <w:tcW w:w="2263" w:type="dxa"/>
          </w:tcPr>
          <w:p w14:paraId="00000195" w14:textId="4D6C47A2"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"Month"</w:t>
            </w:r>
          </w:p>
        </w:tc>
        <w:tc>
          <w:tcPr>
            <w:tcW w:w="5816" w:type="dxa"/>
          </w:tcPr>
          <w:p w14:paraId="00000196" w14:textId="0E5AE22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calendar month and "</w:t>
            </w:r>
            <w:r>
              <w:rPr>
                <w:rFonts w:ascii="Arial" w:eastAsia="Arial" w:hAnsi="Arial" w:cs="Arial"/>
                <w:b/>
                <w:color w:val="000000"/>
                <w:sz w:val="24"/>
                <w:szCs w:val="24"/>
              </w:rPr>
              <w:t>Monthly</w:t>
            </w:r>
            <w:r>
              <w:rPr>
                <w:rFonts w:ascii="Arial" w:eastAsia="Arial" w:hAnsi="Arial" w:cs="Arial"/>
                <w:color w:val="000000"/>
                <w:sz w:val="24"/>
                <w:szCs w:val="24"/>
              </w:rPr>
              <w:t>" shall be interpreted accordingly;</w:t>
            </w:r>
          </w:p>
        </w:tc>
      </w:tr>
      <w:tr w:rsidR="00386A55" w14:paraId="1D9E45D7" w14:textId="77777777" w:rsidTr="002C4779">
        <w:tc>
          <w:tcPr>
            <w:tcW w:w="2263" w:type="dxa"/>
          </w:tcPr>
          <w:p w14:paraId="00000197" w14:textId="27795E3D"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"National Insurance"</w:t>
            </w:r>
          </w:p>
        </w:tc>
        <w:tc>
          <w:tcPr>
            <w:tcW w:w="5816" w:type="dxa"/>
          </w:tcPr>
          <w:p w14:paraId="00000198"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contributions required by the Social Security Contributions and Benefits Act 1992 and made in accordance with the Social Security (Contributions) Regulations 2001 (SI 2001/1004);</w:t>
            </w:r>
          </w:p>
        </w:tc>
      </w:tr>
      <w:tr w:rsidR="00386A55" w14:paraId="02AE8779" w14:textId="77777777" w:rsidTr="002C4779">
        <w:tc>
          <w:tcPr>
            <w:tcW w:w="2263" w:type="dxa"/>
          </w:tcPr>
          <w:p w14:paraId="00000199" w14:textId="4E15017B"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"New IPR"</w:t>
            </w:r>
          </w:p>
        </w:tc>
        <w:tc>
          <w:tcPr>
            <w:tcW w:w="5816" w:type="dxa"/>
          </w:tcPr>
          <w:p w14:paraId="0000019A" w14:textId="321479FE" w:rsidR="00386A55" w:rsidRDefault="00386A55" w:rsidP="00386A55">
            <w:pPr>
              <w:numPr>
                <w:ilvl w:val="0"/>
                <w:numId w:val="49"/>
              </w:numPr>
              <w:pBdr>
                <w:top w:val="nil"/>
                <w:left w:val="nil"/>
                <w:bottom w:val="nil"/>
                <w:right w:val="nil"/>
                <w:between w:val="nil"/>
              </w:pBdr>
              <w:spacing w:before="100"/>
              <w:ind w:hanging="541"/>
              <w:rPr>
                <w:rFonts w:ascii="Arial" w:eastAsia="Arial" w:hAnsi="Arial" w:cs="Arial"/>
                <w:color w:val="000000"/>
                <w:sz w:val="24"/>
                <w:szCs w:val="24"/>
              </w:rPr>
            </w:pPr>
            <w:r>
              <w:rPr>
                <w:rFonts w:ascii="Arial" w:eastAsia="Arial" w:hAnsi="Arial" w:cs="Arial"/>
                <w:color w:val="000000"/>
                <w:sz w:val="24"/>
                <w:szCs w:val="24"/>
              </w:rPr>
              <w:t xml:space="preserve">IPR in items created by the Supplier (or by a third party on behalf of the Supplier) specifically for the purposes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updates and amendments of these items including database schema; and/or</w:t>
            </w:r>
          </w:p>
          <w:p w14:paraId="0000019B" w14:textId="5698E4A8" w:rsidR="00386A55" w:rsidRDefault="00386A55" w:rsidP="00386A55">
            <w:pPr>
              <w:numPr>
                <w:ilvl w:val="0"/>
                <w:numId w:val="49"/>
              </w:numPr>
              <w:pBdr>
                <w:top w:val="nil"/>
                <w:left w:val="nil"/>
                <w:bottom w:val="nil"/>
                <w:right w:val="nil"/>
                <w:between w:val="nil"/>
              </w:pBdr>
              <w:spacing w:before="100"/>
              <w:ind w:hanging="541"/>
              <w:rPr>
                <w:rFonts w:ascii="Arial" w:eastAsia="Arial" w:hAnsi="Arial" w:cs="Arial"/>
                <w:color w:val="000000"/>
                <w:sz w:val="24"/>
                <w:szCs w:val="24"/>
              </w:rPr>
            </w:pPr>
            <w:r>
              <w:rPr>
                <w:rFonts w:ascii="Arial" w:eastAsia="Arial" w:hAnsi="Arial" w:cs="Arial"/>
                <w:color w:val="000000"/>
                <w:sz w:val="24"/>
                <w:szCs w:val="24"/>
              </w:rPr>
              <w:t xml:space="preserve">IPR in or arising as a result of the performance of the Supplier’s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all updates and amendments to the same; </w:t>
            </w:r>
          </w:p>
          <w:p w14:paraId="0000019C" w14:textId="3DCCC0C5"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but shall not include the Supplier’s Existing IPR </w:t>
            </w:r>
          </w:p>
        </w:tc>
      </w:tr>
      <w:tr w:rsidR="00386A55" w14:paraId="7C8FD989" w14:textId="77777777" w:rsidTr="002C4779">
        <w:tc>
          <w:tcPr>
            <w:tcW w:w="2263" w:type="dxa"/>
          </w:tcPr>
          <w:p w14:paraId="0000019D" w14:textId="451BB028"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"New IPR Item"</w:t>
            </w:r>
          </w:p>
        </w:tc>
        <w:tc>
          <w:tcPr>
            <w:tcW w:w="5816" w:type="dxa"/>
          </w:tcPr>
          <w:p w14:paraId="0000019E" w14:textId="77777777" w:rsidR="00386A55" w:rsidRDefault="00386A55" w:rsidP="00386A55">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means a deliverable, document, product or other item within which New IPR subsists;</w:t>
            </w:r>
          </w:p>
        </w:tc>
      </w:tr>
      <w:tr w:rsidR="00386A55" w14:paraId="2FD8DB48" w14:textId="77777777" w:rsidTr="002C4779">
        <w:tc>
          <w:tcPr>
            <w:tcW w:w="2263" w:type="dxa"/>
          </w:tcPr>
          <w:p w14:paraId="0000019F" w14:textId="317830F1" w:rsidR="00386A55" w:rsidRDefault="00386A55" w:rsidP="00386A55">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"Notifiable Default"</w:t>
            </w:r>
          </w:p>
        </w:tc>
        <w:tc>
          <w:tcPr>
            <w:tcW w:w="5816" w:type="dxa"/>
          </w:tcPr>
          <w:p w14:paraId="000001A0" w14:textId="77777777" w:rsidR="00386A55" w:rsidRDefault="00386A55" w:rsidP="00386A55">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w:t>
            </w:r>
          </w:p>
          <w:p w14:paraId="000001A1" w14:textId="1B6A1C8A" w:rsidR="00386A55" w:rsidRDefault="00386A55" w:rsidP="00386A55">
            <w:pPr>
              <w:numPr>
                <w:ilvl w:val="0"/>
                <w:numId w:val="2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commits a Material Default; and/or</w:t>
            </w:r>
          </w:p>
          <w:p w14:paraId="000001A2" w14:textId="77777777" w:rsidR="00386A55" w:rsidRDefault="00386A55" w:rsidP="00386A55">
            <w:pPr>
              <w:numPr>
                <w:ilvl w:val="0"/>
                <w:numId w:val="2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performance of the Supplier is likely to cause or causes a Critical Service Level Failure;</w:t>
            </w:r>
          </w:p>
        </w:tc>
      </w:tr>
      <w:tr w:rsidR="004D417A" w14:paraId="304C85BC" w14:textId="77777777" w:rsidTr="002C4779">
        <w:tc>
          <w:tcPr>
            <w:tcW w:w="2263" w:type="dxa"/>
          </w:tcPr>
          <w:p w14:paraId="46BDDFD3" w14:textId="61837472" w:rsidR="004D417A" w:rsidRDefault="004D417A" w:rsidP="004D417A">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"Object Code"</w:t>
            </w:r>
          </w:p>
        </w:tc>
        <w:tc>
          <w:tcPr>
            <w:tcW w:w="5816" w:type="dxa"/>
          </w:tcPr>
          <w:p w14:paraId="7D408C1F" w14:textId="4D80224F" w:rsidR="004D417A" w:rsidRDefault="004D417A" w:rsidP="004D417A">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4D417A">
              <w:rPr>
                <w:rFonts w:ascii="Arial" w:eastAsia="Arial" w:hAnsi="Arial" w:cs="Arial"/>
                <w:color w:val="000000"/>
                <w:sz w:val="24"/>
                <w:szCs w:val="24"/>
              </w:rPr>
              <w:t>software and/or data in machine-readable complied object code form</w:t>
            </w:r>
            <w:r>
              <w:rPr>
                <w:rFonts w:ascii="Arial" w:eastAsia="Arial" w:hAnsi="Arial" w:cs="Arial"/>
                <w:color w:val="000000"/>
                <w:sz w:val="24"/>
                <w:szCs w:val="24"/>
              </w:rPr>
              <w:t>;</w:t>
            </w:r>
          </w:p>
        </w:tc>
      </w:tr>
      <w:tr w:rsidR="004D417A" w14:paraId="2D6132B2" w14:textId="77777777" w:rsidTr="002C4779">
        <w:tc>
          <w:tcPr>
            <w:tcW w:w="2263" w:type="dxa"/>
          </w:tcPr>
          <w:p w14:paraId="000001A3" w14:textId="1C65039D" w:rsidR="004D417A" w:rsidRDefault="004D417A" w:rsidP="004D417A">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"Occasion of Tax Non –Compliance"</w:t>
            </w:r>
          </w:p>
        </w:tc>
        <w:tc>
          <w:tcPr>
            <w:tcW w:w="5816" w:type="dxa"/>
          </w:tcPr>
          <w:p w14:paraId="000001A4" w14:textId="77777777" w:rsidR="004D417A" w:rsidRDefault="004D417A" w:rsidP="004D417A">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where: </w:t>
            </w:r>
          </w:p>
          <w:p w14:paraId="000001A5" w14:textId="77777777" w:rsidR="004D417A" w:rsidRDefault="004D417A" w:rsidP="004D417A">
            <w:pPr>
              <w:numPr>
                <w:ilvl w:val="0"/>
                <w:numId w:val="1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tax return of the Supplier submitted to a Relevant Tax Authority on or after 1 October 2012 which is found on or after 1 April 2013 to be incorrect as a result of:</w:t>
            </w:r>
          </w:p>
          <w:p w14:paraId="000001A6" w14:textId="77777777" w:rsidR="004D417A" w:rsidRDefault="004D417A" w:rsidP="004D417A">
            <w:pPr>
              <w:numPr>
                <w:ilvl w:val="4"/>
                <w:numId w:val="15"/>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 xml:space="preserve">a Relevant Tax Authority successfully challenging the Supplier under the General Anti-Abuse Rule or the Halifax Abuse Principle or under any tax rules </w:t>
            </w:r>
            <w:r>
              <w:rPr>
                <w:rFonts w:ascii="Arial" w:eastAsia="Arial" w:hAnsi="Arial" w:cs="Arial"/>
                <w:color w:val="000000"/>
                <w:sz w:val="24"/>
                <w:szCs w:val="24"/>
              </w:rPr>
              <w:lastRenderedPageBreak/>
              <w:t>or legislation in any jurisdiction that have an effect equivalent or similar to the General Anti-Abuse Rule or the Halifax Abuse Principle;</w:t>
            </w:r>
          </w:p>
          <w:p w14:paraId="000001A7" w14:textId="77777777" w:rsidR="004D417A" w:rsidRDefault="004D417A" w:rsidP="004D417A">
            <w:pPr>
              <w:numPr>
                <w:ilvl w:val="4"/>
                <w:numId w:val="15"/>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the failure of an avoidance scheme which the Supplier was involved in, and which was, or should have been, notified to a Relevant Tax Authority under the DOTAS or any equivalent or similar regime in any jurisdiction; and/or</w:t>
            </w:r>
          </w:p>
          <w:p w14:paraId="000001A8" w14:textId="77777777" w:rsidR="004D417A" w:rsidRDefault="004D417A" w:rsidP="004D417A">
            <w:pPr>
              <w:numPr>
                <w:ilvl w:val="0"/>
                <w:numId w:val="19"/>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rsidR="004D417A" w14:paraId="04E2B2D4" w14:textId="77777777" w:rsidTr="002C4779">
        <w:tc>
          <w:tcPr>
            <w:tcW w:w="2263" w:type="dxa"/>
          </w:tcPr>
          <w:p w14:paraId="000001A9" w14:textId="18407F96" w:rsidR="004D417A" w:rsidRDefault="004D417A" w:rsidP="004D417A">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"Open Book Data"</w:t>
            </w:r>
          </w:p>
        </w:tc>
        <w:tc>
          <w:tcPr>
            <w:tcW w:w="5816" w:type="dxa"/>
          </w:tcPr>
          <w:p w14:paraId="000001AA" w14:textId="4288E3A3" w:rsidR="004D417A" w:rsidRDefault="004D417A" w:rsidP="004D417A">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complete and accurate financial and non-financial information which is sufficient to enable the Buyer to verify the Charges already paid or payable and Charges forecast to be paid during the remainder of this Contract, including details and all assumptions relating to:</w:t>
            </w:r>
          </w:p>
          <w:p w14:paraId="000001AB"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Costs broken down against each Good and/or Service and/or Deliverable, including actual capital expenditure (including capital replacement costs) and the unit cost and total actual costs of all Deliverables;</w:t>
            </w:r>
          </w:p>
          <w:p w14:paraId="000001AC"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operating expenditure relating to the provision of the Deliverables including an analysis showing:</w:t>
            </w:r>
          </w:p>
          <w:p w14:paraId="000001AD" w14:textId="77777777" w:rsidR="004D417A" w:rsidRDefault="004D417A" w:rsidP="004D417A">
            <w:pPr>
              <w:numPr>
                <w:ilvl w:val="4"/>
                <w:numId w:val="10"/>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the unit costs and quantity of Goods and any other consumables and bought-in Deliverables;</w:t>
            </w:r>
          </w:p>
          <w:p w14:paraId="000001AE" w14:textId="77777777" w:rsidR="004D417A" w:rsidRDefault="004D417A" w:rsidP="004D417A">
            <w:pPr>
              <w:numPr>
                <w:ilvl w:val="4"/>
                <w:numId w:val="15"/>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 xml:space="preserve">manpower resources broken down into the number and grade/role of all Supplier Staff (free of any contingency) together with a list of </w:t>
            </w:r>
            <w:r>
              <w:rPr>
                <w:rFonts w:ascii="Arial" w:eastAsia="Arial" w:hAnsi="Arial" w:cs="Arial"/>
                <w:color w:val="000000"/>
                <w:sz w:val="24"/>
                <w:szCs w:val="24"/>
              </w:rPr>
              <w:lastRenderedPageBreak/>
              <w:t>agreed rates against each manpower grade;</w:t>
            </w:r>
          </w:p>
          <w:p w14:paraId="000001AF" w14:textId="77777777" w:rsidR="004D417A" w:rsidRDefault="004D417A" w:rsidP="004D417A">
            <w:pPr>
              <w:numPr>
                <w:ilvl w:val="4"/>
                <w:numId w:val="15"/>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a list of Costs underpinning those rates for each manpower grade, being the agreed rate less the Supplier Profit Margin; and</w:t>
            </w:r>
          </w:p>
          <w:p w14:paraId="000001B0" w14:textId="77777777" w:rsidR="004D417A" w:rsidRDefault="004D417A" w:rsidP="004D417A">
            <w:pPr>
              <w:numPr>
                <w:ilvl w:val="4"/>
                <w:numId w:val="15"/>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 xml:space="preserve">Reimbursable Expenses, if allowed under the Award Form; </w:t>
            </w:r>
          </w:p>
          <w:p w14:paraId="000001B1"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Overheads; </w:t>
            </w:r>
          </w:p>
          <w:p w14:paraId="000001B2"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all interest, expenses and any other third party financing costs incurred in relation to the provision of the Deliverables;</w:t>
            </w:r>
          </w:p>
          <w:p w14:paraId="000001B3" w14:textId="4D34A47F"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Profit achieved over the Contract Period and on an annual basis;</w:t>
            </w:r>
          </w:p>
          <w:p w14:paraId="000001B4"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confirmation that all methods of Cost apportionment and Overhead allocation are consistent with and not more onerous than such methods applied generally by the Supplier;</w:t>
            </w:r>
          </w:p>
          <w:p w14:paraId="000001B5"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 explanation of the type and value of risk and contingencies associated with the provision of the Deliverables, including the amount of money attributed to each risk and/or contingency; and</w:t>
            </w:r>
          </w:p>
          <w:p w14:paraId="000001B6" w14:textId="77777777" w:rsidR="004D417A" w:rsidRDefault="004D417A" w:rsidP="004D417A">
            <w:pPr>
              <w:numPr>
                <w:ilvl w:val="0"/>
                <w:numId w:val="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actual Costs profile for each Service Period;</w:t>
            </w:r>
          </w:p>
        </w:tc>
      </w:tr>
      <w:tr w:rsidR="004D417A" w14:paraId="07F33288" w14:textId="77777777" w:rsidTr="002C4779">
        <w:tc>
          <w:tcPr>
            <w:tcW w:w="2263" w:type="dxa"/>
          </w:tcPr>
          <w:p w14:paraId="000001B7" w14:textId="1FA30168" w:rsidR="004D417A" w:rsidRDefault="004D417A" w:rsidP="004D417A">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"Open Licence"</w:t>
            </w:r>
          </w:p>
        </w:tc>
        <w:tc>
          <w:tcPr>
            <w:tcW w:w="5816" w:type="dxa"/>
          </w:tcPr>
          <w:p w14:paraId="000001B8" w14:textId="6D508D28" w:rsidR="004D417A" w:rsidRDefault="004D417A" w:rsidP="004D417A">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means any material that is published for use, with rights to access, copy, modify and publish, by any person for free, under a generally recognised open licence including Open Government Licence as set out at </w:t>
            </w:r>
            <w:hyperlink r:id="rId9">
              <w:r>
                <w:rPr>
                  <w:rFonts w:ascii="Arial" w:eastAsia="Arial" w:hAnsi="Arial" w:cs="Arial"/>
                  <w:color w:val="0000FF"/>
                  <w:sz w:val="24"/>
                  <w:szCs w:val="24"/>
                  <w:u w:val="single"/>
                </w:rPr>
                <w:t>http://www.nationalarchives.gov.uk/doc/open-government-licence/version/3/</w:t>
              </w:r>
            </w:hyperlink>
            <w:r>
              <w:rPr>
                <w:rFonts w:ascii="Arial" w:eastAsia="Arial" w:hAnsi="Arial" w:cs="Arial"/>
                <w:color w:val="000000"/>
                <w:sz w:val="24"/>
                <w:szCs w:val="24"/>
              </w:rPr>
              <w:t xml:space="preserve"> and the Open Standards Principles documented at </w:t>
            </w:r>
            <w:hyperlink r:id="rId10">
              <w:r>
                <w:rPr>
                  <w:rFonts w:ascii="Arial" w:eastAsia="Arial" w:hAnsi="Arial" w:cs="Arial"/>
                  <w:color w:val="0000FF"/>
                  <w:sz w:val="24"/>
                  <w:szCs w:val="24"/>
                  <w:u w:val="single"/>
                </w:rPr>
                <w:t>https://www.gov.uk/government/publications/open-standards-principles/open-standards-principles</w:t>
              </w:r>
            </w:hyperlink>
            <w:r w:rsidR="00205D1C">
              <w:rPr>
                <w:rFonts w:ascii="Arial" w:eastAsia="Arial" w:hAnsi="Arial" w:cs="Arial"/>
                <w:color w:val="0000FF"/>
                <w:sz w:val="24"/>
                <w:szCs w:val="24"/>
                <w:u w:val="single"/>
              </w:rPr>
              <w:t xml:space="preserve">, </w:t>
            </w:r>
            <w:r w:rsidR="00205D1C">
              <w:rPr>
                <w:rFonts w:ascii="Arial" w:eastAsia="Arial" w:hAnsi="Arial" w:cs="Arial"/>
                <w:color w:val="000000"/>
                <w:sz w:val="24"/>
                <w:szCs w:val="24"/>
              </w:rPr>
              <w:t xml:space="preserve"> </w:t>
            </w:r>
            <w:r w:rsidR="00205D1C" w:rsidRPr="00205D1C">
              <w:rPr>
                <w:rFonts w:ascii="Arial" w:eastAsia="Arial" w:hAnsi="Arial" w:cs="Arial"/>
                <w:color w:val="000000"/>
                <w:sz w:val="24"/>
                <w:szCs w:val="24"/>
              </w:rPr>
              <w:t>and includes the Open Source publication of Software;</w:t>
            </w:r>
          </w:p>
        </w:tc>
      </w:tr>
      <w:tr w:rsidR="00205D1C" w14:paraId="0F66E4C3" w14:textId="77777777" w:rsidTr="002C4779">
        <w:tc>
          <w:tcPr>
            <w:tcW w:w="2263" w:type="dxa"/>
          </w:tcPr>
          <w:p w14:paraId="483F9B97" w14:textId="51F50D1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"Open Source"</w:t>
            </w:r>
          </w:p>
        </w:tc>
        <w:tc>
          <w:tcPr>
            <w:tcW w:w="5816" w:type="dxa"/>
          </w:tcPr>
          <w:p w14:paraId="4B40C8DF" w14:textId="325E6F09"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205D1C">
              <w:rPr>
                <w:rFonts w:ascii="Arial" w:eastAsia="Arial" w:hAnsi="Arial" w:cs="Arial"/>
                <w:color w:val="000000"/>
                <w:sz w:val="24"/>
                <w:szCs w:val="24"/>
              </w:rPr>
              <w:t>computer Software that is released on the internet for use by any person, such release usually being made under a recognised open source licence and stating that it is released as open source;</w:t>
            </w:r>
          </w:p>
        </w:tc>
      </w:tr>
      <w:tr w:rsidR="00205D1C" w14:paraId="17E631C6" w14:textId="77777777" w:rsidTr="002C4779">
        <w:tc>
          <w:tcPr>
            <w:tcW w:w="2263" w:type="dxa"/>
          </w:tcPr>
          <w:p w14:paraId="000001B9" w14:textId="5CC870F9"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"Open Licence Publication Material"</w:t>
            </w:r>
          </w:p>
        </w:tc>
        <w:tc>
          <w:tcPr>
            <w:tcW w:w="5816" w:type="dxa"/>
          </w:tcPr>
          <w:p w14:paraId="000001BA" w14:textId="1891BF8E"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items created pursuant to this Contract which the Buyer may wish to publish as Open Licence which are supplied in a format suitable for publication under Open Licence;</w:t>
            </w:r>
          </w:p>
        </w:tc>
      </w:tr>
      <w:tr w:rsidR="00205D1C" w14:paraId="75102C67" w14:textId="77777777" w:rsidTr="002C4779">
        <w:tc>
          <w:tcPr>
            <w:tcW w:w="2263" w:type="dxa"/>
          </w:tcPr>
          <w:p w14:paraId="000001BB" w14:textId="140F7284"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"Overhead"</w:t>
            </w:r>
          </w:p>
        </w:tc>
        <w:tc>
          <w:tcPr>
            <w:tcW w:w="5816" w:type="dxa"/>
          </w:tcPr>
          <w:p w14:paraId="000001BC" w14:textId="3DEAC95C"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_Ref141102604 \w \h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2547C5">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of the definition of "Costs";</w:t>
            </w:r>
          </w:p>
        </w:tc>
      </w:tr>
      <w:tr w:rsidR="00205D1C" w14:paraId="08846375" w14:textId="77777777" w:rsidTr="002C4779">
        <w:tc>
          <w:tcPr>
            <w:tcW w:w="2263" w:type="dxa"/>
          </w:tcPr>
          <w:p w14:paraId="000001BD" w14:textId="6965C9E7"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"Parent Undertaking"</w:t>
            </w:r>
          </w:p>
        </w:tc>
        <w:tc>
          <w:tcPr>
            <w:tcW w:w="5816" w:type="dxa"/>
          </w:tcPr>
          <w:p w14:paraId="000001BE"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set out in section 1162 of the Companies Act 2006;</w:t>
            </w:r>
          </w:p>
        </w:tc>
      </w:tr>
      <w:tr w:rsidR="00205D1C" w14:paraId="59E832AE" w14:textId="77777777" w:rsidTr="002C4779">
        <w:tc>
          <w:tcPr>
            <w:tcW w:w="2263" w:type="dxa"/>
          </w:tcPr>
          <w:p w14:paraId="000001BF" w14:textId="507FB51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"Parliament"</w:t>
            </w:r>
          </w:p>
        </w:tc>
        <w:tc>
          <w:tcPr>
            <w:tcW w:w="5816" w:type="dxa"/>
          </w:tcPr>
          <w:p w14:paraId="000001C0"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takes its natural meaning as interpreted by Law;</w:t>
            </w:r>
          </w:p>
        </w:tc>
      </w:tr>
      <w:tr w:rsidR="00205D1C" w14:paraId="3BED1960" w14:textId="77777777" w:rsidTr="002C4779">
        <w:tc>
          <w:tcPr>
            <w:tcW w:w="2263" w:type="dxa"/>
          </w:tcPr>
          <w:p w14:paraId="000001C1" w14:textId="097C013F"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"Party"</w:t>
            </w:r>
          </w:p>
        </w:tc>
        <w:tc>
          <w:tcPr>
            <w:tcW w:w="5816" w:type="dxa"/>
          </w:tcPr>
          <w:p w14:paraId="000001C2" w14:textId="729FC4BD"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Buyer or the Supplier and "</w:t>
            </w:r>
            <w:r>
              <w:rPr>
                <w:rFonts w:ascii="Arial" w:eastAsia="Arial" w:hAnsi="Arial" w:cs="Arial"/>
                <w:b/>
                <w:color w:val="000000"/>
                <w:sz w:val="24"/>
                <w:szCs w:val="24"/>
              </w:rPr>
              <w:t>Parties</w:t>
            </w:r>
            <w:r>
              <w:rPr>
                <w:rFonts w:ascii="Arial" w:eastAsia="Arial" w:hAnsi="Arial" w:cs="Arial"/>
                <w:color w:val="000000"/>
                <w:sz w:val="24"/>
                <w:szCs w:val="24"/>
              </w:rPr>
              <w:t>" shall mean both of them where the context permits;</w:t>
            </w:r>
          </w:p>
        </w:tc>
      </w:tr>
      <w:tr w:rsidR="00205D1C" w14:paraId="11F33B63" w14:textId="77777777" w:rsidTr="002C4779">
        <w:tc>
          <w:tcPr>
            <w:tcW w:w="2263" w:type="dxa"/>
          </w:tcPr>
          <w:p w14:paraId="000001C3" w14:textId="5FB177E4"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"Personal Data"</w:t>
            </w:r>
          </w:p>
        </w:tc>
        <w:tc>
          <w:tcPr>
            <w:tcW w:w="5816" w:type="dxa"/>
          </w:tcPr>
          <w:p w14:paraId="000001C4"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05D1C" w14:paraId="3B3A11B1" w14:textId="77777777" w:rsidTr="002C4779">
        <w:tc>
          <w:tcPr>
            <w:tcW w:w="2263" w:type="dxa"/>
          </w:tcPr>
          <w:p w14:paraId="000001C5" w14:textId="18CFB598"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"Personal Data Breach"</w:t>
            </w:r>
          </w:p>
        </w:tc>
        <w:tc>
          <w:tcPr>
            <w:tcW w:w="5816" w:type="dxa"/>
          </w:tcPr>
          <w:p w14:paraId="000001C6"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05D1C" w14:paraId="3DC58D24" w14:textId="77777777" w:rsidTr="002C4779">
        <w:tc>
          <w:tcPr>
            <w:tcW w:w="2263" w:type="dxa"/>
          </w:tcPr>
          <w:p w14:paraId="000001C7" w14:textId="60DA540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"Prescribed Person"</w:t>
            </w:r>
          </w:p>
        </w:tc>
        <w:tc>
          <w:tcPr>
            <w:tcW w:w="5816" w:type="dxa"/>
          </w:tcPr>
          <w:p w14:paraId="000001C8" w14:textId="4F5D2A6C"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 legal adviser, an MP or an appropriate body which a whistle-blower may make a disclosure to as detailed in "Whistleblowing: list of prescribed people and bodies", 24 November 2016, available online at: </w:t>
            </w:r>
            <w:hyperlink r:id="rId11">
              <w:r>
                <w:rPr>
                  <w:rFonts w:ascii="Arial" w:eastAsia="Arial" w:hAnsi="Arial" w:cs="Arial"/>
                  <w:color w:val="0000FF"/>
                  <w:sz w:val="24"/>
                  <w:szCs w:val="24"/>
                  <w:u w:val="single"/>
                </w:rPr>
                <w:t>https://www.gov.uk/government/publications/blowing-the-whistle-list-of-prescribed-people-and-bodies--2/whistleblowing-list-of-prescribed-people-and-bodies</w:t>
              </w:r>
            </w:hyperlink>
            <w:r>
              <w:rPr>
                <w:rFonts w:ascii="Arial" w:eastAsia="Arial" w:hAnsi="Arial" w:cs="Arial"/>
                <w:color w:val="000000"/>
                <w:sz w:val="24"/>
                <w:szCs w:val="24"/>
              </w:rPr>
              <w:t>;</w:t>
            </w:r>
          </w:p>
        </w:tc>
      </w:tr>
      <w:tr w:rsidR="00205D1C" w14:paraId="5EC46FC0" w14:textId="77777777" w:rsidTr="002C4779">
        <w:tc>
          <w:tcPr>
            <w:tcW w:w="2263" w:type="dxa"/>
          </w:tcPr>
          <w:p w14:paraId="000001C9" w14:textId="420AE02F"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"Processing"</w:t>
            </w:r>
          </w:p>
        </w:tc>
        <w:tc>
          <w:tcPr>
            <w:tcW w:w="5816" w:type="dxa"/>
          </w:tcPr>
          <w:p w14:paraId="000001CA"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05D1C" w14:paraId="30FFF224" w14:textId="77777777" w:rsidTr="002C4779">
        <w:tc>
          <w:tcPr>
            <w:tcW w:w="2263" w:type="dxa"/>
          </w:tcPr>
          <w:p w14:paraId="000001CB" w14:textId="758036BF"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"Processor"</w:t>
            </w:r>
          </w:p>
        </w:tc>
        <w:tc>
          <w:tcPr>
            <w:tcW w:w="5816" w:type="dxa"/>
          </w:tcPr>
          <w:p w14:paraId="000001CC"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05D1C" w14:paraId="65F91D4D" w14:textId="77777777" w:rsidTr="002C4779">
        <w:tc>
          <w:tcPr>
            <w:tcW w:w="2263" w:type="dxa"/>
          </w:tcPr>
          <w:p w14:paraId="000001CD" w14:textId="7B9C25B7"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"Processor Personnel"</w:t>
            </w:r>
          </w:p>
        </w:tc>
        <w:tc>
          <w:tcPr>
            <w:tcW w:w="5816" w:type="dxa"/>
          </w:tcPr>
          <w:p w14:paraId="000001CE" w14:textId="2A6E6E2C"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all directors, officers, employees, agents, consultants and suppliers of the Processor and/or of any </w:t>
            </w:r>
            <w:proofErr w:type="spellStart"/>
            <w:r>
              <w:rPr>
                <w:rFonts w:ascii="Arial" w:eastAsia="Arial" w:hAnsi="Arial" w:cs="Arial"/>
                <w:color w:val="000000"/>
                <w:sz w:val="24"/>
                <w:szCs w:val="24"/>
              </w:rPr>
              <w:t>Subprocessor</w:t>
            </w:r>
            <w:proofErr w:type="spellEnd"/>
            <w:r>
              <w:rPr>
                <w:rFonts w:ascii="Arial" w:eastAsia="Arial" w:hAnsi="Arial" w:cs="Arial"/>
                <w:color w:val="000000"/>
                <w:sz w:val="24"/>
                <w:szCs w:val="24"/>
              </w:rPr>
              <w:t xml:space="preserve"> engaged in the performance of its obligations under this Contract;</w:t>
            </w:r>
          </w:p>
        </w:tc>
      </w:tr>
      <w:tr w:rsidR="00205D1C" w14:paraId="20E60517" w14:textId="77777777" w:rsidTr="002C4779">
        <w:tc>
          <w:tcPr>
            <w:tcW w:w="2263" w:type="dxa"/>
          </w:tcPr>
          <w:p w14:paraId="000001CF" w14:textId="7F12DA59"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"Progress Meeting"</w:t>
            </w:r>
          </w:p>
        </w:tc>
        <w:tc>
          <w:tcPr>
            <w:tcW w:w="5816" w:type="dxa"/>
          </w:tcPr>
          <w:p w14:paraId="000001D0"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 meeting between the Buyer Authorised Representative and the Supplier Authorised Representative; </w:t>
            </w:r>
          </w:p>
        </w:tc>
      </w:tr>
      <w:tr w:rsidR="00205D1C" w14:paraId="335E0F55" w14:textId="77777777" w:rsidTr="002C4779">
        <w:tc>
          <w:tcPr>
            <w:tcW w:w="2263" w:type="dxa"/>
          </w:tcPr>
          <w:p w14:paraId="000001D1" w14:textId="4690DCC4"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"Progress Report"</w:t>
            </w:r>
          </w:p>
        </w:tc>
        <w:tc>
          <w:tcPr>
            <w:tcW w:w="5816" w:type="dxa"/>
          </w:tcPr>
          <w:p w14:paraId="000001D2"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report provided by the Supplier indicating the steps taken to achieve Milestones or delivery dates;</w:t>
            </w:r>
          </w:p>
        </w:tc>
      </w:tr>
      <w:tr w:rsidR="00205D1C" w14:paraId="3A7F10C3" w14:textId="77777777" w:rsidTr="002C4779">
        <w:tc>
          <w:tcPr>
            <w:tcW w:w="2263" w:type="dxa"/>
          </w:tcPr>
          <w:p w14:paraId="000001D3" w14:textId="36208B3B"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"Prohibited Acts"</w:t>
            </w:r>
          </w:p>
        </w:tc>
        <w:tc>
          <w:tcPr>
            <w:tcW w:w="5816" w:type="dxa"/>
          </w:tcPr>
          <w:p w14:paraId="000001D4" w14:textId="77777777" w:rsidR="00205D1C" w:rsidRDefault="00205D1C" w:rsidP="00205D1C">
            <w:pPr>
              <w:numPr>
                <w:ilvl w:val="0"/>
                <w:numId w:val="1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to directly or indirectly offer, promise or give any person working for or engaged by the Buyer or any other public body a financial or other advantage to:</w:t>
            </w:r>
          </w:p>
          <w:p w14:paraId="000001D5" w14:textId="77777777" w:rsidR="00205D1C" w:rsidRDefault="00205D1C" w:rsidP="00205D1C">
            <w:pPr>
              <w:numPr>
                <w:ilvl w:val="4"/>
                <w:numId w:val="23"/>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induce that person to perform improperly a relevant function or activity; or</w:t>
            </w:r>
          </w:p>
          <w:p w14:paraId="000001D6" w14:textId="77777777" w:rsidR="00205D1C" w:rsidRDefault="00205D1C" w:rsidP="00205D1C">
            <w:pPr>
              <w:numPr>
                <w:ilvl w:val="4"/>
                <w:numId w:val="23"/>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 xml:space="preserve">reward that person for improper performance of a relevant function or activity; </w:t>
            </w:r>
          </w:p>
          <w:p w14:paraId="000001D7" w14:textId="698561AD" w:rsidR="00205D1C" w:rsidRDefault="00205D1C" w:rsidP="00205D1C">
            <w:pPr>
              <w:numPr>
                <w:ilvl w:val="0"/>
                <w:numId w:val="1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to directly or indirectly request, agree to receive or accept any financial or other advantage as an inducement or a reward for improper performance of a relevant function or activity in connection with this Contract; or</w:t>
            </w:r>
          </w:p>
          <w:p w14:paraId="000001D8" w14:textId="77777777" w:rsidR="00205D1C" w:rsidRDefault="00205D1C" w:rsidP="00205D1C">
            <w:pPr>
              <w:numPr>
                <w:ilvl w:val="0"/>
                <w:numId w:val="12"/>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10" w:name="_Ref141103273"/>
            <w:r>
              <w:rPr>
                <w:rFonts w:ascii="Arial" w:eastAsia="Arial" w:hAnsi="Arial" w:cs="Arial"/>
                <w:color w:val="000000"/>
                <w:sz w:val="24"/>
                <w:szCs w:val="24"/>
              </w:rPr>
              <w:t>committing any offence:</w:t>
            </w:r>
            <w:bookmarkEnd w:id="10"/>
          </w:p>
          <w:p w14:paraId="000001D9" w14:textId="77777777" w:rsidR="00205D1C" w:rsidRDefault="00205D1C" w:rsidP="00205D1C">
            <w:pPr>
              <w:numPr>
                <w:ilvl w:val="4"/>
                <w:numId w:val="14"/>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under the Bribery Act 2010 (or any legislation repealed or revoked by such Act); or</w:t>
            </w:r>
          </w:p>
          <w:p w14:paraId="000001DA" w14:textId="77777777" w:rsidR="00205D1C" w:rsidRDefault="00205D1C" w:rsidP="00205D1C">
            <w:pPr>
              <w:numPr>
                <w:ilvl w:val="4"/>
                <w:numId w:val="14"/>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t>under legislation or common law concerning fraudulent acts; or</w:t>
            </w:r>
          </w:p>
          <w:p w14:paraId="000001DB" w14:textId="77777777" w:rsidR="00205D1C" w:rsidRDefault="00205D1C" w:rsidP="00205D1C">
            <w:pPr>
              <w:numPr>
                <w:ilvl w:val="4"/>
                <w:numId w:val="14"/>
              </w:numPr>
              <w:pBdr>
                <w:top w:val="nil"/>
                <w:left w:val="nil"/>
                <w:bottom w:val="nil"/>
                <w:right w:val="nil"/>
                <w:between w:val="nil"/>
              </w:pBdr>
              <w:tabs>
                <w:tab w:val="left" w:pos="3402"/>
                <w:tab w:val="left" w:pos="1488"/>
              </w:tabs>
              <w:spacing w:before="120" w:after="120"/>
              <w:ind w:left="1448" w:hanging="709"/>
              <w:rPr>
                <w:rFonts w:ascii="Arial" w:eastAsia="Arial" w:hAnsi="Arial" w:cs="Arial"/>
                <w:color w:val="000000"/>
                <w:sz w:val="24"/>
                <w:szCs w:val="24"/>
              </w:rPr>
            </w:pPr>
            <w:r>
              <w:rPr>
                <w:rFonts w:ascii="Arial" w:eastAsia="Arial" w:hAnsi="Arial" w:cs="Arial"/>
                <w:color w:val="000000"/>
                <w:sz w:val="24"/>
                <w:szCs w:val="24"/>
              </w:rPr>
              <w:lastRenderedPageBreak/>
              <w:t xml:space="preserve">defrauding, attempting to defraud or conspiring to defraud the Buyer or other public body; or </w:t>
            </w:r>
          </w:p>
          <w:p w14:paraId="000001DC" w14:textId="317EB08F" w:rsidR="00205D1C" w:rsidRDefault="00205D1C" w:rsidP="00205D1C">
            <w:pPr>
              <w:numPr>
                <w:ilvl w:val="0"/>
                <w:numId w:val="12"/>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any activity, practice or conduct which would constitute one of the offences listed under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_Ref141103273 \w \h </w:instrText>
            </w:r>
            <w:r>
              <w:rPr>
                <w:rFonts w:ascii="Arial" w:eastAsia="Arial" w:hAnsi="Arial" w:cs="Arial"/>
                <w:color w:val="000000"/>
                <w:sz w:val="24"/>
                <w:szCs w:val="24"/>
              </w:rPr>
            </w:r>
            <w:r>
              <w:rPr>
                <w:rFonts w:ascii="Arial" w:eastAsia="Arial" w:hAnsi="Arial" w:cs="Arial"/>
                <w:color w:val="000000"/>
                <w:sz w:val="24"/>
                <w:szCs w:val="24"/>
              </w:rPr>
              <w:fldChar w:fldCharType="separate"/>
            </w:r>
            <w:r w:rsidR="002547C5">
              <w:rPr>
                <w:rFonts w:ascii="Arial" w:eastAsia="Arial" w:hAnsi="Arial" w:cs="Arial"/>
                <w:color w:val="000000"/>
                <w:sz w:val="24"/>
                <w:szCs w:val="24"/>
              </w:rPr>
              <w:t>(c)</w:t>
            </w:r>
            <w:r>
              <w:rPr>
                <w:rFonts w:ascii="Arial" w:eastAsia="Arial" w:hAnsi="Arial" w:cs="Arial"/>
                <w:color w:val="000000"/>
                <w:sz w:val="24"/>
                <w:szCs w:val="24"/>
              </w:rPr>
              <w:fldChar w:fldCharType="end"/>
            </w:r>
            <w:r>
              <w:rPr>
                <w:rFonts w:ascii="Arial" w:eastAsia="Arial" w:hAnsi="Arial" w:cs="Arial"/>
                <w:color w:val="000000"/>
                <w:sz w:val="24"/>
                <w:szCs w:val="24"/>
              </w:rPr>
              <w:t xml:space="preserve"> above if such activity, practice or conduct had been carried out in the UK;</w:t>
            </w:r>
          </w:p>
        </w:tc>
      </w:tr>
      <w:tr w:rsidR="00205D1C" w14:paraId="39C1B7D6" w14:textId="77777777" w:rsidTr="002C4779">
        <w:tc>
          <w:tcPr>
            <w:tcW w:w="2263" w:type="dxa"/>
          </w:tcPr>
          <w:p w14:paraId="000001DD" w14:textId="766AEEC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"Protective Measures"</w:t>
            </w:r>
          </w:p>
        </w:tc>
        <w:tc>
          <w:tcPr>
            <w:tcW w:w="5816" w:type="dxa"/>
          </w:tcPr>
          <w:p w14:paraId="000001E3" w14:textId="799EB8A6"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technical and organisational measures </w:t>
            </w:r>
            <w:r w:rsidRPr="00BB5AFE">
              <w:rPr>
                <w:rFonts w:ascii="Arial" w:eastAsia="Arial" w:hAnsi="Arial" w:cs="Arial"/>
                <w:color w:val="000000"/>
                <w:sz w:val="24"/>
                <w:szCs w:val="24"/>
              </w:rPr>
              <w:t>designed to ensure compliance with obligations of the Parties arising under Data Protection Legislation</w:t>
            </w:r>
            <w:r>
              <w:t xml:space="preserve"> </w:t>
            </w:r>
            <w:bookmarkStart w:id="11" w:name="_heading=h.4d34og8" w:colFirst="0" w:colLast="0"/>
            <w:bookmarkEnd w:id="11"/>
            <w:r>
              <w:rPr>
                <w:rFonts w:ascii="Arial" w:eastAsia="Arial" w:hAnsi="Arial" w:cs="Arial"/>
                <w:color w:val="000000"/>
                <w:sz w:val="24"/>
                <w:szCs w:val="24"/>
              </w:rPr>
              <w:t>including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Schedule 16 (Security);</w:t>
            </w:r>
          </w:p>
        </w:tc>
      </w:tr>
      <w:tr w:rsidR="00205D1C" w14:paraId="57B65B31" w14:textId="77777777" w:rsidTr="002C4779">
        <w:tc>
          <w:tcPr>
            <w:tcW w:w="2263" w:type="dxa"/>
          </w:tcPr>
          <w:p w14:paraId="000001E4" w14:textId="582BBE4A"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"Public Sector Body "</w:t>
            </w:r>
          </w:p>
        </w:tc>
        <w:tc>
          <w:tcPr>
            <w:tcW w:w="5816" w:type="dxa"/>
          </w:tcPr>
          <w:p w14:paraId="000001E5"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a formally established organisation that is (at least in part) publicly funded to deliver a public or government service;</w:t>
            </w:r>
          </w:p>
        </w:tc>
      </w:tr>
      <w:tr w:rsidR="00205D1C" w14:paraId="3B260F21" w14:textId="77777777" w:rsidTr="002C4779">
        <w:tc>
          <w:tcPr>
            <w:tcW w:w="2263" w:type="dxa"/>
          </w:tcPr>
          <w:p w14:paraId="000001E8" w14:textId="2295E652"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"Recall"</w:t>
            </w:r>
          </w:p>
        </w:tc>
        <w:tc>
          <w:tcPr>
            <w:tcW w:w="5816" w:type="dxa"/>
          </w:tcPr>
          <w:p w14:paraId="000001E9"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request by the Supplier to return Goods to the Supplier or the manufacturer after the discovery of safety issues or defects (including defects in the IPR rights) that might endanger health or hinder performance;</w:t>
            </w:r>
          </w:p>
        </w:tc>
      </w:tr>
      <w:tr w:rsidR="00205D1C" w14:paraId="3E1F35D6" w14:textId="77777777" w:rsidTr="002C4779">
        <w:tc>
          <w:tcPr>
            <w:tcW w:w="2263" w:type="dxa"/>
          </w:tcPr>
          <w:p w14:paraId="000001EA" w14:textId="26067291"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"Recipient Party"</w:t>
            </w:r>
          </w:p>
        </w:tc>
        <w:tc>
          <w:tcPr>
            <w:tcW w:w="5816" w:type="dxa"/>
          </w:tcPr>
          <w:p w14:paraId="000001EB"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Party which receives or obtains directly or indirectly Confidential Information;</w:t>
            </w:r>
          </w:p>
        </w:tc>
      </w:tr>
      <w:tr w:rsidR="00205D1C" w14:paraId="4E612C35" w14:textId="77777777" w:rsidTr="002C4779">
        <w:tc>
          <w:tcPr>
            <w:tcW w:w="2263" w:type="dxa"/>
          </w:tcPr>
          <w:p w14:paraId="000001EC" w14:textId="48EF3BCF"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"Rectification Plan"</w:t>
            </w:r>
          </w:p>
        </w:tc>
        <w:tc>
          <w:tcPr>
            <w:tcW w:w="5816" w:type="dxa"/>
          </w:tcPr>
          <w:p w14:paraId="000001ED"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Supplier’s plan (or revised plan) to rectify its breach using the template in Schedule 25 (Rectification Plan) which shall include:</w:t>
            </w:r>
          </w:p>
          <w:p w14:paraId="000001EE" w14:textId="77777777" w:rsidR="00205D1C" w:rsidRDefault="00205D1C" w:rsidP="00205D1C">
            <w:pPr>
              <w:numPr>
                <w:ilvl w:val="0"/>
                <w:numId w:val="1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full details of the Notifiable Default that has occurred, including a root cause analysis; </w:t>
            </w:r>
          </w:p>
          <w:p w14:paraId="000001EF" w14:textId="77777777" w:rsidR="00205D1C" w:rsidRDefault="00205D1C" w:rsidP="00205D1C">
            <w:pPr>
              <w:numPr>
                <w:ilvl w:val="0"/>
                <w:numId w:val="1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actual or anticipated effect of the Notifiable Default; and</w:t>
            </w:r>
          </w:p>
          <w:p w14:paraId="000001F0" w14:textId="77777777" w:rsidR="00205D1C" w:rsidRDefault="00205D1C" w:rsidP="00205D1C">
            <w:pPr>
              <w:numPr>
                <w:ilvl w:val="0"/>
                <w:numId w:val="11"/>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steps which the Supplier proposes to take to rectify the Notifiable Default (if applicable) and to prevent such Notifiable Default from </w:t>
            </w:r>
            <w:r>
              <w:rPr>
                <w:rFonts w:ascii="Arial" w:eastAsia="Arial" w:hAnsi="Arial" w:cs="Arial"/>
                <w:color w:val="000000"/>
                <w:sz w:val="24"/>
                <w:szCs w:val="24"/>
              </w:rPr>
              <w:lastRenderedPageBreak/>
              <w:t>recurring, including timescales for such steps and for the rectification of the Notifiable Default (where applicable);</w:t>
            </w:r>
          </w:p>
        </w:tc>
      </w:tr>
      <w:tr w:rsidR="00205D1C" w14:paraId="00E9C274" w14:textId="77777777" w:rsidTr="002C4779">
        <w:tc>
          <w:tcPr>
            <w:tcW w:w="2263" w:type="dxa"/>
          </w:tcPr>
          <w:p w14:paraId="000001F1" w14:textId="1ED3019D"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"Rectification Plan Process"</w:t>
            </w:r>
          </w:p>
        </w:tc>
        <w:tc>
          <w:tcPr>
            <w:tcW w:w="5816" w:type="dxa"/>
          </w:tcPr>
          <w:p w14:paraId="000001F2"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process set out in Clause 11; </w:t>
            </w:r>
          </w:p>
        </w:tc>
      </w:tr>
      <w:tr w:rsidR="00205D1C" w14:paraId="22D57D69" w14:textId="77777777" w:rsidTr="002C4779">
        <w:tc>
          <w:tcPr>
            <w:tcW w:w="2263" w:type="dxa"/>
          </w:tcPr>
          <w:p w14:paraId="000001F3" w14:textId="57605A3A"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"Regulations"</w:t>
            </w:r>
          </w:p>
        </w:tc>
        <w:tc>
          <w:tcPr>
            <w:tcW w:w="5816" w:type="dxa"/>
          </w:tcPr>
          <w:p w14:paraId="000001F4"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Public Contracts Regulations 2015 and/or the Public Contracts (Scotland) Regulations 2015 (as the context requires);</w:t>
            </w:r>
          </w:p>
        </w:tc>
      </w:tr>
      <w:tr w:rsidR="00205D1C" w14:paraId="7338F17F" w14:textId="77777777" w:rsidTr="002C4779">
        <w:tc>
          <w:tcPr>
            <w:tcW w:w="2263" w:type="dxa"/>
          </w:tcPr>
          <w:p w14:paraId="000001F5" w14:textId="37D47F8B"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"Reimbursable Expenses"</w:t>
            </w:r>
          </w:p>
        </w:tc>
        <w:tc>
          <w:tcPr>
            <w:tcW w:w="5816" w:type="dxa"/>
          </w:tcPr>
          <w:p w14:paraId="000001F6"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14:paraId="000001F7" w14:textId="77777777" w:rsidR="00205D1C" w:rsidRDefault="00205D1C" w:rsidP="00205D1C">
            <w:pPr>
              <w:numPr>
                <w:ilvl w:val="0"/>
                <w:numId w:val="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travel expenses incurred as a result of Supplier Staff travelling to and from their usual place of work, or to and from the premises at which the Services are principally to be performed, unless the Buyer otherwise agrees in advance in writing; and</w:t>
            </w:r>
          </w:p>
          <w:p w14:paraId="000001F8" w14:textId="77777777" w:rsidR="00205D1C" w:rsidRDefault="00205D1C" w:rsidP="00205D1C">
            <w:pPr>
              <w:numPr>
                <w:ilvl w:val="0"/>
                <w:numId w:val="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subsistence expenses incurred by Supplier Staff whilst performing the Services at their usual place of work, or to and from the premises at which the Services are principally to be performed;</w:t>
            </w:r>
          </w:p>
        </w:tc>
      </w:tr>
      <w:tr w:rsidR="00205D1C" w14:paraId="6A957DFF" w14:textId="77777777" w:rsidTr="002C4779">
        <w:tc>
          <w:tcPr>
            <w:tcW w:w="2263" w:type="dxa"/>
          </w:tcPr>
          <w:p w14:paraId="000001F9" w14:textId="46B5A123"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"Relevant   Requirements"</w:t>
            </w:r>
          </w:p>
        </w:tc>
        <w:tc>
          <w:tcPr>
            <w:tcW w:w="5816" w:type="dxa"/>
          </w:tcPr>
          <w:p w14:paraId="000001FA"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all applicable Law relating to bribery, corruption and fraud, including the Bribery Act 2010 and any guidance issued by the Secretary of State pursuant to section 9 of the Bribery Act 2010;</w:t>
            </w:r>
          </w:p>
        </w:tc>
      </w:tr>
      <w:tr w:rsidR="00205D1C" w14:paraId="040F949B" w14:textId="77777777" w:rsidTr="002C4779">
        <w:tc>
          <w:tcPr>
            <w:tcW w:w="2263" w:type="dxa"/>
          </w:tcPr>
          <w:p w14:paraId="000001FB" w14:textId="3FDAFD7E"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"Relevant Tax Authority"</w:t>
            </w:r>
          </w:p>
        </w:tc>
        <w:tc>
          <w:tcPr>
            <w:tcW w:w="5816" w:type="dxa"/>
          </w:tcPr>
          <w:p w14:paraId="000001FC"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HMRC, or, if applicable, the tax authority in the jurisdiction in which the Supplier is established;</w:t>
            </w:r>
          </w:p>
        </w:tc>
      </w:tr>
      <w:tr w:rsidR="00205D1C" w14:paraId="64C4A02D" w14:textId="77777777" w:rsidTr="002C4779">
        <w:tc>
          <w:tcPr>
            <w:tcW w:w="2263" w:type="dxa"/>
          </w:tcPr>
          <w:p w14:paraId="000001FD" w14:textId="65AA8ADE"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"Reminder Notice"</w:t>
            </w:r>
          </w:p>
        </w:tc>
        <w:tc>
          <w:tcPr>
            <w:tcW w:w="5816" w:type="dxa"/>
          </w:tcPr>
          <w:p w14:paraId="000001FE"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rPr>
            </w:pPr>
            <w:r>
              <w:rPr>
                <w:rFonts w:ascii="Arial" w:eastAsia="Arial" w:hAnsi="Arial" w:cs="Arial"/>
                <w:color w:val="000000"/>
                <w:sz w:val="24"/>
                <w:szCs w:val="24"/>
              </w:rPr>
              <w:t xml:space="preserve">a notice sent in accordance with Clause 14.6.1 given by the Supplier to the Buyer providing notification that payment has not been received on time; </w:t>
            </w:r>
          </w:p>
        </w:tc>
      </w:tr>
      <w:tr w:rsidR="00205D1C" w14:paraId="6641BC15" w14:textId="77777777" w:rsidTr="002C4779">
        <w:tc>
          <w:tcPr>
            <w:tcW w:w="2263" w:type="dxa"/>
          </w:tcPr>
          <w:p w14:paraId="000001FF" w14:textId="1049AA28"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"Replacement Deliverables"</w:t>
            </w:r>
          </w:p>
        </w:tc>
        <w:tc>
          <w:tcPr>
            <w:tcW w:w="5816" w:type="dxa"/>
          </w:tcPr>
          <w:p w14:paraId="00000200"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rPr>
            </w:pPr>
            <w:r>
              <w:rPr>
                <w:rFonts w:ascii="Arial" w:eastAsia="Arial" w:hAnsi="Arial" w:cs="Arial"/>
                <w:color w:val="000000"/>
                <w:sz w:val="24"/>
                <w:szCs w:val="24"/>
              </w:rPr>
              <w:t xml:space="preserve">any deliverables which are substantially similar to any of the Deliverables and which the Buyer </w:t>
            </w:r>
            <w:r>
              <w:rPr>
                <w:rFonts w:ascii="Arial" w:eastAsia="Arial" w:hAnsi="Arial" w:cs="Arial"/>
                <w:color w:val="000000"/>
                <w:sz w:val="24"/>
                <w:szCs w:val="24"/>
              </w:rPr>
              <w:lastRenderedPageBreak/>
              <w:t>receives in substitution for any of the Deliverables, whether those goods are provided by the Buyer internally and/or by any third party;</w:t>
            </w:r>
          </w:p>
        </w:tc>
      </w:tr>
      <w:tr w:rsidR="00205D1C" w14:paraId="02D95463" w14:textId="77777777" w:rsidTr="002C4779">
        <w:tc>
          <w:tcPr>
            <w:tcW w:w="2263" w:type="dxa"/>
          </w:tcPr>
          <w:p w14:paraId="00000201" w14:textId="3D1183C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"Replacement Supplier"</w:t>
            </w:r>
          </w:p>
        </w:tc>
        <w:tc>
          <w:tcPr>
            <w:tcW w:w="5816" w:type="dxa"/>
          </w:tcPr>
          <w:p w14:paraId="00000202"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third party provider of Replacement Deliverables appointed by or at the direction of the Buyer from time to time or where the Buyer is providing Replacement Deliverables for its own account, shall also include the Buyer;</w:t>
            </w:r>
          </w:p>
        </w:tc>
      </w:tr>
      <w:tr w:rsidR="00205D1C" w14:paraId="66871CE0" w14:textId="77777777" w:rsidTr="002C4779">
        <w:tc>
          <w:tcPr>
            <w:tcW w:w="2263" w:type="dxa"/>
          </w:tcPr>
          <w:p w14:paraId="00000203" w14:textId="1ADAC1DD"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"Request For Information"</w:t>
            </w:r>
          </w:p>
        </w:tc>
        <w:tc>
          <w:tcPr>
            <w:tcW w:w="5816" w:type="dxa"/>
          </w:tcPr>
          <w:p w14:paraId="00000204" w14:textId="3D0125EE"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request for information or an apparent request relating to this Contract for the provision of the Deliverables or an apparent request for such information under the FOIA or the EIRs;</w:t>
            </w:r>
          </w:p>
        </w:tc>
      </w:tr>
      <w:tr w:rsidR="00205D1C" w14:paraId="686B9F15" w14:textId="77777777" w:rsidTr="002C4779">
        <w:tc>
          <w:tcPr>
            <w:tcW w:w="2263" w:type="dxa"/>
          </w:tcPr>
          <w:p w14:paraId="00000205" w14:textId="56C955C7"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"Required Action"</w:t>
            </w:r>
          </w:p>
        </w:tc>
        <w:tc>
          <w:tcPr>
            <w:tcW w:w="5816" w:type="dxa"/>
          </w:tcPr>
          <w:p w14:paraId="00000206"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the action the Buyer will take and what Deliverables it will control during the Step-In Process;</w:t>
            </w:r>
          </w:p>
        </w:tc>
      </w:tr>
      <w:tr w:rsidR="00205D1C" w14:paraId="03C2D414" w14:textId="77777777" w:rsidTr="002C4779">
        <w:tc>
          <w:tcPr>
            <w:tcW w:w="2263" w:type="dxa"/>
          </w:tcPr>
          <w:p w14:paraId="00000207" w14:textId="675EB906"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"Required Insurances"</w:t>
            </w:r>
          </w:p>
        </w:tc>
        <w:tc>
          <w:tcPr>
            <w:tcW w:w="5816" w:type="dxa"/>
          </w:tcPr>
          <w:p w14:paraId="00000208"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insurances required by Schedule 22 (Insurance Requirements); </w:t>
            </w:r>
          </w:p>
        </w:tc>
      </w:tr>
      <w:tr w:rsidR="00205D1C" w14:paraId="644EC8DF" w14:textId="77777777" w:rsidTr="002C4779">
        <w:tc>
          <w:tcPr>
            <w:tcW w:w="2263" w:type="dxa"/>
          </w:tcPr>
          <w:p w14:paraId="00000209" w14:textId="39F69AF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"Satisfaction Certificate"</w:t>
            </w:r>
          </w:p>
        </w:tc>
        <w:tc>
          <w:tcPr>
            <w:tcW w:w="5816" w:type="dxa"/>
          </w:tcPr>
          <w:p w14:paraId="0000020A"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certificate (materially in the form of the document contained in Annex 2 of Part B of Schedule 8 (Implementation Plan and Testing) or as agreed by the Parties where Schedule 8 is not used in this Contract) granted by the Buyer when the Supplier has Achieved a Milestone or a Test;</w:t>
            </w:r>
          </w:p>
        </w:tc>
      </w:tr>
      <w:tr w:rsidR="00205D1C" w14:paraId="3D7D0966" w14:textId="77777777" w:rsidTr="002C4779">
        <w:tc>
          <w:tcPr>
            <w:tcW w:w="2263" w:type="dxa"/>
          </w:tcPr>
          <w:p w14:paraId="0000020B" w14:textId="36F5EB36"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"Schedules"</w:t>
            </w:r>
          </w:p>
        </w:tc>
        <w:tc>
          <w:tcPr>
            <w:tcW w:w="5816" w:type="dxa"/>
          </w:tcPr>
          <w:p w14:paraId="0000020C" w14:textId="7018ED81"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attachment to this Contract which contains important information specific to each aspect of buying and selling;</w:t>
            </w:r>
          </w:p>
        </w:tc>
      </w:tr>
      <w:tr w:rsidR="00205D1C" w14:paraId="00DE6799" w14:textId="77777777" w:rsidTr="002C4779">
        <w:tc>
          <w:tcPr>
            <w:tcW w:w="2263" w:type="dxa"/>
          </w:tcPr>
          <w:p w14:paraId="0000020D" w14:textId="5ADF389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"Security Management Plan"</w:t>
            </w:r>
          </w:p>
        </w:tc>
        <w:tc>
          <w:tcPr>
            <w:tcW w:w="5816" w:type="dxa"/>
          </w:tcPr>
          <w:p w14:paraId="0000020E"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Supplier's security management plan prepared pursuant to Schedule 16 (Security) (if applicable); </w:t>
            </w:r>
          </w:p>
        </w:tc>
      </w:tr>
      <w:tr w:rsidR="00205D1C" w14:paraId="7674CAC9" w14:textId="77777777" w:rsidTr="002C4779">
        <w:tc>
          <w:tcPr>
            <w:tcW w:w="2263" w:type="dxa"/>
          </w:tcPr>
          <w:p w14:paraId="0000020F" w14:textId="728A0551"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"Security Policy"</w:t>
            </w:r>
          </w:p>
        </w:tc>
        <w:tc>
          <w:tcPr>
            <w:tcW w:w="5816" w:type="dxa"/>
          </w:tcPr>
          <w:p w14:paraId="00000210" w14:textId="1A1E1D08"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Buyer's security policy, referred to in the Award Form (if used), in force as at the Effective Date (a copy of which has been supplied to the Supplier), as updated from time to time and notified to the Supplier;</w:t>
            </w:r>
          </w:p>
        </w:tc>
      </w:tr>
      <w:tr w:rsidR="00205D1C" w14:paraId="79946665" w14:textId="77777777" w:rsidTr="002C4779">
        <w:tc>
          <w:tcPr>
            <w:tcW w:w="2263" w:type="dxa"/>
          </w:tcPr>
          <w:p w14:paraId="00000211" w14:textId="0817BCC0"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"Serious Fraud Office"</w:t>
            </w:r>
          </w:p>
        </w:tc>
        <w:tc>
          <w:tcPr>
            <w:tcW w:w="5816" w:type="dxa"/>
          </w:tcPr>
          <w:p w14:paraId="00000212"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205D1C" w14:paraId="4D2927C1" w14:textId="77777777" w:rsidTr="002C4779">
        <w:tc>
          <w:tcPr>
            <w:tcW w:w="2263" w:type="dxa"/>
          </w:tcPr>
          <w:p w14:paraId="00000213" w14:textId="5E0BB2B1"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"Service Credits"</w:t>
            </w:r>
          </w:p>
        </w:tc>
        <w:tc>
          <w:tcPr>
            <w:tcW w:w="5816" w:type="dxa"/>
          </w:tcPr>
          <w:p w14:paraId="00000214"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service credits specified in the Annex to Part A of Schedule 10 (Service Levels) being payable by the Supplier to the Buyer in respect of any failure by the Supplier to meet one or more Service Levels;</w:t>
            </w:r>
          </w:p>
        </w:tc>
      </w:tr>
      <w:tr w:rsidR="00205D1C" w14:paraId="3EE6E2B7" w14:textId="77777777" w:rsidTr="002C4779">
        <w:tc>
          <w:tcPr>
            <w:tcW w:w="2263" w:type="dxa"/>
          </w:tcPr>
          <w:p w14:paraId="00000215" w14:textId="5B623652"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"Service Levels"</w:t>
            </w:r>
          </w:p>
        </w:tc>
        <w:tc>
          <w:tcPr>
            <w:tcW w:w="5816" w:type="dxa"/>
          </w:tcPr>
          <w:p w14:paraId="00000216" w14:textId="075C6A19"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service levels applicable to the provision of the Deliverables under this Contract (which, where Schedule 10 (Service Levels) is used in this Contract, are specified in the Annex to Part A of such Schedule);</w:t>
            </w:r>
          </w:p>
        </w:tc>
      </w:tr>
      <w:tr w:rsidR="00205D1C" w14:paraId="3A946AE3" w14:textId="77777777" w:rsidTr="002C4779">
        <w:tc>
          <w:tcPr>
            <w:tcW w:w="2263" w:type="dxa"/>
          </w:tcPr>
          <w:p w14:paraId="00000217" w14:textId="6091C541"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"Service Period"</w:t>
            </w:r>
          </w:p>
        </w:tc>
        <w:tc>
          <w:tcPr>
            <w:tcW w:w="5816" w:type="dxa"/>
          </w:tcPr>
          <w:p w14:paraId="00000218"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205D1C" w14:paraId="72F159F0" w14:textId="77777777" w:rsidTr="002C4779">
        <w:tc>
          <w:tcPr>
            <w:tcW w:w="2263" w:type="dxa"/>
          </w:tcPr>
          <w:p w14:paraId="00000219" w14:textId="28DD2113"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"Services"</w:t>
            </w:r>
          </w:p>
        </w:tc>
        <w:tc>
          <w:tcPr>
            <w:tcW w:w="5816" w:type="dxa"/>
          </w:tcPr>
          <w:p w14:paraId="0000021A" w14:textId="65DFEFCC"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services made available by the Supplier as specified in Schedule 2 (Specification) and in relation to a Contract;</w:t>
            </w:r>
          </w:p>
        </w:tc>
      </w:tr>
      <w:tr w:rsidR="00205D1C" w14:paraId="30144E6A" w14:textId="77777777" w:rsidTr="002C4779">
        <w:tc>
          <w:tcPr>
            <w:tcW w:w="2263" w:type="dxa"/>
          </w:tcPr>
          <w:p w14:paraId="0000021B" w14:textId="2E4D8878"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"Sites"</w:t>
            </w:r>
          </w:p>
        </w:tc>
        <w:tc>
          <w:tcPr>
            <w:tcW w:w="5816" w:type="dxa"/>
          </w:tcPr>
          <w:p w14:paraId="0000021C"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premises (including the Buyer Premises, the Supplier’s premises or third party premises) from, to or at which:</w:t>
            </w:r>
          </w:p>
          <w:p w14:paraId="0000021D" w14:textId="77777777" w:rsidR="00205D1C" w:rsidRDefault="00205D1C" w:rsidP="00205D1C">
            <w:pPr>
              <w:numPr>
                <w:ilvl w:val="0"/>
                <w:numId w:val="24"/>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Deliverables are (or are to be) provided; or</w:t>
            </w:r>
          </w:p>
          <w:p w14:paraId="0000021E" w14:textId="77777777" w:rsidR="00205D1C" w:rsidRDefault="00205D1C" w:rsidP="00205D1C">
            <w:pPr>
              <w:numPr>
                <w:ilvl w:val="0"/>
                <w:numId w:val="24"/>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manages, organises or otherwise directs the provision or the use of the Deliverables;</w:t>
            </w:r>
          </w:p>
          <w:p w14:paraId="0000021F" w14:textId="6EEF3544" w:rsidR="00205D1C" w:rsidRDefault="00205D1C" w:rsidP="00205D1C">
            <w:pPr>
              <w:numPr>
                <w:ilvl w:val="0"/>
                <w:numId w:val="24"/>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those premises at which any Supplier Equipment or any part of the Supplier System is located (where ICT Services are being provided);</w:t>
            </w:r>
          </w:p>
        </w:tc>
      </w:tr>
      <w:tr w:rsidR="00205D1C" w14:paraId="161106A9" w14:textId="77777777" w:rsidTr="002C4779">
        <w:trPr>
          <w:trHeight w:val="945"/>
        </w:trPr>
        <w:tc>
          <w:tcPr>
            <w:tcW w:w="2263" w:type="dxa"/>
          </w:tcPr>
          <w:p w14:paraId="00000220" w14:textId="29EE8880"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"SME"</w:t>
            </w:r>
          </w:p>
        </w:tc>
        <w:tc>
          <w:tcPr>
            <w:tcW w:w="5816" w:type="dxa"/>
          </w:tcPr>
          <w:p w14:paraId="00000221"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 enterprise falling within the category of micro, small and medium sized enterprises defined by the Commission Recommendation of 6 May 2003 concerning the definition of micro, small and medium enterprises;</w:t>
            </w:r>
          </w:p>
        </w:tc>
      </w:tr>
      <w:tr w:rsidR="00205D1C" w14:paraId="2639462E" w14:textId="77777777" w:rsidTr="002C4779">
        <w:trPr>
          <w:trHeight w:val="945"/>
        </w:trPr>
        <w:tc>
          <w:tcPr>
            <w:tcW w:w="2263" w:type="dxa"/>
          </w:tcPr>
          <w:p w14:paraId="00000222" w14:textId="131405B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"Social Value"</w:t>
            </w:r>
          </w:p>
        </w:tc>
        <w:tc>
          <w:tcPr>
            <w:tcW w:w="5816" w:type="dxa"/>
          </w:tcPr>
          <w:p w14:paraId="00000223" w14:textId="7F5EFAD9"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additional social benefits that can be achieved in the delivery of this Contract set out in Schedule </w:t>
            </w:r>
            <w:r>
              <w:rPr>
                <w:rFonts w:ascii="Arial" w:eastAsia="Arial" w:hAnsi="Arial" w:cs="Arial"/>
                <w:color w:val="000000"/>
                <w:sz w:val="24"/>
                <w:szCs w:val="24"/>
              </w:rPr>
              <w:lastRenderedPageBreak/>
              <w:t>2 (Specification) and either (</w:t>
            </w: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 Schedule 10 (Service Levels) (where used) or (ii) Part C of Schedule 26 (Sustainability) (where Schedule 10 (Service Levels) is not used);</w:t>
            </w:r>
          </w:p>
        </w:tc>
      </w:tr>
      <w:tr w:rsidR="00205D1C" w14:paraId="7E4622CE" w14:textId="77777777" w:rsidTr="002C4779">
        <w:trPr>
          <w:trHeight w:val="945"/>
        </w:trPr>
        <w:tc>
          <w:tcPr>
            <w:tcW w:w="2263" w:type="dxa"/>
          </w:tcPr>
          <w:p w14:paraId="00000224" w14:textId="1086AE6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"Social Value KPIs"</w:t>
            </w:r>
          </w:p>
        </w:tc>
        <w:tc>
          <w:tcPr>
            <w:tcW w:w="5816" w:type="dxa"/>
          </w:tcPr>
          <w:p w14:paraId="00000225" w14:textId="2E497720"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Social Value priorities set out in Schedule 2 (Specification) and either (</w:t>
            </w:r>
            <w:proofErr w:type="spellStart"/>
            <w:r>
              <w:rPr>
                <w:rFonts w:ascii="Arial" w:eastAsia="Arial" w:hAnsi="Arial" w:cs="Arial"/>
                <w:color w:val="000000"/>
                <w:sz w:val="24"/>
                <w:szCs w:val="24"/>
              </w:rPr>
              <w:t>i</w:t>
            </w:r>
            <w:proofErr w:type="spellEnd"/>
            <w:r>
              <w:rPr>
                <w:rFonts w:ascii="Arial" w:eastAsia="Arial" w:hAnsi="Arial" w:cs="Arial"/>
                <w:color w:val="000000"/>
                <w:sz w:val="24"/>
                <w:szCs w:val="24"/>
              </w:rPr>
              <w:t>) Schedule 10 (Service Levels) (where used) or (ii) Part C of Schedule 26 (Sustainability) (where Schedule 10 (Service Levels) is not used;</w:t>
            </w:r>
          </w:p>
        </w:tc>
      </w:tr>
      <w:tr w:rsidR="00205D1C" w14:paraId="63B23FB4" w14:textId="77777777" w:rsidTr="002C4779">
        <w:trPr>
          <w:trHeight w:val="945"/>
        </w:trPr>
        <w:tc>
          <w:tcPr>
            <w:tcW w:w="2263" w:type="dxa"/>
          </w:tcPr>
          <w:p w14:paraId="00000226" w14:textId="72AA7DD7"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"Social Value Report"</w:t>
            </w:r>
          </w:p>
        </w:tc>
        <w:tc>
          <w:tcPr>
            <w:tcW w:w="5816" w:type="dxa"/>
          </w:tcPr>
          <w:p w14:paraId="00000227" w14:textId="77CB5E62"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report the Supplier is required to provide to the Buyer pursuant to Paragraph 1 of Part C of Schedule 26 (Sustainability) where Schedule 10 (Service Levels) is not used;</w:t>
            </w:r>
          </w:p>
        </w:tc>
      </w:tr>
      <w:tr w:rsidR="00205D1C" w14:paraId="22809F4A" w14:textId="77777777" w:rsidTr="002C4779">
        <w:trPr>
          <w:trHeight w:val="945"/>
        </w:trPr>
        <w:tc>
          <w:tcPr>
            <w:tcW w:w="2263" w:type="dxa"/>
          </w:tcPr>
          <w:p w14:paraId="26A1984F" w14:textId="7FD4C676" w:rsidR="00205D1C" w:rsidRPr="00386A55"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"Software"</w:t>
            </w:r>
          </w:p>
        </w:tc>
        <w:tc>
          <w:tcPr>
            <w:tcW w:w="5816" w:type="dxa"/>
          </w:tcPr>
          <w:p w14:paraId="205CC865" w14:textId="20CEA0E5" w:rsidR="00205D1C" w:rsidRPr="00386A55"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any software including Specially Written Software, COTS Software and software that is not COTS Software;</w:t>
            </w:r>
          </w:p>
        </w:tc>
      </w:tr>
      <w:tr w:rsidR="00205D1C" w14:paraId="57C1DB75" w14:textId="77777777" w:rsidTr="002C4779">
        <w:trPr>
          <w:trHeight w:val="945"/>
        </w:trPr>
        <w:tc>
          <w:tcPr>
            <w:tcW w:w="2263" w:type="dxa"/>
          </w:tcPr>
          <w:p w14:paraId="1874C411" w14:textId="31FF26C4" w:rsidR="00205D1C" w:rsidRPr="00386A55"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"Software Supporting Materials"</w:t>
            </w:r>
          </w:p>
        </w:tc>
        <w:tc>
          <w:tcPr>
            <w:tcW w:w="5816" w:type="dxa"/>
          </w:tcPr>
          <w:p w14:paraId="529275E6" w14:textId="7A80231E" w:rsidR="00205D1C" w:rsidRPr="00386A55"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has the meaning given to it in Schedule 36 (Intellectual Property Rights)</w:t>
            </w:r>
            <w:r>
              <w:rPr>
                <w:rFonts w:ascii="Arial" w:eastAsia="Arial" w:hAnsi="Arial" w:cs="Arial"/>
                <w:color w:val="000000"/>
                <w:sz w:val="24"/>
                <w:szCs w:val="24"/>
              </w:rPr>
              <w:t>;</w:t>
            </w:r>
          </w:p>
        </w:tc>
      </w:tr>
      <w:tr w:rsidR="00205D1C" w14:paraId="22A49146" w14:textId="77777777" w:rsidTr="002C4779">
        <w:trPr>
          <w:trHeight w:val="945"/>
        </w:trPr>
        <w:tc>
          <w:tcPr>
            <w:tcW w:w="2263" w:type="dxa"/>
          </w:tcPr>
          <w:p w14:paraId="45D999A3" w14:textId="2518DA28" w:rsidR="00205D1C" w:rsidRPr="00386A55"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"Source Code"</w:t>
            </w:r>
          </w:p>
        </w:tc>
        <w:tc>
          <w:tcPr>
            <w:tcW w:w="5816" w:type="dxa"/>
          </w:tcPr>
          <w:p w14:paraId="47E7CCB2" w14:textId="4576074C" w:rsidR="00205D1C" w:rsidRPr="00386A55"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rsidR="00205D1C" w14:paraId="4842DACB" w14:textId="77777777" w:rsidTr="002C4779">
        <w:trPr>
          <w:trHeight w:val="945"/>
        </w:trPr>
        <w:tc>
          <w:tcPr>
            <w:tcW w:w="2263" w:type="dxa"/>
          </w:tcPr>
          <w:p w14:paraId="00000228" w14:textId="2C3463C9"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"Special Terms"</w:t>
            </w:r>
          </w:p>
        </w:tc>
        <w:tc>
          <w:tcPr>
            <w:tcW w:w="5816" w:type="dxa"/>
          </w:tcPr>
          <w:p w14:paraId="00000229" w14:textId="79CA58C1"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additional terms and conditions set out in the Award Form incorporated into this Contract;</w:t>
            </w:r>
          </w:p>
        </w:tc>
      </w:tr>
      <w:tr w:rsidR="00205D1C" w14:paraId="5C4BFD93" w14:textId="77777777" w:rsidTr="002C4779">
        <w:trPr>
          <w:trHeight w:val="945"/>
        </w:trPr>
        <w:tc>
          <w:tcPr>
            <w:tcW w:w="2263" w:type="dxa"/>
          </w:tcPr>
          <w:p w14:paraId="5C948140" w14:textId="2658E788" w:rsidR="00205D1C" w:rsidRPr="00386A55"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"Specially Written Software"</w:t>
            </w:r>
          </w:p>
        </w:tc>
        <w:tc>
          <w:tcPr>
            <w:tcW w:w="5816" w:type="dxa"/>
          </w:tcPr>
          <w:p w14:paraId="482F5E93" w14:textId="1CD6753B" w:rsidR="00205D1C" w:rsidRPr="00386A55"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any software (including database software, linking instructions, test scripts, compilation instructions and test instructions) created by the Supplier (or by a Sub</w:t>
            </w:r>
            <w:r>
              <w:rPr>
                <w:rFonts w:ascii="Arial" w:eastAsia="Arial" w:hAnsi="Arial" w:cs="Arial"/>
                <w:color w:val="000000"/>
                <w:sz w:val="24"/>
                <w:szCs w:val="24"/>
              </w:rPr>
              <w:t>c</w:t>
            </w:r>
            <w:r w:rsidRPr="00386A55">
              <w:rPr>
                <w:rFonts w:ascii="Arial" w:eastAsia="Arial" w:hAnsi="Arial" w:cs="Arial"/>
                <w:color w:val="000000"/>
                <w:sz w:val="24"/>
                <w:szCs w:val="24"/>
              </w:rPr>
              <w:t>ontractor or other third party on behalf of the Supplier) specifically for the purposes of this Contract, including any modifications or enhancements to COTS Software. For the avoidance of doubt Specially Written Software does not constitute New IPR;</w:t>
            </w:r>
          </w:p>
        </w:tc>
      </w:tr>
      <w:tr w:rsidR="00205D1C" w14:paraId="1AFB87F9" w14:textId="77777777" w:rsidTr="002C4779">
        <w:trPr>
          <w:trHeight w:val="945"/>
        </w:trPr>
        <w:tc>
          <w:tcPr>
            <w:tcW w:w="2263" w:type="dxa"/>
          </w:tcPr>
          <w:p w14:paraId="0000022A" w14:textId="04FA4572"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"Specific Change in Law"</w:t>
            </w:r>
          </w:p>
        </w:tc>
        <w:tc>
          <w:tcPr>
            <w:tcW w:w="5816" w:type="dxa"/>
          </w:tcPr>
          <w:p w14:paraId="0000022B" w14:textId="3EF4C03C"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Change in Law that relates specifically to the business of the Buyer and which would not affect a Comparable Supply where the effect of that Specific Change in Law on the Deliverables is not reasonably foreseeable at the Effective Date;</w:t>
            </w:r>
          </w:p>
        </w:tc>
      </w:tr>
      <w:tr w:rsidR="00205D1C" w14:paraId="1A5A34DF" w14:textId="77777777" w:rsidTr="002C4779">
        <w:trPr>
          <w:trHeight w:val="945"/>
        </w:trPr>
        <w:tc>
          <w:tcPr>
            <w:tcW w:w="2263" w:type="dxa"/>
          </w:tcPr>
          <w:p w14:paraId="0000022C" w14:textId="1EA0FAFE"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"Specification"</w:t>
            </w:r>
          </w:p>
        </w:tc>
        <w:tc>
          <w:tcPr>
            <w:tcW w:w="5816" w:type="dxa"/>
          </w:tcPr>
          <w:p w14:paraId="0000022D" w14:textId="541A52A6"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specification set out in Schedule 2 (Specification);</w:t>
            </w:r>
          </w:p>
        </w:tc>
      </w:tr>
      <w:tr w:rsidR="00205D1C" w14:paraId="76A4DDB4" w14:textId="77777777" w:rsidTr="002C4779">
        <w:tc>
          <w:tcPr>
            <w:tcW w:w="2263" w:type="dxa"/>
          </w:tcPr>
          <w:p w14:paraId="0000022E" w14:textId="40B3EE1A"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"Standards"</w:t>
            </w:r>
          </w:p>
        </w:tc>
        <w:tc>
          <w:tcPr>
            <w:tcW w:w="5816" w:type="dxa"/>
          </w:tcPr>
          <w:p w14:paraId="0000022F"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w:t>
            </w:r>
          </w:p>
          <w:p w14:paraId="00000230" w14:textId="77777777" w:rsidR="00205D1C" w:rsidRDefault="00205D1C" w:rsidP="00205D1C">
            <w:pPr>
              <w:numPr>
                <w:ilvl w:val="0"/>
                <w:numId w:val="2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14:paraId="00000231" w14:textId="77777777" w:rsidR="00205D1C" w:rsidRDefault="00205D1C" w:rsidP="00205D1C">
            <w:pPr>
              <w:numPr>
                <w:ilvl w:val="0"/>
                <w:numId w:val="2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standards detailed in the specification in Schedule 2 (Specification);</w:t>
            </w:r>
          </w:p>
          <w:p w14:paraId="00000232" w14:textId="02175A1D" w:rsidR="00205D1C" w:rsidRDefault="00205D1C" w:rsidP="00205D1C">
            <w:pPr>
              <w:numPr>
                <w:ilvl w:val="0"/>
                <w:numId w:val="2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standards agreed between the Parties from time to time;</w:t>
            </w:r>
          </w:p>
          <w:p w14:paraId="00000233" w14:textId="77777777" w:rsidR="00205D1C" w:rsidRDefault="00205D1C" w:rsidP="00205D1C">
            <w:pPr>
              <w:numPr>
                <w:ilvl w:val="0"/>
                <w:numId w:val="25"/>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relevant Government codes of practice and guidance applicable from time to time;</w:t>
            </w:r>
          </w:p>
        </w:tc>
      </w:tr>
      <w:tr w:rsidR="00205D1C" w14:paraId="2DDA2E83" w14:textId="77777777" w:rsidTr="002C4779">
        <w:tc>
          <w:tcPr>
            <w:tcW w:w="2263" w:type="dxa"/>
          </w:tcPr>
          <w:p w14:paraId="00000234" w14:textId="1F53C794"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"Start Date"</w:t>
            </w:r>
          </w:p>
        </w:tc>
        <w:tc>
          <w:tcPr>
            <w:tcW w:w="5816" w:type="dxa"/>
          </w:tcPr>
          <w:p w14:paraId="00000235"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date specified on the Award Form;</w:t>
            </w:r>
          </w:p>
        </w:tc>
      </w:tr>
      <w:tr w:rsidR="00205D1C" w14:paraId="263735A0" w14:textId="77777777" w:rsidTr="002C4779">
        <w:tc>
          <w:tcPr>
            <w:tcW w:w="2263" w:type="dxa"/>
          </w:tcPr>
          <w:p w14:paraId="00000236" w14:textId="44872FB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"Step-In Process"</w:t>
            </w:r>
          </w:p>
        </w:tc>
        <w:tc>
          <w:tcPr>
            <w:tcW w:w="5816" w:type="dxa"/>
          </w:tcPr>
          <w:p w14:paraId="00000237"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process set out in Clause 13;</w:t>
            </w:r>
          </w:p>
        </w:tc>
      </w:tr>
      <w:tr w:rsidR="00205D1C" w14:paraId="45260120" w14:textId="77777777" w:rsidTr="002C4779">
        <w:tc>
          <w:tcPr>
            <w:tcW w:w="2263" w:type="dxa"/>
          </w:tcPr>
          <w:p w14:paraId="00000238" w14:textId="6EFBE7E0"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"Step-In Trigger Event"</w:t>
            </w:r>
          </w:p>
        </w:tc>
        <w:tc>
          <w:tcPr>
            <w:tcW w:w="5816" w:type="dxa"/>
          </w:tcPr>
          <w:p w14:paraId="00000239"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w:t>
            </w:r>
          </w:p>
          <w:p w14:paraId="0000023A"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Supplier's level of performance constituting a Critical Service Level Failure;</w:t>
            </w:r>
          </w:p>
          <w:p w14:paraId="0000023B" w14:textId="5E238D43"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Supplier committing a Material Default which is irremediable;</w:t>
            </w:r>
          </w:p>
          <w:p w14:paraId="0000023C"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where a right of termination is expressly reserved in this Contract;</w:t>
            </w:r>
          </w:p>
          <w:p w14:paraId="0000023D" w14:textId="05BBBF55"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an Insolvency Event occurring in respect of the Supplier or any Guarantor;</w:t>
            </w:r>
          </w:p>
          <w:p w14:paraId="0000023E"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Default by the Supplier that is materially preventing or materially delaying the provision of the Deliverables or any material part of them;</w:t>
            </w:r>
          </w:p>
          <w:p w14:paraId="0000023F"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 considers that the circumstances constitute an emergency despite the Supplier not being in breach of its obligations under this agreement;</w:t>
            </w:r>
          </w:p>
          <w:p w14:paraId="00000240"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Buyer being advised by a regulatory body that the exercise by the Buyer of its rights under Clause 13 is necessary;</w:t>
            </w:r>
          </w:p>
          <w:p w14:paraId="00000241"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the existence of a serious risk to the health or safety of persons, property or the environment in connection with the Deliverables; and/or</w:t>
            </w:r>
          </w:p>
          <w:p w14:paraId="00000242" w14:textId="77777777" w:rsidR="00205D1C" w:rsidRDefault="00205D1C" w:rsidP="00205D1C">
            <w:pPr>
              <w:numPr>
                <w:ilvl w:val="0"/>
                <w:numId w:val="26"/>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 need by the Buyer to take action to discharge a statutory duty;</w:t>
            </w:r>
          </w:p>
        </w:tc>
      </w:tr>
      <w:tr w:rsidR="00205D1C" w14:paraId="5E05EF49" w14:textId="77777777" w:rsidTr="002C4779">
        <w:tc>
          <w:tcPr>
            <w:tcW w:w="2263" w:type="dxa"/>
          </w:tcPr>
          <w:p w14:paraId="00000243" w14:textId="2EE1A8FE"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"Step-Out Plan"</w:t>
            </w:r>
          </w:p>
        </w:tc>
        <w:tc>
          <w:tcPr>
            <w:tcW w:w="5816" w:type="dxa"/>
          </w:tcPr>
          <w:p w14:paraId="00000244" w14:textId="62BBE31D"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the Supplier’s plan that sets out how the Supplier will resume the provision of the Deliverables and perform all its obligations under this Contract following the completion of the Step-In Process;</w:t>
            </w:r>
          </w:p>
        </w:tc>
      </w:tr>
      <w:tr w:rsidR="00205D1C" w14:paraId="24B99904" w14:textId="77777777" w:rsidTr="002C4779">
        <w:tc>
          <w:tcPr>
            <w:tcW w:w="2263" w:type="dxa"/>
          </w:tcPr>
          <w:p w14:paraId="00000245" w14:textId="53FD4428"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"Storage Media"</w:t>
            </w:r>
          </w:p>
        </w:tc>
        <w:tc>
          <w:tcPr>
            <w:tcW w:w="5816" w:type="dxa"/>
          </w:tcPr>
          <w:p w14:paraId="00000246"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part of any device that is capable of storing and retrieving data; </w:t>
            </w:r>
          </w:p>
        </w:tc>
      </w:tr>
      <w:tr w:rsidR="00205D1C" w14:paraId="7F2FEB97" w14:textId="77777777" w:rsidTr="002C4779">
        <w:tc>
          <w:tcPr>
            <w:tcW w:w="2263" w:type="dxa"/>
          </w:tcPr>
          <w:p w14:paraId="00000247" w14:textId="4679C00E"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"Sub-Contract"</w:t>
            </w:r>
          </w:p>
        </w:tc>
        <w:tc>
          <w:tcPr>
            <w:tcW w:w="5816" w:type="dxa"/>
          </w:tcPr>
          <w:p w14:paraId="00000248" w14:textId="5D04CB3E"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contract or agreement (or proposed contract or agreement), other than this Contract, pursuant to which a third party:</w:t>
            </w:r>
          </w:p>
          <w:p w14:paraId="00000249" w14:textId="77777777" w:rsidR="00205D1C" w:rsidRDefault="00205D1C" w:rsidP="00205D1C">
            <w:pPr>
              <w:numPr>
                <w:ilvl w:val="0"/>
                <w:numId w:val="2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provides the Deliverables (or any part of them);</w:t>
            </w:r>
          </w:p>
          <w:p w14:paraId="0000024A" w14:textId="77777777" w:rsidR="00205D1C" w:rsidRDefault="00205D1C" w:rsidP="00205D1C">
            <w:pPr>
              <w:numPr>
                <w:ilvl w:val="0"/>
                <w:numId w:val="2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provides facilities or services necessary for the provision of the Deliverables (or any part of them); and/or</w:t>
            </w:r>
          </w:p>
          <w:p w14:paraId="0000024B" w14:textId="77777777" w:rsidR="00205D1C" w:rsidRDefault="00205D1C" w:rsidP="00205D1C">
            <w:pPr>
              <w:numPr>
                <w:ilvl w:val="0"/>
                <w:numId w:val="20"/>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is responsible for the management, direction or control of the provision of the Deliverables (or any part of them);</w:t>
            </w:r>
          </w:p>
        </w:tc>
      </w:tr>
      <w:tr w:rsidR="00205D1C" w14:paraId="6C6E0873" w14:textId="77777777" w:rsidTr="002C4779">
        <w:tc>
          <w:tcPr>
            <w:tcW w:w="2263" w:type="dxa"/>
          </w:tcPr>
          <w:p w14:paraId="0000024C" w14:textId="0DD1A4AA"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"Subcontractor"</w:t>
            </w:r>
          </w:p>
        </w:tc>
        <w:tc>
          <w:tcPr>
            <w:tcW w:w="5816" w:type="dxa"/>
          </w:tcPr>
          <w:p w14:paraId="0000024D"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person other than the Supplier, who is a party to a Sub-Contract and the servants or agents of that person;</w:t>
            </w:r>
          </w:p>
        </w:tc>
      </w:tr>
      <w:tr w:rsidR="00205D1C" w14:paraId="171973FD" w14:textId="77777777" w:rsidTr="002C4779">
        <w:tc>
          <w:tcPr>
            <w:tcW w:w="2263" w:type="dxa"/>
          </w:tcPr>
          <w:p w14:paraId="0000024E" w14:textId="6BEF18E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t>
            </w:r>
            <w:proofErr w:type="spellStart"/>
            <w:r>
              <w:rPr>
                <w:rFonts w:ascii="Arial" w:eastAsia="Arial" w:hAnsi="Arial" w:cs="Arial"/>
                <w:b/>
                <w:color w:val="000000"/>
                <w:sz w:val="24"/>
                <w:szCs w:val="24"/>
              </w:rPr>
              <w:t>Subprocessor</w:t>
            </w:r>
            <w:proofErr w:type="spellEnd"/>
            <w:r>
              <w:rPr>
                <w:rFonts w:ascii="Arial" w:eastAsia="Arial" w:hAnsi="Arial" w:cs="Arial"/>
                <w:b/>
                <w:color w:val="000000"/>
                <w:sz w:val="24"/>
                <w:szCs w:val="24"/>
              </w:rPr>
              <w:t>"</w:t>
            </w:r>
          </w:p>
        </w:tc>
        <w:tc>
          <w:tcPr>
            <w:tcW w:w="5816" w:type="dxa"/>
          </w:tcPr>
          <w:p w14:paraId="0000024F" w14:textId="1BF5DF18"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third Party appointed to process Personal Data on behalf of the Processor related to this Contract;</w:t>
            </w:r>
          </w:p>
        </w:tc>
      </w:tr>
      <w:tr w:rsidR="00205D1C" w14:paraId="46836549" w14:textId="77777777" w:rsidTr="002C4779">
        <w:tc>
          <w:tcPr>
            <w:tcW w:w="2263" w:type="dxa"/>
          </w:tcPr>
          <w:p w14:paraId="00000250" w14:textId="5C2DB04D"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"Subsidiary Undertaking"</w:t>
            </w:r>
          </w:p>
        </w:tc>
        <w:tc>
          <w:tcPr>
            <w:tcW w:w="5816" w:type="dxa"/>
          </w:tcPr>
          <w:p w14:paraId="00000251"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set out in section 1162 of the Companies Act 2006;</w:t>
            </w:r>
          </w:p>
        </w:tc>
      </w:tr>
      <w:tr w:rsidR="00205D1C" w14:paraId="39D17A16" w14:textId="77777777" w:rsidTr="002C4779">
        <w:tc>
          <w:tcPr>
            <w:tcW w:w="2263" w:type="dxa"/>
          </w:tcPr>
          <w:p w14:paraId="00000252" w14:textId="6C0F9B9F"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w:t>
            </w:r>
          </w:p>
        </w:tc>
        <w:tc>
          <w:tcPr>
            <w:tcW w:w="5816" w:type="dxa"/>
          </w:tcPr>
          <w:p w14:paraId="00000253"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person, firm or company identified in the Award Form;</w:t>
            </w:r>
          </w:p>
        </w:tc>
      </w:tr>
      <w:tr w:rsidR="00205D1C" w14:paraId="34456C4B" w14:textId="77777777" w:rsidTr="002C4779">
        <w:tc>
          <w:tcPr>
            <w:tcW w:w="2263" w:type="dxa"/>
          </w:tcPr>
          <w:p w14:paraId="00000254" w14:textId="3D500825"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Assets"</w:t>
            </w:r>
          </w:p>
        </w:tc>
        <w:tc>
          <w:tcPr>
            <w:tcW w:w="5816" w:type="dxa"/>
          </w:tcPr>
          <w:p w14:paraId="00000255" w14:textId="427C5FD4"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all assets and rights used by the Supplier to provide the Deliverables in accordance with this Contract but excluding the Buyer Assets;</w:t>
            </w:r>
          </w:p>
        </w:tc>
      </w:tr>
      <w:tr w:rsidR="00205D1C" w14:paraId="66584BF7" w14:textId="77777777" w:rsidTr="002C4779">
        <w:tc>
          <w:tcPr>
            <w:tcW w:w="2263" w:type="dxa"/>
          </w:tcPr>
          <w:p w14:paraId="00000256" w14:textId="52C2CE2C"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Authorised Representative"</w:t>
            </w:r>
          </w:p>
        </w:tc>
        <w:tc>
          <w:tcPr>
            <w:tcW w:w="5816" w:type="dxa"/>
          </w:tcPr>
          <w:p w14:paraId="00000257" w14:textId="77777777" w:rsidR="00205D1C" w:rsidRDefault="00205D1C" w:rsidP="00205D1C">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Supplier named in the Award Form, or later defined in a Contract; </w:t>
            </w:r>
          </w:p>
        </w:tc>
      </w:tr>
      <w:tr w:rsidR="00205D1C" w14:paraId="646730F3" w14:textId="77777777" w:rsidTr="002C4779">
        <w:tc>
          <w:tcPr>
            <w:tcW w:w="2263" w:type="dxa"/>
          </w:tcPr>
          <w:p w14:paraId="00000258" w14:textId="412BAF63"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Equipment"</w:t>
            </w:r>
          </w:p>
        </w:tc>
        <w:tc>
          <w:tcPr>
            <w:tcW w:w="5816" w:type="dxa"/>
          </w:tcPr>
          <w:p w14:paraId="00000259" w14:textId="77777777" w:rsidR="00205D1C" w:rsidRDefault="00205D1C" w:rsidP="00205D1C">
            <w:pPr>
              <w:pBdr>
                <w:top w:val="nil"/>
                <w:left w:val="nil"/>
                <w:bottom w:val="nil"/>
                <w:right w:val="nil"/>
                <w:between w:val="nil"/>
              </w:pBdr>
              <w:tabs>
                <w:tab w:val="left" w:pos="320"/>
              </w:tabs>
              <w:spacing w:before="120" w:after="120"/>
              <w:ind w:left="178"/>
              <w:rPr>
                <w:rFonts w:ascii="Arial" w:eastAsia="Arial" w:hAnsi="Arial" w:cs="Arial"/>
                <w:color w:val="000000"/>
                <w:sz w:val="24"/>
                <w:szCs w:val="24"/>
              </w:rPr>
            </w:pPr>
            <w:r>
              <w:rPr>
                <w:rFonts w:ascii="Arial" w:eastAsia="Arial" w:hAnsi="Arial" w:cs="Arial"/>
                <w:color w:val="000000"/>
                <w:sz w:val="24"/>
                <w:szCs w:val="24"/>
              </w:rPr>
              <w:t>the Supplier's hardware, computer and telecoms devices, equipment, plant, materials and such other items supplied and used by the Supplier (but not hired, leased or loaned from the Buyer) in the performance of its obligations under this Contract;</w:t>
            </w:r>
          </w:p>
        </w:tc>
      </w:tr>
      <w:tr w:rsidR="00205D1C" w14:paraId="73AFB6B8" w14:textId="77777777" w:rsidTr="002C4779">
        <w:tc>
          <w:tcPr>
            <w:tcW w:w="2263" w:type="dxa"/>
          </w:tcPr>
          <w:p w14:paraId="0000025A" w14:textId="11310827"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Existing IPR"</w:t>
            </w:r>
          </w:p>
        </w:tc>
        <w:tc>
          <w:tcPr>
            <w:tcW w:w="5816" w:type="dxa"/>
          </w:tcPr>
          <w:p w14:paraId="0000025B" w14:textId="38752620" w:rsidR="00205D1C" w:rsidRDefault="00205D1C" w:rsidP="00205D1C">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any and all IPR that are owned by or licensed to the Supplier and which are or have been developed independently of this Contract (whether prior to the Effective Date or otherwise);</w:t>
            </w:r>
          </w:p>
        </w:tc>
      </w:tr>
      <w:tr w:rsidR="00205D1C" w14:paraId="1277F521" w14:textId="77777777" w:rsidTr="002C4779">
        <w:tc>
          <w:tcPr>
            <w:tcW w:w="2263" w:type="dxa"/>
          </w:tcPr>
          <w:p w14:paraId="0000025C" w14:textId="27A66912"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Existing IPR Licence"</w:t>
            </w:r>
          </w:p>
        </w:tc>
        <w:tc>
          <w:tcPr>
            <w:tcW w:w="5816" w:type="dxa"/>
          </w:tcPr>
          <w:p w14:paraId="0000025D" w14:textId="6A5C1486" w:rsidR="00205D1C" w:rsidRDefault="00205D1C" w:rsidP="00205D1C">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means a licence to be offered by the Supplier to the Supplier Existing IPR as set out in Schedule 36 (Intellectual Property Rights);</w:t>
            </w:r>
          </w:p>
        </w:tc>
      </w:tr>
      <w:tr w:rsidR="00205D1C" w14:paraId="1F03A32B" w14:textId="77777777" w:rsidTr="002C4779">
        <w:tc>
          <w:tcPr>
            <w:tcW w:w="2263" w:type="dxa"/>
          </w:tcPr>
          <w:p w14:paraId="0000025E" w14:textId="329E63B6" w:rsidR="00205D1C" w:rsidRDefault="00205D1C" w:rsidP="00205D1C">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Group"</w:t>
            </w:r>
          </w:p>
        </w:tc>
        <w:tc>
          <w:tcPr>
            <w:tcW w:w="5816" w:type="dxa"/>
          </w:tcPr>
          <w:p w14:paraId="0000025F" w14:textId="77777777" w:rsidR="00205D1C" w:rsidRDefault="00205D1C" w:rsidP="00205D1C">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means the Supplier, its Dependent Parent Undertakings and all Subsidiary Undertakings and Associates of such Dependent Parent Undertakings;</w:t>
            </w:r>
          </w:p>
        </w:tc>
      </w:tr>
      <w:tr w:rsidR="000F7B87" w14:paraId="353CD499" w14:textId="77777777" w:rsidTr="002C4779">
        <w:tc>
          <w:tcPr>
            <w:tcW w:w="2263" w:type="dxa"/>
          </w:tcPr>
          <w:p w14:paraId="0478FDA9" w14:textId="1FB71A1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New and Existing IPR Licence"</w:t>
            </w:r>
          </w:p>
        </w:tc>
        <w:tc>
          <w:tcPr>
            <w:tcW w:w="5816" w:type="dxa"/>
          </w:tcPr>
          <w:p w14:paraId="30A7ED06" w14:textId="0BE9DBD2" w:rsidR="000F7B87" w:rsidRDefault="003C5AE1" w:rsidP="000F7B87">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sidRPr="003C5AE1">
              <w:rPr>
                <w:rFonts w:ascii="Arial" w:eastAsia="Arial" w:hAnsi="Arial" w:cs="Arial"/>
                <w:color w:val="000000"/>
                <w:sz w:val="24"/>
                <w:szCs w:val="24"/>
              </w:rPr>
              <w:t xml:space="preserve">means a licence to be offered by the Supplier to the New IPR and Supplier Existing IPR as set out in Schedule 36 (Intellectual Property Rights); </w:t>
            </w:r>
          </w:p>
        </w:tc>
      </w:tr>
      <w:tr w:rsidR="000F7B87" w14:paraId="69977A97" w14:textId="77777777" w:rsidTr="002C4779">
        <w:tc>
          <w:tcPr>
            <w:tcW w:w="2263" w:type="dxa"/>
          </w:tcPr>
          <w:p w14:paraId="00000260" w14:textId="731399E3"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"Supplier Non-Performance"</w:t>
            </w:r>
          </w:p>
        </w:tc>
        <w:tc>
          <w:tcPr>
            <w:tcW w:w="5816" w:type="dxa"/>
          </w:tcPr>
          <w:p w14:paraId="00000261" w14:textId="77777777" w:rsidR="000F7B87" w:rsidRDefault="000F7B87" w:rsidP="000F7B87">
            <w:pPr>
              <w:pBdr>
                <w:top w:val="nil"/>
                <w:left w:val="nil"/>
                <w:bottom w:val="nil"/>
                <w:right w:val="nil"/>
                <w:between w:val="nil"/>
              </w:pBdr>
              <w:tabs>
                <w:tab w:val="left" w:pos="169"/>
              </w:tabs>
              <w:spacing w:before="120" w:after="120"/>
              <w:ind w:left="169"/>
              <w:rPr>
                <w:rFonts w:ascii="Arial" w:eastAsia="Arial" w:hAnsi="Arial" w:cs="Arial"/>
                <w:color w:val="000000"/>
                <w:sz w:val="24"/>
                <w:szCs w:val="24"/>
              </w:rPr>
            </w:pPr>
            <w:r>
              <w:rPr>
                <w:rFonts w:ascii="Arial" w:eastAsia="Arial" w:hAnsi="Arial" w:cs="Arial"/>
                <w:color w:val="000000"/>
                <w:sz w:val="24"/>
                <w:szCs w:val="24"/>
              </w:rPr>
              <w:t>where the Supplier has failed to:</w:t>
            </w:r>
          </w:p>
          <w:p w14:paraId="00000262" w14:textId="77777777" w:rsidR="000F7B87" w:rsidRDefault="000F7B87" w:rsidP="000F7B87">
            <w:pPr>
              <w:numPr>
                <w:ilvl w:val="0"/>
                <w:numId w:val="16"/>
              </w:numPr>
              <w:pBdr>
                <w:top w:val="nil"/>
                <w:left w:val="nil"/>
                <w:bottom w:val="nil"/>
                <w:right w:val="nil"/>
                <w:between w:val="nil"/>
              </w:pBdr>
              <w:tabs>
                <w:tab w:val="left" w:pos="169"/>
              </w:tabs>
              <w:spacing w:before="120" w:after="120"/>
              <w:ind w:left="169" w:firstLine="0"/>
              <w:rPr>
                <w:rFonts w:ascii="Arial" w:eastAsia="Arial" w:hAnsi="Arial" w:cs="Arial"/>
                <w:color w:val="000000"/>
                <w:sz w:val="24"/>
                <w:szCs w:val="24"/>
              </w:rPr>
            </w:pPr>
            <w:r>
              <w:rPr>
                <w:rFonts w:ascii="Arial" w:eastAsia="Arial" w:hAnsi="Arial" w:cs="Arial"/>
                <w:color w:val="000000"/>
                <w:sz w:val="24"/>
                <w:szCs w:val="24"/>
              </w:rPr>
              <w:t>Achieve a Milestone by its Milestone Date;</w:t>
            </w:r>
          </w:p>
          <w:p w14:paraId="00000263" w14:textId="77777777" w:rsidR="000F7B87" w:rsidRDefault="000F7B87" w:rsidP="000F7B87">
            <w:pPr>
              <w:numPr>
                <w:ilvl w:val="0"/>
                <w:numId w:val="16"/>
              </w:numPr>
              <w:pBdr>
                <w:top w:val="nil"/>
                <w:left w:val="nil"/>
                <w:bottom w:val="nil"/>
                <w:right w:val="nil"/>
                <w:between w:val="nil"/>
              </w:pBdr>
              <w:tabs>
                <w:tab w:val="left" w:pos="169"/>
              </w:tabs>
              <w:spacing w:before="120" w:after="120"/>
              <w:ind w:left="720" w:hanging="551"/>
              <w:rPr>
                <w:rFonts w:ascii="Arial" w:eastAsia="Arial" w:hAnsi="Arial" w:cs="Arial"/>
                <w:color w:val="000000"/>
                <w:sz w:val="24"/>
                <w:szCs w:val="24"/>
              </w:rPr>
            </w:pPr>
            <w:r>
              <w:rPr>
                <w:rFonts w:ascii="Arial" w:eastAsia="Arial" w:hAnsi="Arial" w:cs="Arial"/>
                <w:color w:val="000000"/>
                <w:sz w:val="24"/>
                <w:szCs w:val="24"/>
              </w:rPr>
              <w:t>provide the Goods and/or Services in accordance with the Service Levels ; and/or</w:t>
            </w:r>
          </w:p>
          <w:p w14:paraId="00000264" w14:textId="014478DD" w:rsidR="000F7B87" w:rsidRDefault="000F7B87" w:rsidP="000F7B87">
            <w:pPr>
              <w:numPr>
                <w:ilvl w:val="0"/>
                <w:numId w:val="16"/>
              </w:numPr>
              <w:pBdr>
                <w:top w:val="nil"/>
                <w:left w:val="nil"/>
                <w:bottom w:val="nil"/>
                <w:right w:val="nil"/>
                <w:between w:val="nil"/>
              </w:pBdr>
              <w:tabs>
                <w:tab w:val="left" w:pos="169"/>
              </w:tabs>
              <w:spacing w:before="120" w:after="120"/>
              <w:ind w:left="169" w:firstLine="0"/>
              <w:rPr>
                <w:rFonts w:ascii="Arial" w:eastAsia="Arial" w:hAnsi="Arial" w:cs="Arial"/>
                <w:color w:val="000000"/>
                <w:sz w:val="24"/>
                <w:szCs w:val="24"/>
              </w:rPr>
            </w:pPr>
            <w:r>
              <w:rPr>
                <w:rFonts w:ascii="Arial" w:eastAsia="Arial" w:hAnsi="Arial" w:cs="Arial"/>
                <w:color w:val="000000"/>
                <w:sz w:val="24"/>
                <w:szCs w:val="24"/>
              </w:rPr>
              <w:t>comply with an obligation under this Contract;</w:t>
            </w:r>
          </w:p>
        </w:tc>
      </w:tr>
      <w:tr w:rsidR="000F7B87" w14:paraId="7346E81E" w14:textId="77777777" w:rsidTr="002C4779">
        <w:tc>
          <w:tcPr>
            <w:tcW w:w="2263" w:type="dxa"/>
          </w:tcPr>
          <w:p w14:paraId="00000265" w14:textId="3106BF16"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Profit"</w:t>
            </w:r>
          </w:p>
        </w:tc>
        <w:tc>
          <w:tcPr>
            <w:tcW w:w="5816" w:type="dxa"/>
          </w:tcPr>
          <w:p w14:paraId="00000266" w14:textId="3ADD649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in relation to a period, the difference between the total Charges (in nominal cash flow terms but excluding any Deductions and total Costs (in nominal cash flow terms) in respect of this Contract for the relevant period;</w:t>
            </w:r>
          </w:p>
        </w:tc>
      </w:tr>
      <w:tr w:rsidR="000F7B87" w14:paraId="0243AB02" w14:textId="77777777" w:rsidTr="002C4779">
        <w:tc>
          <w:tcPr>
            <w:tcW w:w="2263" w:type="dxa"/>
          </w:tcPr>
          <w:p w14:paraId="00000267" w14:textId="48F1982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Profit Margin"</w:t>
            </w:r>
          </w:p>
        </w:tc>
        <w:tc>
          <w:tcPr>
            <w:tcW w:w="5816" w:type="dxa"/>
          </w:tcPr>
          <w:p w14:paraId="00000268"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rsidR="000F7B87" w14:paraId="7904129C" w14:textId="77777777" w:rsidTr="002C4779">
        <w:tc>
          <w:tcPr>
            <w:tcW w:w="2263" w:type="dxa"/>
          </w:tcPr>
          <w:p w14:paraId="00000269" w14:textId="71FE265E"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 Staff"</w:t>
            </w:r>
          </w:p>
        </w:tc>
        <w:tc>
          <w:tcPr>
            <w:tcW w:w="5816" w:type="dxa"/>
          </w:tcPr>
          <w:p w14:paraId="0000026A" w14:textId="5A68D86F"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all directors, officers, employees, agents, consultants and contractors of the Supplier and/or of any Subcontractor engaged in the performance of the Supplier’s obligations under this Contract;</w:t>
            </w:r>
          </w:p>
        </w:tc>
      </w:tr>
      <w:tr w:rsidR="000F7B87" w14:paraId="1DD25663" w14:textId="77777777" w:rsidTr="002C4779">
        <w:tc>
          <w:tcPr>
            <w:tcW w:w="2263" w:type="dxa"/>
          </w:tcPr>
          <w:p w14:paraId="54F8E199" w14:textId="51D2FAD3" w:rsidR="000F7B87" w:rsidRPr="00386A55"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sidRPr="00386A55">
              <w:rPr>
                <w:rFonts w:ascii="Arial" w:eastAsia="Arial" w:hAnsi="Arial" w:cs="Arial"/>
                <w:b/>
                <w:color w:val="000000"/>
                <w:sz w:val="24"/>
                <w:szCs w:val="24"/>
              </w:rPr>
              <w:t>"Supplier System"</w:t>
            </w:r>
          </w:p>
        </w:tc>
        <w:tc>
          <w:tcPr>
            <w:tcW w:w="5816" w:type="dxa"/>
          </w:tcPr>
          <w:p w14:paraId="6AF3961A" w14:textId="25ED5EB9" w:rsidR="000F7B87" w:rsidRPr="00386A55"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386A55">
              <w:rPr>
                <w:rFonts w:ascii="Arial" w:eastAsia="Arial" w:hAnsi="Arial" w:cs="Arial"/>
                <w:color w:val="000000"/>
                <w:sz w:val="24"/>
                <w:szCs w:val="24"/>
              </w:rPr>
              <w:t>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r w:rsidR="000F7B87" w14:paraId="290BC130" w14:textId="77777777" w:rsidTr="002C4779">
        <w:tc>
          <w:tcPr>
            <w:tcW w:w="2263" w:type="dxa"/>
          </w:tcPr>
          <w:p w14:paraId="0000026B" w14:textId="431CD493"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"Supplier's Confidential Information"</w:t>
            </w:r>
          </w:p>
        </w:tc>
        <w:tc>
          <w:tcPr>
            <w:tcW w:w="5816" w:type="dxa"/>
          </w:tcPr>
          <w:p w14:paraId="0000026C" w14:textId="77777777" w:rsidR="000F7B87" w:rsidRDefault="000F7B87" w:rsidP="000F7B87">
            <w:pPr>
              <w:numPr>
                <w:ilvl w:val="0"/>
                <w:numId w:val="4"/>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12" w:name="_Ref141103368"/>
            <w:r>
              <w:rPr>
                <w:rFonts w:ascii="Arial" w:eastAsia="Arial" w:hAnsi="Arial" w:cs="Arial"/>
                <w:color w:val="000000"/>
                <w:sz w:val="24"/>
                <w:szCs w:val="24"/>
              </w:rPr>
              <w:t>any information, however it is conveyed, that relates to the business, affairs, developments, IPR of the Supplier (including the Supplier Existing IPR) trade secrets, Know-How, and/or personnel of the Supplier;</w:t>
            </w:r>
            <w:bookmarkEnd w:id="12"/>
            <w:r>
              <w:rPr>
                <w:rFonts w:ascii="Arial" w:eastAsia="Arial" w:hAnsi="Arial" w:cs="Arial"/>
                <w:color w:val="000000"/>
                <w:sz w:val="24"/>
                <w:szCs w:val="24"/>
              </w:rPr>
              <w:t xml:space="preserve"> </w:t>
            </w:r>
          </w:p>
          <w:p w14:paraId="0000026D" w14:textId="03440EFE" w:rsidR="000F7B87" w:rsidRDefault="000F7B87" w:rsidP="000F7B87">
            <w:pPr>
              <w:numPr>
                <w:ilvl w:val="0"/>
                <w:numId w:val="4"/>
              </w:numPr>
              <w:pBdr>
                <w:top w:val="nil"/>
                <w:left w:val="nil"/>
                <w:bottom w:val="nil"/>
                <w:right w:val="nil"/>
                <w:between w:val="nil"/>
              </w:pBdr>
              <w:tabs>
                <w:tab w:val="left" w:pos="-9"/>
              </w:tabs>
              <w:spacing w:before="120" w:after="120"/>
              <w:rPr>
                <w:rFonts w:ascii="Arial" w:eastAsia="Arial" w:hAnsi="Arial" w:cs="Arial"/>
                <w:color w:val="000000"/>
                <w:sz w:val="24"/>
                <w:szCs w:val="24"/>
              </w:rPr>
            </w:pPr>
            <w:bookmarkStart w:id="13" w:name="_Ref141103375"/>
            <w:r>
              <w:rPr>
                <w:rFonts w:ascii="Arial" w:eastAsia="Arial" w:hAnsi="Arial" w:cs="Arial"/>
                <w:color w:val="000000"/>
                <w:sz w:val="24"/>
                <w:szCs w:val="24"/>
              </w:rPr>
              <w:t xml:space="preserve">any other information clearly designated as being confidential (whether or not it is marked as "confidential") or which ought reasonably to be considered to be confidential and which comes (or has come) to the Supplier’s </w:t>
            </w:r>
            <w:r>
              <w:rPr>
                <w:rFonts w:ascii="Arial" w:eastAsia="Arial" w:hAnsi="Arial" w:cs="Arial"/>
                <w:color w:val="000000"/>
                <w:sz w:val="24"/>
                <w:szCs w:val="24"/>
              </w:rPr>
              <w:lastRenderedPageBreak/>
              <w:t>attention or into the Supplier’s possession in connection with this Contract;</w:t>
            </w:r>
            <w:bookmarkEnd w:id="13"/>
          </w:p>
          <w:p w14:paraId="0000026E" w14:textId="46784CA6" w:rsidR="000F7B87" w:rsidRPr="00BB5AFE" w:rsidRDefault="000F7B87" w:rsidP="000F7B87">
            <w:pPr>
              <w:numPr>
                <w:ilvl w:val="0"/>
                <w:numId w:val="4"/>
              </w:numPr>
              <w:pBdr>
                <w:top w:val="nil"/>
                <w:left w:val="nil"/>
                <w:bottom w:val="nil"/>
                <w:right w:val="nil"/>
                <w:between w:val="nil"/>
              </w:pBdr>
              <w:tabs>
                <w:tab w:val="left" w:pos="-9"/>
              </w:tabs>
              <w:spacing w:before="120" w:after="120"/>
              <w:rPr>
                <w:rFonts w:ascii="Arial" w:eastAsia="Arial" w:hAnsi="Arial" w:cs="Arial"/>
                <w:sz w:val="24"/>
                <w:szCs w:val="24"/>
              </w:rPr>
            </w:pPr>
            <w:r w:rsidRPr="00BB5AFE">
              <w:rPr>
                <w:rFonts w:ascii="Arial" w:eastAsia="Arial" w:hAnsi="Arial" w:cs="Arial"/>
                <w:sz w:val="24"/>
                <w:szCs w:val="24"/>
              </w:rPr>
              <w:t>information</w:t>
            </w:r>
            <w:r>
              <w:rPr>
                <w:rFonts w:ascii="Arial" w:eastAsia="Arial" w:hAnsi="Arial" w:cs="Arial"/>
                <w:color w:val="000000"/>
                <w:sz w:val="24"/>
                <w:szCs w:val="24"/>
              </w:rPr>
              <w:t xml:space="preserve"> derived from any of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_Ref141103368 \w \h </w:instrText>
            </w:r>
            <w:r>
              <w:rPr>
                <w:rFonts w:ascii="Arial" w:eastAsia="Arial" w:hAnsi="Arial" w:cs="Arial"/>
                <w:color w:val="000000"/>
                <w:sz w:val="24"/>
                <w:szCs w:val="24"/>
              </w:rPr>
            </w:r>
            <w:r>
              <w:rPr>
                <w:rFonts w:ascii="Arial" w:eastAsia="Arial" w:hAnsi="Arial" w:cs="Arial"/>
                <w:color w:val="000000"/>
                <w:sz w:val="24"/>
                <w:szCs w:val="24"/>
              </w:rPr>
              <w:fldChar w:fldCharType="separate"/>
            </w:r>
            <w:r>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and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_Ref141103375 \w \h </w:instrText>
            </w:r>
            <w:r>
              <w:rPr>
                <w:rFonts w:ascii="Arial" w:eastAsia="Arial" w:hAnsi="Arial" w:cs="Arial"/>
                <w:color w:val="000000"/>
                <w:sz w:val="24"/>
                <w:szCs w:val="24"/>
              </w:rPr>
            </w:r>
            <w:r>
              <w:rPr>
                <w:rFonts w:ascii="Arial" w:eastAsia="Arial" w:hAnsi="Arial" w:cs="Arial"/>
                <w:color w:val="000000"/>
                <w:sz w:val="24"/>
                <w:szCs w:val="24"/>
              </w:rPr>
              <w:fldChar w:fldCharType="separate"/>
            </w:r>
            <w:r>
              <w:rPr>
                <w:rFonts w:ascii="Arial" w:eastAsia="Arial" w:hAnsi="Arial" w:cs="Arial"/>
                <w:color w:val="000000"/>
                <w:sz w:val="24"/>
                <w:szCs w:val="24"/>
              </w:rPr>
              <w:t>(b)</w:t>
            </w:r>
            <w:r>
              <w:rPr>
                <w:rFonts w:ascii="Arial" w:eastAsia="Arial" w:hAnsi="Arial" w:cs="Arial"/>
                <w:color w:val="000000"/>
                <w:sz w:val="24"/>
                <w:szCs w:val="24"/>
              </w:rPr>
              <w:fldChar w:fldCharType="end"/>
            </w:r>
            <w:r>
              <w:rPr>
                <w:rFonts w:ascii="Arial" w:eastAsia="Arial" w:hAnsi="Arial" w:cs="Arial"/>
                <w:color w:val="000000"/>
                <w:sz w:val="24"/>
                <w:szCs w:val="24"/>
              </w:rPr>
              <w:t xml:space="preserve"> above;</w:t>
            </w:r>
          </w:p>
        </w:tc>
      </w:tr>
      <w:tr w:rsidR="000F7B87" w14:paraId="42FF22E2" w14:textId="77777777" w:rsidTr="002C4779">
        <w:tc>
          <w:tcPr>
            <w:tcW w:w="2263" w:type="dxa"/>
          </w:tcPr>
          <w:p w14:paraId="0000026F" w14:textId="758A04E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"Supplier's Contract Manager"</w:t>
            </w:r>
          </w:p>
        </w:tc>
        <w:tc>
          <w:tcPr>
            <w:tcW w:w="5816" w:type="dxa"/>
          </w:tcPr>
          <w:p w14:paraId="00000270" w14:textId="64FFD2A1"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person identified in the Award Form appointed by the Supplier to oversee the operation of this Contract and any alternative person whom the Supplier intends to appoint to the role, provided that the Supplier informs the Buyer prior to the appointment;</w:t>
            </w:r>
          </w:p>
        </w:tc>
      </w:tr>
      <w:tr w:rsidR="000F7B87" w14:paraId="50EA06C7" w14:textId="77777777" w:rsidTr="002C4779">
        <w:tc>
          <w:tcPr>
            <w:tcW w:w="2263" w:type="dxa"/>
          </w:tcPr>
          <w:p w14:paraId="00000271" w14:textId="745FB5BB"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"Supply Chain Information Report Template"</w:t>
            </w:r>
          </w:p>
        </w:tc>
        <w:tc>
          <w:tcPr>
            <w:tcW w:w="5816" w:type="dxa"/>
          </w:tcPr>
          <w:p w14:paraId="00000272"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document at Annex 1 of Schedule 18 (Supply Chain Visibility);</w:t>
            </w:r>
          </w:p>
        </w:tc>
      </w:tr>
      <w:tr w:rsidR="000F7B87" w14:paraId="3D12CF7E" w14:textId="77777777" w:rsidTr="002C4779">
        <w:tc>
          <w:tcPr>
            <w:tcW w:w="2263" w:type="dxa"/>
          </w:tcPr>
          <w:p w14:paraId="00000273" w14:textId="29690EB7"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"Supporting Documentation"</w:t>
            </w:r>
          </w:p>
        </w:tc>
        <w:tc>
          <w:tcPr>
            <w:tcW w:w="5816" w:type="dxa"/>
          </w:tcPr>
          <w:p w14:paraId="00000274" w14:textId="454058B6"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sufficient information in writing to enable the Buyer to reasonably assess whether the Charges, Reimbursable Expenses and other sums due from the Buyer under this Contract detailed in the information are properly payable;</w:t>
            </w:r>
          </w:p>
        </w:tc>
      </w:tr>
      <w:tr w:rsidR="000F7B87" w14:paraId="15AEEE64" w14:textId="77777777" w:rsidTr="002C4779">
        <w:tc>
          <w:tcPr>
            <w:tcW w:w="2263" w:type="dxa"/>
          </w:tcPr>
          <w:p w14:paraId="00000275" w14:textId="7985DAE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"Tender Response"</w:t>
            </w:r>
          </w:p>
        </w:tc>
        <w:tc>
          <w:tcPr>
            <w:tcW w:w="5816" w:type="dxa"/>
          </w:tcPr>
          <w:p w14:paraId="00000276"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tender submitted by the Supplier to the Buyer and annexed to or referred to in Schedule 4 (Tender);</w:t>
            </w:r>
          </w:p>
        </w:tc>
      </w:tr>
      <w:tr w:rsidR="000F7B87" w14:paraId="72FC2F18" w14:textId="77777777" w:rsidTr="002C4779">
        <w:tc>
          <w:tcPr>
            <w:tcW w:w="2263" w:type="dxa"/>
          </w:tcPr>
          <w:p w14:paraId="00000277" w14:textId="4AEF2769"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"Termination Assistance"</w:t>
            </w:r>
          </w:p>
        </w:tc>
        <w:tc>
          <w:tcPr>
            <w:tcW w:w="5816" w:type="dxa"/>
          </w:tcPr>
          <w:p w14:paraId="00000278"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activities to be performed by the Supplier pursuant to the Exit Plan, and other assistance required by the Buyer pursuant to the Termination Assistance Notice;</w:t>
            </w:r>
          </w:p>
        </w:tc>
      </w:tr>
      <w:tr w:rsidR="000F7B87" w14:paraId="10E9DEE9" w14:textId="77777777" w:rsidTr="002C4779">
        <w:tc>
          <w:tcPr>
            <w:tcW w:w="2263" w:type="dxa"/>
          </w:tcPr>
          <w:p w14:paraId="0266F0D6" w14:textId="5B4DDA33"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"Termination Assistance Period"</w:t>
            </w:r>
          </w:p>
        </w:tc>
        <w:tc>
          <w:tcPr>
            <w:tcW w:w="5816" w:type="dxa"/>
          </w:tcPr>
          <w:p w14:paraId="4231F0A6" w14:textId="5938EF1C"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4525FA">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Schedule 30 (Exit Management);</w:t>
            </w:r>
          </w:p>
        </w:tc>
      </w:tr>
      <w:tr w:rsidR="000F7B87" w14:paraId="4FA79179" w14:textId="77777777" w:rsidTr="002C4779">
        <w:tc>
          <w:tcPr>
            <w:tcW w:w="2263" w:type="dxa"/>
          </w:tcPr>
          <w:p w14:paraId="00000279" w14:textId="584FBF53"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"Termination Assistance Notice"</w:t>
            </w:r>
          </w:p>
        </w:tc>
        <w:tc>
          <w:tcPr>
            <w:tcW w:w="5816" w:type="dxa"/>
          </w:tcPr>
          <w:p w14:paraId="0000027A"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Paragraph 5.1 of Schedule 30 (Exit Management);</w:t>
            </w:r>
          </w:p>
        </w:tc>
      </w:tr>
      <w:tr w:rsidR="000F7B87" w14:paraId="6A849C35" w14:textId="77777777" w:rsidTr="002C4779">
        <w:tc>
          <w:tcPr>
            <w:tcW w:w="2263" w:type="dxa"/>
          </w:tcPr>
          <w:p w14:paraId="0000027B" w14:textId="22A565BE"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"Termination Notice"</w:t>
            </w:r>
          </w:p>
        </w:tc>
        <w:tc>
          <w:tcPr>
            <w:tcW w:w="5816" w:type="dxa"/>
          </w:tcPr>
          <w:p w14:paraId="0000027C" w14:textId="50981003"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 written notice of termination given by one Party to the other, notifying the Party receiving the notice of the intention of the Party giving the notice to </w:t>
            </w:r>
            <w:r>
              <w:rPr>
                <w:rFonts w:ascii="Arial" w:eastAsia="Arial" w:hAnsi="Arial" w:cs="Arial"/>
                <w:color w:val="000000"/>
                <w:sz w:val="24"/>
                <w:szCs w:val="24"/>
              </w:rPr>
              <w:lastRenderedPageBreak/>
              <w:t xml:space="preserve">terminate this Contract on a specified date and setting out the grounds for termination; </w:t>
            </w:r>
          </w:p>
        </w:tc>
      </w:tr>
      <w:tr w:rsidR="000F7B87" w14:paraId="7C698181" w14:textId="77777777" w:rsidTr="002C4779">
        <w:tc>
          <w:tcPr>
            <w:tcW w:w="2263" w:type="dxa"/>
          </w:tcPr>
          <w:p w14:paraId="0000027D" w14:textId="56B3A039"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"Test Issue"</w:t>
            </w:r>
          </w:p>
        </w:tc>
        <w:tc>
          <w:tcPr>
            <w:tcW w:w="5816" w:type="dxa"/>
          </w:tcPr>
          <w:p w14:paraId="0000027E" w14:textId="74AB3162"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variance or non-conformity of the Deliverables or Deliverables from their requirements as set out in this Contract;</w:t>
            </w:r>
          </w:p>
        </w:tc>
      </w:tr>
      <w:tr w:rsidR="000F7B87" w14:paraId="769A3369" w14:textId="77777777" w:rsidTr="002C4779">
        <w:tc>
          <w:tcPr>
            <w:tcW w:w="2263" w:type="dxa"/>
          </w:tcPr>
          <w:p w14:paraId="0000027F" w14:textId="6F9D6712"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"Test Plan"</w:t>
            </w:r>
          </w:p>
        </w:tc>
        <w:tc>
          <w:tcPr>
            <w:tcW w:w="5816" w:type="dxa"/>
          </w:tcPr>
          <w:p w14:paraId="00000280"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plan:</w:t>
            </w:r>
          </w:p>
          <w:p w14:paraId="00000281" w14:textId="77777777" w:rsidR="000F7B87" w:rsidRDefault="000F7B87" w:rsidP="000F7B87">
            <w:pPr>
              <w:numPr>
                <w:ilvl w:val="0"/>
                <w:numId w:val="17"/>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for the Testing of the Deliverables; and </w:t>
            </w:r>
          </w:p>
          <w:p w14:paraId="00000282" w14:textId="77777777" w:rsidR="000F7B87" w:rsidRDefault="000F7B87" w:rsidP="000F7B87">
            <w:pPr>
              <w:numPr>
                <w:ilvl w:val="0"/>
                <w:numId w:val="17"/>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setting out other agreed criteria related to the achievement of Milestones;</w:t>
            </w:r>
          </w:p>
        </w:tc>
      </w:tr>
      <w:tr w:rsidR="000F7B87" w14:paraId="14B34599" w14:textId="77777777" w:rsidTr="002C4779">
        <w:tc>
          <w:tcPr>
            <w:tcW w:w="2263" w:type="dxa"/>
          </w:tcPr>
          <w:p w14:paraId="00000283" w14:textId="56FF11C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"Tests and Testing"</w:t>
            </w:r>
          </w:p>
        </w:tc>
        <w:tc>
          <w:tcPr>
            <w:tcW w:w="5816" w:type="dxa"/>
          </w:tcPr>
          <w:p w14:paraId="00000284" w14:textId="1932E5F8"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any tests required to be carried out pursuant to this Contract as set out in the Test Plan or elsewhere in this Contract and "</w:t>
            </w:r>
            <w:r>
              <w:rPr>
                <w:rFonts w:ascii="Arial" w:eastAsia="Arial" w:hAnsi="Arial" w:cs="Arial"/>
                <w:b/>
                <w:color w:val="000000"/>
                <w:sz w:val="24"/>
                <w:szCs w:val="24"/>
              </w:rPr>
              <w:t>Tested</w:t>
            </w:r>
            <w:r>
              <w:rPr>
                <w:rFonts w:ascii="Arial" w:eastAsia="Arial" w:hAnsi="Arial" w:cs="Arial"/>
                <w:color w:val="000000"/>
                <w:sz w:val="24"/>
                <w:szCs w:val="24"/>
              </w:rPr>
              <w:t>" shall be construed accordingly;</w:t>
            </w:r>
          </w:p>
        </w:tc>
      </w:tr>
      <w:tr w:rsidR="000F7B87" w14:paraId="608CA6A1" w14:textId="77777777" w:rsidTr="002C4779">
        <w:tc>
          <w:tcPr>
            <w:tcW w:w="2263" w:type="dxa"/>
          </w:tcPr>
          <w:p w14:paraId="00000285" w14:textId="508C8F5D"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"Third Party IPR"</w:t>
            </w:r>
          </w:p>
        </w:tc>
        <w:tc>
          <w:tcPr>
            <w:tcW w:w="5816" w:type="dxa"/>
          </w:tcPr>
          <w:p w14:paraId="00000286"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Intellectual Property Rights owned by a third party which is or will be used by the Supplier for the purpose of providing the Deliverables;</w:t>
            </w:r>
          </w:p>
        </w:tc>
      </w:tr>
      <w:tr w:rsidR="000F7B87" w14:paraId="12D82E8F" w14:textId="77777777" w:rsidTr="002C4779">
        <w:tc>
          <w:tcPr>
            <w:tcW w:w="2263" w:type="dxa"/>
          </w:tcPr>
          <w:p w14:paraId="00000287" w14:textId="1E7119BB"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"Third Party IPR Licence"</w:t>
            </w:r>
          </w:p>
        </w:tc>
        <w:tc>
          <w:tcPr>
            <w:tcW w:w="5816" w:type="dxa"/>
          </w:tcPr>
          <w:p w14:paraId="00000288" w14:textId="337AF268"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a licence to the Third Party IPR as set out in Paragraph 1.6 of Schedule 36 (Intellectual Property Rights);</w:t>
            </w:r>
          </w:p>
        </w:tc>
      </w:tr>
      <w:tr w:rsidR="000F7B87" w14:paraId="0A7ED255" w14:textId="77777777" w:rsidTr="002C4779">
        <w:tc>
          <w:tcPr>
            <w:tcW w:w="2263" w:type="dxa"/>
          </w:tcPr>
          <w:p w14:paraId="00000289" w14:textId="71F102D6"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"Transparency Information"</w:t>
            </w:r>
          </w:p>
        </w:tc>
        <w:tc>
          <w:tcPr>
            <w:tcW w:w="5816" w:type="dxa"/>
          </w:tcPr>
          <w:p w14:paraId="0000028A" w14:textId="50AD2379"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the Transparency Reports and the content of this Contract, including any changes to this Contract agreed from time to time, except for – </w:t>
            </w:r>
          </w:p>
          <w:p w14:paraId="0000028B" w14:textId="77777777" w:rsidR="000F7B87" w:rsidRDefault="000F7B87" w:rsidP="000F7B87">
            <w:pPr>
              <w:numPr>
                <w:ilvl w:val="0"/>
                <w:numId w:val="1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any information which is exempt from disclosure in accordance with the provisions of the FOIA, which shall be determined by the Buyer; and</w:t>
            </w:r>
          </w:p>
          <w:p w14:paraId="0000028C" w14:textId="77777777" w:rsidR="000F7B87" w:rsidRDefault="000F7B87" w:rsidP="000F7B87">
            <w:pPr>
              <w:numPr>
                <w:ilvl w:val="0"/>
                <w:numId w:val="18"/>
              </w:numPr>
              <w:pBdr>
                <w:top w:val="nil"/>
                <w:left w:val="nil"/>
                <w:bottom w:val="nil"/>
                <w:right w:val="nil"/>
                <w:between w:val="nil"/>
              </w:pBdr>
              <w:tabs>
                <w:tab w:val="left" w:pos="-9"/>
              </w:tabs>
              <w:spacing w:before="120" w:after="120"/>
              <w:rPr>
                <w:rFonts w:ascii="Arial" w:eastAsia="Arial" w:hAnsi="Arial" w:cs="Arial"/>
                <w:color w:val="000000"/>
                <w:sz w:val="24"/>
                <w:szCs w:val="24"/>
              </w:rPr>
            </w:pPr>
            <w:r>
              <w:rPr>
                <w:rFonts w:ascii="Arial" w:eastAsia="Arial" w:hAnsi="Arial" w:cs="Arial"/>
                <w:color w:val="000000"/>
                <w:sz w:val="24"/>
                <w:szCs w:val="24"/>
              </w:rPr>
              <w:t>Commercially Sensitive Information;</w:t>
            </w:r>
          </w:p>
        </w:tc>
      </w:tr>
      <w:tr w:rsidR="000F7B87" w14:paraId="3E57CB10" w14:textId="77777777" w:rsidTr="002C4779">
        <w:tc>
          <w:tcPr>
            <w:tcW w:w="2263" w:type="dxa"/>
          </w:tcPr>
          <w:p w14:paraId="0000028D" w14:textId="70D261D7"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"Transparency Reports"</w:t>
            </w:r>
          </w:p>
        </w:tc>
        <w:tc>
          <w:tcPr>
            <w:tcW w:w="5816" w:type="dxa"/>
          </w:tcPr>
          <w:p w14:paraId="0000028E" w14:textId="1D36C4A2"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information relating to the Deliverables and performance pursuant to this Contract which the Supplier is required to provide to the Buyer in accordance with the reporting requirements in Schedule 6 (Transparency Reports);</w:t>
            </w:r>
          </w:p>
        </w:tc>
      </w:tr>
      <w:tr w:rsidR="000F7B87" w14:paraId="1038ECF0" w14:textId="77777777" w:rsidTr="002C4779">
        <w:tc>
          <w:tcPr>
            <w:tcW w:w="2263" w:type="dxa"/>
          </w:tcPr>
          <w:p w14:paraId="0000028F" w14:textId="4F158E09"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"UK GDPR"</w:t>
            </w:r>
          </w:p>
        </w:tc>
        <w:tc>
          <w:tcPr>
            <w:tcW w:w="5816" w:type="dxa"/>
          </w:tcPr>
          <w:p w14:paraId="00000290" w14:textId="60504156"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sidRPr="00BB5AFE">
              <w:rPr>
                <w:rFonts w:ascii="Arial" w:eastAsia="Arial" w:hAnsi="Arial" w:cs="Arial"/>
                <w:color w:val="000000"/>
                <w:sz w:val="24"/>
                <w:szCs w:val="24"/>
              </w:rPr>
              <w:t>has the meaning as set out in section 3(10) o</w:t>
            </w:r>
            <w:r>
              <w:rPr>
                <w:rFonts w:ascii="Arial" w:eastAsia="Arial" w:hAnsi="Arial" w:cs="Arial"/>
                <w:color w:val="000000"/>
                <w:sz w:val="24"/>
                <w:szCs w:val="24"/>
              </w:rPr>
              <w:t xml:space="preserve">f the </w:t>
            </w:r>
            <w:r w:rsidRPr="00BB5AFE">
              <w:rPr>
                <w:rFonts w:ascii="Arial" w:eastAsia="Arial" w:hAnsi="Arial" w:cs="Arial"/>
                <w:color w:val="000000"/>
                <w:sz w:val="24"/>
                <w:szCs w:val="24"/>
              </w:rPr>
              <w:t>DPA 2018, supplemented by section 205(4)</w:t>
            </w:r>
            <w:r>
              <w:rPr>
                <w:rFonts w:ascii="Arial" w:eastAsia="Arial" w:hAnsi="Arial" w:cs="Arial"/>
                <w:color w:val="000000"/>
                <w:sz w:val="24"/>
                <w:szCs w:val="24"/>
              </w:rPr>
              <w:t xml:space="preserve"> of the DPA 2018;</w:t>
            </w:r>
          </w:p>
        </w:tc>
      </w:tr>
      <w:tr w:rsidR="000F7B87" w14:paraId="72E66FA7" w14:textId="77777777" w:rsidTr="002C4779">
        <w:tc>
          <w:tcPr>
            <w:tcW w:w="2263" w:type="dxa"/>
          </w:tcPr>
          <w:p w14:paraId="00000291" w14:textId="56B53766"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lastRenderedPageBreak/>
              <w:t>"Variation"</w:t>
            </w:r>
          </w:p>
        </w:tc>
        <w:tc>
          <w:tcPr>
            <w:tcW w:w="5816" w:type="dxa"/>
          </w:tcPr>
          <w:p w14:paraId="00000292" w14:textId="59222F00"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means a variation to this Contract;</w:t>
            </w:r>
          </w:p>
        </w:tc>
      </w:tr>
      <w:tr w:rsidR="000F7B87" w14:paraId="0D5649EA" w14:textId="77777777" w:rsidTr="002C4779">
        <w:tc>
          <w:tcPr>
            <w:tcW w:w="2263" w:type="dxa"/>
          </w:tcPr>
          <w:p w14:paraId="00000293" w14:textId="408EE9D9"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"Variation Form"</w:t>
            </w:r>
          </w:p>
        </w:tc>
        <w:tc>
          <w:tcPr>
            <w:tcW w:w="5816" w:type="dxa"/>
          </w:tcPr>
          <w:p w14:paraId="00000294"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form set out in Schedule 21 (Variation Form);</w:t>
            </w:r>
          </w:p>
        </w:tc>
      </w:tr>
      <w:tr w:rsidR="000F7B87" w14:paraId="425E4D61" w14:textId="77777777" w:rsidTr="002C4779">
        <w:tc>
          <w:tcPr>
            <w:tcW w:w="2263" w:type="dxa"/>
          </w:tcPr>
          <w:p w14:paraId="00000295" w14:textId="3F0F3447"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"Variation Procedure"</w:t>
            </w:r>
          </w:p>
        </w:tc>
        <w:tc>
          <w:tcPr>
            <w:tcW w:w="5816" w:type="dxa"/>
          </w:tcPr>
          <w:p w14:paraId="00000296"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procedure set out in Clause 28 (Changing the contract);</w:t>
            </w:r>
          </w:p>
        </w:tc>
      </w:tr>
      <w:tr w:rsidR="000F7B87" w14:paraId="36CB64FF" w14:textId="77777777" w:rsidTr="002C4779">
        <w:tc>
          <w:tcPr>
            <w:tcW w:w="2263" w:type="dxa"/>
          </w:tcPr>
          <w:p w14:paraId="00000297" w14:textId="48B8C0D1"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"VAT"</w:t>
            </w:r>
          </w:p>
        </w:tc>
        <w:tc>
          <w:tcPr>
            <w:tcW w:w="5816" w:type="dxa"/>
          </w:tcPr>
          <w:p w14:paraId="00000298"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value added tax in accordance with the provisions of the Value Added Tax Act 1994;</w:t>
            </w:r>
          </w:p>
        </w:tc>
      </w:tr>
      <w:tr w:rsidR="000F7B87" w14:paraId="33EE4D8C" w14:textId="77777777" w:rsidTr="002C4779">
        <w:tc>
          <w:tcPr>
            <w:tcW w:w="2263" w:type="dxa"/>
          </w:tcPr>
          <w:p w14:paraId="00000299" w14:textId="70A12003"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"VCSE"</w:t>
            </w:r>
          </w:p>
        </w:tc>
        <w:tc>
          <w:tcPr>
            <w:tcW w:w="5816" w:type="dxa"/>
          </w:tcPr>
          <w:p w14:paraId="0000029A"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0F7B87" w14:paraId="5821D591" w14:textId="77777777" w:rsidTr="002C4779">
        <w:tc>
          <w:tcPr>
            <w:tcW w:w="2263" w:type="dxa"/>
          </w:tcPr>
          <w:p w14:paraId="0000029B" w14:textId="7A0B9C88"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"Verification Period"</w:t>
            </w:r>
          </w:p>
        </w:tc>
        <w:tc>
          <w:tcPr>
            <w:tcW w:w="5816" w:type="dxa"/>
          </w:tcPr>
          <w:p w14:paraId="0000029C"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table in Annex 2 of Schedule 3 (Charges);</w:t>
            </w:r>
          </w:p>
        </w:tc>
      </w:tr>
      <w:tr w:rsidR="000F7B87" w14:paraId="250AF01F" w14:textId="77777777" w:rsidTr="002C4779">
        <w:tc>
          <w:tcPr>
            <w:tcW w:w="2263" w:type="dxa"/>
          </w:tcPr>
          <w:p w14:paraId="0000029D" w14:textId="117DD346"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"Work Day"</w:t>
            </w:r>
          </w:p>
        </w:tc>
        <w:tc>
          <w:tcPr>
            <w:tcW w:w="5816" w:type="dxa"/>
          </w:tcPr>
          <w:p w14:paraId="0000029E"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7.5 Work Hours, whether or not such hours are worked consecutively and whether or not they are worked on the same day;</w:t>
            </w:r>
          </w:p>
        </w:tc>
      </w:tr>
      <w:tr w:rsidR="000F7B87" w14:paraId="2FAAA3F0" w14:textId="77777777" w:rsidTr="002C4779">
        <w:tc>
          <w:tcPr>
            <w:tcW w:w="2263" w:type="dxa"/>
          </w:tcPr>
          <w:p w14:paraId="0000029F" w14:textId="01BE9BD2"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"Work Hours"</w:t>
            </w:r>
          </w:p>
        </w:tc>
        <w:tc>
          <w:tcPr>
            <w:tcW w:w="5816" w:type="dxa"/>
          </w:tcPr>
          <w:p w14:paraId="000002A0"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the hours spent by the Supplier Staff properly working on the provision of the Deliverables including time spent travelling (other than to and from the Supplier's offices, or to and from the Sites) but excluding lunch breaks;</w:t>
            </w:r>
          </w:p>
        </w:tc>
      </w:tr>
      <w:tr w:rsidR="000F7B87" w14:paraId="405FFD63" w14:textId="77777777" w:rsidTr="002C4779">
        <w:tc>
          <w:tcPr>
            <w:tcW w:w="2263" w:type="dxa"/>
          </w:tcPr>
          <w:p w14:paraId="000002A1" w14:textId="6A81525B"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"Worker"</w:t>
            </w:r>
          </w:p>
        </w:tc>
        <w:tc>
          <w:tcPr>
            <w:tcW w:w="5816" w:type="dxa"/>
          </w:tcPr>
          <w:p w14:paraId="000002A2"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 and </w:t>
            </w:r>
          </w:p>
        </w:tc>
      </w:tr>
      <w:tr w:rsidR="000F7B87" w14:paraId="3D889894" w14:textId="77777777" w:rsidTr="002C4779">
        <w:tc>
          <w:tcPr>
            <w:tcW w:w="2263" w:type="dxa"/>
          </w:tcPr>
          <w:p w14:paraId="000002A3" w14:textId="6666EACF" w:rsidR="000F7B87" w:rsidRDefault="000F7B87" w:rsidP="000F7B87">
            <w:pPr>
              <w:pBdr>
                <w:top w:val="nil"/>
                <w:left w:val="nil"/>
                <w:bottom w:val="nil"/>
                <w:right w:val="nil"/>
                <w:between w:val="nil"/>
              </w:pBdr>
              <w:spacing w:before="120" w:after="120"/>
              <w:ind w:left="56"/>
              <w:rPr>
                <w:rFonts w:ascii="Arial" w:eastAsia="Arial" w:hAnsi="Arial" w:cs="Arial"/>
                <w:b/>
                <w:color w:val="000000"/>
                <w:sz w:val="24"/>
                <w:szCs w:val="24"/>
              </w:rPr>
            </w:pPr>
            <w:r>
              <w:rPr>
                <w:rFonts w:ascii="Arial" w:eastAsia="Arial" w:hAnsi="Arial" w:cs="Arial"/>
                <w:b/>
                <w:color w:val="000000"/>
                <w:sz w:val="24"/>
                <w:szCs w:val="24"/>
              </w:rPr>
              <w:t>"Working Day"</w:t>
            </w:r>
          </w:p>
        </w:tc>
        <w:tc>
          <w:tcPr>
            <w:tcW w:w="5816" w:type="dxa"/>
          </w:tcPr>
          <w:p w14:paraId="000002A4" w14:textId="77777777" w:rsidR="000F7B87" w:rsidRDefault="000F7B87" w:rsidP="000F7B87">
            <w:pPr>
              <w:pBdr>
                <w:top w:val="nil"/>
                <w:left w:val="nil"/>
                <w:bottom w:val="nil"/>
                <w:right w:val="nil"/>
                <w:between w:val="nil"/>
              </w:pBdr>
              <w:tabs>
                <w:tab w:val="left" w:pos="-9"/>
              </w:tabs>
              <w:spacing w:before="120" w:after="120"/>
              <w:ind w:left="170"/>
              <w:rPr>
                <w:rFonts w:ascii="Arial" w:eastAsia="Arial" w:hAnsi="Arial" w:cs="Arial"/>
                <w:color w:val="000000"/>
                <w:sz w:val="24"/>
                <w:szCs w:val="24"/>
              </w:rPr>
            </w:pPr>
            <w:r>
              <w:rPr>
                <w:rFonts w:ascii="Arial" w:eastAsia="Arial" w:hAnsi="Arial" w:cs="Arial"/>
                <w:color w:val="000000"/>
                <w:sz w:val="24"/>
                <w:szCs w:val="24"/>
              </w:rPr>
              <w:t xml:space="preserve">any day other than a Saturday or Sunday or public holiday in England and Wales unless specified otherwise by the Parties in the Award Form. </w:t>
            </w:r>
          </w:p>
        </w:tc>
      </w:tr>
    </w:tbl>
    <w:p w14:paraId="000002A8" w14:textId="77777777" w:rsidR="00C9157A" w:rsidRDefault="00C9157A">
      <w:pPr>
        <w:spacing w:after="0" w:line="240" w:lineRule="auto"/>
        <w:rPr>
          <w:rFonts w:ascii="Arial" w:eastAsia="Arial" w:hAnsi="Arial" w:cs="Arial"/>
          <w:sz w:val="24"/>
          <w:szCs w:val="24"/>
        </w:rPr>
      </w:pPr>
    </w:p>
    <w:sectPr w:rsidR="00C9157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AFF37" w14:textId="77777777" w:rsidR="002D25EE" w:rsidRDefault="002D25EE">
      <w:pPr>
        <w:spacing w:after="0" w:line="240" w:lineRule="auto"/>
      </w:pPr>
      <w:r>
        <w:separator/>
      </w:r>
    </w:p>
  </w:endnote>
  <w:endnote w:type="continuationSeparator" w:id="0">
    <w:p w14:paraId="6E8C3645" w14:textId="77777777" w:rsidR="002D25EE" w:rsidRDefault="002D25EE">
      <w:pPr>
        <w:spacing w:after="0" w:line="240" w:lineRule="auto"/>
      </w:pPr>
      <w:r>
        <w:continuationSeparator/>
      </w:r>
    </w:p>
  </w:endnote>
  <w:endnote w:type="continuationNotice" w:id="1">
    <w:p w14:paraId="024DD6F4" w14:textId="77777777" w:rsidR="002D25EE" w:rsidRDefault="002D25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STZhongsong">
    <w:altName w:val="MS Mincho"/>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ArialM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66FDF" w14:textId="233C9BFF" w:rsidR="00386A55" w:rsidRDefault="003120A7">
    <w:pPr>
      <w:pStyle w:val="Footer"/>
    </w:pPr>
    <w:r>
      <w:rPr>
        <w:noProof/>
      </w:rPr>
      <mc:AlternateContent>
        <mc:Choice Requires="wps">
          <w:drawing>
            <wp:anchor distT="0" distB="0" distL="0" distR="0" simplePos="0" relativeHeight="251658244" behindDoc="0" locked="0" layoutInCell="1" allowOverlap="1" wp14:anchorId="67395BA7" wp14:editId="7E7282FE">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3D6EA4" w14:textId="45CA6F7B"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7395BA7" id="_x0000_t202" coordsize="21600,21600" o:spt="202" path="m,l,21600r21600,l21600,xe">
              <v:stroke joinstyle="miter"/>
              <v:path gradientshapeok="t" o:connecttype="rect"/>
            </v:shapetype>
            <v:shape id="Text Box 5" o:spid="_x0000_s1028"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E3D6EA4" w14:textId="45CA6F7B"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66C7" w14:textId="60B75E73" w:rsidR="002C4779" w:rsidRDefault="003120A7" w:rsidP="002C47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noProof/>
      </w:rPr>
      <mc:AlternateContent>
        <mc:Choice Requires="wps">
          <w:drawing>
            <wp:anchor distT="0" distB="0" distL="0" distR="0" simplePos="0" relativeHeight="251658245" behindDoc="0" locked="0" layoutInCell="1" allowOverlap="1" wp14:anchorId="75AF3CBD" wp14:editId="3348D588">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E26899" w14:textId="19D3951E"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AF3CBD" id="_x0000_t202" coordsize="21600,21600" o:spt="202" path="m,l,21600r21600,l21600,xe">
              <v:stroke joinstyle="miter"/>
              <v:path gradientshapeok="t" o:connecttype="rect"/>
            </v:shapetype>
            <v:shape id="Text Box 6" o:spid="_x0000_s1029"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45E26899" w14:textId="19D3951E"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p>
  <w:sdt>
    <w:sdtPr>
      <w:id w:val="-2024391184"/>
      <w:docPartObj>
        <w:docPartGallery w:val="Page Numbers (Bottom of Page)"/>
        <w:docPartUnique/>
      </w:docPartObj>
    </w:sdtPr>
    <w:sdtEndPr>
      <w:rPr>
        <w:noProof/>
      </w:rPr>
    </w:sdtEndPr>
    <w:sdtContent>
      <w:p w14:paraId="5447A94F" w14:textId="126D4606" w:rsidR="002C4779" w:rsidRDefault="001945C1" w:rsidP="002C4779">
        <w:pPr>
          <w:tabs>
            <w:tab w:val="right" w:pos="9026"/>
          </w:tabs>
          <w:spacing w:after="0"/>
        </w:pPr>
        <w:r>
          <w:rPr>
            <w:rFonts w:ascii="Arial" w:eastAsia="Arial" w:hAnsi="Arial" w:cs="Arial"/>
            <w:color w:val="BFBFBF"/>
            <w:sz w:val="20"/>
            <w:szCs w:val="20"/>
          </w:rPr>
          <w:t>v.</w:t>
        </w:r>
        <w:r w:rsidR="002C4779">
          <w:rPr>
            <w:rFonts w:ascii="Arial" w:eastAsia="Arial" w:hAnsi="Arial" w:cs="Arial"/>
            <w:color w:val="BFBFBF"/>
            <w:sz w:val="20"/>
            <w:szCs w:val="20"/>
          </w:rPr>
          <w:t xml:space="preserve">1.2 </w:t>
        </w:r>
        <w:r w:rsidR="002C4779">
          <w:rPr>
            <w:rFonts w:ascii="Arial" w:eastAsia="Arial" w:hAnsi="Arial" w:cs="Arial"/>
            <w:color w:val="BFBFBF"/>
            <w:sz w:val="20"/>
            <w:szCs w:val="20"/>
          </w:rPr>
          <w:tab/>
        </w:r>
        <w:r w:rsidR="002C4779">
          <w:fldChar w:fldCharType="begin"/>
        </w:r>
        <w:r w:rsidR="002C4779">
          <w:instrText xml:space="preserve"> PAGE   \* MERGEFORMAT </w:instrText>
        </w:r>
        <w:r w:rsidR="002C4779">
          <w:fldChar w:fldCharType="separate"/>
        </w:r>
        <w:r w:rsidR="002C4779">
          <w:rPr>
            <w:noProof/>
          </w:rPr>
          <w:t>2</w:t>
        </w:r>
        <w:r w:rsidR="002C4779">
          <w:rPr>
            <w:noProof/>
          </w:rPr>
          <w:fldChar w:fldCharType="end"/>
        </w:r>
      </w:p>
    </w:sdtContent>
  </w:sdt>
  <w:p w14:paraId="000002B1" w14:textId="77777777" w:rsidR="00C9157A" w:rsidRDefault="00C915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BFBFBF"/>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AE" w14:textId="688CE1A7" w:rsidR="00C9157A" w:rsidRDefault="003120A7">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58243" behindDoc="0" locked="0" layoutInCell="1" allowOverlap="1" wp14:anchorId="7FB9A3F2" wp14:editId="0EB731B0">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A3D093" w14:textId="70858D90"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B9A3F2" id="_x0000_t202" coordsize="21600,21600" o:spt="202" path="m,l,21600r21600,l21600,xe">
              <v:stroke joinstyle="miter"/>
              <v:path gradientshapeok="t" o:connecttype="rect"/>
            </v:shapetype>
            <v:shape id="Text Box 4" o:spid="_x0000_s1031"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DA3D093" w14:textId="70858D90"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r w:rsidR="00FA3BA7">
      <w:rPr>
        <w:rFonts w:ascii="Arial" w:eastAsia="Arial" w:hAnsi="Arial" w:cs="Arial"/>
        <w:color w:val="BFBFBF"/>
        <w:sz w:val="20"/>
        <w:szCs w:val="20"/>
      </w:rPr>
      <w:t>Framework Ref: RM</w:t>
    </w:r>
    <w:r w:rsidR="00FA3BA7">
      <w:rPr>
        <w:rFonts w:ascii="Arial" w:eastAsia="Arial" w:hAnsi="Arial" w:cs="Arial"/>
        <w:color w:val="BFBFBF"/>
        <w:sz w:val="20"/>
        <w:szCs w:val="20"/>
      </w:rPr>
      <w:tab/>
      <w:t xml:space="preserve">                                           </w:t>
    </w:r>
  </w:p>
  <w:p w14:paraId="000002AF" w14:textId="77777777" w:rsidR="00C9157A" w:rsidRDefault="00FA3BA7">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sidR="000B3525">
      <w:rPr>
        <w:rFonts w:ascii="Arial" w:eastAsia="Arial" w:hAnsi="Arial" w:cs="Arial"/>
        <w:color w:val="BFBFBF"/>
        <w:sz w:val="20"/>
        <w:szCs w:val="20"/>
      </w:rPr>
      <w:fldChar w:fldCharType="separate"/>
    </w:r>
    <w:r>
      <w:rPr>
        <w:rFonts w:ascii="Arial" w:eastAsia="Arial" w:hAnsi="Arial" w:cs="Arial"/>
        <w:color w:val="BFBFBF"/>
        <w:sz w:val="20"/>
        <w:szCs w:val="20"/>
      </w:rPr>
      <w:fldChar w:fldCharType="end"/>
    </w:r>
  </w:p>
  <w:p w14:paraId="000002B0" w14:textId="77777777" w:rsidR="00C9157A" w:rsidRDefault="00FA3B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7F716" w14:textId="77777777" w:rsidR="002D25EE" w:rsidRDefault="002D25EE">
      <w:pPr>
        <w:spacing w:after="0" w:line="240" w:lineRule="auto"/>
      </w:pPr>
      <w:r>
        <w:separator/>
      </w:r>
    </w:p>
  </w:footnote>
  <w:footnote w:type="continuationSeparator" w:id="0">
    <w:p w14:paraId="55EF2468" w14:textId="77777777" w:rsidR="002D25EE" w:rsidRDefault="002D25EE">
      <w:pPr>
        <w:spacing w:after="0" w:line="240" w:lineRule="auto"/>
      </w:pPr>
      <w:r>
        <w:continuationSeparator/>
      </w:r>
    </w:p>
  </w:footnote>
  <w:footnote w:type="continuationNotice" w:id="1">
    <w:p w14:paraId="0EEE4093" w14:textId="77777777" w:rsidR="002D25EE" w:rsidRDefault="002D25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099DF" w14:textId="2CCDD402" w:rsidR="00386A55" w:rsidRDefault="003120A7">
    <w:pPr>
      <w:pStyle w:val="Header"/>
    </w:pPr>
    <w:r>
      <w:rPr>
        <w:noProof/>
      </w:rPr>
      <mc:AlternateContent>
        <mc:Choice Requires="wps">
          <w:drawing>
            <wp:anchor distT="0" distB="0" distL="0" distR="0" simplePos="0" relativeHeight="251658241" behindDoc="0" locked="0" layoutInCell="1" allowOverlap="1" wp14:anchorId="6F4B1A4E" wp14:editId="186090DF">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BC3C4D" w14:textId="3D6240E5"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4B1A4E"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1BC3C4D" w14:textId="3D6240E5"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EF00" w14:textId="32361A6B" w:rsidR="00BB5AFE" w:rsidRPr="001945C1" w:rsidRDefault="003120A7" w:rsidP="001945C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noProof/>
        <w:color w:val="000000"/>
        <w:sz w:val="20"/>
        <w:szCs w:val="20"/>
      </w:rPr>
      <mc:AlternateContent>
        <mc:Choice Requires="wps">
          <w:drawing>
            <wp:anchor distT="0" distB="0" distL="0" distR="0" simplePos="0" relativeHeight="251658242" behindDoc="0" locked="0" layoutInCell="1" allowOverlap="1" wp14:anchorId="60A04CB1" wp14:editId="0A35B25F">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98D75" w14:textId="41D4B844"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A04CB1"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74998D75" w14:textId="41D4B844"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r w:rsidR="00FA3BA7" w:rsidRPr="001945C1">
      <w:rPr>
        <w:rFonts w:ascii="Arial" w:eastAsia="Arial" w:hAnsi="Arial" w:cs="Arial"/>
        <w:bCs/>
        <w:color w:val="000000"/>
        <w:sz w:val="20"/>
        <w:szCs w:val="20"/>
      </w:rPr>
      <w:t>Schedule 1 (Definitions)</w:t>
    </w:r>
    <w:r w:rsidR="001945C1" w:rsidRPr="001945C1">
      <w:rPr>
        <w:rFonts w:ascii="Arial" w:eastAsia="Arial" w:hAnsi="Arial" w:cs="Arial"/>
        <w:bCs/>
        <w:color w:val="000000"/>
        <w:sz w:val="20"/>
        <w:szCs w:val="20"/>
      </w:rPr>
      <w:t xml:space="preserve">, </w:t>
    </w:r>
    <w:r w:rsidR="00FA3BA7" w:rsidRPr="001945C1">
      <w:rPr>
        <w:rFonts w:ascii="Arial" w:eastAsia="Arial" w:hAnsi="Arial" w:cs="Arial"/>
        <w:bCs/>
        <w:color w:val="000000"/>
        <w:sz w:val="20"/>
        <w:szCs w:val="20"/>
      </w:rPr>
      <w:t>Crown Copyright 202</w:t>
    </w:r>
    <w:r w:rsidR="00BB5AFE" w:rsidRPr="001945C1">
      <w:rPr>
        <w:rFonts w:ascii="Arial" w:eastAsia="Arial" w:hAnsi="Arial" w:cs="Arial"/>
        <w:bCs/>
        <w:color w:val="000000"/>
        <w:sz w:val="20"/>
        <w:szCs w:val="20"/>
      </w:rPr>
      <w:t>3</w:t>
    </w:r>
    <w:bookmarkStart w:id="14" w:name="_heading=h.1t3h5sf" w:colFirst="0" w:colLast="0"/>
    <w:bookmarkEnd w:id="14"/>
    <w:r w:rsidR="001945C1" w:rsidRPr="001945C1">
      <w:rPr>
        <w:rFonts w:ascii="Arial" w:eastAsia="Arial" w:hAnsi="Arial" w:cs="Arial"/>
        <w:bCs/>
        <w:color w:val="000000"/>
        <w:sz w:val="20"/>
        <w:szCs w:val="20"/>
      </w:rPr>
      <w:t xml:space="preserve">, </w:t>
    </w:r>
    <w:r w:rsidR="00BB5AFE" w:rsidRPr="001945C1">
      <w:rPr>
        <w:rFonts w:ascii="Arial" w:eastAsia="Arial" w:hAnsi="Arial" w:cs="Arial"/>
        <w:bCs/>
        <w:color w:val="000000"/>
        <w:sz w:val="20"/>
        <w:szCs w:val="20"/>
      </w:rPr>
      <w:t>[Subject to Contract]</w:t>
    </w:r>
  </w:p>
  <w:p w14:paraId="4935B6A7" w14:textId="77777777" w:rsidR="00BB5AFE" w:rsidRDefault="00BB5AFE">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000000"/>
        <w:sz w:val="20"/>
        <w:szCs w:val="20"/>
      </w:rPr>
    </w:pPr>
  </w:p>
  <w:p w14:paraId="000002AD" w14:textId="77777777" w:rsidR="00C9157A" w:rsidRDefault="00C9157A">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BFBFB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A9" w14:textId="63EC4EE1" w:rsidR="00C9157A" w:rsidRDefault="003120A7">
    <w:pPr>
      <w:pBdr>
        <w:top w:val="nil"/>
        <w:left w:val="nil"/>
        <w:bottom w:val="nil"/>
        <w:right w:val="nil"/>
        <w:between w:val="nil"/>
      </w:pBdr>
      <w:tabs>
        <w:tab w:val="center" w:pos="4513"/>
        <w:tab w:val="right" w:pos="9026"/>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7B9AFFDA" wp14:editId="28BDB470">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B6A2EE" w14:textId="39955203" w:rsidR="003120A7" w:rsidRPr="003120A7" w:rsidRDefault="003120A7" w:rsidP="003120A7">
                          <w:pPr>
                            <w:spacing w:after="0"/>
                            <w:rPr>
                              <w:noProof/>
                              <w:color w:val="000000"/>
                              <w:sz w:val="20"/>
                              <w:szCs w:val="20"/>
                            </w:rPr>
                          </w:pPr>
                          <w:r w:rsidRPr="003120A7">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9AFFDA"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0B6A2EE" w14:textId="39955203" w:rsidR="003120A7" w:rsidRPr="003120A7" w:rsidRDefault="003120A7" w:rsidP="003120A7">
                    <w:pPr>
                      <w:spacing w:after="0"/>
                      <w:rPr>
                        <w:noProof/>
                        <w:color w:val="000000"/>
                        <w:sz w:val="20"/>
                        <w:szCs w:val="20"/>
                      </w:rPr>
                    </w:pPr>
                    <w:r w:rsidRPr="003120A7">
                      <w:rPr>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176B3"/>
    <w:multiLevelType w:val="multilevel"/>
    <w:tmpl w:val="E0DC12CE"/>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 w15:restartNumberingAfterBreak="0">
    <w:nsid w:val="090C4173"/>
    <w:multiLevelType w:val="multilevel"/>
    <w:tmpl w:val="193EB532"/>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D0F3082"/>
    <w:multiLevelType w:val="multilevel"/>
    <w:tmpl w:val="42700E9E"/>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FA60A04"/>
    <w:multiLevelType w:val="multilevel"/>
    <w:tmpl w:val="8594FDB6"/>
    <w:lvl w:ilvl="0">
      <w:start w:val="1"/>
      <w:numFmt w:val="lowerLetter"/>
      <w:lvlText w:val="(%1)"/>
      <w:lvlJc w:val="left"/>
      <w:pPr>
        <w:ind w:left="709" w:hanging="539"/>
      </w:pPr>
      <w:rPr>
        <w:sz w:val="24"/>
        <w:szCs w:val="24"/>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 w15:restartNumberingAfterBreak="0">
    <w:nsid w:val="13857B2A"/>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5" w15:restartNumberingAfterBreak="0">
    <w:nsid w:val="19644BDF"/>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6" w15:restartNumberingAfterBreak="0">
    <w:nsid w:val="1B8C797D"/>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7" w15:restartNumberingAfterBreak="0">
    <w:nsid w:val="1D7B25D2"/>
    <w:multiLevelType w:val="multilevel"/>
    <w:tmpl w:val="C1EACFD4"/>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8" w15:restartNumberingAfterBreak="0">
    <w:nsid w:val="208126E2"/>
    <w:multiLevelType w:val="multilevel"/>
    <w:tmpl w:val="C56A3172"/>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9" w15:restartNumberingAfterBreak="0">
    <w:nsid w:val="2772722A"/>
    <w:multiLevelType w:val="multilevel"/>
    <w:tmpl w:val="B148B4C0"/>
    <w:lvl w:ilvl="0">
      <w:start w:val="1"/>
      <w:numFmt w:val="lowerLetter"/>
      <w:lvlText w:val="(%1)"/>
      <w:lvlJc w:val="left"/>
      <w:pPr>
        <w:tabs>
          <w:tab w:val="num" w:pos="964"/>
        </w:tabs>
        <w:ind w:left="964" w:hanging="794"/>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0" w15:restartNumberingAfterBreak="0">
    <w:nsid w:val="2A826949"/>
    <w:multiLevelType w:val="multilevel"/>
    <w:tmpl w:val="BC6AB726"/>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B0D527F"/>
    <w:multiLevelType w:val="multilevel"/>
    <w:tmpl w:val="2F6A7952"/>
    <w:lvl w:ilvl="0">
      <w:start w:val="1"/>
      <w:numFmt w:val="lowerLetter"/>
      <w:pStyle w:val="BulletsBody"/>
      <w:lvlText w:val="(%1)"/>
      <w:lvlJc w:val="left"/>
      <w:pPr>
        <w:ind w:left="709" w:hanging="539"/>
      </w:pPr>
      <w:rPr>
        <w:sz w:val="22"/>
        <w:szCs w:val="22"/>
      </w:rPr>
    </w:lvl>
    <w:lvl w:ilvl="1">
      <w:start w:val="1"/>
      <w:numFmt w:val="lowerLetter"/>
      <w:pStyle w:val="BulletsLevel1"/>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BulletsLevel2"/>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2" w15:restartNumberingAfterBreak="0">
    <w:nsid w:val="2BA46090"/>
    <w:multiLevelType w:val="multilevel"/>
    <w:tmpl w:val="BFF82872"/>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3" w15:restartNumberingAfterBreak="0">
    <w:nsid w:val="2C66137A"/>
    <w:multiLevelType w:val="multilevel"/>
    <w:tmpl w:val="E6387C1A"/>
    <w:lvl w:ilvl="0">
      <w:start w:val="1"/>
      <w:numFmt w:val="lowerLetter"/>
      <w:pStyle w:val="ListBullet1"/>
      <w:lvlText w:val="(%1)"/>
      <w:lvlJc w:val="left"/>
      <w:pPr>
        <w:ind w:left="709" w:hanging="539"/>
      </w:pPr>
      <w:rPr>
        <w:sz w:val="22"/>
        <w:szCs w:val="22"/>
      </w:rPr>
    </w:lvl>
    <w:lvl w:ilvl="1">
      <w:start w:val="1"/>
      <w:numFmt w:val="lowerLetter"/>
      <w:pStyle w:val="ListBullet2"/>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ListBullet3"/>
      <w:lvlText w:val="%3)"/>
      <w:lvlJc w:val="left"/>
      <w:pPr>
        <w:ind w:left="1250" w:hanging="360"/>
      </w:pPr>
      <w:rPr>
        <w:rFonts w:ascii="Arial" w:eastAsia="Arial" w:hAnsi="Arial" w:cs="Arial"/>
        <w:sz w:val="22"/>
        <w:szCs w:val="22"/>
      </w:rPr>
    </w:lvl>
    <w:lvl w:ilvl="3">
      <w:start w:val="1"/>
      <w:numFmt w:val="decimal"/>
      <w:pStyle w:val="ListBullet4"/>
      <w:lvlText w:val="(%4)"/>
      <w:lvlJc w:val="left"/>
      <w:pPr>
        <w:ind w:left="1610" w:hanging="360"/>
      </w:pPr>
    </w:lvl>
    <w:lvl w:ilvl="4">
      <w:start w:val="1"/>
      <w:numFmt w:val="lowerLetter"/>
      <w:pStyle w:val="ListBullet5"/>
      <w:lvlText w:val="(%5)"/>
      <w:lvlJc w:val="left"/>
      <w:pPr>
        <w:ind w:left="1970" w:hanging="360"/>
      </w:pPr>
    </w:lvl>
    <w:lvl w:ilvl="5">
      <w:start w:val="1"/>
      <w:numFmt w:val="lowerRoman"/>
      <w:pStyle w:val="ListBullet6"/>
      <w:lvlText w:val="(%6)"/>
      <w:lvlJc w:val="left"/>
      <w:pPr>
        <w:ind w:left="2330" w:hanging="360"/>
      </w:pPr>
    </w:lvl>
    <w:lvl w:ilvl="6">
      <w:start w:val="1"/>
      <w:numFmt w:val="decimal"/>
      <w:pStyle w:val="ListBullet7"/>
      <w:lvlText w:val="%7."/>
      <w:lvlJc w:val="left"/>
      <w:pPr>
        <w:ind w:left="2690" w:hanging="360"/>
      </w:pPr>
    </w:lvl>
    <w:lvl w:ilvl="7">
      <w:start w:val="1"/>
      <w:numFmt w:val="lowerLetter"/>
      <w:pStyle w:val="ListBullet8"/>
      <w:lvlText w:val="%8."/>
      <w:lvlJc w:val="left"/>
      <w:pPr>
        <w:ind w:left="3050" w:hanging="360"/>
      </w:pPr>
    </w:lvl>
    <w:lvl w:ilvl="8">
      <w:start w:val="1"/>
      <w:numFmt w:val="lowerRoman"/>
      <w:pStyle w:val="ListBullet9"/>
      <w:lvlText w:val="%9."/>
      <w:lvlJc w:val="left"/>
      <w:pPr>
        <w:ind w:left="3410" w:hanging="360"/>
      </w:pPr>
    </w:lvl>
  </w:abstractNum>
  <w:abstractNum w:abstractNumId="14" w15:restartNumberingAfterBreak="0">
    <w:nsid w:val="2CE34D86"/>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5" w15:restartNumberingAfterBreak="0">
    <w:nsid w:val="2D606776"/>
    <w:multiLevelType w:val="multilevel"/>
    <w:tmpl w:val="491041A2"/>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6" w15:restartNumberingAfterBreak="0">
    <w:nsid w:val="2F2254E9"/>
    <w:multiLevelType w:val="multilevel"/>
    <w:tmpl w:val="79C4C104"/>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7" w15:restartNumberingAfterBreak="0">
    <w:nsid w:val="32937594"/>
    <w:multiLevelType w:val="multilevel"/>
    <w:tmpl w:val="9AD0ADC0"/>
    <w:lvl w:ilvl="0">
      <w:start w:val="1"/>
      <w:numFmt w:val="lowerLetter"/>
      <w:lvlText w:val="(%1)"/>
      <w:lvlJc w:val="left"/>
      <w:pPr>
        <w:ind w:left="709" w:hanging="539"/>
      </w:pPr>
      <w:rPr>
        <w:rFonts w:hint="default"/>
        <w:sz w:val="24"/>
        <w:szCs w:val="22"/>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18" w15:restartNumberingAfterBreak="0">
    <w:nsid w:val="34F016F3"/>
    <w:multiLevelType w:val="multilevel"/>
    <w:tmpl w:val="5622CCE6"/>
    <w:lvl w:ilvl="0">
      <w:start w:val="1"/>
      <w:numFmt w:val="lowerLetter"/>
      <w:pStyle w:val="ORDERFORML1PraraNo"/>
      <w:lvlText w:val="(%1)"/>
      <w:lvlJc w:val="left"/>
      <w:pPr>
        <w:ind w:left="709" w:hanging="539"/>
      </w:pPr>
      <w:rPr>
        <w:sz w:val="22"/>
        <w:szCs w:val="22"/>
      </w:rPr>
    </w:lvl>
    <w:lvl w:ilvl="1">
      <w:start w:val="1"/>
      <w:numFmt w:val="lowerLetter"/>
      <w:pStyle w:val="ORDERFORML2Title"/>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19" w15:restartNumberingAfterBreak="0">
    <w:nsid w:val="351E037D"/>
    <w:multiLevelType w:val="multilevel"/>
    <w:tmpl w:val="FCEA56F6"/>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0" w15:restartNumberingAfterBreak="0">
    <w:nsid w:val="372D023F"/>
    <w:multiLevelType w:val="multilevel"/>
    <w:tmpl w:val="B350714A"/>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1" w15:restartNumberingAfterBreak="0">
    <w:nsid w:val="38A71CED"/>
    <w:multiLevelType w:val="multilevel"/>
    <w:tmpl w:val="CD0840CE"/>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44C91AF8"/>
    <w:multiLevelType w:val="multilevel"/>
    <w:tmpl w:val="8D789794"/>
    <w:lvl w:ilvl="0">
      <w:start w:val="1"/>
      <w:numFmt w:val="lowerLetter"/>
      <w:lvlText w:val="(%1)"/>
      <w:lvlJc w:val="left"/>
      <w:pPr>
        <w:ind w:left="709" w:hanging="539"/>
      </w:pPr>
      <w:rPr>
        <w:sz w:val="24"/>
        <w:szCs w:val="24"/>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3" w15:restartNumberingAfterBreak="0">
    <w:nsid w:val="4A352A62"/>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24" w15:restartNumberingAfterBreak="0">
    <w:nsid w:val="4A845C88"/>
    <w:multiLevelType w:val="multilevel"/>
    <w:tmpl w:val="B148B4C0"/>
    <w:lvl w:ilvl="0">
      <w:start w:val="1"/>
      <w:numFmt w:val="lowerLetter"/>
      <w:lvlText w:val="(%1)"/>
      <w:lvlJc w:val="left"/>
      <w:pPr>
        <w:tabs>
          <w:tab w:val="num" w:pos="964"/>
        </w:tabs>
        <w:ind w:left="964" w:hanging="794"/>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25" w15:restartNumberingAfterBreak="0">
    <w:nsid w:val="4CB918D7"/>
    <w:multiLevelType w:val="multilevel"/>
    <w:tmpl w:val="2F400B6E"/>
    <w:lvl w:ilvl="0">
      <w:start w:val="1"/>
      <w:numFmt w:val="decimal"/>
      <w:pStyle w:val="ScheduleL1"/>
      <w:lvlText w:val="%1."/>
      <w:lvlJc w:val="left"/>
      <w:pPr>
        <w:ind w:left="360" w:hanging="360"/>
      </w:pPr>
      <w:rPr>
        <w:smallCaps w:val="0"/>
        <w:strike w:val="0"/>
        <w:color w:val="000000"/>
        <w:u w:val="none"/>
        <w:vertAlign w:val="baseline"/>
      </w:rPr>
    </w:lvl>
    <w:lvl w:ilvl="1">
      <w:start w:val="1"/>
      <w:numFmt w:val="decimal"/>
      <w:pStyle w:val="Schedul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eduleL3"/>
      <w:lvlText w:val="%1.%2.%3"/>
      <w:lvlJc w:val="left"/>
      <w:pPr>
        <w:ind w:left="1757" w:hanging="850"/>
      </w:pPr>
      <w:rPr>
        <w:b w:val="0"/>
        <w:i w:val="0"/>
        <w:smallCaps w:val="0"/>
        <w:strike w:val="0"/>
        <w:color w:val="000000"/>
        <w:u w:val="none"/>
        <w:vertAlign w:val="baseline"/>
      </w:rPr>
    </w:lvl>
    <w:lvl w:ilvl="3">
      <w:start w:val="1"/>
      <w:numFmt w:val="lowerLetter"/>
      <w:pStyle w:val="ScheduleL4"/>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pStyle w:val="ScheduleL5"/>
      <w:lvlText w:val="(%5)"/>
      <w:lvlJc w:val="left"/>
      <w:pPr>
        <w:ind w:left="3349" w:hanging="1080"/>
      </w:pPr>
      <w:rPr>
        <w:b w:val="0"/>
        <w:i w:val="0"/>
        <w:smallCaps w:val="0"/>
        <w:strike w:val="0"/>
        <w:color w:val="000000"/>
        <w:u w:val="none"/>
        <w:vertAlign w:val="baseline"/>
      </w:rPr>
    </w:lvl>
    <w:lvl w:ilvl="5">
      <w:start w:val="1"/>
      <w:numFmt w:val="upperLetter"/>
      <w:pStyle w:val="ScheduleL6"/>
      <w:lvlText w:val="(%6)"/>
      <w:lvlJc w:val="left"/>
      <w:pPr>
        <w:ind w:left="1440" w:hanging="1080"/>
      </w:pPr>
      <w:rPr>
        <w:b w:val="0"/>
        <w:i w:val="0"/>
        <w:smallCaps w:val="0"/>
        <w:strike w:val="0"/>
        <w:color w:val="000000"/>
        <w:u w:val="none"/>
        <w:vertAlign w:val="baseline"/>
      </w:rPr>
    </w:lvl>
    <w:lvl w:ilvl="6">
      <w:start w:val="1"/>
      <w:numFmt w:val="decimal"/>
      <w:pStyle w:val="ScheduleL7"/>
      <w:lvlText w:val="%1.%2.%3.%4.%5.%6.%7"/>
      <w:lvlJc w:val="left"/>
      <w:pPr>
        <w:ind w:left="1800" w:hanging="1440"/>
      </w:pPr>
    </w:lvl>
    <w:lvl w:ilvl="7">
      <w:start w:val="1"/>
      <w:numFmt w:val="decimal"/>
      <w:pStyle w:val="ScheduleL8"/>
      <w:lvlText w:val="%1.%2.%3.%4.%5.%6.%7.%8"/>
      <w:lvlJc w:val="left"/>
      <w:pPr>
        <w:ind w:left="1800" w:hanging="1440"/>
      </w:pPr>
    </w:lvl>
    <w:lvl w:ilvl="8">
      <w:start w:val="1"/>
      <w:numFmt w:val="decimal"/>
      <w:pStyle w:val="ScheduleL9"/>
      <w:lvlText w:val="%1.%2.%3.%4.%5.%6.%7.%8.%9"/>
      <w:lvlJc w:val="left"/>
      <w:pPr>
        <w:ind w:left="2160" w:hanging="1800"/>
      </w:pPr>
    </w:lvl>
  </w:abstractNum>
  <w:abstractNum w:abstractNumId="26" w15:restartNumberingAfterBreak="0">
    <w:nsid w:val="4F6107C8"/>
    <w:multiLevelType w:val="multilevel"/>
    <w:tmpl w:val="6A746E26"/>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7" w15:restartNumberingAfterBreak="0">
    <w:nsid w:val="52165F6B"/>
    <w:multiLevelType w:val="multilevel"/>
    <w:tmpl w:val="ED4E92A0"/>
    <w:lvl w:ilvl="0">
      <w:start w:val="1"/>
      <w:numFmt w:val="decimal"/>
      <w:pStyle w:val="GPSDefinitionL4"/>
      <w:lvlText w:val="%1."/>
      <w:lvlJc w:val="left"/>
      <w:pPr>
        <w:ind w:left="360" w:hanging="360"/>
      </w:pPr>
      <w:rPr>
        <w:rFonts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hint="default"/>
        <w:b w:val="0"/>
        <w:i w:val="0"/>
        <w:smallCaps w:val="0"/>
        <w:strike w:val="0"/>
        <w:color w:val="000000"/>
        <w:u w:val="none"/>
        <w:vertAlign w:val="baseline"/>
      </w:rPr>
    </w:lvl>
    <w:lvl w:ilvl="4">
      <w:start w:val="1"/>
      <w:numFmt w:val="lowerRoman"/>
      <w:lvlText w:val="(%5)"/>
      <w:lvlJc w:val="left"/>
      <w:pPr>
        <w:tabs>
          <w:tab w:val="num" w:pos="2835"/>
        </w:tabs>
        <w:ind w:left="2835" w:hanging="566"/>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8" w15:restartNumberingAfterBreak="0">
    <w:nsid w:val="525B33B9"/>
    <w:multiLevelType w:val="multilevel"/>
    <w:tmpl w:val="D840A684"/>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29" w15:restartNumberingAfterBreak="0">
    <w:nsid w:val="52C93B85"/>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30" w15:restartNumberingAfterBreak="0">
    <w:nsid w:val="576A3784"/>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31" w15:restartNumberingAfterBreak="0">
    <w:nsid w:val="5B9B1B94"/>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32" w15:restartNumberingAfterBreak="0">
    <w:nsid w:val="61E67EF4"/>
    <w:multiLevelType w:val="multilevel"/>
    <w:tmpl w:val="8926F6C8"/>
    <w:lvl w:ilvl="0">
      <w:start w:val="1"/>
      <w:numFmt w:val="lowerLetter"/>
      <w:lvlText w:val="(%1)"/>
      <w:lvlJc w:val="left"/>
      <w:pPr>
        <w:ind w:left="709" w:hanging="539"/>
      </w:pPr>
      <w:rPr>
        <w:sz w:val="24"/>
        <w:szCs w:val="24"/>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3" w15:restartNumberingAfterBreak="0">
    <w:nsid w:val="621A58A8"/>
    <w:multiLevelType w:val="multilevel"/>
    <w:tmpl w:val="EF5A186E"/>
    <w:lvl w:ilvl="0">
      <w:start w:val="1"/>
      <w:numFmt w:val="lowerLetter"/>
      <w:pStyle w:val="AppHead"/>
      <w:lvlText w:val="(%1)"/>
      <w:lvlJc w:val="left"/>
      <w:pPr>
        <w:ind w:left="709" w:hanging="539"/>
      </w:pPr>
      <w:rPr>
        <w:sz w:val="24"/>
        <w:szCs w:val="24"/>
      </w:rPr>
    </w:lvl>
    <w:lvl w:ilvl="1">
      <w:start w:val="1"/>
      <w:numFmt w:val="lowerLetter"/>
      <w:pStyle w:val="AppPart"/>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4" w15:restartNumberingAfterBreak="0">
    <w:nsid w:val="638406D9"/>
    <w:multiLevelType w:val="multilevel"/>
    <w:tmpl w:val="A9B29DEE"/>
    <w:lvl w:ilvl="0">
      <w:start w:val="1"/>
      <w:numFmt w:val="lowerLetter"/>
      <w:pStyle w:val="GPSL1CLAUSEHEADING"/>
      <w:lvlText w:val="(%1)"/>
      <w:lvlJc w:val="left"/>
      <w:pPr>
        <w:ind w:left="709" w:hanging="539"/>
      </w:pPr>
      <w:rPr>
        <w:sz w:val="22"/>
        <w:szCs w:val="22"/>
      </w:rPr>
    </w:lvl>
    <w:lvl w:ilvl="1">
      <w:start w:val="1"/>
      <w:numFmt w:val="lowerLetter"/>
      <w:pStyle w:val="GPSL2numberedclause"/>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GPSL3numberedclause"/>
      <w:lvlText w:val="%3)"/>
      <w:lvlJc w:val="left"/>
      <w:pPr>
        <w:ind w:left="1250" w:hanging="360"/>
      </w:pPr>
      <w:rPr>
        <w:rFonts w:ascii="Arial" w:eastAsia="Arial" w:hAnsi="Arial" w:cs="Arial"/>
        <w:sz w:val="22"/>
        <w:szCs w:val="22"/>
      </w:rPr>
    </w:lvl>
    <w:lvl w:ilvl="3">
      <w:start w:val="1"/>
      <w:numFmt w:val="decimal"/>
      <w:pStyle w:val="GPSL4numberedclause"/>
      <w:lvlText w:val="(%4)"/>
      <w:lvlJc w:val="left"/>
      <w:pPr>
        <w:ind w:left="1610" w:hanging="360"/>
      </w:pPr>
    </w:lvl>
    <w:lvl w:ilvl="4">
      <w:start w:val="1"/>
      <w:numFmt w:val="lowerLetter"/>
      <w:pStyle w:val="GPSL5numberedclause"/>
      <w:lvlText w:val="(%5)"/>
      <w:lvlJc w:val="left"/>
      <w:pPr>
        <w:ind w:left="1970" w:hanging="360"/>
      </w:pPr>
    </w:lvl>
    <w:lvl w:ilvl="5">
      <w:start w:val="1"/>
      <w:numFmt w:val="lowerRoman"/>
      <w:pStyle w:val="GPSL6numbered"/>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5" w15:restartNumberingAfterBreak="0">
    <w:nsid w:val="64C64AAC"/>
    <w:multiLevelType w:val="multilevel"/>
    <w:tmpl w:val="B462866E"/>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6" w15:restartNumberingAfterBreak="0">
    <w:nsid w:val="670620E1"/>
    <w:multiLevelType w:val="multilevel"/>
    <w:tmpl w:val="4146A26A"/>
    <w:lvl w:ilvl="0">
      <w:start w:val="1"/>
      <w:numFmt w:val="lowerLetter"/>
      <w:lvlText w:val="(%1)"/>
      <w:lvlJc w:val="left"/>
      <w:pPr>
        <w:ind w:left="709" w:hanging="539"/>
      </w:pPr>
      <w:rPr>
        <w:sz w:val="24"/>
        <w:szCs w:val="24"/>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37" w15:restartNumberingAfterBreak="0">
    <w:nsid w:val="67382A0D"/>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38" w15:restartNumberingAfterBreak="0">
    <w:nsid w:val="6ACC5426"/>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39" w15:restartNumberingAfterBreak="0">
    <w:nsid w:val="6C553AB4"/>
    <w:multiLevelType w:val="multilevel"/>
    <w:tmpl w:val="B148B4C0"/>
    <w:lvl w:ilvl="0">
      <w:start w:val="1"/>
      <w:numFmt w:val="lowerLetter"/>
      <w:lvlText w:val="(%1)"/>
      <w:lvlJc w:val="left"/>
      <w:pPr>
        <w:tabs>
          <w:tab w:val="num" w:pos="964"/>
        </w:tabs>
        <w:ind w:left="964" w:hanging="794"/>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40" w15:restartNumberingAfterBreak="0">
    <w:nsid w:val="6CED7F3A"/>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41" w15:restartNumberingAfterBreak="0">
    <w:nsid w:val="6E4A528B"/>
    <w:multiLevelType w:val="multilevel"/>
    <w:tmpl w:val="B38C740C"/>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42" w15:restartNumberingAfterBreak="0">
    <w:nsid w:val="6F3E798C"/>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43" w15:restartNumberingAfterBreak="0">
    <w:nsid w:val="70780105"/>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44" w15:restartNumberingAfterBreak="0">
    <w:nsid w:val="729E5AD1"/>
    <w:multiLevelType w:val="multilevel"/>
    <w:tmpl w:val="AB7C2A80"/>
    <w:lvl w:ilvl="0">
      <w:start w:val="1"/>
      <w:numFmt w:val="lowerLetter"/>
      <w:pStyle w:val="GPSL2GuidanceNumbered"/>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5" w15:restartNumberingAfterBreak="0">
    <w:nsid w:val="74CC0B03"/>
    <w:multiLevelType w:val="multilevel"/>
    <w:tmpl w:val="D840A684"/>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46" w15:restartNumberingAfterBreak="0">
    <w:nsid w:val="7654436C"/>
    <w:multiLevelType w:val="multilevel"/>
    <w:tmpl w:val="C7988B7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349" w:hanging="1080"/>
      </w:pPr>
      <w:rPr>
        <w:rFonts w:ascii="Arial" w:hAnsi="Arial" w:cs="Arial" w:hint="default"/>
        <w:b w:val="0"/>
        <w:i w:val="0"/>
        <w:smallCaps w:val="0"/>
        <w:strike w:val="0"/>
        <w:color w:val="000000"/>
        <w:sz w:val="24"/>
        <w:szCs w:val="24"/>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7" w15:restartNumberingAfterBreak="0">
    <w:nsid w:val="7CA63156"/>
    <w:multiLevelType w:val="multilevel"/>
    <w:tmpl w:val="FC6418B2"/>
    <w:lvl w:ilvl="0">
      <w:start w:val="1"/>
      <w:numFmt w:val="lowerLetter"/>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8" w15:restartNumberingAfterBreak="0">
    <w:nsid w:val="7DC3678B"/>
    <w:multiLevelType w:val="multilevel"/>
    <w:tmpl w:val="55680BB0"/>
    <w:lvl w:ilvl="0">
      <w:start w:val="1"/>
      <w:numFmt w:val="lowerLetter"/>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num w:numId="1" w16cid:durableId="645361691">
    <w:abstractNumId w:val="27"/>
  </w:num>
  <w:num w:numId="2" w16cid:durableId="1819180261">
    <w:abstractNumId w:val="17"/>
  </w:num>
  <w:num w:numId="3" w16cid:durableId="1487210111">
    <w:abstractNumId w:val="44"/>
  </w:num>
  <w:num w:numId="4" w16cid:durableId="1439063549">
    <w:abstractNumId w:val="20"/>
  </w:num>
  <w:num w:numId="5" w16cid:durableId="1933396196">
    <w:abstractNumId w:val="34"/>
  </w:num>
  <w:num w:numId="6" w16cid:durableId="1930191319">
    <w:abstractNumId w:val="18"/>
  </w:num>
  <w:num w:numId="7" w16cid:durableId="1571963435">
    <w:abstractNumId w:val="30"/>
  </w:num>
  <w:num w:numId="8" w16cid:durableId="175505762">
    <w:abstractNumId w:val="35"/>
  </w:num>
  <w:num w:numId="9" w16cid:durableId="1761411467">
    <w:abstractNumId w:val="41"/>
  </w:num>
  <w:num w:numId="10" w16cid:durableId="471219238">
    <w:abstractNumId w:val="1"/>
  </w:num>
  <w:num w:numId="11" w16cid:durableId="1490756906">
    <w:abstractNumId w:val="47"/>
  </w:num>
  <w:num w:numId="12" w16cid:durableId="1133983553">
    <w:abstractNumId w:val="22"/>
  </w:num>
  <w:num w:numId="13" w16cid:durableId="141889113">
    <w:abstractNumId w:val="10"/>
  </w:num>
  <w:num w:numId="14" w16cid:durableId="263533598">
    <w:abstractNumId w:val="21"/>
  </w:num>
  <w:num w:numId="15" w16cid:durableId="1083835049">
    <w:abstractNumId w:val="2"/>
  </w:num>
  <w:num w:numId="16" w16cid:durableId="361059025">
    <w:abstractNumId w:val="0"/>
  </w:num>
  <w:num w:numId="17" w16cid:durableId="960384354">
    <w:abstractNumId w:val="16"/>
  </w:num>
  <w:num w:numId="18" w16cid:durableId="1534461441">
    <w:abstractNumId w:val="26"/>
  </w:num>
  <w:num w:numId="19" w16cid:durableId="1410152643">
    <w:abstractNumId w:val="8"/>
  </w:num>
  <w:num w:numId="20" w16cid:durableId="231932482">
    <w:abstractNumId w:val="3"/>
  </w:num>
  <w:num w:numId="21" w16cid:durableId="325715558">
    <w:abstractNumId w:val="33"/>
  </w:num>
  <w:num w:numId="22" w16cid:durableId="1618219596">
    <w:abstractNumId w:val="13"/>
  </w:num>
  <w:num w:numId="23" w16cid:durableId="465048032">
    <w:abstractNumId w:val="25"/>
  </w:num>
  <w:num w:numId="24" w16cid:durableId="2119640598">
    <w:abstractNumId w:val="19"/>
  </w:num>
  <w:num w:numId="25" w16cid:durableId="2141145479">
    <w:abstractNumId w:val="32"/>
  </w:num>
  <w:num w:numId="26" w16cid:durableId="1956793730">
    <w:abstractNumId w:val="36"/>
  </w:num>
  <w:num w:numId="27" w16cid:durableId="106320964">
    <w:abstractNumId w:val="11"/>
  </w:num>
  <w:num w:numId="28" w16cid:durableId="771556047">
    <w:abstractNumId w:val="12"/>
  </w:num>
  <w:num w:numId="29" w16cid:durableId="564879706">
    <w:abstractNumId w:val="45"/>
  </w:num>
  <w:num w:numId="30" w16cid:durableId="1936935519">
    <w:abstractNumId w:val="15"/>
  </w:num>
  <w:num w:numId="31" w16cid:durableId="295720793">
    <w:abstractNumId w:val="7"/>
  </w:num>
  <w:num w:numId="32" w16cid:durableId="1566254570">
    <w:abstractNumId w:val="14"/>
  </w:num>
  <w:num w:numId="33" w16cid:durableId="1886209725">
    <w:abstractNumId w:val="38"/>
  </w:num>
  <w:num w:numId="34" w16cid:durableId="13530741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7305228">
    <w:abstractNumId w:val="46"/>
  </w:num>
  <w:num w:numId="36" w16cid:durableId="1070034402">
    <w:abstractNumId w:val="31"/>
  </w:num>
  <w:num w:numId="37" w16cid:durableId="1126310742">
    <w:abstractNumId w:val="4"/>
  </w:num>
  <w:num w:numId="38" w16cid:durableId="279532285">
    <w:abstractNumId w:val="48"/>
  </w:num>
  <w:num w:numId="39" w16cid:durableId="518350636">
    <w:abstractNumId w:val="40"/>
  </w:num>
  <w:num w:numId="40" w16cid:durableId="1913664204">
    <w:abstractNumId w:val="37"/>
  </w:num>
  <w:num w:numId="41" w16cid:durableId="2027049676">
    <w:abstractNumId w:val="6"/>
  </w:num>
  <w:num w:numId="42" w16cid:durableId="527068927">
    <w:abstractNumId w:val="23"/>
  </w:num>
  <w:num w:numId="43" w16cid:durableId="1140029151">
    <w:abstractNumId w:val="42"/>
  </w:num>
  <w:num w:numId="44" w16cid:durableId="478111300">
    <w:abstractNumId w:val="24"/>
  </w:num>
  <w:num w:numId="45" w16cid:durableId="1960454780">
    <w:abstractNumId w:val="9"/>
  </w:num>
  <w:num w:numId="46" w16cid:durableId="1030034881">
    <w:abstractNumId w:val="39"/>
  </w:num>
  <w:num w:numId="47" w16cid:durableId="1545556239">
    <w:abstractNumId w:val="43"/>
  </w:num>
  <w:num w:numId="48" w16cid:durableId="1876238331">
    <w:abstractNumId w:val="5"/>
  </w:num>
  <w:num w:numId="49" w16cid:durableId="632175090">
    <w:abstractNumId w:val="29"/>
  </w:num>
  <w:num w:numId="50" w16cid:durableId="76561403">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18:33:32" w:val="V3 - Amend, TRK, NV"/>
    <w:docVar w:name="gemDocNotesCount" w:val="1"/>
  </w:docVars>
  <w:rsids>
    <w:rsidRoot w:val="00C9157A"/>
    <w:rsid w:val="00021301"/>
    <w:rsid w:val="0004356C"/>
    <w:rsid w:val="000B3525"/>
    <w:rsid w:val="000C4FB0"/>
    <w:rsid w:val="000F7B87"/>
    <w:rsid w:val="00132950"/>
    <w:rsid w:val="001945C1"/>
    <w:rsid w:val="001E0DEF"/>
    <w:rsid w:val="00205D1C"/>
    <w:rsid w:val="002547C5"/>
    <w:rsid w:val="00283C69"/>
    <w:rsid w:val="002C4779"/>
    <w:rsid w:val="002D25EE"/>
    <w:rsid w:val="003120A7"/>
    <w:rsid w:val="00374B8C"/>
    <w:rsid w:val="00386A55"/>
    <w:rsid w:val="003C5AE1"/>
    <w:rsid w:val="004525FA"/>
    <w:rsid w:val="0047635C"/>
    <w:rsid w:val="004D417A"/>
    <w:rsid w:val="00532C8B"/>
    <w:rsid w:val="00575076"/>
    <w:rsid w:val="0057554F"/>
    <w:rsid w:val="0067323E"/>
    <w:rsid w:val="00723B30"/>
    <w:rsid w:val="0087019C"/>
    <w:rsid w:val="00873149"/>
    <w:rsid w:val="00A47D61"/>
    <w:rsid w:val="00B00CB1"/>
    <w:rsid w:val="00B04CBB"/>
    <w:rsid w:val="00B300CE"/>
    <w:rsid w:val="00BB5AFE"/>
    <w:rsid w:val="00C329FE"/>
    <w:rsid w:val="00C515E0"/>
    <w:rsid w:val="00C64EFE"/>
    <w:rsid w:val="00C9157A"/>
    <w:rsid w:val="00CA327E"/>
    <w:rsid w:val="00F71B1D"/>
    <w:rsid w:val="00FA3B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F536"/>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rsid w:val="000B2970"/>
    <w:pPr>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1"/>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3"/>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qFormat/>
    <w:rsid w:val="009A3E14"/>
    <w:pPr>
      <w:keepNext/>
      <w:numPr>
        <w:numId w:val="5"/>
      </w:numPr>
      <w:tabs>
        <w:tab w:val="left" w:pos="0"/>
      </w:tabs>
      <w:adjustRightInd w:val="0"/>
      <w:spacing w:before="120" w:after="240" w:line="240" w:lineRule="auto"/>
      <w:outlineLvl w:val="1"/>
    </w:pPr>
    <w:rPr>
      <w:rFonts w:ascii="Arial Bold" w:eastAsia="STZhongsong" w:hAnsi="Arial Bold" w:cs="Arial"/>
      <w:b/>
      <w:sz w:val="24"/>
      <w:lang w:eastAsia="zh-CN"/>
    </w:rPr>
  </w:style>
  <w:style w:type="paragraph" w:customStyle="1" w:styleId="GPSL2numberedclause">
    <w:name w:val="GPS L2 numbered clause"/>
    <w:basedOn w:val="Normal"/>
    <w:link w:val="GPSL2numberedclauseChar1"/>
    <w:qFormat/>
    <w:rsid w:val="009A3E14"/>
    <w:pPr>
      <w:numPr>
        <w:ilvl w:val="1"/>
        <w:numId w:val="5"/>
      </w:numPr>
      <w:adjustRightInd w:val="0"/>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GPSL2numberedclause"/>
    <w:link w:val="GPSL3numberedclauseChar"/>
    <w:qFormat/>
    <w:rsid w:val="009A3E14"/>
    <w:pPr>
      <w:numPr>
        <w:ilvl w:val="2"/>
      </w:numPr>
      <w:tabs>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2127"/>
      </w:tabs>
    </w:pPr>
    <w:rPr>
      <w:szCs w:val="20"/>
    </w:rPr>
  </w:style>
  <w:style w:type="character" w:customStyle="1" w:styleId="GPSL4numberedclauseChar">
    <w:name w:val="GPS L4 numbered clause Char"/>
    <w:link w:val="GPSL4numberedclause"/>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pPr>
  </w:style>
  <w:style w:type="character" w:customStyle="1" w:styleId="GPSL3numberedclauseChar">
    <w:name w:val="GPS L3 numbered clause Char"/>
    <w:link w:val="GPSL3numberedclause"/>
    <w:rsid w:val="009A3E14"/>
    <w:rPr>
      <w:rFonts w:ascii="Arial" w:eastAsia="Times New Roman" w:hAnsi="Arial" w:cs="Arial"/>
      <w:sz w:val="24"/>
      <w:lang w:eastAsia="zh-CN"/>
    </w:rPr>
  </w:style>
  <w:style w:type="paragraph" w:customStyle="1" w:styleId="ORDERFORML1PraraNo">
    <w:name w:val="ORDER FORM L1 Prara No"/>
    <w:basedOn w:val="Normal"/>
    <w:qFormat/>
    <w:pPr>
      <w:numPr>
        <w:numId w:val="6"/>
      </w:numPr>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numPr>
        <w:ilvl w:val="1"/>
        <w:numId w:val="6"/>
      </w:numPr>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sid w:val="009A3E14"/>
    <w:rPr>
      <w:rFonts w:ascii="Arial" w:eastAsia="Times New Roman" w:hAnsi="Arial" w:cs="Arial"/>
      <w:sz w:val="24"/>
      <w:lang w:eastAsia="zh-CN"/>
    </w:rPr>
  </w:style>
  <w:style w:type="character" w:customStyle="1" w:styleId="GPSL5numberedclauseChar">
    <w:name w:val="GPS L5 numbered clause Char"/>
    <w:link w:val="GPSL5numberedclause"/>
    <w:rPr>
      <w:rFonts w:ascii="Arial" w:eastAsia="Times New Roman" w:hAnsi="Arial" w:cs="Arial"/>
      <w:sz w:val="24"/>
      <w:szCs w:val="20"/>
      <w:lang w:eastAsia="zh-CN"/>
    </w:rPr>
  </w:style>
  <w:style w:type="paragraph" w:styleId="BodyTextIndent">
    <w:name w:val="Body Text Indent"/>
    <w:basedOn w:val="Normal"/>
    <w:link w:val="BodyTextIndentChar"/>
    <w:qFormat/>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styleId="FollowedHyperlink">
    <w:name w:val="FollowedHyperlink"/>
    <w:basedOn w:val="DefaultParagraphFont"/>
    <w:uiPriority w:val="99"/>
    <w:semiHidden/>
    <w:unhideWhenUsed/>
    <w:rsid w:val="008F6831"/>
    <w:rPr>
      <w:color w:val="800080" w:themeColor="followedHyperlink"/>
      <w:u w:val="single"/>
    </w:rPr>
  </w:style>
  <w:style w:type="paragraph" w:styleId="BodyTextIndent2">
    <w:name w:val="Body Text Indent 2"/>
    <w:basedOn w:val="Normal"/>
    <w:link w:val="BodyTextIndent2Char"/>
    <w:qFormat/>
    <w:rsid w:val="00655AE9"/>
    <w:pPr>
      <w:tabs>
        <w:tab w:val="num" w:pos="720"/>
      </w:tabs>
      <w:adjustRightInd w:val="0"/>
      <w:spacing w:after="240" w:line="240" w:lineRule="auto"/>
      <w:ind w:left="720"/>
      <w:jc w:val="both"/>
    </w:pPr>
    <w:rPr>
      <w:rFonts w:ascii="Times New Roman" w:eastAsia="STZhongsong" w:hAnsi="Times New Roman" w:cs="Times New Roman"/>
      <w:szCs w:val="20"/>
      <w:lang w:eastAsia="zh-CN"/>
    </w:rPr>
  </w:style>
  <w:style w:type="character" w:customStyle="1" w:styleId="BodyTextIndent2Char">
    <w:name w:val="Body Text Indent 2 Char"/>
    <w:basedOn w:val="DefaultParagraphFont"/>
    <w:link w:val="BodyTextIndent2"/>
    <w:rsid w:val="00655AE9"/>
    <w:rPr>
      <w:rFonts w:ascii="Times New Roman" w:eastAsia="STZhongsong" w:hAnsi="Times New Roman" w:cs="Times New Roman"/>
      <w:szCs w:val="20"/>
      <w:lang w:eastAsia="zh-CN"/>
    </w:rPr>
  </w:style>
  <w:style w:type="paragraph" w:customStyle="1" w:styleId="DefinitionNumbering1">
    <w:name w:val="Definition Numbering 1"/>
    <w:basedOn w:val="Normal"/>
    <w:qFormat/>
    <w:rsid w:val="00655AE9"/>
    <w:pPr>
      <w:tabs>
        <w:tab w:val="num" w:pos="1440"/>
      </w:tabs>
      <w:adjustRightInd w:val="0"/>
      <w:spacing w:after="240" w:line="240" w:lineRule="auto"/>
      <w:ind w:left="1440" w:hanging="720"/>
      <w:jc w:val="both"/>
      <w:outlineLvl w:val="0"/>
    </w:pPr>
    <w:rPr>
      <w:rFonts w:ascii="Times New Roman" w:eastAsia="STZhongsong" w:hAnsi="Times New Roman" w:cs="Times New Roman"/>
      <w:szCs w:val="20"/>
      <w:lang w:eastAsia="zh-CN"/>
    </w:rPr>
  </w:style>
  <w:style w:type="paragraph" w:customStyle="1" w:styleId="DefinitionNumbering2">
    <w:name w:val="Definition Numbering 2"/>
    <w:basedOn w:val="Normal"/>
    <w:qFormat/>
    <w:rsid w:val="00655AE9"/>
    <w:pPr>
      <w:tabs>
        <w:tab w:val="num" w:pos="2160"/>
      </w:tabs>
      <w:adjustRightInd w:val="0"/>
      <w:spacing w:after="240" w:line="240" w:lineRule="auto"/>
      <w:ind w:left="2160" w:hanging="720"/>
      <w:jc w:val="both"/>
      <w:outlineLvl w:val="1"/>
    </w:pPr>
    <w:rPr>
      <w:rFonts w:ascii="Times New Roman" w:eastAsia="STZhongsong" w:hAnsi="Times New Roman" w:cs="Times New Roman"/>
      <w:szCs w:val="20"/>
      <w:lang w:eastAsia="zh-CN"/>
    </w:rPr>
  </w:style>
  <w:style w:type="paragraph" w:customStyle="1" w:styleId="DefinitionNumbering3">
    <w:name w:val="Definition Numbering 3"/>
    <w:basedOn w:val="Normal"/>
    <w:qFormat/>
    <w:rsid w:val="00655AE9"/>
    <w:pPr>
      <w:tabs>
        <w:tab w:val="num" w:pos="2880"/>
      </w:tabs>
      <w:adjustRightInd w:val="0"/>
      <w:spacing w:after="240" w:line="240" w:lineRule="auto"/>
      <w:ind w:left="2880" w:hanging="720"/>
      <w:jc w:val="both"/>
      <w:outlineLvl w:val="2"/>
    </w:pPr>
    <w:rPr>
      <w:rFonts w:ascii="Times New Roman" w:eastAsia="STZhongsong" w:hAnsi="Times New Roman" w:cs="Times New Roman"/>
      <w:szCs w:val="20"/>
      <w:lang w:eastAsia="zh-CN"/>
    </w:rPr>
  </w:style>
  <w:style w:type="paragraph" w:customStyle="1" w:styleId="DefinitionNumbering4">
    <w:name w:val="Definition Numbering 4"/>
    <w:basedOn w:val="Normal"/>
    <w:rsid w:val="00655AE9"/>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DefinitionNumbering5">
    <w:name w:val="Definition Numbering 5"/>
    <w:basedOn w:val="Normal"/>
    <w:rsid w:val="00655AE9"/>
    <w:pPr>
      <w:tabs>
        <w:tab w:val="num" w:pos="2880"/>
      </w:tabs>
      <w:adjustRightInd w:val="0"/>
      <w:spacing w:after="240" w:line="240" w:lineRule="auto"/>
      <w:ind w:left="2880" w:hanging="720"/>
      <w:jc w:val="both"/>
      <w:outlineLvl w:val="4"/>
    </w:pPr>
    <w:rPr>
      <w:rFonts w:ascii="Times New Roman" w:eastAsia="STZhongsong" w:hAnsi="Times New Roman" w:cs="Times New Roman"/>
      <w:szCs w:val="20"/>
      <w:lang w:eastAsia="zh-CN"/>
    </w:rPr>
  </w:style>
  <w:style w:type="paragraph" w:customStyle="1" w:styleId="DefinitionNumbering6">
    <w:name w:val="Definition Numbering 6"/>
    <w:basedOn w:val="Normal"/>
    <w:rsid w:val="00655AE9"/>
    <w:pPr>
      <w:tabs>
        <w:tab w:val="num" w:pos="2880"/>
      </w:tabs>
      <w:adjustRightInd w:val="0"/>
      <w:spacing w:after="240" w:line="240" w:lineRule="auto"/>
      <w:ind w:left="2880" w:hanging="720"/>
      <w:jc w:val="both"/>
      <w:outlineLvl w:val="5"/>
    </w:pPr>
    <w:rPr>
      <w:rFonts w:ascii="Times New Roman" w:eastAsia="STZhongsong" w:hAnsi="Times New Roman" w:cs="Times New Roman"/>
      <w:szCs w:val="20"/>
      <w:lang w:eastAsia="zh-CN"/>
    </w:rPr>
  </w:style>
  <w:style w:type="paragraph" w:customStyle="1" w:styleId="DefinitionNumbering7">
    <w:name w:val="Definition Numbering 7"/>
    <w:basedOn w:val="Normal"/>
    <w:rsid w:val="00655AE9"/>
    <w:pPr>
      <w:tabs>
        <w:tab w:val="num" w:pos="2880"/>
      </w:tabs>
      <w:adjustRightInd w:val="0"/>
      <w:spacing w:after="240" w:line="240" w:lineRule="auto"/>
      <w:ind w:left="2880" w:hanging="720"/>
      <w:jc w:val="both"/>
      <w:outlineLvl w:val="6"/>
    </w:pPr>
    <w:rPr>
      <w:rFonts w:ascii="Times New Roman" w:eastAsia="STZhongsong" w:hAnsi="Times New Roman" w:cs="Times New Roman"/>
      <w:szCs w:val="20"/>
      <w:lang w:eastAsia="zh-CN"/>
    </w:rPr>
  </w:style>
  <w:style w:type="paragraph" w:customStyle="1" w:styleId="AppHead">
    <w:name w:val="AppHead"/>
    <w:basedOn w:val="Normal"/>
    <w:qFormat/>
    <w:rsid w:val="003D2819"/>
    <w:pPr>
      <w:numPr>
        <w:numId w:val="21"/>
      </w:numPr>
      <w:adjustRightInd w:val="0"/>
      <w:spacing w:after="240" w:line="240" w:lineRule="auto"/>
      <w:jc w:val="center"/>
      <w:outlineLvl w:val="0"/>
    </w:pPr>
    <w:rPr>
      <w:rFonts w:ascii="Times New Roman" w:eastAsia="STZhongsong" w:hAnsi="Times New Roman" w:cs="Times New Roman"/>
      <w:b/>
      <w:caps/>
      <w:szCs w:val="20"/>
      <w:lang w:eastAsia="zh-CN"/>
    </w:rPr>
  </w:style>
  <w:style w:type="paragraph" w:customStyle="1" w:styleId="AppPart">
    <w:name w:val="AppPart"/>
    <w:basedOn w:val="Normal"/>
    <w:qFormat/>
    <w:rsid w:val="003D2819"/>
    <w:pPr>
      <w:keepNext/>
      <w:numPr>
        <w:ilvl w:val="1"/>
        <w:numId w:val="21"/>
      </w:numPr>
      <w:adjustRightInd w:val="0"/>
      <w:spacing w:after="240" w:line="240" w:lineRule="auto"/>
      <w:jc w:val="center"/>
      <w:outlineLvl w:val="1"/>
    </w:pPr>
    <w:rPr>
      <w:rFonts w:ascii="Times New Roman" w:eastAsia="STZhongsong" w:hAnsi="Times New Roman" w:cs="Times New Roman"/>
      <w:b/>
      <w:szCs w:val="20"/>
      <w:lang w:eastAsia="zh-CN"/>
    </w:rPr>
  </w:style>
  <w:style w:type="paragraph" w:customStyle="1" w:styleId="ListBullet1">
    <w:name w:val="List Bullet 1"/>
    <w:basedOn w:val="Normal"/>
    <w:rsid w:val="000A0663"/>
    <w:pPr>
      <w:numPr>
        <w:numId w:val="22"/>
      </w:numPr>
      <w:adjustRightInd w:val="0"/>
      <w:spacing w:after="240" w:line="240" w:lineRule="auto"/>
      <w:jc w:val="both"/>
    </w:pPr>
    <w:rPr>
      <w:rFonts w:ascii="Times New Roman" w:eastAsia="STZhongsong" w:hAnsi="Times New Roman" w:cs="Times New Roman"/>
      <w:szCs w:val="20"/>
      <w:lang w:eastAsia="zh-CN"/>
    </w:rPr>
  </w:style>
  <w:style w:type="paragraph" w:styleId="ListBullet2">
    <w:name w:val="List Bullet 2"/>
    <w:basedOn w:val="Normal"/>
    <w:rsid w:val="000A0663"/>
    <w:pPr>
      <w:numPr>
        <w:ilvl w:val="1"/>
        <w:numId w:val="22"/>
      </w:numPr>
      <w:adjustRightInd w:val="0"/>
      <w:spacing w:after="240" w:line="240" w:lineRule="auto"/>
      <w:jc w:val="both"/>
    </w:pPr>
    <w:rPr>
      <w:rFonts w:ascii="Times New Roman" w:eastAsia="STZhongsong" w:hAnsi="Times New Roman" w:cs="Times New Roman"/>
      <w:szCs w:val="20"/>
      <w:lang w:eastAsia="zh-CN"/>
    </w:rPr>
  </w:style>
  <w:style w:type="paragraph" w:styleId="ListBullet3">
    <w:name w:val="List Bullet 3"/>
    <w:basedOn w:val="Normal"/>
    <w:rsid w:val="000A0663"/>
    <w:pPr>
      <w:numPr>
        <w:ilvl w:val="2"/>
        <w:numId w:val="22"/>
      </w:numPr>
      <w:adjustRightInd w:val="0"/>
      <w:spacing w:after="240" w:line="240" w:lineRule="auto"/>
      <w:jc w:val="both"/>
    </w:pPr>
    <w:rPr>
      <w:rFonts w:ascii="Times New Roman" w:eastAsia="STZhongsong" w:hAnsi="Times New Roman" w:cs="Times New Roman"/>
      <w:szCs w:val="20"/>
      <w:lang w:eastAsia="zh-CN"/>
    </w:rPr>
  </w:style>
  <w:style w:type="paragraph" w:styleId="ListBullet4">
    <w:name w:val="List Bullet 4"/>
    <w:basedOn w:val="Normal"/>
    <w:rsid w:val="000A0663"/>
    <w:pPr>
      <w:numPr>
        <w:ilvl w:val="3"/>
        <w:numId w:val="22"/>
      </w:numPr>
      <w:adjustRightInd w:val="0"/>
      <w:spacing w:after="240" w:line="240" w:lineRule="auto"/>
      <w:jc w:val="both"/>
    </w:pPr>
    <w:rPr>
      <w:rFonts w:ascii="Times New Roman" w:eastAsia="STZhongsong" w:hAnsi="Times New Roman" w:cs="Times New Roman"/>
      <w:szCs w:val="20"/>
      <w:lang w:eastAsia="zh-CN"/>
    </w:rPr>
  </w:style>
  <w:style w:type="paragraph" w:styleId="ListBullet5">
    <w:name w:val="List Bullet 5"/>
    <w:basedOn w:val="Normal"/>
    <w:rsid w:val="000A0663"/>
    <w:pPr>
      <w:numPr>
        <w:ilvl w:val="4"/>
        <w:numId w:val="22"/>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6">
    <w:name w:val="List Bullet 6"/>
    <w:basedOn w:val="Normal"/>
    <w:rsid w:val="000A0663"/>
    <w:pPr>
      <w:numPr>
        <w:ilvl w:val="5"/>
        <w:numId w:val="22"/>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7">
    <w:name w:val="List Bullet 7"/>
    <w:basedOn w:val="Normal"/>
    <w:rsid w:val="000A0663"/>
    <w:pPr>
      <w:numPr>
        <w:ilvl w:val="6"/>
        <w:numId w:val="22"/>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8">
    <w:name w:val="List Bullet 8"/>
    <w:basedOn w:val="Normal"/>
    <w:rsid w:val="000A0663"/>
    <w:pPr>
      <w:numPr>
        <w:ilvl w:val="7"/>
        <w:numId w:val="22"/>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9">
    <w:name w:val="List Bullet 9"/>
    <w:basedOn w:val="Normal"/>
    <w:rsid w:val="000A0663"/>
    <w:pPr>
      <w:numPr>
        <w:ilvl w:val="8"/>
        <w:numId w:val="22"/>
      </w:numPr>
      <w:adjustRightInd w:val="0"/>
      <w:spacing w:after="240" w:line="240" w:lineRule="auto"/>
      <w:jc w:val="both"/>
    </w:pPr>
    <w:rPr>
      <w:rFonts w:ascii="Times New Roman" w:eastAsia="STZhongsong" w:hAnsi="Times New Roman" w:cs="Times New Roman"/>
      <w:szCs w:val="20"/>
      <w:lang w:eastAsia="zh-CN"/>
    </w:rPr>
  </w:style>
  <w:style w:type="paragraph" w:styleId="TOC6">
    <w:name w:val="toc 6"/>
    <w:semiHidden/>
    <w:rsid w:val="007C2614"/>
    <w:pPr>
      <w:tabs>
        <w:tab w:val="left" w:pos="4320"/>
        <w:tab w:val="right" w:leader="dot" w:pos="9029"/>
      </w:tabs>
      <w:adjustRightInd w:val="0"/>
      <w:spacing w:after="120" w:line="240" w:lineRule="auto"/>
      <w:ind w:left="4320" w:hanging="720"/>
    </w:pPr>
    <w:rPr>
      <w:rFonts w:ascii="Times New Roman" w:eastAsia="STZhongsong" w:hAnsi="Times New Roman" w:cs="Times New Roman"/>
      <w:szCs w:val="20"/>
      <w:lang w:eastAsia="zh-CN"/>
    </w:rPr>
  </w:style>
  <w:style w:type="paragraph" w:styleId="TOC7">
    <w:name w:val="toc 7"/>
    <w:semiHidden/>
    <w:rsid w:val="007C2614"/>
    <w:pPr>
      <w:tabs>
        <w:tab w:val="left" w:pos="5040"/>
        <w:tab w:val="right" w:leader="dot" w:pos="9029"/>
      </w:tabs>
      <w:adjustRightInd w:val="0"/>
      <w:spacing w:after="120" w:line="240" w:lineRule="auto"/>
      <w:ind w:left="5040" w:hanging="720"/>
    </w:pPr>
    <w:rPr>
      <w:rFonts w:ascii="Times New Roman" w:eastAsia="STZhongsong" w:hAnsi="Times New Roman" w:cs="Times New Roman"/>
      <w:szCs w:val="20"/>
      <w:lang w:eastAsia="zh-CN"/>
    </w:rPr>
  </w:style>
  <w:style w:type="paragraph" w:customStyle="1" w:styleId="ScheduleL1">
    <w:name w:val="Schedule L1"/>
    <w:basedOn w:val="Normal"/>
    <w:qFormat/>
    <w:rsid w:val="007C2614"/>
    <w:pPr>
      <w:keepNext/>
      <w:numPr>
        <w:numId w:val="23"/>
      </w:numPr>
      <w:adjustRightInd w:val="0"/>
      <w:spacing w:after="240" w:line="240" w:lineRule="auto"/>
      <w:jc w:val="both"/>
      <w:outlineLvl w:val="0"/>
    </w:pPr>
    <w:rPr>
      <w:rFonts w:ascii="Times New Roman" w:eastAsia="STZhongsong" w:hAnsi="Times New Roman" w:cs="Times New Roman"/>
      <w:b/>
      <w:bCs/>
      <w:szCs w:val="20"/>
      <w:lang w:eastAsia="zh-CN"/>
    </w:rPr>
  </w:style>
  <w:style w:type="paragraph" w:customStyle="1" w:styleId="ScheduleL2">
    <w:name w:val="Schedule L2"/>
    <w:basedOn w:val="Normal"/>
    <w:qFormat/>
    <w:rsid w:val="007C2614"/>
    <w:pPr>
      <w:numPr>
        <w:ilvl w:val="1"/>
        <w:numId w:val="23"/>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qFormat/>
    <w:rsid w:val="007C2614"/>
    <w:pPr>
      <w:numPr>
        <w:ilvl w:val="2"/>
        <w:numId w:val="23"/>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qFormat/>
    <w:rsid w:val="007C2614"/>
    <w:pPr>
      <w:numPr>
        <w:ilvl w:val="3"/>
        <w:numId w:val="23"/>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qFormat/>
    <w:rsid w:val="007C2614"/>
    <w:pPr>
      <w:numPr>
        <w:ilvl w:val="4"/>
        <w:numId w:val="2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qFormat/>
    <w:rsid w:val="007C2614"/>
    <w:pPr>
      <w:numPr>
        <w:ilvl w:val="5"/>
        <w:numId w:val="2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qFormat/>
    <w:rsid w:val="007C2614"/>
    <w:pPr>
      <w:numPr>
        <w:ilvl w:val="6"/>
        <w:numId w:val="2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qFormat/>
    <w:rsid w:val="007C2614"/>
    <w:pPr>
      <w:numPr>
        <w:ilvl w:val="7"/>
        <w:numId w:val="2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qFormat/>
    <w:rsid w:val="007C2614"/>
    <w:pPr>
      <w:numPr>
        <w:ilvl w:val="8"/>
        <w:numId w:val="23"/>
      </w:numPr>
      <w:adjustRightInd w:val="0"/>
      <w:spacing w:after="240" w:line="240" w:lineRule="auto"/>
      <w:jc w:val="both"/>
      <w:outlineLvl w:val="8"/>
    </w:pPr>
    <w:rPr>
      <w:rFonts w:ascii="Times New Roman" w:eastAsia="STZhongsong" w:hAnsi="Times New Roman" w:cs="Times New Roman"/>
      <w:szCs w:val="20"/>
      <w:lang w:eastAsia="zh-CN"/>
    </w:rPr>
  </w:style>
  <w:style w:type="paragraph" w:customStyle="1" w:styleId="StdBodyTextBold">
    <w:name w:val="Std Body Text Bold"/>
    <w:basedOn w:val="Normal"/>
    <w:next w:val="Normal"/>
    <w:link w:val="StdBodyTextBoldChar"/>
    <w:qFormat/>
    <w:rsid w:val="007B3D68"/>
    <w:pPr>
      <w:spacing w:before="100" w:line="240" w:lineRule="auto"/>
    </w:pPr>
    <w:rPr>
      <w:rFonts w:ascii="Arial" w:eastAsia="Times New Roman" w:hAnsi="Arial" w:cs="Times New Roman"/>
      <w:b/>
      <w:sz w:val="24"/>
      <w:szCs w:val="24"/>
    </w:rPr>
  </w:style>
  <w:style w:type="character" w:customStyle="1" w:styleId="StdBodyTextBoldChar">
    <w:name w:val="Std Body Text Bold Char"/>
    <w:basedOn w:val="DefaultParagraphFont"/>
    <w:link w:val="StdBodyTextBold"/>
    <w:rsid w:val="007B3D68"/>
    <w:rPr>
      <w:rFonts w:ascii="Arial" w:eastAsia="Times New Roman" w:hAnsi="Arial" w:cs="Times New Roman"/>
      <w:b/>
      <w:sz w:val="24"/>
      <w:szCs w:val="24"/>
      <w:lang w:eastAsia="en-GB"/>
    </w:rPr>
  </w:style>
  <w:style w:type="paragraph" w:customStyle="1" w:styleId="BulletsBody">
    <w:name w:val="Bullets Body"/>
    <w:basedOn w:val="Normal"/>
    <w:rsid w:val="007B3D68"/>
    <w:pPr>
      <w:numPr>
        <w:numId w:val="27"/>
      </w:numPr>
      <w:spacing w:before="100" w:line="240" w:lineRule="auto"/>
    </w:pPr>
    <w:rPr>
      <w:rFonts w:ascii="Arial" w:eastAsia="Times New Roman" w:hAnsi="Arial" w:cs="Times New Roman"/>
      <w:sz w:val="24"/>
      <w:szCs w:val="24"/>
    </w:rPr>
  </w:style>
  <w:style w:type="paragraph" w:customStyle="1" w:styleId="BulletsLevel1">
    <w:name w:val="Bullets Level 1"/>
    <w:basedOn w:val="Normal"/>
    <w:rsid w:val="007B3D68"/>
    <w:pPr>
      <w:numPr>
        <w:ilvl w:val="1"/>
        <w:numId w:val="27"/>
      </w:numPr>
      <w:tabs>
        <w:tab w:val="left" w:pos="1797"/>
      </w:tabs>
      <w:spacing w:before="100" w:line="240" w:lineRule="auto"/>
    </w:pPr>
    <w:rPr>
      <w:rFonts w:ascii="Arial" w:eastAsia="Times New Roman" w:hAnsi="Arial" w:cs="Times New Roman"/>
      <w:sz w:val="24"/>
      <w:szCs w:val="24"/>
    </w:rPr>
  </w:style>
  <w:style w:type="paragraph" w:customStyle="1" w:styleId="BulletsLevel2">
    <w:name w:val="Bullets Level 2"/>
    <w:basedOn w:val="BulletsLevel1"/>
    <w:rsid w:val="007B3D68"/>
    <w:pPr>
      <w:numPr>
        <w:ilvl w:val="2"/>
      </w:numPr>
      <w:tabs>
        <w:tab w:val="clear" w:pos="1797"/>
      </w:tabs>
    </w:pPr>
  </w:style>
  <w:style w:type="numbering" w:customStyle="1" w:styleId="Definitions">
    <w:name w:val="Definitions"/>
    <w:uiPriority w:val="99"/>
    <w:rsid w:val="00661E21"/>
  </w:style>
  <w:style w:type="paragraph" w:customStyle="1" w:styleId="StdBodyText">
    <w:name w:val="Std Body Text"/>
    <w:basedOn w:val="Normal"/>
    <w:qFormat/>
    <w:rsid w:val="00661E21"/>
    <w:pPr>
      <w:spacing w:before="100" w:line="240" w:lineRule="auto"/>
    </w:pPr>
    <w:rPr>
      <w:rFonts w:ascii="Arial" w:eastAsia="Times New Roman" w:hAnsi="Arial" w:cs="Times New Roman"/>
      <w:sz w:val="24"/>
      <w:szCs w:val="24"/>
    </w:rPr>
  </w:style>
  <w:style w:type="paragraph" w:customStyle="1" w:styleId="DefinitionList">
    <w:name w:val="Definition List"/>
    <w:basedOn w:val="Normal"/>
    <w:rsid w:val="00661E21"/>
    <w:pPr>
      <w:tabs>
        <w:tab w:val="num" w:pos="720"/>
      </w:tabs>
      <w:spacing w:before="100" w:line="240" w:lineRule="auto"/>
      <w:ind w:left="720" w:hanging="720"/>
    </w:pPr>
    <w:rPr>
      <w:rFonts w:ascii="Arial" w:eastAsia="Times New Roman" w:hAnsi="Arial" w:cs="Times New Roman"/>
      <w:sz w:val="24"/>
      <w:szCs w:val="24"/>
    </w:rPr>
  </w:style>
  <w:style w:type="paragraph" w:customStyle="1" w:styleId="DefinitionListLevel1">
    <w:name w:val="Definition List Level 1"/>
    <w:basedOn w:val="DefinitionList"/>
    <w:rsid w:val="00661E21"/>
    <w:pPr>
      <w:numPr>
        <w:ilvl w:val="1"/>
      </w:numPr>
      <w:tabs>
        <w:tab w:val="num" w:pos="720"/>
      </w:tabs>
      <w:ind w:left="720" w:hanging="720"/>
    </w:pPr>
  </w:style>
  <w:style w:type="paragraph" w:customStyle="1" w:styleId="DefinitionListLevel2">
    <w:name w:val="Definition List Level 2"/>
    <w:basedOn w:val="DefinitionListLevel1"/>
    <w:rsid w:val="00661E21"/>
    <w:pPr>
      <w:numPr>
        <w:ilvl w:val="2"/>
      </w:numPr>
      <w:tabs>
        <w:tab w:val="num" w:pos="720"/>
      </w:tabs>
      <w:ind w:left="720" w:hanging="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uk/guidance/ir35-find-out-if-it-appli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blowing-the-whistle-list-of-prescribed-people-and-bodies--2/whistleblowing-list-of-prescribed-people-and-bodi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v.uk/government/publications/open-standards-principles/open-standards-principl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ationalarchives.gov.uk/doc/open-government-licence/version/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pVB7pdHopE5QTgUSignbziDCLg==">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10</TotalTime>
  <Pages>44</Pages>
  <Words>10381</Words>
  <Characters>59175</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69418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Wright</dc:creator>
  <cp:lastModifiedBy>Jodene Pritchard - UKSBS</cp:lastModifiedBy>
  <cp:revision>10</cp:revision>
  <dcterms:created xsi:type="dcterms:W3CDTF">2023-07-27T01:15:00Z</dcterms:created>
  <dcterms:modified xsi:type="dcterms:W3CDTF">2024-06-25T07:55:00Z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f96841c6-4aaf-4c95-981c-f74652d96009</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