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849D0" w14:textId="77777777" w:rsidR="000B71DB" w:rsidRPr="00960014" w:rsidRDefault="000B71DB" w:rsidP="000B71DB">
      <w:pPr>
        <w:spacing w:before="37" w:after="0" w:line="255" w:lineRule="auto"/>
        <w:ind w:left="223" w:right="1447"/>
        <w:rPr>
          <w:rFonts w:ascii="Arial" w:eastAsia="Arial" w:hAnsi="Arial" w:cs="Arial"/>
        </w:rPr>
      </w:pPr>
      <w:r w:rsidRPr="00960014">
        <w:rPr>
          <w:rFonts w:ascii="Arial" w:eastAsia="Arial" w:hAnsi="Arial" w:cs="Arial"/>
          <w:color w:val="231F20"/>
        </w:rPr>
        <w:t xml:space="preserve">The </w:t>
      </w:r>
      <w:r w:rsidRPr="00960014">
        <w:rPr>
          <w:rFonts w:ascii="Arial" w:eastAsia="Arial" w:hAnsi="Arial" w:cs="Arial"/>
          <w:i/>
          <w:color w:val="231F20"/>
        </w:rPr>
        <w:t>conditions</w:t>
      </w:r>
      <w:r w:rsidRPr="00960014">
        <w:rPr>
          <w:rFonts w:ascii="Arial" w:eastAsia="Arial" w:hAnsi="Arial" w:cs="Arial"/>
          <w:color w:val="231F20"/>
        </w:rPr>
        <w:t xml:space="preserve"> of </w:t>
      </w:r>
      <w:r w:rsidRPr="00960014">
        <w:rPr>
          <w:rFonts w:ascii="Arial" w:eastAsia="Arial" w:hAnsi="Arial" w:cs="Arial"/>
          <w:i/>
          <w:color w:val="231F20"/>
        </w:rPr>
        <w:t>contract</w:t>
      </w:r>
      <w:r w:rsidRPr="00960014">
        <w:rPr>
          <w:rFonts w:ascii="Arial" w:eastAsia="Arial" w:hAnsi="Arial" w:cs="Arial"/>
          <w:color w:val="231F20"/>
        </w:rPr>
        <w:t xml:space="preserve"> are the NEC4 Engineering and Construction Short Contract June 2017 (with amendments October 2020) and the following additional conditions</w:t>
      </w:r>
      <w:r>
        <w:rPr>
          <w:rFonts w:ascii="Arial" w:eastAsia="Arial" w:hAnsi="Arial" w:cs="Arial"/>
          <w:color w:val="231F20"/>
        </w:rPr>
        <w:t xml:space="preserve">. </w:t>
      </w:r>
    </w:p>
    <w:p w14:paraId="0DA4A1EF" w14:textId="77777777" w:rsidR="000B71DB" w:rsidRPr="00960014" w:rsidRDefault="000B71DB" w:rsidP="000B71DB">
      <w:pPr>
        <w:spacing w:before="9" w:after="0" w:line="130" w:lineRule="exact"/>
        <w:rPr>
          <w:rFonts w:ascii="Arial" w:hAnsi="Arial" w:cs="Arial"/>
        </w:rPr>
      </w:pPr>
    </w:p>
    <w:tbl>
      <w:tblPr>
        <w:tblStyle w:val="TableGrid"/>
        <w:tblW w:w="0" w:type="auto"/>
        <w:tblInd w:w="392" w:type="dxa"/>
        <w:tblLook w:val="04A0" w:firstRow="1" w:lastRow="0" w:firstColumn="1" w:lastColumn="0" w:noHBand="0" w:noVBand="1"/>
      </w:tblPr>
      <w:tblGrid>
        <w:gridCol w:w="8624"/>
      </w:tblGrid>
      <w:tr w:rsidR="000B71DB" w:rsidRPr="00960014" w14:paraId="2BB1C8D0" w14:textId="77777777" w:rsidTr="000B71DB">
        <w:trPr>
          <w:trHeight w:val="1692"/>
        </w:trPr>
        <w:tc>
          <w:tcPr>
            <w:tcW w:w="8647" w:type="dxa"/>
          </w:tcPr>
          <w:p w14:paraId="7FE4FA8E" w14:textId="77777777" w:rsidR="000B71DB" w:rsidRPr="00960014" w:rsidRDefault="000B71DB" w:rsidP="00A7071F">
            <w:pPr>
              <w:spacing w:before="36" w:line="203" w:lineRule="exact"/>
              <w:ind w:right="-20"/>
              <w:rPr>
                <w:rFonts w:ascii="Arial" w:hAnsi="Arial" w:cs="Arial"/>
              </w:rPr>
            </w:pPr>
            <w:r w:rsidRPr="00960014">
              <w:rPr>
                <w:rFonts w:ascii="Arial" w:hAnsi="Arial" w:cs="Arial"/>
              </w:rPr>
              <w:t>The Parties agree that the following DEFCONs and narrative conditions shall apply to this contract:</w:t>
            </w:r>
          </w:p>
          <w:p w14:paraId="0E6D044A" w14:textId="77777777" w:rsidR="000B71DB" w:rsidRPr="00960014" w:rsidRDefault="000B71DB" w:rsidP="00A7071F">
            <w:pPr>
              <w:pStyle w:val="ListParagraph"/>
              <w:spacing w:before="36" w:line="203" w:lineRule="exact"/>
              <w:ind w:right="-20"/>
              <w:rPr>
                <w:rFonts w:ascii="Arial" w:hAnsi="Arial" w:cs="Arial"/>
              </w:rPr>
            </w:pPr>
          </w:p>
          <w:p w14:paraId="074A312D" w14:textId="77777777" w:rsidR="000B71DB" w:rsidRPr="00960014" w:rsidRDefault="000B71DB" w:rsidP="000B71DB">
            <w:pPr>
              <w:pStyle w:val="ListParagraph"/>
              <w:numPr>
                <w:ilvl w:val="0"/>
                <w:numId w:val="1"/>
              </w:numPr>
              <w:spacing w:after="60" w:line="203" w:lineRule="exact"/>
              <w:ind w:left="714" w:right="-23" w:hanging="357"/>
              <w:rPr>
                <w:rFonts w:ascii="Arial" w:hAnsi="Arial" w:cs="Arial"/>
              </w:rPr>
            </w:pPr>
            <w:r w:rsidRPr="00960014">
              <w:rPr>
                <w:rFonts w:ascii="Arial" w:hAnsi="Arial" w:cs="Arial"/>
              </w:rPr>
              <w:t>DEFCON 76: Contractor’s Personnel at Government Establishments</w:t>
            </w:r>
          </w:p>
          <w:p w14:paraId="444D37DB" w14:textId="77777777" w:rsidR="000B71DB" w:rsidRPr="00960014" w:rsidRDefault="000B71DB" w:rsidP="000B71DB">
            <w:pPr>
              <w:pStyle w:val="ListParagraph"/>
              <w:numPr>
                <w:ilvl w:val="0"/>
                <w:numId w:val="1"/>
              </w:numPr>
              <w:spacing w:after="60" w:line="203" w:lineRule="exact"/>
              <w:ind w:left="714" w:right="-23" w:hanging="357"/>
              <w:rPr>
                <w:rFonts w:ascii="Arial" w:hAnsi="Arial" w:cs="Arial"/>
              </w:rPr>
            </w:pPr>
            <w:r w:rsidRPr="00960014">
              <w:rPr>
                <w:rFonts w:ascii="Arial" w:hAnsi="Arial" w:cs="Arial"/>
              </w:rPr>
              <w:t xml:space="preserve">DEFCON 501: Definitions and Interpretations. This DEFCON is only in relation to definitions and interpretations of language in the included DEFCONs, not NEC terms. </w:t>
            </w:r>
          </w:p>
          <w:p w14:paraId="6164A25A" w14:textId="77777777" w:rsidR="000B71DB" w:rsidRPr="00960014" w:rsidRDefault="000B71DB" w:rsidP="000B71DB">
            <w:pPr>
              <w:pStyle w:val="ListParagraph"/>
              <w:numPr>
                <w:ilvl w:val="0"/>
                <w:numId w:val="1"/>
              </w:numPr>
              <w:spacing w:after="60" w:line="203" w:lineRule="exact"/>
              <w:ind w:left="714" w:right="-23" w:hanging="357"/>
              <w:rPr>
                <w:rFonts w:ascii="Arial" w:hAnsi="Arial" w:cs="Arial"/>
              </w:rPr>
            </w:pPr>
            <w:r w:rsidRPr="00960014">
              <w:rPr>
                <w:rFonts w:ascii="Arial" w:hAnsi="Arial" w:cs="Arial"/>
              </w:rPr>
              <w:t>DEFCON 503: Formal Amendments to Contract</w:t>
            </w:r>
          </w:p>
          <w:p w14:paraId="6CB52FB5" w14:textId="77777777" w:rsidR="000B71DB" w:rsidRPr="00960014" w:rsidRDefault="000B71DB" w:rsidP="000B71DB">
            <w:pPr>
              <w:pStyle w:val="ListParagraph"/>
              <w:numPr>
                <w:ilvl w:val="0"/>
                <w:numId w:val="1"/>
              </w:numPr>
              <w:spacing w:after="60" w:line="203" w:lineRule="exact"/>
              <w:ind w:left="714" w:right="-23" w:hanging="357"/>
              <w:rPr>
                <w:rFonts w:ascii="Arial" w:hAnsi="Arial" w:cs="Arial"/>
              </w:rPr>
            </w:pPr>
            <w:r w:rsidRPr="00960014">
              <w:rPr>
                <w:rFonts w:ascii="Arial" w:hAnsi="Arial" w:cs="Arial"/>
              </w:rPr>
              <w:t>DEFCON 513: Value Added Tax and Other Taxes</w:t>
            </w:r>
          </w:p>
          <w:p w14:paraId="7DF42ADC" w14:textId="77777777" w:rsidR="000B71DB" w:rsidRPr="00960014" w:rsidRDefault="000B71DB" w:rsidP="000B71DB">
            <w:pPr>
              <w:pStyle w:val="ListParagraph"/>
              <w:numPr>
                <w:ilvl w:val="0"/>
                <w:numId w:val="1"/>
              </w:numPr>
              <w:spacing w:after="60" w:line="203" w:lineRule="exact"/>
              <w:ind w:left="714" w:right="-23" w:hanging="357"/>
              <w:rPr>
                <w:rFonts w:ascii="Arial" w:hAnsi="Arial" w:cs="Arial"/>
              </w:rPr>
            </w:pPr>
            <w:r w:rsidRPr="00960014">
              <w:rPr>
                <w:rFonts w:ascii="Arial" w:hAnsi="Arial" w:cs="Arial"/>
              </w:rPr>
              <w:t>DEFCON 514: Material Breach</w:t>
            </w:r>
          </w:p>
          <w:p w14:paraId="1B1D40B8" w14:textId="77777777" w:rsidR="000B71DB" w:rsidRPr="00960014" w:rsidRDefault="000B71DB" w:rsidP="000B71DB">
            <w:pPr>
              <w:pStyle w:val="ListParagraph"/>
              <w:numPr>
                <w:ilvl w:val="0"/>
                <w:numId w:val="1"/>
              </w:numPr>
              <w:spacing w:after="60" w:line="203" w:lineRule="exact"/>
              <w:ind w:left="714" w:right="-23" w:hanging="357"/>
              <w:rPr>
                <w:rFonts w:ascii="Arial" w:hAnsi="Arial" w:cs="Arial"/>
              </w:rPr>
            </w:pPr>
            <w:r w:rsidRPr="00960014">
              <w:rPr>
                <w:rFonts w:ascii="Arial" w:hAnsi="Arial" w:cs="Arial"/>
              </w:rPr>
              <w:t>DEFCON 515: Bankruptcy and Insolvency</w:t>
            </w:r>
          </w:p>
          <w:p w14:paraId="4C48A3FE" w14:textId="77777777" w:rsidR="000B71DB" w:rsidRPr="00960014" w:rsidRDefault="000B71DB" w:rsidP="000B71DB">
            <w:pPr>
              <w:pStyle w:val="ListParagraph"/>
              <w:numPr>
                <w:ilvl w:val="0"/>
                <w:numId w:val="1"/>
              </w:numPr>
              <w:spacing w:after="60" w:line="203" w:lineRule="exact"/>
              <w:ind w:left="714" w:right="-23" w:hanging="357"/>
              <w:rPr>
                <w:rFonts w:ascii="Arial" w:hAnsi="Arial" w:cs="Arial"/>
              </w:rPr>
            </w:pPr>
            <w:r w:rsidRPr="00960014">
              <w:rPr>
                <w:rFonts w:ascii="Arial" w:hAnsi="Arial" w:cs="Arial"/>
              </w:rPr>
              <w:t>DEFCON 516: Equality</w:t>
            </w:r>
          </w:p>
          <w:p w14:paraId="19C81640" w14:textId="77777777" w:rsidR="000B71DB" w:rsidRPr="00960014" w:rsidRDefault="000B71DB" w:rsidP="000B71DB">
            <w:pPr>
              <w:pStyle w:val="ListParagraph"/>
              <w:numPr>
                <w:ilvl w:val="0"/>
                <w:numId w:val="1"/>
              </w:numPr>
              <w:spacing w:after="60" w:line="203" w:lineRule="exact"/>
              <w:ind w:left="714" w:right="-23" w:hanging="357"/>
              <w:rPr>
                <w:rFonts w:ascii="Arial" w:hAnsi="Arial" w:cs="Arial"/>
              </w:rPr>
            </w:pPr>
            <w:r w:rsidRPr="00960014">
              <w:rPr>
                <w:rFonts w:ascii="Arial" w:hAnsi="Arial" w:cs="Arial"/>
              </w:rPr>
              <w:t>DEFCON 518: Transfer</w:t>
            </w:r>
          </w:p>
          <w:p w14:paraId="2C0A59F6" w14:textId="77777777" w:rsidR="000B71DB" w:rsidRPr="00960014" w:rsidRDefault="000B71DB" w:rsidP="000B71DB">
            <w:pPr>
              <w:pStyle w:val="ListParagraph"/>
              <w:numPr>
                <w:ilvl w:val="0"/>
                <w:numId w:val="1"/>
              </w:numPr>
              <w:spacing w:after="60" w:line="203" w:lineRule="exact"/>
              <w:ind w:left="714" w:right="-23" w:hanging="357"/>
              <w:rPr>
                <w:rFonts w:ascii="Arial" w:hAnsi="Arial" w:cs="Arial"/>
              </w:rPr>
            </w:pPr>
            <w:r w:rsidRPr="00960014">
              <w:rPr>
                <w:rFonts w:ascii="Arial" w:hAnsi="Arial" w:cs="Arial"/>
              </w:rPr>
              <w:t>DEFCON 520: Corrupt Gifts and Payments of Commission</w:t>
            </w:r>
          </w:p>
          <w:p w14:paraId="2429FB80" w14:textId="77777777" w:rsidR="000B71DB" w:rsidRPr="00960014" w:rsidRDefault="000B71DB" w:rsidP="000B71DB">
            <w:pPr>
              <w:pStyle w:val="ListParagraph"/>
              <w:numPr>
                <w:ilvl w:val="0"/>
                <w:numId w:val="1"/>
              </w:numPr>
              <w:spacing w:after="60" w:line="203" w:lineRule="exact"/>
              <w:ind w:left="714" w:right="-23" w:hanging="357"/>
              <w:rPr>
                <w:rFonts w:ascii="Arial" w:hAnsi="Arial" w:cs="Arial"/>
              </w:rPr>
            </w:pPr>
            <w:r w:rsidRPr="00960014">
              <w:rPr>
                <w:rFonts w:ascii="Arial" w:hAnsi="Arial" w:cs="Arial"/>
              </w:rPr>
              <w:t>DEFCON 522: Payment and Recovery of Sums Due</w:t>
            </w:r>
          </w:p>
          <w:p w14:paraId="79A21BC3" w14:textId="77777777" w:rsidR="000B71DB" w:rsidRPr="00960014" w:rsidRDefault="000B71DB" w:rsidP="000B71DB">
            <w:pPr>
              <w:pStyle w:val="ListParagraph"/>
              <w:numPr>
                <w:ilvl w:val="0"/>
                <w:numId w:val="1"/>
              </w:numPr>
              <w:spacing w:after="60" w:line="203" w:lineRule="exact"/>
              <w:ind w:left="714" w:right="-23" w:hanging="357"/>
              <w:rPr>
                <w:rFonts w:ascii="Arial" w:hAnsi="Arial" w:cs="Arial"/>
              </w:rPr>
            </w:pPr>
            <w:r w:rsidRPr="00960014">
              <w:rPr>
                <w:rFonts w:ascii="Arial" w:hAnsi="Arial" w:cs="Arial"/>
              </w:rPr>
              <w:t>DEFCON 526: Notices</w:t>
            </w:r>
          </w:p>
          <w:p w14:paraId="5B1005DE" w14:textId="77777777" w:rsidR="000B71DB" w:rsidRPr="00960014" w:rsidRDefault="000B71DB" w:rsidP="000B71DB">
            <w:pPr>
              <w:pStyle w:val="ListParagraph"/>
              <w:numPr>
                <w:ilvl w:val="0"/>
                <w:numId w:val="1"/>
              </w:numPr>
              <w:spacing w:after="60" w:line="203" w:lineRule="exact"/>
              <w:ind w:left="714" w:right="-23" w:hanging="357"/>
              <w:rPr>
                <w:rFonts w:ascii="Arial" w:hAnsi="Arial" w:cs="Arial"/>
              </w:rPr>
            </w:pPr>
            <w:r w:rsidRPr="00960014">
              <w:rPr>
                <w:rFonts w:ascii="Arial" w:hAnsi="Arial" w:cs="Arial"/>
              </w:rPr>
              <w:t>DEFCON 527: Waiver</w:t>
            </w:r>
          </w:p>
          <w:p w14:paraId="10BE0392" w14:textId="77777777" w:rsidR="000B71DB" w:rsidRPr="00960014" w:rsidRDefault="000B71DB" w:rsidP="000B71DB">
            <w:pPr>
              <w:pStyle w:val="ListParagraph"/>
              <w:numPr>
                <w:ilvl w:val="0"/>
                <w:numId w:val="1"/>
              </w:numPr>
              <w:spacing w:after="60" w:line="203" w:lineRule="exact"/>
              <w:ind w:left="714" w:right="-23" w:hanging="357"/>
              <w:rPr>
                <w:rFonts w:ascii="Arial" w:hAnsi="Arial" w:cs="Arial"/>
              </w:rPr>
            </w:pPr>
            <w:r w:rsidRPr="00960014">
              <w:rPr>
                <w:rFonts w:ascii="Arial" w:hAnsi="Arial" w:cs="Arial"/>
              </w:rPr>
              <w:t xml:space="preserve">DEFCON 528: Import and Export Licenses </w:t>
            </w:r>
          </w:p>
          <w:p w14:paraId="649BBD6C" w14:textId="77777777" w:rsidR="000B71DB" w:rsidRPr="00960014" w:rsidRDefault="000B71DB" w:rsidP="000B71DB">
            <w:pPr>
              <w:pStyle w:val="ListParagraph"/>
              <w:numPr>
                <w:ilvl w:val="0"/>
                <w:numId w:val="1"/>
              </w:numPr>
              <w:spacing w:after="60" w:line="203" w:lineRule="exact"/>
              <w:ind w:left="714" w:right="-23" w:hanging="357"/>
              <w:rPr>
                <w:rFonts w:ascii="Arial" w:hAnsi="Arial" w:cs="Arial"/>
              </w:rPr>
            </w:pPr>
            <w:r w:rsidRPr="00960014">
              <w:rPr>
                <w:rFonts w:ascii="Arial" w:hAnsi="Arial" w:cs="Arial"/>
              </w:rPr>
              <w:t>DEFCON 530: Dispute Resolution (English Law)</w:t>
            </w:r>
          </w:p>
          <w:p w14:paraId="45BEB9B7" w14:textId="77777777" w:rsidR="000B71DB" w:rsidRPr="00960014" w:rsidRDefault="000B71DB" w:rsidP="000B71DB">
            <w:pPr>
              <w:pStyle w:val="ListParagraph"/>
              <w:numPr>
                <w:ilvl w:val="0"/>
                <w:numId w:val="1"/>
              </w:numPr>
              <w:spacing w:after="60" w:line="203" w:lineRule="exact"/>
              <w:ind w:left="714" w:right="-23" w:hanging="357"/>
              <w:rPr>
                <w:rFonts w:ascii="Arial" w:hAnsi="Arial" w:cs="Arial"/>
              </w:rPr>
            </w:pPr>
            <w:r w:rsidRPr="00960014">
              <w:rPr>
                <w:rFonts w:ascii="Arial" w:hAnsi="Arial" w:cs="Arial"/>
              </w:rPr>
              <w:t>DEFCON 531: Disclosure of Information</w:t>
            </w:r>
          </w:p>
          <w:p w14:paraId="40E78762" w14:textId="77777777" w:rsidR="000B71DB" w:rsidRPr="00960014" w:rsidRDefault="000B71DB" w:rsidP="000B71DB">
            <w:pPr>
              <w:pStyle w:val="ListParagraph"/>
              <w:numPr>
                <w:ilvl w:val="0"/>
                <w:numId w:val="1"/>
              </w:numPr>
              <w:spacing w:after="60" w:line="203" w:lineRule="exact"/>
              <w:ind w:left="714" w:right="-23" w:hanging="357"/>
              <w:rPr>
                <w:rFonts w:ascii="Arial" w:hAnsi="Arial" w:cs="Arial"/>
              </w:rPr>
            </w:pPr>
            <w:r w:rsidRPr="00960014">
              <w:rPr>
                <w:rFonts w:ascii="Arial" w:hAnsi="Arial" w:cs="Arial"/>
              </w:rPr>
              <w:t>DEFCON 532A: Protection of Personal Data (Where Personal Data is not Being Processed on Behalf of the Authority)</w:t>
            </w:r>
          </w:p>
          <w:p w14:paraId="0D4195A5" w14:textId="77777777" w:rsidR="000B71DB" w:rsidRPr="00960014" w:rsidRDefault="000B71DB" w:rsidP="000B71DB">
            <w:pPr>
              <w:pStyle w:val="ListParagraph"/>
              <w:numPr>
                <w:ilvl w:val="0"/>
                <w:numId w:val="1"/>
              </w:numPr>
              <w:spacing w:after="60" w:line="203" w:lineRule="exact"/>
              <w:ind w:left="714" w:right="-23" w:hanging="357"/>
              <w:rPr>
                <w:rFonts w:ascii="Arial" w:hAnsi="Arial" w:cs="Arial"/>
              </w:rPr>
            </w:pPr>
            <w:r w:rsidRPr="00960014">
              <w:rPr>
                <w:rFonts w:ascii="Arial" w:hAnsi="Arial" w:cs="Arial"/>
              </w:rPr>
              <w:t>DEFCON 534: Subcontracting and Prompt Payment</w:t>
            </w:r>
          </w:p>
          <w:p w14:paraId="281682A8" w14:textId="77777777" w:rsidR="000B71DB" w:rsidRPr="00960014" w:rsidRDefault="000B71DB" w:rsidP="000B71DB">
            <w:pPr>
              <w:pStyle w:val="ListParagraph"/>
              <w:numPr>
                <w:ilvl w:val="0"/>
                <w:numId w:val="1"/>
              </w:numPr>
              <w:spacing w:after="60" w:line="203" w:lineRule="exact"/>
              <w:ind w:left="714" w:right="-23" w:hanging="357"/>
              <w:rPr>
                <w:rFonts w:ascii="Arial" w:hAnsi="Arial" w:cs="Arial"/>
              </w:rPr>
            </w:pPr>
            <w:r w:rsidRPr="00960014">
              <w:rPr>
                <w:rFonts w:ascii="Arial" w:hAnsi="Arial" w:cs="Arial"/>
              </w:rPr>
              <w:t>DEFCON 537: Rights of Third Parties</w:t>
            </w:r>
          </w:p>
          <w:p w14:paraId="029F24DA" w14:textId="77777777" w:rsidR="000B71DB" w:rsidRPr="00960014" w:rsidRDefault="000B71DB" w:rsidP="000B71DB">
            <w:pPr>
              <w:pStyle w:val="ListParagraph"/>
              <w:numPr>
                <w:ilvl w:val="0"/>
                <w:numId w:val="1"/>
              </w:numPr>
              <w:spacing w:after="60" w:line="203" w:lineRule="exact"/>
              <w:ind w:left="714" w:right="-23" w:hanging="357"/>
              <w:rPr>
                <w:rFonts w:ascii="Arial" w:hAnsi="Arial" w:cs="Arial"/>
              </w:rPr>
            </w:pPr>
            <w:r w:rsidRPr="00960014">
              <w:rPr>
                <w:rFonts w:ascii="Arial" w:hAnsi="Arial" w:cs="Arial"/>
              </w:rPr>
              <w:t>DEFCON 538: Severability</w:t>
            </w:r>
          </w:p>
          <w:p w14:paraId="2E556D0E" w14:textId="77777777" w:rsidR="000B71DB" w:rsidRPr="00960014" w:rsidRDefault="000B71DB" w:rsidP="000B71DB">
            <w:pPr>
              <w:pStyle w:val="ListParagraph"/>
              <w:numPr>
                <w:ilvl w:val="0"/>
                <w:numId w:val="1"/>
              </w:numPr>
              <w:spacing w:after="60" w:line="203" w:lineRule="exact"/>
              <w:ind w:left="714" w:right="-23" w:hanging="357"/>
              <w:rPr>
                <w:rFonts w:ascii="Arial" w:hAnsi="Arial" w:cs="Arial"/>
              </w:rPr>
            </w:pPr>
            <w:r w:rsidRPr="00960014">
              <w:rPr>
                <w:rFonts w:ascii="Arial" w:hAnsi="Arial" w:cs="Arial"/>
              </w:rPr>
              <w:t>DEFCON 539: Transparency</w:t>
            </w:r>
          </w:p>
          <w:p w14:paraId="1E456BDC" w14:textId="77777777" w:rsidR="000B71DB" w:rsidRPr="00960014" w:rsidRDefault="000B71DB" w:rsidP="000B71DB">
            <w:pPr>
              <w:pStyle w:val="ListParagraph"/>
              <w:numPr>
                <w:ilvl w:val="0"/>
                <w:numId w:val="1"/>
              </w:numPr>
              <w:spacing w:after="60" w:line="203" w:lineRule="exact"/>
              <w:ind w:left="714" w:right="-23" w:hanging="357"/>
              <w:rPr>
                <w:rFonts w:ascii="Arial" w:hAnsi="Arial" w:cs="Arial"/>
              </w:rPr>
            </w:pPr>
            <w:r w:rsidRPr="00960014">
              <w:rPr>
                <w:rFonts w:ascii="Arial" w:hAnsi="Arial" w:cs="Arial"/>
              </w:rPr>
              <w:t>DEFCON 540: Conflicts of Interest</w:t>
            </w:r>
          </w:p>
          <w:p w14:paraId="6847A31F" w14:textId="77777777" w:rsidR="000B71DB" w:rsidRPr="00960014" w:rsidRDefault="000B71DB" w:rsidP="000B71DB">
            <w:pPr>
              <w:pStyle w:val="ListParagraph"/>
              <w:numPr>
                <w:ilvl w:val="0"/>
                <w:numId w:val="1"/>
              </w:numPr>
              <w:spacing w:after="60" w:line="203" w:lineRule="exact"/>
              <w:ind w:left="714" w:right="-23" w:hanging="357"/>
              <w:rPr>
                <w:rFonts w:ascii="Arial" w:hAnsi="Arial" w:cs="Arial"/>
              </w:rPr>
            </w:pPr>
            <w:r w:rsidRPr="00960014">
              <w:rPr>
                <w:rFonts w:ascii="Arial" w:hAnsi="Arial" w:cs="Arial"/>
              </w:rPr>
              <w:t xml:space="preserve">DEFCON 550: Child </w:t>
            </w:r>
            <w:proofErr w:type="spellStart"/>
            <w:r w:rsidRPr="00960014">
              <w:rPr>
                <w:rFonts w:ascii="Arial" w:hAnsi="Arial" w:cs="Arial"/>
              </w:rPr>
              <w:t>Labour</w:t>
            </w:r>
            <w:proofErr w:type="spellEnd"/>
            <w:r w:rsidRPr="00960014">
              <w:rPr>
                <w:rFonts w:ascii="Arial" w:hAnsi="Arial" w:cs="Arial"/>
              </w:rPr>
              <w:t xml:space="preserve"> and Employment Law</w:t>
            </w:r>
          </w:p>
          <w:p w14:paraId="1F49D20D" w14:textId="77777777" w:rsidR="000B71DB" w:rsidRPr="00960014" w:rsidRDefault="000B71DB" w:rsidP="000B71DB">
            <w:pPr>
              <w:pStyle w:val="ListParagraph"/>
              <w:numPr>
                <w:ilvl w:val="0"/>
                <w:numId w:val="1"/>
              </w:numPr>
              <w:spacing w:after="60" w:line="203" w:lineRule="exact"/>
              <w:ind w:left="714" w:right="-23" w:hanging="357"/>
              <w:rPr>
                <w:rFonts w:ascii="Arial" w:hAnsi="Arial" w:cs="Arial"/>
              </w:rPr>
            </w:pPr>
            <w:r w:rsidRPr="00960014">
              <w:rPr>
                <w:rFonts w:ascii="Arial" w:hAnsi="Arial" w:cs="Arial"/>
              </w:rPr>
              <w:t>DEFCON 566: Change of Control of Contractor</w:t>
            </w:r>
          </w:p>
          <w:p w14:paraId="6E0C04E0" w14:textId="77777777" w:rsidR="000B71DB" w:rsidRPr="00960014" w:rsidRDefault="000B71DB" w:rsidP="000B71DB">
            <w:pPr>
              <w:pStyle w:val="ListParagraph"/>
              <w:numPr>
                <w:ilvl w:val="0"/>
                <w:numId w:val="1"/>
              </w:numPr>
              <w:spacing w:after="60" w:line="203" w:lineRule="exact"/>
              <w:ind w:left="714" w:right="-23" w:hanging="357"/>
              <w:rPr>
                <w:rFonts w:ascii="Arial" w:hAnsi="Arial" w:cs="Arial"/>
              </w:rPr>
            </w:pPr>
            <w:r w:rsidRPr="00960014">
              <w:rPr>
                <w:rFonts w:ascii="Arial" w:hAnsi="Arial" w:cs="Arial"/>
              </w:rPr>
              <w:t>DEFCON 602B: Quality Assurance (Without Quality Plan)</w:t>
            </w:r>
          </w:p>
          <w:p w14:paraId="5E240281" w14:textId="77777777" w:rsidR="000B71DB" w:rsidRPr="00960014" w:rsidRDefault="000B71DB" w:rsidP="000B71DB">
            <w:pPr>
              <w:pStyle w:val="ListParagraph"/>
              <w:numPr>
                <w:ilvl w:val="0"/>
                <w:numId w:val="1"/>
              </w:numPr>
              <w:spacing w:after="60" w:line="203" w:lineRule="exact"/>
              <w:ind w:left="714" w:right="-23" w:hanging="357"/>
              <w:rPr>
                <w:rFonts w:ascii="Arial" w:hAnsi="Arial" w:cs="Arial"/>
              </w:rPr>
            </w:pPr>
            <w:r w:rsidRPr="00960014">
              <w:rPr>
                <w:rFonts w:ascii="Arial" w:hAnsi="Arial" w:cs="Arial"/>
              </w:rPr>
              <w:t>DEFCON 609: Contractor’s Records</w:t>
            </w:r>
          </w:p>
          <w:p w14:paraId="2680F5E4" w14:textId="77777777" w:rsidR="000B71DB" w:rsidRPr="00960014" w:rsidRDefault="000B71DB" w:rsidP="000B71DB">
            <w:pPr>
              <w:pStyle w:val="ListParagraph"/>
              <w:numPr>
                <w:ilvl w:val="0"/>
                <w:numId w:val="1"/>
              </w:numPr>
              <w:spacing w:after="60" w:line="203" w:lineRule="exact"/>
              <w:ind w:left="714" w:right="-23" w:hanging="357"/>
              <w:rPr>
                <w:rFonts w:ascii="Arial" w:hAnsi="Arial" w:cs="Arial"/>
              </w:rPr>
            </w:pPr>
            <w:r w:rsidRPr="00960014">
              <w:rPr>
                <w:rFonts w:ascii="Arial" w:hAnsi="Arial" w:cs="Arial"/>
              </w:rPr>
              <w:t xml:space="preserve">DEFCON 620: Contract Change Control Procedure </w:t>
            </w:r>
          </w:p>
          <w:p w14:paraId="3C65FC4D" w14:textId="77777777" w:rsidR="000B71DB" w:rsidRPr="00960014" w:rsidRDefault="000B71DB" w:rsidP="000B71DB">
            <w:pPr>
              <w:pStyle w:val="ListParagraph"/>
              <w:numPr>
                <w:ilvl w:val="0"/>
                <w:numId w:val="1"/>
              </w:numPr>
              <w:spacing w:after="60" w:line="203" w:lineRule="exact"/>
              <w:ind w:left="714" w:right="-23" w:hanging="357"/>
              <w:rPr>
                <w:rFonts w:ascii="Arial" w:hAnsi="Arial" w:cs="Arial"/>
              </w:rPr>
            </w:pPr>
            <w:r w:rsidRPr="00960014">
              <w:rPr>
                <w:rFonts w:ascii="Arial" w:hAnsi="Arial" w:cs="Arial"/>
              </w:rPr>
              <w:t>DEFCON 632: Third Party Intellectual Property – Rights and Restrictions</w:t>
            </w:r>
          </w:p>
          <w:p w14:paraId="2F8CF2F6" w14:textId="77777777" w:rsidR="000B71DB" w:rsidRPr="00960014" w:rsidRDefault="000B71DB" w:rsidP="000B71DB">
            <w:pPr>
              <w:pStyle w:val="ListParagraph"/>
              <w:numPr>
                <w:ilvl w:val="0"/>
                <w:numId w:val="1"/>
              </w:numPr>
              <w:spacing w:after="60" w:line="203" w:lineRule="exact"/>
              <w:ind w:left="714" w:right="-23" w:hanging="357"/>
              <w:rPr>
                <w:rFonts w:ascii="Arial" w:hAnsi="Arial" w:cs="Arial"/>
              </w:rPr>
            </w:pPr>
            <w:r w:rsidRPr="00960014">
              <w:rPr>
                <w:rFonts w:ascii="Arial" w:hAnsi="Arial" w:cs="Arial"/>
              </w:rPr>
              <w:t>DEFCON 642: Progress Meetings</w:t>
            </w:r>
          </w:p>
          <w:p w14:paraId="4D518ACD" w14:textId="77777777" w:rsidR="000B71DB" w:rsidRPr="00960014" w:rsidRDefault="000B71DB" w:rsidP="000B71DB">
            <w:pPr>
              <w:pStyle w:val="ListParagraph"/>
              <w:numPr>
                <w:ilvl w:val="0"/>
                <w:numId w:val="1"/>
              </w:numPr>
              <w:spacing w:after="60" w:line="203" w:lineRule="exact"/>
              <w:ind w:left="714" w:right="-23" w:hanging="357"/>
              <w:rPr>
                <w:rFonts w:ascii="Arial" w:hAnsi="Arial" w:cs="Arial"/>
              </w:rPr>
            </w:pPr>
            <w:r w:rsidRPr="00960014">
              <w:rPr>
                <w:rFonts w:ascii="Arial" w:hAnsi="Arial" w:cs="Arial"/>
              </w:rPr>
              <w:t>DEFCON 646: Law and Jurisdiction (Foreign Suppliers)</w:t>
            </w:r>
          </w:p>
          <w:p w14:paraId="4C46C698" w14:textId="77777777" w:rsidR="000B71DB" w:rsidRPr="00960014" w:rsidRDefault="000B71DB" w:rsidP="000B71DB">
            <w:pPr>
              <w:pStyle w:val="ListParagraph"/>
              <w:numPr>
                <w:ilvl w:val="0"/>
                <w:numId w:val="1"/>
              </w:numPr>
              <w:spacing w:after="60" w:line="203" w:lineRule="exact"/>
              <w:ind w:left="714" w:right="-23" w:hanging="357"/>
              <w:rPr>
                <w:rFonts w:ascii="Arial" w:hAnsi="Arial" w:cs="Arial"/>
              </w:rPr>
            </w:pPr>
            <w:r w:rsidRPr="00960014">
              <w:rPr>
                <w:rFonts w:ascii="Arial" w:hAnsi="Arial" w:cs="Arial"/>
              </w:rPr>
              <w:t>DEFCON 656A: Termination for Convenience – Under £5m</w:t>
            </w:r>
          </w:p>
          <w:p w14:paraId="523D932E" w14:textId="77777777" w:rsidR="000B71DB" w:rsidRPr="00960014" w:rsidRDefault="000B71DB" w:rsidP="000B71DB">
            <w:pPr>
              <w:pStyle w:val="ListParagraph"/>
              <w:numPr>
                <w:ilvl w:val="0"/>
                <w:numId w:val="1"/>
              </w:numPr>
              <w:spacing w:after="60" w:line="203" w:lineRule="exact"/>
              <w:ind w:left="714" w:right="-23" w:hanging="357"/>
              <w:rPr>
                <w:rFonts w:ascii="Arial" w:hAnsi="Arial" w:cs="Arial"/>
              </w:rPr>
            </w:pPr>
            <w:r w:rsidRPr="00960014">
              <w:rPr>
                <w:rFonts w:ascii="Arial" w:hAnsi="Arial" w:cs="Arial"/>
              </w:rPr>
              <w:t>DEFCON 658: Cyber. Further to DEFCON 658 the Cyber Risk Profile of the Contract is Very Low, as defined in Def Stan 05-138.</w:t>
            </w:r>
          </w:p>
          <w:p w14:paraId="1F441D03" w14:textId="77777777" w:rsidR="000B71DB" w:rsidRPr="00960014" w:rsidRDefault="000B71DB" w:rsidP="000B71DB">
            <w:pPr>
              <w:pStyle w:val="ListParagraph"/>
              <w:numPr>
                <w:ilvl w:val="0"/>
                <w:numId w:val="1"/>
              </w:numPr>
              <w:spacing w:after="60" w:line="203" w:lineRule="exact"/>
              <w:ind w:left="714" w:right="-23" w:hanging="357"/>
              <w:rPr>
                <w:rFonts w:ascii="Arial" w:hAnsi="Arial" w:cs="Arial"/>
              </w:rPr>
            </w:pPr>
            <w:r w:rsidRPr="00960014">
              <w:rPr>
                <w:rFonts w:ascii="Arial" w:hAnsi="Arial" w:cs="Arial"/>
              </w:rPr>
              <w:t>DEFCON 660: Official-Sensitive Security Requirements</w:t>
            </w:r>
          </w:p>
          <w:p w14:paraId="1319B2A4" w14:textId="77777777" w:rsidR="000B71DB" w:rsidRPr="00960014" w:rsidRDefault="000B71DB" w:rsidP="000B71DB">
            <w:pPr>
              <w:pStyle w:val="ListParagraph"/>
              <w:numPr>
                <w:ilvl w:val="0"/>
                <w:numId w:val="1"/>
              </w:numPr>
              <w:spacing w:after="60" w:line="203" w:lineRule="exact"/>
              <w:ind w:left="714" w:right="-23" w:hanging="357"/>
              <w:rPr>
                <w:rFonts w:ascii="Arial" w:hAnsi="Arial" w:cs="Arial"/>
              </w:rPr>
            </w:pPr>
            <w:r w:rsidRPr="00960014">
              <w:rPr>
                <w:rFonts w:ascii="Arial" w:hAnsi="Arial" w:cs="Arial"/>
              </w:rPr>
              <w:t>DEFCON 671: Plastic Packaging Tax</w:t>
            </w:r>
          </w:p>
          <w:p w14:paraId="5BE6FA0B" w14:textId="77777777" w:rsidR="000B71DB" w:rsidRPr="00960014" w:rsidRDefault="000B71DB" w:rsidP="000B71DB">
            <w:pPr>
              <w:pStyle w:val="ListParagraph"/>
              <w:numPr>
                <w:ilvl w:val="0"/>
                <w:numId w:val="1"/>
              </w:numPr>
              <w:spacing w:after="60" w:line="203" w:lineRule="exact"/>
              <w:ind w:left="714" w:right="-23" w:hanging="357"/>
              <w:rPr>
                <w:rFonts w:ascii="Arial" w:hAnsi="Arial" w:cs="Arial"/>
              </w:rPr>
            </w:pPr>
            <w:r w:rsidRPr="00960014">
              <w:rPr>
                <w:rFonts w:ascii="Arial" w:hAnsi="Arial" w:cs="Arial"/>
              </w:rPr>
              <w:t>DEFCON 691: Timber and Wood-Derived Products</w:t>
            </w:r>
          </w:p>
          <w:tbl>
            <w:tblPr>
              <w:tblW w:w="77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55"/>
            </w:tblGrid>
            <w:tr w:rsidR="000B71DB" w:rsidRPr="00960014" w14:paraId="1B3D1688" w14:textId="77777777" w:rsidTr="00A7071F">
              <w:trPr>
                <w:trHeight w:val="300"/>
              </w:trPr>
              <w:tc>
                <w:tcPr>
                  <w:tcW w:w="7755" w:type="dxa"/>
                  <w:tcBorders>
                    <w:top w:val="nil"/>
                    <w:left w:val="nil"/>
                    <w:bottom w:val="nil"/>
                    <w:right w:val="nil"/>
                  </w:tcBorders>
                  <w:shd w:val="clear" w:color="auto" w:fill="auto"/>
                  <w:hideMark/>
                </w:tcPr>
                <w:p w14:paraId="4713683D" w14:textId="77777777" w:rsidR="000B71DB" w:rsidRPr="00960014" w:rsidRDefault="000B71DB" w:rsidP="00A7071F">
                  <w:pPr>
                    <w:widowControl/>
                    <w:spacing w:after="0" w:line="240" w:lineRule="auto"/>
                    <w:ind w:right="-30"/>
                    <w:textAlignment w:val="baseline"/>
                    <w:rPr>
                      <w:rFonts w:ascii="Arial" w:eastAsia="Times New Roman" w:hAnsi="Arial" w:cs="Arial"/>
                      <w:lang w:eastAsia="en-GB"/>
                    </w:rPr>
                  </w:pPr>
                </w:p>
                <w:p w14:paraId="4E92C9BF" w14:textId="77777777" w:rsidR="000B71DB" w:rsidRPr="00960014" w:rsidRDefault="000B71DB" w:rsidP="00A7071F">
                  <w:pPr>
                    <w:spacing w:after="60" w:line="203" w:lineRule="exact"/>
                    <w:ind w:left="319" w:right="-23"/>
                    <w:rPr>
                      <w:rFonts w:ascii="Arial" w:hAnsi="Arial" w:cs="Arial"/>
                      <w:b/>
                      <w:bCs/>
                    </w:rPr>
                  </w:pPr>
                  <w:r w:rsidRPr="00960014">
                    <w:rPr>
                      <w:rFonts w:ascii="Arial" w:hAnsi="Arial" w:cs="Arial"/>
                      <w:b/>
                      <w:bCs/>
                    </w:rPr>
                    <w:t>Limitations on Liability</w:t>
                  </w:r>
                </w:p>
                <w:p w14:paraId="70527934" w14:textId="77777777" w:rsidR="000B71DB" w:rsidRPr="00960014" w:rsidRDefault="000B71DB" w:rsidP="00A7071F">
                  <w:pPr>
                    <w:spacing w:after="60" w:line="203" w:lineRule="exact"/>
                    <w:ind w:left="319" w:right="-23"/>
                    <w:rPr>
                      <w:rFonts w:ascii="Arial" w:hAnsi="Arial" w:cs="Arial"/>
                      <w:b/>
                      <w:bCs/>
                    </w:rPr>
                  </w:pPr>
                </w:p>
                <w:p w14:paraId="2700B169" w14:textId="77777777" w:rsidR="000B71DB" w:rsidRPr="00960014" w:rsidRDefault="000B71DB" w:rsidP="000B71DB">
                  <w:pPr>
                    <w:pStyle w:val="ListParagraph"/>
                    <w:widowControl/>
                    <w:numPr>
                      <w:ilvl w:val="0"/>
                      <w:numId w:val="3"/>
                    </w:numPr>
                    <w:spacing w:after="0" w:line="240" w:lineRule="auto"/>
                    <w:ind w:left="327" w:right="-30" w:firstLine="2"/>
                    <w:textAlignment w:val="baseline"/>
                    <w:rPr>
                      <w:rFonts w:ascii="Arial" w:eastAsia="Times New Roman" w:hAnsi="Arial" w:cs="Arial"/>
                      <w:lang w:val="en-GB" w:eastAsia="en-GB"/>
                    </w:rPr>
                  </w:pPr>
                  <w:r w:rsidRPr="00960014">
                    <w:rPr>
                      <w:rFonts w:ascii="Arial" w:eastAsia="Times New Roman" w:hAnsi="Arial" w:cs="Arial"/>
                      <w:lang w:eastAsia="en-GB"/>
                    </w:rPr>
                    <w:t>Definitions</w:t>
                  </w:r>
                  <w:r w:rsidRPr="00960014">
                    <w:rPr>
                      <w:rFonts w:ascii="Arial" w:eastAsia="Times New Roman" w:hAnsi="Arial" w:cs="Arial"/>
                      <w:lang w:val="en-GB" w:eastAsia="en-GB"/>
                    </w:rPr>
                    <w:t> </w:t>
                  </w:r>
                </w:p>
                <w:p w14:paraId="60A2C3D0" w14:textId="77777777" w:rsidR="000B71DB" w:rsidRPr="00960014" w:rsidRDefault="000B71DB" w:rsidP="00A7071F">
                  <w:pPr>
                    <w:pStyle w:val="ListParagraph"/>
                    <w:widowControl/>
                    <w:spacing w:after="0" w:line="240" w:lineRule="auto"/>
                    <w:ind w:left="327" w:right="-30"/>
                    <w:textAlignment w:val="baseline"/>
                    <w:rPr>
                      <w:rFonts w:ascii="Arial" w:eastAsia="Times New Roman" w:hAnsi="Arial" w:cs="Arial"/>
                      <w:lang w:val="en-GB" w:eastAsia="en-GB"/>
                    </w:rPr>
                  </w:pPr>
                </w:p>
                <w:p w14:paraId="5F3EE504" w14:textId="77777777" w:rsidR="000B71DB" w:rsidRPr="00960014" w:rsidRDefault="000B71DB" w:rsidP="000B71DB">
                  <w:pPr>
                    <w:pStyle w:val="ListParagraph"/>
                    <w:widowControl/>
                    <w:numPr>
                      <w:ilvl w:val="1"/>
                      <w:numId w:val="3"/>
                    </w:numPr>
                    <w:spacing w:after="0" w:line="240" w:lineRule="auto"/>
                    <w:ind w:left="754" w:right="-30" w:firstLine="0"/>
                    <w:textAlignment w:val="baseline"/>
                    <w:rPr>
                      <w:rFonts w:ascii="Arial" w:eastAsia="Times New Roman" w:hAnsi="Arial" w:cs="Arial"/>
                      <w:lang w:val="en-GB" w:eastAsia="en-GB"/>
                    </w:rPr>
                  </w:pPr>
                  <w:r w:rsidRPr="00960014">
                    <w:rPr>
                      <w:rFonts w:ascii="Arial" w:eastAsia="Times New Roman" w:hAnsi="Arial" w:cs="Arial"/>
                      <w:lang w:eastAsia="en-GB"/>
                    </w:rPr>
                    <w:t>In this Condition the following words and expressions shall have the meanings given to them, except where the context requires a different meaning:</w:t>
                  </w:r>
                  <w:r w:rsidRPr="00960014">
                    <w:rPr>
                      <w:rFonts w:ascii="Arial" w:eastAsia="Times New Roman" w:hAnsi="Arial" w:cs="Arial"/>
                      <w:lang w:val="en-GB" w:eastAsia="en-GB"/>
                    </w:rPr>
                    <w:t> </w:t>
                  </w:r>
                </w:p>
                <w:p w14:paraId="0AE4BE39" w14:textId="77777777" w:rsidR="000B71DB" w:rsidRPr="00960014" w:rsidRDefault="000B71DB" w:rsidP="00A7071F">
                  <w:pPr>
                    <w:pStyle w:val="ListParagraph"/>
                    <w:widowControl/>
                    <w:spacing w:after="0" w:line="240" w:lineRule="auto"/>
                    <w:ind w:left="754" w:right="-30"/>
                    <w:textAlignment w:val="baseline"/>
                    <w:rPr>
                      <w:rFonts w:ascii="Arial" w:eastAsia="Times New Roman" w:hAnsi="Arial" w:cs="Arial"/>
                      <w:lang w:val="en-GB" w:eastAsia="en-GB"/>
                    </w:rPr>
                  </w:pPr>
                </w:p>
                <w:p w14:paraId="0462362D" w14:textId="77777777" w:rsidR="000B71DB" w:rsidRPr="00960014" w:rsidRDefault="000B71DB" w:rsidP="00A7071F">
                  <w:pPr>
                    <w:widowControl/>
                    <w:spacing w:after="0" w:line="240" w:lineRule="auto"/>
                    <w:ind w:left="754" w:right="-30"/>
                    <w:textAlignment w:val="baseline"/>
                    <w:rPr>
                      <w:rFonts w:ascii="Arial" w:eastAsia="Times New Roman" w:hAnsi="Arial" w:cs="Arial"/>
                      <w:lang w:val="en-GB" w:eastAsia="en-GB"/>
                    </w:rPr>
                  </w:pPr>
                  <w:r w:rsidRPr="00960014">
                    <w:rPr>
                      <w:rFonts w:ascii="Arial" w:eastAsia="Times New Roman" w:hAnsi="Arial" w:cs="Arial"/>
                      <w:lang w:eastAsia="en-GB"/>
                    </w:rPr>
                    <w:t xml:space="preserve">“Charges” means any of the charges for the provision of the Services, Contractor Deliverables and the performance of any of the Contractor’s other obligations under this Contract, as determined in accordance with this </w:t>
                  </w:r>
                  <w:proofErr w:type="gramStart"/>
                  <w:r w:rsidRPr="00960014">
                    <w:rPr>
                      <w:rFonts w:ascii="Arial" w:eastAsia="Times New Roman" w:hAnsi="Arial" w:cs="Arial"/>
                      <w:lang w:eastAsia="en-GB"/>
                    </w:rPr>
                    <w:t>Contract;</w:t>
                  </w:r>
                  <w:proofErr w:type="gramEnd"/>
                  <w:r w:rsidRPr="00960014">
                    <w:rPr>
                      <w:rFonts w:ascii="Arial" w:eastAsia="Times New Roman" w:hAnsi="Arial" w:cs="Arial"/>
                      <w:lang w:val="en-GB" w:eastAsia="en-GB"/>
                    </w:rPr>
                    <w:t> </w:t>
                  </w:r>
                </w:p>
                <w:p w14:paraId="46C508EE" w14:textId="77777777" w:rsidR="000B71DB" w:rsidRPr="00960014" w:rsidRDefault="000B71DB" w:rsidP="00A7071F">
                  <w:pPr>
                    <w:widowControl/>
                    <w:spacing w:after="0" w:line="240" w:lineRule="auto"/>
                    <w:ind w:left="754" w:right="-30"/>
                    <w:textAlignment w:val="baseline"/>
                    <w:rPr>
                      <w:rFonts w:ascii="Arial" w:eastAsia="Times New Roman" w:hAnsi="Arial" w:cs="Arial"/>
                      <w:lang w:val="en-GB" w:eastAsia="en-GB"/>
                    </w:rPr>
                  </w:pPr>
                </w:p>
                <w:p w14:paraId="0FF46F3A" w14:textId="77777777" w:rsidR="000B71DB" w:rsidRPr="00960014" w:rsidRDefault="000B71DB" w:rsidP="00A7071F">
                  <w:pPr>
                    <w:widowControl/>
                    <w:spacing w:after="0" w:line="240" w:lineRule="auto"/>
                    <w:ind w:left="754" w:right="-30"/>
                    <w:textAlignment w:val="baseline"/>
                    <w:rPr>
                      <w:rFonts w:ascii="Arial" w:eastAsia="Times New Roman" w:hAnsi="Arial" w:cs="Arial"/>
                      <w:lang w:val="en-GB" w:eastAsia="en-GB"/>
                    </w:rPr>
                  </w:pPr>
                  <w:r w:rsidRPr="00960014">
                    <w:rPr>
                      <w:rFonts w:ascii="Arial" w:eastAsia="Times New Roman" w:hAnsi="Arial" w:cs="Arial"/>
                      <w:lang w:eastAsia="en-GB"/>
                    </w:rPr>
                    <w:t>“Data Protection Legislation” means all applicable Law in force from time to time in the UK relating to the processing of personal data and privacy, including but not limited to:</w:t>
                  </w:r>
                  <w:r w:rsidRPr="00960014">
                    <w:rPr>
                      <w:rFonts w:ascii="Arial" w:eastAsia="Times New Roman" w:hAnsi="Arial" w:cs="Arial"/>
                      <w:lang w:val="en-GB" w:eastAsia="en-GB"/>
                    </w:rPr>
                    <w:t> </w:t>
                  </w:r>
                </w:p>
                <w:p w14:paraId="2F5BB29A" w14:textId="77777777" w:rsidR="000B71DB" w:rsidRPr="00960014" w:rsidRDefault="000B71DB" w:rsidP="00A7071F">
                  <w:pPr>
                    <w:widowControl/>
                    <w:spacing w:after="0" w:line="240" w:lineRule="auto"/>
                    <w:ind w:left="754" w:right="-30"/>
                    <w:textAlignment w:val="baseline"/>
                    <w:rPr>
                      <w:rFonts w:ascii="Arial" w:eastAsia="Times New Roman" w:hAnsi="Arial" w:cs="Arial"/>
                      <w:lang w:val="en-GB" w:eastAsia="en-GB"/>
                    </w:rPr>
                  </w:pPr>
                </w:p>
                <w:p w14:paraId="6BDF9010" w14:textId="77777777" w:rsidR="000B71DB" w:rsidRPr="00960014" w:rsidRDefault="000B71DB" w:rsidP="000B71DB">
                  <w:pPr>
                    <w:pStyle w:val="ListParagraph"/>
                    <w:widowControl/>
                    <w:numPr>
                      <w:ilvl w:val="0"/>
                      <w:numId w:val="4"/>
                    </w:numPr>
                    <w:spacing w:after="0" w:line="240" w:lineRule="auto"/>
                    <w:ind w:left="1678" w:right="-28" w:hanging="357"/>
                    <w:textAlignment w:val="baseline"/>
                    <w:rPr>
                      <w:rFonts w:ascii="Arial" w:eastAsia="Times New Roman" w:hAnsi="Arial" w:cs="Arial"/>
                      <w:lang w:val="en-GB" w:eastAsia="en-GB"/>
                    </w:rPr>
                  </w:pPr>
                  <w:r w:rsidRPr="00960014">
                    <w:rPr>
                      <w:rFonts w:ascii="Arial" w:eastAsia="Times New Roman" w:hAnsi="Arial" w:cs="Arial"/>
                      <w:lang w:eastAsia="en-GB"/>
                    </w:rPr>
                    <w:t xml:space="preserve">UK </w:t>
                  </w:r>
                  <w:proofErr w:type="gramStart"/>
                  <w:r w:rsidRPr="00960014">
                    <w:rPr>
                      <w:rFonts w:ascii="Arial" w:eastAsia="Times New Roman" w:hAnsi="Arial" w:cs="Arial"/>
                      <w:lang w:eastAsia="en-GB"/>
                    </w:rPr>
                    <w:t>GDPR;</w:t>
                  </w:r>
                  <w:proofErr w:type="gramEnd"/>
                  <w:r w:rsidRPr="00960014">
                    <w:rPr>
                      <w:rFonts w:ascii="Arial" w:eastAsia="Times New Roman" w:hAnsi="Arial" w:cs="Arial"/>
                      <w:lang w:val="en-GB" w:eastAsia="en-GB"/>
                    </w:rPr>
                    <w:t> </w:t>
                  </w:r>
                </w:p>
                <w:p w14:paraId="7AA6B902" w14:textId="77777777" w:rsidR="000B71DB" w:rsidRPr="00960014" w:rsidRDefault="000B71DB" w:rsidP="00A7071F">
                  <w:pPr>
                    <w:pStyle w:val="ListParagraph"/>
                    <w:widowControl/>
                    <w:spacing w:after="0" w:line="240" w:lineRule="auto"/>
                    <w:ind w:left="1678" w:right="-28"/>
                    <w:textAlignment w:val="baseline"/>
                    <w:rPr>
                      <w:rFonts w:ascii="Arial" w:eastAsia="Times New Roman" w:hAnsi="Arial" w:cs="Arial"/>
                      <w:lang w:val="en-GB" w:eastAsia="en-GB"/>
                    </w:rPr>
                  </w:pPr>
                </w:p>
                <w:p w14:paraId="69148406" w14:textId="77777777" w:rsidR="000B71DB" w:rsidRPr="00960014" w:rsidRDefault="000B71DB" w:rsidP="000B71DB">
                  <w:pPr>
                    <w:pStyle w:val="ListParagraph"/>
                    <w:widowControl/>
                    <w:numPr>
                      <w:ilvl w:val="0"/>
                      <w:numId w:val="4"/>
                    </w:numPr>
                    <w:spacing w:after="0" w:line="240" w:lineRule="auto"/>
                    <w:ind w:right="-30"/>
                    <w:textAlignment w:val="baseline"/>
                    <w:rPr>
                      <w:rFonts w:ascii="Arial" w:eastAsia="Times New Roman" w:hAnsi="Arial" w:cs="Arial"/>
                      <w:lang w:eastAsia="en-GB"/>
                    </w:rPr>
                  </w:pPr>
                  <w:r w:rsidRPr="00960014">
                    <w:rPr>
                      <w:rFonts w:ascii="Arial" w:eastAsia="Times New Roman" w:hAnsi="Arial" w:cs="Arial"/>
                      <w:lang w:eastAsia="en-GB"/>
                    </w:rPr>
                    <w:t>DPA 2018; and</w:t>
                  </w:r>
                </w:p>
                <w:p w14:paraId="5319D596" w14:textId="77777777" w:rsidR="000B71DB" w:rsidRPr="00960014" w:rsidRDefault="000B71DB" w:rsidP="00A7071F">
                  <w:pPr>
                    <w:widowControl/>
                    <w:spacing w:after="0" w:line="240" w:lineRule="auto"/>
                    <w:ind w:right="-30"/>
                    <w:textAlignment w:val="baseline"/>
                    <w:rPr>
                      <w:rFonts w:ascii="Arial" w:eastAsia="Times New Roman" w:hAnsi="Arial" w:cs="Arial"/>
                      <w:lang w:eastAsia="en-GB"/>
                    </w:rPr>
                  </w:pPr>
                </w:p>
                <w:p w14:paraId="2123BB8D" w14:textId="77777777" w:rsidR="000B71DB" w:rsidRPr="00960014" w:rsidRDefault="000B71DB" w:rsidP="00A7071F">
                  <w:pPr>
                    <w:widowControl/>
                    <w:spacing w:after="0" w:line="240" w:lineRule="auto"/>
                    <w:ind w:left="1321" w:right="-30"/>
                    <w:textAlignment w:val="baseline"/>
                    <w:rPr>
                      <w:rFonts w:ascii="Arial" w:eastAsia="Times New Roman" w:hAnsi="Arial" w:cs="Arial"/>
                      <w:lang w:val="en-GB" w:eastAsia="en-GB"/>
                    </w:rPr>
                  </w:pPr>
                  <w:r w:rsidRPr="00960014">
                    <w:rPr>
                      <w:rFonts w:ascii="Arial" w:eastAsia="Times New Roman" w:hAnsi="Arial" w:cs="Arial"/>
                      <w:lang w:eastAsia="en-GB"/>
                    </w:rPr>
                    <w:t xml:space="preserve">(3) the Privacy and Electronic Communications (EC Directive) Regulations 2003 (SI 2003/2426) as amended, each to the extent that it relates to the processing of personal data and </w:t>
                  </w:r>
                  <w:proofErr w:type="gramStart"/>
                  <w:r w:rsidRPr="00960014">
                    <w:rPr>
                      <w:rFonts w:ascii="Arial" w:eastAsia="Times New Roman" w:hAnsi="Arial" w:cs="Arial"/>
                      <w:lang w:eastAsia="en-GB"/>
                    </w:rPr>
                    <w:t>privacy;</w:t>
                  </w:r>
                  <w:proofErr w:type="gramEnd"/>
                  <w:r w:rsidRPr="00960014">
                    <w:rPr>
                      <w:rFonts w:ascii="Arial" w:eastAsia="Times New Roman" w:hAnsi="Arial" w:cs="Arial"/>
                      <w:lang w:val="en-GB" w:eastAsia="en-GB"/>
                    </w:rPr>
                    <w:t> </w:t>
                  </w:r>
                </w:p>
                <w:p w14:paraId="72DEE4D0" w14:textId="77777777" w:rsidR="000B71DB" w:rsidRPr="00960014" w:rsidRDefault="000B71DB" w:rsidP="00A7071F">
                  <w:pPr>
                    <w:widowControl/>
                    <w:spacing w:after="0" w:line="240" w:lineRule="auto"/>
                    <w:ind w:left="754" w:right="-30"/>
                    <w:textAlignment w:val="baseline"/>
                    <w:rPr>
                      <w:rFonts w:ascii="Arial" w:eastAsia="Times New Roman" w:hAnsi="Arial" w:cs="Arial"/>
                      <w:lang w:val="en-GB" w:eastAsia="en-GB"/>
                    </w:rPr>
                  </w:pPr>
                </w:p>
                <w:p w14:paraId="6BFD0289" w14:textId="77777777" w:rsidR="000B71DB" w:rsidRPr="00960014" w:rsidRDefault="000B71DB" w:rsidP="00A7071F">
                  <w:pPr>
                    <w:widowControl/>
                    <w:spacing w:after="0" w:line="240" w:lineRule="auto"/>
                    <w:ind w:left="754" w:right="-30"/>
                    <w:textAlignment w:val="baseline"/>
                    <w:rPr>
                      <w:rFonts w:ascii="Arial" w:eastAsia="Times New Roman" w:hAnsi="Arial" w:cs="Arial"/>
                      <w:lang w:val="en-GB" w:eastAsia="en-GB"/>
                    </w:rPr>
                  </w:pPr>
                  <w:r w:rsidRPr="00960014">
                    <w:rPr>
                      <w:rFonts w:ascii="Arial" w:eastAsia="Times New Roman" w:hAnsi="Arial" w:cs="Arial"/>
                      <w:lang w:eastAsia="en-GB"/>
                    </w:rPr>
                    <w:t xml:space="preserve">“Default” means any breach of the obligations of the relevant Party (including fundamental breach or breach of a fundamental term) or any other default, act, omission, negligence or statement of the relevant Party, its employees, servants, </w:t>
                  </w:r>
                  <w:proofErr w:type="gramStart"/>
                  <w:r w:rsidRPr="00960014">
                    <w:rPr>
                      <w:rFonts w:ascii="Arial" w:eastAsia="Times New Roman" w:hAnsi="Arial" w:cs="Arial"/>
                      <w:lang w:eastAsia="en-GB"/>
                    </w:rPr>
                    <w:t>agents</w:t>
                  </w:r>
                  <w:proofErr w:type="gramEnd"/>
                  <w:r w:rsidRPr="00960014">
                    <w:rPr>
                      <w:rFonts w:ascii="Arial" w:eastAsia="Times New Roman" w:hAnsi="Arial" w:cs="Arial"/>
                      <w:lang w:eastAsia="en-GB"/>
                    </w:rPr>
                    <w:t xml:space="preserve">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proofErr w:type="gramStart"/>
                  <w:r w:rsidRPr="00960014">
                    <w:rPr>
                      <w:rFonts w:ascii="Arial" w:eastAsia="Times New Roman" w:hAnsi="Arial" w:cs="Arial"/>
                      <w:lang w:eastAsia="en-GB"/>
                    </w:rPr>
                    <w:t>Default;</w:t>
                  </w:r>
                  <w:proofErr w:type="gramEnd"/>
                  <w:r w:rsidRPr="00960014">
                    <w:rPr>
                      <w:rFonts w:ascii="Arial" w:eastAsia="Times New Roman" w:hAnsi="Arial" w:cs="Arial"/>
                      <w:lang w:val="en-GB" w:eastAsia="en-GB"/>
                    </w:rPr>
                    <w:t> </w:t>
                  </w:r>
                </w:p>
                <w:p w14:paraId="64572F17" w14:textId="77777777" w:rsidR="000B71DB" w:rsidRPr="00960014" w:rsidRDefault="000B71DB" w:rsidP="00A7071F">
                  <w:pPr>
                    <w:widowControl/>
                    <w:spacing w:after="0" w:line="240" w:lineRule="auto"/>
                    <w:ind w:left="754" w:right="-30"/>
                    <w:textAlignment w:val="baseline"/>
                    <w:rPr>
                      <w:rFonts w:ascii="Arial" w:eastAsia="Times New Roman" w:hAnsi="Arial" w:cs="Arial"/>
                      <w:lang w:val="en-GB" w:eastAsia="en-GB"/>
                    </w:rPr>
                  </w:pPr>
                </w:p>
                <w:p w14:paraId="7FB65FCA" w14:textId="77777777" w:rsidR="000B71DB" w:rsidRPr="00960014" w:rsidRDefault="000B71DB" w:rsidP="00A7071F">
                  <w:pPr>
                    <w:widowControl/>
                    <w:spacing w:after="0" w:line="240" w:lineRule="auto"/>
                    <w:ind w:left="754" w:right="-30"/>
                    <w:textAlignment w:val="baseline"/>
                    <w:rPr>
                      <w:rFonts w:ascii="Arial" w:eastAsia="Times New Roman" w:hAnsi="Arial" w:cs="Arial"/>
                      <w:lang w:val="en-GB" w:eastAsia="en-GB"/>
                    </w:rPr>
                  </w:pPr>
                  <w:r w:rsidRPr="00960014">
                    <w:rPr>
                      <w:rFonts w:ascii="Arial" w:eastAsia="Times New Roman" w:hAnsi="Arial" w:cs="Arial"/>
                      <w:lang w:eastAsia="en-GB"/>
                    </w:rPr>
                    <w:t xml:space="preserve">‘DPA 2018’ means the Data Protection Act </w:t>
                  </w:r>
                  <w:proofErr w:type="gramStart"/>
                  <w:r w:rsidRPr="00960014">
                    <w:rPr>
                      <w:rFonts w:ascii="Arial" w:eastAsia="Times New Roman" w:hAnsi="Arial" w:cs="Arial"/>
                      <w:lang w:eastAsia="en-GB"/>
                    </w:rPr>
                    <w:t>2018;</w:t>
                  </w:r>
                  <w:proofErr w:type="gramEnd"/>
                  <w:r w:rsidRPr="00960014">
                    <w:rPr>
                      <w:rFonts w:ascii="Arial" w:eastAsia="Times New Roman" w:hAnsi="Arial" w:cs="Arial"/>
                      <w:lang w:val="en-GB" w:eastAsia="en-GB"/>
                    </w:rPr>
                    <w:t> </w:t>
                  </w:r>
                </w:p>
                <w:p w14:paraId="1285D1CE" w14:textId="77777777" w:rsidR="000B71DB" w:rsidRPr="00960014" w:rsidRDefault="000B71DB" w:rsidP="00A7071F">
                  <w:pPr>
                    <w:widowControl/>
                    <w:spacing w:after="0" w:line="240" w:lineRule="auto"/>
                    <w:ind w:left="754" w:right="-30"/>
                    <w:textAlignment w:val="baseline"/>
                    <w:rPr>
                      <w:rFonts w:ascii="Arial" w:eastAsia="Times New Roman" w:hAnsi="Arial" w:cs="Arial"/>
                      <w:lang w:val="en-GB" w:eastAsia="en-GB"/>
                    </w:rPr>
                  </w:pPr>
                </w:p>
                <w:p w14:paraId="32CE8468" w14:textId="77777777" w:rsidR="000B71DB" w:rsidRPr="00960014" w:rsidRDefault="000B71DB" w:rsidP="00A7071F">
                  <w:pPr>
                    <w:widowControl/>
                    <w:spacing w:after="0" w:line="240" w:lineRule="auto"/>
                    <w:ind w:left="754" w:right="-30"/>
                    <w:textAlignment w:val="baseline"/>
                    <w:rPr>
                      <w:rFonts w:ascii="Arial" w:eastAsia="Times New Roman" w:hAnsi="Arial" w:cs="Arial"/>
                      <w:lang w:val="en-GB" w:eastAsia="en-GB"/>
                    </w:rPr>
                  </w:pPr>
                  <w:r w:rsidRPr="00960014">
                    <w:rPr>
                      <w:rFonts w:ascii="Arial" w:eastAsia="Times New Roman" w:hAnsi="Arial" w:cs="Arial"/>
                      <w:lang w:eastAsia="en-GB"/>
                    </w:rPr>
                    <w:t xml:space="preserve">“Law”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w:t>
                  </w:r>
                  <w:proofErr w:type="gramStart"/>
                  <w:r w:rsidRPr="00960014">
                    <w:rPr>
                      <w:rFonts w:ascii="Arial" w:eastAsia="Times New Roman" w:hAnsi="Arial" w:cs="Arial"/>
                      <w:lang w:eastAsia="en-GB"/>
                    </w:rPr>
                    <w:t>body;</w:t>
                  </w:r>
                  <w:proofErr w:type="gramEnd"/>
                  <w:r w:rsidRPr="00960014">
                    <w:rPr>
                      <w:rFonts w:ascii="Arial" w:eastAsia="Times New Roman" w:hAnsi="Arial" w:cs="Arial"/>
                      <w:lang w:val="en-GB" w:eastAsia="en-GB"/>
                    </w:rPr>
                    <w:t> </w:t>
                  </w:r>
                </w:p>
                <w:p w14:paraId="37BA68F1" w14:textId="77777777" w:rsidR="000B71DB" w:rsidRPr="00960014" w:rsidRDefault="000B71DB" w:rsidP="00A7071F">
                  <w:pPr>
                    <w:widowControl/>
                    <w:spacing w:after="0" w:line="240" w:lineRule="auto"/>
                    <w:ind w:left="754" w:right="-30"/>
                    <w:textAlignment w:val="baseline"/>
                    <w:rPr>
                      <w:rFonts w:ascii="Arial" w:eastAsia="Times New Roman" w:hAnsi="Arial" w:cs="Arial"/>
                      <w:lang w:val="en-GB" w:eastAsia="en-GB"/>
                    </w:rPr>
                  </w:pPr>
                </w:p>
                <w:p w14:paraId="0558B341" w14:textId="77777777" w:rsidR="000B71DB" w:rsidRPr="00960014" w:rsidRDefault="000B71DB" w:rsidP="00A7071F">
                  <w:pPr>
                    <w:widowControl/>
                    <w:spacing w:after="0" w:line="240" w:lineRule="auto"/>
                    <w:ind w:left="754" w:right="-30"/>
                    <w:textAlignment w:val="baseline"/>
                    <w:rPr>
                      <w:rFonts w:ascii="Arial" w:eastAsia="Times New Roman" w:hAnsi="Arial" w:cs="Arial"/>
                      <w:lang w:val="en-GB" w:eastAsia="en-GB"/>
                    </w:rPr>
                  </w:pPr>
                  <w:r w:rsidRPr="00960014">
                    <w:rPr>
                      <w:rFonts w:ascii="Arial" w:eastAsia="Times New Roman" w:hAnsi="Arial" w:cs="Arial"/>
                      <w:lang w:eastAsia="en-GB"/>
                    </w:rPr>
                    <w:t>“Term” means the period commencing on the date on which this Contract is signed and ending on completion of the Contract or on earlier termination of this Contract.</w:t>
                  </w:r>
                  <w:r w:rsidRPr="00960014">
                    <w:rPr>
                      <w:rFonts w:ascii="Arial" w:eastAsia="Times New Roman" w:hAnsi="Arial" w:cs="Arial"/>
                      <w:lang w:val="en-GB" w:eastAsia="en-GB"/>
                    </w:rPr>
                    <w:t> </w:t>
                  </w:r>
                </w:p>
                <w:p w14:paraId="36E185F4" w14:textId="77777777" w:rsidR="000B71DB" w:rsidRPr="00960014" w:rsidRDefault="000B71DB" w:rsidP="00A7071F">
                  <w:pPr>
                    <w:widowControl/>
                    <w:spacing w:after="0" w:line="240" w:lineRule="auto"/>
                    <w:ind w:left="754" w:right="-30"/>
                    <w:textAlignment w:val="baseline"/>
                    <w:rPr>
                      <w:rFonts w:ascii="Arial" w:eastAsia="Times New Roman" w:hAnsi="Arial" w:cs="Arial"/>
                      <w:lang w:val="en-GB" w:eastAsia="en-GB"/>
                    </w:rPr>
                  </w:pPr>
                </w:p>
                <w:p w14:paraId="04DCA41B" w14:textId="77777777" w:rsidR="000B71DB" w:rsidRPr="00960014" w:rsidRDefault="000B71DB" w:rsidP="00A7071F">
                  <w:pPr>
                    <w:widowControl/>
                    <w:spacing w:after="0" w:line="240" w:lineRule="auto"/>
                    <w:ind w:left="754" w:right="-30"/>
                    <w:textAlignment w:val="baseline"/>
                    <w:rPr>
                      <w:rFonts w:ascii="Arial" w:eastAsia="Times New Roman" w:hAnsi="Arial" w:cs="Arial"/>
                      <w:lang w:val="en-GB" w:eastAsia="en-GB"/>
                    </w:rPr>
                  </w:pPr>
                  <w:r w:rsidRPr="00960014">
                    <w:rPr>
                      <w:rFonts w:ascii="Arial" w:eastAsia="Times New Roman" w:hAnsi="Arial" w:cs="Arial"/>
                      <w:lang w:eastAsia="en-GB"/>
                    </w:rPr>
                    <w:t xml:space="preserve">‘UK GDPR’ means the General Data Protection Regulation (Regulation (EU) 2016/679) as retained in UK law by the EU (Withdrawal) Act 2018 and the Data Protection, Privacy and Electronic Communications (Amendments </w:t>
                  </w:r>
                  <w:proofErr w:type="spellStart"/>
                  <w:r w:rsidRPr="00960014">
                    <w:rPr>
                      <w:rFonts w:ascii="Arial" w:eastAsia="Times New Roman" w:hAnsi="Arial" w:cs="Arial"/>
                      <w:lang w:eastAsia="en-GB"/>
                    </w:rPr>
                    <w:t>etc</w:t>
                  </w:r>
                  <w:proofErr w:type="spellEnd"/>
                  <w:r w:rsidRPr="00960014">
                    <w:rPr>
                      <w:rFonts w:ascii="Arial" w:eastAsia="Times New Roman" w:hAnsi="Arial" w:cs="Arial"/>
                      <w:lang w:eastAsia="en-GB"/>
                    </w:rPr>
                    <w:t xml:space="preserve">) (EU Exit) Regulations </w:t>
                  </w:r>
                  <w:proofErr w:type="gramStart"/>
                  <w:r w:rsidRPr="00960014">
                    <w:rPr>
                      <w:rFonts w:ascii="Arial" w:eastAsia="Times New Roman" w:hAnsi="Arial" w:cs="Arial"/>
                      <w:lang w:eastAsia="en-GB"/>
                    </w:rPr>
                    <w:t>2019;</w:t>
                  </w:r>
                  <w:proofErr w:type="gramEnd"/>
                  <w:r w:rsidRPr="00960014">
                    <w:rPr>
                      <w:rFonts w:ascii="Arial" w:eastAsia="Times New Roman" w:hAnsi="Arial" w:cs="Arial"/>
                      <w:lang w:val="en-GB" w:eastAsia="en-GB"/>
                    </w:rPr>
                    <w:t> </w:t>
                  </w:r>
                </w:p>
                <w:p w14:paraId="1F9057B5" w14:textId="77777777" w:rsidR="000B71DB" w:rsidRPr="00960014" w:rsidRDefault="000B71DB" w:rsidP="00A7071F">
                  <w:pPr>
                    <w:widowControl/>
                    <w:spacing w:after="0" w:line="240" w:lineRule="auto"/>
                    <w:ind w:left="754" w:right="-30"/>
                    <w:textAlignment w:val="baseline"/>
                    <w:rPr>
                      <w:rFonts w:ascii="Arial" w:eastAsia="Times New Roman" w:hAnsi="Arial" w:cs="Arial"/>
                      <w:lang w:val="en-GB" w:eastAsia="en-GB"/>
                    </w:rPr>
                  </w:pPr>
                </w:p>
                <w:p w14:paraId="7F81818F" w14:textId="77777777" w:rsidR="000B71DB" w:rsidRPr="00960014" w:rsidRDefault="000B71DB" w:rsidP="000B71DB">
                  <w:pPr>
                    <w:pStyle w:val="ListParagraph"/>
                    <w:widowControl/>
                    <w:numPr>
                      <w:ilvl w:val="0"/>
                      <w:numId w:val="3"/>
                    </w:numPr>
                    <w:spacing w:after="0" w:line="240" w:lineRule="auto"/>
                    <w:ind w:right="-30"/>
                    <w:textAlignment w:val="baseline"/>
                    <w:rPr>
                      <w:rFonts w:ascii="Arial" w:eastAsia="Times New Roman" w:hAnsi="Arial" w:cs="Arial"/>
                      <w:lang w:val="en-GB" w:eastAsia="en-GB"/>
                    </w:rPr>
                  </w:pPr>
                  <w:r w:rsidRPr="00960014">
                    <w:rPr>
                      <w:rFonts w:ascii="Arial" w:eastAsia="Times New Roman" w:hAnsi="Arial" w:cs="Arial"/>
                      <w:lang w:eastAsia="en-GB"/>
                    </w:rPr>
                    <w:t>Unlimited liabilities</w:t>
                  </w:r>
                  <w:r w:rsidRPr="00960014">
                    <w:rPr>
                      <w:rFonts w:ascii="Arial" w:eastAsia="Times New Roman" w:hAnsi="Arial" w:cs="Arial"/>
                      <w:lang w:val="en-GB" w:eastAsia="en-GB"/>
                    </w:rPr>
                    <w:t> </w:t>
                  </w:r>
                </w:p>
                <w:p w14:paraId="26543DBE" w14:textId="77777777" w:rsidR="000B71DB" w:rsidRPr="00960014" w:rsidRDefault="000B71DB" w:rsidP="00A7071F">
                  <w:pPr>
                    <w:pStyle w:val="ListParagraph"/>
                    <w:widowControl/>
                    <w:spacing w:after="0" w:line="240" w:lineRule="auto"/>
                    <w:ind w:right="-30"/>
                    <w:textAlignment w:val="baseline"/>
                    <w:rPr>
                      <w:rFonts w:ascii="Arial" w:eastAsia="Times New Roman" w:hAnsi="Arial" w:cs="Arial"/>
                      <w:lang w:val="en-GB" w:eastAsia="en-GB"/>
                    </w:rPr>
                  </w:pPr>
                </w:p>
                <w:p w14:paraId="08D15FFE" w14:textId="77777777" w:rsidR="000B71DB" w:rsidRPr="00960014" w:rsidRDefault="000B71DB" w:rsidP="000B71DB">
                  <w:pPr>
                    <w:pStyle w:val="ListParagraph"/>
                    <w:widowControl/>
                    <w:numPr>
                      <w:ilvl w:val="1"/>
                      <w:numId w:val="3"/>
                    </w:numPr>
                    <w:spacing w:after="0" w:line="240" w:lineRule="auto"/>
                    <w:ind w:right="-30" w:firstLine="34"/>
                    <w:textAlignment w:val="baseline"/>
                    <w:rPr>
                      <w:rFonts w:ascii="Arial" w:eastAsia="Times New Roman" w:hAnsi="Arial" w:cs="Arial"/>
                      <w:lang w:val="en-GB" w:eastAsia="en-GB"/>
                    </w:rPr>
                  </w:pPr>
                  <w:r w:rsidRPr="00960014">
                    <w:rPr>
                      <w:rFonts w:ascii="Arial" w:eastAsia="Times New Roman" w:hAnsi="Arial" w:cs="Arial"/>
                      <w:lang w:eastAsia="en-GB"/>
                    </w:rPr>
                    <w:t>Neither Party limits its liability for:</w:t>
                  </w:r>
                  <w:r w:rsidRPr="00960014">
                    <w:rPr>
                      <w:rFonts w:ascii="Arial" w:eastAsia="Times New Roman" w:hAnsi="Arial" w:cs="Arial"/>
                      <w:lang w:val="en-GB" w:eastAsia="en-GB"/>
                    </w:rPr>
                    <w:t> </w:t>
                  </w:r>
                </w:p>
                <w:p w14:paraId="635C4F10" w14:textId="77777777" w:rsidR="000B71DB" w:rsidRPr="00960014" w:rsidRDefault="000B71DB" w:rsidP="00A7071F">
                  <w:pPr>
                    <w:pStyle w:val="ListParagraph"/>
                    <w:widowControl/>
                    <w:spacing w:after="0" w:line="240" w:lineRule="auto"/>
                    <w:ind w:left="754" w:right="-30"/>
                    <w:textAlignment w:val="baseline"/>
                    <w:rPr>
                      <w:rFonts w:ascii="Arial" w:eastAsia="Times New Roman" w:hAnsi="Arial" w:cs="Arial"/>
                      <w:lang w:val="en-GB" w:eastAsia="en-GB"/>
                    </w:rPr>
                  </w:pPr>
                </w:p>
                <w:p w14:paraId="67521711" w14:textId="77777777" w:rsidR="000B71DB" w:rsidRPr="00960014" w:rsidRDefault="000B71DB" w:rsidP="000B71DB">
                  <w:pPr>
                    <w:pStyle w:val="ListParagraph"/>
                    <w:widowControl/>
                    <w:numPr>
                      <w:ilvl w:val="2"/>
                      <w:numId w:val="2"/>
                    </w:numPr>
                    <w:spacing w:after="0" w:line="240" w:lineRule="auto"/>
                    <w:ind w:left="1463" w:right="-30" w:firstLine="0"/>
                    <w:textAlignment w:val="baseline"/>
                    <w:rPr>
                      <w:rFonts w:ascii="Arial" w:eastAsia="Times New Roman" w:hAnsi="Arial" w:cs="Arial"/>
                      <w:lang w:val="en-GB" w:eastAsia="en-GB"/>
                    </w:rPr>
                  </w:pPr>
                  <w:r w:rsidRPr="00960014">
                    <w:rPr>
                      <w:rFonts w:ascii="Arial" w:eastAsia="Times New Roman" w:hAnsi="Arial" w:cs="Arial"/>
                      <w:lang w:eastAsia="en-GB"/>
                    </w:rPr>
                    <w:t>death or personal injury caused by its negligence, or that of its employees, agents or sub-contractors (as applicable</w:t>
                  </w:r>
                  <w:proofErr w:type="gramStart"/>
                  <w:r w:rsidRPr="00960014">
                    <w:rPr>
                      <w:rFonts w:ascii="Arial" w:eastAsia="Times New Roman" w:hAnsi="Arial" w:cs="Arial"/>
                      <w:lang w:eastAsia="en-GB"/>
                    </w:rPr>
                    <w:t>);</w:t>
                  </w:r>
                  <w:proofErr w:type="gramEnd"/>
                  <w:r w:rsidRPr="00960014">
                    <w:rPr>
                      <w:rFonts w:ascii="Arial" w:eastAsia="Times New Roman" w:hAnsi="Arial" w:cs="Arial"/>
                      <w:lang w:val="en-GB" w:eastAsia="en-GB"/>
                    </w:rPr>
                    <w:t> </w:t>
                  </w:r>
                </w:p>
                <w:p w14:paraId="534BC37D" w14:textId="77777777" w:rsidR="000B71DB" w:rsidRPr="00960014" w:rsidRDefault="000B71DB" w:rsidP="00A7071F">
                  <w:pPr>
                    <w:pStyle w:val="ListParagraph"/>
                    <w:widowControl/>
                    <w:spacing w:after="0" w:line="240" w:lineRule="auto"/>
                    <w:ind w:left="1463" w:right="-30"/>
                    <w:textAlignment w:val="baseline"/>
                    <w:rPr>
                      <w:rFonts w:ascii="Arial" w:eastAsia="Times New Roman" w:hAnsi="Arial" w:cs="Arial"/>
                      <w:lang w:val="en-GB" w:eastAsia="en-GB"/>
                    </w:rPr>
                  </w:pPr>
                </w:p>
                <w:p w14:paraId="1C9763DC" w14:textId="77777777" w:rsidR="000B71DB" w:rsidRPr="00960014" w:rsidRDefault="000B71DB" w:rsidP="000B71DB">
                  <w:pPr>
                    <w:pStyle w:val="ListParagraph"/>
                    <w:widowControl/>
                    <w:numPr>
                      <w:ilvl w:val="2"/>
                      <w:numId w:val="2"/>
                    </w:numPr>
                    <w:spacing w:after="0" w:line="240" w:lineRule="auto"/>
                    <w:ind w:left="1463" w:right="-30" w:firstLine="0"/>
                    <w:textAlignment w:val="baseline"/>
                    <w:rPr>
                      <w:rFonts w:ascii="Arial" w:eastAsia="Times New Roman" w:hAnsi="Arial" w:cs="Arial"/>
                      <w:lang w:val="en-GB" w:eastAsia="en-GB"/>
                    </w:rPr>
                  </w:pPr>
                  <w:r w:rsidRPr="00960014">
                    <w:rPr>
                      <w:rFonts w:ascii="Arial" w:eastAsia="Times New Roman" w:hAnsi="Arial" w:cs="Arial"/>
                      <w:lang w:eastAsia="en-GB"/>
                    </w:rPr>
                    <w:t xml:space="preserve">fraud or fraudulent misrepresentation by it or its </w:t>
                  </w:r>
                  <w:proofErr w:type="gramStart"/>
                  <w:r w:rsidRPr="00960014">
                    <w:rPr>
                      <w:rFonts w:ascii="Arial" w:eastAsia="Times New Roman" w:hAnsi="Arial" w:cs="Arial"/>
                      <w:lang w:eastAsia="en-GB"/>
                    </w:rPr>
                    <w:t>employees;</w:t>
                  </w:r>
                  <w:proofErr w:type="gramEnd"/>
                  <w:r w:rsidRPr="00960014">
                    <w:rPr>
                      <w:rFonts w:ascii="Arial" w:eastAsia="Times New Roman" w:hAnsi="Arial" w:cs="Arial"/>
                      <w:lang w:val="en-GB" w:eastAsia="en-GB"/>
                    </w:rPr>
                    <w:t> </w:t>
                  </w:r>
                </w:p>
                <w:p w14:paraId="76DEB367" w14:textId="77777777" w:rsidR="000B71DB" w:rsidRPr="00960014" w:rsidRDefault="000B71DB" w:rsidP="00A7071F">
                  <w:pPr>
                    <w:widowControl/>
                    <w:spacing w:after="0" w:line="240" w:lineRule="auto"/>
                    <w:ind w:right="-30"/>
                    <w:textAlignment w:val="baseline"/>
                    <w:rPr>
                      <w:rFonts w:ascii="Arial" w:eastAsia="Times New Roman" w:hAnsi="Arial" w:cs="Arial"/>
                      <w:lang w:val="en-GB" w:eastAsia="en-GB"/>
                    </w:rPr>
                  </w:pPr>
                </w:p>
                <w:p w14:paraId="5895775E" w14:textId="77777777" w:rsidR="000B71DB" w:rsidRPr="00960014" w:rsidRDefault="000B71DB" w:rsidP="000B71DB">
                  <w:pPr>
                    <w:pStyle w:val="ListParagraph"/>
                    <w:widowControl/>
                    <w:numPr>
                      <w:ilvl w:val="2"/>
                      <w:numId w:val="2"/>
                    </w:numPr>
                    <w:spacing w:after="0" w:line="240" w:lineRule="auto"/>
                    <w:ind w:left="1463" w:right="-30" w:firstLine="0"/>
                    <w:textAlignment w:val="baseline"/>
                    <w:rPr>
                      <w:rFonts w:ascii="Arial" w:eastAsia="Times New Roman" w:hAnsi="Arial" w:cs="Arial"/>
                      <w:lang w:val="en-GB" w:eastAsia="en-GB"/>
                    </w:rPr>
                  </w:pPr>
                  <w:r w:rsidRPr="00960014">
                    <w:rPr>
                      <w:rFonts w:ascii="Arial" w:eastAsia="Times New Roman" w:hAnsi="Arial" w:cs="Arial"/>
                      <w:lang w:eastAsia="en-GB"/>
                    </w:rPr>
                    <w:t>breach of any obligation as to title implied by section 12 of the Sale of Goods Act 1979 or section 2 of the Supply of Goods and Services Act 1982; or</w:t>
                  </w:r>
                </w:p>
                <w:p w14:paraId="79114236" w14:textId="77777777" w:rsidR="000B71DB" w:rsidRPr="00960014" w:rsidRDefault="000B71DB" w:rsidP="00A7071F">
                  <w:pPr>
                    <w:widowControl/>
                    <w:spacing w:after="0" w:line="240" w:lineRule="auto"/>
                    <w:ind w:right="-30"/>
                    <w:textAlignment w:val="baseline"/>
                    <w:rPr>
                      <w:rFonts w:ascii="Arial" w:eastAsia="Times New Roman" w:hAnsi="Arial" w:cs="Arial"/>
                      <w:lang w:val="en-GB" w:eastAsia="en-GB"/>
                    </w:rPr>
                  </w:pPr>
                  <w:r w:rsidRPr="00960014">
                    <w:rPr>
                      <w:rFonts w:ascii="Arial" w:eastAsia="Times New Roman" w:hAnsi="Arial" w:cs="Arial"/>
                      <w:lang w:val="en-GB" w:eastAsia="en-GB"/>
                    </w:rPr>
                    <w:t> </w:t>
                  </w:r>
                </w:p>
                <w:p w14:paraId="2626157E" w14:textId="77777777" w:rsidR="000B71DB" w:rsidRPr="00960014" w:rsidRDefault="000B71DB" w:rsidP="000B71DB">
                  <w:pPr>
                    <w:pStyle w:val="ListParagraph"/>
                    <w:widowControl/>
                    <w:numPr>
                      <w:ilvl w:val="2"/>
                      <w:numId w:val="2"/>
                    </w:numPr>
                    <w:spacing w:after="0" w:line="240" w:lineRule="auto"/>
                    <w:ind w:left="1463" w:right="-30" w:firstLine="0"/>
                    <w:textAlignment w:val="baseline"/>
                    <w:rPr>
                      <w:rFonts w:ascii="Arial" w:eastAsia="Times New Roman" w:hAnsi="Arial" w:cs="Arial"/>
                      <w:lang w:val="en-GB" w:eastAsia="en-GB"/>
                    </w:rPr>
                  </w:pPr>
                  <w:r w:rsidRPr="00960014">
                    <w:rPr>
                      <w:rFonts w:ascii="Arial" w:eastAsia="Times New Roman" w:hAnsi="Arial" w:cs="Arial"/>
                      <w:lang w:eastAsia="en-GB"/>
                    </w:rPr>
                    <w:t>any liability to the extent it cannot be limited or excluded by law.</w:t>
                  </w:r>
                </w:p>
                <w:p w14:paraId="1E1350A0" w14:textId="77777777" w:rsidR="000B71DB" w:rsidRPr="00960014" w:rsidRDefault="000B71DB" w:rsidP="00A7071F">
                  <w:pPr>
                    <w:widowControl/>
                    <w:spacing w:after="0" w:line="240" w:lineRule="auto"/>
                    <w:ind w:right="-30"/>
                    <w:textAlignment w:val="baseline"/>
                    <w:rPr>
                      <w:rFonts w:ascii="Arial" w:eastAsia="Times New Roman" w:hAnsi="Arial" w:cs="Arial"/>
                      <w:lang w:val="en-GB" w:eastAsia="en-GB"/>
                    </w:rPr>
                  </w:pPr>
                </w:p>
                <w:p w14:paraId="6608D966" w14:textId="77777777" w:rsidR="000B71DB" w:rsidRPr="00960014" w:rsidRDefault="000B71DB" w:rsidP="000B71DB">
                  <w:pPr>
                    <w:pStyle w:val="ListParagraph"/>
                    <w:widowControl/>
                    <w:numPr>
                      <w:ilvl w:val="0"/>
                      <w:numId w:val="3"/>
                    </w:numPr>
                    <w:spacing w:after="0" w:line="240" w:lineRule="auto"/>
                    <w:ind w:right="-30"/>
                    <w:textAlignment w:val="baseline"/>
                    <w:rPr>
                      <w:rFonts w:ascii="Arial" w:eastAsia="Times New Roman" w:hAnsi="Arial" w:cs="Arial"/>
                      <w:lang w:val="en-GB" w:eastAsia="en-GB"/>
                    </w:rPr>
                  </w:pPr>
                  <w:r w:rsidRPr="00960014">
                    <w:rPr>
                      <w:rFonts w:ascii="Arial" w:eastAsia="Times New Roman" w:hAnsi="Arial" w:cs="Arial"/>
                      <w:lang w:val="en-GB" w:eastAsia="en-GB"/>
                    </w:rPr>
                    <w:lastRenderedPageBreak/>
                    <w:t>The financial caps on liability set out in Clauses 4 and 5 below</w:t>
                  </w:r>
                  <w:r w:rsidRPr="00960014">
                    <w:rPr>
                      <w:rFonts w:ascii="Arial" w:eastAsia="Times New Roman" w:hAnsi="Arial" w:cs="Arial"/>
                      <w:b/>
                      <w:bCs/>
                      <w:lang w:val="en-GB" w:eastAsia="en-GB"/>
                    </w:rPr>
                    <w:t xml:space="preserve"> </w:t>
                  </w:r>
                  <w:r w:rsidRPr="00960014">
                    <w:rPr>
                      <w:rFonts w:ascii="Arial" w:eastAsia="Times New Roman" w:hAnsi="Arial" w:cs="Arial"/>
                      <w:lang w:val="en-GB" w:eastAsia="en-GB"/>
                    </w:rPr>
                    <w:t>shall now apply to the following:</w:t>
                  </w:r>
                </w:p>
                <w:p w14:paraId="7C88FEA2" w14:textId="77777777" w:rsidR="000B71DB" w:rsidRPr="00960014" w:rsidRDefault="000B71DB" w:rsidP="00A7071F">
                  <w:pPr>
                    <w:pStyle w:val="ListParagraph"/>
                    <w:widowControl/>
                    <w:spacing w:after="0" w:line="240" w:lineRule="auto"/>
                    <w:ind w:right="-30"/>
                    <w:textAlignment w:val="baseline"/>
                    <w:rPr>
                      <w:rFonts w:ascii="Arial" w:eastAsia="Times New Roman" w:hAnsi="Arial" w:cs="Arial"/>
                      <w:lang w:val="en-GB" w:eastAsia="en-GB"/>
                    </w:rPr>
                  </w:pPr>
                </w:p>
                <w:p w14:paraId="2E9D923A" w14:textId="77777777" w:rsidR="000B71DB" w:rsidRPr="00960014" w:rsidRDefault="000B71DB" w:rsidP="000B71DB">
                  <w:pPr>
                    <w:pStyle w:val="ListParagraph"/>
                    <w:widowControl/>
                    <w:numPr>
                      <w:ilvl w:val="1"/>
                      <w:numId w:val="3"/>
                    </w:numPr>
                    <w:spacing w:after="0" w:line="240" w:lineRule="auto"/>
                    <w:ind w:left="754" w:right="-30" w:firstLine="34"/>
                    <w:textAlignment w:val="baseline"/>
                    <w:rPr>
                      <w:rFonts w:ascii="Arial" w:eastAsia="Times New Roman" w:hAnsi="Arial" w:cs="Arial"/>
                      <w:lang w:val="en-GB" w:eastAsia="en-GB"/>
                    </w:rPr>
                  </w:pPr>
                  <w:r w:rsidRPr="00960014">
                    <w:rPr>
                      <w:rFonts w:ascii="Arial" w:eastAsia="Times New Roman" w:hAnsi="Arial" w:cs="Arial"/>
                      <w:lang w:eastAsia="en-GB"/>
                    </w:rPr>
                    <w:t>breach by the Contractor of DEFCON 532A; and</w:t>
                  </w:r>
                </w:p>
                <w:p w14:paraId="6DFF7AD5" w14:textId="77777777" w:rsidR="000B71DB" w:rsidRPr="00960014" w:rsidRDefault="000B71DB" w:rsidP="00A7071F">
                  <w:pPr>
                    <w:pStyle w:val="ListParagraph"/>
                    <w:widowControl/>
                    <w:spacing w:after="0" w:line="240" w:lineRule="auto"/>
                    <w:ind w:left="788" w:right="-30"/>
                    <w:textAlignment w:val="baseline"/>
                    <w:rPr>
                      <w:rFonts w:ascii="Arial" w:eastAsia="Times New Roman" w:hAnsi="Arial" w:cs="Arial"/>
                      <w:lang w:val="en-GB" w:eastAsia="en-GB"/>
                    </w:rPr>
                  </w:pPr>
                </w:p>
                <w:p w14:paraId="7D182D52" w14:textId="77777777" w:rsidR="000B71DB" w:rsidRPr="00960014" w:rsidRDefault="000B71DB" w:rsidP="000B71DB">
                  <w:pPr>
                    <w:pStyle w:val="ListParagraph"/>
                    <w:widowControl/>
                    <w:numPr>
                      <w:ilvl w:val="1"/>
                      <w:numId w:val="3"/>
                    </w:numPr>
                    <w:spacing w:after="0" w:line="240" w:lineRule="auto"/>
                    <w:ind w:left="754" w:right="-30" w:firstLine="34"/>
                    <w:textAlignment w:val="baseline"/>
                    <w:rPr>
                      <w:rFonts w:ascii="Arial" w:eastAsia="Times New Roman" w:hAnsi="Arial" w:cs="Arial"/>
                      <w:lang w:val="en-GB" w:eastAsia="en-GB"/>
                    </w:rPr>
                  </w:pPr>
                  <w:r w:rsidRPr="00960014">
                    <w:rPr>
                      <w:rFonts w:ascii="Arial" w:eastAsia="Times New Roman" w:hAnsi="Arial" w:cs="Arial"/>
                      <w:lang w:eastAsia="en-GB"/>
                    </w:rPr>
                    <w:t xml:space="preserve">Data Protection </w:t>
                  </w:r>
                  <w:proofErr w:type="gramStart"/>
                  <w:r w:rsidRPr="00960014">
                    <w:rPr>
                      <w:rFonts w:ascii="Arial" w:eastAsia="Times New Roman" w:hAnsi="Arial" w:cs="Arial"/>
                      <w:lang w:eastAsia="en-GB"/>
                    </w:rPr>
                    <w:t>Legislation;</w:t>
                  </w:r>
                  <w:proofErr w:type="gramEnd"/>
                  <w:r w:rsidRPr="00960014">
                    <w:rPr>
                      <w:rFonts w:ascii="Arial" w:eastAsia="Times New Roman" w:hAnsi="Arial" w:cs="Arial"/>
                      <w:lang w:eastAsia="en-GB"/>
                    </w:rPr>
                    <w:t xml:space="preserve"> and</w:t>
                  </w:r>
                  <w:r w:rsidRPr="00960014">
                    <w:rPr>
                      <w:rFonts w:ascii="Arial" w:eastAsia="Times New Roman" w:hAnsi="Arial" w:cs="Arial"/>
                      <w:lang w:val="en-GB" w:eastAsia="en-GB"/>
                    </w:rPr>
                    <w:t> </w:t>
                  </w:r>
                  <w:r w:rsidRPr="00960014">
                    <w:rPr>
                      <w:rFonts w:ascii="Arial" w:eastAsia="Times New Roman" w:hAnsi="Arial" w:cs="Arial"/>
                      <w:lang w:eastAsia="en-GB"/>
                    </w:rPr>
                    <w:t>to the extent it arises as a result of a Default by either Party, any fine or penalty incurred by the other Party pursuant to Law and any costs incurred by such other Party in defending any proceedings which result in such fine or penalty.</w:t>
                  </w:r>
                  <w:r w:rsidRPr="00960014">
                    <w:rPr>
                      <w:rFonts w:ascii="Arial" w:eastAsia="Times New Roman" w:hAnsi="Arial" w:cs="Arial"/>
                      <w:lang w:val="en-GB" w:eastAsia="en-GB"/>
                    </w:rPr>
                    <w:t> </w:t>
                  </w:r>
                </w:p>
                <w:p w14:paraId="238F8B04" w14:textId="77777777" w:rsidR="000B71DB" w:rsidRPr="00960014" w:rsidRDefault="000B71DB" w:rsidP="00A7071F">
                  <w:pPr>
                    <w:widowControl/>
                    <w:spacing w:after="0" w:line="240" w:lineRule="auto"/>
                    <w:ind w:right="-30"/>
                    <w:textAlignment w:val="baseline"/>
                    <w:rPr>
                      <w:rFonts w:ascii="Arial" w:eastAsia="Times New Roman" w:hAnsi="Arial" w:cs="Arial"/>
                      <w:lang w:val="en-GB" w:eastAsia="en-GB"/>
                    </w:rPr>
                  </w:pPr>
                </w:p>
                <w:p w14:paraId="54D4E567" w14:textId="77777777" w:rsidR="000B71DB" w:rsidRPr="00960014" w:rsidRDefault="000B71DB" w:rsidP="000B71DB">
                  <w:pPr>
                    <w:pStyle w:val="ListParagraph"/>
                    <w:widowControl/>
                    <w:numPr>
                      <w:ilvl w:val="0"/>
                      <w:numId w:val="3"/>
                    </w:numPr>
                    <w:spacing w:after="0" w:line="240" w:lineRule="auto"/>
                    <w:ind w:right="-30"/>
                    <w:textAlignment w:val="baseline"/>
                    <w:rPr>
                      <w:rFonts w:ascii="Arial" w:eastAsia="Times New Roman" w:hAnsi="Arial" w:cs="Arial"/>
                      <w:lang w:val="en-GB" w:eastAsia="en-GB"/>
                    </w:rPr>
                  </w:pPr>
                  <w:r w:rsidRPr="00960014">
                    <w:rPr>
                      <w:rFonts w:ascii="Arial" w:eastAsia="Times New Roman" w:hAnsi="Arial" w:cs="Arial"/>
                      <w:lang w:eastAsia="en-GB"/>
                    </w:rPr>
                    <w:t>Financial limits</w:t>
                  </w:r>
                  <w:r w:rsidRPr="00960014">
                    <w:rPr>
                      <w:rFonts w:ascii="Arial" w:eastAsia="Times New Roman" w:hAnsi="Arial" w:cs="Arial"/>
                      <w:lang w:val="en-GB" w:eastAsia="en-GB"/>
                    </w:rPr>
                    <w:t> </w:t>
                  </w:r>
                </w:p>
                <w:p w14:paraId="06718F2A" w14:textId="77777777" w:rsidR="000B71DB" w:rsidRPr="00960014" w:rsidRDefault="000B71DB" w:rsidP="00A7071F">
                  <w:pPr>
                    <w:pStyle w:val="ListParagraph"/>
                    <w:widowControl/>
                    <w:spacing w:after="0" w:line="240" w:lineRule="auto"/>
                    <w:ind w:right="-30"/>
                    <w:textAlignment w:val="baseline"/>
                    <w:rPr>
                      <w:rFonts w:ascii="Arial" w:eastAsia="Times New Roman" w:hAnsi="Arial" w:cs="Arial"/>
                      <w:lang w:val="en-GB" w:eastAsia="en-GB"/>
                    </w:rPr>
                  </w:pPr>
                </w:p>
                <w:p w14:paraId="4D8E0391" w14:textId="77777777" w:rsidR="000B71DB" w:rsidRPr="00960014" w:rsidRDefault="000B71DB" w:rsidP="00A7071F">
                  <w:pPr>
                    <w:pStyle w:val="ListParagraph"/>
                    <w:widowControl/>
                    <w:spacing w:after="0" w:line="240" w:lineRule="auto"/>
                    <w:ind w:right="-30"/>
                    <w:textAlignment w:val="baseline"/>
                    <w:rPr>
                      <w:rFonts w:ascii="Arial" w:eastAsia="Times New Roman" w:hAnsi="Arial" w:cs="Arial"/>
                      <w:lang w:val="en-GB" w:eastAsia="en-GB"/>
                    </w:rPr>
                  </w:pPr>
                  <w:r w:rsidRPr="00960014">
                    <w:rPr>
                      <w:rFonts w:ascii="Arial" w:eastAsia="Times New Roman" w:hAnsi="Arial" w:cs="Arial"/>
                      <w:lang w:val="en-GB" w:eastAsia="en-GB"/>
                    </w:rPr>
                    <w:t>Subject to Clauses 2 and 3 and to the maximum extent permitted by Law:</w:t>
                  </w:r>
                </w:p>
                <w:p w14:paraId="5C2BAC30" w14:textId="77777777" w:rsidR="000B71DB" w:rsidRPr="00960014" w:rsidRDefault="000B71DB" w:rsidP="00A7071F">
                  <w:pPr>
                    <w:pStyle w:val="ListParagraph"/>
                    <w:widowControl/>
                    <w:spacing w:after="0" w:line="240" w:lineRule="auto"/>
                    <w:ind w:right="-30"/>
                    <w:textAlignment w:val="baseline"/>
                    <w:rPr>
                      <w:rFonts w:ascii="Arial" w:eastAsia="Times New Roman" w:hAnsi="Arial" w:cs="Arial"/>
                      <w:lang w:val="en-GB" w:eastAsia="en-GB"/>
                    </w:rPr>
                  </w:pPr>
                </w:p>
                <w:p w14:paraId="12799777" w14:textId="77777777" w:rsidR="000B71DB" w:rsidRPr="00960014" w:rsidRDefault="000B71DB" w:rsidP="000B71DB">
                  <w:pPr>
                    <w:pStyle w:val="ListParagraph"/>
                    <w:widowControl/>
                    <w:numPr>
                      <w:ilvl w:val="1"/>
                      <w:numId w:val="3"/>
                    </w:numPr>
                    <w:spacing w:after="0" w:line="240" w:lineRule="auto"/>
                    <w:ind w:left="754" w:right="-30" w:firstLine="0"/>
                    <w:textAlignment w:val="baseline"/>
                    <w:rPr>
                      <w:rFonts w:ascii="Arial" w:eastAsia="Times New Roman" w:hAnsi="Arial" w:cs="Arial"/>
                      <w:lang w:val="en-GB" w:eastAsia="en-GB"/>
                    </w:rPr>
                  </w:pPr>
                  <w:r w:rsidRPr="00960014">
                    <w:rPr>
                      <w:rFonts w:ascii="Arial" w:eastAsia="Times New Roman" w:hAnsi="Arial" w:cs="Arial"/>
                      <w:lang w:val="en-GB" w:eastAsia="en-GB"/>
                    </w:rPr>
                    <w:t>[throughout the Term]</w:t>
                  </w:r>
                  <w:r w:rsidRPr="00960014">
                    <w:rPr>
                      <w:rFonts w:ascii="Arial" w:eastAsia="Times New Roman" w:hAnsi="Arial" w:cs="Arial"/>
                      <w:lang w:eastAsia="en-GB"/>
                    </w:rPr>
                    <w:t xml:space="preserve"> the Contractor's total liability in respect of losses that are caused by Defaults of the Contractor shall in no event exceed:</w:t>
                  </w:r>
                  <w:r w:rsidRPr="00960014">
                    <w:rPr>
                      <w:rFonts w:ascii="Arial" w:eastAsia="Times New Roman" w:hAnsi="Arial" w:cs="Arial"/>
                      <w:lang w:val="en-GB" w:eastAsia="en-GB"/>
                    </w:rPr>
                    <w:t> </w:t>
                  </w:r>
                </w:p>
                <w:p w14:paraId="5DB46487" w14:textId="77777777" w:rsidR="000B71DB" w:rsidRPr="00960014" w:rsidRDefault="000B71DB" w:rsidP="00A7071F">
                  <w:pPr>
                    <w:pStyle w:val="ListParagraph"/>
                    <w:widowControl/>
                    <w:spacing w:after="0" w:line="240" w:lineRule="auto"/>
                    <w:ind w:right="-30"/>
                    <w:textAlignment w:val="baseline"/>
                    <w:rPr>
                      <w:rFonts w:ascii="Arial" w:eastAsia="Times New Roman" w:hAnsi="Arial" w:cs="Arial"/>
                      <w:lang w:val="en-GB" w:eastAsia="en-GB"/>
                    </w:rPr>
                  </w:pPr>
                </w:p>
                <w:p w14:paraId="6C818700" w14:textId="77777777" w:rsidR="000B71DB" w:rsidRPr="00960014" w:rsidRDefault="000B71DB" w:rsidP="000B71DB">
                  <w:pPr>
                    <w:pStyle w:val="ListParagraph"/>
                    <w:widowControl/>
                    <w:numPr>
                      <w:ilvl w:val="2"/>
                      <w:numId w:val="3"/>
                    </w:numPr>
                    <w:spacing w:after="0" w:line="240" w:lineRule="auto"/>
                    <w:ind w:left="1463" w:right="-30" w:firstLine="0"/>
                    <w:textAlignment w:val="baseline"/>
                    <w:rPr>
                      <w:rFonts w:ascii="Arial" w:eastAsia="Times New Roman" w:hAnsi="Arial" w:cs="Arial"/>
                      <w:lang w:val="en-GB" w:eastAsia="en-GB"/>
                    </w:rPr>
                  </w:pPr>
                  <w:r w:rsidRPr="00960014">
                    <w:rPr>
                      <w:rFonts w:ascii="Arial" w:eastAsia="Times New Roman" w:hAnsi="Arial" w:cs="Arial"/>
                      <w:lang w:val="en-GB" w:eastAsia="en-GB"/>
                    </w:rPr>
                    <w:t xml:space="preserve">in respect of DEFCON 76, £1,200,000 in </w:t>
                  </w:r>
                  <w:proofErr w:type="gramStart"/>
                  <w:r w:rsidRPr="00960014">
                    <w:rPr>
                      <w:rFonts w:ascii="Arial" w:eastAsia="Times New Roman" w:hAnsi="Arial" w:cs="Arial"/>
                      <w:lang w:val="en-GB" w:eastAsia="en-GB"/>
                    </w:rPr>
                    <w:t>aggregate;</w:t>
                  </w:r>
                  <w:proofErr w:type="gramEnd"/>
                </w:p>
                <w:p w14:paraId="402503C9" w14:textId="77777777" w:rsidR="000B71DB" w:rsidRPr="00960014" w:rsidRDefault="000B71DB" w:rsidP="00A7071F">
                  <w:pPr>
                    <w:pStyle w:val="ListParagraph"/>
                    <w:widowControl/>
                    <w:spacing w:after="0" w:line="240" w:lineRule="auto"/>
                    <w:ind w:left="1463" w:right="-30"/>
                    <w:textAlignment w:val="baseline"/>
                    <w:rPr>
                      <w:rFonts w:ascii="Arial" w:eastAsia="Times New Roman" w:hAnsi="Arial" w:cs="Arial"/>
                      <w:lang w:val="en-GB" w:eastAsia="en-GB"/>
                    </w:rPr>
                  </w:pPr>
                </w:p>
                <w:p w14:paraId="670F085D" w14:textId="77777777" w:rsidR="000B71DB" w:rsidRPr="00960014" w:rsidRDefault="000B71DB" w:rsidP="000B71DB">
                  <w:pPr>
                    <w:pStyle w:val="ListParagraph"/>
                    <w:widowControl/>
                    <w:numPr>
                      <w:ilvl w:val="2"/>
                      <w:numId w:val="3"/>
                    </w:numPr>
                    <w:spacing w:after="0" w:line="240" w:lineRule="auto"/>
                    <w:ind w:left="1463" w:right="-30" w:firstLine="0"/>
                    <w:textAlignment w:val="baseline"/>
                    <w:rPr>
                      <w:rFonts w:ascii="Arial" w:eastAsia="Times New Roman" w:hAnsi="Arial" w:cs="Arial"/>
                      <w:lang w:val="en-GB" w:eastAsia="en-GB"/>
                    </w:rPr>
                  </w:pPr>
                  <w:r w:rsidRPr="00960014">
                    <w:rPr>
                      <w:rFonts w:ascii="Arial" w:eastAsia="Times New Roman" w:hAnsi="Arial" w:cs="Arial"/>
                      <w:lang w:val="en-GB" w:eastAsia="en-GB"/>
                    </w:rPr>
                    <w:t>in respect of DEFCON 514, £1,000,000 in aggregate; and</w:t>
                  </w:r>
                </w:p>
                <w:p w14:paraId="46C0C987" w14:textId="77777777" w:rsidR="000B71DB" w:rsidRPr="00960014" w:rsidRDefault="000B71DB" w:rsidP="00A7071F">
                  <w:pPr>
                    <w:pStyle w:val="ListParagraph"/>
                    <w:widowControl/>
                    <w:spacing w:after="0" w:line="240" w:lineRule="auto"/>
                    <w:ind w:left="1080" w:right="-30"/>
                    <w:textAlignment w:val="baseline"/>
                    <w:rPr>
                      <w:rFonts w:ascii="Arial" w:eastAsia="Times New Roman" w:hAnsi="Arial" w:cs="Arial"/>
                      <w:lang w:val="en-GB" w:eastAsia="en-GB"/>
                    </w:rPr>
                  </w:pPr>
                </w:p>
                <w:p w14:paraId="6D000F8A" w14:textId="77777777" w:rsidR="000B71DB" w:rsidRPr="00960014" w:rsidRDefault="000B71DB" w:rsidP="000B71DB">
                  <w:pPr>
                    <w:pStyle w:val="ListParagraph"/>
                    <w:widowControl/>
                    <w:numPr>
                      <w:ilvl w:val="1"/>
                      <w:numId w:val="3"/>
                    </w:numPr>
                    <w:spacing w:after="0" w:line="240" w:lineRule="auto"/>
                    <w:ind w:right="-30" w:firstLine="34"/>
                    <w:textAlignment w:val="baseline"/>
                    <w:rPr>
                      <w:rFonts w:ascii="Arial" w:eastAsia="Times New Roman" w:hAnsi="Arial" w:cs="Arial"/>
                      <w:lang w:val="en-GB" w:eastAsia="en-GB"/>
                    </w:rPr>
                  </w:pPr>
                  <w:r w:rsidRPr="00960014">
                    <w:rPr>
                      <w:rFonts w:ascii="Arial" w:eastAsia="Times New Roman" w:hAnsi="Arial" w:cs="Arial"/>
                      <w:lang w:val="en-GB" w:eastAsia="en-GB"/>
                    </w:rPr>
                    <w:t xml:space="preserve">without limiting Clause 4.1 and subject always to Clauses 2, 3, and 4.3, the Contractor’s total liability throughout the Term in respect of all other liabilities, whether in contract, in tort (including negligence), arising under warranty, under statute or otherwise under or in connection with this Contract shall be £1,000,000 in the </w:t>
                  </w:r>
                  <w:proofErr w:type="gramStart"/>
                  <w:r w:rsidRPr="00960014">
                    <w:rPr>
                      <w:rFonts w:ascii="Arial" w:eastAsia="Times New Roman" w:hAnsi="Arial" w:cs="Arial"/>
                      <w:lang w:val="en-GB" w:eastAsia="en-GB"/>
                    </w:rPr>
                    <w:t>aggregate;</w:t>
                  </w:r>
                  <w:proofErr w:type="gramEnd"/>
                </w:p>
                <w:p w14:paraId="3661169F" w14:textId="77777777" w:rsidR="000B71DB" w:rsidRPr="00960014" w:rsidRDefault="000B71DB" w:rsidP="00A7071F">
                  <w:pPr>
                    <w:pStyle w:val="ListParagraph"/>
                    <w:widowControl/>
                    <w:spacing w:after="0" w:line="240" w:lineRule="auto"/>
                    <w:ind w:right="-30" w:firstLine="34"/>
                    <w:textAlignment w:val="baseline"/>
                    <w:rPr>
                      <w:rFonts w:ascii="Arial" w:eastAsia="Times New Roman" w:hAnsi="Arial" w:cs="Arial"/>
                      <w:lang w:val="en-GB" w:eastAsia="en-GB"/>
                    </w:rPr>
                  </w:pPr>
                </w:p>
                <w:p w14:paraId="45ADA468" w14:textId="77777777" w:rsidR="000B71DB" w:rsidRPr="00960014" w:rsidRDefault="000B71DB" w:rsidP="000B71DB">
                  <w:pPr>
                    <w:pStyle w:val="ListParagraph"/>
                    <w:widowControl/>
                    <w:numPr>
                      <w:ilvl w:val="1"/>
                      <w:numId w:val="3"/>
                    </w:numPr>
                    <w:spacing w:after="0" w:line="240" w:lineRule="auto"/>
                    <w:ind w:right="-30" w:firstLine="34"/>
                    <w:textAlignment w:val="baseline"/>
                    <w:rPr>
                      <w:rFonts w:ascii="Arial" w:eastAsia="Times New Roman" w:hAnsi="Arial" w:cs="Arial"/>
                      <w:lang w:val="en-GB" w:eastAsia="en-GB"/>
                    </w:rPr>
                  </w:pPr>
                  <w:r w:rsidRPr="00960014">
                    <w:rPr>
                      <w:rFonts w:ascii="Arial" w:eastAsia="Times New Roman" w:hAnsi="Arial" w:cs="Arial"/>
                      <w:lang w:val="en-GB" w:eastAsia="en-GB"/>
                    </w:rPr>
                    <w:t>on the exercise of any and, where more than one, each option period or agreed extension to the Term, the limitation of the Contractor’s total liability (in aggregate) set out in Clauses 4.1 and 4.2 above shall be fully replenished such that on and from each such exercise or extension of the Term, the Authority shall be able to claim up to the full value of the limitation set out in Clauses 4.1 and 4.2 of this Contract.</w:t>
                  </w:r>
                </w:p>
                <w:p w14:paraId="31891109" w14:textId="77777777" w:rsidR="000B71DB" w:rsidRPr="00960014" w:rsidRDefault="000B71DB" w:rsidP="00A7071F">
                  <w:pPr>
                    <w:widowControl/>
                    <w:spacing w:after="0" w:line="240" w:lineRule="auto"/>
                    <w:ind w:right="-30"/>
                    <w:textAlignment w:val="baseline"/>
                    <w:rPr>
                      <w:rFonts w:ascii="Arial" w:eastAsia="Times New Roman" w:hAnsi="Arial" w:cs="Arial"/>
                      <w:lang w:val="en-GB" w:eastAsia="en-GB"/>
                    </w:rPr>
                  </w:pPr>
                </w:p>
                <w:p w14:paraId="725F4548" w14:textId="77777777" w:rsidR="000B71DB" w:rsidRPr="00960014" w:rsidRDefault="000B71DB" w:rsidP="000B71DB">
                  <w:pPr>
                    <w:pStyle w:val="ListParagraph"/>
                    <w:widowControl/>
                    <w:numPr>
                      <w:ilvl w:val="0"/>
                      <w:numId w:val="3"/>
                    </w:numPr>
                    <w:spacing w:after="0" w:line="240" w:lineRule="auto"/>
                    <w:ind w:right="-30"/>
                    <w:textAlignment w:val="baseline"/>
                    <w:rPr>
                      <w:rFonts w:ascii="Arial" w:eastAsia="Times New Roman" w:hAnsi="Arial" w:cs="Arial"/>
                      <w:lang w:val="en-GB" w:eastAsia="en-GB"/>
                    </w:rPr>
                  </w:pPr>
                  <w:r w:rsidRPr="00960014">
                    <w:rPr>
                      <w:rFonts w:ascii="Arial" w:eastAsia="Times New Roman" w:hAnsi="Arial" w:cs="Arial"/>
                      <w:lang w:val="en-GB" w:eastAsia="en-GB"/>
                    </w:rPr>
                    <w:t xml:space="preserve">Subject to Clauses 2, 3, and 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 </w:t>
                  </w:r>
                </w:p>
                <w:p w14:paraId="4BF1D224" w14:textId="77777777" w:rsidR="000B71DB" w:rsidRPr="00960014" w:rsidRDefault="000B71DB" w:rsidP="00A7071F">
                  <w:pPr>
                    <w:widowControl/>
                    <w:spacing w:after="0" w:line="240" w:lineRule="auto"/>
                    <w:ind w:right="-30"/>
                    <w:textAlignment w:val="baseline"/>
                    <w:rPr>
                      <w:rFonts w:ascii="Arial" w:eastAsia="Times New Roman" w:hAnsi="Arial" w:cs="Arial"/>
                      <w:lang w:val="en-GB" w:eastAsia="en-GB"/>
                    </w:rPr>
                  </w:pPr>
                </w:p>
                <w:p w14:paraId="17179A01" w14:textId="77777777" w:rsidR="000B71DB" w:rsidRPr="00960014" w:rsidRDefault="000B71DB" w:rsidP="000B71DB">
                  <w:pPr>
                    <w:pStyle w:val="ListParagraph"/>
                    <w:widowControl/>
                    <w:numPr>
                      <w:ilvl w:val="0"/>
                      <w:numId w:val="3"/>
                    </w:numPr>
                    <w:spacing w:after="0" w:line="240" w:lineRule="auto"/>
                    <w:ind w:right="-30"/>
                    <w:textAlignment w:val="baseline"/>
                    <w:rPr>
                      <w:rFonts w:ascii="Arial" w:eastAsia="Times New Roman" w:hAnsi="Arial" w:cs="Arial"/>
                      <w:lang w:val="en-GB" w:eastAsia="en-GB"/>
                    </w:rPr>
                  </w:pPr>
                  <w:r w:rsidRPr="00960014">
                    <w:rPr>
                      <w:rFonts w:ascii="Arial" w:eastAsia="Times New Roman" w:hAnsi="Arial" w:cs="Arial"/>
                      <w:lang w:val="en-GB" w:eastAsia="en-GB"/>
                    </w:rPr>
                    <w:t xml:space="preserve">Clause 5 shall not exclude or limit the Contractor’s right under this Contract to claim for the Charges. </w:t>
                  </w:r>
                </w:p>
                <w:p w14:paraId="7F7BD38E" w14:textId="77777777" w:rsidR="000B71DB" w:rsidRPr="00960014" w:rsidRDefault="000B71DB" w:rsidP="00A7071F">
                  <w:pPr>
                    <w:widowControl/>
                    <w:spacing w:after="0" w:line="240" w:lineRule="auto"/>
                    <w:ind w:right="-30"/>
                    <w:textAlignment w:val="baseline"/>
                    <w:rPr>
                      <w:rFonts w:ascii="Arial" w:eastAsia="Times New Roman" w:hAnsi="Arial" w:cs="Arial"/>
                      <w:lang w:val="en-GB" w:eastAsia="en-GB"/>
                    </w:rPr>
                  </w:pPr>
                </w:p>
                <w:p w14:paraId="4C6FDB75" w14:textId="77777777" w:rsidR="000B71DB" w:rsidRPr="00960014" w:rsidRDefault="000B71DB" w:rsidP="000B71DB">
                  <w:pPr>
                    <w:pStyle w:val="ListParagraph"/>
                    <w:widowControl/>
                    <w:numPr>
                      <w:ilvl w:val="0"/>
                      <w:numId w:val="3"/>
                    </w:numPr>
                    <w:spacing w:after="0" w:line="240" w:lineRule="auto"/>
                    <w:ind w:right="-30"/>
                    <w:textAlignment w:val="baseline"/>
                    <w:rPr>
                      <w:rFonts w:ascii="Arial" w:eastAsia="Times New Roman" w:hAnsi="Arial" w:cs="Arial"/>
                      <w:lang w:val="en-GB" w:eastAsia="en-GB"/>
                    </w:rPr>
                  </w:pPr>
                  <w:r w:rsidRPr="00960014">
                    <w:rPr>
                      <w:rFonts w:ascii="Arial" w:eastAsia="Times New Roman" w:hAnsi="Arial" w:cs="Arial"/>
                      <w:lang w:val="en-GB" w:eastAsia="en-GB"/>
                    </w:rPr>
                    <w:t>Consequential loss</w:t>
                  </w:r>
                </w:p>
                <w:p w14:paraId="7A42EE7E" w14:textId="77777777" w:rsidR="000B71DB" w:rsidRPr="00960014" w:rsidRDefault="000B71DB" w:rsidP="00A7071F">
                  <w:pPr>
                    <w:widowControl/>
                    <w:spacing w:after="0" w:line="240" w:lineRule="auto"/>
                    <w:ind w:right="-30"/>
                    <w:textAlignment w:val="baseline"/>
                    <w:rPr>
                      <w:rFonts w:ascii="Arial" w:eastAsia="Times New Roman" w:hAnsi="Arial" w:cs="Arial"/>
                      <w:lang w:val="en-GB" w:eastAsia="en-GB"/>
                    </w:rPr>
                  </w:pPr>
                </w:p>
                <w:p w14:paraId="74C4538D" w14:textId="77777777" w:rsidR="000B71DB" w:rsidRPr="00960014" w:rsidRDefault="000B71DB" w:rsidP="00A7071F">
                  <w:pPr>
                    <w:widowControl/>
                    <w:spacing w:after="0" w:line="240" w:lineRule="auto"/>
                    <w:ind w:left="720" w:right="-30"/>
                    <w:textAlignment w:val="baseline"/>
                    <w:rPr>
                      <w:rFonts w:ascii="Arial" w:eastAsia="Times New Roman" w:hAnsi="Arial" w:cs="Arial"/>
                      <w:lang w:val="en-GB" w:eastAsia="en-GB"/>
                    </w:rPr>
                  </w:pPr>
                  <w:r w:rsidRPr="00960014">
                    <w:rPr>
                      <w:rFonts w:ascii="Arial" w:eastAsia="Times New Roman" w:hAnsi="Arial" w:cs="Arial"/>
                      <w:lang w:val="en-GB" w:eastAsia="en-GB"/>
                    </w:rPr>
                    <w:t>Subject to Clauses 2, 3 and 8, neither party shall be liable to the other Party or to any third party, whether in contract (including under any warranty), in tort (including negligence), under statute or otherwise for or in respect of:</w:t>
                  </w:r>
                </w:p>
                <w:p w14:paraId="2AC64B20" w14:textId="77777777" w:rsidR="000B71DB" w:rsidRPr="00960014" w:rsidRDefault="000B71DB" w:rsidP="00A7071F">
                  <w:pPr>
                    <w:widowControl/>
                    <w:spacing w:after="0" w:line="240" w:lineRule="auto"/>
                    <w:ind w:left="720" w:right="-30"/>
                    <w:textAlignment w:val="baseline"/>
                    <w:rPr>
                      <w:rFonts w:ascii="Arial" w:eastAsia="Times New Roman" w:hAnsi="Arial" w:cs="Arial"/>
                      <w:lang w:val="en-GB" w:eastAsia="en-GB"/>
                    </w:rPr>
                  </w:pPr>
                </w:p>
                <w:p w14:paraId="143CCAB1" w14:textId="77777777" w:rsidR="000B71DB" w:rsidRPr="00960014" w:rsidRDefault="000B71DB" w:rsidP="000B71DB">
                  <w:pPr>
                    <w:pStyle w:val="ListParagraph"/>
                    <w:widowControl/>
                    <w:numPr>
                      <w:ilvl w:val="1"/>
                      <w:numId w:val="3"/>
                    </w:numPr>
                    <w:spacing w:after="0" w:line="240" w:lineRule="auto"/>
                    <w:ind w:left="754" w:right="-30" w:firstLine="0"/>
                    <w:textAlignment w:val="baseline"/>
                    <w:rPr>
                      <w:rFonts w:ascii="Arial" w:eastAsia="Times New Roman" w:hAnsi="Arial" w:cs="Arial"/>
                      <w:lang w:val="en-GB" w:eastAsia="en-GB"/>
                    </w:rPr>
                  </w:pPr>
                  <w:r w:rsidRPr="00960014">
                    <w:rPr>
                      <w:rFonts w:ascii="Arial" w:eastAsia="Times New Roman" w:hAnsi="Arial" w:cs="Arial"/>
                      <w:lang w:val="en-GB" w:eastAsia="en-GB"/>
                    </w:rPr>
                    <w:t xml:space="preserve">indirect loss or </w:t>
                  </w:r>
                  <w:proofErr w:type="gramStart"/>
                  <w:r w:rsidRPr="00960014">
                    <w:rPr>
                      <w:rFonts w:ascii="Arial" w:eastAsia="Times New Roman" w:hAnsi="Arial" w:cs="Arial"/>
                      <w:lang w:val="en-GB" w:eastAsia="en-GB"/>
                    </w:rPr>
                    <w:t>damage;</w:t>
                  </w:r>
                  <w:proofErr w:type="gramEnd"/>
                </w:p>
                <w:p w14:paraId="7B38A763" w14:textId="77777777" w:rsidR="000B71DB" w:rsidRPr="00960014" w:rsidRDefault="000B71DB" w:rsidP="00A7071F">
                  <w:pPr>
                    <w:pStyle w:val="ListParagraph"/>
                    <w:widowControl/>
                    <w:spacing w:after="0" w:line="240" w:lineRule="auto"/>
                    <w:ind w:left="754" w:right="-30"/>
                    <w:textAlignment w:val="baseline"/>
                    <w:rPr>
                      <w:rFonts w:ascii="Arial" w:eastAsia="Times New Roman" w:hAnsi="Arial" w:cs="Arial"/>
                      <w:lang w:val="en-GB" w:eastAsia="en-GB"/>
                    </w:rPr>
                  </w:pPr>
                </w:p>
                <w:p w14:paraId="477A7EEB" w14:textId="77777777" w:rsidR="000B71DB" w:rsidRPr="00960014" w:rsidRDefault="000B71DB" w:rsidP="000B71DB">
                  <w:pPr>
                    <w:pStyle w:val="ListParagraph"/>
                    <w:widowControl/>
                    <w:numPr>
                      <w:ilvl w:val="1"/>
                      <w:numId w:val="3"/>
                    </w:numPr>
                    <w:spacing w:after="0" w:line="240" w:lineRule="auto"/>
                    <w:ind w:left="754" w:right="-30" w:firstLine="0"/>
                    <w:textAlignment w:val="baseline"/>
                    <w:rPr>
                      <w:rFonts w:ascii="Arial" w:eastAsia="Times New Roman" w:hAnsi="Arial" w:cs="Arial"/>
                      <w:lang w:val="en-GB" w:eastAsia="en-GB"/>
                    </w:rPr>
                  </w:pPr>
                  <w:r w:rsidRPr="00960014">
                    <w:rPr>
                      <w:rFonts w:ascii="Arial" w:eastAsia="Times New Roman" w:hAnsi="Arial" w:cs="Arial"/>
                      <w:lang w:val="en-GB" w:eastAsia="en-GB"/>
                    </w:rPr>
                    <w:t xml:space="preserve">special loss or </w:t>
                  </w:r>
                  <w:proofErr w:type="gramStart"/>
                  <w:r w:rsidRPr="00960014">
                    <w:rPr>
                      <w:rFonts w:ascii="Arial" w:eastAsia="Times New Roman" w:hAnsi="Arial" w:cs="Arial"/>
                      <w:lang w:val="en-GB" w:eastAsia="en-GB"/>
                    </w:rPr>
                    <w:t>damage;</w:t>
                  </w:r>
                  <w:proofErr w:type="gramEnd"/>
                </w:p>
                <w:p w14:paraId="4163E43F" w14:textId="77777777" w:rsidR="000B71DB" w:rsidRPr="00960014" w:rsidRDefault="000B71DB" w:rsidP="00A7071F">
                  <w:pPr>
                    <w:widowControl/>
                    <w:spacing w:after="0" w:line="240" w:lineRule="auto"/>
                    <w:ind w:right="-30"/>
                    <w:textAlignment w:val="baseline"/>
                    <w:rPr>
                      <w:rFonts w:ascii="Arial" w:eastAsia="Times New Roman" w:hAnsi="Arial" w:cs="Arial"/>
                      <w:lang w:val="en-GB" w:eastAsia="en-GB"/>
                    </w:rPr>
                  </w:pPr>
                </w:p>
                <w:p w14:paraId="30382DCA" w14:textId="77777777" w:rsidR="000B71DB" w:rsidRPr="00960014" w:rsidRDefault="000B71DB" w:rsidP="000B71DB">
                  <w:pPr>
                    <w:pStyle w:val="ListParagraph"/>
                    <w:widowControl/>
                    <w:numPr>
                      <w:ilvl w:val="1"/>
                      <w:numId w:val="3"/>
                    </w:numPr>
                    <w:spacing w:after="0" w:line="240" w:lineRule="auto"/>
                    <w:ind w:left="754" w:right="-30" w:firstLine="0"/>
                    <w:textAlignment w:val="baseline"/>
                    <w:rPr>
                      <w:rFonts w:ascii="Arial" w:eastAsia="Times New Roman" w:hAnsi="Arial" w:cs="Arial"/>
                      <w:lang w:val="en-GB" w:eastAsia="en-GB"/>
                    </w:rPr>
                  </w:pPr>
                  <w:r w:rsidRPr="00960014">
                    <w:rPr>
                      <w:rFonts w:ascii="Arial" w:eastAsia="Times New Roman" w:hAnsi="Arial" w:cs="Arial"/>
                      <w:lang w:val="en-GB" w:eastAsia="en-GB"/>
                    </w:rPr>
                    <w:t xml:space="preserve">consequential loss or </w:t>
                  </w:r>
                  <w:proofErr w:type="gramStart"/>
                  <w:r w:rsidRPr="00960014">
                    <w:rPr>
                      <w:rFonts w:ascii="Arial" w:eastAsia="Times New Roman" w:hAnsi="Arial" w:cs="Arial"/>
                      <w:lang w:val="en-GB" w:eastAsia="en-GB"/>
                    </w:rPr>
                    <w:t>damage;</w:t>
                  </w:r>
                  <w:proofErr w:type="gramEnd"/>
                </w:p>
                <w:p w14:paraId="76415D3F" w14:textId="77777777" w:rsidR="000B71DB" w:rsidRPr="00960014" w:rsidRDefault="000B71DB" w:rsidP="00A7071F">
                  <w:pPr>
                    <w:widowControl/>
                    <w:spacing w:after="0" w:line="240" w:lineRule="auto"/>
                    <w:ind w:right="-30"/>
                    <w:textAlignment w:val="baseline"/>
                    <w:rPr>
                      <w:rFonts w:ascii="Arial" w:eastAsia="Times New Roman" w:hAnsi="Arial" w:cs="Arial"/>
                      <w:lang w:val="en-GB" w:eastAsia="en-GB"/>
                    </w:rPr>
                  </w:pPr>
                </w:p>
                <w:p w14:paraId="44A322F0" w14:textId="77777777" w:rsidR="000B71DB" w:rsidRPr="00960014" w:rsidRDefault="000B71DB" w:rsidP="000B71DB">
                  <w:pPr>
                    <w:pStyle w:val="ListParagraph"/>
                    <w:widowControl/>
                    <w:numPr>
                      <w:ilvl w:val="1"/>
                      <w:numId w:val="3"/>
                    </w:numPr>
                    <w:spacing w:after="0" w:line="240" w:lineRule="auto"/>
                    <w:ind w:left="754" w:right="-30" w:firstLine="0"/>
                    <w:textAlignment w:val="baseline"/>
                    <w:rPr>
                      <w:rFonts w:ascii="Arial" w:eastAsia="Times New Roman" w:hAnsi="Arial" w:cs="Arial"/>
                      <w:lang w:val="en-GB" w:eastAsia="en-GB"/>
                    </w:rPr>
                  </w:pPr>
                  <w:r w:rsidRPr="00960014">
                    <w:rPr>
                      <w:rFonts w:ascii="Arial" w:eastAsia="Times New Roman" w:hAnsi="Arial" w:cs="Arial"/>
                      <w:lang w:val="en-GB" w:eastAsia="en-GB"/>
                    </w:rPr>
                    <w:t>loss of profits (whether direct or indirect</w:t>
                  </w:r>
                  <w:proofErr w:type="gramStart"/>
                  <w:r w:rsidRPr="00960014">
                    <w:rPr>
                      <w:rFonts w:ascii="Arial" w:eastAsia="Times New Roman" w:hAnsi="Arial" w:cs="Arial"/>
                      <w:lang w:val="en-GB" w:eastAsia="en-GB"/>
                    </w:rPr>
                    <w:t>);</w:t>
                  </w:r>
                  <w:proofErr w:type="gramEnd"/>
                </w:p>
                <w:p w14:paraId="41801E24" w14:textId="77777777" w:rsidR="000B71DB" w:rsidRPr="00960014" w:rsidRDefault="000B71DB" w:rsidP="00A7071F">
                  <w:pPr>
                    <w:widowControl/>
                    <w:spacing w:after="0" w:line="240" w:lineRule="auto"/>
                    <w:ind w:right="-30"/>
                    <w:textAlignment w:val="baseline"/>
                    <w:rPr>
                      <w:rFonts w:ascii="Arial" w:eastAsia="Times New Roman" w:hAnsi="Arial" w:cs="Arial"/>
                      <w:lang w:val="en-GB" w:eastAsia="en-GB"/>
                    </w:rPr>
                  </w:pPr>
                </w:p>
                <w:p w14:paraId="6B111375" w14:textId="77777777" w:rsidR="000B71DB" w:rsidRPr="00960014" w:rsidRDefault="000B71DB" w:rsidP="000B71DB">
                  <w:pPr>
                    <w:pStyle w:val="ListParagraph"/>
                    <w:widowControl/>
                    <w:numPr>
                      <w:ilvl w:val="1"/>
                      <w:numId w:val="3"/>
                    </w:numPr>
                    <w:spacing w:after="0" w:line="240" w:lineRule="auto"/>
                    <w:ind w:left="754" w:right="-30" w:firstLine="0"/>
                    <w:textAlignment w:val="baseline"/>
                    <w:rPr>
                      <w:rFonts w:ascii="Arial" w:eastAsia="Times New Roman" w:hAnsi="Arial" w:cs="Arial"/>
                      <w:lang w:val="en-GB" w:eastAsia="en-GB"/>
                    </w:rPr>
                  </w:pPr>
                  <w:r w:rsidRPr="00960014">
                    <w:rPr>
                      <w:rFonts w:ascii="Arial" w:eastAsia="Times New Roman" w:hAnsi="Arial" w:cs="Arial"/>
                      <w:lang w:val="en-GB" w:eastAsia="en-GB"/>
                    </w:rPr>
                    <w:t>loss of turnover (whether direct or indirect</w:t>
                  </w:r>
                  <w:proofErr w:type="gramStart"/>
                  <w:r w:rsidRPr="00960014">
                    <w:rPr>
                      <w:rFonts w:ascii="Arial" w:eastAsia="Times New Roman" w:hAnsi="Arial" w:cs="Arial"/>
                      <w:lang w:val="en-GB" w:eastAsia="en-GB"/>
                    </w:rPr>
                    <w:t>);</w:t>
                  </w:r>
                  <w:proofErr w:type="gramEnd"/>
                </w:p>
                <w:p w14:paraId="09245B2E" w14:textId="77777777" w:rsidR="000B71DB" w:rsidRPr="00960014" w:rsidRDefault="000B71DB" w:rsidP="00A7071F">
                  <w:pPr>
                    <w:widowControl/>
                    <w:spacing w:after="0" w:line="240" w:lineRule="auto"/>
                    <w:ind w:right="-30"/>
                    <w:textAlignment w:val="baseline"/>
                    <w:rPr>
                      <w:rFonts w:ascii="Arial" w:eastAsia="Times New Roman" w:hAnsi="Arial" w:cs="Arial"/>
                      <w:lang w:val="en-GB" w:eastAsia="en-GB"/>
                    </w:rPr>
                  </w:pPr>
                </w:p>
                <w:p w14:paraId="52CAA7EF" w14:textId="77777777" w:rsidR="000B71DB" w:rsidRPr="00960014" w:rsidRDefault="000B71DB" w:rsidP="000B71DB">
                  <w:pPr>
                    <w:pStyle w:val="ListParagraph"/>
                    <w:widowControl/>
                    <w:numPr>
                      <w:ilvl w:val="1"/>
                      <w:numId w:val="3"/>
                    </w:numPr>
                    <w:spacing w:after="0" w:line="240" w:lineRule="auto"/>
                    <w:ind w:left="754" w:right="-30" w:firstLine="0"/>
                    <w:textAlignment w:val="baseline"/>
                    <w:rPr>
                      <w:rFonts w:ascii="Arial" w:eastAsia="Times New Roman" w:hAnsi="Arial" w:cs="Arial"/>
                      <w:lang w:val="en-GB" w:eastAsia="en-GB"/>
                    </w:rPr>
                  </w:pPr>
                  <w:r w:rsidRPr="00960014">
                    <w:rPr>
                      <w:rFonts w:ascii="Arial" w:eastAsia="Times New Roman" w:hAnsi="Arial" w:cs="Arial"/>
                      <w:lang w:val="en-GB" w:eastAsia="en-GB"/>
                    </w:rPr>
                    <w:t>loss of business opportunities (whether direct or indirect); or</w:t>
                  </w:r>
                </w:p>
                <w:p w14:paraId="43996CD1" w14:textId="77777777" w:rsidR="000B71DB" w:rsidRPr="00960014" w:rsidRDefault="000B71DB" w:rsidP="00A7071F">
                  <w:pPr>
                    <w:widowControl/>
                    <w:spacing w:after="0" w:line="240" w:lineRule="auto"/>
                    <w:ind w:right="-30"/>
                    <w:textAlignment w:val="baseline"/>
                    <w:rPr>
                      <w:rFonts w:ascii="Arial" w:eastAsia="Times New Roman" w:hAnsi="Arial" w:cs="Arial"/>
                      <w:lang w:val="en-GB" w:eastAsia="en-GB"/>
                    </w:rPr>
                  </w:pPr>
                </w:p>
                <w:p w14:paraId="6FF06477" w14:textId="77777777" w:rsidR="000B71DB" w:rsidRPr="00960014" w:rsidRDefault="000B71DB" w:rsidP="000B71DB">
                  <w:pPr>
                    <w:pStyle w:val="ListParagraph"/>
                    <w:widowControl/>
                    <w:numPr>
                      <w:ilvl w:val="1"/>
                      <w:numId w:val="3"/>
                    </w:numPr>
                    <w:spacing w:after="0" w:line="240" w:lineRule="auto"/>
                    <w:ind w:left="754" w:right="-30" w:firstLine="0"/>
                    <w:textAlignment w:val="baseline"/>
                    <w:rPr>
                      <w:rFonts w:ascii="Arial" w:eastAsia="Times New Roman" w:hAnsi="Arial" w:cs="Arial"/>
                      <w:lang w:val="en-GB" w:eastAsia="en-GB"/>
                    </w:rPr>
                  </w:pPr>
                  <w:r w:rsidRPr="00960014">
                    <w:rPr>
                      <w:rFonts w:ascii="Arial" w:eastAsia="Times New Roman" w:hAnsi="Arial" w:cs="Arial"/>
                      <w:lang w:val="en-GB" w:eastAsia="en-GB"/>
                    </w:rPr>
                    <w:t xml:space="preserve">damage to goodwill (whether direct or indirect), </w:t>
                  </w:r>
                </w:p>
                <w:p w14:paraId="744B2190" w14:textId="77777777" w:rsidR="000B71DB" w:rsidRPr="00960014" w:rsidRDefault="000B71DB" w:rsidP="00A7071F">
                  <w:pPr>
                    <w:widowControl/>
                    <w:spacing w:after="0" w:line="240" w:lineRule="auto"/>
                    <w:ind w:right="-30"/>
                    <w:textAlignment w:val="baseline"/>
                    <w:rPr>
                      <w:rFonts w:ascii="Arial" w:eastAsia="Times New Roman" w:hAnsi="Arial" w:cs="Arial"/>
                      <w:lang w:val="en-GB" w:eastAsia="en-GB"/>
                    </w:rPr>
                  </w:pPr>
                </w:p>
                <w:p w14:paraId="015386BB" w14:textId="77777777" w:rsidR="000B71DB" w:rsidRPr="00960014" w:rsidRDefault="000B71DB" w:rsidP="00A7071F">
                  <w:pPr>
                    <w:widowControl/>
                    <w:spacing w:after="0" w:line="240" w:lineRule="auto"/>
                    <w:ind w:left="754" w:right="-30"/>
                    <w:textAlignment w:val="baseline"/>
                    <w:rPr>
                      <w:rFonts w:ascii="Arial" w:eastAsia="Times New Roman" w:hAnsi="Arial" w:cs="Arial"/>
                      <w:lang w:val="en-GB" w:eastAsia="en-GB"/>
                    </w:rPr>
                  </w:pPr>
                  <w:r w:rsidRPr="00960014">
                    <w:rPr>
                      <w:rFonts w:ascii="Arial" w:eastAsia="Times New Roman" w:hAnsi="Arial" w:cs="Arial"/>
                      <w:lang w:val="en-GB" w:eastAsia="en-GB"/>
                    </w:rPr>
                    <w:t>even if that Party was aware of the possibility of such loss or damage to the other Party.</w:t>
                  </w:r>
                </w:p>
                <w:p w14:paraId="7C645952" w14:textId="77777777" w:rsidR="000B71DB" w:rsidRPr="00960014" w:rsidRDefault="000B71DB" w:rsidP="00A7071F">
                  <w:pPr>
                    <w:widowControl/>
                    <w:spacing w:after="0" w:line="240" w:lineRule="auto"/>
                    <w:ind w:left="360" w:right="-30"/>
                    <w:textAlignment w:val="baseline"/>
                    <w:rPr>
                      <w:rFonts w:ascii="Arial" w:eastAsia="Times New Roman" w:hAnsi="Arial" w:cs="Arial"/>
                      <w:lang w:val="en-GB" w:eastAsia="en-GB"/>
                    </w:rPr>
                  </w:pPr>
                </w:p>
                <w:p w14:paraId="30C39122" w14:textId="77777777" w:rsidR="000B71DB" w:rsidRPr="00960014" w:rsidRDefault="000B71DB" w:rsidP="000B71DB">
                  <w:pPr>
                    <w:pStyle w:val="ListParagraph"/>
                    <w:widowControl/>
                    <w:numPr>
                      <w:ilvl w:val="0"/>
                      <w:numId w:val="3"/>
                    </w:numPr>
                    <w:spacing w:after="0" w:line="240" w:lineRule="auto"/>
                    <w:ind w:right="-30"/>
                    <w:textAlignment w:val="baseline"/>
                    <w:rPr>
                      <w:rFonts w:ascii="Arial" w:eastAsia="Times New Roman" w:hAnsi="Arial" w:cs="Arial"/>
                      <w:lang w:val="en-GB" w:eastAsia="en-GB"/>
                    </w:rPr>
                  </w:pPr>
                  <w:r w:rsidRPr="00960014">
                    <w:rPr>
                      <w:rFonts w:ascii="Arial" w:eastAsia="Times New Roman" w:hAnsi="Arial" w:cs="Arial"/>
                      <w:lang w:val="en-GB" w:eastAsia="en-GB"/>
                    </w:rPr>
                    <w:t xml:space="preserve">The provisions of Clause 7 shall not restrict the Authority’s ability to recover any of the following losses incurred by the Authority to the extent that they arise </w:t>
                  </w:r>
                  <w:proofErr w:type="gramStart"/>
                  <w:r w:rsidRPr="00960014">
                    <w:rPr>
                      <w:rFonts w:ascii="Arial" w:eastAsia="Times New Roman" w:hAnsi="Arial" w:cs="Arial"/>
                      <w:lang w:val="en-GB" w:eastAsia="en-GB"/>
                    </w:rPr>
                    <w:t>as a result of</w:t>
                  </w:r>
                  <w:proofErr w:type="gramEnd"/>
                  <w:r w:rsidRPr="00960014">
                    <w:rPr>
                      <w:rFonts w:ascii="Arial" w:eastAsia="Times New Roman" w:hAnsi="Arial" w:cs="Arial"/>
                      <w:lang w:val="en-GB" w:eastAsia="en-GB"/>
                    </w:rPr>
                    <w:t xml:space="preserve"> a Default by the Contractor:</w:t>
                  </w:r>
                </w:p>
                <w:p w14:paraId="59A38B69" w14:textId="77777777" w:rsidR="000B71DB" w:rsidRPr="00960014" w:rsidRDefault="000B71DB" w:rsidP="00A7071F">
                  <w:pPr>
                    <w:pStyle w:val="ListParagraph"/>
                    <w:widowControl/>
                    <w:spacing w:after="0" w:line="240" w:lineRule="auto"/>
                    <w:ind w:right="-30"/>
                    <w:textAlignment w:val="baseline"/>
                    <w:rPr>
                      <w:rFonts w:ascii="Arial" w:eastAsia="Times New Roman" w:hAnsi="Arial" w:cs="Arial"/>
                      <w:lang w:val="en-GB" w:eastAsia="en-GB"/>
                    </w:rPr>
                  </w:pPr>
                </w:p>
                <w:p w14:paraId="72280E9D" w14:textId="77777777" w:rsidR="000B71DB" w:rsidRPr="00960014" w:rsidRDefault="000B71DB" w:rsidP="000B71DB">
                  <w:pPr>
                    <w:pStyle w:val="ListParagraph"/>
                    <w:widowControl/>
                    <w:numPr>
                      <w:ilvl w:val="1"/>
                      <w:numId w:val="3"/>
                    </w:numPr>
                    <w:spacing w:after="0" w:line="240" w:lineRule="auto"/>
                    <w:ind w:left="754" w:right="-30" w:firstLine="0"/>
                    <w:textAlignment w:val="baseline"/>
                    <w:rPr>
                      <w:rFonts w:ascii="Arial" w:eastAsia="Times New Roman" w:hAnsi="Arial" w:cs="Arial"/>
                      <w:lang w:val="en-GB" w:eastAsia="en-GB"/>
                    </w:rPr>
                  </w:pPr>
                  <w:r w:rsidRPr="00960014">
                    <w:rPr>
                      <w:rFonts w:ascii="Arial" w:eastAsia="Times New Roman" w:hAnsi="Arial" w:cs="Arial"/>
                      <w:lang w:val="en-GB" w:eastAsia="en-GB"/>
                    </w:rPr>
                    <w:t>any additional operational and administrative costs and expenses arising from the Contractor’s Default, including any costs paid or payable by the Any:</w:t>
                  </w:r>
                </w:p>
                <w:p w14:paraId="05C58437" w14:textId="77777777" w:rsidR="000B71DB" w:rsidRPr="00960014" w:rsidRDefault="000B71DB" w:rsidP="00A7071F">
                  <w:pPr>
                    <w:pStyle w:val="ListParagraph"/>
                    <w:widowControl/>
                    <w:spacing w:after="0" w:line="240" w:lineRule="auto"/>
                    <w:ind w:right="-30"/>
                    <w:textAlignment w:val="baseline"/>
                    <w:rPr>
                      <w:rFonts w:ascii="Arial" w:eastAsia="Times New Roman" w:hAnsi="Arial" w:cs="Arial"/>
                      <w:lang w:val="en-GB" w:eastAsia="en-GB"/>
                    </w:rPr>
                  </w:pPr>
                </w:p>
                <w:p w14:paraId="056DEA1B" w14:textId="77777777" w:rsidR="000B71DB" w:rsidRPr="00960014" w:rsidRDefault="000B71DB" w:rsidP="000B71DB">
                  <w:pPr>
                    <w:pStyle w:val="ListParagraph"/>
                    <w:widowControl/>
                    <w:numPr>
                      <w:ilvl w:val="2"/>
                      <w:numId w:val="3"/>
                    </w:numPr>
                    <w:spacing w:after="0" w:line="240" w:lineRule="auto"/>
                    <w:ind w:left="1463" w:right="-30" w:firstLine="0"/>
                    <w:textAlignment w:val="baseline"/>
                    <w:rPr>
                      <w:rFonts w:ascii="Arial" w:eastAsia="Times New Roman" w:hAnsi="Arial" w:cs="Arial"/>
                      <w:lang w:val="en-GB" w:eastAsia="en-GB"/>
                    </w:rPr>
                  </w:pPr>
                  <w:r w:rsidRPr="00960014">
                    <w:rPr>
                      <w:rFonts w:ascii="Arial" w:eastAsia="Times New Roman" w:hAnsi="Arial" w:cs="Arial"/>
                      <w:lang w:val="en-GB" w:eastAsia="en-GB"/>
                    </w:rPr>
                    <w:t xml:space="preserve">to any third </w:t>
                  </w:r>
                  <w:proofErr w:type="gramStart"/>
                  <w:r w:rsidRPr="00960014">
                    <w:rPr>
                      <w:rFonts w:ascii="Arial" w:eastAsia="Times New Roman" w:hAnsi="Arial" w:cs="Arial"/>
                      <w:lang w:val="en-GB" w:eastAsia="en-GB"/>
                    </w:rPr>
                    <w:t>party;</w:t>
                  </w:r>
                  <w:proofErr w:type="gramEnd"/>
                </w:p>
                <w:p w14:paraId="64BAC328" w14:textId="77777777" w:rsidR="000B71DB" w:rsidRPr="00960014" w:rsidRDefault="000B71DB" w:rsidP="00A7071F">
                  <w:pPr>
                    <w:pStyle w:val="ListParagraph"/>
                    <w:widowControl/>
                    <w:spacing w:after="0" w:line="240" w:lineRule="auto"/>
                    <w:ind w:left="1463" w:right="-30"/>
                    <w:textAlignment w:val="baseline"/>
                    <w:rPr>
                      <w:rFonts w:ascii="Arial" w:eastAsia="Times New Roman" w:hAnsi="Arial" w:cs="Arial"/>
                      <w:lang w:val="en-GB" w:eastAsia="en-GB"/>
                    </w:rPr>
                  </w:pPr>
                </w:p>
                <w:p w14:paraId="6BDDBBF5" w14:textId="77777777" w:rsidR="000B71DB" w:rsidRPr="00960014" w:rsidRDefault="000B71DB" w:rsidP="000B71DB">
                  <w:pPr>
                    <w:pStyle w:val="ListParagraph"/>
                    <w:widowControl/>
                    <w:numPr>
                      <w:ilvl w:val="2"/>
                      <w:numId w:val="3"/>
                    </w:numPr>
                    <w:spacing w:after="0" w:line="240" w:lineRule="auto"/>
                    <w:ind w:left="1463" w:right="-30" w:firstLine="0"/>
                    <w:textAlignment w:val="baseline"/>
                    <w:rPr>
                      <w:rFonts w:ascii="Arial" w:eastAsia="Times New Roman" w:hAnsi="Arial" w:cs="Arial"/>
                      <w:lang w:val="en-GB" w:eastAsia="en-GB"/>
                    </w:rPr>
                  </w:pPr>
                  <w:r w:rsidRPr="00960014">
                    <w:rPr>
                      <w:rFonts w:ascii="Arial" w:eastAsia="Times New Roman" w:hAnsi="Arial" w:cs="Arial"/>
                      <w:lang w:val="en-GB" w:eastAsia="en-GB"/>
                    </w:rPr>
                    <w:t>for putting in place workarounds for the Contractor Deliverables and other deliverables that are reliant on the Contractor Deliverables; and</w:t>
                  </w:r>
                </w:p>
                <w:p w14:paraId="34808B75" w14:textId="77777777" w:rsidR="000B71DB" w:rsidRPr="00960014" w:rsidRDefault="000B71DB" w:rsidP="00A7071F">
                  <w:pPr>
                    <w:widowControl/>
                    <w:spacing w:after="0" w:line="240" w:lineRule="auto"/>
                    <w:ind w:left="1463" w:right="-30"/>
                    <w:textAlignment w:val="baseline"/>
                    <w:rPr>
                      <w:rFonts w:ascii="Arial" w:eastAsia="Times New Roman" w:hAnsi="Arial" w:cs="Arial"/>
                      <w:lang w:val="en-GB" w:eastAsia="en-GB"/>
                    </w:rPr>
                  </w:pPr>
                </w:p>
                <w:p w14:paraId="4272DF3F" w14:textId="77777777" w:rsidR="000B71DB" w:rsidRPr="00960014" w:rsidRDefault="000B71DB" w:rsidP="000B71DB">
                  <w:pPr>
                    <w:pStyle w:val="ListParagraph"/>
                    <w:widowControl/>
                    <w:numPr>
                      <w:ilvl w:val="2"/>
                      <w:numId w:val="3"/>
                    </w:numPr>
                    <w:spacing w:after="0" w:line="240" w:lineRule="auto"/>
                    <w:ind w:left="1463" w:right="-30" w:firstLine="0"/>
                    <w:textAlignment w:val="baseline"/>
                    <w:rPr>
                      <w:rFonts w:ascii="Arial" w:eastAsia="Times New Roman" w:hAnsi="Arial" w:cs="Arial"/>
                      <w:lang w:val="en-GB" w:eastAsia="en-GB"/>
                    </w:rPr>
                  </w:pPr>
                  <w:r w:rsidRPr="00960014">
                    <w:rPr>
                      <w:rFonts w:ascii="Arial" w:eastAsia="Times New Roman" w:hAnsi="Arial" w:cs="Arial"/>
                      <w:lang w:val="en-GB" w:eastAsia="en-GB"/>
                    </w:rPr>
                    <w:t xml:space="preserve">relating to time spent by or on behalf of the Authority in dealing with the consequences of the </w:t>
                  </w:r>
                  <w:proofErr w:type="gramStart"/>
                  <w:r w:rsidRPr="00960014">
                    <w:rPr>
                      <w:rFonts w:ascii="Arial" w:eastAsia="Times New Roman" w:hAnsi="Arial" w:cs="Arial"/>
                      <w:lang w:val="en-GB" w:eastAsia="en-GB"/>
                    </w:rPr>
                    <w:t>Default;</w:t>
                  </w:r>
                  <w:proofErr w:type="gramEnd"/>
                </w:p>
                <w:p w14:paraId="4BEB4243" w14:textId="77777777" w:rsidR="000B71DB" w:rsidRPr="00960014" w:rsidRDefault="000B71DB" w:rsidP="00A7071F">
                  <w:pPr>
                    <w:widowControl/>
                    <w:spacing w:after="0" w:line="240" w:lineRule="auto"/>
                    <w:ind w:right="-30"/>
                    <w:textAlignment w:val="baseline"/>
                    <w:rPr>
                      <w:rFonts w:ascii="Arial" w:eastAsia="Times New Roman" w:hAnsi="Arial" w:cs="Arial"/>
                      <w:lang w:val="en-GB" w:eastAsia="en-GB"/>
                    </w:rPr>
                  </w:pPr>
                </w:p>
                <w:p w14:paraId="1B59DE08" w14:textId="77777777" w:rsidR="000B71DB" w:rsidRPr="00960014" w:rsidRDefault="000B71DB" w:rsidP="000B71DB">
                  <w:pPr>
                    <w:pStyle w:val="ListParagraph"/>
                    <w:widowControl/>
                    <w:numPr>
                      <w:ilvl w:val="1"/>
                      <w:numId w:val="3"/>
                    </w:numPr>
                    <w:spacing w:after="0" w:line="240" w:lineRule="auto"/>
                    <w:ind w:left="754" w:right="-30" w:firstLine="0"/>
                    <w:textAlignment w:val="baseline"/>
                    <w:rPr>
                      <w:rFonts w:ascii="Arial" w:eastAsia="Times New Roman" w:hAnsi="Arial" w:cs="Arial"/>
                      <w:lang w:val="en-GB" w:eastAsia="en-GB"/>
                    </w:rPr>
                  </w:pPr>
                  <w:r w:rsidRPr="00960014">
                    <w:rPr>
                      <w:rFonts w:ascii="Arial" w:eastAsia="Times New Roman" w:hAnsi="Arial" w:cs="Arial"/>
                      <w:lang w:val="en-GB" w:eastAsia="en-GB"/>
                    </w:rPr>
                    <w:t xml:space="preserve">any or all wasted expenditure and losses incurred by the Authority arising from the Contractor’s Default, including wasted management </w:t>
                  </w:r>
                  <w:proofErr w:type="gramStart"/>
                  <w:r w:rsidRPr="00960014">
                    <w:rPr>
                      <w:rFonts w:ascii="Arial" w:eastAsia="Times New Roman" w:hAnsi="Arial" w:cs="Arial"/>
                      <w:lang w:val="en-GB" w:eastAsia="en-GB"/>
                    </w:rPr>
                    <w:t>time;</w:t>
                  </w:r>
                  <w:proofErr w:type="gramEnd"/>
                </w:p>
                <w:p w14:paraId="61A79CA4" w14:textId="77777777" w:rsidR="000B71DB" w:rsidRPr="00960014" w:rsidRDefault="000B71DB" w:rsidP="00A7071F">
                  <w:pPr>
                    <w:pStyle w:val="ListParagraph"/>
                    <w:widowControl/>
                    <w:spacing w:after="0" w:line="240" w:lineRule="auto"/>
                    <w:ind w:left="754" w:right="-30"/>
                    <w:textAlignment w:val="baseline"/>
                    <w:rPr>
                      <w:rFonts w:ascii="Arial" w:eastAsia="Times New Roman" w:hAnsi="Arial" w:cs="Arial"/>
                      <w:lang w:val="en-GB" w:eastAsia="en-GB"/>
                    </w:rPr>
                  </w:pPr>
                </w:p>
                <w:p w14:paraId="76312135" w14:textId="77777777" w:rsidR="000B71DB" w:rsidRPr="00960014" w:rsidRDefault="000B71DB" w:rsidP="000B71DB">
                  <w:pPr>
                    <w:pStyle w:val="ListParagraph"/>
                    <w:widowControl/>
                    <w:numPr>
                      <w:ilvl w:val="1"/>
                      <w:numId w:val="3"/>
                    </w:numPr>
                    <w:spacing w:after="0" w:line="240" w:lineRule="auto"/>
                    <w:ind w:left="754" w:right="-30" w:firstLine="0"/>
                    <w:textAlignment w:val="baseline"/>
                    <w:rPr>
                      <w:rFonts w:ascii="Arial" w:eastAsia="Times New Roman" w:hAnsi="Arial" w:cs="Arial"/>
                      <w:lang w:val="en-GB" w:eastAsia="en-GB"/>
                    </w:rPr>
                  </w:pPr>
                  <w:r w:rsidRPr="00960014">
                    <w:rPr>
                      <w:rFonts w:ascii="Arial" w:eastAsia="Times New Roman" w:hAnsi="Arial" w:cs="Arial"/>
                      <w:lang w:val="en-GB" w:eastAsia="en-GB"/>
                    </w:rPr>
                    <w:t>the additional cost of procuring and maintaining in place transitional assistance and replacement deliverables for the remainder of the Term and any option period or agreed extension to the Term (including legal and other consultants’ feed, re-procurement project costs, other expenses associated with such exercise and any increase in the fees for the replacement services over and above the Contract Price that would have been payable for the relevant Contractor Deliverables);</w:t>
                  </w:r>
                </w:p>
                <w:p w14:paraId="55D3E218" w14:textId="77777777" w:rsidR="000B71DB" w:rsidRPr="00960014" w:rsidRDefault="000B71DB" w:rsidP="00A7071F">
                  <w:pPr>
                    <w:pStyle w:val="ListParagraph"/>
                    <w:widowControl/>
                    <w:spacing w:after="0" w:line="240" w:lineRule="auto"/>
                    <w:ind w:left="754" w:right="-30"/>
                    <w:textAlignment w:val="baseline"/>
                    <w:rPr>
                      <w:rFonts w:ascii="Arial" w:eastAsia="Times New Roman" w:hAnsi="Arial" w:cs="Arial"/>
                      <w:lang w:val="en-GB" w:eastAsia="en-GB"/>
                    </w:rPr>
                  </w:pPr>
                </w:p>
                <w:p w14:paraId="3C9585AA" w14:textId="77777777" w:rsidR="000B71DB" w:rsidRPr="00960014" w:rsidRDefault="000B71DB" w:rsidP="000B71DB">
                  <w:pPr>
                    <w:pStyle w:val="ListParagraph"/>
                    <w:widowControl/>
                    <w:numPr>
                      <w:ilvl w:val="1"/>
                      <w:numId w:val="3"/>
                    </w:numPr>
                    <w:spacing w:after="0" w:line="240" w:lineRule="auto"/>
                    <w:ind w:left="754" w:right="-30" w:firstLine="0"/>
                    <w:textAlignment w:val="baseline"/>
                    <w:rPr>
                      <w:rFonts w:ascii="Arial" w:eastAsia="Times New Roman" w:hAnsi="Arial" w:cs="Arial"/>
                      <w:lang w:val="en-GB" w:eastAsia="en-GB"/>
                    </w:rPr>
                  </w:pPr>
                  <w:r w:rsidRPr="00960014">
                    <w:rPr>
                      <w:rFonts w:ascii="Arial" w:eastAsia="Times New Roman" w:hAnsi="Arial" w:cs="Arial"/>
                      <w:lang w:val="en-GB" w:eastAsia="en-GB"/>
                    </w:rPr>
                    <w:t xml:space="preserve">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sidRPr="00960014">
                    <w:rPr>
                      <w:rFonts w:ascii="Arial" w:eastAsia="Times New Roman" w:hAnsi="Arial" w:cs="Arial"/>
                      <w:lang w:val="en-GB" w:eastAsia="en-GB"/>
                    </w:rPr>
                    <w:t>software;</w:t>
                  </w:r>
                  <w:proofErr w:type="gramEnd"/>
                </w:p>
                <w:p w14:paraId="4F35A785" w14:textId="77777777" w:rsidR="000B71DB" w:rsidRPr="00960014" w:rsidRDefault="000B71DB" w:rsidP="00A7071F">
                  <w:pPr>
                    <w:widowControl/>
                    <w:spacing w:after="0" w:line="240" w:lineRule="auto"/>
                    <w:ind w:right="-30"/>
                    <w:textAlignment w:val="baseline"/>
                    <w:rPr>
                      <w:rFonts w:ascii="Arial" w:eastAsia="Times New Roman" w:hAnsi="Arial" w:cs="Arial"/>
                      <w:lang w:val="en-GB" w:eastAsia="en-GB"/>
                    </w:rPr>
                  </w:pPr>
                </w:p>
                <w:p w14:paraId="58686E36" w14:textId="77777777" w:rsidR="000B71DB" w:rsidRPr="00960014" w:rsidRDefault="000B71DB" w:rsidP="000B71DB">
                  <w:pPr>
                    <w:pStyle w:val="ListParagraph"/>
                    <w:widowControl/>
                    <w:numPr>
                      <w:ilvl w:val="1"/>
                      <w:numId w:val="3"/>
                    </w:numPr>
                    <w:spacing w:after="0" w:line="240" w:lineRule="auto"/>
                    <w:ind w:left="754" w:right="-30" w:firstLine="0"/>
                    <w:textAlignment w:val="baseline"/>
                    <w:rPr>
                      <w:rFonts w:ascii="Arial" w:eastAsia="Times New Roman" w:hAnsi="Arial" w:cs="Arial"/>
                      <w:lang w:val="en-GB" w:eastAsia="en-GB"/>
                    </w:rPr>
                  </w:pPr>
                  <w:r w:rsidRPr="00960014">
                    <w:rPr>
                      <w:rFonts w:ascii="Arial" w:eastAsia="Times New Roman" w:hAnsi="Arial" w:cs="Arial"/>
                      <w:lang w:eastAsia="en-GB"/>
                    </w:rPr>
                    <w:t xml:space="preserve">damage to the Authority's physical property and tangible assets, including damage under DEFCON </w:t>
                  </w:r>
                  <w:proofErr w:type="gramStart"/>
                  <w:r w:rsidRPr="00960014">
                    <w:rPr>
                      <w:rFonts w:ascii="Arial" w:eastAsia="Times New Roman" w:hAnsi="Arial" w:cs="Arial"/>
                      <w:lang w:eastAsia="en-GB"/>
                    </w:rPr>
                    <w:t>76;</w:t>
                  </w:r>
                  <w:proofErr w:type="gramEnd"/>
                  <w:r w:rsidRPr="00960014">
                    <w:rPr>
                      <w:rFonts w:ascii="Arial" w:eastAsia="Times New Roman" w:hAnsi="Arial" w:cs="Arial"/>
                      <w:lang w:val="en-GB" w:eastAsia="en-GB"/>
                    </w:rPr>
                    <w:t> </w:t>
                  </w:r>
                </w:p>
                <w:p w14:paraId="3958DFBD" w14:textId="77777777" w:rsidR="000B71DB" w:rsidRPr="00960014" w:rsidRDefault="000B71DB" w:rsidP="00A7071F">
                  <w:pPr>
                    <w:widowControl/>
                    <w:spacing w:after="0" w:line="240" w:lineRule="auto"/>
                    <w:ind w:right="-30"/>
                    <w:textAlignment w:val="baseline"/>
                    <w:rPr>
                      <w:rFonts w:ascii="Arial" w:eastAsia="Times New Roman" w:hAnsi="Arial" w:cs="Arial"/>
                      <w:lang w:val="en-GB" w:eastAsia="en-GB"/>
                    </w:rPr>
                  </w:pPr>
                </w:p>
                <w:p w14:paraId="218C3280" w14:textId="77777777" w:rsidR="000B71DB" w:rsidRPr="00960014" w:rsidRDefault="000B71DB" w:rsidP="000B71DB">
                  <w:pPr>
                    <w:pStyle w:val="ListParagraph"/>
                    <w:widowControl/>
                    <w:numPr>
                      <w:ilvl w:val="1"/>
                      <w:numId w:val="3"/>
                    </w:numPr>
                    <w:spacing w:after="0" w:line="240" w:lineRule="auto"/>
                    <w:ind w:left="754" w:right="-30" w:firstLine="0"/>
                    <w:textAlignment w:val="baseline"/>
                    <w:rPr>
                      <w:rFonts w:ascii="Arial" w:eastAsia="Times New Roman" w:hAnsi="Arial" w:cs="Arial"/>
                      <w:lang w:val="en-GB" w:eastAsia="en-GB"/>
                    </w:rPr>
                  </w:pPr>
                  <w:r w:rsidRPr="00960014">
                    <w:rPr>
                      <w:rFonts w:ascii="Arial" w:eastAsia="Times New Roman" w:hAnsi="Arial" w:cs="Arial"/>
                      <w:lang w:eastAsia="en-GB"/>
                    </w:rPr>
                    <w:lastRenderedPageBreak/>
                    <w:t xml:space="preserve">costs, expenses and charges arising from, or any damages, account of profits or other award made for, infringement of any third-party Intellectual Property Rights or breach of any obligations of </w:t>
                  </w:r>
                  <w:proofErr w:type="gramStart"/>
                  <w:r w:rsidRPr="00960014">
                    <w:rPr>
                      <w:rFonts w:ascii="Arial" w:eastAsia="Times New Roman" w:hAnsi="Arial" w:cs="Arial"/>
                      <w:lang w:eastAsia="en-GB"/>
                    </w:rPr>
                    <w:t>confidence;</w:t>
                  </w:r>
                  <w:proofErr w:type="gramEnd"/>
                  <w:r w:rsidRPr="00960014">
                    <w:rPr>
                      <w:rFonts w:ascii="Arial" w:eastAsia="Times New Roman" w:hAnsi="Arial" w:cs="Arial"/>
                      <w:lang w:val="en-GB" w:eastAsia="en-GB"/>
                    </w:rPr>
                    <w:t> </w:t>
                  </w:r>
                </w:p>
                <w:p w14:paraId="1A7A0E00" w14:textId="77777777" w:rsidR="000B71DB" w:rsidRPr="00960014" w:rsidRDefault="000B71DB" w:rsidP="00A7071F">
                  <w:pPr>
                    <w:widowControl/>
                    <w:spacing w:after="0" w:line="240" w:lineRule="auto"/>
                    <w:ind w:right="-30"/>
                    <w:textAlignment w:val="baseline"/>
                    <w:rPr>
                      <w:rFonts w:ascii="Arial" w:eastAsia="Times New Roman" w:hAnsi="Arial" w:cs="Arial"/>
                      <w:lang w:val="en-GB" w:eastAsia="en-GB"/>
                    </w:rPr>
                  </w:pPr>
                </w:p>
                <w:p w14:paraId="5777E400" w14:textId="77777777" w:rsidR="000B71DB" w:rsidRPr="00960014" w:rsidRDefault="000B71DB" w:rsidP="000B71DB">
                  <w:pPr>
                    <w:pStyle w:val="ListParagraph"/>
                    <w:widowControl/>
                    <w:numPr>
                      <w:ilvl w:val="1"/>
                      <w:numId w:val="3"/>
                    </w:numPr>
                    <w:spacing w:after="0" w:line="240" w:lineRule="auto"/>
                    <w:ind w:left="754" w:right="-30" w:firstLine="0"/>
                    <w:textAlignment w:val="baseline"/>
                    <w:rPr>
                      <w:rFonts w:ascii="Arial" w:eastAsia="Times New Roman" w:hAnsi="Arial" w:cs="Arial"/>
                      <w:lang w:val="en-GB" w:eastAsia="en-GB"/>
                    </w:rPr>
                  </w:pPr>
                  <w:r w:rsidRPr="00960014">
                    <w:rPr>
                      <w:rFonts w:ascii="Arial" w:eastAsia="Times New Roman" w:hAnsi="Arial" w:cs="Arial"/>
                      <w:lang w:eastAsia="en-GB"/>
                    </w:rPr>
                    <w:t>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sidRPr="00960014">
                    <w:rPr>
                      <w:rFonts w:ascii="Arial" w:eastAsia="Times New Roman" w:hAnsi="Arial" w:cs="Arial"/>
                      <w:lang w:eastAsia="en-GB"/>
                    </w:rPr>
                    <w:t>);</w:t>
                  </w:r>
                  <w:proofErr w:type="gramEnd"/>
                  <w:r w:rsidRPr="00960014">
                    <w:rPr>
                      <w:rFonts w:ascii="Arial" w:eastAsia="Times New Roman" w:hAnsi="Arial" w:cs="Arial"/>
                      <w:lang w:val="en-GB" w:eastAsia="en-GB"/>
                    </w:rPr>
                    <w:t> </w:t>
                  </w:r>
                </w:p>
                <w:p w14:paraId="2D72B136" w14:textId="77777777" w:rsidR="000B71DB" w:rsidRPr="00960014" w:rsidRDefault="000B71DB" w:rsidP="00A7071F">
                  <w:pPr>
                    <w:widowControl/>
                    <w:spacing w:after="0" w:line="240" w:lineRule="auto"/>
                    <w:ind w:right="-30"/>
                    <w:textAlignment w:val="baseline"/>
                    <w:rPr>
                      <w:rFonts w:ascii="Arial" w:eastAsia="Times New Roman" w:hAnsi="Arial" w:cs="Arial"/>
                      <w:lang w:val="en-GB" w:eastAsia="en-GB"/>
                    </w:rPr>
                  </w:pPr>
                </w:p>
                <w:p w14:paraId="24053CF6" w14:textId="77777777" w:rsidR="000B71DB" w:rsidRPr="00960014" w:rsidRDefault="000B71DB" w:rsidP="000B71DB">
                  <w:pPr>
                    <w:pStyle w:val="ListParagraph"/>
                    <w:widowControl/>
                    <w:numPr>
                      <w:ilvl w:val="1"/>
                      <w:numId w:val="3"/>
                    </w:numPr>
                    <w:spacing w:after="0" w:line="240" w:lineRule="auto"/>
                    <w:ind w:left="754" w:right="-30" w:firstLine="0"/>
                    <w:textAlignment w:val="baseline"/>
                    <w:rPr>
                      <w:rFonts w:ascii="Arial" w:eastAsia="Times New Roman" w:hAnsi="Arial" w:cs="Arial"/>
                      <w:lang w:val="en-GB" w:eastAsia="en-GB"/>
                    </w:rPr>
                  </w:pPr>
                  <w:r w:rsidRPr="00960014">
                    <w:rPr>
                      <w:rFonts w:ascii="Arial" w:eastAsia="Times New Roman" w:hAnsi="Arial" w:cs="Arial"/>
                      <w:lang w:eastAsia="en-GB"/>
                    </w:rPr>
                    <w:t>any fine or penalty incurred by the Authority pursuant to Law and any costs incurred by the Authority in defending any proceedings which result in such fine or penalty; or</w:t>
                  </w:r>
                  <w:r w:rsidRPr="00960014">
                    <w:rPr>
                      <w:rFonts w:ascii="Arial" w:eastAsia="Times New Roman" w:hAnsi="Arial" w:cs="Arial"/>
                      <w:lang w:val="en-GB" w:eastAsia="en-GB"/>
                    </w:rPr>
                    <w:t> </w:t>
                  </w:r>
                </w:p>
                <w:p w14:paraId="780062C2" w14:textId="77777777" w:rsidR="000B71DB" w:rsidRPr="00960014" w:rsidRDefault="000B71DB" w:rsidP="00A7071F">
                  <w:pPr>
                    <w:widowControl/>
                    <w:spacing w:after="0" w:line="240" w:lineRule="auto"/>
                    <w:ind w:right="-30"/>
                    <w:textAlignment w:val="baseline"/>
                    <w:rPr>
                      <w:rFonts w:ascii="Arial" w:eastAsia="Times New Roman" w:hAnsi="Arial" w:cs="Arial"/>
                      <w:lang w:val="en-GB" w:eastAsia="en-GB"/>
                    </w:rPr>
                  </w:pPr>
                </w:p>
                <w:p w14:paraId="41D9B1ED" w14:textId="77777777" w:rsidR="000B71DB" w:rsidRPr="00960014" w:rsidRDefault="000B71DB" w:rsidP="000B71DB">
                  <w:pPr>
                    <w:pStyle w:val="ListParagraph"/>
                    <w:widowControl/>
                    <w:numPr>
                      <w:ilvl w:val="1"/>
                      <w:numId w:val="3"/>
                    </w:numPr>
                    <w:spacing w:after="0" w:line="240" w:lineRule="auto"/>
                    <w:ind w:left="754" w:right="-30" w:firstLine="0"/>
                    <w:textAlignment w:val="baseline"/>
                    <w:rPr>
                      <w:rFonts w:ascii="Arial" w:eastAsia="Times New Roman" w:hAnsi="Arial" w:cs="Arial"/>
                      <w:lang w:val="en-GB" w:eastAsia="en-GB"/>
                    </w:rPr>
                  </w:pPr>
                  <w:r w:rsidRPr="00960014">
                    <w:rPr>
                      <w:rFonts w:ascii="Arial" w:eastAsia="Times New Roman" w:hAnsi="Arial" w:cs="Arial"/>
                      <w:lang w:eastAsia="en-GB"/>
                    </w:rPr>
                    <w:t>any savings, discounts or price reductions during the Term and any option period or agreed extension to the Term committed to by the Contractor pursuant to this Contract.</w:t>
                  </w:r>
                </w:p>
                <w:p w14:paraId="578B97E7" w14:textId="77777777" w:rsidR="000B71DB" w:rsidRPr="00960014" w:rsidRDefault="000B71DB" w:rsidP="00A7071F">
                  <w:pPr>
                    <w:widowControl/>
                    <w:spacing w:after="0" w:line="240" w:lineRule="auto"/>
                    <w:ind w:right="-30"/>
                    <w:textAlignment w:val="baseline"/>
                    <w:rPr>
                      <w:rFonts w:ascii="Arial" w:eastAsia="Times New Roman" w:hAnsi="Arial" w:cs="Arial"/>
                      <w:lang w:val="en-GB" w:eastAsia="en-GB"/>
                    </w:rPr>
                  </w:pPr>
                </w:p>
                <w:p w14:paraId="214F6BB6" w14:textId="77777777" w:rsidR="000B71DB" w:rsidRPr="00960014" w:rsidRDefault="000B71DB" w:rsidP="000B71DB">
                  <w:pPr>
                    <w:pStyle w:val="ListParagraph"/>
                    <w:widowControl/>
                    <w:numPr>
                      <w:ilvl w:val="0"/>
                      <w:numId w:val="3"/>
                    </w:numPr>
                    <w:spacing w:after="0" w:line="240" w:lineRule="auto"/>
                    <w:ind w:right="-30"/>
                    <w:textAlignment w:val="baseline"/>
                    <w:rPr>
                      <w:rFonts w:ascii="Arial" w:eastAsia="Times New Roman" w:hAnsi="Arial" w:cs="Arial"/>
                      <w:lang w:val="en-GB" w:eastAsia="en-GB"/>
                    </w:rPr>
                  </w:pPr>
                  <w:r w:rsidRPr="00960014">
                    <w:rPr>
                      <w:rFonts w:ascii="Arial" w:eastAsia="Times New Roman" w:hAnsi="Arial" w:cs="Arial"/>
                      <w:lang w:val="en-GB" w:eastAsia="en-GB"/>
                    </w:rPr>
                    <w:t>Invalidity</w:t>
                  </w:r>
                </w:p>
                <w:p w14:paraId="7EE3E314" w14:textId="77777777" w:rsidR="000B71DB" w:rsidRPr="00960014" w:rsidRDefault="000B71DB" w:rsidP="00A7071F">
                  <w:pPr>
                    <w:pStyle w:val="ListParagraph"/>
                    <w:widowControl/>
                    <w:spacing w:after="0" w:line="240" w:lineRule="auto"/>
                    <w:ind w:right="-30"/>
                    <w:textAlignment w:val="baseline"/>
                    <w:rPr>
                      <w:rFonts w:ascii="Arial" w:eastAsia="Times New Roman" w:hAnsi="Arial" w:cs="Arial"/>
                      <w:lang w:val="en-GB" w:eastAsia="en-GB"/>
                    </w:rPr>
                  </w:pPr>
                </w:p>
                <w:p w14:paraId="078B7ECA" w14:textId="77777777" w:rsidR="000B71DB" w:rsidRPr="00960014" w:rsidRDefault="000B71DB" w:rsidP="00A7071F">
                  <w:pPr>
                    <w:widowControl/>
                    <w:spacing w:after="0" w:line="240" w:lineRule="auto"/>
                    <w:ind w:left="720" w:right="-30"/>
                    <w:textAlignment w:val="baseline"/>
                    <w:rPr>
                      <w:rFonts w:ascii="Arial" w:eastAsia="Times New Roman" w:hAnsi="Arial" w:cs="Arial"/>
                      <w:lang w:val="en-GB" w:eastAsia="en-GB"/>
                    </w:rPr>
                  </w:pPr>
                  <w:r w:rsidRPr="00960014">
                    <w:rPr>
                      <w:rFonts w:ascii="Arial" w:eastAsia="Times New Roman" w:hAnsi="Arial" w:cs="Arial"/>
                      <w:lang w:val="en-GB" w:eastAsia="en-GB"/>
                    </w:rPr>
                    <w:t xml:space="preserve">If </w:t>
                  </w:r>
                  <w:r w:rsidRPr="00960014">
                    <w:rPr>
                      <w:rFonts w:ascii="Arial" w:eastAsia="Times New Roman" w:hAnsi="Arial" w:cs="Arial"/>
                      <w:lang w:eastAsia="en-GB"/>
                    </w:rPr>
                    <w:t>any limitation or provision contained or expressly referred to in this Condition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w:t>
                  </w:r>
                  <w:r w:rsidRPr="00960014">
                    <w:rPr>
                      <w:rFonts w:ascii="Arial" w:eastAsia="Times New Roman" w:hAnsi="Arial" w:cs="Arial"/>
                      <w:lang w:val="en-GB" w:eastAsia="en-GB"/>
                    </w:rPr>
                    <w:t> </w:t>
                  </w:r>
                </w:p>
                <w:p w14:paraId="0D8BBD10" w14:textId="77777777" w:rsidR="000B71DB" w:rsidRPr="00960014" w:rsidRDefault="000B71DB" w:rsidP="00A7071F">
                  <w:pPr>
                    <w:widowControl/>
                    <w:spacing w:after="0" w:line="240" w:lineRule="auto"/>
                    <w:ind w:left="720" w:right="-30"/>
                    <w:textAlignment w:val="baseline"/>
                    <w:rPr>
                      <w:rFonts w:ascii="Arial" w:eastAsia="Times New Roman" w:hAnsi="Arial" w:cs="Arial"/>
                      <w:lang w:val="en-GB" w:eastAsia="en-GB"/>
                    </w:rPr>
                  </w:pPr>
                </w:p>
                <w:p w14:paraId="44E0D2B3" w14:textId="77777777" w:rsidR="000B71DB" w:rsidRPr="00960014" w:rsidRDefault="000B71DB" w:rsidP="000B71DB">
                  <w:pPr>
                    <w:pStyle w:val="ListParagraph"/>
                    <w:widowControl/>
                    <w:numPr>
                      <w:ilvl w:val="0"/>
                      <w:numId w:val="3"/>
                    </w:numPr>
                    <w:spacing w:after="0" w:line="240" w:lineRule="auto"/>
                    <w:ind w:right="-30"/>
                    <w:textAlignment w:val="baseline"/>
                    <w:rPr>
                      <w:rFonts w:ascii="Arial" w:eastAsia="Times New Roman" w:hAnsi="Arial" w:cs="Arial"/>
                      <w:lang w:val="en-GB" w:eastAsia="en-GB"/>
                    </w:rPr>
                  </w:pPr>
                  <w:r w:rsidRPr="00960014">
                    <w:rPr>
                      <w:rFonts w:ascii="Arial" w:eastAsia="Times New Roman" w:hAnsi="Arial" w:cs="Arial"/>
                      <w:lang w:val="en-GB" w:eastAsia="en-GB"/>
                    </w:rPr>
                    <w:t>Third party claims or losses</w:t>
                  </w:r>
                </w:p>
                <w:p w14:paraId="7FFFE63B" w14:textId="77777777" w:rsidR="000B71DB" w:rsidRPr="00960014" w:rsidRDefault="000B71DB" w:rsidP="00A7071F">
                  <w:pPr>
                    <w:pStyle w:val="ListParagraph"/>
                    <w:widowControl/>
                    <w:spacing w:after="0" w:line="240" w:lineRule="auto"/>
                    <w:ind w:right="-30"/>
                    <w:textAlignment w:val="baseline"/>
                    <w:rPr>
                      <w:rFonts w:ascii="Arial" w:eastAsia="Times New Roman" w:hAnsi="Arial" w:cs="Arial"/>
                      <w:b/>
                      <w:bCs/>
                      <w:lang w:val="en-GB" w:eastAsia="en-GB"/>
                    </w:rPr>
                  </w:pPr>
                </w:p>
                <w:p w14:paraId="17305109" w14:textId="77777777" w:rsidR="000B71DB" w:rsidRPr="00960014" w:rsidRDefault="000B71DB" w:rsidP="00A7071F">
                  <w:pPr>
                    <w:widowControl/>
                    <w:spacing w:after="0" w:line="240" w:lineRule="auto"/>
                    <w:ind w:left="720" w:right="-30"/>
                    <w:textAlignment w:val="baseline"/>
                    <w:rPr>
                      <w:rFonts w:ascii="Arial" w:eastAsia="Times New Roman" w:hAnsi="Arial" w:cs="Arial"/>
                      <w:lang w:val="en-GB" w:eastAsia="en-GB"/>
                    </w:rPr>
                  </w:pPr>
                  <w:r w:rsidRPr="00960014">
                    <w:rPr>
                      <w:rFonts w:ascii="Arial" w:eastAsia="Times New Roman" w:hAnsi="Arial" w:cs="Arial"/>
                      <w:lang w:eastAsia="en-GB"/>
                    </w:rPr>
                    <w:t xml:space="preserve">Without prejudice to any other rights or remedies the Authority may have under this Contract, the Authority shall be entitled to make a claim under this Contract against the Contractor in respect of any losses incurred by the Authority which arise out of a claim made against the Authority by a third party under any contract with that third party provided that such </w:t>
                  </w:r>
                  <w:proofErr w:type="gramStart"/>
                  <w:r w:rsidRPr="00960014">
                    <w:rPr>
                      <w:rFonts w:ascii="Arial" w:eastAsia="Times New Roman" w:hAnsi="Arial" w:cs="Arial"/>
                      <w:lang w:eastAsia="en-GB"/>
                    </w:rPr>
                    <w:t>third party</w:t>
                  </w:r>
                  <w:proofErr w:type="gramEnd"/>
                  <w:r w:rsidRPr="00960014">
                    <w:rPr>
                      <w:rFonts w:ascii="Arial" w:eastAsia="Times New Roman" w:hAnsi="Arial" w:cs="Arial"/>
                      <w:lang w:eastAsia="en-GB"/>
                    </w:rPr>
                    <w:t xml:space="preserve"> claim:</w:t>
                  </w:r>
                  <w:r w:rsidRPr="00960014">
                    <w:rPr>
                      <w:rFonts w:ascii="Arial" w:eastAsia="Times New Roman" w:hAnsi="Arial" w:cs="Arial"/>
                      <w:lang w:val="en-GB" w:eastAsia="en-GB"/>
                    </w:rPr>
                    <w:t> </w:t>
                  </w:r>
                </w:p>
                <w:p w14:paraId="33A17374" w14:textId="77777777" w:rsidR="000B71DB" w:rsidRPr="00960014" w:rsidRDefault="000B71DB" w:rsidP="000B71DB">
                  <w:pPr>
                    <w:pStyle w:val="ListParagraph"/>
                    <w:widowControl/>
                    <w:numPr>
                      <w:ilvl w:val="1"/>
                      <w:numId w:val="3"/>
                    </w:numPr>
                    <w:spacing w:after="0" w:line="240" w:lineRule="auto"/>
                    <w:ind w:left="754" w:right="-30" w:firstLine="0"/>
                    <w:textAlignment w:val="baseline"/>
                    <w:rPr>
                      <w:rFonts w:ascii="Arial" w:eastAsia="Times New Roman" w:hAnsi="Arial" w:cs="Arial"/>
                      <w:lang w:val="en-GB" w:eastAsia="en-GB"/>
                    </w:rPr>
                  </w:pPr>
                  <w:r w:rsidRPr="00960014">
                    <w:rPr>
                      <w:rFonts w:ascii="Arial" w:eastAsia="Times New Roman" w:hAnsi="Arial" w:cs="Arial"/>
                      <w:lang w:eastAsia="en-GB"/>
                    </w:rPr>
                    <w:t xml:space="preserve">arises naturally and ordinarily </w:t>
                  </w:r>
                  <w:proofErr w:type="gramStart"/>
                  <w:r w:rsidRPr="00960014">
                    <w:rPr>
                      <w:rFonts w:ascii="Arial" w:eastAsia="Times New Roman" w:hAnsi="Arial" w:cs="Arial"/>
                      <w:lang w:eastAsia="en-GB"/>
                    </w:rPr>
                    <w:t>as a result of</w:t>
                  </w:r>
                  <w:proofErr w:type="gramEnd"/>
                  <w:r w:rsidRPr="00960014">
                    <w:rPr>
                      <w:rFonts w:ascii="Arial" w:eastAsia="Times New Roman" w:hAnsi="Arial" w:cs="Arial"/>
                      <w:lang w:eastAsia="en-GB"/>
                    </w:rPr>
                    <w:t xml:space="preserve"> the Contractor's failure to provide the Contractor Deliverables or failure to perform any of its obligations under this Contract; and</w:t>
                  </w:r>
                </w:p>
                <w:p w14:paraId="53D6F0EC" w14:textId="77777777" w:rsidR="000B71DB" w:rsidRPr="00960014" w:rsidRDefault="000B71DB" w:rsidP="00A7071F">
                  <w:pPr>
                    <w:pStyle w:val="ListParagraph"/>
                    <w:widowControl/>
                    <w:spacing w:after="0" w:line="240" w:lineRule="auto"/>
                    <w:ind w:left="754" w:right="-30"/>
                    <w:textAlignment w:val="baseline"/>
                    <w:rPr>
                      <w:rFonts w:ascii="Arial" w:eastAsia="Times New Roman" w:hAnsi="Arial" w:cs="Arial"/>
                      <w:lang w:val="en-GB" w:eastAsia="en-GB"/>
                    </w:rPr>
                  </w:pPr>
                </w:p>
                <w:p w14:paraId="77E56805" w14:textId="77777777" w:rsidR="000B71DB" w:rsidRPr="00960014" w:rsidRDefault="000B71DB" w:rsidP="000B71DB">
                  <w:pPr>
                    <w:pStyle w:val="ListParagraph"/>
                    <w:widowControl/>
                    <w:numPr>
                      <w:ilvl w:val="1"/>
                      <w:numId w:val="3"/>
                    </w:numPr>
                    <w:spacing w:after="0" w:line="240" w:lineRule="auto"/>
                    <w:ind w:left="754" w:right="-30" w:firstLine="0"/>
                    <w:textAlignment w:val="baseline"/>
                    <w:rPr>
                      <w:rFonts w:ascii="Arial" w:eastAsia="Times New Roman" w:hAnsi="Arial" w:cs="Arial"/>
                      <w:lang w:val="en-GB" w:eastAsia="en-GB"/>
                    </w:rPr>
                  </w:pPr>
                  <w:r w:rsidRPr="00960014">
                    <w:rPr>
                      <w:rFonts w:ascii="Arial" w:eastAsia="Times New Roman" w:hAnsi="Arial" w:cs="Arial"/>
                      <w:lang w:val="en-GB" w:eastAsia="en-GB"/>
                    </w:rPr>
                    <w:t xml:space="preserve"> </w:t>
                  </w:r>
                  <w:r w:rsidRPr="00960014">
                    <w:rPr>
                      <w:rFonts w:ascii="Arial" w:eastAsia="Times New Roman" w:hAnsi="Arial" w:cs="Arial"/>
                      <w:lang w:eastAsia="en-GB"/>
                    </w:rPr>
                    <w:t>is a type of claim or loss that would have been recoverable under this Contract if the third party were a party to this Contract (whether as the Authority or the Contractor), such claim to be construed as direct losses for the purpose of this Contract. </w:t>
                  </w:r>
                  <w:r w:rsidRPr="00960014">
                    <w:rPr>
                      <w:rFonts w:ascii="Arial" w:eastAsia="Times New Roman" w:hAnsi="Arial" w:cs="Arial"/>
                      <w:lang w:val="en-GB" w:eastAsia="en-GB"/>
                    </w:rPr>
                    <w:t> </w:t>
                  </w:r>
                </w:p>
                <w:p w14:paraId="36D4834D" w14:textId="77777777" w:rsidR="000B71DB" w:rsidRPr="00960014" w:rsidRDefault="000B71DB" w:rsidP="00A7071F">
                  <w:pPr>
                    <w:widowControl/>
                    <w:spacing w:after="0" w:line="240" w:lineRule="auto"/>
                    <w:ind w:right="-30"/>
                    <w:textAlignment w:val="baseline"/>
                    <w:rPr>
                      <w:rFonts w:ascii="Arial" w:eastAsia="Times New Roman" w:hAnsi="Arial" w:cs="Arial"/>
                      <w:lang w:val="en-GB" w:eastAsia="en-GB"/>
                    </w:rPr>
                  </w:pPr>
                </w:p>
                <w:p w14:paraId="11BDE1A4" w14:textId="77777777" w:rsidR="000B71DB" w:rsidRPr="00960014" w:rsidRDefault="000B71DB" w:rsidP="000B71DB">
                  <w:pPr>
                    <w:pStyle w:val="ListParagraph"/>
                    <w:widowControl/>
                    <w:numPr>
                      <w:ilvl w:val="0"/>
                      <w:numId w:val="3"/>
                    </w:numPr>
                    <w:spacing w:after="0" w:line="240" w:lineRule="auto"/>
                    <w:ind w:right="-30"/>
                    <w:textAlignment w:val="baseline"/>
                    <w:rPr>
                      <w:rFonts w:ascii="Arial" w:eastAsia="Times New Roman" w:hAnsi="Arial" w:cs="Arial"/>
                      <w:lang w:val="en-GB" w:eastAsia="en-GB"/>
                    </w:rPr>
                  </w:pPr>
                  <w:r w:rsidRPr="00960014">
                    <w:rPr>
                      <w:rFonts w:ascii="Arial" w:eastAsia="Times New Roman" w:hAnsi="Arial" w:cs="Arial"/>
                      <w:lang w:val="en-GB" w:eastAsia="en-GB"/>
                    </w:rPr>
                    <w:t>No double recovery</w:t>
                  </w:r>
                </w:p>
                <w:p w14:paraId="3C85FAB0" w14:textId="77777777" w:rsidR="000B71DB" w:rsidRPr="00960014" w:rsidRDefault="000B71DB" w:rsidP="00A7071F">
                  <w:pPr>
                    <w:pStyle w:val="ListParagraph"/>
                    <w:widowControl/>
                    <w:spacing w:after="0" w:line="240" w:lineRule="auto"/>
                    <w:ind w:right="-30"/>
                    <w:textAlignment w:val="baseline"/>
                    <w:rPr>
                      <w:rFonts w:ascii="Arial" w:eastAsia="Times New Roman" w:hAnsi="Arial" w:cs="Arial"/>
                      <w:lang w:val="en-GB" w:eastAsia="en-GB"/>
                    </w:rPr>
                  </w:pPr>
                </w:p>
                <w:p w14:paraId="7AEF0EEC" w14:textId="77777777" w:rsidR="000B71DB" w:rsidRPr="00960014" w:rsidRDefault="000B71DB" w:rsidP="00A7071F">
                  <w:pPr>
                    <w:pStyle w:val="ListParagraph"/>
                    <w:widowControl/>
                    <w:spacing w:after="0" w:line="240" w:lineRule="auto"/>
                    <w:ind w:right="-30"/>
                    <w:textAlignment w:val="baseline"/>
                    <w:rPr>
                      <w:rFonts w:ascii="Arial" w:eastAsia="Times New Roman" w:hAnsi="Arial" w:cs="Arial"/>
                      <w:lang w:val="en-GB" w:eastAsia="en-GB"/>
                    </w:rPr>
                  </w:pPr>
                  <w:r w:rsidRPr="00960014">
                    <w:rPr>
                      <w:rFonts w:ascii="Arial" w:eastAsia="Times New Roman" w:hAnsi="Arial" w:cs="Arial"/>
                      <w:lang w:eastAsia="en-GB"/>
                    </w:rPr>
                    <w:t>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r w:rsidRPr="00960014">
                    <w:rPr>
                      <w:rFonts w:ascii="Arial" w:eastAsia="Times New Roman" w:hAnsi="Arial" w:cs="Arial"/>
                      <w:lang w:val="en-GB" w:eastAsia="en-GB"/>
                    </w:rPr>
                    <w:t> </w:t>
                  </w:r>
                </w:p>
                <w:p w14:paraId="401C5D89" w14:textId="77777777" w:rsidR="000B71DB" w:rsidRPr="00960014" w:rsidRDefault="000B71DB" w:rsidP="00A7071F">
                  <w:pPr>
                    <w:widowControl/>
                    <w:spacing w:after="0" w:line="240" w:lineRule="auto"/>
                    <w:ind w:right="-30"/>
                    <w:textAlignment w:val="baseline"/>
                    <w:rPr>
                      <w:rFonts w:ascii="Arial" w:eastAsia="Times New Roman" w:hAnsi="Arial" w:cs="Arial"/>
                      <w:lang w:val="en-GB" w:eastAsia="en-GB"/>
                    </w:rPr>
                  </w:pPr>
                </w:p>
              </w:tc>
            </w:tr>
          </w:tbl>
          <w:p w14:paraId="11961702" w14:textId="77777777" w:rsidR="000B71DB" w:rsidRPr="00960014" w:rsidRDefault="000B71DB" w:rsidP="00A7071F">
            <w:pPr>
              <w:spacing w:before="36" w:line="203" w:lineRule="exact"/>
              <w:ind w:right="-20"/>
              <w:rPr>
                <w:rFonts w:ascii="Arial" w:hAnsi="Arial" w:cs="Arial"/>
              </w:rPr>
            </w:pPr>
            <w:r w:rsidRPr="00960014">
              <w:rPr>
                <w:rFonts w:ascii="Arial" w:hAnsi="Arial" w:cs="Arial"/>
              </w:rPr>
              <w:lastRenderedPageBreak/>
              <w:t xml:space="preserve">If there is any inconsistency between the provisions of this contract and any DEFCONs or the narrative condition(s) incorporated or referred to herein, then the </w:t>
            </w:r>
            <w:r w:rsidRPr="00960014">
              <w:rPr>
                <w:rFonts w:ascii="Arial" w:hAnsi="Arial" w:cs="Arial"/>
              </w:rPr>
              <w:lastRenderedPageBreak/>
              <w:t xml:space="preserve">DEFCON shall take priority to the extent required to resolve the conflict. </w:t>
            </w:r>
          </w:p>
          <w:p w14:paraId="45FD52A9" w14:textId="77777777" w:rsidR="000B71DB" w:rsidRPr="00960014" w:rsidRDefault="000B71DB" w:rsidP="00A7071F">
            <w:pPr>
              <w:pStyle w:val="ListParagraph"/>
              <w:spacing w:before="36" w:line="203" w:lineRule="exact"/>
              <w:ind w:right="-20"/>
              <w:rPr>
                <w:rFonts w:ascii="Arial" w:hAnsi="Arial" w:cs="Arial"/>
              </w:rPr>
            </w:pPr>
          </w:p>
          <w:p w14:paraId="20BDC816" w14:textId="56F788DE" w:rsidR="000B71DB" w:rsidRPr="00960014" w:rsidRDefault="000B71DB" w:rsidP="000B71DB">
            <w:pPr>
              <w:spacing w:before="36" w:line="203" w:lineRule="exact"/>
              <w:ind w:right="-20"/>
              <w:rPr>
                <w:rFonts w:ascii="Arial" w:hAnsi="Arial" w:cs="Arial"/>
              </w:rPr>
            </w:pPr>
            <w:r w:rsidRPr="00960014">
              <w:rPr>
                <w:rFonts w:ascii="Arial" w:hAnsi="Arial" w:cs="Arial"/>
              </w:rPr>
              <w:t xml:space="preserve">For the purposes of interpreting the DEFCONs and the narrative condition(s), any references to the “Authority” shall mean the party defined in page 2 of this contract as the “Client”. </w:t>
            </w:r>
          </w:p>
        </w:tc>
      </w:tr>
    </w:tbl>
    <w:p w14:paraId="5E719EB7" w14:textId="77777777" w:rsidR="000B71DB" w:rsidRPr="00960014" w:rsidRDefault="000B71DB" w:rsidP="000B71DB">
      <w:pPr>
        <w:spacing w:after="0" w:line="200" w:lineRule="exact"/>
        <w:rPr>
          <w:rFonts w:ascii="Arial" w:hAnsi="Arial" w:cs="Arial"/>
        </w:rPr>
      </w:pPr>
    </w:p>
    <w:p w14:paraId="47E2B370" w14:textId="77777777" w:rsidR="000B71DB" w:rsidRPr="00960014" w:rsidRDefault="000B71DB" w:rsidP="000B71DB">
      <w:pPr>
        <w:spacing w:before="36" w:after="0" w:line="240" w:lineRule="auto"/>
        <w:ind w:right="1054"/>
        <w:rPr>
          <w:rFonts w:ascii="Arial" w:eastAsia="Arial" w:hAnsi="Arial" w:cs="Arial"/>
        </w:rPr>
      </w:pPr>
      <w:r w:rsidRPr="00960014">
        <w:rPr>
          <w:rFonts w:ascii="Arial" w:eastAsia="Arial" w:hAnsi="Arial" w:cs="Arial"/>
        </w:rPr>
        <w:t xml:space="preserve">All information around the specification is redacted due to security. </w:t>
      </w:r>
    </w:p>
    <w:p w14:paraId="5F0AAB2C" w14:textId="77777777" w:rsidR="000B71DB" w:rsidRPr="00960014" w:rsidRDefault="000B71DB" w:rsidP="000B71DB">
      <w:pPr>
        <w:spacing w:before="36" w:after="0" w:line="240" w:lineRule="auto"/>
        <w:ind w:right="1054"/>
        <w:rPr>
          <w:rFonts w:ascii="Arial" w:eastAsia="Arial" w:hAnsi="Arial" w:cs="Arial"/>
        </w:rPr>
      </w:pPr>
    </w:p>
    <w:p w14:paraId="3755AEDF" w14:textId="77777777" w:rsidR="000B71DB" w:rsidRPr="00960014" w:rsidRDefault="000B71DB" w:rsidP="000B71DB">
      <w:pPr>
        <w:spacing w:before="36" w:after="0" w:line="240" w:lineRule="auto"/>
        <w:ind w:right="1054"/>
        <w:rPr>
          <w:rFonts w:ascii="Arial" w:eastAsia="Arial" w:hAnsi="Arial" w:cs="Arial"/>
        </w:rPr>
      </w:pPr>
      <w:r w:rsidRPr="00960014">
        <w:rPr>
          <w:rFonts w:ascii="Arial" w:eastAsia="Arial" w:hAnsi="Arial" w:cs="Arial"/>
        </w:rPr>
        <w:t xml:space="preserve">Contract point of contact: </w:t>
      </w:r>
    </w:p>
    <w:p w14:paraId="6D226C76" w14:textId="77777777" w:rsidR="000B71DB" w:rsidRPr="00960014" w:rsidRDefault="000B71DB" w:rsidP="000B71DB">
      <w:pPr>
        <w:spacing w:before="36" w:after="0" w:line="240" w:lineRule="auto"/>
        <w:ind w:right="1054"/>
        <w:rPr>
          <w:rFonts w:ascii="Arial" w:eastAsia="Arial" w:hAnsi="Arial" w:cs="Arial"/>
        </w:rPr>
      </w:pPr>
      <w:r w:rsidRPr="00960014">
        <w:rPr>
          <w:rFonts w:ascii="Arial" w:eastAsia="Arial" w:hAnsi="Arial" w:cs="Arial"/>
        </w:rPr>
        <w:t xml:space="preserve">Morven McRorie </w:t>
      </w:r>
    </w:p>
    <w:p w14:paraId="798E0FB1" w14:textId="77777777" w:rsidR="000B71DB" w:rsidRDefault="000B71DB" w:rsidP="000B71DB">
      <w:pPr>
        <w:spacing w:before="36" w:after="0" w:line="240" w:lineRule="auto"/>
        <w:ind w:right="1054"/>
        <w:rPr>
          <w:rFonts w:ascii="Arial" w:eastAsia="Arial" w:hAnsi="Arial" w:cs="Arial"/>
        </w:rPr>
      </w:pPr>
      <w:hyperlink r:id="rId8" w:history="1">
        <w:r w:rsidRPr="00960014">
          <w:rPr>
            <w:rStyle w:val="Hyperlink"/>
            <w:rFonts w:ascii="Arial" w:eastAsia="Arial" w:hAnsi="Arial" w:cs="Arial"/>
          </w:rPr>
          <w:t>morven.mcrorie100@mod.gov.uk</w:t>
        </w:r>
      </w:hyperlink>
    </w:p>
    <w:p w14:paraId="580286C9" w14:textId="77777777" w:rsidR="000B71DB" w:rsidRDefault="000B71DB" w:rsidP="000B71DB">
      <w:pPr>
        <w:spacing w:before="36" w:after="0" w:line="240" w:lineRule="auto"/>
        <w:ind w:right="1054"/>
        <w:rPr>
          <w:rFonts w:ascii="Arial" w:eastAsia="Arial" w:hAnsi="Arial" w:cs="Arial"/>
        </w:rPr>
      </w:pPr>
    </w:p>
    <w:p w14:paraId="0BA1E79F" w14:textId="77777777" w:rsidR="000B71DB" w:rsidRDefault="000B71DB" w:rsidP="000B71DB"/>
    <w:sectPr w:rsidR="000B71DB">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0892F" w14:textId="77777777" w:rsidR="000B71DB" w:rsidRPr="009B2DA1" w:rsidRDefault="000B71DB" w:rsidP="00405AD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2239"/>
    <w:multiLevelType w:val="hybridMultilevel"/>
    <w:tmpl w:val="5702549A"/>
    <w:lvl w:ilvl="0" w:tplc="F27AFA56">
      <w:start w:val="1"/>
      <w:numFmt w:val="decimal"/>
      <w:lvlText w:val="(%1)"/>
      <w:lvlJc w:val="left"/>
      <w:pPr>
        <w:ind w:left="1681" w:hanging="360"/>
      </w:pPr>
      <w:rPr>
        <w:rFonts w:hint="default"/>
      </w:rPr>
    </w:lvl>
    <w:lvl w:ilvl="1" w:tplc="08090019" w:tentative="1">
      <w:start w:val="1"/>
      <w:numFmt w:val="lowerLetter"/>
      <w:lvlText w:val="%2."/>
      <w:lvlJc w:val="left"/>
      <w:pPr>
        <w:ind w:left="2401" w:hanging="360"/>
      </w:pPr>
    </w:lvl>
    <w:lvl w:ilvl="2" w:tplc="0809001B" w:tentative="1">
      <w:start w:val="1"/>
      <w:numFmt w:val="lowerRoman"/>
      <w:lvlText w:val="%3."/>
      <w:lvlJc w:val="right"/>
      <w:pPr>
        <w:ind w:left="3121" w:hanging="180"/>
      </w:pPr>
    </w:lvl>
    <w:lvl w:ilvl="3" w:tplc="0809000F" w:tentative="1">
      <w:start w:val="1"/>
      <w:numFmt w:val="decimal"/>
      <w:lvlText w:val="%4."/>
      <w:lvlJc w:val="left"/>
      <w:pPr>
        <w:ind w:left="3841" w:hanging="360"/>
      </w:pPr>
    </w:lvl>
    <w:lvl w:ilvl="4" w:tplc="08090019" w:tentative="1">
      <w:start w:val="1"/>
      <w:numFmt w:val="lowerLetter"/>
      <w:lvlText w:val="%5."/>
      <w:lvlJc w:val="left"/>
      <w:pPr>
        <w:ind w:left="4561" w:hanging="360"/>
      </w:pPr>
    </w:lvl>
    <w:lvl w:ilvl="5" w:tplc="0809001B" w:tentative="1">
      <w:start w:val="1"/>
      <w:numFmt w:val="lowerRoman"/>
      <w:lvlText w:val="%6."/>
      <w:lvlJc w:val="right"/>
      <w:pPr>
        <w:ind w:left="5281" w:hanging="180"/>
      </w:pPr>
    </w:lvl>
    <w:lvl w:ilvl="6" w:tplc="0809000F" w:tentative="1">
      <w:start w:val="1"/>
      <w:numFmt w:val="decimal"/>
      <w:lvlText w:val="%7."/>
      <w:lvlJc w:val="left"/>
      <w:pPr>
        <w:ind w:left="6001" w:hanging="360"/>
      </w:pPr>
    </w:lvl>
    <w:lvl w:ilvl="7" w:tplc="08090019" w:tentative="1">
      <w:start w:val="1"/>
      <w:numFmt w:val="lowerLetter"/>
      <w:lvlText w:val="%8."/>
      <w:lvlJc w:val="left"/>
      <w:pPr>
        <w:ind w:left="6721" w:hanging="360"/>
      </w:pPr>
    </w:lvl>
    <w:lvl w:ilvl="8" w:tplc="0809001B" w:tentative="1">
      <w:start w:val="1"/>
      <w:numFmt w:val="lowerRoman"/>
      <w:lvlText w:val="%9."/>
      <w:lvlJc w:val="right"/>
      <w:pPr>
        <w:ind w:left="7441" w:hanging="180"/>
      </w:pPr>
    </w:lvl>
  </w:abstractNum>
  <w:abstractNum w:abstractNumId="1" w15:restartNumberingAfterBreak="0">
    <w:nsid w:val="0A2147AB"/>
    <w:multiLevelType w:val="hybridMultilevel"/>
    <w:tmpl w:val="43E4FD28"/>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2010EC6"/>
    <w:multiLevelType w:val="multilevel"/>
    <w:tmpl w:val="A4B2B86C"/>
    <w:lvl w:ilvl="0">
      <w:start w:val="2"/>
      <w:numFmt w:val="decimal"/>
      <w:lvlText w:val="%1"/>
      <w:lvlJc w:val="left"/>
      <w:pPr>
        <w:ind w:left="384" w:hanging="384"/>
      </w:pPr>
      <w:rPr>
        <w:rFonts w:ascii="Arial" w:hAnsi="Arial" w:cs="Arial" w:hint="default"/>
        <w:color w:val="FF0000"/>
      </w:rPr>
    </w:lvl>
    <w:lvl w:ilvl="1">
      <w:start w:val="1"/>
      <w:numFmt w:val="decimal"/>
      <w:lvlText w:val="%1.%2"/>
      <w:lvlJc w:val="left"/>
      <w:pPr>
        <w:ind w:left="384" w:hanging="384"/>
      </w:pPr>
      <w:rPr>
        <w:rFonts w:ascii="Arial" w:hAnsi="Arial" w:cs="Arial" w:hint="default"/>
        <w:color w:val="FF0000"/>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720" w:hanging="720"/>
      </w:pPr>
      <w:rPr>
        <w:rFonts w:ascii="Arial" w:hAnsi="Arial" w:cs="Arial" w:hint="default"/>
        <w:color w:val="FF0000"/>
      </w:rPr>
    </w:lvl>
    <w:lvl w:ilvl="4">
      <w:start w:val="1"/>
      <w:numFmt w:val="decimal"/>
      <w:lvlText w:val="%1.%2.%3.%4.%5"/>
      <w:lvlJc w:val="left"/>
      <w:pPr>
        <w:ind w:left="720" w:hanging="720"/>
      </w:pPr>
      <w:rPr>
        <w:rFonts w:ascii="Arial" w:hAnsi="Arial" w:cs="Arial" w:hint="default"/>
        <w:color w:val="FF0000"/>
      </w:rPr>
    </w:lvl>
    <w:lvl w:ilvl="5">
      <w:start w:val="1"/>
      <w:numFmt w:val="decimal"/>
      <w:lvlText w:val="%1.%2.%3.%4.%5.%6"/>
      <w:lvlJc w:val="left"/>
      <w:pPr>
        <w:ind w:left="1080" w:hanging="1080"/>
      </w:pPr>
      <w:rPr>
        <w:rFonts w:ascii="Arial" w:hAnsi="Arial" w:cs="Arial" w:hint="default"/>
        <w:color w:val="FF0000"/>
      </w:rPr>
    </w:lvl>
    <w:lvl w:ilvl="6">
      <w:start w:val="1"/>
      <w:numFmt w:val="decimal"/>
      <w:lvlText w:val="%1.%2.%3.%4.%5.%6.%7"/>
      <w:lvlJc w:val="left"/>
      <w:pPr>
        <w:ind w:left="1080" w:hanging="1080"/>
      </w:pPr>
      <w:rPr>
        <w:rFonts w:ascii="Arial" w:hAnsi="Arial" w:cs="Arial" w:hint="default"/>
        <w:color w:val="FF0000"/>
      </w:rPr>
    </w:lvl>
    <w:lvl w:ilvl="7">
      <w:start w:val="1"/>
      <w:numFmt w:val="decimal"/>
      <w:lvlText w:val="%1.%2.%3.%4.%5.%6.%7.%8"/>
      <w:lvlJc w:val="left"/>
      <w:pPr>
        <w:ind w:left="1440" w:hanging="1440"/>
      </w:pPr>
      <w:rPr>
        <w:rFonts w:ascii="Arial" w:hAnsi="Arial" w:cs="Arial" w:hint="default"/>
        <w:color w:val="FF0000"/>
      </w:rPr>
    </w:lvl>
    <w:lvl w:ilvl="8">
      <w:start w:val="1"/>
      <w:numFmt w:val="decimal"/>
      <w:lvlText w:val="%1.%2.%3.%4.%5.%6.%7.%8.%9"/>
      <w:lvlJc w:val="left"/>
      <w:pPr>
        <w:ind w:left="1440" w:hanging="1440"/>
      </w:pPr>
      <w:rPr>
        <w:rFonts w:ascii="Arial" w:hAnsi="Arial" w:cs="Arial" w:hint="default"/>
        <w:color w:val="FF0000"/>
      </w:rPr>
    </w:lvl>
  </w:abstractNum>
  <w:abstractNum w:abstractNumId="3" w15:restartNumberingAfterBreak="0">
    <w:nsid w:val="75D84242"/>
    <w:multiLevelType w:val="multilevel"/>
    <w:tmpl w:val="29CE4C88"/>
    <w:lvl w:ilvl="0">
      <w:start w:val="1"/>
      <w:numFmt w:val="decimal"/>
      <w:lvlText w:val="%1."/>
      <w:lvlJc w:val="left"/>
      <w:pPr>
        <w:ind w:left="720" w:hanging="360"/>
      </w:pPr>
      <w:rPr>
        <w:rFonts w:ascii="Arial" w:hAnsi="Arial" w:cs="Arial" w:hint="default"/>
        <w:b w:val="0"/>
        <w:bCs/>
        <w:color w:val="auto"/>
      </w:rPr>
    </w:lvl>
    <w:lvl w:ilvl="1">
      <w:start w:val="1"/>
      <w:numFmt w:val="decimal"/>
      <w:isLgl/>
      <w:lvlText w:val="%1.%2"/>
      <w:lvlJc w:val="left"/>
      <w:pPr>
        <w:ind w:left="720" w:hanging="360"/>
      </w:pPr>
      <w:rPr>
        <w:rFonts w:ascii="Arial" w:hAnsi="Arial" w:cs="Arial" w:hint="default"/>
        <w:color w:val="auto"/>
      </w:rPr>
    </w:lvl>
    <w:lvl w:ilvl="2">
      <w:start w:val="1"/>
      <w:numFmt w:val="decimal"/>
      <w:isLgl/>
      <w:lvlText w:val="%1.%2.%3"/>
      <w:lvlJc w:val="left"/>
      <w:pPr>
        <w:ind w:left="1080" w:hanging="720"/>
      </w:pPr>
      <w:rPr>
        <w:rFonts w:ascii="Arial" w:hAnsi="Arial" w:cs="Arial" w:hint="default"/>
        <w:color w:val="auto"/>
      </w:rPr>
    </w:lvl>
    <w:lvl w:ilvl="3">
      <w:start w:val="1"/>
      <w:numFmt w:val="decimal"/>
      <w:isLgl/>
      <w:lvlText w:val="%1.%2.%3.%4"/>
      <w:lvlJc w:val="left"/>
      <w:pPr>
        <w:ind w:left="1080" w:hanging="720"/>
      </w:pPr>
      <w:rPr>
        <w:rFonts w:ascii="Arial" w:hAnsi="Arial" w:cs="Arial" w:hint="default"/>
        <w:color w:val="FF0000"/>
      </w:rPr>
    </w:lvl>
    <w:lvl w:ilvl="4">
      <w:start w:val="1"/>
      <w:numFmt w:val="decimal"/>
      <w:isLgl/>
      <w:lvlText w:val="%1.%2.%3.%4.%5"/>
      <w:lvlJc w:val="left"/>
      <w:pPr>
        <w:ind w:left="1080" w:hanging="720"/>
      </w:pPr>
      <w:rPr>
        <w:rFonts w:ascii="Arial" w:hAnsi="Arial" w:cs="Arial" w:hint="default"/>
        <w:color w:val="FF0000"/>
      </w:rPr>
    </w:lvl>
    <w:lvl w:ilvl="5">
      <w:start w:val="1"/>
      <w:numFmt w:val="decimal"/>
      <w:isLgl/>
      <w:lvlText w:val="%1.%2.%3.%4.%5.%6"/>
      <w:lvlJc w:val="left"/>
      <w:pPr>
        <w:ind w:left="1440" w:hanging="1080"/>
      </w:pPr>
      <w:rPr>
        <w:rFonts w:ascii="Arial" w:hAnsi="Arial" w:cs="Arial" w:hint="default"/>
        <w:color w:val="FF0000"/>
      </w:rPr>
    </w:lvl>
    <w:lvl w:ilvl="6">
      <w:start w:val="1"/>
      <w:numFmt w:val="decimal"/>
      <w:isLgl/>
      <w:lvlText w:val="%1.%2.%3.%4.%5.%6.%7"/>
      <w:lvlJc w:val="left"/>
      <w:pPr>
        <w:ind w:left="1440" w:hanging="1080"/>
      </w:pPr>
      <w:rPr>
        <w:rFonts w:ascii="Arial" w:hAnsi="Arial" w:cs="Arial" w:hint="default"/>
        <w:color w:val="FF0000"/>
      </w:rPr>
    </w:lvl>
    <w:lvl w:ilvl="7">
      <w:start w:val="1"/>
      <w:numFmt w:val="decimal"/>
      <w:isLgl/>
      <w:lvlText w:val="%1.%2.%3.%4.%5.%6.%7.%8"/>
      <w:lvlJc w:val="left"/>
      <w:pPr>
        <w:ind w:left="1800" w:hanging="1440"/>
      </w:pPr>
      <w:rPr>
        <w:rFonts w:ascii="Arial" w:hAnsi="Arial" w:cs="Arial" w:hint="default"/>
        <w:color w:val="FF0000"/>
      </w:rPr>
    </w:lvl>
    <w:lvl w:ilvl="8">
      <w:start w:val="1"/>
      <w:numFmt w:val="decimal"/>
      <w:isLgl/>
      <w:lvlText w:val="%1.%2.%3.%4.%5.%6.%7.%8.%9"/>
      <w:lvlJc w:val="left"/>
      <w:pPr>
        <w:ind w:left="1800" w:hanging="1440"/>
      </w:pPr>
      <w:rPr>
        <w:rFonts w:ascii="Arial" w:hAnsi="Arial" w:cs="Arial" w:hint="default"/>
        <w:color w:val="FF0000"/>
      </w:rPr>
    </w:lvl>
  </w:abstractNum>
  <w:num w:numId="1" w16cid:durableId="618294214">
    <w:abstractNumId w:val="1"/>
  </w:num>
  <w:num w:numId="2" w16cid:durableId="1174998051">
    <w:abstractNumId w:val="2"/>
  </w:num>
  <w:num w:numId="3" w16cid:durableId="443157106">
    <w:abstractNumId w:val="3"/>
  </w:num>
  <w:num w:numId="4" w16cid:durableId="22025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1DB"/>
    <w:rsid w:val="000B7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AF92E"/>
  <w15:chartTrackingRefBased/>
  <w15:docId w15:val="{2841AF1C-6BEE-4D32-892C-6D85A0CA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1DB"/>
    <w:pPr>
      <w:widowControl w:val="0"/>
      <w:spacing w:after="200" w:line="276" w:lineRule="auto"/>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71DB"/>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71DB"/>
    <w:pPr>
      <w:ind w:left="720"/>
      <w:contextualSpacing/>
    </w:pPr>
  </w:style>
  <w:style w:type="paragraph" w:styleId="Footer">
    <w:name w:val="footer"/>
    <w:basedOn w:val="Normal"/>
    <w:link w:val="FooterChar"/>
    <w:uiPriority w:val="99"/>
    <w:unhideWhenUsed/>
    <w:rsid w:val="000B71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1DB"/>
    <w:rPr>
      <w:kern w:val="0"/>
      <w:lang w:val="en-US"/>
      <w14:ligatures w14:val="none"/>
    </w:rPr>
  </w:style>
  <w:style w:type="character" w:styleId="Hyperlink">
    <w:name w:val="Hyperlink"/>
    <w:basedOn w:val="DefaultParagraphFont"/>
    <w:uiPriority w:val="99"/>
    <w:unhideWhenUsed/>
    <w:rsid w:val="000B71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rven.mcrorie100@mod.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125045A82824EB55CB59C8B7CC681" ma:contentTypeVersion="4" ma:contentTypeDescription="Create a new document." ma:contentTypeScope="" ma:versionID="de16ea705adbaf90daf8d62d855fb35a">
  <xsd:schema xmlns:xsd="http://www.w3.org/2001/XMLSchema" xmlns:xs="http://www.w3.org/2001/XMLSchema" xmlns:p="http://schemas.microsoft.com/office/2006/metadata/properties" xmlns:ns2="c4b7a32f-3493-436f-990c-1ffea2c76c92" targetNamespace="http://schemas.microsoft.com/office/2006/metadata/properties" ma:root="true" ma:fieldsID="8e09c300cc3416fbfbff0c5ba56fa017" ns2:_="">
    <xsd:import namespace="c4b7a32f-3493-436f-990c-1ffea2c76c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7a32f-3493-436f-990c-1ffea2c76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217D54-042B-4269-9759-3A5ECC435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7a32f-3493-436f-990c-1ffea2c76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74DDE1-2EF0-4260-AD5E-1AABD976EBC1}">
  <ds:schemaRefs>
    <ds:schemaRef ds:uri="http://schemas.microsoft.com/sharepoint/v3/contenttype/forms"/>
  </ds:schemaRefs>
</ds:datastoreItem>
</file>

<file path=customXml/itemProps3.xml><?xml version="1.0" encoding="utf-8"?>
<ds:datastoreItem xmlns:ds="http://schemas.openxmlformats.org/officeDocument/2006/customXml" ds:itemID="{BF1A4E31-0AE8-4D06-8CBC-F925E1BFB14D}">
  <ds:schemaRefs>
    <ds:schemaRef ds:uri="c4b7a32f-3493-436f-990c-1ffea2c76c92"/>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1822</Words>
  <Characters>10391</Characters>
  <Application>Microsoft Office Word</Application>
  <DocSecurity>0</DocSecurity>
  <Lines>86</Lines>
  <Paragraphs>24</Paragraphs>
  <ScaleCrop>false</ScaleCrop>
  <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McRorie, Morven D (DIO Comrcl-O T Ops6)</dc:creator>
  <cp:keywords/>
  <dc:description/>
  <cp:lastModifiedBy>McRorie, Morven D (DIO Comrcl-O T Ops6)</cp:lastModifiedBy>
  <cp:revision>1</cp:revision>
  <dcterms:created xsi:type="dcterms:W3CDTF">2025-01-22T15:02:00Z</dcterms:created>
  <dcterms:modified xsi:type="dcterms:W3CDTF">2025-01-22T15:04:00Z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2025-01-22T15:04:34Z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2315fb55-1e55-4407-a7a4-11db40f432d3</vt:lpwstr>
  </property>
  <property fmtid="{D5CDD505-2E9C-101B-9397-08002B2CF9AE}" pid="8" name="MSIP_Label_d8a60473-494b-4586-a1bb-b0e663054676_ContentBits">
    <vt:lpwstr>0</vt:lpwstr>
  </property>
  <property fmtid="{D5CDD505-2E9C-101B-9397-08002B2CF9AE}" pid="9" name="ContentTypeId">
    <vt:lpwstr>0x010100B0D125045A82824EB55CB59C8B7CC681</vt:lpwstr>
  </property>
</Properties>
</file>