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1263F" w:rsidRPr="0001034E" w:rsidRDefault="00BC38A3">
      <w:pPr>
        <w:tabs>
          <w:tab w:val="left" w:pos="7966"/>
        </w:tabs>
        <w:spacing w:after="120"/>
        <w:rPr>
          <w:rFonts w:cs="Arial"/>
          <w:b/>
          <w:color w:val="000000" w:themeColor="text1"/>
        </w:rPr>
      </w:pPr>
      <w:bookmarkStart w:id="0" w:name="_heading=h.gjdgxs" w:colFirst="0" w:colLast="0"/>
      <w:bookmarkEnd w:id="0"/>
      <w:r w:rsidRPr="0001034E">
        <w:rPr>
          <w:rFonts w:cs="Arial"/>
          <w:noProof/>
          <w:color w:val="000000" w:themeColor="text1"/>
        </w:rPr>
        <w:drawing>
          <wp:anchor distT="0" distB="0" distL="0" distR="0" simplePos="0" relativeHeight="251658240" behindDoc="1" locked="0" layoutInCell="1" hidden="0" allowOverlap="1" wp14:anchorId="0E178EFE" wp14:editId="38D563B7">
            <wp:simplePos x="0" y="0"/>
            <wp:positionH relativeFrom="column">
              <wp:posOffset>-28574</wp:posOffset>
            </wp:positionH>
            <wp:positionV relativeFrom="paragraph">
              <wp:posOffset>-275589</wp:posOffset>
            </wp:positionV>
            <wp:extent cx="1695450" cy="1371600"/>
            <wp:effectExtent l="0" t="0" r="0" b="0"/>
            <wp:wrapNone/>
            <wp:docPr id="41" name="image2.png" descr="Crown Commercial Service Logo"/>
            <wp:cNvGraphicFramePr/>
            <a:graphic xmlns:a="http://schemas.openxmlformats.org/drawingml/2006/main">
              <a:graphicData uri="http://schemas.openxmlformats.org/drawingml/2006/picture">
                <pic:pic xmlns:pic="http://schemas.openxmlformats.org/drawingml/2006/picture">
                  <pic:nvPicPr>
                    <pic:cNvPr id="0" name="image2.png" descr="Crown Commercial Service Logo"/>
                    <pic:cNvPicPr preferRelativeResize="0"/>
                  </pic:nvPicPr>
                  <pic:blipFill>
                    <a:blip r:embed="rId8"/>
                    <a:srcRect/>
                    <a:stretch>
                      <a:fillRect/>
                    </a:stretch>
                  </pic:blipFill>
                  <pic:spPr>
                    <a:xfrm>
                      <a:off x="0" y="0"/>
                      <a:ext cx="1695450" cy="1371600"/>
                    </a:xfrm>
                    <a:prstGeom prst="rect">
                      <a:avLst/>
                    </a:prstGeom>
                    <a:ln/>
                  </pic:spPr>
                </pic:pic>
              </a:graphicData>
            </a:graphic>
          </wp:anchor>
        </w:drawing>
      </w:r>
    </w:p>
    <w:p w14:paraId="00000002" w14:textId="77777777" w:rsidR="0001263F" w:rsidRPr="0001034E" w:rsidRDefault="0001263F">
      <w:pPr>
        <w:tabs>
          <w:tab w:val="left" w:pos="7966"/>
        </w:tabs>
        <w:spacing w:after="120"/>
        <w:rPr>
          <w:rFonts w:cs="Arial"/>
          <w:b/>
          <w:color w:val="000000" w:themeColor="text1"/>
        </w:rPr>
      </w:pPr>
    </w:p>
    <w:p w14:paraId="00000003" w14:textId="77777777" w:rsidR="0001263F" w:rsidRPr="0001034E" w:rsidRDefault="0001263F">
      <w:pPr>
        <w:tabs>
          <w:tab w:val="left" w:pos="7966"/>
        </w:tabs>
        <w:spacing w:after="120"/>
        <w:rPr>
          <w:rFonts w:cs="Arial"/>
          <w:b/>
          <w:color w:val="000000" w:themeColor="text1"/>
        </w:rPr>
      </w:pPr>
    </w:p>
    <w:p w14:paraId="00000004" w14:textId="77777777" w:rsidR="0001263F" w:rsidRPr="0001034E" w:rsidRDefault="0001263F">
      <w:pPr>
        <w:tabs>
          <w:tab w:val="left" w:pos="7966"/>
        </w:tabs>
        <w:spacing w:after="120"/>
        <w:rPr>
          <w:rFonts w:cs="Arial"/>
          <w:b/>
          <w:color w:val="000000" w:themeColor="text1"/>
        </w:rPr>
      </w:pPr>
    </w:p>
    <w:p w14:paraId="00000005" w14:textId="77777777" w:rsidR="0001263F" w:rsidRPr="0001034E" w:rsidRDefault="0001263F">
      <w:pPr>
        <w:widowControl w:val="0"/>
        <w:tabs>
          <w:tab w:val="center" w:pos="4513"/>
        </w:tabs>
        <w:spacing w:before="120" w:after="120"/>
        <w:jc w:val="center"/>
        <w:rPr>
          <w:rFonts w:cs="Arial"/>
          <w:b/>
          <w:color w:val="000000" w:themeColor="text1"/>
          <w:sz w:val="36"/>
          <w:szCs w:val="36"/>
        </w:rPr>
      </w:pPr>
    </w:p>
    <w:p w14:paraId="00000006" w14:textId="77777777" w:rsidR="0001263F" w:rsidRPr="0001034E" w:rsidRDefault="0001263F">
      <w:pPr>
        <w:widowControl w:val="0"/>
        <w:tabs>
          <w:tab w:val="center" w:pos="4513"/>
        </w:tabs>
        <w:spacing w:before="120" w:after="120"/>
        <w:jc w:val="center"/>
        <w:rPr>
          <w:rFonts w:cs="Arial"/>
          <w:b/>
          <w:color w:val="000000" w:themeColor="text1"/>
          <w:sz w:val="36"/>
          <w:szCs w:val="36"/>
        </w:rPr>
      </w:pPr>
    </w:p>
    <w:p w14:paraId="00000007" w14:textId="77777777" w:rsidR="0001263F" w:rsidRPr="0001034E" w:rsidRDefault="0001263F">
      <w:pPr>
        <w:widowControl w:val="0"/>
        <w:tabs>
          <w:tab w:val="center" w:pos="4513"/>
        </w:tabs>
        <w:spacing w:before="120" w:after="120"/>
        <w:jc w:val="center"/>
        <w:rPr>
          <w:rFonts w:cs="Arial"/>
          <w:b/>
          <w:color w:val="000000" w:themeColor="text1"/>
          <w:sz w:val="36"/>
          <w:szCs w:val="36"/>
        </w:rPr>
      </w:pPr>
    </w:p>
    <w:p w14:paraId="00000008" w14:textId="77777777" w:rsidR="0001263F" w:rsidRPr="0001034E" w:rsidRDefault="00BC38A3">
      <w:pPr>
        <w:widowControl w:val="0"/>
        <w:tabs>
          <w:tab w:val="center" w:pos="4513"/>
        </w:tabs>
        <w:spacing w:before="120" w:after="120"/>
        <w:jc w:val="center"/>
        <w:rPr>
          <w:rFonts w:cs="Arial"/>
          <w:b/>
          <w:color w:val="000000" w:themeColor="text1"/>
          <w:sz w:val="36"/>
          <w:szCs w:val="36"/>
        </w:rPr>
      </w:pPr>
      <w:r w:rsidRPr="0001034E">
        <w:rPr>
          <w:rFonts w:cs="Arial"/>
          <w:b/>
          <w:color w:val="000000" w:themeColor="text1"/>
          <w:sz w:val="36"/>
          <w:szCs w:val="36"/>
        </w:rPr>
        <w:t>CABINET OFFICE</w:t>
      </w:r>
    </w:p>
    <w:p w14:paraId="00000009" w14:textId="77777777" w:rsidR="0001263F" w:rsidRPr="0001034E" w:rsidRDefault="0001263F">
      <w:pPr>
        <w:widowControl w:val="0"/>
        <w:tabs>
          <w:tab w:val="center" w:pos="4513"/>
        </w:tabs>
        <w:spacing w:before="120" w:after="120"/>
        <w:jc w:val="center"/>
        <w:rPr>
          <w:rFonts w:cs="Arial"/>
          <w:b/>
          <w:color w:val="000000" w:themeColor="text1"/>
          <w:sz w:val="36"/>
          <w:szCs w:val="36"/>
        </w:rPr>
      </w:pPr>
    </w:p>
    <w:p w14:paraId="0000000A" w14:textId="77777777" w:rsidR="0001263F" w:rsidRPr="0001034E" w:rsidRDefault="00BC38A3">
      <w:pPr>
        <w:widowControl w:val="0"/>
        <w:tabs>
          <w:tab w:val="center" w:pos="4513"/>
        </w:tabs>
        <w:spacing w:before="120" w:after="120"/>
        <w:jc w:val="center"/>
        <w:rPr>
          <w:rFonts w:cs="Arial"/>
          <w:b/>
          <w:color w:val="000000" w:themeColor="text1"/>
          <w:sz w:val="36"/>
          <w:szCs w:val="36"/>
        </w:rPr>
      </w:pPr>
      <w:r w:rsidRPr="0001034E">
        <w:rPr>
          <w:rFonts w:cs="Arial"/>
          <w:b/>
          <w:color w:val="000000" w:themeColor="text1"/>
          <w:sz w:val="36"/>
          <w:szCs w:val="36"/>
        </w:rPr>
        <w:t>- and -</w:t>
      </w:r>
    </w:p>
    <w:p w14:paraId="0000000B" w14:textId="77777777" w:rsidR="0001263F" w:rsidRPr="0001034E" w:rsidRDefault="0001263F">
      <w:pPr>
        <w:widowControl w:val="0"/>
        <w:tabs>
          <w:tab w:val="center" w:pos="4513"/>
        </w:tabs>
        <w:spacing w:before="120" w:after="120"/>
        <w:jc w:val="center"/>
        <w:rPr>
          <w:rFonts w:cs="Arial"/>
          <w:b/>
          <w:color w:val="000000" w:themeColor="text1"/>
          <w:sz w:val="36"/>
          <w:szCs w:val="36"/>
        </w:rPr>
      </w:pPr>
    </w:p>
    <w:p w14:paraId="0000000C" w14:textId="77777777" w:rsidR="0001263F" w:rsidRPr="0001034E" w:rsidRDefault="00BC38A3">
      <w:pPr>
        <w:widowControl w:val="0"/>
        <w:tabs>
          <w:tab w:val="center" w:pos="4513"/>
        </w:tabs>
        <w:spacing w:before="120" w:after="120"/>
        <w:jc w:val="center"/>
        <w:rPr>
          <w:rFonts w:cs="Arial"/>
          <w:b/>
          <w:color w:val="000000" w:themeColor="text1"/>
          <w:sz w:val="36"/>
          <w:szCs w:val="36"/>
        </w:rPr>
      </w:pPr>
      <w:r w:rsidRPr="0001034E">
        <w:rPr>
          <w:rFonts w:cs="Arial"/>
          <w:b/>
          <w:color w:val="000000" w:themeColor="text1"/>
          <w:sz w:val="36"/>
          <w:szCs w:val="36"/>
        </w:rPr>
        <w:t>IMPROVEMENT AND DEVELOPMENT AGENCY (IDeA), trading arm of the Local Government Association (LGA)</w:t>
      </w:r>
    </w:p>
    <w:p w14:paraId="0000000D" w14:textId="77777777" w:rsidR="0001263F" w:rsidRPr="0001034E" w:rsidRDefault="0001263F">
      <w:pPr>
        <w:widowControl w:val="0"/>
        <w:tabs>
          <w:tab w:val="center" w:pos="4513"/>
        </w:tabs>
        <w:spacing w:before="120" w:after="120"/>
        <w:jc w:val="center"/>
        <w:rPr>
          <w:rFonts w:cs="Arial"/>
          <w:b/>
          <w:color w:val="000000" w:themeColor="text1"/>
          <w:sz w:val="36"/>
          <w:szCs w:val="36"/>
        </w:rPr>
      </w:pPr>
    </w:p>
    <w:p w14:paraId="0000000E" w14:textId="77777777" w:rsidR="0001263F" w:rsidRPr="0001034E" w:rsidRDefault="00BC38A3">
      <w:pPr>
        <w:widowControl w:val="0"/>
        <w:tabs>
          <w:tab w:val="center" w:pos="4513"/>
        </w:tabs>
        <w:spacing w:before="120" w:after="120"/>
        <w:jc w:val="center"/>
        <w:rPr>
          <w:rFonts w:cs="Arial"/>
          <w:b/>
          <w:color w:val="000000" w:themeColor="text1"/>
          <w:sz w:val="36"/>
          <w:szCs w:val="36"/>
        </w:rPr>
      </w:pPr>
      <w:r w:rsidRPr="0001034E">
        <w:rPr>
          <w:rFonts w:cs="Arial"/>
          <w:b/>
          <w:color w:val="000000" w:themeColor="text1"/>
          <w:sz w:val="36"/>
          <w:szCs w:val="36"/>
        </w:rPr>
        <w:t>ATTACHMENT 5</w:t>
      </w:r>
    </w:p>
    <w:p w14:paraId="0000000F" w14:textId="77777777" w:rsidR="0001263F" w:rsidRPr="0001034E" w:rsidRDefault="00BC38A3">
      <w:pPr>
        <w:widowControl w:val="0"/>
        <w:tabs>
          <w:tab w:val="left" w:pos="-720"/>
        </w:tabs>
        <w:spacing w:before="120" w:after="120"/>
        <w:jc w:val="center"/>
        <w:rPr>
          <w:rFonts w:cs="Arial"/>
          <w:b/>
          <w:color w:val="000000" w:themeColor="text1"/>
          <w:sz w:val="36"/>
          <w:szCs w:val="36"/>
        </w:rPr>
      </w:pPr>
      <w:r w:rsidRPr="0001034E">
        <w:rPr>
          <w:rFonts w:cs="Arial"/>
          <w:b/>
          <w:color w:val="000000" w:themeColor="text1"/>
          <w:sz w:val="36"/>
          <w:szCs w:val="36"/>
        </w:rPr>
        <w:t>relating to</w:t>
      </w:r>
    </w:p>
    <w:p w14:paraId="00000010" w14:textId="77777777" w:rsidR="0001263F" w:rsidRPr="0001034E" w:rsidRDefault="0001263F">
      <w:pPr>
        <w:widowControl w:val="0"/>
        <w:tabs>
          <w:tab w:val="left" w:pos="-720"/>
        </w:tabs>
        <w:spacing w:before="120" w:after="120"/>
        <w:jc w:val="center"/>
        <w:rPr>
          <w:rFonts w:cs="Arial"/>
          <w:b/>
          <w:color w:val="000000" w:themeColor="text1"/>
          <w:sz w:val="36"/>
          <w:szCs w:val="36"/>
        </w:rPr>
      </w:pPr>
    </w:p>
    <w:p w14:paraId="00000011" w14:textId="77777777" w:rsidR="0001263F" w:rsidRPr="0001034E" w:rsidRDefault="00BC38A3">
      <w:pPr>
        <w:widowControl w:val="0"/>
        <w:tabs>
          <w:tab w:val="left" w:pos="-720"/>
        </w:tabs>
        <w:spacing w:before="120" w:after="120"/>
        <w:jc w:val="center"/>
        <w:rPr>
          <w:rFonts w:cs="Arial"/>
          <w:b/>
          <w:color w:val="000000" w:themeColor="text1"/>
          <w:sz w:val="36"/>
          <w:szCs w:val="36"/>
        </w:rPr>
      </w:pPr>
      <w:r w:rsidRPr="0001034E">
        <w:rPr>
          <w:rFonts w:cs="Arial"/>
          <w:b/>
          <w:color w:val="000000" w:themeColor="text1"/>
          <w:sz w:val="36"/>
          <w:szCs w:val="36"/>
        </w:rPr>
        <w:t>PROVISION OF OGP OPE PROGRAMME</w:t>
      </w:r>
    </w:p>
    <w:p w14:paraId="00000012" w14:textId="77777777" w:rsidR="0001263F" w:rsidRPr="0001034E" w:rsidRDefault="00BC38A3">
      <w:pPr>
        <w:widowControl w:val="0"/>
        <w:tabs>
          <w:tab w:val="left" w:pos="-720"/>
        </w:tabs>
        <w:spacing w:before="120" w:after="120"/>
        <w:jc w:val="center"/>
        <w:rPr>
          <w:rFonts w:cs="Arial"/>
          <w:b/>
          <w:color w:val="000000" w:themeColor="text1"/>
          <w:sz w:val="36"/>
          <w:szCs w:val="36"/>
        </w:rPr>
      </w:pPr>
      <w:r w:rsidRPr="0001034E">
        <w:rPr>
          <w:rFonts w:cs="Arial"/>
          <w:b/>
          <w:color w:val="000000" w:themeColor="text1"/>
          <w:sz w:val="36"/>
          <w:szCs w:val="36"/>
        </w:rPr>
        <w:t>CCCC22A09</w:t>
      </w:r>
    </w:p>
    <w:p w14:paraId="00000013" w14:textId="77777777" w:rsidR="0001263F" w:rsidRPr="0001034E" w:rsidRDefault="0001263F">
      <w:pPr>
        <w:widowControl w:val="0"/>
        <w:tabs>
          <w:tab w:val="center" w:pos="4513"/>
        </w:tabs>
        <w:spacing w:before="120" w:after="120"/>
        <w:jc w:val="center"/>
        <w:rPr>
          <w:rFonts w:cs="Arial"/>
          <w:b/>
          <w:color w:val="000000" w:themeColor="text1"/>
          <w:sz w:val="36"/>
          <w:szCs w:val="36"/>
        </w:rPr>
        <w:sectPr w:rsidR="0001263F" w:rsidRPr="0001034E">
          <w:headerReference w:type="even" r:id="rId9"/>
          <w:headerReference w:type="default" r:id="rId10"/>
          <w:footerReference w:type="even" r:id="rId11"/>
          <w:footerReference w:type="default" r:id="rId12"/>
          <w:footerReference w:type="first" r:id="rId13"/>
          <w:pgSz w:w="11906" w:h="16838"/>
          <w:pgMar w:top="720" w:right="720" w:bottom="720" w:left="720" w:header="426" w:footer="709" w:gutter="0"/>
          <w:pgNumType w:start="1"/>
          <w:cols w:space="720"/>
          <w:titlePg/>
        </w:sectPr>
      </w:pPr>
    </w:p>
    <w:p w14:paraId="00000014" w14:textId="77777777" w:rsidR="0001263F" w:rsidRPr="0001034E" w:rsidRDefault="0001263F">
      <w:pPr>
        <w:pBdr>
          <w:top w:val="nil"/>
          <w:left w:val="nil"/>
          <w:bottom w:val="nil"/>
          <w:right w:val="nil"/>
          <w:between w:val="nil"/>
        </w:pBdr>
        <w:spacing w:after="120"/>
        <w:rPr>
          <w:rFonts w:eastAsia="Arial" w:cs="Arial"/>
          <w:b/>
          <w:color w:val="000000" w:themeColor="text1"/>
          <w:szCs w:val="22"/>
        </w:rPr>
      </w:pPr>
    </w:p>
    <w:p w14:paraId="00000015" w14:textId="77777777" w:rsidR="0001263F" w:rsidRPr="0001034E" w:rsidRDefault="00BC38A3">
      <w:pPr>
        <w:pBdr>
          <w:top w:val="nil"/>
          <w:left w:val="nil"/>
          <w:bottom w:val="nil"/>
          <w:right w:val="nil"/>
          <w:between w:val="nil"/>
        </w:pBdr>
        <w:tabs>
          <w:tab w:val="left" w:pos="720"/>
          <w:tab w:val="right" w:pos="9029"/>
        </w:tabs>
        <w:spacing w:after="120"/>
        <w:ind w:left="720" w:hanging="720"/>
        <w:jc w:val="center"/>
        <w:rPr>
          <w:rFonts w:eastAsia="Arial" w:cs="Arial"/>
          <w:b/>
          <w:color w:val="000000" w:themeColor="text1"/>
          <w:szCs w:val="22"/>
        </w:rPr>
      </w:pPr>
      <w:r w:rsidRPr="0001034E">
        <w:rPr>
          <w:rFonts w:eastAsia="Arial" w:cs="Arial"/>
          <w:b/>
          <w:color w:val="000000" w:themeColor="text1"/>
          <w:szCs w:val="22"/>
        </w:rPr>
        <w:t>CONTENTS</w:t>
      </w:r>
    </w:p>
    <w:p w14:paraId="00000016" w14:textId="77777777" w:rsidR="0001263F" w:rsidRPr="0001034E" w:rsidRDefault="0001263F">
      <w:pPr>
        <w:pBdr>
          <w:top w:val="nil"/>
          <w:left w:val="nil"/>
          <w:bottom w:val="nil"/>
          <w:right w:val="nil"/>
          <w:between w:val="nil"/>
        </w:pBdr>
        <w:tabs>
          <w:tab w:val="left" w:pos="720"/>
          <w:tab w:val="right" w:pos="9029"/>
        </w:tabs>
        <w:spacing w:after="120"/>
        <w:ind w:left="720" w:hanging="720"/>
        <w:rPr>
          <w:rFonts w:eastAsia="Arial" w:cs="Arial"/>
          <w:color w:val="000000" w:themeColor="text1"/>
          <w:szCs w:val="22"/>
        </w:rPr>
      </w:pPr>
    </w:p>
    <w:sdt>
      <w:sdtPr>
        <w:rPr>
          <w:rFonts w:cs="Arial"/>
          <w:color w:val="000000" w:themeColor="text1"/>
        </w:rPr>
        <w:id w:val="-724142134"/>
        <w:docPartObj>
          <w:docPartGallery w:val="Table of Contents"/>
          <w:docPartUnique/>
        </w:docPartObj>
      </w:sdtPr>
      <w:sdtEndPr/>
      <w:sdtContent>
        <w:p w14:paraId="00000017" w14:textId="77777777" w:rsidR="0001263F" w:rsidRPr="0001034E" w:rsidRDefault="00BC38A3">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r w:rsidRPr="0001034E">
            <w:rPr>
              <w:rFonts w:cs="Arial"/>
              <w:color w:val="000000" w:themeColor="text1"/>
            </w:rPr>
            <w:fldChar w:fldCharType="begin"/>
          </w:r>
          <w:r w:rsidRPr="0001034E">
            <w:rPr>
              <w:rFonts w:cs="Arial"/>
              <w:color w:val="000000" w:themeColor="text1"/>
            </w:rPr>
            <w:instrText xml:space="preserve"> TOC \h \u \z </w:instrText>
          </w:r>
          <w:r w:rsidRPr="0001034E">
            <w:rPr>
              <w:rFonts w:cs="Arial"/>
              <w:color w:val="000000" w:themeColor="text1"/>
            </w:rPr>
            <w:fldChar w:fldCharType="separate"/>
          </w:r>
          <w:hyperlink w:anchor="_heading=h.30j0zll">
            <w:r w:rsidRPr="0001034E">
              <w:rPr>
                <w:rFonts w:eastAsia="Arial" w:cs="Arial"/>
                <w:b/>
                <w:smallCaps/>
                <w:color w:val="000000" w:themeColor="text1"/>
                <w:szCs w:val="22"/>
              </w:rPr>
              <w:t>ANNEX 1 – TERMS AND CONDITIONS</w:t>
            </w:r>
          </w:hyperlink>
          <w:hyperlink w:anchor="_heading=h.30j0zll">
            <w:r w:rsidRPr="0001034E">
              <w:rPr>
                <w:rFonts w:eastAsia="Arial" w:cs="Arial"/>
                <w:smallCaps/>
                <w:color w:val="000000" w:themeColor="text1"/>
                <w:szCs w:val="22"/>
              </w:rPr>
              <w:tab/>
              <w:t>3</w:t>
            </w:r>
          </w:hyperlink>
        </w:p>
        <w:p w14:paraId="00000018" w14:textId="77777777" w:rsidR="0001263F" w:rsidRPr="0001034E" w:rsidRDefault="00CC7DA1">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hyperlink w:anchor="_heading=h.1fob9te">
            <w:r w:rsidR="00BC38A3" w:rsidRPr="0001034E">
              <w:rPr>
                <w:rFonts w:eastAsia="Arial" w:cs="Arial"/>
                <w:smallCaps/>
                <w:color w:val="000000" w:themeColor="text1"/>
                <w:szCs w:val="22"/>
              </w:rPr>
              <w:t>1</w:t>
            </w:r>
          </w:hyperlink>
          <w:hyperlink w:anchor="_heading=h.1fob9te">
            <w:r w:rsidR="00BC38A3" w:rsidRPr="0001034E">
              <w:rPr>
                <w:rFonts w:eastAsia="Calibri" w:cs="Arial"/>
                <w:color w:val="000000" w:themeColor="text1"/>
                <w:szCs w:val="22"/>
              </w:rPr>
              <w:tab/>
            </w:r>
          </w:hyperlink>
          <w:r w:rsidR="00BC38A3" w:rsidRPr="0001034E">
            <w:rPr>
              <w:rFonts w:cs="Arial"/>
              <w:color w:val="000000" w:themeColor="text1"/>
            </w:rPr>
            <w:fldChar w:fldCharType="begin"/>
          </w:r>
          <w:r w:rsidR="00BC38A3" w:rsidRPr="0001034E">
            <w:rPr>
              <w:rFonts w:cs="Arial"/>
              <w:color w:val="000000" w:themeColor="text1"/>
            </w:rPr>
            <w:instrText xml:space="preserve"> PAGEREF _heading=h.1fob9te \h </w:instrText>
          </w:r>
          <w:r w:rsidR="00BC38A3" w:rsidRPr="0001034E">
            <w:rPr>
              <w:rFonts w:cs="Arial"/>
              <w:color w:val="000000" w:themeColor="text1"/>
            </w:rPr>
          </w:r>
          <w:r w:rsidR="00BC38A3" w:rsidRPr="0001034E">
            <w:rPr>
              <w:rFonts w:cs="Arial"/>
              <w:color w:val="000000" w:themeColor="text1"/>
            </w:rPr>
            <w:fldChar w:fldCharType="separate"/>
          </w:r>
          <w:r w:rsidR="00BC38A3" w:rsidRPr="0001034E">
            <w:rPr>
              <w:rFonts w:eastAsia="Arial" w:cs="Arial"/>
              <w:smallCaps/>
              <w:color w:val="000000" w:themeColor="text1"/>
              <w:szCs w:val="22"/>
            </w:rPr>
            <w:t>Interpretation</w:t>
          </w:r>
          <w:r w:rsidR="00BC38A3" w:rsidRPr="0001034E">
            <w:rPr>
              <w:rFonts w:eastAsia="Arial" w:cs="Arial"/>
              <w:smallCaps/>
              <w:color w:val="000000" w:themeColor="text1"/>
              <w:szCs w:val="22"/>
            </w:rPr>
            <w:tab/>
            <w:t>3</w:t>
          </w:r>
          <w:r w:rsidR="00BC38A3" w:rsidRPr="0001034E">
            <w:rPr>
              <w:rFonts w:cs="Arial"/>
              <w:color w:val="000000" w:themeColor="text1"/>
            </w:rPr>
            <w:fldChar w:fldCharType="end"/>
          </w:r>
        </w:p>
        <w:p w14:paraId="00000019" w14:textId="77777777" w:rsidR="0001263F" w:rsidRPr="0001034E" w:rsidRDefault="00CC7DA1">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hyperlink w:anchor="_heading=h.3znysh7">
            <w:r w:rsidR="00BC38A3" w:rsidRPr="0001034E">
              <w:rPr>
                <w:rFonts w:eastAsia="Arial" w:cs="Arial"/>
                <w:smallCaps/>
                <w:color w:val="000000" w:themeColor="text1"/>
                <w:szCs w:val="22"/>
              </w:rPr>
              <w:t>2</w:t>
            </w:r>
          </w:hyperlink>
          <w:hyperlink w:anchor="_heading=h.3znysh7">
            <w:r w:rsidR="00BC38A3" w:rsidRPr="0001034E">
              <w:rPr>
                <w:rFonts w:eastAsia="Calibri" w:cs="Arial"/>
                <w:color w:val="000000" w:themeColor="text1"/>
                <w:szCs w:val="22"/>
              </w:rPr>
              <w:tab/>
            </w:r>
          </w:hyperlink>
          <w:r w:rsidR="00BC38A3" w:rsidRPr="0001034E">
            <w:rPr>
              <w:rFonts w:cs="Arial"/>
              <w:color w:val="000000" w:themeColor="text1"/>
            </w:rPr>
            <w:fldChar w:fldCharType="begin"/>
          </w:r>
          <w:r w:rsidR="00BC38A3" w:rsidRPr="0001034E">
            <w:rPr>
              <w:rFonts w:cs="Arial"/>
              <w:color w:val="000000" w:themeColor="text1"/>
            </w:rPr>
            <w:instrText xml:space="preserve"> PAGEREF _heading=h.3znysh7 \h </w:instrText>
          </w:r>
          <w:r w:rsidR="00BC38A3" w:rsidRPr="0001034E">
            <w:rPr>
              <w:rFonts w:cs="Arial"/>
              <w:color w:val="000000" w:themeColor="text1"/>
            </w:rPr>
          </w:r>
          <w:r w:rsidR="00BC38A3" w:rsidRPr="0001034E">
            <w:rPr>
              <w:rFonts w:cs="Arial"/>
              <w:color w:val="000000" w:themeColor="text1"/>
            </w:rPr>
            <w:fldChar w:fldCharType="separate"/>
          </w:r>
          <w:r w:rsidR="00BC38A3" w:rsidRPr="0001034E">
            <w:rPr>
              <w:rFonts w:eastAsia="Arial" w:cs="Arial"/>
              <w:smallCaps/>
              <w:color w:val="000000" w:themeColor="text1"/>
              <w:szCs w:val="22"/>
            </w:rPr>
            <w:t>Basis of Agreement</w:t>
          </w:r>
          <w:r w:rsidR="00BC38A3" w:rsidRPr="0001034E">
            <w:rPr>
              <w:rFonts w:eastAsia="Arial" w:cs="Arial"/>
              <w:smallCaps/>
              <w:color w:val="000000" w:themeColor="text1"/>
              <w:szCs w:val="22"/>
            </w:rPr>
            <w:tab/>
            <w:t>4</w:t>
          </w:r>
          <w:r w:rsidR="00BC38A3" w:rsidRPr="0001034E">
            <w:rPr>
              <w:rFonts w:cs="Arial"/>
              <w:color w:val="000000" w:themeColor="text1"/>
            </w:rPr>
            <w:fldChar w:fldCharType="end"/>
          </w:r>
        </w:p>
        <w:p w14:paraId="0000001A" w14:textId="77777777" w:rsidR="0001263F" w:rsidRPr="0001034E" w:rsidRDefault="00CC7DA1">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hyperlink w:anchor="_heading=h.2et92p0">
            <w:r w:rsidR="00BC38A3" w:rsidRPr="0001034E">
              <w:rPr>
                <w:rFonts w:eastAsia="Arial" w:cs="Arial"/>
                <w:smallCaps/>
                <w:color w:val="000000" w:themeColor="text1"/>
                <w:szCs w:val="22"/>
              </w:rPr>
              <w:t>3</w:t>
            </w:r>
          </w:hyperlink>
          <w:hyperlink w:anchor="_heading=h.2et92p0">
            <w:r w:rsidR="00BC38A3" w:rsidRPr="0001034E">
              <w:rPr>
                <w:rFonts w:eastAsia="Calibri" w:cs="Arial"/>
                <w:color w:val="000000" w:themeColor="text1"/>
                <w:szCs w:val="22"/>
              </w:rPr>
              <w:tab/>
            </w:r>
          </w:hyperlink>
          <w:r w:rsidR="00BC38A3" w:rsidRPr="0001034E">
            <w:rPr>
              <w:rFonts w:cs="Arial"/>
              <w:color w:val="000000" w:themeColor="text1"/>
            </w:rPr>
            <w:fldChar w:fldCharType="begin"/>
          </w:r>
          <w:r w:rsidR="00BC38A3" w:rsidRPr="0001034E">
            <w:rPr>
              <w:rFonts w:cs="Arial"/>
              <w:color w:val="000000" w:themeColor="text1"/>
            </w:rPr>
            <w:instrText xml:space="preserve"> PAGEREF _heading=h.2et92p0 \h </w:instrText>
          </w:r>
          <w:r w:rsidR="00BC38A3" w:rsidRPr="0001034E">
            <w:rPr>
              <w:rFonts w:cs="Arial"/>
              <w:color w:val="000000" w:themeColor="text1"/>
            </w:rPr>
          </w:r>
          <w:r w:rsidR="00BC38A3" w:rsidRPr="0001034E">
            <w:rPr>
              <w:rFonts w:cs="Arial"/>
              <w:color w:val="000000" w:themeColor="text1"/>
            </w:rPr>
            <w:fldChar w:fldCharType="separate"/>
          </w:r>
          <w:r w:rsidR="00BC38A3" w:rsidRPr="0001034E">
            <w:rPr>
              <w:rFonts w:eastAsia="Arial" w:cs="Arial"/>
              <w:smallCaps/>
              <w:color w:val="000000" w:themeColor="text1"/>
              <w:szCs w:val="22"/>
            </w:rPr>
            <w:t>Supply of Services</w:t>
          </w:r>
          <w:r w:rsidR="00BC38A3" w:rsidRPr="0001034E">
            <w:rPr>
              <w:rFonts w:eastAsia="Arial" w:cs="Arial"/>
              <w:smallCaps/>
              <w:color w:val="000000" w:themeColor="text1"/>
              <w:szCs w:val="22"/>
            </w:rPr>
            <w:tab/>
            <w:t>5</w:t>
          </w:r>
          <w:r w:rsidR="00BC38A3" w:rsidRPr="0001034E">
            <w:rPr>
              <w:rFonts w:cs="Arial"/>
              <w:color w:val="000000" w:themeColor="text1"/>
            </w:rPr>
            <w:fldChar w:fldCharType="end"/>
          </w:r>
        </w:p>
        <w:p w14:paraId="0000001B" w14:textId="77777777" w:rsidR="0001263F" w:rsidRPr="0001034E" w:rsidRDefault="00CC7DA1">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hyperlink w:anchor="_heading=h.1t3h5sf">
            <w:r w:rsidR="00BC38A3" w:rsidRPr="0001034E">
              <w:rPr>
                <w:rFonts w:eastAsia="Arial" w:cs="Arial"/>
                <w:smallCaps/>
                <w:color w:val="000000" w:themeColor="text1"/>
                <w:szCs w:val="22"/>
              </w:rPr>
              <w:t>4</w:t>
            </w:r>
          </w:hyperlink>
          <w:hyperlink w:anchor="_heading=h.1t3h5sf">
            <w:r w:rsidR="00BC38A3" w:rsidRPr="0001034E">
              <w:rPr>
                <w:rFonts w:eastAsia="Calibri" w:cs="Arial"/>
                <w:color w:val="000000" w:themeColor="text1"/>
                <w:szCs w:val="22"/>
              </w:rPr>
              <w:tab/>
            </w:r>
          </w:hyperlink>
          <w:r w:rsidR="00BC38A3" w:rsidRPr="0001034E">
            <w:rPr>
              <w:rFonts w:cs="Arial"/>
              <w:color w:val="000000" w:themeColor="text1"/>
            </w:rPr>
            <w:fldChar w:fldCharType="begin"/>
          </w:r>
          <w:r w:rsidR="00BC38A3" w:rsidRPr="0001034E">
            <w:rPr>
              <w:rFonts w:cs="Arial"/>
              <w:color w:val="000000" w:themeColor="text1"/>
            </w:rPr>
            <w:instrText xml:space="preserve"> PAGEREF _heading=h.1t3h5sf \h </w:instrText>
          </w:r>
          <w:r w:rsidR="00BC38A3" w:rsidRPr="0001034E">
            <w:rPr>
              <w:rFonts w:cs="Arial"/>
              <w:color w:val="000000" w:themeColor="text1"/>
            </w:rPr>
          </w:r>
          <w:r w:rsidR="00BC38A3" w:rsidRPr="0001034E">
            <w:rPr>
              <w:rFonts w:cs="Arial"/>
              <w:color w:val="000000" w:themeColor="text1"/>
            </w:rPr>
            <w:fldChar w:fldCharType="separate"/>
          </w:r>
          <w:r w:rsidR="00BC38A3" w:rsidRPr="0001034E">
            <w:rPr>
              <w:rFonts w:eastAsia="Arial" w:cs="Arial"/>
              <w:smallCaps/>
              <w:color w:val="000000" w:themeColor="text1"/>
              <w:szCs w:val="22"/>
            </w:rPr>
            <w:t>Term</w:t>
          </w:r>
          <w:r w:rsidR="00BC38A3" w:rsidRPr="0001034E">
            <w:rPr>
              <w:rFonts w:eastAsia="Arial" w:cs="Arial"/>
              <w:smallCaps/>
              <w:color w:val="000000" w:themeColor="text1"/>
              <w:szCs w:val="22"/>
            </w:rPr>
            <w:tab/>
            <w:t>5</w:t>
          </w:r>
          <w:r w:rsidR="00BC38A3" w:rsidRPr="0001034E">
            <w:rPr>
              <w:rFonts w:cs="Arial"/>
              <w:color w:val="000000" w:themeColor="text1"/>
            </w:rPr>
            <w:fldChar w:fldCharType="end"/>
          </w:r>
        </w:p>
        <w:p w14:paraId="0000001C" w14:textId="77777777" w:rsidR="0001263F" w:rsidRPr="0001034E" w:rsidRDefault="00CC7DA1">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hyperlink w:anchor="_heading=h.2s8eyo1">
            <w:r w:rsidR="00BC38A3" w:rsidRPr="0001034E">
              <w:rPr>
                <w:rFonts w:eastAsia="Arial" w:cs="Arial"/>
                <w:smallCaps/>
                <w:color w:val="000000" w:themeColor="text1"/>
                <w:szCs w:val="22"/>
              </w:rPr>
              <w:t>5</w:t>
            </w:r>
          </w:hyperlink>
          <w:hyperlink w:anchor="_heading=h.2s8eyo1">
            <w:r w:rsidR="00BC38A3" w:rsidRPr="0001034E">
              <w:rPr>
                <w:rFonts w:eastAsia="Calibri" w:cs="Arial"/>
                <w:color w:val="000000" w:themeColor="text1"/>
                <w:szCs w:val="22"/>
              </w:rPr>
              <w:tab/>
            </w:r>
          </w:hyperlink>
          <w:r w:rsidR="00BC38A3" w:rsidRPr="0001034E">
            <w:rPr>
              <w:rFonts w:cs="Arial"/>
              <w:color w:val="000000" w:themeColor="text1"/>
            </w:rPr>
            <w:fldChar w:fldCharType="begin"/>
          </w:r>
          <w:r w:rsidR="00BC38A3" w:rsidRPr="0001034E">
            <w:rPr>
              <w:rFonts w:cs="Arial"/>
              <w:color w:val="000000" w:themeColor="text1"/>
            </w:rPr>
            <w:instrText xml:space="preserve"> PAGEREF _heading=h.2s8eyo1 \h </w:instrText>
          </w:r>
          <w:r w:rsidR="00BC38A3" w:rsidRPr="0001034E">
            <w:rPr>
              <w:rFonts w:cs="Arial"/>
              <w:color w:val="000000" w:themeColor="text1"/>
            </w:rPr>
          </w:r>
          <w:r w:rsidR="00BC38A3" w:rsidRPr="0001034E">
            <w:rPr>
              <w:rFonts w:cs="Arial"/>
              <w:color w:val="000000" w:themeColor="text1"/>
            </w:rPr>
            <w:fldChar w:fldCharType="separate"/>
          </w:r>
          <w:r w:rsidR="00BC38A3" w:rsidRPr="0001034E">
            <w:rPr>
              <w:rFonts w:eastAsia="Arial" w:cs="Arial"/>
              <w:smallCaps/>
              <w:color w:val="000000" w:themeColor="text1"/>
              <w:szCs w:val="22"/>
            </w:rPr>
            <w:t>Charges, Payment and Recovery of Sums Due</w:t>
          </w:r>
          <w:r w:rsidR="00BC38A3" w:rsidRPr="0001034E">
            <w:rPr>
              <w:rFonts w:eastAsia="Arial" w:cs="Arial"/>
              <w:smallCaps/>
              <w:color w:val="000000" w:themeColor="text1"/>
              <w:szCs w:val="22"/>
            </w:rPr>
            <w:tab/>
            <w:t>5</w:t>
          </w:r>
          <w:r w:rsidR="00BC38A3" w:rsidRPr="0001034E">
            <w:rPr>
              <w:rFonts w:cs="Arial"/>
              <w:color w:val="000000" w:themeColor="text1"/>
            </w:rPr>
            <w:fldChar w:fldCharType="end"/>
          </w:r>
        </w:p>
        <w:p w14:paraId="0000001D" w14:textId="77777777" w:rsidR="0001263F" w:rsidRPr="0001034E" w:rsidRDefault="00CC7DA1">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hyperlink w:anchor="_heading=h.17dp8vu">
            <w:r w:rsidR="00BC38A3" w:rsidRPr="0001034E">
              <w:rPr>
                <w:rFonts w:eastAsia="Arial" w:cs="Arial"/>
                <w:smallCaps/>
                <w:color w:val="000000" w:themeColor="text1"/>
                <w:szCs w:val="22"/>
              </w:rPr>
              <w:t>6</w:t>
            </w:r>
          </w:hyperlink>
          <w:hyperlink w:anchor="_heading=h.17dp8vu">
            <w:r w:rsidR="00BC38A3" w:rsidRPr="0001034E">
              <w:rPr>
                <w:rFonts w:eastAsia="Calibri" w:cs="Arial"/>
                <w:color w:val="000000" w:themeColor="text1"/>
                <w:szCs w:val="22"/>
              </w:rPr>
              <w:tab/>
            </w:r>
          </w:hyperlink>
          <w:r w:rsidR="00BC38A3" w:rsidRPr="0001034E">
            <w:rPr>
              <w:rFonts w:cs="Arial"/>
              <w:color w:val="000000" w:themeColor="text1"/>
            </w:rPr>
            <w:fldChar w:fldCharType="begin"/>
          </w:r>
          <w:r w:rsidR="00BC38A3" w:rsidRPr="0001034E">
            <w:rPr>
              <w:rFonts w:cs="Arial"/>
              <w:color w:val="000000" w:themeColor="text1"/>
            </w:rPr>
            <w:instrText xml:space="preserve"> PAGEREF _heading=h.17dp8vu \h </w:instrText>
          </w:r>
          <w:r w:rsidR="00BC38A3" w:rsidRPr="0001034E">
            <w:rPr>
              <w:rFonts w:cs="Arial"/>
              <w:color w:val="000000" w:themeColor="text1"/>
            </w:rPr>
          </w:r>
          <w:r w:rsidR="00BC38A3" w:rsidRPr="0001034E">
            <w:rPr>
              <w:rFonts w:cs="Arial"/>
              <w:color w:val="000000" w:themeColor="text1"/>
            </w:rPr>
            <w:fldChar w:fldCharType="separate"/>
          </w:r>
          <w:r w:rsidR="00BC38A3" w:rsidRPr="0001034E">
            <w:rPr>
              <w:rFonts w:eastAsia="Arial" w:cs="Arial"/>
              <w:smallCaps/>
              <w:color w:val="000000" w:themeColor="text1"/>
              <w:szCs w:val="22"/>
            </w:rPr>
            <w:t>Premises and equipment</w:t>
          </w:r>
          <w:r w:rsidR="00BC38A3" w:rsidRPr="0001034E">
            <w:rPr>
              <w:rFonts w:eastAsia="Arial" w:cs="Arial"/>
              <w:smallCaps/>
              <w:color w:val="000000" w:themeColor="text1"/>
              <w:szCs w:val="22"/>
            </w:rPr>
            <w:tab/>
            <w:t>6</w:t>
          </w:r>
          <w:r w:rsidR="00BC38A3" w:rsidRPr="0001034E">
            <w:rPr>
              <w:rFonts w:cs="Arial"/>
              <w:color w:val="000000" w:themeColor="text1"/>
            </w:rPr>
            <w:fldChar w:fldCharType="end"/>
          </w:r>
        </w:p>
        <w:p w14:paraId="0000001E" w14:textId="77777777" w:rsidR="0001263F" w:rsidRPr="0001034E" w:rsidRDefault="00CC7DA1">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hyperlink w:anchor="_heading=h.1ksv4uv">
            <w:r w:rsidR="00BC38A3" w:rsidRPr="0001034E">
              <w:rPr>
                <w:rFonts w:eastAsia="Arial" w:cs="Arial"/>
                <w:smallCaps/>
                <w:color w:val="000000" w:themeColor="text1"/>
                <w:szCs w:val="22"/>
              </w:rPr>
              <w:t>7</w:t>
            </w:r>
          </w:hyperlink>
          <w:hyperlink w:anchor="_heading=h.1ksv4uv">
            <w:r w:rsidR="00BC38A3" w:rsidRPr="0001034E">
              <w:rPr>
                <w:rFonts w:eastAsia="Calibri" w:cs="Arial"/>
                <w:color w:val="000000" w:themeColor="text1"/>
                <w:szCs w:val="22"/>
              </w:rPr>
              <w:tab/>
            </w:r>
          </w:hyperlink>
          <w:r w:rsidR="00BC38A3" w:rsidRPr="0001034E">
            <w:rPr>
              <w:rFonts w:cs="Arial"/>
              <w:color w:val="000000" w:themeColor="text1"/>
            </w:rPr>
            <w:fldChar w:fldCharType="begin"/>
          </w:r>
          <w:r w:rsidR="00BC38A3" w:rsidRPr="0001034E">
            <w:rPr>
              <w:rFonts w:cs="Arial"/>
              <w:color w:val="000000" w:themeColor="text1"/>
            </w:rPr>
            <w:instrText xml:space="preserve"> PAGEREF _heading=h.1ksv4uv \h </w:instrText>
          </w:r>
          <w:r w:rsidR="00BC38A3" w:rsidRPr="0001034E">
            <w:rPr>
              <w:rFonts w:cs="Arial"/>
              <w:color w:val="000000" w:themeColor="text1"/>
            </w:rPr>
          </w:r>
          <w:r w:rsidR="00BC38A3" w:rsidRPr="0001034E">
            <w:rPr>
              <w:rFonts w:cs="Arial"/>
              <w:color w:val="000000" w:themeColor="text1"/>
            </w:rPr>
            <w:fldChar w:fldCharType="separate"/>
          </w:r>
          <w:r w:rsidR="00BC38A3" w:rsidRPr="0001034E">
            <w:rPr>
              <w:rFonts w:eastAsia="Arial" w:cs="Arial"/>
              <w:smallCaps/>
              <w:color w:val="000000" w:themeColor="text1"/>
              <w:szCs w:val="22"/>
            </w:rPr>
            <w:t>Staff and Key Personnel</w:t>
          </w:r>
          <w:r w:rsidR="00BC38A3" w:rsidRPr="0001034E">
            <w:rPr>
              <w:rFonts w:eastAsia="Arial" w:cs="Arial"/>
              <w:smallCaps/>
              <w:color w:val="000000" w:themeColor="text1"/>
              <w:szCs w:val="22"/>
            </w:rPr>
            <w:tab/>
            <w:t>7</w:t>
          </w:r>
          <w:r w:rsidR="00BC38A3" w:rsidRPr="0001034E">
            <w:rPr>
              <w:rFonts w:cs="Arial"/>
              <w:color w:val="000000" w:themeColor="text1"/>
            </w:rPr>
            <w:fldChar w:fldCharType="end"/>
          </w:r>
        </w:p>
        <w:p w14:paraId="0000001F" w14:textId="77777777" w:rsidR="0001263F" w:rsidRPr="0001034E" w:rsidRDefault="00CC7DA1">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hyperlink w:anchor="_heading=h.z337ya">
            <w:r w:rsidR="00BC38A3" w:rsidRPr="0001034E">
              <w:rPr>
                <w:rFonts w:eastAsia="Arial" w:cs="Arial"/>
                <w:smallCaps/>
                <w:color w:val="000000" w:themeColor="text1"/>
                <w:szCs w:val="22"/>
              </w:rPr>
              <w:t>8</w:t>
            </w:r>
          </w:hyperlink>
          <w:hyperlink w:anchor="_heading=h.z337ya">
            <w:r w:rsidR="00BC38A3" w:rsidRPr="0001034E">
              <w:rPr>
                <w:rFonts w:eastAsia="Calibri" w:cs="Arial"/>
                <w:color w:val="000000" w:themeColor="text1"/>
                <w:szCs w:val="22"/>
              </w:rPr>
              <w:tab/>
            </w:r>
          </w:hyperlink>
          <w:r w:rsidR="00BC38A3" w:rsidRPr="0001034E">
            <w:rPr>
              <w:rFonts w:cs="Arial"/>
              <w:color w:val="000000" w:themeColor="text1"/>
            </w:rPr>
            <w:fldChar w:fldCharType="begin"/>
          </w:r>
          <w:r w:rsidR="00BC38A3" w:rsidRPr="0001034E">
            <w:rPr>
              <w:rFonts w:cs="Arial"/>
              <w:color w:val="000000" w:themeColor="text1"/>
            </w:rPr>
            <w:instrText xml:space="preserve"> PAGEREF _heading=h.z337ya \h </w:instrText>
          </w:r>
          <w:r w:rsidR="00BC38A3" w:rsidRPr="0001034E">
            <w:rPr>
              <w:rFonts w:cs="Arial"/>
              <w:color w:val="000000" w:themeColor="text1"/>
            </w:rPr>
          </w:r>
          <w:r w:rsidR="00BC38A3" w:rsidRPr="0001034E">
            <w:rPr>
              <w:rFonts w:cs="Arial"/>
              <w:color w:val="000000" w:themeColor="text1"/>
            </w:rPr>
            <w:fldChar w:fldCharType="separate"/>
          </w:r>
          <w:r w:rsidR="00BC38A3" w:rsidRPr="0001034E">
            <w:rPr>
              <w:rFonts w:eastAsia="Arial" w:cs="Arial"/>
              <w:smallCaps/>
              <w:color w:val="000000" w:themeColor="text1"/>
              <w:szCs w:val="22"/>
            </w:rPr>
            <w:t>Assignment and sub-contracting</w:t>
          </w:r>
          <w:r w:rsidR="00BC38A3" w:rsidRPr="0001034E">
            <w:rPr>
              <w:rFonts w:eastAsia="Arial" w:cs="Arial"/>
              <w:smallCaps/>
              <w:color w:val="000000" w:themeColor="text1"/>
              <w:szCs w:val="22"/>
            </w:rPr>
            <w:tab/>
            <w:t>8</w:t>
          </w:r>
          <w:r w:rsidR="00BC38A3" w:rsidRPr="0001034E">
            <w:rPr>
              <w:rFonts w:cs="Arial"/>
              <w:color w:val="000000" w:themeColor="text1"/>
            </w:rPr>
            <w:fldChar w:fldCharType="end"/>
          </w:r>
        </w:p>
        <w:p w14:paraId="00000020" w14:textId="77777777" w:rsidR="0001263F" w:rsidRPr="0001034E" w:rsidRDefault="00CC7DA1">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hyperlink w:anchor="_heading=h.3j2qqm3">
            <w:r w:rsidR="00BC38A3" w:rsidRPr="0001034E">
              <w:rPr>
                <w:rFonts w:eastAsia="Arial" w:cs="Arial"/>
                <w:smallCaps/>
                <w:color w:val="000000" w:themeColor="text1"/>
                <w:szCs w:val="22"/>
              </w:rPr>
              <w:t>9</w:t>
            </w:r>
          </w:hyperlink>
          <w:hyperlink w:anchor="_heading=h.3j2qqm3">
            <w:r w:rsidR="00BC38A3" w:rsidRPr="0001034E">
              <w:rPr>
                <w:rFonts w:eastAsia="Calibri" w:cs="Arial"/>
                <w:color w:val="000000" w:themeColor="text1"/>
                <w:szCs w:val="22"/>
              </w:rPr>
              <w:tab/>
            </w:r>
          </w:hyperlink>
          <w:r w:rsidR="00BC38A3" w:rsidRPr="0001034E">
            <w:rPr>
              <w:rFonts w:cs="Arial"/>
              <w:color w:val="000000" w:themeColor="text1"/>
            </w:rPr>
            <w:fldChar w:fldCharType="begin"/>
          </w:r>
          <w:r w:rsidR="00BC38A3" w:rsidRPr="0001034E">
            <w:rPr>
              <w:rFonts w:cs="Arial"/>
              <w:color w:val="000000" w:themeColor="text1"/>
            </w:rPr>
            <w:instrText xml:space="preserve"> PAGEREF _heading=h.3j2qqm3 \h </w:instrText>
          </w:r>
          <w:r w:rsidR="00BC38A3" w:rsidRPr="0001034E">
            <w:rPr>
              <w:rFonts w:cs="Arial"/>
              <w:color w:val="000000" w:themeColor="text1"/>
            </w:rPr>
          </w:r>
          <w:r w:rsidR="00BC38A3" w:rsidRPr="0001034E">
            <w:rPr>
              <w:rFonts w:cs="Arial"/>
              <w:color w:val="000000" w:themeColor="text1"/>
            </w:rPr>
            <w:fldChar w:fldCharType="separate"/>
          </w:r>
          <w:r w:rsidR="00BC38A3" w:rsidRPr="0001034E">
            <w:rPr>
              <w:rFonts w:eastAsia="Arial" w:cs="Arial"/>
              <w:smallCaps/>
              <w:color w:val="000000" w:themeColor="text1"/>
              <w:szCs w:val="22"/>
            </w:rPr>
            <w:t>Intellectual Property Rights</w:t>
          </w:r>
          <w:r w:rsidR="00BC38A3" w:rsidRPr="0001034E">
            <w:rPr>
              <w:rFonts w:eastAsia="Arial" w:cs="Arial"/>
              <w:smallCaps/>
              <w:color w:val="000000" w:themeColor="text1"/>
              <w:szCs w:val="22"/>
            </w:rPr>
            <w:tab/>
            <w:t>8</w:t>
          </w:r>
          <w:r w:rsidR="00BC38A3" w:rsidRPr="0001034E">
            <w:rPr>
              <w:rFonts w:cs="Arial"/>
              <w:color w:val="000000" w:themeColor="text1"/>
            </w:rPr>
            <w:fldChar w:fldCharType="end"/>
          </w:r>
        </w:p>
        <w:p w14:paraId="00000021" w14:textId="77777777" w:rsidR="0001263F" w:rsidRPr="0001034E" w:rsidRDefault="00CC7DA1">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hyperlink w:anchor="_heading=h.2xcytpi">
            <w:r w:rsidR="00BC38A3" w:rsidRPr="0001034E">
              <w:rPr>
                <w:rFonts w:eastAsia="Arial" w:cs="Arial"/>
                <w:smallCaps/>
                <w:color w:val="000000" w:themeColor="text1"/>
                <w:szCs w:val="22"/>
              </w:rPr>
              <w:t>10</w:t>
            </w:r>
          </w:hyperlink>
          <w:hyperlink w:anchor="_heading=h.2xcytpi">
            <w:r w:rsidR="00BC38A3" w:rsidRPr="0001034E">
              <w:rPr>
                <w:rFonts w:eastAsia="Calibri" w:cs="Arial"/>
                <w:color w:val="000000" w:themeColor="text1"/>
                <w:szCs w:val="22"/>
              </w:rPr>
              <w:tab/>
            </w:r>
          </w:hyperlink>
          <w:r w:rsidR="00BC38A3" w:rsidRPr="0001034E">
            <w:rPr>
              <w:rFonts w:cs="Arial"/>
              <w:color w:val="000000" w:themeColor="text1"/>
            </w:rPr>
            <w:fldChar w:fldCharType="begin"/>
          </w:r>
          <w:r w:rsidR="00BC38A3" w:rsidRPr="0001034E">
            <w:rPr>
              <w:rFonts w:cs="Arial"/>
              <w:color w:val="000000" w:themeColor="text1"/>
            </w:rPr>
            <w:instrText xml:space="preserve"> PAGEREF _heading=h.2xcytpi \h </w:instrText>
          </w:r>
          <w:r w:rsidR="00BC38A3" w:rsidRPr="0001034E">
            <w:rPr>
              <w:rFonts w:cs="Arial"/>
              <w:color w:val="000000" w:themeColor="text1"/>
            </w:rPr>
          </w:r>
          <w:r w:rsidR="00BC38A3" w:rsidRPr="0001034E">
            <w:rPr>
              <w:rFonts w:cs="Arial"/>
              <w:color w:val="000000" w:themeColor="text1"/>
            </w:rPr>
            <w:fldChar w:fldCharType="separate"/>
          </w:r>
          <w:r w:rsidR="00BC38A3" w:rsidRPr="0001034E">
            <w:rPr>
              <w:rFonts w:eastAsia="Arial" w:cs="Arial"/>
              <w:smallCaps/>
              <w:color w:val="000000" w:themeColor="text1"/>
              <w:szCs w:val="22"/>
            </w:rPr>
            <w:t>Governance and Records</w:t>
          </w:r>
          <w:r w:rsidR="00BC38A3" w:rsidRPr="0001034E">
            <w:rPr>
              <w:rFonts w:eastAsia="Arial" w:cs="Arial"/>
              <w:smallCaps/>
              <w:color w:val="000000" w:themeColor="text1"/>
              <w:szCs w:val="22"/>
            </w:rPr>
            <w:tab/>
            <w:t>9</w:t>
          </w:r>
          <w:r w:rsidR="00BC38A3" w:rsidRPr="0001034E">
            <w:rPr>
              <w:rFonts w:cs="Arial"/>
              <w:color w:val="000000" w:themeColor="text1"/>
            </w:rPr>
            <w:fldChar w:fldCharType="end"/>
          </w:r>
        </w:p>
        <w:p w14:paraId="00000022" w14:textId="77777777" w:rsidR="0001263F" w:rsidRPr="0001034E" w:rsidRDefault="00CC7DA1">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hyperlink w:anchor="_heading=h.2bn6wsx">
            <w:r w:rsidR="00BC38A3" w:rsidRPr="0001034E">
              <w:rPr>
                <w:rFonts w:eastAsia="Arial" w:cs="Arial"/>
                <w:smallCaps/>
                <w:color w:val="000000" w:themeColor="text1"/>
                <w:szCs w:val="22"/>
              </w:rPr>
              <w:t>11</w:t>
            </w:r>
          </w:hyperlink>
          <w:hyperlink w:anchor="_heading=h.2bn6wsx">
            <w:r w:rsidR="00BC38A3" w:rsidRPr="0001034E">
              <w:rPr>
                <w:rFonts w:eastAsia="Calibri" w:cs="Arial"/>
                <w:color w:val="000000" w:themeColor="text1"/>
                <w:szCs w:val="22"/>
              </w:rPr>
              <w:tab/>
            </w:r>
          </w:hyperlink>
          <w:r w:rsidR="00BC38A3" w:rsidRPr="0001034E">
            <w:rPr>
              <w:rFonts w:cs="Arial"/>
              <w:color w:val="000000" w:themeColor="text1"/>
            </w:rPr>
            <w:fldChar w:fldCharType="begin"/>
          </w:r>
          <w:r w:rsidR="00BC38A3" w:rsidRPr="0001034E">
            <w:rPr>
              <w:rFonts w:cs="Arial"/>
              <w:color w:val="000000" w:themeColor="text1"/>
            </w:rPr>
            <w:instrText xml:space="preserve"> PAGEREF _heading=h.2bn6wsx \h </w:instrText>
          </w:r>
          <w:r w:rsidR="00BC38A3" w:rsidRPr="0001034E">
            <w:rPr>
              <w:rFonts w:cs="Arial"/>
              <w:color w:val="000000" w:themeColor="text1"/>
            </w:rPr>
          </w:r>
          <w:r w:rsidR="00BC38A3" w:rsidRPr="0001034E">
            <w:rPr>
              <w:rFonts w:cs="Arial"/>
              <w:color w:val="000000" w:themeColor="text1"/>
            </w:rPr>
            <w:fldChar w:fldCharType="separate"/>
          </w:r>
          <w:r w:rsidR="00BC38A3" w:rsidRPr="0001034E">
            <w:rPr>
              <w:rFonts w:eastAsia="Arial" w:cs="Arial"/>
              <w:smallCaps/>
              <w:color w:val="000000" w:themeColor="text1"/>
              <w:szCs w:val="22"/>
            </w:rPr>
            <w:t>Confidentiality, Transparency and Publicity</w:t>
          </w:r>
          <w:r w:rsidR="00BC38A3" w:rsidRPr="0001034E">
            <w:rPr>
              <w:rFonts w:eastAsia="Arial" w:cs="Arial"/>
              <w:smallCaps/>
              <w:color w:val="000000" w:themeColor="text1"/>
              <w:szCs w:val="22"/>
            </w:rPr>
            <w:tab/>
            <w:t>9</w:t>
          </w:r>
          <w:r w:rsidR="00BC38A3" w:rsidRPr="0001034E">
            <w:rPr>
              <w:rFonts w:cs="Arial"/>
              <w:color w:val="000000" w:themeColor="text1"/>
            </w:rPr>
            <w:fldChar w:fldCharType="end"/>
          </w:r>
        </w:p>
        <w:p w14:paraId="00000023" w14:textId="77777777" w:rsidR="0001263F" w:rsidRPr="0001034E" w:rsidRDefault="00CC7DA1">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hyperlink w:anchor="_heading=h.147n2zr">
            <w:r w:rsidR="00BC38A3" w:rsidRPr="0001034E">
              <w:rPr>
                <w:rFonts w:eastAsia="Arial" w:cs="Arial"/>
                <w:smallCaps/>
                <w:color w:val="000000" w:themeColor="text1"/>
                <w:szCs w:val="22"/>
              </w:rPr>
              <w:t>12</w:t>
            </w:r>
          </w:hyperlink>
          <w:hyperlink w:anchor="_heading=h.147n2zr">
            <w:r w:rsidR="00BC38A3" w:rsidRPr="0001034E">
              <w:rPr>
                <w:rFonts w:eastAsia="Calibri" w:cs="Arial"/>
                <w:color w:val="000000" w:themeColor="text1"/>
                <w:szCs w:val="22"/>
              </w:rPr>
              <w:tab/>
            </w:r>
          </w:hyperlink>
          <w:r w:rsidR="00BC38A3" w:rsidRPr="0001034E">
            <w:rPr>
              <w:rFonts w:cs="Arial"/>
              <w:color w:val="000000" w:themeColor="text1"/>
            </w:rPr>
            <w:fldChar w:fldCharType="begin"/>
          </w:r>
          <w:r w:rsidR="00BC38A3" w:rsidRPr="0001034E">
            <w:rPr>
              <w:rFonts w:cs="Arial"/>
              <w:color w:val="000000" w:themeColor="text1"/>
            </w:rPr>
            <w:instrText xml:space="preserve"> PAGEREF _heading=h.147n2zr \h </w:instrText>
          </w:r>
          <w:r w:rsidR="00BC38A3" w:rsidRPr="0001034E">
            <w:rPr>
              <w:rFonts w:cs="Arial"/>
              <w:color w:val="000000" w:themeColor="text1"/>
            </w:rPr>
          </w:r>
          <w:r w:rsidR="00BC38A3" w:rsidRPr="0001034E">
            <w:rPr>
              <w:rFonts w:cs="Arial"/>
              <w:color w:val="000000" w:themeColor="text1"/>
            </w:rPr>
            <w:fldChar w:fldCharType="separate"/>
          </w:r>
          <w:r w:rsidR="00BC38A3" w:rsidRPr="0001034E">
            <w:rPr>
              <w:rFonts w:eastAsia="Arial" w:cs="Arial"/>
              <w:smallCaps/>
              <w:color w:val="000000" w:themeColor="text1"/>
              <w:szCs w:val="22"/>
            </w:rPr>
            <w:t>Freedom of Information</w:t>
          </w:r>
          <w:r w:rsidR="00BC38A3" w:rsidRPr="0001034E">
            <w:rPr>
              <w:rFonts w:eastAsia="Arial" w:cs="Arial"/>
              <w:smallCaps/>
              <w:color w:val="000000" w:themeColor="text1"/>
              <w:szCs w:val="22"/>
            </w:rPr>
            <w:tab/>
            <w:t>10</w:t>
          </w:r>
          <w:r w:rsidR="00BC38A3" w:rsidRPr="0001034E">
            <w:rPr>
              <w:rFonts w:cs="Arial"/>
              <w:color w:val="000000" w:themeColor="text1"/>
            </w:rPr>
            <w:fldChar w:fldCharType="end"/>
          </w:r>
        </w:p>
        <w:p w14:paraId="00000024" w14:textId="77777777" w:rsidR="0001263F" w:rsidRPr="0001034E" w:rsidRDefault="00CC7DA1">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hyperlink w:anchor="_heading=h.3o7alnk">
            <w:r w:rsidR="00BC38A3" w:rsidRPr="0001034E">
              <w:rPr>
                <w:rFonts w:eastAsia="Arial" w:cs="Arial"/>
                <w:smallCaps/>
                <w:color w:val="000000" w:themeColor="text1"/>
                <w:szCs w:val="22"/>
              </w:rPr>
              <w:t>13</w:t>
            </w:r>
          </w:hyperlink>
          <w:hyperlink w:anchor="_heading=h.3o7alnk">
            <w:r w:rsidR="00BC38A3" w:rsidRPr="0001034E">
              <w:rPr>
                <w:rFonts w:eastAsia="Calibri" w:cs="Arial"/>
                <w:color w:val="000000" w:themeColor="text1"/>
                <w:szCs w:val="22"/>
              </w:rPr>
              <w:tab/>
            </w:r>
          </w:hyperlink>
          <w:r w:rsidR="00BC38A3" w:rsidRPr="0001034E">
            <w:rPr>
              <w:rFonts w:cs="Arial"/>
              <w:color w:val="000000" w:themeColor="text1"/>
            </w:rPr>
            <w:fldChar w:fldCharType="begin"/>
          </w:r>
          <w:r w:rsidR="00BC38A3" w:rsidRPr="0001034E">
            <w:rPr>
              <w:rFonts w:cs="Arial"/>
              <w:color w:val="000000" w:themeColor="text1"/>
            </w:rPr>
            <w:instrText xml:space="preserve"> PAGEREF _heading=h.3o7alnk \h </w:instrText>
          </w:r>
          <w:r w:rsidR="00BC38A3" w:rsidRPr="0001034E">
            <w:rPr>
              <w:rFonts w:cs="Arial"/>
              <w:color w:val="000000" w:themeColor="text1"/>
            </w:rPr>
          </w:r>
          <w:r w:rsidR="00BC38A3" w:rsidRPr="0001034E">
            <w:rPr>
              <w:rFonts w:cs="Arial"/>
              <w:color w:val="000000" w:themeColor="text1"/>
            </w:rPr>
            <w:fldChar w:fldCharType="separate"/>
          </w:r>
          <w:r w:rsidR="00BC38A3" w:rsidRPr="0001034E">
            <w:rPr>
              <w:rFonts w:eastAsia="Arial" w:cs="Arial"/>
              <w:smallCaps/>
              <w:color w:val="000000" w:themeColor="text1"/>
              <w:szCs w:val="22"/>
            </w:rPr>
            <w:t>Protection of Personal Data and Security of Data</w:t>
          </w:r>
          <w:r w:rsidR="00BC38A3" w:rsidRPr="0001034E">
            <w:rPr>
              <w:rFonts w:eastAsia="Arial" w:cs="Arial"/>
              <w:smallCaps/>
              <w:color w:val="000000" w:themeColor="text1"/>
              <w:szCs w:val="22"/>
            </w:rPr>
            <w:tab/>
            <w:t>11</w:t>
          </w:r>
          <w:r w:rsidR="00BC38A3" w:rsidRPr="0001034E">
            <w:rPr>
              <w:rFonts w:cs="Arial"/>
              <w:color w:val="000000" w:themeColor="text1"/>
            </w:rPr>
            <w:fldChar w:fldCharType="end"/>
          </w:r>
        </w:p>
        <w:p w14:paraId="00000025" w14:textId="77777777" w:rsidR="0001263F" w:rsidRPr="0001034E" w:rsidRDefault="00CC7DA1">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hyperlink w:anchor="_heading=h.32hioqz">
            <w:r w:rsidR="00BC38A3" w:rsidRPr="0001034E">
              <w:rPr>
                <w:rFonts w:eastAsia="Arial" w:cs="Arial"/>
                <w:smallCaps/>
                <w:color w:val="000000" w:themeColor="text1"/>
                <w:szCs w:val="22"/>
              </w:rPr>
              <w:t>14</w:t>
            </w:r>
          </w:hyperlink>
          <w:hyperlink w:anchor="_heading=h.32hioqz">
            <w:r w:rsidR="00BC38A3" w:rsidRPr="0001034E">
              <w:rPr>
                <w:rFonts w:eastAsia="Calibri" w:cs="Arial"/>
                <w:color w:val="000000" w:themeColor="text1"/>
                <w:szCs w:val="22"/>
              </w:rPr>
              <w:tab/>
            </w:r>
          </w:hyperlink>
          <w:r w:rsidR="00BC38A3" w:rsidRPr="0001034E">
            <w:rPr>
              <w:rFonts w:cs="Arial"/>
              <w:color w:val="000000" w:themeColor="text1"/>
            </w:rPr>
            <w:fldChar w:fldCharType="begin"/>
          </w:r>
          <w:r w:rsidR="00BC38A3" w:rsidRPr="0001034E">
            <w:rPr>
              <w:rFonts w:cs="Arial"/>
              <w:color w:val="000000" w:themeColor="text1"/>
            </w:rPr>
            <w:instrText xml:space="preserve"> PAGEREF _heading=h.32hioqz \h </w:instrText>
          </w:r>
          <w:r w:rsidR="00BC38A3" w:rsidRPr="0001034E">
            <w:rPr>
              <w:rFonts w:cs="Arial"/>
              <w:color w:val="000000" w:themeColor="text1"/>
            </w:rPr>
          </w:r>
          <w:r w:rsidR="00BC38A3" w:rsidRPr="0001034E">
            <w:rPr>
              <w:rFonts w:cs="Arial"/>
              <w:color w:val="000000" w:themeColor="text1"/>
            </w:rPr>
            <w:fldChar w:fldCharType="separate"/>
          </w:r>
          <w:r w:rsidR="00BC38A3" w:rsidRPr="0001034E">
            <w:rPr>
              <w:rFonts w:eastAsia="Arial" w:cs="Arial"/>
              <w:smallCaps/>
              <w:color w:val="000000" w:themeColor="text1"/>
              <w:szCs w:val="22"/>
            </w:rPr>
            <w:t>Liability</w:t>
          </w:r>
          <w:r w:rsidR="00BC38A3" w:rsidRPr="0001034E">
            <w:rPr>
              <w:rFonts w:eastAsia="Arial" w:cs="Arial"/>
              <w:smallCaps/>
              <w:color w:val="000000" w:themeColor="text1"/>
              <w:szCs w:val="22"/>
            </w:rPr>
            <w:tab/>
            <w:t>11</w:t>
          </w:r>
          <w:r w:rsidR="00BC38A3" w:rsidRPr="0001034E">
            <w:rPr>
              <w:rFonts w:cs="Arial"/>
              <w:color w:val="000000" w:themeColor="text1"/>
            </w:rPr>
            <w:fldChar w:fldCharType="end"/>
          </w:r>
        </w:p>
        <w:p w14:paraId="00000026" w14:textId="77777777" w:rsidR="0001263F" w:rsidRPr="0001034E" w:rsidRDefault="00CC7DA1">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hyperlink w:anchor="_heading=h.3fwokq0">
            <w:r w:rsidR="00BC38A3" w:rsidRPr="0001034E">
              <w:rPr>
                <w:rFonts w:eastAsia="Arial" w:cs="Arial"/>
                <w:smallCaps/>
                <w:color w:val="000000" w:themeColor="text1"/>
                <w:szCs w:val="22"/>
              </w:rPr>
              <w:t>15</w:t>
            </w:r>
          </w:hyperlink>
          <w:hyperlink w:anchor="_heading=h.3fwokq0">
            <w:r w:rsidR="00BC38A3" w:rsidRPr="0001034E">
              <w:rPr>
                <w:rFonts w:eastAsia="Calibri" w:cs="Arial"/>
                <w:color w:val="000000" w:themeColor="text1"/>
                <w:szCs w:val="22"/>
              </w:rPr>
              <w:tab/>
            </w:r>
          </w:hyperlink>
          <w:r w:rsidR="00BC38A3" w:rsidRPr="0001034E">
            <w:rPr>
              <w:rFonts w:cs="Arial"/>
              <w:color w:val="000000" w:themeColor="text1"/>
            </w:rPr>
            <w:fldChar w:fldCharType="begin"/>
          </w:r>
          <w:r w:rsidR="00BC38A3" w:rsidRPr="0001034E">
            <w:rPr>
              <w:rFonts w:cs="Arial"/>
              <w:color w:val="000000" w:themeColor="text1"/>
            </w:rPr>
            <w:instrText xml:space="preserve"> PAGEREF _heading=h.3fwokq0 \h </w:instrText>
          </w:r>
          <w:r w:rsidR="00BC38A3" w:rsidRPr="0001034E">
            <w:rPr>
              <w:rFonts w:cs="Arial"/>
              <w:color w:val="000000" w:themeColor="text1"/>
            </w:rPr>
          </w:r>
          <w:r w:rsidR="00BC38A3" w:rsidRPr="0001034E">
            <w:rPr>
              <w:rFonts w:cs="Arial"/>
              <w:color w:val="000000" w:themeColor="text1"/>
            </w:rPr>
            <w:fldChar w:fldCharType="separate"/>
          </w:r>
          <w:r w:rsidR="00BC38A3" w:rsidRPr="0001034E">
            <w:rPr>
              <w:rFonts w:eastAsia="Arial" w:cs="Arial"/>
              <w:smallCaps/>
              <w:color w:val="000000" w:themeColor="text1"/>
              <w:szCs w:val="22"/>
            </w:rPr>
            <w:t>Force Majeure</w:t>
          </w:r>
          <w:r w:rsidR="00BC38A3" w:rsidRPr="0001034E">
            <w:rPr>
              <w:rFonts w:eastAsia="Arial" w:cs="Arial"/>
              <w:smallCaps/>
              <w:color w:val="000000" w:themeColor="text1"/>
              <w:szCs w:val="22"/>
            </w:rPr>
            <w:tab/>
            <w:t>12</w:t>
          </w:r>
          <w:r w:rsidR="00BC38A3" w:rsidRPr="0001034E">
            <w:rPr>
              <w:rFonts w:cs="Arial"/>
              <w:color w:val="000000" w:themeColor="text1"/>
            </w:rPr>
            <w:fldChar w:fldCharType="end"/>
          </w:r>
        </w:p>
        <w:p w14:paraId="00000027" w14:textId="77777777" w:rsidR="0001263F" w:rsidRPr="0001034E" w:rsidRDefault="00CC7DA1">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hyperlink w:anchor="_heading=h.1v1yuxt">
            <w:r w:rsidR="00BC38A3" w:rsidRPr="0001034E">
              <w:rPr>
                <w:rFonts w:eastAsia="Arial" w:cs="Arial"/>
                <w:smallCaps/>
                <w:color w:val="000000" w:themeColor="text1"/>
                <w:szCs w:val="22"/>
              </w:rPr>
              <w:t>16</w:t>
            </w:r>
          </w:hyperlink>
          <w:hyperlink w:anchor="_heading=h.1v1yuxt">
            <w:r w:rsidR="00BC38A3" w:rsidRPr="0001034E">
              <w:rPr>
                <w:rFonts w:eastAsia="Calibri" w:cs="Arial"/>
                <w:color w:val="000000" w:themeColor="text1"/>
                <w:szCs w:val="22"/>
              </w:rPr>
              <w:tab/>
            </w:r>
          </w:hyperlink>
          <w:r w:rsidR="00BC38A3" w:rsidRPr="0001034E">
            <w:rPr>
              <w:rFonts w:cs="Arial"/>
              <w:color w:val="000000" w:themeColor="text1"/>
            </w:rPr>
            <w:fldChar w:fldCharType="begin"/>
          </w:r>
          <w:r w:rsidR="00BC38A3" w:rsidRPr="0001034E">
            <w:rPr>
              <w:rFonts w:cs="Arial"/>
              <w:color w:val="000000" w:themeColor="text1"/>
            </w:rPr>
            <w:instrText xml:space="preserve"> PAGEREF _heading=h.1v1yuxt \h </w:instrText>
          </w:r>
          <w:r w:rsidR="00BC38A3" w:rsidRPr="0001034E">
            <w:rPr>
              <w:rFonts w:cs="Arial"/>
              <w:color w:val="000000" w:themeColor="text1"/>
            </w:rPr>
          </w:r>
          <w:r w:rsidR="00BC38A3" w:rsidRPr="0001034E">
            <w:rPr>
              <w:rFonts w:cs="Arial"/>
              <w:color w:val="000000" w:themeColor="text1"/>
            </w:rPr>
            <w:fldChar w:fldCharType="separate"/>
          </w:r>
          <w:r w:rsidR="00BC38A3" w:rsidRPr="0001034E">
            <w:rPr>
              <w:rFonts w:eastAsia="Arial" w:cs="Arial"/>
              <w:smallCaps/>
              <w:color w:val="000000" w:themeColor="text1"/>
              <w:szCs w:val="22"/>
            </w:rPr>
            <w:t>Termination</w:t>
          </w:r>
          <w:r w:rsidR="00BC38A3" w:rsidRPr="0001034E">
            <w:rPr>
              <w:rFonts w:eastAsia="Arial" w:cs="Arial"/>
              <w:smallCaps/>
              <w:color w:val="000000" w:themeColor="text1"/>
              <w:szCs w:val="22"/>
            </w:rPr>
            <w:tab/>
            <w:t>12</w:t>
          </w:r>
          <w:r w:rsidR="00BC38A3" w:rsidRPr="0001034E">
            <w:rPr>
              <w:rFonts w:cs="Arial"/>
              <w:color w:val="000000" w:themeColor="text1"/>
            </w:rPr>
            <w:fldChar w:fldCharType="end"/>
          </w:r>
        </w:p>
        <w:p w14:paraId="00000028" w14:textId="77777777" w:rsidR="0001263F" w:rsidRPr="0001034E" w:rsidRDefault="00CC7DA1">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hyperlink w:anchor="_heading=h.1mrcu09">
            <w:r w:rsidR="00BC38A3" w:rsidRPr="0001034E">
              <w:rPr>
                <w:rFonts w:eastAsia="Arial" w:cs="Arial"/>
                <w:smallCaps/>
                <w:color w:val="000000" w:themeColor="text1"/>
                <w:szCs w:val="22"/>
              </w:rPr>
              <w:t>17</w:t>
            </w:r>
          </w:hyperlink>
          <w:hyperlink w:anchor="_heading=h.1mrcu09">
            <w:r w:rsidR="00BC38A3" w:rsidRPr="0001034E">
              <w:rPr>
                <w:rFonts w:eastAsia="Calibri" w:cs="Arial"/>
                <w:color w:val="000000" w:themeColor="text1"/>
                <w:szCs w:val="22"/>
              </w:rPr>
              <w:tab/>
            </w:r>
          </w:hyperlink>
          <w:r w:rsidR="00BC38A3" w:rsidRPr="0001034E">
            <w:rPr>
              <w:rFonts w:cs="Arial"/>
              <w:color w:val="000000" w:themeColor="text1"/>
            </w:rPr>
            <w:fldChar w:fldCharType="begin"/>
          </w:r>
          <w:r w:rsidR="00BC38A3" w:rsidRPr="0001034E">
            <w:rPr>
              <w:rFonts w:cs="Arial"/>
              <w:color w:val="000000" w:themeColor="text1"/>
            </w:rPr>
            <w:instrText xml:space="preserve"> PAGEREF _heading=h.1mrcu09 \h </w:instrText>
          </w:r>
          <w:r w:rsidR="00BC38A3" w:rsidRPr="0001034E">
            <w:rPr>
              <w:rFonts w:cs="Arial"/>
              <w:color w:val="000000" w:themeColor="text1"/>
            </w:rPr>
          </w:r>
          <w:r w:rsidR="00BC38A3" w:rsidRPr="0001034E">
            <w:rPr>
              <w:rFonts w:cs="Arial"/>
              <w:color w:val="000000" w:themeColor="text1"/>
            </w:rPr>
            <w:fldChar w:fldCharType="separate"/>
          </w:r>
          <w:r w:rsidR="00BC38A3" w:rsidRPr="0001034E">
            <w:rPr>
              <w:rFonts w:eastAsia="Arial" w:cs="Arial"/>
              <w:smallCaps/>
              <w:color w:val="000000" w:themeColor="text1"/>
              <w:szCs w:val="22"/>
            </w:rPr>
            <w:t>Compliance</w:t>
          </w:r>
          <w:r w:rsidR="00BC38A3" w:rsidRPr="0001034E">
            <w:rPr>
              <w:rFonts w:eastAsia="Arial" w:cs="Arial"/>
              <w:smallCaps/>
              <w:color w:val="000000" w:themeColor="text1"/>
              <w:szCs w:val="22"/>
            </w:rPr>
            <w:tab/>
            <w:t>13</w:t>
          </w:r>
          <w:r w:rsidR="00BC38A3" w:rsidRPr="0001034E">
            <w:rPr>
              <w:rFonts w:cs="Arial"/>
              <w:color w:val="000000" w:themeColor="text1"/>
            </w:rPr>
            <w:fldChar w:fldCharType="end"/>
          </w:r>
        </w:p>
        <w:p w14:paraId="00000029" w14:textId="77777777" w:rsidR="0001263F" w:rsidRPr="0001034E" w:rsidRDefault="00CC7DA1">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hyperlink w:anchor="_heading=h.3l18frh">
            <w:r w:rsidR="00BC38A3" w:rsidRPr="0001034E">
              <w:rPr>
                <w:rFonts w:eastAsia="Arial" w:cs="Arial"/>
                <w:smallCaps/>
                <w:color w:val="000000" w:themeColor="text1"/>
                <w:szCs w:val="22"/>
              </w:rPr>
              <w:t>18</w:t>
            </w:r>
          </w:hyperlink>
          <w:hyperlink w:anchor="_heading=h.3l18frh">
            <w:r w:rsidR="00BC38A3" w:rsidRPr="0001034E">
              <w:rPr>
                <w:rFonts w:eastAsia="Calibri" w:cs="Arial"/>
                <w:color w:val="000000" w:themeColor="text1"/>
                <w:szCs w:val="22"/>
              </w:rPr>
              <w:tab/>
            </w:r>
          </w:hyperlink>
          <w:r w:rsidR="00BC38A3" w:rsidRPr="0001034E">
            <w:rPr>
              <w:rFonts w:cs="Arial"/>
              <w:color w:val="000000" w:themeColor="text1"/>
            </w:rPr>
            <w:fldChar w:fldCharType="begin"/>
          </w:r>
          <w:r w:rsidR="00BC38A3" w:rsidRPr="0001034E">
            <w:rPr>
              <w:rFonts w:cs="Arial"/>
              <w:color w:val="000000" w:themeColor="text1"/>
            </w:rPr>
            <w:instrText xml:space="preserve"> PAGEREF _heading=h.3l18frh \h </w:instrText>
          </w:r>
          <w:r w:rsidR="00BC38A3" w:rsidRPr="0001034E">
            <w:rPr>
              <w:rFonts w:cs="Arial"/>
              <w:color w:val="000000" w:themeColor="text1"/>
            </w:rPr>
          </w:r>
          <w:r w:rsidR="00BC38A3" w:rsidRPr="0001034E">
            <w:rPr>
              <w:rFonts w:cs="Arial"/>
              <w:color w:val="000000" w:themeColor="text1"/>
            </w:rPr>
            <w:fldChar w:fldCharType="separate"/>
          </w:r>
          <w:r w:rsidR="00BC38A3" w:rsidRPr="0001034E">
            <w:rPr>
              <w:rFonts w:eastAsia="Arial" w:cs="Arial"/>
              <w:smallCaps/>
              <w:color w:val="000000" w:themeColor="text1"/>
              <w:szCs w:val="22"/>
            </w:rPr>
            <w:t>Prevention of Fraud and Corruption</w:t>
          </w:r>
          <w:r w:rsidR="00BC38A3" w:rsidRPr="0001034E">
            <w:rPr>
              <w:rFonts w:eastAsia="Arial" w:cs="Arial"/>
              <w:smallCaps/>
              <w:color w:val="000000" w:themeColor="text1"/>
              <w:szCs w:val="22"/>
            </w:rPr>
            <w:tab/>
            <w:t>14</w:t>
          </w:r>
          <w:r w:rsidR="00BC38A3" w:rsidRPr="0001034E">
            <w:rPr>
              <w:rFonts w:cs="Arial"/>
              <w:color w:val="000000" w:themeColor="text1"/>
            </w:rPr>
            <w:fldChar w:fldCharType="end"/>
          </w:r>
        </w:p>
        <w:p w14:paraId="0000002A" w14:textId="77777777" w:rsidR="0001263F" w:rsidRPr="0001034E" w:rsidRDefault="00CC7DA1">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hyperlink w:anchor="_heading=h.3vac5uf">
            <w:r w:rsidR="00BC38A3" w:rsidRPr="0001034E">
              <w:rPr>
                <w:rFonts w:eastAsia="Arial" w:cs="Arial"/>
                <w:smallCaps/>
                <w:color w:val="000000" w:themeColor="text1"/>
                <w:szCs w:val="22"/>
              </w:rPr>
              <w:t>19</w:t>
            </w:r>
          </w:hyperlink>
          <w:hyperlink w:anchor="_heading=h.3vac5uf">
            <w:r w:rsidR="00BC38A3" w:rsidRPr="0001034E">
              <w:rPr>
                <w:rFonts w:eastAsia="Calibri" w:cs="Arial"/>
                <w:color w:val="000000" w:themeColor="text1"/>
                <w:szCs w:val="22"/>
              </w:rPr>
              <w:tab/>
            </w:r>
          </w:hyperlink>
          <w:r w:rsidR="00BC38A3" w:rsidRPr="0001034E">
            <w:rPr>
              <w:rFonts w:cs="Arial"/>
              <w:color w:val="000000" w:themeColor="text1"/>
            </w:rPr>
            <w:fldChar w:fldCharType="begin"/>
          </w:r>
          <w:r w:rsidR="00BC38A3" w:rsidRPr="0001034E">
            <w:rPr>
              <w:rFonts w:cs="Arial"/>
              <w:color w:val="000000" w:themeColor="text1"/>
            </w:rPr>
            <w:instrText xml:space="preserve"> PAGEREF _heading=h.3vac5uf \h </w:instrText>
          </w:r>
          <w:r w:rsidR="00BC38A3" w:rsidRPr="0001034E">
            <w:rPr>
              <w:rFonts w:cs="Arial"/>
              <w:color w:val="000000" w:themeColor="text1"/>
            </w:rPr>
          </w:r>
          <w:r w:rsidR="00BC38A3" w:rsidRPr="0001034E">
            <w:rPr>
              <w:rFonts w:cs="Arial"/>
              <w:color w:val="000000" w:themeColor="text1"/>
            </w:rPr>
            <w:fldChar w:fldCharType="separate"/>
          </w:r>
          <w:r w:rsidR="00BC38A3" w:rsidRPr="0001034E">
            <w:rPr>
              <w:rFonts w:eastAsia="Arial" w:cs="Arial"/>
              <w:smallCaps/>
              <w:color w:val="000000" w:themeColor="text1"/>
              <w:szCs w:val="22"/>
            </w:rPr>
            <w:t>Dispute Resolution</w:t>
          </w:r>
          <w:r w:rsidR="00BC38A3" w:rsidRPr="0001034E">
            <w:rPr>
              <w:rFonts w:eastAsia="Arial" w:cs="Arial"/>
              <w:smallCaps/>
              <w:color w:val="000000" w:themeColor="text1"/>
              <w:szCs w:val="22"/>
            </w:rPr>
            <w:tab/>
            <w:t>14</w:t>
          </w:r>
          <w:r w:rsidR="00BC38A3" w:rsidRPr="0001034E">
            <w:rPr>
              <w:rFonts w:cs="Arial"/>
              <w:color w:val="000000" w:themeColor="text1"/>
            </w:rPr>
            <w:fldChar w:fldCharType="end"/>
          </w:r>
        </w:p>
        <w:p w14:paraId="0000002B" w14:textId="77777777" w:rsidR="0001263F" w:rsidRPr="0001034E" w:rsidRDefault="00CC7DA1">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hyperlink w:anchor="_heading=h.pkwqa1">
            <w:r w:rsidR="00BC38A3" w:rsidRPr="0001034E">
              <w:rPr>
                <w:rFonts w:eastAsia="Arial" w:cs="Arial"/>
                <w:smallCaps/>
                <w:color w:val="000000" w:themeColor="text1"/>
                <w:szCs w:val="22"/>
              </w:rPr>
              <w:t>20</w:t>
            </w:r>
          </w:hyperlink>
          <w:hyperlink w:anchor="_heading=h.pkwqa1">
            <w:r w:rsidR="00BC38A3" w:rsidRPr="0001034E">
              <w:rPr>
                <w:rFonts w:eastAsia="Calibri" w:cs="Arial"/>
                <w:color w:val="000000" w:themeColor="text1"/>
                <w:szCs w:val="22"/>
              </w:rPr>
              <w:tab/>
            </w:r>
          </w:hyperlink>
          <w:r w:rsidR="00BC38A3" w:rsidRPr="0001034E">
            <w:rPr>
              <w:rFonts w:cs="Arial"/>
              <w:color w:val="000000" w:themeColor="text1"/>
            </w:rPr>
            <w:fldChar w:fldCharType="begin"/>
          </w:r>
          <w:r w:rsidR="00BC38A3" w:rsidRPr="0001034E">
            <w:rPr>
              <w:rFonts w:cs="Arial"/>
              <w:color w:val="000000" w:themeColor="text1"/>
            </w:rPr>
            <w:instrText xml:space="preserve"> PAGEREF _heading=h.pkwqa1 \h </w:instrText>
          </w:r>
          <w:r w:rsidR="00BC38A3" w:rsidRPr="0001034E">
            <w:rPr>
              <w:rFonts w:cs="Arial"/>
              <w:color w:val="000000" w:themeColor="text1"/>
            </w:rPr>
          </w:r>
          <w:r w:rsidR="00BC38A3" w:rsidRPr="0001034E">
            <w:rPr>
              <w:rFonts w:cs="Arial"/>
              <w:color w:val="000000" w:themeColor="text1"/>
            </w:rPr>
            <w:fldChar w:fldCharType="separate"/>
          </w:r>
          <w:r w:rsidR="00BC38A3" w:rsidRPr="0001034E">
            <w:rPr>
              <w:rFonts w:eastAsia="Arial" w:cs="Arial"/>
              <w:smallCaps/>
              <w:color w:val="000000" w:themeColor="text1"/>
              <w:szCs w:val="22"/>
            </w:rPr>
            <w:t>General</w:t>
          </w:r>
          <w:r w:rsidR="00BC38A3" w:rsidRPr="0001034E">
            <w:rPr>
              <w:rFonts w:eastAsia="Arial" w:cs="Arial"/>
              <w:smallCaps/>
              <w:color w:val="000000" w:themeColor="text1"/>
              <w:szCs w:val="22"/>
            </w:rPr>
            <w:tab/>
            <w:t>14</w:t>
          </w:r>
          <w:r w:rsidR="00BC38A3" w:rsidRPr="0001034E">
            <w:rPr>
              <w:rFonts w:cs="Arial"/>
              <w:color w:val="000000" w:themeColor="text1"/>
            </w:rPr>
            <w:fldChar w:fldCharType="end"/>
          </w:r>
        </w:p>
        <w:p w14:paraId="0000002C" w14:textId="77777777" w:rsidR="0001263F" w:rsidRPr="0001034E" w:rsidRDefault="00CC7DA1">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hyperlink w:anchor="_heading=h.1opuj5n">
            <w:r w:rsidR="00BC38A3" w:rsidRPr="0001034E">
              <w:rPr>
                <w:rFonts w:eastAsia="Arial" w:cs="Arial"/>
                <w:smallCaps/>
                <w:color w:val="000000" w:themeColor="text1"/>
                <w:szCs w:val="22"/>
              </w:rPr>
              <w:t>21</w:t>
            </w:r>
          </w:hyperlink>
          <w:hyperlink w:anchor="_heading=h.1opuj5n">
            <w:r w:rsidR="00BC38A3" w:rsidRPr="0001034E">
              <w:rPr>
                <w:rFonts w:eastAsia="Calibri" w:cs="Arial"/>
                <w:color w:val="000000" w:themeColor="text1"/>
                <w:szCs w:val="22"/>
              </w:rPr>
              <w:tab/>
            </w:r>
          </w:hyperlink>
          <w:r w:rsidR="00BC38A3" w:rsidRPr="0001034E">
            <w:rPr>
              <w:rFonts w:cs="Arial"/>
              <w:color w:val="000000" w:themeColor="text1"/>
            </w:rPr>
            <w:fldChar w:fldCharType="begin"/>
          </w:r>
          <w:r w:rsidR="00BC38A3" w:rsidRPr="0001034E">
            <w:rPr>
              <w:rFonts w:cs="Arial"/>
              <w:color w:val="000000" w:themeColor="text1"/>
            </w:rPr>
            <w:instrText xml:space="preserve"> PAGEREF _heading=h.1opuj5n \h </w:instrText>
          </w:r>
          <w:r w:rsidR="00BC38A3" w:rsidRPr="0001034E">
            <w:rPr>
              <w:rFonts w:cs="Arial"/>
              <w:color w:val="000000" w:themeColor="text1"/>
            </w:rPr>
          </w:r>
          <w:r w:rsidR="00BC38A3" w:rsidRPr="0001034E">
            <w:rPr>
              <w:rFonts w:cs="Arial"/>
              <w:color w:val="000000" w:themeColor="text1"/>
            </w:rPr>
            <w:fldChar w:fldCharType="separate"/>
          </w:r>
          <w:r w:rsidR="00BC38A3" w:rsidRPr="0001034E">
            <w:rPr>
              <w:rFonts w:eastAsia="Arial" w:cs="Arial"/>
              <w:smallCaps/>
              <w:color w:val="000000" w:themeColor="text1"/>
              <w:szCs w:val="22"/>
            </w:rPr>
            <w:t>Notices</w:t>
          </w:r>
          <w:r w:rsidR="00BC38A3" w:rsidRPr="0001034E">
            <w:rPr>
              <w:rFonts w:eastAsia="Arial" w:cs="Arial"/>
              <w:smallCaps/>
              <w:color w:val="000000" w:themeColor="text1"/>
              <w:szCs w:val="22"/>
            </w:rPr>
            <w:tab/>
            <w:t>15</w:t>
          </w:r>
          <w:r w:rsidR="00BC38A3" w:rsidRPr="0001034E">
            <w:rPr>
              <w:rFonts w:cs="Arial"/>
              <w:color w:val="000000" w:themeColor="text1"/>
            </w:rPr>
            <w:fldChar w:fldCharType="end"/>
          </w:r>
        </w:p>
        <w:p w14:paraId="0000002D" w14:textId="77777777" w:rsidR="0001263F" w:rsidRPr="0001034E" w:rsidRDefault="00CC7DA1">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hyperlink w:anchor="_heading=h.3mzq4wv">
            <w:r w:rsidR="00BC38A3" w:rsidRPr="0001034E">
              <w:rPr>
                <w:rFonts w:eastAsia="Arial" w:cs="Arial"/>
                <w:smallCaps/>
                <w:color w:val="000000" w:themeColor="text1"/>
                <w:szCs w:val="22"/>
              </w:rPr>
              <w:t>22</w:t>
            </w:r>
          </w:hyperlink>
          <w:hyperlink w:anchor="_heading=h.3mzq4wv">
            <w:r w:rsidR="00BC38A3" w:rsidRPr="0001034E">
              <w:rPr>
                <w:rFonts w:eastAsia="Calibri" w:cs="Arial"/>
                <w:color w:val="000000" w:themeColor="text1"/>
                <w:szCs w:val="22"/>
              </w:rPr>
              <w:tab/>
            </w:r>
          </w:hyperlink>
          <w:r w:rsidR="00BC38A3" w:rsidRPr="0001034E">
            <w:rPr>
              <w:rFonts w:cs="Arial"/>
              <w:color w:val="000000" w:themeColor="text1"/>
            </w:rPr>
            <w:fldChar w:fldCharType="begin"/>
          </w:r>
          <w:r w:rsidR="00BC38A3" w:rsidRPr="0001034E">
            <w:rPr>
              <w:rFonts w:cs="Arial"/>
              <w:color w:val="000000" w:themeColor="text1"/>
            </w:rPr>
            <w:instrText xml:space="preserve"> PAGEREF _heading=h.3mzq4wv \h </w:instrText>
          </w:r>
          <w:r w:rsidR="00BC38A3" w:rsidRPr="0001034E">
            <w:rPr>
              <w:rFonts w:cs="Arial"/>
              <w:color w:val="000000" w:themeColor="text1"/>
            </w:rPr>
          </w:r>
          <w:r w:rsidR="00BC38A3" w:rsidRPr="0001034E">
            <w:rPr>
              <w:rFonts w:cs="Arial"/>
              <w:color w:val="000000" w:themeColor="text1"/>
            </w:rPr>
            <w:fldChar w:fldCharType="separate"/>
          </w:r>
          <w:r w:rsidR="00BC38A3" w:rsidRPr="0001034E">
            <w:rPr>
              <w:rFonts w:eastAsia="Arial" w:cs="Arial"/>
              <w:smallCaps/>
              <w:color w:val="000000" w:themeColor="text1"/>
              <w:szCs w:val="22"/>
            </w:rPr>
            <w:t>Governing Law and Jurisdiction</w:t>
          </w:r>
          <w:r w:rsidR="00BC38A3" w:rsidRPr="0001034E">
            <w:rPr>
              <w:rFonts w:eastAsia="Arial" w:cs="Arial"/>
              <w:smallCaps/>
              <w:color w:val="000000" w:themeColor="text1"/>
              <w:szCs w:val="22"/>
            </w:rPr>
            <w:tab/>
            <w:t>15</w:t>
          </w:r>
          <w:r w:rsidR="00BC38A3" w:rsidRPr="0001034E">
            <w:rPr>
              <w:rFonts w:cs="Arial"/>
              <w:color w:val="000000" w:themeColor="text1"/>
            </w:rPr>
            <w:fldChar w:fldCharType="end"/>
          </w:r>
        </w:p>
        <w:p w14:paraId="0000002E" w14:textId="77777777" w:rsidR="0001263F" w:rsidRPr="0001034E" w:rsidRDefault="00CC7DA1">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hyperlink w:anchor="_heading=h.2250f4o">
            <w:r w:rsidR="00BC38A3" w:rsidRPr="0001034E">
              <w:rPr>
                <w:rFonts w:eastAsia="Arial" w:cs="Arial"/>
                <w:b/>
                <w:smallCaps/>
                <w:color w:val="000000" w:themeColor="text1"/>
                <w:szCs w:val="22"/>
              </w:rPr>
              <w:t>ANNEX 2 – PRICE SCHEDULE</w:t>
            </w:r>
          </w:hyperlink>
          <w:hyperlink w:anchor="_heading=h.2250f4o">
            <w:r w:rsidR="00BC38A3" w:rsidRPr="0001034E">
              <w:rPr>
                <w:rFonts w:eastAsia="Arial" w:cs="Arial"/>
                <w:smallCaps/>
                <w:color w:val="000000" w:themeColor="text1"/>
                <w:szCs w:val="22"/>
              </w:rPr>
              <w:tab/>
              <w:t>16</w:t>
            </w:r>
          </w:hyperlink>
        </w:p>
        <w:p w14:paraId="0000002F" w14:textId="77777777" w:rsidR="0001263F" w:rsidRPr="0001034E" w:rsidRDefault="00CC7DA1">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hyperlink w:anchor="_heading=h.haapch">
            <w:r w:rsidR="00BC38A3" w:rsidRPr="0001034E">
              <w:rPr>
                <w:rFonts w:eastAsia="Arial" w:cs="Arial"/>
                <w:b/>
                <w:smallCaps/>
                <w:color w:val="000000" w:themeColor="text1"/>
                <w:szCs w:val="22"/>
              </w:rPr>
              <w:t>ANNEX 3 – STATEMENT OF REQUIREMENTs</w:t>
            </w:r>
          </w:hyperlink>
          <w:hyperlink w:anchor="_heading=h.haapch">
            <w:r w:rsidR="00BC38A3" w:rsidRPr="0001034E">
              <w:rPr>
                <w:rFonts w:eastAsia="Arial" w:cs="Arial"/>
                <w:smallCaps/>
                <w:color w:val="000000" w:themeColor="text1"/>
                <w:szCs w:val="22"/>
              </w:rPr>
              <w:tab/>
              <w:t>17</w:t>
            </w:r>
          </w:hyperlink>
        </w:p>
        <w:p w14:paraId="00000030" w14:textId="77777777" w:rsidR="0001263F" w:rsidRPr="0001034E" w:rsidRDefault="00CC7DA1">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hyperlink w:anchor="_heading=h.1yyy98l">
            <w:r w:rsidR="00BC38A3" w:rsidRPr="0001034E">
              <w:rPr>
                <w:rFonts w:eastAsia="Arial" w:cs="Arial"/>
                <w:b/>
                <w:smallCaps/>
                <w:color w:val="000000" w:themeColor="text1"/>
                <w:szCs w:val="22"/>
              </w:rPr>
              <w:t>ANNEX 4 – SUPPLIER’S RESPONSE</w:t>
            </w:r>
          </w:hyperlink>
          <w:hyperlink w:anchor="_heading=h.1yyy98l">
            <w:r w:rsidR="00BC38A3" w:rsidRPr="0001034E">
              <w:rPr>
                <w:rFonts w:eastAsia="Arial" w:cs="Arial"/>
                <w:smallCaps/>
                <w:color w:val="000000" w:themeColor="text1"/>
                <w:szCs w:val="22"/>
              </w:rPr>
              <w:tab/>
              <w:t>18</w:t>
            </w:r>
          </w:hyperlink>
        </w:p>
        <w:p w14:paraId="00000031" w14:textId="77777777" w:rsidR="0001263F" w:rsidRPr="0001034E" w:rsidRDefault="00CC7DA1">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hyperlink w:anchor="_heading=h.2y3w247">
            <w:r w:rsidR="00BC38A3" w:rsidRPr="0001034E">
              <w:rPr>
                <w:rFonts w:eastAsia="Arial" w:cs="Arial"/>
                <w:b/>
                <w:smallCaps/>
                <w:color w:val="000000" w:themeColor="text1"/>
                <w:szCs w:val="22"/>
              </w:rPr>
              <w:t>ANNEX 5 – CLARIFICATIONS</w:t>
            </w:r>
          </w:hyperlink>
          <w:hyperlink w:anchor="_heading=h.2y3w247">
            <w:r w:rsidR="00BC38A3" w:rsidRPr="0001034E">
              <w:rPr>
                <w:rFonts w:eastAsia="Arial" w:cs="Arial"/>
                <w:smallCaps/>
                <w:color w:val="000000" w:themeColor="text1"/>
                <w:szCs w:val="22"/>
              </w:rPr>
              <w:tab/>
              <w:t>19</w:t>
            </w:r>
          </w:hyperlink>
        </w:p>
        <w:p w14:paraId="00000032" w14:textId="77777777" w:rsidR="0001263F" w:rsidRPr="0001034E" w:rsidRDefault="00CC7DA1">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hyperlink w:anchor="_heading=h.1d96cc0">
            <w:r w:rsidR="00BC38A3" w:rsidRPr="0001034E">
              <w:rPr>
                <w:rFonts w:eastAsia="Arial" w:cs="Arial"/>
                <w:b/>
                <w:smallCaps/>
                <w:color w:val="000000" w:themeColor="text1"/>
                <w:szCs w:val="22"/>
              </w:rPr>
              <w:t>ANNEX 6 – ADDITIONAL TERMS &amp; CONDITIONS</w:t>
            </w:r>
          </w:hyperlink>
          <w:hyperlink w:anchor="_heading=h.1d96cc0">
            <w:r w:rsidR="00BC38A3" w:rsidRPr="0001034E">
              <w:rPr>
                <w:rFonts w:eastAsia="Arial" w:cs="Arial"/>
                <w:smallCaps/>
                <w:color w:val="000000" w:themeColor="text1"/>
                <w:szCs w:val="22"/>
              </w:rPr>
              <w:tab/>
              <w:t>20</w:t>
            </w:r>
          </w:hyperlink>
        </w:p>
        <w:p w14:paraId="00000033" w14:textId="77777777" w:rsidR="0001263F" w:rsidRPr="0001034E" w:rsidRDefault="00CC7DA1">
          <w:pPr>
            <w:pBdr>
              <w:top w:val="nil"/>
              <w:left w:val="nil"/>
              <w:bottom w:val="nil"/>
              <w:right w:val="nil"/>
              <w:between w:val="nil"/>
            </w:pBdr>
            <w:tabs>
              <w:tab w:val="left" w:pos="720"/>
              <w:tab w:val="right" w:pos="9029"/>
            </w:tabs>
            <w:spacing w:after="120"/>
            <w:ind w:left="720" w:hanging="720"/>
            <w:rPr>
              <w:rFonts w:eastAsia="Calibri" w:cs="Arial"/>
              <w:color w:val="000000" w:themeColor="text1"/>
              <w:szCs w:val="22"/>
            </w:rPr>
          </w:pPr>
          <w:hyperlink w:anchor="_heading=h.2hio093">
            <w:r w:rsidR="00BC38A3" w:rsidRPr="0001034E">
              <w:rPr>
                <w:rFonts w:eastAsia="Arial" w:cs="Arial"/>
                <w:b/>
                <w:smallCaps/>
                <w:color w:val="000000" w:themeColor="text1"/>
                <w:szCs w:val="22"/>
              </w:rPr>
              <w:t>ANNEX 7 – CHANGE CONTROL FORMS</w:t>
            </w:r>
          </w:hyperlink>
          <w:hyperlink w:anchor="_heading=h.2hio093">
            <w:r w:rsidR="00BC38A3" w:rsidRPr="0001034E">
              <w:rPr>
                <w:rFonts w:eastAsia="Arial" w:cs="Arial"/>
                <w:smallCaps/>
                <w:color w:val="000000" w:themeColor="text1"/>
                <w:szCs w:val="22"/>
              </w:rPr>
              <w:tab/>
              <w:t>21</w:t>
            </w:r>
          </w:hyperlink>
        </w:p>
        <w:p w14:paraId="00000034" w14:textId="77777777" w:rsidR="0001263F" w:rsidRPr="0001034E" w:rsidRDefault="00BC38A3">
          <w:pPr>
            <w:pBdr>
              <w:top w:val="nil"/>
              <w:left w:val="nil"/>
              <w:bottom w:val="nil"/>
              <w:right w:val="nil"/>
              <w:between w:val="nil"/>
            </w:pBdr>
            <w:spacing w:after="120"/>
            <w:ind w:left="709" w:hanging="709"/>
            <w:jc w:val="both"/>
            <w:rPr>
              <w:rFonts w:eastAsia="Arial" w:cs="Arial"/>
              <w:smallCaps/>
              <w:color w:val="000000" w:themeColor="text1"/>
              <w:sz w:val="20"/>
              <w:szCs w:val="20"/>
            </w:rPr>
          </w:pPr>
          <w:r w:rsidRPr="0001034E">
            <w:rPr>
              <w:rFonts w:cs="Arial"/>
              <w:color w:val="000000" w:themeColor="text1"/>
            </w:rPr>
            <w:fldChar w:fldCharType="end"/>
          </w:r>
        </w:p>
      </w:sdtContent>
    </w:sdt>
    <w:p w14:paraId="00000035" w14:textId="77777777" w:rsidR="0001263F" w:rsidRPr="0001034E" w:rsidRDefault="00BC38A3">
      <w:pPr>
        <w:rPr>
          <w:rFonts w:cs="Arial"/>
          <w:smallCaps/>
          <w:color w:val="000000" w:themeColor="text1"/>
          <w:sz w:val="20"/>
          <w:szCs w:val="20"/>
        </w:rPr>
      </w:pPr>
      <w:r w:rsidRPr="0001034E">
        <w:rPr>
          <w:rFonts w:cs="Arial"/>
          <w:color w:val="000000" w:themeColor="text1"/>
        </w:rPr>
        <w:br w:type="page"/>
      </w:r>
    </w:p>
    <w:p w14:paraId="00000036" w14:textId="77777777" w:rsidR="0001263F" w:rsidRPr="0001034E" w:rsidRDefault="00BC38A3">
      <w:pPr>
        <w:widowControl w:val="0"/>
        <w:spacing w:after="280"/>
        <w:ind w:left="851" w:hanging="851"/>
        <w:jc w:val="center"/>
        <w:rPr>
          <w:rFonts w:cs="Arial"/>
          <w:b/>
          <w:color w:val="000000" w:themeColor="text1"/>
        </w:rPr>
      </w:pPr>
      <w:bookmarkStart w:id="1" w:name="_heading=h.30j0zll" w:colFirst="0" w:colLast="0"/>
      <w:bookmarkEnd w:id="1"/>
      <w:r w:rsidRPr="0001034E">
        <w:rPr>
          <w:rFonts w:cs="Arial"/>
          <w:b/>
          <w:color w:val="000000" w:themeColor="text1"/>
        </w:rPr>
        <w:lastRenderedPageBreak/>
        <w:t>ANNEX 1 – TERMS AND CONDITIONS</w:t>
      </w:r>
    </w:p>
    <w:p w14:paraId="00000037" w14:textId="77777777" w:rsidR="0001263F" w:rsidRPr="0001034E" w:rsidRDefault="00BC38A3">
      <w:pPr>
        <w:keepNext/>
        <w:numPr>
          <w:ilvl w:val="0"/>
          <w:numId w:val="6"/>
        </w:numPr>
        <w:pBdr>
          <w:top w:val="nil"/>
          <w:left w:val="nil"/>
          <w:bottom w:val="nil"/>
          <w:right w:val="nil"/>
          <w:between w:val="nil"/>
        </w:pBdr>
        <w:spacing w:after="120"/>
        <w:jc w:val="both"/>
        <w:rPr>
          <w:rFonts w:eastAsia="Arial" w:cs="Arial"/>
          <w:b/>
          <w:smallCaps/>
          <w:color w:val="000000" w:themeColor="text1"/>
          <w:szCs w:val="22"/>
        </w:rPr>
      </w:pPr>
      <w:bookmarkStart w:id="2" w:name="_heading=h.1fob9te" w:colFirst="0" w:colLast="0"/>
      <w:bookmarkEnd w:id="2"/>
      <w:r w:rsidRPr="0001034E">
        <w:rPr>
          <w:rFonts w:eastAsia="Arial" w:cs="Arial"/>
          <w:b/>
          <w:smallCaps/>
          <w:color w:val="000000" w:themeColor="text1"/>
          <w:szCs w:val="22"/>
        </w:rPr>
        <w:t>Interpretation</w:t>
      </w:r>
    </w:p>
    <w:p w14:paraId="00000038"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In these terms and conditions:</w:t>
      </w:r>
    </w:p>
    <w:tbl>
      <w:tblPr>
        <w:tblStyle w:val="a"/>
        <w:tblW w:w="8921" w:type="dxa"/>
        <w:tblInd w:w="108" w:type="dxa"/>
        <w:tblLayout w:type="fixed"/>
        <w:tblLook w:val="0000" w:firstRow="0" w:lastRow="0" w:firstColumn="0" w:lastColumn="0" w:noHBand="0" w:noVBand="0"/>
      </w:tblPr>
      <w:tblGrid>
        <w:gridCol w:w="1794"/>
        <w:gridCol w:w="7127"/>
      </w:tblGrid>
      <w:tr w:rsidR="0001034E" w:rsidRPr="0001034E" w14:paraId="71B7E0C6" w14:textId="77777777">
        <w:tc>
          <w:tcPr>
            <w:tcW w:w="1794" w:type="dxa"/>
          </w:tcPr>
          <w:p w14:paraId="00000039"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 xml:space="preserve">“Agreement” </w:t>
            </w:r>
          </w:p>
        </w:tc>
        <w:tc>
          <w:tcPr>
            <w:tcW w:w="7127" w:type="dxa"/>
          </w:tcPr>
          <w:p w14:paraId="0000003A"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means the contract between (i) the Customer acting as part of the Crown and (ii) the Supplier constituted by the Supplier’s countersignature of the Award Letter and includes the Award Letter;</w:t>
            </w:r>
          </w:p>
        </w:tc>
      </w:tr>
      <w:tr w:rsidR="0001034E" w:rsidRPr="0001034E" w14:paraId="36371247" w14:textId="77777777">
        <w:tc>
          <w:tcPr>
            <w:tcW w:w="1794" w:type="dxa"/>
          </w:tcPr>
          <w:p w14:paraId="0000003B"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“Award Letter”</w:t>
            </w:r>
          </w:p>
        </w:tc>
        <w:tc>
          <w:tcPr>
            <w:tcW w:w="7127" w:type="dxa"/>
          </w:tcPr>
          <w:p w14:paraId="0000003C"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means the letter (including the Annexes thereto) from the Customer to the Supplier via the e-Sourcing Suite at the point of award;</w:t>
            </w:r>
          </w:p>
        </w:tc>
      </w:tr>
      <w:tr w:rsidR="0001034E" w:rsidRPr="0001034E" w14:paraId="79C4FB7E" w14:textId="77777777">
        <w:tc>
          <w:tcPr>
            <w:tcW w:w="1794" w:type="dxa"/>
          </w:tcPr>
          <w:p w14:paraId="0000003D"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“Central Government Body”</w:t>
            </w:r>
          </w:p>
        </w:tc>
        <w:tc>
          <w:tcPr>
            <w:tcW w:w="7127" w:type="dxa"/>
          </w:tcPr>
          <w:p w14:paraId="0000003E" w14:textId="77777777" w:rsidR="0001263F" w:rsidRPr="0001034E" w:rsidRDefault="00BC38A3">
            <w:pPr>
              <w:pBdr>
                <w:top w:val="nil"/>
                <w:left w:val="nil"/>
                <w:bottom w:val="nil"/>
                <w:right w:val="nil"/>
                <w:between w:val="nil"/>
              </w:pBdr>
              <w:spacing w:before="120" w:after="120"/>
              <w:jc w:val="both"/>
              <w:rPr>
                <w:rFonts w:eastAsia="Arial" w:cs="Arial"/>
                <w:color w:val="000000" w:themeColor="text1"/>
                <w:szCs w:val="22"/>
              </w:rPr>
            </w:pPr>
            <w:r w:rsidRPr="0001034E">
              <w:rPr>
                <w:rFonts w:eastAsia="Arial" w:cs="Arial"/>
                <w:color w:val="000000" w:themeColor="text1"/>
                <w:szCs w:val="22"/>
              </w:rPr>
              <w:t>means a body listed in one of the following sub-categories of the Central Government classification of the Public Sector Classification Guide, as published and amended from time to time by the Office for National Statistics:</w:t>
            </w:r>
          </w:p>
          <w:p w14:paraId="0000003F" w14:textId="77777777" w:rsidR="0001263F" w:rsidRPr="0001034E" w:rsidRDefault="00BC38A3">
            <w:pPr>
              <w:keepNext/>
              <w:numPr>
                <w:ilvl w:val="0"/>
                <w:numId w:val="7"/>
              </w:numPr>
              <w:pBdr>
                <w:top w:val="nil"/>
                <w:left w:val="nil"/>
                <w:bottom w:val="nil"/>
                <w:right w:val="nil"/>
                <w:between w:val="nil"/>
              </w:pBdr>
              <w:tabs>
                <w:tab w:val="left" w:pos="558"/>
              </w:tabs>
              <w:spacing w:before="120" w:after="240"/>
              <w:ind w:left="567" w:hanging="567"/>
              <w:jc w:val="both"/>
              <w:rPr>
                <w:rFonts w:eastAsia="Arial" w:cs="Arial"/>
                <w:color w:val="000000" w:themeColor="text1"/>
                <w:szCs w:val="22"/>
              </w:rPr>
            </w:pPr>
            <w:r w:rsidRPr="0001034E">
              <w:rPr>
                <w:rFonts w:eastAsia="Arial" w:cs="Arial"/>
                <w:color w:val="000000" w:themeColor="text1"/>
                <w:szCs w:val="22"/>
              </w:rPr>
              <w:t>Government Department;</w:t>
            </w:r>
          </w:p>
          <w:p w14:paraId="00000040" w14:textId="77777777" w:rsidR="0001263F" w:rsidRPr="0001034E" w:rsidRDefault="00BC38A3">
            <w:pPr>
              <w:keepNext/>
              <w:numPr>
                <w:ilvl w:val="0"/>
                <w:numId w:val="7"/>
              </w:numPr>
              <w:pBdr>
                <w:top w:val="nil"/>
                <w:left w:val="nil"/>
                <w:bottom w:val="nil"/>
                <w:right w:val="nil"/>
                <w:between w:val="nil"/>
              </w:pBdr>
              <w:tabs>
                <w:tab w:val="left" w:pos="558"/>
              </w:tabs>
              <w:spacing w:before="120" w:after="240"/>
              <w:ind w:left="567" w:hanging="567"/>
              <w:jc w:val="both"/>
              <w:rPr>
                <w:rFonts w:eastAsia="Arial" w:cs="Arial"/>
                <w:color w:val="000000" w:themeColor="text1"/>
                <w:szCs w:val="22"/>
              </w:rPr>
            </w:pPr>
            <w:r w:rsidRPr="0001034E">
              <w:rPr>
                <w:rFonts w:eastAsia="Arial" w:cs="Arial"/>
                <w:color w:val="000000" w:themeColor="text1"/>
                <w:szCs w:val="22"/>
              </w:rPr>
              <w:t>Non-Departmental Public Body or Assembly Sponsored Public Body (advisory, executive, or tribunal);</w:t>
            </w:r>
          </w:p>
          <w:p w14:paraId="00000041" w14:textId="77777777" w:rsidR="0001263F" w:rsidRPr="0001034E" w:rsidRDefault="00BC38A3">
            <w:pPr>
              <w:keepNext/>
              <w:numPr>
                <w:ilvl w:val="0"/>
                <w:numId w:val="7"/>
              </w:numPr>
              <w:pBdr>
                <w:top w:val="nil"/>
                <w:left w:val="nil"/>
                <w:bottom w:val="nil"/>
                <w:right w:val="nil"/>
                <w:between w:val="nil"/>
              </w:pBdr>
              <w:tabs>
                <w:tab w:val="left" w:pos="558"/>
              </w:tabs>
              <w:spacing w:before="120" w:after="240"/>
              <w:ind w:left="567" w:hanging="567"/>
              <w:jc w:val="both"/>
              <w:rPr>
                <w:rFonts w:eastAsia="Arial" w:cs="Arial"/>
                <w:color w:val="000000" w:themeColor="text1"/>
                <w:szCs w:val="22"/>
              </w:rPr>
            </w:pPr>
            <w:r w:rsidRPr="0001034E">
              <w:rPr>
                <w:rFonts w:eastAsia="Arial" w:cs="Arial"/>
                <w:color w:val="000000" w:themeColor="text1"/>
                <w:szCs w:val="22"/>
              </w:rPr>
              <w:t>Non-Ministerial Department; or</w:t>
            </w:r>
          </w:p>
          <w:p w14:paraId="00000042" w14:textId="77777777" w:rsidR="0001263F" w:rsidRPr="0001034E" w:rsidRDefault="00BC38A3">
            <w:pPr>
              <w:keepNext/>
              <w:numPr>
                <w:ilvl w:val="0"/>
                <w:numId w:val="7"/>
              </w:numPr>
              <w:pBdr>
                <w:top w:val="nil"/>
                <w:left w:val="nil"/>
                <w:bottom w:val="nil"/>
                <w:right w:val="nil"/>
                <w:between w:val="nil"/>
              </w:pBdr>
              <w:tabs>
                <w:tab w:val="left" w:pos="558"/>
              </w:tabs>
              <w:spacing w:before="120" w:after="240"/>
              <w:ind w:left="567" w:hanging="567"/>
              <w:jc w:val="both"/>
              <w:rPr>
                <w:rFonts w:eastAsia="Arial" w:cs="Arial"/>
                <w:color w:val="000000" w:themeColor="text1"/>
                <w:szCs w:val="22"/>
              </w:rPr>
            </w:pPr>
            <w:r w:rsidRPr="0001034E">
              <w:rPr>
                <w:rFonts w:eastAsia="Arial" w:cs="Arial"/>
                <w:color w:val="000000" w:themeColor="text1"/>
                <w:szCs w:val="22"/>
              </w:rPr>
              <w:t>Executive Agency;</w:t>
            </w:r>
          </w:p>
        </w:tc>
      </w:tr>
      <w:tr w:rsidR="0001034E" w:rsidRPr="0001034E" w14:paraId="14F0F87A" w14:textId="77777777">
        <w:tc>
          <w:tcPr>
            <w:tcW w:w="1794" w:type="dxa"/>
          </w:tcPr>
          <w:p w14:paraId="00000043"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“Charges”</w:t>
            </w:r>
          </w:p>
        </w:tc>
        <w:tc>
          <w:tcPr>
            <w:tcW w:w="7127" w:type="dxa"/>
          </w:tcPr>
          <w:p w14:paraId="00000044" w14:textId="77777777" w:rsidR="0001263F" w:rsidRPr="0001034E" w:rsidRDefault="00BC38A3">
            <w:pPr>
              <w:widowControl w:val="0"/>
              <w:spacing w:after="120"/>
              <w:ind w:left="34" w:hanging="34"/>
              <w:jc w:val="both"/>
              <w:rPr>
                <w:rFonts w:cs="Arial"/>
                <w:color w:val="000000" w:themeColor="text1"/>
              </w:rPr>
            </w:pPr>
            <w:r w:rsidRPr="0001034E">
              <w:rPr>
                <w:rFonts w:cs="Arial"/>
                <w:color w:val="000000" w:themeColor="text1"/>
              </w:rPr>
              <w:t xml:space="preserve">means the charges for the Services as specified in the Award Letter; </w:t>
            </w:r>
          </w:p>
        </w:tc>
      </w:tr>
      <w:tr w:rsidR="0001034E" w:rsidRPr="0001034E" w14:paraId="7B7922C7" w14:textId="77777777">
        <w:tc>
          <w:tcPr>
            <w:tcW w:w="1794" w:type="dxa"/>
          </w:tcPr>
          <w:p w14:paraId="00000045"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“Confidential Information”</w:t>
            </w:r>
          </w:p>
        </w:tc>
        <w:tc>
          <w:tcPr>
            <w:tcW w:w="7127" w:type="dxa"/>
          </w:tcPr>
          <w:p w14:paraId="00000046" w14:textId="77777777" w:rsidR="0001263F" w:rsidRPr="0001034E" w:rsidRDefault="00BC38A3">
            <w:pPr>
              <w:widowControl w:val="0"/>
              <w:spacing w:after="120"/>
              <w:ind w:left="34" w:hanging="34"/>
              <w:jc w:val="both"/>
              <w:rPr>
                <w:rFonts w:cs="Arial"/>
                <w:color w:val="000000" w:themeColor="text1"/>
              </w:rPr>
            </w:pPr>
            <w:r w:rsidRPr="0001034E">
              <w:rPr>
                <w:rFonts w:cs="Arial"/>
                <w:color w:val="000000" w:themeColor="text1"/>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01034E" w:rsidRPr="0001034E" w14:paraId="713830EA" w14:textId="77777777">
        <w:tc>
          <w:tcPr>
            <w:tcW w:w="1794" w:type="dxa"/>
          </w:tcPr>
          <w:p w14:paraId="00000047"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“Customer”</w:t>
            </w:r>
          </w:p>
        </w:tc>
        <w:tc>
          <w:tcPr>
            <w:tcW w:w="7127" w:type="dxa"/>
          </w:tcPr>
          <w:p w14:paraId="00000048"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means the Contracting Authority/Customer named in the Award Letter;</w:t>
            </w:r>
          </w:p>
        </w:tc>
      </w:tr>
      <w:tr w:rsidR="0001034E" w:rsidRPr="0001034E" w14:paraId="13B96E55" w14:textId="77777777">
        <w:tc>
          <w:tcPr>
            <w:tcW w:w="1794" w:type="dxa"/>
          </w:tcPr>
          <w:p w14:paraId="00000049"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“DPA”</w:t>
            </w:r>
          </w:p>
        </w:tc>
        <w:tc>
          <w:tcPr>
            <w:tcW w:w="7127" w:type="dxa"/>
          </w:tcPr>
          <w:p w14:paraId="0000004A" w14:textId="29BE16AB" w:rsidR="0001263F" w:rsidRPr="0001034E" w:rsidRDefault="00BC38A3">
            <w:pPr>
              <w:widowControl w:val="0"/>
              <w:spacing w:after="120"/>
              <w:jc w:val="both"/>
              <w:rPr>
                <w:rFonts w:cs="Arial"/>
                <w:color w:val="000000" w:themeColor="text1"/>
              </w:rPr>
            </w:pPr>
            <w:r w:rsidRPr="0001034E">
              <w:rPr>
                <w:rFonts w:cs="Arial"/>
                <w:color w:val="000000" w:themeColor="text1"/>
              </w:rPr>
              <w:t xml:space="preserve">means the Data Protection </w:t>
            </w:r>
            <w:r w:rsidR="0001034E" w:rsidRPr="0001034E">
              <w:rPr>
                <w:rFonts w:cs="Arial"/>
                <w:color w:val="000000" w:themeColor="text1"/>
              </w:rPr>
              <w:t>Act 2018</w:t>
            </w:r>
            <w:r w:rsidRPr="0001034E">
              <w:rPr>
                <w:rFonts w:cs="Arial"/>
                <w:color w:val="000000" w:themeColor="text1"/>
              </w:rPr>
              <w:t xml:space="preserve">; </w:t>
            </w:r>
          </w:p>
        </w:tc>
      </w:tr>
      <w:tr w:rsidR="0001034E" w:rsidRPr="0001034E" w14:paraId="4BCA66F4" w14:textId="77777777">
        <w:tc>
          <w:tcPr>
            <w:tcW w:w="1794" w:type="dxa"/>
          </w:tcPr>
          <w:p w14:paraId="0000004B"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“Expiry Date”</w:t>
            </w:r>
          </w:p>
        </w:tc>
        <w:tc>
          <w:tcPr>
            <w:tcW w:w="7127" w:type="dxa"/>
          </w:tcPr>
          <w:p w14:paraId="0000004C"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 xml:space="preserve">means the date for expiry of the Agreement as set out in the Award Letter;  </w:t>
            </w:r>
          </w:p>
        </w:tc>
      </w:tr>
      <w:tr w:rsidR="0001034E" w:rsidRPr="0001034E" w14:paraId="2EDC81B2" w14:textId="77777777">
        <w:tc>
          <w:tcPr>
            <w:tcW w:w="1794" w:type="dxa"/>
          </w:tcPr>
          <w:p w14:paraId="0000004D"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“FOIA”</w:t>
            </w:r>
          </w:p>
        </w:tc>
        <w:tc>
          <w:tcPr>
            <w:tcW w:w="7127" w:type="dxa"/>
          </w:tcPr>
          <w:p w14:paraId="0000004E"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means the Freedom of Information Act 2000;</w:t>
            </w:r>
          </w:p>
        </w:tc>
      </w:tr>
      <w:tr w:rsidR="0001034E" w:rsidRPr="0001034E" w14:paraId="5C686872" w14:textId="77777777">
        <w:tc>
          <w:tcPr>
            <w:tcW w:w="1794" w:type="dxa"/>
          </w:tcPr>
          <w:p w14:paraId="0000004F"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“Information”</w:t>
            </w:r>
          </w:p>
        </w:tc>
        <w:tc>
          <w:tcPr>
            <w:tcW w:w="7127" w:type="dxa"/>
          </w:tcPr>
          <w:p w14:paraId="00000050"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 xml:space="preserve">has the meaning given under section 84 of the FOIA; </w:t>
            </w:r>
          </w:p>
        </w:tc>
      </w:tr>
      <w:tr w:rsidR="0001034E" w:rsidRPr="0001034E" w14:paraId="2C7BD500" w14:textId="77777777">
        <w:tc>
          <w:tcPr>
            <w:tcW w:w="1794" w:type="dxa"/>
          </w:tcPr>
          <w:p w14:paraId="00000051"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 xml:space="preserve">“Key Personnel” </w:t>
            </w:r>
          </w:p>
        </w:tc>
        <w:tc>
          <w:tcPr>
            <w:tcW w:w="7127" w:type="dxa"/>
          </w:tcPr>
          <w:p w14:paraId="00000052"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 xml:space="preserve">means any persons specified as such in the Award Letter or otherwise notified as such by the Customer to the Supplier in writing;  </w:t>
            </w:r>
          </w:p>
        </w:tc>
      </w:tr>
      <w:tr w:rsidR="0001034E" w:rsidRPr="0001034E" w14:paraId="25A736F2" w14:textId="77777777">
        <w:tc>
          <w:tcPr>
            <w:tcW w:w="1794" w:type="dxa"/>
          </w:tcPr>
          <w:p w14:paraId="00000053"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“Party”</w:t>
            </w:r>
          </w:p>
        </w:tc>
        <w:tc>
          <w:tcPr>
            <w:tcW w:w="7127" w:type="dxa"/>
          </w:tcPr>
          <w:p w14:paraId="00000054"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 xml:space="preserve">means the Supplier or the Customer (as appropriate) and “Parties” shall mean both of them; </w:t>
            </w:r>
          </w:p>
        </w:tc>
      </w:tr>
      <w:tr w:rsidR="0001034E" w:rsidRPr="0001034E" w14:paraId="1AF3A281" w14:textId="77777777">
        <w:tc>
          <w:tcPr>
            <w:tcW w:w="1794" w:type="dxa"/>
          </w:tcPr>
          <w:p w14:paraId="00000055"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“Personal Data”</w:t>
            </w:r>
          </w:p>
        </w:tc>
        <w:tc>
          <w:tcPr>
            <w:tcW w:w="7127" w:type="dxa"/>
          </w:tcPr>
          <w:p w14:paraId="00000056"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means personal data (as defined in the DPA) which is processed by the Supplier or any Staff on behalf of the Customer pursuant to or in connection with this Agreement;</w:t>
            </w:r>
          </w:p>
        </w:tc>
      </w:tr>
      <w:tr w:rsidR="0001034E" w:rsidRPr="0001034E" w14:paraId="0FADF85F" w14:textId="77777777">
        <w:tc>
          <w:tcPr>
            <w:tcW w:w="1794" w:type="dxa"/>
          </w:tcPr>
          <w:p w14:paraId="00000057"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 xml:space="preserve">“Purchase </w:t>
            </w:r>
            <w:r w:rsidRPr="0001034E">
              <w:rPr>
                <w:rFonts w:cs="Arial"/>
                <w:color w:val="000000" w:themeColor="text1"/>
              </w:rPr>
              <w:lastRenderedPageBreak/>
              <w:t>Order Number”</w:t>
            </w:r>
          </w:p>
        </w:tc>
        <w:tc>
          <w:tcPr>
            <w:tcW w:w="7127" w:type="dxa"/>
          </w:tcPr>
          <w:p w14:paraId="00000058"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lastRenderedPageBreak/>
              <w:t xml:space="preserve">means the Customer’s unique number relating to the supply of the </w:t>
            </w:r>
            <w:r w:rsidRPr="0001034E">
              <w:rPr>
                <w:rFonts w:cs="Arial"/>
                <w:color w:val="000000" w:themeColor="text1"/>
              </w:rPr>
              <w:lastRenderedPageBreak/>
              <w:t xml:space="preserve">Services; </w:t>
            </w:r>
          </w:p>
        </w:tc>
      </w:tr>
      <w:tr w:rsidR="0001034E" w:rsidRPr="0001034E" w14:paraId="201E0F42" w14:textId="77777777">
        <w:tc>
          <w:tcPr>
            <w:tcW w:w="1794" w:type="dxa"/>
          </w:tcPr>
          <w:p w14:paraId="00000059" w14:textId="77777777" w:rsidR="0001263F" w:rsidRPr="0001034E" w:rsidRDefault="00BC38A3">
            <w:pPr>
              <w:widowControl w:val="0"/>
              <w:spacing w:after="120"/>
              <w:rPr>
                <w:rFonts w:cs="Arial"/>
                <w:color w:val="000000" w:themeColor="text1"/>
              </w:rPr>
            </w:pPr>
            <w:r w:rsidRPr="0001034E">
              <w:rPr>
                <w:rFonts w:cs="Arial"/>
                <w:color w:val="000000" w:themeColor="text1"/>
              </w:rPr>
              <w:lastRenderedPageBreak/>
              <w:t>“Request for Information”</w:t>
            </w:r>
          </w:p>
        </w:tc>
        <w:tc>
          <w:tcPr>
            <w:tcW w:w="7127" w:type="dxa"/>
          </w:tcPr>
          <w:p w14:paraId="0000005A"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 xml:space="preserve">has the meaning set out in the FOIA or the Environmental Information Regulations 2004 as relevant (where the meaning set out for the term “request” shall apply); </w:t>
            </w:r>
          </w:p>
        </w:tc>
      </w:tr>
      <w:tr w:rsidR="0001034E" w:rsidRPr="0001034E" w14:paraId="3C3C1A0A" w14:textId="77777777">
        <w:tc>
          <w:tcPr>
            <w:tcW w:w="1794" w:type="dxa"/>
          </w:tcPr>
          <w:p w14:paraId="0000005B"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“Services”</w:t>
            </w:r>
          </w:p>
        </w:tc>
        <w:tc>
          <w:tcPr>
            <w:tcW w:w="7127" w:type="dxa"/>
          </w:tcPr>
          <w:p w14:paraId="0000005C"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 xml:space="preserve">means the services to be supplied by the Supplier to the Customer under the Agreement;  </w:t>
            </w:r>
          </w:p>
        </w:tc>
      </w:tr>
      <w:tr w:rsidR="0001034E" w:rsidRPr="0001034E" w14:paraId="68BFBAE9" w14:textId="77777777">
        <w:tc>
          <w:tcPr>
            <w:tcW w:w="1794" w:type="dxa"/>
          </w:tcPr>
          <w:p w14:paraId="0000005D"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“Specification”</w:t>
            </w:r>
          </w:p>
        </w:tc>
        <w:tc>
          <w:tcPr>
            <w:tcW w:w="7127" w:type="dxa"/>
          </w:tcPr>
          <w:p w14:paraId="0000005E"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 xml:space="preserve">means the specification for the Services (including as to quantity, description and quality) as specified in the Award Letter; </w:t>
            </w:r>
          </w:p>
        </w:tc>
      </w:tr>
      <w:tr w:rsidR="0001034E" w:rsidRPr="0001034E" w14:paraId="1E726F36" w14:textId="77777777">
        <w:tc>
          <w:tcPr>
            <w:tcW w:w="1794" w:type="dxa"/>
          </w:tcPr>
          <w:p w14:paraId="0000005F"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“Start Date”</w:t>
            </w:r>
          </w:p>
        </w:tc>
        <w:tc>
          <w:tcPr>
            <w:tcW w:w="7127" w:type="dxa"/>
          </w:tcPr>
          <w:p w14:paraId="00000060"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means the commencement date of the Agreement as set out in the Award Letter;</w:t>
            </w:r>
          </w:p>
        </w:tc>
      </w:tr>
      <w:tr w:rsidR="0001034E" w:rsidRPr="0001034E" w14:paraId="27213A0B" w14:textId="77777777">
        <w:tc>
          <w:tcPr>
            <w:tcW w:w="1794" w:type="dxa"/>
          </w:tcPr>
          <w:p w14:paraId="00000061"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“Staff”</w:t>
            </w:r>
          </w:p>
        </w:tc>
        <w:tc>
          <w:tcPr>
            <w:tcW w:w="7127" w:type="dxa"/>
          </w:tcPr>
          <w:p w14:paraId="00000062"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 xml:space="preserve">means all directors, officers, employees, agents, consultants and contractors of the Supplier and/or of any sub-contractor of the Supplier engaged in the performance of the Supplier’s obligations under the Agreement; </w:t>
            </w:r>
          </w:p>
        </w:tc>
      </w:tr>
      <w:tr w:rsidR="0001034E" w:rsidRPr="0001034E" w14:paraId="40BC8027" w14:textId="77777777">
        <w:tc>
          <w:tcPr>
            <w:tcW w:w="1794" w:type="dxa"/>
          </w:tcPr>
          <w:p w14:paraId="00000063" w14:textId="77777777" w:rsidR="0001263F" w:rsidRPr="0001034E" w:rsidRDefault="00BC38A3">
            <w:pPr>
              <w:widowControl w:val="0"/>
              <w:spacing w:after="120"/>
              <w:rPr>
                <w:rFonts w:cs="Arial"/>
                <w:color w:val="000000" w:themeColor="text1"/>
              </w:rPr>
            </w:pPr>
            <w:r w:rsidRPr="0001034E">
              <w:rPr>
                <w:rFonts w:cs="Arial"/>
                <w:color w:val="000000" w:themeColor="text1"/>
              </w:rPr>
              <w:t>“Staff Vetting Procedures”</w:t>
            </w:r>
          </w:p>
        </w:tc>
        <w:tc>
          <w:tcPr>
            <w:tcW w:w="7127" w:type="dxa"/>
          </w:tcPr>
          <w:p w14:paraId="00000064"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 xml:space="preserve">means vetting procedures that accord with good industry practice or, where requested by the Customer, the Customer’s procedures for the vetting of personnel as provided to the Supplier from time to time;  </w:t>
            </w:r>
          </w:p>
        </w:tc>
      </w:tr>
      <w:tr w:rsidR="0001034E" w:rsidRPr="0001034E" w14:paraId="1A8D2EF0" w14:textId="77777777">
        <w:tc>
          <w:tcPr>
            <w:tcW w:w="1794" w:type="dxa"/>
          </w:tcPr>
          <w:p w14:paraId="00000065"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“Supplier”</w:t>
            </w:r>
          </w:p>
        </w:tc>
        <w:tc>
          <w:tcPr>
            <w:tcW w:w="7127" w:type="dxa"/>
          </w:tcPr>
          <w:p w14:paraId="00000066"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means the person named as Supplier in the Award Letter;</w:t>
            </w:r>
          </w:p>
        </w:tc>
      </w:tr>
      <w:tr w:rsidR="0001034E" w:rsidRPr="0001034E" w14:paraId="354E6DB4" w14:textId="77777777">
        <w:tc>
          <w:tcPr>
            <w:tcW w:w="1794" w:type="dxa"/>
          </w:tcPr>
          <w:p w14:paraId="00000067"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“Term”</w:t>
            </w:r>
          </w:p>
        </w:tc>
        <w:tc>
          <w:tcPr>
            <w:tcW w:w="7127" w:type="dxa"/>
          </w:tcPr>
          <w:p w14:paraId="00000068"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 xml:space="preserve">means the period from the Start Date of the Agreement set out in the Award Letter to the Expiry Date as such period may be extended in accordance with clause 4.2 or terminated in accordance with the terms and conditions of the Agreement; </w:t>
            </w:r>
          </w:p>
        </w:tc>
      </w:tr>
      <w:tr w:rsidR="0001034E" w:rsidRPr="0001034E" w14:paraId="1CD354EE" w14:textId="77777777">
        <w:tc>
          <w:tcPr>
            <w:tcW w:w="1794" w:type="dxa"/>
          </w:tcPr>
          <w:p w14:paraId="00000069"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“VAT”</w:t>
            </w:r>
          </w:p>
        </w:tc>
        <w:tc>
          <w:tcPr>
            <w:tcW w:w="7127" w:type="dxa"/>
          </w:tcPr>
          <w:p w14:paraId="0000006A"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means value added tax in accordance with the provisions of the Value Added Tax Act 1994; and</w:t>
            </w:r>
          </w:p>
        </w:tc>
      </w:tr>
      <w:tr w:rsidR="0001034E" w:rsidRPr="0001034E" w14:paraId="726DED53" w14:textId="77777777">
        <w:tc>
          <w:tcPr>
            <w:tcW w:w="1794" w:type="dxa"/>
          </w:tcPr>
          <w:p w14:paraId="0000006B"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“Working Day”</w:t>
            </w:r>
          </w:p>
        </w:tc>
        <w:tc>
          <w:tcPr>
            <w:tcW w:w="7127" w:type="dxa"/>
          </w:tcPr>
          <w:p w14:paraId="0000006C" w14:textId="77777777" w:rsidR="0001263F" w:rsidRPr="0001034E" w:rsidRDefault="00BC38A3">
            <w:pPr>
              <w:widowControl w:val="0"/>
              <w:spacing w:after="120"/>
              <w:jc w:val="both"/>
              <w:rPr>
                <w:rFonts w:cs="Arial"/>
                <w:color w:val="000000" w:themeColor="text1"/>
              </w:rPr>
            </w:pPr>
            <w:r w:rsidRPr="0001034E">
              <w:rPr>
                <w:rFonts w:cs="Arial"/>
                <w:color w:val="000000" w:themeColor="text1"/>
              </w:rPr>
              <w:t>means a day (other than a Saturday or Sunday) on which banks are open for business in the City of London.</w:t>
            </w:r>
          </w:p>
        </w:tc>
      </w:tr>
    </w:tbl>
    <w:p w14:paraId="0000006D"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In these terms and conditions, unless the context otherwise requires:</w:t>
      </w:r>
    </w:p>
    <w:p w14:paraId="0000006E"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6"/>
        <w:jc w:val="both"/>
        <w:rPr>
          <w:rFonts w:eastAsia="Arial" w:cs="Arial"/>
          <w:color w:val="000000" w:themeColor="text1"/>
          <w:szCs w:val="22"/>
        </w:rPr>
      </w:pPr>
      <w:r w:rsidRPr="0001034E">
        <w:rPr>
          <w:rFonts w:eastAsia="Arial" w:cs="Arial"/>
          <w:color w:val="000000" w:themeColor="text1"/>
          <w:szCs w:val="22"/>
        </w:rPr>
        <w:t>references to numbered clauses are references to the relevant clause in these terms and conditions;</w:t>
      </w:r>
    </w:p>
    <w:p w14:paraId="0000006F"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7"/>
        <w:jc w:val="both"/>
        <w:rPr>
          <w:rFonts w:eastAsia="Arial" w:cs="Arial"/>
          <w:color w:val="000000" w:themeColor="text1"/>
          <w:szCs w:val="22"/>
        </w:rPr>
      </w:pPr>
      <w:r w:rsidRPr="0001034E">
        <w:rPr>
          <w:rFonts w:eastAsia="Arial" w:cs="Arial"/>
          <w:color w:val="000000" w:themeColor="text1"/>
          <w:szCs w:val="22"/>
        </w:rPr>
        <w:t>any obligation on any Party not to do or omit to do anything shall include an obligation not to allow that thing to be done or omitted to be done;</w:t>
      </w:r>
    </w:p>
    <w:p w14:paraId="00000070" w14:textId="77777777" w:rsidR="0001263F" w:rsidRPr="0001034E" w:rsidRDefault="00BC38A3">
      <w:pPr>
        <w:widowControl w:val="0"/>
        <w:numPr>
          <w:ilvl w:val="2"/>
          <w:numId w:val="6"/>
        </w:numPr>
        <w:pBdr>
          <w:top w:val="nil"/>
          <w:left w:val="nil"/>
          <w:bottom w:val="nil"/>
          <w:right w:val="nil"/>
          <w:between w:val="nil"/>
        </w:pBdr>
        <w:tabs>
          <w:tab w:val="left" w:pos="540"/>
        </w:tabs>
        <w:spacing w:line="360" w:lineRule="auto"/>
        <w:ind w:left="1276" w:hanging="737"/>
        <w:jc w:val="both"/>
        <w:rPr>
          <w:rFonts w:eastAsia="Arial" w:cs="Arial"/>
          <w:color w:val="000000" w:themeColor="text1"/>
          <w:szCs w:val="22"/>
        </w:rPr>
      </w:pPr>
      <w:r w:rsidRPr="0001034E">
        <w:rPr>
          <w:rFonts w:eastAsia="Arial" w:cs="Arial"/>
          <w:color w:val="000000" w:themeColor="text1"/>
          <w:szCs w:val="22"/>
        </w:rPr>
        <w:t>the headings to the clauses of these terms and conditions are for information only and do not affect the interpretation of the Agreement;</w:t>
      </w:r>
    </w:p>
    <w:p w14:paraId="00000071"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7"/>
        <w:jc w:val="both"/>
        <w:rPr>
          <w:rFonts w:eastAsia="Arial" w:cs="Arial"/>
          <w:color w:val="000000" w:themeColor="text1"/>
          <w:szCs w:val="22"/>
        </w:rPr>
      </w:pPr>
      <w:r w:rsidRPr="0001034E">
        <w:rPr>
          <w:rFonts w:eastAsia="Arial" w:cs="Arial"/>
          <w:color w:val="000000" w:themeColor="text1"/>
          <w:szCs w:val="22"/>
        </w:rPr>
        <w:t>any reference to an enactment includes reference to that enactment as amended or replaced from time to time and to any subordinate legislation or byelaw made under that enactment; and</w:t>
      </w:r>
    </w:p>
    <w:p w14:paraId="00000072"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7"/>
        <w:jc w:val="both"/>
        <w:rPr>
          <w:rFonts w:eastAsia="Arial" w:cs="Arial"/>
          <w:color w:val="000000" w:themeColor="text1"/>
          <w:szCs w:val="22"/>
        </w:rPr>
      </w:pPr>
      <w:r w:rsidRPr="0001034E">
        <w:rPr>
          <w:rFonts w:eastAsia="Arial" w:cs="Arial"/>
          <w:color w:val="000000" w:themeColor="text1"/>
          <w:szCs w:val="22"/>
        </w:rPr>
        <w:t>the word ‘including’ shall be understood as meaning ‘including without limitation’.</w:t>
      </w:r>
    </w:p>
    <w:p w14:paraId="00000073" w14:textId="77777777" w:rsidR="0001263F" w:rsidRPr="0001034E" w:rsidRDefault="00BC38A3">
      <w:pPr>
        <w:keepNext/>
        <w:numPr>
          <w:ilvl w:val="0"/>
          <w:numId w:val="6"/>
        </w:numPr>
        <w:pBdr>
          <w:top w:val="nil"/>
          <w:left w:val="nil"/>
          <w:bottom w:val="nil"/>
          <w:right w:val="nil"/>
          <w:between w:val="nil"/>
        </w:pBdr>
        <w:spacing w:after="120"/>
        <w:jc w:val="both"/>
        <w:rPr>
          <w:rFonts w:eastAsia="Arial" w:cs="Arial"/>
          <w:b/>
          <w:smallCaps/>
          <w:color w:val="000000" w:themeColor="text1"/>
          <w:szCs w:val="22"/>
        </w:rPr>
      </w:pPr>
      <w:bookmarkStart w:id="3" w:name="_heading=h.3znysh7" w:colFirst="0" w:colLast="0"/>
      <w:bookmarkEnd w:id="3"/>
      <w:r w:rsidRPr="0001034E">
        <w:rPr>
          <w:rFonts w:eastAsia="Arial" w:cs="Arial"/>
          <w:b/>
          <w:smallCaps/>
          <w:color w:val="000000" w:themeColor="text1"/>
          <w:szCs w:val="22"/>
        </w:rPr>
        <w:lastRenderedPageBreak/>
        <w:t>Basis of Agreement</w:t>
      </w:r>
    </w:p>
    <w:p w14:paraId="00000074"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b/>
          <w:color w:val="000000" w:themeColor="text1"/>
          <w:szCs w:val="22"/>
        </w:rPr>
      </w:pPr>
      <w:r w:rsidRPr="0001034E">
        <w:rPr>
          <w:rFonts w:eastAsia="Arial" w:cs="Arial"/>
          <w:color w:val="000000" w:themeColor="text1"/>
          <w:szCs w:val="22"/>
        </w:rPr>
        <w:t>The Award Letter constitutes an offer by the Customer to purchase the Services subject to and in accordance with the terms and conditions of the Agreement.</w:t>
      </w:r>
    </w:p>
    <w:p w14:paraId="00000075"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The offer comprised in the Award Letter shall be deemed to be accepted by the Supplier on receipt by the Customer, within 7 days of the date of the award letter, of a copy of the Award Letter countersigned by the Supplier.</w:t>
      </w:r>
    </w:p>
    <w:p w14:paraId="00000076" w14:textId="77777777" w:rsidR="0001263F" w:rsidRPr="0001034E" w:rsidRDefault="00BC38A3">
      <w:pPr>
        <w:keepNext/>
        <w:numPr>
          <w:ilvl w:val="0"/>
          <w:numId w:val="6"/>
        </w:numPr>
        <w:pBdr>
          <w:top w:val="nil"/>
          <w:left w:val="nil"/>
          <w:bottom w:val="nil"/>
          <w:right w:val="nil"/>
          <w:between w:val="nil"/>
        </w:pBdr>
        <w:spacing w:after="120"/>
        <w:jc w:val="both"/>
        <w:rPr>
          <w:rFonts w:eastAsia="Arial" w:cs="Arial"/>
          <w:b/>
          <w:smallCaps/>
          <w:color w:val="000000" w:themeColor="text1"/>
          <w:szCs w:val="22"/>
        </w:rPr>
      </w:pPr>
      <w:bookmarkStart w:id="4" w:name="_heading=h.2et92p0" w:colFirst="0" w:colLast="0"/>
      <w:bookmarkEnd w:id="4"/>
      <w:r w:rsidRPr="0001034E">
        <w:rPr>
          <w:rFonts w:eastAsia="Arial" w:cs="Arial"/>
          <w:b/>
          <w:smallCaps/>
          <w:color w:val="000000" w:themeColor="text1"/>
          <w:szCs w:val="22"/>
        </w:rPr>
        <w:t>Supply of Services</w:t>
      </w:r>
    </w:p>
    <w:p w14:paraId="00000077"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 xml:space="preserve">In consideration of the Customer’s agreement to pay the Charges, the Supplier shall supply the Services to the Customer for the Term subject to and in accordance with the terms and conditions of the Agreement. </w:t>
      </w:r>
    </w:p>
    <w:p w14:paraId="00000078"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bookmarkStart w:id="5" w:name="_heading=h.tyjcwt" w:colFirst="0" w:colLast="0"/>
      <w:bookmarkEnd w:id="5"/>
      <w:r w:rsidRPr="0001034E">
        <w:rPr>
          <w:rFonts w:eastAsia="Arial" w:cs="Arial"/>
          <w:color w:val="000000" w:themeColor="text1"/>
          <w:szCs w:val="22"/>
        </w:rPr>
        <w:t>In supplying the Services, the Supplier shall:</w:t>
      </w:r>
    </w:p>
    <w:p w14:paraId="00000079"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7"/>
        <w:jc w:val="both"/>
        <w:rPr>
          <w:rFonts w:eastAsia="Arial" w:cs="Arial"/>
          <w:color w:val="000000" w:themeColor="text1"/>
          <w:szCs w:val="22"/>
        </w:rPr>
      </w:pPr>
      <w:r w:rsidRPr="0001034E">
        <w:rPr>
          <w:rFonts w:eastAsia="Arial" w:cs="Arial"/>
          <w:color w:val="000000" w:themeColor="text1"/>
          <w:szCs w:val="22"/>
        </w:rPr>
        <w:t>co-operate with the Customer in all matters relating to the Services and comply with all the Customer’s instructions;</w:t>
      </w:r>
    </w:p>
    <w:p w14:paraId="0000007A"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7"/>
        <w:jc w:val="both"/>
        <w:rPr>
          <w:rFonts w:eastAsia="Arial" w:cs="Arial"/>
          <w:color w:val="000000" w:themeColor="text1"/>
          <w:szCs w:val="22"/>
        </w:rPr>
      </w:pPr>
      <w:r w:rsidRPr="0001034E">
        <w:rPr>
          <w:rFonts w:eastAsia="Arial" w:cs="Arial"/>
          <w:color w:val="000000" w:themeColor="text1"/>
          <w:szCs w:val="22"/>
        </w:rPr>
        <w:t>perform the Services with all reasonable care, skill and diligence in accordance with good industry practice in the Supplier’s industry, profession or trade;</w:t>
      </w:r>
    </w:p>
    <w:p w14:paraId="0000007B"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7"/>
        <w:jc w:val="both"/>
        <w:rPr>
          <w:rFonts w:eastAsia="Arial" w:cs="Arial"/>
          <w:color w:val="000000" w:themeColor="text1"/>
          <w:szCs w:val="22"/>
        </w:rPr>
      </w:pPr>
      <w:r w:rsidRPr="0001034E">
        <w:rPr>
          <w:rFonts w:eastAsia="Arial" w:cs="Arial"/>
          <w:color w:val="000000" w:themeColor="text1"/>
          <w:szCs w:val="22"/>
        </w:rPr>
        <w:t>use Staff who are suitably skilled and experienced to perform tasks assigned to them, and in sufficient number to ensure that the Supplier’s obligations are fulfilled in accordance with the Agreement;</w:t>
      </w:r>
    </w:p>
    <w:p w14:paraId="0000007C"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7"/>
        <w:jc w:val="both"/>
        <w:rPr>
          <w:rFonts w:eastAsia="Arial" w:cs="Arial"/>
          <w:color w:val="000000" w:themeColor="text1"/>
          <w:szCs w:val="22"/>
        </w:rPr>
      </w:pPr>
      <w:r w:rsidRPr="0001034E">
        <w:rPr>
          <w:rFonts w:eastAsia="Arial" w:cs="Arial"/>
          <w:color w:val="000000" w:themeColor="text1"/>
          <w:szCs w:val="22"/>
        </w:rPr>
        <w:t>ensure that the Services shall conform with all descriptions, requirements, service levels and specifications set out in the Specification;</w:t>
      </w:r>
    </w:p>
    <w:p w14:paraId="0000007D"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7"/>
        <w:jc w:val="both"/>
        <w:rPr>
          <w:rFonts w:eastAsia="Arial" w:cs="Arial"/>
          <w:color w:val="000000" w:themeColor="text1"/>
          <w:szCs w:val="22"/>
        </w:rPr>
      </w:pPr>
      <w:r w:rsidRPr="0001034E">
        <w:rPr>
          <w:rFonts w:eastAsia="Arial" w:cs="Arial"/>
          <w:color w:val="000000" w:themeColor="text1"/>
          <w:szCs w:val="22"/>
        </w:rPr>
        <w:t>comply with all applicable laws; and</w:t>
      </w:r>
    </w:p>
    <w:p w14:paraId="0000007E"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7"/>
        <w:jc w:val="both"/>
        <w:rPr>
          <w:rFonts w:eastAsia="Arial" w:cs="Arial"/>
          <w:color w:val="000000" w:themeColor="text1"/>
          <w:szCs w:val="22"/>
        </w:rPr>
      </w:pPr>
      <w:bookmarkStart w:id="6" w:name="_heading=h.3dy6vkm" w:colFirst="0" w:colLast="0"/>
      <w:bookmarkEnd w:id="6"/>
      <w:r w:rsidRPr="0001034E">
        <w:rPr>
          <w:rFonts w:eastAsia="Arial" w:cs="Arial"/>
          <w:color w:val="000000" w:themeColor="text1"/>
          <w:szCs w:val="22"/>
        </w:rPr>
        <w:t>provide all equipment, tools and vehicles and other items as are required to provide the Services.</w:t>
      </w:r>
    </w:p>
    <w:p w14:paraId="0000007F" w14:textId="77777777" w:rsidR="0001263F" w:rsidRPr="0001034E" w:rsidRDefault="00BC38A3">
      <w:pPr>
        <w:widowControl w:val="0"/>
        <w:numPr>
          <w:ilvl w:val="1"/>
          <w:numId w:val="6"/>
        </w:numPr>
        <w:pBdr>
          <w:top w:val="nil"/>
          <w:left w:val="nil"/>
          <w:bottom w:val="nil"/>
          <w:right w:val="nil"/>
          <w:between w:val="nil"/>
        </w:pBdr>
        <w:spacing w:after="120"/>
        <w:ind w:left="539" w:hanging="539"/>
        <w:jc w:val="both"/>
        <w:rPr>
          <w:rFonts w:eastAsia="Arial" w:cs="Arial"/>
          <w:color w:val="000000" w:themeColor="text1"/>
          <w:szCs w:val="22"/>
        </w:rPr>
      </w:pPr>
      <w:r w:rsidRPr="0001034E">
        <w:rPr>
          <w:rFonts w:eastAsia="Arial" w:cs="Arial"/>
          <w:color w:val="000000" w:themeColor="text1"/>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00000080" w14:textId="77777777" w:rsidR="0001263F" w:rsidRPr="0001034E" w:rsidRDefault="00BC38A3">
      <w:pPr>
        <w:keepNext/>
        <w:numPr>
          <w:ilvl w:val="0"/>
          <w:numId w:val="6"/>
        </w:numPr>
        <w:pBdr>
          <w:top w:val="nil"/>
          <w:left w:val="nil"/>
          <w:bottom w:val="nil"/>
          <w:right w:val="nil"/>
          <w:between w:val="nil"/>
        </w:pBdr>
        <w:spacing w:after="120"/>
        <w:jc w:val="both"/>
        <w:rPr>
          <w:rFonts w:eastAsia="Arial" w:cs="Arial"/>
          <w:b/>
          <w:smallCaps/>
          <w:color w:val="000000" w:themeColor="text1"/>
          <w:szCs w:val="22"/>
        </w:rPr>
      </w:pPr>
      <w:bookmarkStart w:id="7" w:name="_heading=h.1t3h5sf" w:colFirst="0" w:colLast="0"/>
      <w:bookmarkEnd w:id="7"/>
      <w:r w:rsidRPr="0001034E">
        <w:rPr>
          <w:rFonts w:eastAsia="Arial" w:cs="Arial"/>
          <w:b/>
          <w:smallCaps/>
          <w:color w:val="000000" w:themeColor="text1"/>
          <w:szCs w:val="22"/>
        </w:rPr>
        <w:t>Term</w:t>
      </w:r>
    </w:p>
    <w:p w14:paraId="00000081"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 xml:space="preserve">The Agreement shall take effect on the Start Date and shall expire on the Expiry Date, unless it is otherwise extended in accordance with clause 4.2 or terminated in accordance with the terms and conditions of the Agreement.  </w:t>
      </w:r>
    </w:p>
    <w:p w14:paraId="00000082" w14:textId="77777777" w:rsidR="0001263F" w:rsidRPr="0001034E" w:rsidRDefault="00BC38A3">
      <w:pPr>
        <w:widowControl w:val="0"/>
        <w:numPr>
          <w:ilvl w:val="1"/>
          <w:numId w:val="6"/>
        </w:numPr>
        <w:pBdr>
          <w:top w:val="nil"/>
          <w:left w:val="nil"/>
          <w:bottom w:val="nil"/>
          <w:right w:val="nil"/>
          <w:between w:val="nil"/>
        </w:pBdr>
        <w:spacing w:after="120"/>
        <w:ind w:left="539" w:hanging="539"/>
        <w:jc w:val="both"/>
        <w:rPr>
          <w:rFonts w:eastAsia="Arial" w:cs="Arial"/>
          <w:color w:val="000000" w:themeColor="text1"/>
          <w:szCs w:val="22"/>
        </w:rPr>
      </w:pPr>
      <w:bookmarkStart w:id="8" w:name="_heading=h.4d34og8" w:colFirst="0" w:colLast="0"/>
      <w:bookmarkEnd w:id="8"/>
      <w:r w:rsidRPr="0001034E">
        <w:rPr>
          <w:rFonts w:eastAsia="Arial" w:cs="Arial"/>
          <w:color w:val="000000" w:themeColor="text1"/>
          <w:szCs w:val="22"/>
        </w:rPr>
        <w:t xml:space="preserve">The Customer may extend the Agreement for a period of up to 2 periods of 1 year by giving not less than 10 Working Days’ notice in writing to the Supplier prior to the Expiry Date.  The terms and conditions of the Agreement shall apply throughout any such extended period. </w:t>
      </w:r>
    </w:p>
    <w:p w14:paraId="00000083" w14:textId="77777777" w:rsidR="0001263F" w:rsidRPr="0001034E" w:rsidRDefault="00BC38A3">
      <w:pPr>
        <w:keepNext/>
        <w:numPr>
          <w:ilvl w:val="0"/>
          <w:numId w:val="6"/>
        </w:numPr>
        <w:pBdr>
          <w:top w:val="nil"/>
          <w:left w:val="nil"/>
          <w:bottom w:val="nil"/>
          <w:right w:val="nil"/>
          <w:between w:val="nil"/>
        </w:pBdr>
        <w:spacing w:after="120"/>
        <w:jc w:val="both"/>
        <w:rPr>
          <w:rFonts w:eastAsia="Arial" w:cs="Arial"/>
          <w:b/>
          <w:smallCaps/>
          <w:color w:val="000000" w:themeColor="text1"/>
          <w:szCs w:val="22"/>
        </w:rPr>
      </w:pPr>
      <w:bookmarkStart w:id="9" w:name="_heading=h.2s8eyo1" w:colFirst="0" w:colLast="0"/>
      <w:bookmarkEnd w:id="9"/>
      <w:r w:rsidRPr="0001034E">
        <w:rPr>
          <w:rFonts w:eastAsia="Arial" w:cs="Arial"/>
          <w:b/>
          <w:smallCaps/>
          <w:color w:val="000000" w:themeColor="text1"/>
          <w:szCs w:val="22"/>
        </w:rPr>
        <w:lastRenderedPageBreak/>
        <w:t>Charges, Payment and Recovery of Sums Due</w:t>
      </w:r>
    </w:p>
    <w:p w14:paraId="00000084"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00000085"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00000086" w14:textId="77777777" w:rsidR="0001263F" w:rsidRPr="0001034E" w:rsidRDefault="00BC38A3">
      <w:pPr>
        <w:widowControl w:val="0"/>
        <w:numPr>
          <w:ilvl w:val="1"/>
          <w:numId w:val="6"/>
        </w:numPr>
        <w:pBdr>
          <w:top w:val="nil"/>
          <w:left w:val="nil"/>
          <w:bottom w:val="nil"/>
          <w:right w:val="nil"/>
          <w:between w:val="nil"/>
        </w:pBdr>
        <w:spacing w:after="120"/>
        <w:ind w:left="539" w:hanging="539"/>
        <w:jc w:val="both"/>
        <w:rPr>
          <w:rFonts w:eastAsia="Arial" w:cs="Arial"/>
          <w:color w:val="000000" w:themeColor="text1"/>
          <w:szCs w:val="22"/>
        </w:rPr>
      </w:pPr>
      <w:r w:rsidRPr="0001034E">
        <w:rPr>
          <w:rFonts w:eastAsia="Arial" w:cs="Arial"/>
          <w:color w:val="000000" w:themeColor="text1"/>
          <w:szCs w:val="22"/>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00000087"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00000088"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If the Customer fails to consider and verify an invoice in a timely fashion the invoice shall be regarded as valid and undisputed for the purpose of paragraph 5.4 after a reasonable time has passed.</w:t>
      </w:r>
    </w:p>
    <w:p w14:paraId="00000089" w14:textId="77777777" w:rsidR="0001263F" w:rsidRPr="0001034E" w:rsidRDefault="00BC38A3">
      <w:pPr>
        <w:widowControl w:val="0"/>
        <w:numPr>
          <w:ilvl w:val="1"/>
          <w:numId w:val="6"/>
        </w:numPr>
        <w:pBdr>
          <w:top w:val="nil"/>
          <w:left w:val="nil"/>
          <w:bottom w:val="nil"/>
          <w:right w:val="nil"/>
          <w:between w:val="nil"/>
        </w:pBdr>
        <w:spacing w:after="120"/>
        <w:ind w:left="539" w:hanging="539"/>
        <w:jc w:val="both"/>
        <w:rPr>
          <w:rFonts w:eastAsia="Arial" w:cs="Arial"/>
          <w:color w:val="000000" w:themeColor="text1"/>
          <w:szCs w:val="22"/>
        </w:rPr>
      </w:pPr>
      <w:r w:rsidRPr="0001034E">
        <w:rPr>
          <w:rFonts w:eastAsia="Arial" w:cs="Arial"/>
          <w:color w:val="000000" w:themeColor="text1"/>
          <w:szCs w:val="22"/>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16.4.  Any disputed amounts shall be resolved through the dispute resolution procedure detailed in clause 19. </w:t>
      </w:r>
    </w:p>
    <w:p w14:paraId="0000008A"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 xml:space="preserve">If a payment of an undisputed amount is not made by the Customer by the due date, then the Customer shall pay the Supplier interest at the interest rate specified in the Late Payment of Commercial Debts (Interest) Act 1998.  </w:t>
      </w:r>
    </w:p>
    <w:p w14:paraId="0000008B"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Where the Supplier enters into a sub-contract, the Supplier shall include in that sub-contract:</w:t>
      </w:r>
    </w:p>
    <w:p w14:paraId="0000008C" w14:textId="77777777" w:rsidR="0001263F" w:rsidRPr="0001034E" w:rsidRDefault="00BC38A3">
      <w:pPr>
        <w:numPr>
          <w:ilvl w:val="2"/>
          <w:numId w:val="6"/>
        </w:numPr>
        <w:pBdr>
          <w:top w:val="nil"/>
          <w:left w:val="nil"/>
          <w:bottom w:val="nil"/>
          <w:right w:val="nil"/>
          <w:between w:val="nil"/>
        </w:pBdr>
        <w:spacing w:after="120" w:line="360" w:lineRule="auto"/>
        <w:rPr>
          <w:rFonts w:eastAsia="Arial" w:cs="Arial"/>
          <w:color w:val="000000" w:themeColor="text1"/>
          <w:szCs w:val="22"/>
        </w:rPr>
      </w:pPr>
      <w:r w:rsidRPr="0001034E">
        <w:rPr>
          <w:rFonts w:eastAsia="Arial" w:cs="Arial"/>
          <w:color w:val="000000" w:themeColor="text1"/>
          <w:szCs w:val="22"/>
        </w:rPr>
        <w:t xml:space="preserve">provisions having the same effects as clauses 5.3 to 5.7 of this Agreement; and </w:t>
      </w:r>
    </w:p>
    <w:p w14:paraId="0000008D" w14:textId="77777777" w:rsidR="0001263F" w:rsidRPr="0001034E" w:rsidRDefault="00BC38A3">
      <w:pPr>
        <w:numPr>
          <w:ilvl w:val="2"/>
          <w:numId w:val="6"/>
        </w:numPr>
        <w:pBdr>
          <w:top w:val="nil"/>
          <w:left w:val="nil"/>
          <w:bottom w:val="nil"/>
          <w:right w:val="nil"/>
          <w:between w:val="nil"/>
        </w:pBdr>
        <w:spacing w:after="120" w:line="360" w:lineRule="auto"/>
        <w:rPr>
          <w:rFonts w:eastAsia="Arial" w:cs="Arial"/>
          <w:color w:val="000000" w:themeColor="text1"/>
          <w:szCs w:val="22"/>
        </w:rPr>
      </w:pPr>
      <w:r w:rsidRPr="0001034E">
        <w:rPr>
          <w:rFonts w:eastAsia="Arial" w:cs="Arial"/>
          <w:color w:val="000000" w:themeColor="text1"/>
          <w:szCs w:val="22"/>
        </w:rPr>
        <w:t>a provision requiring the counterparty to that sub-contract to include in any sub-contract which it awards provisions having the same effect as 5.3 to 5.8 of this Agreement.</w:t>
      </w:r>
    </w:p>
    <w:p w14:paraId="0000008E" w14:textId="77777777" w:rsidR="0001263F" w:rsidRPr="0001034E" w:rsidRDefault="00BC38A3">
      <w:pPr>
        <w:numPr>
          <w:ilvl w:val="2"/>
          <w:numId w:val="6"/>
        </w:numPr>
        <w:pBdr>
          <w:top w:val="nil"/>
          <w:left w:val="nil"/>
          <w:bottom w:val="nil"/>
          <w:right w:val="nil"/>
          <w:between w:val="nil"/>
        </w:pBdr>
        <w:spacing w:after="120" w:line="360" w:lineRule="auto"/>
        <w:rPr>
          <w:rFonts w:eastAsia="Arial" w:cs="Arial"/>
          <w:color w:val="000000" w:themeColor="text1"/>
          <w:szCs w:val="22"/>
        </w:rPr>
      </w:pPr>
      <w:r w:rsidRPr="0001034E">
        <w:rPr>
          <w:rFonts w:eastAsia="Arial" w:cs="Arial"/>
          <w:color w:val="000000" w:themeColor="text1"/>
          <w:szCs w:val="22"/>
        </w:rPr>
        <w:t xml:space="preserve">In this clause 5.8, “sub-contract” means a contract between two or more suppliers, at any stage of remoteness from the Customer in a subcontracting chain, made wholly or substantially for the purpose of performing (or contributing to the performance of) the whole or any part of this Agreement. </w:t>
      </w:r>
    </w:p>
    <w:p w14:paraId="0000008F"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lastRenderedPageBreak/>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00000090" w14:textId="77777777" w:rsidR="0001263F" w:rsidRPr="0001034E" w:rsidRDefault="00BC38A3">
      <w:pPr>
        <w:keepNext/>
        <w:numPr>
          <w:ilvl w:val="0"/>
          <w:numId w:val="6"/>
        </w:numPr>
        <w:pBdr>
          <w:top w:val="nil"/>
          <w:left w:val="nil"/>
          <w:bottom w:val="nil"/>
          <w:right w:val="nil"/>
          <w:between w:val="nil"/>
        </w:pBdr>
        <w:spacing w:after="120"/>
        <w:jc w:val="both"/>
        <w:rPr>
          <w:rFonts w:eastAsia="Arial" w:cs="Arial"/>
          <w:b/>
          <w:smallCaps/>
          <w:color w:val="000000" w:themeColor="text1"/>
          <w:szCs w:val="22"/>
        </w:rPr>
      </w:pPr>
      <w:bookmarkStart w:id="10" w:name="_heading=h.17dp8vu" w:colFirst="0" w:colLast="0"/>
      <w:bookmarkEnd w:id="10"/>
      <w:r w:rsidRPr="0001034E">
        <w:rPr>
          <w:rFonts w:eastAsia="Arial" w:cs="Arial"/>
          <w:b/>
          <w:smallCaps/>
          <w:color w:val="000000" w:themeColor="text1"/>
          <w:szCs w:val="22"/>
        </w:rPr>
        <w:t>Premises and equipment</w:t>
      </w:r>
    </w:p>
    <w:p w14:paraId="00000091"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bookmarkStart w:id="11" w:name="_heading=h.3rdcrjn" w:colFirst="0" w:colLast="0"/>
      <w:bookmarkEnd w:id="11"/>
      <w:r w:rsidRPr="0001034E">
        <w:rPr>
          <w:rFonts w:eastAsia="Arial" w:cs="Arial"/>
          <w:color w:val="000000" w:themeColor="text1"/>
          <w:szCs w:val="22"/>
        </w:rPr>
        <w:t xml:space="preserve">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  </w:t>
      </w:r>
    </w:p>
    <w:p w14:paraId="00000092"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bookmarkStart w:id="12" w:name="_heading=h.26in1rg" w:colFirst="0" w:colLast="0"/>
      <w:bookmarkEnd w:id="12"/>
      <w:r w:rsidRPr="0001034E">
        <w:rPr>
          <w:rFonts w:eastAsia="Arial" w:cs="Arial"/>
          <w:color w:val="000000" w:themeColor="text1"/>
          <w:szCs w:val="22"/>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   </w:t>
      </w:r>
    </w:p>
    <w:p w14:paraId="00000093"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 xml:space="preserve">If the Supplier supplies all or any of the Services at or from its premises or the premises of a third party, the Customer may, during normal business hours and on reasonable notice, inspect and examine the manner in which the relevant Services are supplied at or from the relevant premises. </w:t>
      </w:r>
    </w:p>
    <w:p w14:paraId="00000094"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00000095"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Where all or any of the Services are supplied from the Supplier’s premises, the Supplier shall, at its own cost, comply with all security requirements specified by the Customer in writing.</w:t>
      </w:r>
    </w:p>
    <w:p w14:paraId="00000096"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bookmarkStart w:id="13" w:name="_heading=h.lnxbz9" w:colFirst="0" w:colLast="0"/>
      <w:bookmarkEnd w:id="13"/>
      <w:r w:rsidRPr="0001034E">
        <w:rPr>
          <w:rFonts w:eastAsia="Arial" w:cs="Arial"/>
          <w:color w:val="000000" w:themeColor="text1"/>
          <w:szCs w:val="22"/>
        </w:rPr>
        <w:t xml:space="preserve">Without prejudice to clause 3.2.6,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  </w:t>
      </w:r>
    </w:p>
    <w:p w14:paraId="00000097"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bookmarkStart w:id="14" w:name="_heading=h.35nkun2" w:colFirst="0" w:colLast="0"/>
      <w:bookmarkEnd w:id="14"/>
      <w:r w:rsidRPr="0001034E">
        <w:rPr>
          <w:rFonts w:eastAsia="Arial" w:cs="Arial"/>
          <w:color w:val="000000" w:themeColor="text1"/>
          <w:szCs w:val="22"/>
        </w:rPr>
        <w:t xml:space="preserve">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  </w:t>
      </w:r>
    </w:p>
    <w:p w14:paraId="00000098" w14:textId="77777777" w:rsidR="0001263F" w:rsidRPr="0001034E" w:rsidRDefault="00BC38A3">
      <w:pPr>
        <w:widowControl w:val="0"/>
        <w:numPr>
          <w:ilvl w:val="0"/>
          <w:numId w:val="6"/>
        </w:numPr>
        <w:pBdr>
          <w:top w:val="nil"/>
          <w:left w:val="nil"/>
          <w:bottom w:val="nil"/>
          <w:right w:val="nil"/>
          <w:between w:val="nil"/>
        </w:pBdr>
        <w:spacing w:after="120"/>
        <w:jc w:val="both"/>
        <w:rPr>
          <w:rFonts w:eastAsia="Arial" w:cs="Arial"/>
          <w:b/>
          <w:smallCaps/>
          <w:color w:val="000000" w:themeColor="text1"/>
          <w:szCs w:val="22"/>
        </w:rPr>
      </w:pPr>
      <w:bookmarkStart w:id="15" w:name="_heading=h.1ksv4uv" w:colFirst="0" w:colLast="0"/>
      <w:bookmarkEnd w:id="15"/>
      <w:r w:rsidRPr="0001034E">
        <w:rPr>
          <w:rFonts w:eastAsia="Arial" w:cs="Arial"/>
          <w:b/>
          <w:smallCaps/>
          <w:color w:val="000000" w:themeColor="text1"/>
          <w:szCs w:val="22"/>
        </w:rPr>
        <w:t>Staff and Key Personnel</w:t>
      </w:r>
    </w:p>
    <w:p w14:paraId="00000099"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If the Customer reasonably believes that any of the Staff are unsuitable to undertake work in respect of the Agreement, it may, by giving written notice to the Supplier:</w:t>
      </w:r>
    </w:p>
    <w:p w14:paraId="0000009A" w14:textId="77777777" w:rsidR="0001263F" w:rsidRPr="0001034E" w:rsidRDefault="00BC38A3">
      <w:pPr>
        <w:widowControl w:val="0"/>
        <w:numPr>
          <w:ilvl w:val="2"/>
          <w:numId w:val="6"/>
        </w:numPr>
        <w:pBdr>
          <w:top w:val="nil"/>
          <w:left w:val="nil"/>
          <w:bottom w:val="nil"/>
          <w:right w:val="nil"/>
          <w:between w:val="nil"/>
        </w:pBdr>
        <w:tabs>
          <w:tab w:val="left" w:pos="540"/>
        </w:tabs>
        <w:spacing w:line="360" w:lineRule="auto"/>
        <w:ind w:left="1441" w:hanging="902"/>
        <w:jc w:val="both"/>
        <w:rPr>
          <w:rFonts w:eastAsia="Arial" w:cs="Arial"/>
          <w:color w:val="000000" w:themeColor="text1"/>
          <w:szCs w:val="22"/>
        </w:rPr>
      </w:pPr>
      <w:r w:rsidRPr="0001034E">
        <w:rPr>
          <w:rFonts w:eastAsia="Arial" w:cs="Arial"/>
          <w:color w:val="000000" w:themeColor="text1"/>
          <w:szCs w:val="22"/>
        </w:rPr>
        <w:t xml:space="preserve">refuse admission to the relevant person(s) to the Customer’s premises; </w:t>
      </w:r>
    </w:p>
    <w:p w14:paraId="0000009B" w14:textId="77777777" w:rsidR="0001263F" w:rsidRPr="0001034E" w:rsidRDefault="00BC38A3">
      <w:pPr>
        <w:widowControl w:val="0"/>
        <w:numPr>
          <w:ilvl w:val="2"/>
          <w:numId w:val="6"/>
        </w:numPr>
        <w:pBdr>
          <w:top w:val="nil"/>
          <w:left w:val="nil"/>
          <w:bottom w:val="nil"/>
          <w:right w:val="nil"/>
          <w:between w:val="nil"/>
        </w:pBdr>
        <w:tabs>
          <w:tab w:val="left" w:pos="540"/>
        </w:tabs>
        <w:spacing w:line="360" w:lineRule="auto"/>
        <w:ind w:left="1441" w:hanging="902"/>
        <w:jc w:val="both"/>
        <w:rPr>
          <w:rFonts w:eastAsia="Arial" w:cs="Arial"/>
          <w:color w:val="000000" w:themeColor="text1"/>
          <w:szCs w:val="22"/>
        </w:rPr>
      </w:pPr>
      <w:r w:rsidRPr="0001034E">
        <w:rPr>
          <w:rFonts w:eastAsia="Arial" w:cs="Arial"/>
          <w:color w:val="000000" w:themeColor="text1"/>
          <w:szCs w:val="22"/>
        </w:rPr>
        <w:lastRenderedPageBreak/>
        <w:t>direct the Supplier to end the involvement in the provision of the Services of the relevant person(s); and/or</w:t>
      </w:r>
    </w:p>
    <w:p w14:paraId="0000009C"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441" w:hanging="902"/>
        <w:jc w:val="both"/>
        <w:rPr>
          <w:rFonts w:eastAsia="Arial" w:cs="Arial"/>
          <w:color w:val="000000" w:themeColor="text1"/>
          <w:szCs w:val="22"/>
        </w:rPr>
      </w:pPr>
      <w:r w:rsidRPr="0001034E">
        <w:rPr>
          <w:rFonts w:eastAsia="Arial" w:cs="Arial"/>
          <w:color w:val="000000" w:themeColor="text1"/>
          <w:szCs w:val="22"/>
        </w:rPr>
        <w:t>require that the Supplier replace any person removed under this clause with another suitably qualified person and procure that any security pass issued by the Customer to the person removed is surrendered,</w:t>
      </w:r>
    </w:p>
    <w:p w14:paraId="0000009D" w14:textId="77777777" w:rsidR="0001263F" w:rsidRPr="0001034E" w:rsidRDefault="00BC38A3">
      <w:pPr>
        <w:widowControl w:val="0"/>
        <w:pBdr>
          <w:top w:val="nil"/>
          <w:left w:val="nil"/>
          <w:bottom w:val="nil"/>
          <w:right w:val="nil"/>
          <w:between w:val="nil"/>
        </w:pBdr>
        <w:spacing w:after="120"/>
        <w:ind w:left="540" w:hanging="646"/>
        <w:jc w:val="both"/>
        <w:rPr>
          <w:rFonts w:eastAsia="Arial" w:cs="Arial"/>
          <w:color w:val="000000" w:themeColor="text1"/>
          <w:szCs w:val="22"/>
        </w:rPr>
      </w:pPr>
      <w:bookmarkStart w:id="16" w:name="_heading=h.44sinio" w:colFirst="0" w:colLast="0"/>
      <w:bookmarkEnd w:id="16"/>
      <w:r w:rsidRPr="0001034E">
        <w:rPr>
          <w:rFonts w:eastAsia="Arial" w:cs="Arial"/>
          <w:color w:val="000000" w:themeColor="text1"/>
          <w:szCs w:val="22"/>
        </w:rPr>
        <w:t xml:space="preserve">and the Supplier shall comply with any such notice. </w:t>
      </w:r>
    </w:p>
    <w:p w14:paraId="0000009E"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bookmarkStart w:id="17" w:name="_heading=h.2jxsxqh" w:colFirst="0" w:colLast="0"/>
      <w:bookmarkEnd w:id="17"/>
      <w:r w:rsidRPr="0001034E">
        <w:rPr>
          <w:rFonts w:eastAsia="Arial" w:cs="Arial"/>
          <w:color w:val="000000" w:themeColor="text1"/>
          <w:szCs w:val="22"/>
        </w:rPr>
        <w:t xml:space="preserve">The Supplier shall: </w:t>
      </w:r>
    </w:p>
    <w:p w14:paraId="0000009F" w14:textId="77777777" w:rsidR="0001263F" w:rsidRPr="0001034E" w:rsidRDefault="00BC38A3">
      <w:pPr>
        <w:widowControl w:val="0"/>
        <w:numPr>
          <w:ilvl w:val="2"/>
          <w:numId w:val="6"/>
        </w:numPr>
        <w:pBdr>
          <w:top w:val="nil"/>
          <w:left w:val="nil"/>
          <w:bottom w:val="nil"/>
          <w:right w:val="nil"/>
          <w:between w:val="nil"/>
        </w:pBdr>
        <w:tabs>
          <w:tab w:val="left" w:pos="540"/>
        </w:tabs>
        <w:spacing w:line="360" w:lineRule="auto"/>
        <w:ind w:left="1441" w:hanging="902"/>
        <w:jc w:val="both"/>
        <w:rPr>
          <w:rFonts w:eastAsia="Arial" w:cs="Arial"/>
          <w:color w:val="000000" w:themeColor="text1"/>
          <w:szCs w:val="22"/>
        </w:rPr>
      </w:pPr>
      <w:r w:rsidRPr="0001034E">
        <w:rPr>
          <w:rFonts w:eastAsia="Arial" w:cs="Arial"/>
          <w:color w:val="000000" w:themeColor="text1"/>
          <w:szCs w:val="22"/>
        </w:rPr>
        <w:t>ensure that all Staff are vetted in accordance with the Staff Vetting Procedures;</w:t>
      </w:r>
    </w:p>
    <w:p w14:paraId="000000A0" w14:textId="77777777" w:rsidR="0001263F" w:rsidRPr="0001034E" w:rsidRDefault="00BC38A3">
      <w:pPr>
        <w:widowControl w:val="0"/>
        <w:numPr>
          <w:ilvl w:val="2"/>
          <w:numId w:val="6"/>
        </w:numPr>
        <w:pBdr>
          <w:top w:val="nil"/>
          <w:left w:val="nil"/>
          <w:bottom w:val="nil"/>
          <w:right w:val="nil"/>
          <w:between w:val="nil"/>
        </w:pBdr>
        <w:tabs>
          <w:tab w:val="left" w:pos="540"/>
        </w:tabs>
        <w:spacing w:line="360" w:lineRule="auto"/>
        <w:ind w:left="1441" w:hanging="902"/>
        <w:jc w:val="both"/>
        <w:rPr>
          <w:rFonts w:eastAsia="Arial" w:cs="Arial"/>
          <w:color w:val="000000" w:themeColor="text1"/>
          <w:szCs w:val="22"/>
        </w:rPr>
      </w:pPr>
      <w:r w:rsidRPr="0001034E">
        <w:rPr>
          <w:rFonts w:eastAsia="Arial" w:cs="Arial"/>
          <w:color w:val="000000" w:themeColor="text1"/>
          <w:szCs w:val="22"/>
        </w:rPr>
        <w:t>if requested, provide the Customer with a list of the names and addresses (and any other relevant information) of all persons who may require admission to the Customer’s premises in connection with the Agreement; and</w:t>
      </w:r>
    </w:p>
    <w:p w14:paraId="000000A1"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441" w:hanging="902"/>
        <w:jc w:val="both"/>
        <w:rPr>
          <w:rFonts w:eastAsia="Arial" w:cs="Arial"/>
          <w:color w:val="000000" w:themeColor="text1"/>
          <w:szCs w:val="22"/>
        </w:rPr>
      </w:pPr>
      <w:r w:rsidRPr="0001034E">
        <w:rPr>
          <w:rFonts w:eastAsia="Arial" w:cs="Arial"/>
          <w:color w:val="000000" w:themeColor="text1"/>
          <w:szCs w:val="22"/>
        </w:rPr>
        <w:t>procure that all Staff comply with any rules, regulations and requirements reasonably specified by the Customer.</w:t>
      </w:r>
    </w:p>
    <w:p w14:paraId="000000A2"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 xml:space="preserve">Any Key Personnel shall not be released from supplying the Services without the agreement of the Customer, except by reason of long-term sickness, parental leave and termination of employment or other extenuating circumstances.  </w:t>
      </w:r>
    </w:p>
    <w:p w14:paraId="000000A3"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000000A4" w14:textId="77777777" w:rsidR="0001263F" w:rsidRPr="0001034E" w:rsidRDefault="00BC38A3">
      <w:pPr>
        <w:keepNext/>
        <w:numPr>
          <w:ilvl w:val="0"/>
          <w:numId w:val="6"/>
        </w:numPr>
        <w:pBdr>
          <w:top w:val="nil"/>
          <w:left w:val="nil"/>
          <w:bottom w:val="nil"/>
          <w:right w:val="nil"/>
          <w:between w:val="nil"/>
        </w:pBdr>
        <w:spacing w:after="120"/>
        <w:jc w:val="both"/>
        <w:rPr>
          <w:rFonts w:eastAsia="Arial" w:cs="Arial"/>
          <w:b/>
          <w:smallCaps/>
          <w:color w:val="000000" w:themeColor="text1"/>
          <w:szCs w:val="22"/>
        </w:rPr>
      </w:pPr>
      <w:bookmarkStart w:id="18" w:name="_heading=h.z337ya" w:colFirst="0" w:colLast="0"/>
      <w:bookmarkEnd w:id="18"/>
      <w:r w:rsidRPr="0001034E">
        <w:rPr>
          <w:rFonts w:eastAsia="Arial" w:cs="Arial"/>
          <w:b/>
          <w:smallCaps/>
          <w:color w:val="000000" w:themeColor="text1"/>
          <w:szCs w:val="22"/>
        </w:rPr>
        <w:t>Assignment and sub-contracting</w:t>
      </w:r>
    </w:p>
    <w:p w14:paraId="000000A5"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000000A6"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 xml:space="preserve">Where the Customer has consented to the placing of sub-contracts, the Supplier shall, at the request of the Customer, send copies of each sub-contract, to the Customer as soon as is reasonably practicable.  </w:t>
      </w:r>
    </w:p>
    <w:p w14:paraId="000000A7"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000000A8" w14:textId="77777777" w:rsidR="0001263F" w:rsidRPr="0001034E" w:rsidRDefault="00BC38A3">
      <w:pPr>
        <w:keepNext/>
        <w:numPr>
          <w:ilvl w:val="0"/>
          <w:numId w:val="6"/>
        </w:numPr>
        <w:pBdr>
          <w:top w:val="nil"/>
          <w:left w:val="nil"/>
          <w:bottom w:val="nil"/>
          <w:right w:val="nil"/>
          <w:between w:val="nil"/>
        </w:pBdr>
        <w:spacing w:after="120"/>
        <w:jc w:val="both"/>
        <w:rPr>
          <w:rFonts w:eastAsia="Arial" w:cs="Arial"/>
          <w:b/>
          <w:smallCaps/>
          <w:color w:val="000000" w:themeColor="text1"/>
          <w:szCs w:val="22"/>
        </w:rPr>
      </w:pPr>
      <w:bookmarkStart w:id="19" w:name="_heading=h.3j2qqm3" w:colFirst="0" w:colLast="0"/>
      <w:bookmarkEnd w:id="19"/>
      <w:r w:rsidRPr="0001034E">
        <w:rPr>
          <w:rFonts w:eastAsia="Arial" w:cs="Arial"/>
          <w:b/>
          <w:smallCaps/>
          <w:color w:val="000000" w:themeColor="text1"/>
          <w:szCs w:val="22"/>
        </w:rPr>
        <w:t xml:space="preserve">Intellectual Property Rights </w:t>
      </w:r>
    </w:p>
    <w:p w14:paraId="000000A9"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 xml:space="preserve">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w:t>
      </w:r>
      <w:r w:rsidRPr="0001034E">
        <w:rPr>
          <w:rFonts w:eastAsia="Arial" w:cs="Arial"/>
          <w:color w:val="000000" w:themeColor="text1"/>
          <w:szCs w:val="22"/>
        </w:rPr>
        <w:lastRenderedPageBreak/>
        <w:t>the Supplier to perform its obligations under the Agreement.</w:t>
      </w:r>
    </w:p>
    <w:p w14:paraId="000000AA"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third-party rights).</w:t>
      </w:r>
    </w:p>
    <w:p w14:paraId="000000AB"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bookmarkStart w:id="20" w:name="_heading=h.1y810tw" w:colFirst="0" w:colLast="0"/>
      <w:bookmarkEnd w:id="20"/>
      <w:r w:rsidRPr="0001034E">
        <w:rPr>
          <w:rFonts w:eastAsia="Arial" w:cs="Arial"/>
          <w:color w:val="000000" w:themeColor="text1"/>
          <w:szCs w:val="22"/>
        </w:rPr>
        <w:t>The Supplier hereby grants the Customer:</w:t>
      </w:r>
    </w:p>
    <w:p w14:paraId="000000AC" w14:textId="77777777" w:rsidR="0001263F" w:rsidRPr="0001034E" w:rsidRDefault="00BC38A3">
      <w:pPr>
        <w:widowControl w:val="0"/>
        <w:numPr>
          <w:ilvl w:val="2"/>
          <w:numId w:val="6"/>
        </w:numPr>
        <w:pBdr>
          <w:top w:val="nil"/>
          <w:left w:val="nil"/>
          <w:bottom w:val="nil"/>
          <w:right w:val="nil"/>
          <w:between w:val="nil"/>
        </w:pBdr>
        <w:tabs>
          <w:tab w:val="left" w:pos="540"/>
        </w:tabs>
        <w:spacing w:line="360" w:lineRule="auto"/>
        <w:ind w:left="1441" w:hanging="902"/>
        <w:jc w:val="both"/>
        <w:rPr>
          <w:rFonts w:eastAsia="Arial" w:cs="Arial"/>
          <w:color w:val="000000" w:themeColor="text1"/>
          <w:szCs w:val="22"/>
        </w:rPr>
      </w:pPr>
      <w:r w:rsidRPr="0001034E">
        <w:rPr>
          <w:rFonts w:eastAsia="Arial" w:cs="Arial"/>
          <w:color w:val="000000" w:themeColor="text1"/>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 and</w:t>
      </w:r>
    </w:p>
    <w:p w14:paraId="000000AD"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441" w:hanging="902"/>
        <w:jc w:val="both"/>
        <w:rPr>
          <w:rFonts w:eastAsia="Arial" w:cs="Arial"/>
          <w:color w:val="000000" w:themeColor="text1"/>
          <w:szCs w:val="22"/>
        </w:rPr>
      </w:pPr>
      <w:r w:rsidRPr="0001034E">
        <w:rPr>
          <w:rFonts w:eastAsia="Arial" w:cs="Arial"/>
          <w:color w:val="000000" w:themeColor="text1"/>
          <w:szCs w:val="22"/>
        </w:rPr>
        <w:t>a perpetual, royalty-free, irrevocable and non-exclusive licence (with a right to sub-license) to use:</w:t>
      </w:r>
    </w:p>
    <w:p w14:paraId="000000AE" w14:textId="77777777" w:rsidR="0001263F" w:rsidRPr="0001034E" w:rsidRDefault="00BC38A3">
      <w:pPr>
        <w:numPr>
          <w:ilvl w:val="4"/>
          <w:numId w:val="6"/>
        </w:numPr>
        <w:pBdr>
          <w:top w:val="nil"/>
          <w:left w:val="nil"/>
          <w:bottom w:val="nil"/>
          <w:right w:val="nil"/>
          <w:between w:val="nil"/>
        </w:pBdr>
        <w:spacing w:after="120" w:line="360" w:lineRule="auto"/>
        <w:ind w:left="1985"/>
        <w:rPr>
          <w:rFonts w:eastAsia="Arial" w:cs="Arial"/>
          <w:color w:val="000000" w:themeColor="text1"/>
          <w:szCs w:val="22"/>
        </w:rPr>
      </w:pPr>
      <w:r w:rsidRPr="0001034E">
        <w:rPr>
          <w:rFonts w:eastAsia="Arial" w:cs="Arial"/>
          <w:color w:val="000000" w:themeColor="text1"/>
          <w:szCs w:val="22"/>
        </w:rPr>
        <w:t>any intellectual property rights vested in or licensed to the Supplier on the date of the Agreement; and</w:t>
      </w:r>
    </w:p>
    <w:p w14:paraId="000000B0" w14:textId="7F572733" w:rsidR="0001263F" w:rsidRPr="0001034E" w:rsidRDefault="00BC38A3" w:rsidP="0019758C">
      <w:pPr>
        <w:numPr>
          <w:ilvl w:val="4"/>
          <w:numId w:val="6"/>
        </w:numPr>
        <w:pBdr>
          <w:top w:val="nil"/>
          <w:left w:val="nil"/>
          <w:bottom w:val="nil"/>
          <w:right w:val="nil"/>
          <w:between w:val="nil"/>
        </w:pBdr>
        <w:spacing w:after="120" w:line="360" w:lineRule="auto"/>
        <w:ind w:left="1985"/>
        <w:rPr>
          <w:rFonts w:eastAsia="Arial" w:cs="Arial"/>
          <w:color w:val="000000" w:themeColor="text1"/>
          <w:szCs w:val="22"/>
        </w:rPr>
      </w:pPr>
      <w:r w:rsidRPr="0001034E">
        <w:rPr>
          <w:rFonts w:eastAsia="Arial" w:cs="Arial"/>
          <w:color w:val="000000" w:themeColor="text1"/>
          <w:szCs w:val="22"/>
        </w:rPr>
        <w:t>any intellectual property rights created during the Term but which are neither created or developed pursuant to the Agreement nor arise as a result of the provision of the Services,</w:t>
      </w:r>
      <w:r w:rsidR="0019758C" w:rsidRPr="0001034E">
        <w:rPr>
          <w:rFonts w:eastAsia="Arial" w:cs="Arial"/>
          <w:color w:val="000000" w:themeColor="text1"/>
          <w:szCs w:val="22"/>
        </w:rPr>
        <w:t xml:space="preserve"> </w:t>
      </w:r>
      <w:r w:rsidRPr="0001034E">
        <w:rPr>
          <w:rFonts w:eastAsia="Arial" w:cs="Arial"/>
          <w:color w:val="000000" w:themeColor="text1"/>
          <w:szCs w:val="22"/>
        </w:rPr>
        <w:t>including any modifications to or derivative versions of any such intellectual property rights, which the Customer reasonably requires in order to exercise its rights and take the benefit of the Agreement including the Services provided.</w:t>
      </w:r>
    </w:p>
    <w:p w14:paraId="000000B1"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bookmarkStart w:id="21" w:name="_heading=h.4i7ojhp" w:colFirst="0" w:colLast="0"/>
      <w:bookmarkEnd w:id="21"/>
      <w:r w:rsidRPr="0001034E">
        <w:rPr>
          <w:rFonts w:eastAsia="Arial" w:cs="Arial"/>
          <w:color w:val="000000" w:themeColor="text1"/>
          <w:szCs w:val="22"/>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 </w:t>
      </w:r>
    </w:p>
    <w:p w14:paraId="000000B2" w14:textId="77777777" w:rsidR="0001263F" w:rsidRPr="0001034E" w:rsidRDefault="00BC38A3">
      <w:pPr>
        <w:keepNext/>
        <w:numPr>
          <w:ilvl w:val="0"/>
          <w:numId w:val="6"/>
        </w:numPr>
        <w:pBdr>
          <w:top w:val="nil"/>
          <w:left w:val="nil"/>
          <w:bottom w:val="nil"/>
          <w:right w:val="nil"/>
          <w:between w:val="nil"/>
        </w:pBdr>
        <w:spacing w:after="120"/>
        <w:jc w:val="both"/>
        <w:rPr>
          <w:rFonts w:eastAsia="Arial" w:cs="Arial"/>
          <w:b/>
          <w:smallCaps/>
          <w:color w:val="000000" w:themeColor="text1"/>
          <w:szCs w:val="22"/>
        </w:rPr>
      </w:pPr>
      <w:bookmarkStart w:id="22" w:name="_heading=h.2xcytpi" w:colFirst="0" w:colLast="0"/>
      <w:bookmarkEnd w:id="22"/>
      <w:r w:rsidRPr="0001034E">
        <w:rPr>
          <w:rFonts w:eastAsia="Arial" w:cs="Arial"/>
          <w:b/>
          <w:smallCaps/>
          <w:color w:val="000000" w:themeColor="text1"/>
          <w:szCs w:val="22"/>
        </w:rPr>
        <w:t>Governance and Records</w:t>
      </w:r>
    </w:p>
    <w:p w14:paraId="000000B3"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The Supplier shall:</w:t>
      </w:r>
    </w:p>
    <w:p w14:paraId="000000B4"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6"/>
        <w:jc w:val="both"/>
        <w:rPr>
          <w:rFonts w:eastAsia="Arial" w:cs="Arial"/>
          <w:color w:val="000000" w:themeColor="text1"/>
          <w:szCs w:val="22"/>
        </w:rPr>
      </w:pPr>
      <w:r w:rsidRPr="0001034E">
        <w:rPr>
          <w:rFonts w:eastAsia="Arial" w:cs="Arial"/>
          <w:color w:val="000000" w:themeColor="text1"/>
          <w:szCs w:val="22"/>
        </w:rPr>
        <w:t>attend progress meetings with the Customer at the frequency and times specified by the Customer and shall ensure that its representatives are suitably qualified to attend such meetings; and</w:t>
      </w:r>
    </w:p>
    <w:p w14:paraId="000000B5"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7"/>
        <w:jc w:val="both"/>
        <w:rPr>
          <w:rFonts w:eastAsia="Arial" w:cs="Arial"/>
          <w:color w:val="000000" w:themeColor="text1"/>
          <w:szCs w:val="22"/>
        </w:rPr>
      </w:pPr>
      <w:bookmarkStart w:id="23" w:name="_heading=h.1ci93xb" w:colFirst="0" w:colLast="0"/>
      <w:bookmarkEnd w:id="23"/>
      <w:r w:rsidRPr="0001034E">
        <w:rPr>
          <w:rFonts w:eastAsia="Arial" w:cs="Arial"/>
          <w:color w:val="000000" w:themeColor="text1"/>
          <w:szCs w:val="22"/>
        </w:rPr>
        <w:t xml:space="preserve">submit progress reports to the Customer at the times and in the format specified </w:t>
      </w:r>
      <w:r w:rsidRPr="0001034E">
        <w:rPr>
          <w:rFonts w:eastAsia="Arial" w:cs="Arial"/>
          <w:color w:val="000000" w:themeColor="text1"/>
          <w:szCs w:val="22"/>
        </w:rPr>
        <w:lastRenderedPageBreak/>
        <w:t>by the Customer.</w:t>
      </w:r>
    </w:p>
    <w:p w14:paraId="000000B6" w14:textId="7027BAD0" w:rsidR="0001263F" w:rsidRPr="0001034E" w:rsidRDefault="00BC38A3">
      <w:pPr>
        <w:widowControl w:val="0"/>
        <w:numPr>
          <w:ilvl w:val="1"/>
          <w:numId w:val="6"/>
        </w:numPr>
        <w:pBdr>
          <w:top w:val="nil"/>
          <w:left w:val="nil"/>
          <w:bottom w:val="nil"/>
          <w:right w:val="nil"/>
          <w:between w:val="nil"/>
        </w:pBdr>
        <w:spacing w:after="120"/>
        <w:ind w:left="539" w:hanging="539"/>
        <w:jc w:val="both"/>
        <w:rPr>
          <w:rFonts w:eastAsia="Arial" w:cs="Arial"/>
          <w:color w:val="000000" w:themeColor="text1"/>
          <w:szCs w:val="22"/>
        </w:rPr>
      </w:pPr>
      <w:bookmarkStart w:id="24" w:name="_heading=h.3whwml4" w:colFirst="0" w:colLast="0"/>
      <w:bookmarkEnd w:id="24"/>
      <w:r w:rsidRPr="0001034E">
        <w:rPr>
          <w:rFonts w:eastAsia="Arial" w:cs="Arial"/>
          <w:color w:val="000000" w:themeColor="text1"/>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w:t>
      </w:r>
      <w:r w:rsidR="0019758C" w:rsidRPr="0001034E">
        <w:rPr>
          <w:rFonts w:eastAsia="Arial" w:cs="Arial"/>
          <w:color w:val="000000" w:themeColor="text1"/>
          <w:szCs w:val="22"/>
        </w:rPr>
        <w:t xml:space="preserve"> </w:t>
      </w:r>
      <w:r w:rsidRPr="0001034E">
        <w:rPr>
          <w:rFonts w:eastAsia="Arial" w:cs="Arial"/>
          <w:color w:val="000000" w:themeColor="text1"/>
          <w:szCs w:val="22"/>
        </w:rPr>
        <w:t>The Supplier shall on request afford the Customer or the Customer’s representatives such access to those records as may be reasonably requested by the Customer in connection with the Agreement.</w:t>
      </w:r>
    </w:p>
    <w:p w14:paraId="000000B7" w14:textId="77777777" w:rsidR="0001263F" w:rsidRPr="0001034E" w:rsidRDefault="00BC38A3">
      <w:pPr>
        <w:keepNext/>
        <w:numPr>
          <w:ilvl w:val="0"/>
          <w:numId w:val="6"/>
        </w:numPr>
        <w:pBdr>
          <w:top w:val="nil"/>
          <w:left w:val="nil"/>
          <w:bottom w:val="nil"/>
          <w:right w:val="nil"/>
          <w:between w:val="nil"/>
        </w:pBdr>
        <w:spacing w:after="120"/>
        <w:jc w:val="both"/>
        <w:rPr>
          <w:rFonts w:eastAsia="Arial" w:cs="Arial"/>
          <w:b/>
          <w:smallCaps/>
          <w:color w:val="000000" w:themeColor="text1"/>
          <w:szCs w:val="22"/>
        </w:rPr>
      </w:pPr>
      <w:bookmarkStart w:id="25" w:name="_heading=h.2bn6wsx" w:colFirst="0" w:colLast="0"/>
      <w:bookmarkEnd w:id="25"/>
      <w:r w:rsidRPr="0001034E">
        <w:rPr>
          <w:rFonts w:eastAsia="Arial" w:cs="Arial"/>
          <w:b/>
          <w:smallCaps/>
          <w:color w:val="000000" w:themeColor="text1"/>
          <w:szCs w:val="22"/>
        </w:rPr>
        <w:t>Confidentiality, Transparency and Publicity</w:t>
      </w:r>
    </w:p>
    <w:p w14:paraId="000000B8" w14:textId="77777777" w:rsidR="0001263F" w:rsidRPr="0001034E" w:rsidRDefault="00BC38A3">
      <w:pPr>
        <w:widowControl w:val="0"/>
        <w:numPr>
          <w:ilvl w:val="1"/>
          <w:numId w:val="6"/>
        </w:numPr>
        <w:pBdr>
          <w:top w:val="nil"/>
          <w:left w:val="nil"/>
          <w:bottom w:val="nil"/>
          <w:right w:val="nil"/>
          <w:between w:val="nil"/>
        </w:pBdr>
        <w:spacing w:after="120"/>
        <w:ind w:left="539" w:hanging="539"/>
        <w:jc w:val="both"/>
        <w:rPr>
          <w:rFonts w:eastAsia="Arial" w:cs="Arial"/>
          <w:color w:val="000000" w:themeColor="text1"/>
          <w:szCs w:val="22"/>
        </w:rPr>
      </w:pPr>
      <w:bookmarkStart w:id="26" w:name="_heading=h.qsh70q" w:colFirst="0" w:colLast="0"/>
      <w:bookmarkEnd w:id="26"/>
      <w:r w:rsidRPr="0001034E">
        <w:rPr>
          <w:rFonts w:eastAsia="Arial" w:cs="Arial"/>
          <w:color w:val="000000" w:themeColor="text1"/>
          <w:szCs w:val="22"/>
        </w:rPr>
        <w:t>Subject to clause 11.2, each Party shall:</w:t>
      </w:r>
    </w:p>
    <w:p w14:paraId="000000B9"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6"/>
        <w:jc w:val="both"/>
        <w:rPr>
          <w:rFonts w:eastAsia="Arial" w:cs="Arial"/>
          <w:color w:val="000000" w:themeColor="text1"/>
          <w:szCs w:val="22"/>
        </w:rPr>
      </w:pPr>
      <w:r w:rsidRPr="0001034E">
        <w:rPr>
          <w:rFonts w:eastAsia="Arial" w:cs="Arial"/>
          <w:color w:val="000000" w:themeColor="text1"/>
          <w:szCs w:val="22"/>
        </w:rPr>
        <w:t>treat all Confidential Information it receives as confidential, safeguard it accordingly and not disclose it to any other person without the prior written permission of the disclosing Party; and</w:t>
      </w:r>
    </w:p>
    <w:p w14:paraId="000000BA"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6"/>
        <w:jc w:val="both"/>
        <w:rPr>
          <w:rFonts w:eastAsia="Arial" w:cs="Arial"/>
          <w:color w:val="000000" w:themeColor="text1"/>
          <w:szCs w:val="22"/>
        </w:rPr>
      </w:pPr>
      <w:r w:rsidRPr="0001034E">
        <w:rPr>
          <w:rFonts w:eastAsia="Arial" w:cs="Arial"/>
          <w:color w:val="000000" w:themeColor="text1"/>
          <w:szCs w:val="22"/>
        </w:rPr>
        <w:t>not use or exploit the disclosing Party’s Confidential Information in any way except for the purposes anticipated under the Agreement.</w:t>
      </w:r>
    </w:p>
    <w:p w14:paraId="000000BB"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bookmarkStart w:id="27" w:name="_heading=h.3as4poj" w:colFirst="0" w:colLast="0"/>
      <w:bookmarkEnd w:id="27"/>
      <w:r w:rsidRPr="0001034E">
        <w:rPr>
          <w:rFonts w:eastAsia="Arial" w:cs="Arial"/>
          <w:color w:val="000000" w:themeColor="text1"/>
          <w:szCs w:val="22"/>
        </w:rPr>
        <w:t>Notwithstanding clause 11.1, a Party may disclose Confidential Information which it receives from the other Party:</w:t>
      </w:r>
    </w:p>
    <w:p w14:paraId="000000BC"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6"/>
        <w:jc w:val="both"/>
        <w:rPr>
          <w:rFonts w:eastAsia="Arial" w:cs="Arial"/>
          <w:color w:val="000000" w:themeColor="text1"/>
          <w:szCs w:val="22"/>
        </w:rPr>
      </w:pPr>
      <w:r w:rsidRPr="0001034E">
        <w:rPr>
          <w:rFonts w:eastAsia="Arial" w:cs="Arial"/>
          <w:color w:val="000000" w:themeColor="text1"/>
          <w:szCs w:val="22"/>
        </w:rPr>
        <w:t xml:space="preserve">where disclosure is required by applicable law or by a court of competent jurisdiction; </w:t>
      </w:r>
    </w:p>
    <w:p w14:paraId="000000BD"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6"/>
        <w:jc w:val="both"/>
        <w:rPr>
          <w:rFonts w:eastAsia="Arial" w:cs="Arial"/>
          <w:color w:val="000000" w:themeColor="text1"/>
          <w:szCs w:val="22"/>
        </w:rPr>
      </w:pPr>
      <w:r w:rsidRPr="0001034E">
        <w:rPr>
          <w:rFonts w:eastAsia="Arial" w:cs="Arial"/>
          <w:color w:val="000000" w:themeColor="text1"/>
          <w:szCs w:val="22"/>
        </w:rPr>
        <w:t xml:space="preserve">to its auditors or for the purposes of regulatory requirements; </w:t>
      </w:r>
    </w:p>
    <w:p w14:paraId="000000BE"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6"/>
        <w:jc w:val="both"/>
        <w:rPr>
          <w:rFonts w:eastAsia="Arial" w:cs="Arial"/>
          <w:color w:val="000000" w:themeColor="text1"/>
          <w:szCs w:val="22"/>
        </w:rPr>
      </w:pPr>
      <w:r w:rsidRPr="0001034E">
        <w:rPr>
          <w:rFonts w:eastAsia="Arial" w:cs="Arial"/>
          <w:color w:val="000000" w:themeColor="text1"/>
          <w:szCs w:val="22"/>
        </w:rPr>
        <w:t xml:space="preserve">on a confidential basis, to its professional advisers; </w:t>
      </w:r>
    </w:p>
    <w:p w14:paraId="000000BF"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6"/>
        <w:jc w:val="both"/>
        <w:rPr>
          <w:rFonts w:eastAsia="Arial" w:cs="Arial"/>
          <w:color w:val="000000" w:themeColor="text1"/>
          <w:szCs w:val="22"/>
        </w:rPr>
      </w:pPr>
      <w:r w:rsidRPr="0001034E">
        <w:rPr>
          <w:rFonts w:eastAsia="Arial" w:cs="Arial"/>
          <w:color w:val="000000" w:themeColor="text1"/>
          <w:szCs w:val="22"/>
        </w:rPr>
        <w:t xml:space="preserve">to the Serious Fraud Office where the Party has reasonable grounds to believe that the other Party is involved in activity that may constitute a criminal offence under the Bribery Act 2010; </w:t>
      </w:r>
    </w:p>
    <w:p w14:paraId="000000C0"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6"/>
        <w:jc w:val="both"/>
        <w:rPr>
          <w:rFonts w:eastAsia="Arial" w:cs="Arial"/>
          <w:color w:val="000000" w:themeColor="text1"/>
          <w:szCs w:val="22"/>
        </w:rPr>
      </w:pPr>
      <w:bookmarkStart w:id="28" w:name="_heading=h.1pxezwc" w:colFirst="0" w:colLast="0"/>
      <w:bookmarkEnd w:id="28"/>
      <w:r w:rsidRPr="0001034E">
        <w:rPr>
          <w:rFonts w:eastAsia="Arial" w:cs="Arial"/>
          <w:color w:val="000000" w:themeColor="text1"/>
          <w:szCs w:val="22"/>
        </w:rPr>
        <w:t>where the receiving Party is the Supplier, to the Staff on a need to know basis to enable performance of the Supplier’s obligations under the Agreement provided that the Supplier shall procure that any Staff to whom it discloses Confidential Information pursuant to this clause 11.2.5 shall observe the Supplier’s confidentiality obligations under the Agreement; and</w:t>
      </w:r>
    </w:p>
    <w:p w14:paraId="000000C1"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6"/>
        <w:jc w:val="both"/>
        <w:rPr>
          <w:rFonts w:eastAsia="Arial" w:cs="Arial"/>
          <w:color w:val="000000" w:themeColor="text1"/>
          <w:szCs w:val="22"/>
        </w:rPr>
      </w:pPr>
      <w:r w:rsidRPr="0001034E">
        <w:rPr>
          <w:rFonts w:eastAsia="Arial" w:cs="Arial"/>
          <w:color w:val="000000" w:themeColor="text1"/>
          <w:szCs w:val="22"/>
        </w:rPr>
        <w:t>where the receiving Party is the Customer:</w:t>
      </w:r>
    </w:p>
    <w:p w14:paraId="000000C2" w14:textId="77777777" w:rsidR="0001263F" w:rsidRPr="0001034E" w:rsidRDefault="00BC38A3">
      <w:pPr>
        <w:numPr>
          <w:ilvl w:val="4"/>
          <w:numId w:val="6"/>
        </w:numPr>
        <w:pBdr>
          <w:top w:val="nil"/>
          <w:left w:val="nil"/>
          <w:bottom w:val="nil"/>
          <w:right w:val="nil"/>
          <w:between w:val="nil"/>
        </w:pBdr>
        <w:spacing w:after="120" w:line="360" w:lineRule="auto"/>
        <w:ind w:left="1985"/>
        <w:rPr>
          <w:rFonts w:eastAsia="Arial" w:cs="Arial"/>
          <w:color w:val="000000" w:themeColor="text1"/>
          <w:szCs w:val="22"/>
        </w:rPr>
      </w:pPr>
      <w:r w:rsidRPr="0001034E">
        <w:rPr>
          <w:rFonts w:eastAsia="Arial" w:cs="Arial"/>
          <w:color w:val="000000" w:themeColor="text1"/>
          <w:szCs w:val="22"/>
        </w:rPr>
        <w:t>on a confidential basis to the employees, agents, consultants and contractors of the Customer;</w:t>
      </w:r>
    </w:p>
    <w:p w14:paraId="000000C3" w14:textId="77777777" w:rsidR="0001263F" w:rsidRPr="0001034E" w:rsidRDefault="00BC38A3">
      <w:pPr>
        <w:numPr>
          <w:ilvl w:val="4"/>
          <w:numId w:val="6"/>
        </w:numPr>
        <w:pBdr>
          <w:top w:val="nil"/>
          <w:left w:val="nil"/>
          <w:bottom w:val="nil"/>
          <w:right w:val="nil"/>
          <w:between w:val="nil"/>
        </w:pBdr>
        <w:spacing w:after="120" w:line="360" w:lineRule="auto"/>
        <w:ind w:left="1985"/>
        <w:rPr>
          <w:rFonts w:eastAsia="Arial" w:cs="Arial"/>
          <w:color w:val="000000" w:themeColor="text1"/>
          <w:szCs w:val="22"/>
        </w:rPr>
      </w:pPr>
      <w:r w:rsidRPr="0001034E">
        <w:rPr>
          <w:rFonts w:eastAsia="Arial" w:cs="Arial"/>
          <w:color w:val="000000" w:themeColor="text1"/>
          <w:szCs w:val="22"/>
        </w:rPr>
        <w:t xml:space="preserve">on a confidential basis to any other Central Government Body, any successor body to a Central Government Body or any company to </w:t>
      </w:r>
      <w:r w:rsidRPr="0001034E">
        <w:rPr>
          <w:rFonts w:eastAsia="Arial" w:cs="Arial"/>
          <w:color w:val="000000" w:themeColor="text1"/>
          <w:szCs w:val="22"/>
        </w:rPr>
        <w:lastRenderedPageBreak/>
        <w:t>which the Customer transfers or proposes to transfer all or any part of its business;</w:t>
      </w:r>
    </w:p>
    <w:p w14:paraId="000000C4" w14:textId="77777777" w:rsidR="0001263F" w:rsidRPr="0001034E" w:rsidRDefault="00BC38A3">
      <w:pPr>
        <w:numPr>
          <w:ilvl w:val="4"/>
          <w:numId w:val="6"/>
        </w:numPr>
        <w:pBdr>
          <w:top w:val="nil"/>
          <w:left w:val="nil"/>
          <w:bottom w:val="nil"/>
          <w:right w:val="nil"/>
          <w:between w:val="nil"/>
        </w:pBdr>
        <w:spacing w:after="120" w:line="360" w:lineRule="auto"/>
        <w:ind w:left="1985"/>
        <w:rPr>
          <w:rFonts w:eastAsia="Arial" w:cs="Arial"/>
          <w:color w:val="000000" w:themeColor="text1"/>
          <w:szCs w:val="22"/>
        </w:rPr>
      </w:pPr>
      <w:r w:rsidRPr="0001034E">
        <w:rPr>
          <w:rFonts w:eastAsia="Arial" w:cs="Arial"/>
          <w:color w:val="000000" w:themeColor="text1"/>
          <w:szCs w:val="22"/>
        </w:rPr>
        <w:t>to the extent that the Customer (acting reasonably) deems disclosure necessary or appropriate in the course of carrying out its public functions; or</w:t>
      </w:r>
    </w:p>
    <w:p w14:paraId="000000C6" w14:textId="75CF24D6" w:rsidR="0001263F" w:rsidRPr="0001034E" w:rsidRDefault="00BC38A3" w:rsidP="0019758C">
      <w:pPr>
        <w:numPr>
          <w:ilvl w:val="4"/>
          <w:numId w:val="6"/>
        </w:numPr>
        <w:pBdr>
          <w:top w:val="nil"/>
          <w:left w:val="nil"/>
          <w:bottom w:val="nil"/>
          <w:right w:val="nil"/>
          <w:between w:val="nil"/>
        </w:pBdr>
        <w:spacing w:after="120" w:line="360" w:lineRule="auto"/>
        <w:ind w:left="1985"/>
        <w:rPr>
          <w:rFonts w:eastAsia="Arial" w:cs="Arial"/>
          <w:color w:val="000000" w:themeColor="text1"/>
          <w:szCs w:val="22"/>
        </w:rPr>
      </w:pPr>
      <w:r w:rsidRPr="0001034E">
        <w:rPr>
          <w:rFonts w:eastAsia="Arial" w:cs="Arial"/>
          <w:color w:val="000000" w:themeColor="text1"/>
          <w:szCs w:val="22"/>
        </w:rPr>
        <w:t>in accordance with clause 12 and for the purposes of the foregoing, references to disclosure on a confidential basis shall mean disclosure subject to a confidentiality agreement or arrangement containing terms no less stringent than those placed on the customer under this clause 11.</w:t>
      </w:r>
    </w:p>
    <w:p w14:paraId="000000C7"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bookmarkStart w:id="29" w:name="_heading=h.49x2ik5" w:colFirst="0" w:colLast="0"/>
      <w:bookmarkEnd w:id="29"/>
      <w:r w:rsidRPr="0001034E">
        <w:rPr>
          <w:rFonts w:eastAsia="Arial" w:cs="Arial"/>
          <w:color w:val="000000" w:themeColor="text1"/>
          <w:szCs w:val="22"/>
        </w:rPr>
        <w:t xml:space="preserve">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  </w:t>
      </w:r>
    </w:p>
    <w:p w14:paraId="000000C8"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bookmarkStart w:id="30" w:name="_heading=h.2p2csry" w:colFirst="0" w:colLast="0"/>
      <w:bookmarkEnd w:id="30"/>
      <w:r w:rsidRPr="0001034E">
        <w:rPr>
          <w:rFonts w:eastAsia="Arial" w:cs="Arial"/>
          <w:color w:val="000000" w:themeColor="text1"/>
          <w:szCs w:val="22"/>
        </w:rPr>
        <w:t xml:space="preserve">The Supplier shall not, and shall take reasonable steps to ensure that the Staff shall not, make any press announcement or publicise the Agreement or any part of the Agreement in any way, except with the prior written consent of the Customer.  </w:t>
      </w:r>
    </w:p>
    <w:p w14:paraId="000000C9" w14:textId="77777777" w:rsidR="0001263F" w:rsidRPr="0001034E" w:rsidRDefault="00BC38A3">
      <w:pPr>
        <w:keepNext/>
        <w:numPr>
          <w:ilvl w:val="0"/>
          <w:numId w:val="6"/>
        </w:numPr>
        <w:pBdr>
          <w:top w:val="nil"/>
          <w:left w:val="nil"/>
          <w:bottom w:val="nil"/>
          <w:right w:val="nil"/>
          <w:between w:val="nil"/>
        </w:pBdr>
        <w:spacing w:after="120"/>
        <w:jc w:val="both"/>
        <w:rPr>
          <w:rFonts w:eastAsia="Arial" w:cs="Arial"/>
          <w:b/>
          <w:smallCaps/>
          <w:color w:val="000000" w:themeColor="text1"/>
          <w:szCs w:val="22"/>
        </w:rPr>
      </w:pPr>
      <w:bookmarkStart w:id="31" w:name="_heading=h.147n2zr" w:colFirst="0" w:colLast="0"/>
      <w:bookmarkEnd w:id="31"/>
      <w:r w:rsidRPr="0001034E">
        <w:rPr>
          <w:rFonts w:eastAsia="Arial" w:cs="Arial"/>
          <w:b/>
          <w:smallCaps/>
          <w:color w:val="000000" w:themeColor="text1"/>
          <w:szCs w:val="22"/>
        </w:rPr>
        <w:t xml:space="preserve">Freedom of Information </w:t>
      </w:r>
    </w:p>
    <w:p w14:paraId="000000CA"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The Supplier acknowledges that the Customer is subject to the requirements of the FOIA and the Environmental Information Regulations 2004 and shall:</w:t>
      </w:r>
    </w:p>
    <w:p w14:paraId="000000CB"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6"/>
        <w:jc w:val="both"/>
        <w:rPr>
          <w:rFonts w:eastAsia="Arial" w:cs="Arial"/>
          <w:color w:val="000000" w:themeColor="text1"/>
          <w:szCs w:val="22"/>
        </w:rPr>
      </w:pPr>
      <w:r w:rsidRPr="0001034E">
        <w:rPr>
          <w:rFonts w:eastAsia="Arial" w:cs="Arial"/>
          <w:color w:val="000000" w:themeColor="text1"/>
          <w:szCs w:val="22"/>
        </w:rPr>
        <w:t>provide all necessary assistance and cooperation as reasonably requested by the Customer to enable the Customer to comply with its obligations under the FOIA and the Environmental Information Regulations 2004;</w:t>
      </w:r>
    </w:p>
    <w:p w14:paraId="000000CC"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6"/>
        <w:jc w:val="both"/>
        <w:rPr>
          <w:rFonts w:eastAsia="Arial" w:cs="Arial"/>
          <w:color w:val="000000" w:themeColor="text1"/>
          <w:szCs w:val="22"/>
        </w:rPr>
      </w:pPr>
      <w:r w:rsidRPr="0001034E">
        <w:rPr>
          <w:rFonts w:eastAsia="Arial" w:cs="Arial"/>
          <w:color w:val="000000" w:themeColor="text1"/>
          <w:szCs w:val="22"/>
        </w:rPr>
        <w:t xml:space="preserve">transfer to the Customer all Requests for Information relating to this Agreement that it receives as soon as practicable and in any event within 2 Working Days of receipt; </w:t>
      </w:r>
    </w:p>
    <w:p w14:paraId="000000CD"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6"/>
        <w:jc w:val="both"/>
        <w:rPr>
          <w:rFonts w:eastAsia="Arial" w:cs="Arial"/>
          <w:color w:val="000000" w:themeColor="text1"/>
          <w:szCs w:val="22"/>
        </w:rPr>
      </w:pPr>
      <w:r w:rsidRPr="0001034E">
        <w:rPr>
          <w:rFonts w:eastAsia="Arial" w:cs="Arial"/>
          <w:color w:val="000000" w:themeColor="text1"/>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000000CE"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6"/>
        <w:jc w:val="both"/>
        <w:rPr>
          <w:rFonts w:eastAsia="Arial" w:cs="Arial"/>
          <w:color w:val="000000" w:themeColor="text1"/>
          <w:szCs w:val="22"/>
        </w:rPr>
      </w:pPr>
      <w:r w:rsidRPr="0001034E">
        <w:rPr>
          <w:rFonts w:eastAsia="Arial" w:cs="Arial"/>
          <w:color w:val="000000" w:themeColor="text1"/>
          <w:szCs w:val="22"/>
        </w:rPr>
        <w:lastRenderedPageBreak/>
        <w:t>not respond directly to a Request for Information unless authorised in writing to do so by the Customer.</w:t>
      </w:r>
    </w:p>
    <w:p w14:paraId="000000CF"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000000D0"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000000D1" w14:textId="77777777" w:rsidR="0001263F" w:rsidRPr="0001034E" w:rsidRDefault="00BC38A3">
      <w:pPr>
        <w:keepNext/>
        <w:numPr>
          <w:ilvl w:val="0"/>
          <w:numId w:val="6"/>
        </w:numPr>
        <w:pBdr>
          <w:top w:val="nil"/>
          <w:left w:val="nil"/>
          <w:bottom w:val="nil"/>
          <w:right w:val="nil"/>
          <w:between w:val="nil"/>
        </w:pBdr>
        <w:spacing w:after="120"/>
        <w:jc w:val="both"/>
        <w:rPr>
          <w:rFonts w:eastAsia="Arial" w:cs="Arial"/>
          <w:b/>
          <w:smallCaps/>
          <w:color w:val="000000" w:themeColor="text1"/>
          <w:szCs w:val="22"/>
        </w:rPr>
      </w:pPr>
      <w:bookmarkStart w:id="32" w:name="_heading=h.3o7alnk" w:colFirst="0" w:colLast="0"/>
      <w:bookmarkEnd w:id="32"/>
      <w:r w:rsidRPr="0001034E">
        <w:rPr>
          <w:rFonts w:eastAsia="Arial" w:cs="Arial"/>
          <w:b/>
          <w:smallCaps/>
          <w:color w:val="000000" w:themeColor="text1"/>
          <w:szCs w:val="22"/>
        </w:rPr>
        <w:t>Protection of Personal Data and Security of Data</w:t>
      </w:r>
    </w:p>
    <w:p w14:paraId="000000D2"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bookmarkStart w:id="33" w:name="_heading=h.23ckvvd" w:colFirst="0" w:colLast="0"/>
      <w:bookmarkEnd w:id="33"/>
      <w:r w:rsidRPr="0001034E">
        <w:rPr>
          <w:rFonts w:eastAsia="Arial" w:cs="Arial"/>
          <w:color w:val="000000" w:themeColor="text1"/>
          <w:szCs w:val="22"/>
        </w:rPr>
        <w:t xml:space="preserve">The Supplier shall, and shall procure that all Staff shall, comply with any notification requirements under Data Protection Legislation and both Parties shall duly observe all their obligations under Data Protection Legislation which arise in connection with the Agreement. </w:t>
      </w:r>
    </w:p>
    <w:p w14:paraId="000000D3"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u w:val="single"/>
        </w:rPr>
      </w:pPr>
      <w:r w:rsidRPr="0001034E">
        <w:rPr>
          <w:rFonts w:eastAsia="Arial" w:cs="Arial"/>
          <w:color w:val="000000" w:themeColor="text1"/>
          <w:szCs w:val="22"/>
          <w:u w:val="single"/>
        </w:rPr>
        <w:t xml:space="preserve">REPLACED BY ANNEX 6 IN RELATION TO PROTECTION OF PERSONAL DATA </w:t>
      </w:r>
    </w:p>
    <w:p w14:paraId="000000D4" w14:textId="77777777" w:rsidR="0001263F" w:rsidRPr="0001034E" w:rsidRDefault="00BC38A3">
      <w:pPr>
        <w:keepNext/>
        <w:numPr>
          <w:ilvl w:val="1"/>
          <w:numId w:val="6"/>
        </w:numPr>
        <w:pBdr>
          <w:top w:val="nil"/>
          <w:left w:val="nil"/>
          <w:bottom w:val="nil"/>
          <w:right w:val="nil"/>
          <w:between w:val="nil"/>
        </w:pBdr>
        <w:spacing w:after="120"/>
        <w:ind w:left="567" w:hanging="567"/>
        <w:jc w:val="both"/>
        <w:rPr>
          <w:rFonts w:eastAsia="Arial" w:cs="Arial"/>
          <w:color w:val="000000" w:themeColor="text1"/>
          <w:szCs w:val="22"/>
        </w:rPr>
      </w:pPr>
      <w:bookmarkStart w:id="34" w:name="_heading=h.ihv636" w:colFirst="0" w:colLast="0"/>
      <w:bookmarkEnd w:id="34"/>
      <w:r w:rsidRPr="0001034E">
        <w:rPr>
          <w:rFonts w:eastAsia="Arial" w:cs="Arial"/>
          <w:color w:val="000000" w:themeColor="text1"/>
          <w:szCs w:val="22"/>
        </w:rPr>
        <w:t xml:space="preserve">When handling Customer data (whether or not Personal Data), the Supplier shall ensure the security of the data is maintained in line with the security requirements of the Customer as notified to the Supplier from time to time. </w:t>
      </w:r>
    </w:p>
    <w:p w14:paraId="000000D5" w14:textId="77777777" w:rsidR="0001263F" w:rsidRPr="0001034E" w:rsidRDefault="00BC38A3">
      <w:pPr>
        <w:keepNext/>
        <w:numPr>
          <w:ilvl w:val="0"/>
          <w:numId w:val="6"/>
        </w:numPr>
        <w:pBdr>
          <w:top w:val="nil"/>
          <w:left w:val="nil"/>
          <w:bottom w:val="nil"/>
          <w:right w:val="nil"/>
          <w:between w:val="nil"/>
        </w:pBdr>
        <w:spacing w:after="120"/>
        <w:jc w:val="both"/>
        <w:rPr>
          <w:rFonts w:eastAsia="Arial" w:cs="Arial"/>
          <w:b/>
          <w:smallCaps/>
          <w:color w:val="000000" w:themeColor="text1"/>
          <w:szCs w:val="22"/>
        </w:rPr>
      </w:pPr>
      <w:bookmarkStart w:id="35" w:name="_heading=h.32hioqz" w:colFirst="0" w:colLast="0"/>
      <w:bookmarkEnd w:id="35"/>
      <w:r w:rsidRPr="0001034E">
        <w:rPr>
          <w:rFonts w:eastAsia="Arial" w:cs="Arial"/>
          <w:b/>
          <w:smallCaps/>
          <w:color w:val="000000" w:themeColor="text1"/>
          <w:szCs w:val="22"/>
        </w:rPr>
        <w:t xml:space="preserve">Liability </w:t>
      </w:r>
    </w:p>
    <w:p w14:paraId="000000D6" w14:textId="77777777" w:rsidR="0001263F" w:rsidRPr="0001034E" w:rsidRDefault="00BC38A3">
      <w:pPr>
        <w:widowControl w:val="0"/>
        <w:numPr>
          <w:ilvl w:val="1"/>
          <w:numId w:val="6"/>
        </w:numPr>
        <w:pBdr>
          <w:top w:val="nil"/>
          <w:left w:val="nil"/>
          <w:bottom w:val="nil"/>
          <w:right w:val="nil"/>
          <w:between w:val="nil"/>
        </w:pBdr>
        <w:spacing w:after="120"/>
        <w:ind w:left="539" w:hanging="539"/>
        <w:jc w:val="both"/>
        <w:rPr>
          <w:rFonts w:eastAsia="Arial" w:cs="Arial"/>
          <w:color w:val="000000" w:themeColor="text1"/>
          <w:szCs w:val="22"/>
        </w:rPr>
      </w:pPr>
      <w:r w:rsidRPr="0001034E">
        <w:rPr>
          <w:rFonts w:eastAsia="Arial" w:cs="Arial"/>
          <w:color w:val="000000" w:themeColor="text1"/>
          <w:szCs w:val="22"/>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000000D7"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bookmarkStart w:id="36" w:name="_heading=h.1hmsyys" w:colFirst="0" w:colLast="0"/>
      <w:bookmarkEnd w:id="36"/>
      <w:r w:rsidRPr="0001034E">
        <w:rPr>
          <w:rFonts w:eastAsia="Arial" w:cs="Arial"/>
          <w:color w:val="000000" w:themeColor="text1"/>
          <w:szCs w:val="22"/>
        </w:rPr>
        <w:t>Subject always to clauses 14.3 and 14.4:</w:t>
      </w:r>
    </w:p>
    <w:p w14:paraId="000000D8"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6"/>
        <w:jc w:val="both"/>
        <w:rPr>
          <w:rFonts w:eastAsia="Arial" w:cs="Arial"/>
          <w:color w:val="000000" w:themeColor="text1"/>
          <w:szCs w:val="22"/>
        </w:rPr>
      </w:pPr>
      <w:bookmarkStart w:id="37" w:name="_heading=h.41mghml" w:colFirst="0" w:colLast="0"/>
      <w:bookmarkEnd w:id="37"/>
      <w:r w:rsidRPr="0001034E">
        <w:rPr>
          <w:rFonts w:eastAsia="Arial" w:cs="Arial"/>
          <w:color w:val="000000" w:themeColor="text1"/>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p>
    <w:p w14:paraId="000000D9"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6"/>
        <w:jc w:val="both"/>
        <w:rPr>
          <w:rFonts w:eastAsia="Arial" w:cs="Arial"/>
          <w:color w:val="000000" w:themeColor="text1"/>
          <w:szCs w:val="22"/>
        </w:rPr>
      </w:pPr>
      <w:r w:rsidRPr="0001034E">
        <w:rPr>
          <w:rFonts w:eastAsia="Arial" w:cs="Arial"/>
          <w:color w:val="000000" w:themeColor="text1"/>
          <w:szCs w:val="22"/>
        </w:rPr>
        <w:t xml:space="preserve">except in the case of claims arising under clauses 9.4 and 18.3, in no event shall the Supplier be liable to the Customer for any: </w:t>
      </w:r>
    </w:p>
    <w:p w14:paraId="000000DA" w14:textId="77777777" w:rsidR="0001263F" w:rsidRPr="0001034E" w:rsidRDefault="00BC38A3">
      <w:pPr>
        <w:numPr>
          <w:ilvl w:val="4"/>
          <w:numId w:val="6"/>
        </w:numPr>
        <w:pBdr>
          <w:top w:val="nil"/>
          <w:left w:val="nil"/>
          <w:bottom w:val="nil"/>
          <w:right w:val="nil"/>
          <w:between w:val="nil"/>
        </w:pBdr>
        <w:spacing w:after="120" w:line="360" w:lineRule="auto"/>
        <w:ind w:left="1843" w:hanging="567"/>
        <w:rPr>
          <w:rFonts w:eastAsia="Arial" w:cs="Arial"/>
          <w:color w:val="000000" w:themeColor="text1"/>
          <w:szCs w:val="22"/>
        </w:rPr>
      </w:pPr>
      <w:r w:rsidRPr="0001034E">
        <w:rPr>
          <w:rFonts w:eastAsia="Arial" w:cs="Arial"/>
          <w:color w:val="000000" w:themeColor="text1"/>
          <w:szCs w:val="22"/>
        </w:rPr>
        <w:t>loss of profits;</w:t>
      </w:r>
    </w:p>
    <w:p w14:paraId="000000DB" w14:textId="77777777" w:rsidR="0001263F" w:rsidRPr="0001034E" w:rsidRDefault="00BC38A3">
      <w:pPr>
        <w:numPr>
          <w:ilvl w:val="4"/>
          <w:numId w:val="6"/>
        </w:numPr>
        <w:pBdr>
          <w:top w:val="nil"/>
          <w:left w:val="nil"/>
          <w:bottom w:val="nil"/>
          <w:right w:val="nil"/>
          <w:between w:val="nil"/>
        </w:pBdr>
        <w:spacing w:after="120" w:line="360" w:lineRule="auto"/>
        <w:ind w:left="1843" w:hanging="567"/>
        <w:rPr>
          <w:rFonts w:eastAsia="Arial" w:cs="Arial"/>
          <w:color w:val="000000" w:themeColor="text1"/>
          <w:szCs w:val="22"/>
        </w:rPr>
      </w:pPr>
      <w:r w:rsidRPr="0001034E">
        <w:rPr>
          <w:rFonts w:eastAsia="Arial" w:cs="Arial"/>
          <w:color w:val="000000" w:themeColor="text1"/>
          <w:szCs w:val="22"/>
        </w:rPr>
        <w:t xml:space="preserve">loss of business; </w:t>
      </w:r>
    </w:p>
    <w:p w14:paraId="000000DC" w14:textId="77777777" w:rsidR="0001263F" w:rsidRPr="0001034E" w:rsidRDefault="00BC38A3">
      <w:pPr>
        <w:numPr>
          <w:ilvl w:val="4"/>
          <w:numId w:val="6"/>
        </w:numPr>
        <w:pBdr>
          <w:top w:val="nil"/>
          <w:left w:val="nil"/>
          <w:bottom w:val="nil"/>
          <w:right w:val="nil"/>
          <w:between w:val="nil"/>
        </w:pBdr>
        <w:spacing w:after="120" w:line="360" w:lineRule="auto"/>
        <w:ind w:left="1843" w:hanging="567"/>
        <w:rPr>
          <w:rFonts w:eastAsia="Arial" w:cs="Arial"/>
          <w:color w:val="000000" w:themeColor="text1"/>
          <w:szCs w:val="22"/>
        </w:rPr>
      </w:pPr>
      <w:r w:rsidRPr="0001034E">
        <w:rPr>
          <w:rFonts w:eastAsia="Arial" w:cs="Arial"/>
          <w:color w:val="000000" w:themeColor="text1"/>
          <w:szCs w:val="22"/>
        </w:rPr>
        <w:lastRenderedPageBreak/>
        <w:t xml:space="preserve">loss of revenue; </w:t>
      </w:r>
    </w:p>
    <w:p w14:paraId="000000DD" w14:textId="77777777" w:rsidR="0001263F" w:rsidRPr="0001034E" w:rsidRDefault="00BC38A3">
      <w:pPr>
        <w:numPr>
          <w:ilvl w:val="4"/>
          <w:numId w:val="6"/>
        </w:numPr>
        <w:pBdr>
          <w:top w:val="nil"/>
          <w:left w:val="nil"/>
          <w:bottom w:val="nil"/>
          <w:right w:val="nil"/>
          <w:between w:val="nil"/>
        </w:pBdr>
        <w:spacing w:after="120" w:line="360" w:lineRule="auto"/>
        <w:ind w:left="1843" w:hanging="567"/>
        <w:rPr>
          <w:rFonts w:eastAsia="Arial" w:cs="Arial"/>
          <w:color w:val="000000" w:themeColor="text1"/>
          <w:szCs w:val="22"/>
        </w:rPr>
      </w:pPr>
      <w:r w:rsidRPr="0001034E">
        <w:rPr>
          <w:rFonts w:eastAsia="Arial" w:cs="Arial"/>
          <w:color w:val="000000" w:themeColor="text1"/>
          <w:szCs w:val="22"/>
        </w:rPr>
        <w:t>loss of or damage to goodwill;</w:t>
      </w:r>
    </w:p>
    <w:p w14:paraId="000000DE" w14:textId="77777777" w:rsidR="0001263F" w:rsidRPr="0001034E" w:rsidRDefault="00BC38A3">
      <w:pPr>
        <w:numPr>
          <w:ilvl w:val="4"/>
          <w:numId w:val="6"/>
        </w:numPr>
        <w:pBdr>
          <w:top w:val="nil"/>
          <w:left w:val="nil"/>
          <w:bottom w:val="nil"/>
          <w:right w:val="nil"/>
          <w:between w:val="nil"/>
        </w:pBdr>
        <w:spacing w:after="120" w:line="360" w:lineRule="auto"/>
        <w:ind w:left="1843" w:hanging="567"/>
        <w:rPr>
          <w:rFonts w:eastAsia="Arial" w:cs="Arial"/>
          <w:color w:val="000000" w:themeColor="text1"/>
          <w:szCs w:val="22"/>
        </w:rPr>
      </w:pPr>
      <w:r w:rsidRPr="0001034E">
        <w:rPr>
          <w:rFonts w:eastAsia="Arial" w:cs="Arial"/>
          <w:color w:val="000000" w:themeColor="text1"/>
          <w:szCs w:val="22"/>
        </w:rPr>
        <w:t>loss of savings (whether anticipated or otherwise); and/or</w:t>
      </w:r>
    </w:p>
    <w:p w14:paraId="000000DF" w14:textId="77777777" w:rsidR="0001263F" w:rsidRPr="0001034E" w:rsidRDefault="00BC38A3">
      <w:pPr>
        <w:numPr>
          <w:ilvl w:val="4"/>
          <w:numId w:val="6"/>
        </w:numPr>
        <w:pBdr>
          <w:top w:val="nil"/>
          <w:left w:val="nil"/>
          <w:bottom w:val="nil"/>
          <w:right w:val="nil"/>
          <w:between w:val="nil"/>
        </w:pBdr>
        <w:spacing w:after="120" w:line="360" w:lineRule="auto"/>
        <w:ind w:left="1843" w:hanging="567"/>
        <w:rPr>
          <w:rFonts w:eastAsia="Arial" w:cs="Arial"/>
          <w:color w:val="000000" w:themeColor="text1"/>
          <w:szCs w:val="22"/>
        </w:rPr>
      </w:pPr>
      <w:r w:rsidRPr="0001034E">
        <w:rPr>
          <w:rFonts w:eastAsia="Arial" w:cs="Arial"/>
          <w:color w:val="000000" w:themeColor="text1"/>
          <w:szCs w:val="22"/>
        </w:rPr>
        <w:t>any indirect, special or consequential loss or damage.</w:t>
      </w:r>
    </w:p>
    <w:p w14:paraId="000000E0"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bookmarkStart w:id="38" w:name="_heading=h.2grqrue" w:colFirst="0" w:colLast="0"/>
      <w:bookmarkEnd w:id="38"/>
      <w:r w:rsidRPr="0001034E">
        <w:rPr>
          <w:rFonts w:eastAsia="Arial" w:cs="Arial"/>
          <w:color w:val="000000" w:themeColor="text1"/>
          <w:szCs w:val="22"/>
        </w:rPr>
        <w:t>Nothing in the Agreement shall be construed to limit or exclude either Party's liability for:</w:t>
      </w:r>
    </w:p>
    <w:p w14:paraId="000000E1"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6"/>
        <w:jc w:val="both"/>
        <w:rPr>
          <w:rFonts w:eastAsia="Arial" w:cs="Arial"/>
          <w:color w:val="000000" w:themeColor="text1"/>
          <w:szCs w:val="22"/>
        </w:rPr>
      </w:pPr>
      <w:r w:rsidRPr="0001034E">
        <w:rPr>
          <w:rFonts w:eastAsia="Arial" w:cs="Arial"/>
          <w:color w:val="000000" w:themeColor="text1"/>
          <w:szCs w:val="22"/>
        </w:rPr>
        <w:t>death or personal injury caused by its negligence or that of its Staff;</w:t>
      </w:r>
    </w:p>
    <w:p w14:paraId="000000E2"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6"/>
        <w:jc w:val="both"/>
        <w:rPr>
          <w:rFonts w:eastAsia="Arial" w:cs="Arial"/>
          <w:color w:val="000000" w:themeColor="text1"/>
          <w:szCs w:val="22"/>
        </w:rPr>
      </w:pPr>
      <w:r w:rsidRPr="0001034E">
        <w:rPr>
          <w:rFonts w:eastAsia="Arial" w:cs="Arial"/>
          <w:color w:val="000000" w:themeColor="text1"/>
          <w:szCs w:val="22"/>
        </w:rPr>
        <w:t>fraud or fraudulent misrepresentation by it or that of its Staff; or</w:t>
      </w:r>
    </w:p>
    <w:p w14:paraId="000000E3"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6"/>
        <w:jc w:val="both"/>
        <w:rPr>
          <w:rFonts w:eastAsia="Arial" w:cs="Arial"/>
          <w:color w:val="000000" w:themeColor="text1"/>
          <w:szCs w:val="22"/>
        </w:rPr>
      </w:pPr>
      <w:r w:rsidRPr="0001034E">
        <w:rPr>
          <w:rFonts w:eastAsia="Arial" w:cs="Arial"/>
          <w:color w:val="000000" w:themeColor="text1"/>
          <w:szCs w:val="22"/>
        </w:rPr>
        <w:t>any other matter which, by law, may not be excluded or limited.</w:t>
      </w:r>
    </w:p>
    <w:p w14:paraId="000000E4"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bookmarkStart w:id="39" w:name="_heading=h.vx1227" w:colFirst="0" w:colLast="0"/>
      <w:bookmarkEnd w:id="39"/>
      <w:r w:rsidRPr="0001034E">
        <w:rPr>
          <w:rFonts w:eastAsia="Arial" w:cs="Arial"/>
          <w:color w:val="000000" w:themeColor="text1"/>
          <w:szCs w:val="22"/>
        </w:rPr>
        <w:t xml:space="preserve">The Supplier’s liability under the indemnity in clause 9.4 and 18.3 shall be unlimited. </w:t>
      </w:r>
    </w:p>
    <w:p w14:paraId="000000E5" w14:textId="77777777" w:rsidR="0001263F" w:rsidRPr="0001034E" w:rsidRDefault="00BC38A3">
      <w:pPr>
        <w:keepNext/>
        <w:numPr>
          <w:ilvl w:val="0"/>
          <w:numId w:val="6"/>
        </w:numPr>
        <w:pBdr>
          <w:top w:val="nil"/>
          <w:left w:val="nil"/>
          <w:bottom w:val="nil"/>
          <w:right w:val="nil"/>
          <w:between w:val="nil"/>
        </w:pBdr>
        <w:spacing w:after="120"/>
        <w:jc w:val="both"/>
        <w:rPr>
          <w:rFonts w:eastAsia="Arial" w:cs="Arial"/>
          <w:b/>
          <w:smallCaps/>
          <w:color w:val="000000" w:themeColor="text1"/>
          <w:szCs w:val="22"/>
        </w:rPr>
      </w:pPr>
      <w:bookmarkStart w:id="40" w:name="_heading=h.3fwokq0" w:colFirst="0" w:colLast="0"/>
      <w:bookmarkEnd w:id="40"/>
      <w:r w:rsidRPr="0001034E">
        <w:rPr>
          <w:rFonts w:eastAsia="Arial" w:cs="Arial"/>
          <w:b/>
          <w:smallCaps/>
          <w:color w:val="000000" w:themeColor="text1"/>
          <w:szCs w:val="22"/>
        </w:rPr>
        <w:t>Force Majeure</w:t>
      </w:r>
    </w:p>
    <w:p w14:paraId="000000E6" w14:textId="292B8DC6" w:rsidR="0001263F" w:rsidRPr="0001034E" w:rsidRDefault="00BC38A3" w:rsidP="000C3508">
      <w:pPr>
        <w:widowControl w:val="0"/>
        <w:pBdr>
          <w:top w:val="nil"/>
          <w:left w:val="nil"/>
          <w:bottom w:val="nil"/>
          <w:right w:val="nil"/>
          <w:between w:val="nil"/>
        </w:pBdr>
        <w:spacing w:after="120"/>
        <w:ind w:left="431"/>
        <w:jc w:val="both"/>
        <w:rPr>
          <w:rFonts w:eastAsia="Arial" w:cs="Arial"/>
          <w:color w:val="000000" w:themeColor="text1"/>
          <w:szCs w:val="22"/>
        </w:rPr>
      </w:pPr>
      <w:r w:rsidRPr="0001034E">
        <w:rPr>
          <w:rFonts w:eastAsia="Arial" w:cs="Arial"/>
          <w:color w:val="000000" w:themeColor="text1"/>
          <w:szCs w:val="22"/>
        </w:rPr>
        <w:t>Neither Party shall have any liability under or be deemed to be in breach of the Agreement</w:t>
      </w:r>
      <w:r w:rsidR="000C3508">
        <w:rPr>
          <w:rFonts w:eastAsia="Arial" w:cs="Arial"/>
          <w:color w:val="000000" w:themeColor="text1"/>
          <w:szCs w:val="22"/>
        </w:rPr>
        <w:t xml:space="preserve"> </w:t>
      </w:r>
      <w:r w:rsidRPr="0001034E">
        <w:rPr>
          <w:rFonts w:eastAsia="Arial" w:cs="Arial"/>
          <w:color w:val="000000" w:themeColor="text1"/>
          <w:szCs w:val="22"/>
        </w:rPr>
        <w:t>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000000E7" w14:textId="77777777" w:rsidR="0001263F" w:rsidRPr="0001034E" w:rsidRDefault="00BC38A3">
      <w:pPr>
        <w:keepNext/>
        <w:numPr>
          <w:ilvl w:val="0"/>
          <w:numId w:val="6"/>
        </w:numPr>
        <w:pBdr>
          <w:top w:val="nil"/>
          <w:left w:val="nil"/>
          <w:bottom w:val="nil"/>
          <w:right w:val="nil"/>
          <w:between w:val="nil"/>
        </w:pBdr>
        <w:spacing w:after="120"/>
        <w:jc w:val="both"/>
        <w:rPr>
          <w:rFonts w:eastAsia="Arial" w:cs="Arial"/>
          <w:b/>
          <w:smallCaps/>
          <w:color w:val="000000" w:themeColor="text1"/>
          <w:szCs w:val="22"/>
        </w:rPr>
      </w:pPr>
      <w:bookmarkStart w:id="41" w:name="_heading=h.1v1yuxt" w:colFirst="0" w:colLast="0"/>
      <w:bookmarkEnd w:id="41"/>
      <w:r w:rsidRPr="0001034E">
        <w:rPr>
          <w:rFonts w:eastAsia="Arial" w:cs="Arial"/>
          <w:b/>
          <w:smallCaps/>
          <w:color w:val="000000" w:themeColor="text1"/>
          <w:szCs w:val="22"/>
        </w:rPr>
        <w:t>Termination</w:t>
      </w:r>
    </w:p>
    <w:p w14:paraId="000000E8"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000000E9"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Without prejudice to any other right or remedy it might have, the Customer may terminate the Agreement by written notice to the Supplier with immediate effect if the Supplier:</w:t>
      </w:r>
    </w:p>
    <w:p w14:paraId="000000EA" w14:textId="77777777" w:rsidR="0001263F" w:rsidRPr="0001034E" w:rsidRDefault="00BC38A3">
      <w:pPr>
        <w:widowControl w:val="0"/>
        <w:numPr>
          <w:ilvl w:val="2"/>
          <w:numId w:val="6"/>
        </w:numPr>
        <w:pBdr>
          <w:top w:val="nil"/>
          <w:left w:val="nil"/>
          <w:bottom w:val="nil"/>
          <w:right w:val="nil"/>
          <w:between w:val="nil"/>
        </w:pBdr>
        <w:tabs>
          <w:tab w:val="left" w:pos="540"/>
        </w:tabs>
        <w:spacing w:line="360" w:lineRule="auto"/>
        <w:ind w:left="1441" w:hanging="902"/>
        <w:jc w:val="both"/>
        <w:rPr>
          <w:rFonts w:eastAsia="Arial" w:cs="Arial"/>
          <w:color w:val="000000" w:themeColor="text1"/>
          <w:szCs w:val="22"/>
        </w:rPr>
      </w:pPr>
      <w:r w:rsidRPr="0001034E">
        <w:rPr>
          <w:rFonts w:eastAsia="Arial" w:cs="Arial"/>
          <w:color w:val="000000" w:themeColor="text1"/>
          <w:szCs w:val="22"/>
        </w:rPr>
        <w:t xml:space="preserve">(without prejudice to clause 16.2.5), is in material breach of any obligation under the Agreement which is not capable of remedy; </w:t>
      </w:r>
    </w:p>
    <w:p w14:paraId="000000EB" w14:textId="77777777" w:rsidR="0001263F" w:rsidRPr="0001034E" w:rsidRDefault="00BC38A3">
      <w:pPr>
        <w:widowControl w:val="0"/>
        <w:numPr>
          <w:ilvl w:val="2"/>
          <w:numId w:val="6"/>
        </w:numPr>
        <w:pBdr>
          <w:top w:val="nil"/>
          <w:left w:val="nil"/>
          <w:bottom w:val="nil"/>
          <w:right w:val="nil"/>
          <w:between w:val="nil"/>
        </w:pBdr>
        <w:tabs>
          <w:tab w:val="left" w:pos="540"/>
        </w:tabs>
        <w:spacing w:line="360" w:lineRule="auto"/>
        <w:ind w:left="1441" w:hanging="902"/>
        <w:jc w:val="both"/>
        <w:rPr>
          <w:rFonts w:eastAsia="Arial" w:cs="Arial"/>
          <w:color w:val="000000" w:themeColor="text1"/>
          <w:szCs w:val="22"/>
        </w:rPr>
      </w:pPr>
      <w:r w:rsidRPr="0001034E">
        <w:rPr>
          <w:rFonts w:eastAsia="Arial" w:cs="Arial"/>
          <w:color w:val="000000" w:themeColor="text1"/>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000000EC" w14:textId="77777777" w:rsidR="0001263F" w:rsidRPr="0001034E" w:rsidRDefault="00BC38A3">
      <w:pPr>
        <w:widowControl w:val="0"/>
        <w:numPr>
          <w:ilvl w:val="2"/>
          <w:numId w:val="6"/>
        </w:numPr>
        <w:pBdr>
          <w:top w:val="nil"/>
          <w:left w:val="nil"/>
          <w:bottom w:val="nil"/>
          <w:right w:val="nil"/>
          <w:between w:val="nil"/>
        </w:pBdr>
        <w:tabs>
          <w:tab w:val="left" w:pos="540"/>
        </w:tabs>
        <w:spacing w:line="360" w:lineRule="auto"/>
        <w:ind w:left="1441" w:hanging="902"/>
        <w:jc w:val="both"/>
        <w:rPr>
          <w:rFonts w:eastAsia="Arial" w:cs="Arial"/>
          <w:color w:val="000000" w:themeColor="text1"/>
          <w:szCs w:val="22"/>
        </w:rPr>
      </w:pPr>
      <w:bookmarkStart w:id="42" w:name="_heading=h.4f1mdlm" w:colFirst="0" w:colLast="0"/>
      <w:bookmarkEnd w:id="42"/>
      <w:r w:rsidRPr="0001034E">
        <w:rPr>
          <w:rFonts w:eastAsia="Arial" w:cs="Arial"/>
          <w:color w:val="000000" w:themeColor="text1"/>
          <w:szCs w:val="22"/>
        </w:rPr>
        <w:t xml:space="preserve">is in material breach of any obligation which is capable of remedy, and that breach is not remedied within 30 days of the Supplier receiving notice specifying the breach and requiring it to be remedied; </w:t>
      </w:r>
    </w:p>
    <w:p w14:paraId="000000ED" w14:textId="77777777" w:rsidR="0001263F" w:rsidRPr="0001034E" w:rsidRDefault="00BC38A3">
      <w:pPr>
        <w:widowControl w:val="0"/>
        <w:numPr>
          <w:ilvl w:val="2"/>
          <w:numId w:val="6"/>
        </w:numPr>
        <w:pBdr>
          <w:top w:val="nil"/>
          <w:left w:val="nil"/>
          <w:bottom w:val="nil"/>
          <w:right w:val="nil"/>
          <w:between w:val="nil"/>
        </w:pBdr>
        <w:tabs>
          <w:tab w:val="left" w:pos="540"/>
        </w:tabs>
        <w:spacing w:line="360" w:lineRule="auto"/>
        <w:ind w:left="1441" w:hanging="902"/>
        <w:jc w:val="both"/>
        <w:rPr>
          <w:rFonts w:eastAsia="Arial" w:cs="Arial"/>
          <w:color w:val="000000" w:themeColor="text1"/>
          <w:szCs w:val="22"/>
        </w:rPr>
      </w:pPr>
      <w:bookmarkStart w:id="43" w:name="_heading=h.2u6wntf" w:colFirst="0" w:colLast="0"/>
      <w:bookmarkEnd w:id="43"/>
      <w:r w:rsidRPr="0001034E">
        <w:rPr>
          <w:rFonts w:eastAsia="Arial" w:cs="Arial"/>
          <w:color w:val="000000" w:themeColor="text1"/>
          <w:szCs w:val="22"/>
        </w:rPr>
        <w:t xml:space="preserve">undergoes a change of control within the meaning of section 416 of the Income and Corporation Taxes Act 1988; </w:t>
      </w:r>
    </w:p>
    <w:p w14:paraId="000000EE" w14:textId="77777777" w:rsidR="0001263F" w:rsidRPr="0001034E" w:rsidRDefault="00BC38A3">
      <w:pPr>
        <w:widowControl w:val="0"/>
        <w:numPr>
          <w:ilvl w:val="2"/>
          <w:numId w:val="6"/>
        </w:numPr>
        <w:pBdr>
          <w:top w:val="nil"/>
          <w:left w:val="nil"/>
          <w:bottom w:val="nil"/>
          <w:right w:val="nil"/>
          <w:between w:val="nil"/>
        </w:pBdr>
        <w:tabs>
          <w:tab w:val="left" w:pos="540"/>
        </w:tabs>
        <w:spacing w:line="360" w:lineRule="auto"/>
        <w:ind w:left="1441" w:hanging="902"/>
        <w:jc w:val="both"/>
        <w:rPr>
          <w:rFonts w:eastAsia="Arial" w:cs="Arial"/>
          <w:color w:val="000000" w:themeColor="text1"/>
          <w:szCs w:val="22"/>
        </w:rPr>
      </w:pPr>
      <w:bookmarkStart w:id="44" w:name="_heading=h.19c6y18" w:colFirst="0" w:colLast="0"/>
      <w:bookmarkEnd w:id="44"/>
      <w:r w:rsidRPr="0001034E">
        <w:rPr>
          <w:rFonts w:eastAsia="Arial" w:cs="Arial"/>
          <w:color w:val="000000" w:themeColor="text1"/>
          <w:szCs w:val="22"/>
        </w:rPr>
        <w:lastRenderedPageBreak/>
        <w:t xml:space="preserve">breaches any of the provisions of clauses 7.2, 11, 12, 13 and 17; </w:t>
      </w:r>
    </w:p>
    <w:p w14:paraId="000000EF" w14:textId="77777777" w:rsidR="0001263F" w:rsidRPr="0001034E" w:rsidRDefault="00BC38A3">
      <w:pPr>
        <w:widowControl w:val="0"/>
        <w:numPr>
          <w:ilvl w:val="2"/>
          <w:numId w:val="6"/>
        </w:numPr>
        <w:pBdr>
          <w:top w:val="nil"/>
          <w:left w:val="nil"/>
          <w:bottom w:val="nil"/>
          <w:right w:val="nil"/>
          <w:between w:val="nil"/>
        </w:pBdr>
        <w:tabs>
          <w:tab w:val="left" w:pos="540"/>
        </w:tabs>
        <w:spacing w:line="360" w:lineRule="auto"/>
        <w:ind w:left="1441" w:hanging="902"/>
        <w:jc w:val="both"/>
        <w:rPr>
          <w:rFonts w:eastAsia="Arial" w:cs="Arial"/>
          <w:color w:val="000000" w:themeColor="text1"/>
          <w:szCs w:val="22"/>
        </w:rPr>
      </w:pPr>
      <w:bookmarkStart w:id="45" w:name="_heading=h.3tbugp1" w:colFirst="0" w:colLast="0"/>
      <w:bookmarkEnd w:id="45"/>
      <w:r w:rsidRPr="0001034E">
        <w:rPr>
          <w:rFonts w:eastAsia="Arial" w:cs="Arial"/>
          <w:color w:val="000000" w:themeColor="text1"/>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16.2.6) in consequence of debt in any jurisdiction; or</w:t>
      </w:r>
    </w:p>
    <w:p w14:paraId="000000F0"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441" w:hanging="902"/>
        <w:jc w:val="both"/>
        <w:rPr>
          <w:rFonts w:eastAsia="Arial" w:cs="Arial"/>
          <w:color w:val="000000" w:themeColor="text1"/>
          <w:szCs w:val="22"/>
        </w:rPr>
      </w:pPr>
      <w:r w:rsidRPr="0001034E">
        <w:rPr>
          <w:rFonts w:eastAsia="Arial" w:cs="Arial"/>
          <w:color w:val="000000" w:themeColor="text1"/>
          <w:szCs w:val="22"/>
        </w:rPr>
        <w:t>fails to comply with legal obligations in the fields of environmental, social or labour law.</w:t>
      </w:r>
    </w:p>
    <w:p w14:paraId="000000F1"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bookmarkStart w:id="46" w:name="_heading=h.28h4qwu" w:colFirst="0" w:colLast="0"/>
      <w:bookmarkEnd w:id="46"/>
      <w:r w:rsidRPr="0001034E">
        <w:rPr>
          <w:rFonts w:eastAsia="Arial" w:cs="Arial"/>
          <w:color w:val="000000" w:themeColor="text1"/>
          <w:szCs w:val="22"/>
        </w:rPr>
        <w:t>The Supplier shall notify the Customer as soon as practicable of any change of control as referred to in clause 16.2.4 or any potential such change of control.</w:t>
      </w:r>
    </w:p>
    <w:p w14:paraId="000000F2"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bookmarkStart w:id="47" w:name="_heading=h.nmf14n" w:colFirst="0" w:colLast="0"/>
      <w:bookmarkEnd w:id="47"/>
      <w:r w:rsidRPr="0001034E">
        <w:rPr>
          <w:rFonts w:eastAsia="Arial" w:cs="Arial"/>
          <w:color w:val="000000" w:themeColor="text1"/>
          <w:szCs w:val="22"/>
        </w:rPr>
        <w:t xml:space="preserve">The Supplier may terminate the Agreement by written notice to the Customer if the Customer has not paid any undisputed amounts within 90 days of them falling due.  </w:t>
      </w:r>
    </w:p>
    <w:p w14:paraId="000000F3"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Termination or expiry of the Agreement shall be without prejudice to the rights of either Party accrued prior to termination or expiry and shall not affect the continuing rights of the Parties under this clause and clauses 2, 3.2, 6.1, 6.2, 6.6, 6.7, 7, 9, 10.2, 11, 12, 13, 14, 16.6, 17.4, 18.3, 19 and 20.7 or any other provision of the Agreement that either expressly or by implication has effect after termination.</w:t>
      </w:r>
    </w:p>
    <w:p w14:paraId="000000F4"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bookmarkStart w:id="48" w:name="_heading=h.37m2jsg" w:colFirst="0" w:colLast="0"/>
      <w:bookmarkEnd w:id="48"/>
      <w:r w:rsidRPr="0001034E">
        <w:rPr>
          <w:rFonts w:eastAsia="Arial" w:cs="Arial"/>
          <w:color w:val="000000" w:themeColor="text1"/>
          <w:szCs w:val="22"/>
        </w:rPr>
        <w:t>Upon termination or expiry of the Agreement, the Supplier shall:</w:t>
      </w:r>
    </w:p>
    <w:p w14:paraId="000000F5" w14:textId="77777777" w:rsidR="0001263F" w:rsidRPr="0001034E" w:rsidRDefault="00BC38A3">
      <w:pPr>
        <w:widowControl w:val="0"/>
        <w:numPr>
          <w:ilvl w:val="2"/>
          <w:numId w:val="6"/>
        </w:numPr>
        <w:pBdr>
          <w:top w:val="nil"/>
          <w:left w:val="nil"/>
          <w:bottom w:val="nil"/>
          <w:right w:val="nil"/>
          <w:between w:val="nil"/>
        </w:pBdr>
        <w:tabs>
          <w:tab w:val="left" w:pos="540"/>
        </w:tabs>
        <w:spacing w:line="360" w:lineRule="auto"/>
        <w:ind w:left="1441" w:hanging="902"/>
        <w:jc w:val="both"/>
        <w:rPr>
          <w:rFonts w:eastAsia="Arial" w:cs="Arial"/>
          <w:color w:val="000000" w:themeColor="text1"/>
          <w:szCs w:val="22"/>
        </w:rPr>
      </w:pPr>
      <w:r w:rsidRPr="0001034E">
        <w:rPr>
          <w:rFonts w:eastAsia="Arial" w:cs="Arial"/>
          <w:color w:val="000000" w:themeColor="text1"/>
          <w:szCs w:val="22"/>
        </w:rPr>
        <w:t>give all reasonable assistance to the Customer and any incoming supplier of the Services; and</w:t>
      </w:r>
    </w:p>
    <w:p w14:paraId="000000F6"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440" w:hanging="900"/>
        <w:jc w:val="both"/>
        <w:rPr>
          <w:rFonts w:eastAsia="Arial" w:cs="Arial"/>
          <w:color w:val="000000" w:themeColor="text1"/>
          <w:szCs w:val="22"/>
        </w:rPr>
      </w:pPr>
      <w:r w:rsidRPr="0001034E">
        <w:rPr>
          <w:rFonts w:eastAsia="Arial" w:cs="Arial"/>
          <w:color w:val="000000" w:themeColor="text1"/>
          <w:szCs w:val="22"/>
        </w:rPr>
        <w:t xml:space="preserve">return all requested documents, information and data to the Customer as soon as reasonably practicable. </w:t>
      </w:r>
    </w:p>
    <w:p w14:paraId="000000F7" w14:textId="77777777" w:rsidR="0001263F" w:rsidRPr="0001034E" w:rsidRDefault="00BC38A3">
      <w:pPr>
        <w:keepNext/>
        <w:numPr>
          <w:ilvl w:val="0"/>
          <w:numId w:val="6"/>
        </w:numPr>
        <w:pBdr>
          <w:top w:val="nil"/>
          <w:left w:val="nil"/>
          <w:bottom w:val="nil"/>
          <w:right w:val="nil"/>
          <w:between w:val="nil"/>
        </w:pBdr>
        <w:spacing w:after="120"/>
        <w:jc w:val="both"/>
        <w:rPr>
          <w:rFonts w:eastAsia="Arial" w:cs="Arial"/>
          <w:b/>
          <w:smallCaps/>
          <w:color w:val="000000" w:themeColor="text1"/>
          <w:szCs w:val="22"/>
        </w:rPr>
      </w:pPr>
      <w:bookmarkStart w:id="49" w:name="_heading=h.1mrcu09" w:colFirst="0" w:colLast="0"/>
      <w:bookmarkEnd w:id="49"/>
      <w:r w:rsidRPr="0001034E">
        <w:rPr>
          <w:rFonts w:eastAsia="Arial" w:cs="Arial"/>
          <w:b/>
          <w:smallCaps/>
          <w:color w:val="000000" w:themeColor="text1"/>
          <w:szCs w:val="22"/>
        </w:rPr>
        <w:t>Compliance</w:t>
      </w:r>
    </w:p>
    <w:p w14:paraId="000000F8"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000000F9" w14:textId="77777777" w:rsidR="0001263F" w:rsidRPr="0001034E" w:rsidRDefault="00BC38A3">
      <w:pPr>
        <w:keepNext/>
        <w:numPr>
          <w:ilvl w:val="1"/>
          <w:numId w:val="6"/>
        </w:numPr>
        <w:pBdr>
          <w:top w:val="nil"/>
          <w:left w:val="nil"/>
          <w:bottom w:val="nil"/>
          <w:right w:val="nil"/>
          <w:between w:val="nil"/>
        </w:pBdr>
        <w:spacing w:after="120"/>
        <w:ind w:left="539" w:hanging="539"/>
        <w:jc w:val="both"/>
        <w:rPr>
          <w:rFonts w:eastAsia="Arial" w:cs="Arial"/>
          <w:color w:val="000000" w:themeColor="text1"/>
          <w:szCs w:val="22"/>
        </w:rPr>
      </w:pPr>
      <w:r w:rsidRPr="0001034E">
        <w:rPr>
          <w:rFonts w:eastAsia="Arial" w:cs="Arial"/>
          <w:color w:val="000000" w:themeColor="text1"/>
          <w:szCs w:val="22"/>
        </w:rPr>
        <w:t>The Supplier shall:</w:t>
      </w:r>
    </w:p>
    <w:p w14:paraId="000000FA"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6"/>
        <w:jc w:val="both"/>
        <w:rPr>
          <w:rFonts w:eastAsia="Arial" w:cs="Arial"/>
          <w:color w:val="000000" w:themeColor="text1"/>
          <w:szCs w:val="22"/>
        </w:rPr>
      </w:pPr>
      <w:r w:rsidRPr="0001034E">
        <w:rPr>
          <w:rFonts w:eastAsia="Arial" w:cs="Arial"/>
          <w:color w:val="000000" w:themeColor="text1"/>
          <w:szCs w:val="22"/>
        </w:rPr>
        <w:t>comply with all the Customer’s health and safety measures while on the Customer’s premises; and</w:t>
      </w:r>
    </w:p>
    <w:p w14:paraId="000000FB"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6"/>
        <w:jc w:val="both"/>
        <w:rPr>
          <w:rFonts w:eastAsia="Arial" w:cs="Arial"/>
          <w:color w:val="000000" w:themeColor="text1"/>
          <w:szCs w:val="22"/>
        </w:rPr>
      </w:pPr>
      <w:r w:rsidRPr="0001034E">
        <w:rPr>
          <w:rFonts w:eastAsia="Arial" w:cs="Arial"/>
          <w:color w:val="000000" w:themeColor="text1"/>
          <w:szCs w:val="22"/>
        </w:rPr>
        <w:t xml:space="preserve">notify the Customer immediately in the event of any incident occurring in the performance of its obligations under the Agreement on the Customer’s premises where that incident causes any personal injury or damage to property which </w:t>
      </w:r>
      <w:r w:rsidRPr="0001034E">
        <w:rPr>
          <w:rFonts w:eastAsia="Arial" w:cs="Arial"/>
          <w:color w:val="000000" w:themeColor="text1"/>
          <w:szCs w:val="22"/>
        </w:rPr>
        <w:lastRenderedPageBreak/>
        <w:t>could give rise to personal injury.</w:t>
      </w:r>
    </w:p>
    <w:p w14:paraId="000000FC" w14:textId="77777777" w:rsidR="0001263F" w:rsidRPr="0001034E" w:rsidRDefault="00BC38A3">
      <w:pPr>
        <w:keepNext/>
        <w:numPr>
          <w:ilvl w:val="1"/>
          <w:numId w:val="6"/>
        </w:numPr>
        <w:pBdr>
          <w:top w:val="nil"/>
          <w:left w:val="nil"/>
          <w:bottom w:val="nil"/>
          <w:right w:val="nil"/>
          <w:between w:val="nil"/>
        </w:pBdr>
        <w:spacing w:after="120"/>
        <w:ind w:left="539" w:hanging="539"/>
        <w:jc w:val="both"/>
        <w:rPr>
          <w:rFonts w:eastAsia="Arial" w:cs="Arial"/>
          <w:color w:val="000000" w:themeColor="text1"/>
          <w:szCs w:val="22"/>
        </w:rPr>
      </w:pPr>
      <w:bookmarkStart w:id="50" w:name="_heading=h.46r0co2" w:colFirst="0" w:colLast="0"/>
      <w:bookmarkEnd w:id="50"/>
      <w:r w:rsidRPr="0001034E">
        <w:rPr>
          <w:rFonts w:eastAsia="Arial" w:cs="Arial"/>
          <w:color w:val="000000" w:themeColor="text1"/>
          <w:szCs w:val="22"/>
        </w:rPr>
        <w:t>The Supplier shall:</w:t>
      </w:r>
    </w:p>
    <w:p w14:paraId="000000FD"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6"/>
        <w:jc w:val="both"/>
        <w:rPr>
          <w:rFonts w:eastAsia="Arial" w:cs="Arial"/>
          <w:color w:val="000000" w:themeColor="text1"/>
          <w:szCs w:val="22"/>
        </w:rPr>
      </w:pPr>
      <w:bookmarkStart w:id="51" w:name="_heading=h.2lwamvv" w:colFirst="0" w:colLast="0"/>
      <w:bookmarkEnd w:id="51"/>
      <w:r w:rsidRPr="0001034E">
        <w:rPr>
          <w:rFonts w:eastAsia="Arial" w:cs="Arial"/>
          <w:color w:val="000000" w:themeColor="text1"/>
          <w:szCs w:val="22"/>
        </w:rPr>
        <w:t>perform its obligations under the Agreement in accordance with all applicable equality Law and the Customer’s equality and diversity policy as provided to the Supplier from time to time; and</w:t>
      </w:r>
    </w:p>
    <w:p w14:paraId="000000FE"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6"/>
        <w:jc w:val="both"/>
        <w:rPr>
          <w:rFonts w:eastAsia="Arial" w:cs="Arial"/>
          <w:color w:val="000000" w:themeColor="text1"/>
          <w:szCs w:val="22"/>
        </w:rPr>
      </w:pPr>
      <w:r w:rsidRPr="0001034E">
        <w:rPr>
          <w:rFonts w:eastAsia="Arial" w:cs="Arial"/>
          <w:color w:val="000000" w:themeColor="text1"/>
          <w:szCs w:val="22"/>
        </w:rPr>
        <w:t>take all reasonable steps to secure the observance of clause 17.3.1 by all Staff.</w:t>
      </w:r>
    </w:p>
    <w:p w14:paraId="000000FF" w14:textId="77777777" w:rsidR="0001263F" w:rsidRPr="0001034E" w:rsidRDefault="00BC38A3">
      <w:pPr>
        <w:widowControl w:val="0"/>
        <w:numPr>
          <w:ilvl w:val="1"/>
          <w:numId w:val="6"/>
        </w:numPr>
        <w:pBdr>
          <w:top w:val="nil"/>
          <w:left w:val="nil"/>
          <w:bottom w:val="nil"/>
          <w:right w:val="nil"/>
          <w:between w:val="nil"/>
        </w:pBdr>
        <w:spacing w:after="120"/>
        <w:ind w:left="539" w:hanging="539"/>
        <w:jc w:val="both"/>
        <w:rPr>
          <w:rFonts w:eastAsia="Arial" w:cs="Arial"/>
          <w:color w:val="000000" w:themeColor="text1"/>
          <w:szCs w:val="22"/>
        </w:rPr>
      </w:pPr>
      <w:bookmarkStart w:id="52" w:name="_heading=h.111kx3o" w:colFirst="0" w:colLast="0"/>
      <w:bookmarkEnd w:id="52"/>
      <w:r w:rsidRPr="0001034E">
        <w:rPr>
          <w:rFonts w:eastAsia="Arial" w:cs="Arial"/>
          <w:color w:val="000000" w:themeColor="text1"/>
          <w:szCs w:val="22"/>
        </w:rPr>
        <w:t xml:space="preserve">The Supplier shall supply the Services in accordance with the Customer’s environmental policy as provided to the Supplier from time to time. </w:t>
      </w:r>
    </w:p>
    <w:p w14:paraId="00000100" w14:textId="77777777" w:rsidR="0001263F" w:rsidRPr="0001034E" w:rsidRDefault="00BC38A3">
      <w:pPr>
        <w:keepNext/>
        <w:numPr>
          <w:ilvl w:val="1"/>
          <w:numId w:val="6"/>
        </w:numPr>
        <w:pBdr>
          <w:top w:val="nil"/>
          <w:left w:val="nil"/>
          <w:bottom w:val="nil"/>
          <w:right w:val="nil"/>
          <w:between w:val="nil"/>
        </w:pBdr>
        <w:spacing w:after="120"/>
        <w:ind w:left="539" w:hanging="539"/>
        <w:jc w:val="both"/>
        <w:rPr>
          <w:rFonts w:eastAsia="Arial" w:cs="Arial"/>
          <w:color w:val="000000" w:themeColor="text1"/>
          <w:szCs w:val="22"/>
        </w:rPr>
      </w:pPr>
      <w:r w:rsidRPr="0001034E">
        <w:rPr>
          <w:rFonts w:eastAsia="Arial" w:cs="Arial"/>
          <w:color w:val="000000" w:themeColor="text1"/>
          <w:szCs w:val="22"/>
        </w:rPr>
        <w:t>The Supplier shall comply with, and shall ensure that its Staff shall comply with, the provisions of:</w:t>
      </w:r>
    </w:p>
    <w:p w14:paraId="00000101"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6"/>
        <w:jc w:val="both"/>
        <w:rPr>
          <w:rFonts w:eastAsia="Arial" w:cs="Arial"/>
          <w:color w:val="000000" w:themeColor="text1"/>
          <w:szCs w:val="22"/>
        </w:rPr>
      </w:pPr>
      <w:r w:rsidRPr="0001034E">
        <w:rPr>
          <w:rFonts w:eastAsia="Arial" w:cs="Arial"/>
          <w:color w:val="000000" w:themeColor="text1"/>
          <w:szCs w:val="22"/>
        </w:rPr>
        <w:t>the Official Secrets Acts 1911 to 1989; and</w:t>
      </w:r>
    </w:p>
    <w:p w14:paraId="00000102"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276" w:hanging="736"/>
        <w:jc w:val="both"/>
        <w:rPr>
          <w:rFonts w:eastAsia="Arial" w:cs="Arial"/>
          <w:color w:val="000000" w:themeColor="text1"/>
          <w:szCs w:val="22"/>
        </w:rPr>
      </w:pPr>
      <w:r w:rsidRPr="0001034E">
        <w:rPr>
          <w:rFonts w:eastAsia="Arial" w:cs="Arial"/>
          <w:color w:val="000000" w:themeColor="text1"/>
          <w:szCs w:val="22"/>
        </w:rPr>
        <w:t>section 182 of the Finance Act 1989.</w:t>
      </w:r>
    </w:p>
    <w:p w14:paraId="00000103" w14:textId="77777777" w:rsidR="0001263F" w:rsidRPr="0001034E" w:rsidRDefault="00BC38A3">
      <w:pPr>
        <w:keepNext/>
        <w:numPr>
          <w:ilvl w:val="0"/>
          <w:numId w:val="6"/>
        </w:numPr>
        <w:pBdr>
          <w:top w:val="nil"/>
          <w:left w:val="nil"/>
          <w:bottom w:val="nil"/>
          <w:right w:val="nil"/>
          <w:between w:val="nil"/>
        </w:pBdr>
        <w:spacing w:after="120"/>
        <w:jc w:val="both"/>
        <w:rPr>
          <w:rFonts w:eastAsia="Arial" w:cs="Arial"/>
          <w:b/>
          <w:smallCaps/>
          <w:color w:val="000000" w:themeColor="text1"/>
          <w:szCs w:val="22"/>
        </w:rPr>
      </w:pPr>
      <w:bookmarkStart w:id="53" w:name="_heading=h.3l18frh" w:colFirst="0" w:colLast="0"/>
      <w:bookmarkEnd w:id="53"/>
      <w:r w:rsidRPr="0001034E">
        <w:rPr>
          <w:rFonts w:eastAsia="Arial" w:cs="Arial"/>
          <w:b/>
          <w:smallCaps/>
          <w:color w:val="000000" w:themeColor="text1"/>
          <w:szCs w:val="22"/>
        </w:rPr>
        <w:t>Prevention of Fraud and Corruption</w:t>
      </w:r>
    </w:p>
    <w:p w14:paraId="00000104" w14:textId="77777777" w:rsidR="0001263F" w:rsidRPr="0001034E" w:rsidRDefault="00BC38A3">
      <w:pPr>
        <w:widowControl w:val="0"/>
        <w:numPr>
          <w:ilvl w:val="1"/>
          <w:numId w:val="6"/>
        </w:numPr>
        <w:pBdr>
          <w:top w:val="nil"/>
          <w:left w:val="nil"/>
          <w:bottom w:val="nil"/>
          <w:right w:val="nil"/>
          <w:between w:val="nil"/>
        </w:pBdr>
        <w:spacing w:after="120"/>
        <w:ind w:left="539" w:hanging="539"/>
        <w:jc w:val="both"/>
        <w:rPr>
          <w:rFonts w:eastAsia="Arial" w:cs="Arial"/>
          <w:color w:val="000000" w:themeColor="text1"/>
          <w:szCs w:val="22"/>
        </w:rPr>
      </w:pPr>
      <w:bookmarkStart w:id="54" w:name="_heading=h.206ipza" w:colFirst="0" w:colLast="0"/>
      <w:bookmarkEnd w:id="54"/>
      <w:r w:rsidRPr="0001034E">
        <w:rPr>
          <w:rFonts w:eastAsia="Arial" w:cs="Arial"/>
          <w:color w:val="000000" w:themeColor="text1"/>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p>
    <w:p w14:paraId="00000105"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00000106"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bookmarkStart w:id="55" w:name="_heading=h.4k668n3" w:colFirst="0" w:colLast="0"/>
      <w:bookmarkEnd w:id="55"/>
      <w:r w:rsidRPr="0001034E">
        <w:rPr>
          <w:rFonts w:eastAsia="Arial" w:cs="Arial"/>
          <w:color w:val="000000" w:themeColor="text1"/>
          <w:szCs w:val="22"/>
        </w:rPr>
        <w:t>If the Supplier or the Staff engages in conduct prohibited by clause 18.1 or commits fraud in relation to the Agreement or any other contract with the Crown (including the Customer) the Customer may:</w:t>
      </w:r>
    </w:p>
    <w:p w14:paraId="00000107"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440" w:hanging="900"/>
        <w:jc w:val="both"/>
        <w:rPr>
          <w:rFonts w:eastAsia="Arial" w:cs="Arial"/>
          <w:color w:val="000000" w:themeColor="text1"/>
          <w:szCs w:val="22"/>
        </w:rPr>
      </w:pPr>
      <w:r w:rsidRPr="0001034E">
        <w:rPr>
          <w:rFonts w:eastAsia="Arial" w:cs="Arial"/>
          <w:color w:val="000000" w:themeColor="text1"/>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00000108" w14:textId="77777777" w:rsidR="0001263F" w:rsidRPr="0001034E" w:rsidRDefault="00BC38A3">
      <w:pPr>
        <w:widowControl w:val="0"/>
        <w:numPr>
          <w:ilvl w:val="2"/>
          <w:numId w:val="6"/>
        </w:numPr>
        <w:pBdr>
          <w:top w:val="nil"/>
          <w:left w:val="nil"/>
          <w:bottom w:val="nil"/>
          <w:right w:val="nil"/>
          <w:between w:val="nil"/>
        </w:pBdr>
        <w:tabs>
          <w:tab w:val="left" w:pos="540"/>
        </w:tabs>
        <w:spacing w:after="120" w:line="360" w:lineRule="auto"/>
        <w:ind w:left="1440" w:hanging="900"/>
        <w:jc w:val="both"/>
        <w:rPr>
          <w:rFonts w:eastAsia="Arial" w:cs="Arial"/>
          <w:color w:val="000000" w:themeColor="text1"/>
          <w:szCs w:val="22"/>
        </w:rPr>
      </w:pPr>
      <w:r w:rsidRPr="0001034E">
        <w:rPr>
          <w:rFonts w:eastAsia="Arial" w:cs="Arial"/>
          <w:color w:val="000000" w:themeColor="text1"/>
          <w:szCs w:val="22"/>
        </w:rPr>
        <w:t>recover in full from the Supplier any other loss sustained by the Customer in consequence of any breach of this clause.</w:t>
      </w:r>
    </w:p>
    <w:p w14:paraId="00000109" w14:textId="77777777" w:rsidR="0001263F" w:rsidRPr="0001034E" w:rsidRDefault="00BC38A3">
      <w:pPr>
        <w:keepNext/>
        <w:numPr>
          <w:ilvl w:val="0"/>
          <w:numId w:val="6"/>
        </w:numPr>
        <w:pBdr>
          <w:top w:val="nil"/>
          <w:left w:val="nil"/>
          <w:bottom w:val="nil"/>
          <w:right w:val="nil"/>
          <w:between w:val="nil"/>
        </w:pBdr>
        <w:spacing w:after="120"/>
        <w:jc w:val="both"/>
        <w:rPr>
          <w:rFonts w:eastAsia="Arial" w:cs="Arial"/>
          <w:b/>
          <w:smallCaps/>
          <w:color w:val="000000" w:themeColor="text1"/>
          <w:szCs w:val="22"/>
        </w:rPr>
      </w:pPr>
      <w:bookmarkStart w:id="56" w:name="bookmark=id.3ygebqi" w:colFirst="0" w:colLast="0"/>
      <w:bookmarkStart w:id="57" w:name="bookmark=id.1x0gk37" w:colFirst="0" w:colLast="0"/>
      <w:bookmarkStart w:id="58" w:name="bookmark=id.3cqmetx" w:colFirst="0" w:colLast="0"/>
      <w:bookmarkStart w:id="59" w:name="bookmark=id.kgcv8k" w:colFirst="0" w:colLast="0"/>
      <w:bookmarkStart w:id="60" w:name="bookmark=id.2w5ecyt" w:colFirst="0" w:colLast="0"/>
      <w:bookmarkStart w:id="61" w:name="bookmark=id.2zbgiuw" w:colFirst="0" w:colLast="0"/>
      <w:bookmarkStart w:id="62" w:name="bookmark=id.1664s55" w:colFirst="0" w:colLast="0"/>
      <w:bookmarkStart w:id="63" w:name="bookmark=id.2iq8gzs" w:colFirst="0" w:colLast="0"/>
      <w:bookmarkStart w:id="64" w:name="bookmark=id.43ky6rz" w:colFirst="0" w:colLast="0"/>
      <w:bookmarkStart w:id="65" w:name="bookmark=id.4h042r0" w:colFirst="0" w:colLast="0"/>
      <w:bookmarkStart w:id="66" w:name="bookmark=id.1jlao46" w:colFirst="0" w:colLast="0"/>
      <w:bookmarkStart w:id="67" w:name="bookmark=id.xvir7l" w:colFirst="0" w:colLast="0"/>
      <w:bookmarkStart w:id="68" w:name="bookmark=id.2r0uhxc" w:colFirst="0" w:colLast="0"/>
      <w:bookmarkStart w:id="69" w:name="bookmark=id.34g0dwd" w:colFirst="0" w:colLast="0"/>
      <w:bookmarkStart w:id="70" w:name="bookmark=id.sqyw64" w:colFirst="0" w:colLast="0"/>
      <w:bookmarkStart w:id="71" w:name="bookmark=id.1rvwp1q" w:colFirst="0" w:colLast="0"/>
      <w:bookmarkStart w:id="72" w:name="bookmark=id.3q5sasy" w:colFirst="0" w:colLast="0"/>
      <w:bookmarkStart w:id="73" w:name="bookmark=id.1baon6m" w:colFirst="0" w:colLast="0"/>
      <w:bookmarkStart w:id="74" w:name="bookmark=id.4bvk7pj" w:colFirst="0" w:colLast="0"/>
      <w:bookmarkStart w:id="75" w:name="bookmark=id.1egqt2p" w:colFirst="0" w:colLast="0"/>
      <w:bookmarkStart w:id="76" w:name="bookmark=id.25b2l0r" w:colFirst="0" w:colLast="0"/>
      <w:bookmarkStart w:id="77" w:name="bookmark=id.2dlolyb" w:colFirst="0" w:colLast="0"/>
      <w:bookmarkStart w:id="78" w:name="bookmark=id.3hv69ve" w:colFirst="0" w:colLast="0"/>
      <w:bookmarkStart w:id="79" w:name="_heading=h.3vac5uf" w:colFirst="0" w:colLast="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01034E">
        <w:rPr>
          <w:rFonts w:eastAsia="Arial" w:cs="Arial"/>
          <w:b/>
          <w:smallCaps/>
          <w:color w:val="000000" w:themeColor="text1"/>
          <w:szCs w:val="22"/>
        </w:rPr>
        <w:t>Dispute Resolution</w:t>
      </w:r>
    </w:p>
    <w:p w14:paraId="0000010A"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bookmarkStart w:id="80" w:name="_heading=h.2afmg28" w:colFirst="0" w:colLast="0"/>
      <w:bookmarkEnd w:id="80"/>
      <w:r w:rsidRPr="0001034E">
        <w:rPr>
          <w:rFonts w:eastAsia="Arial" w:cs="Arial"/>
          <w:color w:val="000000" w:themeColor="text1"/>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p>
    <w:p w14:paraId="0000010B"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 xml:space="preserve">If the dispute cannot be resolved by the Parties within one month of being escalated as </w:t>
      </w:r>
      <w:r w:rsidRPr="0001034E">
        <w:rPr>
          <w:rFonts w:eastAsia="Arial" w:cs="Arial"/>
          <w:color w:val="000000" w:themeColor="text1"/>
          <w:szCs w:val="22"/>
        </w:rPr>
        <w:lastRenderedPageBreak/>
        <w:t>referred to in clause 19.1, the dispute may by agreement between the Parties be referred to a neutral adviser or mediator (the “</w:t>
      </w:r>
      <w:r w:rsidRPr="0001034E">
        <w:rPr>
          <w:rFonts w:eastAsia="Arial" w:cs="Arial"/>
          <w:b/>
          <w:color w:val="000000" w:themeColor="text1"/>
          <w:szCs w:val="22"/>
        </w:rPr>
        <w:t>Mediator</w:t>
      </w:r>
      <w:r w:rsidRPr="0001034E">
        <w:rPr>
          <w:rFonts w:eastAsia="Arial" w:cs="Arial"/>
          <w:color w:val="000000" w:themeColor="text1"/>
          <w:szCs w:val="22"/>
        </w:rPr>
        <w:t xml:space="preserve">”) chosen by agreement between the Parties.  All negotiations connected with the dispute shall be conducted in confidence and without prejudice to the rights of the Parties in any further proceedings.  </w:t>
      </w:r>
    </w:p>
    <w:p w14:paraId="0000010C"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0000010D" w14:textId="77777777" w:rsidR="0001263F" w:rsidRPr="0001034E" w:rsidRDefault="00BC38A3">
      <w:pPr>
        <w:keepNext/>
        <w:numPr>
          <w:ilvl w:val="0"/>
          <w:numId w:val="6"/>
        </w:numPr>
        <w:pBdr>
          <w:top w:val="nil"/>
          <w:left w:val="nil"/>
          <w:bottom w:val="nil"/>
          <w:right w:val="nil"/>
          <w:between w:val="nil"/>
        </w:pBdr>
        <w:spacing w:after="120"/>
        <w:jc w:val="both"/>
        <w:rPr>
          <w:rFonts w:eastAsia="Arial" w:cs="Arial"/>
          <w:b/>
          <w:smallCaps/>
          <w:color w:val="000000" w:themeColor="text1"/>
          <w:szCs w:val="22"/>
        </w:rPr>
      </w:pPr>
      <w:bookmarkStart w:id="81" w:name="_heading=h.pkwqa1" w:colFirst="0" w:colLast="0"/>
      <w:bookmarkEnd w:id="81"/>
      <w:r w:rsidRPr="0001034E">
        <w:rPr>
          <w:rFonts w:eastAsia="Arial" w:cs="Arial"/>
          <w:b/>
          <w:smallCaps/>
          <w:color w:val="000000" w:themeColor="text1"/>
          <w:szCs w:val="22"/>
        </w:rPr>
        <w:t>General</w:t>
      </w:r>
    </w:p>
    <w:p w14:paraId="0000010E"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 xml:space="preserve">Each of the Parties represents and warrants to the other that it has full capacity and Customer, and all necessary consents, licences and permissions to enter into and perform its obligations under the Agreement, and that the Agreement is executed by its duly authorised representative.  </w:t>
      </w:r>
    </w:p>
    <w:p w14:paraId="0000010F"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 xml:space="preserve">A person who is not a party to the Agreement shall have no right to enforce any of its provisions which, expressly or by implication, confer a benefit on him, without the prior written agreement of the Parties. </w:t>
      </w:r>
    </w:p>
    <w:p w14:paraId="00000110"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 xml:space="preserve">The Agreement cannot be varied except in writing signed by a duly authorised representative of both the Parties. </w:t>
      </w:r>
    </w:p>
    <w:p w14:paraId="00000111"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0000112"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00000113"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Customer to make any commitments on the other Party’s behalf.</w:t>
      </w:r>
    </w:p>
    <w:p w14:paraId="00000114"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bookmarkStart w:id="82" w:name="_heading=h.39kk8xu" w:colFirst="0" w:colLast="0"/>
      <w:bookmarkEnd w:id="82"/>
      <w:r w:rsidRPr="0001034E">
        <w:rPr>
          <w:rFonts w:eastAsia="Arial" w:cs="Arial"/>
          <w:color w:val="000000" w:themeColor="text1"/>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 </w:t>
      </w:r>
    </w:p>
    <w:p w14:paraId="00000115"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r w:rsidRPr="0001034E">
        <w:rPr>
          <w:rFonts w:eastAsia="Arial" w:cs="Arial"/>
          <w:color w:val="000000" w:themeColor="text1"/>
          <w:szCs w:val="22"/>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00000116" w14:textId="77777777" w:rsidR="0001263F" w:rsidRPr="0001034E" w:rsidRDefault="00BC38A3">
      <w:pPr>
        <w:keepNext/>
        <w:numPr>
          <w:ilvl w:val="0"/>
          <w:numId w:val="6"/>
        </w:numPr>
        <w:pBdr>
          <w:top w:val="nil"/>
          <w:left w:val="nil"/>
          <w:bottom w:val="nil"/>
          <w:right w:val="nil"/>
          <w:between w:val="nil"/>
        </w:pBdr>
        <w:spacing w:after="120"/>
        <w:jc w:val="both"/>
        <w:rPr>
          <w:rFonts w:eastAsia="Arial" w:cs="Arial"/>
          <w:b/>
          <w:smallCaps/>
          <w:color w:val="000000" w:themeColor="text1"/>
          <w:szCs w:val="22"/>
        </w:rPr>
      </w:pPr>
      <w:bookmarkStart w:id="83" w:name="_heading=h.1opuj5n" w:colFirst="0" w:colLast="0"/>
      <w:bookmarkEnd w:id="83"/>
      <w:r w:rsidRPr="0001034E">
        <w:rPr>
          <w:rFonts w:eastAsia="Arial" w:cs="Arial"/>
          <w:b/>
          <w:smallCaps/>
          <w:color w:val="000000" w:themeColor="text1"/>
          <w:szCs w:val="22"/>
        </w:rPr>
        <w:t>Notices</w:t>
      </w:r>
    </w:p>
    <w:p w14:paraId="00000117"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bookmarkStart w:id="84" w:name="_heading=h.48pi1tg" w:colFirst="0" w:colLast="0"/>
      <w:bookmarkEnd w:id="84"/>
      <w:r w:rsidRPr="0001034E">
        <w:rPr>
          <w:rFonts w:eastAsia="Arial" w:cs="Arial"/>
          <w:color w:val="000000" w:themeColor="text1"/>
          <w:szCs w:val="22"/>
        </w:rPr>
        <w:t xml:space="preserve">Any notice to be given under the Agreement shall be in writing and may be served by personal delivery, first class recorded or, subject to clause 21.3, e-mail to the address of </w:t>
      </w:r>
      <w:r w:rsidRPr="0001034E">
        <w:rPr>
          <w:rFonts w:eastAsia="Arial" w:cs="Arial"/>
          <w:color w:val="000000" w:themeColor="text1"/>
          <w:szCs w:val="22"/>
        </w:rPr>
        <w:lastRenderedPageBreak/>
        <w:t>the relevant Party set out in the Award Letter, or such other address as that Party may from time to time notify to the other Party in accordance with this clause:</w:t>
      </w:r>
    </w:p>
    <w:p w14:paraId="00000118"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bookmarkStart w:id="85" w:name="_heading=h.2nusc19" w:colFirst="0" w:colLast="0"/>
      <w:bookmarkEnd w:id="85"/>
      <w:r w:rsidRPr="0001034E">
        <w:rPr>
          <w:rFonts w:eastAsia="Arial" w:cs="Arial"/>
          <w:color w:val="000000" w:themeColor="text1"/>
          <w:szCs w:val="22"/>
        </w:rPr>
        <w:t>Notices served as above shall be deemed served on the Working Day of delivery provided delivery is before 5.00pm on a Working Day.  Otherwise delivery shall be deemed to occur on the next Working Day. An email shall be deemed delivered when sent unless an error message is received.</w:t>
      </w:r>
    </w:p>
    <w:p w14:paraId="00000119" w14:textId="77777777" w:rsidR="0001263F" w:rsidRPr="0001034E" w:rsidRDefault="00BC38A3">
      <w:pPr>
        <w:widowControl w:val="0"/>
        <w:numPr>
          <w:ilvl w:val="1"/>
          <w:numId w:val="6"/>
        </w:numPr>
        <w:pBdr>
          <w:top w:val="nil"/>
          <w:left w:val="nil"/>
          <w:bottom w:val="nil"/>
          <w:right w:val="nil"/>
          <w:between w:val="nil"/>
        </w:pBdr>
        <w:spacing w:after="120"/>
        <w:ind w:left="540" w:hanging="540"/>
        <w:jc w:val="both"/>
        <w:rPr>
          <w:rFonts w:eastAsia="Arial" w:cs="Arial"/>
          <w:color w:val="000000" w:themeColor="text1"/>
          <w:szCs w:val="22"/>
        </w:rPr>
      </w:pPr>
      <w:bookmarkStart w:id="86" w:name="_heading=h.1302m92" w:colFirst="0" w:colLast="0"/>
      <w:bookmarkEnd w:id="86"/>
      <w:r w:rsidRPr="0001034E">
        <w:rPr>
          <w:rFonts w:eastAsia="Arial" w:cs="Arial"/>
          <w:color w:val="000000" w:themeColor="text1"/>
          <w:szCs w:val="22"/>
        </w:rPr>
        <w:t>Notices under clauses 15 (Force Majeure) and 16 (Termination) may be served by email only if the original notice is then sent to the recipient by personal delivery or recorded delivery in the manner set out in clause 21.1.</w:t>
      </w:r>
    </w:p>
    <w:p w14:paraId="0000011A" w14:textId="77777777" w:rsidR="0001263F" w:rsidRPr="0001034E" w:rsidRDefault="00BC38A3">
      <w:pPr>
        <w:keepNext/>
        <w:numPr>
          <w:ilvl w:val="0"/>
          <w:numId w:val="6"/>
        </w:numPr>
        <w:pBdr>
          <w:top w:val="nil"/>
          <w:left w:val="nil"/>
          <w:bottom w:val="nil"/>
          <w:right w:val="nil"/>
          <w:between w:val="nil"/>
        </w:pBdr>
        <w:spacing w:after="120"/>
        <w:jc w:val="both"/>
        <w:rPr>
          <w:rFonts w:eastAsia="Arial" w:cs="Arial"/>
          <w:b/>
          <w:smallCaps/>
          <w:color w:val="000000" w:themeColor="text1"/>
          <w:szCs w:val="22"/>
        </w:rPr>
      </w:pPr>
      <w:bookmarkStart w:id="87" w:name="_heading=h.3mzq4wv" w:colFirst="0" w:colLast="0"/>
      <w:bookmarkEnd w:id="87"/>
      <w:r w:rsidRPr="0001034E">
        <w:rPr>
          <w:rFonts w:eastAsia="Arial" w:cs="Arial"/>
          <w:b/>
          <w:smallCaps/>
          <w:color w:val="000000" w:themeColor="text1"/>
          <w:szCs w:val="22"/>
        </w:rPr>
        <w:t>Governing Law and Jurisdiction</w:t>
      </w:r>
    </w:p>
    <w:p w14:paraId="0000011B" w14:textId="122294DA" w:rsidR="0001263F" w:rsidRPr="0001034E" w:rsidRDefault="00BC38A3" w:rsidP="006246DD">
      <w:pPr>
        <w:widowControl w:val="0"/>
        <w:pBdr>
          <w:top w:val="nil"/>
          <w:left w:val="nil"/>
          <w:bottom w:val="nil"/>
          <w:right w:val="nil"/>
          <w:between w:val="nil"/>
        </w:pBdr>
        <w:spacing w:after="120"/>
        <w:ind w:left="431"/>
        <w:jc w:val="both"/>
        <w:rPr>
          <w:rFonts w:eastAsia="Arial" w:cs="Arial"/>
          <w:color w:val="000000" w:themeColor="text1"/>
          <w:szCs w:val="22"/>
        </w:rPr>
        <w:sectPr w:rsidR="0001263F" w:rsidRPr="0001034E">
          <w:headerReference w:type="default" r:id="rId14"/>
          <w:footerReference w:type="default" r:id="rId15"/>
          <w:pgSz w:w="11906" w:h="16838"/>
          <w:pgMar w:top="1241" w:right="1440" w:bottom="1560" w:left="1440" w:header="426" w:footer="433" w:gutter="0"/>
          <w:cols w:space="720"/>
        </w:sectPr>
      </w:pPr>
      <w:r w:rsidRPr="0001034E">
        <w:rPr>
          <w:rFonts w:eastAsia="Arial" w:cs="Arial"/>
          <w:color w:val="000000" w:themeColor="text1"/>
          <w:szCs w:val="22"/>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000011D" w14:textId="77777777" w:rsidR="0001263F" w:rsidRPr="0001034E" w:rsidRDefault="00BC38A3" w:rsidP="0019758C">
      <w:pPr>
        <w:widowControl w:val="0"/>
        <w:spacing w:after="280"/>
        <w:jc w:val="center"/>
        <w:rPr>
          <w:rFonts w:cs="Arial"/>
          <w:b/>
          <w:color w:val="000000" w:themeColor="text1"/>
        </w:rPr>
      </w:pPr>
      <w:bookmarkStart w:id="88" w:name="_heading=h.2250f4o" w:colFirst="0" w:colLast="0"/>
      <w:bookmarkEnd w:id="88"/>
      <w:r w:rsidRPr="0001034E">
        <w:rPr>
          <w:rFonts w:cs="Arial"/>
          <w:b/>
          <w:color w:val="000000" w:themeColor="text1"/>
        </w:rPr>
        <w:lastRenderedPageBreak/>
        <w:t>ANNEX 2 – PRICE SCHEDULE</w:t>
      </w:r>
    </w:p>
    <w:tbl>
      <w:tblPr>
        <w:tblStyle w:val="a0"/>
        <w:tblW w:w="8222" w:type="dxa"/>
        <w:tblInd w:w="704" w:type="dxa"/>
        <w:tblLayout w:type="fixed"/>
        <w:tblLook w:val="0400" w:firstRow="0" w:lastRow="0" w:firstColumn="0" w:lastColumn="0" w:noHBand="0" w:noVBand="1"/>
      </w:tblPr>
      <w:tblGrid>
        <w:gridCol w:w="1396"/>
        <w:gridCol w:w="1864"/>
        <w:gridCol w:w="2552"/>
        <w:gridCol w:w="2410"/>
      </w:tblGrid>
      <w:tr w:rsidR="0001034E" w:rsidRPr="0001034E" w14:paraId="58FB83EC" w14:textId="77777777" w:rsidTr="00921E5A">
        <w:tc>
          <w:tcPr>
            <w:tcW w:w="8222" w:type="dxa"/>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11E" w14:textId="77777777" w:rsidR="0001263F" w:rsidRPr="0001034E" w:rsidRDefault="00BC38A3">
            <w:pPr>
              <w:rPr>
                <w:rFonts w:eastAsia="Times New Roman" w:cs="Arial"/>
                <w:color w:val="000000" w:themeColor="text1"/>
                <w:sz w:val="24"/>
              </w:rPr>
            </w:pPr>
            <w:r w:rsidRPr="0001034E">
              <w:rPr>
                <w:rFonts w:cs="Arial"/>
                <w:b/>
                <w:color w:val="000000" w:themeColor="text1"/>
                <w:sz w:val="20"/>
                <w:szCs w:val="20"/>
              </w:rPr>
              <w:t>Whole-life cost split over financial years:</w:t>
            </w:r>
          </w:p>
        </w:tc>
      </w:tr>
      <w:tr w:rsidR="0001034E" w:rsidRPr="0001034E" w14:paraId="4400E760" w14:textId="77777777" w:rsidTr="00921E5A">
        <w:tc>
          <w:tcPr>
            <w:tcW w:w="13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122" w14:textId="77777777" w:rsidR="0001263F" w:rsidRPr="0001034E" w:rsidRDefault="0001263F">
            <w:pPr>
              <w:rPr>
                <w:rFonts w:eastAsia="Times New Roman" w:cs="Arial"/>
                <w:color w:val="000000" w:themeColor="text1"/>
                <w:sz w:val="24"/>
              </w:rPr>
            </w:pPr>
          </w:p>
        </w:tc>
        <w:tc>
          <w:tcPr>
            <w:tcW w:w="18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123" w14:textId="77777777" w:rsidR="0001263F" w:rsidRPr="0001034E" w:rsidRDefault="00BC38A3">
            <w:pPr>
              <w:jc w:val="center"/>
              <w:rPr>
                <w:rFonts w:eastAsia="Times New Roman" w:cs="Arial"/>
                <w:color w:val="000000" w:themeColor="text1"/>
                <w:sz w:val="24"/>
              </w:rPr>
            </w:pPr>
            <w:r w:rsidRPr="0001034E">
              <w:rPr>
                <w:rFonts w:cs="Arial"/>
                <w:b/>
                <w:color w:val="000000" w:themeColor="text1"/>
                <w:sz w:val="20"/>
                <w:szCs w:val="20"/>
              </w:rPr>
              <w:t>Capital (CDEL)</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124" w14:textId="77777777" w:rsidR="0001263F" w:rsidRPr="0001034E" w:rsidRDefault="00BC38A3">
            <w:pPr>
              <w:jc w:val="center"/>
              <w:rPr>
                <w:rFonts w:eastAsia="Times New Roman" w:cs="Arial"/>
                <w:color w:val="000000" w:themeColor="text1"/>
                <w:sz w:val="24"/>
              </w:rPr>
            </w:pPr>
            <w:r w:rsidRPr="0001034E">
              <w:rPr>
                <w:rFonts w:cs="Arial"/>
                <w:b/>
                <w:color w:val="000000" w:themeColor="text1"/>
                <w:sz w:val="20"/>
                <w:szCs w:val="20"/>
              </w:rPr>
              <w:t>Resource (RDEL) </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125" w14:textId="77777777" w:rsidR="0001263F" w:rsidRPr="0001034E" w:rsidRDefault="00BC38A3">
            <w:pPr>
              <w:jc w:val="center"/>
              <w:rPr>
                <w:rFonts w:eastAsia="Times New Roman" w:cs="Arial"/>
                <w:color w:val="000000" w:themeColor="text1"/>
                <w:sz w:val="24"/>
              </w:rPr>
            </w:pPr>
            <w:r w:rsidRPr="0001034E">
              <w:rPr>
                <w:rFonts w:cs="Arial"/>
                <w:b/>
                <w:color w:val="000000" w:themeColor="text1"/>
                <w:sz w:val="20"/>
                <w:szCs w:val="20"/>
              </w:rPr>
              <w:t>Annual total</w:t>
            </w:r>
          </w:p>
        </w:tc>
      </w:tr>
      <w:tr w:rsidR="0001034E" w:rsidRPr="0001034E" w14:paraId="71B92444" w14:textId="77777777" w:rsidTr="00921E5A">
        <w:trPr>
          <w:trHeight w:val="283"/>
        </w:trPr>
        <w:tc>
          <w:tcPr>
            <w:tcW w:w="13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126" w14:textId="77777777" w:rsidR="0001263F" w:rsidRPr="0001034E" w:rsidRDefault="00BC38A3">
            <w:pPr>
              <w:jc w:val="center"/>
              <w:rPr>
                <w:rFonts w:eastAsia="Times New Roman" w:cs="Arial"/>
                <w:color w:val="000000" w:themeColor="text1"/>
                <w:sz w:val="24"/>
              </w:rPr>
            </w:pPr>
            <w:r w:rsidRPr="0001034E">
              <w:rPr>
                <w:rFonts w:cs="Arial"/>
                <w:b/>
                <w:color w:val="000000" w:themeColor="text1"/>
                <w:sz w:val="20"/>
                <w:szCs w:val="20"/>
              </w:rPr>
              <w:t>2022/23</w:t>
            </w:r>
          </w:p>
        </w:tc>
        <w:tc>
          <w:tcPr>
            <w:tcW w:w="18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127" w14:textId="21603B85" w:rsidR="0001263F" w:rsidRPr="0001034E" w:rsidRDefault="00646BDC" w:rsidP="00646BDC">
            <w:pPr>
              <w:rPr>
                <w:rFonts w:eastAsia="Times New Roman" w:cs="Arial"/>
                <w:color w:val="000000" w:themeColor="text1"/>
                <w:sz w:val="24"/>
              </w:rPr>
            </w:pPr>
            <w:r>
              <w:rPr>
                <w:rFonts w:eastAsia="Arial" w:cs="Arial"/>
                <w:b/>
                <w:color w:val="FF0000"/>
              </w:rPr>
              <w:t>REDACTED TEXT under FOIA Section 43 Commercial Interests</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128" w14:textId="03D825A0" w:rsidR="0001263F" w:rsidRPr="0001034E" w:rsidRDefault="00646BDC" w:rsidP="00646BDC">
            <w:pPr>
              <w:rPr>
                <w:rFonts w:eastAsia="Times New Roman" w:cs="Arial"/>
                <w:color w:val="000000" w:themeColor="text1"/>
                <w:sz w:val="24"/>
              </w:rPr>
            </w:pPr>
            <w:r>
              <w:rPr>
                <w:rFonts w:eastAsia="Arial" w:cs="Arial"/>
                <w:b/>
                <w:color w:val="FF0000"/>
              </w:rPr>
              <w:t>REDACTED TEXT under FOIA Section 43 Commercial Interests</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129" w14:textId="16282978" w:rsidR="0001263F" w:rsidRPr="0001034E" w:rsidRDefault="00646BDC" w:rsidP="00646BDC">
            <w:pPr>
              <w:rPr>
                <w:rFonts w:eastAsia="Times New Roman" w:cs="Arial"/>
                <w:color w:val="000000" w:themeColor="text1"/>
                <w:sz w:val="24"/>
              </w:rPr>
            </w:pPr>
            <w:r>
              <w:rPr>
                <w:rFonts w:eastAsia="Arial" w:cs="Arial"/>
                <w:b/>
                <w:color w:val="FF0000"/>
              </w:rPr>
              <w:t>REDACTED TEXT under FOIA Section 43 Commercial Interests</w:t>
            </w:r>
          </w:p>
        </w:tc>
      </w:tr>
      <w:tr w:rsidR="00646BDC" w:rsidRPr="0001034E" w14:paraId="66B12F19" w14:textId="77777777" w:rsidTr="00921E5A">
        <w:trPr>
          <w:trHeight w:val="283"/>
        </w:trPr>
        <w:tc>
          <w:tcPr>
            <w:tcW w:w="13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12A" w14:textId="77777777" w:rsidR="00646BDC" w:rsidRPr="0001034E" w:rsidRDefault="00646BDC" w:rsidP="00646BDC">
            <w:pPr>
              <w:jc w:val="center"/>
              <w:rPr>
                <w:rFonts w:eastAsia="Times New Roman" w:cs="Arial"/>
                <w:color w:val="000000" w:themeColor="text1"/>
                <w:sz w:val="24"/>
              </w:rPr>
            </w:pPr>
            <w:r w:rsidRPr="0001034E">
              <w:rPr>
                <w:rFonts w:cs="Arial"/>
                <w:b/>
                <w:color w:val="000000" w:themeColor="text1"/>
                <w:sz w:val="20"/>
                <w:szCs w:val="20"/>
              </w:rPr>
              <w:t>2023/24</w:t>
            </w:r>
          </w:p>
        </w:tc>
        <w:tc>
          <w:tcPr>
            <w:tcW w:w="18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12B" w14:textId="05894300" w:rsidR="00646BDC" w:rsidRPr="0001034E" w:rsidRDefault="00646BDC" w:rsidP="00646BDC">
            <w:pPr>
              <w:rPr>
                <w:rFonts w:eastAsia="Times New Roman" w:cs="Arial"/>
                <w:color w:val="000000" w:themeColor="text1"/>
                <w:sz w:val="24"/>
              </w:rPr>
            </w:pPr>
            <w:r w:rsidRPr="00042CBE">
              <w:rPr>
                <w:rFonts w:eastAsia="Arial" w:cs="Arial"/>
                <w:b/>
                <w:color w:val="FF0000"/>
              </w:rPr>
              <w:t>REDACTED TEXT under FOIA Section 43 Commercial Interests</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12C" w14:textId="7D513E93" w:rsidR="00646BDC" w:rsidRPr="0001034E" w:rsidRDefault="00646BDC" w:rsidP="00646BDC">
            <w:pPr>
              <w:rPr>
                <w:rFonts w:eastAsia="Times New Roman" w:cs="Arial"/>
                <w:color w:val="000000" w:themeColor="text1"/>
                <w:sz w:val="24"/>
              </w:rPr>
            </w:pPr>
            <w:r w:rsidRPr="00042CBE">
              <w:rPr>
                <w:rFonts w:eastAsia="Arial" w:cs="Arial"/>
                <w:b/>
                <w:color w:val="FF0000"/>
              </w:rPr>
              <w:t>REDACTED TEXT under FOIA Section 43 Commercial Interests</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12D" w14:textId="4C463BBE" w:rsidR="00646BDC" w:rsidRPr="0001034E" w:rsidRDefault="00646BDC" w:rsidP="00646BDC">
            <w:pPr>
              <w:rPr>
                <w:rFonts w:eastAsia="Times New Roman" w:cs="Arial"/>
                <w:color w:val="000000" w:themeColor="text1"/>
                <w:sz w:val="24"/>
              </w:rPr>
            </w:pPr>
            <w:r w:rsidRPr="00042CBE">
              <w:rPr>
                <w:rFonts w:eastAsia="Arial" w:cs="Arial"/>
                <w:b/>
                <w:color w:val="FF0000"/>
              </w:rPr>
              <w:t>REDACTED TEXT under FOIA Section 43 Commercial Interests</w:t>
            </w:r>
          </w:p>
        </w:tc>
      </w:tr>
      <w:tr w:rsidR="00646BDC" w:rsidRPr="0001034E" w14:paraId="3668CF96" w14:textId="77777777" w:rsidTr="00921E5A">
        <w:trPr>
          <w:trHeight w:val="283"/>
        </w:trPr>
        <w:tc>
          <w:tcPr>
            <w:tcW w:w="13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12E" w14:textId="77777777" w:rsidR="00646BDC" w:rsidRPr="0001034E" w:rsidRDefault="00646BDC" w:rsidP="00646BDC">
            <w:pPr>
              <w:jc w:val="center"/>
              <w:rPr>
                <w:rFonts w:eastAsia="Times New Roman" w:cs="Arial"/>
                <w:color w:val="000000" w:themeColor="text1"/>
                <w:sz w:val="24"/>
              </w:rPr>
            </w:pPr>
            <w:r w:rsidRPr="0001034E">
              <w:rPr>
                <w:rFonts w:cs="Arial"/>
                <w:b/>
                <w:color w:val="000000" w:themeColor="text1"/>
                <w:sz w:val="20"/>
                <w:szCs w:val="20"/>
              </w:rPr>
              <w:t>2024/25</w:t>
            </w:r>
          </w:p>
        </w:tc>
        <w:tc>
          <w:tcPr>
            <w:tcW w:w="18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12F" w14:textId="7DDC08F9" w:rsidR="00646BDC" w:rsidRPr="0001034E" w:rsidRDefault="00646BDC" w:rsidP="00646BDC">
            <w:pPr>
              <w:rPr>
                <w:rFonts w:eastAsia="Times New Roman" w:cs="Arial"/>
                <w:color w:val="000000" w:themeColor="text1"/>
                <w:sz w:val="24"/>
              </w:rPr>
            </w:pPr>
            <w:r w:rsidRPr="00042CBE">
              <w:rPr>
                <w:rFonts w:eastAsia="Arial" w:cs="Arial"/>
                <w:b/>
                <w:color w:val="FF0000"/>
              </w:rPr>
              <w:t>REDACTED TEXT under FOIA Section 43 Commercial Interests</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130" w14:textId="30DA9300" w:rsidR="00646BDC" w:rsidRPr="0001034E" w:rsidRDefault="00646BDC" w:rsidP="00646BDC">
            <w:pPr>
              <w:rPr>
                <w:rFonts w:eastAsia="Times New Roman" w:cs="Arial"/>
                <w:color w:val="000000" w:themeColor="text1"/>
                <w:sz w:val="24"/>
              </w:rPr>
            </w:pPr>
            <w:r w:rsidRPr="00042CBE">
              <w:rPr>
                <w:rFonts w:eastAsia="Arial" w:cs="Arial"/>
                <w:b/>
                <w:color w:val="FF0000"/>
              </w:rPr>
              <w:t>REDACTED TEXT under FOIA Section 43 Commercial Interests</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131" w14:textId="3D6ED292" w:rsidR="00646BDC" w:rsidRPr="0001034E" w:rsidRDefault="00646BDC" w:rsidP="00646BDC">
            <w:pPr>
              <w:rPr>
                <w:rFonts w:eastAsia="Times New Roman" w:cs="Arial"/>
                <w:color w:val="000000" w:themeColor="text1"/>
                <w:sz w:val="24"/>
              </w:rPr>
            </w:pPr>
            <w:r w:rsidRPr="00042CBE">
              <w:rPr>
                <w:rFonts w:eastAsia="Arial" w:cs="Arial"/>
                <w:b/>
                <w:color w:val="FF0000"/>
              </w:rPr>
              <w:t>REDACTED TEXT under FOIA Section 43 Commercial Interests</w:t>
            </w:r>
          </w:p>
        </w:tc>
      </w:tr>
      <w:tr w:rsidR="0001034E" w:rsidRPr="0001034E" w14:paraId="6DF090D8" w14:textId="77777777" w:rsidTr="00921E5A">
        <w:tc>
          <w:tcPr>
            <w:tcW w:w="13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132" w14:textId="77777777" w:rsidR="0001263F" w:rsidRPr="0001034E" w:rsidRDefault="00BC38A3">
            <w:pPr>
              <w:jc w:val="center"/>
              <w:rPr>
                <w:rFonts w:eastAsia="Times New Roman" w:cs="Arial"/>
                <w:color w:val="000000" w:themeColor="text1"/>
                <w:sz w:val="24"/>
              </w:rPr>
            </w:pPr>
            <w:r w:rsidRPr="0001034E">
              <w:rPr>
                <w:rFonts w:cs="Arial"/>
                <w:b/>
                <w:color w:val="000000" w:themeColor="text1"/>
                <w:sz w:val="20"/>
                <w:szCs w:val="20"/>
              </w:rPr>
              <w:t>Whole-life total cost</w:t>
            </w:r>
          </w:p>
        </w:tc>
        <w:tc>
          <w:tcPr>
            <w:tcW w:w="18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133" w14:textId="77777777" w:rsidR="0001263F" w:rsidRPr="0001034E" w:rsidRDefault="0001263F">
            <w:pPr>
              <w:spacing w:after="240"/>
              <w:rPr>
                <w:rFonts w:eastAsia="Times New Roman" w:cs="Arial"/>
                <w:color w:val="000000" w:themeColor="text1"/>
                <w:sz w:val="24"/>
              </w:rPr>
            </w:pP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134" w14:textId="77777777" w:rsidR="0001263F" w:rsidRPr="0001034E" w:rsidRDefault="00BC38A3">
            <w:pPr>
              <w:jc w:val="center"/>
              <w:rPr>
                <w:rFonts w:eastAsia="Times New Roman" w:cs="Arial"/>
                <w:color w:val="000000" w:themeColor="text1"/>
                <w:sz w:val="24"/>
              </w:rPr>
            </w:pPr>
            <w:r w:rsidRPr="0001034E">
              <w:rPr>
                <w:rFonts w:cs="Arial"/>
                <w:color w:val="000000" w:themeColor="text1"/>
                <w:sz w:val="20"/>
                <w:szCs w:val="20"/>
              </w:rPr>
              <w:t>£5,337,210</w:t>
            </w:r>
          </w:p>
          <w:p w14:paraId="00000135" w14:textId="77777777" w:rsidR="0001263F" w:rsidRPr="0001034E" w:rsidRDefault="0001263F">
            <w:pPr>
              <w:rPr>
                <w:rFonts w:eastAsia="Times New Roman" w:cs="Arial"/>
                <w:color w:val="000000" w:themeColor="text1"/>
                <w:sz w:val="24"/>
              </w:rPr>
            </w:pP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136" w14:textId="77777777" w:rsidR="0001263F" w:rsidRPr="0001034E" w:rsidRDefault="00BC38A3">
            <w:pPr>
              <w:jc w:val="center"/>
              <w:rPr>
                <w:rFonts w:eastAsia="Times New Roman" w:cs="Arial"/>
                <w:color w:val="000000" w:themeColor="text1"/>
                <w:sz w:val="24"/>
              </w:rPr>
            </w:pPr>
            <w:r w:rsidRPr="0001034E">
              <w:rPr>
                <w:rFonts w:cs="Arial"/>
                <w:color w:val="000000" w:themeColor="text1"/>
                <w:sz w:val="20"/>
                <w:szCs w:val="20"/>
              </w:rPr>
              <w:t>£5,337,210</w:t>
            </w:r>
          </w:p>
        </w:tc>
      </w:tr>
    </w:tbl>
    <w:p w14:paraId="00000139" w14:textId="11C4341D" w:rsidR="0001263F" w:rsidRPr="0001034E" w:rsidRDefault="0001263F">
      <w:pPr>
        <w:rPr>
          <w:rFonts w:cs="Arial"/>
          <w:b/>
          <w:color w:val="000000" w:themeColor="text1"/>
        </w:rPr>
      </w:pPr>
      <w:bookmarkStart w:id="89" w:name="_heading=h.haapch" w:colFirst="0" w:colLast="0"/>
      <w:bookmarkEnd w:id="89"/>
    </w:p>
    <w:p w14:paraId="2F0FF375" w14:textId="11FBAED1" w:rsidR="00921E5A" w:rsidRPr="0001034E" w:rsidRDefault="00921E5A">
      <w:pPr>
        <w:rPr>
          <w:rFonts w:cs="Arial"/>
          <w:b/>
          <w:color w:val="000000" w:themeColor="text1"/>
        </w:rPr>
      </w:pPr>
    </w:p>
    <w:p w14:paraId="7F6E3D32" w14:textId="432EACFC" w:rsidR="00921E5A" w:rsidRPr="0001034E" w:rsidRDefault="00921E5A">
      <w:pPr>
        <w:rPr>
          <w:rFonts w:cs="Arial"/>
          <w:b/>
          <w:color w:val="000000" w:themeColor="text1"/>
        </w:rPr>
      </w:pPr>
    </w:p>
    <w:p w14:paraId="70AF2945" w14:textId="0ACF2139" w:rsidR="00921E5A" w:rsidRPr="0001034E" w:rsidRDefault="00921E5A">
      <w:pPr>
        <w:rPr>
          <w:rFonts w:cs="Arial"/>
          <w:b/>
          <w:color w:val="000000" w:themeColor="text1"/>
        </w:rPr>
      </w:pPr>
    </w:p>
    <w:p w14:paraId="473A4393" w14:textId="213F3D44" w:rsidR="00921E5A" w:rsidRPr="0001034E" w:rsidRDefault="00921E5A">
      <w:pPr>
        <w:rPr>
          <w:rFonts w:cs="Arial"/>
          <w:b/>
          <w:color w:val="000000" w:themeColor="text1"/>
        </w:rPr>
      </w:pPr>
    </w:p>
    <w:p w14:paraId="121E0B89" w14:textId="25AD323B" w:rsidR="00921E5A" w:rsidRPr="0001034E" w:rsidRDefault="00921E5A">
      <w:pPr>
        <w:rPr>
          <w:rFonts w:cs="Arial"/>
          <w:b/>
          <w:color w:val="000000" w:themeColor="text1"/>
        </w:rPr>
      </w:pPr>
    </w:p>
    <w:p w14:paraId="006CC267" w14:textId="676A8909" w:rsidR="00921E5A" w:rsidRPr="0001034E" w:rsidRDefault="00921E5A">
      <w:pPr>
        <w:rPr>
          <w:rFonts w:cs="Arial"/>
          <w:b/>
          <w:color w:val="000000" w:themeColor="text1"/>
        </w:rPr>
      </w:pPr>
    </w:p>
    <w:p w14:paraId="7D181122" w14:textId="1F563C1D" w:rsidR="00921E5A" w:rsidRPr="0001034E" w:rsidRDefault="00921E5A">
      <w:pPr>
        <w:rPr>
          <w:rFonts w:cs="Arial"/>
          <w:b/>
          <w:color w:val="000000" w:themeColor="text1"/>
        </w:rPr>
      </w:pPr>
    </w:p>
    <w:p w14:paraId="4A4CFAA1" w14:textId="0637C104" w:rsidR="00921E5A" w:rsidRPr="0001034E" w:rsidRDefault="00921E5A">
      <w:pPr>
        <w:rPr>
          <w:rFonts w:cs="Arial"/>
          <w:b/>
          <w:color w:val="000000" w:themeColor="text1"/>
        </w:rPr>
      </w:pPr>
    </w:p>
    <w:p w14:paraId="23F477B8" w14:textId="74A18955" w:rsidR="00921E5A" w:rsidRPr="0001034E" w:rsidRDefault="00921E5A">
      <w:pPr>
        <w:rPr>
          <w:rFonts w:cs="Arial"/>
          <w:b/>
          <w:color w:val="000000" w:themeColor="text1"/>
        </w:rPr>
      </w:pPr>
    </w:p>
    <w:p w14:paraId="741E8A9F" w14:textId="52B8E2A2" w:rsidR="00921E5A" w:rsidRPr="0001034E" w:rsidRDefault="00921E5A">
      <w:pPr>
        <w:rPr>
          <w:rFonts w:cs="Arial"/>
          <w:b/>
          <w:color w:val="000000" w:themeColor="text1"/>
        </w:rPr>
      </w:pPr>
    </w:p>
    <w:p w14:paraId="19DB37D9" w14:textId="09FA2EE4" w:rsidR="00921E5A" w:rsidRPr="0001034E" w:rsidRDefault="00921E5A">
      <w:pPr>
        <w:rPr>
          <w:rFonts w:cs="Arial"/>
          <w:b/>
          <w:color w:val="000000" w:themeColor="text1"/>
        </w:rPr>
      </w:pPr>
    </w:p>
    <w:p w14:paraId="5DE59700" w14:textId="4BDEC15A" w:rsidR="00921E5A" w:rsidRPr="0001034E" w:rsidRDefault="00921E5A">
      <w:pPr>
        <w:rPr>
          <w:rFonts w:cs="Arial"/>
          <w:b/>
          <w:color w:val="000000" w:themeColor="text1"/>
        </w:rPr>
      </w:pPr>
    </w:p>
    <w:p w14:paraId="3BAC782E" w14:textId="628B586C" w:rsidR="00921E5A" w:rsidRPr="0001034E" w:rsidRDefault="00921E5A">
      <w:pPr>
        <w:rPr>
          <w:rFonts w:cs="Arial"/>
          <w:b/>
          <w:color w:val="000000" w:themeColor="text1"/>
        </w:rPr>
      </w:pPr>
    </w:p>
    <w:p w14:paraId="16CC0DAA" w14:textId="2D34F1D9" w:rsidR="00921E5A" w:rsidRPr="0001034E" w:rsidRDefault="00921E5A">
      <w:pPr>
        <w:rPr>
          <w:rFonts w:cs="Arial"/>
          <w:b/>
          <w:color w:val="000000" w:themeColor="text1"/>
        </w:rPr>
      </w:pPr>
    </w:p>
    <w:p w14:paraId="632EE96C" w14:textId="19BDBB0A" w:rsidR="00921E5A" w:rsidRPr="0001034E" w:rsidRDefault="00921E5A">
      <w:pPr>
        <w:rPr>
          <w:rFonts w:cs="Arial"/>
          <w:b/>
          <w:color w:val="000000" w:themeColor="text1"/>
        </w:rPr>
      </w:pPr>
    </w:p>
    <w:p w14:paraId="1EBD2A34" w14:textId="5A08CFE0" w:rsidR="00921E5A" w:rsidRPr="0001034E" w:rsidRDefault="00921E5A">
      <w:pPr>
        <w:rPr>
          <w:rFonts w:cs="Arial"/>
          <w:b/>
          <w:color w:val="000000" w:themeColor="text1"/>
        </w:rPr>
      </w:pPr>
    </w:p>
    <w:p w14:paraId="1F1BAD0D" w14:textId="03CA9C0D" w:rsidR="00921E5A" w:rsidRPr="0001034E" w:rsidRDefault="00921E5A">
      <w:pPr>
        <w:rPr>
          <w:rFonts w:cs="Arial"/>
          <w:b/>
          <w:color w:val="000000" w:themeColor="text1"/>
        </w:rPr>
      </w:pPr>
    </w:p>
    <w:p w14:paraId="0ED14769" w14:textId="0DAD52D3" w:rsidR="00921E5A" w:rsidRPr="0001034E" w:rsidRDefault="00921E5A">
      <w:pPr>
        <w:rPr>
          <w:rFonts w:cs="Arial"/>
          <w:b/>
          <w:color w:val="000000" w:themeColor="text1"/>
        </w:rPr>
      </w:pPr>
    </w:p>
    <w:p w14:paraId="4D4F2DA9" w14:textId="71979165" w:rsidR="00921E5A" w:rsidRPr="0001034E" w:rsidRDefault="00921E5A">
      <w:pPr>
        <w:rPr>
          <w:rFonts w:cs="Arial"/>
          <w:b/>
          <w:color w:val="000000" w:themeColor="text1"/>
        </w:rPr>
      </w:pPr>
    </w:p>
    <w:p w14:paraId="5EB1CA33" w14:textId="65A6DFC4" w:rsidR="00921E5A" w:rsidRPr="0001034E" w:rsidRDefault="00921E5A">
      <w:pPr>
        <w:rPr>
          <w:rFonts w:cs="Arial"/>
          <w:b/>
          <w:color w:val="000000" w:themeColor="text1"/>
        </w:rPr>
      </w:pPr>
    </w:p>
    <w:p w14:paraId="4DE348DB" w14:textId="236ECD8E" w:rsidR="00921E5A" w:rsidRPr="0001034E" w:rsidRDefault="00921E5A">
      <w:pPr>
        <w:rPr>
          <w:rFonts w:cs="Arial"/>
          <w:b/>
          <w:color w:val="000000" w:themeColor="text1"/>
        </w:rPr>
      </w:pPr>
    </w:p>
    <w:p w14:paraId="6CD08BD0" w14:textId="1790927E" w:rsidR="00921E5A" w:rsidRPr="0001034E" w:rsidRDefault="00921E5A">
      <w:pPr>
        <w:rPr>
          <w:rFonts w:cs="Arial"/>
          <w:b/>
          <w:color w:val="000000" w:themeColor="text1"/>
        </w:rPr>
      </w:pPr>
    </w:p>
    <w:p w14:paraId="20509CDB" w14:textId="4F9E300F" w:rsidR="00921E5A" w:rsidRPr="0001034E" w:rsidRDefault="00921E5A">
      <w:pPr>
        <w:rPr>
          <w:rFonts w:cs="Arial"/>
          <w:b/>
          <w:color w:val="000000" w:themeColor="text1"/>
        </w:rPr>
      </w:pPr>
    </w:p>
    <w:p w14:paraId="7C2BCED9" w14:textId="37AB636D" w:rsidR="00921E5A" w:rsidRPr="0001034E" w:rsidRDefault="00921E5A">
      <w:pPr>
        <w:rPr>
          <w:rFonts w:cs="Arial"/>
          <w:b/>
          <w:color w:val="000000" w:themeColor="text1"/>
        </w:rPr>
      </w:pPr>
    </w:p>
    <w:p w14:paraId="45122B88" w14:textId="651CDF90" w:rsidR="00921E5A" w:rsidRPr="0001034E" w:rsidRDefault="00921E5A">
      <w:pPr>
        <w:rPr>
          <w:rFonts w:cs="Arial"/>
          <w:b/>
          <w:color w:val="000000" w:themeColor="text1"/>
        </w:rPr>
      </w:pPr>
    </w:p>
    <w:p w14:paraId="1FB98B61" w14:textId="2C24C994" w:rsidR="00921E5A" w:rsidRPr="0001034E" w:rsidRDefault="00921E5A">
      <w:pPr>
        <w:rPr>
          <w:rFonts w:cs="Arial"/>
          <w:b/>
          <w:color w:val="000000" w:themeColor="text1"/>
        </w:rPr>
      </w:pPr>
    </w:p>
    <w:p w14:paraId="14835AFD" w14:textId="77777777" w:rsidR="00921E5A" w:rsidRPr="0001034E" w:rsidRDefault="00921E5A">
      <w:pPr>
        <w:rPr>
          <w:rFonts w:cs="Arial"/>
          <w:b/>
          <w:color w:val="000000" w:themeColor="text1"/>
        </w:rPr>
      </w:pPr>
    </w:p>
    <w:p w14:paraId="0000013A" w14:textId="77777777" w:rsidR="0001263F" w:rsidRPr="0001034E" w:rsidRDefault="00BC38A3">
      <w:pPr>
        <w:widowControl w:val="0"/>
        <w:spacing w:after="280"/>
        <w:ind w:left="851" w:hanging="851"/>
        <w:jc w:val="center"/>
        <w:rPr>
          <w:rFonts w:cs="Arial"/>
          <w:b/>
          <w:color w:val="000000" w:themeColor="text1"/>
        </w:rPr>
      </w:pPr>
      <w:r w:rsidRPr="0001034E">
        <w:rPr>
          <w:rFonts w:cs="Arial"/>
          <w:b/>
          <w:color w:val="000000" w:themeColor="text1"/>
        </w:rPr>
        <w:t>ANNEX 3 – STATEMENT OF REQUIRE</w:t>
      </w:r>
      <w:bookmarkStart w:id="90" w:name="_heading=h.319y80a" w:colFirst="0" w:colLast="0"/>
      <w:bookmarkEnd w:id="90"/>
      <w:r w:rsidRPr="0001034E">
        <w:rPr>
          <w:rFonts w:cs="Arial"/>
          <w:b/>
          <w:color w:val="000000" w:themeColor="text1"/>
        </w:rPr>
        <w:t>MENTS</w:t>
      </w:r>
    </w:p>
    <w:p w14:paraId="0000013B" w14:textId="77777777" w:rsidR="0001263F" w:rsidRPr="0001034E" w:rsidRDefault="00BC38A3">
      <w:pPr>
        <w:pStyle w:val="Heading1"/>
        <w:numPr>
          <w:ilvl w:val="0"/>
          <w:numId w:val="10"/>
        </w:numPr>
        <w:spacing w:after="120"/>
        <w:rPr>
          <w:rFonts w:cs="Arial"/>
          <w:color w:val="000000" w:themeColor="text1"/>
          <w:szCs w:val="22"/>
        </w:rPr>
      </w:pPr>
      <w:r w:rsidRPr="0001034E">
        <w:rPr>
          <w:rFonts w:cs="Arial"/>
          <w:color w:val="000000" w:themeColor="text1"/>
          <w:szCs w:val="22"/>
        </w:rPr>
        <w:t>PURPOSE</w:t>
      </w:r>
    </w:p>
    <w:p w14:paraId="0000013C" w14:textId="77777777" w:rsidR="0001263F" w:rsidRPr="0001034E" w:rsidRDefault="00BC38A3">
      <w:pPr>
        <w:pStyle w:val="Heading2"/>
        <w:numPr>
          <w:ilvl w:val="1"/>
          <w:numId w:val="10"/>
        </w:numPr>
        <w:spacing w:after="120"/>
        <w:rPr>
          <w:rFonts w:cs="Arial"/>
          <w:b/>
          <w:smallCaps/>
          <w:color w:val="000000" w:themeColor="text1"/>
          <w:sz w:val="28"/>
          <w:szCs w:val="28"/>
        </w:rPr>
      </w:pPr>
      <w:r w:rsidRPr="0001034E">
        <w:rPr>
          <w:rFonts w:cs="Arial"/>
          <w:color w:val="000000" w:themeColor="text1"/>
        </w:rPr>
        <w:t>The Office of Government Property (OGP) wishes to contract the Improvement and Development Agency, part of the Local Government Association (LGA), to work in collaboration with OGP to deliver the One Public Estate (OPE) programme.</w:t>
      </w:r>
    </w:p>
    <w:p w14:paraId="0000013D" w14:textId="77777777" w:rsidR="0001263F" w:rsidRPr="0001034E" w:rsidRDefault="00BC38A3">
      <w:pPr>
        <w:pStyle w:val="Heading1"/>
        <w:numPr>
          <w:ilvl w:val="0"/>
          <w:numId w:val="10"/>
        </w:numPr>
        <w:spacing w:after="120"/>
        <w:rPr>
          <w:rFonts w:cs="Arial"/>
          <w:color w:val="000000" w:themeColor="text1"/>
          <w:szCs w:val="22"/>
        </w:rPr>
      </w:pPr>
      <w:bookmarkStart w:id="91" w:name="_heading=h.1gf8i83" w:colFirst="0" w:colLast="0"/>
      <w:bookmarkEnd w:id="91"/>
      <w:r w:rsidRPr="0001034E">
        <w:rPr>
          <w:rFonts w:cs="Arial"/>
          <w:color w:val="000000" w:themeColor="text1"/>
          <w:szCs w:val="22"/>
        </w:rPr>
        <w:t>BACKGROUND TO THE CONTRACTING AUTHORITY</w:t>
      </w:r>
    </w:p>
    <w:p w14:paraId="0000013E" w14:textId="77777777" w:rsidR="0001263F" w:rsidRPr="0001034E" w:rsidRDefault="00BC38A3">
      <w:pPr>
        <w:pStyle w:val="Heading2"/>
        <w:numPr>
          <w:ilvl w:val="1"/>
          <w:numId w:val="10"/>
        </w:numPr>
        <w:rPr>
          <w:rFonts w:cs="Arial"/>
          <w:color w:val="000000" w:themeColor="text1"/>
        </w:rPr>
      </w:pPr>
      <w:r w:rsidRPr="0001034E">
        <w:rPr>
          <w:rFonts w:cs="Arial"/>
          <w:color w:val="000000" w:themeColor="text1"/>
        </w:rPr>
        <w:t>The Office of Government Property (then the Government Property Unit) was established in 2010 within the Cabinet Office. The unit has central oversight over government land and property and works collaboratively across the Civil Service to:</w:t>
      </w:r>
    </w:p>
    <w:p w14:paraId="0000013F"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t>Create an effective and efficient government estate.</w:t>
      </w:r>
    </w:p>
    <w:p w14:paraId="00000140"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t>Provide value for money for the taxpayer.</w:t>
      </w:r>
    </w:p>
    <w:p w14:paraId="00000141"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t>Dispose of surplus property in a way that maximises financial return.</w:t>
      </w:r>
    </w:p>
    <w:p w14:paraId="00000142"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t>Boost growth and create new homes.</w:t>
      </w:r>
    </w:p>
    <w:p w14:paraId="00000143" w14:textId="77777777" w:rsidR="0001263F" w:rsidRPr="0001034E" w:rsidRDefault="00BC38A3">
      <w:pPr>
        <w:pStyle w:val="Heading2"/>
        <w:numPr>
          <w:ilvl w:val="1"/>
          <w:numId w:val="10"/>
        </w:numPr>
        <w:rPr>
          <w:rFonts w:cs="Arial"/>
          <w:color w:val="000000" w:themeColor="text1"/>
        </w:rPr>
      </w:pPr>
      <w:r w:rsidRPr="0001034E">
        <w:rPr>
          <w:rFonts w:cs="Arial"/>
          <w:color w:val="000000" w:themeColor="text1"/>
        </w:rPr>
        <w:t xml:space="preserve">The OPE programme, run jointly by OGP and the LGA, supports collaboration on land and property initiatives at a local level and helps local authorities take a leading role locally on asset management. </w:t>
      </w:r>
    </w:p>
    <w:p w14:paraId="00000144" w14:textId="77777777" w:rsidR="0001263F" w:rsidRPr="0001034E" w:rsidRDefault="00BC38A3">
      <w:pPr>
        <w:pStyle w:val="Heading1"/>
        <w:numPr>
          <w:ilvl w:val="0"/>
          <w:numId w:val="10"/>
        </w:numPr>
        <w:spacing w:after="120"/>
        <w:rPr>
          <w:rFonts w:cs="Arial"/>
          <w:color w:val="000000" w:themeColor="text1"/>
          <w:szCs w:val="22"/>
        </w:rPr>
      </w:pPr>
      <w:bookmarkStart w:id="92" w:name="_heading=h.40ew0vw" w:colFirst="0" w:colLast="0"/>
      <w:bookmarkEnd w:id="92"/>
      <w:r w:rsidRPr="0001034E">
        <w:rPr>
          <w:rFonts w:cs="Arial"/>
          <w:color w:val="000000" w:themeColor="text1"/>
          <w:szCs w:val="22"/>
        </w:rPr>
        <w:t>Background to requirement/OVERVIEW of requirement</w:t>
      </w:r>
    </w:p>
    <w:p w14:paraId="00000145" w14:textId="77777777" w:rsidR="0001263F" w:rsidRPr="0001034E" w:rsidRDefault="00BC38A3">
      <w:pPr>
        <w:pStyle w:val="Heading2"/>
        <w:numPr>
          <w:ilvl w:val="1"/>
          <w:numId w:val="10"/>
        </w:numPr>
        <w:rPr>
          <w:rFonts w:cs="Arial"/>
          <w:color w:val="000000" w:themeColor="text1"/>
        </w:rPr>
      </w:pPr>
      <w:r w:rsidRPr="0001034E">
        <w:rPr>
          <w:rFonts w:cs="Arial"/>
          <w:color w:val="000000" w:themeColor="text1"/>
        </w:rPr>
        <w:t xml:space="preserve">The OPE Programme is a pioneering initiative delivered by OGP in collaboration with the LGA. The programme channels funding and practical and technical support through local authorities to deliver collaborative property-focused projects with central government and other partners. The OGP and LGA collaboration is critical to the programme’s credibility, influence and impact with local government, and supports the development of central government policy that tackles cross-public sector property issues. </w:t>
      </w:r>
    </w:p>
    <w:p w14:paraId="00000146" w14:textId="77777777" w:rsidR="0001263F" w:rsidRPr="0001034E" w:rsidRDefault="00BC38A3">
      <w:pPr>
        <w:pStyle w:val="Heading2"/>
        <w:numPr>
          <w:ilvl w:val="1"/>
          <w:numId w:val="10"/>
        </w:numPr>
        <w:rPr>
          <w:rFonts w:cs="Arial"/>
          <w:color w:val="000000" w:themeColor="text1"/>
        </w:rPr>
      </w:pPr>
      <w:r w:rsidRPr="0001034E">
        <w:rPr>
          <w:rFonts w:cs="Arial"/>
          <w:color w:val="000000" w:themeColor="text1"/>
        </w:rPr>
        <w:t>The OPE programme has four core objectives:</w:t>
      </w:r>
    </w:p>
    <w:p w14:paraId="00000147"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t>Create economic growth, including new homes and jobs.</w:t>
      </w:r>
    </w:p>
    <w:p w14:paraId="00000148"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t xml:space="preserve">Deliver more integrated and customer-focused services. </w:t>
      </w:r>
    </w:p>
    <w:p w14:paraId="00000149"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t xml:space="preserve">Generate capital receipts. </w:t>
      </w:r>
    </w:p>
    <w:p w14:paraId="0000014A"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t>Reduce running costs.</w:t>
      </w:r>
    </w:p>
    <w:p w14:paraId="0000014B" w14:textId="77777777" w:rsidR="0001263F" w:rsidRPr="0001034E" w:rsidRDefault="00BC38A3">
      <w:pPr>
        <w:pStyle w:val="Heading2"/>
        <w:numPr>
          <w:ilvl w:val="1"/>
          <w:numId w:val="10"/>
        </w:numPr>
        <w:rPr>
          <w:rFonts w:cs="Arial"/>
          <w:color w:val="000000" w:themeColor="text1"/>
        </w:rPr>
      </w:pPr>
      <w:r w:rsidRPr="0001034E">
        <w:rPr>
          <w:rFonts w:cs="Arial"/>
          <w:color w:val="000000" w:themeColor="text1"/>
        </w:rPr>
        <w:t xml:space="preserve">Joint delivery of the programme between OGP and the LGA helps to create an effective way of working between local and central government and the wider public sector. As the representative body of local government], the LGA is the only organisation that has </w:t>
      </w:r>
      <w:r w:rsidRPr="0001034E">
        <w:rPr>
          <w:rFonts w:cs="Arial"/>
          <w:color w:val="000000" w:themeColor="text1"/>
        </w:rPr>
        <w:lastRenderedPageBreak/>
        <w:t xml:space="preserve">the relevant experience, knowledge and expertise in local government to help deliver the OPE programme. </w:t>
      </w:r>
    </w:p>
    <w:p w14:paraId="0000014C" w14:textId="77777777" w:rsidR="0001263F" w:rsidRPr="0001034E" w:rsidRDefault="00BC38A3">
      <w:pPr>
        <w:pStyle w:val="Heading2"/>
        <w:numPr>
          <w:ilvl w:val="1"/>
          <w:numId w:val="10"/>
        </w:numPr>
        <w:rPr>
          <w:rFonts w:cs="Arial"/>
          <w:color w:val="000000" w:themeColor="text1"/>
        </w:rPr>
      </w:pPr>
      <w:r w:rsidRPr="0001034E">
        <w:rPr>
          <w:rFonts w:cs="Arial"/>
          <w:color w:val="000000" w:themeColor="text1"/>
        </w:rPr>
        <w:t>Joint delivery of the programme is achieved through a combined, regionally based delivery team, details of which can be found in Schedule A – Team Structure.</w:t>
      </w:r>
    </w:p>
    <w:p w14:paraId="0000014D" w14:textId="77777777" w:rsidR="0001263F" w:rsidRPr="0001034E" w:rsidRDefault="00BC38A3">
      <w:pPr>
        <w:pStyle w:val="Heading2"/>
        <w:numPr>
          <w:ilvl w:val="1"/>
          <w:numId w:val="10"/>
        </w:numPr>
        <w:rPr>
          <w:rFonts w:cs="Arial"/>
          <w:color w:val="000000" w:themeColor="text1"/>
        </w:rPr>
      </w:pPr>
      <w:r w:rsidRPr="0001034E">
        <w:rPr>
          <w:rFonts w:cs="Arial"/>
          <w:color w:val="000000" w:themeColor="text1"/>
        </w:rPr>
        <w:t>The LGA has an in-depth understanding of the political landscape and challenges of local government that are invaluable to the programme’s successful delivery. The LGA have a trusted and established relationship with all local authorities in England, which provides the credibility to directly manage OPE’s engagement with them. This could not be achieved by OGP working alone and is critical to the delivery of the programme.</w:t>
      </w:r>
    </w:p>
    <w:p w14:paraId="0000014E" w14:textId="77777777" w:rsidR="0001263F" w:rsidRPr="0001034E" w:rsidRDefault="00BC38A3">
      <w:pPr>
        <w:pStyle w:val="Heading2"/>
        <w:numPr>
          <w:ilvl w:val="1"/>
          <w:numId w:val="10"/>
        </w:numPr>
        <w:rPr>
          <w:rFonts w:cs="Arial"/>
          <w:color w:val="000000" w:themeColor="text1"/>
        </w:rPr>
      </w:pPr>
      <w:r w:rsidRPr="0001034E">
        <w:rPr>
          <w:rFonts w:cs="Arial"/>
          <w:color w:val="000000" w:themeColor="text1"/>
        </w:rPr>
        <w:t xml:space="preserve">In 2017, OPE entered into a partnership with the Ministry for Housing, Communities and Local Government (MHCLG) now known as the Department for Levelling Up, Housing and Communities (DLUHC) to deliver the £45m Land Release Fund (LRF). The LRF aims to accelerate the release of council land to meet the ambition to release land for new homes. The OPE programme is critical to supporting the LRF programme targets, including monitoring progress and unblocking issues.  </w:t>
      </w:r>
    </w:p>
    <w:p w14:paraId="4DB4BA43" w14:textId="77777777" w:rsidR="006246DD" w:rsidRDefault="00BC38A3" w:rsidP="006246DD">
      <w:pPr>
        <w:pStyle w:val="Heading2"/>
        <w:numPr>
          <w:ilvl w:val="1"/>
          <w:numId w:val="10"/>
        </w:numPr>
        <w:rPr>
          <w:rFonts w:cs="Arial"/>
          <w:color w:val="000000" w:themeColor="text1"/>
        </w:rPr>
      </w:pPr>
      <w:r w:rsidRPr="0001034E">
        <w:rPr>
          <w:rFonts w:cs="Arial"/>
          <w:color w:val="000000" w:themeColor="text1"/>
        </w:rPr>
        <w:t xml:space="preserve">OPE also delivers the Brownfield Land Release Fund (BLRF), a DLUHC-funded capital programme that aims to unlock otherwise unviable local authority land for housing. Together, OPE and the BLRF constitute a coordinated approach to delivering more homes, at pace, through the sale and development of surplus local authority land. </w:t>
      </w:r>
    </w:p>
    <w:p w14:paraId="34E8D4E4" w14:textId="41D2C3F7" w:rsidR="006246DD" w:rsidRPr="006246DD" w:rsidRDefault="006246DD" w:rsidP="006246DD">
      <w:pPr>
        <w:pStyle w:val="Heading2"/>
        <w:numPr>
          <w:ilvl w:val="1"/>
          <w:numId w:val="10"/>
        </w:numPr>
        <w:rPr>
          <w:rFonts w:cs="Arial"/>
          <w:color w:val="000000" w:themeColor="text1"/>
        </w:rPr>
      </w:pPr>
      <w:r w:rsidRPr="006246DD">
        <w:rPr>
          <w:rFonts w:cs="Arial"/>
          <w:color w:val="000000"/>
          <w:szCs w:val="22"/>
        </w:rPr>
        <w:t>In May 2021, HMT approved a £100m Business Case to cover delivery of OPE and BLRF programmes in 21-22, 22-23 and 23-24. That included a commitment by DLUHC’s Investment Sub Committee that £2.28m in revenue costs would be paid to the Cabinet Office in 21-22, 22-23 to cover staffing costs for the programme. This covers the entirety of the annual LGA contract and 6 Cabinet Office posts. Funding is expected to be transferred to the Cabinet Office at Supplementary Estimates, subject to business planning (due early April 2022). </w:t>
      </w:r>
    </w:p>
    <w:p w14:paraId="00000151" w14:textId="77777777" w:rsidR="0001263F" w:rsidRPr="0001034E" w:rsidRDefault="00BC38A3">
      <w:pPr>
        <w:pStyle w:val="Heading2"/>
        <w:numPr>
          <w:ilvl w:val="1"/>
          <w:numId w:val="10"/>
        </w:numPr>
        <w:rPr>
          <w:rFonts w:cs="Arial"/>
          <w:color w:val="000000" w:themeColor="text1"/>
        </w:rPr>
      </w:pPr>
      <w:r w:rsidRPr="0001034E">
        <w:rPr>
          <w:rFonts w:cs="Arial"/>
          <w:color w:val="000000" w:themeColor="text1"/>
        </w:rPr>
        <w:t xml:space="preserve">Contract governance is as such: OPE has a Director-chaired programme board, on which sit CO, DLUHC and the LGA for SRO insight and direction. There are quarterly joint Senior Leadership Team meetings between all parties, and a weekly SLT between CO and LGA to discuss and direct programme progress. Day-to-day working between all team members, working towards joint goals and outcomes. Performance reports are presented to the Programme Executive Group (PEG) to provide governance oversight. The Minister for Brexit Opportunities and Efficiency is also updated regularly on programme performance and OPE will be reporting benefits on a quarterly basis to CO Finance and HMT. </w:t>
      </w:r>
    </w:p>
    <w:p w14:paraId="00000152" w14:textId="77777777" w:rsidR="0001263F" w:rsidRPr="0001034E" w:rsidRDefault="00BC38A3">
      <w:pPr>
        <w:pStyle w:val="Heading2"/>
        <w:numPr>
          <w:ilvl w:val="1"/>
          <w:numId w:val="10"/>
        </w:numPr>
        <w:rPr>
          <w:rFonts w:cs="Arial"/>
          <w:color w:val="000000" w:themeColor="text1"/>
        </w:rPr>
      </w:pPr>
      <w:r w:rsidRPr="0001034E">
        <w:rPr>
          <w:rFonts w:cs="Arial"/>
          <w:color w:val="000000" w:themeColor="text1"/>
        </w:rPr>
        <w:t>The first year of the Contract will run for 9 months from 1</w:t>
      </w:r>
      <w:r w:rsidRPr="0001034E">
        <w:rPr>
          <w:rFonts w:cs="Arial"/>
          <w:color w:val="000000" w:themeColor="text1"/>
          <w:vertAlign w:val="superscript"/>
        </w:rPr>
        <w:t>st</w:t>
      </w:r>
      <w:r w:rsidRPr="0001034E">
        <w:rPr>
          <w:rFonts w:cs="Arial"/>
          <w:color w:val="000000" w:themeColor="text1"/>
        </w:rPr>
        <w:t xml:space="preserve"> July 2022 to 31</w:t>
      </w:r>
      <w:r w:rsidRPr="0001034E">
        <w:rPr>
          <w:rFonts w:cs="Arial"/>
          <w:color w:val="000000" w:themeColor="text1"/>
          <w:vertAlign w:val="superscript"/>
        </w:rPr>
        <w:t>st</w:t>
      </w:r>
      <w:r w:rsidRPr="0001034E">
        <w:rPr>
          <w:rFonts w:cs="Arial"/>
          <w:color w:val="000000" w:themeColor="text1"/>
        </w:rPr>
        <w:t xml:space="preserve"> March 2023.  A three-month extension to the 21/22 Contract was approved in February 2022 to mitigate against the LGA working at risk in the first quarter of 22/23 due to delays in contract approval.</w:t>
      </w:r>
    </w:p>
    <w:p w14:paraId="00000153" w14:textId="77777777" w:rsidR="0001263F" w:rsidRPr="0001034E" w:rsidRDefault="00BC38A3">
      <w:pPr>
        <w:pStyle w:val="Heading2"/>
        <w:numPr>
          <w:ilvl w:val="1"/>
          <w:numId w:val="10"/>
        </w:numPr>
        <w:rPr>
          <w:rFonts w:cs="Arial"/>
          <w:color w:val="000000" w:themeColor="text1"/>
        </w:rPr>
      </w:pPr>
      <w:r w:rsidRPr="0001034E">
        <w:rPr>
          <w:rFonts w:cs="Arial"/>
          <w:color w:val="000000" w:themeColor="text1"/>
        </w:rPr>
        <w:t>The OGP will hereafter be referred to as ‘the Authority’ and the LGA will hereafter be referred to as ‘the Supplier’.</w:t>
      </w:r>
    </w:p>
    <w:p w14:paraId="00000154" w14:textId="77777777" w:rsidR="0001263F" w:rsidRPr="0001034E" w:rsidRDefault="00BC38A3">
      <w:pPr>
        <w:pStyle w:val="Heading1"/>
        <w:numPr>
          <w:ilvl w:val="0"/>
          <w:numId w:val="10"/>
        </w:numPr>
        <w:spacing w:after="120"/>
        <w:rPr>
          <w:rFonts w:cs="Arial"/>
          <w:color w:val="000000" w:themeColor="text1"/>
          <w:szCs w:val="22"/>
        </w:rPr>
      </w:pPr>
      <w:bookmarkStart w:id="93" w:name="_heading=h.2fk6b3p" w:colFirst="0" w:colLast="0"/>
      <w:bookmarkEnd w:id="93"/>
      <w:r w:rsidRPr="0001034E">
        <w:rPr>
          <w:rFonts w:cs="Arial"/>
          <w:color w:val="000000" w:themeColor="text1"/>
          <w:szCs w:val="22"/>
        </w:rPr>
        <w:lastRenderedPageBreak/>
        <w:t xml:space="preserve">definitions </w:t>
      </w:r>
    </w:p>
    <w:tbl>
      <w:tblPr>
        <w:tblStyle w:val="a1"/>
        <w:tblW w:w="829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2"/>
        <w:gridCol w:w="6047"/>
      </w:tblGrid>
      <w:tr w:rsidR="0001034E" w:rsidRPr="0001034E" w14:paraId="47392C04" w14:textId="77777777" w:rsidTr="00921E5A">
        <w:tc>
          <w:tcPr>
            <w:tcW w:w="2252" w:type="dxa"/>
            <w:shd w:val="clear" w:color="auto" w:fill="B4C6E7"/>
          </w:tcPr>
          <w:p w14:paraId="00000155" w14:textId="50EE1788" w:rsidR="0001263F" w:rsidRPr="0001034E" w:rsidRDefault="00BC38A3" w:rsidP="00921E5A">
            <w:pPr>
              <w:pStyle w:val="Heading2"/>
              <w:numPr>
                <w:ilvl w:val="0"/>
                <w:numId w:val="0"/>
              </w:numPr>
              <w:spacing w:after="120"/>
              <w:ind w:left="18"/>
              <w:jc w:val="center"/>
              <w:outlineLvl w:val="1"/>
              <w:rPr>
                <w:rFonts w:ascii="Arial" w:hAnsi="Arial" w:cs="Arial"/>
                <w:color w:val="000000" w:themeColor="text1"/>
                <w:sz w:val="22"/>
                <w:szCs w:val="22"/>
              </w:rPr>
            </w:pPr>
            <w:r w:rsidRPr="0001034E">
              <w:rPr>
                <w:rFonts w:ascii="Arial" w:hAnsi="Arial" w:cs="Arial"/>
                <w:color w:val="000000" w:themeColor="text1"/>
                <w:sz w:val="22"/>
                <w:szCs w:val="22"/>
              </w:rPr>
              <w:t>Expression</w:t>
            </w:r>
            <w:r w:rsidR="00921E5A" w:rsidRPr="0001034E">
              <w:rPr>
                <w:rFonts w:ascii="Arial" w:hAnsi="Arial" w:cs="Arial"/>
                <w:color w:val="000000" w:themeColor="text1"/>
                <w:sz w:val="22"/>
                <w:szCs w:val="22"/>
              </w:rPr>
              <w:t xml:space="preserve"> </w:t>
            </w:r>
            <w:r w:rsidRPr="0001034E">
              <w:rPr>
                <w:rFonts w:ascii="Arial" w:hAnsi="Arial" w:cs="Arial"/>
                <w:color w:val="000000" w:themeColor="text1"/>
                <w:sz w:val="22"/>
                <w:szCs w:val="22"/>
              </w:rPr>
              <w:t>or Acronym</w:t>
            </w:r>
          </w:p>
        </w:tc>
        <w:tc>
          <w:tcPr>
            <w:tcW w:w="6047" w:type="dxa"/>
            <w:shd w:val="clear" w:color="auto" w:fill="B4C6E7"/>
          </w:tcPr>
          <w:p w14:paraId="00000156" w14:textId="6ABB102F" w:rsidR="0001263F" w:rsidRPr="0001034E" w:rsidRDefault="00BC38A3" w:rsidP="00921E5A">
            <w:pPr>
              <w:pStyle w:val="Heading2"/>
              <w:spacing w:after="120"/>
              <w:ind w:hanging="720"/>
              <w:outlineLvl w:val="1"/>
              <w:rPr>
                <w:rFonts w:ascii="Arial" w:hAnsi="Arial" w:cs="Arial"/>
                <w:color w:val="000000" w:themeColor="text1"/>
                <w:sz w:val="22"/>
                <w:szCs w:val="22"/>
              </w:rPr>
            </w:pPr>
            <w:r w:rsidRPr="0001034E">
              <w:rPr>
                <w:rFonts w:ascii="Arial" w:hAnsi="Arial" w:cs="Arial"/>
                <w:color w:val="000000" w:themeColor="text1"/>
                <w:sz w:val="22"/>
                <w:szCs w:val="22"/>
              </w:rPr>
              <w:t>Definition</w:t>
            </w:r>
          </w:p>
        </w:tc>
      </w:tr>
      <w:tr w:rsidR="0001034E" w:rsidRPr="0001034E" w14:paraId="775A7AAE" w14:textId="77777777" w:rsidTr="00921E5A">
        <w:tc>
          <w:tcPr>
            <w:tcW w:w="2252" w:type="dxa"/>
          </w:tcPr>
          <w:p w14:paraId="00000157" w14:textId="77777777" w:rsidR="0001263F" w:rsidRPr="0001034E" w:rsidRDefault="00BC38A3" w:rsidP="00921E5A">
            <w:pPr>
              <w:pStyle w:val="Heading2"/>
              <w:numPr>
                <w:ilvl w:val="0"/>
                <w:numId w:val="0"/>
              </w:numPr>
              <w:spacing w:after="120"/>
              <w:ind w:left="720"/>
              <w:outlineLvl w:val="1"/>
              <w:rPr>
                <w:rFonts w:ascii="Arial" w:hAnsi="Arial" w:cs="Arial"/>
                <w:color w:val="000000" w:themeColor="text1"/>
                <w:sz w:val="22"/>
                <w:szCs w:val="22"/>
              </w:rPr>
            </w:pPr>
            <w:r w:rsidRPr="0001034E">
              <w:rPr>
                <w:rFonts w:ascii="Arial" w:hAnsi="Arial" w:cs="Arial"/>
                <w:color w:val="000000" w:themeColor="text1"/>
                <w:sz w:val="22"/>
                <w:szCs w:val="22"/>
              </w:rPr>
              <w:t>OPE</w:t>
            </w:r>
          </w:p>
        </w:tc>
        <w:tc>
          <w:tcPr>
            <w:tcW w:w="6047" w:type="dxa"/>
          </w:tcPr>
          <w:p w14:paraId="00000158" w14:textId="77777777" w:rsidR="0001263F" w:rsidRPr="0001034E" w:rsidRDefault="00BC38A3">
            <w:pPr>
              <w:pStyle w:val="Heading2"/>
              <w:spacing w:after="120"/>
              <w:outlineLvl w:val="1"/>
              <w:rPr>
                <w:rFonts w:ascii="Arial" w:hAnsi="Arial" w:cs="Arial"/>
                <w:color w:val="000000" w:themeColor="text1"/>
                <w:sz w:val="22"/>
                <w:szCs w:val="22"/>
              </w:rPr>
            </w:pPr>
            <w:r w:rsidRPr="0001034E">
              <w:rPr>
                <w:rFonts w:ascii="Arial" w:hAnsi="Arial" w:cs="Arial"/>
                <w:color w:val="000000" w:themeColor="text1"/>
                <w:sz w:val="22"/>
                <w:szCs w:val="22"/>
              </w:rPr>
              <w:t xml:space="preserve">One Public Estate Programme </w:t>
            </w:r>
          </w:p>
        </w:tc>
      </w:tr>
      <w:tr w:rsidR="0001034E" w:rsidRPr="0001034E" w14:paraId="65214E42" w14:textId="77777777" w:rsidTr="00921E5A">
        <w:tc>
          <w:tcPr>
            <w:tcW w:w="2252" w:type="dxa"/>
          </w:tcPr>
          <w:p w14:paraId="00000159" w14:textId="77777777" w:rsidR="0001263F" w:rsidRPr="0001034E" w:rsidRDefault="00BC38A3" w:rsidP="00921E5A">
            <w:pPr>
              <w:pStyle w:val="Heading2"/>
              <w:spacing w:after="120"/>
              <w:outlineLvl w:val="1"/>
              <w:rPr>
                <w:rFonts w:ascii="Arial" w:hAnsi="Arial" w:cs="Arial"/>
                <w:color w:val="000000" w:themeColor="text1"/>
                <w:sz w:val="22"/>
                <w:szCs w:val="22"/>
              </w:rPr>
            </w:pPr>
            <w:r w:rsidRPr="0001034E">
              <w:rPr>
                <w:rFonts w:ascii="Arial" w:hAnsi="Arial" w:cs="Arial"/>
                <w:color w:val="000000" w:themeColor="text1"/>
                <w:sz w:val="22"/>
                <w:szCs w:val="22"/>
              </w:rPr>
              <w:t>BLRF</w:t>
            </w:r>
          </w:p>
        </w:tc>
        <w:tc>
          <w:tcPr>
            <w:tcW w:w="6047" w:type="dxa"/>
          </w:tcPr>
          <w:p w14:paraId="0000015A" w14:textId="77777777" w:rsidR="0001263F" w:rsidRPr="0001034E" w:rsidRDefault="00BC38A3">
            <w:pPr>
              <w:pStyle w:val="Heading2"/>
              <w:spacing w:after="120"/>
              <w:outlineLvl w:val="1"/>
              <w:rPr>
                <w:rFonts w:ascii="Arial" w:hAnsi="Arial" w:cs="Arial"/>
                <w:color w:val="000000" w:themeColor="text1"/>
                <w:sz w:val="22"/>
                <w:szCs w:val="22"/>
              </w:rPr>
            </w:pPr>
            <w:r w:rsidRPr="0001034E">
              <w:rPr>
                <w:rFonts w:ascii="Arial" w:hAnsi="Arial" w:cs="Arial"/>
                <w:color w:val="000000" w:themeColor="text1"/>
                <w:sz w:val="22"/>
                <w:szCs w:val="22"/>
              </w:rPr>
              <w:t>Brownfield Land Release Fund</w:t>
            </w:r>
          </w:p>
        </w:tc>
      </w:tr>
      <w:tr w:rsidR="0001034E" w:rsidRPr="0001034E" w14:paraId="49C42D4A" w14:textId="77777777" w:rsidTr="00921E5A">
        <w:tc>
          <w:tcPr>
            <w:tcW w:w="2252" w:type="dxa"/>
          </w:tcPr>
          <w:p w14:paraId="0000015B" w14:textId="77777777" w:rsidR="0001263F" w:rsidRPr="0001034E" w:rsidRDefault="00BC38A3" w:rsidP="00921E5A">
            <w:pPr>
              <w:pStyle w:val="Heading2"/>
              <w:spacing w:after="120"/>
              <w:outlineLvl w:val="1"/>
              <w:rPr>
                <w:rFonts w:ascii="Arial" w:hAnsi="Arial" w:cs="Arial"/>
                <w:color w:val="000000" w:themeColor="text1"/>
                <w:sz w:val="22"/>
                <w:szCs w:val="22"/>
              </w:rPr>
            </w:pPr>
            <w:r w:rsidRPr="0001034E">
              <w:rPr>
                <w:rFonts w:ascii="Arial" w:hAnsi="Arial" w:cs="Arial"/>
                <w:color w:val="000000" w:themeColor="text1"/>
                <w:sz w:val="22"/>
                <w:szCs w:val="22"/>
              </w:rPr>
              <w:t>OGP</w:t>
            </w:r>
          </w:p>
        </w:tc>
        <w:tc>
          <w:tcPr>
            <w:tcW w:w="6047" w:type="dxa"/>
          </w:tcPr>
          <w:p w14:paraId="0000015C" w14:textId="77777777" w:rsidR="0001263F" w:rsidRPr="0001034E" w:rsidRDefault="00BC38A3">
            <w:pPr>
              <w:pStyle w:val="Heading2"/>
              <w:spacing w:after="120"/>
              <w:outlineLvl w:val="1"/>
              <w:rPr>
                <w:rFonts w:ascii="Arial" w:hAnsi="Arial" w:cs="Arial"/>
                <w:color w:val="000000" w:themeColor="text1"/>
                <w:sz w:val="22"/>
                <w:szCs w:val="22"/>
              </w:rPr>
            </w:pPr>
            <w:r w:rsidRPr="0001034E">
              <w:rPr>
                <w:rFonts w:ascii="Arial" w:hAnsi="Arial" w:cs="Arial"/>
                <w:color w:val="000000" w:themeColor="text1"/>
                <w:sz w:val="22"/>
                <w:szCs w:val="22"/>
              </w:rPr>
              <w:t>Office of Government Property (Cabinet Office)</w:t>
            </w:r>
          </w:p>
        </w:tc>
      </w:tr>
      <w:tr w:rsidR="0001034E" w:rsidRPr="0001034E" w14:paraId="060A5EA1" w14:textId="77777777" w:rsidTr="00921E5A">
        <w:tc>
          <w:tcPr>
            <w:tcW w:w="2252" w:type="dxa"/>
          </w:tcPr>
          <w:p w14:paraId="0000015D" w14:textId="77777777" w:rsidR="0001263F" w:rsidRPr="0001034E" w:rsidRDefault="00BC38A3" w:rsidP="00921E5A">
            <w:pPr>
              <w:pStyle w:val="Heading2"/>
              <w:spacing w:after="120"/>
              <w:outlineLvl w:val="1"/>
              <w:rPr>
                <w:rFonts w:ascii="Arial" w:hAnsi="Arial" w:cs="Arial"/>
                <w:color w:val="000000" w:themeColor="text1"/>
                <w:sz w:val="22"/>
                <w:szCs w:val="22"/>
              </w:rPr>
            </w:pPr>
            <w:r w:rsidRPr="0001034E">
              <w:rPr>
                <w:rFonts w:ascii="Arial" w:hAnsi="Arial" w:cs="Arial"/>
                <w:color w:val="000000" w:themeColor="text1"/>
                <w:sz w:val="22"/>
                <w:szCs w:val="22"/>
              </w:rPr>
              <w:t>LGA</w:t>
            </w:r>
          </w:p>
        </w:tc>
        <w:tc>
          <w:tcPr>
            <w:tcW w:w="6047" w:type="dxa"/>
          </w:tcPr>
          <w:p w14:paraId="0000015E" w14:textId="77777777" w:rsidR="0001263F" w:rsidRPr="0001034E" w:rsidRDefault="00BC38A3">
            <w:pPr>
              <w:pStyle w:val="Heading2"/>
              <w:spacing w:after="120"/>
              <w:outlineLvl w:val="1"/>
              <w:rPr>
                <w:rFonts w:ascii="Arial" w:hAnsi="Arial" w:cs="Arial"/>
                <w:color w:val="000000" w:themeColor="text1"/>
                <w:sz w:val="22"/>
                <w:szCs w:val="22"/>
              </w:rPr>
            </w:pPr>
            <w:r w:rsidRPr="0001034E">
              <w:rPr>
                <w:rFonts w:ascii="Arial" w:hAnsi="Arial" w:cs="Arial"/>
                <w:color w:val="000000" w:themeColor="text1"/>
                <w:sz w:val="22"/>
                <w:szCs w:val="22"/>
              </w:rPr>
              <w:t>Local Government Association</w:t>
            </w:r>
          </w:p>
        </w:tc>
      </w:tr>
      <w:tr w:rsidR="0001034E" w:rsidRPr="0001034E" w14:paraId="56DD0BCC" w14:textId="77777777" w:rsidTr="00921E5A">
        <w:tc>
          <w:tcPr>
            <w:tcW w:w="2252" w:type="dxa"/>
          </w:tcPr>
          <w:p w14:paraId="0000015F" w14:textId="77777777" w:rsidR="0001263F" w:rsidRPr="0001034E" w:rsidRDefault="00BC38A3" w:rsidP="00921E5A">
            <w:pPr>
              <w:pStyle w:val="Heading2"/>
              <w:spacing w:after="120"/>
              <w:outlineLvl w:val="1"/>
              <w:rPr>
                <w:rFonts w:ascii="Arial" w:hAnsi="Arial" w:cs="Arial"/>
                <w:color w:val="000000" w:themeColor="text1"/>
                <w:sz w:val="22"/>
                <w:szCs w:val="22"/>
              </w:rPr>
            </w:pPr>
            <w:r w:rsidRPr="0001034E">
              <w:rPr>
                <w:rFonts w:ascii="Arial" w:hAnsi="Arial" w:cs="Arial"/>
                <w:color w:val="000000" w:themeColor="text1"/>
                <w:sz w:val="22"/>
                <w:szCs w:val="22"/>
              </w:rPr>
              <w:t>PEG</w:t>
            </w:r>
          </w:p>
        </w:tc>
        <w:tc>
          <w:tcPr>
            <w:tcW w:w="6047" w:type="dxa"/>
          </w:tcPr>
          <w:p w14:paraId="00000160" w14:textId="77777777" w:rsidR="0001263F" w:rsidRPr="0001034E" w:rsidRDefault="00BC38A3">
            <w:pPr>
              <w:pStyle w:val="Heading2"/>
              <w:spacing w:after="120"/>
              <w:outlineLvl w:val="1"/>
              <w:rPr>
                <w:rFonts w:ascii="Arial" w:hAnsi="Arial" w:cs="Arial"/>
                <w:color w:val="000000" w:themeColor="text1"/>
                <w:sz w:val="22"/>
                <w:szCs w:val="22"/>
              </w:rPr>
            </w:pPr>
            <w:r w:rsidRPr="0001034E">
              <w:rPr>
                <w:rFonts w:ascii="Arial" w:hAnsi="Arial" w:cs="Arial"/>
                <w:color w:val="000000" w:themeColor="text1"/>
                <w:sz w:val="22"/>
                <w:szCs w:val="22"/>
              </w:rPr>
              <w:t>Programme Executive Group</w:t>
            </w:r>
          </w:p>
        </w:tc>
      </w:tr>
      <w:tr w:rsidR="0001034E" w:rsidRPr="0001034E" w14:paraId="791A6B9F" w14:textId="77777777" w:rsidTr="00921E5A">
        <w:tc>
          <w:tcPr>
            <w:tcW w:w="2252" w:type="dxa"/>
          </w:tcPr>
          <w:p w14:paraId="00000161" w14:textId="77777777" w:rsidR="0001263F" w:rsidRPr="0001034E" w:rsidRDefault="00BC38A3" w:rsidP="00921E5A">
            <w:pPr>
              <w:pStyle w:val="Heading2"/>
              <w:spacing w:after="120"/>
              <w:outlineLvl w:val="1"/>
              <w:rPr>
                <w:rFonts w:ascii="Arial" w:hAnsi="Arial" w:cs="Arial"/>
                <w:color w:val="000000" w:themeColor="text1"/>
                <w:sz w:val="22"/>
                <w:szCs w:val="22"/>
              </w:rPr>
            </w:pPr>
            <w:r w:rsidRPr="0001034E">
              <w:rPr>
                <w:rFonts w:ascii="Arial" w:hAnsi="Arial" w:cs="Arial"/>
                <w:color w:val="000000" w:themeColor="text1"/>
                <w:sz w:val="22"/>
                <w:szCs w:val="22"/>
              </w:rPr>
              <w:t>SLT</w:t>
            </w:r>
          </w:p>
        </w:tc>
        <w:tc>
          <w:tcPr>
            <w:tcW w:w="6047" w:type="dxa"/>
          </w:tcPr>
          <w:p w14:paraId="00000162" w14:textId="77777777" w:rsidR="0001263F" w:rsidRPr="0001034E" w:rsidRDefault="00BC38A3">
            <w:pPr>
              <w:pStyle w:val="Heading2"/>
              <w:spacing w:after="120"/>
              <w:outlineLvl w:val="1"/>
              <w:rPr>
                <w:rFonts w:ascii="Arial" w:hAnsi="Arial" w:cs="Arial"/>
                <w:color w:val="000000" w:themeColor="text1"/>
                <w:sz w:val="22"/>
                <w:szCs w:val="22"/>
              </w:rPr>
            </w:pPr>
            <w:r w:rsidRPr="0001034E">
              <w:rPr>
                <w:rFonts w:ascii="Arial" w:hAnsi="Arial" w:cs="Arial"/>
                <w:color w:val="000000" w:themeColor="text1"/>
                <w:sz w:val="22"/>
                <w:szCs w:val="22"/>
              </w:rPr>
              <w:t>Senior Leadership Team</w:t>
            </w:r>
          </w:p>
        </w:tc>
      </w:tr>
    </w:tbl>
    <w:p w14:paraId="00000163" w14:textId="77777777" w:rsidR="0001263F" w:rsidRPr="0001034E" w:rsidRDefault="00BC38A3">
      <w:pPr>
        <w:pStyle w:val="Heading1"/>
        <w:numPr>
          <w:ilvl w:val="0"/>
          <w:numId w:val="10"/>
        </w:numPr>
        <w:spacing w:before="240" w:after="120"/>
        <w:rPr>
          <w:rFonts w:cs="Arial"/>
          <w:color w:val="000000" w:themeColor="text1"/>
          <w:szCs w:val="22"/>
        </w:rPr>
      </w:pPr>
      <w:bookmarkStart w:id="94" w:name="_heading=h.upglbi" w:colFirst="0" w:colLast="0"/>
      <w:bookmarkEnd w:id="94"/>
      <w:r w:rsidRPr="0001034E">
        <w:rPr>
          <w:rFonts w:cs="Arial"/>
          <w:color w:val="000000" w:themeColor="text1"/>
          <w:szCs w:val="22"/>
        </w:rPr>
        <w:t xml:space="preserve">scope of requirement </w:t>
      </w:r>
    </w:p>
    <w:p w14:paraId="00000164" w14:textId="77777777" w:rsidR="0001263F" w:rsidRPr="0001034E" w:rsidRDefault="00BC38A3">
      <w:pPr>
        <w:pStyle w:val="Heading2"/>
        <w:numPr>
          <w:ilvl w:val="1"/>
          <w:numId w:val="10"/>
        </w:numPr>
        <w:rPr>
          <w:rFonts w:cs="Arial"/>
          <w:color w:val="000000" w:themeColor="text1"/>
        </w:rPr>
      </w:pPr>
      <w:r w:rsidRPr="0001034E">
        <w:rPr>
          <w:rFonts w:cs="Arial"/>
          <w:color w:val="000000" w:themeColor="text1"/>
        </w:rPr>
        <w:t>The scope of the Supplier’s contribution sits within the OPE programme, including all aspects of its delivery as outlined in The Requirement (Section 6) in collaboration with the Authority, with a specific responsibility to take the lead on local government aspects.</w:t>
      </w:r>
    </w:p>
    <w:p w14:paraId="00000165" w14:textId="77777777" w:rsidR="0001263F" w:rsidRPr="0001034E" w:rsidRDefault="00BC38A3">
      <w:pPr>
        <w:pStyle w:val="Heading1"/>
        <w:numPr>
          <w:ilvl w:val="0"/>
          <w:numId w:val="10"/>
        </w:numPr>
        <w:spacing w:after="120"/>
        <w:rPr>
          <w:rFonts w:cs="Arial"/>
          <w:color w:val="000000" w:themeColor="text1"/>
          <w:szCs w:val="22"/>
        </w:rPr>
      </w:pPr>
      <w:r w:rsidRPr="0001034E">
        <w:rPr>
          <w:rFonts w:cs="Arial"/>
          <w:color w:val="000000" w:themeColor="text1"/>
          <w:szCs w:val="22"/>
        </w:rPr>
        <w:t>The requirement</w:t>
      </w:r>
    </w:p>
    <w:p w14:paraId="00000166" w14:textId="77777777" w:rsidR="0001263F" w:rsidRPr="0001034E" w:rsidRDefault="00BC38A3">
      <w:pPr>
        <w:pStyle w:val="Heading2"/>
        <w:numPr>
          <w:ilvl w:val="1"/>
          <w:numId w:val="10"/>
        </w:numPr>
        <w:rPr>
          <w:rFonts w:cs="Arial"/>
          <w:color w:val="000000" w:themeColor="text1"/>
        </w:rPr>
      </w:pPr>
      <w:r w:rsidRPr="0001034E">
        <w:rPr>
          <w:rFonts w:cs="Arial"/>
          <w:color w:val="000000" w:themeColor="text1"/>
        </w:rPr>
        <w:t xml:space="preserve">The Supplier will work as a blended team with the Authority, provide practical advice, challenge and support to local authorities and public sector partnerships to drive delivery of local OPE and B/LRF programmes and enable them to achieve expected outcomes. This includes the employment of a team (as outlined in Schedule A – Team Structure) of Regional Programme Managers to provide support and challenge to local OPE partnerships. </w:t>
      </w:r>
    </w:p>
    <w:p w14:paraId="00000167" w14:textId="77777777" w:rsidR="0001263F" w:rsidRPr="0001034E" w:rsidRDefault="00BC38A3">
      <w:pPr>
        <w:pStyle w:val="Heading2"/>
        <w:numPr>
          <w:ilvl w:val="1"/>
          <w:numId w:val="10"/>
        </w:numPr>
        <w:rPr>
          <w:rFonts w:cs="Arial"/>
          <w:color w:val="000000" w:themeColor="text1"/>
        </w:rPr>
      </w:pPr>
      <w:r w:rsidRPr="0001034E">
        <w:rPr>
          <w:rFonts w:cs="Arial"/>
          <w:color w:val="000000" w:themeColor="text1"/>
        </w:rPr>
        <w:t>The Supplier shall contribute to influence change across the public sector assets landscape, including participating in seminars, workshops and conferences. The Supplier will engage in discussions on new tools for local authorities, public sector bodies and with experts to develop proposals for new offers throughout the programme, e.g. investment.</w:t>
      </w:r>
    </w:p>
    <w:p w14:paraId="00000168" w14:textId="77777777" w:rsidR="0001263F" w:rsidRPr="0001034E" w:rsidRDefault="00BC38A3">
      <w:pPr>
        <w:pStyle w:val="Heading2"/>
        <w:numPr>
          <w:ilvl w:val="1"/>
          <w:numId w:val="10"/>
        </w:numPr>
        <w:rPr>
          <w:rFonts w:cs="Arial"/>
          <w:color w:val="000000" w:themeColor="text1"/>
        </w:rPr>
      </w:pPr>
      <w:r w:rsidRPr="0001034E">
        <w:rPr>
          <w:rFonts w:cs="Arial"/>
          <w:color w:val="000000" w:themeColor="text1"/>
        </w:rPr>
        <w:t xml:space="preserve">The Supplier shall work as a blended team with the Authority to support OPE partnerships. They will facilitate dialogue with, and secure engagement of other key public estate holders in localities for the aim of identifying, developing and delivering OPE projects. This includes delivering the homes this country needs, in particular making the most of surplus land already in public ownership and supporting Local Authorities to release their land. </w:t>
      </w:r>
    </w:p>
    <w:p w14:paraId="00000169" w14:textId="77777777" w:rsidR="0001263F" w:rsidRPr="0001034E" w:rsidRDefault="00BC38A3">
      <w:pPr>
        <w:pStyle w:val="Heading2"/>
        <w:numPr>
          <w:ilvl w:val="1"/>
          <w:numId w:val="10"/>
        </w:numPr>
        <w:rPr>
          <w:rFonts w:cs="Arial"/>
          <w:color w:val="000000" w:themeColor="text1"/>
        </w:rPr>
      </w:pPr>
      <w:r w:rsidRPr="0001034E">
        <w:rPr>
          <w:rFonts w:cs="Arial"/>
          <w:color w:val="000000" w:themeColor="text1"/>
        </w:rPr>
        <w:t>The Supplier will be expected to complete the following activities in relation to strategic relationship engagement and management:</w:t>
      </w:r>
    </w:p>
    <w:p w14:paraId="0000016A"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t>Support local government to maintain robust and sustainable OPE governance arrangements at a senior level (senior directors and chief executives) in all OPE Partnerships, with membership reflecting local area partners.</w:t>
      </w:r>
    </w:p>
    <w:p w14:paraId="0000016B"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lastRenderedPageBreak/>
        <w:t>Actively seek opportunities to increase the impact and visibility of the programme.</w:t>
      </w:r>
    </w:p>
    <w:p w14:paraId="0000016C"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t>Broker relationships between local public sector partners and act as neutral mediators in delivery issues.</w:t>
      </w:r>
    </w:p>
    <w:p w14:paraId="0000016D"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t>Attend OPE Partnership boards.</w:t>
      </w:r>
    </w:p>
    <w:p w14:paraId="0000016E"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t>Recruit and maintain a skilled programme team representative of regional operational staff, programme leadership and support staff.</w:t>
      </w:r>
    </w:p>
    <w:p w14:paraId="0000016F" w14:textId="77777777" w:rsidR="0001263F" w:rsidRPr="0001034E" w:rsidRDefault="00BC38A3">
      <w:pPr>
        <w:pStyle w:val="Heading2"/>
        <w:numPr>
          <w:ilvl w:val="1"/>
          <w:numId w:val="10"/>
        </w:numPr>
        <w:rPr>
          <w:rFonts w:cs="Arial"/>
          <w:color w:val="000000" w:themeColor="text1"/>
        </w:rPr>
      </w:pPr>
      <w:r w:rsidRPr="0001034E">
        <w:rPr>
          <w:rFonts w:cs="Arial"/>
          <w:color w:val="000000" w:themeColor="text1"/>
        </w:rPr>
        <w:t>The Supplier shall support delivery and obtain information on land assets and disposal plans using existing OPE partnerships (coverage of 95% of Local Authorities). They will also support effective governance of the programme within OPE partnerships and centrally with the Authority’s programme team.</w:t>
      </w:r>
    </w:p>
    <w:p w14:paraId="00000170" w14:textId="77777777" w:rsidR="0001263F" w:rsidRPr="000C3508" w:rsidRDefault="00BC38A3">
      <w:pPr>
        <w:pStyle w:val="Heading2"/>
        <w:numPr>
          <w:ilvl w:val="1"/>
          <w:numId w:val="10"/>
        </w:numPr>
        <w:rPr>
          <w:rFonts w:cs="Arial"/>
          <w:color w:val="000000" w:themeColor="text1"/>
          <w:szCs w:val="22"/>
        </w:rPr>
      </w:pPr>
      <w:r w:rsidRPr="0001034E">
        <w:rPr>
          <w:rFonts w:cs="Arial"/>
          <w:color w:val="000000" w:themeColor="text1"/>
        </w:rPr>
        <w:t xml:space="preserve">The Supplier shall deliver day-to-day management of the programme alongside the Authority’s programme team to develop working relationships with OPE partnerships, enabling the realisation of the benefits to wider place-based working. This will include providing ongoing programme intelligence, best practice and shared learning for local government to help the OPE programme support all partnerships. This will include the </w:t>
      </w:r>
      <w:r w:rsidRPr="000C3508">
        <w:rPr>
          <w:rFonts w:cs="Arial"/>
          <w:color w:val="000000" w:themeColor="text1"/>
          <w:szCs w:val="22"/>
        </w:rPr>
        <w:t>following tasks:</w:t>
      </w:r>
    </w:p>
    <w:p w14:paraId="00000171"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t xml:space="preserve">Support benefits delivery through engagement with and assistance provided to OPE Partnerships and project owners. </w:t>
      </w:r>
    </w:p>
    <w:p w14:paraId="00000172"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t>Assistance to unblock barriers to delivery and partnership working.</w:t>
      </w:r>
    </w:p>
    <w:p w14:paraId="00000173"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t>Seek and support innovative solutions to challenges in delivering OPE funded projects.</w:t>
      </w:r>
    </w:p>
    <w:p w14:paraId="00000174"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t>Sharing programme best practice.</w:t>
      </w:r>
    </w:p>
    <w:p w14:paraId="00000175"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t>Enabling local social value to be achieved through economic growth.</w:t>
      </w:r>
    </w:p>
    <w:p w14:paraId="00000176"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t xml:space="preserve">Developing and maintaining a library of case studies, best practice examples and </w:t>
      </w:r>
      <w:sdt>
        <w:sdtPr>
          <w:rPr>
            <w:rFonts w:cs="Arial"/>
            <w:color w:val="000000" w:themeColor="text1"/>
            <w:szCs w:val="22"/>
          </w:rPr>
          <w:tag w:val="goog_rdk_1"/>
          <w:id w:val="188722844"/>
        </w:sdtPr>
        <w:sdtEndPr/>
        <w:sdtContent/>
      </w:sdt>
      <w:sdt>
        <w:sdtPr>
          <w:rPr>
            <w:rFonts w:cs="Arial"/>
            <w:color w:val="000000" w:themeColor="text1"/>
            <w:szCs w:val="22"/>
          </w:rPr>
          <w:tag w:val="goog_rdk_2"/>
          <w:id w:val="-26029195"/>
        </w:sdtPr>
        <w:sdtEndPr/>
        <w:sdtContent/>
      </w:sdt>
      <w:r w:rsidRPr="000C3508">
        <w:rPr>
          <w:rFonts w:cs="Arial"/>
          <w:color w:val="000000" w:themeColor="text1"/>
          <w:szCs w:val="22"/>
        </w:rPr>
        <w:t>scope and deliver an effective communication and engagement strategy.</w:t>
      </w:r>
    </w:p>
    <w:p w14:paraId="00000177"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t>Facilitating opportunities workshops.</w:t>
      </w:r>
    </w:p>
    <w:p w14:paraId="00000178" w14:textId="77777777" w:rsidR="0001263F" w:rsidRPr="0001034E" w:rsidRDefault="00BC38A3">
      <w:pPr>
        <w:pStyle w:val="Heading2"/>
        <w:numPr>
          <w:ilvl w:val="1"/>
          <w:numId w:val="10"/>
        </w:numPr>
        <w:rPr>
          <w:rFonts w:cs="Arial"/>
          <w:color w:val="000000" w:themeColor="text1"/>
        </w:rPr>
      </w:pPr>
      <w:r w:rsidRPr="0001034E">
        <w:rPr>
          <w:rFonts w:cs="Arial"/>
          <w:color w:val="000000" w:themeColor="text1"/>
        </w:rPr>
        <w:t>The Supplier shall administer the local partnerships application process for OPE funding, bid assessment process within the OPE team and other government departments. They will also award funding to successful projects and provide detailed feedback to each bidding partnership. This will include the following tasks:</w:t>
      </w:r>
    </w:p>
    <w:p w14:paraId="00000179"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t>Support the launch and delivery of funding rounds and distribution of subsequent funding documentation; maximising the allocation of available funding.</w:t>
      </w:r>
    </w:p>
    <w:p w14:paraId="0000017A"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lastRenderedPageBreak/>
        <w:t>Promoting the programme and encouraging acceptable bids from partnerships.</w:t>
      </w:r>
    </w:p>
    <w:p w14:paraId="0000017B"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t>Support OPE Partnerships to submit accurate proposals and meet the pre-selection criteria.</w:t>
      </w:r>
    </w:p>
    <w:p w14:paraId="0000017C"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t>Obtain and accurately collate bank details for each partnership awarded funding.</w:t>
      </w:r>
    </w:p>
    <w:p w14:paraId="0000017D"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t>Distributing and collating project delivery plans and agreements with Partnerships.</w:t>
      </w:r>
    </w:p>
    <w:p w14:paraId="0000017E" w14:textId="77777777" w:rsidR="0001263F" w:rsidRPr="0001034E" w:rsidRDefault="00BC38A3">
      <w:pPr>
        <w:pStyle w:val="Heading2"/>
        <w:numPr>
          <w:ilvl w:val="1"/>
          <w:numId w:val="10"/>
        </w:numPr>
        <w:rPr>
          <w:rFonts w:cs="Arial"/>
          <w:color w:val="000000" w:themeColor="text1"/>
        </w:rPr>
      </w:pPr>
      <w:r w:rsidRPr="0001034E">
        <w:rPr>
          <w:rFonts w:cs="Arial"/>
          <w:color w:val="000000" w:themeColor="text1"/>
        </w:rPr>
        <w:t>The Supplier shall support the OPE programme reporting procedures and provide ongoing monitoring and management of projects and partnerships to realise benefits. They will assemble and share relevant data on land and property, including local partner asset mapping. This will include the following activities:</w:t>
      </w:r>
    </w:p>
    <w:p w14:paraId="0000017F" w14:textId="77777777" w:rsidR="0001263F" w:rsidRPr="0001034E" w:rsidRDefault="00BC38A3">
      <w:pPr>
        <w:pStyle w:val="Heading3"/>
        <w:numPr>
          <w:ilvl w:val="2"/>
          <w:numId w:val="10"/>
        </w:numPr>
        <w:rPr>
          <w:rFonts w:cs="Arial"/>
          <w:color w:val="000000" w:themeColor="text1"/>
          <w:sz w:val="20"/>
        </w:rPr>
      </w:pPr>
      <w:r w:rsidRPr="0001034E">
        <w:rPr>
          <w:rFonts w:cs="Arial"/>
          <w:color w:val="000000" w:themeColor="text1"/>
          <w:sz w:val="20"/>
        </w:rPr>
        <w:t>Support the completion of OPE’s tri-annual reporting process and maintenance of the quality of the programme data set, by contributing to the delivery of dashboards and reports to PEG.</w:t>
      </w:r>
    </w:p>
    <w:p w14:paraId="00000180"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t>Providing support to OPE Partnerships to complete tri-annual reports.</w:t>
      </w:r>
    </w:p>
    <w:p w14:paraId="00000181"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t xml:space="preserve">Ensuring accurate and quality data is collated and input into the </w:t>
      </w:r>
      <w:proofErr w:type="spellStart"/>
      <w:r w:rsidRPr="000C3508">
        <w:rPr>
          <w:rFonts w:cs="Arial"/>
          <w:color w:val="000000" w:themeColor="text1"/>
          <w:szCs w:val="22"/>
        </w:rPr>
        <w:t>Mastersheet</w:t>
      </w:r>
      <w:proofErr w:type="spellEnd"/>
      <w:r w:rsidRPr="000C3508">
        <w:rPr>
          <w:rFonts w:cs="Arial"/>
          <w:color w:val="000000" w:themeColor="text1"/>
          <w:szCs w:val="22"/>
        </w:rPr>
        <w:t>.</w:t>
      </w:r>
    </w:p>
    <w:p w14:paraId="00000182"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t>Identify and raise any risks to the delivery of reports to PEG.</w:t>
      </w:r>
    </w:p>
    <w:p w14:paraId="00000183"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t>Compile accurate content for inclusion in PEG papers.</w:t>
      </w:r>
    </w:p>
    <w:p w14:paraId="00000184" w14:textId="77777777" w:rsidR="0001263F" w:rsidRPr="000C3508" w:rsidRDefault="00BC38A3">
      <w:pPr>
        <w:pStyle w:val="Heading3"/>
        <w:numPr>
          <w:ilvl w:val="2"/>
          <w:numId w:val="10"/>
        </w:numPr>
        <w:rPr>
          <w:rFonts w:cs="Arial"/>
          <w:color w:val="000000" w:themeColor="text1"/>
          <w:szCs w:val="22"/>
        </w:rPr>
      </w:pPr>
      <w:r w:rsidRPr="000C3508">
        <w:rPr>
          <w:rFonts w:cs="Arial"/>
          <w:color w:val="000000" w:themeColor="text1"/>
          <w:szCs w:val="22"/>
        </w:rPr>
        <w:t xml:space="preserve">Collation of appropriate evidence from Partnerships to enable the validation of benefits tri-annually. </w:t>
      </w:r>
    </w:p>
    <w:p w14:paraId="00000185" w14:textId="77777777" w:rsidR="0001263F" w:rsidRPr="0001034E" w:rsidRDefault="00BC38A3">
      <w:pPr>
        <w:pStyle w:val="Heading2"/>
        <w:numPr>
          <w:ilvl w:val="1"/>
          <w:numId w:val="10"/>
        </w:numPr>
        <w:rPr>
          <w:rFonts w:cs="Arial"/>
          <w:color w:val="000000" w:themeColor="text1"/>
        </w:rPr>
      </w:pPr>
      <w:r w:rsidRPr="0001034E">
        <w:rPr>
          <w:rFonts w:cs="Arial"/>
          <w:color w:val="000000" w:themeColor="text1"/>
        </w:rPr>
        <w:t>The Supplier is expected to effectively deliver management of individual project and partnership programme risk through the development of agreed risk processes and implementation of prioritised approaches to delivery to minimise risk. This will include the following activities:</w:t>
      </w:r>
    </w:p>
    <w:p w14:paraId="00000186" w14:textId="77777777" w:rsidR="0001263F" w:rsidRPr="00623CAA" w:rsidRDefault="00BC38A3">
      <w:pPr>
        <w:pStyle w:val="Heading3"/>
        <w:numPr>
          <w:ilvl w:val="2"/>
          <w:numId w:val="10"/>
        </w:numPr>
        <w:rPr>
          <w:rFonts w:cs="Arial"/>
          <w:color w:val="000000" w:themeColor="text1"/>
          <w:szCs w:val="22"/>
        </w:rPr>
      </w:pPr>
      <w:r w:rsidRPr="00623CAA">
        <w:rPr>
          <w:rFonts w:cs="Arial"/>
          <w:color w:val="000000" w:themeColor="text1"/>
          <w:szCs w:val="22"/>
        </w:rPr>
        <w:t xml:space="preserve">Identification and monitoring of individual project risks and OPE Partnership risks. Consideration of programme level risks. Development and implementation of activity to mitigate risks.  </w:t>
      </w:r>
    </w:p>
    <w:p w14:paraId="00000187" w14:textId="77777777" w:rsidR="0001263F" w:rsidRPr="00623CAA" w:rsidRDefault="00BC38A3">
      <w:pPr>
        <w:pStyle w:val="Heading3"/>
        <w:numPr>
          <w:ilvl w:val="2"/>
          <w:numId w:val="10"/>
        </w:numPr>
        <w:rPr>
          <w:rFonts w:cs="Arial"/>
          <w:color w:val="000000" w:themeColor="text1"/>
          <w:szCs w:val="22"/>
        </w:rPr>
      </w:pPr>
      <w:r w:rsidRPr="00623CAA">
        <w:rPr>
          <w:rFonts w:cs="Arial"/>
          <w:color w:val="000000" w:themeColor="text1"/>
          <w:szCs w:val="22"/>
        </w:rPr>
        <w:t xml:space="preserve">Identifying, assessing, addressing, reporting, escalating and reviewing risks. </w:t>
      </w:r>
    </w:p>
    <w:p w14:paraId="00000188" w14:textId="77777777" w:rsidR="0001263F" w:rsidRPr="00623CAA" w:rsidRDefault="00BC38A3">
      <w:pPr>
        <w:pStyle w:val="Heading2"/>
        <w:numPr>
          <w:ilvl w:val="1"/>
          <w:numId w:val="10"/>
        </w:numPr>
        <w:rPr>
          <w:rFonts w:cs="Arial"/>
          <w:color w:val="000000" w:themeColor="text1"/>
          <w:szCs w:val="22"/>
        </w:rPr>
      </w:pPr>
      <w:r w:rsidRPr="00623CAA">
        <w:rPr>
          <w:rFonts w:cs="Arial"/>
          <w:color w:val="000000" w:themeColor="text1"/>
          <w:szCs w:val="22"/>
        </w:rPr>
        <w:t>The Supplier will provide robust change management by providing early warning of proposed changes that will affect programme delivery. This will include the following activities:</w:t>
      </w:r>
    </w:p>
    <w:p w14:paraId="00000189" w14:textId="77777777" w:rsidR="0001263F" w:rsidRPr="00623CAA" w:rsidRDefault="00BC38A3">
      <w:pPr>
        <w:pStyle w:val="Heading3"/>
        <w:numPr>
          <w:ilvl w:val="2"/>
          <w:numId w:val="10"/>
        </w:numPr>
        <w:rPr>
          <w:rFonts w:cs="Arial"/>
          <w:color w:val="000000" w:themeColor="text1"/>
          <w:szCs w:val="22"/>
        </w:rPr>
      </w:pPr>
      <w:r w:rsidRPr="00623CAA">
        <w:rPr>
          <w:rFonts w:cs="Arial"/>
          <w:color w:val="000000" w:themeColor="text1"/>
          <w:szCs w:val="22"/>
        </w:rPr>
        <w:t>Support effective management of changes that will affect programme delivery.</w:t>
      </w:r>
    </w:p>
    <w:p w14:paraId="0000018A" w14:textId="77777777" w:rsidR="0001263F" w:rsidRPr="00623CAA" w:rsidRDefault="00BC38A3">
      <w:pPr>
        <w:pStyle w:val="Heading3"/>
        <w:numPr>
          <w:ilvl w:val="2"/>
          <w:numId w:val="10"/>
        </w:numPr>
        <w:rPr>
          <w:rFonts w:cs="Arial"/>
          <w:color w:val="000000" w:themeColor="text1"/>
          <w:szCs w:val="22"/>
        </w:rPr>
      </w:pPr>
      <w:r w:rsidRPr="00623CAA">
        <w:rPr>
          <w:rFonts w:cs="Arial"/>
          <w:color w:val="000000" w:themeColor="text1"/>
          <w:szCs w:val="22"/>
        </w:rPr>
        <w:lastRenderedPageBreak/>
        <w:t>Communicating the change request process to OPE Partnerships.</w:t>
      </w:r>
    </w:p>
    <w:p w14:paraId="0000018B" w14:textId="77777777" w:rsidR="0001263F" w:rsidRPr="00623CAA" w:rsidRDefault="00BC38A3">
      <w:pPr>
        <w:pStyle w:val="Heading3"/>
        <w:numPr>
          <w:ilvl w:val="2"/>
          <w:numId w:val="10"/>
        </w:numPr>
        <w:rPr>
          <w:rFonts w:cs="Arial"/>
          <w:color w:val="000000" w:themeColor="text1"/>
          <w:szCs w:val="22"/>
        </w:rPr>
      </w:pPr>
      <w:r w:rsidRPr="00623CAA">
        <w:rPr>
          <w:rFonts w:cs="Arial"/>
          <w:color w:val="000000" w:themeColor="text1"/>
          <w:szCs w:val="22"/>
        </w:rPr>
        <w:t>Supporting partnerships to identify the need for change requests.</w:t>
      </w:r>
    </w:p>
    <w:p w14:paraId="0000018C" w14:textId="77777777" w:rsidR="0001263F" w:rsidRPr="00623CAA" w:rsidRDefault="00BC38A3">
      <w:pPr>
        <w:pStyle w:val="Heading3"/>
        <w:numPr>
          <w:ilvl w:val="2"/>
          <w:numId w:val="10"/>
        </w:numPr>
        <w:rPr>
          <w:rFonts w:cs="Arial"/>
          <w:color w:val="000000" w:themeColor="text1"/>
          <w:szCs w:val="22"/>
        </w:rPr>
      </w:pPr>
      <w:r w:rsidRPr="00623CAA">
        <w:rPr>
          <w:rFonts w:cs="Arial"/>
          <w:color w:val="000000" w:themeColor="text1"/>
          <w:szCs w:val="22"/>
        </w:rPr>
        <w:t>Retain and support a change control log.</w:t>
      </w:r>
    </w:p>
    <w:p w14:paraId="0000018D" w14:textId="77777777" w:rsidR="0001263F" w:rsidRPr="00623CAA" w:rsidRDefault="00BC38A3">
      <w:pPr>
        <w:pStyle w:val="Heading3"/>
        <w:numPr>
          <w:ilvl w:val="2"/>
          <w:numId w:val="10"/>
        </w:numPr>
        <w:rPr>
          <w:rFonts w:cs="Arial"/>
          <w:color w:val="000000" w:themeColor="text1"/>
          <w:szCs w:val="22"/>
        </w:rPr>
      </w:pPr>
      <w:r w:rsidRPr="00623CAA">
        <w:rPr>
          <w:rFonts w:cs="Arial"/>
          <w:color w:val="000000" w:themeColor="text1"/>
          <w:szCs w:val="22"/>
        </w:rPr>
        <w:t>Assess change requests from partnerships and negotiate acceptable changes.</w:t>
      </w:r>
    </w:p>
    <w:p w14:paraId="0000018E" w14:textId="77777777" w:rsidR="0001263F" w:rsidRPr="00623CAA" w:rsidRDefault="00BC38A3">
      <w:pPr>
        <w:pStyle w:val="Heading3"/>
        <w:numPr>
          <w:ilvl w:val="2"/>
          <w:numId w:val="10"/>
        </w:numPr>
        <w:rPr>
          <w:rFonts w:cs="Arial"/>
          <w:color w:val="000000" w:themeColor="text1"/>
          <w:szCs w:val="22"/>
        </w:rPr>
      </w:pPr>
      <w:r w:rsidRPr="00623CAA">
        <w:rPr>
          <w:rFonts w:cs="Arial"/>
          <w:color w:val="000000" w:themeColor="text1"/>
          <w:szCs w:val="22"/>
        </w:rPr>
        <w:t>Provide change request recommendations to SLT/PEG.</w:t>
      </w:r>
      <w:r w:rsidRPr="00623CAA">
        <w:rPr>
          <w:rFonts w:cs="Arial"/>
          <w:color w:val="000000" w:themeColor="text1"/>
          <w:szCs w:val="22"/>
        </w:rPr>
        <w:tab/>
      </w:r>
    </w:p>
    <w:p w14:paraId="0000018F" w14:textId="77777777" w:rsidR="0001263F" w:rsidRPr="00623CAA" w:rsidRDefault="00BC38A3">
      <w:pPr>
        <w:pStyle w:val="Heading2"/>
        <w:numPr>
          <w:ilvl w:val="1"/>
          <w:numId w:val="10"/>
        </w:numPr>
        <w:rPr>
          <w:rFonts w:cs="Arial"/>
          <w:color w:val="000000" w:themeColor="text1"/>
          <w:szCs w:val="22"/>
        </w:rPr>
      </w:pPr>
      <w:r w:rsidRPr="00623CAA">
        <w:rPr>
          <w:rFonts w:cs="Arial"/>
          <w:color w:val="000000" w:themeColor="text1"/>
          <w:szCs w:val="22"/>
        </w:rPr>
        <w:t>They should ensure that projects are effectively evaluated including learning reviews and project closure processes including:</w:t>
      </w:r>
    </w:p>
    <w:p w14:paraId="00000190" w14:textId="77777777" w:rsidR="0001263F" w:rsidRPr="00623CAA" w:rsidRDefault="00BC38A3">
      <w:pPr>
        <w:pStyle w:val="Heading3"/>
        <w:numPr>
          <w:ilvl w:val="2"/>
          <w:numId w:val="10"/>
        </w:numPr>
        <w:rPr>
          <w:rFonts w:cs="Arial"/>
          <w:color w:val="000000" w:themeColor="text1"/>
          <w:szCs w:val="22"/>
        </w:rPr>
      </w:pPr>
      <w:r w:rsidRPr="00623CAA">
        <w:rPr>
          <w:rFonts w:cs="Arial"/>
          <w:color w:val="000000" w:themeColor="text1"/>
          <w:szCs w:val="22"/>
        </w:rPr>
        <w:t>Support the development of an effective Project Closure and Evaluation process.</w:t>
      </w:r>
    </w:p>
    <w:p w14:paraId="00000191" w14:textId="77777777" w:rsidR="0001263F" w:rsidRPr="00623CAA" w:rsidRDefault="00BC38A3">
      <w:pPr>
        <w:pStyle w:val="Heading3"/>
        <w:numPr>
          <w:ilvl w:val="2"/>
          <w:numId w:val="10"/>
        </w:numPr>
        <w:rPr>
          <w:rFonts w:cs="Arial"/>
          <w:color w:val="000000" w:themeColor="text1"/>
          <w:szCs w:val="22"/>
        </w:rPr>
      </w:pPr>
      <w:r w:rsidRPr="00623CAA">
        <w:rPr>
          <w:rFonts w:cs="Arial"/>
          <w:color w:val="000000" w:themeColor="text1"/>
          <w:szCs w:val="22"/>
        </w:rPr>
        <w:t>Contributing to the Project Closure and Evaluation Strategy.</w:t>
      </w:r>
    </w:p>
    <w:p w14:paraId="00000192" w14:textId="77777777" w:rsidR="0001263F" w:rsidRPr="00623CAA" w:rsidRDefault="00BC38A3">
      <w:pPr>
        <w:pStyle w:val="Heading3"/>
        <w:numPr>
          <w:ilvl w:val="2"/>
          <w:numId w:val="10"/>
        </w:numPr>
        <w:rPr>
          <w:rFonts w:cs="Arial"/>
          <w:color w:val="000000" w:themeColor="text1"/>
          <w:szCs w:val="22"/>
        </w:rPr>
      </w:pPr>
      <w:r w:rsidRPr="00623CAA">
        <w:rPr>
          <w:rFonts w:cs="Arial"/>
          <w:color w:val="000000" w:themeColor="text1"/>
          <w:szCs w:val="22"/>
        </w:rPr>
        <w:t>Contributing to the development of the process for the completion of project learning reviews.</w:t>
      </w:r>
    </w:p>
    <w:p w14:paraId="00000193" w14:textId="77777777" w:rsidR="0001263F" w:rsidRPr="00623CAA" w:rsidRDefault="00BC38A3">
      <w:pPr>
        <w:pStyle w:val="Heading2"/>
        <w:numPr>
          <w:ilvl w:val="1"/>
          <w:numId w:val="10"/>
        </w:numPr>
        <w:rPr>
          <w:rFonts w:cs="Arial"/>
          <w:color w:val="000000" w:themeColor="text1"/>
          <w:szCs w:val="22"/>
        </w:rPr>
      </w:pPr>
      <w:r w:rsidRPr="00623CAA">
        <w:rPr>
          <w:rFonts w:cs="Arial"/>
          <w:color w:val="000000" w:themeColor="text1"/>
          <w:szCs w:val="22"/>
        </w:rPr>
        <w:t>The Supplier shall enable and support programme growth by seeking innovative approaches to programme investment. This will include the following activities:</w:t>
      </w:r>
    </w:p>
    <w:p w14:paraId="00000194" w14:textId="77777777" w:rsidR="0001263F" w:rsidRPr="00623CAA" w:rsidRDefault="00BC38A3">
      <w:pPr>
        <w:pStyle w:val="Heading3"/>
        <w:numPr>
          <w:ilvl w:val="2"/>
          <w:numId w:val="10"/>
        </w:numPr>
        <w:rPr>
          <w:rFonts w:cs="Arial"/>
          <w:color w:val="000000" w:themeColor="text1"/>
          <w:szCs w:val="22"/>
        </w:rPr>
      </w:pPr>
      <w:r w:rsidRPr="00623CAA">
        <w:rPr>
          <w:rFonts w:cs="Arial"/>
          <w:color w:val="000000" w:themeColor="text1"/>
          <w:szCs w:val="22"/>
        </w:rPr>
        <w:t>Enable and support programme growth through innovative approaches to programme investment.</w:t>
      </w:r>
    </w:p>
    <w:p w14:paraId="00000195" w14:textId="77777777" w:rsidR="0001263F" w:rsidRPr="00623CAA" w:rsidRDefault="00BC38A3">
      <w:pPr>
        <w:pStyle w:val="Heading3"/>
        <w:numPr>
          <w:ilvl w:val="2"/>
          <w:numId w:val="10"/>
        </w:numPr>
        <w:rPr>
          <w:rFonts w:cs="Arial"/>
          <w:color w:val="000000" w:themeColor="text1"/>
          <w:szCs w:val="22"/>
        </w:rPr>
      </w:pPr>
      <w:r w:rsidRPr="00623CAA">
        <w:rPr>
          <w:rFonts w:cs="Arial"/>
          <w:color w:val="000000" w:themeColor="text1"/>
          <w:szCs w:val="22"/>
        </w:rPr>
        <w:t>Identifying and developing alternative funding models with partnerships.</w:t>
      </w:r>
    </w:p>
    <w:p w14:paraId="00000196" w14:textId="77777777" w:rsidR="0001263F" w:rsidRPr="00623CAA" w:rsidRDefault="00BC38A3">
      <w:pPr>
        <w:pStyle w:val="Heading3"/>
        <w:numPr>
          <w:ilvl w:val="2"/>
          <w:numId w:val="10"/>
        </w:numPr>
        <w:rPr>
          <w:rFonts w:cs="Arial"/>
          <w:color w:val="000000" w:themeColor="text1"/>
          <w:szCs w:val="22"/>
        </w:rPr>
      </w:pPr>
      <w:r w:rsidRPr="00623CAA">
        <w:rPr>
          <w:rFonts w:cs="Arial"/>
          <w:color w:val="000000" w:themeColor="text1"/>
          <w:szCs w:val="22"/>
        </w:rPr>
        <w:t>Support partnership OPE bids to include sustainable grant proposals.</w:t>
      </w:r>
    </w:p>
    <w:p w14:paraId="00000197" w14:textId="77777777" w:rsidR="0001263F" w:rsidRPr="00623CAA" w:rsidRDefault="00BC38A3">
      <w:pPr>
        <w:pStyle w:val="Heading3"/>
        <w:numPr>
          <w:ilvl w:val="2"/>
          <w:numId w:val="10"/>
        </w:numPr>
        <w:rPr>
          <w:rFonts w:cs="Arial"/>
          <w:color w:val="000000" w:themeColor="text1"/>
          <w:szCs w:val="22"/>
        </w:rPr>
      </w:pPr>
      <w:r w:rsidRPr="00623CAA">
        <w:rPr>
          <w:rFonts w:cs="Arial"/>
          <w:color w:val="000000" w:themeColor="text1"/>
          <w:szCs w:val="22"/>
        </w:rPr>
        <w:t>Identify sustainable and innovative OPE activity and share best practices.</w:t>
      </w:r>
    </w:p>
    <w:p w14:paraId="00000198" w14:textId="77777777" w:rsidR="0001263F" w:rsidRPr="00623CAA" w:rsidRDefault="00BC38A3">
      <w:pPr>
        <w:pStyle w:val="Heading2"/>
        <w:numPr>
          <w:ilvl w:val="1"/>
          <w:numId w:val="10"/>
        </w:numPr>
        <w:rPr>
          <w:rFonts w:cs="Arial"/>
          <w:color w:val="000000" w:themeColor="text1"/>
          <w:szCs w:val="22"/>
        </w:rPr>
      </w:pPr>
      <w:r w:rsidRPr="00623CAA">
        <w:rPr>
          <w:rFonts w:cs="Arial"/>
          <w:color w:val="000000" w:themeColor="text1"/>
          <w:szCs w:val="22"/>
        </w:rPr>
        <w:t>They will contribute to the programme’s strategic communications, by developing a communications plan, identifying opportunities to promote the programme and through having a presence at events. This will include the following activities:</w:t>
      </w:r>
    </w:p>
    <w:p w14:paraId="00000199" w14:textId="77777777" w:rsidR="0001263F" w:rsidRPr="00623CAA" w:rsidRDefault="00BC38A3">
      <w:pPr>
        <w:pStyle w:val="Heading3"/>
        <w:numPr>
          <w:ilvl w:val="2"/>
          <w:numId w:val="10"/>
        </w:numPr>
        <w:rPr>
          <w:rFonts w:cs="Arial"/>
          <w:color w:val="000000" w:themeColor="text1"/>
          <w:szCs w:val="22"/>
        </w:rPr>
      </w:pPr>
      <w:r w:rsidRPr="00623CAA">
        <w:rPr>
          <w:rFonts w:cs="Arial"/>
          <w:color w:val="000000" w:themeColor="text1"/>
          <w:szCs w:val="22"/>
        </w:rPr>
        <w:t>Increase the profile of OPE and B/LRF.</w:t>
      </w:r>
    </w:p>
    <w:p w14:paraId="0000019A" w14:textId="77777777" w:rsidR="0001263F" w:rsidRPr="00623CAA" w:rsidRDefault="00BC38A3">
      <w:pPr>
        <w:pStyle w:val="Heading3"/>
        <w:numPr>
          <w:ilvl w:val="2"/>
          <w:numId w:val="10"/>
        </w:numPr>
        <w:rPr>
          <w:rFonts w:cs="Arial"/>
          <w:color w:val="000000" w:themeColor="text1"/>
          <w:szCs w:val="22"/>
        </w:rPr>
      </w:pPr>
      <w:r w:rsidRPr="00623CAA">
        <w:rPr>
          <w:rFonts w:cs="Arial"/>
          <w:color w:val="000000" w:themeColor="text1"/>
          <w:szCs w:val="22"/>
        </w:rPr>
        <w:t>Identifying opportunities to promote OPE and B/LRF to relevant stakeholders.</w:t>
      </w:r>
    </w:p>
    <w:p w14:paraId="0000019B" w14:textId="77777777" w:rsidR="0001263F" w:rsidRPr="00623CAA" w:rsidRDefault="00BC38A3">
      <w:pPr>
        <w:pStyle w:val="Heading3"/>
        <w:numPr>
          <w:ilvl w:val="2"/>
          <w:numId w:val="10"/>
        </w:numPr>
        <w:rPr>
          <w:rFonts w:cs="Arial"/>
          <w:color w:val="000000" w:themeColor="text1"/>
          <w:szCs w:val="22"/>
        </w:rPr>
      </w:pPr>
      <w:r w:rsidRPr="00623CAA">
        <w:rPr>
          <w:rFonts w:cs="Arial"/>
          <w:color w:val="000000" w:themeColor="text1"/>
          <w:szCs w:val="22"/>
        </w:rPr>
        <w:t>Promote OPE and B/LRF to relevant stakeholders.</w:t>
      </w:r>
    </w:p>
    <w:p w14:paraId="0000019C" w14:textId="77777777" w:rsidR="0001263F" w:rsidRPr="00623CAA" w:rsidRDefault="00BC38A3">
      <w:pPr>
        <w:pStyle w:val="Heading3"/>
        <w:numPr>
          <w:ilvl w:val="2"/>
          <w:numId w:val="10"/>
        </w:numPr>
        <w:rPr>
          <w:rFonts w:cs="Arial"/>
          <w:color w:val="000000" w:themeColor="text1"/>
          <w:szCs w:val="22"/>
        </w:rPr>
      </w:pPr>
      <w:r w:rsidRPr="00623CAA">
        <w:rPr>
          <w:rFonts w:cs="Arial"/>
          <w:color w:val="000000" w:themeColor="text1"/>
          <w:szCs w:val="22"/>
        </w:rPr>
        <w:t>Support the development of a library of case studies to reflect the breadth of the programme.</w:t>
      </w:r>
    </w:p>
    <w:p w14:paraId="0000019D" w14:textId="77777777" w:rsidR="0001263F" w:rsidRPr="00623CAA" w:rsidRDefault="00BC38A3">
      <w:pPr>
        <w:pStyle w:val="Heading2"/>
        <w:numPr>
          <w:ilvl w:val="1"/>
          <w:numId w:val="10"/>
        </w:numPr>
        <w:rPr>
          <w:rFonts w:cs="Arial"/>
          <w:color w:val="000000" w:themeColor="text1"/>
          <w:szCs w:val="22"/>
        </w:rPr>
      </w:pPr>
      <w:r w:rsidRPr="00623CAA">
        <w:rPr>
          <w:rFonts w:cs="Arial"/>
          <w:color w:val="000000" w:themeColor="text1"/>
          <w:szCs w:val="22"/>
        </w:rPr>
        <w:t xml:space="preserve">The Authority and the Supplier are jointly responsible for the delivery of the OPE programme. This means at any point, either party may take more of a lead in facilitating OPE relationships. </w:t>
      </w:r>
    </w:p>
    <w:p w14:paraId="0000019E" w14:textId="77777777" w:rsidR="0001263F" w:rsidRPr="00623CAA" w:rsidRDefault="00BC38A3">
      <w:pPr>
        <w:pStyle w:val="Heading2"/>
        <w:numPr>
          <w:ilvl w:val="1"/>
          <w:numId w:val="10"/>
        </w:numPr>
        <w:rPr>
          <w:rFonts w:cs="Arial"/>
          <w:color w:val="000000" w:themeColor="text1"/>
          <w:szCs w:val="22"/>
        </w:rPr>
      </w:pPr>
      <w:r w:rsidRPr="00623CAA">
        <w:rPr>
          <w:rFonts w:cs="Arial"/>
          <w:color w:val="000000" w:themeColor="text1"/>
          <w:szCs w:val="22"/>
        </w:rPr>
        <w:lastRenderedPageBreak/>
        <w:t>The Authority and the Supplier will work in collaboration to identify who is best suited to support the activity required. This could include the Authority leading the development of links between OPE and Government Departments or the Supplier engaging local authorities with sensitive or difficult messages.</w:t>
      </w:r>
    </w:p>
    <w:p w14:paraId="0000019F" w14:textId="77777777" w:rsidR="0001263F" w:rsidRPr="00623CAA" w:rsidRDefault="00BC38A3">
      <w:pPr>
        <w:pStyle w:val="Heading2"/>
        <w:numPr>
          <w:ilvl w:val="1"/>
          <w:numId w:val="10"/>
        </w:numPr>
        <w:rPr>
          <w:rFonts w:cs="Arial"/>
          <w:color w:val="000000" w:themeColor="text1"/>
          <w:szCs w:val="22"/>
        </w:rPr>
      </w:pPr>
      <w:r w:rsidRPr="00623CAA">
        <w:rPr>
          <w:rFonts w:cs="Arial"/>
          <w:color w:val="000000" w:themeColor="text1"/>
          <w:szCs w:val="22"/>
        </w:rPr>
        <w:t xml:space="preserve">The Authority are responsible for agreeing funding awards, authorising spend and making grant payments, in line with Cabinet Office policies and procedures.  </w:t>
      </w:r>
    </w:p>
    <w:p w14:paraId="000001A0" w14:textId="77777777" w:rsidR="0001263F" w:rsidRPr="00623CAA" w:rsidRDefault="00BC38A3">
      <w:pPr>
        <w:pStyle w:val="Heading1"/>
        <w:numPr>
          <w:ilvl w:val="0"/>
          <w:numId w:val="10"/>
        </w:numPr>
        <w:spacing w:after="120"/>
        <w:rPr>
          <w:rFonts w:cs="Arial"/>
          <w:color w:val="000000" w:themeColor="text1"/>
          <w:szCs w:val="22"/>
        </w:rPr>
      </w:pPr>
      <w:bookmarkStart w:id="95" w:name="_heading=h.3ep43zb" w:colFirst="0" w:colLast="0"/>
      <w:bookmarkEnd w:id="95"/>
      <w:r w:rsidRPr="00623CAA">
        <w:rPr>
          <w:rFonts w:cs="Arial"/>
          <w:color w:val="000000" w:themeColor="text1"/>
          <w:szCs w:val="22"/>
        </w:rPr>
        <w:t>key milestones and Deliverables</w:t>
      </w:r>
    </w:p>
    <w:p w14:paraId="000001A1" w14:textId="77777777" w:rsidR="0001263F" w:rsidRPr="00623CAA" w:rsidRDefault="00BC38A3">
      <w:pPr>
        <w:pStyle w:val="Heading2"/>
        <w:numPr>
          <w:ilvl w:val="1"/>
          <w:numId w:val="10"/>
        </w:numPr>
        <w:spacing w:after="120"/>
        <w:ind w:left="709" w:hanging="709"/>
        <w:rPr>
          <w:rFonts w:cs="Arial"/>
          <w:color w:val="000000" w:themeColor="text1"/>
          <w:szCs w:val="22"/>
        </w:rPr>
      </w:pPr>
      <w:r w:rsidRPr="00623CAA">
        <w:rPr>
          <w:rFonts w:cs="Arial"/>
          <w:color w:val="000000" w:themeColor="text1"/>
          <w:szCs w:val="22"/>
        </w:rPr>
        <w:t>The following Contract milestones/deliverables shall apply:</w:t>
      </w:r>
    </w:p>
    <w:tbl>
      <w:tblPr>
        <w:tblStyle w:val="a2"/>
        <w:tblW w:w="9019"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1"/>
        <w:gridCol w:w="3947"/>
        <w:gridCol w:w="2401"/>
      </w:tblGrid>
      <w:tr w:rsidR="0001034E" w:rsidRPr="0001034E" w14:paraId="2ED5B172" w14:textId="77777777" w:rsidTr="00A302A9">
        <w:tc>
          <w:tcPr>
            <w:tcW w:w="2671" w:type="dxa"/>
            <w:shd w:val="clear" w:color="auto" w:fill="B4C6E7"/>
            <w:vAlign w:val="center"/>
          </w:tcPr>
          <w:p w14:paraId="000001A3" w14:textId="0CE2DCD6" w:rsidR="0001263F" w:rsidRPr="0001034E" w:rsidRDefault="00BC38A3" w:rsidP="009F2D1D">
            <w:pPr>
              <w:pStyle w:val="Heading3"/>
              <w:numPr>
                <w:ilvl w:val="0"/>
                <w:numId w:val="0"/>
              </w:numPr>
              <w:spacing w:after="120"/>
              <w:outlineLvl w:val="2"/>
              <w:rPr>
                <w:rFonts w:ascii="Arial" w:hAnsi="Arial" w:cs="Arial"/>
                <w:color w:val="000000" w:themeColor="text1"/>
                <w:sz w:val="22"/>
                <w:szCs w:val="22"/>
              </w:rPr>
            </w:pPr>
            <w:r w:rsidRPr="0001034E">
              <w:rPr>
                <w:rFonts w:ascii="Arial" w:hAnsi="Arial" w:cs="Arial"/>
                <w:color w:val="000000" w:themeColor="text1"/>
                <w:sz w:val="22"/>
                <w:szCs w:val="22"/>
              </w:rPr>
              <w:t>Milestone/</w:t>
            </w:r>
            <w:r w:rsidR="009F2D1D" w:rsidRPr="0001034E">
              <w:rPr>
                <w:rFonts w:ascii="Arial" w:hAnsi="Arial" w:cs="Arial"/>
                <w:color w:val="000000" w:themeColor="text1"/>
                <w:sz w:val="22"/>
                <w:szCs w:val="22"/>
              </w:rPr>
              <w:t xml:space="preserve"> </w:t>
            </w:r>
            <w:r w:rsidRPr="0001034E">
              <w:rPr>
                <w:rFonts w:ascii="Arial" w:hAnsi="Arial" w:cs="Arial"/>
                <w:color w:val="000000" w:themeColor="text1"/>
                <w:sz w:val="22"/>
                <w:szCs w:val="22"/>
              </w:rPr>
              <w:t>Deliverable</w:t>
            </w:r>
          </w:p>
        </w:tc>
        <w:tc>
          <w:tcPr>
            <w:tcW w:w="3947" w:type="dxa"/>
            <w:shd w:val="clear" w:color="auto" w:fill="B4C6E7"/>
            <w:vAlign w:val="center"/>
          </w:tcPr>
          <w:p w14:paraId="000001A4" w14:textId="77777777" w:rsidR="0001263F" w:rsidRPr="0001034E" w:rsidRDefault="00BC38A3" w:rsidP="009F2D1D">
            <w:pPr>
              <w:pStyle w:val="Heading3"/>
              <w:numPr>
                <w:ilvl w:val="0"/>
                <w:numId w:val="0"/>
              </w:numPr>
              <w:spacing w:after="120"/>
              <w:outlineLvl w:val="2"/>
              <w:rPr>
                <w:rFonts w:ascii="Arial" w:hAnsi="Arial" w:cs="Arial"/>
                <w:color w:val="000000" w:themeColor="text1"/>
                <w:sz w:val="22"/>
                <w:szCs w:val="22"/>
              </w:rPr>
            </w:pPr>
            <w:r w:rsidRPr="0001034E">
              <w:rPr>
                <w:rFonts w:ascii="Arial" w:hAnsi="Arial" w:cs="Arial"/>
                <w:color w:val="000000" w:themeColor="text1"/>
                <w:sz w:val="22"/>
                <w:szCs w:val="22"/>
              </w:rPr>
              <w:t>Description</w:t>
            </w:r>
          </w:p>
        </w:tc>
        <w:tc>
          <w:tcPr>
            <w:tcW w:w="2401" w:type="dxa"/>
            <w:shd w:val="clear" w:color="auto" w:fill="B4C6E7"/>
            <w:vAlign w:val="center"/>
          </w:tcPr>
          <w:p w14:paraId="000001A6" w14:textId="61DD1726" w:rsidR="0001263F" w:rsidRPr="0001034E" w:rsidRDefault="009F2D1D" w:rsidP="009F2D1D">
            <w:pPr>
              <w:pStyle w:val="Heading3"/>
              <w:numPr>
                <w:ilvl w:val="0"/>
                <w:numId w:val="0"/>
              </w:numPr>
              <w:spacing w:after="120"/>
              <w:jc w:val="left"/>
              <w:outlineLvl w:val="2"/>
              <w:rPr>
                <w:rFonts w:ascii="Arial" w:hAnsi="Arial" w:cs="Arial"/>
                <w:color w:val="000000" w:themeColor="text1"/>
                <w:sz w:val="22"/>
                <w:szCs w:val="22"/>
              </w:rPr>
            </w:pPr>
            <w:r w:rsidRPr="0001034E">
              <w:rPr>
                <w:rFonts w:ascii="Arial" w:hAnsi="Arial" w:cs="Arial"/>
                <w:color w:val="000000" w:themeColor="text1"/>
                <w:sz w:val="22"/>
                <w:szCs w:val="22"/>
              </w:rPr>
              <w:t>Timeframe or delivery date</w:t>
            </w:r>
          </w:p>
        </w:tc>
      </w:tr>
      <w:tr w:rsidR="0001034E" w:rsidRPr="0001034E" w14:paraId="570533C9" w14:textId="77777777" w:rsidTr="00A302A9">
        <w:tc>
          <w:tcPr>
            <w:tcW w:w="2671" w:type="dxa"/>
            <w:vAlign w:val="center"/>
          </w:tcPr>
          <w:p w14:paraId="000001A7" w14:textId="360A735F" w:rsidR="0001263F" w:rsidRPr="0001034E" w:rsidRDefault="006246DD" w:rsidP="006246DD">
            <w:pPr>
              <w:pStyle w:val="Heading3"/>
              <w:numPr>
                <w:ilvl w:val="0"/>
                <w:numId w:val="0"/>
              </w:numPr>
              <w:spacing w:after="120"/>
              <w:outlineLvl w:val="2"/>
              <w:rPr>
                <w:rFonts w:ascii="Arial" w:hAnsi="Arial" w:cs="Arial"/>
                <w:color w:val="000000" w:themeColor="text1"/>
                <w:sz w:val="22"/>
                <w:szCs w:val="22"/>
                <w:highlight w:val="yellow"/>
              </w:rPr>
            </w:pPr>
            <w:r>
              <w:rPr>
                <w:rFonts w:ascii="Arial" w:hAnsi="Arial" w:cs="Arial"/>
                <w:color w:val="000000" w:themeColor="text1"/>
                <w:sz w:val="22"/>
                <w:szCs w:val="22"/>
              </w:rPr>
              <w:t xml:space="preserve">                 </w:t>
            </w:r>
            <w:r w:rsidR="009F2D1D" w:rsidRPr="0001034E">
              <w:rPr>
                <w:rFonts w:ascii="Arial" w:hAnsi="Arial" w:cs="Arial"/>
                <w:color w:val="000000" w:themeColor="text1"/>
                <w:sz w:val="22"/>
                <w:szCs w:val="22"/>
              </w:rPr>
              <w:t>1</w:t>
            </w:r>
          </w:p>
        </w:tc>
        <w:tc>
          <w:tcPr>
            <w:tcW w:w="3947" w:type="dxa"/>
            <w:vAlign w:val="center"/>
          </w:tcPr>
          <w:p w14:paraId="000001A8" w14:textId="603DF8B8" w:rsidR="0001263F" w:rsidRPr="0001034E" w:rsidRDefault="00BC38A3" w:rsidP="009F2D1D">
            <w:pPr>
              <w:pStyle w:val="Heading3"/>
              <w:numPr>
                <w:ilvl w:val="0"/>
                <w:numId w:val="0"/>
              </w:numPr>
              <w:spacing w:after="120"/>
              <w:jc w:val="left"/>
              <w:outlineLvl w:val="2"/>
              <w:rPr>
                <w:rFonts w:ascii="Arial" w:hAnsi="Arial" w:cs="Arial"/>
                <w:color w:val="000000" w:themeColor="text1"/>
                <w:sz w:val="22"/>
                <w:szCs w:val="22"/>
                <w:highlight w:val="yellow"/>
              </w:rPr>
            </w:pPr>
            <w:r w:rsidRPr="0001034E">
              <w:rPr>
                <w:rFonts w:ascii="Arial" w:hAnsi="Arial" w:cs="Arial"/>
                <w:color w:val="000000" w:themeColor="text1"/>
                <w:sz w:val="22"/>
                <w:szCs w:val="22"/>
              </w:rPr>
              <w:t>Support the delivery of £930m capital receipts, £195m running cost savings, 60,000 jobs and land released for 41,500 homes from OPE investment</w:t>
            </w:r>
          </w:p>
        </w:tc>
        <w:tc>
          <w:tcPr>
            <w:tcW w:w="2401" w:type="dxa"/>
            <w:vAlign w:val="center"/>
          </w:tcPr>
          <w:p w14:paraId="000001A9" w14:textId="4DDA350F" w:rsidR="0001263F" w:rsidRPr="0001034E" w:rsidRDefault="00BC38A3" w:rsidP="009F2D1D">
            <w:pPr>
              <w:pStyle w:val="Heading3"/>
              <w:numPr>
                <w:ilvl w:val="0"/>
                <w:numId w:val="0"/>
              </w:numPr>
              <w:spacing w:after="120"/>
              <w:jc w:val="left"/>
              <w:outlineLvl w:val="2"/>
              <w:rPr>
                <w:rFonts w:ascii="Arial" w:hAnsi="Arial" w:cs="Arial"/>
                <w:color w:val="000000" w:themeColor="text1"/>
                <w:sz w:val="22"/>
                <w:szCs w:val="22"/>
                <w:highlight w:val="yellow"/>
              </w:rPr>
            </w:pPr>
            <w:r w:rsidRPr="0001034E">
              <w:rPr>
                <w:rFonts w:ascii="Arial" w:hAnsi="Arial" w:cs="Arial"/>
                <w:color w:val="000000" w:themeColor="text1"/>
                <w:sz w:val="22"/>
                <w:szCs w:val="22"/>
              </w:rPr>
              <w:t>March 2024</w:t>
            </w:r>
          </w:p>
        </w:tc>
      </w:tr>
      <w:tr w:rsidR="0001034E" w:rsidRPr="0001034E" w14:paraId="7DA089E5" w14:textId="77777777" w:rsidTr="00A302A9">
        <w:tc>
          <w:tcPr>
            <w:tcW w:w="2671" w:type="dxa"/>
            <w:vAlign w:val="center"/>
          </w:tcPr>
          <w:p w14:paraId="000001AA" w14:textId="05E4CFF4" w:rsidR="0001263F" w:rsidRPr="0001034E" w:rsidRDefault="006246DD" w:rsidP="006246DD">
            <w:pPr>
              <w:pStyle w:val="Heading3"/>
              <w:numPr>
                <w:ilvl w:val="0"/>
                <w:numId w:val="0"/>
              </w:numPr>
              <w:spacing w:after="120"/>
              <w:outlineLvl w:val="2"/>
              <w:rPr>
                <w:rFonts w:ascii="Arial" w:hAnsi="Arial" w:cs="Arial"/>
                <w:color w:val="000000" w:themeColor="text1"/>
                <w:sz w:val="22"/>
                <w:szCs w:val="22"/>
                <w:highlight w:val="yellow"/>
              </w:rPr>
            </w:pPr>
            <w:r>
              <w:rPr>
                <w:rFonts w:ascii="Arial" w:hAnsi="Arial" w:cs="Arial"/>
                <w:color w:val="000000" w:themeColor="text1"/>
                <w:sz w:val="22"/>
                <w:szCs w:val="22"/>
              </w:rPr>
              <w:t xml:space="preserve">                 </w:t>
            </w:r>
            <w:r w:rsidR="00BC38A3" w:rsidRPr="0001034E">
              <w:rPr>
                <w:rFonts w:ascii="Arial" w:hAnsi="Arial" w:cs="Arial"/>
                <w:color w:val="000000" w:themeColor="text1"/>
                <w:sz w:val="22"/>
                <w:szCs w:val="22"/>
              </w:rPr>
              <w:t>2</w:t>
            </w:r>
          </w:p>
        </w:tc>
        <w:tc>
          <w:tcPr>
            <w:tcW w:w="3947" w:type="dxa"/>
            <w:vAlign w:val="center"/>
          </w:tcPr>
          <w:p w14:paraId="000001AB" w14:textId="77777777" w:rsidR="0001263F" w:rsidRPr="0001034E" w:rsidRDefault="00BC38A3" w:rsidP="009F2D1D">
            <w:pPr>
              <w:pStyle w:val="Heading3"/>
              <w:numPr>
                <w:ilvl w:val="0"/>
                <w:numId w:val="0"/>
              </w:numPr>
              <w:spacing w:after="120"/>
              <w:jc w:val="left"/>
              <w:outlineLvl w:val="2"/>
              <w:rPr>
                <w:rFonts w:ascii="Arial" w:hAnsi="Arial" w:cs="Arial"/>
                <w:color w:val="000000" w:themeColor="text1"/>
                <w:sz w:val="22"/>
                <w:szCs w:val="22"/>
              </w:rPr>
            </w:pPr>
            <w:r w:rsidRPr="0001034E">
              <w:rPr>
                <w:rFonts w:ascii="Arial" w:hAnsi="Arial" w:cs="Arial"/>
                <w:color w:val="000000" w:themeColor="text1"/>
                <w:sz w:val="22"/>
                <w:szCs w:val="22"/>
              </w:rPr>
              <w:t>Working with the Authority, DLUHC and Homes England to help deliver the aims of the Brownfield/Land Release Fund programme, and help to meet the government's key housing ambition to build 300,000 new homes a year.</w:t>
            </w:r>
          </w:p>
        </w:tc>
        <w:tc>
          <w:tcPr>
            <w:tcW w:w="2401" w:type="dxa"/>
            <w:vAlign w:val="center"/>
          </w:tcPr>
          <w:p w14:paraId="000001AC" w14:textId="77777777" w:rsidR="0001263F" w:rsidRPr="0001034E" w:rsidRDefault="00BC38A3" w:rsidP="00BC38A3">
            <w:pPr>
              <w:pStyle w:val="Heading3"/>
              <w:numPr>
                <w:ilvl w:val="0"/>
                <w:numId w:val="0"/>
              </w:numPr>
              <w:spacing w:after="120"/>
              <w:jc w:val="left"/>
              <w:outlineLvl w:val="2"/>
              <w:rPr>
                <w:rFonts w:ascii="Arial" w:hAnsi="Arial" w:cs="Arial"/>
                <w:color w:val="000000" w:themeColor="text1"/>
                <w:sz w:val="22"/>
                <w:szCs w:val="22"/>
              </w:rPr>
            </w:pPr>
            <w:r w:rsidRPr="0001034E">
              <w:rPr>
                <w:rFonts w:ascii="Arial" w:hAnsi="Arial" w:cs="Arial"/>
                <w:color w:val="000000" w:themeColor="text1"/>
                <w:sz w:val="22"/>
                <w:szCs w:val="22"/>
              </w:rPr>
              <w:t>March 2023</w:t>
            </w:r>
          </w:p>
        </w:tc>
      </w:tr>
      <w:tr w:rsidR="0001034E" w:rsidRPr="0001034E" w14:paraId="12D71B44" w14:textId="77777777" w:rsidTr="00A302A9">
        <w:tc>
          <w:tcPr>
            <w:tcW w:w="2671" w:type="dxa"/>
            <w:vAlign w:val="center"/>
          </w:tcPr>
          <w:p w14:paraId="000001AD" w14:textId="2D6B3BE0" w:rsidR="0001263F" w:rsidRPr="0001034E" w:rsidRDefault="006246DD" w:rsidP="006246DD">
            <w:pPr>
              <w:pStyle w:val="Heading3"/>
              <w:numPr>
                <w:ilvl w:val="0"/>
                <w:numId w:val="0"/>
              </w:numPr>
              <w:spacing w:after="120"/>
              <w:outlineLvl w:val="2"/>
              <w:rPr>
                <w:rFonts w:ascii="Arial" w:hAnsi="Arial" w:cs="Arial"/>
                <w:color w:val="000000" w:themeColor="text1"/>
                <w:sz w:val="22"/>
                <w:szCs w:val="22"/>
              </w:rPr>
            </w:pPr>
            <w:r>
              <w:rPr>
                <w:rFonts w:ascii="Arial" w:hAnsi="Arial" w:cs="Arial"/>
                <w:color w:val="000000" w:themeColor="text1"/>
                <w:sz w:val="22"/>
                <w:szCs w:val="22"/>
              </w:rPr>
              <w:t xml:space="preserve">                 </w:t>
            </w:r>
            <w:r w:rsidR="00BC38A3" w:rsidRPr="0001034E">
              <w:rPr>
                <w:rFonts w:ascii="Arial" w:hAnsi="Arial" w:cs="Arial"/>
                <w:color w:val="000000" w:themeColor="text1"/>
                <w:sz w:val="22"/>
                <w:szCs w:val="22"/>
              </w:rPr>
              <w:t>3</w:t>
            </w:r>
          </w:p>
        </w:tc>
        <w:tc>
          <w:tcPr>
            <w:tcW w:w="3947" w:type="dxa"/>
            <w:vAlign w:val="center"/>
          </w:tcPr>
          <w:p w14:paraId="000001AE" w14:textId="0DAEA527" w:rsidR="0001263F" w:rsidRPr="0001034E" w:rsidRDefault="009F2D1D" w:rsidP="00BC38A3">
            <w:pPr>
              <w:pStyle w:val="Heading2"/>
              <w:numPr>
                <w:ilvl w:val="0"/>
                <w:numId w:val="0"/>
              </w:numPr>
              <w:jc w:val="left"/>
              <w:outlineLvl w:val="1"/>
              <w:rPr>
                <w:rFonts w:ascii="Arial" w:hAnsi="Arial" w:cs="Arial"/>
                <w:color w:val="000000" w:themeColor="text1"/>
                <w:sz w:val="22"/>
                <w:szCs w:val="22"/>
              </w:rPr>
            </w:pPr>
            <w:r w:rsidRPr="0001034E">
              <w:rPr>
                <w:rFonts w:ascii="Arial" w:hAnsi="Arial" w:cs="Arial"/>
                <w:color w:val="000000" w:themeColor="text1"/>
                <w:sz w:val="22"/>
                <w:szCs w:val="22"/>
              </w:rPr>
              <w:t>Provide support to enable OPE partnerships to report benefits accurately and with acceptable supporting evidenc</w:t>
            </w:r>
            <w:r w:rsidR="00BC38A3" w:rsidRPr="0001034E">
              <w:rPr>
                <w:rFonts w:ascii="Arial" w:hAnsi="Arial" w:cs="Arial"/>
                <w:color w:val="000000" w:themeColor="text1"/>
                <w:sz w:val="22"/>
                <w:szCs w:val="22"/>
              </w:rPr>
              <w:t>e</w:t>
            </w:r>
          </w:p>
        </w:tc>
        <w:tc>
          <w:tcPr>
            <w:tcW w:w="2401" w:type="dxa"/>
            <w:vAlign w:val="center"/>
          </w:tcPr>
          <w:p w14:paraId="000001AF" w14:textId="77777777" w:rsidR="0001263F" w:rsidRPr="0001034E" w:rsidRDefault="00BC38A3" w:rsidP="009F2D1D">
            <w:pPr>
              <w:pStyle w:val="Heading3"/>
              <w:numPr>
                <w:ilvl w:val="0"/>
                <w:numId w:val="0"/>
              </w:numPr>
              <w:spacing w:after="120"/>
              <w:jc w:val="left"/>
              <w:outlineLvl w:val="2"/>
              <w:rPr>
                <w:rFonts w:ascii="Arial" w:hAnsi="Arial" w:cs="Arial"/>
                <w:color w:val="000000" w:themeColor="text1"/>
                <w:sz w:val="22"/>
                <w:szCs w:val="22"/>
              </w:rPr>
            </w:pPr>
            <w:r w:rsidRPr="0001034E">
              <w:rPr>
                <w:rFonts w:ascii="Arial" w:hAnsi="Arial" w:cs="Arial"/>
                <w:color w:val="000000" w:themeColor="text1"/>
                <w:sz w:val="22"/>
                <w:szCs w:val="22"/>
              </w:rPr>
              <w:t>Tri-annually</w:t>
            </w:r>
          </w:p>
        </w:tc>
      </w:tr>
      <w:tr w:rsidR="0001034E" w:rsidRPr="0001034E" w14:paraId="613DC9F5" w14:textId="77777777" w:rsidTr="00A302A9">
        <w:tc>
          <w:tcPr>
            <w:tcW w:w="2671" w:type="dxa"/>
            <w:vAlign w:val="center"/>
          </w:tcPr>
          <w:p w14:paraId="000001B0" w14:textId="4B483D7A" w:rsidR="0001263F" w:rsidRPr="0001034E" w:rsidRDefault="006246DD" w:rsidP="006246DD">
            <w:pPr>
              <w:pStyle w:val="Heading3"/>
              <w:numPr>
                <w:ilvl w:val="0"/>
                <w:numId w:val="0"/>
              </w:numPr>
              <w:spacing w:after="120"/>
              <w:outlineLvl w:val="2"/>
              <w:rPr>
                <w:rFonts w:ascii="Arial" w:hAnsi="Arial" w:cs="Arial"/>
                <w:color w:val="000000" w:themeColor="text1"/>
                <w:sz w:val="22"/>
                <w:szCs w:val="22"/>
              </w:rPr>
            </w:pPr>
            <w:r>
              <w:rPr>
                <w:rFonts w:ascii="Arial" w:hAnsi="Arial" w:cs="Arial"/>
                <w:color w:val="000000" w:themeColor="text1"/>
                <w:sz w:val="22"/>
                <w:szCs w:val="22"/>
              </w:rPr>
              <w:t xml:space="preserve">                 </w:t>
            </w:r>
            <w:r w:rsidR="00BC38A3" w:rsidRPr="0001034E">
              <w:rPr>
                <w:rFonts w:ascii="Arial" w:hAnsi="Arial" w:cs="Arial"/>
                <w:color w:val="000000" w:themeColor="text1"/>
                <w:sz w:val="22"/>
                <w:szCs w:val="22"/>
              </w:rPr>
              <w:t>4</w:t>
            </w:r>
          </w:p>
        </w:tc>
        <w:tc>
          <w:tcPr>
            <w:tcW w:w="3947" w:type="dxa"/>
            <w:vAlign w:val="center"/>
          </w:tcPr>
          <w:p w14:paraId="000001B1" w14:textId="77777777" w:rsidR="0001263F" w:rsidRPr="0001034E" w:rsidRDefault="00BC38A3" w:rsidP="009F2D1D">
            <w:pPr>
              <w:pStyle w:val="Heading3"/>
              <w:numPr>
                <w:ilvl w:val="0"/>
                <w:numId w:val="0"/>
              </w:numPr>
              <w:spacing w:after="120"/>
              <w:jc w:val="left"/>
              <w:outlineLvl w:val="2"/>
              <w:rPr>
                <w:rFonts w:ascii="Arial" w:hAnsi="Arial" w:cs="Arial"/>
                <w:color w:val="000000" w:themeColor="text1"/>
                <w:sz w:val="22"/>
                <w:szCs w:val="22"/>
              </w:rPr>
            </w:pPr>
            <w:r w:rsidRPr="0001034E">
              <w:rPr>
                <w:rFonts w:ascii="Arial" w:hAnsi="Arial" w:cs="Arial"/>
                <w:color w:val="000000" w:themeColor="text1"/>
                <w:sz w:val="22"/>
                <w:szCs w:val="22"/>
              </w:rPr>
              <w:t>Design and successfully deliver the Brownfield Land Release Fund 2 programme across three funding rounds (1 per year)</w:t>
            </w:r>
          </w:p>
        </w:tc>
        <w:tc>
          <w:tcPr>
            <w:tcW w:w="2401" w:type="dxa"/>
            <w:vAlign w:val="center"/>
          </w:tcPr>
          <w:p w14:paraId="000001B2" w14:textId="77777777" w:rsidR="0001263F" w:rsidRPr="0001034E" w:rsidRDefault="00BC38A3" w:rsidP="009F2D1D">
            <w:pPr>
              <w:pStyle w:val="Heading3"/>
              <w:numPr>
                <w:ilvl w:val="0"/>
                <w:numId w:val="0"/>
              </w:numPr>
              <w:spacing w:after="120"/>
              <w:jc w:val="left"/>
              <w:outlineLvl w:val="2"/>
              <w:rPr>
                <w:rFonts w:ascii="Arial" w:hAnsi="Arial" w:cs="Arial"/>
                <w:color w:val="000000" w:themeColor="text1"/>
                <w:sz w:val="22"/>
                <w:szCs w:val="22"/>
              </w:rPr>
            </w:pPr>
            <w:r w:rsidRPr="0001034E">
              <w:rPr>
                <w:rFonts w:ascii="Arial" w:hAnsi="Arial" w:cs="Arial"/>
                <w:color w:val="000000" w:themeColor="text1"/>
                <w:sz w:val="22"/>
                <w:szCs w:val="22"/>
              </w:rPr>
              <w:t>March 2025</w:t>
            </w:r>
          </w:p>
        </w:tc>
      </w:tr>
      <w:tr w:rsidR="0001034E" w:rsidRPr="0001034E" w14:paraId="1A799612" w14:textId="77777777" w:rsidTr="00A302A9">
        <w:tc>
          <w:tcPr>
            <w:tcW w:w="2671" w:type="dxa"/>
            <w:vAlign w:val="center"/>
          </w:tcPr>
          <w:p w14:paraId="000001B3" w14:textId="4C8CA950" w:rsidR="0001263F" w:rsidRPr="0001034E" w:rsidRDefault="006246DD" w:rsidP="006246DD">
            <w:pPr>
              <w:pStyle w:val="Heading3"/>
              <w:numPr>
                <w:ilvl w:val="0"/>
                <w:numId w:val="0"/>
              </w:numPr>
              <w:spacing w:after="120"/>
              <w:outlineLvl w:val="2"/>
              <w:rPr>
                <w:rFonts w:ascii="Arial" w:hAnsi="Arial" w:cs="Arial"/>
                <w:color w:val="000000" w:themeColor="text1"/>
                <w:sz w:val="22"/>
                <w:szCs w:val="22"/>
              </w:rPr>
            </w:pPr>
            <w:r>
              <w:rPr>
                <w:rFonts w:ascii="Arial" w:hAnsi="Arial" w:cs="Arial"/>
                <w:color w:val="000000" w:themeColor="text1"/>
                <w:sz w:val="22"/>
                <w:szCs w:val="22"/>
              </w:rPr>
              <w:t xml:space="preserve">                 </w:t>
            </w:r>
            <w:r w:rsidR="00BC38A3" w:rsidRPr="0001034E">
              <w:rPr>
                <w:rFonts w:ascii="Arial" w:hAnsi="Arial" w:cs="Arial"/>
                <w:color w:val="000000" w:themeColor="text1"/>
                <w:sz w:val="22"/>
                <w:szCs w:val="22"/>
              </w:rPr>
              <w:t>5</w:t>
            </w:r>
          </w:p>
        </w:tc>
        <w:tc>
          <w:tcPr>
            <w:tcW w:w="3947" w:type="dxa"/>
            <w:vAlign w:val="center"/>
          </w:tcPr>
          <w:p w14:paraId="000001B4" w14:textId="544B6989" w:rsidR="0001263F" w:rsidRPr="0001034E" w:rsidRDefault="00BC38A3" w:rsidP="009F2D1D">
            <w:pPr>
              <w:pStyle w:val="Heading3"/>
              <w:numPr>
                <w:ilvl w:val="0"/>
                <w:numId w:val="0"/>
              </w:numPr>
              <w:spacing w:after="120"/>
              <w:jc w:val="left"/>
              <w:outlineLvl w:val="2"/>
              <w:rPr>
                <w:rFonts w:ascii="Arial" w:hAnsi="Arial" w:cs="Arial"/>
                <w:color w:val="000000" w:themeColor="text1"/>
                <w:sz w:val="22"/>
                <w:szCs w:val="22"/>
              </w:rPr>
            </w:pPr>
            <w:r w:rsidRPr="0001034E">
              <w:rPr>
                <w:rFonts w:ascii="Arial" w:hAnsi="Arial" w:cs="Arial"/>
                <w:color w:val="000000" w:themeColor="text1"/>
                <w:sz w:val="22"/>
                <w:szCs w:val="22"/>
              </w:rPr>
              <w:t xml:space="preserve">Ensure that the LGA meets Cabinet Office governance requirement </w:t>
            </w:r>
            <w:r w:rsidR="00085A6E" w:rsidRPr="0001034E">
              <w:rPr>
                <w:rFonts w:ascii="Arial" w:hAnsi="Arial" w:cs="Arial"/>
                <w:color w:val="000000" w:themeColor="text1"/>
                <w:sz w:val="22"/>
                <w:szCs w:val="22"/>
              </w:rPr>
              <w:t>e.g.,</w:t>
            </w:r>
            <w:r w:rsidRPr="0001034E">
              <w:rPr>
                <w:rFonts w:ascii="Arial" w:hAnsi="Arial" w:cs="Arial"/>
                <w:color w:val="000000" w:themeColor="text1"/>
                <w:sz w:val="22"/>
                <w:szCs w:val="22"/>
              </w:rPr>
              <w:t xml:space="preserve"> PEG</w:t>
            </w:r>
          </w:p>
        </w:tc>
        <w:tc>
          <w:tcPr>
            <w:tcW w:w="2401" w:type="dxa"/>
            <w:vAlign w:val="center"/>
          </w:tcPr>
          <w:p w14:paraId="000001B5" w14:textId="447B9DB5" w:rsidR="0001263F" w:rsidRPr="0001034E" w:rsidRDefault="00BC38A3" w:rsidP="009F2D1D">
            <w:pPr>
              <w:pStyle w:val="Heading3"/>
              <w:numPr>
                <w:ilvl w:val="0"/>
                <w:numId w:val="0"/>
              </w:numPr>
              <w:spacing w:after="120"/>
              <w:jc w:val="left"/>
              <w:outlineLvl w:val="2"/>
              <w:rPr>
                <w:rFonts w:ascii="Arial" w:hAnsi="Arial" w:cs="Arial"/>
                <w:color w:val="000000" w:themeColor="text1"/>
                <w:sz w:val="22"/>
                <w:szCs w:val="22"/>
              </w:rPr>
            </w:pPr>
            <w:r w:rsidRPr="0001034E">
              <w:rPr>
                <w:rFonts w:ascii="Arial" w:hAnsi="Arial" w:cs="Arial"/>
                <w:color w:val="000000" w:themeColor="text1"/>
                <w:sz w:val="22"/>
                <w:szCs w:val="22"/>
              </w:rPr>
              <w:t>Quarterly</w:t>
            </w:r>
          </w:p>
        </w:tc>
      </w:tr>
      <w:tr w:rsidR="0001034E" w:rsidRPr="0001034E" w14:paraId="457EF0C1" w14:textId="77777777" w:rsidTr="00A302A9">
        <w:tc>
          <w:tcPr>
            <w:tcW w:w="2671" w:type="dxa"/>
            <w:vAlign w:val="center"/>
          </w:tcPr>
          <w:p w14:paraId="000001B6" w14:textId="6BE4014A" w:rsidR="0001263F" w:rsidRPr="0001034E" w:rsidRDefault="006246DD" w:rsidP="006246DD">
            <w:pPr>
              <w:pStyle w:val="Heading3"/>
              <w:numPr>
                <w:ilvl w:val="0"/>
                <w:numId w:val="0"/>
              </w:numPr>
              <w:spacing w:after="120"/>
              <w:outlineLvl w:val="2"/>
              <w:rPr>
                <w:rFonts w:ascii="Arial" w:hAnsi="Arial" w:cs="Arial"/>
                <w:color w:val="000000" w:themeColor="text1"/>
                <w:sz w:val="22"/>
                <w:szCs w:val="22"/>
              </w:rPr>
            </w:pPr>
            <w:r>
              <w:rPr>
                <w:rFonts w:ascii="Arial" w:hAnsi="Arial" w:cs="Arial"/>
                <w:color w:val="000000" w:themeColor="text1"/>
                <w:sz w:val="22"/>
                <w:szCs w:val="22"/>
              </w:rPr>
              <w:t xml:space="preserve">                 </w:t>
            </w:r>
            <w:r w:rsidR="00BC38A3" w:rsidRPr="0001034E">
              <w:rPr>
                <w:rFonts w:ascii="Arial" w:hAnsi="Arial" w:cs="Arial"/>
                <w:color w:val="000000" w:themeColor="text1"/>
                <w:sz w:val="22"/>
                <w:szCs w:val="22"/>
              </w:rPr>
              <w:t>6</w:t>
            </w:r>
          </w:p>
        </w:tc>
        <w:tc>
          <w:tcPr>
            <w:tcW w:w="3947" w:type="dxa"/>
            <w:vAlign w:val="center"/>
          </w:tcPr>
          <w:p w14:paraId="000001B7" w14:textId="77777777" w:rsidR="0001263F" w:rsidRPr="0001034E" w:rsidRDefault="00BC38A3" w:rsidP="009F2D1D">
            <w:pPr>
              <w:pStyle w:val="Heading3"/>
              <w:numPr>
                <w:ilvl w:val="0"/>
                <w:numId w:val="0"/>
              </w:numPr>
              <w:spacing w:after="120"/>
              <w:jc w:val="left"/>
              <w:outlineLvl w:val="2"/>
              <w:rPr>
                <w:rFonts w:ascii="Arial" w:hAnsi="Arial" w:cs="Arial"/>
                <w:color w:val="000000" w:themeColor="text1"/>
                <w:sz w:val="22"/>
                <w:szCs w:val="22"/>
              </w:rPr>
            </w:pPr>
            <w:r w:rsidRPr="0001034E">
              <w:rPr>
                <w:rFonts w:ascii="Arial" w:hAnsi="Arial" w:cs="Arial"/>
                <w:color w:val="000000" w:themeColor="text1"/>
                <w:sz w:val="22"/>
                <w:szCs w:val="22"/>
              </w:rPr>
              <w:t>Ensure that the LGA’s capacity remains at a minimum of 80% throughout the year</w:t>
            </w:r>
          </w:p>
        </w:tc>
        <w:tc>
          <w:tcPr>
            <w:tcW w:w="2401" w:type="dxa"/>
            <w:vAlign w:val="center"/>
          </w:tcPr>
          <w:p w14:paraId="000001B8" w14:textId="77777777" w:rsidR="0001263F" w:rsidRPr="0001034E" w:rsidRDefault="00BC38A3" w:rsidP="009F2D1D">
            <w:pPr>
              <w:pStyle w:val="Heading3"/>
              <w:numPr>
                <w:ilvl w:val="0"/>
                <w:numId w:val="0"/>
              </w:numPr>
              <w:spacing w:after="120"/>
              <w:jc w:val="left"/>
              <w:outlineLvl w:val="2"/>
              <w:rPr>
                <w:rFonts w:ascii="Arial" w:hAnsi="Arial" w:cs="Arial"/>
                <w:color w:val="000000" w:themeColor="text1"/>
                <w:sz w:val="22"/>
                <w:szCs w:val="22"/>
              </w:rPr>
            </w:pPr>
            <w:r w:rsidRPr="0001034E">
              <w:rPr>
                <w:rFonts w:ascii="Arial" w:hAnsi="Arial" w:cs="Arial"/>
                <w:color w:val="000000" w:themeColor="text1"/>
                <w:sz w:val="22"/>
                <w:szCs w:val="22"/>
              </w:rPr>
              <w:t>March 2023</w:t>
            </w:r>
          </w:p>
        </w:tc>
      </w:tr>
    </w:tbl>
    <w:p w14:paraId="1F24F029" w14:textId="77777777" w:rsidR="00085A6E" w:rsidRPr="0001034E" w:rsidRDefault="00085A6E" w:rsidP="00085A6E">
      <w:pPr>
        <w:pStyle w:val="Heading1"/>
        <w:numPr>
          <w:ilvl w:val="0"/>
          <w:numId w:val="0"/>
        </w:numPr>
        <w:spacing w:after="120"/>
        <w:ind w:left="709"/>
        <w:rPr>
          <w:rFonts w:cs="Arial"/>
          <w:color w:val="000000" w:themeColor="text1"/>
          <w:sz w:val="32"/>
          <w:szCs w:val="32"/>
        </w:rPr>
      </w:pPr>
      <w:bookmarkStart w:id="96" w:name="_heading=h.1tuee74" w:colFirst="0" w:colLast="0"/>
      <w:bookmarkStart w:id="97" w:name="_heading=h.4du1wux" w:colFirst="0" w:colLast="0"/>
      <w:bookmarkEnd w:id="96"/>
      <w:bookmarkEnd w:id="97"/>
    </w:p>
    <w:p w14:paraId="000001BA" w14:textId="6C1C9249" w:rsidR="0001263F" w:rsidRPr="0001034E" w:rsidRDefault="00BC38A3">
      <w:pPr>
        <w:pStyle w:val="Heading1"/>
        <w:numPr>
          <w:ilvl w:val="0"/>
          <w:numId w:val="10"/>
        </w:numPr>
        <w:spacing w:after="120"/>
        <w:ind w:left="709" w:hanging="709"/>
        <w:rPr>
          <w:rFonts w:cs="Arial"/>
          <w:color w:val="000000" w:themeColor="text1"/>
          <w:szCs w:val="22"/>
        </w:rPr>
      </w:pPr>
      <w:r w:rsidRPr="0001034E">
        <w:rPr>
          <w:rFonts w:cs="Arial"/>
          <w:color w:val="000000" w:themeColor="text1"/>
          <w:szCs w:val="22"/>
        </w:rPr>
        <w:t>MANAGEMENT INFORMATION/reporting</w:t>
      </w:r>
    </w:p>
    <w:p w14:paraId="000001BB" w14:textId="77777777" w:rsidR="0001263F" w:rsidRPr="0001034E" w:rsidRDefault="00BC38A3">
      <w:pPr>
        <w:pStyle w:val="Heading2"/>
        <w:numPr>
          <w:ilvl w:val="1"/>
          <w:numId w:val="10"/>
        </w:numPr>
        <w:spacing w:after="120"/>
        <w:ind w:left="709" w:hanging="709"/>
        <w:rPr>
          <w:rFonts w:cs="Arial"/>
          <w:color w:val="000000" w:themeColor="text1"/>
        </w:rPr>
      </w:pPr>
      <w:bookmarkStart w:id="98" w:name="_heading=h.2szc72q" w:colFirst="0" w:colLast="0"/>
      <w:bookmarkEnd w:id="98"/>
      <w:r w:rsidRPr="0001034E">
        <w:rPr>
          <w:rFonts w:cs="Arial"/>
          <w:color w:val="000000" w:themeColor="text1"/>
        </w:rPr>
        <w:t xml:space="preserve">In collaboration with the Authority, the Supplier will support the process of monitoring and reporting on OPE project delivery throughout the programme. This involves the Regional Programme Managers from both parties monitoring progress at a local level and reporting to the central programme team. </w:t>
      </w:r>
    </w:p>
    <w:p w14:paraId="000001BC" w14:textId="77777777" w:rsidR="0001263F" w:rsidRPr="0001034E" w:rsidRDefault="00BC38A3">
      <w:pPr>
        <w:pStyle w:val="Heading2"/>
        <w:numPr>
          <w:ilvl w:val="1"/>
          <w:numId w:val="10"/>
        </w:numPr>
        <w:spacing w:after="120"/>
        <w:ind w:left="709" w:hanging="709"/>
        <w:rPr>
          <w:rFonts w:cs="Arial"/>
          <w:color w:val="000000" w:themeColor="text1"/>
        </w:rPr>
      </w:pPr>
      <w:r w:rsidRPr="0001034E">
        <w:rPr>
          <w:rFonts w:cs="Arial"/>
          <w:color w:val="000000" w:themeColor="text1"/>
        </w:rPr>
        <w:lastRenderedPageBreak/>
        <w:t>The OPE programme should support local authorities to robustly forecast and track benefits, formally collecting and collating data to report progress against capital receipts, running cost savings, jobs created and land released for housing.</w:t>
      </w:r>
    </w:p>
    <w:p w14:paraId="000001BD" w14:textId="77777777" w:rsidR="0001263F" w:rsidRPr="0001034E" w:rsidRDefault="00BC38A3">
      <w:pPr>
        <w:pStyle w:val="Heading2"/>
        <w:numPr>
          <w:ilvl w:val="1"/>
          <w:numId w:val="10"/>
        </w:numPr>
        <w:spacing w:after="120"/>
        <w:ind w:left="709" w:hanging="709"/>
        <w:rPr>
          <w:rFonts w:cs="Arial"/>
          <w:color w:val="000000" w:themeColor="text1"/>
        </w:rPr>
      </w:pPr>
      <w:r w:rsidRPr="0001034E">
        <w:rPr>
          <w:rFonts w:cs="Arial"/>
          <w:color w:val="000000" w:themeColor="text1"/>
        </w:rPr>
        <w:t xml:space="preserve">The OPE, B/LRF and DLUHC senior team meet weekly to oversee and guide the programme’s strategic direction and implementation, informed by the reporting data collated. </w:t>
      </w:r>
    </w:p>
    <w:p w14:paraId="000001BE" w14:textId="77777777" w:rsidR="0001263F" w:rsidRPr="0001034E" w:rsidRDefault="00BC38A3">
      <w:pPr>
        <w:pStyle w:val="Heading2"/>
        <w:numPr>
          <w:ilvl w:val="1"/>
          <w:numId w:val="10"/>
        </w:numPr>
        <w:spacing w:after="120"/>
        <w:ind w:left="709" w:hanging="709"/>
        <w:rPr>
          <w:rFonts w:cs="Arial"/>
          <w:color w:val="000000" w:themeColor="text1"/>
          <w:sz w:val="24"/>
          <w:szCs w:val="24"/>
        </w:rPr>
      </w:pPr>
      <w:r w:rsidRPr="0001034E">
        <w:rPr>
          <w:rFonts w:cs="Arial"/>
          <w:color w:val="000000" w:themeColor="text1"/>
        </w:rPr>
        <w:t>The Programme Management Office, involving the Authority, the Supplier and DLUHC staff, also meets weekly to manage the day-to-day running of the programme as well as risks and issues</w:t>
      </w:r>
      <w:r w:rsidRPr="0001034E">
        <w:rPr>
          <w:rFonts w:cs="Arial"/>
          <w:color w:val="000000" w:themeColor="text1"/>
          <w:sz w:val="24"/>
          <w:szCs w:val="24"/>
        </w:rPr>
        <w:t xml:space="preserve">.  </w:t>
      </w:r>
    </w:p>
    <w:p w14:paraId="000001BF" w14:textId="77777777" w:rsidR="0001263F" w:rsidRPr="0001034E" w:rsidRDefault="00BC38A3">
      <w:pPr>
        <w:pStyle w:val="Heading1"/>
        <w:numPr>
          <w:ilvl w:val="0"/>
          <w:numId w:val="10"/>
        </w:numPr>
        <w:spacing w:after="120"/>
        <w:ind w:left="709" w:hanging="709"/>
        <w:rPr>
          <w:rFonts w:cs="Arial"/>
          <w:color w:val="000000" w:themeColor="text1"/>
          <w:szCs w:val="22"/>
        </w:rPr>
      </w:pPr>
      <w:bookmarkStart w:id="99" w:name="_heading=h.184mhaj" w:colFirst="0" w:colLast="0"/>
      <w:bookmarkEnd w:id="99"/>
      <w:r w:rsidRPr="0001034E">
        <w:rPr>
          <w:rFonts w:cs="Arial"/>
          <w:color w:val="000000" w:themeColor="text1"/>
          <w:szCs w:val="22"/>
        </w:rPr>
        <w:t>volumes</w:t>
      </w:r>
    </w:p>
    <w:p w14:paraId="000001C0" w14:textId="77777777" w:rsidR="0001263F" w:rsidRPr="006246DD" w:rsidRDefault="00BC38A3">
      <w:pPr>
        <w:pStyle w:val="Heading2"/>
        <w:numPr>
          <w:ilvl w:val="1"/>
          <w:numId w:val="10"/>
        </w:numPr>
        <w:rPr>
          <w:rFonts w:cs="Arial"/>
          <w:color w:val="000000" w:themeColor="text1"/>
          <w:szCs w:val="22"/>
        </w:rPr>
      </w:pPr>
      <w:r w:rsidRPr="0001034E">
        <w:rPr>
          <w:rFonts w:cs="Arial"/>
          <w:color w:val="000000" w:themeColor="text1"/>
        </w:rPr>
        <w:t xml:space="preserve">The volume of work to be </w:t>
      </w:r>
      <w:r w:rsidRPr="006246DD">
        <w:rPr>
          <w:rFonts w:cs="Arial"/>
          <w:color w:val="000000" w:themeColor="text1"/>
          <w:szCs w:val="22"/>
        </w:rPr>
        <w:t xml:space="preserve">undertaken is likely to increase year on year.  With the commencement of the future programmes, such as BLRF2 and OPE Phase 10, which we expect to launch in 2022/23, subject to approvals. It is anticipated that this will result in a larger number of projects to oversee and support, as well as a larger number of funding applications to assess than in previous years. </w:t>
      </w:r>
    </w:p>
    <w:p w14:paraId="000001C1" w14:textId="77777777" w:rsidR="0001263F" w:rsidRPr="006246DD" w:rsidRDefault="00BC38A3">
      <w:pPr>
        <w:pStyle w:val="Heading2"/>
        <w:numPr>
          <w:ilvl w:val="1"/>
          <w:numId w:val="10"/>
        </w:numPr>
        <w:rPr>
          <w:rFonts w:cs="Arial"/>
          <w:color w:val="000000" w:themeColor="text1"/>
          <w:szCs w:val="22"/>
        </w:rPr>
      </w:pPr>
      <w:r w:rsidRPr="006246DD">
        <w:rPr>
          <w:rFonts w:cs="Arial"/>
          <w:color w:val="000000" w:themeColor="text1"/>
          <w:szCs w:val="22"/>
        </w:rPr>
        <w:t>Funding rounds may also differ in timing each year and are dependent upon approvals.</w:t>
      </w:r>
    </w:p>
    <w:p w14:paraId="000001C2" w14:textId="77777777" w:rsidR="0001263F" w:rsidRPr="006246DD" w:rsidRDefault="00BC38A3">
      <w:pPr>
        <w:pStyle w:val="Heading2"/>
        <w:numPr>
          <w:ilvl w:val="1"/>
          <w:numId w:val="10"/>
        </w:numPr>
        <w:rPr>
          <w:rFonts w:cs="Arial"/>
          <w:color w:val="000000" w:themeColor="text1"/>
          <w:szCs w:val="22"/>
        </w:rPr>
      </w:pPr>
      <w:r w:rsidRPr="006246DD">
        <w:rPr>
          <w:rFonts w:cs="Arial"/>
          <w:color w:val="000000" w:themeColor="text1"/>
          <w:szCs w:val="22"/>
        </w:rPr>
        <w:t>Volumes of work will be reviewed on an annual basis (31st March annually) to enable effective workload planning for OPE programme delivery.</w:t>
      </w:r>
    </w:p>
    <w:p w14:paraId="000001C3" w14:textId="77777777" w:rsidR="0001263F" w:rsidRPr="0001034E" w:rsidRDefault="00BC38A3">
      <w:pPr>
        <w:pStyle w:val="Heading1"/>
        <w:numPr>
          <w:ilvl w:val="0"/>
          <w:numId w:val="10"/>
        </w:numPr>
        <w:spacing w:after="120"/>
        <w:ind w:left="709" w:hanging="709"/>
        <w:rPr>
          <w:rFonts w:cs="Arial"/>
          <w:color w:val="000000" w:themeColor="text1"/>
          <w:szCs w:val="22"/>
        </w:rPr>
      </w:pPr>
      <w:r w:rsidRPr="0001034E">
        <w:rPr>
          <w:rFonts w:cs="Arial"/>
          <w:color w:val="000000" w:themeColor="text1"/>
          <w:szCs w:val="22"/>
        </w:rPr>
        <w:t>continuous improvement</w:t>
      </w:r>
    </w:p>
    <w:p w14:paraId="000001C4" w14:textId="77777777" w:rsidR="0001263F" w:rsidRPr="0001034E" w:rsidRDefault="00BC38A3">
      <w:pPr>
        <w:pStyle w:val="Heading2"/>
        <w:numPr>
          <w:ilvl w:val="1"/>
          <w:numId w:val="10"/>
        </w:numPr>
        <w:spacing w:after="120"/>
        <w:ind w:left="709" w:hanging="709"/>
        <w:rPr>
          <w:rFonts w:cs="Arial"/>
          <w:color w:val="000000" w:themeColor="text1"/>
        </w:rPr>
      </w:pPr>
      <w:r w:rsidRPr="0001034E">
        <w:rPr>
          <w:rFonts w:cs="Arial"/>
          <w:color w:val="000000" w:themeColor="text1"/>
        </w:rPr>
        <w:t xml:space="preserve">Through the Programme Management Office, the Authority and the Supplier will continually review OPE and B/LRF systems, processes and programme delivery to ensure the programmes continue to be delivered effectively and efficiently, and opportunities to improve are identified and implemented. </w:t>
      </w:r>
    </w:p>
    <w:p w14:paraId="000001C5" w14:textId="77777777" w:rsidR="0001263F" w:rsidRPr="0001034E" w:rsidRDefault="00BC38A3">
      <w:pPr>
        <w:pStyle w:val="Heading2"/>
        <w:numPr>
          <w:ilvl w:val="1"/>
          <w:numId w:val="10"/>
        </w:numPr>
        <w:spacing w:after="120"/>
        <w:ind w:left="709" w:hanging="709"/>
        <w:rPr>
          <w:rFonts w:cs="Arial"/>
          <w:color w:val="000000" w:themeColor="text1"/>
        </w:rPr>
      </w:pPr>
      <w:r w:rsidRPr="0001034E">
        <w:rPr>
          <w:rFonts w:cs="Arial"/>
          <w:color w:val="000000" w:themeColor="text1"/>
        </w:rPr>
        <w:t>The Supplier will be expected to continually improve the way in which the required Services are to be delivered throughout the Contract duration.</w:t>
      </w:r>
    </w:p>
    <w:p w14:paraId="000001C6" w14:textId="77777777" w:rsidR="0001263F" w:rsidRPr="0001034E" w:rsidRDefault="00BC38A3">
      <w:pPr>
        <w:pStyle w:val="Heading2"/>
        <w:numPr>
          <w:ilvl w:val="1"/>
          <w:numId w:val="10"/>
        </w:numPr>
        <w:spacing w:after="120"/>
        <w:ind w:left="709" w:hanging="709"/>
        <w:rPr>
          <w:rFonts w:cs="Arial"/>
          <w:color w:val="000000" w:themeColor="text1"/>
        </w:rPr>
      </w:pPr>
      <w:r w:rsidRPr="0001034E">
        <w:rPr>
          <w:rFonts w:cs="Arial"/>
          <w:color w:val="000000" w:themeColor="text1"/>
        </w:rPr>
        <w:t xml:space="preserve">The Supplier should present new ways of working to the Authority during quarterly Contract review meetings. </w:t>
      </w:r>
    </w:p>
    <w:p w14:paraId="000001C7" w14:textId="77777777" w:rsidR="0001263F" w:rsidRPr="0001034E" w:rsidRDefault="00BC38A3">
      <w:pPr>
        <w:pStyle w:val="Heading2"/>
        <w:numPr>
          <w:ilvl w:val="1"/>
          <w:numId w:val="10"/>
        </w:numPr>
        <w:spacing w:after="120"/>
        <w:ind w:left="709" w:hanging="709"/>
        <w:rPr>
          <w:rFonts w:cs="Arial"/>
          <w:color w:val="000000" w:themeColor="text1"/>
        </w:rPr>
      </w:pPr>
      <w:r w:rsidRPr="0001034E">
        <w:rPr>
          <w:rFonts w:cs="Arial"/>
          <w:color w:val="000000" w:themeColor="text1"/>
        </w:rPr>
        <w:t>Changes to the way in which the Services are to be delivered must be brought to the Authority’s attention and agreed prior to any changes being implemented.</w:t>
      </w:r>
    </w:p>
    <w:p w14:paraId="000001C8" w14:textId="77777777" w:rsidR="0001263F" w:rsidRPr="0001034E" w:rsidRDefault="00BC38A3">
      <w:pPr>
        <w:pStyle w:val="Heading1"/>
        <w:numPr>
          <w:ilvl w:val="0"/>
          <w:numId w:val="10"/>
        </w:numPr>
        <w:rPr>
          <w:rFonts w:cs="Arial"/>
          <w:color w:val="000000" w:themeColor="text1"/>
          <w:szCs w:val="22"/>
        </w:rPr>
      </w:pPr>
      <w:bookmarkStart w:id="100" w:name="_heading=h.3s49zyc" w:colFirst="0" w:colLast="0"/>
      <w:bookmarkEnd w:id="100"/>
      <w:r w:rsidRPr="0001034E">
        <w:rPr>
          <w:rFonts w:cs="Arial"/>
          <w:color w:val="000000" w:themeColor="text1"/>
          <w:szCs w:val="22"/>
        </w:rPr>
        <w:t>Sustainability</w:t>
      </w:r>
    </w:p>
    <w:p w14:paraId="000001C9" w14:textId="77777777" w:rsidR="0001263F" w:rsidRPr="0001034E" w:rsidRDefault="00BC38A3">
      <w:pPr>
        <w:pStyle w:val="Heading2"/>
        <w:numPr>
          <w:ilvl w:val="1"/>
          <w:numId w:val="10"/>
        </w:numPr>
        <w:spacing w:after="120"/>
        <w:ind w:left="709" w:hanging="709"/>
        <w:rPr>
          <w:rFonts w:cs="Arial"/>
          <w:color w:val="000000" w:themeColor="text1"/>
        </w:rPr>
      </w:pPr>
      <w:bookmarkStart w:id="101" w:name="_heading=h.279ka65" w:colFirst="0" w:colLast="0"/>
      <w:bookmarkEnd w:id="101"/>
      <w:r w:rsidRPr="0001034E">
        <w:rPr>
          <w:rFonts w:cs="Arial"/>
          <w:color w:val="000000" w:themeColor="text1"/>
        </w:rPr>
        <w:t xml:space="preserve">The OPE programme is encouraging partnerships to move to a more self-sustaining funding model, embedding a long-term way of working. To support this, OPE will look to diversify its funding streams, including private sector investment in local projects. </w:t>
      </w:r>
    </w:p>
    <w:p w14:paraId="000001CA" w14:textId="77777777" w:rsidR="0001263F" w:rsidRPr="0001034E" w:rsidRDefault="00BC38A3">
      <w:pPr>
        <w:pStyle w:val="Heading2"/>
        <w:numPr>
          <w:ilvl w:val="1"/>
          <w:numId w:val="10"/>
        </w:numPr>
        <w:rPr>
          <w:rFonts w:cs="Arial"/>
          <w:color w:val="000000" w:themeColor="text1"/>
        </w:rPr>
      </w:pPr>
      <w:r w:rsidRPr="0001034E">
        <w:rPr>
          <w:rFonts w:cs="Arial"/>
          <w:color w:val="000000" w:themeColor="text1"/>
        </w:rPr>
        <w:t>The OPE programme team will encourage self-funding of OPE projects, the take-up of sustainable grant funding and help to seek suitable match funding from other partners.</w:t>
      </w:r>
    </w:p>
    <w:p w14:paraId="000001CB" w14:textId="77777777" w:rsidR="0001263F" w:rsidRPr="0001034E" w:rsidRDefault="00BC38A3">
      <w:pPr>
        <w:pStyle w:val="Heading2"/>
        <w:numPr>
          <w:ilvl w:val="1"/>
          <w:numId w:val="10"/>
        </w:numPr>
        <w:rPr>
          <w:rFonts w:cs="Arial"/>
          <w:color w:val="000000" w:themeColor="text1"/>
        </w:rPr>
      </w:pPr>
      <w:r w:rsidRPr="0001034E">
        <w:rPr>
          <w:rFonts w:cs="Arial"/>
          <w:color w:val="000000" w:themeColor="text1"/>
        </w:rPr>
        <w:t>OPE will support partnerships to develop proposals for OPE funding maximising local and self-investment in projects, enabling place-based working.</w:t>
      </w:r>
    </w:p>
    <w:p w14:paraId="000001CC" w14:textId="77777777" w:rsidR="0001263F" w:rsidRPr="0001034E" w:rsidRDefault="00BC38A3">
      <w:pPr>
        <w:pStyle w:val="Heading2"/>
        <w:numPr>
          <w:ilvl w:val="1"/>
          <w:numId w:val="10"/>
        </w:numPr>
        <w:rPr>
          <w:rFonts w:cs="Arial"/>
          <w:color w:val="000000" w:themeColor="text1"/>
        </w:rPr>
      </w:pPr>
      <w:r w:rsidRPr="0001034E">
        <w:rPr>
          <w:rFonts w:cs="Arial"/>
          <w:color w:val="000000" w:themeColor="text1"/>
        </w:rPr>
        <w:t xml:space="preserve">The Supplier will support activity to engage private sector stakeholders and explore investment and innovation opportunities. </w:t>
      </w:r>
    </w:p>
    <w:p w14:paraId="000001CD" w14:textId="77777777" w:rsidR="0001263F" w:rsidRPr="0001034E" w:rsidRDefault="00BC38A3">
      <w:pPr>
        <w:pStyle w:val="Heading1"/>
        <w:numPr>
          <w:ilvl w:val="0"/>
          <w:numId w:val="10"/>
        </w:numPr>
        <w:spacing w:after="120"/>
        <w:ind w:left="709" w:hanging="709"/>
        <w:rPr>
          <w:rFonts w:cs="Arial"/>
          <w:color w:val="000000" w:themeColor="text1"/>
          <w:szCs w:val="22"/>
        </w:rPr>
      </w:pPr>
      <w:r w:rsidRPr="0001034E">
        <w:rPr>
          <w:rFonts w:cs="Arial"/>
          <w:color w:val="000000" w:themeColor="text1"/>
          <w:szCs w:val="22"/>
        </w:rPr>
        <w:lastRenderedPageBreak/>
        <w:t>quality</w:t>
      </w:r>
    </w:p>
    <w:p w14:paraId="000001CE" w14:textId="77777777" w:rsidR="0001263F" w:rsidRPr="0001034E" w:rsidRDefault="00BC38A3">
      <w:pPr>
        <w:pStyle w:val="Heading2"/>
        <w:numPr>
          <w:ilvl w:val="1"/>
          <w:numId w:val="10"/>
        </w:numPr>
        <w:rPr>
          <w:rFonts w:cs="Arial"/>
          <w:color w:val="000000" w:themeColor="text1"/>
        </w:rPr>
      </w:pPr>
      <w:bookmarkStart w:id="102" w:name="_heading=h.meukdy" w:colFirst="0" w:colLast="0"/>
      <w:bookmarkEnd w:id="102"/>
      <w:r w:rsidRPr="0001034E">
        <w:rPr>
          <w:rFonts w:cs="Arial"/>
          <w:color w:val="000000" w:themeColor="text1"/>
        </w:rPr>
        <w:t>No specific quality accreditations are deemed appropriate for this requirement.</w:t>
      </w:r>
    </w:p>
    <w:p w14:paraId="000001CF" w14:textId="77777777" w:rsidR="0001263F" w:rsidRPr="0001034E" w:rsidRDefault="00BC38A3">
      <w:pPr>
        <w:pStyle w:val="Heading2"/>
        <w:numPr>
          <w:ilvl w:val="1"/>
          <w:numId w:val="10"/>
        </w:numPr>
        <w:rPr>
          <w:rFonts w:cs="Arial"/>
          <w:color w:val="000000" w:themeColor="text1"/>
        </w:rPr>
      </w:pPr>
      <w:r w:rsidRPr="0001034E">
        <w:rPr>
          <w:rFonts w:cs="Arial"/>
          <w:color w:val="000000" w:themeColor="text1"/>
        </w:rPr>
        <w:t xml:space="preserve">The Supplier will ensure high-quality services are delivered through the OPE programme as outlined in Section 14. Staff and Customer Service. </w:t>
      </w:r>
    </w:p>
    <w:p w14:paraId="000001D0" w14:textId="77777777" w:rsidR="0001263F" w:rsidRPr="0001034E" w:rsidRDefault="00BC38A3">
      <w:pPr>
        <w:pStyle w:val="Heading2"/>
        <w:numPr>
          <w:ilvl w:val="1"/>
          <w:numId w:val="10"/>
        </w:numPr>
        <w:rPr>
          <w:rFonts w:cs="Arial"/>
          <w:color w:val="000000" w:themeColor="text1"/>
        </w:rPr>
      </w:pPr>
      <w:r w:rsidRPr="0001034E">
        <w:rPr>
          <w:rFonts w:cs="Arial"/>
          <w:color w:val="000000" w:themeColor="text1"/>
        </w:rPr>
        <w:t xml:space="preserve">Further quality requirements will be monitored through Section 15 Service Levels and Performance - Key Performance Indicators. </w:t>
      </w:r>
    </w:p>
    <w:p w14:paraId="6CC6C707" w14:textId="77777777" w:rsidR="006246DD" w:rsidRDefault="00BC38A3" w:rsidP="006246DD">
      <w:pPr>
        <w:pStyle w:val="Heading1"/>
        <w:numPr>
          <w:ilvl w:val="0"/>
          <w:numId w:val="10"/>
        </w:numPr>
        <w:spacing w:after="120"/>
        <w:ind w:left="709" w:hanging="709"/>
        <w:rPr>
          <w:rFonts w:cs="Arial"/>
          <w:color w:val="000000" w:themeColor="text1"/>
          <w:szCs w:val="22"/>
        </w:rPr>
      </w:pPr>
      <w:r w:rsidRPr="0001034E">
        <w:rPr>
          <w:rFonts w:cs="Arial"/>
          <w:color w:val="000000" w:themeColor="text1"/>
          <w:szCs w:val="22"/>
        </w:rPr>
        <w:t>PRICE</w:t>
      </w:r>
    </w:p>
    <w:p w14:paraId="05D6232C" w14:textId="09F841E5" w:rsidR="006246DD" w:rsidRDefault="006246DD" w:rsidP="006246DD">
      <w:pPr>
        <w:pStyle w:val="ListNumber2"/>
        <w:numPr>
          <w:ilvl w:val="1"/>
          <w:numId w:val="10"/>
        </w:numPr>
        <w:rPr>
          <w:rFonts w:cs="Arial"/>
          <w:color w:val="000000" w:themeColor="text1"/>
          <w:szCs w:val="22"/>
        </w:rPr>
      </w:pPr>
      <w:r w:rsidRPr="006246DD">
        <w:rPr>
          <w:lang w:eastAsia="en-US"/>
        </w:rPr>
        <w:t xml:space="preserve">The price for the Supplier’s services will not exceed </w:t>
      </w:r>
      <w:r w:rsidR="007C3D68">
        <w:rPr>
          <w:rFonts w:eastAsia="Arial" w:cs="Arial"/>
          <w:b/>
          <w:color w:val="FF0000"/>
        </w:rPr>
        <w:t>REDACTED TEXT under FOIA Section 43 Commercial Interests</w:t>
      </w:r>
      <w:r w:rsidRPr="006246DD">
        <w:rPr>
          <w:lang w:eastAsia="en-US"/>
        </w:rPr>
        <w:t xml:space="preserve"> in 2022/23, and </w:t>
      </w:r>
      <w:r w:rsidR="007C3D68">
        <w:rPr>
          <w:rFonts w:eastAsia="Arial" w:cs="Arial"/>
          <w:b/>
          <w:color w:val="FF0000"/>
        </w:rPr>
        <w:t>REDACTED TEXT under FOIA Section 43 Commercial Interests</w:t>
      </w:r>
      <w:r w:rsidRPr="006246DD">
        <w:rPr>
          <w:lang w:eastAsia="en-US"/>
        </w:rPr>
        <w:t xml:space="preserve"> per annum in each of 23/24 on a time and materials basis. This will cover staff costs and related expenses necessary for the delivery of the programme. </w:t>
      </w:r>
    </w:p>
    <w:p w14:paraId="66312F1B" w14:textId="77777777" w:rsidR="006246DD" w:rsidRPr="006246DD" w:rsidRDefault="006246DD" w:rsidP="006246DD">
      <w:pPr>
        <w:pStyle w:val="ListNumber2"/>
        <w:numPr>
          <w:ilvl w:val="0"/>
          <w:numId w:val="0"/>
        </w:numPr>
        <w:ind w:left="720"/>
        <w:rPr>
          <w:rFonts w:cs="Arial"/>
          <w:color w:val="000000" w:themeColor="text1"/>
          <w:szCs w:val="22"/>
        </w:rPr>
      </w:pPr>
    </w:p>
    <w:p w14:paraId="000001D3" w14:textId="0760FEF6" w:rsidR="0001263F" w:rsidRPr="0001034E" w:rsidRDefault="00BC38A3">
      <w:pPr>
        <w:pStyle w:val="Heading2"/>
        <w:numPr>
          <w:ilvl w:val="1"/>
          <w:numId w:val="10"/>
        </w:numPr>
        <w:spacing w:after="120"/>
        <w:ind w:left="709" w:hanging="709"/>
        <w:rPr>
          <w:rFonts w:cs="Arial"/>
          <w:color w:val="000000" w:themeColor="text1"/>
        </w:rPr>
      </w:pPr>
      <w:r w:rsidRPr="0001034E">
        <w:rPr>
          <w:rFonts w:cs="Arial"/>
          <w:color w:val="000000" w:themeColor="text1"/>
        </w:rPr>
        <w:t xml:space="preserve">An overhead of no more than </w:t>
      </w:r>
      <w:r w:rsidR="00C04028">
        <w:rPr>
          <w:rFonts w:eastAsia="Arial" w:cs="Arial"/>
          <w:b/>
          <w:color w:val="FF0000"/>
        </w:rPr>
        <w:t>REDACTED TEXT under FOIA Section 43 Commercial Interests</w:t>
      </w:r>
      <w:r w:rsidR="00C04028" w:rsidRPr="00C04028">
        <w:rPr>
          <w:rFonts w:eastAsia="Arial" w:cs="Arial"/>
        </w:rPr>
        <w:t>%</w:t>
      </w:r>
      <w:r w:rsidRPr="0001034E">
        <w:rPr>
          <w:rFonts w:cs="Arial"/>
          <w:color w:val="000000" w:themeColor="text1"/>
        </w:rPr>
        <w:t xml:space="preserve"> can be charged in addition to staff costs. This is to be reflected within the rate provided for each role.</w:t>
      </w:r>
    </w:p>
    <w:p w14:paraId="000001D4" w14:textId="77777777" w:rsidR="0001263F" w:rsidRPr="0001034E" w:rsidRDefault="00BC38A3">
      <w:pPr>
        <w:pStyle w:val="Heading2"/>
        <w:numPr>
          <w:ilvl w:val="1"/>
          <w:numId w:val="10"/>
        </w:numPr>
        <w:spacing w:after="120"/>
        <w:ind w:left="709" w:hanging="709"/>
        <w:rPr>
          <w:rFonts w:cs="Arial"/>
          <w:color w:val="000000" w:themeColor="text1"/>
        </w:rPr>
      </w:pPr>
      <w:r w:rsidRPr="0001034E">
        <w:rPr>
          <w:rFonts w:cs="Arial"/>
          <w:color w:val="000000" w:themeColor="text1"/>
        </w:rPr>
        <w:t>Prices are to be submitted via the e-Sourcing Suite Attachment 4 – Price Schedule excluding VAT and including all other expenses relating to Contract delivery.</w:t>
      </w:r>
    </w:p>
    <w:p w14:paraId="000001D5" w14:textId="77777777" w:rsidR="0001263F" w:rsidRPr="0001034E" w:rsidRDefault="00BC38A3">
      <w:pPr>
        <w:pStyle w:val="Heading1"/>
        <w:numPr>
          <w:ilvl w:val="0"/>
          <w:numId w:val="10"/>
        </w:numPr>
        <w:spacing w:after="120"/>
        <w:ind w:left="709" w:hanging="709"/>
        <w:rPr>
          <w:rFonts w:cs="Arial"/>
          <w:color w:val="000000" w:themeColor="text1"/>
          <w:szCs w:val="22"/>
        </w:rPr>
      </w:pPr>
      <w:bookmarkStart w:id="103" w:name="_heading=h.36ei31r" w:colFirst="0" w:colLast="0"/>
      <w:bookmarkEnd w:id="103"/>
      <w:r w:rsidRPr="0001034E">
        <w:rPr>
          <w:rFonts w:cs="Arial"/>
          <w:color w:val="000000" w:themeColor="text1"/>
          <w:szCs w:val="22"/>
        </w:rPr>
        <w:t>STAFF AND CUSTOMER SERVICE</w:t>
      </w:r>
    </w:p>
    <w:p w14:paraId="000001D6" w14:textId="77777777" w:rsidR="0001263F" w:rsidRPr="0001034E" w:rsidRDefault="00BC38A3">
      <w:pPr>
        <w:pStyle w:val="Heading2"/>
        <w:numPr>
          <w:ilvl w:val="1"/>
          <w:numId w:val="10"/>
        </w:numPr>
        <w:spacing w:after="120"/>
        <w:ind w:left="709" w:hanging="709"/>
        <w:rPr>
          <w:rFonts w:cs="Arial"/>
          <w:color w:val="000000" w:themeColor="text1"/>
        </w:rPr>
      </w:pPr>
      <w:r w:rsidRPr="0001034E">
        <w:rPr>
          <w:rFonts w:cs="Arial"/>
          <w:color w:val="000000" w:themeColor="text1"/>
        </w:rPr>
        <w:t>The Supplier shall provide a sufficient level of resource throughout the duration of the Contract in order to consistently deliver a quality service.</w:t>
      </w:r>
    </w:p>
    <w:p w14:paraId="000001D7" w14:textId="77777777" w:rsidR="0001263F" w:rsidRPr="0001034E" w:rsidRDefault="00BC38A3">
      <w:pPr>
        <w:pStyle w:val="Heading2"/>
        <w:numPr>
          <w:ilvl w:val="1"/>
          <w:numId w:val="10"/>
        </w:numPr>
        <w:spacing w:after="120"/>
        <w:ind w:left="709" w:hanging="709"/>
        <w:rPr>
          <w:rFonts w:cs="Arial"/>
          <w:color w:val="000000" w:themeColor="text1"/>
        </w:rPr>
      </w:pPr>
      <w:r w:rsidRPr="0001034E">
        <w:rPr>
          <w:rFonts w:cs="Arial"/>
          <w:color w:val="000000" w:themeColor="text1"/>
        </w:rPr>
        <w:t xml:space="preserve">The Supplier’s staff assigned to the Contract shall have the relevant qualifications and experience to deliver the Contract to the required standard. </w:t>
      </w:r>
    </w:p>
    <w:p w14:paraId="000001D8" w14:textId="77777777" w:rsidR="0001263F" w:rsidRPr="0001034E" w:rsidRDefault="00BC38A3">
      <w:pPr>
        <w:pStyle w:val="Heading2"/>
        <w:numPr>
          <w:ilvl w:val="1"/>
          <w:numId w:val="10"/>
        </w:numPr>
        <w:spacing w:after="120"/>
        <w:ind w:left="709" w:hanging="709"/>
        <w:rPr>
          <w:rFonts w:cs="Arial"/>
          <w:color w:val="000000" w:themeColor="text1"/>
          <w:szCs w:val="22"/>
        </w:rPr>
      </w:pPr>
      <w:r w:rsidRPr="0001034E">
        <w:rPr>
          <w:rFonts w:cs="Arial"/>
          <w:color w:val="000000" w:themeColor="text1"/>
        </w:rPr>
        <w:t xml:space="preserve">The Supplier shall ensure that staff understand the Authority’s vision and objectives and will provide excellent customer service to the Authority throughout the duration of </w:t>
      </w:r>
      <w:r w:rsidRPr="0001034E">
        <w:rPr>
          <w:rFonts w:cs="Arial"/>
          <w:color w:val="000000" w:themeColor="text1"/>
          <w:szCs w:val="22"/>
        </w:rPr>
        <w:t xml:space="preserve">the Contract.  </w:t>
      </w:r>
    </w:p>
    <w:p w14:paraId="000001D9" w14:textId="77777777" w:rsidR="0001263F" w:rsidRPr="0001034E" w:rsidRDefault="00BC38A3">
      <w:pPr>
        <w:pStyle w:val="Heading1"/>
        <w:numPr>
          <w:ilvl w:val="0"/>
          <w:numId w:val="10"/>
        </w:numPr>
        <w:spacing w:after="120"/>
        <w:ind w:left="709" w:hanging="709"/>
        <w:rPr>
          <w:rFonts w:cs="Arial"/>
          <w:color w:val="000000" w:themeColor="text1"/>
          <w:szCs w:val="22"/>
        </w:rPr>
      </w:pPr>
      <w:bookmarkStart w:id="104" w:name="_heading=h.1ljsd9k" w:colFirst="0" w:colLast="0"/>
      <w:bookmarkEnd w:id="104"/>
      <w:r w:rsidRPr="0001034E">
        <w:rPr>
          <w:rFonts w:cs="Arial"/>
          <w:color w:val="000000" w:themeColor="text1"/>
          <w:szCs w:val="22"/>
        </w:rPr>
        <w:t>service levels and performance</w:t>
      </w:r>
    </w:p>
    <w:p w14:paraId="000001DA" w14:textId="77777777" w:rsidR="0001263F" w:rsidRPr="0001034E" w:rsidRDefault="00BC38A3">
      <w:pPr>
        <w:pStyle w:val="Heading2"/>
        <w:numPr>
          <w:ilvl w:val="1"/>
          <w:numId w:val="10"/>
        </w:numPr>
        <w:rPr>
          <w:rFonts w:cs="Arial"/>
          <w:color w:val="000000" w:themeColor="text1"/>
        </w:rPr>
      </w:pPr>
      <w:r w:rsidRPr="0001034E">
        <w:rPr>
          <w:rFonts w:cs="Arial"/>
          <w:color w:val="000000" w:themeColor="text1"/>
        </w:rPr>
        <w:t>The Authority will manage the delivery of agreed service levels for programme process management, performance management and change controls.</w:t>
      </w:r>
    </w:p>
    <w:p w14:paraId="000001DB" w14:textId="77777777" w:rsidR="0001263F" w:rsidRPr="0001034E" w:rsidRDefault="00BC38A3">
      <w:pPr>
        <w:pStyle w:val="Heading2"/>
        <w:numPr>
          <w:ilvl w:val="1"/>
          <w:numId w:val="10"/>
        </w:numPr>
        <w:rPr>
          <w:rFonts w:cs="Arial"/>
          <w:color w:val="000000" w:themeColor="text1"/>
          <w:sz w:val="20"/>
        </w:rPr>
      </w:pPr>
      <w:r w:rsidRPr="0001034E">
        <w:rPr>
          <w:rFonts w:cs="Arial"/>
          <w:color w:val="000000" w:themeColor="text1"/>
        </w:rPr>
        <w:t>The Authority will measure the quality of the delivery by monitoring key performance indicators that contribute towards the achievement of the OPE objectives to create economic growth through new homes and jobs, deliver more integrated, customer-focused services and through generating efficiencies, resulting from capital receipts and reduced running costs.</w:t>
      </w:r>
    </w:p>
    <w:p w14:paraId="000001DC" w14:textId="77777777" w:rsidR="0001263F" w:rsidRPr="0001034E" w:rsidRDefault="00BC38A3">
      <w:pPr>
        <w:pStyle w:val="Heading2"/>
        <w:numPr>
          <w:ilvl w:val="1"/>
          <w:numId w:val="10"/>
        </w:numPr>
        <w:rPr>
          <w:rFonts w:cs="Arial"/>
          <w:color w:val="000000" w:themeColor="text1"/>
          <w:sz w:val="20"/>
        </w:rPr>
      </w:pPr>
      <w:r w:rsidRPr="0001034E">
        <w:rPr>
          <w:rFonts w:cs="Arial"/>
          <w:color w:val="000000" w:themeColor="text1"/>
        </w:rPr>
        <w:t>The Authority will measure the quality of the Supplier’s delivery by:</w:t>
      </w:r>
    </w:p>
    <w:tbl>
      <w:tblPr>
        <w:tblStyle w:val="a3"/>
        <w:tblW w:w="10093" w:type="dxa"/>
        <w:jc w:val="center"/>
        <w:tblLayout w:type="fixed"/>
        <w:tblLook w:val="0400" w:firstRow="0" w:lastRow="0" w:firstColumn="0" w:lastColumn="0" w:noHBand="0" w:noVBand="1"/>
      </w:tblPr>
      <w:tblGrid>
        <w:gridCol w:w="556"/>
        <w:gridCol w:w="1704"/>
        <w:gridCol w:w="2552"/>
        <w:gridCol w:w="1984"/>
        <w:gridCol w:w="1560"/>
        <w:gridCol w:w="1737"/>
      </w:tblGrid>
      <w:tr w:rsidR="0001034E" w:rsidRPr="0001034E" w14:paraId="33F916B2" w14:textId="77777777" w:rsidTr="00623CAA">
        <w:trPr>
          <w:trHeight w:val="300"/>
          <w:jc w:val="center"/>
        </w:trPr>
        <w:tc>
          <w:tcPr>
            <w:tcW w:w="556" w:type="dxa"/>
            <w:tcBorders>
              <w:top w:val="single" w:sz="6" w:space="0" w:color="000000"/>
              <w:left w:val="single" w:sz="6" w:space="0" w:color="000000"/>
              <w:bottom w:val="single" w:sz="6" w:space="0" w:color="000000"/>
              <w:right w:val="single" w:sz="6" w:space="0" w:color="000000"/>
            </w:tcBorders>
            <w:shd w:val="clear" w:color="auto" w:fill="ACB9CA"/>
            <w:tcMar>
              <w:top w:w="0" w:type="dxa"/>
              <w:left w:w="45" w:type="dxa"/>
              <w:bottom w:w="0" w:type="dxa"/>
              <w:right w:w="45" w:type="dxa"/>
            </w:tcMar>
            <w:vAlign w:val="center"/>
          </w:tcPr>
          <w:p w14:paraId="000001DD" w14:textId="77777777" w:rsidR="0001263F" w:rsidRPr="0001034E" w:rsidRDefault="00BC38A3">
            <w:pPr>
              <w:jc w:val="center"/>
              <w:rPr>
                <w:rFonts w:cs="Arial"/>
                <w:b/>
                <w:color w:val="000000" w:themeColor="text1"/>
                <w:szCs w:val="22"/>
              </w:rPr>
            </w:pPr>
            <w:r w:rsidRPr="0001034E">
              <w:rPr>
                <w:rFonts w:cs="Arial"/>
                <w:b/>
                <w:color w:val="000000" w:themeColor="text1"/>
                <w:szCs w:val="22"/>
              </w:rPr>
              <w:t>KPI</w:t>
            </w:r>
          </w:p>
        </w:tc>
        <w:tc>
          <w:tcPr>
            <w:tcW w:w="1704" w:type="dxa"/>
            <w:tcBorders>
              <w:top w:val="single" w:sz="6" w:space="0" w:color="000000"/>
              <w:left w:val="single" w:sz="6" w:space="0" w:color="CCCCCC"/>
              <w:bottom w:val="single" w:sz="6" w:space="0" w:color="000000"/>
              <w:right w:val="single" w:sz="6" w:space="0" w:color="000000"/>
            </w:tcBorders>
            <w:shd w:val="clear" w:color="auto" w:fill="ACB9CA"/>
            <w:tcMar>
              <w:top w:w="0" w:type="dxa"/>
              <w:left w:w="45" w:type="dxa"/>
              <w:bottom w:w="0" w:type="dxa"/>
              <w:right w:w="45" w:type="dxa"/>
            </w:tcMar>
            <w:vAlign w:val="center"/>
          </w:tcPr>
          <w:p w14:paraId="000001DE" w14:textId="77777777" w:rsidR="0001263F" w:rsidRPr="0001034E" w:rsidRDefault="00BC38A3">
            <w:pPr>
              <w:jc w:val="center"/>
              <w:rPr>
                <w:rFonts w:cs="Arial"/>
                <w:b/>
                <w:color w:val="000000" w:themeColor="text1"/>
                <w:szCs w:val="22"/>
              </w:rPr>
            </w:pPr>
            <w:r w:rsidRPr="0001034E">
              <w:rPr>
                <w:rFonts w:cs="Arial"/>
                <w:b/>
                <w:color w:val="000000" w:themeColor="text1"/>
                <w:szCs w:val="22"/>
              </w:rPr>
              <w:t>Service Area</w:t>
            </w:r>
          </w:p>
        </w:tc>
        <w:tc>
          <w:tcPr>
            <w:tcW w:w="2552" w:type="dxa"/>
            <w:tcBorders>
              <w:top w:val="single" w:sz="6" w:space="0" w:color="000000"/>
              <w:left w:val="single" w:sz="6" w:space="0" w:color="CCCCCC"/>
              <w:bottom w:val="single" w:sz="6" w:space="0" w:color="000000"/>
              <w:right w:val="single" w:sz="6" w:space="0" w:color="000000"/>
            </w:tcBorders>
            <w:shd w:val="clear" w:color="auto" w:fill="ACB9CA"/>
            <w:tcMar>
              <w:top w:w="0" w:type="dxa"/>
              <w:left w:w="45" w:type="dxa"/>
              <w:bottom w:w="0" w:type="dxa"/>
              <w:right w:w="45" w:type="dxa"/>
            </w:tcMar>
            <w:vAlign w:val="center"/>
          </w:tcPr>
          <w:p w14:paraId="000001DF" w14:textId="77777777" w:rsidR="0001263F" w:rsidRPr="0001034E" w:rsidRDefault="00BC38A3">
            <w:pPr>
              <w:jc w:val="center"/>
              <w:rPr>
                <w:rFonts w:cs="Arial"/>
                <w:color w:val="000000" w:themeColor="text1"/>
              </w:rPr>
            </w:pPr>
            <w:r w:rsidRPr="0001034E">
              <w:rPr>
                <w:rFonts w:cs="Arial"/>
                <w:b/>
                <w:color w:val="000000" w:themeColor="text1"/>
              </w:rPr>
              <w:t>Description</w:t>
            </w:r>
          </w:p>
        </w:tc>
        <w:tc>
          <w:tcPr>
            <w:tcW w:w="1984" w:type="dxa"/>
            <w:tcBorders>
              <w:top w:val="single" w:sz="6" w:space="0" w:color="000000"/>
              <w:left w:val="single" w:sz="6" w:space="0" w:color="CCCCCC"/>
              <w:bottom w:val="single" w:sz="6" w:space="0" w:color="000000"/>
              <w:right w:val="single" w:sz="6" w:space="0" w:color="000000"/>
            </w:tcBorders>
            <w:shd w:val="clear" w:color="auto" w:fill="ACB9CA"/>
            <w:tcMar>
              <w:top w:w="0" w:type="dxa"/>
              <w:left w:w="45" w:type="dxa"/>
              <w:bottom w:w="0" w:type="dxa"/>
              <w:right w:w="45" w:type="dxa"/>
            </w:tcMar>
            <w:vAlign w:val="center"/>
          </w:tcPr>
          <w:p w14:paraId="000001E0" w14:textId="77777777" w:rsidR="0001263F" w:rsidRPr="0001034E" w:rsidRDefault="00BC38A3">
            <w:pPr>
              <w:jc w:val="center"/>
              <w:rPr>
                <w:rFonts w:cs="Arial"/>
                <w:color w:val="000000" w:themeColor="text1"/>
              </w:rPr>
            </w:pPr>
            <w:r w:rsidRPr="0001034E">
              <w:rPr>
                <w:rFonts w:cs="Arial"/>
                <w:b/>
                <w:color w:val="000000" w:themeColor="text1"/>
              </w:rPr>
              <w:t>Dependencies</w:t>
            </w:r>
          </w:p>
        </w:tc>
        <w:tc>
          <w:tcPr>
            <w:tcW w:w="1560" w:type="dxa"/>
            <w:tcBorders>
              <w:top w:val="single" w:sz="6" w:space="0" w:color="000000"/>
              <w:left w:val="single" w:sz="6" w:space="0" w:color="CCCCCC"/>
              <w:bottom w:val="single" w:sz="6" w:space="0" w:color="000000"/>
              <w:right w:val="single" w:sz="6" w:space="0" w:color="000000"/>
            </w:tcBorders>
            <w:shd w:val="clear" w:color="auto" w:fill="ACB9CA"/>
            <w:tcMar>
              <w:top w:w="0" w:type="dxa"/>
              <w:left w:w="45" w:type="dxa"/>
              <w:bottom w:w="0" w:type="dxa"/>
              <w:right w:w="45" w:type="dxa"/>
            </w:tcMar>
            <w:vAlign w:val="center"/>
          </w:tcPr>
          <w:p w14:paraId="000001E1" w14:textId="77777777" w:rsidR="0001263F" w:rsidRPr="0001034E" w:rsidRDefault="00BC38A3">
            <w:pPr>
              <w:jc w:val="center"/>
              <w:rPr>
                <w:rFonts w:cs="Arial"/>
                <w:color w:val="000000" w:themeColor="text1"/>
              </w:rPr>
            </w:pPr>
            <w:r w:rsidRPr="0001034E">
              <w:rPr>
                <w:rFonts w:cs="Arial"/>
                <w:b/>
                <w:color w:val="000000" w:themeColor="text1"/>
              </w:rPr>
              <w:t>Target</w:t>
            </w:r>
          </w:p>
        </w:tc>
        <w:tc>
          <w:tcPr>
            <w:tcW w:w="1737" w:type="dxa"/>
            <w:tcBorders>
              <w:top w:val="single" w:sz="6" w:space="0" w:color="000000"/>
              <w:left w:val="single" w:sz="6" w:space="0" w:color="CCCCCC"/>
              <w:bottom w:val="single" w:sz="6" w:space="0" w:color="000000"/>
              <w:right w:val="single" w:sz="6" w:space="0" w:color="000000"/>
            </w:tcBorders>
            <w:shd w:val="clear" w:color="auto" w:fill="ACB9CA"/>
            <w:tcMar>
              <w:top w:w="0" w:type="dxa"/>
              <w:left w:w="45" w:type="dxa"/>
              <w:bottom w:w="0" w:type="dxa"/>
              <w:right w:w="45" w:type="dxa"/>
            </w:tcMar>
            <w:vAlign w:val="center"/>
          </w:tcPr>
          <w:p w14:paraId="000001E2" w14:textId="77777777" w:rsidR="0001263F" w:rsidRPr="0001034E" w:rsidRDefault="00BC38A3">
            <w:pPr>
              <w:jc w:val="center"/>
              <w:rPr>
                <w:rFonts w:cs="Arial"/>
                <w:color w:val="000000" w:themeColor="text1"/>
              </w:rPr>
            </w:pPr>
            <w:r w:rsidRPr="0001034E">
              <w:rPr>
                <w:rFonts w:cs="Arial"/>
                <w:b/>
                <w:color w:val="000000" w:themeColor="text1"/>
              </w:rPr>
              <w:t>Evidence Required</w:t>
            </w:r>
          </w:p>
        </w:tc>
      </w:tr>
      <w:tr w:rsidR="0001034E" w:rsidRPr="0001034E" w14:paraId="75E881CD" w14:textId="77777777" w:rsidTr="00623CAA">
        <w:trPr>
          <w:trHeight w:val="300"/>
          <w:jc w:val="center"/>
        </w:trPr>
        <w:tc>
          <w:tcPr>
            <w:tcW w:w="5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tcPr>
          <w:p w14:paraId="000001E3" w14:textId="77777777" w:rsidR="0001263F" w:rsidRPr="0001034E" w:rsidRDefault="00BC38A3">
            <w:pPr>
              <w:rPr>
                <w:rFonts w:cs="Arial"/>
                <w:b/>
                <w:color w:val="000000" w:themeColor="text1"/>
                <w:szCs w:val="22"/>
              </w:rPr>
            </w:pPr>
            <w:r w:rsidRPr="0001034E">
              <w:rPr>
                <w:rFonts w:cs="Arial"/>
                <w:b/>
                <w:color w:val="000000" w:themeColor="text1"/>
                <w:szCs w:val="22"/>
              </w:rPr>
              <w:t>1</w:t>
            </w:r>
          </w:p>
        </w:tc>
        <w:tc>
          <w:tcPr>
            <w:tcW w:w="1704"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00001E4" w14:textId="77777777" w:rsidR="0001263F" w:rsidRPr="0001034E" w:rsidRDefault="00BC38A3">
            <w:pPr>
              <w:rPr>
                <w:rFonts w:cs="Arial"/>
                <w:b/>
                <w:color w:val="000000" w:themeColor="text1"/>
                <w:szCs w:val="22"/>
              </w:rPr>
            </w:pPr>
            <w:r w:rsidRPr="0001034E">
              <w:rPr>
                <w:rFonts w:cs="Arial"/>
                <w:b/>
                <w:color w:val="000000" w:themeColor="text1"/>
                <w:szCs w:val="22"/>
              </w:rPr>
              <w:t xml:space="preserve">Strategic Relationship </w:t>
            </w:r>
            <w:r w:rsidRPr="0001034E">
              <w:rPr>
                <w:rFonts w:cs="Arial"/>
                <w:b/>
                <w:color w:val="000000" w:themeColor="text1"/>
                <w:szCs w:val="22"/>
              </w:rPr>
              <w:lastRenderedPageBreak/>
              <w:t>Engagement and Management (Performance)</w:t>
            </w:r>
          </w:p>
        </w:tc>
        <w:tc>
          <w:tcPr>
            <w:tcW w:w="2552"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00001E5" w14:textId="77777777" w:rsidR="0001263F" w:rsidRPr="0001034E" w:rsidRDefault="00BC38A3">
            <w:pPr>
              <w:rPr>
                <w:rFonts w:cs="Arial"/>
                <w:color w:val="000000" w:themeColor="text1"/>
              </w:rPr>
            </w:pPr>
            <w:r w:rsidRPr="0001034E">
              <w:rPr>
                <w:rFonts w:cs="Arial"/>
                <w:color w:val="000000" w:themeColor="text1"/>
              </w:rPr>
              <w:lastRenderedPageBreak/>
              <w:t xml:space="preserve">Engage with and maintain strategic </w:t>
            </w:r>
            <w:r w:rsidRPr="0001034E">
              <w:rPr>
                <w:rFonts w:cs="Arial"/>
                <w:color w:val="000000" w:themeColor="text1"/>
              </w:rPr>
              <w:lastRenderedPageBreak/>
              <w:t>relationships with Cabinet Office (CO) and Department for Levelling Up and Housing (DLUHC)</w:t>
            </w:r>
          </w:p>
        </w:tc>
        <w:tc>
          <w:tcPr>
            <w:tcW w:w="1984"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00001E6" w14:textId="77777777" w:rsidR="0001263F" w:rsidRPr="0001034E" w:rsidRDefault="0001263F">
            <w:pPr>
              <w:rPr>
                <w:rFonts w:cs="Arial"/>
                <w:color w:val="000000" w:themeColor="text1"/>
              </w:rPr>
            </w:pPr>
          </w:p>
        </w:tc>
        <w:tc>
          <w:tcPr>
            <w:tcW w:w="156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tcPr>
          <w:p w14:paraId="000001E7" w14:textId="77777777" w:rsidR="0001263F" w:rsidRPr="0001034E" w:rsidRDefault="00BC38A3">
            <w:pPr>
              <w:rPr>
                <w:rFonts w:cs="Arial"/>
                <w:color w:val="000000" w:themeColor="text1"/>
              </w:rPr>
            </w:pPr>
            <w:r w:rsidRPr="0001034E">
              <w:rPr>
                <w:rFonts w:cs="Arial"/>
                <w:color w:val="000000" w:themeColor="text1"/>
              </w:rPr>
              <w:t>Weekly SLT meetings</w:t>
            </w:r>
            <w:r w:rsidRPr="0001034E">
              <w:rPr>
                <w:rFonts w:cs="Arial"/>
                <w:color w:val="000000" w:themeColor="text1"/>
              </w:rPr>
              <w:br/>
            </w:r>
            <w:r w:rsidRPr="0001034E">
              <w:rPr>
                <w:rFonts w:cs="Arial"/>
                <w:color w:val="000000" w:themeColor="text1"/>
              </w:rPr>
              <w:lastRenderedPageBreak/>
              <w:t xml:space="preserve">Programme Director meetings </w:t>
            </w:r>
            <w:r w:rsidRPr="0001034E">
              <w:rPr>
                <w:rFonts w:cs="Arial"/>
                <w:color w:val="000000" w:themeColor="text1"/>
              </w:rPr>
              <w:br/>
              <w:t>Regular DLUHC catch-ups</w:t>
            </w:r>
          </w:p>
        </w:tc>
        <w:tc>
          <w:tcPr>
            <w:tcW w:w="173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tcPr>
          <w:p w14:paraId="000001E8" w14:textId="77777777" w:rsidR="0001263F" w:rsidRPr="0001034E" w:rsidRDefault="00BC38A3">
            <w:pPr>
              <w:rPr>
                <w:rFonts w:cs="Arial"/>
                <w:color w:val="000000" w:themeColor="text1"/>
              </w:rPr>
            </w:pPr>
            <w:r w:rsidRPr="0001034E">
              <w:rPr>
                <w:rFonts w:cs="Arial"/>
                <w:color w:val="000000" w:themeColor="text1"/>
              </w:rPr>
              <w:lastRenderedPageBreak/>
              <w:t>Board papers</w:t>
            </w:r>
            <w:r w:rsidRPr="0001034E">
              <w:rPr>
                <w:rFonts w:cs="Arial"/>
                <w:color w:val="000000" w:themeColor="text1"/>
              </w:rPr>
              <w:br/>
              <w:t xml:space="preserve">SLT minutes </w:t>
            </w:r>
            <w:r w:rsidRPr="0001034E">
              <w:rPr>
                <w:rFonts w:cs="Arial"/>
                <w:color w:val="000000" w:themeColor="text1"/>
              </w:rPr>
              <w:br/>
            </w:r>
            <w:r w:rsidRPr="0001034E">
              <w:rPr>
                <w:rFonts w:cs="Arial"/>
                <w:color w:val="000000" w:themeColor="text1"/>
              </w:rPr>
              <w:lastRenderedPageBreak/>
              <w:t>Secretariat responsibilities fulfilled</w:t>
            </w:r>
            <w:r w:rsidRPr="0001034E">
              <w:rPr>
                <w:rFonts w:cs="Arial"/>
                <w:color w:val="000000" w:themeColor="text1"/>
              </w:rPr>
              <w:br/>
              <w:t>Attendance of meetings</w:t>
            </w:r>
          </w:p>
        </w:tc>
      </w:tr>
      <w:tr w:rsidR="0001034E" w:rsidRPr="0001034E" w14:paraId="73C89F30" w14:textId="77777777" w:rsidTr="00623CAA">
        <w:trPr>
          <w:trHeight w:val="1575"/>
          <w:jc w:val="center"/>
        </w:trPr>
        <w:tc>
          <w:tcPr>
            <w:tcW w:w="556" w:type="dxa"/>
            <w:tcBorders>
              <w:top w:val="single" w:sz="6" w:space="0" w:color="CCCCCC"/>
              <w:left w:val="single" w:sz="6" w:space="0" w:color="000000"/>
              <w:bottom w:val="single" w:sz="6" w:space="0" w:color="000000"/>
              <w:right w:val="single" w:sz="6" w:space="0" w:color="000000"/>
            </w:tcBorders>
            <w:shd w:val="clear" w:color="auto" w:fill="D8D8D8"/>
            <w:tcMar>
              <w:top w:w="0" w:type="dxa"/>
              <w:left w:w="45" w:type="dxa"/>
              <w:bottom w:w="0" w:type="dxa"/>
              <w:right w:w="45" w:type="dxa"/>
            </w:tcMar>
          </w:tcPr>
          <w:p w14:paraId="000001E9" w14:textId="77777777" w:rsidR="0001263F" w:rsidRPr="0001034E" w:rsidRDefault="0001263F">
            <w:pPr>
              <w:rPr>
                <w:rFonts w:cs="Arial"/>
                <w:color w:val="000000" w:themeColor="text1"/>
                <w:szCs w:val="22"/>
              </w:rPr>
            </w:pPr>
          </w:p>
        </w:tc>
        <w:tc>
          <w:tcPr>
            <w:tcW w:w="1704"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1EA" w14:textId="77777777" w:rsidR="0001263F" w:rsidRPr="0001034E" w:rsidRDefault="0001263F">
            <w:pPr>
              <w:rPr>
                <w:rFonts w:cs="Arial"/>
                <w:color w:val="000000" w:themeColor="text1"/>
                <w:szCs w:val="22"/>
              </w:rPr>
            </w:pPr>
          </w:p>
        </w:tc>
        <w:tc>
          <w:tcPr>
            <w:tcW w:w="2552"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1EB" w14:textId="77777777" w:rsidR="0001263F" w:rsidRPr="0001034E" w:rsidRDefault="00BC38A3">
            <w:pPr>
              <w:rPr>
                <w:rFonts w:cs="Arial"/>
                <w:color w:val="000000" w:themeColor="text1"/>
              </w:rPr>
            </w:pPr>
            <w:r w:rsidRPr="0001034E">
              <w:rPr>
                <w:rFonts w:cs="Arial"/>
                <w:color w:val="000000" w:themeColor="text1"/>
              </w:rPr>
              <w:t>Quarterly two-way engagement with all Local Authorities that are part of the programme.</w:t>
            </w:r>
          </w:p>
        </w:tc>
        <w:tc>
          <w:tcPr>
            <w:tcW w:w="1984"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1EC" w14:textId="77777777" w:rsidR="0001263F" w:rsidRPr="0001034E" w:rsidRDefault="0001263F">
            <w:pPr>
              <w:rPr>
                <w:rFonts w:cs="Arial"/>
                <w:color w:val="000000" w:themeColor="text1"/>
              </w:rPr>
            </w:pPr>
          </w:p>
        </w:tc>
        <w:tc>
          <w:tcPr>
            <w:tcW w:w="1560"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1ED" w14:textId="77777777" w:rsidR="0001263F" w:rsidRPr="0001034E" w:rsidRDefault="00BC38A3">
            <w:pPr>
              <w:rPr>
                <w:rFonts w:cs="Arial"/>
                <w:color w:val="000000" w:themeColor="text1"/>
              </w:rPr>
            </w:pPr>
            <w:r w:rsidRPr="0001034E">
              <w:rPr>
                <w:rFonts w:cs="Arial"/>
                <w:color w:val="000000" w:themeColor="text1"/>
              </w:rPr>
              <w:t>Regional Teams attending Partnership Board meetings</w:t>
            </w:r>
            <w:r w:rsidRPr="0001034E">
              <w:rPr>
                <w:rFonts w:cs="Arial"/>
                <w:color w:val="000000" w:themeColor="text1"/>
              </w:rPr>
              <w:br/>
              <w:t>Site visits, Deep Dives</w:t>
            </w:r>
            <w:r w:rsidRPr="0001034E">
              <w:rPr>
                <w:rFonts w:cs="Arial"/>
                <w:color w:val="000000" w:themeColor="text1"/>
              </w:rPr>
              <w:br/>
              <w:t>Regional Networks events</w:t>
            </w:r>
          </w:p>
        </w:tc>
        <w:tc>
          <w:tcPr>
            <w:tcW w:w="1737"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1EE" w14:textId="77777777" w:rsidR="0001263F" w:rsidRPr="0001034E" w:rsidRDefault="00BC38A3">
            <w:pPr>
              <w:rPr>
                <w:rFonts w:cs="Arial"/>
                <w:color w:val="000000" w:themeColor="text1"/>
              </w:rPr>
            </w:pPr>
            <w:r w:rsidRPr="0001034E">
              <w:rPr>
                <w:rFonts w:cs="Arial"/>
                <w:color w:val="000000" w:themeColor="text1"/>
              </w:rPr>
              <w:t xml:space="preserve">Confirmation from director. Screen grabs of team calendars. T&amp;S Datasheet showing travel. OPE Partnership Board minutes. </w:t>
            </w:r>
            <w:r w:rsidRPr="0001034E">
              <w:rPr>
                <w:rFonts w:cs="Arial"/>
                <w:color w:val="000000" w:themeColor="text1"/>
              </w:rPr>
              <w:br/>
              <w:t>Evidence of site visits/events</w:t>
            </w:r>
            <w:r w:rsidRPr="0001034E">
              <w:rPr>
                <w:rFonts w:cs="Arial"/>
                <w:color w:val="000000" w:themeColor="text1"/>
              </w:rPr>
              <w:br/>
              <w:t>Information from board meetings/minutes</w:t>
            </w:r>
          </w:p>
        </w:tc>
      </w:tr>
      <w:tr w:rsidR="0001034E" w:rsidRPr="0001034E" w14:paraId="728FEF3E" w14:textId="77777777" w:rsidTr="00623CAA">
        <w:trPr>
          <w:trHeight w:val="930"/>
          <w:jc w:val="center"/>
        </w:trPr>
        <w:tc>
          <w:tcPr>
            <w:tcW w:w="556"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tcPr>
          <w:p w14:paraId="000001EF" w14:textId="77777777" w:rsidR="0001263F" w:rsidRPr="0001034E" w:rsidRDefault="0001263F">
            <w:pPr>
              <w:rPr>
                <w:rFonts w:cs="Arial"/>
                <w:color w:val="000000" w:themeColor="text1"/>
                <w:szCs w:val="22"/>
              </w:rPr>
            </w:pPr>
          </w:p>
        </w:tc>
        <w:tc>
          <w:tcPr>
            <w:tcW w:w="17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00001F0" w14:textId="77777777" w:rsidR="0001263F" w:rsidRPr="0001034E" w:rsidRDefault="0001263F">
            <w:pPr>
              <w:rPr>
                <w:rFonts w:cs="Arial"/>
                <w:color w:val="000000" w:themeColor="text1"/>
                <w:szCs w:val="22"/>
              </w:rPr>
            </w:pPr>
          </w:p>
        </w:tc>
        <w:tc>
          <w:tcPr>
            <w:tcW w:w="255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00001F1" w14:textId="77777777" w:rsidR="0001263F" w:rsidRPr="0001034E" w:rsidRDefault="00BC38A3">
            <w:pPr>
              <w:rPr>
                <w:rFonts w:cs="Arial"/>
                <w:color w:val="000000" w:themeColor="text1"/>
              </w:rPr>
            </w:pPr>
            <w:r w:rsidRPr="0001034E">
              <w:rPr>
                <w:rFonts w:cs="Arial"/>
                <w:color w:val="000000" w:themeColor="text1"/>
              </w:rPr>
              <w:t>Provide insight to Local Authority priorities through regular engagement and attendance at partnership meetings.</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00001F2" w14:textId="77777777" w:rsidR="0001263F" w:rsidRPr="0001034E" w:rsidRDefault="00BC38A3">
            <w:pPr>
              <w:rPr>
                <w:rFonts w:cs="Arial"/>
                <w:color w:val="000000" w:themeColor="text1"/>
              </w:rPr>
            </w:pPr>
            <w:r w:rsidRPr="0001034E">
              <w:rPr>
                <w:rFonts w:cs="Arial"/>
                <w:color w:val="000000" w:themeColor="text1"/>
              </w:rPr>
              <w:t>CO RPMs links with lead Departments provides CG insight</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00001F3" w14:textId="77777777" w:rsidR="0001263F" w:rsidRPr="0001034E" w:rsidRDefault="00BC38A3">
            <w:pPr>
              <w:rPr>
                <w:rFonts w:cs="Arial"/>
                <w:color w:val="000000" w:themeColor="text1"/>
              </w:rPr>
            </w:pPr>
            <w:r w:rsidRPr="0001034E">
              <w:rPr>
                <w:rFonts w:cs="Arial"/>
                <w:color w:val="000000" w:themeColor="text1"/>
              </w:rPr>
              <w:t>Qualitative intelligence for Regional Reviews 3 x pa and pipeline / fund development</w:t>
            </w:r>
          </w:p>
        </w:tc>
        <w:tc>
          <w:tcPr>
            <w:tcW w:w="173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00001F4" w14:textId="77777777" w:rsidR="0001263F" w:rsidRPr="0001034E" w:rsidRDefault="00BC38A3">
            <w:pPr>
              <w:rPr>
                <w:rFonts w:cs="Arial"/>
                <w:color w:val="000000" w:themeColor="text1"/>
              </w:rPr>
            </w:pPr>
            <w:r w:rsidRPr="0001034E">
              <w:rPr>
                <w:rFonts w:cs="Arial"/>
                <w:color w:val="000000" w:themeColor="text1"/>
              </w:rPr>
              <w:t>Regional Review presentations and minutes from meetings. Regional Strategies/plans.</w:t>
            </w:r>
          </w:p>
        </w:tc>
      </w:tr>
      <w:tr w:rsidR="0001034E" w:rsidRPr="0001034E" w14:paraId="16DA12A4" w14:textId="77777777" w:rsidTr="00623CAA">
        <w:trPr>
          <w:trHeight w:val="300"/>
          <w:jc w:val="center"/>
        </w:trPr>
        <w:tc>
          <w:tcPr>
            <w:tcW w:w="556" w:type="dxa"/>
            <w:tcBorders>
              <w:top w:val="single" w:sz="6" w:space="0" w:color="CCCCCC"/>
              <w:left w:val="single" w:sz="6" w:space="0" w:color="000000"/>
              <w:bottom w:val="single" w:sz="6" w:space="0" w:color="000000"/>
              <w:right w:val="single" w:sz="6" w:space="0" w:color="000000"/>
            </w:tcBorders>
            <w:shd w:val="clear" w:color="auto" w:fill="D8D8D8"/>
            <w:tcMar>
              <w:top w:w="0" w:type="dxa"/>
              <w:left w:w="45" w:type="dxa"/>
              <w:bottom w:w="0" w:type="dxa"/>
              <w:right w:w="45" w:type="dxa"/>
            </w:tcMar>
          </w:tcPr>
          <w:p w14:paraId="000001F5" w14:textId="77777777" w:rsidR="0001263F" w:rsidRPr="0001034E" w:rsidRDefault="00BC38A3">
            <w:pPr>
              <w:rPr>
                <w:rFonts w:cs="Arial"/>
                <w:b/>
                <w:color w:val="000000" w:themeColor="text1"/>
                <w:szCs w:val="22"/>
              </w:rPr>
            </w:pPr>
            <w:r w:rsidRPr="0001034E">
              <w:rPr>
                <w:rFonts w:cs="Arial"/>
                <w:b/>
                <w:color w:val="000000" w:themeColor="text1"/>
                <w:szCs w:val="22"/>
              </w:rPr>
              <w:t>2</w:t>
            </w:r>
          </w:p>
        </w:tc>
        <w:tc>
          <w:tcPr>
            <w:tcW w:w="1704"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1F6" w14:textId="77777777" w:rsidR="0001263F" w:rsidRPr="0001034E" w:rsidRDefault="00BC38A3">
            <w:pPr>
              <w:rPr>
                <w:rFonts w:cs="Arial"/>
                <w:b/>
                <w:color w:val="000000" w:themeColor="text1"/>
                <w:szCs w:val="22"/>
              </w:rPr>
            </w:pPr>
            <w:r w:rsidRPr="0001034E">
              <w:rPr>
                <w:rFonts w:cs="Arial"/>
                <w:b/>
                <w:color w:val="000000" w:themeColor="text1"/>
                <w:szCs w:val="22"/>
              </w:rPr>
              <w:t>Effective administration of Funding Rounds (Performance)</w:t>
            </w:r>
          </w:p>
        </w:tc>
        <w:tc>
          <w:tcPr>
            <w:tcW w:w="2552"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1F7" w14:textId="77777777" w:rsidR="0001263F" w:rsidRPr="0001034E" w:rsidRDefault="00BC38A3">
            <w:pPr>
              <w:rPr>
                <w:rFonts w:cs="Arial"/>
                <w:color w:val="000000" w:themeColor="text1"/>
              </w:rPr>
            </w:pPr>
            <w:r w:rsidRPr="0001034E">
              <w:rPr>
                <w:rFonts w:cs="Arial"/>
                <w:color w:val="000000" w:themeColor="text1"/>
              </w:rPr>
              <w:t>One Public Estate (OPE) Funding - LGA to provide timely and effective inputs and sector insights to the design, development &amp; administration of the OPE fund within the spending review period to deliver ministerial objectives through ensuring LGA inputs to activity within timelines have been met and through the accuracy of information provided to the CO. LGA inputs have a focus on fund design, sector engagement plus assessment and administration processes.</w:t>
            </w:r>
          </w:p>
        </w:tc>
        <w:tc>
          <w:tcPr>
            <w:tcW w:w="1984"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1F8" w14:textId="77777777" w:rsidR="0001263F" w:rsidRPr="0001034E" w:rsidRDefault="00BC38A3">
            <w:pPr>
              <w:rPr>
                <w:rFonts w:cs="Arial"/>
                <w:color w:val="000000" w:themeColor="text1"/>
              </w:rPr>
            </w:pPr>
            <w:r w:rsidRPr="0001034E">
              <w:rPr>
                <w:rFonts w:cs="Arial"/>
                <w:color w:val="000000" w:themeColor="text1"/>
              </w:rPr>
              <w:t xml:space="preserve">Significant dependencies within timelines relating to CO and DLUHC led activities, for example securing ISC, HMT, Ministerial sign offs, and in terms of grid slots and communications planning. And, in relation to ministerial approvals of award recommendations and announcement communications. </w:t>
            </w:r>
            <w:r w:rsidRPr="0001034E">
              <w:rPr>
                <w:rFonts w:cs="Arial"/>
                <w:color w:val="000000" w:themeColor="text1"/>
              </w:rPr>
              <w:br/>
              <w:t>CO internal processes for fund approvals.</w:t>
            </w:r>
          </w:p>
        </w:tc>
        <w:tc>
          <w:tcPr>
            <w:tcW w:w="1560"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1F9" w14:textId="77777777" w:rsidR="0001263F" w:rsidRPr="0001034E" w:rsidRDefault="00BC38A3">
            <w:pPr>
              <w:rPr>
                <w:rFonts w:cs="Arial"/>
                <w:color w:val="000000" w:themeColor="text1"/>
              </w:rPr>
            </w:pPr>
            <w:r w:rsidRPr="0001034E">
              <w:rPr>
                <w:rFonts w:cs="Arial"/>
                <w:color w:val="000000" w:themeColor="text1"/>
              </w:rPr>
              <w:t>Delivery of fund design, products and processes to agreed timeline</w:t>
            </w:r>
          </w:p>
        </w:tc>
        <w:tc>
          <w:tcPr>
            <w:tcW w:w="1737"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1FA" w14:textId="77777777" w:rsidR="0001263F" w:rsidRPr="0001034E" w:rsidRDefault="00BC38A3">
            <w:pPr>
              <w:rPr>
                <w:rFonts w:cs="Arial"/>
                <w:color w:val="000000" w:themeColor="text1"/>
              </w:rPr>
            </w:pPr>
            <w:r w:rsidRPr="0001034E">
              <w:rPr>
                <w:rFonts w:cs="Arial"/>
                <w:color w:val="000000" w:themeColor="text1"/>
              </w:rPr>
              <w:t>Evidence of and successful delivery of OPE in 22/23</w:t>
            </w:r>
          </w:p>
        </w:tc>
      </w:tr>
      <w:tr w:rsidR="0001034E" w:rsidRPr="0001034E" w14:paraId="4709CD75" w14:textId="77777777" w:rsidTr="00623CAA">
        <w:trPr>
          <w:trHeight w:val="300"/>
          <w:jc w:val="center"/>
        </w:trPr>
        <w:tc>
          <w:tcPr>
            <w:tcW w:w="556"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tcPr>
          <w:p w14:paraId="000001FB" w14:textId="77777777" w:rsidR="0001263F" w:rsidRPr="0001034E" w:rsidRDefault="0001263F">
            <w:pPr>
              <w:rPr>
                <w:rFonts w:cs="Arial"/>
                <w:color w:val="000000" w:themeColor="text1"/>
              </w:rPr>
            </w:pPr>
          </w:p>
        </w:tc>
        <w:tc>
          <w:tcPr>
            <w:tcW w:w="17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00001FC" w14:textId="77777777" w:rsidR="0001263F" w:rsidRPr="0001034E" w:rsidRDefault="0001263F">
            <w:pPr>
              <w:rPr>
                <w:rFonts w:cs="Arial"/>
                <w:color w:val="000000" w:themeColor="text1"/>
              </w:rPr>
            </w:pPr>
          </w:p>
        </w:tc>
        <w:tc>
          <w:tcPr>
            <w:tcW w:w="255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00001FD" w14:textId="77777777" w:rsidR="0001263F" w:rsidRPr="0001034E" w:rsidRDefault="00BC38A3">
            <w:pPr>
              <w:rPr>
                <w:rFonts w:cs="Arial"/>
                <w:color w:val="000000" w:themeColor="text1"/>
              </w:rPr>
            </w:pPr>
            <w:r w:rsidRPr="0001034E">
              <w:rPr>
                <w:rFonts w:cs="Arial"/>
                <w:color w:val="000000" w:themeColor="text1"/>
              </w:rPr>
              <w:t>Brownfield Release Land (BLRF) Funding - LGA to provide timely and effective inputs and sector insights to the design, development &amp; administration of the BLRF fund within the spending review period to deliver ministerial objectives through ensuring LGA inputs to activity within timelines have been met and through the accuracy of information provided to the CO. LGA inputs have a focus on fund design, sector engagement plus assessment and administration processes.</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00001FE" w14:textId="77777777" w:rsidR="0001263F" w:rsidRPr="0001034E" w:rsidRDefault="00BC38A3">
            <w:pPr>
              <w:rPr>
                <w:rFonts w:cs="Arial"/>
                <w:color w:val="000000" w:themeColor="text1"/>
              </w:rPr>
            </w:pPr>
            <w:r w:rsidRPr="0001034E">
              <w:rPr>
                <w:rFonts w:cs="Arial"/>
                <w:color w:val="000000" w:themeColor="text1"/>
              </w:rPr>
              <w:t>Significant dependencies within timelines relating to CO and DLUHC led activities, for example securing ISC, HMT, Ministerial sign offs, and in terms of grid slots and communications planning. And, in relation to ministerial approvals of award recommendations and announcement communications. Department of Levelling Up, Housing and Communities (DLUHC) internal processes for fund approvals.</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00001FF" w14:textId="77777777" w:rsidR="0001263F" w:rsidRPr="0001034E" w:rsidRDefault="00BC38A3">
            <w:pPr>
              <w:rPr>
                <w:rFonts w:cs="Arial"/>
                <w:color w:val="000000" w:themeColor="text1"/>
              </w:rPr>
            </w:pPr>
            <w:r w:rsidRPr="0001034E">
              <w:rPr>
                <w:rFonts w:cs="Arial"/>
                <w:color w:val="000000" w:themeColor="text1"/>
              </w:rPr>
              <w:t>Delivery of fund design, products and processes to agreed timeline</w:t>
            </w:r>
          </w:p>
        </w:tc>
        <w:tc>
          <w:tcPr>
            <w:tcW w:w="173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0000200" w14:textId="77777777" w:rsidR="0001263F" w:rsidRPr="0001034E" w:rsidRDefault="00BC38A3">
            <w:pPr>
              <w:rPr>
                <w:rFonts w:cs="Arial"/>
                <w:color w:val="000000" w:themeColor="text1"/>
              </w:rPr>
            </w:pPr>
            <w:r w:rsidRPr="0001034E">
              <w:rPr>
                <w:rFonts w:cs="Arial"/>
                <w:color w:val="000000" w:themeColor="text1"/>
              </w:rPr>
              <w:t>Evidence of and successful delivery of the BLRF in 22/23</w:t>
            </w:r>
          </w:p>
        </w:tc>
      </w:tr>
      <w:tr w:rsidR="0001034E" w:rsidRPr="0001034E" w14:paraId="5E1BDDF7" w14:textId="77777777" w:rsidTr="00623CAA">
        <w:trPr>
          <w:trHeight w:val="300"/>
          <w:jc w:val="center"/>
        </w:trPr>
        <w:tc>
          <w:tcPr>
            <w:tcW w:w="556" w:type="dxa"/>
            <w:tcBorders>
              <w:top w:val="single" w:sz="6" w:space="0" w:color="CCCCCC"/>
              <w:left w:val="single" w:sz="6" w:space="0" w:color="000000"/>
              <w:bottom w:val="single" w:sz="6" w:space="0" w:color="000000"/>
              <w:right w:val="single" w:sz="6" w:space="0" w:color="000000"/>
            </w:tcBorders>
            <w:shd w:val="clear" w:color="auto" w:fill="D8D8D8"/>
            <w:tcMar>
              <w:top w:w="0" w:type="dxa"/>
              <w:left w:w="45" w:type="dxa"/>
              <w:bottom w:w="0" w:type="dxa"/>
              <w:right w:w="45" w:type="dxa"/>
            </w:tcMar>
          </w:tcPr>
          <w:p w14:paraId="00000201" w14:textId="77777777" w:rsidR="0001263F" w:rsidRPr="0001034E" w:rsidRDefault="0001263F">
            <w:pPr>
              <w:rPr>
                <w:rFonts w:cs="Arial"/>
                <w:color w:val="000000" w:themeColor="text1"/>
              </w:rPr>
            </w:pPr>
          </w:p>
        </w:tc>
        <w:tc>
          <w:tcPr>
            <w:tcW w:w="1704"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202" w14:textId="77777777" w:rsidR="0001263F" w:rsidRPr="0001034E" w:rsidRDefault="0001263F">
            <w:pPr>
              <w:rPr>
                <w:rFonts w:cs="Arial"/>
                <w:color w:val="000000" w:themeColor="text1"/>
              </w:rPr>
            </w:pPr>
          </w:p>
        </w:tc>
        <w:tc>
          <w:tcPr>
            <w:tcW w:w="2552"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203" w14:textId="77777777" w:rsidR="0001263F" w:rsidRPr="0001034E" w:rsidRDefault="00BC38A3">
            <w:pPr>
              <w:rPr>
                <w:rFonts w:cs="Arial"/>
                <w:color w:val="000000" w:themeColor="text1"/>
              </w:rPr>
            </w:pPr>
            <w:r w:rsidRPr="0001034E">
              <w:rPr>
                <w:rFonts w:cs="Arial"/>
                <w:color w:val="000000" w:themeColor="text1"/>
              </w:rPr>
              <w:t>Other Funding - Successful design, development &amp; administration of any other agreed fund within the spending review period to deliver ministerial objectives through ensuring timelines have been met and through the accuracy of information provided to the CO (and other Government departments as appropriate).</w:t>
            </w:r>
          </w:p>
        </w:tc>
        <w:tc>
          <w:tcPr>
            <w:tcW w:w="1984"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204" w14:textId="77777777" w:rsidR="0001263F" w:rsidRPr="0001034E" w:rsidRDefault="00BC38A3">
            <w:pPr>
              <w:rPr>
                <w:rFonts w:cs="Arial"/>
                <w:color w:val="000000" w:themeColor="text1"/>
              </w:rPr>
            </w:pPr>
            <w:r w:rsidRPr="0001034E">
              <w:rPr>
                <w:rFonts w:cs="Arial"/>
                <w:color w:val="000000" w:themeColor="text1"/>
              </w:rPr>
              <w:t>Subject to LGA and CO agreement around capacity and priority: if OPE and LRF funds are in design and administration, capacity to develop any further funding programmes may be limited. Government department internal processes for fund approvals.</w:t>
            </w:r>
          </w:p>
        </w:tc>
        <w:tc>
          <w:tcPr>
            <w:tcW w:w="1560"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205" w14:textId="77777777" w:rsidR="0001263F" w:rsidRPr="0001034E" w:rsidRDefault="00BC38A3">
            <w:pPr>
              <w:rPr>
                <w:rFonts w:cs="Arial"/>
                <w:color w:val="000000" w:themeColor="text1"/>
              </w:rPr>
            </w:pPr>
            <w:r w:rsidRPr="0001034E">
              <w:rPr>
                <w:rFonts w:cs="Arial"/>
                <w:color w:val="000000" w:themeColor="text1"/>
              </w:rPr>
              <w:t>Delivery of Fund Design &amp; products to agreed timeline</w:t>
            </w:r>
          </w:p>
        </w:tc>
        <w:tc>
          <w:tcPr>
            <w:tcW w:w="1737"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206" w14:textId="77777777" w:rsidR="0001263F" w:rsidRPr="0001034E" w:rsidRDefault="0001263F">
            <w:pPr>
              <w:rPr>
                <w:rFonts w:cs="Arial"/>
                <w:color w:val="000000" w:themeColor="text1"/>
              </w:rPr>
            </w:pPr>
          </w:p>
        </w:tc>
      </w:tr>
      <w:tr w:rsidR="0001034E" w:rsidRPr="0001034E" w14:paraId="6E1F2C1D" w14:textId="77777777" w:rsidTr="00623CAA">
        <w:trPr>
          <w:trHeight w:val="300"/>
          <w:jc w:val="center"/>
        </w:trPr>
        <w:tc>
          <w:tcPr>
            <w:tcW w:w="556"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tcPr>
          <w:p w14:paraId="00000207" w14:textId="77777777" w:rsidR="0001263F" w:rsidRPr="0001034E" w:rsidRDefault="00BC38A3">
            <w:pPr>
              <w:rPr>
                <w:rFonts w:cs="Arial"/>
                <w:b/>
                <w:color w:val="000000" w:themeColor="text1"/>
              </w:rPr>
            </w:pPr>
            <w:r w:rsidRPr="0001034E">
              <w:rPr>
                <w:rFonts w:cs="Arial"/>
                <w:b/>
                <w:color w:val="000000" w:themeColor="text1"/>
              </w:rPr>
              <w:t>3</w:t>
            </w:r>
          </w:p>
        </w:tc>
        <w:tc>
          <w:tcPr>
            <w:tcW w:w="17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0000208" w14:textId="77777777" w:rsidR="0001263F" w:rsidRPr="0001034E" w:rsidRDefault="00BC38A3">
            <w:pPr>
              <w:rPr>
                <w:rFonts w:cs="Arial"/>
                <w:b/>
                <w:color w:val="000000" w:themeColor="text1"/>
              </w:rPr>
            </w:pPr>
            <w:r w:rsidRPr="0001034E">
              <w:rPr>
                <w:rFonts w:cs="Arial"/>
                <w:b/>
                <w:color w:val="000000" w:themeColor="text1"/>
              </w:rPr>
              <w:t>Governance and Decision Making (Performance)</w:t>
            </w:r>
          </w:p>
        </w:tc>
        <w:tc>
          <w:tcPr>
            <w:tcW w:w="25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0000209" w14:textId="77777777" w:rsidR="0001263F" w:rsidRPr="0001034E" w:rsidRDefault="00BC38A3">
            <w:pPr>
              <w:rPr>
                <w:rFonts w:cs="Arial"/>
                <w:color w:val="000000" w:themeColor="text1"/>
              </w:rPr>
            </w:pPr>
            <w:r w:rsidRPr="0001034E">
              <w:rPr>
                <w:rFonts w:cs="Arial"/>
                <w:color w:val="000000" w:themeColor="text1"/>
              </w:rPr>
              <w:t>Fully engage in the OPE programme Governance, ensuring recommendations are made based upon accurate and robust evidence.</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000020A" w14:textId="77777777" w:rsidR="0001263F" w:rsidRPr="0001034E" w:rsidRDefault="00BC38A3">
            <w:pPr>
              <w:rPr>
                <w:rFonts w:cs="Arial"/>
                <w:color w:val="000000" w:themeColor="text1"/>
              </w:rPr>
            </w:pPr>
            <w:r w:rsidRPr="0001034E">
              <w:rPr>
                <w:rFonts w:cs="Arial"/>
                <w:color w:val="000000" w:themeColor="text1"/>
              </w:rPr>
              <w:t>CO contribution to governance and decision making</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000020B" w14:textId="77777777" w:rsidR="0001263F" w:rsidRPr="0001034E" w:rsidRDefault="00BC38A3">
            <w:pPr>
              <w:rPr>
                <w:rFonts w:cs="Arial"/>
                <w:color w:val="000000" w:themeColor="text1"/>
              </w:rPr>
            </w:pPr>
            <w:r w:rsidRPr="0001034E">
              <w:rPr>
                <w:rFonts w:cs="Arial"/>
                <w:color w:val="000000" w:themeColor="text1"/>
              </w:rPr>
              <w:t xml:space="preserve">Involvement of Programme Director, Programme Manager, or Senior Partnerships Manager at </w:t>
            </w:r>
            <w:r w:rsidRPr="0001034E">
              <w:rPr>
                <w:rFonts w:cs="Arial"/>
                <w:color w:val="000000" w:themeColor="text1"/>
              </w:rPr>
              <w:lastRenderedPageBreak/>
              <w:t>any PEG, JSLT or SLT meeting.</w:t>
            </w:r>
          </w:p>
        </w:tc>
        <w:tc>
          <w:tcPr>
            <w:tcW w:w="173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000020C" w14:textId="77777777" w:rsidR="0001263F" w:rsidRPr="0001034E" w:rsidRDefault="00BC38A3">
            <w:pPr>
              <w:rPr>
                <w:rFonts w:cs="Arial"/>
                <w:color w:val="000000" w:themeColor="text1"/>
              </w:rPr>
            </w:pPr>
            <w:r w:rsidRPr="0001034E">
              <w:rPr>
                <w:rFonts w:cs="Arial"/>
                <w:color w:val="000000" w:themeColor="text1"/>
              </w:rPr>
              <w:lastRenderedPageBreak/>
              <w:t>Confirmation from Programme Director. Agendas and Minutes of PEG/JSLT/SLT meetings</w:t>
            </w:r>
          </w:p>
        </w:tc>
      </w:tr>
      <w:tr w:rsidR="0001034E" w:rsidRPr="0001034E" w14:paraId="3CEC3724" w14:textId="77777777" w:rsidTr="00623CAA">
        <w:trPr>
          <w:trHeight w:val="621"/>
          <w:jc w:val="center"/>
        </w:trPr>
        <w:tc>
          <w:tcPr>
            <w:tcW w:w="556" w:type="dxa"/>
            <w:tcBorders>
              <w:top w:val="single" w:sz="6" w:space="0" w:color="CCCCCC"/>
              <w:left w:val="single" w:sz="6" w:space="0" w:color="000000"/>
              <w:bottom w:val="single" w:sz="6" w:space="0" w:color="000000"/>
              <w:right w:val="single" w:sz="6" w:space="0" w:color="000000"/>
            </w:tcBorders>
            <w:shd w:val="clear" w:color="auto" w:fill="D8D8D8"/>
            <w:tcMar>
              <w:top w:w="0" w:type="dxa"/>
              <w:left w:w="45" w:type="dxa"/>
              <w:bottom w:w="0" w:type="dxa"/>
              <w:right w:w="45" w:type="dxa"/>
            </w:tcMar>
          </w:tcPr>
          <w:p w14:paraId="0000020D" w14:textId="77777777" w:rsidR="0001263F" w:rsidRPr="0001034E" w:rsidRDefault="0001263F">
            <w:pPr>
              <w:rPr>
                <w:rFonts w:cs="Arial"/>
                <w:color w:val="000000" w:themeColor="text1"/>
              </w:rPr>
            </w:pPr>
          </w:p>
        </w:tc>
        <w:tc>
          <w:tcPr>
            <w:tcW w:w="1704"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20E" w14:textId="77777777" w:rsidR="0001263F" w:rsidRPr="0001034E" w:rsidRDefault="0001263F">
            <w:pPr>
              <w:rPr>
                <w:rFonts w:cs="Arial"/>
                <w:color w:val="000000" w:themeColor="text1"/>
              </w:rPr>
            </w:pPr>
          </w:p>
        </w:tc>
        <w:tc>
          <w:tcPr>
            <w:tcW w:w="2552"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20F" w14:textId="77777777" w:rsidR="0001263F" w:rsidRPr="0001034E" w:rsidRDefault="00BC38A3">
            <w:pPr>
              <w:rPr>
                <w:rFonts w:cs="Arial"/>
                <w:color w:val="000000" w:themeColor="text1"/>
              </w:rPr>
            </w:pPr>
            <w:r w:rsidRPr="0001034E">
              <w:rPr>
                <w:rFonts w:cs="Arial"/>
                <w:color w:val="000000" w:themeColor="text1"/>
              </w:rPr>
              <w:t xml:space="preserve">To monitor, report, and propose mitigations regarding programme risks related to partnerships and projects, and LGA contract activity, through the effective operation of the agreed risk management strategy </w:t>
            </w:r>
          </w:p>
        </w:tc>
        <w:tc>
          <w:tcPr>
            <w:tcW w:w="1984"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210" w14:textId="5886BB80" w:rsidR="0001263F" w:rsidRPr="0001034E" w:rsidRDefault="00BC38A3">
            <w:pPr>
              <w:rPr>
                <w:rFonts w:cs="Arial"/>
                <w:color w:val="000000" w:themeColor="text1"/>
              </w:rPr>
            </w:pPr>
            <w:r w:rsidRPr="0001034E">
              <w:rPr>
                <w:rFonts w:cs="Arial"/>
                <w:color w:val="000000" w:themeColor="text1"/>
              </w:rPr>
              <w:t>Approval of Risk Management Strategy. Ability to manage programme risks dependent on CO factors (</w:t>
            </w:r>
            <w:r w:rsidR="00623CAA" w:rsidRPr="0001034E">
              <w:rPr>
                <w:rFonts w:cs="Arial"/>
                <w:color w:val="000000" w:themeColor="text1"/>
              </w:rPr>
              <w:t>e.g.</w:t>
            </w:r>
            <w:r w:rsidRPr="0001034E">
              <w:rPr>
                <w:rFonts w:cs="Arial"/>
                <w:color w:val="000000" w:themeColor="text1"/>
              </w:rPr>
              <w:t xml:space="preserve"> CO resourcing, CO financing limitations etc)</w:t>
            </w:r>
          </w:p>
        </w:tc>
        <w:tc>
          <w:tcPr>
            <w:tcW w:w="1560"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211" w14:textId="77777777" w:rsidR="0001263F" w:rsidRPr="0001034E" w:rsidRDefault="00BC38A3">
            <w:pPr>
              <w:rPr>
                <w:rFonts w:cs="Arial"/>
                <w:color w:val="000000" w:themeColor="text1"/>
              </w:rPr>
            </w:pPr>
            <w:r w:rsidRPr="0001034E">
              <w:rPr>
                <w:rFonts w:cs="Arial"/>
                <w:color w:val="000000" w:themeColor="text1"/>
              </w:rPr>
              <w:t xml:space="preserve">Reported to SLT on the back on triannual reporting </w:t>
            </w:r>
          </w:p>
        </w:tc>
        <w:tc>
          <w:tcPr>
            <w:tcW w:w="1737"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212" w14:textId="77777777" w:rsidR="0001263F" w:rsidRPr="0001034E" w:rsidRDefault="00BC38A3">
            <w:pPr>
              <w:rPr>
                <w:rFonts w:cs="Arial"/>
                <w:color w:val="000000" w:themeColor="text1"/>
              </w:rPr>
            </w:pPr>
            <w:r w:rsidRPr="0001034E">
              <w:rPr>
                <w:rFonts w:cs="Arial"/>
                <w:color w:val="000000" w:themeColor="text1"/>
              </w:rPr>
              <w:t>Risk log maintained</w:t>
            </w:r>
            <w:r w:rsidRPr="0001034E">
              <w:rPr>
                <w:rFonts w:cs="Arial"/>
                <w:color w:val="000000" w:themeColor="text1"/>
              </w:rPr>
              <w:br/>
              <w:t>Escalation evidenced through SLT and PEG</w:t>
            </w:r>
          </w:p>
        </w:tc>
      </w:tr>
      <w:tr w:rsidR="0001034E" w:rsidRPr="0001034E" w14:paraId="4D0C3B6A" w14:textId="77777777" w:rsidTr="00623CAA">
        <w:trPr>
          <w:trHeight w:val="1470"/>
          <w:jc w:val="center"/>
        </w:trPr>
        <w:tc>
          <w:tcPr>
            <w:tcW w:w="556"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tcPr>
          <w:p w14:paraId="00000213" w14:textId="77777777" w:rsidR="0001263F" w:rsidRPr="0001034E" w:rsidRDefault="0001263F">
            <w:pPr>
              <w:rPr>
                <w:rFonts w:cs="Arial"/>
                <w:color w:val="000000" w:themeColor="text1"/>
              </w:rPr>
            </w:pPr>
          </w:p>
        </w:tc>
        <w:tc>
          <w:tcPr>
            <w:tcW w:w="17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0000214" w14:textId="77777777" w:rsidR="0001263F" w:rsidRPr="0001034E" w:rsidRDefault="0001263F">
            <w:pPr>
              <w:rPr>
                <w:rFonts w:cs="Arial"/>
                <w:color w:val="000000" w:themeColor="text1"/>
              </w:rPr>
            </w:pPr>
          </w:p>
        </w:tc>
        <w:tc>
          <w:tcPr>
            <w:tcW w:w="25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0000215" w14:textId="77777777" w:rsidR="0001263F" w:rsidRPr="0001034E" w:rsidRDefault="00BC38A3">
            <w:pPr>
              <w:rPr>
                <w:rFonts w:cs="Arial"/>
                <w:color w:val="000000" w:themeColor="text1"/>
              </w:rPr>
            </w:pPr>
            <w:r w:rsidRPr="0001034E">
              <w:rPr>
                <w:rFonts w:cs="Arial"/>
                <w:color w:val="000000" w:themeColor="text1"/>
              </w:rPr>
              <w:t xml:space="preserve">To provide SROs (and SLTs) with timely and accurate performance information, based upon the tri-annual reports, regional reviews and other appropriate sources of data and intelligence. </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0000216" w14:textId="25E17CAD" w:rsidR="0001263F" w:rsidRPr="0001034E" w:rsidRDefault="00BC38A3">
            <w:pPr>
              <w:rPr>
                <w:rFonts w:cs="Arial"/>
                <w:color w:val="000000" w:themeColor="text1"/>
              </w:rPr>
            </w:pPr>
            <w:r w:rsidRPr="0001034E">
              <w:rPr>
                <w:rFonts w:cs="Arial"/>
                <w:color w:val="000000" w:themeColor="text1"/>
              </w:rPr>
              <w:t>Data held on CO administered G</w:t>
            </w:r>
            <w:r w:rsidR="00623CAA">
              <w:rPr>
                <w:rFonts w:cs="Arial"/>
                <w:color w:val="000000" w:themeColor="text1"/>
              </w:rPr>
              <w:t xml:space="preserve">oogle </w:t>
            </w:r>
            <w:r w:rsidRPr="0001034E">
              <w:rPr>
                <w:rFonts w:cs="Arial"/>
                <w:color w:val="000000" w:themeColor="text1"/>
              </w:rPr>
              <w:t>Drive system</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0000217" w14:textId="77777777" w:rsidR="0001263F" w:rsidRPr="0001034E" w:rsidRDefault="00BC38A3">
            <w:pPr>
              <w:rPr>
                <w:rFonts w:cs="Arial"/>
                <w:color w:val="000000" w:themeColor="text1"/>
              </w:rPr>
            </w:pPr>
            <w:r w:rsidRPr="0001034E">
              <w:rPr>
                <w:rFonts w:cs="Arial"/>
                <w:color w:val="000000" w:themeColor="text1"/>
              </w:rPr>
              <w:t xml:space="preserve">Accurate reporting of outcomes from triannual reporting and regional reviews </w:t>
            </w:r>
          </w:p>
        </w:tc>
        <w:tc>
          <w:tcPr>
            <w:tcW w:w="173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0000218" w14:textId="77777777" w:rsidR="0001263F" w:rsidRPr="0001034E" w:rsidRDefault="00BC38A3">
            <w:pPr>
              <w:rPr>
                <w:rFonts w:cs="Arial"/>
                <w:color w:val="000000" w:themeColor="text1"/>
              </w:rPr>
            </w:pPr>
            <w:r w:rsidRPr="0001034E">
              <w:rPr>
                <w:rFonts w:cs="Arial"/>
                <w:color w:val="000000" w:themeColor="text1"/>
              </w:rPr>
              <w:t>Evidence of reporting from SLT and data logged</w:t>
            </w:r>
          </w:p>
        </w:tc>
      </w:tr>
      <w:tr w:rsidR="0001034E" w:rsidRPr="0001034E" w14:paraId="69503B74" w14:textId="77777777" w:rsidTr="00623CAA">
        <w:trPr>
          <w:trHeight w:val="300"/>
          <w:jc w:val="center"/>
        </w:trPr>
        <w:tc>
          <w:tcPr>
            <w:tcW w:w="556" w:type="dxa"/>
            <w:tcBorders>
              <w:top w:val="single" w:sz="6" w:space="0" w:color="CCCCCC"/>
              <w:left w:val="single" w:sz="6" w:space="0" w:color="000000"/>
              <w:bottom w:val="single" w:sz="6" w:space="0" w:color="000000"/>
              <w:right w:val="single" w:sz="6" w:space="0" w:color="000000"/>
            </w:tcBorders>
            <w:shd w:val="clear" w:color="auto" w:fill="D8D8D8"/>
            <w:tcMar>
              <w:top w:w="0" w:type="dxa"/>
              <w:left w:w="45" w:type="dxa"/>
              <w:bottom w:w="0" w:type="dxa"/>
              <w:right w:w="45" w:type="dxa"/>
            </w:tcMar>
          </w:tcPr>
          <w:p w14:paraId="00000219" w14:textId="77777777" w:rsidR="0001263F" w:rsidRPr="0001034E" w:rsidRDefault="00BC38A3">
            <w:pPr>
              <w:rPr>
                <w:rFonts w:cs="Arial"/>
                <w:b/>
                <w:color w:val="000000" w:themeColor="text1"/>
              </w:rPr>
            </w:pPr>
            <w:r w:rsidRPr="0001034E">
              <w:rPr>
                <w:rFonts w:cs="Arial"/>
                <w:b/>
                <w:color w:val="000000" w:themeColor="text1"/>
              </w:rPr>
              <w:t>4</w:t>
            </w:r>
          </w:p>
        </w:tc>
        <w:tc>
          <w:tcPr>
            <w:tcW w:w="1704"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21A" w14:textId="77777777" w:rsidR="0001263F" w:rsidRPr="0001034E" w:rsidRDefault="00BC38A3">
            <w:pPr>
              <w:rPr>
                <w:rFonts w:cs="Arial"/>
                <w:b/>
                <w:color w:val="000000" w:themeColor="text1"/>
              </w:rPr>
            </w:pPr>
            <w:r w:rsidRPr="0001034E">
              <w:rPr>
                <w:rFonts w:cs="Arial"/>
                <w:b/>
                <w:color w:val="000000" w:themeColor="text1"/>
              </w:rPr>
              <w:t>Programme Sustainability (Social Value)</w:t>
            </w:r>
          </w:p>
        </w:tc>
        <w:tc>
          <w:tcPr>
            <w:tcW w:w="2552"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tcPr>
          <w:p w14:paraId="0000021B" w14:textId="77777777" w:rsidR="0001263F" w:rsidRPr="0001034E" w:rsidRDefault="00BC38A3">
            <w:pPr>
              <w:rPr>
                <w:rFonts w:cs="Arial"/>
                <w:color w:val="000000" w:themeColor="text1"/>
              </w:rPr>
            </w:pPr>
            <w:r w:rsidRPr="0001034E">
              <w:rPr>
                <w:rFonts w:cs="Arial"/>
                <w:color w:val="000000" w:themeColor="text1"/>
              </w:rPr>
              <w:t>Contribute to the sustainable approach/strategy for the OPE programme through management of partnerships, stakeholders and process, otherwise manage through the change process.</w:t>
            </w:r>
          </w:p>
        </w:tc>
        <w:tc>
          <w:tcPr>
            <w:tcW w:w="1984"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21C" w14:textId="77777777" w:rsidR="0001263F" w:rsidRPr="0001034E" w:rsidRDefault="0001263F">
            <w:pPr>
              <w:rPr>
                <w:rFonts w:cs="Arial"/>
                <w:color w:val="000000" w:themeColor="text1"/>
              </w:rPr>
            </w:pPr>
          </w:p>
        </w:tc>
        <w:tc>
          <w:tcPr>
            <w:tcW w:w="1560"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21D" w14:textId="77777777" w:rsidR="0001263F" w:rsidRPr="0001034E" w:rsidRDefault="00BC38A3">
            <w:pPr>
              <w:rPr>
                <w:rFonts w:cs="Arial"/>
                <w:color w:val="000000" w:themeColor="text1"/>
              </w:rPr>
            </w:pPr>
            <w:r w:rsidRPr="0001034E">
              <w:rPr>
                <w:rFonts w:cs="Arial"/>
                <w:color w:val="000000" w:themeColor="text1"/>
              </w:rPr>
              <w:t>Ensuring the return of grants in Q1-3 only</w:t>
            </w:r>
            <w:r w:rsidRPr="0001034E">
              <w:rPr>
                <w:rFonts w:cs="Arial"/>
                <w:color w:val="000000" w:themeColor="text1"/>
              </w:rPr>
              <w:br/>
              <w:t>Ensuring RAG ratings for returns are updated quarterly</w:t>
            </w:r>
            <w:r w:rsidRPr="0001034E">
              <w:rPr>
                <w:rFonts w:cs="Arial"/>
                <w:color w:val="000000" w:themeColor="text1"/>
              </w:rPr>
              <w:br/>
              <w:t>Reporting change requests</w:t>
            </w:r>
          </w:p>
        </w:tc>
        <w:tc>
          <w:tcPr>
            <w:tcW w:w="1737"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21E" w14:textId="77777777" w:rsidR="0001263F" w:rsidRPr="0001034E" w:rsidRDefault="00BC38A3">
            <w:pPr>
              <w:rPr>
                <w:rFonts w:cs="Arial"/>
                <w:color w:val="000000" w:themeColor="text1"/>
              </w:rPr>
            </w:pPr>
            <w:r w:rsidRPr="0001034E">
              <w:rPr>
                <w:rFonts w:cs="Arial"/>
                <w:color w:val="000000" w:themeColor="text1"/>
              </w:rPr>
              <w:t>Evidence of grants returns in Q1-3</w:t>
            </w:r>
            <w:r w:rsidRPr="0001034E">
              <w:rPr>
                <w:rFonts w:cs="Arial"/>
                <w:color w:val="000000" w:themeColor="text1"/>
              </w:rPr>
              <w:br/>
              <w:t>Evidence of up to date RAG ratings</w:t>
            </w:r>
            <w:r w:rsidRPr="0001034E">
              <w:rPr>
                <w:rFonts w:cs="Arial"/>
                <w:color w:val="000000" w:themeColor="text1"/>
              </w:rPr>
              <w:br/>
              <w:t>Up to date change log</w:t>
            </w:r>
          </w:p>
        </w:tc>
      </w:tr>
      <w:tr w:rsidR="0001034E" w:rsidRPr="0001034E" w14:paraId="4605CB33" w14:textId="77777777" w:rsidTr="00623CAA">
        <w:trPr>
          <w:trHeight w:val="930"/>
          <w:jc w:val="center"/>
        </w:trPr>
        <w:tc>
          <w:tcPr>
            <w:tcW w:w="556"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tcPr>
          <w:p w14:paraId="0000021F" w14:textId="77777777" w:rsidR="0001263F" w:rsidRPr="0001034E" w:rsidRDefault="0001263F">
            <w:pPr>
              <w:rPr>
                <w:rFonts w:cs="Arial"/>
                <w:color w:val="000000" w:themeColor="text1"/>
              </w:rPr>
            </w:pPr>
          </w:p>
        </w:tc>
        <w:tc>
          <w:tcPr>
            <w:tcW w:w="17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0000220" w14:textId="77777777" w:rsidR="0001263F" w:rsidRPr="0001034E" w:rsidRDefault="0001263F">
            <w:pPr>
              <w:rPr>
                <w:rFonts w:cs="Arial"/>
                <w:color w:val="000000" w:themeColor="text1"/>
              </w:rPr>
            </w:pPr>
          </w:p>
        </w:tc>
        <w:tc>
          <w:tcPr>
            <w:tcW w:w="255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0000221" w14:textId="77777777" w:rsidR="0001263F" w:rsidRPr="0001034E" w:rsidRDefault="00BC38A3">
            <w:pPr>
              <w:rPr>
                <w:rFonts w:cs="Arial"/>
                <w:color w:val="000000" w:themeColor="text1"/>
              </w:rPr>
            </w:pPr>
            <w:r w:rsidRPr="0001034E">
              <w:rPr>
                <w:rFonts w:cs="Arial"/>
                <w:color w:val="000000" w:themeColor="text1"/>
              </w:rPr>
              <w:t>Contribute to the OPE's commercial strategy through involvement in quarterly review meetings (development &amp; delivery).</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0000222" w14:textId="77777777" w:rsidR="0001263F" w:rsidRPr="0001034E" w:rsidRDefault="00BC38A3">
            <w:pPr>
              <w:rPr>
                <w:rFonts w:cs="Arial"/>
                <w:color w:val="000000" w:themeColor="text1"/>
              </w:rPr>
            </w:pPr>
            <w:r w:rsidRPr="0001034E">
              <w:rPr>
                <w:rFonts w:cs="Arial"/>
                <w:color w:val="000000" w:themeColor="text1"/>
              </w:rPr>
              <w:t xml:space="preserve">Recruitment of Head to Commercial to CO OPE team </w:t>
            </w:r>
            <w:r w:rsidRPr="0001034E">
              <w:rPr>
                <w:rFonts w:cs="Arial"/>
                <w:color w:val="000000" w:themeColor="text1"/>
              </w:rPr>
              <w:br/>
              <w:t>Commercial Strategy</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0000223" w14:textId="77777777" w:rsidR="0001263F" w:rsidRPr="0001034E" w:rsidRDefault="0001263F">
            <w:pPr>
              <w:rPr>
                <w:rFonts w:cs="Arial"/>
                <w:color w:val="000000" w:themeColor="text1"/>
              </w:rPr>
            </w:pPr>
          </w:p>
        </w:tc>
        <w:tc>
          <w:tcPr>
            <w:tcW w:w="173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0000224" w14:textId="77777777" w:rsidR="0001263F" w:rsidRPr="0001034E" w:rsidRDefault="0001263F">
            <w:pPr>
              <w:rPr>
                <w:rFonts w:cs="Arial"/>
                <w:color w:val="000000" w:themeColor="text1"/>
              </w:rPr>
            </w:pPr>
          </w:p>
        </w:tc>
      </w:tr>
      <w:tr w:rsidR="0001034E" w:rsidRPr="0001034E" w14:paraId="6751393E" w14:textId="77777777" w:rsidTr="00623CAA">
        <w:trPr>
          <w:trHeight w:val="2010"/>
          <w:jc w:val="center"/>
        </w:trPr>
        <w:tc>
          <w:tcPr>
            <w:tcW w:w="556" w:type="dxa"/>
            <w:tcBorders>
              <w:top w:val="single" w:sz="6" w:space="0" w:color="CCCCCC"/>
              <w:left w:val="single" w:sz="6" w:space="0" w:color="000000"/>
              <w:bottom w:val="single" w:sz="6" w:space="0" w:color="000000"/>
              <w:right w:val="single" w:sz="6" w:space="0" w:color="000000"/>
            </w:tcBorders>
            <w:shd w:val="clear" w:color="auto" w:fill="D8D8D8"/>
            <w:tcMar>
              <w:top w:w="0" w:type="dxa"/>
              <w:left w:w="45" w:type="dxa"/>
              <w:bottom w:w="0" w:type="dxa"/>
              <w:right w:w="45" w:type="dxa"/>
            </w:tcMar>
          </w:tcPr>
          <w:p w14:paraId="00000225" w14:textId="77777777" w:rsidR="0001263F" w:rsidRPr="0001034E" w:rsidRDefault="0001263F">
            <w:pPr>
              <w:rPr>
                <w:rFonts w:cs="Arial"/>
                <w:color w:val="000000" w:themeColor="text1"/>
              </w:rPr>
            </w:pPr>
          </w:p>
        </w:tc>
        <w:tc>
          <w:tcPr>
            <w:tcW w:w="1704"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bottom"/>
          </w:tcPr>
          <w:p w14:paraId="00000226" w14:textId="77777777" w:rsidR="0001263F" w:rsidRPr="0001034E" w:rsidRDefault="0001263F">
            <w:pPr>
              <w:rPr>
                <w:rFonts w:cs="Arial"/>
                <w:color w:val="000000" w:themeColor="text1"/>
              </w:rPr>
            </w:pPr>
          </w:p>
        </w:tc>
        <w:tc>
          <w:tcPr>
            <w:tcW w:w="2552"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227" w14:textId="77777777" w:rsidR="0001263F" w:rsidRPr="0001034E" w:rsidRDefault="00BC38A3">
            <w:pPr>
              <w:rPr>
                <w:rFonts w:cs="Arial"/>
                <w:color w:val="000000" w:themeColor="text1"/>
              </w:rPr>
            </w:pPr>
            <w:r w:rsidRPr="0001034E">
              <w:rPr>
                <w:rFonts w:cs="Arial"/>
                <w:color w:val="000000" w:themeColor="text1"/>
              </w:rPr>
              <w:t xml:space="preserve">Contribute to the strategy and project intentions of the OPE programme ensuring government and local social value priorities are reflected in the LGA's inputs to the programme (sector intelligence, advice, </w:t>
            </w:r>
            <w:r w:rsidRPr="0001034E">
              <w:rPr>
                <w:rFonts w:cs="Arial"/>
                <w:color w:val="000000" w:themeColor="text1"/>
              </w:rPr>
              <w:lastRenderedPageBreak/>
              <w:t xml:space="preserve">recommendations, programme information, process design etc). </w:t>
            </w:r>
          </w:p>
        </w:tc>
        <w:tc>
          <w:tcPr>
            <w:tcW w:w="1984"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228" w14:textId="77777777" w:rsidR="0001263F" w:rsidRPr="0001034E" w:rsidRDefault="0001263F">
            <w:pPr>
              <w:rPr>
                <w:rFonts w:cs="Arial"/>
                <w:color w:val="000000" w:themeColor="text1"/>
              </w:rPr>
            </w:pPr>
          </w:p>
        </w:tc>
        <w:tc>
          <w:tcPr>
            <w:tcW w:w="1560"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229" w14:textId="77777777" w:rsidR="0001263F" w:rsidRPr="0001034E" w:rsidRDefault="00BC38A3">
            <w:pPr>
              <w:rPr>
                <w:rFonts w:cs="Arial"/>
                <w:color w:val="000000" w:themeColor="text1"/>
              </w:rPr>
            </w:pPr>
            <w:r w:rsidRPr="0001034E">
              <w:rPr>
                <w:rFonts w:cs="Arial"/>
                <w:color w:val="000000" w:themeColor="text1"/>
              </w:rPr>
              <w:t xml:space="preserve">Ensure LGA advice inputs to OPE programme strategy &amp; fund design responds to priorities to deliver against strategic </w:t>
            </w:r>
            <w:r w:rsidRPr="0001034E">
              <w:rPr>
                <w:rFonts w:cs="Arial"/>
                <w:color w:val="000000" w:themeColor="text1"/>
              </w:rPr>
              <w:lastRenderedPageBreak/>
              <w:t xml:space="preserve">objectives, such as in the Government Property Strategy, Levelling Up </w:t>
            </w:r>
          </w:p>
        </w:tc>
        <w:tc>
          <w:tcPr>
            <w:tcW w:w="1737"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22A" w14:textId="77777777" w:rsidR="0001263F" w:rsidRPr="0001034E" w:rsidRDefault="0001263F">
            <w:pPr>
              <w:rPr>
                <w:rFonts w:cs="Arial"/>
                <w:color w:val="000000" w:themeColor="text1"/>
              </w:rPr>
            </w:pPr>
          </w:p>
        </w:tc>
      </w:tr>
      <w:tr w:rsidR="0001034E" w:rsidRPr="0001034E" w14:paraId="320DF7EF" w14:textId="77777777" w:rsidTr="00623CAA">
        <w:trPr>
          <w:trHeight w:val="930"/>
          <w:jc w:val="center"/>
        </w:trPr>
        <w:tc>
          <w:tcPr>
            <w:tcW w:w="556"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tcPr>
          <w:p w14:paraId="0000022B" w14:textId="77777777" w:rsidR="0001263F" w:rsidRPr="0001034E" w:rsidRDefault="00BC38A3">
            <w:pPr>
              <w:rPr>
                <w:rFonts w:cs="Arial"/>
                <w:b/>
                <w:color w:val="000000" w:themeColor="text1"/>
              </w:rPr>
            </w:pPr>
            <w:r w:rsidRPr="0001034E">
              <w:rPr>
                <w:rFonts w:cs="Arial"/>
                <w:b/>
                <w:color w:val="000000" w:themeColor="text1"/>
              </w:rPr>
              <w:t>5</w:t>
            </w:r>
          </w:p>
        </w:tc>
        <w:tc>
          <w:tcPr>
            <w:tcW w:w="17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000022C" w14:textId="77777777" w:rsidR="0001263F" w:rsidRPr="0001034E" w:rsidRDefault="00BC38A3">
            <w:pPr>
              <w:rPr>
                <w:rFonts w:cs="Arial"/>
                <w:b/>
                <w:color w:val="000000" w:themeColor="text1"/>
              </w:rPr>
            </w:pPr>
            <w:r w:rsidRPr="0001034E">
              <w:rPr>
                <w:rFonts w:cs="Arial"/>
                <w:b/>
                <w:color w:val="000000" w:themeColor="text1"/>
              </w:rPr>
              <w:t>Strategic Communications (Performance)</w:t>
            </w:r>
          </w:p>
        </w:tc>
        <w:tc>
          <w:tcPr>
            <w:tcW w:w="255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000022D" w14:textId="77777777" w:rsidR="0001263F" w:rsidRPr="0001034E" w:rsidRDefault="00BC38A3">
            <w:pPr>
              <w:rPr>
                <w:rFonts w:cs="Arial"/>
                <w:color w:val="000000" w:themeColor="text1"/>
              </w:rPr>
            </w:pPr>
            <w:r w:rsidRPr="0001034E">
              <w:rPr>
                <w:rFonts w:cs="Arial"/>
                <w:color w:val="000000" w:themeColor="text1"/>
              </w:rPr>
              <w:t>Develop, maintain and deliver an OPE communications strategy</w:t>
            </w:r>
            <w:r w:rsidRPr="0001034E">
              <w:rPr>
                <w:rFonts w:cs="Arial"/>
                <w:i/>
                <w:color w:val="000000" w:themeColor="text1"/>
              </w:rPr>
              <w:t xml:space="preserve"> </w:t>
            </w:r>
            <w:r w:rsidRPr="0001034E">
              <w:rPr>
                <w:rFonts w:cs="Arial"/>
                <w:color w:val="000000" w:themeColor="text1"/>
              </w:rPr>
              <w:t>through completion of the strategy for 22/23 and delivery of the actions.</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000022E" w14:textId="77777777" w:rsidR="0001263F" w:rsidRPr="0001034E" w:rsidRDefault="0001263F">
            <w:pPr>
              <w:rPr>
                <w:rFonts w:cs="Arial"/>
                <w:color w:val="000000" w:themeColor="text1"/>
              </w:rPr>
            </w:pP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000022F" w14:textId="77777777" w:rsidR="0001263F" w:rsidRPr="0001034E" w:rsidRDefault="00BC38A3">
            <w:pPr>
              <w:rPr>
                <w:rFonts w:cs="Arial"/>
                <w:color w:val="000000" w:themeColor="text1"/>
              </w:rPr>
            </w:pPr>
            <w:r w:rsidRPr="0001034E">
              <w:rPr>
                <w:rFonts w:cs="Arial"/>
                <w:color w:val="000000" w:themeColor="text1"/>
              </w:rPr>
              <w:t>Design, development and completion of the strategy for 22/23 and delivery of the actions.</w:t>
            </w:r>
          </w:p>
        </w:tc>
        <w:tc>
          <w:tcPr>
            <w:tcW w:w="173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0000230" w14:textId="77777777" w:rsidR="0001263F" w:rsidRPr="0001034E" w:rsidRDefault="00BC38A3">
            <w:pPr>
              <w:rPr>
                <w:rFonts w:cs="Arial"/>
                <w:color w:val="000000" w:themeColor="text1"/>
              </w:rPr>
            </w:pPr>
            <w:r w:rsidRPr="0001034E">
              <w:rPr>
                <w:rFonts w:cs="Arial"/>
                <w:color w:val="000000" w:themeColor="text1"/>
              </w:rPr>
              <w:t>Evidence of delivered actions e.g. website, comms strategy and events</w:t>
            </w:r>
          </w:p>
        </w:tc>
      </w:tr>
      <w:tr w:rsidR="0001034E" w:rsidRPr="0001034E" w14:paraId="5CED61B1" w14:textId="77777777" w:rsidTr="00623CAA">
        <w:trPr>
          <w:trHeight w:val="300"/>
          <w:jc w:val="center"/>
        </w:trPr>
        <w:tc>
          <w:tcPr>
            <w:tcW w:w="556" w:type="dxa"/>
            <w:tcBorders>
              <w:top w:val="single" w:sz="6" w:space="0" w:color="CCCCCC"/>
              <w:left w:val="single" w:sz="6" w:space="0" w:color="000000"/>
              <w:bottom w:val="single" w:sz="6" w:space="0" w:color="000000"/>
              <w:right w:val="single" w:sz="6" w:space="0" w:color="000000"/>
            </w:tcBorders>
            <w:shd w:val="clear" w:color="auto" w:fill="D8D8D8"/>
            <w:tcMar>
              <w:top w:w="0" w:type="dxa"/>
              <w:left w:w="45" w:type="dxa"/>
              <w:bottom w:w="0" w:type="dxa"/>
              <w:right w:w="45" w:type="dxa"/>
            </w:tcMar>
          </w:tcPr>
          <w:p w14:paraId="00000231" w14:textId="77777777" w:rsidR="0001263F" w:rsidRPr="0001034E" w:rsidRDefault="0001263F">
            <w:pPr>
              <w:rPr>
                <w:rFonts w:cs="Arial"/>
                <w:color w:val="000000" w:themeColor="text1"/>
              </w:rPr>
            </w:pPr>
          </w:p>
        </w:tc>
        <w:tc>
          <w:tcPr>
            <w:tcW w:w="1704"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bottom"/>
          </w:tcPr>
          <w:p w14:paraId="00000232" w14:textId="77777777" w:rsidR="0001263F" w:rsidRPr="0001034E" w:rsidRDefault="0001263F">
            <w:pPr>
              <w:rPr>
                <w:rFonts w:eastAsia="Times New Roman" w:cs="Arial"/>
                <w:color w:val="000000" w:themeColor="text1"/>
              </w:rPr>
            </w:pPr>
          </w:p>
        </w:tc>
        <w:tc>
          <w:tcPr>
            <w:tcW w:w="2552"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233" w14:textId="77777777" w:rsidR="0001263F" w:rsidRPr="0001034E" w:rsidRDefault="00BC38A3">
            <w:pPr>
              <w:rPr>
                <w:rFonts w:cs="Arial"/>
                <w:color w:val="000000" w:themeColor="text1"/>
              </w:rPr>
            </w:pPr>
            <w:r w:rsidRPr="0001034E">
              <w:rPr>
                <w:rFonts w:cs="Arial"/>
                <w:color w:val="000000" w:themeColor="text1"/>
              </w:rPr>
              <w:t>Regular liaison with comms leads in the CO, minimum monthly, to ensure a joined-up approach to all OPE comms.</w:t>
            </w:r>
          </w:p>
        </w:tc>
        <w:tc>
          <w:tcPr>
            <w:tcW w:w="1984"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234" w14:textId="77777777" w:rsidR="0001263F" w:rsidRPr="0001034E" w:rsidRDefault="0001263F">
            <w:pPr>
              <w:rPr>
                <w:rFonts w:cs="Arial"/>
                <w:color w:val="000000" w:themeColor="text1"/>
              </w:rPr>
            </w:pPr>
          </w:p>
        </w:tc>
        <w:tc>
          <w:tcPr>
            <w:tcW w:w="1560"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tcPr>
          <w:p w14:paraId="00000235" w14:textId="77777777" w:rsidR="0001263F" w:rsidRPr="0001034E" w:rsidRDefault="00BC38A3">
            <w:pPr>
              <w:rPr>
                <w:rFonts w:cs="Arial"/>
                <w:color w:val="000000" w:themeColor="text1"/>
              </w:rPr>
            </w:pPr>
            <w:r w:rsidRPr="0001034E">
              <w:rPr>
                <w:rFonts w:cs="Arial"/>
                <w:color w:val="000000" w:themeColor="text1"/>
              </w:rPr>
              <w:t xml:space="preserve">Monthly meetings </w:t>
            </w:r>
          </w:p>
        </w:tc>
        <w:tc>
          <w:tcPr>
            <w:tcW w:w="1737"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tcPr>
          <w:p w14:paraId="00000236" w14:textId="77777777" w:rsidR="0001263F" w:rsidRPr="0001034E" w:rsidRDefault="00BC38A3">
            <w:pPr>
              <w:rPr>
                <w:rFonts w:cs="Arial"/>
                <w:color w:val="000000" w:themeColor="text1"/>
              </w:rPr>
            </w:pPr>
            <w:r w:rsidRPr="0001034E">
              <w:rPr>
                <w:rFonts w:cs="Arial"/>
                <w:color w:val="000000" w:themeColor="text1"/>
              </w:rPr>
              <w:t xml:space="preserve">Confirmation from CO </w:t>
            </w:r>
            <w:r w:rsidRPr="0001034E">
              <w:rPr>
                <w:rFonts w:cs="Arial"/>
                <w:color w:val="000000" w:themeColor="text1"/>
              </w:rPr>
              <w:br/>
              <w:t>Actions logged</w:t>
            </w:r>
          </w:p>
        </w:tc>
      </w:tr>
      <w:tr w:rsidR="0001034E" w:rsidRPr="0001034E" w14:paraId="19C9A349" w14:textId="77777777" w:rsidTr="00623CAA">
        <w:trPr>
          <w:trHeight w:val="1050"/>
          <w:jc w:val="center"/>
        </w:trPr>
        <w:tc>
          <w:tcPr>
            <w:tcW w:w="556"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tcPr>
          <w:p w14:paraId="00000237" w14:textId="77777777" w:rsidR="0001263F" w:rsidRPr="0001034E" w:rsidRDefault="0001263F">
            <w:pPr>
              <w:rPr>
                <w:rFonts w:cs="Arial"/>
                <w:color w:val="000000" w:themeColor="text1"/>
              </w:rPr>
            </w:pPr>
          </w:p>
        </w:tc>
        <w:tc>
          <w:tcPr>
            <w:tcW w:w="17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0000238" w14:textId="77777777" w:rsidR="0001263F" w:rsidRPr="0001034E" w:rsidRDefault="0001263F">
            <w:pPr>
              <w:rPr>
                <w:rFonts w:eastAsia="Times New Roman" w:cs="Arial"/>
                <w:color w:val="000000" w:themeColor="text1"/>
              </w:rPr>
            </w:pPr>
          </w:p>
        </w:tc>
        <w:tc>
          <w:tcPr>
            <w:tcW w:w="255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0000239" w14:textId="77777777" w:rsidR="0001263F" w:rsidRPr="0001034E" w:rsidRDefault="00BC38A3">
            <w:pPr>
              <w:rPr>
                <w:rFonts w:cs="Arial"/>
                <w:color w:val="000000" w:themeColor="text1"/>
              </w:rPr>
            </w:pPr>
            <w:r w:rsidRPr="0001034E">
              <w:rPr>
                <w:rFonts w:cs="Arial"/>
                <w:color w:val="000000" w:themeColor="text1"/>
              </w:rPr>
              <w:t>Annual communications review with CO to review communications activities and outcomes and inform the 23/24 strategy.</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000023A" w14:textId="77777777" w:rsidR="0001263F" w:rsidRPr="0001034E" w:rsidRDefault="0001263F">
            <w:pPr>
              <w:rPr>
                <w:rFonts w:cs="Arial"/>
                <w:color w:val="000000" w:themeColor="text1"/>
              </w:rPr>
            </w:pP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000023B" w14:textId="77777777" w:rsidR="0001263F" w:rsidRPr="0001034E" w:rsidRDefault="00BC38A3">
            <w:pPr>
              <w:rPr>
                <w:rFonts w:cs="Arial"/>
                <w:color w:val="000000" w:themeColor="text1"/>
              </w:rPr>
            </w:pPr>
            <w:r w:rsidRPr="0001034E">
              <w:rPr>
                <w:rFonts w:cs="Arial"/>
                <w:color w:val="000000" w:themeColor="text1"/>
              </w:rPr>
              <w:t>Annual reviews</w:t>
            </w:r>
          </w:p>
        </w:tc>
        <w:tc>
          <w:tcPr>
            <w:tcW w:w="173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000023C" w14:textId="77777777" w:rsidR="0001263F" w:rsidRPr="0001034E" w:rsidRDefault="00BC38A3">
            <w:pPr>
              <w:rPr>
                <w:rFonts w:cs="Arial"/>
                <w:color w:val="000000" w:themeColor="text1"/>
              </w:rPr>
            </w:pPr>
            <w:r w:rsidRPr="0001034E">
              <w:rPr>
                <w:rFonts w:cs="Arial"/>
                <w:color w:val="000000" w:themeColor="text1"/>
              </w:rPr>
              <w:t>Evidence from outcome of annual reviews</w:t>
            </w:r>
          </w:p>
        </w:tc>
      </w:tr>
      <w:tr w:rsidR="0001034E" w:rsidRPr="0001034E" w14:paraId="6789F525" w14:textId="77777777" w:rsidTr="00623CAA">
        <w:trPr>
          <w:trHeight w:val="930"/>
          <w:jc w:val="center"/>
        </w:trPr>
        <w:tc>
          <w:tcPr>
            <w:tcW w:w="556" w:type="dxa"/>
            <w:tcBorders>
              <w:top w:val="single" w:sz="6" w:space="0" w:color="CCCCCC"/>
              <w:left w:val="single" w:sz="6" w:space="0" w:color="000000"/>
              <w:bottom w:val="single" w:sz="6" w:space="0" w:color="000000"/>
              <w:right w:val="single" w:sz="6" w:space="0" w:color="000000"/>
            </w:tcBorders>
            <w:shd w:val="clear" w:color="auto" w:fill="D8D8D8"/>
            <w:tcMar>
              <w:top w:w="0" w:type="dxa"/>
              <w:left w:w="45" w:type="dxa"/>
              <w:bottom w:w="0" w:type="dxa"/>
              <w:right w:w="45" w:type="dxa"/>
            </w:tcMar>
          </w:tcPr>
          <w:p w14:paraId="0000023D" w14:textId="77777777" w:rsidR="0001263F" w:rsidRPr="0001034E" w:rsidRDefault="00BC38A3">
            <w:pPr>
              <w:rPr>
                <w:rFonts w:cs="Arial"/>
                <w:b/>
                <w:color w:val="000000" w:themeColor="text1"/>
              </w:rPr>
            </w:pPr>
            <w:r w:rsidRPr="0001034E">
              <w:rPr>
                <w:rFonts w:cs="Arial"/>
                <w:b/>
                <w:color w:val="000000" w:themeColor="text1"/>
              </w:rPr>
              <w:t>6</w:t>
            </w:r>
          </w:p>
        </w:tc>
        <w:tc>
          <w:tcPr>
            <w:tcW w:w="1704"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23E" w14:textId="77777777" w:rsidR="0001263F" w:rsidRPr="0001034E" w:rsidRDefault="00BC38A3">
            <w:pPr>
              <w:rPr>
                <w:rFonts w:cs="Arial"/>
                <w:b/>
                <w:color w:val="000000" w:themeColor="text1"/>
              </w:rPr>
            </w:pPr>
            <w:r w:rsidRPr="0001034E">
              <w:rPr>
                <w:rFonts w:cs="Arial"/>
                <w:b/>
                <w:color w:val="000000" w:themeColor="text1"/>
              </w:rPr>
              <w:t>Cost of Delivery (Performance)</w:t>
            </w:r>
          </w:p>
        </w:tc>
        <w:tc>
          <w:tcPr>
            <w:tcW w:w="2552"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23F" w14:textId="77777777" w:rsidR="0001263F" w:rsidRPr="0001034E" w:rsidRDefault="00BC38A3">
            <w:pPr>
              <w:rPr>
                <w:rFonts w:cs="Arial"/>
                <w:color w:val="000000" w:themeColor="text1"/>
              </w:rPr>
            </w:pPr>
            <w:r w:rsidRPr="0001034E">
              <w:rPr>
                <w:rFonts w:cs="Arial"/>
                <w:color w:val="000000" w:themeColor="text1"/>
              </w:rPr>
              <w:t xml:space="preserve">Deliver OPE within the agreed budget envelope for 22/23. </w:t>
            </w:r>
          </w:p>
        </w:tc>
        <w:tc>
          <w:tcPr>
            <w:tcW w:w="1984" w:type="dxa"/>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tcPr>
          <w:p w14:paraId="00000240" w14:textId="77777777" w:rsidR="0001263F" w:rsidRPr="0001034E" w:rsidRDefault="0001263F">
            <w:pPr>
              <w:rPr>
                <w:rFonts w:cs="Arial"/>
                <w:color w:val="000000" w:themeColor="text1"/>
              </w:rPr>
            </w:pPr>
          </w:p>
        </w:tc>
        <w:tc>
          <w:tcPr>
            <w:tcW w:w="1560"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tcPr>
          <w:p w14:paraId="00000241" w14:textId="77777777" w:rsidR="0001263F" w:rsidRPr="0001034E" w:rsidRDefault="00BC38A3">
            <w:pPr>
              <w:rPr>
                <w:rFonts w:cs="Arial"/>
                <w:color w:val="000000" w:themeColor="text1"/>
              </w:rPr>
            </w:pPr>
            <w:r w:rsidRPr="0001034E">
              <w:rPr>
                <w:rFonts w:cs="Arial"/>
                <w:color w:val="000000" w:themeColor="text1"/>
              </w:rPr>
              <w:t>Delivery to forecasted budget</w:t>
            </w:r>
          </w:p>
        </w:tc>
        <w:tc>
          <w:tcPr>
            <w:tcW w:w="1737"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tcPr>
          <w:p w14:paraId="00000242" w14:textId="77777777" w:rsidR="0001263F" w:rsidRPr="0001034E" w:rsidRDefault="00BC38A3">
            <w:pPr>
              <w:rPr>
                <w:rFonts w:cs="Arial"/>
                <w:color w:val="000000" w:themeColor="text1"/>
              </w:rPr>
            </w:pPr>
            <w:r w:rsidRPr="0001034E">
              <w:rPr>
                <w:rFonts w:cs="Arial"/>
                <w:color w:val="000000" w:themeColor="text1"/>
              </w:rPr>
              <w:t>Evidence of forecasted budget being met</w:t>
            </w:r>
          </w:p>
        </w:tc>
      </w:tr>
      <w:tr w:rsidR="0001034E" w:rsidRPr="0001034E" w14:paraId="328E6D2D" w14:textId="77777777" w:rsidTr="00623CAA">
        <w:trPr>
          <w:trHeight w:val="870"/>
          <w:jc w:val="center"/>
        </w:trPr>
        <w:tc>
          <w:tcPr>
            <w:tcW w:w="556"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tcPr>
          <w:p w14:paraId="00000243" w14:textId="77777777" w:rsidR="0001263F" w:rsidRPr="0001034E" w:rsidRDefault="0001263F">
            <w:pPr>
              <w:rPr>
                <w:rFonts w:cs="Arial"/>
                <w:color w:val="000000" w:themeColor="text1"/>
              </w:rPr>
            </w:pPr>
          </w:p>
        </w:tc>
        <w:tc>
          <w:tcPr>
            <w:tcW w:w="17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0000244" w14:textId="77777777" w:rsidR="0001263F" w:rsidRPr="0001034E" w:rsidRDefault="0001263F">
            <w:pPr>
              <w:rPr>
                <w:rFonts w:eastAsia="Times New Roman" w:cs="Arial"/>
                <w:color w:val="000000" w:themeColor="text1"/>
              </w:rPr>
            </w:pPr>
          </w:p>
        </w:tc>
        <w:tc>
          <w:tcPr>
            <w:tcW w:w="255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0000245" w14:textId="77777777" w:rsidR="0001263F" w:rsidRPr="0001034E" w:rsidRDefault="00BC38A3">
            <w:pPr>
              <w:rPr>
                <w:rFonts w:cs="Arial"/>
                <w:color w:val="000000" w:themeColor="text1"/>
              </w:rPr>
            </w:pPr>
            <w:r w:rsidRPr="0001034E">
              <w:rPr>
                <w:rFonts w:cs="Arial"/>
                <w:color w:val="000000" w:themeColor="text1"/>
              </w:rPr>
              <w:t>Accurate forecasting and reporting of actuals every period (month).</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0000246" w14:textId="77777777" w:rsidR="0001263F" w:rsidRPr="0001034E" w:rsidRDefault="00BC38A3">
            <w:pPr>
              <w:rPr>
                <w:rFonts w:cs="Arial"/>
                <w:color w:val="000000" w:themeColor="text1"/>
              </w:rPr>
            </w:pPr>
            <w:r w:rsidRPr="0001034E">
              <w:rPr>
                <w:rFonts w:cs="Arial"/>
                <w:color w:val="000000" w:themeColor="text1"/>
              </w:rPr>
              <w:t>CO &amp; LGA finance team &amp; processes</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0000247" w14:textId="77777777" w:rsidR="0001263F" w:rsidRPr="0001034E" w:rsidRDefault="00BC38A3">
            <w:pPr>
              <w:rPr>
                <w:rFonts w:cs="Arial"/>
                <w:color w:val="000000" w:themeColor="text1"/>
              </w:rPr>
            </w:pPr>
            <w:r w:rsidRPr="0001034E">
              <w:rPr>
                <w:rFonts w:cs="Arial"/>
                <w:color w:val="000000" w:themeColor="text1"/>
              </w:rPr>
              <w:t>Actuals will be provided monthly</w:t>
            </w:r>
          </w:p>
        </w:tc>
        <w:tc>
          <w:tcPr>
            <w:tcW w:w="173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0000248" w14:textId="77777777" w:rsidR="0001263F" w:rsidRPr="0001034E" w:rsidRDefault="00BC38A3">
            <w:pPr>
              <w:rPr>
                <w:rFonts w:cs="Arial"/>
                <w:color w:val="000000" w:themeColor="text1"/>
              </w:rPr>
            </w:pPr>
            <w:r w:rsidRPr="0001034E">
              <w:rPr>
                <w:rFonts w:cs="Arial"/>
                <w:color w:val="000000" w:themeColor="text1"/>
              </w:rPr>
              <w:t xml:space="preserve">Confirmation from CO </w:t>
            </w:r>
            <w:r w:rsidRPr="0001034E">
              <w:rPr>
                <w:rFonts w:cs="Arial"/>
                <w:color w:val="000000" w:themeColor="text1"/>
              </w:rPr>
              <w:br/>
              <w:t>Accurate forecasting</w:t>
            </w:r>
          </w:p>
        </w:tc>
      </w:tr>
      <w:tr w:rsidR="0001034E" w:rsidRPr="0001034E" w14:paraId="1CFF1DEF" w14:textId="77777777" w:rsidTr="00623CAA">
        <w:trPr>
          <w:trHeight w:val="300"/>
          <w:jc w:val="center"/>
        </w:trPr>
        <w:tc>
          <w:tcPr>
            <w:tcW w:w="556" w:type="dxa"/>
            <w:tcBorders>
              <w:top w:val="single" w:sz="6" w:space="0" w:color="CCCCCC"/>
              <w:left w:val="single" w:sz="6" w:space="0" w:color="000000"/>
              <w:bottom w:val="single" w:sz="6" w:space="0" w:color="000000"/>
              <w:right w:val="single" w:sz="6" w:space="0" w:color="000000"/>
            </w:tcBorders>
            <w:shd w:val="clear" w:color="auto" w:fill="DBDBDB"/>
            <w:tcMar>
              <w:top w:w="0" w:type="dxa"/>
              <w:left w:w="45" w:type="dxa"/>
              <w:bottom w:w="0" w:type="dxa"/>
              <w:right w:w="45" w:type="dxa"/>
            </w:tcMar>
          </w:tcPr>
          <w:p w14:paraId="00000249" w14:textId="77777777" w:rsidR="0001263F" w:rsidRPr="0001034E" w:rsidRDefault="00BC38A3">
            <w:pPr>
              <w:rPr>
                <w:rFonts w:cs="Arial"/>
                <w:b/>
                <w:color w:val="000000" w:themeColor="text1"/>
              </w:rPr>
            </w:pPr>
            <w:r w:rsidRPr="0001034E">
              <w:rPr>
                <w:rFonts w:cs="Arial"/>
                <w:b/>
                <w:color w:val="000000" w:themeColor="text1"/>
              </w:rPr>
              <w:t>7</w:t>
            </w:r>
          </w:p>
        </w:tc>
        <w:tc>
          <w:tcPr>
            <w:tcW w:w="1704" w:type="dxa"/>
            <w:tcBorders>
              <w:top w:val="single" w:sz="6" w:space="0" w:color="CCCCCC"/>
              <w:left w:val="single" w:sz="6" w:space="0" w:color="CCCCCC"/>
              <w:bottom w:val="single" w:sz="6" w:space="0" w:color="000000"/>
              <w:right w:val="single" w:sz="6" w:space="0" w:color="000000"/>
            </w:tcBorders>
            <w:shd w:val="clear" w:color="auto" w:fill="DBDBDB"/>
            <w:tcMar>
              <w:top w:w="0" w:type="dxa"/>
              <w:left w:w="45" w:type="dxa"/>
              <w:bottom w:w="0" w:type="dxa"/>
              <w:right w:w="45" w:type="dxa"/>
            </w:tcMar>
          </w:tcPr>
          <w:p w14:paraId="0000024A" w14:textId="77777777" w:rsidR="0001263F" w:rsidRPr="0001034E" w:rsidRDefault="00BC38A3">
            <w:pPr>
              <w:rPr>
                <w:rFonts w:cs="Arial"/>
                <w:b/>
                <w:color w:val="000000" w:themeColor="text1"/>
              </w:rPr>
            </w:pPr>
            <w:r w:rsidRPr="0001034E">
              <w:rPr>
                <w:rFonts w:cs="Arial"/>
                <w:b/>
                <w:color w:val="000000" w:themeColor="text1"/>
              </w:rPr>
              <w:t>Resourcing (Performance)</w:t>
            </w:r>
          </w:p>
        </w:tc>
        <w:tc>
          <w:tcPr>
            <w:tcW w:w="2552" w:type="dxa"/>
            <w:tcBorders>
              <w:top w:val="single" w:sz="6" w:space="0" w:color="CCCCCC"/>
              <w:left w:val="single" w:sz="6" w:space="0" w:color="CCCCCC"/>
              <w:bottom w:val="single" w:sz="6" w:space="0" w:color="000000"/>
              <w:right w:val="single" w:sz="6" w:space="0" w:color="000000"/>
            </w:tcBorders>
            <w:shd w:val="clear" w:color="auto" w:fill="DBDBDB"/>
            <w:tcMar>
              <w:top w:w="0" w:type="dxa"/>
              <w:left w:w="45" w:type="dxa"/>
              <w:bottom w:w="0" w:type="dxa"/>
              <w:right w:w="45" w:type="dxa"/>
            </w:tcMar>
          </w:tcPr>
          <w:p w14:paraId="0000024B" w14:textId="77777777" w:rsidR="0001263F" w:rsidRPr="0001034E" w:rsidRDefault="00BC38A3">
            <w:pPr>
              <w:rPr>
                <w:rFonts w:cs="Arial"/>
                <w:color w:val="000000" w:themeColor="text1"/>
              </w:rPr>
            </w:pPr>
            <w:r w:rsidRPr="0001034E">
              <w:rPr>
                <w:rFonts w:cs="Arial"/>
                <w:color w:val="000000" w:themeColor="text1"/>
              </w:rPr>
              <w:t>Operate with sufficient resources (people) to deliver the programme objectives, including funding rounds and reporting</w:t>
            </w:r>
          </w:p>
        </w:tc>
        <w:tc>
          <w:tcPr>
            <w:tcW w:w="1984" w:type="dxa"/>
            <w:tcBorders>
              <w:top w:val="single" w:sz="6" w:space="0" w:color="CCCCCC"/>
              <w:left w:val="single" w:sz="6" w:space="0" w:color="CCCCCC"/>
              <w:bottom w:val="single" w:sz="6" w:space="0" w:color="000000"/>
              <w:right w:val="single" w:sz="6" w:space="0" w:color="000000"/>
            </w:tcBorders>
            <w:shd w:val="clear" w:color="auto" w:fill="DBDBDB"/>
            <w:tcMar>
              <w:top w:w="0" w:type="dxa"/>
              <w:left w:w="45" w:type="dxa"/>
              <w:bottom w:w="0" w:type="dxa"/>
              <w:right w:w="45" w:type="dxa"/>
            </w:tcMar>
          </w:tcPr>
          <w:p w14:paraId="0000024C" w14:textId="77777777" w:rsidR="0001263F" w:rsidRPr="0001034E" w:rsidRDefault="00BC38A3">
            <w:pPr>
              <w:rPr>
                <w:rFonts w:cs="Arial"/>
                <w:color w:val="000000" w:themeColor="text1"/>
              </w:rPr>
            </w:pPr>
            <w:r w:rsidRPr="0001034E">
              <w:rPr>
                <w:rFonts w:cs="Arial"/>
                <w:color w:val="000000" w:themeColor="text1"/>
              </w:rPr>
              <w:t>Contract Funding, CO resource levels impact on LGA resourcing when LGA required to cover more</w:t>
            </w:r>
          </w:p>
        </w:tc>
        <w:tc>
          <w:tcPr>
            <w:tcW w:w="1560" w:type="dxa"/>
            <w:tcBorders>
              <w:top w:val="single" w:sz="6" w:space="0" w:color="CCCCCC"/>
              <w:left w:val="single" w:sz="6" w:space="0" w:color="CCCCCC"/>
              <w:bottom w:val="single" w:sz="6" w:space="0" w:color="000000"/>
              <w:right w:val="single" w:sz="6" w:space="0" w:color="000000"/>
            </w:tcBorders>
            <w:shd w:val="clear" w:color="auto" w:fill="DBDBDB"/>
            <w:tcMar>
              <w:top w:w="0" w:type="dxa"/>
              <w:left w:w="45" w:type="dxa"/>
              <w:bottom w:w="0" w:type="dxa"/>
              <w:right w:w="45" w:type="dxa"/>
            </w:tcMar>
          </w:tcPr>
          <w:p w14:paraId="0000024D" w14:textId="77777777" w:rsidR="0001263F" w:rsidRPr="0001034E" w:rsidRDefault="00BC38A3">
            <w:pPr>
              <w:rPr>
                <w:rFonts w:cs="Arial"/>
                <w:color w:val="000000" w:themeColor="text1"/>
              </w:rPr>
            </w:pPr>
            <w:r w:rsidRPr="0001034E">
              <w:rPr>
                <w:rFonts w:cs="Arial"/>
                <w:color w:val="000000" w:themeColor="text1"/>
              </w:rPr>
              <w:t>No more than 20% vacancies across the year</w:t>
            </w:r>
          </w:p>
        </w:tc>
        <w:tc>
          <w:tcPr>
            <w:tcW w:w="1737" w:type="dxa"/>
            <w:tcBorders>
              <w:top w:val="single" w:sz="6" w:space="0" w:color="CCCCCC"/>
              <w:left w:val="single" w:sz="6" w:space="0" w:color="CCCCCC"/>
              <w:bottom w:val="single" w:sz="6" w:space="0" w:color="000000"/>
              <w:right w:val="single" w:sz="6" w:space="0" w:color="000000"/>
            </w:tcBorders>
            <w:shd w:val="clear" w:color="auto" w:fill="DBDBDB"/>
            <w:tcMar>
              <w:top w:w="0" w:type="dxa"/>
              <w:left w:w="45" w:type="dxa"/>
              <w:bottom w:w="0" w:type="dxa"/>
              <w:right w:w="45" w:type="dxa"/>
            </w:tcMar>
          </w:tcPr>
          <w:p w14:paraId="0000024E" w14:textId="77777777" w:rsidR="0001263F" w:rsidRPr="0001034E" w:rsidRDefault="00BC38A3">
            <w:pPr>
              <w:rPr>
                <w:rFonts w:cs="Arial"/>
                <w:color w:val="000000" w:themeColor="text1"/>
              </w:rPr>
            </w:pPr>
            <w:r w:rsidRPr="0001034E">
              <w:rPr>
                <w:rFonts w:cs="Arial"/>
                <w:color w:val="000000" w:themeColor="text1"/>
              </w:rPr>
              <w:t>Staffing levels/ data (quarterly)</w:t>
            </w:r>
            <w:r w:rsidRPr="0001034E">
              <w:rPr>
                <w:rFonts w:cs="Arial"/>
                <w:color w:val="000000" w:themeColor="text1"/>
              </w:rPr>
              <w:br/>
              <w:t>Evidence of 80% resourcing</w:t>
            </w:r>
          </w:p>
        </w:tc>
      </w:tr>
    </w:tbl>
    <w:p w14:paraId="0000024F" w14:textId="77777777" w:rsidR="0001263F" w:rsidRPr="0001034E" w:rsidRDefault="0001263F">
      <w:pPr>
        <w:pStyle w:val="Heading2"/>
        <w:rPr>
          <w:rFonts w:cs="Arial"/>
          <w:color w:val="000000" w:themeColor="text1"/>
        </w:rPr>
      </w:pPr>
    </w:p>
    <w:p w14:paraId="00000250" w14:textId="77777777" w:rsidR="0001263F" w:rsidRPr="0001034E" w:rsidRDefault="00BC38A3">
      <w:pPr>
        <w:pStyle w:val="Heading2"/>
        <w:numPr>
          <w:ilvl w:val="1"/>
          <w:numId w:val="10"/>
        </w:numPr>
        <w:rPr>
          <w:rFonts w:cs="Arial"/>
          <w:color w:val="000000" w:themeColor="text1"/>
        </w:rPr>
      </w:pPr>
      <w:bookmarkStart w:id="105" w:name="_heading=h.45jfvxd" w:colFirst="0" w:colLast="0"/>
      <w:bookmarkEnd w:id="105"/>
      <w:r w:rsidRPr="0001034E">
        <w:rPr>
          <w:rFonts w:cs="Arial"/>
          <w:color w:val="000000" w:themeColor="text1"/>
        </w:rPr>
        <w:t>Performance will be monitored on a quarterly basis throughout the duration of the contract to ensure that key milestones and SLA’s are adhered to.</w:t>
      </w:r>
    </w:p>
    <w:p w14:paraId="00000251" w14:textId="77777777" w:rsidR="0001263F" w:rsidRPr="0001034E" w:rsidRDefault="00BC38A3">
      <w:pPr>
        <w:pStyle w:val="Heading1"/>
        <w:numPr>
          <w:ilvl w:val="0"/>
          <w:numId w:val="10"/>
        </w:numPr>
        <w:spacing w:after="120"/>
        <w:rPr>
          <w:rFonts w:cs="Arial"/>
          <w:color w:val="000000" w:themeColor="text1"/>
          <w:szCs w:val="22"/>
        </w:rPr>
      </w:pPr>
      <w:bookmarkStart w:id="106" w:name="_heading=h.2koq656" w:colFirst="0" w:colLast="0"/>
      <w:bookmarkEnd w:id="106"/>
      <w:r w:rsidRPr="0001034E">
        <w:rPr>
          <w:rFonts w:cs="Arial"/>
          <w:color w:val="000000" w:themeColor="text1"/>
          <w:szCs w:val="22"/>
        </w:rPr>
        <w:lastRenderedPageBreak/>
        <w:t>Security and CONFIDENTIALITY requirements</w:t>
      </w:r>
    </w:p>
    <w:p w14:paraId="00000252" w14:textId="089BD509" w:rsidR="0001263F" w:rsidRDefault="00BC38A3">
      <w:pPr>
        <w:pStyle w:val="Heading2"/>
        <w:numPr>
          <w:ilvl w:val="1"/>
          <w:numId w:val="10"/>
        </w:numPr>
        <w:rPr>
          <w:rFonts w:cs="Arial"/>
          <w:color w:val="000000" w:themeColor="text1"/>
          <w:highlight w:val="white"/>
        </w:rPr>
      </w:pPr>
      <w:r w:rsidRPr="0001034E">
        <w:rPr>
          <w:rFonts w:cs="Arial"/>
          <w:color w:val="000000" w:themeColor="text1"/>
          <w:highlight w:val="white"/>
        </w:rPr>
        <w:t>The Supplier’s staff will undertake baseline checks as standard to work in</w:t>
      </w:r>
      <w:r w:rsidR="00AC3F22">
        <w:rPr>
          <w:rFonts w:cs="Arial"/>
          <w:color w:val="000000" w:themeColor="text1"/>
          <w:highlight w:val="white"/>
        </w:rPr>
        <w:t xml:space="preserve"> </w:t>
      </w:r>
      <w:r w:rsidR="00AC3F22" w:rsidRPr="00AC3F22">
        <w:rPr>
          <w:rFonts w:cs="Arial"/>
          <w:b/>
          <w:color w:val="FF0000"/>
          <w:highlight w:val="white"/>
        </w:rPr>
        <w:t>REDACTED TEXT UNDER FOIA SECTION 40 PERSONAL INFORMATION</w:t>
      </w:r>
      <w:r w:rsidRPr="00AC3F22">
        <w:rPr>
          <w:rFonts w:cs="Arial"/>
          <w:color w:val="FF0000"/>
          <w:highlight w:val="white"/>
        </w:rPr>
        <w:t xml:space="preserve">  </w:t>
      </w:r>
      <w:r w:rsidRPr="0001034E">
        <w:rPr>
          <w:rFonts w:cs="Arial"/>
          <w:color w:val="000000" w:themeColor="text1"/>
          <w:highlight w:val="white"/>
        </w:rPr>
        <w:t xml:space="preserve">Road and to share data on OPE.  </w:t>
      </w:r>
    </w:p>
    <w:p w14:paraId="00000253" w14:textId="77777777" w:rsidR="0001263F" w:rsidRPr="0001034E" w:rsidRDefault="00BC38A3">
      <w:pPr>
        <w:pStyle w:val="Heading2"/>
        <w:numPr>
          <w:ilvl w:val="1"/>
          <w:numId w:val="10"/>
        </w:numPr>
        <w:rPr>
          <w:rFonts w:cs="Arial"/>
          <w:color w:val="000000" w:themeColor="text1"/>
          <w:highlight w:val="white"/>
        </w:rPr>
      </w:pPr>
      <w:r w:rsidRPr="0001034E">
        <w:rPr>
          <w:rFonts w:cs="Arial"/>
          <w:color w:val="000000" w:themeColor="text1"/>
          <w:highlight w:val="white"/>
        </w:rPr>
        <w:t>The Supplier shall be expected to work in line with the Authority’s IT policy included in Schedule B Security Management.</w:t>
      </w:r>
    </w:p>
    <w:p w14:paraId="00000254" w14:textId="77777777" w:rsidR="0001263F" w:rsidRPr="0001034E" w:rsidRDefault="00BC38A3">
      <w:pPr>
        <w:pStyle w:val="Heading1"/>
        <w:numPr>
          <w:ilvl w:val="0"/>
          <w:numId w:val="10"/>
        </w:numPr>
        <w:rPr>
          <w:rFonts w:cs="Arial"/>
          <w:color w:val="000000" w:themeColor="text1"/>
          <w:szCs w:val="22"/>
        </w:rPr>
      </w:pPr>
      <w:r w:rsidRPr="0001034E">
        <w:rPr>
          <w:rFonts w:cs="Arial"/>
          <w:color w:val="000000" w:themeColor="text1"/>
          <w:szCs w:val="22"/>
        </w:rPr>
        <w:t xml:space="preserve">payment AND INVOICING </w:t>
      </w:r>
    </w:p>
    <w:p w14:paraId="00000255" w14:textId="77777777" w:rsidR="0001263F" w:rsidRPr="0001034E" w:rsidRDefault="00BC38A3">
      <w:pPr>
        <w:pStyle w:val="Heading2"/>
        <w:numPr>
          <w:ilvl w:val="1"/>
          <w:numId w:val="10"/>
        </w:numPr>
        <w:rPr>
          <w:rFonts w:cs="Arial"/>
          <w:color w:val="000000" w:themeColor="text1"/>
          <w:sz w:val="24"/>
          <w:szCs w:val="24"/>
          <w:highlight w:val="white"/>
        </w:rPr>
      </w:pPr>
      <w:r w:rsidRPr="0001034E">
        <w:rPr>
          <w:rFonts w:cs="Arial"/>
          <w:color w:val="000000" w:themeColor="text1"/>
          <w:highlight w:val="white"/>
        </w:rPr>
        <w:t>Payment can only be made following satisfactory delivery of pre-agreed certified products and deliverables</w:t>
      </w:r>
      <w:r w:rsidRPr="0001034E">
        <w:rPr>
          <w:rFonts w:cs="Arial"/>
          <w:color w:val="000000" w:themeColor="text1"/>
          <w:sz w:val="24"/>
          <w:szCs w:val="24"/>
          <w:highlight w:val="white"/>
        </w:rPr>
        <w:t xml:space="preserve">. </w:t>
      </w:r>
    </w:p>
    <w:p w14:paraId="00000256" w14:textId="77777777" w:rsidR="0001263F" w:rsidRPr="0001034E" w:rsidRDefault="00BC38A3">
      <w:pPr>
        <w:pStyle w:val="Heading2"/>
        <w:numPr>
          <w:ilvl w:val="1"/>
          <w:numId w:val="10"/>
        </w:numPr>
        <w:rPr>
          <w:rFonts w:cs="Arial"/>
          <w:color w:val="000000" w:themeColor="text1"/>
          <w:szCs w:val="22"/>
        </w:rPr>
      </w:pPr>
      <w:r w:rsidRPr="0001034E">
        <w:rPr>
          <w:rFonts w:cs="Arial"/>
          <w:color w:val="000000" w:themeColor="text1"/>
          <w:szCs w:val="22"/>
          <w:highlight w:val="white"/>
        </w:rPr>
        <w:t xml:space="preserve">Before payment can be considered, each invoice must include a detailed elemental breakdown of work completed and the associated costs. </w:t>
      </w:r>
    </w:p>
    <w:p w14:paraId="00000257" w14:textId="7F5EEB25" w:rsidR="0001263F" w:rsidRPr="0001034E" w:rsidRDefault="00BC38A3">
      <w:pPr>
        <w:pStyle w:val="Heading2"/>
        <w:numPr>
          <w:ilvl w:val="1"/>
          <w:numId w:val="10"/>
        </w:numPr>
        <w:rPr>
          <w:rFonts w:cs="Arial"/>
          <w:color w:val="000000" w:themeColor="text1"/>
          <w:szCs w:val="22"/>
        </w:rPr>
      </w:pPr>
      <w:r w:rsidRPr="0001034E">
        <w:rPr>
          <w:rFonts w:cs="Arial"/>
          <w:color w:val="000000" w:themeColor="text1"/>
          <w:szCs w:val="22"/>
          <w:highlight w:val="white"/>
        </w:rPr>
        <w:t xml:space="preserve">Invoices should be submitted to: </w:t>
      </w:r>
      <w:r w:rsidR="00AC3F22" w:rsidRPr="00AC3F22">
        <w:rPr>
          <w:rFonts w:cs="Arial"/>
          <w:b/>
          <w:color w:val="FF0000"/>
          <w:highlight w:val="white"/>
        </w:rPr>
        <w:t>REDACTED TEXT UNDER FOIA SECTION 40 PERSONAL INFORMATION</w:t>
      </w:r>
    </w:p>
    <w:p w14:paraId="00000258" w14:textId="6F22C620" w:rsidR="0001263F" w:rsidRPr="0001034E" w:rsidRDefault="00BC38A3">
      <w:pPr>
        <w:pStyle w:val="Heading2"/>
        <w:numPr>
          <w:ilvl w:val="1"/>
          <w:numId w:val="10"/>
        </w:numPr>
        <w:rPr>
          <w:rFonts w:cs="Arial"/>
          <w:color w:val="000000" w:themeColor="text1"/>
          <w:szCs w:val="22"/>
        </w:rPr>
      </w:pPr>
      <w:r w:rsidRPr="0001034E">
        <w:rPr>
          <w:rFonts w:cs="Arial"/>
          <w:color w:val="000000" w:themeColor="text1"/>
          <w:szCs w:val="22"/>
          <w:highlight w:val="white"/>
        </w:rPr>
        <w:t xml:space="preserve">Invoices should detail the specific purchase order details provided by The </w:t>
      </w:r>
      <w:r w:rsidR="00623CAA" w:rsidRPr="0001034E">
        <w:rPr>
          <w:rFonts w:cs="Arial"/>
          <w:color w:val="000000" w:themeColor="text1"/>
          <w:szCs w:val="22"/>
          <w:highlight w:val="white"/>
        </w:rPr>
        <w:t>Authority;</w:t>
      </w:r>
      <w:r w:rsidRPr="0001034E">
        <w:rPr>
          <w:rFonts w:cs="Arial"/>
          <w:color w:val="000000" w:themeColor="text1"/>
          <w:szCs w:val="22"/>
          <w:highlight w:val="white"/>
        </w:rPr>
        <w:t xml:space="preserve"> the Supplier should note that invoices not detailing the correct purchase order number may be rejected for payment. The </w:t>
      </w:r>
      <w:r w:rsidRPr="0001034E">
        <w:rPr>
          <w:rFonts w:cs="Arial"/>
          <w:color w:val="000000" w:themeColor="text1"/>
          <w:szCs w:val="22"/>
        </w:rPr>
        <w:t>invoices should appropriately apply VAT.</w:t>
      </w:r>
    </w:p>
    <w:p w14:paraId="00000259" w14:textId="77777777" w:rsidR="0001263F" w:rsidRPr="0001034E" w:rsidRDefault="00BC38A3">
      <w:pPr>
        <w:pStyle w:val="Heading2"/>
        <w:numPr>
          <w:ilvl w:val="1"/>
          <w:numId w:val="10"/>
        </w:numPr>
        <w:rPr>
          <w:rFonts w:cs="Arial"/>
          <w:color w:val="000000" w:themeColor="text1"/>
          <w:szCs w:val="22"/>
        </w:rPr>
      </w:pPr>
      <w:r w:rsidRPr="0001034E">
        <w:rPr>
          <w:rFonts w:cs="Arial"/>
          <w:color w:val="000000" w:themeColor="text1"/>
          <w:szCs w:val="22"/>
        </w:rPr>
        <w:t xml:space="preserve">Payment will be made quarterly, in arrears. </w:t>
      </w:r>
    </w:p>
    <w:p w14:paraId="0000025A" w14:textId="77777777" w:rsidR="0001263F" w:rsidRPr="0001034E" w:rsidRDefault="00BC38A3">
      <w:pPr>
        <w:pStyle w:val="Heading2"/>
        <w:numPr>
          <w:ilvl w:val="1"/>
          <w:numId w:val="10"/>
        </w:numPr>
        <w:rPr>
          <w:rFonts w:cs="Arial"/>
          <w:color w:val="000000" w:themeColor="text1"/>
          <w:szCs w:val="22"/>
        </w:rPr>
      </w:pPr>
      <w:r w:rsidRPr="0001034E">
        <w:rPr>
          <w:rFonts w:cs="Arial"/>
          <w:color w:val="000000" w:themeColor="text1"/>
          <w:szCs w:val="22"/>
        </w:rPr>
        <w:t xml:space="preserve">Expenses for travel and subsistence outside the base location will be charged at cost and evidenced by the supplier as requested by the Authority.  Expenses will be reasonable and aligned to the Authority's expenses policy, Schedule C Subsistence Rates. </w:t>
      </w:r>
    </w:p>
    <w:p w14:paraId="0000025B" w14:textId="77777777" w:rsidR="0001263F" w:rsidRPr="0001034E" w:rsidRDefault="00BC38A3">
      <w:pPr>
        <w:pStyle w:val="Heading2"/>
        <w:numPr>
          <w:ilvl w:val="1"/>
          <w:numId w:val="10"/>
        </w:numPr>
        <w:rPr>
          <w:rFonts w:cs="Arial"/>
          <w:color w:val="000000" w:themeColor="text1"/>
          <w:szCs w:val="22"/>
        </w:rPr>
      </w:pPr>
      <w:r w:rsidRPr="0001034E">
        <w:rPr>
          <w:rFonts w:cs="Arial"/>
          <w:color w:val="000000" w:themeColor="text1"/>
          <w:szCs w:val="22"/>
        </w:rPr>
        <w:t xml:space="preserve">Any changes to the team structure that would lead to an increase in costs, must be approved by the Programme Director within OGP, prior to any changes taking place. </w:t>
      </w:r>
    </w:p>
    <w:p w14:paraId="0000025C" w14:textId="77777777" w:rsidR="0001263F" w:rsidRPr="0001034E" w:rsidRDefault="00BC38A3">
      <w:pPr>
        <w:pStyle w:val="Heading1"/>
        <w:numPr>
          <w:ilvl w:val="0"/>
          <w:numId w:val="10"/>
        </w:numPr>
        <w:spacing w:after="120"/>
        <w:ind w:left="709" w:hanging="709"/>
        <w:rPr>
          <w:rFonts w:cs="Arial"/>
          <w:color w:val="000000" w:themeColor="text1"/>
          <w:szCs w:val="22"/>
        </w:rPr>
      </w:pPr>
      <w:bookmarkStart w:id="107" w:name="_heading=h.zu0gcz" w:colFirst="0" w:colLast="0"/>
      <w:bookmarkEnd w:id="107"/>
      <w:r w:rsidRPr="0001034E">
        <w:rPr>
          <w:rFonts w:cs="Arial"/>
          <w:color w:val="000000" w:themeColor="text1"/>
          <w:szCs w:val="22"/>
        </w:rPr>
        <w:t xml:space="preserve">CONTRACT MANAGEMENT </w:t>
      </w:r>
    </w:p>
    <w:p w14:paraId="0000025D" w14:textId="77777777" w:rsidR="0001263F" w:rsidRPr="0001034E" w:rsidRDefault="00BC38A3">
      <w:pPr>
        <w:pStyle w:val="Heading2"/>
        <w:numPr>
          <w:ilvl w:val="1"/>
          <w:numId w:val="10"/>
        </w:numPr>
        <w:spacing w:after="120"/>
        <w:ind w:left="709" w:hanging="709"/>
        <w:rPr>
          <w:rFonts w:cs="Arial"/>
          <w:color w:val="000000" w:themeColor="text1"/>
          <w:szCs w:val="22"/>
        </w:rPr>
      </w:pPr>
      <w:r w:rsidRPr="0001034E">
        <w:rPr>
          <w:rFonts w:cs="Arial"/>
          <w:color w:val="000000" w:themeColor="text1"/>
          <w:szCs w:val="22"/>
        </w:rPr>
        <w:t xml:space="preserve">The Supplier will nominate an appropriate senior member of staff to attend quarterly contract review meetings with the Authorities OPE Contract Manager. </w:t>
      </w:r>
    </w:p>
    <w:p w14:paraId="0000025E" w14:textId="77777777" w:rsidR="0001263F" w:rsidRPr="0001034E" w:rsidRDefault="00BC38A3">
      <w:pPr>
        <w:pStyle w:val="Heading2"/>
        <w:numPr>
          <w:ilvl w:val="1"/>
          <w:numId w:val="10"/>
        </w:numPr>
        <w:rPr>
          <w:rFonts w:cs="Arial"/>
          <w:color w:val="000000" w:themeColor="text1"/>
          <w:szCs w:val="22"/>
        </w:rPr>
      </w:pPr>
      <w:r w:rsidRPr="0001034E">
        <w:rPr>
          <w:rFonts w:cs="Arial"/>
          <w:color w:val="000000" w:themeColor="text1"/>
          <w:szCs w:val="22"/>
        </w:rPr>
        <w:t xml:space="preserve">Both parties will schedule an annual review of the contract and requirements and make appropriate updates as deemed necessary for programme delivery. </w:t>
      </w:r>
    </w:p>
    <w:p w14:paraId="0000025F" w14:textId="77777777" w:rsidR="0001263F" w:rsidRPr="0001034E" w:rsidRDefault="00BC38A3">
      <w:pPr>
        <w:pStyle w:val="Heading2"/>
        <w:numPr>
          <w:ilvl w:val="1"/>
          <w:numId w:val="10"/>
        </w:numPr>
        <w:spacing w:after="120"/>
        <w:ind w:left="709" w:hanging="709"/>
        <w:rPr>
          <w:rFonts w:cs="Arial"/>
          <w:color w:val="000000" w:themeColor="text1"/>
          <w:szCs w:val="22"/>
        </w:rPr>
      </w:pPr>
      <w:r w:rsidRPr="0001034E">
        <w:rPr>
          <w:rFonts w:cs="Arial"/>
          <w:color w:val="000000" w:themeColor="text1"/>
          <w:szCs w:val="22"/>
        </w:rPr>
        <w:t>Attendance at Contract Review meetings shall be at the Supplier’s own expense.</w:t>
      </w:r>
    </w:p>
    <w:p w14:paraId="00000260" w14:textId="77777777" w:rsidR="0001263F" w:rsidRPr="0001034E" w:rsidRDefault="00BC38A3">
      <w:pPr>
        <w:pStyle w:val="Heading2"/>
        <w:numPr>
          <w:ilvl w:val="1"/>
          <w:numId w:val="10"/>
        </w:numPr>
        <w:rPr>
          <w:rFonts w:cs="Arial"/>
          <w:color w:val="000000" w:themeColor="text1"/>
          <w:szCs w:val="22"/>
        </w:rPr>
      </w:pPr>
      <w:r w:rsidRPr="0001034E">
        <w:rPr>
          <w:rFonts w:cs="Arial"/>
          <w:color w:val="000000" w:themeColor="text1"/>
          <w:szCs w:val="22"/>
        </w:rPr>
        <w:t>Any escalation throughout the programme will be raised with The Authorities Programme Director.</w:t>
      </w:r>
    </w:p>
    <w:p w14:paraId="00000261" w14:textId="77777777" w:rsidR="0001263F" w:rsidRPr="0001034E" w:rsidRDefault="00BC38A3">
      <w:pPr>
        <w:pStyle w:val="Heading1"/>
        <w:numPr>
          <w:ilvl w:val="0"/>
          <w:numId w:val="10"/>
        </w:numPr>
        <w:spacing w:after="120"/>
        <w:rPr>
          <w:rFonts w:cs="Arial"/>
          <w:color w:val="000000" w:themeColor="text1"/>
          <w:szCs w:val="22"/>
        </w:rPr>
      </w:pPr>
      <w:bookmarkStart w:id="108" w:name="_heading=h.3jtnz0s" w:colFirst="0" w:colLast="0"/>
      <w:bookmarkEnd w:id="108"/>
      <w:r w:rsidRPr="0001034E">
        <w:rPr>
          <w:rFonts w:cs="Arial"/>
          <w:color w:val="000000" w:themeColor="text1"/>
          <w:szCs w:val="22"/>
        </w:rPr>
        <w:t xml:space="preserve">Location </w:t>
      </w:r>
    </w:p>
    <w:p w14:paraId="00000262" w14:textId="157C057D" w:rsidR="0001263F" w:rsidRPr="0001034E" w:rsidRDefault="00BC38A3">
      <w:pPr>
        <w:pStyle w:val="Heading2"/>
        <w:numPr>
          <w:ilvl w:val="1"/>
          <w:numId w:val="10"/>
        </w:numPr>
        <w:rPr>
          <w:rFonts w:cs="Arial"/>
          <w:color w:val="000000" w:themeColor="text1"/>
          <w:szCs w:val="22"/>
        </w:rPr>
      </w:pPr>
      <w:r w:rsidRPr="0001034E">
        <w:rPr>
          <w:rFonts w:cs="Arial"/>
          <w:color w:val="000000" w:themeColor="text1"/>
          <w:szCs w:val="22"/>
        </w:rPr>
        <w:t xml:space="preserve">The location of the Services will be carried out at </w:t>
      </w:r>
      <w:r w:rsidR="00532FF4" w:rsidRPr="00AC3F22">
        <w:rPr>
          <w:rFonts w:cs="Arial"/>
          <w:b/>
          <w:color w:val="FF0000"/>
          <w:highlight w:val="white"/>
        </w:rPr>
        <w:t>REDACTED TEXT UNDER FOIA SECTION 40 PERSONAL INFORMATION</w:t>
      </w:r>
      <w:r w:rsidRPr="0001034E">
        <w:rPr>
          <w:rFonts w:cs="Arial"/>
          <w:color w:val="000000" w:themeColor="text1"/>
          <w:szCs w:val="22"/>
        </w:rPr>
        <w:t xml:space="preserve"> which will be classed as the base location, and other places of work, most notably on location with stakeholders. </w:t>
      </w:r>
    </w:p>
    <w:p w14:paraId="00000263" w14:textId="78F2B200" w:rsidR="0001263F" w:rsidRPr="0001034E" w:rsidRDefault="00BC38A3">
      <w:pPr>
        <w:pStyle w:val="Heading2"/>
        <w:numPr>
          <w:ilvl w:val="1"/>
          <w:numId w:val="10"/>
        </w:numPr>
        <w:rPr>
          <w:rFonts w:cs="Arial"/>
          <w:color w:val="000000" w:themeColor="text1"/>
          <w:szCs w:val="22"/>
        </w:rPr>
      </w:pPr>
      <w:r w:rsidRPr="0001034E">
        <w:rPr>
          <w:rFonts w:cs="Arial"/>
          <w:color w:val="000000" w:themeColor="text1"/>
          <w:szCs w:val="22"/>
        </w:rPr>
        <w:lastRenderedPageBreak/>
        <w:t xml:space="preserve">The current LGA headquarters is: </w:t>
      </w:r>
      <w:r w:rsidR="00532FF4" w:rsidRPr="00AC3F22">
        <w:rPr>
          <w:rFonts w:cs="Arial"/>
          <w:b/>
          <w:color w:val="FF0000"/>
          <w:highlight w:val="white"/>
        </w:rPr>
        <w:t>REDACTED TEXT UNDER FOIA SECTION 40 PERSONAL INFORMATION</w:t>
      </w:r>
    </w:p>
    <w:p w14:paraId="00000264" w14:textId="77777777" w:rsidR="0001263F" w:rsidRPr="0001034E" w:rsidRDefault="00BC38A3">
      <w:pPr>
        <w:jc w:val="center"/>
        <w:rPr>
          <w:rFonts w:cs="Arial"/>
          <w:b/>
          <w:color w:val="000000" w:themeColor="text1"/>
        </w:rPr>
      </w:pPr>
      <w:bookmarkStart w:id="109" w:name="_heading=h.1yyy98l" w:colFirst="0" w:colLast="0"/>
      <w:bookmarkEnd w:id="109"/>
      <w:r w:rsidRPr="0001034E">
        <w:rPr>
          <w:rFonts w:cs="Arial"/>
          <w:color w:val="000000" w:themeColor="text1"/>
          <w:szCs w:val="22"/>
        </w:rPr>
        <w:br w:type="page"/>
      </w:r>
      <w:r w:rsidRPr="0001034E">
        <w:rPr>
          <w:rFonts w:cs="Arial"/>
          <w:b/>
          <w:color w:val="000000" w:themeColor="text1"/>
        </w:rPr>
        <w:lastRenderedPageBreak/>
        <w:t>ANNEX 4 – SUPPLIERS RESPONSE</w:t>
      </w:r>
    </w:p>
    <w:p w14:paraId="00000265" w14:textId="77777777" w:rsidR="0001263F" w:rsidRPr="0001034E" w:rsidRDefault="0001263F">
      <w:pPr>
        <w:pBdr>
          <w:top w:val="nil"/>
          <w:left w:val="nil"/>
          <w:bottom w:val="nil"/>
          <w:right w:val="nil"/>
          <w:between w:val="nil"/>
        </w:pBdr>
        <w:spacing w:after="120"/>
        <w:ind w:left="432" w:hanging="432"/>
        <w:jc w:val="center"/>
        <w:rPr>
          <w:rFonts w:eastAsia="Arial" w:cs="Arial"/>
          <w:b/>
          <w:color w:val="000000" w:themeColor="text1"/>
          <w:szCs w:val="22"/>
        </w:rPr>
      </w:pPr>
    </w:p>
    <w:p w14:paraId="4C5CE0AF" w14:textId="77777777" w:rsidR="00D744E8" w:rsidRDefault="00D744E8" w:rsidP="00D744E8">
      <w:pPr>
        <w:shd w:val="clear" w:color="auto" w:fill="FFFFFF"/>
        <w:spacing w:line="312" w:lineRule="atLeast"/>
        <w:rPr>
          <w:rFonts w:cs="Arial"/>
          <w:color w:val="465053"/>
          <w:shd w:val="clear" w:color="auto" w:fill="FFFFFF"/>
        </w:rPr>
      </w:pPr>
      <w:bookmarkStart w:id="110" w:name="_heading=h.4iylrwe" w:colFirst="0" w:colLast="0"/>
      <w:bookmarkEnd w:id="110"/>
      <w:r>
        <w:rPr>
          <w:rFonts w:eastAsia="Arial" w:cs="Arial"/>
          <w:b/>
          <w:color w:val="FF0000"/>
        </w:rPr>
        <w:t>REDACTED TEXT under FOIA Section 43 Commercial Interests</w:t>
      </w:r>
    </w:p>
    <w:p w14:paraId="00000267" w14:textId="77777777" w:rsidR="0001263F" w:rsidRPr="0001034E" w:rsidRDefault="00BC38A3">
      <w:pPr>
        <w:rPr>
          <w:rFonts w:cs="Arial"/>
          <w:b/>
          <w:color w:val="000000" w:themeColor="text1"/>
        </w:rPr>
      </w:pPr>
      <w:r w:rsidRPr="0001034E">
        <w:rPr>
          <w:rFonts w:cs="Arial"/>
          <w:color w:val="000000" w:themeColor="text1"/>
        </w:rPr>
        <w:br w:type="page"/>
      </w:r>
    </w:p>
    <w:p w14:paraId="00000268" w14:textId="77777777" w:rsidR="0001263F" w:rsidRPr="0001034E" w:rsidRDefault="00BC38A3">
      <w:pPr>
        <w:widowControl w:val="0"/>
        <w:spacing w:after="280"/>
        <w:ind w:left="851" w:hanging="851"/>
        <w:jc w:val="center"/>
        <w:rPr>
          <w:rFonts w:cs="Arial"/>
          <w:b/>
          <w:color w:val="000000" w:themeColor="text1"/>
        </w:rPr>
      </w:pPr>
      <w:bookmarkStart w:id="111" w:name="_heading=h.2y3w247" w:colFirst="0" w:colLast="0"/>
      <w:bookmarkEnd w:id="111"/>
      <w:r w:rsidRPr="0001034E">
        <w:rPr>
          <w:rFonts w:cs="Arial"/>
          <w:b/>
          <w:color w:val="000000" w:themeColor="text1"/>
        </w:rPr>
        <w:lastRenderedPageBreak/>
        <w:t xml:space="preserve"> ANNEX 5 – CLARIFICATIONS</w:t>
      </w:r>
    </w:p>
    <w:p w14:paraId="00000269" w14:textId="77777777" w:rsidR="0001263F" w:rsidRPr="0001034E" w:rsidRDefault="00BC38A3">
      <w:pPr>
        <w:pBdr>
          <w:top w:val="nil"/>
          <w:left w:val="nil"/>
          <w:bottom w:val="nil"/>
          <w:right w:val="nil"/>
          <w:between w:val="nil"/>
        </w:pBdr>
        <w:spacing w:after="120"/>
        <w:ind w:left="432" w:hanging="432"/>
        <w:jc w:val="center"/>
        <w:rPr>
          <w:rFonts w:eastAsia="Arial" w:cs="Arial"/>
          <w:color w:val="000000" w:themeColor="text1"/>
          <w:szCs w:val="22"/>
          <w:highlight w:val="yellow"/>
        </w:rPr>
      </w:pPr>
      <w:r w:rsidRPr="0001034E">
        <w:rPr>
          <w:rFonts w:eastAsia="Arial" w:cs="Arial"/>
          <w:b/>
          <w:color w:val="000000" w:themeColor="text1"/>
          <w:szCs w:val="22"/>
        </w:rPr>
        <w:t>Not Applicable</w:t>
      </w:r>
      <w:r w:rsidRPr="0001034E">
        <w:rPr>
          <w:rFonts w:cs="Arial"/>
          <w:color w:val="000000" w:themeColor="text1"/>
        </w:rPr>
        <w:br w:type="page"/>
      </w:r>
    </w:p>
    <w:p w14:paraId="0000026A" w14:textId="77777777" w:rsidR="0001263F" w:rsidRPr="0001034E" w:rsidRDefault="00BC38A3">
      <w:pPr>
        <w:widowControl w:val="0"/>
        <w:spacing w:after="280"/>
        <w:ind w:left="851" w:hanging="851"/>
        <w:jc w:val="center"/>
        <w:rPr>
          <w:rFonts w:cs="Arial"/>
          <w:b/>
          <w:color w:val="000000" w:themeColor="text1"/>
        </w:rPr>
      </w:pPr>
      <w:bookmarkStart w:id="112" w:name="_heading=h.1d96cc0" w:colFirst="0" w:colLast="0"/>
      <w:bookmarkEnd w:id="112"/>
      <w:r w:rsidRPr="0001034E">
        <w:rPr>
          <w:rFonts w:cs="Arial"/>
          <w:b/>
          <w:color w:val="000000" w:themeColor="text1"/>
        </w:rPr>
        <w:lastRenderedPageBreak/>
        <w:t>ANNEX 6 – ADDITIONAL TERMS &amp; CONDITIONS</w:t>
      </w:r>
    </w:p>
    <w:p w14:paraId="0000026B" w14:textId="77777777" w:rsidR="0001263F" w:rsidRPr="0001034E" w:rsidRDefault="00BC38A3">
      <w:pPr>
        <w:rPr>
          <w:rFonts w:cs="Arial"/>
          <w:color w:val="000000" w:themeColor="text1"/>
        </w:rPr>
      </w:pPr>
      <w:r w:rsidRPr="0001034E">
        <w:rPr>
          <w:rFonts w:cs="Arial"/>
          <w:color w:val="000000" w:themeColor="text1"/>
        </w:rPr>
        <w:t>1. Data Protection</w:t>
      </w:r>
    </w:p>
    <w:p w14:paraId="0000026C" w14:textId="77777777" w:rsidR="0001263F" w:rsidRPr="0001034E" w:rsidRDefault="00BC38A3">
      <w:pPr>
        <w:numPr>
          <w:ilvl w:val="1"/>
          <w:numId w:val="9"/>
        </w:numPr>
        <w:pBdr>
          <w:top w:val="nil"/>
          <w:left w:val="nil"/>
          <w:bottom w:val="nil"/>
          <w:right w:val="nil"/>
          <w:between w:val="nil"/>
        </w:pBdr>
        <w:spacing w:before="280" w:after="120"/>
        <w:jc w:val="both"/>
        <w:rPr>
          <w:rFonts w:eastAsia="Arial" w:cs="Arial"/>
          <w:color w:val="000000" w:themeColor="text1"/>
          <w:szCs w:val="22"/>
        </w:rPr>
      </w:pPr>
      <w:r w:rsidRPr="0001034E">
        <w:rPr>
          <w:rFonts w:eastAsia="Arial" w:cs="Arial"/>
          <w:color w:val="000000" w:themeColor="text1"/>
          <w:szCs w:val="22"/>
        </w:rPr>
        <w:t xml:space="preserve">The Parties acknowledge that for the purposes of the Data Protection Legislation, the Customer and the Supplier are Joint Controllers.  This is because the Customer and Supplier are both playing a role in deciding how Personal Data is processed to provide the Services. </w:t>
      </w:r>
    </w:p>
    <w:p w14:paraId="0000026D" w14:textId="77777777" w:rsidR="0001263F" w:rsidRPr="0001034E" w:rsidRDefault="00BC38A3">
      <w:pPr>
        <w:numPr>
          <w:ilvl w:val="1"/>
          <w:numId w:val="9"/>
        </w:numPr>
        <w:pBdr>
          <w:top w:val="nil"/>
          <w:left w:val="nil"/>
          <w:bottom w:val="nil"/>
          <w:right w:val="nil"/>
          <w:between w:val="nil"/>
        </w:pBdr>
        <w:spacing w:before="280" w:after="120"/>
        <w:jc w:val="both"/>
        <w:rPr>
          <w:rFonts w:eastAsia="Arial" w:cs="Arial"/>
          <w:color w:val="000000" w:themeColor="text1"/>
          <w:szCs w:val="22"/>
        </w:rPr>
      </w:pPr>
      <w:r w:rsidRPr="0001034E">
        <w:rPr>
          <w:rFonts w:eastAsia="Arial" w:cs="Arial"/>
          <w:color w:val="000000" w:themeColor="text1"/>
          <w:szCs w:val="22"/>
        </w:rPr>
        <w:t xml:space="preserve">The Customer and Supplier agree, in accordance with Article 26 UK GDPR, to have a Joint Controller agreement that sets out their intentions in respect of the jointly processed Personal Data. </w:t>
      </w:r>
    </w:p>
    <w:p w14:paraId="0000026E" w14:textId="77777777" w:rsidR="0001263F" w:rsidRPr="0001034E" w:rsidRDefault="0001263F">
      <w:pPr>
        <w:rPr>
          <w:rFonts w:cs="Arial"/>
          <w:color w:val="000000" w:themeColor="text1"/>
        </w:rPr>
      </w:pPr>
      <w:bookmarkStart w:id="113" w:name="bookmark=id.3bj1y38" w:colFirst="0" w:colLast="0"/>
      <w:bookmarkStart w:id="114" w:name="bookmark=id.4anzqyu" w:colFirst="0" w:colLast="0"/>
      <w:bookmarkStart w:id="115" w:name="bookmark=id.3x8tuzt" w:colFirst="0" w:colLast="0"/>
      <w:bookmarkStart w:id="116" w:name="bookmark=id.14ykbeg" w:colFirst="0" w:colLast="0"/>
      <w:bookmarkStart w:id="117" w:name="bookmark=id.1idq7dh" w:colFirst="0" w:colLast="0"/>
      <w:bookmarkStart w:id="118" w:name="bookmark=id.2ce457m" w:colFirst="0" w:colLast="0"/>
      <w:bookmarkStart w:id="119" w:name="bookmark=id.42ddq1a" w:colFirst="0" w:colLast="0"/>
      <w:bookmarkStart w:id="120" w:name="bookmark=id.338fx5o" w:colFirst="0" w:colLast="0"/>
      <w:bookmarkStart w:id="121" w:name="bookmark=id.3oy7u29" w:colFirst="0" w:colLast="0"/>
      <w:bookmarkStart w:id="122" w:name="bookmark=id.j8sehv" w:colFirst="0" w:colLast="0"/>
      <w:bookmarkStart w:id="123" w:name="bookmark=id.243i4a2" w:colFirst="0" w:colLast="0"/>
      <w:bookmarkStart w:id="124" w:name="bookmark=id.2pta16n" w:colFirst="0" w:colLast="0"/>
      <w:bookmarkStart w:id="125" w:name="bookmark=id.1qoc8b1" w:colFirst="0" w:colLast="0"/>
      <w:bookmarkStart w:id="126" w:name="bookmark=id.rjefff" w:colFirst="0" w:colLast="0"/>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0000026F" w14:textId="77777777" w:rsidR="0001263F" w:rsidRPr="0001034E" w:rsidRDefault="0001263F">
      <w:pPr>
        <w:pBdr>
          <w:top w:val="nil"/>
          <w:left w:val="nil"/>
          <w:bottom w:val="nil"/>
          <w:right w:val="nil"/>
          <w:between w:val="nil"/>
        </w:pBdr>
        <w:spacing w:after="240"/>
        <w:ind w:left="432" w:hanging="432"/>
        <w:jc w:val="both"/>
        <w:rPr>
          <w:rFonts w:eastAsia="Arial" w:cs="Arial"/>
          <w:color w:val="000000" w:themeColor="text1"/>
          <w:szCs w:val="22"/>
        </w:rPr>
      </w:pPr>
    </w:p>
    <w:p w14:paraId="00000270" w14:textId="77777777" w:rsidR="0001263F" w:rsidRPr="0001034E" w:rsidRDefault="0001263F">
      <w:pPr>
        <w:jc w:val="center"/>
        <w:rPr>
          <w:rFonts w:cs="Arial"/>
          <w:color w:val="000000" w:themeColor="text1"/>
        </w:rPr>
      </w:pPr>
    </w:p>
    <w:p w14:paraId="00000271" w14:textId="77777777" w:rsidR="0001263F" w:rsidRPr="0001034E" w:rsidRDefault="0001263F">
      <w:pPr>
        <w:jc w:val="center"/>
        <w:rPr>
          <w:rFonts w:cs="Arial"/>
          <w:color w:val="000000" w:themeColor="text1"/>
        </w:rPr>
      </w:pPr>
    </w:p>
    <w:p w14:paraId="00000272" w14:textId="77777777" w:rsidR="0001263F" w:rsidRPr="0001034E" w:rsidRDefault="0001263F">
      <w:pPr>
        <w:jc w:val="center"/>
        <w:rPr>
          <w:rFonts w:cs="Arial"/>
          <w:color w:val="000000" w:themeColor="text1"/>
        </w:rPr>
      </w:pPr>
    </w:p>
    <w:p w14:paraId="00000273" w14:textId="77777777" w:rsidR="0001263F" w:rsidRPr="0001034E" w:rsidRDefault="0001263F">
      <w:pPr>
        <w:rPr>
          <w:rFonts w:cs="Arial"/>
          <w:color w:val="000000" w:themeColor="text1"/>
        </w:rPr>
      </w:pPr>
    </w:p>
    <w:p w14:paraId="00000274" w14:textId="77777777" w:rsidR="0001263F" w:rsidRPr="0001034E" w:rsidRDefault="0001263F">
      <w:pPr>
        <w:pBdr>
          <w:top w:val="nil"/>
          <w:left w:val="nil"/>
          <w:bottom w:val="nil"/>
          <w:right w:val="nil"/>
          <w:between w:val="nil"/>
        </w:pBdr>
        <w:spacing w:after="240"/>
        <w:ind w:left="851" w:hanging="432"/>
        <w:jc w:val="both"/>
        <w:rPr>
          <w:rFonts w:eastAsia="Arial" w:cs="Arial"/>
          <w:color w:val="000000" w:themeColor="text1"/>
          <w:szCs w:val="22"/>
        </w:rPr>
      </w:pPr>
    </w:p>
    <w:p w14:paraId="00000275" w14:textId="77777777" w:rsidR="0001263F" w:rsidRPr="0001034E" w:rsidRDefault="00BC38A3">
      <w:pPr>
        <w:rPr>
          <w:rFonts w:cs="Arial"/>
          <w:b/>
          <w:color w:val="000000" w:themeColor="text1"/>
          <w:sz w:val="24"/>
        </w:rPr>
      </w:pPr>
      <w:r w:rsidRPr="0001034E">
        <w:rPr>
          <w:rFonts w:cs="Arial"/>
          <w:color w:val="000000" w:themeColor="text1"/>
        </w:rPr>
        <w:br w:type="page"/>
      </w:r>
    </w:p>
    <w:p w14:paraId="00000276" w14:textId="77777777" w:rsidR="0001263F" w:rsidRPr="0001034E" w:rsidRDefault="00BC38A3">
      <w:pPr>
        <w:widowControl w:val="0"/>
        <w:spacing w:after="280"/>
        <w:ind w:left="851" w:hanging="851"/>
        <w:jc w:val="center"/>
        <w:rPr>
          <w:rFonts w:cs="Arial"/>
          <w:b/>
          <w:color w:val="000000" w:themeColor="text1"/>
        </w:rPr>
      </w:pPr>
      <w:bookmarkStart w:id="127" w:name="_heading=h.2hio093" w:colFirst="0" w:colLast="0"/>
      <w:bookmarkEnd w:id="127"/>
      <w:r w:rsidRPr="0001034E">
        <w:rPr>
          <w:rFonts w:cs="Arial"/>
          <w:b/>
          <w:color w:val="000000" w:themeColor="text1"/>
        </w:rPr>
        <w:lastRenderedPageBreak/>
        <w:t>ANNEX 7 – CHANGE CONTROL FORMS</w:t>
      </w:r>
    </w:p>
    <w:p w14:paraId="00000277" w14:textId="771E5898" w:rsidR="0001263F" w:rsidRPr="00623CAA" w:rsidRDefault="0001263F">
      <w:pPr>
        <w:rPr>
          <w:rFonts w:cs="Arial"/>
          <w:color w:val="000000" w:themeColor="text1"/>
          <w:szCs w:val="22"/>
        </w:rPr>
      </w:pPr>
    </w:p>
    <w:tbl>
      <w:tblPr>
        <w:tblStyle w:val="a4"/>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4"/>
        <w:gridCol w:w="2580"/>
        <w:gridCol w:w="3119"/>
        <w:gridCol w:w="2835"/>
      </w:tblGrid>
      <w:tr w:rsidR="0001034E" w:rsidRPr="00623CAA" w14:paraId="022C115A" w14:textId="77777777">
        <w:trPr>
          <w:trHeight w:val="308"/>
        </w:trPr>
        <w:tc>
          <w:tcPr>
            <w:tcW w:w="11058" w:type="dxa"/>
            <w:gridSpan w:val="4"/>
          </w:tcPr>
          <w:p w14:paraId="00000278" w14:textId="58078A95" w:rsidR="0001263F" w:rsidRPr="00623CAA" w:rsidRDefault="00BC38A3">
            <w:pPr>
              <w:jc w:val="center"/>
              <w:rPr>
                <w:rFonts w:ascii="Arial" w:hAnsi="Arial" w:cs="Arial"/>
                <w:color w:val="000000" w:themeColor="text1"/>
                <w:sz w:val="22"/>
                <w:szCs w:val="22"/>
              </w:rPr>
            </w:pPr>
            <w:r w:rsidRPr="00623CAA">
              <w:rPr>
                <w:rFonts w:ascii="Arial" w:hAnsi="Arial" w:cs="Arial"/>
                <w:color w:val="000000" w:themeColor="text1"/>
                <w:sz w:val="22"/>
                <w:szCs w:val="22"/>
              </w:rPr>
              <w:t xml:space="preserve"> CHANGE CONTROL NOTICE (CCN)</w:t>
            </w:r>
          </w:p>
          <w:p w14:paraId="00000279" w14:textId="77777777" w:rsidR="0001263F" w:rsidRPr="00623CAA" w:rsidRDefault="0001263F">
            <w:pPr>
              <w:jc w:val="center"/>
              <w:rPr>
                <w:rFonts w:ascii="Arial" w:hAnsi="Arial" w:cs="Arial"/>
                <w:color w:val="000000" w:themeColor="text1"/>
                <w:sz w:val="22"/>
                <w:szCs w:val="22"/>
                <w:highlight w:val="green"/>
              </w:rPr>
            </w:pPr>
          </w:p>
          <w:p w14:paraId="0000027A" w14:textId="77777777" w:rsidR="0001263F" w:rsidRPr="00623CAA" w:rsidRDefault="0001263F">
            <w:pPr>
              <w:jc w:val="center"/>
              <w:rPr>
                <w:rFonts w:ascii="Arial" w:hAnsi="Arial" w:cs="Arial"/>
                <w:color w:val="000000" w:themeColor="text1"/>
                <w:sz w:val="22"/>
                <w:szCs w:val="22"/>
                <w:highlight w:val="green"/>
              </w:rPr>
            </w:pPr>
          </w:p>
        </w:tc>
      </w:tr>
      <w:tr w:rsidR="0001034E" w:rsidRPr="00623CAA" w14:paraId="6FA24DA9" w14:textId="77777777">
        <w:trPr>
          <w:trHeight w:val="721"/>
        </w:trPr>
        <w:tc>
          <w:tcPr>
            <w:tcW w:w="2524" w:type="dxa"/>
            <w:shd w:val="clear" w:color="auto" w:fill="ACB9CA"/>
          </w:tcPr>
          <w:p w14:paraId="0000027E" w14:textId="77777777" w:rsidR="0001263F" w:rsidRPr="00623CAA" w:rsidRDefault="00BC38A3">
            <w:pPr>
              <w:rPr>
                <w:rFonts w:ascii="Arial" w:hAnsi="Arial" w:cs="Arial"/>
                <w:color w:val="000000" w:themeColor="text1"/>
                <w:sz w:val="22"/>
                <w:szCs w:val="22"/>
              </w:rPr>
            </w:pPr>
            <w:r w:rsidRPr="00623CAA">
              <w:rPr>
                <w:rFonts w:ascii="Arial" w:hAnsi="Arial" w:cs="Arial"/>
                <w:color w:val="000000" w:themeColor="text1"/>
                <w:sz w:val="22"/>
                <w:szCs w:val="22"/>
              </w:rPr>
              <w:t>Contract Title:</w:t>
            </w:r>
          </w:p>
        </w:tc>
        <w:tc>
          <w:tcPr>
            <w:tcW w:w="8534" w:type="dxa"/>
            <w:gridSpan w:val="3"/>
          </w:tcPr>
          <w:p w14:paraId="0000027F" w14:textId="77777777" w:rsidR="0001263F" w:rsidRPr="00623CAA" w:rsidRDefault="00BC38A3">
            <w:pPr>
              <w:rPr>
                <w:rFonts w:ascii="Arial" w:hAnsi="Arial" w:cs="Arial"/>
                <w:color w:val="000000" w:themeColor="text1"/>
                <w:sz w:val="22"/>
                <w:szCs w:val="22"/>
              </w:rPr>
            </w:pPr>
            <w:r w:rsidRPr="00623CAA">
              <w:rPr>
                <w:rFonts w:ascii="Arial" w:hAnsi="Arial" w:cs="Arial"/>
                <w:color w:val="000000" w:themeColor="text1"/>
                <w:sz w:val="22"/>
                <w:szCs w:val="22"/>
              </w:rPr>
              <w:t>Contract for the Provision of OPE Managed Services Contract (The Contract)</w:t>
            </w:r>
          </w:p>
        </w:tc>
      </w:tr>
      <w:tr w:rsidR="0001034E" w:rsidRPr="00623CAA" w14:paraId="408A2D6E" w14:textId="77777777">
        <w:trPr>
          <w:trHeight w:val="473"/>
        </w:trPr>
        <w:tc>
          <w:tcPr>
            <w:tcW w:w="2524" w:type="dxa"/>
            <w:shd w:val="clear" w:color="auto" w:fill="ACB9CA"/>
          </w:tcPr>
          <w:p w14:paraId="00000282" w14:textId="77777777" w:rsidR="0001263F" w:rsidRPr="00623CAA" w:rsidRDefault="00BC38A3">
            <w:pPr>
              <w:rPr>
                <w:rFonts w:ascii="Arial" w:hAnsi="Arial" w:cs="Arial"/>
                <w:color w:val="000000" w:themeColor="text1"/>
                <w:sz w:val="22"/>
                <w:szCs w:val="22"/>
              </w:rPr>
            </w:pPr>
            <w:r w:rsidRPr="00623CAA">
              <w:rPr>
                <w:rFonts w:ascii="Arial" w:hAnsi="Arial" w:cs="Arial"/>
                <w:color w:val="000000" w:themeColor="text1"/>
                <w:sz w:val="22"/>
                <w:szCs w:val="22"/>
              </w:rPr>
              <w:t>Contract Reference:</w:t>
            </w:r>
          </w:p>
        </w:tc>
        <w:tc>
          <w:tcPr>
            <w:tcW w:w="2580" w:type="dxa"/>
            <w:shd w:val="clear" w:color="auto" w:fill="FFFF99"/>
          </w:tcPr>
          <w:p w14:paraId="00000283" w14:textId="77777777" w:rsidR="0001263F" w:rsidRPr="00623CAA" w:rsidRDefault="00BC38A3">
            <w:pPr>
              <w:rPr>
                <w:rFonts w:ascii="Arial" w:hAnsi="Arial" w:cs="Arial"/>
                <w:color w:val="000000" w:themeColor="text1"/>
                <w:sz w:val="22"/>
                <w:szCs w:val="22"/>
              </w:rPr>
            </w:pPr>
            <w:r w:rsidRPr="00623CAA">
              <w:rPr>
                <w:rFonts w:ascii="Arial" w:hAnsi="Arial" w:cs="Arial"/>
                <w:color w:val="000000" w:themeColor="text1"/>
                <w:sz w:val="22"/>
                <w:szCs w:val="22"/>
              </w:rPr>
              <w:t>CCCC22A09</w:t>
            </w:r>
          </w:p>
        </w:tc>
        <w:tc>
          <w:tcPr>
            <w:tcW w:w="3119" w:type="dxa"/>
            <w:shd w:val="clear" w:color="auto" w:fill="ACB9CA"/>
          </w:tcPr>
          <w:p w14:paraId="00000284" w14:textId="77777777" w:rsidR="0001263F" w:rsidRPr="00623CAA" w:rsidRDefault="00BC38A3">
            <w:pPr>
              <w:jc w:val="left"/>
              <w:rPr>
                <w:rFonts w:ascii="Arial" w:hAnsi="Arial" w:cs="Arial"/>
                <w:color w:val="000000" w:themeColor="text1"/>
                <w:sz w:val="22"/>
                <w:szCs w:val="22"/>
              </w:rPr>
            </w:pPr>
            <w:r w:rsidRPr="00623CAA">
              <w:rPr>
                <w:rFonts w:ascii="Arial" w:hAnsi="Arial" w:cs="Arial"/>
                <w:color w:val="000000" w:themeColor="text1"/>
                <w:sz w:val="22"/>
                <w:szCs w:val="22"/>
              </w:rPr>
              <w:t>Contract Change Number:</w:t>
            </w:r>
          </w:p>
        </w:tc>
        <w:tc>
          <w:tcPr>
            <w:tcW w:w="2835" w:type="dxa"/>
            <w:shd w:val="clear" w:color="auto" w:fill="FFFF99"/>
          </w:tcPr>
          <w:p w14:paraId="00000285" w14:textId="77777777" w:rsidR="0001263F" w:rsidRPr="00623CAA" w:rsidRDefault="0001263F">
            <w:pPr>
              <w:rPr>
                <w:rFonts w:ascii="Arial" w:hAnsi="Arial" w:cs="Arial"/>
                <w:color w:val="000000" w:themeColor="text1"/>
                <w:sz w:val="22"/>
                <w:szCs w:val="22"/>
              </w:rPr>
            </w:pPr>
          </w:p>
        </w:tc>
      </w:tr>
      <w:tr w:rsidR="0001034E" w:rsidRPr="00623CAA" w14:paraId="0FFDA80F" w14:textId="77777777">
        <w:trPr>
          <w:trHeight w:val="513"/>
        </w:trPr>
        <w:tc>
          <w:tcPr>
            <w:tcW w:w="2524" w:type="dxa"/>
            <w:shd w:val="clear" w:color="auto" w:fill="ACB9CA"/>
          </w:tcPr>
          <w:p w14:paraId="00000286" w14:textId="77777777" w:rsidR="0001263F" w:rsidRPr="00623CAA" w:rsidRDefault="00BC38A3">
            <w:pPr>
              <w:rPr>
                <w:rFonts w:ascii="Arial" w:hAnsi="Arial" w:cs="Arial"/>
                <w:color w:val="000000" w:themeColor="text1"/>
                <w:sz w:val="22"/>
                <w:szCs w:val="22"/>
              </w:rPr>
            </w:pPr>
            <w:r w:rsidRPr="00623CAA">
              <w:rPr>
                <w:rFonts w:ascii="Arial" w:hAnsi="Arial" w:cs="Arial"/>
                <w:i/>
                <w:color w:val="000000" w:themeColor="text1"/>
                <w:sz w:val="22"/>
                <w:szCs w:val="22"/>
              </w:rPr>
              <w:t> </w:t>
            </w:r>
            <w:r w:rsidRPr="00623CAA">
              <w:rPr>
                <w:rFonts w:ascii="Arial" w:hAnsi="Arial" w:cs="Arial"/>
                <w:color w:val="000000" w:themeColor="text1"/>
                <w:sz w:val="22"/>
                <w:szCs w:val="22"/>
              </w:rPr>
              <w:t>Date CCN issued:</w:t>
            </w:r>
          </w:p>
        </w:tc>
        <w:tc>
          <w:tcPr>
            <w:tcW w:w="2580" w:type="dxa"/>
            <w:shd w:val="clear" w:color="auto" w:fill="FFFF99"/>
          </w:tcPr>
          <w:p w14:paraId="00000287" w14:textId="77777777" w:rsidR="0001263F" w:rsidRPr="00623CAA" w:rsidRDefault="0001263F">
            <w:pPr>
              <w:rPr>
                <w:rFonts w:ascii="Arial" w:hAnsi="Arial" w:cs="Arial"/>
                <w:color w:val="000000" w:themeColor="text1"/>
                <w:sz w:val="22"/>
                <w:szCs w:val="22"/>
              </w:rPr>
            </w:pPr>
          </w:p>
        </w:tc>
        <w:tc>
          <w:tcPr>
            <w:tcW w:w="3119" w:type="dxa"/>
            <w:shd w:val="clear" w:color="auto" w:fill="ACB9CA"/>
          </w:tcPr>
          <w:p w14:paraId="00000288" w14:textId="77777777" w:rsidR="0001263F" w:rsidRPr="00623CAA" w:rsidRDefault="00BC38A3">
            <w:pPr>
              <w:jc w:val="left"/>
              <w:rPr>
                <w:rFonts w:ascii="Arial" w:hAnsi="Arial" w:cs="Arial"/>
                <w:color w:val="000000" w:themeColor="text1"/>
                <w:sz w:val="22"/>
                <w:szCs w:val="22"/>
              </w:rPr>
            </w:pPr>
            <w:r w:rsidRPr="00623CAA">
              <w:rPr>
                <w:rFonts w:ascii="Arial" w:hAnsi="Arial" w:cs="Arial"/>
                <w:color w:val="000000" w:themeColor="text1"/>
                <w:sz w:val="22"/>
                <w:szCs w:val="22"/>
              </w:rPr>
              <w:t>Date Change Effective from:</w:t>
            </w:r>
          </w:p>
        </w:tc>
        <w:tc>
          <w:tcPr>
            <w:tcW w:w="2835" w:type="dxa"/>
            <w:shd w:val="clear" w:color="auto" w:fill="FFFF99"/>
          </w:tcPr>
          <w:p w14:paraId="00000289" w14:textId="77777777" w:rsidR="0001263F" w:rsidRPr="00623CAA" w:rsidRDefault="0001263F">
            <w:pPr>
              <w:rPr>
                <w:rFonts w:ascii="Arial" w:hAnsi="Arial" w:cs="Arial"/>
                <w:i/>
                <w:color w:val="000000" w:themeColor="text1"/>
                <w:sz w:val="22"/>
                <w:szCs w:val="22"/>
              </w:rPr>
            </w:pPr>
          </w:p>
        </w:tc>
      </w:tr>
      <w:tr w:rsidR="0001034E" w:rsidRPr="00623CAA" w14:paraId="11250BC9" w14:textId="77777777" w:rsidTr="002C1055">
        <w:trPr>
          <w:trHeight w:val="3450"/>
        </w:trPr>
        <w:tc>
          <w:tcPr>
            <w:tcW w:w="11058" w:type="dxa"/>
            <w:gridSpan w:val="4"/>
          </w:tcPr>
          <w:p w14:paraId="0000028A" w14:textId="77777777" w:rsidR="0001263F" w:rsidRPr="00623CAA" w:rsidRDefault="0001263F">
            <w:pPr>
              <w:rPr>
                <w:rFonts w:ascii="Arial" w:eastAsia="Calibri" w:hAnsi="Arial" w:cs="Arial"/>
                <w:color w:val="000000" w:themeColor="text1"/>
                <w:sz w:val="22"/>
                <w:szCs w:val="22"/>
              </w:rPr>
            </w:pPr>
          </w:p>
          <w:p w14:paraId="0000028B" w14:textId="77777777" w:rsidR="0001263F" w:rsidRPr="00623CAA" w:rsidRDefault="00BC38A3">
            <w:pPr>
              <w:rPr>
                <w:rFonts w:ascii="Arial" w:eastAsia="Calibri" w:hAnsi="Arial" w:cs="Arial"/>
                <w:color w:val="000000" w:themeColor="text1"/>
                <w:sz w:val="22"/>
                <w:szCs w:val="22"/>
              </w:rPr>
            </w:pPr>
            <w:r w:rsidRPr="00623CAA">
              <w:rPr>
                <w:rFonts w:ascii="Arial" w:eastAsia="Calibri" w:hAnsi="Arial" w:cs="Arial"/>
                <w:color w:val="000000" w:themeColor="text1"/>
                <w:sz w:val="22"/>
                <w:szCs w:val="22"/>
              </w:rPr>
              <w:t>Between: The Cabinet Office (The Customer) and Improvement and Development Agency (LGA) (The Supplier)</w:t>
            </w:r>
          </w:p>
          <w:p w14:paraId="0000028C" w14:textId="77777777" w:rsidR="0001263F" w:rsidRPr="00623CAA" w:rsidRDefault="0001263F">
            <w:pPr>
              <w:rPr>
                <w:rFonts w:ascii="Arial" w:eastAsia="Calibri" w:hAnsi="Arial" w:cs="Arial"/>
                <w:color w:val="000000" w:themeColor="text1"/>
                <w:sz w:val="22"/>
                <w:szCs w:val="22"/>
              </w:rPr>
            </w:pPr>
          </w:p>
          <w:p w14:paraId="0000028D" w14:textId="77777777" w:rsidR="0001263F" w:rsidRPr="00623CAA" w:rsidRDefault="00BC38A3">
            <w:pPr>
              <w:numPr>
                <w:ilvl w:val="0"/>
                <w:numId w:val="8"/>
              </w:numPr>
              <w:pBdr>
                <w:top w:val="nil"/>
                <w:left w:val="nil"/>
                <w:bottom w:val="nil"/>
                <w:right w:val="nil"/>
                <w:between w:val="nil"/>
              </w:pBdr>
              <w:ind w:left="360" w:hanging="360"/>
              <w:jc w:val="left"/>
              <w:rPr>
                <w:rFonts w:ascii="Arial" w:eastAsia="Calibri" w:hAnsi="Arial" w:cs="Arial"/>
                <w:b w:val="0"/>
                <w:color w:val="000000" w:themeColor="text1"/>
                <w:sz w:val="22"/>
                <w:szCs w:val="22"/>
              </w:rPr>
            </w:pPr>
            <w:r w:rsidRPr="00623CAA">
              <w:rPr>
                <w:rFonts w:ascii="Arial" w:eastAsia="Calibri" w:hAnsi="Arial" w:cs="Arial"/>
                <w:b w:val="0"/>
                <w:color w:val="000000" w:themeColor="text1"/>
                <w:sz w:val="22"/>
                <w:szCs w:val="22"/>
              </w:rPr>
              <w:t>The Contract is varied as follows:</w:t>
            </w:r>
          </w:p>
          <w:p w14:paraId="0000028E" w14:textId="77777777" w:rsidR="0001263F" w:rsidRPr="00623CAA" w:rsidRDefault="0001263F">
            <w:pPr>
              <w:pBdr>
                <w:top w:val="nil"/>
                <w:left w:val="nil"/>
                <w:bottom w:val="nil"/>
                <w:right w:val="nil"/>
                <w:between w:val="nil"/>
              </w:pBdr>
              <w:ind w:left="360"/>
              <w:jc w:val="left"/>
              <w:rPr>
                <w:rFonts w:ascii="Arial" w:eastAsia="Calibri" w:hAnsi="Arial" w:cs="Arial"/>
                <w:b w:val="0"/>
                <w:color w:val="000000" w:themeColor="text1"/>
                <w:sz w:val="22"/>
                <w:szCs w:val="22"/>
              </w:rPr>
            </w:pPr>
          </w:p>
          <w:p w14:paraId="0000028F" w14:textId="77777777" w:rsidR="0001263F" w:rsidRPr="00623CAA" w:rsidRDefault="00BC38A3">
            <w:pPr>
              <w:pBdr>
                <w:top w:val="nil"/>
                <w:left w:val="nil"/>
                <w:bottom w:val="nil"/>
                <w:right w:val="nil"/>
                <w:between w:val="nil"/>
              </w:pBdr>
              <w:ind w:left="360"/>
              <w:jc w:val="left"/>
              <w:rPr>
                <w:rFonts w:ascii="Arial" w:eastAsia="Calibri" w:hAnsi="Arial" w:cs="Arial"/>
                <w:b w:val="0"/>
                <w:color w:val="000000" w:themeColor="text1"/>
                <w:sz w:val="22"/>
                <w:szCs w:val="22"/>
              </w:rPr>
            </w:pPr>
            <w:r w:rsidRPr="00623CAA">
              <w:rPr>
                <w:rFonts w:ascii="Arial" w:eastAsia="Calibri" w:hAnsi="Arial" w:cs="Arial"/>
                <w:b w:val="0"/>
                <w:color w:val="000000" w:themeColor="text1"/>
                <w:sz w:val="22"/>
                <w:szCs w:val="22"/>
              </w:rPr>
              <w:t xml:space="preserve">1.1. </w:t>
            </w:r>
            <w:r w:rsidRPr="00623CAA">
              <w:rPr>
                <w:rFonts w:ascii="Arial" w:eastAsia="Calibri" w:hAnsi="Arial" w:cs="Arial"/>
                <w:color w:val="000000" w:themeColor="text1"/>
                <w:sz w:val="22"/>
                <w:szCs w:val="22"/>
                <w:shd w:val="clear" w:color="auto" w:fill="FFFF99"/>
              </w:rPr>
              <w:t>Insert details of changes to the original Contract</w:t>
            </w:r>
            <w:r w:rsidRPr="00623CAA">
              <w:rPr>
                <w:rFonts w:ascii="Arial" w:eastAsia="Calibri" w:hAnsi="Arial" w:cs="Arial"/>
                <w:color w:val="000000" w:themeColor="text1"/>
                <w:sz w:val="22"/>
                <w:szCs w:val="22"/>
              </w:rPr>
              <w:t>.</w:t>
            </w:r>
          </w:p>
          <w:p w14:paraId="00000290" w14:textId="77777777" w:rsidR="0001263F" w:rsidRPr="00623CAA" w:rsidRDefault="00BC38A3">
            <w:pPr>
              <w:keepNext/>
              <w:numPr>
                <w:ilvl w:val="0"/>
                <w:numId w:val="8"/>
              </w:numPr>
              <w:pBdr>
                <w:top w:val="nil"/>
                <w:left w:val="nil"/>
                <w:bottom w:val="nil"/>
                <w:right w:val="nil"/>
                <w:between w:val="nil"/>
              </w:pBdr>
              <w:spacing w:before="240" w:after="120"/>
              <w:ind w:left="360" w:hanging="360"/>
              <w:rPr>
                <w:rFonts w:ascii="Arial" w:eastAsia="Calibri" w:hAnsi="Arial" w:cs="Arial"/>
                <w:b w:val="0"/>
                <w:color w:val="000000" w:themeColor="text1"/>
                <w:sz w:val="22"/>
                <w:szCs w:val="22"/>
              </w:rPr>
            </w:pPr>
            <w:r w:rsidRPr="00623CAA">
              <w:rPr>
                <w:rFonts w:ascii="Arial" w:eastAsia="Calibri" w:hAnsi="Arial" w:cs="Arial"/>
                <w:b w:val="0"/>
                <w:color w:val="000000" w:themeColor="text1"/>
                <w:sz w:val="22"/>
                <w:szCs w:val="22"/>
              </w:rPr>
              <w:t>Words and expressions in this Change Control Notice shall have the meanings given to them in the Contract.</w:t>
            </w:r>
          </w:p>
          <w:p w14:paraId="00000292" w14:textId="6C5F84C7" w:rsidR="0001263F" w:rsidRPr="002C1055" w:rsidRDefault="00BC38A3" w:rsidP="002C1055">
            <w:pPr>
              <w:keepNext/>
              <w:numPr>
                <w:ilvl w:val="0"/>
                <w:numId w:val="8"/>
              </w:numPr>
              <w:pBdr>
                <w:top w:val="nil"/>
                <w:left w:val="nil"/>
                <w:bottom w:val="nil"/>
                <w:right w:val="nil"/>
                <w:between w:val="nil"/>
              </w:pBdr>
              <w:spacing w:before="240" w:after="120"/>
              <w:ind w:left="360" w:hanging="360"/>
              <w:rPr>
                <w:rFonts w:ascii="Arial" w:eastAsia="Calibri" w:hAnsi="Arial" w:cs="Arial"/>
                <w:b w:val="0"/>
                <w:color w:val="000000" w:themeColor="text1"/>
                <w:sz w:val="22"/>
                <w:szCs w:val="22"/>
              </w:rPr>
            </w:pPr>
            <w:r w:rsidRPr="00623CAA">
              <w:rPr>
                <w:rFonts w:ascii="Arial" w:eastAsia="Calibri" w:hAnsi="Arial" w:cs="Arial"/>
                <w:b w:val="0"/>
                <w:color w:val="000000" w:themeColor="text1"/>
                <w:sz w:val="22"/>
                <w:szCs w:val="22"/>
              </w:rPr>
              <w:t>The Contract, including any previous Contract changes, authorised in writing by both Parties, shall remain effective and unaltered except as amended by this Change Control Notice</w:t>
            </w:r>
            <w:r w:rsidR="002C1055">
              <w:rPr>
                <w:rFonts w:ascii="Arial" w:eastAsia="Calibri" w:hAnsi="Arial" w:cs="Arial"/>
                <w:b w:val="0"/>
                <w:color w:val="000000" w:themeColor="text1"/>
                <w:sz w:val="22"/>
                <w:szCs w:val="22"/>
              </w:rPr>
              <w:t xml:space="preserve">. </w:t>
            </w:r>
          </w:p>
        </w:tc>
      </w:tr>
      <w:tr w:rsidR="0001034E" w:rsidRPr="0001034E" w14:paraId="6E4A96FD" w14:textId="77777777">
        <w:trPr>
          <w:trHeight w:val="1975"/>
        </w:trPr>
        <w:tc>
          <w:tcPr>
            <w:tcW w:w="11058" w:type="dxa"/>
            <w:gridSpan w:val="4"/>
          </w:tcPr>
          <w:p w14:paraId="00000296" w14:textId="3C7AED78" w:rsidR="0001263F" w:rsidRPr="0001034E" w:rsidRDefault="00BC38A3" w:rsidP="002C1055">
            <w:pPr>
              <w:jc w:val="left"/>
              <w:rPr>
                <w:rFonts w:ascii="Arial" w:hAnsi="Arial" w:cs="Arial"/>
                <w:color w:val="000000" w:themeColor="text1"/>
              </w:rPr>
            </w:pPr>
            <w:r w:rsidRPr="0001034E">
              <w:rPr>
                <w:rFonts w:ascii="Arial" w:hAnsi="Arial" w:cs="Arial"/>
                <w:color w:val="000000" w:themeColor="text1"/>
              </w:rPr>
              <w:t> </w:t>
            </w:r>
          </w:p>
          <w:p w14:paraId="5DFA0FDD" w14:textId="230C21E9" w:rsidR="002C1055" w:rsidRDefault="00BC38A3" w:rsidP="002C1055">
            <w:pPr>
              <w:ind w:left="147"/>
              <w:jc w:val="left"/>
              <w:rPr>
                <w:rFonts w:ascii="Arial" w:eastAsia="Calibri" w:hAnsi="Arial" w:cs="Arial"/>
                <w:color w:val="000000" w:themeColor="text1"/>
              </w:rPr>
            </w:pPr>
            <w:r w:rsidRPr="0001034E">
              <w:rPr>
                <w:rFonts w:ascii="Arial" w:eastAsia="Calibri" w:hAnsi="Arial" w:cs="Arial"/>
                <w:color w:val="000000" w:themeColor="text1"/>
              </w:rPr>
              <w:t>C</w:t>
            </w:r>
            <w:r w:rsidR="002C1055" w:rsidRPr="0001034E">
              <w:rPr>
                <w:rFonts w:ascii="Arial" w:eastAsia="Calibri" w:hAnsi="Arial" w:cs="Arial"/>
                <w:color w:val="000000" w:themeColor="text1"/>
              </w:rPr>
              <w:t xml:space="preserve">hange authorised to proceed by: </w:t>
            </w:r>
          </w:p>
          <w:p w14:paraId="61E876F1" w14:textId="3EDA6383" w:rsidR="002C1055" w:rsidRPr="0001034E" w:rsidRDefault="002C1055" w:rsidP="002C1055">
            <w:pPr>
              <w:ind w:left="147"/>
              <w:jc w:val="left"/>
              <w:rPr>
                <w:rFonts w:ascii="Arial" w:hAnsi="Arial" w:cs="Arial"/>
                <w:color w:val="000000" w:themeColor="text1"/>
              </w:rPr>
            </w:pPr>
            <w:r w:rsidRPr="0001034E">
              <w:rPr>
                <w:rFonts w:ascii="Arial" w:eastAsia="Calibri" w:hAnsi="Arial" w:cs="Arial"/>
                <w:color w:val="000000" w:themeColor="text1"/>
              </w:rPr>
              <w:t>(Customer’s representative):</w:t>
            </w:r>
            <w:r w:rsidRPr="0001034E">
              <w:rPr>
                <w:rFonts w:ascii="Arial" w:hAnsi="Arial" w:cs="Arial"/>
                <w:color w:val="000000" w:themeColor="text1"/>
              </w:rPr>
              <w:t xml:space="preserve"> </w:t>
            </w:r>
          </w:p>
          <w:p w14:paraId="00000297" w14:textId="14956494" w:rsidR="0001263F" w:rsidRPr="0001034E" w:rsidRDefault="002C1055">
            <w:pPr>
              <w:ind w:left="147"/>
              <w:rPr>
                <w:rFonts w:ascii="Arial" w:hAnsi="Arial" w:cs="Arial"/>
                <w:color w:val="000000" w:themeColor="text1"/>
              </w:rPr>
            </w:pPr>
            <w:r w:rsidRPr="0001034E">
              <w:rPr>
                <w:rFonts w:cs="Arial"/>
                <w:noProof/>
                <w:color w:val="000000" w:themeColor="text1"/>
              </w:rPr>
              <mc:AlternateContent>
                <mc:Choice Requires="wps">
                  <w:drawing>
                    <wp:anchor distT="45720" distB="45720" distL="114300" distR="114300" simplePos="0" relativeHeight="251674624" behindDoc="0" locked="0" layoutInCell="1" hidden="0" allowOverlap="1" wp14:anchorId="4D2BCCAF" wp14:editId="0911B7C8">
                      <wp:simplePos x="0" y="0"/>
                      <wp:positionH relativeFrom="column">
                        <wp:posOffset>1461971</wp:posOffset>
                      </wp:positionH>
                      <wp:positionV relativeFrom="paragraph">
                        <wp:posOffset>58331</wp:posOffset>
                      </wp:positionV>
                      <wp:extent cx="1802130" cy="473075"/>
                      <wp:effectExtent l="0" t="0" r="0" b="0"/>
                      <wp:wrapSquare wrapText="bothSides" distT="45720" distB="45720" distL="114300" distR="114300"/>
                      <wp:docPr id="33" name="Rectangle 33"/>
                      <wp:cNvGraphicFramePr/>
                      <a:graphic xmlns:a="http://schemas.openxmlformats.org/drawingml/2006/main">
                        <a:graphicData uri="http://schemas.microsoft.com/office/word/2010/wordprocessingShape">
                          <wps:wsp>
                            <wps:cNvSpPr/>
                            <wps:spPr>
                              <a:xfrm>
                                <a:off x="0" y="0"/>
                                <a:ext cx="1802130" cy="473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BDB9220" w14:textId="77777777" w:rsidR="002C1055" w:rsidRDefault="002C1055" w:rsidP="002C1055">
                                  <w:pPr>
                                    <w:textDirection w:val="btLr"/>
                                  </w:pPr>
                                </w:p>
                              </w:txbxContent>
                            </wps:txbx>
                            <wps:bodyPr spcFirstLastPara="1" wrap="square" lIns="91425" tIns="45700" rIns="91425" bIns="45700" anchor="t" anchorCtr="0">
                              <a:noAutofit/>
                            </wps:bodyPr>
                          </wps:wsp>
                        </a:graphicData>
                      </a:graphic>
                    </wp:anchor>
                  </w:drawing>
                </mc:Choice>
                <mc:Fallback>
                  <w:pict>
                    <v:rect w14:anchorId="4D2BCCAF" id="Rectangle 33" o:spid="_x0000_s1026" style="position:absolute;left:0;text-align:left;margin-left:115.1pt;margin-top:4.6pt;width:141.9pt;height:37.25pt;z-index:25167462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">
                      <v:stroke startarrowwidth="narrow" startarrowlength="short" endarrowwidth="narrow" endarrowlength="short"/>
                      <v:textbox inset="2.53958mm,1.2694mm,2.53958mm,1.2694mm">
                        <w:txbxContent>
                          <w:p w14:paraId="0BDB9220" w14:textId="77777777" w:rsidR="002C1055" w:rsidRDefault="002C1055" w:rsidP="002C1055">
                            <w:pPr>
                              <w:textDirection w:val="btLr"/>
                            </w:pPr>
                          </w:p>
                        </w:txbxContent>
                      </v:textbox>
                      <w10:wrap type="square"/>
                    </v:rect>
                  </w:pict>
                </mc:Fallback>
              </mc:AlternateContent>
            </w:r>
            <w:r w:rsidRPr="0001034E">
              <w:rPr>
                <w:rFonts w:cs="Arial"/>
                <w:noProof/>
                <w:color w:val="000000" w:themeColor="text1"/>
              </w:rPr>
              <mc:AlternateContent>
                <mc:Choice Requires="wps">
                  <w:drawing>
                    <wp:anchor distT="45720" distB="45720" distL="114300" distR="114300" simplePos="0" relativeHeight="251660288" behindDoc="0" locked="0" layoutInCell="1" hidden="0" allowOverlap="1" wp14:anchorId="505BA778" wp14:editId="5854004B">
                      <wp:simplePos x="0" y="0"/>
                      <wp:positionH relativeFrom="column">
                        <wp:posOffset>3431629</wp:posOffset>
                      </wp:positionH>
                      <wp:positionV relativeFrom="paragraph">
                        <wp:posOffset>55245</wp:posOffset>
                      </wp:positionV>
                      <wp:extent cx="1681480" cy="473075"/>
                      <wp:effectExtent l="0" t="0" r="7620" b="9525"/>
                      <wp:wrapSquare wrapText="bothSides" distT="45720" distB="45720" distL="114300" distR="114300"/>
                      <wp:docPr id="40" name="Rectangle 40"/>
                      <wp:cNvGraphicFramePr/>
                      <a:graphic xmlns:a="http://schemas.openxmlformats.org/drawingml/2006/main">
                        <a:graphicData uri="http://schemas.microsoft.com/office/word/2010/wordprocessingShape">
                          <wps:wsp>
                            <wps:cNvSpPr/>
                            <wps:spPr>
                              <a:xfrm>
                                <a:off x="0" y="0"/>
                                <a:ext cx="1681480" cy="473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AEE18C" w14:textId="77777777" w:rsidR="00BC38A3" w:rsidRDefault="00BC38A3">
                                  <w:pPr>
                                    <w:textDirection w:val="btLr"/>
                                  </w:pPr>
                                </w:p>
                              </w:txbxContent>
                            </wps:txbx>
                            <wps:bodyPr spcFirstLastPara="1" wrap="square" lIns="91425" tIns="45700" rIns="91425" bIns="45700" anchor="t" anchorCtr="0">
                              <a:noAutofit/>
                            </wps:bodyPr>
                          </wps:wsp>
                        </a:graphicData>
                      </a:graphic>
                    </wp:anchor>
                  </w:drawing>
                </mc:Choice>
                <mc:Fallback>
                  <w:pict>
                    <v:rect w14:anchorId="505BA778" id="Rectangle 40" o:spid="_x0000_s1027" style="position:absolute;left:0;text-align:left;margin-left:270.2pt;margin-top:4.35pt;width:132.4pt;height:37.2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">
                      <v:stroke startarrowwidth="narrow" startarrowlength="short" endarrowwidth="narrow" endarrowlength="short"/>
                      <v:textbox inset="2.53958mm,1.2694mm,2.53958mm,1.2694mm">
                        <w:txbxContent>
                          <w:p w14:paraId="0FAEE18C" w14:textId="77777777" w:rsidR="00BC38A3" w:rsidRDefault="00BC38A3">
                            <w:pPr>
                              <w:textDirection w:val="btLr"/>
                            </w:pPr>
                          </w:p>
                        </w:txbxContent>
                      </v:textbox>
                      <w10:wrap type="square"/>
                    </v:rect>
                  </w:pict>
                </mc:Fallback>
              </mc:AlternateContent>
            </w:r>
            <w:r w:rsidRPr="0001034E">
              <w:rPr>
                <w:rFonts w:cs="Arial"/>
                <w:noProof/>
                <w:color w:val="000000" w:themeColor="text1"/>
              </w:rPr>
              <mc:AlternateContent>
                <mc:Choice Requires="wps">
                  <w:drawing>
                    <wp:anchor distT="45720" distB="45720" distL="114300" distR="114300" simplePos="0" relativeHeight="251657215" behindDoc="0" locked="0" layoutInCell="1" hidden="0" allowOverlap="1" wp14:anchorId="64B2B79A" wp14:editId="12870219">
                      <wp:simplePos x="0" y="0"/>
                      <wp:positionH relativeFrom="column">
                        <wp:posOffset>5277083</wp:posOffset>
                      </wp:positionH>
                      <wp:positionV relativeFrom="paragraph">
                        <wp:posOffset>49530</wp:posOffset>
                      </wp:positionV>
                      <wp:extent cx="1247140" cy="473075"/>
                      <wp:effectExtent l="0" t="0" r="0" b="0"/>
                      <wp:wrapSquare wrapText="bothSides" distT="45720" distB="45720" distL="114300" distR="114300"/>
                      <wp:docPr id="36" name="Rectangle 36"/>
                      <wp:cNvGraphicFramePr/>
                      <a:graphic xmlns:a="http://schemas.openxmlformats.org/drawingml/2006/main">
                        <a:graphicData uri="http://schemas.microsoft.com/office/word/2010/wordprocessingShape">
                          <wps:wsp>
                            <wps:cNvSpPr/>
                            <wps:spPr>
                              <a:xfrm>
                                <a:off x="0" y="0"/>
                                <a:ext cx="1247140" cy="473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818C1A" w14:textId="77777777" w:rsidR="002C1055" w:rsidRDefault="002C1055" w:rsidP="002C1055">
                                  <w:pPr>
                                    <w:textDirection w:val="btLr"/>
                                  </w:pPr>
                                </w:p>
                              </w:txbxContent>
                            </wps:txbx>
                            <wps:bodyPr spcFirstLastPara="1" wrap="square" lIns="91425" tIns="45700" rIns="91425" bIns="45700" anchor="t" anchorCtr="0">
                              <a:noAutofit/>
                            </wps:bodyPr>
                          </wps:wsp>
                        </a:graphicData>
                      </a:graphic>
                    </wp:anchor>
                  </w:drawing>
                </mc:Choice>
                <mc:Fallback>
                  <w:pict>
                    <v:rect w14:anchorId="64B2B79A" id="Rectangle 36" o:spid="_x0000_s1028" style="position:absolute;left:0;text-align:left;margin-left:415.5pt;margin-top:3.9pt;width:98.2pt;height:37.25pt;z-index:251657215;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">
                      <v:stroke startarrowwidth="narrow" startarrowlength="short" endarrowwidth="narrow" endarrowlength="short"/>
                      <v:textbox inset="2.53958mm,1.2694mm,2.53958mm,1.2694mm">
                        <w:txbxContent>
                          <w:p w14:paraId="01818C1A" w14:textId="77777777" w:rsidR="002C1055" w:rsidRDefault="002C1055" w:rsidP="002C1055">
                            <w:pPr>
                              <w:textDirection w:val="btLr"/>
                            </w:pPr>
                          </w:p>
                        </w:txbxContent>
                      </v:textbox>
                      <w10:wrap type="square"/>
                    </v:rect>
                  </w:pict>
                </mc:Fallback>
              </mc:AlternateContent>
            </w:r>
          </w:p>
          <w:p w14:paraId="00000298" w14:textId="2502570A" w:rsidR="0001263F" w:rsidRPr="0001034E" w:rsidRDefault="00BC38A3">
            <w:pPr>
              <w:ind w:left="2274"/>
              <w:rPr>
                <w:rFonts w:ascii="Arial" w:hAnsi="Arial" w:cs="Arial"/>
                <w:color w:val="000000" w:themeColor="text1"/>
              </w:rPr>
            </w:pPr>
            <w:r w:rsidRPr="0001034E">
              <w:rPr>
                <w:rFonts w:ascii="Arial" w:hAnsi="Arial" w:cs="Arial"/>
                <w:color w:val="000000" w:themeColor="text1"/>
              </w:rPr>
              <w:t xml:space="preserve">                                                                </w:t>
            </w:r>
          </w:p>
          <w:p w14:paraId="35A4858B" w14:textId="75D32BEB" w:rsidR="00623CAA" w:rsidRDefault="00623CAA">
            <w:pPr>
              <w:rPr>
                <w:rFonts w:ascii="Arial" w:hAnsi="Arial" w:cs="Arial"/>
                <w:color w:val="000000" w:themeColor="text1"/>
              </w:rPr>
            </w:pPr>
          </w:p>
          <w:p w14:paraId="2A7FC364" w14:textId="742E1FAA" w:rsidR="002C1055" w:rsidRDefault="002C1055">
            <w:pPr>
              <w:rPr>
                <w:rFonts w:ascii="Arial" w:hAnsi="Arial" w:cs="Arial"/>
                <w:color w:val="000000" w:themeColor="text1"/>
              </w:rPr>
            </w:pPr>
            <w:r>
              <w:rPr>
                <w:rFonts w:ascii="Arial" w:hAnsi="Arial" w:cs="Arial"/>
                <w:color w:val="000000" w:themeColor="text1"/>
              </w:rPr>
              <w:t xml:space="preserve">              </w:t>
            </w:r>
            <w:r w:rsidR="00BC38A3" w:rsidRPr="0001034E">
              <w:rPr>
                <w:rFonts w:ascii="Arial" w:hAnsi="Arial" w:cs="Arial"/>
                <w:color w:val="000000" w:themeColor="text1"/>
              </w:rPr>
              <w:t xml:space="preserve"> </w:t>
            </w:r>
          </w:p>
          <w:p w14:paraId="00000299" w14:textId="1D301986" w:rsidR="0001263F" w:rsidRPr="0001034E" w:rsidRDefault="002C1055">
            <w:pPr>
              <w:rPr>
                <w:rFonts w:ascii="Arial" w:hAnsi="Arial" w:cs="Arial"/>
                <w:color w:val="000000" w:themeColor="text1"/>
              </w:rPr>
            </w:pPr>
            <w:r>
              <w:rPr>
                <w:rFonts w:ascii="Arial" w:hAnsi="Arial" w:cs="Arial"/>
                <w:color w:val="000000" w:themeColor="text1"/>
              </w:rPr>
              <w:t xml:space="preserve">                                                           </w:t>
            </w:r>
            <w:r w:rsidR="00BC38A3" w:rsidRPr="0001034E">
              <w:rPr>
                <w:rFonts w:ascii="Arial" w:hAnsi="Arial" w:cs="Arial"/>
                <w:color w:val="000000" w:themeColor="text1"/>
              </w:rPr>
              <w:t xml:space="preserve">Signature                    </w:t>
            </w:r>
            <w:r>
              <w:rPr>
                <w:rFonts w:ascii="Arial" w:hAnsi="Arial" w:cs="Arial"/>
                <w:color w:val="000000" w:themeColor="text1"/>
              </w:rPr>
              <w:t xml:space="preserve">      </w:t>
            </w:r>
            <w:r w:rsidR="00BC38A3" w:rsidRPr="0001034E">
              <w:rPr>
                <w:rFonts w:ascii="Arial" w:hAnsi="Arial" w:cs="Arial"/>
                <w:color w:val="000000" w:themeColor="text1"/>
              </w:rPr>
              <w:t>Print Name and Job Title                  Date</w:t>
            </w:r>
          </w:p>
        </w:tc>
      </w:tr>
      <w:tr w:rsidR="0001034E" w:rsidRPr="0001034E" w14:paraId="7DA7C845" w14:textId="77777777">
        <w:trPr>
          <w:trHeight w:val="1618"/>
        </w:trPr>
        <w:tc>
          <w:tcPr>
            <w:tcW w:w="11058" w:type="dxa"/>
            <w:gridSpan w:val="4"/>
            <w:tcBorders>
              <w:bottom w:val="single" w:sz="4" w:space="0" w:color="000000"/>
            </w:tcBorders>
          </w:tcPr>
          <w:p w14:paraId="0000029D" w14:textId="24A9790B" w:rsidR="0001263F" w:rsidRPr="0001034E" w:rsidRDefault="002C1055">
            <w:pPr>
              <w:rPr>
                <w:rFonts w:ascii="Arial" w:hAnsi="Arial" w:cs="Arial"/>
                <w:color w:val="000000" w:themeColor="text1"/>
              </w:rPr>
            </w:pPr>
            <w:r w:rsidRPr="0001034E">
              <w:rPr>
                <w:rFonts w:cs="Arial"/>
                <w:noProof/>
                <w:color w:val="000000" w:themeColor="text1"/>
              </w:rPr>
              <mc:AlternateContent>
                <mc:Choice Requires="wps">
                  <w:drawing>
                    <wp:anchor distT="45720" distB="45720" distL="114300" distR="114300" simplePos="0" relativeHeight="251662336" behindDoc="0" locked="0" layoutInCell="1" hidden="0" allowOverlap="1" wp14:anchorId="09D59FDF" wp14:editId="566CFBA3">
                      <wp:simplePos x="0" y="0"/>
                      <wp:positionH relativeFrom="column">
                        <wp:posOffset>5275090</wp:posOffset>
                      </wp:positionH>
                      <wp:positionV relativeFrom="paragraph">
                        <wp:posOffset>147320</wp:posOffset>
                      </wp:positionV>
                      <wp:extent cx="1266825" cy="523875"/>
                      <wp:effectExtent l="0" t="0" r="0" b="0"/>
                      <wp:wrapSquare wrapText="bothSides" distT="45720" distB="45720" distL="114300" distR="114300"/>
                      <wp:docPr id="39" name="Rectangle 39"/>
                      <wp:cNvGraphicFramePr/>
                      <a:graphic xmlns:a="http://schemas.openxmlformats.org/drawingml/2006/main">
                        <a:graphicData uri="http://schemas.microsoft.com/office/word/2010/wordprocessingShape">
                          <wps:wsp>
                            <wps:cNvSpPr/>
                            <wps:spPr>
                              <a:xfrm>
                                <a:off x="0" y="0"/>
                                <a:ext cx="1266825" cy="523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E35676" w14:textId="77777777" w:rsidR="00BC38A3" w:rsidRDefault="00BC38A3">
                                  <w:pPr>
                                    <w:textDirection w:val="btLr"/>
                                  </w:pPr>
                                </w:p>
                              </w:txbxContent>
                            </wps:txbx>
                            <wps:bodyPr spcFirstLastPara="1" wrap="square" lIns="91425" tIns="45700" rIns="91425" bIns="45700" anchor="t" anchorCtr="0">
                              <a:noAutofit/>
                            </wps:bodyPr>
                          </wps:wsp>
                        </a:graphicData>
                      </a:graphic>
                    </wp:anchor>
                  </w:drawing>
                </mc:Choice>
                <mc:Fallback>
                  <w:pict>
                    <v:rect w14:anchorId="09D59FDF" id="Rectangle 39" o:spid="_x0000_s1029" style="position:absolute;left:0;text-align:left;margin-left:415.35pt;margin-top:11.6pt;width:99.75pt;height:41.2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">
                      <v:stroke startarrowwidth="narrow" startarrowlength="short" endarrowwidth="narrow" endarrowlength="short"/>
                      <v:textbox inset="2.53958mm,1.2694mm,2.53958mm,1.2694mm">
                        <w:txbxContent>
                          <w:p w14:paraId="38E35676" w14:textId="77777777" w:rsidR="00BC38A3" w:rsidRDefault="00BC38A3">
                            <w:pPr>
                              <w:textDirection w:val="btLr"/>
                            </w:pPr>
                          </w:p>
                        </w:txbxContent>
                      </v:textbox>
                      <w10:wrap type="square"/>
                    </v:rect>
                  </w:pict>
                </mc:Fallback>
              </mc:AlternateContent>
            </w:r>
            <w:r w:rsidRPr="0001034E">
              <w:rPr>
                <w:rFonts w:cs="Arial"/>
                <w:noProof/>
                <w:color w:val="000000" w:themeColor="text1"/>
              </w:rPr>
              <mc:AlternateContent>
                <mc:Choice Requires="wps">
                  <w:drawing>
                    <wp:anchor distT="45720" distB="45720" distL="114300" distR="114300" simplePos="0" relativeHeight="251663360" behindDoc="0" locked="0" layoutInCell="1" hidden="0" allowOverlap="1" wp14:anchorId="669625DE" wp14:editId="3B481C8D">
                      <wp:simplePos x="0" y="0"/>
                      <wp:positionH relativeFrom="column">
                        <wp:posOffset>3387203</wp:posOffset>
                      </wp:positionH>
                      <wp:positionV relativeFrom="paragraph">
                        <wp:posOffset>147320</wp:posOffset>
                      </wp:positionV>
                      <wp:extent cx="1724025" cy="523875"/>
                      <wp:effectExtent l="0" t="0" r="0" b="0"/>
                      <wp:wrapSquare wrapText="bothSides" distT="45720" distB="45720" distL="114300" distR="114300"/>
                      <wp:docPr id="28" name="Rectangle 28"/>
                      <wp:cNvGraphicFramePr/>
                      <a:graphic xmlns:a="http://schemas.openxmlformats.org/drawingml/2006/main">
                        <a:graphicData uri="http://schemas.microsoft.com/office/word/2010/wordprocessingShape">
                          <wps:wsp>
                            <wps:cNvSpPr/>
                            <wps:spPr>
                              <a:xfrm>
                                <a:off x="0" y="0"/>
                                <a:ext cx="1724025" cy="523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0C9613" w14:textId="77777777" w:rsidR="00BC38A3" w:rsidRDefault="00BC38A3">
                                  <w:pPr>
                                    <w:textDirection w:val="btLr"/>
                                  </w:pPr>
                                </w:p>
                              </w:txbxContent>
                            </wps:txbx>
                            <wps:bodyPr spcFirstLastPara="1" wrap="square" lIns="91425" tIns="45700" rIns="91425" bIns="45700" anchor="t" anchorCtr="0">
                              <a:noAutofit/>
                            </wps:bodyPr>
                          </wps:wsp>
                        </a:graphicData>
                      </a:graphic>
                    </wp:anchor>
                  </w:drawing>
                </mc:Choice>
                <mc:Fallback>
                  <w:pict>
                    <v:rect w14:anchorId="669625DE" id="Rectangle 28" o:spid="_x0000_s1030" style="position:absolute;left:0;text-align:left;margin-left:266.7pt;margin-top:11.6pt;width:135.75pt;height:41.2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">
                      <v:stroke startarrowwidth="narrow" startarrowlength="short" endarrowwidth="narrow" endarrowlength="short"/>
                      <v:textbox inset="2.53958mm,1.2694mm,2.53958mm,1.2694mm">
                        <w:txbxContent>
                          <w:p w14:paraId="6D0C9613" w14:textId="77777777" w:rsidR="00BC38A3" w:rsidRDefault="00BC38A3">
                            <w:pPr>
                              <w:textDirection w:val="btLr"/>
                            </w:pPr>
                          </w:p>
                        </w:txbxContent>
                      </v:textbox>
                      <w10:wrap type="square"/>
                    </v:rect>
                  </w:pict>
                </mc:Fallback>
              </mc:AlternateContent>
            </w:r>
            <w:r w:rsidR="00BC38A3" w:rsidRPr="0001034E">
              <w:rPr>
                <w:rFonts w:cs="Arial"/>
                <w:noProof/>
                <w:color w:val="000000" w:themeColor="text1"/>
              </w:rPr>
              <mc:AlternateContent>
                <mc:Choice Requires="wps">
                  <w:drawing>
                    <wp:anchor distT="45720" distB="45720" distL="114300" distR="114300" simplePos="0" relativeHeight="251664384" behindDoc="0" locked="0" layoutInCell="1" hidden="0" allowOverlap="1" wp14:anchorId="58C403D1" wp14:editId="72D34011">
                      <wp:simplePos x="0" y="0"/>
                      <wp:positionH relativeFrom="column">
                        <wp:posOffset>1422400</wp:posOffset>
                      </wp:positionH>
                      <wp:positionV relativeFrom="paragraph">
                        <wp:posOffset>147320</wp:posOffset>
                      </wp:positionV>
                      <wp:extent cx="1838325" cy="523875"/>
                      <wp:effectExtent l="0" t="0" r="0" b="0"/>
                      <wp:wrapSquare wrapText="bothSides" distT="45720" distB="45720" distL="114300" distR="114300"/>
                      <wp:docPr id="35" name="Rectangle 35"/>
                      <wp:cNvGraphicFramePr/>
                      <a:graphic xmlns:a="http://schemas.openxmlformats.org/drawingml/2006/main">
                        <a:graphicData uri="http://schemas.microsoft.com/office/word/2010/wordprocessingShape">
                          <wps:wsp>
                            <wps:cNvSpPr/>
                            <wps:spPr>
                              <a:xfrm>
                                <a:off x="4431600" y="3522825"/>
                                <a:ext cx="18288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9953F3C" w14:textId="77777777" w:rsidR="00BC38A3" w:rsidRDefault="00BC38A3">
                                  <w:pPr>
                                    <w:textDirection w:val="btLr"/>
                                  </w:pPr>
                                </w:p>
                              </w:txbxContent>
                            </wps:txbx>
                            <wps:bodyPr spcFirstLastPara="1" wrap="square" lIns="91425" tIns="45700" rIns="91425" bIns="45700" anchor="t" anchorCtr="0">
                              <a:noAutofit/>
                            </wps:bodyPr>
                          </wps:wsp>
                        </a:graphicData>
                      </a:graphic>
                    </wp:anchor>
                  </w:drawing>
                </mc:Choice>
                <mc:Fallback>
                  <w:pict>
                    <v:rect w14:anchorId="58C403D1" id="Rectangle 35" o:spid="_x0000_s1031" style="position:absolute;left:0;text-align:left;margin-left:112pt;margin-top:11.6pt;width:144.75pt;height:41.2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">
                      <v:stroke startarrowwidth="narrow" startarrowlength="short" endarrowwidth="narrow" endarrowlength="short"/>
                      <v:textbox inset="2.53958mm,1.2694mm,2.53958mm,1.2694mm">
                        <w:txbxContent>
                          <w:p w14:paraId="49953F3C" w14:textId="77777777" w:rsidR="00BC38A3" w:rsidRDefault="00BC38A3">
                            <w:pPr>
                              <w:textDirection w:val="btLr"/>
                            </w:pPr>
                          </w:p>
                        </w:txbxContent>
                      </v:textbox>
                      <w10:wrap type="square"/>
                    </v:rect>
                  </w:pict>
                </mc:Fallback>
              </mc:AlternateContent>
            </w:r>
          </w:p>
          <w:p w14:paraId="0000029E" w14:textId="77777777" w:rsidR="0001263F" w:rsidRPr="0001034E" w:rsidRDefault="00BC38A3" w:rsidP="002C1055">
            <w:pPr>
              <w:jc w:val="left"/>
              <w:rPr>
                <w:rFonts w:ascii="Arial" w:hAnsi="Arial" w:cs="Arial"/>
                <w:color w:val="000000" w:themeColor="text1"/>
              </w:rPr>
            </w:pPr>
            <w:r w:rsidRPr="0001034E">
              <w:rPr>
                <w:rFonts w:ascii="Arial" w:hAnsi="Arial" w:cs="Arial"/>
                <w:color w:val="000000" w:themeColor="text1"/>
              </w:rPr>
              <w:t>Authorised for and on behalf of the Supplier:</w:t>
            </w:r>
          </w:p>
          <w:p w14:paraId="0000029F" w14:textId="77777777" w:rsidR="0001263F" w:rsidRPr="0001034E" w:rsidRDefault="0001263F">
            <w:pPr>
              <w:tabs>
                <w:tab w:val="center" w:pos="5421"/>
              </w:tabs>
              <w:rPr>
                <w:rFonts w:ascii="Arial" w:hAnsi="Arial" w:cs="Arial"/>
                <w:color w:val="000000" w:themeColor="text1"/>
              </w:rPr>
            </w:pPr>
          </w:p>
          <w:p w14:paraId="000002A0" w14:textId="5C4504E1" w:rsidR="0001263F" w:rsidRPr="0001034E" w:rsidRDefault="00BC38A3">
            <w:pPr>
              <w:tabs>
                <w:tab w:val="left" w:pos="10637"/>
              </w:tabs>
              <w:rPr>
                <w:rFonts w:ascii="Arial" w:hAnsi="Arial" w:cs="Arial"/>
                <w:color w:val="000000" w:themeColor="text1"/>
              </w:rPr>
            </w:pPr>
            <w:r w:rsidRPr="0001034E">
              <w:rPr>
                <w:rFonts w:ascii="Arial" w:hAnsi="Arial" w:cs="Arial"/>
                <w:color w:val="000000" w:themeColor="text1"/>
              </w:rPr>
              <w:t xml:space="preserve">                                              </w:t>
            </w:r>
            <w:r w:rsidR="002C1055">
              <w:rPr>
                <w:rFonts w:ascii="Arial" w:hAnsi="Arial" w:cs="Arial"/>
                <w:color w:val="000000" w:themeColor="text1"/>
              </w:rPr>
              <w:t xml:space="preserve">              </w:t>
            </w:r>
            <w:r w:rsidRPr="0001034E">
              <w:rPr>
                <w:rFonts w:ascii="Arial" w:hAnsi="Arial" w:cs="Arial"/>
                <w:color w:val="000000" w:themeColor="text1"/>
              </w:rPr>
              <w:t>Signature                         Print Name and Job Title                  Date</w:t>
            </w:r>
          </w:p>
        </w:tc>
      </w:tr>
      <w:tr w:rsidR="0001034E" w:rsidRPr="0001034E" w14:paraId="50E0D7CF" w14:textId="77777777">
        <w:trPr>
          <w:trHeight w:val="1825"/>
        </w:trPr>
        <w:tc>
          <w:tcPr>
            <w:tcW w:w="11058" w:type="dxa"/>
            <w:gridSpan w:val="4"/>
          </w:tcPr>
          <w:p w14:paraId="000002A4" w14:textId="31462681" w:rsidR="0001263F" w:rsidRPr="0001034E" w:rsidRDefault="002C1055">
            <w:pPr>
              <w:rPr>
                <w:rFonts w:ascii="Arial" w:hAnsi="Arial" w:cs="Arial"/>
                <w:color w:val="000000" w:themeColor="text1"/>
              </w:rPr>
            </w:pPr>
            <w:r w:rsidRPr="0001034E">
              <w:rPr>
                <w:rFonts w:cs="Arial"/>
                <w:noProof/>
                <w:color w:val="000000" w:themeColor="text1"/>
              </w:rPr>
              <mc:AlternateContent>
                <mc:Choice Requires="wps">
                  <w:drawing>
                    <wp:anchor distT="45720" distB="45720" distL="114300" distR="114300" simplePos="0" relativeHeight="251667456" behindDoc="0" locked="0" layoutInCell="1" hidden="0" allowOverlap="1" wp14:anchorId="4D67EC3B" wp14:editId="7E8D25F1">
                      <wp:simplePos x="0" y="0"/>
                      <wp:positionH relativeFrom="column">
                        <wp:posOffset>5272027</wp:posOffset>
                      </wp:positionH>
                      <wp:positionV relativeFrom="paragraph">
                        <wp:posOffset>96520</wp:posOffset>
                      </wp:positionV>
                      <wp:extent cx="1266825" cy="523875"/>
                      <wp:effectExtent l="0" t="0" r="0" b="0"/>
                      <wp:wrapSquare wrapText="bothSides" distT="45720" distB="45720" distL="114300" distR="114300"/>
                      <wp:docPr id="27" name="Rectangle 27"/>
                      <wp:cNvGraphicFramePr/>
                      <a:graphic xmlns:a="http://schemas.openxmlformats.org/drawingml/2006/main">
                        <a:graphicData uri="http://schemas.microsoft.com/office/word/2010/wordprocessingShape">
                          <wps:wsp>
                            <wps:cNvSpPr/>
                            <wps:spPr>
                              <a:xfrm>
                                <a:off x="0" y="0"/>
                                <a:ext cx="1266825" cy="523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8599CCA" w14:textId="77777777" w:rsidR="00BC38A3" w:rsidRDefault="00BC38A3">
                                  <w:pPr>
                                    <w:textDirection w:val="btLr"/>
                                  </w:pPr>
                                </w:p>
                              </w:txbxContent>
                            </wps:txbx>
                            <wps:bodyPr spcFirstLastPara="1" wrap="square" lIns="91425" tIns="45700" rIns="91425" bIns="45700" anchor="t" anchorCtr="0">
                              <a:noAutofit/>
                            </wps:bodyPr>
                          </wps:wsp>
                        </a:graphicData>
                      </a:graphic>
                    </wp:anchor>
                  </w:drawing>
                </mc:Choice>
                <mc:Fallback>
                  <w:pict>
                    <v:rect w14:anchorId="4D67EC3B" id="Rectangle 27" o:spid="_x0000_s1032" style="position:absolute;left:0;text-align:left;margin-left:415.1pt;margin-top:7.6pt;width:99.75pt;height:41.2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">
                      <v:stroke startarrowwidth="narrow" startarrowlength="short" endarrowwidth="narrow" endarrowlength="short"/>
                      <v:textbox inset="2.53958mm,1.2694mm,2.53958mm,1.2694mm">
                        <w:txbxContent>
                          <w:p w14:paraId="68599CCA" w14:textId="77777777" w:rsidR="00BC38A3" w:rsidRDefault="00BC38A3">
                            <w:pPr>
                              <w:textDirection w:val="btLr"/>
                            </w:pPr>
                          </w:p>
                        </w:txbxContent>
                      </v:textbox>
                      <w10:wrap type="square"/>
                    </v:rect>
                  </w:pict>
                </mc:Fallback>
              </mc:AlternateContent>
            </w:r>
            <w:r w:rsidRPr="0001034E">
              <w:rPr>
                <w:rFonts w:cs="Arial"/>
                <w:noProof/>
                <w:color w:val="000000" w:themeColor="text1"/>
              </w:rPr>
              <mc:AlternateContent>
                <mc:Choice Requires="wps">
                  <w:drawing>
                    <wp:anchor distT="45720" distB="45720" distL="114300" distR="114300" simplePos="0" relativeHeight="251666432" behindDoc="0" locked="0" layoutInCell="1" hidden="0" allowOverlap="1" wp14:anchorId="614D21DE" wp14:editId="4B1874E2">
                      <wp:simplePos x="0" y="0"/>
                      <wp:positionH relativeFrom="column">
                        <wp:posOffset>3423398</wp:posOffset>
                      </wp:positionH>
                      <wp:positionV relativeFrom="paragraph">
                        <wp:posOffset>96520</wp:posOffset>
                      </wp:positionV>
                      <wp:extent cx="1687830" cy="523875"/>
                      <wp:effectExtent l="0" t="0" r="0" b="0"/>
                      <wp:wrapSquare wrapText="bothSides" distT="45720" distB="45720" distL="114300" distR="114300"/>
                      <wp:docPr id="34" name="Rectangle 34"/>
                      <wp:cNvGraphicFramePr/>
                      <a:graphic xmlns:a="http://schemas.openxmlformats.org/drawingml/2006/main">
                        <a:graphicData uri="http://schemas.microsoft.com/office/word/2010/wordprocessingShape">
                          <wps:wsp>
                            <wps:cNvSpPr/>
                            <wps:spPr>
                              <a:xfrm>
                                <a:off x="0" y="0"/>
                                <a:ext cx="1687830" cy="523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4484E47" w14:textId="77777777" w:rsidR="00BC38A3" w:rsidRDefault="00BC38A3">
                                  <w:pPr>
                                    <w:textDirection w:val="btLr"/>
                                  </w:pPr>
                                </w:p>
                              </w:txbxContent>
                            </wps:txbx>
                            <wps:bodyPr spcFirstLastPara="1" wrap="square" lIns="91425" tIns="45700" rIns="91425" bIns="45700" anchor="t" anchorCtr="0">
                              <a:noAutofit/>
                            </wps:bodyPr>
                          </wps:wsp>
                        </a:graphicData>
                      </a:graphic>
                    </wp:anchor>
                  </w:drawing>
                </mc:Choice>
                <mc:Fallback>
                  <w:pict>
                    <v:rect w14:anchorId="614D21DE" id="Rectangle 34" o:spid="_x0000_s1033" style="position:absolute;left:0;text-align:left;margin-left:269.55pt;margin-top:7.6pt;width:132.9pt;height:41.2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">
                      <v:stroke startarrowwidth="narrow" startarrowlength="short" endarrowwidth="narrow" endarrowlength="short"/>
                      <v:textbox inset="2.53958mm,1.2694mm,2.53958mm,1.2694mm">
                        <w:txbxContent>
                          <w:p w14:paraId="14484E47" w14:textId="77777777" w:rsidR="00BC38A3" w:rsidRDefault="00BC38A3">
                            <w:pPr>
                              <w:textDirection w:val="btLr"/>
                            </w:pPr>
                          </w:p>
                        </w:txbxContent>
                      </v:textbox>
                      <w10:wrap type="square"/>
                    </v:rect>
                  </w:pict>
                </mc:Fallback>
              </mc:AlternateContent>
            </w:r>
            <w:r w:rsidR="00BC38A3" w:rsidRPr="0001034E">
              <w:rPr>
                <w:rFonts w:cs="Arial"/>
                <w:noProof/>
                <w:color w:val="000000" w:themeColor="text1"/>
              </w:rPr>
              <mc:AlternateContent>
                <mc:Choice Requires="wps">
                  <w:drawing>
                    <wp:anchor distT="45720" distB="45720" distL="114300" distR="114300" simplePos="0" relativeHeight="251665408" behindDoc="0" locked="0" layoutInCell="1" hidden="0" allowOverlap="1" wp14:anchorId="2D4DAF88" wp14:editId="5E941B0C">
                      <wp:simplePos x="0" y="0"/>
                      <wp:positionH relativeFrom="column">
                        <wp:posOffset>1422400</wp:posOffset>
                      </wp:positionH>
                      <wp:positionV relativeFrom="paragraph">
                        <wp:posOffset>96520</wp:posOffset>
                      </wp:positionV>
                      <wp:extent cx="1838325" cy="523875"/>
                      <wp:effectExtent l="0" t="0" r="0" b="0"/>
                      <wp:wrapSquare wrapText="bothSides" distT="45720" distB="45720" distL="114300" distR="114300"/>
                      <wp:docPr id="37" name="Rectangle 37"/>
                      <wp:cNvGraphicFramePr/>
                      <a:graphic xmlns:a="http://schemas.openxmlformats.org/drawingml/2006/main">
                        <a:graphicData uri="http://schemas.microsoft.com/office/word/2010/wordprocessingShape">
                          <wps:wsp>
                            <wps:cNvSpPr/>
                            <wps:spPr>
                              <a:xfrm>
                                <a:off x="4431600" y="3522825"/>
                                <a:ext cx="18288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4DD3DB0" w14:textId="77777777" w:rsidR="00BC38A3" w:rsidRDefault="00BC38A3">
                                  <w:pPr>
                                    <w:textDirection w:val="btLr"/>
                                  </w:pPr>
                                </w:p>
                              </w:txbxContent>
                            </wps:txbx>
                            <wps:bodyPr spcFirstLastPara="1" wrap="square" lIns="91425" tIns="45700" rIns="91425" bIns="45700" anchor="t" anchorCtr="0">
                              <a:noAutofit/>
                            </wps:bodyPr>
                          </wps:wsp>
                        </a:graphicData>
                      </a:graphic>
                    </wp:anchor>
                  </w:drawing>
                </mc:Choice>
                <mc:Fallback>
                  <w:pict>
                    <v:rect w14:anchorId="2D4DAF88" id="Rectangle 37" o:spid="_x0000_s1034" style="position:absolute;left:0;text-align:left;margin-left:112pt;margin-top:7.6pt;width:144.75pt;height:41.2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">
                      <v:stroke startarrowwidth="narrow" startarrowlength="short" endarrowwidth="narrow" endarrowlength="short"/>
                      <v:textbox inset="2.53958mm,1.2694mm,2.53958mm,1.2694mm">
                        <w:txbxContent>
                          <w:p w14:paraId="24DD3DB0" w14:textId="77777777" w:rsidR="00BC38A3" w:rsidRDefault="00BC38A3">
                            <w:pPr>
                              <w:textDirection w:val="btLr"/>
                            </w:pPr>
                          </w:p>
                        </w:txbxContent>
                      </v:textbox>
                      <w10:wrap type="square"/>
                    </v:rect>
                  </w:pict>
                </mc:Fallback>
              </mc:AlternateContent>
            </w:r>
          </w:p>
          <w:p w14:paraId="000002A5" w14:textId="77777777" w:rsidR="0001263F" w:rsidRPr="0001034E" w:rsidRDefault="00BC38A3" w:rsidP="002C1055">
            <w:pPr>
              <w:jc w:val="left"/>
              <w:rPr>
                <w:rFonts w:ascii="Arial" w:hAnsi="Arial" w:cs="Arial"/>
                <w:color w:val="000000" w:themeColor="text1"/>
              </w:rPr>
            </w:pPr>
            <w:r w:rsidRPr="0001034E">
              <w:rPr>
                <w:rFonts w:ascii="Arial" w:hAnsi="Arial" w:cs="Arial"/>
                <w:color w:val="000000" w:themeColor="text1"/>
              </w:rPr>
              <w:t>Authorised for and on behalf of the Customer:</w:t>
            </w:r>
          </w:p>
          <w:p w14:paraId="000002A6" w14:textId="77777777" w:rsidR="0001263F" w:rsidRPr="0001034E" w:rsidRDefault="0001263F">
            <w:pPr>
              <w:rPr>
                <w:rFonts w:ascii="Arial" w:hAnsi="Arial" w:cs="Arial"/>
                <w:color w:val="000000" w:themeColor="text1"/>
              </w:rPr>
            </w:pPr>
          </w:p>
          <w:p w14:paraId="000002A7" w14:textId="50790E78" w:rsidR="0001263F" w:rsidRPr="0001034E" w:rsidRDefault="00BC38A3">
            <w:pPr>
              <w:rPr>
                <w:rFonts w:ascii="Arial" w:hAnsi="Arial" w:cs="Arial"/>
                <w:color w:val="000000" w:themeColor="text1"/>
              </w:rPr>
            </w:pPr>
            <w:r w:rsidRPr="0001034E">
              <w:rPr>
                <w:rFonts w:ascii="Arial" w:hAnsi="Arial" w:cs="Arial"/>
                <w:color w:val="000000" w:themeColor="text1"/>
              </w:rPr>
              <w:t xml:space="preserve">                                            </w:t>
            </w:r>
            <w:r w:rsidR="002C1055">
              <w:rPr>
                <w:rFonts w:ascii="Arial" w:hAnsi="Arial" w:cs="Arial"/>
                <w:color w:val="000000" w:themeColor="text1"/>
              </w:rPr>
              <w:t xml:space="preserve">               </w:t>
            </w:r>
            <w:r w:rsidRPr="0001034E">
              <w:rPr>
                <w:rFonts w:ascii="Arial" w:hAnsi="Arial" w:cs="Arial"/>
                <w:color w:val="000000" w:themeColor="text1"/>
              </w:rPr>
              <w:t xml:space="preserve">  Signature                         Print Name and Job Title                  Date</w:t>
            </w:r>
          </w:p>
        </w:tc>
      </w:tr>
    </w:tbl>
    <w:p w14:paraId="000002AB" w14:textId="77777777" w:rsidR="0001263F" w:rsidRPr="0001034E" w:rsidRDefault="00BC38A3">
      <w:pPr>
        <w:tabs>
          <w:tab w:val="left" w:pos="3856"/>
          <w:tab w:val="left" w:pos="5120"/>
        </w:tabs>
        <w:rPr>
          <w:rFonts w:cs="Arial"/>
          <w:color w:val="000000" w:themeColor="text1"/>
        </w:rPr>
      </w:pPr>
      <w:r w:rsidRPr="0001034E">
        <w:rPr>
          <w:rFonts w:cs="Arial"/>
          <w:color w:val="000000" w:themeColor="text1"/>
        </w:rPr>
        <w:tab/>
      </w:r>
      <w:r w:rsidRPr="0001034E">
        <w:rPr>
          <w:rFonts w:cs="Arial"/>
          <w:color w:val="000000" w:themeColor="text1"/>
        </w:rPr>
        <w:tab/>
      </w:r>
    </w:p>
    <w:p w14:paraId="000002AC" w14:textId="77777777" w:rsidR="0001263F" w:rsidRPr="0001034E" w:rsidRDefault="0001263F">
      <w:pPr>
        <w:widowControl w:val="0"/>
        <w:spacing w:after="280"/>
        <w:ind w:left="851" w:hanging="851"/>
        <w:jc w:val="center"/>
        <w:rPr>
          <w:rFonts w:cs="Arial"/>
          <w:b/>
          <w:color w:val="000000" w:themeColor="text1"/>
        </w:rPr>
      </w:pPr>
    </w:p>
    <w:p w14:paraId="000002AD" w14:textId="77777777" w:rsidR="0001263F" w:rsidRPr="0001034E" w:rsidRDefault="0001263F" w:rsidP="007278EA">
      <w:pPr>
        <w:jc w:val="center"/>
        <w:rPr>
          <w:rFonts w:cs="Arial"/>
          <w:color w:val="000000" w:themeColor="text1"/>
        </w:rPr>
      </w:pPr>
    </w:p>
    <w:p w14:paraId="000002D6" w14:textId="34C4C63F" w:rsidR="0001263F" w:rsidRDefault="00BC38A3" w:rsidP="007278EA">
      <w:pPr>
        <w:widowControl w:val="0"/>
        <w:spacing w:after="280"/>
        <w:jc w:val="center"/>
        <w:rPr>
          <w:rFonts w:cs="Arial"/>
          <w:b/>
          <w:color w:val="000000" w:themeColor="text1"/>
        </w:rPr>
      </w:pPr>
      <w:r w:rsidRPr="0001034E">
        <w:rPr>
          <w:rFonts w:cs="Arial"/>
          <w:b/>
          <w:color w:val="000000" w:themeColor="text1"/>
        </w:rPr>
        <w:t>SCHEDULE A – TEAM STRUCTURE</w:t>
      </w:r>
    </w:p>
    <w:p w14:paraId="000002D7" w14:textId="7493A31F" w:rsidR="0001263F" w:rsidRPr="0001034E" w:rsidRDefault="00FD3385" w:rsidP="00FD3385">
      <w:pPr>
        <w:widowControl w:val="0"/>
        <w:spacing w:after="280"/>
        <w:jc w:val="center"/>
        <w:rPr>
          <w:rFonts w:cs="Arial"/>
          <w:color w:val="000000" w:themeColor="text1"/>
        </w:rPr>
      </w:pPr>
      <w:r>
        <w:rPr>
          <w:rFonts w:cs="Arial"/>
          <w:b/>
          <w:color w:val="000000" w:themeColor="text1"/>
        </w:rPr>
        <w:t>REDACTED</w:t>
      </w:r>
    </w:p>
    <w:p w14:paraId="000002D8" w14:textId="77777777" w:rsidR="0001263F" w:rsidRPr="0001034E" w:rsidRDefault="0001263F">
      <w:pPr>
        <w:rPr>
          <w:rFonts w:cs="Arial"/>
          <w:color w:val="000000" w:themeColor="text1"/>
        </w:rPr>
      </w:pPr>
    </w:p>
    <w:p w14:paraId="000002D9" w14:textId="77777777" w:rsidR="0001263F" w:rsidRPr="0001034E" w:rsidRDefault="0001263F">
      <w:pPr>
        <w:rPr>
          <w:rFonts w:cs="Arial"/>
          <w:color w:val="000000" w:themeColor="text1"/>
        </w:rPr>
      </w:pPr>
    </w:p>
    <w:p w14:paraId="000002DA" w14:textId="77777777" w:rsidR="0001263F" w:rsidRPr="0001034E" w:rsidRDefault="0001263F">
      <w:pPr>
        <w:rPr>
          <w:rFonts w:cs="Arial"/>
          <w:color w:val="000000" w:themeColor="text1"/>
        </w:rPr>
      </w:pPr>
    </w:p>
    <w:p w14:paraId="000002DB" w14:textId="77777777" w:rsidR="0001263F" w:rsidRPr="0001034E" w:rsidRDefault="0001263F">
      <w:pPr>
        <w:rPr>
          <w:rFonts w:cs="Arial"/>
          <w:color w:val="000000" w:themeColor="text1"/>
        </w:rPr>
      </w:pPr>
    </w:p>
    <w:p w14:paraId="000002DC" w14:textId="77777777" w:rsidR="0001263F" w:rsidRPr="0001034E" w:rsidRDefault="0001263F">
      <w:pPr>
        <w:rPr>
          <w:rFonts w:cs="Arial"/>
          <w:color w:val="000000" w:themeColor="text1"/>
        </w:rPr>
      </w:pPr>
    </w:p>
    <w:p w14:paraId="000002DD" w14:textId="77777777" w:rsidR="0001263F" w:rsidRPr="0001034E" w:rsidRDefault="0001263F">
      <w:pPr>
        <w:rPr>
          <w:rFonts w:cs="Arial"/>
          <w:color w:val="000000" w:themeColor="text1"/>
        </w:rPr>
      </w:pPr>
    </w:p>
    <w:p w14:paraId="000002DE" w14:textId="77777777" w:rsidR="0001263F" w:rsidRPr="0001034E" w:rsidRDefault="0001263F">
      <w:pPr>
        <w:rPr>
          <w:rFonts w:cs="Arial"/>
          <w:color w:val="000000" w:themeColor="text1"/>
        </w:rPr>
      </w:pPr>
    </w:p>
    <w:p w14:paraId="000002DF" w14:textId="77777777" w:rsidR="0001263F" w:rsidRPr="0001034E" w:rsidRDefault="0001263F">
      <w:pPr>
        <w:rPr>
          <w:rFonts w:cs="Arial"/>
          <w:color w:val="000000" w:themeColor="text1"/>
        </w:rPr>
      </w:pPr>
    </w:p>
    <w:p w14:paraId="000002E0" w14:textId="77777777" w:rsidR="0001263F" w:rsidRPr="0001034E" w:rsidRDefault="0001263F">
      <w:pPr>
        <w:rPr>
          <w:rFonts w:cs="Arial"/>
          <w:color w:val="000000" w:themeColor="text1"/>
        </w:rPr>
      </w:pPr>
    </w:p>
    <w:p w14:paraId="000002E1" w14:textId="77777777" w:rsidR="0001263F" w:rsidRPr="0001034E" w:rsidRDefault="0001263F">
      <w:pPr>
        <w:rPr>
          <w:rFonts w:cs="Arial"/>
          <w:color w:val="000000" w:themeColor="text1"/>
        </w:rPr>
      </w:pPr>
    </w:p>
    <w:p w14:paraId="000002E2" w14:textId="77777777" w:rsidR="0001263F" w:rsidRPr="0001034E" w:rsidRDefault="0001263F">
      <w:pPr>
        <w:rPr>
          <w:rFonts w:cs="Arial"/>
          <w:color w:val="000000" w:themeColor="text1"/>
        </w:rPr>
      </w:pPr>
    </w:p>
    <w:p w14:paraId="000002E3" w14:textId="77777777" w:rsidR="0001263F" w:rsidRPr="0001034E" w:rsidRDefault="0001263F">
      <w:pPr>
        <w:rPr>
          <w:rFonts w:cs="Arial"/>
          <w:color w:val="000000" w:themeColor="text1"/>
        </w:rPr>
      </w:pPr>
    </w:p>
    <w:p w14:paraId="000002E4" w14:textId="77777777" w:rsidR="0001263F" w:rsidRPr="0001034E" w:rsidRDefault="0001263F">
      <w:pPr>
        <w:rPr>
          <w:rFonts w:cs="Arial"/>
          <w:color w:val="000000" w:themeColor="text1"/>
        </w:rPr>
      </w:pPr>
    </w:p>
    <w:p w14:paraId="000002E5" w14:textId="77777777" w:rsidR="0001263F" w:rsidRPr="0001034E" w:rsidRDefault="0001263F">
      <w:pPr>
        <w:rPr>
          <w:rFonts w:cs="Arial"/>
          <w:color w:val="000000" w:themeColor="text1"/>
        </w:rPr>
      </w:pPr>
    </w:p>
    <w:p w14:paraId="000002E6" w14:textId="77777777" w:rsidR="0001263F" w:rsidRPr="0001034E" w:rsidRDefault="0001263F">
      <w:pPr>
        <w:rPr>
          <w:rFonts w:cs="Arial"/>
          <w:color w:val="000000" w:themeColor="text1"/>
        </w:rPr>
      </w:pPr>
    </w:p>
    <w:p w14:paraId="000002E7" w14:textId="77777777" w:rsidR="0001263F" w:rsidRPr="0001034E" w:rsidRDefault="0001263F">
      <w:pPr>
        <w:rPr>
          <w:rFonts w:cs="Arial"/>
          <w:color w:val="000000" w:themeColor="text1"/>
        </w:rPr>
      </w:pPr>
    </w:p>
    <w:p w14:paraId="000002E8" w14:textId="77777777" w:rsidR="0001263F" w:rsidRPr="0001034E" w:rsidRDefault="0001263F">
      <w:pPr>
        <w:rPr>
          <w:rFonts w:cs="Arial"/>
          <w:color w:val="000000" w:themeColor="text1"/>
        </w:rPr>
      </w:pPr>
    </w:p>
    <w:p w14:paraId="000002E9" w14:textId="77777777" w:rsidR="0001263F" w:rsidRPr="0001034E" w:rsidRDefault="0001263F">
      <w:pPr>
        <w:rPr>
          <w:rFonts w:cs="Arial"/>
          <w:color w:val="000000" w:themeColor="text1"/>
        </w:rPr>
      </w:pPr>
    </w:p>
    <w:p w14:paraId="000002EA" w14:textId="77777777" w:rsidR="0001263F" w:rsidRPr="0001034E" w:rsidRDefault="0001263F">
      <w:pPr>
        <w:rPr>
          <w:rFonts w:cs="Arial"/>
          <w:color w:val="000000" w:themeColor="text1"/>
        </w:rPr>
      </w:pPr>
    </w:p>
    <w:p w14:paraId="000002EB" w14:textId="77777777" w:rsidR="0001263F" w:rsidRPr="0001034E" w:rsidRDefault="0001263F">
      <w:pPr>
        <w:rPr>
          <w:rFonts w:cs="Arial"/>
          <w:color w:val="000000" w:themeColor="text1"/>
        </w:rPr>
      </w:pPr>
    </w:p>
    <w:p w14:paraId="000002EC" w14:textId="77777777" w:rsidR="0001263F" w:rsidRPr="0001034E" w:rsidRDefault="0001263F">
      <w:pPr>
        <w:rPr>
          <w:rFonts w:cs="Arial"/>
          <w:color w:val="000000" w:themeColor="text1"/>
        </w:rPr>
      </w:pPr>
    </w:p>
    <w:p w14:paraId="000002ED" w14:textId="77777777" w:rsidR="0001263F" w:rsidRPr="0001034E" w:rsidRDefault="0001263F">
      <w:pPr>
        <w:rPr>
          <w:rFonts w:cs="Arial"/>
          <w:color w:val="000000" w:themeColor="text1"/>
        </w:rPr>
      </w:pPr>
    </w:p>
    <w:p w14:paraId="000002EE" w14:textId="2B16E2E9" w:rsidR="0001263F" w:rsidRDefault="0001263F">
      <w:pPr>
        <w:rPr>
          <w:rFonts w:cs="Arial"/>
          <w:color w:val="000000" w:themeColor="text1"/>
        </w:rPr>
      </w:pPr>
    </w:p>
    <w:p w14:paraId="280BD74B" w14:textId="77777777" w:rsidR="00526208" w:rsidRPr="0001034E" w:rsidRDefault="00526208">
      <w:pPr>
        <w:rPr>
          <w:rFonts w:cs="Arial"/>
          <w:color w:val="000000" w:themeColor="text1"/>
        </w:rPr>
      </w:pPr>
    </w:p>
    <w:p w14:paraId="000002EF" w14:textId="77777777" w:rsidR="0001263F" w:rsidRPr="0001034E" w:rsidRDefault="0001263F">
      <w:pPr>
        <w:rPr>
          <w:rFonts w:cs="Arial"/>
          <w:color w:val="000000" w:themeColor="text1"/>
        </w:rPr>
      </w:pPr>
    </w:p>
    <w:p w14:paraId="000002F0" w14:textId="77777777" w:rsidR="0001263F" w:rsidRPr="0001034E" w:rsidRDefault="0001263F">
      <w:pPr>
        <w:rPr>
          <w:rFonts w:cs="Arial"/>
          <w:color w:val="000000" w:themeColor="text1"/>
        </w:rPr>
      </w:pPr>
    </w:p>
    <w:p w14:paraId="000002F1" w14:textId="77777777" w:rsidR="0001263F" w:rsidRPr="0001034E" w:rsidRDefault="0001263F">
      <w:pPr>
        <w:rPr>
          <w:rFonts w:cs="Arial"/>
          <w:color w:val="000000" w:themeColor="text1"/>
        </w:rPr>
      </w:pPr>
    </w:p>
    <w:p w14:paraId="000002F2" w14:textId="77777777" w:rsidR="0001263F" w:rsidRPr="0001034E" w:rsidRDefault="0001263F">
      <w:pPr>
        <w:rPr>
          <w:rFonts w:cs="Arial"/>
          <w:color w:val="000000" w:themeColor="text1"/>
        </w:rPr>
      </w:pPr>
    </w:p>
    <w:p w14:paraId="000002F3" w14:textId="77777777" w:rsidR="0001263F" w:rsidRPr="0001034E" w:rsidRDefault="00BC38A3">
      <w:pPr>
        <w:widowControl w:val="0"/>
        <w:spacing w:after="280"/>
        <w:ind w:left="851" w:hanging="851"/>
        <w:jc w:val="center"/>
        <w:rPr>
          <w:rFonts w:cs="Arial"/>
          <w:b/>
          <w:color w:val="000000" w:themeColor="text1"/>
        </w:rPr>
      </w:pPr>
      <w:r w:rsidRPr="0001034E">
        <w:rPr>
          <w:rFonts w:cs="Arial"/>
          <w:b/>
          <w:color w:val="000000" w:themeColor="text1"/>
        </w:rPr>
        <w:t>SCHEDULE B – SECURITY MANAGEMENT</w:t>
      </w:r>
    </w:p>
    <w:p w14:paraId="000002F4" w14:textId="77777777" w:rsidR="0001263F" w:rsidRPr="007278EA" w:rsidRDefault="00BC38A3" w:rsidP="007278EA">
      <w:pPr>
        <w:pStyle w:val="Heading7"/>
        <w:jc w:val="left"/>
        <w:rPr>
          <w:b/>
          <w:bCs/>
        </w:rPr>
      </w:pPr>
      <w:r w:rsidRPr="007278EA">
        <w:rPr>
          <w:b/>
          <w:bCs/>
        </w:rPr>
        <w:t>Definitions</w:t>
      </w:r>
    </w:p>
    <w:p w14:paraId="000002F5" w14:textId="77777777" w:rsidR="0001263F" w:rsidRPr="00F71454" w:rsidRDefault="00BC38A3" w:rsidP="00085A6E">
      <w:pPr>
        <w:spacing w:after="240"/>
        <w:ind w:left="720"/>
        <w:jc w:val="both"/>
        <w:rPr>
          <w:rFonts w:cs="Arial"/>
          <w:color w:val="000000" w:themeColor="text1"/>
          <w:szCs w:val="22"/>
        </w:rPr>
      </w:pPr>
      <w:r w:rsidRPr="0001034E">
        <w:rPr>
          <w:rFonts w:cs="Arial"/>
          <w:color w:val="000000" w:themeColor="text1"/>
        </w:rPr>
        <w:t xml:space="preserve">In </w:t>
      </w:r>
      <w:r w:rsidRPr="00F71454">
        <w:rPr>
          <w:rFonts w:cs="Arial"/>
          <w:color w:val="000000" w:themeColor="text1"/>
          <w:szCs w:val="22"/>
        </w:rPr>
        <w:t>this Schedule B (Security Management):</w:t>
      </w:r>
    </w:p>
    <w:tbl>
      <w:tblPr>
        <w:tblStyle w:val="a5"/>
        <w:tblW w:w="8347"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5"/>
        <w:gridCol w:w="6584"/>
        <w:gridCol w:w="48"/>
      </w:tblGrid>
      <w:tr w:rsidR="0001034E" w:rsidRPr="00F71454" w14:paraId="4ECB7D39" w14:textId="77777777" w:rsidTr="005F0902">
        <w:trPr>
          <w:gridAfter w:val="1"/>
          <w:wAfter w:w="48" w:type="dxa"/>
        </w:trPr>
        <w:tc>
          <w:tcPr>
            <w:tcW w:w="1715" w:type="dxa"/>
          </w:tcPr>
          <w:p w14:paraId="000002F6" w14:textId="671E0F43"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Anti-virus Software”</w:t>
            </w:r>
          </w:p>
        </w:tc>
        <w:tc>
          <w:tcPr>
            <w:tcW w:w="6584" w:type="dxa"/>
          </w:tcPr>
          <w:p w14:paraId="000002F7" w14:textId="03628B7B" w:rsidR="0001263F" w:rsidRPr="007278EA" w:rsidRDefault="00BC38A3" w:rsidP="007278EA">
            <w:p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 xml:space="preserve">means software </w:t>
            </w:r>
            <w:sdt>
              <w:sdtPr>
                <w:rPr>
                  <w:rFonts w:cs="Arial"/>
                  <w:color w:val="000000" w:themeColor="text1"/>
                  <w:szCs w:val="22"/>
                </w:rPr>
                <w:tag w:val="goog_rdk_4"/>
                <w:id w:val="-1182282190"/>
              </w:sdtPr>
              <w:sdtEndPr/>
              <w:sdtContent/>
            </w:sdt>
            <w:r w:rsidR="00085A6E" w:rsidRPr="007278EA">
              <w:rPr>
                <w:rFonts w:ascii="Arial" w:hAnsi="Arial" w:cs="Arial"/>
                <w:color w:val="000000" w:themeColor="text1"/>
                <w:sz w:val="22"/>
                <w:szCs w:val="22"/>
              </w:rPr>
              <w:t>that:</w:t>
            </w:r>
          </w:p>
          <w:p w14:paraId="23472A89" w14:textId="77777777" w:rsidR="00BE56FA" w:rsidRPr="007278EA" w:rsidRDefault="00BC38A3" w:rsidP="007278EA">
            <w:p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protects the Supplier Information Management System from the possible introduction of Malicious Software; scans for and identifies possible Malicious Software in the Supplier Information Management System; if Malicious Software is detected in the Supplier Information Management System, so far as possible:</w:t>
            </w:r>
          </w:p>
          <w:p w14:paraId="67FF7DE1" w14:textId="77777777" w:rsidR="00BE56FA" w:rsidRPr="007278EA" w:rsidRDefault="00BC38A3" w:rsidP="007278EA">
            <w:pPr>
              <w:pStyle w:val="ListParagraph"/>
              <w:numPr>
                <w:ilvl w:val="0"/>
                <w:numId w:val="27"/>
              </w:num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prevents the harmful effects of the Malicious Software; and</w:t>
            </w:r>
          </w:p>
          <w:p w14:paraId="000002FC" w14:textId="186B5097" w:rsidR="0001263F" w:rsidRPr="007278EA" w:rsidRDefault="00BC38A3" w:rsidP="007278EA">
            <w:pPr>
              <w:pStyle w:val="ListParagraph"/>
              <w:numPr>
                <w:ilvl w:val="0"/>
                <w:numId w:val="27"/>
              </w:numPr>
              <w:spacing w:before="120" w:after="120"/>
              <w:rPr>
                <w:rFonts w:ascii="Arial" w:hAnsi="Arial" w:cs="Arial"/>
                <w:color w:val="000000" w:themeColor="text1"/>
                <w:sz w:val="22"/>
                <w:szCs w:val="22"/>
              </w:rPr>
            </w:pPr>
            <w:r w:rsidRPr="007278EA">
              <w:rPr>
                <w:rFonts w:ascii="Arial" w:hAnsi="Arial" w:cs="Arial"/>
                <w:color w:val="000000" w:themeColor="text1"/>
                <w:sz w:val="22"/>
                <w:szCs w:val="22"/>
              </w:rPr>
              <w:lastRenderedPageBreak/>
              <w:t>removes the Malicious Software from the Supplier Information Management System;</w:t>
            </w:r>
          </w:p>
        </w:tc>
      </w:tr>
      <w:tr w:rsidR="0001034E" w:rsidRPr="005F0902" w14:paraId="6F8FDD0E" w14:textId="77777777" w:rsidTr="005F0902">
        <w:tc>
          <w:tcPr>
            <w:tcW w:w="1715" w:type="dxa"/>
          </w:tcPr>
          <w:p w14:paraId="000002FD" w14:textId="77777777"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lastRenderedPageBreak/>
              <w:t>“Breach of Security”</w:t>
            </w:r>
          </w:p>
        </w:tc>
        <w:tc>
          <w:tcPr>
            <w:tcW w:w="6632" w:type="dxa"/>
            <w:gridSpan w:val="2"/>
          </w:tcPr>
          <w:p w14:paraId="38EAEB80" w14:textId="77777777" w:rsidR="00FC62EE" w:rsidRPr="007278EA" w:rsidRDefault="00BC38A3" w:rsidP="007278EA">
            <w:p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means the occurrence of:</w:t>
            </w:r>
          </w:p>
          <w:p w14:paraId="000002FF" w14:textId="7074D38B" w:rsidR="0001263F" w:rsidRPr="007278EA" w:rsidRDefault="00BC38A3" w:rsidP="007278EA">
            <w:pPr>
              <w:pStyle w:val="ListParagraph"/>
              <w:numPr>
                <w:ilvl w:val="2"/>
                <w:numId w:val="11"/>
              </w:num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 xml:space="preserve">any unauthorised access to or use of the Services, the </w:t>
            </w:r>
            <w:r w:rsidR="00B642C7" w:rsidRPr="007278EA">
              <w:rPr>
                <w:rFonts w:ascii="Arial" w:hAnsi="Arial" w:cs="Arial"/>
                <w:color w:val="000000" w:themeColor="text1"/>
                <w:sz w:val="22"/>
                <w:szCs w:val="22"/>
              </w:rPr>
              <w:t xml:space="preserve">  </w:t>
            </w:r>
            <w:r w:rsidRPr="007278EA">
              <w:rPr>
                <w:rFonts w:ascii="Arial" w:hAnsi="Arial" w:cs="Arial"/>
                <w:color w:val="000000" w:themeColor="text1"/>
                <w:sz w:val="22"/>
                <w:szCs w:val="22"/>
              </w:rPr>
              <w:t xml:space="preserve">Buyer Premises, the Sites, the Supplier Information Management System and/or any information or data used by the Buyer, the Supplier or any Sub-contractor in connection with this Agreement; </w:t>
            </w:r>
          </w:p>
          <w:p w14:paraId="348F7302" w14:textId="77777777" w:rsidR="00BE56FA" w:rsidRPr="007278EA" w:rsidRDefault="00BC38A3" w:rsidP="007278EA">
            <w:pPr>
              <w:pStyle w:val="ListParagraph"/>
              <w:numPr>
                <w:ilvl w:val="2"/>
                <w:numId w:val="11"/>
              </w:num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the loss (physical or otherwise) and/or unauthorised disclosure of any information or data, including copies of such information or data, used by the Buyer, the Supplier or any Sub-contractor in connection with this Agreement; and/or</w:t>
            </w:r>
          </w:p>
          <w:p w14:paraId="00000301" w14:textId="1080B43E" w:rsidR="0001263F" w:rsidRPr="007278EA" w:rsidRDefault="00BC38A3" w:rsidP="007278EA">
            <w:pPr>
              <w:pStyle w:val="ListParagraph"/>
              <w:numPr>
                <w:ilvl w:val="2"/>
                <w:numId w:val="11"/>
              </w:num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any part of the Supplier Information Management</w:t>
            </w:r>
            <w:r w:rsidR="00526208" w:rsidRPr="007278EA">
              <w:rPr>
                <w:rFonts w:ascii="Arial" w:hAnsi="Arial" w:cs="Arial"/>
                <w:color w:val="000000" w:themeColor="text1"/>
                <w:sz w:val="22"/>
                <w:szCs w:val="22"/>
              </w:rPr>
              <w:t xml:space="preserve"> </w:t>
            </w:r>
            <w:r w:rsidRPr="007278EA">
              <w:rPr>
                <w:rFonts w:ascii="Arial" w:hAnsi="Arial" w:cs="Arial"/>
                <w:color w:val="000000" w:themeColor="text1"/>
                <w:sz w:val="22"/>
                <w:szCs w:val="22"/>
              </w:rPr>
              <w:t xml:space="preserve">System ceasing to be compliant with the Certification Requirements; </w:t>
            </w:r>
          </w:p>
        </w:tc>
      </w:tr>
      <w:tr w:rsidR="0001034E" w:rsidRPr="00F71454" w14:paraId="7D204AC2" w14:textId="77777777" w:rsidTr="005F0902">
        <w:trPr>
          <w:gridAfter w:val="1"/>
          <w:wAfter w:w="48" w:type="dxa"/>
        </w:trPr>
        <w:tc>
          <w:tcPr>
            <w:tcW w:w="1715" w:type="dxa"/>
          </w:tcPr>
          <w:p w14:paraId="00000302" w14:textId="77777777"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“Buyer Data”</w:t>
            </w:r>
          </w:p>
        </w:tc>
        <w:tc>
          <w:tcPr>
            <w:tcW w:w="6584" w:type="dxa"/>
          </w:tcPr>
          <w:p w14:paraId="00000303" w14:textId="77777777" w:rsidR="0001263F" w:rsidRPr="007278EA" w:rsidRDefault="00BC38A3" w:rsidP="007278EA">
            <w:p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means any:</w:t>
            </w:r>
          </w:p>
          <w:p w14:paraId="00000304" w14:textId="77777777" w:rsidR="0001263F" w:rsidRPr="007278EA" w:rsidRDefault="00BC38A3" w:rsidP="007278EA">
            <w:p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data, text, drawings, diagrams, images or sounds (together with any database made up of any of these) which are embodied in any electronic, magnetic, optical or tangible media; or</w:t>
            </w:r>
          </w:p>
          <w:p w14:paraId="760C7A2D" w14:textId="77777777" w:rsidR="00BE56FA" w:rsidRPr="007278EA" w:rsidRDefault="00BC38A3" w:rsidP="007278EA">
            <w:p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Personal Data for which the Buyer is a, or the, Data</w:t>
            </w:r>
            <w:r w:rsidR="00526208" w:rsidRPr="007278EA">
              <w:rPr>
                <w:rFonts w:ascii="Arial" w:hAnsi="Arial" w:cs="Arial"/>
                <w:color w:val="000000" w:themeColor="text1"/>
                <w:sz w:val="22"/>
                <w:szCs w:val="22"/>
              </w:rPr>
              <w:t xml:space="preserve"> </w:t>
            </w:r>
            <w:r w:rsidRPr="007278EA">
              <w:rPr>
                <w:rFonts w:ascii="Arial" w:hAnsi="Arial" w:cs="Arial"/>
                <w:color w:val="000000" w:themeColor="text1"/>
                <w:sz w:val="22"/>
                <w:szCs w:val="22"/>
              </w:rPr>
              <w:t>Controller,</w:t>
            </w:r>
            <w:r w:rsidR="00526208" w:rsidRPr="007278EA">
              <w:rPr>
                <w:rFonts w:ascii="Arial" w:hAnsi="Arial" w:cs="Arial"/>
                <w:color w:val="000000" w:themeColor="text1"/>
                <w:sz w:val="22"/>
                <w:szCs w:val="22"/>
              </w:rPr>
              <w:t xml:space="preserve"> </w:t>
            </w:r>
            <w:r w:rsidRPr="007278EA">
              <w:rPr>
                <w:rFonts w:ascii="Arial" w:hAnsi="Arial" w:cs="Arial"/>
                <w:color w:val="000000" w:themeColor="text1"/>
                <w:sz w:val="22"/>
                <w:szCs w:val="22"/>
              </w:rPr>
              <w:t>that is:</w:t>
            </w:r>
          </w:p>
          <w:p w14:paraId="7A00E15E" w14:textId="77777777" w:rsidR="00BE56FA" w:rsidRPr="007278EA" w:rsidRDefault="00BC38A3" w:rsidP="007278EA">
            <w:pPr>
              <w:pStyle w:val="ListParagraph"/>
              <w:numPr>
                <w:ilvl w:val="1"/>
                <w:numId w:val="29"/>
              </w:num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supplied to the Supplier by or on behalf of the Buyer; or</w:t>
            </w:r>
          </w:p>
          <w:p w14:paraId="00000308" w14:textId="28705F33" w:rsidR="0001263F" w:rsidRPr="007278EA" w:rsidRDefault="005F0902" w:rsidP="007278EA">
            <w:pPr>
              <w:pStyle w:val="ListParagraph"/>
              <w:numPr>
                <w:ilvl w:val="1"/>
                <w:numId w:val="29"/>
              </w:num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t</w:t>
            </w:r>
            <w:r w:rsidR="00BC38A3" w:rsidRPr="007278EA">
              <w:rPr>
                <w:rFonts w:ascii="Arial" w:hAnsi="Arial" w:cs="Arial"/>
                <w:color w:val="000000" w:themeColor="text1"/>
                <w:sz w:val="22"/>
                <w:szCs w:val="22"/>
              </w:rPr>
              <w:t xml:space="preserve">hat the Supplier generates, processes, stores or transmits under this Agreement. </w:t>
            </w:r>
          </w:p>
        </w:tc>
      </w:tr>
      <w:tr w:rsidR="0001034E" w:rsidRPr="00F71454" w14:paraId="5AE0EB3D" w14:textId="77777777" w:rsidTr="005F0902">
        <w:trPr>
          <w:gridAfter w:val="1"/>
          <w:wAfter w:w="48" w:type="dxa"/>
        </w:trPr>
        <w:tc>
          <w:tcPr>
            <w:tcW w:w="1715" w:type="dxa"/>
          </w:tcPr>
          <w:p w14:paraId="00000309" w14:textId="77777777"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“Buyer Equipment”</w:t>
            </w:r>
          </w:p>
        </w:tc>
        <w:tc>
          <w:tcPr>
            <w:tcW w:w="6584" w:type="dxa"/>
          </w:tcPr>
          <w:p w14:paraId="0000030A" w14:textId="77777777" w:rsidR="0001263F" w:rsidRPr="007278EA" w:rsidRDefault="00BC38A3" w:rsidP="007278EA">
            <w:p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means any hardware, computer or telecoms devices, and equipment that forms part of the Buyer System;</w:t>
            </w:r>
          </w:p>
        </w:tc>
      </w:tr>
      <w:tr w:rsidR="0001034E" w:rsidRPr="00F71454" w14:paraId="01AD5942" w14:textId="77777777" w:rsidTr="005F0902">
        <w:trPr>
          <w:gridAfter w:val="1"/>
          <w:wAfter w:w="48" w:type="dxa"/>
        </w:trPr>
        <w:tc>
          <w:tcPr>
            <w:tcW w:w="1715" w:type="dxa"/>
          </w:tcPr>
          <w:p w14:paraId="0000030B" w14:textId="77777777"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“Buyer System”</w:t>
            </w:r>
          </w:p>
        </w:tc>
        <w:tc>
          <w:tcPr>
            <w:tcW w:w="6584" w:type="dxa"/>
          </w:tcPr>
          <w:p w14:paraId="0000030C" w14:textId="77777777" w:rsidR="0001263F" w:rsidRPr="007278EA" w:rsidRDefault="00BC38A3" w:rsidP="007278EA">
            <w:p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means the information and communications technology system used by the Buyer to interface with the Supplier Information Management System or through which the Buyer receives the Services;</w:t>
            </w:r>
          </w:p>
        </w:tc>
      </w:tr>
      <w:tr w:rsidR="0001034E" w:rsidRPr="00F71454" w14:paraId="7245E123" w14:textId="77777777" w:rsidTr="005F0902">
        <w:trPr>
          <w:gridAfter w:val="1"/>
          <w:wAfter w:w="48" w:type="dxa"/>
        </w:trPr>
        <w:tc>
          <w:tcPr>
            <w:tcW w:w="1715" w:type="dxa"/>
          </w:tcPr>
          <w:p w14:paraId="0000030D" w14:textId="77777777"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“Certification Default”</w:t>
            </w:r>
          </w:p>
        </w:tc>
        <w:tc>
          <w:tcPr>
            <w:tcW w:w="6584" w:type="dxa"/>
          </w:tcPr>
          <w:p w14:paraId="0000030E" w14:textId="77777777" w:rsidR="0001263F" w:rsidRPr="007278EA" w:rsidRDefault="00BC38A3" w:rsidP="007278EA">
            <w:p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means the occurrence of one or more of the circumstances listed in Paragraph 0;</w:t>
            </w:r>
          </w:p>
        </w:tc>
      </w:tr>
      <w:tr w:rsidR="0001034E" w:rsidRPr="00F71454" w14:paraId="7DDAE357" w14:textId="77777777" w:rsidTr="005F0902">
        <w:trPr>
          <w:gridAfter w:val="1"/>
          <w:wAfter w:w="48" w:type="dxa"/>
        </w:trPr>
        <w:tc>
          <w:tcPr>
            <w:tcW w:w="1715" w:type="dxa"/>
          </w:tcPr>
          <w:p w14:paraId="0000030F" w14:textId="77777777"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“Certification Rectification Plan”</w:t>
            </w:r>
          </w:p>
        </w:tc>
        <w:tc>
          <w:tcPr>
            <w:tcW w:w="6584" w:type="dxa"/>
          </w:tcPr>
          <w:p w14:paraId="00000310" w14:textId="77777777" w:rsidR="0001263F" w:rsidRPr="007278EA" w:rsidRDefault="00BC38A3" w:rsidP="007278EA">
            <w:p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means the plan referred to in Paragraph (a);</w:t>
            </w:r>
          </w:p>
        </w:tc>
      </w:tr>
      <w:tr w:rsidR="0001034E" w:rsidRPr="00F71454" w14:paraId="51507977" w14:textId="77777777" w:rsidTr="005F0902">
        <w:trPr>
          <w:gridAfter w:val="1"/>
          <w:wAfter w:w="48" w:type="dxa"/>
        </w:trPr>
        <w:tc>
          <w:tcPr>
            <w:tcW w:w="1715" w:type="dxa"/>
          </w:tcPr>
          <w:p w14:paraId="00000311" w14:textId="77777777"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lastRenderedPageBreak/>
              <w:t>“Certification Requirements”</w:t>
            </w:r>
          </w:p>
        </w:tc>
        <w:tc>
          <w:tcPr>
            <w:tcW w:w="6584" w:type="dxa"/>
          </w:tcPr>
          <w:p w14:paraId="00000312" w14:textId="77777777" w:rsidR="0001263F" w:rsidRPr="007278EA" w:rsidRDefault="00BC38A3" w:rsidP="007278EA">
            <w:p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means the information security requirements set out in paragraph 0.</w:t>
            </w:r>
          </w:p>
        </w:tc>
      </w:tr>
      <w:tr w:rsidR="0001034E" w:rsidRPr="00F71454" w14:paraId="1750A39F" w14:textId="77777777" w:rsidTr="005F0902">
        <w:trPr>
          <w:gridAfter w:val="1"/>
          <w:wAfter w:w="48" w:type="dxa"/>
        </w:trPr>
        <w:tc>
          <w:tcPr>
            <w:tcW w:w="1715" w:type="dxa"/>
          </w:tcPr>
          <w:p w14:paraId="00000313" w14:textId="77777777"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“Cyber Essentials”</w:t>
            </w:r>
          </w:p>
        </w:tc>
        <w:tc>
          <w:tcPr>
            <w:tcW w:w="6584" w:type="dxa"/>
          </w:tcPr>
          <w:p w14:paraId="00000314" w14:textId="77777777" w:rsidR="0001263F" w:rsidRPr="007278EA" w:rsidRDefault="00BC38A3" w:rsidP="007278EA">
            <w:p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means the Cyber Essentials certificate issued under the Cyber Essentials Scheme;</w:t>
            </w:r>
          </w:p>
        </w:tc>
      </w:tr>
      <w:tr w:rsidR="0001034E" w:rsidRPr="00F71454" w14:paraId="0BA1D8FE" w14:textId="77777777" w:rsidTr="005F0902">
        <w:trPr>
          <w:gridAfter w:val="1"/>
          <w:wAfter w:w="48" w:type="dxa"/>
        </w:trPr>
        <w:tc>
          <w:tcPr>
            <w:tcW w:w="1715" w:type="dxa"/>
          </w:tcPr>
          <w:p w14:paraId="00000315" w14:textId="77777777"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“Cyber Essentials Plus”</w:t>
            </w:r>
          </w:p>
        </w:tc>
        <w:tc>
          <w:tcPr>
            <w:tcW w:w="6584" w:type="dxa"/>
          </w:tcPr>
          <w:p w14:paraId="00000316" w14:textId="77777777" w:rsidR="0001263F" w:rsidRPr="007278EA" w:rsidRDefault="00BC38A3" w:rsidP="007278EA">
            <w:p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means the Cyber Essentials Plus certificate issued under the Cyber Essentials Scheme;</w:t>
            </w:r>
          </w:p>
        </w:tc>
      </w:tr>
      <w:tr w:rsidR="0001034E" w:rsidRPr="00F71454" w14:paraId="5B0E2DA9" w14:textId="77777777" w:rsidTr="005F0902">
        <w:trPr>
          <w:gridAfter w:val="1"/>
          <w:wAfter w:w="48" w:type="dxa"/>
        </w:trPr>
        <w:tc>
          <w:tcPr>
            <w:tcW w:w="1715" w:type="dxa"/>
          </w:tcPr>
          <w:p w14:paraId="00000317" w14:textId="77777777"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“Cyber Essentials Scheme”</w:t>
            </w:r>
          </w:p>
        </w:tc>
        <w:tc>
          <w:tcPr>
            <w:tcW w:w="6584" w:type="dxa"/>
          </w:tcPr>
          <w:p w14:paraId="00000318" w14:textId="77777777" w:rsidR="0001263F" w:rsidRPr="007278EA" w:rsidRDefault="00BC38A3" w:rsidP="007278EA">
            <w:p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means the Cyber Essentials scheme operated by the National Cyber Security Centre;</w:t>
            </w:r>
          </w:p>
        </w:tc>
      </w:tr>
      <w:tr w:rsidR="0001034E" w:rsidRPr="00F71454" w14:paraId="49FA9EBC" w14:textId="77777777" w:rsidTr="005F0902">
        <w:trPr>
          <w:gridAfter w:val="1"/>
          <w:wAfter w:w="48" w:type="dxa"/>
        </w:trPr>
        <w:tc>
          <w:tcPr>
            <w:tcW w:w="1715" w:type="dxa"/>
          </w:tcPr>
          <w:p w14:paraId="00000319" w14:textId="77777777"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“End-user Device”</w:t>
            </w:r>
          </w:p>
        </w:tc>
        <w:tc>
          <w:tcPr>
            <w:tcW w:w="6584" w:type="dxa"/>
          </w:tcPr>
          <w:p w14:paraId="0000031A" w14:textId="77777777" w:rsidR="0001263F" w:rsidRPr="007278EA" w:rsidRDefault="00BC38A3" w:rsidP="007278EA">
            <w:p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means any personal computers, laptops, tablets, terminals, smartphones or other portable electronic device used in the provision of the Services.</w:t>
            </w:r>
          </w:p>
        </w:tc>
      </w:tr>
      <w:tr w:rsidR="0001034E" w:rsidRPr="00F71454" w14:paraId="2EA8732E" w14:textId="77777777" w:rsidTr="005F0902">
        <w:trPr>
          <w:gridAfter w:val="1"/>
          <w:wAfter w:w="48" w:type="dxa"/>
        </w:trPr>
        <w:tc>
          <w:tcPr>
            <w:tcW w:w="1715" w:type="dxa"/>
          </w:tcPr>
          <w:p w14:paraId="0000031B" w14:textId="77777777"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“HMG Baseline Personnel Security Standard”</w:t>
            </w:r>
          </w:p>
        </w:tc>
        <w:tc>
          <w:tcPr>
            <w:tcW w:w="6584" w:type="dxa"/>
          </w:tcPr>
          <w:p w14:paraId="0000031C" w14:textId="778C459D" w:rsidR="0001263F" w:rsidRPr="007278EA" w:rsidRDefault="00BC38A3" w:rsidP="007278EA">
            <w:p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means the employment controls applied to any individual member of the Supplier Personnel that performs any activity relating to the provision or management of the Services, as set out in “HMG Baseline Personnel Standard”, Version 6.0, May</w:t>
            </w:r>
            <w:r w:rsidR="00526208" w:rsidRPr="007278EA">
              <w:rPr>
                <w:rFonts w:ascii="Arial" w:hAnsi="Arial" w:cs="Arial"/>
                <w:color w:val="000000" w:themeColor="text1"/>
                <w:sz w:val="22"/>
                <w:szCs w:val="22"/>
              </w:rPr>
              <w:t xml:space="preserve"> </w:t>
            </w:r>
            <w:r w:rsidRPr="007278EA">
              <w:rPr>
                <w:rFonts w:ascii="Arial" w:hAnsi="Arial" w:cs="Arial"/>
                <w:color w:val="000000" w:themeColor="text1"/>
                <w:sz w:val="22"/>
                <w:szCs w:val="22"/>
              </w:rPr>
              <w:t>2018</w:t>
            </w:r>
            <w:r w:rsidR="00526208" w:rsidRPr="007278EA">
              <w:rPr>
                <w:rFonts w:ascii="Arial" w:hAnsi="Arial" w:cs="Arial"/>
                <w:color w:val="000000" w:themeColor="text1"/>
                <w:sz w:val="22"/>
                <w:szCs w:val="22"/>
              </w:rPr>
              <w:t xml:space="preserve"> </w:t>
            </w:r>
            <w:r w:rsidRPr="007278EA">
              <w:rPr>
                <w:rFonts w:ascii="Arial" w:hAnsi="Arial" w:cs="Arial"/>
                <w:color w:val="000000" w:themeColor="text1"/>
                <w:sz w:val="22"/>
                <w:szCs w:val="22"/>
              </w:rPr>
              <w:t>(</w:t>
            </w:r>
            <w:hyperlink r:id="rId16">
              <w:r w:rsidRPr="007278EA">
                <w:rPr>
                  <w:rFonts w:ascii="Arial" w:hAnsi="Arial" w:cs="Arial"/>
                  <w:color w:val="000000" w:themeColor="text1"/>
                  <w:sz w:val="22"/>
                  <w:szCs w:val="22"/>
                  <w:u w:val="single"/>
                </w:rPr>
                <w:t>https://assets.publishing.service.gov.uk</w:t>
              </w:r>
            </w:hyperlink>
            <w:r w:rsidRPr="007278EA">
              <w:rPr>
                <w:rFonts w:ascii="Arial" w:hAnsi="Arial" w:cs="Arial"/>
                <w:color w:val="000000" w:themeColor="text1"/>
                <w:sz w:val="22"/>
                <w:szCs w:val="22"/>
              </w:rPr>
              <w:br/>
              <w:t>/government/uploads/system/uploads/</w:t>
            </w:r>
            <w:r w:rsidR="00F71454" w:rsidRPr="007278EA">
              <w:rPr>
                <w:rFonts w:ascii="Arial" w:hAnsi="Arial" w:cs="Arial"/>
                <w:color w:val="000000" w:themeColor="text1"/>
                <w:sz w:val="22"/>
                <w:szCs w:val="22"/>
              </w:rPr>
              <w:t>attachment data</w:t>
            </w:r>
            <w:r w:rsidRPr="007278EA">
              <w:rPr>
                <w:rFonts w:ascii="Arial" w:hAnsi="Arial" w:cs="Arial"/>
                <w:color w:val="000000" w:themeColor="text1"/>
                <w:sz w:val="22"/>
                <w:szCs w:val="22"/>
              </w:rPr>
              <w:t>/file/714002/</w:t>
            </w:r>
            <w:r w:rsidRPr="007278EA">
              <w:rPr>
                <w:rFonts w:ascii="Arial" w:hAnsi="Arial" w:cs="Arial"/>
                <w:color w:val="000000" w:themeColor="text1"/>
                <w:sz w:val="22"/>
                <w:szCs w:val="22"/>
              </w:rPr>
              <w:br/>
              <w:t>HMG_Baseline_Personnel_Security_Standard_-_May_2018.pdf), as that document is updated from time to time;</w:t>
            </w:r>
          </w:p>
        </w:tc>
      </w:tr>
      <w:tr w:rsidR="0001034E" w:rsidRPr="00F71454" w14:paraId="0F57803C" w14:textId="77777777" w:rsidTr="005F0902">
        <w:trPr>
          <w:gridAfter w:val="1"/>
          <w:wAfter w:w="48" w:type="dxa"/>
        </w:trPr>
        <w:tc>
          <w:tcPr>
            <w:tcW w:w="1715" w:type="dxa"/>
          </w:tcPr>
          <w:p w14:paraId="0000031D" w14:textId="77777777"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“Malicious Software”</w:t>
            </w:r>
          </w:p>
        </w:tc>
        <w:tc>
          <w:tcPr>
            <w:tcW w:w="6584" w:type="dxa"/>
          </w:tcPr>
          <w:p w14:paraId="0000031E" w14:textId="77777777" w:rsidR="0001263F" w:rsidRPr="007278EA" w:rsidRDefault="00BC38A3" w:rsidP="007278EA">
            <w:p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means any software program or code intended to destroy, interfere with, corrupt, remove, transmit or cause undesired effects on program files, data or other information, executable code, applications, macros or configurations;</w:t>
            </w:r>
          </w:p>
        </w:tc>
      </w:tr>
      <w:tr w:rsidR="0001034E" w:rsidRPr="00F71454" w14:paraId="2ADF2D14" w14:textId="77777777" w:rsidTr="005F0902">
        <w:trPr>
          <w:gridAfter w:val="1"/>
          <w:wAfter w:w="48" w:type="dxa"/>
        </w:trPr>
        <w:tc>
          <w:tcPr>
            <w:tcW w:w="1715" w:type="dxa"/>
          </w:tcPr>
          <w:p w14:paraId="0000031F" w14:textId="77777777"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“NCSC Cloud Security Principles”</w:t>
            </w:r>
          </w:p>
        </w:tc>
        <w:tc>
          <w:tcPr>
            <w:tcW w:w="6584" w:type="dxa"/>
          </w:tcPr>
          <w:p w14:paraId="00000320" w14:textId="77777777" w:rsidR="0001263F" w:rsidRPr="007278EA" w:rsidRDefault="00BC38A3" w:rsidP="007278EA">
            <w:p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means the National Cyber Security Centre’s document “Implementing the Cloud Security Principles” as updated or replaced from time to time and found at https://www.ncsc.gov.uk/collection/cloud-security/</w:t>
            </w:r>
            <w:r w:rsidRPr="007278EA">
              <w:rPr>
                <w:rFonts w:ascii="Arial" w:hAnsi="Arial" w:cs="Arial"/>
                <w:color w:val="000000" w:themeColor="text1"/>
                <w:sz w:val="22"/>
                <w:szCs w:val="22"/>
              </w:rPr>
              <w:br/>
              <w:t>implementing-the-cloud-security-principles.</w:t>
            </w:r>
          </w:p>
        </w:tc>
      </w:tr>
      <w:tr w:rsidR="0001034E" w:rsidRPr="00F71454" w14:paraId="4ED12358" w14:textId="77777777" w:rsidTr="005F0902">
        <w:trPr>
          <w:gridAfter w:val="1"/>
          <w:wAfter w:w="48" w:type="dxa"/>
        </w:trPr>
        <w:tc>
          <w:tcPr>
            <w:tcW w:w="1715" w:type="dxa"/>
          </w:tcPr>
          <w:p w14:paraId="00000321" w14:textId="77777777"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“NCSC Device Guidance”</w:t>
            </w:r>
          </w:p>
        </w:tc>
        <w:tc>
          <w:tcPr>
            <w:tcW w:w="6584" w:type="dxa"/>
          </w:tcPr>
          <w:p w14:paraId="00000322" w14:textId="77777777" w:rsidR="0001263F" w:rsidRPr="007278EA" w:rsidRDefault="00BC38A3" w:rsidP="007278EA">
            <w:p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 xml:space="preserve">means the National Cyber Security Centre’s document “Device Security Guidance”, as updated or replaced from time to time and found at https://www.ncsc.gov.uk/collection/device-security-guidance; </w:t>
            </w:r>
          </w:p>
        </w:tc>
      </w:tr>
      <w:tr w:rsidR="0001034E" w:rsidRPr="00F71454" w14:paraId="4845C0F5" w14:textId="77777777" w:rsidTr="005F0902">
        <w:trPr>
          <w:gridAfter w:val="1"/>
          <w:wAfter w:w="48" w:type="dxa"/>
        </w:trPr>
        <w:tc>
          <w:tcPr>
            <w:tcW w:w="1715" w:type="dxa"/>
          </w:tcPr>
          <w:p w14:paraId="00000323" w14:textId="77777777"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lastRenderedPageBreak/>
              <w:t>“Privileged User”</w:t>
            </w:r>
          </w:p>
        </w:tc>
        <w:tc>
          <w:tcPr>
            <w:tcW w:w="6584" w:type="dxa"/>
          </w:tcPr>
          <w:p w14:paraId="00000324" w14:textId="77777777" w:rsidR="0001263F" w:rsidRPr="007278EA" w:rsidRDefault="00BC38A3" w:rsidP="007278EA">
            <w:p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means a user with system administration access to the Supplier Information Management System, or substantially similar access privileges;</w:t>
            </w:r>
          </w:p>
        </w:tc>
      </w:tr>
      <w:tr w:rsidR="0001034E" w:rsidRPr="00F71454" w14:paraId="3708569D" w14:textId="77777777" w:rsidTr="005F0902">
        <w:trPr>
          <w:gridAfter w:val="1"/>
          <w:wAfter w:w="48" w:type="dxa"/>
        </w:trPr>
        <w:tc>
          <w:tcPr>
            <w:tcW w:w="1715" w:type="dxa"/>
          </w:tcPr>
          <w:p w14:paraId="00000325" w14:textId="77777777"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“Process”</w:t>
            </w:r>
          </w:p>
        </w:tc>
        <w:tc>
          <w:tcPr>
            <w:tcW w:w="6584" w:type="dxa"/>
          </w:tcPr>
          <w:p w14:paraId="00000326" w14:textId="77777777" w:rsidR="0001263F" w:rsidRPr="007278EA" w:rsidRDefault="00BC38A3" w:rsidP="007278EA">
            <w:p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means 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rsidR="0001034E" w:rsidRPr="00F71454" w14:paraId="55EF962E" w14:textId="77777777" w:rsidTr="005F0902">
        <w:trPr>
          <w:gridAfter w:val="1"/>
          <w:wAfter w:w="48" w:type="dxa"/>
        </w:trPr>
        <w:tc>
          <w:tcPr>
            <w:tcW w:w="1715" w:type="dxa"/>
          </w:tcPr>
          <w:p w14:paraId="00000327" w14:textId="77777777"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“Prohibited Activity”</w:t>
            </w:r>
          </w:p>
        </w:tc>
        <w:tc>
          <w:tcPr>
            <w:tcW w:w="6584" w:type="dxa"/>
          </w:tcPr>
          <w:p w14:paraId="00000328" w14:textId="77777777" w:rsidR="0001263F" w:rsidRPr="007278EA" w:rsidRDefault="00BC38A3" w:rsidP="007278EA">
            <w:p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means the storage, access or Processing of Buyer Data prohibited by a Prohibition Notice;</w:t>
            </w:r>
          </w:p>
        </w:tc>
      </w:tr>
      <w:tr w:rsidR="0001034E" w:rsidRPr="00F71454" w14:paraId="6361580C" w14:textId="77777777" w:rsidTr="005F0902">
        <w:trPr>
          <w:gridAfter w:val="1"/>
          <w:wAfter w:w="48" w:type="dxa"/>
        </w:trPr>
        <w:tc>
          <w:tcPr>
            <w:tcW w:w="1715" w:type="dxa"/>
          </w:tcPr>
          <w:p w14:paraId="00000329" w14:textId="77777777"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“Prohibition Notice”</w:t>
            </w:r>
          </w:p>
        </w:tc>
        <w:tc>
          <w:tcPr>
            <w:tcW w:w="6584" w:type="dxa"/>
          </w:tcPr>
          <w:p w14:paraId="0000032A" w14:textId="77777777" w:rsidR="0001263F" w:rsidRPr="007278EA" w:rsidRDefault="00BC38A3" w:rsidP="007278EA">
            <w:p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means a notice issued under paragraph 1.3 of Annex 1.</w:t>
            </w:r>
          </w:p>
        </w:tc>
      </w:tr>
      <w:tr w:rsidR="0001034E" w:rsidRPr="00F71454" w14:paraId="287BAF6F" w14:textId="77777777" w:rsidTr="005F0902">
        <w:trPr>
          <w:gridAfter w:val="1"/>
          <w:wAfter w:w="48" w:type="dxa"/>
        </w:trPr>
        <w:tc>
          <w:tcPr>
            <w:tcW w:w="1715" w:type="dxa"/>
          </w:tcPr>
          <w:p w14:paraId="0000032B" w14:textId="77777777"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“Relevant Certifications”</w:t>
            </w:r>
          </w:p>
        </w:tc>
        <w:tc>
          <w:tcPr>
            <w:tcW w:w="6584" w:type="dxa"/>
          </w:tcPr>
          <w:p w14:paraId="0000032C" w14:textId="77777777" w:rsidR="0001263F" w:rsidRPr="007278EA" w:rsidRDefault="00BC38A3" w:rsidP="007278EA">
            <w:p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means those certifications specified in Paragraph 0;</w:t>
            </w:r>
          </w:p>
        </w:tc>
      </w:tr>
      <w:tr w:rsidR="0001034E" w:rsidRPr="00F71454" w14:paraId="2C05FE75" w14:textId="77777777" w:rsidTr="005F0902">
        <w:trPr>
          <w:gridAfter w:val="1"/>
          <w:wAfter w:w="48" w:type="dxa"/>
        </w:trPr>
        <w:tc>
          <w:tcPr>
            <w:tcW w:w="1715" w:type="dxa"/>
          </w:tcPr>
          <w:p w14:paraId="0000032D" w14:textId="77777777"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“Relevant Convictions”</w:t>
            </w:r>
          </w:p>
        </w:tc>
        <w:tc>
          <w:tcPr>
            <w:tcW w:w="6584" w:type="dxa"/>
          </w:tcPr>
          <w:p w14:paraId="0000032E" w14:textId="77777777" w:rsidR="0001263F" w:rsidRPr="007278EA" w:rsidRDefault="00BC38A3" w:rsidP="007278EA">
            <w:p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means 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driving offences, offences against property, drugs, alcohol, public order offences or any other offences relevant to Services as the Buyer may specify;</w:t>
            </w:r>
          </w:p>
        </w:tc>
      </w:tr>
      <w:tr w:rsidR="0001034E" w:rsidRPr="00F71454" w14:paraId="7CFF8CC4" w14:textId="77777777" w:rsidTr="005F0902">
        <w:trPr>
          <w:gridAfter w:val="1"/>
          <w:wAfter w:w="48" w:type="dxa"/>
        </w:trPr>
        <w:tc>
          <w:tcPr>
            <w:tcW w:w="1715" w:type="dxa"/>
          </w:tcPr>
          <w:p w14:paraId="0000032F" w14:textId="77777777"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“Security Management Plan”</w:t>
            </w:r>
          </w:p>
        </w:tc>
        <w:tc>
          <w:tcPr>
            <w:tcW w:w="6584" w:type="dxa"/>
          </w:tcPr>
          <w:p w14:paraId="00000330" w14:textId="77777777" w:rsidR="0001263F" w:rsidRPr="007278EA" w:rsidRDefault="00BC38A3" w:rsidP="007278EA">
            <w:p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means the document prepared in accordance with the requirements of Paragraph 0</w:t>
            </w:r>
          </w:p>
        </w:tc>
      </w:tr>
      <w:tr w:rsidR="0001034E" w:rsidRPr="00F71454" w14:paraId="72C8393B" w14:textId="77777777" w:rsidTr="005F0902">
        <w:trPr>
          <w:gridAfter w:val="1"/>
          <w:wAfter w:w="48" w:type="dxa"/>
        </w:trPr>
        <w:tc>
          <w:tcPr>
            <w:tcW w:w="1715" w:type="dxa"/>
          </w:tcPr>
          <w:p w14:paraId="00000331" w14:textId="77777777"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“Sites”</w:t>
            </w:r>
          </w:p>
        </w:tc>
        <w:tc>
          <w:tcPr>
            <w:tcW w:w="6584" w:type="dxa"/>
          </w:tcPr>
          <w:p w14:paraId="4470CCBF" w14:textId="77777777" w:rsidR="005F0902" w:rsidRPr="007278EA" w:rsidRDefault="00BC38A3" w:rsidP="007278EA">
            <w:p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means any premises:</w:t>
            </w:r>
          </w:p>
          <w:p w14:paraId="3FF065ED" w14:textId="77777777" w:rsidR="00BE56FA" w:rsidRPr="007278EA" w:rsidRDefault="00BC38A3" w:rsidP="007278EA">
            <w:pPr>
              <w:pStyle w:val="ListParagraph"/>
              <w:numPr>
                <w:ilvl w:val="2"/>
                <w:numId w:val="29"/>
              </w:num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from or at which:</w:t>
            </w:r>
          </w:p>
          <w:p w14:paraId="6DB47174" w14:textId="77777777" w:rsidR="00BE56FA" w:rsidRPr="007278EA" w:rsidRDefault="00BC38A3" w:rsidP="007278EA">
            <w:pPr>
              <w:pStyle w:val="ListParagraph"/>
              <w:spacing w:before="120" w:after="120"/>
              <w:ind w:left="1800"/>
              <w:rPr>
                <w:rFonts w:ascii="Arial" w:hAnsi="Arial" w:cs="Arial"/>
                <w:color w:val="000000" w:themeColor="text1"/>
                <w:sz w:val="22"/>
                <w:szCs w:val="22"/>
              </w:rPr>
            </w:pPr>
            <w:r w:rsidRPr="007278EA">
              <w:rPr>
                <w:rFonts w:ascii="Arial" w:hAnsi="Arial" w:cs="Arial"/>
                <w:color w:val="000000" w:themeColor="text1"/>
                <w:sz w:val="22"/>
                <w:szCs w:val="22"/>
              </w:rPr>
              <w:t>the Services are (or are to be) provided; or</w:t>
            </w:r>
          </w:p>
          <w:p w14:paraId="00000335" w14:textId="3481AC1C" w:rsidR="0001263F" w:rsidRPr="007278EA" w:rsidRDefault="00BC38A3" w:rsidP="007278EA">
            <w:pPr>
              <w:pStyle w:val="ListParagraph"/>
              <w:spacing w:before="120" w:after="120"/>
              <w:ind w:left="1800"/>
              <w:rPr>
                <w:rFonts w:ascii="Arial" w:hAnsi="Arial" w:cs="Arial"/>
                <w:color w:val="000000" w:themeColor="text1"/>
                <w:sz w:val="22"/>
                <w:szCs w:val="22"/>
              </w:rPr>
            </w:pPr>
            <w:r w:rsidRPr="007278EA">
              <w:rPr>
                <w:rFonts w:ascii="Arial" w:hAnsi="Arial" w:cs="Arial"/>
                <w:color w:val="000000" w:themeColor="text1"/>
                <w:sz w:val="22"/>
                <w:szCs w:val="22"/>
              </w:rPr>
              <w:t>the Supplier manages, organises or otherwise directs the provision or the use of the Services; or</w:t>
            </w:r>
          </w:p>
          <w:p w14:paraId="00000336" w14:textId="547E8804" w:rsidR="0001263F" w:rsidRPr="007278EA" w:rsidRDefault="00BC38A3" w:rsidP="007278EA">
            <w:pPr>
              <w:pStyle w:val="ListParagraph"/>
              <w:numPr>
                <w:ilvl w:val="2"/>
                <w:numId w:val="29"/>
              </w:num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where:</w:t>
            </w:r>
          </w:p>
          <w:p w14:paraId="00000337" w14:textId="77777777" w:rsidR="0001263F" w:rsidRPr="007278EA" w:rsidRDefault="00BC38A3" w:rsidP="007278EA">
            <w:pPr>
              <w:spacing w:before="120" w:after="120"/>
              <w:ind w:left="1800"/>
              <w:rPr>
                <w:rFonts w:ascii="Arial" w:hAnsi="Arial" w:cs="Arial"/>
                <w:color w:val="000000" w:themeColor="text1"/>
                <w:sz w:val="22"/>
                <w:szCs w:val="22"/>
              </w:rPr>
            </w:pPr>
            <w:r w:rsidRPr="007278EA">
              <w:rPr>
                <w:rFonts w:ascii="Arial" w:hAnsi="Arial" w:cs="Arial"/>
                <w:color w:val="000000" w:themeColor="text1"/>
                <w:sz w:val="22"/>
                <w:szCs w:val="22"/>
              </w:rPr>
              <w:t xml:space="preserve">any part of the Supplier Information Management System is situated; or </w:t>
            </w:r>
          </w:p>
          <w:p w14:paraId="00000338" w14:textId="77777777" w:rsidR="0001263F" w:rsidRPr="007278EA" w:rsidRDefault="00BC38A3" w:rsidP="007278EA">
            <w:pPr>
              <w:spacing w:before="120" w:after="120"/>
              <w:ind w:left="1800"/>
              <w:rPr>
                <w:rFonts w:ascii="Arial" w:hAnsi="Arial" w:cs="Arial"/>
                <w:color w:val="000000" w:themeColor="text1"/>
                <w:sz w:val="22"/>
                <w:szCs w:val="22"/>
              </w:rPr>
            </w:pPr>
            <w:r w:rsidRPr="007278EA">
              <w:rPr>
                <w:rFonts w:ascii="Arial" w:hAnsi="Arial" w:cs="Arial"/>
                <w:color w:val="000000" w:themeColor="text1"/>
                <w:sz w:val="22"/>
                <w:szCs w:val="22"/>
              </w:rPr>
              <w:t>any physical interface with the Buyer System takes place;</w:t>
            </w:r>
          </w:p>
        </w:tc>
      </w:tr>
      <w:tr w:rsidR="0001034E" w:rsidRPr="00F71454" w14:paraId="06487A5B" w14:textId="77777777" w:rsidTr="005F0902">
        <w:trPr>
          <w:gridAfter w:val="1"/>
          <w:wAfter w:w="48" w:type="dxa"/>
        </w:trPr>
        <w:tc>
          <w:tcPr>
            <w:tcW w:w="1715" w:type="dxa"/>
          </w:tcPr>
          <w:p w14:paraId="00000339" w14:textId="77777777"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lastRenderedPageBreak/>
              <w:t>“Standard Contractual Clauses”</w:t>
            </w:r>
          </w:p>
        </w:tc>
        <w:tc>
          <w:tcPr>
            <w:tcW w:w="6584" w:type="dxa"/>
          </w:tcPr>
          <w:p w14:paraId="0000033A" w14:textId="77777777" w:rsidR="0001263F" w:rsidRPr="007278EA" w:rsidRDefault="00BC38A3" w:rsidP="005F0902">
            <w:pPr>
              <w:spacing w:before="120" w:after="120"/>
              <w:rPr>
                <w:rFonts w:ascii="Arial" w:hAnsi="Arial" w:cs="Arial"/>
                <w:color w:val="000000" w:themeColor="text1"/>
                <w:sz w:val="22"/>
                <w:szCs w:val="22"/>
              </w:rPr>
            </w:pPr>
            <w:r w:rsidRPr="007278EA">
              <w:rPr>
                <w:rFonts w:ascii="Arial" w:hAnsi="Arial" w:cs="Arial"/>
                <w:color w:val="000000" w:themeColor="text1"/>
                <w:sz w:val="22"/>
                <w:szCs w:val="22"/>
              </w:rPr>
              <w:t>means the standard data protection clauses specified in Article 46 of the United Kingdom General Data Protection Regulation setting out the appropriate safeguards for the transmission of personal data outside the combined territories of the United Kingdom and the European Economic Area;</w:t>
            </w:r>
          </w:p>
        </w:tc>
      </w:tr>
      <w:tr w:rsidR="0001034E" w:rsidRPr="00F71454" w14:paraId="258ABA85" w14:textId="77777777" w:rsidTr="005F0902">
        <w:trPr>
          <w:gridAfter w:val="1"/>
          <w:wAfter w:w="48" w:type="dxa"/>
        </w:trPr>
        <w:tc>
          <w:tcPr>
            <w:tcW w:w="1715" w:type="dxa"/>
          </w:tcPr>
          <w:p w14:paraId="0000033B" w14:textId="77777777"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“Supplier Information Management System”</w:t>
            </w:r>
          </w:p>
        </w:tc>
        <w:tc>
          <w:tcPr>
            <w:tcW w:w="6584" w:type="dxa"/>
          </w:tcPr>
          <w:p w14:paraId="0000033C" w14:textId="77777777" w:rsidR="0001263F" w:rsidRPr="007278EA" w:rsidRDefault="00BC38A3" w:rsidP="005F0902">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means:</w:t>
            </w:r>
          </w:p>
          <w:p w14:paraId="3B3C6552" w14:textId="77777777" w:rsidR="00BE56FA" w:rsidRPr="007278EA" w:rsidRDefault="00BC38A3" w:rsidP="00BE56FA">
            <w:pPr>
              <w:numPr>
                <w:ilvl w:val="2"/>
                <w:numId w:val="1"/>
              </w:num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those parts of the information and communications technology system and the Sites that the Supplier or its Sub-contractors will use to provide the Services; and</w:t>
            </w:r>
          </w:p>
          <w:p w14:paraId="0000033E" w14:textId="133033B5" w:rsidR="0001263F" w:rsidRPr="007278EA" w:rsidRDefault="00BC38A3" w:rsidP="00BE56FA">
            <w:pPr>
              <w:numPr>
                <w:ilvl w:val="2"/>
                <w:numId w:val="1"/>
              </w:num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the associated information assets and systems (including organisational structure, controls, policies, practices, procedures, processes and resources);</w:t>
            </w:r>
          </w:p>
        </w:tc>
      </w:tr>
      <w:tr w:rsidR="0001034E" w:rsidRPr="00F71454" w14:paraId="56224267" w14:textId="77777777" w:rsidTr="005F0902">
        <w:trPr>
          <w:gridAfter w:val="1"/>
          <w:wAfter w:w="48" w:type="dxa"/>
        </w:trPr>
        <w:tc>
          <w:tcPr>
            <w:tcW w:w="1715" w:type="dxa"/>
          </w:tcPr>
          <w:p w14:paraId="0000033F" w14:textId="77777777"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“Sub-contractor Personnel”</w:t>
            </w:r>
          </w:p>
        </w:tc>
        <w:tc>
          <w:tcPr>
            <w:tcW w:w="6584" w:type="dxa"/>
          </w:tcPr>
          <w:p w14:paraId="00000340" w14:textId="77777777" w:rsidR="0001263F" w:rsidRPr="007278EA" w:rsidRDefault="00BC38A3" w:rsidP="005F0902">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means:</w:t>
            </w:r>
          </w:p>
          <w:p w14:paraId="00000341" w14:textId="77777777" w:rsidR="0001263F" w:rsidRPr="007278EA" w:rsidRDefault="00BC38A3" w:rsidP="005F0902">
            <w:pPr>
              <w:numPr>
                <w:ilvl w:val="2"/>
                <w:numId w:val="4"/>
              </w:num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any individual engaged, directly or indirectly, or employed, by any Sub-contractor; and</w:t>
            </w:r>
          </w:p>
          <w:p w14:paraId="00000342" w14:textId="77777777" w:rsidR="0001263F" w:rsidRPr="007278EA" w:rsidRDefault="00BC38A3" w:rsidP="005F0902">
            <w:pPr>
              <w:numPr>
                <w:ilvl w:val="2"/>
                <w:numId w:val="4"/>
              </w:num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engaged in or likely to be engaged in:</w:t>
            </w:r>
          </w:p>
          <w:p w14:paraId="00000343" w14:textId="77777777" w:rsidR="0001263F" w:rsidRPr="007278EA" w:rsidRDefault="00BC38A3" w:rsidP="005F0902">
            <w:pPr>
              <w:numPr>
                <w:ilvl w:val="3"/>
                <w:numId w:val="4"/>
              </w:num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the performance or management of the Services;</w:t>
            </w:r>
          </w:p>
          <w:p w14:paraId="00000344" w14:textId="77777777" w:rsidR="0001263F" w:rsidRPr="007278EA" w:rsidRDefault="00BC38A3" w:rsidP="005F0902">
            <w:pPr>
              <w:numPr>
                <w:ilvl w:val="3"/>
                <w:numId w:val="4"/>
              </w:num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or the provision of facilities or services that are necessary for the provision of the Services.</w:t>
            </w:r>
          </w:p>
        </w:tc>
      </w:tr>
      <w:tr w:rsidR="0001034E" w:rsidRPr="00F71454" w14:paraId="7B5A4B32" w14:textId="77777777" w:rsidTr="005F0902">
        <w:trPr>
          <w:gridAfter w:val="1"/>
          <w:wAfter w:w="48" w:type="dxa"/>
        </w:trPr>
        <w:tc>
          <w:tcPr>
            <w:tcW w:w="1715" w:type="dxa"/>
          </w:tcPr>
          <w:p w14:paraId="00000345" w14:textId="77777777"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“Supplier Personnel”</w:t>
            </w:r>
          </w:p>
        </w:tc>
        <w:tc>
          <w:tcPr>
            <w:tcW w:w="6584" w:type="dxa"/>
          </w:tcPr>
          <w:p w14:paraId="00000346" w14:textId="77777777" w:rsidR="0001263F" w:rsidRPr="007278EA" w:rsidRDefault="00BC38A3" w:rsidP="005F0902">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means any individual engaged, directly or indirectly, or employed by the Supplier or any Sub-contractor in the management or performance of the Supplier’s obligations under this Agreement;</w:t>
            </w:r>
          </w:p>
        </w:tc>
      </w:tr>
      <w:tr w:rsidR="0001034E" w:rsidRPr="00F71454" w14:paraId="5203BEF0" w14:textId="77777777" w:rsidTr="005F0902">
        <w:trPr>
          <w:gridAfter w:val="1"/>
          <w:wAfter w:w="48" w:type="dxa"/>
        </w:trPr>
        <w:tc>
          <w:tcPr>
            <w:tcW w:w="1715" w:type="dxa"/>
          </w:tcPr>
          <w:p w14:paraId="00000347" w14:textId="77777777" w:rsidR="0001263F" w:rsidRPr="007278EA" w:rsidRDefault="00BC38A3">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“UKAS”</w:t>
            </w:r>
          </w:p>
        </w:tc>
        <w:tc>
          <w:tcPr>
            <w:tcW w:w="6584" w:type="dxa"/>
          </w:tcPr>
          <w:p w14:paraId="00000348" w14:textId="77777777" w:rsidR="0001263F" w:rsidRPr="007278EA" w:rsidRDefault="00BC38A3" w:rsidP="005F0902">
            <w:pPr>
              <w:spacing w:before="120" w:after="120"/>
              <w:jc w:val="left"/>
              <w:rPr>
                <w:rFonts w:ascii="Arial" w:hAnsi="Arial" w:cs="Arial"/>
                <w:color w:val="000000" w:themeColor="text1"/>
                <w:sz w:val="22"/>
                <w:szCs w:val="22"/>
              </w:rPr>
            </w:pPr>
            <w:r w:rsidRPr="007278EA">
              <w:rPr>
                <w:rFonts w:ascii="Arial" w:hAnsi="Arial" w:cs="Arial"/>
                <w:color w:val="000000" w:themeColor="text1"/>
                <w:sz w:val="22"/>
                <w:szCs w:val="22"/>
              </w:rPr>
              <w:t>means the United Kingdom Accreditation Service;</w:t>
            </w:r>
          </w:p>
        </w:tc>
      </w:tr>
    </w:tbl>
    <w:p w14:paraId="3BEDF0CA" w14:textId="77777777" w:rsidR="00BE56FA" w:rsidRDefault="00BE56FA" w:rsidP="007278EA">
      <w:pPr>
        <w:pStyle w:val="GPSSchTitleandNumber"/>
        <w:rPr>
          <w:rFonts w:hint="eastAsia"/>
        </w:rPr>
      </w:pPr>
    </w:p>
    <w:p w14:paraId="00000349" w14:textId="05A8E88C" w:rsidR="0001263F" w:rsidRPr="007278EA" w:rsidRDefault="00BC38A3" w:rsidP="007278EA">
      <w:pPr>
        <w:pStyle w:val="Heading7"/>
        <w:numPr>
          <w:ilvl w:val="0"/>
          <w:numId w:val="0"/>
        </w:numPr>
        <w:rPr>
          <w:b/>
          <w:bCs/>
        </w:rPr>
      </w:pPr>
      <w:r w:rsidRPr="007278EA">
        <w:rPr>
          <w:b/>
          <w:bCs/>
        </w:rPr>
        <w:t>Introduction</w:t>
      </w:r>
    </w:p>
    <w:p w14:paraId="0000034A" w14:textId="77777777" w:rsidR="0001263F" w:rsidRPr="0001034E" w:rsidRDefault="00BC38A3">
      <w:pPr>
        <w:numPr>
          <w:ilvl w:val="1"/>
          <w:numId w:val="11"/>
        </w:numPr>
        <w:spacing w:after="240" w:line="360" w:lineRule="auto"/>
        <w:jc w:val="both"/>
        <w:rPr>
          <w:rFonts w:cs="Arial"/>
          <w:color w:val="000000" w:themeColor="text1"/>
        </w:rPr>
      </w:pPr>
      <w:r w:rsidRPr="0001034E">
        <w:rPr>
          <w:rFonts w:cs="Arial"/>
          <w:color w:val="000000" w:themeColor="text1"/>
        </w:rPr>
        <w:t>This Schedule B (Security Management) sets out:</w:t>
      </w:r>
    </w:p>
    <w:p w14:paraId="0000034B"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the arrangements the Supplier must implement before, and comply with when, providing the Services and performing its other obligations under this Agreement to ensure the security of the Buyer Data, the Services and the Supplier Information Management System;</w:t>
      </w:r>
    </w:p>
    <w:p w14:paraId="0000034C"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lastRenderedPageBreak/>
        <w:t>the assessment of this Agreement as either a:</w:t>
      </w:r>
    </w:p>
    <w:p w14:paraId="0000034D" w14:textId="77777777" w:rsidR="0001263F" w:rsidRPr="0001034E" w:rsidRDefault="00BC38A3">
      <w:pPr>
        <w:numPr>
          <w:ilvl w:val="3"/>
          <w:numId w:val="11"/>
        </w:numPr>
        <w:spacing w:after="240" w:line="360" w:lineRule="auto"/>
        <w:jc w:val="both"/>
        <w:rPr>
          <w:rFonts w:cs="Arial"/>
          <w:color w:val="000000" w:themeColor="text1"/>
        </w:rPr>
      </w:pPr>
      <w:r w:rsidRPr="0001034E">
        <w:rPr>
          <w:rFonts w:cs="Arial"/>
          <w:color w:val="000000" w:themeColor="text1"/>
        </w:rPr>
        <w:t>Standard consultancy agreement; or</w:t>
      </w:r>
    </w:p>
    <w:p w14:paraId="0000034E" w14:textId="77777777" w:rsidR="0001263F" w:rsidRPr="0001034E" w:rsidRDefault="00BC38A3">
      <w:pPr>
        <w:numPr>
          <w:ilvl w:val="3"/>
          <w:numId w:val="11"/>
        </w:numPr>
        <w:spacing w:after="240" w:line="360" w:lineRule="auto"/>
        <w:jc w:val="both"/>
        <w:rPr>
          <w:rFonts w:cs="Arial"/>
          <w:color w:val="000000" w:themeColor="text1"/>
        </w:rPr>
      </w:pPr>
      <w:r w:rsidRPr="0001034E">
        <w:rPr>
          <w:rFonts w:cs="Arial"/>
          <w:color w:val="000000" w:themeColor="text1"/>
        </w:rPr>
        <w:t>Higher-risk consultancy agreement,</w:t>
      </w:r>
    </w:p>
    <w:p w14:paraId="0000034F" w14:textId="77777777" w:rsidR="0001263F" w:rsidRPr="0001034E" w:rsidRDefault="00BC38A3">
      <w:pPr>
        <w:spacing w:after="240"/>
        <w:ind w:left="1800"/>
        <w:jc w:val="both"/>
        <w:rPr>
          <w:rFonts w:cs="Arial"/>
          <w:color w:val="000000" w:themeColor="text1"/>
        </w:rPr>
      </w:pPr>
      <w:r w:rsidRPr="0001034E">
        <w:rPr>
          <w:rFonts w:cs="Arial"/>
          <w:color w:val="000000" w:themeColor="text1"/>
        </w:rPr>
        <w:t>in Paragraph 0;</w:t>
      </w:r>
    </w:p>
    <w:p w14:paraId="00000350"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the Buyer’s access to the Supplier Personnel and Supplier Information Management System, in Paragraph 4;</w:t>
      </w:r>
    </w:p>
    <w:p w14:paraId="00000351"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the Certification Requirements, in Paragraph 0;</w:t>
      </w:r>
    </w:p>
    <w:p w14:paraId="00000352"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the requirements for a Security Management Plan in the case of higher-risk consultancy agreements, in Paragraph 0;</w:t>
      </w:r>
    </w:p>
    <w:p w14:paraId="00000353"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the security requirements with which the Supplier must comply in Annex A;</w:t>
      </w:r>
    </w:p>
    <w:p w14:paraId="00000354"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the security requirements applicable to Sub-contractors in Annex A.</w:t>
      </w:r>
    </w:p>
    <w:p w14:paraId="00000355" w14:textId="77777777" w:rsidR="0001263F" w:rsidRPr="007278EA" w:rsidRDefault="00BC38A3" w:rsidP="007278EA">
      <w:pPr>
        <w:pStyle w:val="Heading9"/>
        <w:numPr>
          <w:ilvl w:val="0"/>
          <w:numId w:val="0"/>
        </w:numPr>
        <w:rPr>
          <w:b/>
          <w:bCs/>
        </w:rPr>
      </w:pPr>
      <w:r w:rsidRPr="007278EA">
        <w:rPr>
          <w:b/>
          <w:bCs/>
        </w:rPr>
        <w:t>Principles of Security</w:t>
      </w:r>
    </w:p>
    <w:p w14:paraId="00000356" w14:textId="77777777" w:rsidR="0001263F" w:rsidRPr="0001034E" w:rsidRDefault="00BC38A3">
      <w:pPr>
        <w:numPr>
          <w:ilvl w:val="1"/>
          <w:numId w:val="11"/>
        </w:numPr>
        <w:spacing w:after="240" w:line="360" w:lineRule="auto"/>
        <w:jc w:val="both"/>
        <w:rPr>
          <w:rFonts w:cs="Arial"/>
          <w:color w:val="000000" w:themeColor="text1"/>
        </w:rPr>
      </w:pPr>
      <w:r w:rsidRPr="0001034E">
        <w:rPr>
          <w:rFonts w:cs="Arial"/>
          <w:color w:val="000000" w:themeColor="text1"/>
        </w:rPr>
        <w:t>The Supplier acknowledges that the Buyer places great emphasis on the confidentiality, integrity and availability of the Buyer Data and, consequently on the security of:</w:t>
      </w:r>
    </w:p>
    <w:p w14:paraId="00000357"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the Sites;</w:t>
      </w:r>
    </w:p>
    <w:p w14:paraId="00000358"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the Services; and</w:t>
      </w:r>
    </w:p>
    <w:p w14:paraId="00000359"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the Supplier’s Information Management System.</w:t>
      </w:r>
    </w:p>
    <w:p w14:paraId="0000035A" w14:textId="77777777" w:rsidR="0001263F" w:rsidRPr="0001034E" w:rsidRDefault="00BC38A3">
      <w:pPr>
        <w:numPr>
          <w:ilvl w:val="1"/>
          <w:numId w:val="11"/>
        </w:numPr>
        <w:spacing w:after="240" w:line="360" w:lineRule="auto"/>
        <w:jc w:val="both"/>
        <w:rPr>
          <w:rFonts w:cs="Arial"/>
          <w:color w:val="000000" w:themeColor="text1"/>
        </w:rPr>
      </w:pPr>
      <w:r w:rsidRPr="0001034E">
        <w:rPr>
          <w:rFonts w:cs="Arial"/>
          <w:color w:val="000000" w:themeColor="text1"/>
        </w:rPr>
        <w:t>Notwithstanding the involvement of the Buyer in the assurance of the Supplier Information Management System, the Supplier remains responsible for:</w:t>
      </w:r>
    </w:p>
    <w:p w14:paraId="0000035B"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the security, confidentiality, integrity and availability of the Buyer Data when that Buyer Data is under the control of the Supplier or any of its Sub-contractors; and</w:t>
      </w:r>
    </w:p>
    <w:p w14:paraId="0000035C"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the security of the Supplier Information Management System.</w:t>
      </w:r>
    </w:p>
    <w:p w14:paraId="0000035D" w14:textId="77777777" w:rsidR="0001263F" w:rsidRPr="0001034E" w:rsidRDefault="00BC38A3">
      <w:pPr>
        <w:numPr>
          <w:ilvl w:val="1"/>
          <w:numId w:val="11"/>
        </w:numPr>
        <w:spacing w:after="240" w:line="360" w:lineRule="auto"/>
        <w:jc w:val="both"/>
        <w:rPr>
          <w:rFonts w:cs="Arial"/>
          <w:color w:val="000000" w:themeColor="text1"/>
        </w:rPr>
      </w:pPr>
      <w:r w:rsidRPr="0001034E">
        <w:rPr>
          <w:rFonts w:cs="Arial"/>
          <w:color w:val="000000" w:themeColor="text1"/>
        </w:rPr>
        <w:lastRenderedPageBreak/>
        <w:t>The Supplier shall:</w:t>
      </w:r>
    </w:p>
    <w:p w14:paraId="0000035E"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comply with the security requirements in Annex 1; and</w:t>
      </w:r>
    </w:p>
    <w:p w14:paraId="0000035F"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ensure that each Sub-contractor that Processes Buyer Data complies with the Sub-contractor security requirements in Annex 2.</w:t>
      </w:r>
    </w:p>
    <w:p w14:paraId="00000360" w14:textId="23F8A265" w:rsidR="0001263F" w:rsidRPr="0001034E" w:rsidRDefault="00BC38A3">
      <w:pPr>
        <w:numPr>
          <w:ilvl w:val="1"/>
          <w:numId w:val="11"/>
        </w:numPr>
        <w:spacing w:after="240" w:line="360" w:lineRule="auto"/>
        <w:jc w:val="both"/>
        <w:rPr>
          <w:rFonts w:cs="Arial"/>
          <w:color w:val="000000" w:themeColor="text1"/>
        </w:rPr>
      </w:pPr>
      <w:r w:rsidRPr="0001034E">
        <w:rPr>
          <w:rFonts w:cs="Arial"/>
          <w:color w:val="000000" w:themeColor="text1"/>
        </w:rPr>
        <w:t xml:space="preserve">Where the Supplier, a Sub-contractor or any of the Supplier Personnel is granted access to the Buyer System or to the Buyer Equipment, it must comply with and ensure that all such Sub-contractors and Supplier Personnel comply with, all rules, policies and guidance provided to it and as updated from time to time concerning the Buyer System or the </w:t>
      </w:r>
      <w:r w:rsidR="007278EA">
        <w:rPr>
          <w:rFonts w:cs="Arial"/>
          <w:color w:val="000000" w:themeColor="text1"/>
        </w:rPr>
        <w:t>B</w:t>
      </w:r>
      <w:r w:rsidRPr="0001034E">
        <w:rPr>
          <w:rFonts w:cs="Arial"/>
          <w:color w:val="000000" w:themeColor="text1"/>
        </w:rPr>
        <w:t>uyer Equipment.</w:t>
      </w:r>
    </w:p>
    <w:p w14:paraId="00000361" w14:textId="77777777" w:rsidR="0001263F" w:rsidRPr="00C62C78" w:rsidRDefault="00BC38A3" w:rsidP="00C62C78">
      <w:pPr>
        <w:pStyle w:val="Heading8"/>
        <w:numPr>
          <w:ilvl w:val="0"/>
          <w:numId w:val="0"/>
        </w:numPr>
        <w:jc w:val="left"/>
        <w:rPr>
          <w:rStyle w:val="Strong"/>
        </w:rPr>
      </w:pPr>
      <w:bookmarkStart w:id="128" w:name="_heading=h.wnyagw" w:colFirst="0" w:colLast="0"/>
      <w:bookmarkEnd w:id="128"/>
      <w:r w:rsidRPr="00C62C78">
        <w:rPr>
          <w:rStyle w:val="Strong"/>
        </w:rPr>
        <w:t>Buyer Risk Assessment</w:t>
      </w:r>
    </w:p>
    <w:p w14:paraId="00000362" w14:textId="77777777" w:rsidR="0001263F" w:rsidRPr="0001034E" w:rsidRDefault="00BC38A3">
      <w:pPr>
        <w:numPr>
          <w:ilvl w:val="1"/>
          <w:numId w:val="11"/>
        </w:numPr>
        <w:spacing w:after="240" w:line="360" w:lineRule="auto"/>
        <w:jc w:val="both"/>
        <w:rPr>
          <w:rFonts w:cs="Arial"/>
          <w:color w:val="000000" w:themeColor="text1"/>
        </w:rPr>
      </w:pPr>
      <w:r w:rsidRPr="0001034E">
        <w:rPr>
          <w:rFonts w:cs="Arial"/>
          <w:color w:val="000000" w:themeColor="text1"/>
        </w:rPr>
        <w:t>The Buyer has assessed this Agreement as</w:t>
      </w:r>
    </w:p>
    <w:p w14:paraId="00000363" w14:textId="77777777" w:rsidR="0001263F" w:rsidRPr="0001034E" w:rsidRDefault="00BC38A3">
      <w:pPr>
        <w:spacing w:after="240"/>
        <w:ind w:left="1797" w:hanging="1077"/>
        <w:jc w:val="both"/>
        <w:rPr>
          <w:rFonts w:cs="Arial"/>
          <w:color w:val="000000" w:themeColor="text1"/>
        </w:rPr>
      </w:pPr>
      <w:r w:rsidRPr="0001034E">
        <w:rPr>
          <w:rFonts w:ascii="Apple Color Emoji" w:hAnsi="Apple Color Emoji" w:cs="Apple Color Emoji"/>
          <w:color w:val="000000" w:themeColor="text1"/>
        </w:rPr>
        <w:t>☑</w:t>
      </w:r>
      <w:r w:rsidRPr="0001034E">
        <w:rPr>
          <w:rFonts w:cs="Arial"/>
          <w:color w:val="000000" w:themeColor="text1"/>
        </w:rPr>
        <w:tab/>
        <w:t>A standard consultancy agreement;</w:t>
      </w:r>
    </w:p>
    <w:p w14:paraId="00000364" w14:textId="77777777" w:rsidR="0001263F" w:rsidRPr="0001034E" w:rsidRDefault="00BC38A3">
      <w:pPr>
        <w:spacing w:after="240"/>
        <w:ind w:left="1797" w:hanging="1077"/>
        <w:jc w:val="both"/>
        <w:rPr>
          <w:rFonts w:cs="Arial"/>
          <w:color w:val="000000" w:themeColor="text1"/>
        </w:rPr>
      </w:pPr>
      <w:r w:rsidRPr="0001034E">
        <w:rPr>
          <w:rFonts w:cs="Arial"/>
          <w:color w:val="000000" w:themeColor="text1"/>
        </w:rPr>
        <w:t>□</w:t>
      </w:r>
      <w:r w:rsidRPr="0001034E">
        <w:rPr>
          <w:rFonts w:cs="Arial"/>
          <w:color w:val="000000" w:themeColor="text1"/>
        </w:rPr>
        <w:tab/>
        <w:t>A higher-risk consultancy agreement.</w:t>
      </w:r>
    </w:p>
    <w:p w14:paraId="00000365" w14:textId="325205B7" w:rsidR="0001263F" w:rsidRDefault="00BC38A3" w:rsidP="00C62C78">
      <w:pPr>
        <w:pStyle w:val="Caption"/>
        <w:rPr>
          <w:b/>
          <w:bCs/>
        </w:rPr>
      </w:pPr>
      <w:r w:rsidRPr="00C62C78">
        <w:rPr>
          <w:b/>
          <w:bCs/>
        </w:rPr>
        <w:t>Access to Supplier Personnel and Supplier Information Management System</w:t>
      </w:r>
    </w:p>
    <w:p w14:paraId="0FB20CC2" w14:textId="77777777" w:rsidR="00C62C78" w:rsidRPr="00C62C78" w:rsidRDefault="00C62C78" w:rsidP="00C62C78"/>
    <w:p w14:paraId="00000366" w14:textId="77777777" w:rsidR="0001263F" w:rsidRPr="0001034E" w:rsidRDefault="00BC38A3">
      <w:pPr>
        <w:numPr>
          <w:ilvl w:val="1"/>
          <w:numId w:val="11"/>
        </w:numPr>
        <w:spacing w:after="240" w:line="360" w:lineRule="auto"/>
        <w:jc w:val="both"/>
        <w:rPr>
          <w:rFonts w:cs="Arial"/>
          <w:color w:val="000000" w:themeColor="text1"/>
        </w:rPr>
      </w:pPr>
      <w:bookmarkStart w:id="129" w:name="_heading=h.3gnlt4p" w:colFirst="0" w:colLast="0"/>
      <w:bookmarkEnd w:id="129"/>
      <w:r w:rsidRPr="0001034E">
        <w:rPr>
          <w:rFonts w:cs="Arial"/>
          <w:color w:val="000000" w:themeColor="text1"/>
        </w:rPr>
        <w:t>The Buyer may require, and the Supplier must provide the Buyer and its authorised representatives with:</w:t>
      </w:r>
    </w:p>
    <w:p w14:paraId="00000367"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access to the Supplier Personnel;</w:t>
      </w:r>
    </w:p>
    <w:p w14:paraId="00000368"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access to the Information Management System to audit the Supplier and its Sub-contractors’ compliance with this Agreement; and</w:t>
      </w:r>
    </w:p>
    <w:p w14:paraId="00000369"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 xml:space="preserve">such other information and/or documentation that the Buyer or its authorised representatives may reasonably require, </w:t>
      </w:r>
    </w:p>
    <w:p w14:paraId="0000036A" w14:textId="77777777" w:rsidR="0001263F" w:rsidRPr="0001034E" w:rsidRDefault="00BC38A3">
      <w:pPr>
        <w:spacing w:after="240"/>
        <w:ind w:left="720"/>
        <w:jc w:val="both"/>
        <w:rPr>
          <w:rFonts w:cs="Arial"/>
          <w:color w:val="000000" w:themeColor="text1"/>
        </w:rPr>
      </w:pPr>
      <w:r w:rsidRPr="0001034E">
        <w:rPr>
          <w:rFonts w:cs="Arial"/>
          <w:color w:val="000000" w:themeColor="text1"/>
        </w:rPr>
        <w:t>to assist the Buyer to establish whether the arrangements which the Supplier and its Sub-contractors have implemented in order to ensure the security of the Buyer Data and the Supplier Information Management System are consistent with the representations in the Security Management Plan.</w:t>
      </w:r>
    </w:p>
    <w:p w14:paraId="0000036B" w14:textId="77777777" w:rsidR="0001263F" w:rsidRPr="0001034E" w:rsidRDefault="00BC38A3">
      <w:pPr>
        <w:numPr>
          <w:ilvl w:val="1"/>
          <w:numId w:val="11"/>
        </w:numPr>
        <w:spacing w:after="240" w:line="360" w:lineRule="auto"/>
        <w:jc w:val="both"/>
        <w:rPr>
          <w:rFonts w:cs="Arial"/>
          <w:color w:val="000000" w:themeColor="text1"/>
        </w:rPr>
      </w:pPr>
      <w:r w:rsidRPr="0001034E">
        <w:rPr>
          <w:rFonts w:cs="Arial"/>
          <w:color w:val="000000" w:themeColor="text1"/>
        </w:rPr>
        <w:t xml:space="preserve">The Supplier must provide the access required by the Buyer in accordance with Paragraph 0 within 10 Working Days of receipt of such request, except in the case of </w:t>
      </w:r>
      <w:r w:rsidRPr="0001034E">
        <w:rPr>
          <w:rFonts w:cs="Arial"/>
          <w:color w:val="000000" w:themeColor="text1"/>
        </w:rPr>
        <w:lastRenderedPageBreak/>
        <w:t>a Breach of Security in which case the Supplier shall provide the Buyer with the access that it requires within 24 hours of receipt of such request.</w:t>
      </w:r>
    </w:p>
    <w:p w14:paraId="0000036C" w14:textId="77777777" w:rsidR="0001263F" w:rsidRPr="00C62C78" w:rsidRDefault="00BC38A3" w:rsidP="00C62C78">
      <w:pPr>
        <w:pStyle w:val="Heading7"/>
        <w:numPr>
          <w:ilvl w:val="0"/>
          <w:numId w:val="0"/>
        </w:numPr>
        <w:jc w:val="left"/>
        <w:rPr>
          <w:b/>
          <w:bCs/>
        </w:rPr>
      </w:pPr>
      <w:bookmarkStart w:id="130" w:name="_heading=h.1vsw3ci" w:colFirst="0" w:colLast="0"/>
      <w:bookmarkEnd w:id="130"/>
      <w:r w:rsidRPr="00C62C78">
        <w:rPr>
          <w:b/>
          <w:bCs/>
        </w:rPr>
        <w:t>Certification Requirements</w:t>
      </w:r>
    </w:p>
    <w:p w14:paraId="0000036D" w14:textId="77777777" w:rsidR="0001263F" w:rsidRPr="0001034E" w:rsidRDefault="00BC38A3">
      <w:pPr>
        <w:numPr>
          <w:ilvl w:val="1"/>
          <w:numId w:val="11"/>
        </w:numPr>
        <w:spacing w:after="240" w:line="360" w:lineRule="auto"/>
        <w:jc w:val="both"/>
        <w:rPr>
          <w:rFonts w:cs="Arial"/>
          <w:color w:val="000000" w:themeColor="text1"/>
        </w:rPr>
      </w:pPr>
      <w:bookmarkStart w:id="131" w:name="_heading=h.4fsjm0b" w:colFirst="0" w:colLast="0"/>
      <w:bookmarkEnd w:id="131"/>
      <w:r w:rsidRPr="0001034E">
        <w:rPr>
          <w:rFonts w:cs="Arial"/>
          <w:color w:val="000000" w:themeColor="text1"/>
        </w:rPr>
        <w:t>The Supplier shall ensure that, unless otherwise agreed by the Buyer, it is certified as compliant with:</w:t>
      </w:r>
    </w:p>
    <w:p w14:paraId="0000036E"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In the case of a standard consultancy agreement:</w:t>
      </w:r>
    </w:p>
    <w:p w14:paraId="0000036F" w14:textId="77777777" w:rsidR="0001263F" w:rsidRPr="0001034E" w:rsidRDefault="00BC38A3">
      <w:pPr>
        <w:spacing w:after="240"/>
        <w:ind w:left="2877" w:hanging="1077"/>
        <w:jc w:val="both"/>
        <w:rPr>
          <w:rFonts w:cs="Arial"/>
          <w:color w:val="000000" w:themeColor="text1"/>
        </w:rPr>
      </w:pPr>
      <w:r w:rsidRPr="0001034E">
        <w:rPr>
          <w:rFonts w:cs="Arial"/>
          <w:color w:val="000000" w:themeColor="text1"/>
        </w:rPr>
        <w:t>□</w:t>
      </w:r>
      <w:r w:rsidRPr="0001034E">
        <w:rPr>
          <w:rFonts w:cs="Arial"/>
          <w:color w:val="000000" w:themeColor="text1"/>
        </w:rPr>
        <w:tab/>
        <w:t>Cyber Essentials Plus;</w:t>
      </w:r>
    </w:p>
    <w:p w14:paraId="00000370" w14:textId="77777777" w:rsidR="0001263F" w:rsidRPr="0001034E" w:rsidRDefault="00BC38A3">
      <w:pPr>
        <w:spacing w:after="240"/>
        <w:ind w:left="2877" w:hanging="1077"/>
        <w:jc w:val="both"/>
        <w:rPr>
          <w:rFonts w:cs="Arial"/>
          <w:color w:val="000000" w:themeColor="text1"/>
        </w:rPr>
      </w:pPr>
      <w:r w:rsidRPr="0001034E">
        <w:rPr>
          <w:rFonts w:ascii="Apple Color Emoji" w:hAnsi="Apple Color Emoji" w:cs="Apple Color Emoji"/>
          <w:color w:val="000000" w:themeColor="text1"/>
        </w:rPr>
        <w:t>☑</w:t>
      </w:r>
      <w:r w:rsidRPr="0001034E">
        <w:rPr>
          <w:rFonts w:cs="Arial"/>
          <w:color w:val="000000" w:themeColor="text1"/>
        </w:rPr>
        <w:tab/>
        <w:t>Cyber Essentials; or</w:t>
      </w:r>
    </w:p>
    <w:p w14:paraId="00000371"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In the case of a higher-risk consultancy agreement:</w:t>
      </w:r>
    </w:p>
    <w:p w14:paraId="00000372" w14:textId="77777777" w:rsidR="0001263F" w:rsidRPr="0001034E" w:rsidRDefault="00BC38A3">
      <w:pPr>
        <w:numPr>
          <w:ilvl w:val="3"/>
          <w:numId w:val="11"/>
        </w:numPr>
        <w:spacing w:after="240" w:line="360" w:lineRule="auto"/>
        <w:jc w:val="both"/>
        <w:rPr>
          <w:rFonts w:cs="Arial"/>
          <w:color w:val="000000" w:themeColor="text1"/>
        </w:rPr>
      </w:pPr>
      <w:r w:rsidRPr="0001034E">
        <w:rPr>
          <w:rFonts w:cs="Arial"/>
          <w:color w:val="000000" w:themeColor="text1"/>
        </w:rPr>
        <w:t>ISO/IEC 27001:2013 by a UKAS-approved certification body in respect of the Supplier Information Management System, or the Supplier Information Management System is included within the scope of a wider certification of compliance with ISO/IEC 27001:2013; and</w:t>
      </w:r>
    </w:p>
    <w:p w14:paraId="00000373" w14:textId="77777777" w:rsidR="0001263F" w:rsidRPr="0001034E" w:rsidRDefault="00BC38A3">
      <w:pPr>
        <w:numPr>
          <w:ilvl w:val="3"/>
          <w:numId w:val="11"/>
        </w:numPr>
        <w:spacing w:after="240" w:line="360" w:lineRule="auto"/>
        <w:jc w:val="both"/>
        <w:rPr>
          <w:rFonts w:cs="Arial"/>
          <w:color w:val="000000" w:themeColor="text1"/>
        </w:rPr>
      </w:pPr>
      <w:r w:rsidRPr="0001034E">
        <w:rPr>
          <w:rFonts w:cs="Arial"/>
          <w:color w:val="000000" w:themeColor="text1"/>
        </w:rPr>
        <w:t>Cyber Essentials Plus (the “</w:t>
      </w:r>
      <w:r w:rsidRPr="0001034E">
        <w:rPr>
          <w:rFonts w:cs="Arial"/>
          <w:b/>
          <w:color w:val="000000" w:themeColor="text1"/>
        </w:rPr>
        <w:t>Relevant Certifications</w:t>
      </w:r>
      <w:r w:rsidRPr="0001034E">
        <w:rPr>
          <w:rFonts w:cs="Arial"/>
          <w:color w:val="000000" w:themeColor="text1"/>
        </w:rPr>
        <w:t>”).</w:t>
      </w:r>
    </w:p>
    <w:p w14:paraId="00000374" w14:textId="77777777" w:rsidR="0001263F" w:rsidRPr="0001034E" w:rsidRDefault="00BC38A3">
      <w:pPr>
        <w:numPr>
          <w:ilvl w:val="1"/>
          <w:numId w:val="11"/>
        </w:numPr>
        <w:spacing w:after="240" w:line="360" w:lineRule="auto"/>
        <w:jc w:val="both"/>
        <w:rPr>
          <w:rFonts w:cs="Arial"/>
          <w:color w:val="000000" w:themeColor="text1"/>
        </w:rPr>
      </w:pPr>
      <w:r w:rsidRPr="0001034E">
        <w:rPr>
          <w:rFonts w:cs="Arial"/>
          <w:color w:val="000000" w:themeColor="text1"/>
        </w:rPr>
        <w:t>Unless otherwise agreed by the Buyer, the Supplier must provide the Buyer with a copy of the Relevant Certifications before it begins to provide the Services.</w:t>
      </w:r>
    </w:p>
    <w:p w14:paraId="00000375" w14:textId="77777777" w:rsidR="0001263F" w:rsidRPr="0001034E" w:rsidRDefault="00BC38A3">
      <w:pPr>
        <w:numPr>
          <w:ilvl w:val="1"/>
          <w:numId w:val="11"/>
        </w:numPr>
        <w:spacing w:after="240" w:line="360" w:lineRule="auto"/>
        <w:jc w:val="both"/>
        <w:rPr>
          <w:rFonts w:cs="Arial"/>
          <w:color w:val="000000" w:themeColor="text1"/>
        </w:rPr>
      </w:pPr>
      <w:r w:rsidRPr="0001034E">
        <w:rPr>
          <w:rFonts w:cs="Arial"/>
          <w:color w:val="000000" w:themeColor="text1"/>
        </w:rPr>
        <w:t>The Supplier must ensure that at the time it begins to provide the Services, the Relevant Certifications are:</w:t>
      </w:r>
    </w:p>
    <w:p w14:paraId="00000376"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Currently in effect;</w:t>
      </w:r>
    </w:p>
    <w:p w14:paraId="00000377"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Relate to the full scope of the Supplier Information System; and</w:t>
      </w:r>
    </w:p>
    <w:p w14:paraId="00000378"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Are not subject to any condition that may impact the provision of the Services.</w:t>
      </w:r>
    </w:p>
    <w:p w14:paraId="00000379" w14:textId="77777777" w:rsidR="0001263F" w:rsidRPr="0001034E" w:rsidRDefault="00BC38A3">
      <w:pPr>
        <w:numPr>
          <w:ilvl w:val="1"/>
          <w:numId w:val="11"/>
        </w:numPr>
        <w:spacing w:after="240" w:line="360" w:lineRule="auto"/>
        <w:jc w:val="both"/>
        <w:rPr>
          <w:rFonts w:cs="Arial"/>
          <w:color w:val="000000" w:themeColor="text1"/>
        </w:rPr>
      </w:pPr>
      <w:bookmarkStart w:id="132" w:name="_heading=h.2uxtw84" w:colFirst="0" w:colLast="0"/>
      <w:bookmarkEnd w:id="132"/>
      <w:r w:rsidRPr="0001034E">
        <w:rPr>
          <w:rFonts w:cs="Arial"/>
          <w:color w:val="000000" w:themeColor="text1"/>
        </w:rPr>
        <w:t>The Supplier must notify the Buyer promptly, any in any event within three (3) Working Days of becoming aware that:</w:t>
      </w:r>
    </w:p>
    <w:p w14:paraId="0000037A"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lastRenderedPageBreak/>
        <w:t>A Relevant Certification has been revoked or cancelled by the body that awarded it;</w:t>
      </w:r>
    </w:p>
    <w:p w14:paraId="0000037B"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A Relevant Certification expired and has not been renewed by the Supplier;</w:t>
      </w:r>
    </w:p>
    <w:p w14:paraId="0000037C"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A Relevant Certification no longer applies to the full scope of the Supplier Information Management System or</w:t>
      </w:r>
    </w:p>
    <w:p w14:paraId="0000037D"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The body that awarded a Relevant Certification has made it subject to conditions, the compliance with which may impact the provision of the Services (each a “</w:t>
      </w:r>
      <w:r w:rsidRPr="0001034E">
        <w:rPr>
          <w:rFonts w:cs="Arial"/>
          <w:b/>
          <w:color w:val="000000" w:themeColor="text1"/>
        </w:rPr>
        <w:t>Certification Default</w:t>
      </w:r>
      <w:r w:rsidRPr="0001034E">
        <w:rPr>
          <w:rFonts w:cs="Arial"/>
          <w:color w:val="000000" w:themeColor="text1"/>
        </w:rPr>
        <w:t>”)</w:t>
      </w:r>
    </w:p>
    <w:p w14:paraId="0000037E" w14:textId="77777777" w:rsidR="0001263F" w:rsidRPr="0001034E" w:rsidRDefault="00BC38A3">
      <w:pPr>
        <w:numPr>
          <w:ilvl w:val="1"/>
          <w:numId w:val="11"/>
        </w:numPr>
        <w:spacing w:after="240" w:line="360" w:lineRule="auto"/>
        <w:jc w:val="both"/>
        <w:rPr>
          <w:rFonts w:cs="Arial"/>
          <w:color w:val="000000" w:themeColor="text1"/>
        </w:rPr>
      </w:pPr>
      <w:r w:rsidRPr="0001034E">
        <w:rPr>
          <w:rFonts w:cs="Arial"/>
          <w:color w:val="000000" w:themeColor="text1"/>
        </w:rPr>
        <w:t>Where the Supplier has notified the Buyer of a Certification Default under Paragraph 0:</w:t>
      </w:r>
    </w:p>
    <w:p w14:paraId="0000037F" w14:textId="77777777" w:rsidR="0001263F" w:rsidRPr="0001034E" w:rsidRDefault="00BC38A3">
      <w:pPr>
        <w:numPr>
          <w:ilvl w:val="2"/>
          <w:numId w:val="11"/>
        </w:numPr>
        <w:spacing w:after="240" w:line="360" w:lineRule="auto"/>
        <w:jc w:val="both"/>
        <w:rPr>
          <w:rFonts w:cs="Arial"/>
          <w:color w:val="000000" w:themeColor="text1"/>
        </w:rPr>
      </w:pPr>
      <w:bookmarkStart w:id="133" w:name="_heading=h.1a346fx" w:colFirst="0" w:colLast="0"/>
      <w:bookmarkEnd w:id="133"/>
      <w:r w:rsidRPr="0001034E">
        <w:rPr>
          <w:rFonts w:cs="Arial"/>
          <w:color w:val="000000" w:themeColor="text1"/>
        </w:rPr>
        <w:t>the Supplier must, within 10 working Days of the date in which the Supplier provided notice under Paragraph 0 (or such other period as the Parties may agree) provide a draft plan (a “</w:t>
      </w:r>
      <w:r w:rsidRPr="0001034E">
        <w:rPr>
          <w:rFonts w:cs="Arial"/>
          <w:b/>
          <w:color w:val="000000" w:themeColor="text1"/>
        </w:rPr>
        <w:t>Certification Rectification Plan</w:t>
      </w:r>
      <w:r w:rsidRPr="0001034E">
        <w:rPr>
          <w:rFonts w:cs="Arial"/>
          <w:color w:val="000000" w:themeColor="text1"/>
        </w:rPr>
        <w:t>”) to the Supplier setting out:</w:t>
      </w:r>
    </w:p>
    <w:p w14:paraId="00000380" w14:textId="77777777" w:rsidR="0001263F" w:rsidRPr="0001034E" w:rsidRDefault="00BC38A3">
      <w:pPr>
        <w:numPr>
          <w:ilvl w:val="3"/>
          <w:numId w:val="11"/>
        </w:numPr>
        <w:spacing w:after="240" w:line="360" w:lineRule="auto"/>
        <w:jc w:val="both"/>
        <w:rPr>
          <w:rFonts w:cs="Arial"/>
          <w:color w:val="000000" w:themeColor="text1"/>
        </w:rPr>
      </w:pPr>
      <w:r w:rsidRPr="0001034E">
        <w:rPr>
          <w:rFonts w:cs="Arial"/>
          <w:color w:val="000000" w:themeColor="text1"/>
        </w:rPr>
        <w:t>full details of the Certification Default, including a root cause analysis;</w:t>
      </w:r>
    </w:p>
    <w:p w14:paraId="00000381" w14:textId="77777777" w:rsidR="0001263F" w:rsidRPr="0001034E" w:rsidRDefault="00BC38A3">
      <w:pPr>
        <w:numPr>
          <w:ilvl w:val="3"/>
          <w:numId w:val="11"/>
        </w:numPr>
        <w:spacing w:after="240" w:line="360" w:lineRule="auto"/>
        <w:jc w:val="both"/>
        <w:rPr>
          <w:rFonts w:cs="Arial"/>
          <w:color w:val="000000" w:themeColor="text1"/>
        </w:rPr>
      </w:pPr>
      <w:r w:rsidRPr="0001034E">
        <w:rPr>
          <w:rFonts w:cs="Arial"/>
          <w:color w:val="000000" w:themeColor="text1"/>
        </w:rPr>
        <w:t>the actual and anticipated effects of the Certification Default;</w:t>
      </w:r>
    </w:p>
    <w:p w14:paraId="00000382" w14:textId="77777777" w:rsidR="0001263F" w:rsidRPr="0001034E" w:rsidRDefault="00BC38A3">
      <w:pPr>
        <w:numPr>
          <w:ilvl w:val="3"/>
          <w:numId w:val="11"/>
        </w:numPr>
        <w:spacing w:after="240" w:line="360" w:lineRule="auto"/>
        <w:jc w:val="both"/>
        <w:rPr>
          <w:rFonts w:cs="Arial"/>
          <w:color w:val="000000" w:themeColor="text1"/>
        </w:rPr>
      </w:pPr>
      <w:r w:rsidRPr="0001034E">
        <w:rPr>
          <w:rFonts w:cs="Arial"/>
          <w:color w:val="000000" w:themeColor="text1"/>
        </w:rPr>
        <w:t>the steps the Supplier will take to remedy the Certification Default;</w:t>
      </w:r>
    </w:p>
    <w:p w14:paraId="00000383" w14:textId="77777777" w:rsidR="0001263F" w:rsidRPr="0001034E" w:rsidRDefault="00BC38A3">
      <w:pPr>
        <w:numPr>
          <w:ilvl w:val="2"/>
          <w:numId w:val="11"/>
        </w:numPr>
        <w:spacing w:after="240" w:line="360" w:lineRule="auto"/>
        <w:jc w:val="both"/>
        <w:rPr>
          <w:rFonts w:cs="Arial"/>
          <w:color w:val="000000" w:themeColor="text1"/>
        </w:rPr>
      </w:pPr>
      <w:bookmarkStart w:id="134" w:name="_heading=h.3u2rp3q" w:colFirst="0" w:colLast="0"/>
      <w:bookmarkEnd w:id="134"/>
      <w:r w:rsidRPr="0001034E">
        <w:rPr>
          <w:rFonts w:cs="Arial"/>
          <w:color w:val="000000" w:themeColor="text1"/>
        </w:rPr>
        <w:t>the Buyer must notify the Supplier as soon as reasonably practicable whether it accepts or rejects the Certification Rectification Plan;</w:t>
      </w:r>
    </w:p>
    <w:p w14:paraId="00000384"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If the Buyer rejects the Certification Rectification Plan, the Buyer must within 5 Working Days of the date of the rejection submit a revised Certification Rectification Plan and Paragraph (b) will apply to the re-submitted plan;</w:t>
      </w:r>
    </w:p>
    <w:p w14:paraId="00000385"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The rejection by the Buyer of a revised Certification Rectification Plan is a material Default of this Agreement;</w:t>
      </w:r>
    </w:p>
    <w:p w14:paraId="00000386"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lastRenderedPageBreak/>
        <w:t>If the Buyer accepts the Certification Rectification Plan, the Supplier must start work immediately on the plan.</w:t>
      </w:r>
    </w:p>
    <w:p w14:paraId="00000387" w14:textId="77777777" w:rsidR="0001263F" w:rsidRPr="00C62C78" w:rsidRDefault="00BC38A3" w:rsidP="002E6DD5">
      <w:pPr>
        <w:pStyle w:val="Heading7"/>
        <w:numPr>
          <w:ilvl w:val="0"/>
          <w:numId w:val="0"/>
        </w:numPr>
        <w:jc w:val="left"/>
        <w:rPr>
          <w:b/>
          <w:bCs/>
        </w:rPr>
      </w:pPr>
      <w:bookmarkStart w:id="135" w:name="_heading=h.2981zbj" w:colFirst="0" w:colLast="0"/>
      <w:bookmarkEnd w:id="135"/>
      <w:r w:rsidRPr="00C62C78">
        <w:rPr>
          <w:b/>
          <w:bCs/>
        </w:rPr>
        <w:t>Security Management Plan</w:t>
      </w:r>
    </w:p>
    <w:p w14:paraId="00000388" w14:textId="77777777" w:rsidR="0001263F" w:rsidRPr="0001034E" w:rsidRDefault="00BC38A3">
      <w:pPr>
        <w:spacing w:after="240"/>
        <w:ind w:left="720"/>
        <w:jc w:val="both"/>
        <w:rPr>
          <w:rFonts w:cs="Arial"/>
          <w:i/>
          <w:color w:val="000000" w:themeColor="text1"/>
        </w:rPr>
      </w:pPr>
      <w:r w:rsidRPr="0001034E">
        <w:rPr>
          <w:rFonts w:cs="Arial"/>
          <w:i/>
          <w:color w:val="000000" w:themeColor="text1"/>
        </w:rPr>
        <w:t>Preparation of Security Management Plan</w:t>
      </w:r>
    </w:p>
    <w:p w14:paraId="00000389" w14:textId="77777777" w:rsidR="0001263F" w:rsidRPr="0001034E" w:rsidRDefault="00BC38A3">
      <w:pPr>
        <w:numPr>
          <w:ilvl w:val="1"/>
          <w:numId w:val="11"/>
        </w:numPr>
        <w:spacing w:after="240" w:line="360" w:lineRule="auto"/>
        <w:jc w:val="both"/>
        <w:rPr>
          <w:rFonts w:cs="Arial"/>
          <w:color w:val="000000" w:themeColor="text1"/>
        </w:rPr>
      </w:pPr>
      <w:r w:rsidRPr="0001034E">
        <w:rPr>
          <w:rFonts w:cs="Arial"/>
          <w:color w:val="000000" w:themeColor="text1"/>
        </w:rPr>
        <w:t>This Paragraph 0 applies only where the Buyer has assessed that this Agreement is a higher-risk consultancy agreement.</w:t>
      </w:r>
    </w:p>
    <w:p w14:paraId="0000038A" w14:textId="77777777" w:rsidR="0001263F" w:rsidRPr="0001034E" w:rsidRDefault="00BC38A3">
      <w:pPr>
        <w:numPr>
          <w:ilvl w:val="1"/>
          <w:numId w:val="11"/>
        </w:numPr>
        <w:spacing w:after="240" w:line="360" w:lineRule="auto"/>
        <w:jc w:val="both"/>
        <w:rPr>
          <w:rFonts w:cs="Arial"/>
          <w:color w:val="000000" w:themeColor="text1"/>
        </w:rPr>
      </w:pPr>
      <w:r w:rsidRPr="0001034E">
        <w:rPr>
          <w:rFonts w:cs="Arial"/>
          <w:color w:val="000000" w:themeColor="text1"/>
        </w:rPr>
        <w:t xml:space="preserve">The Supplier shall document in the Security Management Plan how the Supplier and its Sub-contractors shall comply with the requirements set out in this Schedule B (Security Management) and the Agreement in order to ensure the security of the Buyer Data and the Supplier Information Management System. </w:t>
      </w:r>
    </w:p>
    <w:p w14:paraId="0000038B" w14:textId="77777777" w:rsidR="0001263F" w:rsidRPr="0001034E" w:rsidRDefault="00BC38A3">
      <w:pPr>
        <w:numPr>
          <w:ilvl w:val="1"/>
          <w:numId w:val="11"/>
        </w:numPr>
        <w:spacing w:after="240" w:line="360" w:lineRule="auto"/>
        <w:jc w:val="both"/>
        <w:rPr>
          <w:rFonts w:cs="Arial"/>
          <w:color w:val="000000" w:themeColor="text1"/>
        </w:rPr>
      </w:pPr>
      <w:r w:rsidRPr="0001034E">
        <w:rPr>
          <w:rFonts w:cs="Arial"/>
          <w:color w:val="000000" w:themeColor="text1"/>
        </w:rPr>
        <w:t>The Supplier shall prepare and submit to the Buyer within 20 Working Days of the date of this Call-Off Contract, the Security Management Plan, which must include:</w:t>
      </w:r>
    </w:p>
    <w:p w14:paraId="0000038C"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an assessment of the Supplier Information Management System against the requirements of this Schedule B (Security Management), including the Annexes;</w:t>
      </w:r>
    </w:p>
    <w:p w14:paraId="0000038D"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the process the Supplier will implement immediately after it becomes aware of a Breach of Security to restore normal operations as quickly as possible, minimising any adverse impact on the Buyer Data, the Buyer, the Services and/or users of the Services; and</w:t>
      </w:r>
    </w:p>
    <w:p w14:paraId="0000038E"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the following information in respect of each Sub-contractor:</w:t>
      </w:r>
    </w:p>
    <w:p w14:paraId="0000038F" w14:textId="77777777" w:rsidR="0001263F" w:rsidRPr="0001034E" w:rsidRDefault="00BC38A3">
      <w:pPr>
        <w:numPr>
          <w:ilvl w:val="3"/>
          <w:numId w:val="11"/>
        </w:numPr>
        <w:spacing w:after="240" w:line="360" w:lineRule="auto"/>
        <w:jc w:val="both"/>
        <w:rPr>
          <w:rFonts w:cs="Arial"/>
          <w:color w:val="000000" w:themeColor="text1"/>
        </w:rPr>
      </w:pPr>
      <w:r w:rsidRPr="0001034E">
        <w:rPr>
          <w:rFonts w:cs="Arial"/>
          <w:color w:val="000000" w:themeColor="text1"/>
        </w:rPr>
        <w:t>the Sub-contractor’s:</w:t>
      </w:r>
    </w:p>
    <w:p w14:paraId="00000390" w14:textId="77777777" w:rsidR="0001263F" w:rsidRPr="0001034E" w:rsidRDefault="00BC38A3">
      <w:pPr>
        <w:numPr>
          <w:ilvl w:val="4"/>
          <w:numId w:val="11"/>
        </w:numPr>
        <w:spacing w:after="240" w:line="360" w:lineRule="auto"/>
        <w:jc w:val="both"/>
        <w:rPr>
          <w:rFonts w:cs="Arial"/>
          <w:color w:val="000000" w:themeColor="text1"/>
        </w:rPr>
      </w:pPr>
      <w:r w:rsidRPr="0001034E">
        <w:rPr>
          <w:rFonts w:cs="Arial"/>
          <w:color w:val="000000" w:themeColor="text1"/>
        </w:rPr>
        <w:t>Legal name;</w:t>
      </w:r>
    </w:p>
    <w:p w14:paraId="00000391" w14:textId="77777777" w:rsidR="0001263F" w:rsidRPr="0001034E" w:rsidRDefault="00BC38A3">
      <w:pPr>
        <w:numPr>
          <w:ilvl w:val="4"/>
          <w:numId w:val="11"/>
        </w:numPr>
        <w:spacing w:after="240" w:line="360" w:lineRule="auto"/>
        <w:jc w:val="both"/>
        <w:rPr>
          <w:rFonts w:cs="Arial"/>
          <w:color w:val="000000" w:themeColor="text1"/>
        </w:rPr>
      </w:pPr>
      <w:r w:rsidRPr="0001034E">
        <w:rPr>
          <w:rFonts w:cs="Arial"/>
          <w:color w:val="000000" w:themeColor="text1"/>
        </w:rPr>
        <w:t>Trading name (if any);</w:t>
      </w:r>
    </w:p>
    <w:p w14:paraId="00000392" w14:textId="77777777" w:rsidR="0001263F" w:rsidRPr="0001034E" w:rsidRDefault="00BC38A3">
      <w:pPr>
        <w:numPr>
          <w:ilvl w:val="4"/>
          <w:numId w:val="11"/>
        </w:numPr>
        <w:spacing w:after="240" w:line="360" w:lineRule="auto"/>
        <w:jc w:val="both"/>
        <w:rPr>
          <w:rFonts w:cs="Arial"/>
          <w:color w:val="000000" w:themeColor="text1"/>
        </w:rPr>
      </w:pPr>
      <w:r w:rsidRPr="0001034E">
        <w:rPr>
          <w:rFonts w:cs="Arial"/>
          <w:color w:val="000000" w:themeColor="text1"/>
        </w:rPr>
        <w:t>Registration details (where the Sub-contractor is not an individual);</w:t>
      </w:r>
    </w:p>
    <w:p w14:paraId="00000393" w14:textId="77777777" w:rsidR="0001263F" w:rsidRPr="0001034E" w:rsidRDefault="00BC38A3">
      <w:pPr>
        <w:numPr>
          <w:ilvl w:val="3"/>
          <w:numId w:val="11"/>
        </w:numPr>
        <w:spacing w:after="240" w:line="360" w:lineRule="auto"/>
        <w:jc w:val="both"/>
        <w:rPr>
          <w:rFonts w:cs="Arial"/>
          <w:color w:val="000000" w:themeColor="text1"/>
        </w:rPr>
      </w:pPr>
      <w:r w:rsidRPr="0001034E">
        <w:rPr>
          <w:rFonts w:cs="Arial"/>
          <w:color w:val="000000" w:themeColor="text1"/>
        </w:rPr>
        <w:t>the Sites used by the Sub-contractor;</w:t>
      </w:r>
    </w:p>
    <w:p w14:paraId="00000394" w14:textId="77777777" w:rsidR="0001263F" w:rsidRPr="0001034E" w:rsidRDefault="00BC38A3">
      <w:pPr>
        <w:numPr>
          <w:ilvl w:val="3"/>
          <w:numId w:val="11"/>
        </w:numPr>
        <w:spacing w:after="240" w:line="360" w:lineRule="auto"/>
        <w:jc w:val="both"/>
        <w:rPr>
          <w:rFonts w:cs="Arial"/>
          <w:color w:val="000000" w:themeColor="text1"/>
        </w:rPr>
      </w:pPr>
      <w:r w:rsidRPr="0001034E">
        <w:rPr>
          <w:rFonts w:cs="Arial"/>
          <w:color w:val="000000" w:themeColor="text1"/>
        </w:rPr>
        <w:lastRenderedPageBreak/>
        <w:t>the Buyer Data Processed by the Sub-contractor;</w:t>
      </w:r>
    </w:p>
    <w:p w14:paraId="00000395" w14:textId="77777777" w:rsidR="0001263F" w:rsidRPr="0001034E" w:rsidRDefault="00BC38A3">
      <w:pPr>
        <w:numPr>
          <w:ilvl w:val="3"/>
          <w:numId w:val="11"/>
        </w:numPr>
        <w:spacing w:after="240" w:line="360" w:lineRule="auto"/>
        <w:jc w:val="both"/>
        <w:rPr>
          <w:rFonts w:cs="Arial"/>
          <w:color w:val="000000" w:themeColor="text1"/>
        </w:rPr>
      </w:pPr>
      <w:r w:rsidRPr="0001034E">
        <w:rPr>
          <w:rFonts w:cs="Arial"/>
          <w:color w:val="000000" w:themeColor="text1"/>
        </w:rPr>
        <w:t>the Processing that the Sub-contractor will undertake in respect of the Buyer Data;</w:t>
      </w:r>
    </w:p>
    <w:p w14:paraId="00000396" w14:textId="77777777" w:rsidR="0001263F" w:rsidRPr="0001034E" w:rsidRDefault="00BC38A3">
      <w:pPr>
        <w:numPr>
          <w:ilvl w:val="3"/>
          <w:numId w:val="11"/>
        </w:numPr>
        <w:spacing w:after="240" w:line="360" w:lineRule="auto"/>
        <w:jc w:val="both"/>
        <w:rPr>
          <w:rFonts w:cs="Arial"/>
          <w:color w:val="000000" w:themeColor="text1"/>
        </w:rPr>
      </w:pPr>
      <w:r w:rsidRPr="0001034E">
        <w:rPr>
          <w:rFonts w:cs="Arial"/>
          <w:color w:val="000000" w:themeColor="text1"/>
        </w:rPr>
        <w:t>the measures the Sub-contractor has in place to comply with the requirements of this Schedule B (Security Management).</w:t>
      </w:r>
    </w:p>
    <w:p w14:paraId="00000397" w14:textId="77777777" w:rsidR="0001263F" w:rsidRPr="0001034E" w:rsidRDefault="00BC38A3">
      <w:pPr>
        <w:numPr>
          <w:ilvl w:val="1"/>
          <w:numId w:val="11"/>
        </w:numPr>
        <w:spacing w:after="240" w:line="360" w:lineRule="auto"/>
        <w:jc w:val="both"/>
        <w:rPr>
          <w:rFonts w:cs="Arial"/>
          <w:color w:val="000000" w:themeColor="text1"/>
        </w:rPr>
      </w:pPr>
      <w:r w:rsidRPr="0001034E">
        <w:rPr>
          <w:rFonts w:cs="Arial"/>
          <w:color w:val="000000" w:themeColor="text1"/>
        </w:rPr>
        <w:t>The Buyer shall review the Supplier's proposed Security Management Plan as soon as possible and must issue the Supplier with either:</w:t>
      </w:r>
    </w:p>
    <w:p w14:paraId="00000398"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an information security approval statement, which shall confirm that the Supplier may use the Supplier Information Management System to Process Buyer Data; or</w:t>
      </w:r>
    </w:p>
    <w:p w14:paraId="00000399"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 xml:space="preserve">a rejection notice, which shall set out the Buyer's reasons for rejecting the Security Management Plan. </w:t>
      </w:r>
    </w:p>
    <w:p w14:paraId="0000039A" w14:textId="77777777" w:rsidR="0001263F" w:rsidRPr="0001034E" w:rsidRDefault="00BC38A3">
      <w:pPr>
        <w:numPr>
          <w:ilvl w:val="1"/>
          <w:numId w:val="11"/>
        </w:numPr>
        <w:spacing w:after="240" w:line="360" w:lineRule="auto"/>
        <w:jc w:val="both"/>
        <w:rPr>
          <w:rFonts w:cs="Arial"/>
          <w:color w:val="000000" w:themeColor="text1"/>
        </w:rPr>
      </w:pPr>
      <w:r w:rsidRPr="0001034E">
        <w:rPr>
          <w:rFonts w:cs="Arial"/>
          <w:color w:val="000000" w:themeColor="text1"/>
        </w:rPr>
        <w:t>If the Buyer rejects the Supplier's proposed Security Management Plan, the Supplier must prepare a revised Security Management Plan taking the Buyer's reasons into account, which the Supplier must submit to the Buyer for review within 10 Working Days of the date of the rejection, or such other period agreed with the Buyer.</w:t>
      </w:r>
    </w:p>
    <w:p w14:paraId="0000039B" w14:textId="77777777" w:rsidR="0001263F" w:rsidRPr="0001034E" w:rsidRDefault="00BC38A3">
      <w:pPr>
        <w:spacing w:after="240"/>
        <w:ind w:left="720"/>
        <w:jc w:val="both"/>
        <w:rPr>
          <w:rFonts w:cs="Arial"/>
          <w:i/>
          <w:color w:val="000000" w:themeColor="text1"/>
        </w:rPr>
      </w:pPr>
      <w:r w:rsidRPr="0001034E">
        <w:rPr>
          <w:rFonts w:cs="Arial"/>
          <w:i/>
          <w:color w:val="000000" w:themeColor="text1"/>
        </w:rPr>
        <w:t>Updating Security Management Plan</w:t>
      </w:r>
    </w:p>
    <w:p w14:paraId="0000039C" w14:textId="77777777" w:rsidR="0001263F" w:rsidRPr="0001034E" w:rsidRDefault="00BC38A3">
      <w:pPr>
        <w:numPr>
          <w:ilvl w:val="1"/>
          <w:numId w:val="11"/>
        </w:numPr>
        <w:spacing w:after="240" w:line="360" w:lineRule="auto"/>
        <w:jc w:val="both"/>
        <w:rPr>
          <w:rFonts w:cs="Arial"/>
          <w:color w:val="000000" w:themeColor="text1"/>
        </w:rPr>
      </w:pPr>
      <w:r w:rsidRPr="0001034E">
        <w:rPr>
          <w:rFonts w:cs="Arial"/>
          <w:color w:val="000000" w:themeColor="text1"/>
        </w:rPr>
        <w:t>The Supplier shall regularly review and update the Security Management Plan, and provide such to the Buyer, at least once each year and as required by this Paragraph.</w:t>
      </w:r>
    </w:p>
    <w:p w14:paraId="0000039D" w14:textId="77777777" w:rsidR="0001263F" w:rsidRPr="0001034E" w:rsidRDefault="00BC38A3">
      <w:pPr>
        <w:spacing w:after="240"/>
        <w:ind w:left="720"/>
        <w:jc w:val="both"/>
        <w:rPr>
          <w:rFonts w:cs="Arial"/>
          <w:i/>
          <w:color w:val="000000" w:themeColor="text1"/>
        </w:rPr>
      </w:pPr>
      <w:r w:rsidRPr="0001034E">
        <w:rPr>
          <w:rFonts w:cs="Arial"/>
          <w:i/>
          <w:color w:val="000000" w:themeColor="text1"/>
        </w:rPr>
        <w:t>Monitoring</w:t>
      </w:r>
    </w:p>
    <w:p w14:paraId="0000039E" w14:textId="77777777" w:rsidR="0001263F" w:rsidRPr="0001034E" w:rsidRDefault="00BC38A3">
      <w:pPr>
        <w:numPr>
          <w:ilvl w:val="1"/>
          <w:numId w:val="11"/>
        </w:numPr>
        <w:spacing w:after="240" w:line="360" w:lineRule="auto"/>
        <w:jc w:val="both"/>
        <w:rPr>
          <w:rFonts w:cs="Arial"/>
          <w:color w:val="000000" w:themeColor="text1"/>
        </w:rPr>
      </w:pPr>
      <w:r w:rsidRPr="0001034E">
        <w:rPr>
          <w:rFonts w:cs="Arial"/>
          <w:color w:val="000000" w:themeColor="text1"/>
        </w:rPr>
        <w:t>The Supplier shall notify the Buyer within 2 Working Days after becoming aware of:</w:t>
      </w:r>
    </w:p>
    <w:p w14:paraId="0000039F"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a significant change to the components or architecture of the Supplier Information Management System;</w:t>
      </w:r>
    </w:p>
    <w:p w14:paraId="000003A0"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a new risk to the components or architecture of the Supplier Information Management System;</w:t>
      </w:r>
    </w:p>
    <w:p w14:paraId="000003A1"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lastRenderedPageBreak/>
        <w:t>a vulnerability to the components or architecture of the Supplier Information Management System using an industry standard vulnerability scoring mechanism;</w:t>
      </w:r>
    </w:p>
    <w:p w14:paraId="000003A2"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a change in the threat profile;</w:t>
      </w:r>
    </w:p>
    <w:p w14:paraId="000003A3"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a significant change to any risk component;</w:t>
      </w:r>
    </w:p>
    <w:p w14:paraId="000003A4"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a significant change in the quantity of Personal Data held within the Service;</w:t>
      </w:r>
    </w:p>
    <w:p w14:paraId="000003A5"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 xml:space="preserve">a proposal to change any of the Sites from which any part of the Services </w:t>
      </w:r>
      <w:proofErr w:type="gramStart"/>
      <w:r w:rsidRPr="0001034E">
        <w:rPr>
          <w:rFonts w:cs="Arial"/>
          <w:color w:val="000000" w:themeColor="text1"/>
        </w:rPr>
        <w:t>are</w:t>
      </w:r>
      <w:proofErr w:type="gramEnd"/>
      <w:r w:rsidRPr="0001034E">
        <w:rPr>
          <w:rFonts w:cs="Arial"/>
          <w:color w:val="000000" w:themeColor="text1"/>
        </w:rPr>
        <w:t xml:space="preserve"> provided; and/or</w:t>
      </w:r>
    </w:p>
    <w:p w14:paraId="000003A6"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an ISO27001 audit report produced in connection with the Certification Requirements indicates significant concerns.</w:t>
      </w:r>
    </w:p>
    <w:p w14:paraId="000003A7" w14:textId="77777777" w:rsidR="0001263F" w:rsidRPr="0001034E" w:rsidRDefault="00BC38A3">
      <w:pPr>
        <w:numPr>
          <w:ilvl w:val="1"/>
          <w:numId w:val="11"/>
        </w:numPr>
        <w:spacing w:after="240" w:line="360" w:lineRule="auto"/>
        <w:jc w:val="both"/>
        <w:rPr>
          <w:rFonts w:cs="Arial"/>
          <w:color w:val="000000" w:themeColor="text1"/>
        </w:rPr>
      </w:pPr>
      <w:r w:rsidRPr="0001034E">
        <w:rPr>
          <w:rFonts w:cs="Arial"/>
          <w:color w:val="000000" w:themeColor="text1"/>
        </w:rPr>
        <w:t xml:space="preserve">Within 10 Working Days of such notifying the Buyer or such other timescale as may be agreed with the Buyer, the Supplier shall make the necessary changes to the Security Management Plan and submit the updated Security Management Plan to the Buyer for review and approval.  </w:t>
      </w:r>
    </w:p>
    <w:p w14:paraId="000003A8" w14:textId="77777777" w:rsidR="0001263F" w:rsidRPr="0001034E" w:rsidRDefault="00BC38A3">
      <w:pPr>
        <w:rPr>
          <w:rFonts w:cs="Arial"/>
          <w:b/>
          <w:smallCaps/>
          <w:color w:val="000000" w:themeColor="text1"/>
        </w:rPr>
      </w:pPr>
      <w:r w:rsidRPr="0001034E">
        <w:rPr>
          <w:rFonts w:cs="Arial"/>
          <w:color w:val="000000" w:themeColor="text1"/>
        </w:rPr>
        <w:br w:type="page"/>
      </w:r>
    </w:p>
    <w:p w14:paraId="000003A9" w14:textId="77777777" w:rsidR="0001263F" w:rsidRPr="0001034E" w:rsidRDefault="00BC38A3">
      <w:pPr>
        <w:keepNext/>
        <w:spacing w:after="240"/>
        <w:jc w:val="center"/>
        <w:rPr>
          <w:rFonts w:cs="Arial"/>
          <w:b/>
          <w:smallCaps/>
          <w:color w:val="000000" w:themeColor="text1"/>
        </w:rPr>
      </w:pPr>
      <w:r w:rsidRPr="0001034E">
        <w:rPr>
          <w:rFonts w:cs="Arial"/>
          <w:b/>
          <w:smallCaps/>
          <w:color w:val="000000" w:themeColor="text1"/>
        </w:rPr>
        <w:lastRenderedPageBreak/>
        <w:t>ANNEX A: SECURITY REQUIREMENTS</w:t>
      </w:r>
    </w:p>
    <w:p w14:paraId="000003AA" w14:textId="77777777" w:rsidR="0001263F" w:rsidRPr="0001034E" w:rsidRDefault="00BC38A3">
      <w:pPr>
        <w:numPr>
          <w:ilvl w:val="0"/>
          <w:numId w:val="3"/>
        </w:numPr>
        <w:spacing w:after="240" w:line="360" w:lineRule="auto"/>
        <w:jc w:val="both"/>
        <w:rPr>
          <w:rFonts w:cs="Arial"/>
          <w:b/>
          <w:color w:val="000000" w:themeColor="text1"/>
        </w:rPr>
      </w:pPr>
      <w:bookmarkStart w:id="136" w:name="_heading=h.odc9jc" w:colFirst="0" w:colLast="0"/>
      <w:bookmarkEnd w:id="136"/>
      <w:r w:rsidRPr="0001034E">
        <w:rPr>
          <w:rFonts w:cs="Arial"/>
          <w:b/>
          <w:color w:val="000000" w:themeColor="text1"/>
        </w:rPr>
        <w:t>Location</w:t>
      </w:r>
    </w:p>
    <w:p w14:paraId="000003AB" w14:textId="77777777" w:rsidR="0001263F" w:rsidRPr="0001034E" w:rsidRDefault="00BC38A3">
      <w:pPr>
        <w:numPr>
          <w:ilvl w:val="1"/>
          <w:numId w:val="3"/>
        </w:numPr>
        <w:pBdr>
          <w:top w:val="nil"/>
          <w:left w:val="nil"/>
          <w:bottom w:val="nil"/>
          <w:right w:val="nil"/>
          <w:between w:val="nil"/>
        </w:pBdr>
        <w:spacing w:after="240" w:line="360" w:lineRule="auto"/>
        <w:jc w:val="both"/>
        <w:rPr>
          <w:rFonts w:eastAsia="Arial" w:cs="Arial"/>
          <w:b/>
          <w:color w:val="000000" w:themeColor="text1"/>
          <w:szCs w:val="22"/>
        </w:rPr>
      </w:pPr>
      <w:r w:rsidRPr="0001034E">
        <w:rPr>
          <w:rFonts w:eastAsia="Arial" w:cs="Arial"/>
          <w:color w:val="000000" w:themeColor="text1"/>
          <w:szCs w:val="22"/>
        </w:rPr>
        <w:t>Unless otherwise agreed with the Buyer, the Supplier must, and must ensure that its Sub-contractors must, at all times, store, access or process Buyer Data either:</w:t>
      </w:r>
    </w:p>
    <w:p w14:paraId="000003AC"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In the United Kingdom;</w:t>
      </w:r>
    </w:p>
    <w:p w14:paraId="000003AD"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The European Economic Area; or</w:t>
      </w:r>
    </w:p>
    <w:p w14:paraId="000003AE" w14:textId="77777777" w:rsidR="0001263F" w:rsidRPr="0001034E" w:rsidRDefault="00BC38A3">
      <w:pPr>
        <w:numPr>
          <w:ilvl w:val="2"/>
          <w:numId w:val="11"/>
        </w:numPr>
        <w:spacing w:after="240" w:line="360" w:lineRule="auto"/>
        <w:jc w:val="both"/>
        <w:rPr>
          <w:rFonts w:cs="Arial"/>
          <w:color w:val="000000" w:themeColor="text1"/>
        </w:rPr>
      </w:pPr>
      <w:r w:rsidRPr="0001034E">
        <w:rPr>
          <w:rFonts w:cs="Arial"/>
          <w:color w:val="000000" w:themeColor="text1"/>
        </w:rPr>
        <w:t>In a facility operated by an entity where:</w:t>
      </w:r>
    </w:p>
    <w:p w14:paraId="000003AF" w14:textId="77777777" w:rsidR="0001263F" w:rsidRPr="0001034E" w:rsidRDefault="00BC38A3">
      <w:pPr>
        <w:numPr>
          <w:ilvl w:val="3"/>
          <w:numId w:val="11"/>
        </w:numPr>
        <w:spacing w:after="240" w:line="360" w:lineRule="auto"/>
        <w:jc w:val="both"/>
        <w:rPr>
          <w:rFonts w:cs="Arial"/>
          <w:color w:val="000000" w:themeColor="text1"/>
        </w:rPr>
      </w:pPr>
      <w:r w:rsidRPr="0001034E">
        <w:rPr>
          <w:rFonts w:cs="Arial"/>
          <w:color w:val="000000" w:themeColor="text1"/>
        </w:rPr>
        <w:t>The entity has entered into a binding agreement with the Supplier or Sub-contractor (as applicable) containing the Standard Contractual Clauses;</w:t>
      </w:r>
    </w:p>
    <w:p w14:paraId="000003B0" w14:textId="77777777" w:rsidR="0001263F" w:rsidRPr="0001034E" w:rsidRDefault="00BC38A3">
      <w:pPr>
        <w:numPr>
          <w:ilvl w:val="3"/>
          <w:numId w:val="11"/>
        </w:numPr>
        <w:spacing w:after="240" w:line="360" w:lineRule="auto"/>
        <w:jc w:val="both"/>
        <w:rPr>
          <w:rFonts w:cs="Arial"/>
          <w:color w:val="000000" w:themeColor="text1"/>
        </w:rPr>
      </w:pPr>
      <w:r w:rsidRPr="0001034E">
        <w:rPr>
          <w:rFonts w:cs="Arial"/>
          <w:color w:val="000000" w:themeColor="text1"/>
        </w:rPr>
        <w:t>The Supplier or Sub-contractor has taken reasonable steps to assure itself that the entity complies with the Standard Contractual Clauses;</w:t>
      </w:r>
    </w:p>
    <w:p w14:paraId="000003B1" w14:textId="77777777" w:rsidR="0001263F" w:rsidRPr="0001034E" w:rsidRDefault="00BC38A3">
      <w:pPr>
        <w:numPr>
          <w:ilvl w:val="3"/>
          <w:numId w:val="11"/>
        </w:numPr>
        <w:spacing w:after="240" w:line="360" w:lineRule="auto"/>
        <w:jc w:val="both"/>
        <w:rPr>
          <w:rFonts w:cs="Arial"/>
          <w:color w:val="000000" w:themeColor="text1"/>
        </w:rPr>
      </w:pPr>
      <w:r w:rsidRPr="0001034E">
        <w:rPr>
          <w:rFonts w:cs="Arial"/>
          <w:color w:val="000000" w:themeColor="text1"/>
        </w:rPr>
        <w:t>The Supplier has provided the Buyer with such information as the Buyer requires concerning:</w:t>
      </w:r>
    </w:p>
    <w:p w14:paraId="000003B2" w14:textId="77777777" w:rsidR="0001263F" w:rsidRPr="0001034E" w:rsidRDefault="00BC38A3">
      <w:pPr>
        <w:numPr>
          <w:ilvl w:val="4"/>
          <w:numId w:val="11"/>
        </w:numPr>
        <w:spacing w:after="240" w:line="360" w:lineRule="auto"/>
        <w:jc w:val="both"/>
        <w:rPr>
          <w:rFonts w:cs="Arial"/>
          <w:color w:val="000000" w:themeColor="text1"/>
        </w:rPr>
      </w:pPr>
      <w:r w:rsidRPr="0001034E">
        <w:rPr>
          <w:rFonts w:cs="Arial"/>
          <w:color w:val="000000" w:themeColor="text1"/>
        </w:rPr>
        <w:t>The entity;</w:t>
      </w:r>
    </w:p>
    <w:p w14:paraId="000003B3" w14:textId="77777777" w:rsidR="0001263F" w:rsidRPr="0001034E" w:rsidRDefault="00BC38A3">
      <w:pPr>
        <w:numPr>
          <w:ilvl w:val="4"/>
          <w:numId w:val="11"/>
        </w:numPr>
        <w:spacing w:after="240" w:line="360" w:lineRule="auto"/>
        <w:jc w:val="both"/>
        <w:rPr>
          <w:rFonts w:cs="Arial"/>
          <w:color w:val="000000" w:themeColor="text1"/>
        </w:rPr>
      </w:pPr>
      <w:r w:rsidRPr="0001034E">
        <w:rPr>
          <w:rFonts w:cs="Arial"/>
          <w:color w:val="000000" w:themeColor="text1"/>
        </w:rPr>
        <w:t>The arrangements with the entity; and</w:t>
      </w:r>
    </w:p>
    <w:p w14:paraId="000003B4" w14:textId="77777777" w:rsidR="0001263F" w:rsidRPr="0001034E" w:rsidRDefault="00BC38A3">
      <w:pPr>
        <w:numPr>
          <w:ilvl w:val="4"/>
          <w:numId w:val="11"/>
        </w:numPr>
        <w:spacing w:after="240" w:line="360" w:lineRule="auto"/>
        <w:jc w:val="both"/>
        <w:rPr>
          <w:rFonts w:cs="Arial"/>
          <w:color w:val="000000" w:themeColor="text1"/>
        </w:rPr>
      </w:pPr>
      <w:r w:rsidRPr="0001034E">
        <w:rPr>
          <w:rFonts w:cs="Arial"/>
          <w:color w:val="000000" w:themeColor="text1"/>
        </w:rPr>
        <w:t>The entity’s compliance with the Standard Contractual Clauses; and</w:t>
      </w:r>
    </w:p>
    <w:p w14:paraId="000003B5" w14:textId="77777777" w:rsidR="0001263F" w:rsidRPr="0001034E" w:rsidRDefault="00BC38A3">
      <w:pPr>
        <w:numPr>
          <w:ilvl w:val="3"/>
          <w:numId w:val="11"/>
        </w:numPr>
        <w:spacing w:after="240" w:line="360" w:lineRule="auto"/>
        <w:jc w:val="both"/>
        <w:rPr>
          <w:rFonts w:cs="Arial"/>
          <w:color w:val="000000" w:themeColor="text1"/>
        </w:rPr>
      </w:pPr>
      <w:r w:rsidRPr="0001034E">
        <w:rPr>
          <w:rFonts w:cs="Arial"/>
          <w:color w:val="000000" w:themeColor="text1"/>
        </w:rPr>
        <w:t>The Buyer has not given the Supplier a Prohibition Notice under paragraph 1.3.</w:t>
      </w:r>
    </w:p>
    <w:p w14:paraId="000003B6" w14:textId="77777777" w:rsidR="0001263F" w:rsidRPr="0001034E" w:rsidRDefault="00BC38A3">
      <w:pPr>
        <w:numPr>
          <w:ilvl w:val="1"/>
          <w:numId w:val="3"/>
        </w:numPr>
        <w:pBdr>
          <w:top w:val="nil"/>
          <w:left w:val="nil"/>
          <w:bottom w:val="nil"/>
          <w:right w:val="nil"/>
          <w:between w:val="nil"/>
        </w:pBdr>
        <w:spacing w:after="240" w:line="360" w:lineRule="auto"/>
        <w:jc w:val="both"/>
        <w:rPr>
          <w:rFonts w:eastAsia="Arial" w:cs="Arial"/>
          <w:color w:val="000000" w:themeColor="text1"/>
          <w:szCs w:val="22"/>
        </w:rPr>
      </w:pPr>
      <w:r w:rsidRPr="0001034E">
        <w:rPr>
          <w:rFonts w:eastAsia="Arial" w:cs="Arial"/>
          <w:color w:val="000000" w:themeColor="text1"/>
          <w:szCs w:val="22"/>
        </w:rPr>
        <w:t>Where the Supplier cannot comply with one or more of the requirements of paragraph 1:</w:t>
      </w:r>
    </w:p>
    <w:p w14:paraId="000003B7"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lastRenderedPageBreak/>
        <w:t>it must provide the Buyer with such information as the Buyer requests concerning the security controls in places at the relevant location or locations; and</w:t>
      </w:r>
    </w:p>
    <w:p w14:paraId="000003B8"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the Buyer may grant approval to use that location or those locations, and that approval may include conditions; and</w:t>
      </w:r>
    </w:p>
    <w:p w14:paraId="000003B9"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if the Buyer does not grant permission to use that location or those locations, the Supplier must cease to store, access or process Buyer Data at that location or those locations within such period as the Buyer may specify.</w:t>
      </w:r>
    </w:p>
    <w:p w14:paraId="000003BA" w14:textId="77777777" w:rsidR="0001263F" w:rsidRPr="0001034E" w:rsidRDefault="00BC38A3">
      <w:pPr>
        <w:numPr>
          <w:ilvl w:val="1"/>
          <w:numId w:val="3"/>
        </w:numPr>
        <w:spacing w:after="240" w:line="360" w:lineRule="auto"/>
        <w:jc w:val="both"/>
        <w:rPr>
          <w:rFonts w:cs="Arial"/>
          <w:color w:val="000000" w:themeColor="text1"/>
        </w:rPr>
      </w:pPr>
      <w:bookmarkStart w:id="137" w:name="_heading=h.38czs75" w:colFirst="0" w:colLast="0"/>
      <w:bookmarkEnd w:id="137"/>
      <w:r w:rsidRPr="0001034E">
        <w:rPr>
          <w:rFonts w:cs="Arial"/>
          <w:color w:val="000000" w:themeColor="text1"/>
        </w:rPr>
        <w:t>The Buyer may by notice in writing at any time give notice to the Supplier that it and its Sub-contractors must not undertake or permit to be undertaken, the storage, access or Processing Buyer Data as specified in the notice (a “</w:t>
      </w:r>
      <w:r w:rsidRPr="0001034E">
        <w:rPr>
          <w:rFonts w:cs="Arial"/>
          <w:b/>
          <w:color w:val="000000" w:themeColor="text1"/>
        </w:rPr>
        <w:t>Prohibited Activity</w:t>
      </w:r>
      <w:r w:rsidRPr="0001034E">
        <w:rPr>
          <w:rFonts w:cs="Arial"/>
          <w:color w:val="000000" w:themeColor="text1"/>
        </w:rPr>
        <w:t>”).</w:t>
      </w:r>
    </w:p>
    <w:p w14:paraId="000003BB"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in any particular country or group of countries;</w:t>
      </w:r>
    </w:p>
    <w:p w14:paraId="000003BC"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in or using facilities operated by any particular entity or group of entities; or</w:t>
      </w:r>
    </w:p>
    <w:p w14:paraId="000003BD"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in or using any particular facility or group of facilities, whether operated by the Supplier, a Sub-contractor or a third-party entity (a “</w:t>
      </w:r>
      <w:r w:rsidRPr="0001034E">
        <w:rPr>
          <w:rFonts w:cs="Arial"/>
          <w:b/>
          <w:color w:val="000000" w:themeColor="text1"/>
        </w:rPr>
        <w:t>Prohibition Notice</w:t>
      </w:r>
      <w:r w:rsidRPr="0001034E">
        <w:rPr>
          <w:rFonts w:cs="Arial"/>
          <w:color w:val="000000" w:themeColor="text1"/>
        </w:rPr>
        <w:t>”).</w:t>
      </w:r>
    </w:p>
    <w:p w14:paraId="000003BE" w14:textId="77777777" w:rsidR="0001263F" w:rsidRPr="0001034E" w:rsidRDefault="00BC38A3">
      <w:pPr>
        <w:numPr>
          <w:ilvl w:val="1"/>
          <w:numId w:val="3"/>
        </w:numPr>
        <w:spacing w:after="240" w:line="360" w:lineRule="auto"/>
        <w:jc w:val="both"/>
        <w:rPr>
          <w:rFonts w:cs="Arial"/>
          <w:color w:val="000000" w:themeColor="text1"/>
        </w:rPr>
      </w:pPr>
      <w:r w:rsidRPr="0001034E">
        <w:rPr>
          <w:rFonts w:cs="Arial"/>
          <w:color w:val="000000" w:themeColor="text1"/>
        </w:rPr>
        <w:t>Where the Supplier or Sub-contractor, on the date of the Prohibition Notice undertakes any Relevant Activities affected by the notice, the Supplier must, and must procure that Sub-contractors, cease to undertake that Prohibited Activity within 40 Working Days of the date of the Prohibition Notice.</w:t>
      </w:r>
    </w:p>
    <w:p w14:paraId="000003BF" w14:textId="77777777" w:rsidR="0001263F" w:rsidRPr="0001034E" w:rsidRDefault="00BC38A3">
      <w:pPr>
        <w:numPr>
          <w:ilvl w:val="0"/>
          <w:numId w:val="3"/>
        </w:numPr>
        <w:spacing w:after="240" w:line="360" w:lineRule="auto"/>
        <w:jc w:val="both"/>
        <w:rPr>
          <w:rFonts w:cs="Arial"/>
          <w:b/>
          <w:color w:val="000000" w:themeColor="text1"/>
        </w:rPr>
      </w:pPr>
      <w:r w:rsidRPr="0001034E">
        <w:rPr>
          <w:rFonts w:cs="Arial"/>
          <w:b/>
          <w:color w:val="000000" w:themeColor="text1"/>
        </w:rPr>
        <w:t>Vetting, Training and Staff Access</w:t>
      </w:r>
    </w:p>
    <w:p w14:paraId="000003C0" w14:textId="77777777" w:rsidR="0001263F" w:rsidRPr="0001034E" w:rsidRDefault="00BC38A3">
      <w:pPr>
        <w:spacing w:after="240"/>
        <w:ind w:left="720"/>
        <w:jc w:val="both"/>
        <w:rPr>
          <w:rFonts w:cs="Arial"/>
          <w:i/>
          <w:color w:val="000000" w:themeColor="text1"/>
        </w:rPr>
      </w:pPr>
      <w:r w:rsidRPr="0001034E">
        <w:rPr>
          <w:rFonts w:cs="Arial"/>
          <w:i/>
          <w:color w:val="000000" w:themeColor="text1"/>
        </w:rPr>
        <w:t>Vetting before performing or managing Services</w:t>
      </w:r>
    </w:p>
    <w:p w14:paraId="000003C1" w14:textId="77777777" w:rsidR="0001263F" w:rsidRPr="0001034E" w:rsidRDefault="00BC38A3">
      <w:pPr>
        <w:numPr>
          <w:ilvl w:val="1"/>
          <w:numId w:val="3"/>
        </w:numPr>
        <w:spacing w:after="240" w:line="360" w:lineRule="auto"/>
        <w:jc w:val="both"/>
        <w:rPr>
          <w:rFonts w:cs="Arial"/>
          <w:color w:val="000000" w:themeColor="text1"/>
        </w:rPr>
      </w:pPr>
      <w:bookmarkStart w:id="138" w:name="_heading=h.1nia2ey" w:colFirst="0" w:colLast="0"/>
      <w:bookmarkEnd w:id="138"/>
      <w:r w:rsidRPr="0001034E">
        <w:rPr>
          <w:rFonts w:cs="Arial"/>
          <w:color w:val="000000" w:themeColor="text1"/>
        </w:rPr>
        <w:t>The Supplier must not engage Supplier Personnel, and must ensure that Sub-contractors do not engage Sub-contractor Personnel, in any activity relating to the performance and management of the Services unless:</w:t>
      </w:r>
    </w:p>
    <w:p w14:paraId="000003C2"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That individual has passed the security checks listed in paragraph 2.2; or</w:t>
      </w:r>
    </w:p>
    <w:p w14:paraId="000003C3"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lastRenderedPageBreak/>
        <w:t>The Buyer has given prior written permission for a named individual to perform a specific role.</w:t>
      </w:r>
    </w:p>
    <w:p w14:paraId="000003C4" w14:textId="77777777" w:rsidR="0001263F" w:rsidRPr="0001034E" w:rsidRDefault="00BC38A3">
      <w:pPr>
        <w:numPr>
          <w:ilvl w:val="1"/>
          <w:numId w:val="3"/>
        </w:numPr>
        <w:spacing w:after="240" w:line="360" w:lineRule="auto"/>
        <w:jc w:val="both"/>
        <w:rPr>
          <w:rFonts w:cs="Arial"/>
          <w:color w:val="000000" w:themeColor="text1"/>
        </w:rPr>
      </w:pPr>
      <w:bookmarkStart w:id="139" w:name="_heading=h.47hxl2r" w:colFirst="0" w:colLast="0"/>
      <w:bookmarkEnd w:id="139"/>
      <w:r w:rsidRPr="0001034E">
        <w:rPr>
          <w:rFonts w:cs="Arial"/>
          <w:color w:val="000000" w:themeColor="text1"/>
        </w:rPr>
        <w:t>For the purposes of paragraph 2.1, the security checks are:</w:t>
      </w:r>
    </w:p>
    <w:p w14:paraId="000003C5"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 xml:space="preserve">The checks required for the HMG Baseline Personnel Security Standard (BPSS) to verify: </w:t>
      </w:r>
    </w:p>
    <w:p w14:paraId="000003C6" w14:textId="77777777" w:rsidR="0001263F" w:rsidRPr="0001034E" w:rsidRDefault="00BC38A3">
      <w:pPr>
        <w:numPr>
          <w:ilvl w:val="3"/>
          <w:numId w:val="3"/>
        </w:numPr>
        <w:spacing w:after="240" w:line="360" w:lineRule="auto"/>
        <w:jc w:val="both"/>
        <w:rPr>
          <w:rFonts w:cs="Arial"/>
          <w:color w:val="000000" w:themeColor="text1"/>
        </w:rPr>
      </w:pPr>
      <w:r w:rsidRPr="0001034E">
        <w:rPr>
          <w:rFonts w:cs="Arial"/>
          <w:color w:val="000000" w:themeColor="text1"/>
        </w:rPr>
        <w:t>The individual’s identity;</w:t>
      </w:r>
    </w:p>
    <w:p w14:paraId="000003C7" w14:textId="77777777" w:rsidR="0001263F" w:rsidRPr="0001034E" w:rsidRDefault="00BC38A3">
      <w:pPr>
        <w:numPr>
          <w:ilvl w:val="3"/>
          <w:numId w:val="3"/>
        </w:numPr>
        <w:spacing w:after="240" w:line="360" w:lineRule="auto"/>
        <w:jc w:val="both"/>
        <w:rPr>
          <w:rFonts w:cs="Arial"/>
          <w:color w:val="000000" w:themeColor="text1"/>
        </w:rPr>
      </w:pPr>
      <w:r w:rsidRPr="0001034E">
        <w:rPr>
          <w:rFonts w:cs="Arial"/>
          <w:color w:val="000000" w:themeColor="text1"/>
        </w:rPr>
        <w:t>The individual’s nationality and immigration status so as to demonstrate that they have a right to work in the United Kingdom;</w:t>
      </w:r>
    </w:p>
    <w:p w14:paraId="000003C8" w14:textId="77777777" w:rsidR="0001263F" w:rsidRPr="0001034E" w:rsidRDefault="00BC38A3">
      <w:pPr>
        <w:numPr>
          <w:ilvl w:val="3"/>
          <w:numId w:val="3"/>
        </w:numPr>
        <w:spacing w:after="240" w:line="360" w:lineRule="auto"/>
        <w:jc w:val="both"/>
        <w:rPr>
          <w:rFonts w:cs="Arial"/>
          <w:color w:val="000000" w:themeColor="text1"/>
        </w:rPr>
      </w:pPr>
      <w:r w:rsidRPr="0001034E">
        <w:rPr>
          <w:rFonts w:cs="Arial"/>
          <w:color w:val="000000" w:themeColor="text1"/>
        </w:rPr>
        <w:t>The individual’s previous employment history; and</w:t>
      </w:r>
    </w:p>
    <w:p w14:paraId="000003C9" w14:textId="77777777" w:rsidR="0001263F" w:rsidRPr="0001034E" w:rsidRDefault="00BC38A3">
      <w:pPr>
        <w:numPr>
          <w:ilvl w:val="3"/>
          <w:numId w:val="3"/>
        </w:numPr>
        <w:spacing w:after="240" w:line="360" w:lineRule="auto"/>
        <w:jc w:val="both"/>
        <w:rPr>
          <w:rFonts w:cs="Arial"/>
          <w:color w:val="000000" w:themeColor="text1"/>
        </w:rPr>
      </w:pPr>
      <w:r w:rsidRPr="0001034E">
        <w:rPr>
          <w:rFonts w:cs="Arial"/>
          <w:color w:val="000000" w:themeColor="text1"/>
        </w:rPr>
        <w:t>That the individual has no Relevant Convictions;</w:t>
      </w:r>
    </w:p>
    <w:p w14:paraId="000003CA"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National security vetting clearance to the level specified by the Buyer for such individuals or such roles as the Buyer may specify; or</w:t>
      </w:r>
    </w:p>
    <w:p w14:paraId="000003CB"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Such other checks for the Supplier Personnel of Sub-contractors as the Buyer may specify.</w:t>
      </w:r>
    </w:p>
    <w:p w14:paraId="000003CC" w14:textId="77777777" w:rsidR="0001263F" w:rsidRPr="0001034E" w:rsidRDefault="00BC38A3">
      <w:pPr>
        <w:spacing w:after="240"/>
        <w:ind w:left="720"/>
        <w:jc w:val="both"/>
        <w:rPr>
          <w:rFonts w:cs="Arial"/>
          <w:i/>
          <w:color w:val="000000" w:themeColor="text1"/>
        </w:rPr>
      </w:pPr>
      <w:r w:rsidRPr="0001034E">
        <w:rPr>
          <w:rFonts w:cs="Arial"/>
          <w:i/>
          <w:color w:val="000000" w:themeColor="text1"/>
        </w:rPr>
        <w:t>Annual training</w:t>
      </w:r>
    </w:p>
    <w:p w14:paraId="000003CD" w14:textId="77777777" w:rsidR="0001263F" w:rsidRPr="0001034E" w:rsidRDefault="00BC38A3">
      <w:pPr>
        <w:numPr>
          <w:ilvl w:val="1"/>
          <w:numId w:val="3"/>
        </w:numPr>
        <w:spacing w:after="240" w:line="360" w:lineRule="auto"/>
        <w:jc w:val="both"/>
        <w:rPr>
          <w:rFonts w:cs="Arial"/>
          <w:color w:val="000000" w:themeColor="text1"/>
        </w:rPr>
      </w:pPr>
      <w:r w:rsidRPr="0001034E">
        <w:rPr>
          <w:rFonts w:cs="Arial"/>
          <w:color w:val="000000" w:themeColor="text1"/>
        </w:rPr>
        <w:t>The Supplier must ensure, and ensure that Sub-contractors ensure, that all Supplier Personnel, complete and pass security training at least once every calendar year that covers:</w:t>
      </w:r>
    </w:p>
    <w:p w14:paraId="000003CE"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General training concerning security and data handling; and</w:t>
      </w:r>
    </w:p>
    <w:p w14:paraId="000003CF"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Phishing, including the dangers from ransomware and other malware;</w:t>
      </w:r>
    </w:p>
    <w:p w14:paraId="000003D0" w14:textId="77777777" w:rsidR="0001263F" w:rsidRPr="0001034E" w:rsidRDefault="00BC38A3">
      <w:pPr>
        <w:keepNext/>
        <w:spacing w:after="240"/>
        <w:ind w:left="720"/>
        <w:jc w:val="both"/>
        <w:rPr>
          <w:rFonts w:cs="Arial"/>
          <w:i/>
          <w:color w:val="000000" w:themeColor="text1"/>
        </w:rPr>
      </w:pPr>
      <w:r w:rsidRPr="0001034E">
        <w:rPr>
          <w:rFonts w:cs="Arial"/>
          <w:i/>
          <w:color w:val="000000" w:themeColor="text1"/>
        </w:rPr>
        <w:t>Staff access</w:t>
      </w:r>
    </w:p>
    <w:p w14:paraId="000003D1" w14:textId="77777777" w:rsidR="0001263F" w:rsidRPr="0001034E" w:rsidRDefault="00BC38A3">
      <w:pPr>
        <w:numPr>
          <w:ilvl w:val="1"/>
          <w:numId w:val="3"/>
        </w:numPr>
        <w:spacing w:after="240" w:line="360" w:lineRule="auto"/>
        <w:jc w:val="both"/>
        <w:rPr>
          <w:rFonts w:cs="Arial"/>
          <w:color w:val="000000" w:themeColor="text1"/>
        </w:rPr>
      </w:pPr>
      <w:r w:rsidRPr="0001034E">
        <w:rPr>
          <w:rFonts w:cs="Arial"/>
          <w:color w:val="000000" w:themeColor="text1"/>
        </w:rPr>
        <w:t>The Supplier must ensure, and ensure that Sub-contractors ensure, that individual Supplier Personnel can access only the Buyer Data necessary to allow individuals to perform their role and fulfil their responsibilities in the provision of the Services.</w:t>
      </w:r>
    </w:p>
    <w:p w14:paraId="000003D2" w14:textId="77777777" w:rsidR="0001263F" w:rsidRPr="0001034E" w:rsidRDefault="00BC38A3">
      <w:pPr>
        <w:numPr>
          <w:ilvl w:val="1"/>
          <w:numId w:val="3"/>
        </w:numPr>
        <w:spacing w:after="240" w:line="360" w:lineRule="auto"/>
        <w:jc w:val="both"/>
        <w:rPr>
          <w:rFonts w:cs="Arial"/>
          <w:color w:val="000000" w:themeColor="text1"/>
        </w:rPr>
      </w:pPr>
      <w:r w:rsidRPr="0001034E">
        <w:rPr>
          <w:rFonts w:cs="Arial"/>
          <w:color w:val="000000" w:themeColor="text1"/>
        </w:rPr>
        <w:lastRenderedPageBreak/>
        <w:t>The Supplier must ensure, and ensure that Sub-contractors ensure, that where individual Supplier Personnel no longer require access to the Buyer Data or any part of the Buyer Data, their access to the Buyer Data or that part of the Buyer Data is revoked immediately when their requirement to access Buyer Data ceases.</w:t>
      </w:r>
    </w:p>
    <w:p w14:paraId="000003D3" w14:textId="77777777" w:rsidR="0001263F" w:rsidRPr="0001034E" w:rsidRDefault="00BC38A3">
      <w:pPr>
        <w:numPr>
          <w:ilvl w:val="1"/>
          <w:numId w:val="3"/>
        </w:numPr>
        <w:spacing w:after="240" w:line="360" w:lineRule="auto"/>
        <w:jc w:val="both"/>
        <w:rPr>
          <w:rFonts w:cs="Arial"/>
          <w:color w:val="000000" w:themeColor="text1"/>
        </w:rPr>
      </w:pPr>
      <w:r w:rsidRPr="0001034E">
        <w:rPr>
          <w:rFonts w:cs="Arial"/>
          <w:color w:val="000000" w:themeColor="text1"/>
        </w:rPr>
        <w:t>Where requested by the Buyer, the Supplier must remove, and must ensure that Sub-contractors remove, an individual Supplier Personnel’s access to the Buyer Data or part of that Buyer Data specified by the Buyer as soon as practicable and in any event within 24 hours of the request.</w:t>
      </w:r>
    </w:p>
    <w:p w14:paraId="000003D4" w14:textId="77777777" w:rsidR="0001263F" w:rsidRPr="0001034E" w:rsidRDefault="00BC38A3">
      <w:pPr>
        <w:spacing w:after="240"/>
        <w:ind w:left="720"/>
        <w:jc w:val="both"/>
        <w:rPr>
          <w:rFonts w:cs="Arial"/>
          <w:i/>
          <w:color w:val="000000" w:themeColor="text1"/>
        </w:rPr>
      </w:pPr>
      <w:r w:rsidRPr="0001034E">
        <w:rPr>
          <w:rFonts w:cs="Arial"/>
          <w:i/>
          <w:color w:val="000000" w:themeColor="text1"/>
        </w:rPr>
        <w:t>Exception for certain Sub-contractors</w:t>
      </w:r>
    </w:p>
    <w:p w14:paraId="000003D5" w14:textId="77777777" w:rsidR="0001263F" w:rsidRPr="0001034E" w:rsidRDefault="00BC38A3">
      <w:pPr>
        <w:numPr>
          <w:ilvl w:val="1"/>
          <w:numId w:val="3"/>
        </w:numPr>
        <w:spacing w:after="240" w:line="360" w:lineRule="auto"/>
        <w:jc w:val="both"/>
        <w:rPr>
          <w:rFonts w:cs="Arial"/>
          <w:color w:val="000000" w:themeColor="text1"/>
        </w:rPr>
      </w:pPr>
      <w:r w:rsidRPr="0001034E">
        <w:rPr>
          <w:rFonts w:cs="Arial"/>
          <w:color w:val="000000" w:themeColor="text1"/>
        </w:rPr>
        <w:t>Where the Supplier considers it cannot ensure that a Sub-contractors will undertake the relevant security checks on any Sub-contractor Personnel, it must:</w:t>
      </w:r>
    </w:p>
    <w:p w14:paraId="000003D6"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As soon as practicable, and in any event within 20 Working Days of becoming aware of the issue, notify the Buyer;</w:t>
      </w:r>
    </w:p>
    <w:p w14:paraId="000003D7"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Provide such information relating to the Sub-contractor, its vetting processes and the roles the affected Supplier Personnel will perform as the Buyer reasonably requires; and</w:t>
      </w:r>
    </w:p>
    <w:p w14:paraId="000003D8"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Comply, at the Supplier’s cost, with all directions the Buyer may provide concerning the vetting of the affected Sub-contractor Personnel and the management of the Sub-contractor.</w:t>
      </w:r>
    </w:p>
    <w:p w14:paraId="000003D9" w14:textId="77777777" w:rsidR="0001263F" w:rsidRPr="0001034E" w:rsidRDefault="00BC38A3">
      <w:pPr>
        <w:numPr>
          <w:ilvl w:val="0"/>
          <w:numId w:val="3"/>
        </w:numPr>
        <w:spacing w:after="240" w:line="360" w:lineRule="auto"/>
        <w:jc w:val="both"/>
        <w:rPr>
          <w:rFonts w:cs="Arial"/>
          <w:b/>
          <w:color w:val="000000" w:themeColor="text1"/>
        </w:rPr>
      </w:pPr>
      <w:r w:rsidRPr="0001034E">
        <w:rPr>
          <w:rFonts w:cs="Arial"/>
          <w:b/>
          <w:color w:val="000000" w:themeColor="text1"/>
        </w:rPr>
        <w:t>Security Testing</w:t>
      </w:r>
    </w:p>
    <w:p w14:paraId="000003DA" w14:textId="77777777" w:rsidR="0001263F" w:rsidRPr="0001034E" w:rsidRDefault="00BC38A3">
      <w:pPr>
        <w:numPr>
          <w:ilvl w:val="1"/>
          <w:numId w:val="3"/>
        </w:numPr>
        <w:spacing w:after="240" w:line="360" w:lineRule="auto"/>
        <w:jc w:val="both"/>
        <w:rPr>
          <w:rFonts w:cs="Arial"/>
          <w:color w:val="000000" w:themeColor="text1"/>
        </w:rPr>
      </w:pPr>
      <w:r w:rsidRPr="0001034E">
        <w:rPr>
          <w:rFonts w:cs="Arial"/>
          <w:color w:val="000000" w:themeColor="text1"/>
        </w:rPr>
        <w:t>This paragraph applies only where the Buyer has assessed that this Agreement is a higher-risk consultancy agreement.</w:t>
      </w:r>
    </w:p>
    <w:p w14:paraId="000003DB" w14:textId="77777777" w:rsidR="0001263F" w:rsidRPr="0001034E" w:rsidRDefault="00BC38A3">
      <w:pPr>
        <w:spacing w:after="240"/>
        <w:ind w:left="720"/>
        <w:jc w:val="both"/>
        <w:rPr>
          <w:rFonts w:cs="Arial"/>
          <w:color w:val="000000" w:themeColor="text1"/>
        </w:rPr>
      </w:pPr>
      <w:r w:rsidRPr="0001034E">
        <w:rPr>
          <w:rFonts w:cs="Arial"/>
          <w:b/>
          <w:color w:val="000000" w:themeColor="text1"/>
        </w:rPr>
        <w:t>Note</w:t>
      </w:r>
      <w:r w:rsidRPr="0001034E">
        <w:rPr>
          <w:rFonts w:cs="Arial"/>
          <w:color w:val="000000" w:themeColor="text1"/>
        </w:rPr>
        <w:t>: the definition of Supplier Information Management System includes those information and communications technology systems that Sub-contractors will use to assist or contribute to the Supplier providing the Services.</w:t>
      </w:r>
    </w:p>
    <w:p w14:paraId="000003DC" w14:textId="77777777" w:rsidR="0001263F" w:rsidRPr="0001034E" w:rsidRDefault="00BC38A3">
      <w:pPr>
        <w:numPr>
          <w:ilvl w:val="1"/>
          <w:numId w:val="3"/>
        </w:numPr>
        <w:spacing w:after="240" w:line="360" w:lineRule="auto"/>
        <w:jc w:val="both"/>
        <w:rPr>
          <w:rFonts w:cs="Arial"/>
          <w:color w:val="000000" w:themeColor="text1"/>
        </w:rPr>
      </w:pPr>
      <w:r w:rsidRPr="0001034E">
        <w:rPr>
          <w:rFonts w:cs="Arial"/>
          <w:color w:val="000000" w:themeColor="text1"/>
        </w:rPr>
        <w:t>The Supplier must, at the Buyer’s option, before providing the Services and when reasonably requested by the Buyer, either:</w:t>
      </w:r>
    </w:p>
    <w:p w14:paraId="000003DD"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lastRenderedPageBreak/>
        <w:t>Conduct security testing of the Supplier Information Management System by:</w:t>
      </w:r>
    </w:p>
    <w:p w14:paraId="000003DE" w14:textId="77777777" w:rsidR="0001263F" w:rsidRPr="0001034E" w:rsidRDefault="00BC38A3">
      <w:pPr>
        <w:numPr>
          <w:ilvl w:val="3"/>
          <w:numId w:val="3"/>
        </w:numPr>
        <w:spacing w:after="240" w:line="360" w:lineRule="auto"/>
        <w:jc w:val="both"/>
        <w:rPr>
          <w:rFonts w:cs="Arial"/>
          <w:color w:val="000000" w:themeColor="text1"/>
        </w:rPr>
      </w:pPr>
      <w:r w:rsidRPr="0001034E">
        <w:rPr>
          <w:rFonts w:cs="Arial"/>
          <w:color w:val="000000" w:themeColor="text1"/>
        </w:rPr>
        <w:t>engaging a CHECK Service Provider or a CREST Service Provider;</w:t>
      </w:r>
    </w:p>
    <w:p w14:paraId="000003DF" w14:textId="77777777" w:rsidR="0001263F" w:rsidRPr="0001034E" w:rsidRDefault="00BC38A3">
      <w:pPr>
        <w:numPr>
          <w:ilvl w:val="3"/>
          <w:numId w:val="3"/>
        </w:numPr>
        <w:spacing w:after="240" w:line="360" w:lineRule="auto"/>
        <w:jc w:val="both"/>
        <w:rPr>
          <w:rFonts w:cs="Arial"/>
          <w:color w:val="000000" w:themeColor="text1"/>
        </w:rPr>
      </w:pPr>
      <w:r w:rsidRPr="0001034E">
        <w:rPr>
          <w:rFonts w:cs="Arial"/>
          <w:color w:val="000000" w:themeColor="text1"/>
        </w:rPr>
        <w:t>designing and implementing the testing so as to minimise its impact on the Supplier Information Management System and the delivery of the Services; and</w:t>
      </w:r>
    </w:p>
    <w:p w14:paraId="000003E0" w14:textId="77777777" w:rsidR="0001263F" w:rsidRPr="0001034E" w:rsidRDefault="00BC38A3">
      <w:pPr>
        <w:numPr>
          <w:ilvl w:val="3"/>
          <w:numId w:val="3"/>
        </w:numPr>
        <w:spacing w:after="240" w:line="360" w:lineRule="auto"/>
        <w:jc w:val="both"/>
        <w:rPr>
          <w:rFonts w:cs="Arial"/>
          <w:color w:val="000000" w:themeColor="text1"/>
        </w:rPr>
      </w:pPr>
      <w:r w:rsidRPr="0001034E">
        <w:rPr>
          <w:rFonts w:cs="Arial"/>
          <w:color w:val="000000" w:themeColor="text1"/>
        </w:rPr>
        <w:t>providing the Buyer with a full, unedited and unredacted copy of the testing report without delay and in any event within 10 Working Days of its receipt by the Supplier; or</w:t>
      </w:r>
    </w:p>
    <w:p w14:paraId="000003E1"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Provide details of any security testing undertaken by a CHECK Service Provider or a CREST Service Provider in respect of the Supplier Information Management System in the calendar year immediately preceding the Buyer’s request or the Effective Date (as appropriate), including:</w:t>
      </w:r>
    </w:p>
    <w:p w14:paraId="000003E2" w14:textId="77777777" w:rsidR="0001263F" w:rsidRPr="0001034E" w:rsidRDefault="00BC38A3">
      <w:pPr>
        <w:numPr>
          <w:ilvl w:val="3"/>
          <w:numId w:val="3"/>
        </w:numPr>
        <w:spacing w:after="240" w:line="360" w:lineRule="auto"/>
        <w:jc w:val="both"/>
        <w:rPr>
          <w:rFonts w:cs="Arial"/>
          <w:color w:val="000000" w:themeColor="text1"/>
        </w:rPr>
      </w:pPr>
      <w:r w:rsidRPr="0001034E">
        <w:rPr>
          <w:rFonts w:cs="Arial"/>
          <w:color w:val="000000" w:themeColor="text1"/>
        </w:rPr>
        <w:t>the parts of the Supplier Information Management System tested;</w:t>
      </w:r>
    </w:p>
    <w:p w14:paraId="000003E3" w14:textId="77777777" w:rsidR="0001263F" w:rsidRPr="0001034E" w:rsidRDefault="00BC38A3">
      <w:pPr>
        <w:numPr>
          <w:ilvl w:val="3"/>
          <w:numId w:val="3"/>
        </w:numPr>
        <w:spacing w:after="240" w:line="360" w:lineRule="auto"/>
        <w:jc w:val="both"/>
        <w:rPr>
          <w:rFonts w:cs="Arial"/>
          <w:color w:val="000000" w:themeColor="text1"/>
        </w:rPr>
      </w:pPr>
      <w:r w:rsidRPr="0001034E">
        <w:rPr>
          <w:rFonts w:cs="Arial"/>
          <w:color w:val="000000" w:themeColor="text1"/>
        </w:rPr>
        <w:t xml:space="preserve"> a full, unedited and unredacted copy of the testing report; and</w:t>
      </w:r>
    </w:p>
    <w:p w14:paraId="000003E4" w14:textId="77777777" w:rsidR="0001263F" w:rsidRPr="0001034E" w:rsidRDefault="00BC38A3">
      <w:pPr>
        <w:numPr>
          <w:ilvl w:val="3"/>
          <w:numId w:val="3"/>
        </w:numPr>
        <w:spacing w:after="240" w:line="360" w:lineRule="auto"/>
        <w:jc w:val="both"/>
        <w:rPr>
          <w:rFonts w:cs="Arial"/>
          <w:color w:val="000000" w:themeColor="text1"/>
        </w:rPr>
      </w:pPr>
      <w:r w:rsidRPr="0001034E">
        <w:rPr>
          <w:rFonts w:cs="Arial"/>
          <w:color w:val="000000" w:themeColor="text1"/>
        </w:rPr>
        <w:t>the remediation plan prepared by the Supplier to address any vulnerabilities disclosed by the security testing; and</w:t>
      </w:r>
    </w:p>
    <w:p w14:paraId="000003E5" w14:textId="77777777" w:rsidR="0001263F" w:rsidRPr="0001034E" w:rsidRDefault="00BC38A3">
      <w:pPr>
        <w:numPr>
          <w:ilvl w:val="3"/>
          <w:numId w:val="3"/>
        </w:numPr>
        <w:spacing w:after="240" w:line="360" w:lineRule="auto"/>
        <w:jc w:val="both"/>
        <w:rPr>
          <w:rFonts w:cs="Arial"/>
          <w:color w:val="000000" w:themeColor="text1"/>
        </w:rPr>
      </w:pPr>
      <w:r w:rsidRPr="0001034E">
        <w:rPr>
          <w:rFonts w:cs="Arial"/>
          <w:color w:val="000000" w:themeColor="text1"/>
        </w:rPr>
        <w:t>the Supplier’s progress in implementing that remediation plan.</w:t>
      </w:r>
    </w:p>
    <w:p w14:paraId="000003E6" w14:textId="77777777" w:rsidR="0001263F" w:rsidRPr="0001034E" w:rsidRDefault="00BC38A3">
      <w:pPr>
        <w:numPr>
          <w:ilvl w:val="1"/>
          <w:numId w:val="3"/>
        </w:numPr>
        <w:spacing w:after="240" w:line="360" w:lineRule="auto"/>
        <w:jc w:val="both"/>
        <w:rPr>
          <w:rFonts w:cs="Arial"/>
          <w:color w:val="000000" w:themeColor="text1"/>
        </w:rPr>
      </w:pPr>
      <w:r w:rsidRPr="0001034E">
        <w:rPr>
          <w:rFonts w:cs="Arial"/>
          <w:color w:val="000000" w:themeColor="text1"/>
        </w:rPr>
        <w:t>The Supplier must remediate any vulnerabilities classified as “medium” or above in the security testing:</w:t>
      </w:r>
    </w:p>
    <w:p w14:paraId="000003E7"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before Processing Buyer data where the vulnerability is discovered before the Supplier begins to process Authority Data;</w:t>
      </w:r>
    </w:p>
    <w:p w14:paraId="000003E8"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where the vulnerability is discovered when the Supplier has begun to Process Buyer Data:</w:t>
      </w:r>
    </w:p>
    <w:p w14:paraId="000003E9" w14:textId="77777777" w:rsidR="0001263F" w:rsidRPr="0001034E" w:rsidRDefault="00BC38A3">
      <w:pPr>
        <w:numPr>
          <w:ilvl w:val="3"/>
          <w:numId w:val="3"/>
        </w:numPr>
        <w:spacing w:after="240" w:line="360" w:lineRule="auto"/>
        <w:jc w:val="both"/>
        <w:rPr>
          <w:rFonts w:cs="Arial"/>
          <w:color w:val="000000" w:themeColor="text1"/>
        </w:rPr>
      </w:pPr>
      <w:r w:rsidRPr="0001034E">
        <w:rPr>
          <w:rFonts w:cs="Arial"/>
          <w:color w:val="000000" w:themeColor="text1"/>
        </w:rPr>
        <w:lastRenderedPageBreak/>
        <w:t>by the date agreed with the Buyer; or</w:t>
      </w:r>
    </w:p>
    <w:p w14:paraId="000003EA" w14:textId="77777777" w:rsidR="0001263F" w:rsidRPr="0001034E" w:rsidRDefault="00BC38A3">
      <w:pPr>
        <w:numPr>
          <w:ilvl w:val="3"/>
          <w:numId w:val="3"/>
        </w:numPr>
        <w:spacing w:after="240" w:line="360" w:lineRule="auto"/>
        <w:jc w:val="both"/>
        <w:rPr>
          <w:rFonts w:cs="Arial"/>
          <w:color w:val="000000" w:themeColor="text1"/>
        </w:rPr>
      </w:pPr>
      <w:r w:rsidRPr="0001034E">
        <w:rPr>
          <w:rFonts w:cs="Arial"/>
          <w:color w:val="000000" w:themeColor="text1"/>
        </w:rPr>
        <w:t>where no such agreement is reached:</w:t>
      </w:r>
    </w:p>
    <w:p w14:paraId="000003EB" w14:textId="77777777" w:rsidR="0001263F" w:rsidRPr="0001034E" w:rsidRDefault="00BC38A3">
      <w:pPr>
        <w:numPr>
          <w:ilvl w:val="4"/>
          <w:numId w:val="3"/>
        </w:numPr>
        <w:spacing w:after="240" w:line="360" w:lineRule="auto"/>
        <w:jc w:val="both"/>
        <w:rPr>
          <w:rFonts w:cs="Arial"/>
          <w:color w:val="000000" w:themeColor="text1"/>
        </w:rPr>
      </w:pPr>
      <w:r w:rsidRPr="0001034E">
        <w:rPr>
          <w:rFonts w:cs="Arial"/>
          <w:color w:val="000000" w:themeColor="text1"/>
        </w:rPr>
        <w:t>within 5 Working Days of becoming aware of the vulnerability and its classification where the vulnerability is classified as critical;</w:t>
      </w:r>
    </w:p>
    <w:p w14:paraId="000003EC" w14:textId="77777777" w:rsidR="0001263F" w:rsidRPr="0001034E" w:rsidRDefault="00BC38A3">
      <w:pPr>
        <w:numPr>
          <w:ilvl w:val="4"/>
          <w:numId w:val="3"/>
        </w:numPr>
        <w:spacing w:after="240" w:line="360" w:lineRule="auto"/>
        <w:jc w:val="both"/>
        <w:rPr>
          <w:rFonts w:cs="Arial"/>
          <w:color w:val="000000" w:themeColor="text1"/>
        </w:rPr>
      </w:pPr>
      <w:r w:rsidRPr="0001034E">
        <w:rPr>
          <w:rFonts w:cs="Arial"/>
          <w:color w:val="000000" w:themeColor="text1"/>
        </w:rPr>
        <w:t>within 1 month of becoming aware of the vulnerability and its classification where the vulnerability is classified as high; and</w:t>
      </w:r>
    </w:p>
    <w:p w14:paraId="000003ED" w14:textId="77777777" w:rsidR="0001263F" w:rsidRPr="0001034E" w:rsidRDefault="00BC38A3">
      <w:pPr>
        <w:numPr>
          <w:ilvl w:val="4"/>
          <w:numId w:val="3"/>
        </w:numPr>
        <w:spacing w:after="240" w:line="360" w:lineRule="auto"/>
        <w:jc w:val="both"/>
        <w:rPr>
          <w:rFonts w:cs="Arial"/>
          <w:color w:val="000000" w:themeColor="text1"/>
        </w:rPr>
      </w:pPr>
      <w:r w:rsidRPr="0001034E">
        <w:rPr>
          <w:rFonts w:cs="Arial"/>
          <w:color w:val="000000" w:themeColor="text1"/>
        </w:rPr>
        <w:t>within 3 months of becoming aware of the vulnerability and its classification where the vulnerability is classified as medium.</w:t>
      </w:r>
    </w:p>
    <w:p w14:paraId="000003EE" w14:textId="77777777" w:rsidR="0001263F" w:rsidRPr="0001034E" w:rsidRDefault="00BC38A3">
      <w:pPr>
        <w:numPr>
          <w:ilvl w:val="0"/>
          <w:numId w:val="3"/>
        </w:numPr>
        <w:spacing w:after="240" w:line="360" w:lineRule="auto"/>
        <w:jc w:val="both"/>
        <w:rPr>
          <w:rFonts w:cs="Arial"/>
          <w:b/>
          <w:color w:val="000000" w:themeColor="text1"/>
        </w:rPr>
      </w:pPr>
      <w:bookmarkStart w:id="140" w:name="_heading=h.2mn7vak" w:colFirst="0" w:colLast="0"/>
      <w:bookmarkEnd w:id="140"/>
      <w:r w:rsidRPr="0001034E">
        <w:rPr>
          <w:rFonts w:cs="Arial"/>
          <w:b/>
          <w:color w:val="000000" w:themeColor="text1"/>
        </w:rPr>
        <w:t>End-user Devices</w:t>
      </w:r>
    </w:p>
    <w:p w14:paraId="000003EF" w14:textId="77777777" w:rsidR="0001263F" w:rsidRPr="0001034E" w:rsidRDefault="00BC38A3">
      <w:pPr>
        <w:numPr>
          <w:ilvl w:val="1"/>
          <w:numId w:val="3"/>
        </w:numPr>
        <w:spacing w:after="240" w:line="360" w:lineRule="auto"/>
        <w:jc w:val="both"/>
        <w:rPr>
          <w:rFonts w:cs="Arial"/>
          <w:color w:val="000000" w:themeColor="text1"/>
        </w:rPr>
      </w:pPr>
      <w:r w:rsidRPr="0001034E">
        <w:rPr>
          <w:rFonts w:cs="Arial"/>
          <w:color w:val="000000" w:themeColor="text1"/>
        </w:rPr>
        <w:t>The Supplier must manage, and must ensure that all Sub-contractors manage, all End-user Devices on which Buyer Data is stored or processed in accordance the following requirements:</w:t>
      </w:r>
    </w:p>
    <w:p w14:paraId="000003F0"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the operating system and any applications that store, process or have access to Buyer Data must be in current support by the vendor, or the relevant community in the case of open source operating systems or applications;</w:t>
      </w:r>
    </w:p>
    <w:p w14:paraId="000003F1"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users must authenticate before gaining access;</w:t>
      </w:r>
    </w:p>
    <w:p w14:paraId="000003F2"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 xml:space="preserve">all Buyer Data must be encrypted using </w:t>
      </w:r>
      <w:proofErr w:type="gramStart"/>
      <w:r w:rsidRPr="0001034E">
        <w:rPr>
          <w:rFonts w:cs="Arial"/>
          <w:color w:val="000000" w:themeColor="text1"/>
        </w:rPr>
        <w:t>a</w:t>
      </w:r>
      <w:proofErr w:type="gramEnd"/>
      <w:r w:rsidRPr="0001034E">
        <w:rPr>
          <w:rFonts w:cs="Arial"/>
          <w:color w:val="000000" w:themeColor="text1"/>
        </w:rPr>
        <w:t xml:space="preserve"> encryption tool agreed to by the Buyer;</w:t>
      </w:r>
    </w:p>
    <w:p w14:paraId="000003F3"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the End-under Device must lock and require any user to re-authenticate after a period of time that is proportionate to the risk environment, during which the End-user Device is inactive;</w:t>
      </w:r>
    </w:p>
    <w:p w14:paraId="000003F4"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lastRenderedPageBreak/>
        <w:t>the End-User Device must be managed in a way that allows for the application of technical policies and controls over applications that have access to Buyer Data;</w:t>
      </w:r>
    </w:p>
    <w:p w14:paraId="000003F5"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the Suppler or Sub-contractor, as applicable, can, without physical access to the End-user Device, remove or make inaccessible all Buyer Data on the device and prevent any user or group of users from accessing the device;</w:t>
      </w:r>
    </w:p>
    <w:p w14:paraId="000003F6"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all End-user Devices are within in the scope of any current Cyber Essentials Plus certificate held by the Supplier, or any ISO/IEC 27001:2013 certification issued by a UKAS-approved certification body, where the scope of that certification includes the Services.</w:t>
      </w:r>
    </w:p>
    <w:p w14:paraId="000003F7" w14:textId="77777777" w:rsidR="0001263F" w:rsidRPr="0001034E" w:rsidRDefault="00BC38A3">
      <w:pPr>
        <w:numPr>
          <w:ilvl w:val="1"/>
          <w:numId w:val="3"/>
        </w:numPr>
        <w:spacing w:after="240" w:line="360" w:lineRule="auto"/>
        <w:jc w:val="both"/>
        <w:rPr>
          <w:rFonts w:cs="Arial"/>
          <w:color w:val="000000" w:themeColor="text1"/>
        </w:rPr>
      </w:pPr>
      <w:r w:rsidRPr="0001034E">
        <w:rPr>
          <w:rFonts w:cs="Arial"/>
          <w:color w:val="000000" w:themeColor="text1"/>
        </w:rPr>
        <w:t>The Supplier must comply, and ensure that all Sub-contractors comply, with the recommendations in NCSC Device Guidance as if those recommendations were incorporated as specific obligations under this Agreement.</w:t>
      </w:r>
    </w:p>
    <w:p w14:paraId="000003F8" w14:textId="77777777" w:rsidR="0001263F" w:rsidRPr="0001034E" w:rsidRDefault="00BC38A3">
      <w:pPr>
        <w:numPr>
          <w:ilvl w:val="1"/>
          <w:numId w:val="3"/>
        </w:numPr>
        <w:spacing w:after="240" w:line="360" w:lineRule="auto"/>
        <w:jc w:val="both"/>
        <w:rPr>
          <w:rFonts w:cs="Arial"/>
          <w:color w:val="000000" w:themeColor="text1"/>
        </w:rPr>
      </w:pPr>
      <w:r w:rsidRPr="0001034E">
        <w:rPr>
          <w:rFonts w:cs="Arial"/>
          <w:color w:val="000000" w:themeColor="text1"/>
        </w:rPr>
        <w:t>Where there any conflict between the requirements of this Schedule B (Security Management) and the requirements of the NCSC Device Guidance, the requirements of this Schedule will take precedence.</w:t>
      </w:r>
    </w:p>
    <w:p w14:paraId="000003F9" w14:textId="77777777" w:rsidR="0001263F" w:rsidRPr="0001034E" w:rsidRDefault="00BC38A3">
      <w:pPr>
        <w:numPr>
          <w:ilvl w:val="0"/>
          <w:numId w:val="3"/>
        </w:numPr>
        <w:spacing w:after="240" w:line="360" w:lineRule="auto"/>
        <w:jc w:val="both"/>
        <w:rPr>
          <w:rFonts w:cs="Arial"/>
          <w:b/>
          <w:color w:val="000000" w:themeColor="text1"/>
        </w:rPr>
      </w:pPr>
      <w:r w:rsidRPr="0001034E">
        <w:rPr>
          <w:rFonts w:cs="Arial"/>
          <w:b/>
          <w:color w:val="000000" w:themeColor="text1"/>
        </w:rPr>
        <w:t>Encryption</w:t>
      </w:r>
    </w:p>
    <w:p w14:paraId="000003FA" w14:textId="77777777" w:rsidR="0001263F" w:rsidRPr="0001034E" w:rsidRDefault="00BC38A3">
      <w:pPr>
        <w:numPr>
          <w:ilvl w:val="1"/>
          <w:numId w:val="3"/>
        </w:numPr>
        <w:spacing w:after="240" w:line="360" w:lineRule="auto"/>
        <w:jc w:val="both"/>
        <w:rPr>
          <w:rFonts w:cs="Arial"/>
          <w:color w:val="000000" w:themeColor="text1"/>
        </w:rPr>
      </w:pPr>
      <w:bookmarkStart w:id="141" w:name="_heading=h.11si5id" w:colFirst="0" w:colLast="0"/>
      <w:bookmarkEnd w:id="141"/>
      <w:r w:rsidRPr="0001034E">
        <w:rPr>
          <w:rFonts w:cs="Arial"/>
          <w:color w:val="000000" w:themeColor="text1"/>
        </w:rPr>
        <w:t>Unless paragraph 5.2 applies, the Supplier must ensure, and must ensure that all Sub-contractors ensure, that Buyer Data is encrypted:</w:t>
      </w:r>
    </w:p>
    <w:p w14:paraId="000003FB"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When stored at any time when no operation is being performed on it; and</w:t>
      </w:r>
    </w:p>
    <w:p w14:paraId="000003FC"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When transmitted.</w:t>
      </w:r>
    </w:p>
    <w:p w14:paraId="000003FD" w14:textId="77777777" w:rsidR="0001263F" w:rsidRPr="0001034E" w:rsidRDefault="00BC38A3">
      <w:pPr>
        <w:numPr>
          <w:ilvl w:val="1"/>
          <w:numId w:val="3"/>
        </w:numPr>
        <w:spacing w:after="240" w:line="360" w:lineRule="auto"/>
        <w:jc w:val="both"/>
        <w:rPr>
          <w:rFonts w:cs="Arial"/>
          <w:color w:val="000000" w:themeColor="text1"/>
        </w:rPr>
      </w:pPr>
      <w:bookmarkStart w:id="142" w:name="_heading=h.3ls5o66" w:colFirst="0" w:colLast="0"/>
      <w:bookmarkEnd w:id="142"/>
      <w:r w:rsidRPr="0001034E">
        <w:rPr>
          <w:rFonts w:cs="Arial"/>
          <w:color w:val="000000" w:themeColor="text1"/>
        </w:rPr>
        <w:t>Where the Supplier, or a Sub-contractor, cannot encrypt Buyer Data as required by paragraph 5.1, the Supplier must:</w:t>
      </w:r>
    </w:p>
    <w:p w14:paraId="000003FE"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immediately inform the Buyer of the subset or subsets of Buyer Data it cannot encrypt and the circumstances in which and the reasons why it cannot do so;</w:t>
      </w:r>
    </w:p>
    <w:p w14:paraId="000003FF"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lastRenderedPageBreak/>
        <w:t>provide details of the protective measures the Supplier or Sub-contractor (as applicable) proposes to take to provide equivalent protection to the Buyer as encryption;</w:t>
      </w:r>
    </w:p>
    <w:p w14:paraId="00000400"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provide the Buyer with such information relating to the Buyer Data concerned, the reasons why that Buyer Data cannot be encrypted and the proposed protective measures as the Buyer may require.</w:t>
      </w:r>
    </w:p>
    <w:p w14:paraId="00000401" w14:textId="77777777" w:rsidR="0001263F" w:rsidRPr="0001034E" w:rsidRDefault="00BC38A3">
      <w:pPr>
        <w:numPr>
          <w:ilvl w:val="1"/>
          <w:numId w:val="3"/>
        </w:numPr>
        <w:spacing w:after="240" w:line="360" w:lineRule="auto"/>
        <w:jc w:val="both"/>
        <w:rPr>
          <w:rFonts w:cs="Arial"/>
          <w:color w:val="000000" w:themeColor="text1"/>
        </w:rPr>
      </w:pPr>
      <w:r w:rsidRPr="0001034E">
        <w:rPr>
          <w:rFonts w:cs="Arial"/>
          <w:color w:val="000000" w:themeColor="text1"/>
        </w:rPr>
        <w:t>The Buyer, the Supplier and, where the Buyer requires, any relevant Sub-contractor shall meet to agree appropriate protective measures for the unencrypted Buyer Data.</w:t>
      </w:r>
    </w:p>
    <w:p w14:paraId="00000402" w14:textId="77777777" w:rsidR="0001263F" w:rsidRPr="0001034E" w:rsidRDefault="00BC38A3">
      <w:pPr>
        <w:numPr>
          <w:ilvl w:val="1"/>
          <w:numId w:val="3"/>
        </w:numPr>
        <w:spacing w:after="240" w:line="360" w:lineRule="auto"/>
        <w:jc w:val="both"/>
        <w:rPr>
          <w:rFonts w:cs="Arial"/>
          <w:color w:val="000000" w:themeColor="text1"/>
        </w:rPr>
      </w:pPr>
      <w:r w:rsidRPr="0001034E">
        <w:rPr>
          <w:rFonts w:cs="Arial"/>
          <w:color w:val="000000" w:themeColor="text1"/>
        </w:rPr>
        <w:t>This paragraph applies where the Buyer has assessed that this Agreement is a higher-risk consultancy agreement.</w:t>
      </w:r>
    </w:p>
    <w:p w14:paraId="00000403" w14:textId="77777777" w:rsidR="0001263F" w:rsidRPr="0001034E" w:rsidRDefault="00BC38A3">
      <w:pPr>
        <w:spacing w:after="240"/>
        <w:ind w:left="720"/>
        <w:jc w:val="both"/>
        <w:rPr>
          <w:rFonts w:cs="Arial"/>
          <w:color w:val="000000" w:themeColor="text1"/>
        </w:rPr>
      </w:pPr>
      <w:r w:rsidRPr="0001034E">
        <w:rPr>
          <w:rFonts w:cs="Arial"/>
          <w:color w:val="000000" w:themeColor="text1"/>
        </w:rPr>
        <w:t>Where the Buyer and Supplier reach agreement, the Supplier must update the Security Management Plan to include:</w:t>
      </w:r>
    </w:p>
    <w:p w14:paraId="00000404"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The subset or subsets of Buyer Data not encrypted and the circumstances in which that will occur;</w:t>
      </w:r>
    </w:p>
    <w:p w14:paraId="00000405"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The protective measure that the Supplier and/or Sub-contractor will put in please in respect of the unencrypted Buyer Data.</w:t>
      </w:r>
    </w:p>
    <w:p w14:paraId="00000406" w14:textId="77777777" w:rsidR="0001263F" w:rsidRPr="0001034E" w:rsidRDefault="00BC38A3">
      <w:pPr>
        <w:numPr>
          <w:ilvl w:val="1"/>
          <w:numId w:val="3"/>
        </w:numPr>
        <w:spacing w:after="240" w:line="360" w:lineRule="auto"/>
        <w:jc w:val="both"/>
        <w:rPr>
          <w:rFonts w:cs="Arial"/>
          <w:color w:val="000000" w:themeColor="text1"/>
        </w:rPr>
      </w:pPr>
      <w:r w:rsidRPr="0001034E">
        <w:rPr>
          <w:rFonts w:cs="Arial"/>
          <w:color w:val="000000" w:themeColor="text1"/>
        </w:rPr>
        <w:t>Where the Buyer and Supplier do not reach agreement within 40 Working Days of the date on which the Supplier first notified the Buyer that it could not encrypt certain Buyer Data, either party may refer the matter to be determined by an expert in accordance with the Dispute Resolution Procedure.</w:t>
      </w:r>
    </w:p>
    <w:p w14:paraId="00000407" w14:textId="77777777" w:rsidR="0001263F" w:rsidRPr="0001034E" w:rsidRDefault="00BC38A3">
      <w:pPr>
        <w:numPr>
          <w:ilvl w:val="0"/>
          <w:numId w:val="3"/>
        </w:numPr>
        <w:spacing w:after="240" w:line="360" w:lineRule="auto"/>
        <w:jc w:val="both"/>
        <w:rPr>
          <w:rFonts w:cs="Arial"/>
          <w:b/>
          <w:color w:val="000000" w:themeColor="text1"/>
        </w:rPr>
      </w:pPr>
      <w:r w:rsidRPr="0001034E">
        <w:rPr>
          <w:rFonts w:cs="Arial"/>
          <w:b/>
          <w:color w:val="000000" w:themeColor="text1"/>
        </w:rPr>
        <w:t>Access Control</w:t>
      </w:r>
    </w:p>
    <w:p w14:paraId="00000408" w14:textId="77777777" w:rsidR="0001263F" w:rsidRPr="0001034E" w:rsidRDefault="00BC38A3">
      <w:pPr>
        <w:numPr>
          <w:ilvl w:val="1"/>
          <w:numId w:val="3"/>
        </w:numPr>
        <w:spacing w:after="240" w:line="360" w:lineRule="auto"/>
        <w:jc w:val="both"/>
        <w:rPr>
          <w:rFonts w:cs="Arial"/>
          <w:color w:val="000000" w:themeColor="text1"/>
        </w:rPr>
      </w:pPr>
      <w:r w:rsidRPr="0001034E">
        <w:rPr>
          <w:rFonts w:cs="Arial"/>
          <w:color w:val="000000" w:themeColor="text1"/>
        </w:rPr>
        <w:t xml:space="preserve">The Supplier must, and must ensure that all Sub-contractors: </w:t>
      </w:r>
    </w:p>
    <w:p w14:paraId="00000409"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identify and authenticate all persons who access the Supplier Information Management System and Sites before they do so;</w:t>
      </w:r>
    </w:p>
    <w:p w14:paraId="0000040A"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require multi-factor authentication for all user accounts that have access to Buyer Data or that are Privileged Users;</w:t>
      </w:r>
    </w:p>
    <w:p w14:paraId="0000040B"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lastRenderedPageBreak/>
        <w:t>allow access only to those parts of the Supplier Information Management System and Sites that those persons require;</w:t>
      </w:r>
    </w:p>
    <w:p w14:paraId="0000040C"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maintain records detailing each person’s access to the Supplier Information Management System and Sites, and make those records available to the Buyer on request.</w:t>
      </w:r>
    </w:p>
    <w:p w14:paraId="0000040D" w14:textId="77777777" w:rsidR="0001263F" w:rsidRPr="0001034E" w:rsidRDefault="00BC38A3">
      <w:pPr>
        <w:numPr>
          <w:ilvl w:val="1"/>
          <w:numId w:val="3"/>
        </w:numPr>
        <w:spacing w:after="240" w:line="360" w:lineRule="auto"/>
        <w:jc w:val="both"/>
        <w:rPr>
          <w:rFonts w:cs="Arial"/>
          <w:color w:val="000000" w:themeColor="text1"/>
        </w:rPr>
      </w:pPr>
      <w:r w:rsidRPr="0001034E">
        <w:rPr>
          <w:rFonts w:cs="Arial"/>
          <w:color w:val="000000" w:themeColor="text1"/>
        </w:rPr>
        <w:t>The Supplier must ensure, and must ensure that all Sub-contractors ensure, that the user accounts for Privileged Users of the Supplier Information Management System:</w:t>
      </w:r>
    </w:p>
    <w:p w14:paraId="0000040E"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are accessible only from dedicated End-user Devices;</w:t>
      </w:r>
    </w:p>
    <w:p w14:paraId="0000040F"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are configured so that those accounts can only be use for system administration tasks;</w:t>
      </w:r>
    </w:p>
    <w:p w14:paraId="00000410"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require passwords with high complexity that are changed regularly;</w:t>
      </w:r>
    </w:p>
    <w:p w14:paraId="00000411"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automatically log the user out of the Supplier Information Management System after a period of time that is proportionate to the risk environment during which the account is inactive.</w:t>
      </w:r>
    </w:p>
    <w:p w14:paraId="00000412" w14:textId="77777777" w:rsidR="0001263F" w:rsidRPr="0001034E" w:rsidRDefault="00BC38A3">
      <w:pPr>
        <w:numPr>
          <w:ilvl w:val="1"/>
          <w:numId w:val="3"/>
        </w:numPr>
        <w:spacing w:after="240" w:line="360" w:lineRule="auto"/>
        <w:jc w:val="both"/>
        <w:rPr>
          <w:rFonts w:cs="Arial"/>
          <w:color w:val="000000" w:themeColor="text1"/>
        </w:rPr>
      </w:pPr>
      <w:r w:rsidRPr="0001034E">
        <w:rPr>
          <w:rFonts w:cs="Arial"/>
          <w:color w:val="000000" w:themeColor="text1"/>
        </w:rPr>
        <w:t>The Supplier must require, and must ensure that all Sub-contractors require, that Privileged Users use unique and substantially different passwords for their different accounts on the Supplier Information Management System.</w:t>
      </w:r>
    </w:p>
    <w:p w14:paraId="00000413" w14:textId="77777777" w:rsidR="0001263F" w:rsidRPr="0001034E" w:rsidRDefault="00BC38A3">
      <w:pPr>
        <w:numPr>
          <w:ilvl w:val="1"/>
          <w:numId w:val="3"/>
        </w:numPr>
        <w:spacing w:after="240" w:line="360" w:lineRule="auto"/>
        <w:jc w:val="both"/>
        <w:rPr>
          <w:rFonts w:cs="Arial"/>
          <w:color w:val="000000" w:themeColor="text1"/>
        </w:rPr>
      </w:pPr>
      <w:r w:rsidRPr="0001034E">
        <w:rPr>
          <w:rFonts w:cs="Arial"/>
          <w:color w:val="000000" w:themeColor="text1"/>
        </w:rPr>
        <w:t>The Supplier must, and must ensure that all Sub-contractors:</w:t>
      </w:r>
    </w:p>
    <w:p w14:paraId="00000414"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configure any hardware that forms part of the Supplier Information Management System that is capable of requiring a password before it is accessed to require a password; and</w:t>
      </w:r>
    </w:p>
    <w:p w14:paraId="00000415"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change the default password of that hardware to a password of high complexity that is substantially different from the password required to access similar hardware.</w:t>
      </w:r>
    </w:p>
    <w:p w14:paraId="00000416" w14:textId="77777777" w:rsidR="0001263F" w:rsidRPr="0001034E" w:rsidRDefault="00BC38A3">
      <w:pPr>
        <w:numPr>
          <w:ilvl w:val="0"/>
          <w:numId w:val="3"/>
        </w:numPr>
        <w:spacing w:after="240" w:line="360" w:lineRule="auto"/>
        <w:jc w:val="both"/>
        <w:rPr>
          <w:rFonts w:cs="Arial"/>
          <w:b/>
          <w:color w:val="000000" w:themeColor="text1"/>
        </w:rPr>
      </w:pPr>
      <w:r w:rsidRPr="0001034E">
        <w:rPr>
          <w:rFonts w:cs="Arial"/>
          <w:b/>
          <w:color w:val="000000" w:themeColor="text1"/>
        </w:rPr>
        <w:t>Malicious Software</w:t>
      </w:r>
    </w:p>
    <w:p w14:paraId="00000417" w14:textId="77777777" w:rsidR="0001263F" w:rsidRPr="0001034E" w:rsidRDefault="00BC38A3">
      <w:pPr>
        <w:numPr>
          <w:ilvl w:val="1"/>
          <w:numId w:val="3"/>
        </w:numPr>
        <w:spacing w:after="240" w:line="360" w:lineRule="auto"/>
        <w:jc w:val="both"/>
        <w:rPr>
          <w:rFonts w:cs="Arial"/>
          <w:color w:val="000000" w:themeColor="text1"/>
        </w:rPr>
      </w:pPr>
      <w:r w:rsidRPr="0001034E">
        <w:rPr>
          <w:rFonts w:cs="Arial"/>
          <w:color w:val="000000" w:themeColor="text1"/>
        </w:rPr>
        <w:lastRenderedPageBreak/>
        <w:t>The Supplier shall install and maintain Anti-virus Software or procure that Anti-virus Software is installed and maintained on the Supplier Information Management System.</w:t>
      </w:r>
    </w:p>
    <w:p w14:paraId="00000418" w14:textId="77777777" w:rsidR="0001263F" w:rsidRPr="0001034E" w:rsidRDefault="00BC38A3">
      <w:pPr>
        <w:numPr>
          <w:ilvl w:val="1"/>
          <w:numId w:val="3"/>
        </w:numPr>
        <w:spacing w:after="240" w:line="360" w:lineRule="auto"/>
        <w:jc w:val="both"/>
        <w:rPr>
          <w:rFonts w:cs="Arial"/>
          <w:color w:val="000000" w:themeColor="text1"/>
        </w:rPr>
      </w:pPr>
      <w:r w:rsidRPr="0001034E">
        <w:rPr>
          <w:rFonts w:cs="Arial"/>
          <w:color w:val="000000" w:themeColor="text1"/>
        </w:rPr>
        <w:t>The Supplier shall ensure that such Anti-virus Software:</w:t>
      </w:r>
    </w:p>
    <w:p w14:paraId="00000419"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is configured to perform automatic software and definition updates;</w:t>
      </w:r>
    </w:p>
    <w:p w14:paraId="0000041A"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performs regular scans of the Supplier Information Management System to check for and prevent the introduction of Malicious Software; and</w:t>
      </w:r>
    </w:p>
    <w:p w14:paraId="0000041B"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where Malicious Software has been introduced into the Supplier Information Management System, identifies, contains the spread of, and minimises the impact of Malicious Software.</w:t>
      </w:r>
    </w:p>
    <w:p w14:paraId="0000041C" w14:textId="77777777" w:rsidR="0001263F" w:rsidRPr="0001034E" w:rsidRDefault="00BC38A3">
      <w:pPr>
        <w:numPr>
          <w:ilvl w:val="1"/>
          <w:numId w:val="3"/>
        </w:numPr>
        <w:spacing w:after="240" w:line="360" w:lineRule="auto"/>
        <w:jc w:val="both"/>
        <w:rPr>
          <w:rFonts w:cs="Arial"/>
          <w:color w:val="000000" w:themeColor="text1"/>
        </w:rPr>
      </w:pPr>
      <w:bookmarkStart w:id="143" w:name="_heading=h.20xfydz" w:colFirst="0" w:colLast="0"/>
      <w:bookmarkEnd w:id="143"/>
      <w:r w:rsidRPr="0001034E">
        <w:rPr>
          <w:rFonts w:cs="Arial"/>
          <w:color w:val="000000" w:themeColor="text1"/>
        </w:rPr>
        <w:t>If Malicious Software is found, the Parties shall cooperate to reduce the effect of the Malicious Software and, particularly if Malicious Software causes loss of operational efficiency or loss or corruption of Buyer Data, assist each other to mitigate any Losses and to restore the Services to their desired operating efficiency.</w:t>
      </w:r>
    </w:p>
    <w:p w14:paraId="0000041D" w14:textId="77777777" w:rsidR="0001263F" w:rsidRPr="0001034E" w:rsidRDefault="00BC38A3">
      <w:pPr>
        <w:numPr>
          <w:ilvl w:val="1"/>
          <w:numId w:val="3"/>
        </w:numPr>
        <w:spacing w:after="240" w:line="360" w:lineRule="auto"/>
        <w:jc w:val="both"/>
        <w:rPr>
          <w:rFonts w:cs="Arial"/>
          <w:color w:val="000000" w:themeColor="text1"/>
        </w:rPr>
      </w:pPr>
      <w:r w:rsidRPr="0001034E">
        <w:rPr>
          <w:rFonts w:cs="Arial"/>
          <w:color w:val="000000" w:themeColor="text1"/>
        </w:rPr>
        <w:t>Any cost arising out of the actions of the parties taken in compliance with the provisions of Paragraph 7.3 shall be borne by the parties as follows:</w:t>
      </w:r>
    </w:p>
    <w:p w14:paraId="0000041E"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 xml:space="preserve">by the Supplier where the Malicious Software originates from the Supplier Software, any third-party software licenced by the Supplier or the Buyer Data (whilst the Buyer Data was under the control of the Supplier) unless the Supplier can demonstrate that such Malicious Software was present and not quarantined or otherwise identified by the Buyer when provided to the Supplier; and </w:t>
      </w:r>
    </w:p>
    <w:p w14:paraId="0000041F"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by the Buyer, in any other circumstance.</w:t>
      </w:r>
    </w:p>
    <w:p w14:paraId="00000420" w14:textId="77777777" w:rsidR="0001263F" w:rsidRPr="0001034E" w:rsidRDefault="00BC38A3">
      <w:pPr>
        <w:numPr>
          <w:ilvl w:val="0"/>
          <w:numId w:val="3"/>
        </w:numPr>
        <w:spacing w:after="240" w:line="360" w:lineRule="auto"/>
        <w:jc w:val="both"/>
        <w:rPr>
          <w:rFonts w:cs="Arial"/>
          <w:b/>
          <w:color w:val="000000" w:themeColor="text1"/>
        </w:rPr>
      </w:pPr>
      <w:r w:rsidRPr="0001034E">
        <w:rPr>
          <w:rFonts w:cs="Arial"/>
          <w:b/>
          <w:color w:val="000000" w:themeColor="text1"/>
        </w:rPr>
        <w:t>Breach of Security</w:t>
      </w:r>
    </w:p>
    <w:p w14:paraId="00000421" w14:textId="77777777" w:rsidR="0001263F" w:rsidRPr="0001034E" w:rsidRDefault="00BC38A3">
      <w:pPr>
        <w:numPr>
          <w:ilvl w:val="1"/>
          <w:numId w:val="3"/>
        </w:numPr>
        <w:spacing w:after="240" w:line="360" w:lineRule="auto"/>
        <w:jc w:val="both"/>
        <w:rPr>
          <w:rFonts w:cs="Arial"/>
          <w:color w:val="000000" w:themeColor="text1"/>
        </w:rPr>
      </w:pPr>
      <w:r w:rsidRPr="0001034E">
        <w:rPr>
          <w:rFonts w:cs="Arial"/>
          <w:color w:val="000000" w:themeColor="text1"/>
        </w:rPr>
        <w:t>If either party becomes aware of a Breach of Security it shall notify the other as soon as reasonably practicable after becoming aware of the breach, and in any event within 24 hours.</w:t>
      </w:r>
    </w:p>
    <w:p w14:paraId="00000422" w14:textId="77777777" w:rsidR="0001263F" w:rsidRPr="0001034E" w:rsidRDefault="00BC38A3">
      <w:pPr>
        <w:numPr>
          <w:ilvl w:val="1"/>
          <w:numId w:val="3"/>
        </w:numPr>
        <w:spacing w:after="240" w:line="360" w:lineRule="auto"/>
        <w:jc w:val="both"/>
        <w:rPr>
          <w:rFonts w:cs="Arial"/>
          <w:color w:val="000000" w:themeColor="text1"/>
        </w:rPr>
      </w:pPr>
      <w:bookmarkStart w:id="144" w:name="_heading=h.4kx3h1s" w:colFirst="0" w:colLast="0"/>
      <w:bookmarkEnd w:id="144"/>
      <w:r w:rsidRPr="0001034E">
        <w:rPr>
          <w:rFonts w:cs="Arial"/>
          <w:color w:val="000000" w:themeColor="text1"/>
        </w:rPr>
        <w:lastRenderedPageBreak/>
        <w:t>The Supplier must, upon becoming aware of a Breach of Security or attempted Breach of Security immediately take those steps identified in the Security Management Plan (if applicable) and all other reasonably steps necessary to:</w:t>
      </w:r>
    </w:p>
    <w:p w14:paraId="00000423"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minimise the extent of actual or potential harm caused by such Breach of Security;</w:t>
      </w:r>
    </w:p>
    <w:p w14:paraId="00000424"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 xml:space="preserve">remedy such Breach of Security to the extent possible; </w:t>
      </w:r>
    </w:p>
    <w:p w14:paraId="00000425"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apply a tested mitigation against any such Breach of Security; and</w:t>
      </w:r>
    </w:p>
    <w:p w14:paraId="00000426" w14:textId="77777777" w:rsidR="0001263F" w:rsidRPr="0001034E" w:rsidRDefault="00BC38A3">
      <w:pPr>
        <w:numPr>
          <w:ilvl w:val="2"/>
          <w:numId w:val="3"/>
        </w:numPr>
        <w:spacing w:after="240" w:line="360" w:lineRule="auto"/>
        <w:jc w:val="both"/>
        <w:rPr>
          <w:rFonts w:cs="Arial"/>
          <w:color w:val="000000" w:themeColor="text1"/>
        </w:rPr>
      </w:pPr>
      <w:r w:rsidRPr="0001034E">
        <w:rPr>
          <w:rFonts w:cs="Arial"/>
          <w:color w:val="000000" w:themeColor="text1"/>
        </w:rPr>
        <w:t>prevent a further Breach of Security in the future which exploits the same root cause failure;</w:t>
      </w:r>
    </w:p>
    <w:p w14:paraId="00000427" w14:textId="77777777" w:rsidR="0001263F" w:rsidRPr="0001034E" w:rsidRDefault="00BC38A3">
      <w:pPr>
        <w:numPr>
          <w:ilvl w:val="1"/>
          <w:numId w:val="3"/>
        </w:numPr>
        <w:spacing w:after="240" w:line="360" w:lineRule="auto"/>
        <w:jc w:val="both"/>
        <w:rPr>
          <w:rFonts w:cs="Arial"/>
          <w:color w:val="000000" w:themeColor="text1"/>
        </w:rPr>
      </w:pPr>
      <w:r w:rsidRPr="0001034E">
        <w:rPr>
          <w:rFonts w:cs="Arial"/>
          <w:color w:val="000000" w:themeColor="text1"/>
        </w:rPr>
        <w:t>As soon as reasonably practicable and, in any event, within 5 Working Days, or such other period agreed with the Buyer, following the Breach of Security or attempted Breach of Security, provide to the Buyer full details of the Breach of Security or attempted Breach of Security, including a root cause analysis where required by the Buyer.</w:t>
      </w:r>
    </w:p>
    <w:p w14:paraId="00000428" w14:textId="77777777" w:rsidR="0001263F" w:rsidRPr="0001034E" w:rsidRDefault="00BC38A3">
      <w:pPr>
        <w:numPr>
          <w:ilvl w:val="1"/>
          <w:numId w:val="3"/>
        </w:numPr>
        <w:spacing w:after="240" w:line="360" w:lineRule="auto"/>
        <w:jc w:val="both"/>
        <w:rPr>
          <w:rFonts w:cs="Arial"/>
          <w:color w:val="000000" w:themeColor="text1"/>
        </w:rPr>
      </w:pPr>
      <w:r w:rsidRPr="0001034E">
        <w:rPr>
          <w:rFonts w:cs="Arial"/>
          <w:color w:val="000000" w:themeColor="text1"/>
        </w:rPr>
        <w:t>The Supplier must take the steps required by paragraph 8.2 at its own cost and expense.</w:t>
      </w:r>
    </w:p>
    <w:p w14:paraId="00000429" w14:textId="77777777" w:rsidR="0001263F" w:rsidRPr="0001034E" w:rsidRDefault="00BC38A3">
      <w:pPr>
        <w:numPr>
          <w:ilvl w:val="0"/>
          <w:numId w:val="3"/>
        </w:numPr>
        <w:spacing w:after="240" w:line="360" w:lineRule="auto"/>
        <w:jc w:val="both"/>
        <w:rPr>
          <w:rFonts w:cs="Arial"/>
          <w:b/>
          <w:color w:val="000000" w:themeColor="text1"/>
        </w:rPr>
      </w:pPr>
      <w:r w:rsidRPr="0001034E">
        <w:rPr>
          <w:rFonts w:cs="Arial"/>
          <w:b/>
          <w:color w:val="000000" w:themeColor="text1"/>
        </w:rPr>
        <w:t>Sub-contractors</w:t>
      </w:r>
    </w:p>
    <w:p w14:paraId="0000042A" w14:textId="77777777" w:rsidR="0001263F" w:rsidRPr="0001034E" w:rsidRDefault="00BC38A3">
      <w:pPr>
        <w:numPr>
          <w:ilvl w:val="1"/>
          <w:numId w:val="3"/>
        </w:numPr>
        <w:spacing w:after="240" w:line="360" w:lineRule="auto"/>
        <w:jc w:val="both"/>
        <w:rPr>
          <w:rFonts w:cs="Arial"/>
          <w:color w:val="000000" w:themeColor="text1"/>
        </w:rPr>
      </w:pPr>
      <w:r w:rsidRPr="0001034E">
        <w:rPr>
          <w:rFonts w:cs="Arial"/>
          <w:color w:val="000000" w:themeColor="text1"/>
        </w:rPr>
        <w:t>The Supplier must assess the parts of the information and communications technology system and the Sites that its Sub-contractors will use to provide the Services against the NCSC Cloud Security Principles at their own cost and expense to demonstrate that the people, process, technical and physical controls have been delivered in an effective way. The Sub-contractor must document that assessment and make that documentation available to the Buyer at the Buyer’s request.</w:t>
      </w:r>
    </w:p>
    <w:p w14:paraId="0000042B" w14:textId="77777777" w:rsidR="0001263F" w:rsidRPr="0001034E" w:rsidRDefault="00BC38A3">
      <w:pPr>
        <w:numPr>
          <w:ilvl w:val="0"/>
          <w:numId w:val="3"/>
        </w:numPr>
        <w:spacing w:after="240" w:line="360" w:lineRule="auto"/>
        <w:jc w:val="both"/>
        <w:rPr>
          <w:rFonts w:cs="Arial"/>
          <w:b/>
          <w:color w:val="000000" w:themeColor="text1"/>
        </w:rPr>
      </w:pPr>
      <w:r w:rsidRPr="0001034E">
        <w:rPr>
          <w:rFonts w:cs="Arial"/>
          <w:b/>
          <w:color w:val="000000" w:themeColor="text1"/>
        </w:rPr>
        <w:t>Third-party Software</w:t>
      </w:r>
    </w:p>
    <w:p w14:paraId="0000042C" w14:textId="77777777" w:rsidR="0001263F" w:rsidRPr="0001034E" w:rsidRDefault="00BC38A3">
      <w:pPr>
        <w:numPr>
          <w:ilvl w:val="1"/>
          <w:numId w:val="3"/>
        </w:numPr>
        <w:spacing w:after="240" w:line="360" w:lineRule="auto"/>
        <w:jc w:val="both"/>
        <w:rPr>
          <w:rFonts w:cs="Arial"/>
          <w:color w:val="000000" w:themeColor="text1"/>
        </w:rPr>
      </w:pPr>
      <w:r w:rsidRPr="0001034E">
        <w:rPr>
          <w:rFonts w:cs="Arial"/>
          <w:color w:val="000000" w:themeColor="text1"/>
        </w:rPr>
        <w:t xml:space="preserve">The Supplier must not, and must ensure that Sub-contractors do not, use any software to Process Buyer Data where the licence terms of that software purport to grant the </w:t>
      </w:r>
      <w:r w:rsidRPr="0001034E">
        <w:rPr>
          <w:rFonts w:cs="Arial"/>
          <w:color w:val="000000" w:themeColor="text1"/>
        </w:rPr>
        <w:lastRenderedPageBreak/>
        <w:t>licensor rights to Progress the Buyer Data greater than those rights strictly necessary for the use of the software.</w:t>
      </w:r>
    </w:p>
    <w:p w14:paraId="0000042D" w14:textId="77777777" w:rsidR="0001263F" w:rsidRPr="0001034E" w:rsidRDefault="00BC38A3">
      <w:pPr>
        <w:numPr>
          <w:ilvl w:val="0"/>
          <w:numId w:val="3"/>
        </w:numPr>
        <w:spacing w:after="240" w:line="360" w:lineRule="auto"/>
        <w:jc w:val="both"/>
        <w:rPr>
          <w:rFonts w:cs="Arial"/>
          <w:b/>
          <w:color w:val="000000" w:themeColor="text1"/>
        </w:rPr>
      </w:pPr>
      <w:r w:rsidRPr="0001034E">
        <w:rPr>
          <w:rFonts w:cs="Arial"/>
          <w:b/>
          <w:color w:val="000000" w:themeColor="text1"/>
        </w:rPr>
        <w:t>Deletion of Buyer Data</w:t>
      </w:r>
    </w:p>
    <w:p w14:paraId="0000042E" w14:textId="77777777" w:rsidR="0001263F" w:rsidRPr="0001034E" w:rsidRDefault="00BC38A3">
      <w:pPr>
        <w:numPr>
          <w:ilvl w:val="1"/>
          <w:numId w:val="3"/>
        </w:numPr>
        <w:spacing w:after="240" w:line="360" w:lineRule="auto"/>
        <w:jc w:val="both"/>
        <w:rPr>
          <w:rFonts w:cs="Arial"/>
          <w:color w:val="000000" w:themeColor="text1"/>
        </w:rPr>
      </w:pPr>
      <w:r w:rsidRPr="0001034E">
        <w:rPr>
          <w:rFonts w:cs="Arial"/>
          <w:color w:val="000000" w:themeColor="text1"/>
        </w:rPr>
        <w:t>The Supplier must, and must ensure that all Sub-contractors, securely erase any or all Buyer Data held by the Supplier or Sub-contractor when requested to do so by the Buyer and using a deletion method agreed by the Buyer.</w:t>
      </w:r>
    </w:p>
    <w:p w14:paraId="0000042F" w14:textId="77777777" w:rsidR="0001263F" w:rsidRPr="0001034E" w:rsidRDefault="0001263F">
      <w:pPr>
        <w:rPr>
          <w:rFonts w:cs="Arial"/>
          <w:color w:val="000000" w:themeColor="text1"/>
        </w:rPr>
      </w:pPr>
    </w:p>
    <w:p w14:paraId="00000430" w14:textId="77777777" w:rsidR="0001263F" w:rsidRPr="0001034E" w:rsidRDefault="0001263F">
      <w:pPr>
        <w:rPr>
          <w:rFonts w:cs="Arial"/>
          <w:color w:val="000000" w:themeColor="text1"/>
        </w:rPr>
      </w:pPr>
    </w:p>
    <w:p w14:paraId="00000431" w14:textId="77777777" w:rsidR="0001263F" w:rsidRPr="0001034E" w:rsidRDefault="0001263F">
      <w:pPr>
        <w:rPr>
          <w:rFonts w:cs="Arial"/>
          <w:color w:val="000000" w:themeColor="text1"/>
        </w:rPr>
      </w:pPr>
    </w:p>
    <w:p w14:paraId="00000432" w14:textId="77777777" w:rsidR="0001263F" w:rsidRPr="0001034E" w:rsidRDefault="0001263F">
      <w:pPr>
        <w:rPr>
          <w:rFonts w:cs="Arial"/>
          <w:color w:val="000000" w:themeColor="text1"/>
        </w:rPr>
      </w:pPr>
    </w:p>
    <w:p w14:paraId="00000433" w14:textId="77777777" w:rsidR="0001263F" w:rsidRPr="0001034E" w:rsidRDefault="0001263F">
      <w:pPr>
        <w:rPr>
          <w:rFonts w:cs="Arial"/>
          <w:color w:val="000000" w:themeColor="text1"/>
        </w:rPr>
      </w:pPr>
    </w:p>
    <w:p w14:paraId="00000434" w14:textId="77777777" w:rsidR="0001263F" w:rsidRPr="0001034E" w:rsidRDefault="0001263F">
      <w:pPr>
        <w:rPr>
          <w:rFonts w:cs="Arial"/>
          <w:color w:val="000000" w:themeColor="text1"/>
        </w:rPr>
      </w:pPr>
    </w:p>
    <w:p w14:paraId="00000435" w14:textId="77777777" w:rsidR="0001263F" w:rsidRPr="0001034E" w:rsidRDefault="0001263F">
      <w:pPr>
        <w:rPr>
          <w:rFonts w:cs="Arial"/>
          <w:color w:val="000000" w:themeColor="text1"/>
        </w:rPr>
      </w:pPr>
    </w:p>
    <w:p w14:paraId="00000436" w14:textId="77777777" w:rsidR="0001263F" w:rsidRPr="0001034E" w:rsidRDefault="0001263F">
      <w:pPr>
        <w:rPr>
          <w:rFonts w:cs="Arial"/>
          <w:color w:val="000000" w:themeColor="text1"/>
        </w:rPr>
      </w:pPr>
    </w:p>
    <w:p w14:paraId="00000437" w14:textId="77777777" w:rsidR="0001263F" w:rsidRPr="0001034E" w:rsidRDefault="0001263F">
      <w:pPr>
        <w:rPr>
          <w:rFonts w:cs="Arial"/>
          <w:color w:val="000000" w:themeColor="text1"/>
        </w:rPr>
      </w:pPr>
    </w:p>
    <w:p w14:paraId="00000438" w14:textId="77777777" w:rsidR="0001263F" w:rsidRPr="0001034E" w:rsidRDefault="0001263F">
      <w:pPr>
        <w:rPr>
          <w:rFonts w:cs="Arial"/>
          <w:color w:val="000000" w:themeColor="text1"/>
        </w:rPr>
      </w:pPr>
    </w:p>
    <w:p w14:paraId="00000439" w14:textId="77777777" w:rsidR="0001263F" w:rsidRPr="0001034E" w:rsidRDefault="0001263F">
      <w:pPr>
        <w:rPr>
          <w:rFonts w:cs="Arial"/>
          <w:color w:val="000000" w:themeColor="text1"/>
        </w:rPr>
      </w:pPr>
    </w:p>
    <w:p w14:paraId="0000043A" w14:textId="77777777" w:rsidR="0001263F" w:rsidRPr="0001034E" w:rsidRDefault="0001263F">
      <w:pPr>
        <w:rPr>
          <w:rFonts w:cs="Arial"/>
          <w:color w:val="000000" w:themeColor="text1"/>
        </w:rPr>
      </w:pPr>
    </w:p>
    <w:p w14:paraId="0000043B" w14:textId="77777777" w:rsidR="0001263F" w:rsidRPr="0001034E" w:rsidRDefault="0001263F">
      <w:pPr>
        <w:rPr>
          <w:rFonts w:cs="Arial"/>
          <w:color w:val="000000" w:themeColor="text1"/>
        </w:rPr>
      </w:pPr>
    </w:p>
    <w:p w14:paraId="0000043C" w14:textId="77777777" w:rsidR="0001263F" w:rsidRPr="0001034E" w:rsidRDefault="0001263F">
      <w:pPr>
        <w:rPr>
          <w:rFonts w:cs="Arial"/>
          <w:color w:val="000000" w:themeColor="text1"/>
        </w:rPr>
      </w:pPr>
    </w:p>
    <w:p w14:paraId="0000043D" w14:textId="77777777" w:rsidR="0001263F" w:rsidRPr="0001034E" w:rsidRDefault="0001263F">
      <w:pPr>
        <w:rPr>
          <w:rFonts w:cs="Arial"/>
          <w:color w:val="000000" w:themeColor="text1"/>
        </w:rPr>
      </w:pPr>
    </w:p>
    <w:p w14:paraId="0000043E" w14:textId="77777777" w:rsidR="0001263F" w:rsidRPr="0001034E" w:rsidRDefault="0001263F">
      <w:pPr>
        <w:rPr>
          <w:rFonts w:cs="Arial"/>
          <w:color w:val="000000" w:themeColor="text1"/>
        </w:rPr>
      </w:pPr>
    </w:p>
    <w:p w14:paraId="0000043F" w14:textId="77777777" w:rsidR="0001263F" w:rsidRPr="0001034E" w:rsidRDefault="0001263F">
      <w:pPr>
        <w:rPr>
          <w:rFonts w:cs="Arial"/>
          <w:color w:val="000000" w:themeColor="text1"/>
        </w:rPr>
      </w:pPr>
    </w:p>
    <w:p w14:paraId="00000440" w14:textId="77777777" w:rsidR="0001263F" w:rsidRPr="0001034E" w:rsidRDefault="0001263F">
      <w:pPr>
        <w:rPr>
          <w:rFonts w:cs="Arial"/>
          <w:color w:val="000000" w:themeColor="text1"/>
        </w:rPr>
      </w:pPr>
    </w:p>
    <w:p w14:paraId="00000441" w14:textId="77777777" w:rsidR="0001263F" w:rsidRPr="0001034E" w:rsidRDefault="0001263F">
      <w:pPr>
        <w:rPr>
          <w:rFonts w:cs="Arial"/>
          <w:color w:val="000000" w:themeColor="text1"/>
        </w:rPr>
      </w:pPr>
    </w:p>
    <w:p w14:paraId="00000442" w14:textId="77777777" w:rsidR="0001263F" w:rsidRPr="0001034E" w:rsidRDefault="0001263F">
      <w:pPr>
        <w:rPr>
          <w:rFonts w:cs="Arial"/>
          <w:color w:val="000000" w:themeColor="text1"/>
        </w:rPr>
      </w:pPr>
    </w:p>
    <w:p w14:paraId="00000443" w14:textId="77777777" w:rsidR="0001263F" w:rsidRPr="0001034E" w:rsidRDefault="0001263F">
      <w:pPr>
        <w:rPr>
          <w:rFonts w:cs="Arial"/>
          <w:color w:val="000000" w:themeColor="text1"/>
        </w:rPr>
      </w:pPr>
    </w:p>
    <w:p w14:paraId="00000444" w14:textId="77777777" w:rsidR="0001263F" w:rsidRPr="0001034E" w:rsidRDefault="0001263F">
      <w:pPr>
        <w:rPr>
          <w:rFonts w:cs="Arial"/>
          <w:color w:val="000000" w:themeColor="text1"/>
        </w:rPr>
      </w:pPr>
    </w:p>
    <w:p w14:paraId="00000445" w14:textId="77777777" w:rsidR="0001263F" w:rsidRPr="0001034E" w:rsidRDefault="0001263F">
      <w:pPr>
        <w:rPr>
          <w:rFonts w:cs="Arial"/>
          <w:color w:val="000000" w:themeColor="text1"/>
        </w:rPr>
      </w:pPr>
    </w:p>
    <w:p w14:paraId="00000446" w14:textId="77777777" w:rsidR="0001263F" w:rsidRPr="0001034E" w:rsidRDefault="0001263F">
      <w:pPr>
        <w:rPr>
          <w:rFonts w:cs="Arial"/>
          <w:color w:val="000000" w:themeColor="text1"/>
        </w:rPr>
      </w:pPr>
    </w:p>
    <w:p w14:paraId="00000447" w14:textId="77777777" w:rsidR="0001263F" w:rsidRPr="0001034E" w:rsidRDefault="0001263F">
      <w:pPr>
        <w:rPr>
          <w:rFonts w:cs="Arial"/>
          <w:color w:val="000000" w:themeColor="text1"/>
        </w:rPr>
      </w:pPr>
    </w:p>
    <w:p w14:paraId="00000448" w14:textId="77777777" w:rsidR="0001263F" w:rsidRPr="0001034E" w:rsidRDefault="0001263F">
      <w:pPr>
        <w:rPr>
          <w:rFonts w:cs="Arial"/>
          <w:color w:val="000000" w:themeColor="text1"/>
        </w:rPr>
      </w:pPr>
    </w:p>
    <w:p w14:paraId="00000449" w14:textId="77777777" w:rsidR="0001263F" w:rsidRPr="0001034E" w:rsidRDefault="0001263F">
      <w:pPr>
        <w:rPr>
          <w:rFonts w:cs="Arial"/>
          <w:color w:val="000000" w:themeColor="text1"/>
        </w:rPr>
      </w:pPr>
    </w:p>
    <w:p w14:paraId="0000044A" w14:textId="77777777" w:rsidR="0001263F" w:rsidRPr="0001034E" w:rsidRDefault="0001263F">
      <w:pPr>
        <w:rPr>
          <w:rFonts w:cs="Arial"/>
          <w:color w:val="000000" w:themeColor="text1"/>
        </w:rPr>
      </w:pPr>
    </w:p>
    <w:p w14:paraId="0000044B" w14:textId="77777777" w:rsidR="0001263F" w:rsidRPr="0001034E" w:rsidRDefault="0001263F">
      <w:pPr>
        <w:rPr>
          <w:rFonts w:cs="Arial"/>
          <w:color w:val="000000" w:themeColor="text1"/>
        </w:rPr>
      </w:pPr>
    </w:p>
    <w:p w14:paraId="0000044C" w14:textId="77777777" w:rsidR="0001263F" w:rsidRPr="0001034E" w:rsidRDefault="0001263F">
      <w:pPr>
        <w:rPr>
          <w:rFonts w:cs="Arial"/>
          <w:color w:val="000000" w:themeColor="text1"/>
        </w:rPr>
      </w:pPr>
    </w:p>
    <w:p w14:paraId="0000044D" w14:textId="77777777" w:rsidR="0001263F" w:rsidRPr="0001034E" w:rsidRDefault="0001263F">
      <w:pPr>
        <w:rPr>
          <w:rFonts w:cs="Arial"/>
          <w:color w:val="000000" w:themeColor="text1"/>
        </w:rPr>
      </w:pPr>
    </w:p>
    <w:p w14:paraId="0000044E" w14:textId="77777777" w:rsidR="0001263F" w:rsidRPr="0001034E" w:rsidRDefault="0001263F">
      <w:pPr>
        <w:rPr>
          <w:rFonts w:cs="Arial"/>
          <w:color w:val="000000" w:themeColor="text1"/>
        </w:rPr>
      </w:pPr>
    </w:p>
    <w:p w14:paraId="0000044F" w14:textId="77777777" w:rsidR="0001263F" w:rsidRPr="0001034E" w:rsidRDefault="0001263F">
      <w:pPr>
        <w:rPr>
          <w:rFonts w:cs="Arial"/>
          <w:color w:val="000000" w:themeColor="text1"/>
        </w:rPr>
      </w:pPr>
    </w:p>
    <w:p w14:paraId="00000450" w14:textId="77777777" w:rsidR="0001263F" w:rsidRPr="0001034E" w:rsidRDefault="0001263F">
      <w:pPr>
        <w:rPr>
          <w:rFonts w:cs="Arial"/>
          <w:color w:val="000000" w:themeColor="text1"/>
        </w:rPr>
      </w:pPr>
    </w:p>
    <w:p w14:paraId="00000451" w14:textId="77777777" w:rsidR="0001263F" w:rsidRPr="0001034E" w:rsidRDefault="0001263F">
      <w:pPr>
        <w:rPr>
          <w:rFonts w:cs="Arial"/>
          <w:color w:val="000000" w:themeColor="text1"/>
        </w:rPr>
      </w:pPr>
    </w:p>
    <w:p w14:paraId="00000452" w14:textId="77777777" w:rsidR="0001263F" w:rsidRPr="0001034E" w:rsidRDefault="0001263F">
      <w:pPr>
        <w:rPr>
          <w:rFonts w:cs="Arial"/>
          <w:color w:val="000000" w:themeColor="text1"/>
        </w:rPr>
      </w:pPr>
    </w:p>
    <w:p w14:paraId="00000453" w14:textId="77777777" w:rsidR="0001263F" w:rsidRPr="0001034E" w:rsidRDefault="0001263F">
      <w:pPr>
        <w:rPr>
          <w:rFonts w:cs="Arial"/>
          <w:color w:val="000000" w:themeColor="text1"/>
        </w:rPr>
      </w:pPr>
    </w:p>
    <w:p w14:paraId="00000454" w14:textId="77777777" w:rsidR="0001263F" w:rsidRPr="0001034E" w:rsidRDefault="0001263F">
      <w:pPr>
        <w:rPr>
          <w:rFonts w:cs="Arial"/>
          <w:color w:val="000000" w:themeColor="text1"/>
        </w:rPr>
      </w:pPr>
    </w:p>
    <w:p w14:paraId="00000455" w14:textId="77777777" w:rsidR="0001263F" w:rsidRPr="0001034E" w:rsidRDefault="0001263F">
      <w:pPr>
        <w:rPr>
          <w:rFonts w:cs="Arial"/>
          <w:color w:val="000000" w:themeColor="text1"/>
        </w:rPr>
      </w:pPr>
    </w:p>
    <w:p w14:paraId="00000456" w14:textId="77777777" w:rsidR="0001263F" w:rsidRPr="0001034E" w:rsidRDefault="00BC38A3">
      <w:pPr>
        <w:widowControl w:val="0"/>
        <w:spacing w:after="280"/>
        <w:ind w:left="851" w:hanging="851"/>
        <w:jc w:val="center"/>
        <w:rPr>
          <w:rFonts w:cs="Arial"/>
          <w:b/>
          <w:color w:val="000000" w:themeColor="text1"/>
        </w:rPr>
      </w:pPr>
      <w:bookmarkStart w:id="145" w:name="_GoBack"/>
      <w:r w:rsidRPr="0001034E">
        <w:rPr>
          <w:rFonts w:cs="Arial"/>
          <w:b/>
          <w:color w:val="000000" w:themeColor="text1"/>
        </w:rPr>
        <w:lastRenderedPageBreak/>
        <w:t>SCHEDULE C – SUBSISTENCE RATES</w:t>
      </w:r>
      <w:r w:rsidRPr="0001034E">
        <w:rPr>
          <w:rFonts w:cs="Arial"/>
          <w:noProof/>
          <w:color w:val="000000" w:themeColor="text1"/>
        </w:rPr>
        <mc:AlternateContent>
          <mc:Choice Requires="wps">
            <w:drawing>
              <wp:anchor distT="0" distB="0" distL="0" distR="0" simplePos="0" relativeHeight="251668480" behindDoc="0" locked="0" layoutInCell="1" hidden="0" allowOverlap="1" wp14:anchorId="4F8CE71C" wp14:editId="6B8B0099">
                <wp:simplePos x="0" y="0"/>
                <wp:positionH relativeFrom="column">
                  <wp:posOffset>0</wp:posOffset>
                </wp:positionH>
                <wp:positionV relativeFrom="paragraph">
                  <wp:posOffset>381000</wp:posOffset>
                </wp:positionV>
                <wp:extent cx="5808345" cy="287020"/>
                <wp:effectExtent l="0" t="0" r="0" b="0"/>
                <wp:wrapTopAndBottom distT="0" distB="0"/>
                <wp:docPr id="32" name="Rectangle 32"/>
                <wp:cNvGraphicFramePr/>
                <a:graphic xmlns:a="http://schemas.openxmlformats.org/drawingml/2006/main">
                  <a:graphicData uri="http://schemas.microsoft.com/office/word/2010/wordprocessingShape">
                    <wps:wsp>
                      <wps:cNvSpPr/>
                      <wps:spPr>
                        <a:xfrm>
                          <a:off x="2446590" y="3641253"/>
                          <a:ext cx="5798820" cy="277495"/>
                        </a:xfrm>
                        <a:prstGeom prst="rect">
                          <a:avLst/>
                        </a:prstGeom>
                        <a:solidFill>
                          <a:srgbClr val="C1C1C1"/>
                        </a:solidFill>
                        <a:ln>
                          <a:noFill/>
                        </a:ln>
                      </wps:spPr>
                      <wps:txbx>
                        <w:txbxContent>
                          <w:p w14:paraId="1DEDF2D9" w14:textId="77777777" w:rsidR="00BC38A3" w:rsidRDefault="00BC38A3">
                            <w:pPr>
                              <w:spacing w:before="6"/>
                              <w:ind w:left="136" w:firstLine="136"/>
                              <w:textDirection w:val="btLr"/>
                            </w:pPr>
                            <w:r>
                              <w:rPr>
                                <w:rFonts w:eastAsia="Arial" w:cs="Arial"/>
                                <w:b/>
                                <w:color w:val="000000"/>
                              </w:rPr>
                              <w:t>Mileage</w:t>
                            </w:r>
                          </w:p>
                        </w:txbxContent>
                      </wps:txbx>
                      <wps:bodyPr spcFirstLastPara="1" wrap="square" lIns="0" tIns="0" rIns="0" bIns="0" anchor="t" anchorCtr="0">
                        <a:noAutofit/>
                      </wps:bodyPr>
                    </wps:wsp>
                  </a:graphicData>
                </a:graphic>
              </wp:anchor>
            </w:drawing>
          </mc:Choice>
          <mc:Fallback>
            <w:pict>
              <v:rect w14:anchorId="4F8CE71C" id="Rectangle 32" o:spid="_x0000_s1035" style="position:absolute;left:0;text-align:left;margin-left:0;margin-top:30pt;width:457.35pt;height:22.6pt;z-index:25166848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" fillcolor="#c1c1c1" stroked="f">
                <v:textbox inset="0,0,0,0">
                  <w:txbxContent>
                    <w:p w14:paraId="1DEDF2D9" w14:textId="77777777" w:rsidR="00BC38A3" w:rsidRDefault="00BC38A3">
                      <w:pPr>
                        <w:spacing w:before="6"/>
                        <w:ind w:left="136" w:firstLine="136"/>
                        <w:textDirection w:val="btLr"/>
                      </w:pPr>
                      <w:r>
                        <w:rPr>
                          <w:rFonts w:eastAsia="Arial" w:cs="Arial"/>
                          <w:b/>
                          <w:color w:val="000000"/>
                        </w:rPr>
                        <w:t>Mileage</w:t>
                      </w:r>
                    </w:p>
                  </w:txbxContent>
                </v:textbox>
                <w10:wrap type="topAndBottom"/>
              </v:rect>
            </w:pict>
          </mc:Fallback>
        </mc:AlternateContent>
      </w:r>
      <w:bookmarkEnd w:id="145"/>
    </w:p>
    <w:p w14:paraId="00000457" w14:textId="77777777" w:rsidR="0001263F" w:rsidRPr="0001034E" w:rsidRDefault="0001263F">
      <w:pPr>
        <w:tabs>
          <w:tab w:val="left" w:pos="9582"/>
        </w:tabs>
        <w:spacing w:before="94" w:line="573" w:lineRule="auto"/>
        <w:ind w:left="215" w:right="102" w:hanging="38"/>
        <w:rPr>
          <w:rFonts w:cs="Arial"/>
          <w:b/>
          <w:color w:val="000000" w:themeColor="text1"/>
        </w:rPr>
      </w:pPr>
    </w:p>
    <w:p w14:paraId="00000458" w14:textId="77777777" w:rsidR="0001263F" w:rsidRPr="0001034E" w:rsidRDefault="00BC38A3">
      <w:pPr>
        <w:tabs>
          <w:tab w:val="left" w:pos="9582"/>
        </w:tabs>
        <w:spacing w:before="94" w:line="573" w:lineRule="auto"/>
        <w:ind w:left="215" w:right="102" w:hanging="38"/>
        <w:rPr>
          <w:rFonts w:cs="Arial"/>
          <w:b/>
          <w:color w:val="000000" w:themeColor="text1"/>
        </w:rPr>
      </w:pPr>
      <w:r w:rsidRPr="0001034E">
        <w:rPr>
          <w:rFonts w:cs="Arial"/>
          <w:b/>
          <w:color w:val="000000" w:themeColor="text1"/>
        </w:rPr>
        <w:t>Private Vehicle Mileage</w:t>
      </w:r>
    </w:p>
    <w:p w14:paraId="00000459" w14:textId="77777777" w:rsidR="0001263F" w:rsidRPr="0001034E" w:rsidRDefault="00BC38A3">
      <w:pPr>
        <w:pBdr>
          <w:top w:val="nil"/>
          <w:left w:val="nil"/>
          <w:bottom w:val="nil"/>
          <w:right w:val="nil"/>
          <w:between w:val="nil"/>
        </w:pBdr>
        <w:spacing w:after="120" w:line="234" w:lineRule="auto"/>
        <w:ind w:left="205"/>
        <w:jc w:val="both"/>
        <w:rPr>
          <w:rFonts w:eastAsia="Arial" w:cs="Arial"/>
          <w:color w:val="000000" w:themeColor="text1"/>
          <w:szCs w:val="22"/>
        </w:rPr>
      </w:pPr>
      <w:r w:rsidRPr="0001034E">
        <w:rPr>
          <w:rFonts w:eastAsia="Arial" w:cs="Arial"/>
          <w:color w:val="000000" w:themeColor="text1"/>
          <w:szCs w:val="22"/>
        </w:rPr>
        <w:t>The LGA reimburse within HMRC advisory mileage rates for all private car mileage, as follows:</w:t>
      </w:r>
    </w:p>
    <w:p w14:paraId="0000045A" w14:textId="77777777" w:rsidR="0001263F" w:rsidRPr="0001034E" w:rsidRDefault="0001263F">
      <w:pPr>
        <w:pBdr>
          <w:top w:val="nil"/>
          <w:left w:val="nil"/>
          <w:bottom w:val="nil"/>
          <w:right w:val="nil"/>
          <w:between w:val="nil"/>
        </w:pBdr>
        <w:spacing w:before="8" w:after="120"/>
        <w:jc w:val="both"/>
        <w:rPr>
          <w:rFonts w:eastAsia="Arial" w:cs="Arial"/>
          <w:color w:val="000000" w:themeColor="text1"/>
          <w:sz w:val="23"/>
          <w:szCs w:val="23"/>
        </w:rPr>
      </w:pPr>
    </w:p>
    <w:tbl>
      <w:tblPr>
        <w:tblStyle w:val="a6"/>
        <w:tblW w:w="8799" w:type="dxa"/>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64"/>
        <w:gridCol w:w="3948"/>
        <w:gridCol w:w="2387"/>
      </w:tblGrid>
      <w:tr w:rsidR="0001034E" w:rsidRPr="0001034E" w14:paraId="4C8A24EE" w14:textId="77777777" w:rsidTr="000C327C">
        <w:trPr>
          <w:trHeight w:val="549"/>
        </w:trPr>
        <w:tc>
          <w:tcPr>
            <w:tcW w:w="2464" w:type="dxa"/>
          </w:tcPr>
          <w:p w14:paraId="0000045B" w14:textId="77777777" w:rsidR="0001263F" w:rsidRPr="0001034E" w:rsidRDefault="00BC38A3">
            <w:pPr>
              <w:widowControl w:val="0"/>
              <w:pBdr>
                <w:top w:val="nil"/>
                <w:left w:val="nil"/>
                <w:bottom w:val="nil"/>
                <w:right w:val="nil"/>
                <w:between w:val="nil"/>
              </w:pBdr>
              <w:spacing w:before="5"/>
              <w:ind w:left="107"/>
              <w:rPr>
                <w:rFonts w:eastAsia="Arial" w:cs="Arial"/>
                <w:b/>
                <w:color w:val="000000" w:themeColor="text1"/>
                <w:szCs w:val="22"/>
              </w:rPr>
            </w:pPr>
            <w:r w:rsidRPr="0001034E">
              <w:rPr>
                <w:rFonts w:eastAsia="Arial" w:cs="Arial"/>
                <w:b/>
                <w:color w:val="000000" w:themeColor="text1"/>
                <w:szCs w:val="22"/>
              </w:rPr>
              <w:t>Vehicle type</w:t>
            </w:r>
          </w:p>
        </w:tc>
        <w:tc>
          <w:tcPr>
            <w:tcW w:w="3948" w:type="dxa"/>
          </w:tcPr>
          <w:p w14:paraId="0000045C" w14:textId="77777777" w:rsidR="0001263F" w:rsidRPr="0001034E" w:rsidRDefault="00BC38A3">
            <w:pPr>
              <w:widowControl w:val="0"/>
              <w:pBdr>
                <w:top w:val="nil"/>
                <w:left w:val="nil"/>
                <w:bottom w:val="nil"/>
                <w:right w:val="nil"/>
                <w:between w:val="nil"/>
              </w:pBdr>
              <w:spacing w:before="5"/>
              <w:ind w:left="106"/>
              <w:rPr>
                <w:rFonts w:eastAsia="Arial" w:cs="Arial"/>
                <w:b/>
                <w:color w:val="000000" w:themeColor="text1"/>
                <w:szCs w:val="22"/>
              </w:rPr>
            </w:pPr>
            <w:r w:rsidRPr="0001034E">
              <w:rPr>
                <w:rFonts w:eastAsia="Arial" w:cs="Arial"/>
                <w:b/>
                <w:color w:val="000000" w:themeColor="text1"/>
                <w:szCs w:val="22"/>
              </w:rPr>
              <w:t>Mileage</w:t>
            </w:r>
          </w:p>
        </w:tc>
        <w:tc>
          <w:tcPr>
            <w:tcW w:w="2387" w:type="dxa"/>
          </w:tcPr>
          <w:p w14:paraId="0000045D" w14:textId="77777777" w:rsidR="0001263F" w:rsidRPr="0001034E" w:rsidRDefault="00BC38A3">
            <w:pPr>
              <w:widowControl w:val="0"/>
              <w:pBdr>
                <w:top w:val="nil"/>
                <w:left w:val="nil"/>
                <w:bottom w:val="nil"/>
                <w:right w:val="nil"/>
                <w:between w:val="nil"/>
              </w:pBdr>
              <w:spacing w:before="5"/>
              <w:ind w:left="106"/>
              <w:rPr>
                <w:rFonts w:eastAsia="Arial" w:cs="Arial"/>
                <w:b/>
                <w:color w:val="000000" w:themeColor="text1"/>
                <w:szCs w:val="22"/>
              </w:rPr>
            </w:pPr>
            <w:r w:rsidRPr="0001034E">
              <w:rPr>
                <w:rFonts w:eastAsia="Arial" w:cs="Arial"/>
                <w:b/>
                <w:color w:val="000000" w:themeColor="text1"/>
                <w:szCs w:val="22"/>
              </w:rPr>
              <w:t>HMRC</w:t>
            </w:r>
          </w:p>
          <w:p w14:paraId="0000045E" w14:textId="77777777" w:rsidR="0001263F" w:rsidRPr="0001034E" w:rsidRDefault="00BC38A3">
            <w:pPr>
              <w:widowControl w:val="0"/>
              <w:pBdr>
                <w:top w:val="nil"/>
                <w:left w:val="nil"/>
                <w:bottom w:val="nil"/>
                <w:right w:val="nil"/>
                <w:between w:val="nil"/>
              </w:pBdr>
              <w:spacing w:before="21" w:line="250" w:lineRule="auto"/>
              <w:ind w:left="106"/>
              <w:rPr>
                <w:rFonts w:eastAsia="Arial" w:cs="Arial"/>
                <w:b/>
                <w:color w:val="000000" w:themeColor="text1"/>
                <w:szCs w:val="22"/>
              </w:rPr>
            </w:pPr>
            <w:r w:rsidRPr="0001034E">
              <w:rPr>
                <w:rFonts w:eastAsia="Arial" w:cs="Arial"/>
                <w:b/>
                <w:color w:val="000000" w:themeColor="text1"/>
                <w:szCs w:val="22"/>
              </w:rPr>
              <w:t>Rate</w:t>
            </w:r>
          </w:p>
        </w:tc>
      </w:tr>
      <w:tr w:rsidR="0001034E" w:rsidRPr="0001034E" w14:paraId="6AB79DD8" w14:textId="77777777" w:rsidTr="000C327C">
        <w:trPr>
          <w:trHeight w:val="275"/>
        </w:trPr>
        <w:tc>
          <w:tcPr>
            <w:tcW w:w="2464" w:type="dxa"/>
            <w:vMerge w:val="restart"/>
          </w:tcPr>
          <w:p w14:paraId="0000045F" w14:textId="77777777" w:rsidR="0001263F" w:rsidRPr="0001034E" w:rsidRDefault="00BC38A3">
            <w:pPr>
              <w:widowControl w:val="0"/>
              <w:pBdr>
                <w:top w:val="nil"/>
                <w:left w:val="nil"/>
                <w:bottom w:val="nil"/>
                <w:right w:val="nil"/>
                <w:between w:val="nil"/>
              </w:pBdr>
              <w:spacing w:before="5"/>
              <w:ind w:left="107"/>
              <w:rPr>
                <w:rFonts w:eastAsia="Arial" w:cs="Arial"/>
                <w:color w:val="000000" w:themeColor="text1"/>
                <w:szCs w:val="22"/>
              </w:rPr>
            </w:pPr>
            <w:r w:rsidRPr="0001034E">
              <w:rPr>
                <w:rFonts w:eastAsia="Arial" w:cs="Arial"/>
                <w:color w:val="000000" w:themeColor="text1"/>
                <w:szCs w:val="22"/>
              </w:rPr>
              <w:t>Motor car or van (all</w:t>
            </w:r>
          </w:p>
          <w:p w14:paraId="00000460" w14:textId="77777777" w:rsidR="0001263F" w:rsidRPr="0001034E" w:rsidRDefault="00BC38A3">
            <w:pPr>
              <w:widowControl w:val="0"/>
              <w:pBdr>
                <w:top w:val="nil"/>
                <w:left w:val="nil"/>
                <w:bottom w:val="nil"/>
                <w:right w:val="nil"/>
                <w:between w:val="nil"/>
              </w:pBdr>
              <w:spacing w:before="21"/>
              <w:ind w:left="107"/>
              <w:rPr>
                <w:rFonts w:eastAsia="Arial" w:cs="Arial"/>
                <w:color w:val="000000" w:themeColor="text1"/>
                <w:szCs w:val="22"/>
              </w:rPr>
            </w:pPr>
            <w:r w:rsidRPr="0001034E">
              <w:rPr>
                <w:rFonts w:eastAsia="Arial" w:cs="Arial"/>
                <w:color w:val="000000" w:themeColor="text1"/>
                <w:szCs w:val="22"/>
              </w:rPr>
              <w:t>engine sizes)</w:t>
            </w:r>
          </w:p>
        </w:tc>
        <w:tc>
          <w:tcPr>
            <w:tcW w:w="3948" w:type="dxa"/>
          </w:tcPr>
          <w:p w14:paraId="00000461" w14:textId="77777777" w:rsidR="0001263F" w:rsidRPr="0001034E" w:rsidRDefault="00BC38A3">
            <w:pPr>
              <w:widowControl w:val="0"/>
              <w:pBdr>
                <w:top w:val="nil"/>
                <w:left w:val="nil"/>
                <w:bottom w:val="nil"/>
                <w:right w:val="nil"/>
                <w:between w:val="nil"/>
              </w:pBdr>
              <w:spacing w:before="5" w:line="250" w:lineRule="auto"/>
              <w:ind w:left="106"/>
              <w:rPr>
                <w:rFonts w:eastAsia="Arial" w:cs="Arial"/>
                <w:color w:val="000000" w:themeColor="text1"/>
                <w:szCs w:val="22"/>
              </w:rPr>
            </w:pPr>
            <w:r w:rsidRPr="0001034E">
              <w:rPr>
                <w:rFonts w:eastAsia="Arial" w:cs="Arial"/>
                <w:color w:val="000000" w:themeColor="text1"/>
                <w:szCs w:val="22"/>
              </w:rPr>
              <w:t>Per mile first 10,000 business miles</w:t>
            </w:r>
          </w:p>
        </w:tc>
        <w:tc>
          <w:tcPr>
            <w:tcW w:w="2387" w:type="dxa"/>
          </w:tcPr>
          <w:p w14:paraId="3C999BCD" w14:textId="77777777" w:rsidR="000C327C" w:rsidRDefault="000C327C" w:rsidP="000C327C">
            <w:pPr>
              <w:shd w:val="clear" w:color="auto" w:fill="FFFFFF"/>
              <w:spacing w:line="312" w:lineRule="atLeast"/>
              <w:rPr>
                <w:rFonts w:cs="Arial"/>
                <w:color w:val="465053"/>
                <w:shd w:val="clear" w:color="auto" w:fill="FFFFFF"/>
              </w:rPr>
            </w:pPr>
            <w:r>
              <w:rPr>
                <w:rFonts w:eastAsia="Arial" w:cs="Arial"/>
                <w:b/>
                <w:color w:val="FF0000"/>
              </w:rPr>
              <w:t>REDACTED TEXT under FOIA Section 43 Commercial Interests</w:t>
            </w:r>
          </w:p>
          <w:p w14:paraId="00000462" w14:textId="7A70C158" w:rsidR="0001263F" w:rsidRPr="0001034E" w:rsidRDefault="0001263F">
            <w:pPr>
              <w:widowControl w:val="0"/>
              <w:pBdr>
                <w:top w:val="nil"/>
                <w:left w:val="nil"/>
                <w:bottom w:val="nil"/>
                <w:right w:val="nil"/>
                <w:between w:val="nil"/>
              </w:pBdr>
              <w:spacing w:before="5" w:line="250" w:lineRule="auto"/>
              <w:ind w:left="106"/>
              <w:rPr>
                <w:rFonts w:eastAsia="Arial" w:cs="Arial"/>
                <w:color w:val="000000" w:themeColor="text1"/>
                <w:szCs w:val="22"/>
              </w:rPr>
            </w:pPr>
          </w:p>
        </w:tc>
      </w:tr>
      <w:tr w:rsidR="0001034E" w:rsidRPr="0001034E" w14:paraId="212F4A14" w14:textId="77777777" w:rsidTr="000C327C">
        <w:trPr>
          <w:trHeight w:val="273"/>
        </w:trPr>
        <w:tc>
          <w:tcPr>
            <w:tcW w:w="2464" w:type="dxa"/>
            <w:vMerge/>
          </w:tcPr>
          <w:p w14:paraId="00000463" w14:textId="77777777" w:rsidR="0001263F" w:rsidRPr="0001034E" w:rsidRDefault="0001263F">
            <w:pPr>
              <w:widowControl w:val="0"/>
              <w:pBdr>
                <w:top w:val="nil"/>
                <w:left w:val="nil"/>
                <w:bottom w:val="nil"/>
                <w:right w:val="nil"/>
                <w:between w:val="nil"/>
              </w:pBdr>
              <w:spacing w:line="276" w:lineRule="auto"/>
              <w:rPr>
                <w:rFonts w:eastAsia="Arial" w:cs="Arial"/>
                <w:color w:val="000000" w:themeColor="text1"/>
                <w:szCs w:val="22"/>
              </w:rPr>
            </w:pPr>
          </w:p>
        </w:tc>
        <w:tc>
          <w:tcPr>
            <w:tcW w:w="3948" w:type="dxa"/>
          </w:tcPr>
          <w:p w14:paraId="00000464" w14:textId="77777777" w:rsidR="0001263F" w:rsidRPr="0001034E" w:rsidRDefault="00BC38A3">
            <w:pPr>
              <w:widowControl w:val="0"/>
              <w:pBdr>
                <w:top w:val="nil"/>
                <w:left w:val="nil"/>
                <w:bottom w:val="nil"/>
                <w:right w:val="nil"/>
                <w:between w:val="nil"/>
              </w:pBdr>
              <w:spacing w:before="5" w:line="246" w:lineRule="auto"/>
              <w:ind w:left="106"/>
              <w:rPr>
                <w:rFonts w:eastAsia="Arial" w:cs="Arial"/>
                <w:color w:val="000000" w:themeColor="text1"/>
                <w:szCs w:val="22"/>
              </w:rPr>
            </w:pPr>
            <w:r w:rsidRPr="0001034E">
              <w:rPr>
                <w:rFonts w:eastAsia="Arial" w:cs="Arial"/>
                <w:color w:val="000000" w:themeColor="text1"/>
                <w:szCs w:val="22"/>
              </w:rPr>
              <w:t>Per mile over 10,000 business miles</w:t>
            </w:r>
          </w:p>
        </w:tc>
        <w:tc>
          <w:tcPr>
            <w:tcW w:w="2387" w:type="dxa"/>
          </w:tcPr>
          <w:p w14:paraId="71CD786B" w14:textId="77777777" w:rsidR="000C327C" w:rsidRDefault="000C327C" w:rsidP="000C327C">
            <w:pPr>
              <w:shd w:val="clear" w:color="auto" w:fill="FFFFFF"/>
              <w:spacing w:line="312" w:lineRule="atLeast"/>
              <w:rPr>
                <w:rFonts w:cs="Arial"/>
                <w:color w:val="465053"/>
                <w:shd w:val="clear" w:color="auto" w:fill="FFFFFF"/>
              </w:rPr>
            </w:pPr>
            <w:r>
              <w:rPr>
                <w:rFonts w:eastAsia="Arial" w:cs="Arial"/>
                <w:b/>
                <w:color w:val="FF0000"/>
              </w:rPr>
              <w:t>REDACTED TEXT under FOIA Section 43 Commercial Interests</w:t>
            </w:r>
          </w:p>
          <w:p w14:paraId="00000465" w14:textId="52B64B4C" w:rsidR="0001263F" w:rsidRPr="0001034E" w:rsidRDefault="0001263F">
            <w:pPr>
              <w:widowControl w:val="0"/>
              <w:pBdr>
                <w:top w:val="nil"/>
                <w:left w:val="nil"/>
                <w:bottom w:val="nil"/>
                <w:right w:val="nil"/>
                <w:between w:val="nil"/>
              </w:pBdr>
              <w:spacing w:before="5" w:line="246" w:lineRule="auto"/>
              <w:ind w:left="106"/>
              <w:rPr>
                <w:rFonts w:eastAsia="Arial" w:cs="Arial"/>
                <w:color w:val="000000" w:themeColor="text1"/>
                <w:szCs w:val="22"/>
              </w:rPr>
            </w:pPr>
          </w:p>
        </w:tc>
      </w:tr>
      <w:tr w:rsidR="0001034E" w:rsidRPr="0001034E" w14:paraId="2E39963E" w14:textId="77777777" w:rsidTr="000C327C">
        <w:trPr>
          <w:trHeight w:val="275"/>
        </w:trPr>
        <w:tc>
          <w:tcPr>
            <w:tcW w:w="2464" w:type="dxa"/>
          </w:tcPr>
          <w:p w14:paraId="00000466" w14:textId="77777777" w:rsidR="0001263F" w:rsidRPr="0001034E" w:rsidRDefault="00BC38A3">
            <w:pPr>
              <w:widowControl w:val="0"/>
              <w:pBdr>
                <w:top w:val="nil"/>
                <w:left w:val="nil"/>
                <w:bottom w:val="nil"/>
                <w:right w:val="nil"/>
                <w:between w:val="nil"/>
              </w:pBdr>
              <w:spacing w:before="8" w:line="246" w:lineRule="auto"/>
              <w:ind w:left="107"/>
              <w:rPr>
                <w:rFonts w:eastAsia="Arial" w:cs="Arial"/>
                <w:color w:val="000000" w:themeColor="text1"/>
                <w:szCs w:val="22"/>
              </w:rPr>
            </w:pPr>
            <w:r w:rsidRPr="0001034E">
              <w:rPr>
                <w:rFonts w:eastAsia="Arial" w:cs="Arial"/>
                <w:color w:val="000000" w:themeColor="text1"/>
                <w:szCs w:val="22"/>
              </w:rPr>
              <w:t>Motor cycle</w:t>
            </w:r>
          </w:p>
        </w:tc>
        <w:tc>
          <w:tcPr>
            <w:tcW w:w="3948" w:type="dxa"/>
          </w:tcPr>
          <w:p w14:paraId="00000467" w14:textId="77777777" w:rsidR="0001263F" w:rsidRPr="0001034E" w:rsidRDefault="00BC38A3">
            <w:pPr>
              <w:widowControl w:val="0"/>
              <w:pBdr>
                <w:top w:val="nil"/>
                <w:left w:val="nil"/>
                <w:bottom w:val="nil"/>
                <w:right w:val="nil"/>
                <w:between w:val="nil"/>
              </w:pBdr>
              <w:spacing w:before="8" w:line="246" w:lineRule="auto"/>
              <w:ind w:left="105"/>
              <w:rPr>
                <w:rFonts w:eastAsia="Arial" w:cs="Arial"/>
                <w:color w:val="000000" w:themeColor="text1"/>
                <w:szCs w:val="22"/>
              </w:rPr>
            </w:pPr>
            <w:r w:rsidRPr="0001034E">
              <w:rPr>
                <w:rFonts w:eastAsia="Arial" w:cs="Arial"/>
                <w:color w:val="000000" w:themeColor="text1"/>
                <w:szCs w:val="22"/>
              </w:rPr>
              <w:t>All business miles</w:t>
            </w:r>
          </w:p>
        </w:tc>
        <w:tc>
          <w:tcPr>
            <w:tcW w:w="2387" w:type="dxa"/>
          </w:tcPr>
          <w:p w14:paraId="7291978E" w14:textId="77777777" w:rsidR="000C327C" w:rsidRDefault="000C327C" w:rsidP="000C327C">
            <w:pPr>
              <w:shd w:val="clear" w:color="auto" w:fill="FFFFFF"/>
              <w:spacing w:line="312" w:lineRule="atLeast"/>
              <w:rPr>
                <w:rFonts w:cs="Arial"/>
                <w:color w:val="465053"/>
                <w:shd w:val="clear" w:color="auto" w:fill="FFFFFF"/>
              </w:rPr>
            </w:pPr>
            <w:r>
              <w:rPr>
                <w:rFonts w:eastAsia="Arial" w:cs="Arial"/>
                <w:b/>
                <w:color w:val="FF0000"/>
              </w:rPr>
              <w:t>REDACTED TEXT under FOIA Section 43 Commercial Interests</w:t>
            </w:r>
          </w:p>
          <w:p w14:paraId="567017FF" w14:textId="77777777" w:rsidR="000C327C" w:rsidRDefault="000C327C" w:rsidP="000C327C">
            <w:pPr>
              <w:shd w:val="clear" w:color="auto" w:fill="FFFFFF"/>
              <w:spacing w:line="312" w:lineRule="atLeast"/>
              <w:rPr>
                <w:rFonts w:cs="Arial"/>
                <w:color w:val="465053"/>
                <w:shd w:val="clear" w:color="auto" w:fill="FFFFFF"/>
              </w:rPr>
            </w:pPr>
            <w:r>
              <w:rPr>
                <w:rFonts w:eastAsia="Arial" w:cs="Arial"/>
                <w:b/>
                <w:color w:val="FF0000"/>
              </w:rPr>
              <w:t>REDACTED TEXT under FOIA Section 43 Commercial Interests</w:t>
            </w:r>
          </w:p>
          <w:p w14:paraId="00000468" w14:textId="3673860A" w:rsidR="0001263F" w:rsidRPr="0001034E" w:rsidRDefault="0001263F">
            <w:pPr>
              <w:widowControl w:val="0"/>
              <w:pBdr>
                <w:top w:val="nil"/>
                <w:left w:val="nil"/>
                <w:bottom w:val="nil"/>
                <w:right w:val="nil"/>
                <w:between w:val="nil"/>
              </w:pBdr>
              <w:spacing w:before="8" w:line="246" w:lineRule="auto"/>
              <w:ind w:left="106"/>
              <w:rPr>
                <w:rFonts w:eastAsia="Arial" w:cs="Arial"/>
                <w:color w:val="000000" w:themeColor="text1"/>
                <w:szCs w:val="22"/>
              </w:rPr>
            </w:pPr>
          </w:p>
        </w:tc>
      </w:tr>
      <w:tr w:rsidR="0001034E" w:rsidRPr="0001034E" w14:paraId="72458C1B" w14:textId="77777777" w:rsidTr="000C327C">
        <w:trPr>
          <w:trHeight w:val="275"/>
        </w:trPr>
        <w:tc>
          <w:tcPr>
            <w:tcW w:w="2464" w:type="dxa"/>
          </w:tcPr>
          <w:p w14:paraId="00000469" w14:textId="77777777" w:rsidR="0001263F" w:rsidRPr="0001034E" w:rsidRDefault="00BC38A3">
            <w:pPr>
              <w:widowControl w:val="0"/>
              <w:pBdr>
                <w:top w:val="nil"/>
                <w:left w:val="nil"/>
                <w:bottom w:val="nil"/>
                <w:right w:val="nil"/>
                <w:between w:val="nil"/>
              </w:pBdr>
              <w:spacing w:before="5" w:line="250" w:lineRule="auto"/>
              <w:ind w:left="107"/>
              <w:rPr>
                <w:rFonts w:eastAsia="Arial" w:cs="Arial"/>
                <w:color w:val="000000" w:themeColor="text1"/>
                <w:szCs w:val="22"/>
              </w:rPr>
            </w:pPr>
            <w:r w:rsidRPr="0001034E">
              <w:rPr>
                <w:rFonts w:eastAsia="Arial" w:cs="Arial"/>
                <w:color w:val="000000" w:themeColor="text1"/>
                <w:szCs w:val="22"/>
              </w:rPr>
              <w:t>Bicycle</w:t>
            </w:r>
          </w:p>
        </w:tc>
        <w:tc>
          <w:tcPr>
            <w:tcW w:w="3948" w:type="dxa"/>
          </w:tcPr>
          <w:p w14:paraId="0000046A" w14:textId="77777777" w:rsidR="0001263F" w:rsidRPr="0001034E" w:rsidRDefault="00BC38A3">
            <w:pPr>
              <w:widowControl w:val="0"/>
              <w:pBdr>
                <w:top w:val="nil"/>
                <w:left w:val="nil"/>
                <w:bottom w:val="nil"/>
                <w:right w:val="nil"/>
                <w:between w:val="nil"/>
              </w:pBdr>
              <w:spacing w:before="5" w:line="250" w:lineRule="auto"/>
              <w:ind w:left="105"/>
              <w:rPr>
                <w:rFonts w:eastAsia="Arial" w:cs="Arial"/>
                <w:color w:val="000000" w:themeColor="text1"/>
                <w:szCs w:val="22"/>
              </w:rPr>
            </w:pPr>
            <w:r w:rsidRPr="0001034E">
              <w:rPr>
                <w:rFonts w:eastAsia="Arial" w:cs="Arial"/>
                <w:color w:val="000000" w:themeColor="text1"/>
                <w:szCs w:val="22"/>
              </w:rPr>
              <w:t>All business miles</w:t>
            </w:r>
          </w:p>
        </w:tc>
        <w:tc>
          <w:tcPr>
            <w:tcW w:w="2387" w:type="dxa"/>
          </w:tcPr>
          <w:p w14:paraId="0000046B" w14:textId="08EA08E6" w:rsidR="0001263F" w:rsidRPr="0001034E" w:rsidRDefault="0001263F">
            <w:pPr>
              <w:widowControl w:val="0"/>
              <w:pBdr>
                <w:top w:val="nil"/>
                <w:left w:val="nil"/>
                <w:bottom w:val="nil"/>
                <w:right w:val="nil"/>
                <w:between w:val="nil"/>
              </w:pBdr>
              <w:spacing w:before="5" w:line="250" w:lineRule="auto"/>
              <w:ind w:left="106"/>
              <w:rPr>
                <w:rFonts w:eastAsia="Arial" w:cs="Arial"/>
                <w:color w:val="000000" w:themeColor="text1"/>
                <w:szCs w:val="22"/>
              </w:rPr>
            </w:pPr>
          </w:p>
        </w:tc>
      </w:tr>
    </w:tbl>
    <w:p w14:paraId="0000046C" w14:textId="77777777" w:rsidR="0001263F" w:rsidRPr="0001034E" w:rsidRDefault="0001263F">
      <w:pPr>
        <w:pBdr>
          <w:top w:val="nil"/>
          <w:left w:val="nil"/>
          <w:bottom w:val="nil"/>
          <w:right w:val="nil"/>
          <w:between w:val="nil"/>
        </w:pBdr>
        <w:spacing w:after="120"/>
        <w:jc w:val="both"/>
        <w:rPr>
          <w:rFonts w:eastAsia="Arial" w:cs="Arial"/>
          <w:color w:val="000000" w:themeColor="text1"/>
          <w:sz w:val="24"/>
        </w:rPr>
      </w:pPr>
    </w:p>
    <w:p w14:paraId="0000046D" w14:textId="77777777" w:rsidR="0001263F" w:rsidRPr="0001034E" w:rsidRDefault="00BC38A3">
      <w:pPr>
        <w:pBdr>
          <w:top w:val="nil"/>
          <w:left w:val="nil"/>
          <w:bottom w:val="nil"/>
          <w:right w:val="nil"/>
          <w:between w:val="nil"/>
        </w:pBdr>
        <w:spacing w:after="120"/>
        <w:jc w:val="both"/>
        <w:rPr>
          <w:rFonts w:eastAsia="Arial" w:cs="Arial"/>
          <w:color w:val="000000" w:themeColor="text1"/>
          <w:sz w:val="23"/>
          <w:szCs w:val="23"/>
        </w:rPr>
      </w:pPr>
      <w:r w:rsidRPr="0001034E">
        <w:rPr>
          <w:rFonts w:cs="Arial"/>
          <w:noProof/>
          <w:color w:val="000000" w:themeColor="text1"/>
        </w:rPr>
        <mc:AlternateContent>
          <mc:Choice Requires="wps">
            <w:drawing>
              <wp:anchor distT="0" distB="0" distL="0" distR="0" simplePos="0" relativeHeight="251669504" behindDoc="0" locked="0" layoutInCell="1" hidden="0" allowOverlap="1" wp14:anchorId="4EA2EF35" wp14:editId="5BBFA762">
                <wp:simplePos x="0" y="0"/>
                <wp:positionH relativeFrom="column">
                  <wp:posOffset>0</wp:posOffset>
                </wp:positionH>
                <wp:positionV relativeFrom="paragraph">
                  <wp:posOffset>241300</wp:posOffset>
                </wp:positionV>
                <wp:extent cx="5808345" cy="287020"/>
                <wp:effectExtent l="0" t="0" r="0" b="0"/>
                <wp:wrapTopAndBottom distT="0" distB="0"/>
                <wp:docPr id="29" name="Rectangle 29"/>
                <wp:cNvGraphicFramePr/>
                <a:graphic xmlns:a="http://schemas.openxmlformats.org/drawingml/2006/main">
                  <a:graphicData uri="http://schemas.microsoft.com/office/word/2010/wordprocessingShape">
                    <wps:wsp>
                      <wps:cNvSpPr/>
                      <wps:spPr>
                        <a:xfrm>
                          <a:off x="2446590" y="3641253"/>
                          <a:ext cx="5798820" cy="277495"/>
                        </a:xfrm>
                        <a:prstGeom prst="rect">
                          <a:avLst/>
                        </a:prstGeom>
                        <a:solidFill>
                          <a:srgbClr val="C1C1C1"/>
                        </a:solidFill>
                        <a:ln>
                          <a:noFill/>
                        </a:ln>
                      </wps:spPr>
                      <wps:txbx>
                        <w:txbxContent>
                          <w:p w14:paraId="5382E324" w14:textId="77777777" w:rsidR="00BC38A3" w:rsidRDefault="00BC38A3">
                            <w:pPr>
                              <w:spacing w:before="6"/>
                              <w:ind w:left="136" w:firstLine="136"/>
                              <w:textDirection w:val="btLr"/>
                            </w:pPr>
                            <w:r>
                              <w:rPr>
                                <w:rFonts w:eastAsia="Arial" w:cs="Arial"/>
                                <w:b/>
                                <w:color w:val="000000"/>
                              </w:rPr>
                              <w:t xml:space="preserve">Subsistence </w:t>
                            </w:r>
                          </w:p>
                        </w:txbxContent>
                      </wps:txbx>
                      <wps:bodyPr spcFirstLastPara="1" wrap="square" lIns="0" tIns="0" rIns="0" bIns="0" anchor="t" anchorCtr="0">
                        <a:noAutofit/>
                      </wps:bodyPr>
                    </wps:wsp>
                  </a:graphicData>
                </a:graphic>
              </wp:anchor>
            </w:drawing>
          </mc:Choice>
          <mc:Fallback>
            <w:pict>
              <v:rect w14:anchorId="4EA2EF35" id="Rectangle 29" o:spid="_x0000_s1036" style="position:absolute;left:0;text-align:left;margin-left:0;margin-top:19pt;width:457.35pt;height:22.6pt;z-index:2516695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" fillcolor="#c1c1c1" stroked="f">
                <v:textbox inset="0,0,0,0">
                  <w:txbxContent>
                    <w:p w14:paraId="5382E324" w14:textId="77777777" w:rsidR="00BC38A3" w:rsidRDefault="00BC38A3">
                      <w:pPr>
                        <w:spacing w:before="6"/>
                        <w:ind w:left="136" w:firstLine="136"/>
                        <w:textDirection w:val="btLr"/>
                      </w:pPr>
                      <w:r>
                        <w:rPr>
                          <w:rFonts w:eastAsia="Arial" w:cs="Arial"/>
                          <w:b/>
                          <w:color w:val="000000"/>
                        </w:rPr>
                        <w:t xml:space="preserve">Subsistence </w:t>
                      </w:r>
                    </w:p>
                  </w:txbxContent>
                </v:textbox>
                <w10:wrap type="topAndBottom"/>
              </v:rect>
            </w:pict>
          </mc:Fallback>
        </mc:AlternateContent>
      </w:r>
    </w:p>
    <w:p w14:paraId="0000046E" w14:textId="77777777" w:rsidR="0001263F" w:rsidRPr="0001034E" w:rsidRDefault="0001263F">
      <w:pPr>
        <w:tabs>
          <w:tab w:val="left" w:pos="9582"/>
        </w:tabs>
        <w:spacing w:before="1" w:line="571" w:lineRule="auto"/>
        <w:ind w:left="215" w:right="102" w:hanging="38"/>
        <w:rPr>
          <w:rFonts w:cs="Arial"/>
          <w:b/>
          <w:color w:val="000000" w:themeColor="text1"/>
        </w:rPr>
      </w:pPr>
    </w:p>
    <w:p w14:paraId="0000046F" w14:textId="77777777" w:rsidR="0001263F" w:rsidRPr="0001034E" w:rsidRDefault="00BC38A3">
      <w:pPr>
        <w:tabs>
          <w:tab w:val="left" w:pos="9582"/>
        </w:tabs>
        <w:spacing w:before="1" w:line="571" w:lineRule="auto"/>
        <w:ind w:left="215" w:right="102" w:hanging="38"/>
        <w:rPr>
          <w:rFonts w:cs="Arial"/>
          <w:b/>
          <w:color w:val="000000" w:themeColor="text1"/>
        </w:rPr>
      </w:pPr>
      <w:r w:rsidRPr="0001034E">
        <w:rPr>
          <w:rFonts w:cs="Arial"/>
          <w:b/>
          <w:color w:val="000000" w:themeColor="text1"/>
        </w:rPr>
        <w:t>Day meetings</w:t>
      </w:r>
    </w:p>
    <w:p w14:paraId="3988476C" w14:textId="77777777" w:rsidR="0078221A" w:rsidRDefault="00BC38A3" w:rsidP="0078221A">
      <w:pPr>
        <w:shd w:val="clear" w:color="auto" w:fill="FFFFFF"/>
        <w:spacing w:line="312" w:lineRule="atLeast"/>
        <w:rPr>
          <w:rFonts w:cs="Arial"/>
          <w:color w:val="465053"/>
          <w:shd w:val="clear" w:color="auto" w:fill="FFFFFF"/>
        </w:rPr>
      </w:pPr>
      <w:r w:rsidRPr="0001034E">
        <w:rPr>
          <w:rFonts w:eastAsia="Arial" w:cs="Arial"/>
          <w:color w:val="000000" w:themeColor="text1"/>
          <w:szCs w:val="22"/>
        </w:rPr>
        <w:t>Breakfast/beverages</w:t>
      </w:r>
      <w:r w:rsidRPr="0001034E">
        <w:rPr>
          <w:rFonts w:eastAsia="Arial" w:cs="Arial"/>
          <w:color w:val="000000" w:themeColor="text1"/>
          <w:szCs w:val="22"/>
        </w:rPr>
        <w:tab/>
        <w:t xml:space="preserve">Up to </w:t>
      </w:r>
      <w:r w:rsidR="0078221A">
        <w:rPr>
          <w:rFonts w:eastAsia="Arial" w:cs="Arial"/>
          <w:b/>
          <w:color w:val="FF0000"/>
        </w:rPr>
        <w:t>REDACTED TEXT under FOIA Section 43 Commercial Interests</w:t>
      </w:r>
    </w:p>
    <w:p w14:paraId="00000471" w14:textId="3C7A43D0" w:rsidR="0001263F" w:rsidRPr="0001034E" w:rsidRDefault="0001263F" w:rsidP="0078221A">
      <w:pPr>
        <w:pBdr>
          <w:top w:val="nil"/>
          <w:left w:val="nil"/>
          <w:bottom w:val="nil"/>
          <w:right w:val="nil"/>
          <w:between w:val="nil"/>
        </w:pBdr>
        <w:tabs>
          <w:tab w:val="left" w:pos="5984"/>
        </w:tabs>
        <w:spacing w:after="120" w:line="237" w:lineRule="auto"/>
        <w:ind w:left="205"/>
        <w:jc w:val="both"/>
        <w:rPr>
          <w:rFonts w:eastAsia="Arial" w:cs="Arial"/>
          <w:color w:val="000000" w:themeColor="text1"/>
          <w:sz w:val="24"/>
        </w:rPr>
      </w:pPr>
    </w:p>
    <w:p w14:paraId="1E49A079" w14:textId="77777777" w:rsidR="0078221A" w:rsidRDefault="00BC38A3" w:rsidP="0078221A">
      <w:pPr>
        <w:shd w:val="clear" w:color="auto" w:fill="FFFFFF"/>
        <w:spacing w:line="312" w:lineRule="atLeast"/>
        <w:rPr>
          <w:rFonts w:cs="Arial"/>
          <w:color w:val="465053"/>
          <w:shd w:val="clear" w:color="auto" w:fill="FFFFFF"/>
        </w:rPr>
      </w:pPr>
      <w:r w:rsidRPr="0001034E">
        <w:rPr>
          <w:rFonts w:eastAsia="Arial" w:cs="Arial"/>
          <w:color w:val="000000" w:themeColor="text1"/>
          <w:szCs w:val="22"/>
        </w:rPr>
        <w:t>Evening meal</w:t>
      </w:r>
      <w:r w:rsidRPr="0001034E">
        <w:rPr>
          <w:rFonts w:eastAsia="Arial" w:cs="Arial"/>
          <w:color w:val="000000" w:themeColor="text1"/>
          <w:szCs w:val="22"/>
        </w:rPr>
        <w:tab/>
        <w:t xml:space="preserve">Up to </w:t>
      </w:r>
      <w:r w:rsidR="0078221A">
        <w:rPr>
          <w:rFonts w:eastAsia="Arial" w:cs="Arial"/>
          <w:b/>
          <w:color w:val="FF0000"/>
        </w:rPr>
        <w:t>REDACTED TEXT under FOIA Section 43 Commercial Interests</w:t>
      </w:r>
    </w:p>
    <w:p w14:paraId="00000472" w14:textId="5F74C8D6" w:rsidR="0001263F" w:rsidRPr="0001034E" w:rsidRDefault="0001263F">
      <w:pPr>
        <w:pBdr>
          <w:top w:val="nil"/>
          <w:left w:val="nil"/>
          <w:bottom w:val="nil"/>
          <w:right w:val="nil"/>
          <w:between w:val="nil"/>
        </w:pBdr>
        <w:tabs>
          <w:tab w:val="left" w:pos="5984"/>
        </w:tabs>
        <w:spacing w:after="120"/>
        <w:ind w:left="205"/>
        <w:jc w:val="both"/>
        <w:rPr>
          <w:rFonts w:eastAsia="Arial" w:cs="Arial"/>
          <w:color w:val="000000" w:themeColor="text1"/>
          <w:szCs w:val="22"/>
        </w:rPr>
      </w:pPr>
    </w:p>
    <w:p w14:paraId="00000473" w14:textId="77777777" w:rsidR="0001263F" w:rsidRPr="0001034E" w:rsidRDefault="0001263F">
      <w:pPr>
        <w:pBdr>
          <w:top w:val="nil"/>
          <w:left w:val="nil"/>
          <w:bottom w:val="nil"/>
          <w:right w:val="nil"/>
          <w:between w:val="nil"/>
        </w:pBdr>
        <w:spacing w:after="120"/>
        <w:jc w:val="both"/>
        <w:rPr>
          <w:rFonts w:eastAsia="Arial" w:cs="Arial"/>
          <w:color w:val="000000" w:themeColor="text1"/>
          <w:sz w:val="24"/>
        </w:rPr>
      </w:pPr>
    </w:p>
    <w:p w14:paraId="00000474" w14:textId="77777777" w:rsidR="0001263F" w:rsidRPr="0001034E" w:rsidRDefault="00BC38A3">
      <w:pPr>
        <w:ind w:left="215"/>
        <w:rPr>
          <w:rFonts w:cs="Arial"/>
          <w:b/>
          <w:color w:val="000000" w:themeColor="text1"/>
        </w:rPr>
      </w:pPr>
      <w:r w:rsidRPr="0001034E">
        <w:rPr>
          <w:rFonts w:cs="Arial"/>
          <w:b/>
          <w:color w:val="000000" w:themeColor="text1"/>
        </w:rPr>
        <w:t>Overnight stays</w:t>
      </w:r>
    </w:p>
    <w:p w14:paraId="00000475" w14:textId="77777777" w:rsidR="0001263F" w:rsidRPr="0001034E" w:rsidRDefault="0001263F">
      <w:pPr>
        <w:pBdr>
          <w:top w:val="nil"/>
          <w:left w:val="nil"/>
          <w:bottom w:val="nil"/>
          <w:right w:val="nil"/>
          <w:between w:val="nil"/>
        </w:pBdr>
        <w:spacing w:before="11" w:after="120"/>
        <w:jc w:val="both"/>
        <w:rPr>
          <w:rFonts w:eastAsia="Arial" w:cs="Arial"/>
          <w:b/>
          <w:color w:val="000000" w:themeColor="text1"/>
          <w:sz w:val="28"/>
          <w:szCs w:val="28"/>
        </w:rPr>
      </w:pPr>
    </w:p>
    <w:p w14:paraId="00000476" w14:textId="77777777" w:rsidR="0001263F" w:rsidRPr="0001034E" w:rsidRDefault="00BC38A3">
      <w:pPr>
        <w:pBdr>
          <w:top w:val="nil"/>
          <w:left w:val="nil"/>
          <w:bottom w:val="nil"/>
          <w:right w:val="nil"/>
          <w:between w:val="nil"/>
        </w:pBdr>
        <w:spacing w:after="120"/>
        <w:ind w:left="205"/>
        <w:jc w:val="both"/>
        <w:rPr>
          <w:rFonts w:eastAsia="Arial" w:cs="Arial"/>
          <w:color w:val="000000" w:themeColor="text1"/>
          <w:szCs w:val="22"/>
        </w:rPr>
      </w:pPr>
      <w:r w:rsidRPr="0001034E">
        <w:rPr>
          <w:rFonts w:eastAsia="Arial" w:cs="Arial"/>
          <w:color w:val="000000" w:themeColor="text1"/>
          <w:szCs w:val="22"/>
        </w:rPr>
        <w:t>Accommodation</w:t>
      </w:r>
    </w:p>
    <w:p w14:paraId="00000477" w14:textId="77777777" w:rsidR="0001263F" w:rsidRPr="0001034E" w:rsidRDefault="0001263F">
      <w:pPr>
        <w:pBdr>
          <w:top w:val="nil"/>
          <w:left w:val="nil"/>
          <w:bottom w:val="nil"/>
          <w:right w:val="nil"/>
          <w:between w:val="nil"/>
        </w:pBdr>
        <w:spacing w:before="5" w:after="1"/>
        <w:jc w:val="both"/>
        <w:rPr>
          <w:rFonts w:eastAsia="Arial" w:cs="Arial"/>
          <w:color w:val="000000" w:themeColor="text1"/>
          <w:sz w:val="23"/>
          <w:szCs w:val="23"/>
        </w:rPr>
      </w:pPr>
    </w:p>
    <w:tbl>
      <w:tblPr>
        <w:tblStyle w:val="a7"/>
        <w:tblW w:w="5780" w:type="dxa"/>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78"/>
        <w:gridCol w:w="2602"/>
      </w:tblGrid>
      <w:tr w:rsidR="0001034E" w:rsidRPr="0001034E" w14:paraId="5F50B4DE" w14:textId="77777777">
        <w:trPr>
          <w:trHeight w:val="440"/>
        </w:trPr>
        <w:tc>
          <w:tcPr>
            <w:tcW w:w="3179" w:type="dxa"/>
            <w:shd w:val="clear" w:color="auto" w:fill="DADADA"/>
          </w:tcPr>
          <w:p w14:paraId="00000478" w14:textId="77777777" w:rsidR="0001263F" w:rsidRPr="0001034E" w:rsidRDefault="00BC38A3">
            <w:pPr>
              <w:widowControl w:val="0"/>
              <w:pBdr>
                <w:top w:val="nil"/>
                <w:left w:val="nil"/>
                <w:bottom w:val="nil"/>
                <w:right w:val="nil"/>
                <w:between w:val="nil"/>
              </w:pBdr>
              <w:spacing w:before="65"/>
              <w:ind w:left="107"/>
              <w:rPr>
                <w:rFonts w:eastAsia="Arial" w:cs="Arial"/>
                <w:b/>
                <w:color w:val="000000" w:themeColor="text1"/>
                <w:szCs w:val="22"/>
              </w:rPr>
            </w:pPr>
            <w:r w:rsidRPr="0001034E">
              <w:rPr>
                <w:rFonts w:eastAsia="Arial" w:cs="Arial"/>
                <w:b/>
                <w:color w:val="000000" w:themeColor="text1"/>
                <w:szCs w:val="22"/>
              </w:rPr>
              <w:t>Hotel location</w:t>
            </w:r>
          </w:p>
        </w:tc>
        <w:tc>
          <w:tcPr>
            <w:tcW w:w="2602" w:type="dxa"/>
            <w:shd w:val="clear" w:color="auto" w:fill="DADADA"/>
          </w:tcPr>
          <w:p w14:paraId="00000479" w14:textId="77777777" w:rsidR="0001263F" w:rsidRPr="0001034E" w:rsidRDefault="00BC38A3">
            <w:pPr>
              <w:widowControl w:val="0"/>
              <w:pBdr>
                <w:top w:val="nil"/>
                <w:left w:val="nil"/>
                <w:bottom w:val="nil"/>
                <w:right w:val="nil"/>
                <w:between w:val="nil"/>
              </w:pBdr>
              <w:spacing w:before="65"/>
              <w:ind w:left="106"/>
              <w:rPr>
                <w:rFonts w:eastAsia="Arial" w:cs="Arial"/>
                <w:b/>
                <w:color w:val="000000" w:themeColor="text1"/>
                <w:szCs w:val="22"/>
              </w:rPr>
            </w:pPr>
            <w:r w:rsidRPr="0001034E">
              <w:rPr>
                <w:rFonts w:eastAsia="Arial" w:cs="Arial"/>
                <w:b/>
                <w:color w:val="000000" w:themeColor="text1"/>
                <w:szCs w:val="22"/>
              </w:rPr>
              <w:t>Maximum agreed rate</w:t>
            </w:r>
          </w:p>
        </w:tc>
      </w:tr>
      <w:tr w:rsidR="0001034E" w:rsidRPr="0001034E" w14:paraId="36378BDB" w14:textId="77777777">
        <w:trPr>
          <w:trHeight w:val="443"/>
        </w:trPr>
        <w:tc>
          <w:tcPr>
            <w:tcW w:w="3179" w:type="dxa"/>
          </w:tcPr>
          <w:p w14:paraId="0000047A" w14:textId="77777777" w:rsidR="0001263F" w:rsidRPr="0001034E" w:rsidRDefault="00BC38A3">
            <w:pPr>
              <w:widowControl w:val="0"/>
              <w:pBdr>
                <w:top w:val="nil"/>
                <w:left w:val="nil"/>
                <w:bottom w:val="nil"/>
                <w:right w:val="nil"/>
                <w:between w:val="nil"/>
              </w:pBdr>
              <w:spacing w:before="68"/>
              <w:ind w:left="107"/>
              <w:rPr>
                <w:rFonts w:eastAsia="Arial" w:cs="Arial"/>
                <w:color w:val="000000" w:themeColor="text1"/>
                <w:szCs w:val="22"/>
              </w:rPr>
            </w:pPr>
            <w:r w:rsidRPr="0001034E">
              <w:rPr>
                <w:rFonts w:eastAsia="Arial" w:cs="Arial"/>
                <w:color w:val="000000" w:themeColor="text1"/>
                <w:szCs w:val="22"/>
              </w:rPr>
              <w:t>London</w:t>
            </w:r>
          </w:p>
        </w:tc>
        <w:tc>
          <w:tcPr>
            <w:tcW w:w="2602" w:type="dxa"/>
          </w:tcPr>
          <w:p w14:paraId="3FFE6863" w14:textId="77777777" w:rsidR="0078221A" w:rsidRDefault="0078221A" w:rsidP="0078221A">
            <w:pPr>
              <w:shd w:val="clear" w:color="auto" w:fill="FFFFFF"/>
              <w:spacing w:line="312" w:lineRule="atLeast"/>
              <w:rPr>
                <w:rFonts w:cs="Arial"/>
                <w:color w:val="465053"/>
                <w:shd w:val="clear" w:color="auto" w:fill="FFFFFF"/>
              </w:rPr>
            </w:pPr>
            <w:r>
              <w:rPr>
                <w:rFonts w:eastAsia="Arial" w:cs="Arial"/>
                <w:b/>
                <w:color w:val="FF0000"/>
              </w:rPr>
              <w:t>REDACTED TEXT under FOIA Section 43 Commercial Interests</w:t>
            </w:r>
          </w:p>
          <w:p w14:paraId="0000047B" w14:textId="099DF68F" w:rsidR="0001263F" w:rsidRPr="0001034E" w:rsidRDefault="0001263F">
            <w:pPr>
              <w:widowControl w:val="0"/>
              <w:pBdr>
                <w:top w:val="nil"/>
                <w:left w:val="nil"/>
                <w:bottom w:val="nil"/>
                <w:right w:val="nil"/>
                <w:between w:val="nil"/>
              </w:pBdr>
              <w:spacing w:before="68"/>
              <w:ind w:left="106"/>
              <w:rPr>
                <w:rFonts w:eastAsia="Arial" w:cs="Arial"/>
                <w:color w:val="000000" w:themeColor="text1"/>
                <w:szCs w:val="22"/>
              </w:rPr>
            </w:pPr>
          </w:p>
        </w:tc>
      </w:tr>
      <w:tr w:rsidR="0001034E" w:rsidRPr="0001034E" w14:paraId="0BFD16EB" w14:textId="77777777">
        <w:trPr>
          <w:trHeight w:val="445"/>
        </w:trPr>
        <w:tc>
          <w:tcPr>
            <w:tcW w:w="3179" w:type="dxa"/>
          </w:tcPr>
          <w:p w14:paraId="0000047C" w14:textId="77777777" w:rsidR="0001263F" w:rsidRPr="0001034E" w:rsidRDefault="00BC38A3">
            <w:pPr>
              <w:widowControl w:val="0"/>
              <w:pBdr>
                <w:top w:val="nil"/>
                <w:left w:val="nil"/>
                <w:bottom w:val="nil"/>
                <w:right w:val="nil"/>
                <w:between w:val="nil"/>
              </w:pBdr>
              <w:spacing w:before="65"/>
              <w:ind w:left="107"/>
              <w:rPr>
                <w:rFonts w:eastAsia="Arial" w:cs="Arial"/>
                <w:color w:val="000000" w:themeColor="text1"/>
                <w:szCs w:val="22"/>
              </w:rPr>
            </w:pPr>
            <w:r w:rsidRPr="0001034E">
              <w:rPr>
                <w:rFonts w:eastAsia="Arial" w:cs="Arial"/>
                <w:color w:val="000000" w:themeColor="text1"/>
                <w:szCs w:val="22"/>
              </w:rPr>
              <w:t>Outside London</w:t>
            </w:r>
          </w:p>
        </w:tc>
        <w:tc>
          <w:tcPr>
            <w:tcW w:w="2602" w:type="dxa"/>
          </w:tcPr>
          <w:p w14:paraId="1DF771D0" w14:textId="77777777" w:rsidR="0078221A" w:rsidRDefault="0078221A" w:rsidP="0078221A">
            <w:pPr>
              <w:shd w:val="clear" w:color="auto" w:fill="FFFFFF"/>
              <w:spacing w:line="312" w:lineRule="atLeast"/>
              <w:rPr>
                <w:rFonts w:cs="Arial"/>
                <w:color w:val="465053"/>
                <w:shd w:val="clear" w:color="auto" w:fill="FFFFFF"/>
              </w:rPr>
            </w:pPr>
            <w:r>
              <w:rPr>
                <w:rFonts w:eastAsia="Arial" w:cs="Arial"/>
                <w:b/>
                <w:color w:val="FF0000"/>
              </w:rPr>
              <w:t>REDACTED TEXT under FOIA Section 43 Commercial Interests</w:t>
            </w:r>
          </w:p>
          <w:p w14:paraId="0000047D" w14:textId="0C08930F" w:rsidR="0001263F" w:rsidRPr="0001034E" w:rsidRDefault="0001263F">
            <w:pPr>
              <w:widowControl w:val="0"/>
              <w:pBdr>
                <w:top w:val="nil"/>
                <w:left w:val="nil"/>
                <w:bottom w:val="nil"/>
                <w:right w:val="nil"/>
                <w:between w:val="nil"/>
              </w:pBdr>
              <w:spacing w:before="65"/>
              <w:ind w:left="106"/>
              <w:rPr>
                <w:rFonts w:eastAsia="Arial" w:cs="Arial"/>
                <w:color w:val="000000" w:themeColor="text1"/>
                <w:szCs w:val="22"/>
              </w:rPr>
            </w:pPr>
          </w:p>
        </w:tc>
      </w:tr>
    </w:tbl>
    <w:p w14:paraId="0000047E" w14:textId="77777777" w:rsidR="0001263F" w:rsidRPr="0001034E" w:rsidRDefault="0001263F">
      <w:pPr>
        <w:pBdr>
          <w:top w:val="nil"/>
          <w:left w:val="nil"/>
          <w:bottom w:val="nil"/>
          <w:right w:val="nil"/>
          <w:between w:val="nil"/>
        </w:pBdr>
        <w:spacing w:before="5" w:after="120"/>
        <w:jc w:val="both"/>
        <w:rPr>
          <w:rFonts w:eastAsia="Arial" w:cs="Arial"/>
          <w:color w:val="000000" w:themeColor="text1"/>
          <w:sz w:val="23"/>
          <w:szCs w:val="23"/>
        </w:rPr>
      </w:pPr>
    </w:p>
    <w:p w14:paraId="0000047F" w14:textId="77777777" w:rsidR="0001263F" w:rsidRPr="0001034E" w:rsidRDefault="00BC38A3">
      <w:pPr>
        <w:pBdr>
          <w:top w:val="nil"/>
          <w:left w:val="nil"/>
          <w:bottom w:val="nil"/>
          <w:right w:val="nil"/>
          <w:between w:val="nil"/>
        </w:pBdr>
        <w:tabs>
          <w:tab w:val="left" w:pos="5982"/>
        </w:tabs>
        <w:spacing w:before="1" w:after="120"/>
        <w:ind w:left="205" w:right="911"/>
        <w:jc w:val="both"/>
        <w:rPr>
          <w:rFonts w:eastAsia="Arial" w:cs="Arial"/>
          <w:color w:val="000000" w:themeColor="text1"/>
          <w:szCs w:val="22"/>
        </w:rPr>
      </w:pPr>
      <w:r w:rsidRPr="0001034E">
        <w:rPr>
          <w:rFonts w:eastAsia="Arial" w:cs="Arial"/>
          <w:color w:val="000000" w:themeColor="text1"/>
          <w:szCs w:val="22"/>
        </w:rPr>
        <w:t>Meals and drinks not included in room rate or provided:</w:t>
      </w:r>
      <w:r w:rsidRPr="0001034E">
        <w:rPr>
          <w:rFonts w:eastAsia="Arial" w:cs="Arial"/>
          <w:color w:val="000000" w:themeColor="text1"/>
          <w:szCs w:val="22"/>
        </w:rPr>
        <w:tab/>
      </w:r>
    </w:p>
    <w:p w14:paraId="470DB25C" w14:textId="77777777" w:rsidR="0078221A" w:rsidRDefault="00BC38A3" w:rsidP="0078221A">
      <w:pPr>
        <w:shd w:val="clear" w:color="auto" w:fill="FFFFFF"/>
        <w:spacing w:line="312" w:lineRule="atLeast"/>
        <w:rPr>
          <w:rFonts w:cs="Arial"/>
          <w:color w:val="465053"/>
          <w:shd w:val="clear" w:color="auto" w:fill="FFFFFF"/>
        </w:rPr>
      </w:pPr>
      <w:r w:rsidRPr="0001034E">
        <w:rPr>
          <w:rFonts w:eastAsia="Arial" w:cs="Arial"/>
          <w:color w:val="000000" w:themeColor="text1"/>
          <w:szCs w:val="22"/>
        </w:rPr>
        <w:t xml:space="preserve">Up to </w:t>
      </w:r>
      <w:r w:rsidR="0078221A">
        <w:rPr>
          <w:rFonts w:eastAsia="Arial" w:cs="Arial"/>
          <w:b/>
          <w:color w:val="FF0000"/>
        </w:rPr>
        <w:t>REDACTED TEXT under FOIA Section 43 Commercial Interests</w:t>
      </w:r>
    </w:p>
    <w:p w14:paraId="00000480" w14:textId="208C7268" w:rsidR="0001263F" w:rsidRPr="0001034E" w:rsidRDefault="00BC38A3">
      <w:pPr>
        <w:pBdr>
          <w:top w:val="nil"/>
          <w:left w:val="nil"/>
          <w:bottom w:val="nil"/>
          <w:right w:val="nil"/>
          <w:between w:val="nil"/>
        </w:pBdr>
        <w:tabs>
          <w:tab w:val="left" w:pos="5982"/>
        </w:tabs>
        <w:spacing w:before="1" w:after="120"/>
        <w:ind w:left="205" w:right="911"/>
        <w:jc w:val="both"/>
        <w:rPr>
          <w:rFonts w:eastAsia="Arial" w:cs="Arial"/>
          <w:color w:val="000000" w:themeColor="text1"/>
          <w:szCs w:val="22"/>
        </w:rPr>
      </w:pPr>
      <w:r w:rsidRPr="0001034E">
        <w:rPr>
          <w:rFonts w:eastAsia="Arial" w:cs="Arial"/>
          <w:color w:val="000000" w:themeColor="text1"/>
          <w:szCs w:val="22"/>
        </w:rPr>
        <w:t xml:space="preserve"> total per night at meeting/event venue</w:t>
      </w:r>
    </w:p>
    <w:p w14:paraId="00000481" w14:textId="77777777" w:rsidR="0001263F" w:rsidRPr="0001034E" w:rsidRDefault="00BC38A3">
      <w:pPr>
        <w:pBdr>
          <w:top w:val="nil"/>
          <w:left w:val="nil"/>
          <w:bottom w:val="nil"/>
          <w:right w:val="nil"/>
          <w:between w:val="nil"/>
        </w:pBdr>
        <w:spacing w:before="6" w:after="120"/>
        <w:jc w:val="both"/>
        <w:rPr>
          <w:rFonts w:eastAsia="Arial" w:cs="Arial"/>
          <w:color w:val="000000" w:themeColor="text1"/>
          <w:sz w:val="21"/>
          <w:szCs w:val="21"/>
        </w:rPr>
      </w:pPr>
      <w:r w:rsidRPr="0001034E">
        <w:rPr>
          <w:rFonts w:cs="Arial"/>
          <w:noProof/>
          <w:color w:val="000000" w:themeColor="text1"/>
        </w:rPr>
        <mc:AlternateContent>
          <mc:Choice Requires="wps">
            <w:drawing>
              <wp:anchor distT="0" distB="0" distL="0" distR="0" simplePos="0" relativeHeight="251670528" behindDoc="0" locked="0" layoutInCell="1" hidden="0" allowOverlap="1" wp14:anchorId="6285405A" wp14:editId="2D02B029">
                <wp:simplePos x="0" y="0"/>
                <wp:positionH relativeFrom="column">
                  <wp:posOffset>-12699</wp:posOffset>
                </wp:positionH>
                <wp:positionV relativeFrom="paragraph">
                  <wp:posOffset>165100</wp:posOffset>
                </wp:positionV>
                <wp:extent cx="5808345" cy="287020"/>
                <wp:effectExtent l="0" t="0" r="0" b="0"/>
                <wp:wrapTopAndBottom distT="0" distB="0"/>
                <wp:docPr id="31" name="Rectangle 31"/>
                <wp:cNvGraphicFramePr/>
                <a:graphic xmlns:a="http://schemas.openxmlformats.org/drawingml/2006/main">
                  <a:graphicData uri="http://schemas.microsoft.com/office/word/2010/wordprocessingShape">
                    <wps:wsp>
                      <wps:cNvSpPr/>
                      <wps:spPr>
                        <a:xfrm>
                          <a:off x="2446590" y="3641253"/>
                          <a:ext cx="5798820" cy="277495"/>
                        </a:xfrm>
                        <a:prstGeom prst="rect">
                          <a:avLst/>
                        </a:prstGeom>
                        <a:solidFill>
                          <a:srgbClr val="C1C1C1"/>
                        </a:solidFill>
                        <a:ln>
                          <a:noFill/>
                        </a:ln>
                      </wps:spPr>
                      <wps:txbx>
                        <w:txbxContent>
                          <w:p w14:paraId="3BCF4AE0" w14:textId="77777777" w:rsidR="00BC38A3" w:rsidRDefault="00BC38A3">
                            <w:pPr>
                              <w:spacing w:before="6"/>
                              <w:ind w:left="136" w:firstLine="136"/>
                              <w:textDirection w:val="btLr"/>
                            </w:pPr>
                            <w:r>
                              <w:rPr>
                                <w:rFonts w:eastAsia="Arial" w:cs="Arial"/>
                                <w:b/>
                                <w:color w:val="000000"/>
                              </w:rPr>
                              <w:t>Hospitality</w:t>
                            </w:r>
                          </w:p>
                        </w:txbxContent>
                      </wps:txbx>
                      <wps:bodyPr spcFirstLastPara="1" wrap="square" lIns="0" tIns="0" rIns="0" bIns="0" anchor="t" anchorCtr="0">
                        <a:noAutofit/>
                      </wps:bodyPr>
                    </wps:wsp>
                  </a:graphicData>
                </a:graphic>
              </wp:anchor>
            </w:drawing>
          </mc:Choice>
          <mc:Fallback>
            <w:pict>
              <v:rect w14:anchorId="6285405A" id="Rectangle 31" o:spid="_x0000_s1037" style="position:absolute;left:0;text-align:left;margin-left:-1pt;margin-top:13pt;width:457.35pt;height:22.6pt;z-index:2516705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" fillcolor="#c1c1c1" stroked="f">
                <v:textbox inset="0,0,0,0">
                  <w:txbxContent>
                    <w:p w14:paraId="3BCF4AE0" w14:textId="77777777" w:rsidR="00BC38A3" w:rsidRDefault="00BC38A3">
                      <w:pPr>
                        <w:spacing w:before="6"/>
                        <w:ind w:left="136" w:firstLine="136"/>
                        <w:textDirection w:val="btLr"/>
                      </w:pPr>
                      <w:r>
                        <w:rPr>
                          <w:rFonts w:eastAsia="Arial" w:cs="Arial"/>
                          <w:b/>
                          <w:color w:val="000000"/>
                        </w:rPr>
                        <w:t>Hospitality</w:t>
                      </w:r>
                    </w:p>
                  </w:txbxContent>
                </v:textbox>
                <w10:wrap type="topAndBottom"/>
              </v:rect>
            </w:pict>
          </mc:Fallback>
        </mc:AlternateContent>
      </w:r>
    </w:p>
    <w:p w14:paraId="00000482" w14:textId="77777777" w:rsidR="0001263F" w:rsidRPr="0001034E" w:rsidRDefault="0001263F">
      <w:pPr>
        <w:pBdr>
          <w:top w:val="nil"/>
          <w:left w:val="nil"/>
          <w:bottom w:val="nil"/>
          <w:right w:val="nil"/>
          <w:between w:val="nil"/>
        </w:pBdr>
        <w:spacing w:before="1" w:after="120"/>
        <w:jc w:val="both"/>
        <w:rPr>
          <w:rFonts w:eastAsia="Arial" w:cs="Arial"/>
          <w:color w:val="000000" w:themeColor="text1"/>
          <w:sz w:val="16"/>
          <w:szCs w:val="16"/>
        </w:rPr>
      </w:pPr>
    </w:p>
    <w:p w14:paraId="00000483" w14:textId="77777777" w:rsidR="0001263F" w:rsidRPr="0001034E" w:rsidRDefault="00BC38A3">
      <w:pPr>
        <w:pBdr>
          <w:top w:val="nil"/>
          <w:left w:val="nil"/>
          <w:bottom w:val="nil"/>
          <w:right w:val="nil"/>
          <w:between w:val="nil"/>
        </w:pBdr>
        <w:tabs>
          <w:tab w:val="left" w:pos="6090"/>
        </w:tabs>
        <w:spacing w:before="93" w:after="120"/>
        <w:ind w:left="299"/>
        <w:jc w:val="both"/>
        <w:rPr>
          <w:rFonts w:eastAsia="Arial" w:cs="Arial"/>
          <w:color w:val="000000" w:themeColor="text1"/>
          <w:szCs w:val="22"/>
        </w:rPr>
      </w:pPr>
      <w:r w:rsidRPr="0001034E">
        <w:rPr>
          <w:rFonts w:eastAsia="Arial" w:cs="Arial"/>
          <w:color w:val="000000" w:themeColor="text1"/>
          <w:szCs w:val="22"/>
        </w:rPr>
        <w:t>External meeting/pre-meeting:</w:t>
      </w:r>
      <w:r w:rsidRPr="0001034E">
        <w:rPr>
          <w:rFonts w:eastAsia="Arial" w:cs="Arial"/>
          <w:color w:val="000000" w:themeColor="text1"/>
          <w:szCs w:val="22"/>
        </w:rPr>
        <w:tab/>
      </w:r>
    </w:p>
    <w:p w14:paraId="03DD4B68" w14:textId="77777777" w:rsidR="0078221A" w:rsidRDefault="00BC38A3" w:rsidP="0078221A">
      <w:pPr>
        <w:shd w:val="clear" w:color="auto" w:fill="FFFFFF"/>
        <w:spacing w:line="312" w:lineRule="atLeast"/>
        <w:rPr>
          <w:rFonts w:cs="Arial"/>
          <w:color w:val="465053"/>
          <w:shd w:val="clear" w:color="auto" w:fill="FFFFFF"/>
        </w:rPr>
      </w:pPr>
      <w:r w:rsidRPr="0001034E">
        <w:rPr>
          <w:rFonts w:eastAsia="Arial" w:cs="Arial"/>
          <w:color w:val="000000" w:themeColor="text1"/>
          <w:szCs w:val="22"/>
        </w:rPr>
        <w:t xml:space="preserve">Up to </w:t>
      </w:r>
      <w:r w:rsidR="0078221A">
        <w:rPr>
          <w:rFonts w:eastAsia="Arial" w:cs="Arial"/>
          <w:b/>
          <w:color w:val="FF0000"/>
        </w:rPr>
        <w:t>REDACTED TEXT under FOIA Section 43 Commercial Interests</w:t>
      </w:r>
    </w:p>
    <w:p w14:paraId="00000484" w14:textId="5BC085E3" w:rsidR="0001263F" w:rsidRPr="0001034E" w:rsidRDefault="00BC38A3">
      <w:pPr>
        <w:pBdr>
          <w:top w:val="nil"/>
          <w:left w:val="nil"/>
          <w:bottom w:val="nil"/>
          <w:right w:val="nil"/>
          <w:between w:val="nil"/>
        </w:pBdr>
        <w:tabs>
          <w:tab w:val="left" w:pos="6090"/>
        </w:tabs>
        <w:spacing w:before="93" w:after="120"/>
        <w:ind w:left="299"/>
        <w:jc w:val="both"/>
        <w:rPr>
          <w:rFonts w:eastAsia="Arial" w:cs="Arial"/>
          <w:color w:val="000000" w:themeColor="text1"/>
          <w:szCs w:val="22"/>
        </w:rPr>
      </w:pPr>
      <w:r w:rsidRPr="0001034E">
        <w:rPr>
          <w:rFonts w:eastAsia="Arial" w:cs="Arial"/>
          <w:color w:val="000000" w:themeColor="text1"/>
          <w:szCs w:val="22"/>
        </w:rPr>
        <w:t xml:space="preserve"> per head</w:t>
      </w:r>
    </w:p>
    <w:p w14:paraId="00000485" w14:textId="77777777" w:rsidR="0001263F" w:rsidRPr="0001034E" w:rsidRDefault="00BC38A3">
      <w:pPr>
        <w:pBdr>
          <w:top w:val="nil"/>
          <w:left w:val="nil"/>
          <w:bottom w:val="nil"/>
          <w:right w:val="nil"/>
          <w:between w:val="nil"/>
        </w:pBdr>
        <w:spacing w:before="8" w:after="120"/>
        <w:jc w:val="both"/>
        <w:rPr>
          <w:rFonts w:eastAsia="Arial" w:cs="Arial"/>
          <w:color w:val="000000" w:themeColor="text1"/>
          <w:sz w:val="26"/>
          <w:szCs w:val="26"/>
        </w:rPr>
      </w:pPr>
      <w:r w:rsidRPr="0001034E">
        <w:rPr>
          <w:rFonts w:cs="Arial"/>
          <w:noProof/>
          <w:color w:val="000000" w:themeColor="text1"/>
        </w:rPr>
        <mc:AlternateContent>
          <mc:Choice Requires="wps">
            <w:drawing>
              <wp:anchor distT="0" distB="0" distL="0" distR="0" simplePos="0" relativeHeight="251671552" behindDoc="0" locked="0" layoutInCell="1" hidden="0" allowOverlap="1" wp14:anchorId="5B2CEB36" wp14:editId="65485A0C">
                <wp:simplePos x="0" y="0"/>
                <wp:positionH relativeFrom="column">
                  <wp:posOffset>-12699</wp:posOffset>
                </wp:positionH>
                <wp:positionV relativeFrom="paragraph">
                  <wp:posOffset>203200</wp:posOffset>
                </wp:positionV>
                <wp:extent cx="5808345" cy="287020"/>
                <wp:effectExtent l="0" t="0" r="0" b="0"/>
                <wp:wrapTopAndBottom distT="0" distB="0"/>
                <wp:docPr id="38" name="Rectangle 38"/>
                <wp:cNvGraphicFramePr/>
                <a:graphic xmlns:a="http://schemas.openxmlformats.org/drawingml/2006/main">
                  <a:graphicData uri="http://schemas.microsoft.com/office/word/2010/wordprocessingShape">
                    <wps:wsp>
                      <wps:cNvSpPr/>
                      <wps:spPr>
                        <a:xfrm>
                          <a:off x="2446590" y="3641253"/>
                          <a:ext cx="5798820" cy="277495"/>
                        </a:xfrm>
                        <a:prstGeom prst="rect">
                          <a:avLst/>
                        </a:prstGeom>
                        <a:solidFill>
                          <a:srgbClr val="C1C1C1"/>
                        </a:solidFill>
                        <a:ln>
                          <a:noFill/>
                        </a:ln>
                      </wps:spPr>
                      <wps:txbx>
                        <w:txbxContent>
                          <w:p w14:paraId="57E9E40C" w14:textId="77777777" w:rsidR="00BC38A3" w:rsidRDefault="00BC38A3">
                            <w:pPr>
                              <w:spacing w:before="6"/>
                              <w:ind w:left="136" w:firstLine="136"/>
                              <w:textDirection w:val="btLr"/>
                            </w:pPr>
                            <w:r>
                              <w:rPr>
                                <w:rFonts w:eastAsia="Arial" w:cs="Arial"/>
                                <w:b/>
                                <w:color w:val="000000"/>
                              </w:rPr>
                              <w:t>Set Up Costs</w:t>
                            </w:r>
                          </w:p>
                        </w:txbxContent>
                      </wps:txbx>
                      <wps:bodyPr spcFirstLastPara="1" wrap="square" lIns="0" tIns="0" rIns="0" bIns="0" anchor="t" anchorCtr="0">
                        <a:noAutofit/>
                      </wps:bodyPr>
                    </wps:wsp>
                  </a:graphicData>
                </a:graphic>
              </wp:anchor>
            </w:drawing>
          </mc:Choice>
          <mc:Fallback>
            <w:pict>
              <v:rect w14:anchorId="5B2CEB36" id="Rectangle 38" o:spid="_x0000_s1038" style="position:absolute;left:0;text-align:left;margin-left:-1pt;margin-top:16pt;width:457.35pt;height:22.6pt;z-index:2516715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" fillcolor="#c1c1c1" stroked="f">
                <v:textbox inset="0,0,0,0">
                  <w:txbxContent>
                    <w:p w14:paraId="57E9E40C" w14:textId="77777777" w:rsidR="00BC38A3" w:rsidRDefault="00BC38A3">
                      <w:pPr>
                        <w:spacing w:before="6"/>
                        <w:ind w:left="136" w:firstLine="136"/>
                        <w:textDirection w:val="btLr"/>
                      </w:pPr>
                      <w:r>
                        <w:rPr>
                          <w:rFonts w:eastAsia="Arial" w:cs="Arial"/>
                          <w:b/>
                          <w:color w:val="000000"/>
                        </w:rPr>
                        <w:t>Set Up Costs</w:t>
                      </w:r>
                    </w:p>
                  </w:txbxContent>
                </v:textbox>
                <w10:wrap type="topAndBottom"/>
              </v:rect>
            </w:pict>
          </mc:Fallback>
        </mc:AlternateContent>
      </w:r>
    </w:p>
    <w:p w14:paraId="00000486" w14:textId="77777777" w:rsidR="0001263F" w:rsidRPr="0001034E" w:rsidRDefault="0001263F">
      <w:pPr>
        <w:pBdr>
          <w:top w:val="nil"/>
          <w:left w:val="nil"/>
          <w:bottom w:val="nil"/>
          <w:right w:val="nil"/>
          <w:between w:val="nil"/>
        </w:pBdr>
        <w:spacing w:before="7" w:after="120"/>
        <w:jc w:val="both"/>
        <w:rPr>
          <w:rFonts w:eastAsia="Arial" w:cs="Arial"/>
          <w:color w:val="000000" w:themeColor="text1"/>
          <w:sz w:val="15"/>
          <w:szCs w:val="15"/>
        </w:rPr>
      </w:pPr>
    </w:p>
    <w:p w14:paraId="00000487" w14:textId="77777777" w:rsidR="0001263F" w:rsidRPr="0001034E" w:rsidRDefault="00BC38A3">
      <w:pPr>
        <w:pBdr>
          <w:top w:val="nil"/>
          <w:left w:val="nil"/>
          <w:bottom w:val="nil"/>
          <w:right w:val="nil"/>
          <w:between w:val="nil"/>
        </w:pBdr>
        <w:tabs>
          <w:tab w:val="left" w:pos="5984"/>
        </w:tabs>
        <w:spacing w:before="94" w:after="120"/>
        <w:ind w:left="205"/>
        <w:jc w:val="both"/>
        <w:rPr>
          <w:rFonts w:eastAsia="Arial" w:cs="Arial"/>
          <w:color w:val="000000" w:themeColor="text1"/>
          <w:szCs w:val="22"/>
        </w:rPr>
      </w:pPr>
      <w:r w:rsidRPr="0001034E">
        <w:rPr>
          <w:rFonts w:eastAsia="Arial" w:cs="Arial"/>
          <w:color w:val="000000" w:themeColor="text1"/>
          <w:szCs w:val="22"/>
        </w:rPr>
        <w:t>Maximum home working set-up allowance:</w:t>
      </w:r>
      <w:r w:rsidRPr="0001034E">
        <w:rPr>
          <w:rFonts w:eastAsia="Arial" w:cs="Arial"/>
          <w:color w:val="000000" w:themeColor="text1"/>
          <w:szCs w:val="22"/>
        </w:rPr>
        <w:tab/>
      </w:r>
    </w:p>
    <w:p w14:paraId="62AE0A21" w14:textId="77777777" w:rsidR="0078221A" w:rsidRDefault="0078221A" w:rsidP="0078221A">
      <w:pPr>
        <w:shd w:val="clear" w:color="auto" w:fill="FFFFFF"/>
        <w:spacing w:line="312" w:lineRule="atLeast"/>
        <w:rPr>
          <w:rFonts w:cs="Arial"/>
          <w:color w:val="465053"/>
          <w:shd w:val="clear" w:color="auto" w:fill="FFFFFF"/>
        </w:rPr>
      </w:pPr>
      <w:r>
        <w:rPr>
          <w:rFonts w:eastAsia="Arial" w:cs="Arial"/>
          <w:b/>
          <w:color w:val="FF0000"/>
        </w:rPr>
        <w:t>REDACTED TEXT under FOIA Section 43 Commercial Interests</w:t>
      </w:r>
    </w:p>
    <w:p w14:paraId="00000488" w14:textId="5C4BCAC0" w:rsidR="0001263F" w:rsidRPr="0001034E" w:rsidRDefault="00BC38A3">
      <w:pPr>
        <w:pBdr>
          <w:top w:val="nil"/>
          <w:left w:val="nil"/>
          <w:bottom w:val="nil"/>
          <w:right w:val="nil"/>
          <w:between w:val="nil"/>
        </w:pBdr>
        <w:tabs>
          <w:tab w:val="left" w:pos="5984"/>
        </w:tabs>
        <w:spacing w:before="94" w:after="120"/>
        <w:ind w:left="205"/>
        <w:jc w:val="both"/>
        <w:rPr>
          <w:rFonts w:eastAsia="Arial" w:cs="Arial"/>
          <w:color w:val="000000" w:themeColor="text1"/>
          <w:szCs w:val="22"/>
        </w:rPr>
      </w:pPr>
      <w:r w:rsidRPr="0001034E">
        <w:rPr>
          <w:rFonts w:eastAsia="Arial" w:cs="Arial"/>
          <w:color w:val="000000" w:themeColor="text1"/>
          <w:szCs w:val="22"/>
        </w:rPr>
        <w:t xml:space="preserve"> (one off payment)</w:t>
      </w:r>
    </w:p>
    <w:p w14:paraId="00000489" w14:textId="77777777" w:rsidR="0001263F" w:rsidRPr="0001034E" w:rsidRDefault="00BC38A3">
      <w:pPr>
        <w:pBdr>
          <w:top w:val="nil"/>
          <w:left w:val="nil"/>
          <w:bottom w:val="nil"/>
          <w:right w:val="nil"/>
          <w:between w:val="nil"/>
        </w:pBdr>
        <w:tabs>
          <w:tab w:val="left" w:pos="5984"/>
        </w:tabs>
        <w:spacing w:before="94" w:after="120"/>
        <w:ind w:left="205"/>
        <w:jc w:val="both"/>
        <w:rPr>
          <w:rFonts w:eastAsia="Arial" w:cs="Arial"/>
          <w:color w:val="000000" w:themeColor="text1"/>
          <w:szCs w:val="22"/>
        </w:rPr>
      </w:pPr>
      <w:r w:rsidRPr="0001034E">
        <w:rPr>
          <w:rFonts w:cs="Arial"/>
          <w:noProof/>
          <w:color w:val="000000" w:themeColor="text1"/>
        </w:rPr>
        <mc:AlternateContent>
          <mc:Choice Requires="wps">
            <w:drawing>
              <wp:anchor distT="0" distB="0" distL="0" distR="0" simplePos="0" relativeHeight="251672576" behindDoc="0" locked="0" layoutInCell="1" hidden="0" allowOverlap="1" wp14:anchorId="23B359A0" wp14:editId="32820BBE">
                <wp:simplePos x="0" y="0"/>
                <wp:positionH relativeFrom="column">
                  <wp:posOffset>0</wp:posOffset>
                </wp:positionH>
                <wp:positionV relativeFrom="paragraph">
                  <wp:posOffset>228600</wp:posOffset>
                </wp:positionV>
                <wp:extent cx="5808345" cy="287020"/>
                <wp:effectExtent l="0" t="0" r="0" b="0"/>
                <wp:wrapTopAndBottom distT="0" distB="0"/>
                <wp:docPr id="30" name="Rectangle 30"/>
                <wp:cNvGraphicFramePr/>
                <a:graphic xmlns:a="http://schemas.openxmlformats.org/drawingml/2006/main">
                  <a:graphicData uri="http://schemas.microsoft.com/office/word/2010/wordprocessingShape">
                    <wps:wsp>
                      <wps:cNvSpPr/>
                      <wps:spPr>
                        <a:xfrm>
                          <a:off x="2446590" y="3641253"/>
                          <a:ext cx="5798820" cy="277495"/>
                        </a:xfrm>
                        <a:prstGeom prst="rect">
                          <a:avLst/>
                        </a:prstGeom>
                        <a:solidFill>
                          <a:srgbClr val="C1C1C1"/>
                        </a:solidFill>
                        <a:ln>
                          <a:noFill/>
                        </a:ln>
                      </wps:spPr>
                      <wps:txbx>
                        <w:txbxContent>
                          <w:p w14:paraId="438EECE0" w14:textId="77777777" w:rsidR="00BC38A3" w:rsidRDefault="00BC38A3">
                            <w:pPr>
                              <w:spacing w:before="6"/>
                              <w:ind w:left="136" w:firstLine="136"/>
                              <w:textDirection w:val="btLr"/>
                            </w:pPr>
                            <w:r>
                              <w:rPr>
                                <w:rFonts w:eastAsia="Arial" w:cs="Arial"/>
                                <w:b/>
                                <w:color w:val="000000"/>
                              </w:rPr>
                              <w:t>Expenses Forecast for Initial Contract Term</w:t>
                            </w:r>
                          </w:p>
                        </w:txbxContent>
                      </wps:txbx>
                      <wps:bodyPr spcFirstLastPara="1" wrap="square" lIns="0" tIns="0" rIns="0" bIns="0" anchor="t" anchorCtr="0">
                        <a:noAutofit/>
                      </wps:bodyPr>
                    </wps:wsp>
                  </a:graphicData>
                </a:graphic>
              </wp:anchor>
            </w:drawing>
          </mc:Choice>
          <mc:Fallback>
            <w:pict>
              <v:rect w14:anchorId="23B359A0" id="Rectangle 30" o:spid="_x0000_s1039" style="position:absolute;left:0;text-align:left;margin-left:0;margin-top:18pt;width:457.35pt;height:22.6pt;z-index:2516725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" fillcolor="#c1c1c1" stroked="f">
                <v:textbox inset="0,0,0,0">
                  <w:txbxContent>
                    <w:p w14:paraId="438EECE0" w14:textId="77777777" w:rsidR="00BC38A3" w:rsidRDefault="00BC38A3">
                      <w:pPr>
                        <w:spacing w:before="6"/>
                        <w:ind w:left="136" w:firstLine="136"/>
                        <w:textDirection w:val="btLr"/>
                      </w:pPr>
                      <w:r>
                        <w:rPr>
                          <w:rFonts w:eastAsia="Arial" w:cs="Arial"/>
                          <w:b/>
                          <w:color w:val="000000"/>
                        </w:rPr>
                        <w:t>Expenses Forecast for Initial Contract Term</w:t>
                      </w:r>
                    </w:p>
                  </w:txbxContent>
                </v:textbox>
                <w10:wrap type="topAndBottom"/>
              </v:rect>
            </w:pict>
          </mc:Fallback>
        </mc:AlternateContent>
      </w:r>
    </w:p>
    <w:p w14:paraId="0000048A" w14:textId="77777777" w:rsidR="0001263F" w:rsidRPr="0001034E" w:rsidRDefault="0001263F">
      <w:pPr>
        <w:pBdr>
          <w:top w:val="nil"/>
          <w:left w:val="nil"/>
          <w:bottom w:val="nil"/>
          <w:right w:val="nil"/>
          <w:between w:val="nil"/>
        </w:pBdr>
        <w:tabs>
          <w:tab w:val="left" w:pos="5984"/>
        </w:tabs>
        <w:spacing w:before="94" w:after="120"/>
        <w:ind w:left="205"/>
        <w:jc w:val="both"/>
        <w:rPr>
          <w:rFonts w:eastAsia="Arial" w:cs="Arial"/>
          <w:color w:val="000000" w:themeColor="text1"/>
          <w:szCs w:val="22"/>
        </w:rPr>
      </w:pPr>
    </w:p>
    <w:tbl>
      <w:tblPr>
        <w:tblStyle w:val="a8"/>
        <w:tblW w:w="90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
        <w:gridCol w:w="857"/>
        <w:gridCol w:w="1178"/>
        <w:gridCol w:w="930"/>
        <w:gridCol w:w="1126"/>
        <w:gridCol w:w="1116"/>
        <w:gridCol w:w="930"/>
        <w:gridCol w:w="1012"/>
        <w:gridCol w:w="785"/>
      </w:tblGrid>
      <w:tr w:rsidR="0001034E" w:rsidRPr="0001034E" w14:paraId="5D221B39" w14:textId="77777777">
        <w:trPr>
          <w:jc w:val="center"/>
        </w:trPr>
        <w:tc>
          <w:tcPr>
            <w:tcW w:w="1085" w:type="dxa"/>
          </w:tcPr>
          <w:p w14:paraId="0000048B" w14:textId="77777777" w:rsidR="0001263F" w:rsidRPr="0001034E" w:rsidRDefault="00BC38A3">
            <w:pPr>
              <w:jc w:val="center"/>
              <w:rPr>
                <w:rFonts w:ascii="Arial" w:hAnsi="Arial" w:cs="Arial"/>
                <w:color w:val="000000" w:themeColor="text1"/>
                <w:sz w:val="18"/>
                <w:szCs w:val="18"/>
              </w:rPr>
            </w:pPr>
            <w:r w:rsidRPr="0001034E">
              <w:rPr>
                <w:rFonts w:ascii="Arial" w:hAnsi="Arial" w:cs="Arial"/>
                <w:color w:val="000000" w:themeColor="text1"/>
                <w:sz w:val="18"/>
                <w:szCs w:val="18"/>
              </w:rPr>
              <w:t>July</w:t>
            </w:r>
          </w:p>
        </w:tc>
        <w:tc>
          <w:tcPr>
            <w:tcW w:w="857" w:type="dxa"/>
          </w:tcPr>
          <w:p w14:paraId="0000048C" w14:textId="77777777" w:rsidR="0001263F" w:rsidRPr="0001034E" w:rsidRDefault="00BC38A3">
            <w:pPr>
              <w:jc w:val="center"/>
              <w:rPr>
                <w:rFonts w:ascii="Arial" w:hAnsi="Arial" w:cs="Arial"/>
                <w:color w:val="000000" w:themeColor="text1"/>
                <w:sz w:val="18"/>
                <w:szCs w:val="18"/>
              </w:rPr>
            </w:pPr>
            <w:r w:rsidRPr="0001034E">
              <w:rPr>
                <w:rFonts w:ascii="Arial" w:hAnsi="Arial" w:cs="Arial"/>
                <w:color w:val="000000" w:themeColor="text1"/>
                <w:sz w:val="18"/>
                <w:szCs w:val="18"/>
              </w:rPr>
              <w:t>August</w:t>
            </w:r>
          </w:p>
        </w:tc>
        <w:tc>
          <w:tcPr>
            <w:tcW w:w="1178" w:type="dxa"/>
          </w:tcPr>
          <w:p w14:paraId="0000048D" w14:textId="77777777" w:rsidR="0001263F" w:rsidRPr="0001034E" w:rsidRDefault="00BC38A3">
            <w:pPr>
              <w:jc w:val="center"/>
              <w:rPr>
                <w:rFonts w:ascii="Arial" w:hAnsi="Arial" w:cs="Arial"/>
                <w:color w:val="000000" w:themeColor="text1"/>
                <w:sz w:val="18"/>
                <w:szCs w:val="18"/>
              </w:rPr>
            </w:pPr>
            <w:r w:rsidRPr="0001034E">
              <w:rPr>
                <w:rFonts w:ascii="Arial" w:hAnsi="Arial" w:cs="Arial"/>
                <w:color w:val="000000" w:themeColor="text1"/>
                <w:sz w:val="18"/>
                <w:szCs w:val="18"/>
              </w:rPr>
              <w:t>September</w:t>
            </w:r>
          </w:p>
        </w:tc>
        <w:tc>
          <w:tcPr>
            <w:tcW w:w="930" w:type="dxa"/>
          </w:tcPr>
          <w:p w14:paraId="0000048E" w14:textId="77777777" w:rsidR="0001263F" w:rsidRPr="0001034E" w:rsidRDefault="00BC38A3">
            <w:pPr>
              <w:jc w:val="center"/>
              <w:rPr>
                <w:rFonts w:ascii="Arial" w:hAnsi="Arial" w:cs="Arial"/>
                <w:color w:val="000000" w:themeColor="text1"/>
                <w:sz w:val="18"/>
                <w:szCs w:val="18"/>
              </w:rPr>
            </w:pPr>
            <w:r w:rsidRPr="0001034E">
              <w:rPr>
                <w:rFonts w:ascii="Arial" w:hAnsi="Arial" w:cs="Arial"/>
                <w:color w:val="000000" w:themeColor="text1"/>
                <w:sz w:val="18"/>
                <w:szCs w:val="18"/>
              </w:rPr>
              <w:t>October</w:t>
            </w:r>
          </w:p>
        </w:tc>
        <w:tc>
          <w:tcPr>
            <w:tcW w:w="1126" w:type="dxa"/>
          </w:tcPr>
          <w:p w14:paraId="0000048F" w14:textId="77777777" w:rsidR="0001263F" w:rsidRPr="0001034E" w:rsidRDefault="00BC38A3">
            <w:pPr>
              <w:jc w:val="center"/>
              <w:rPr>
                <w:rFonts w:ascii="Arial" w:hAnsi="Arial" w:cs="Arial"/>
                <w:color w:val="000000" w:themeColor="text1"/>
                <w:sz w:val="18"/>
                <w:szCs w:val="18"/>
              </w:rPr>
            </w:pPr>
            <w:r w:rsidRPr="0001034E">
              <w:rPr>
                <w:rFonts w:ascii="Arial" w:hAnsi="Arial" w:cs="Arial"/>
                <w:color w:val="000000" w:themeColor="text1"/>
                <w:sz w:val="18"/>
                <w:szCs w:val="18"/>
              </w:rPr>
              <w:t>November</w:t>
            </w:r>
          </w:p>
        </w:tc>
        <w:tc>
          <w:tcPr>
            <w:tcW w:w="1116" w:type="dxa"/>
          </w:tcPr>
          <w:p w14:paraId="00000490" w14:textId="77777777" w:rsidR="0001263F" w:rsidRPr="0001034E" w:rsidRDefault="00BC38A3">
            <w:pPr>
              <w:jc w:val="center"/>
              <w:rPr>
                <w:rFonts w:ascii="Arial" w:hAnsi="Arial" w:cs="Arial"/>
                <w:color w:val="000000" w:themeColor="text1"/>
                <w:sz w:val="18"/>
                <w:szCs w:val="18"/>
              </w:rPr>
            </w:pPr>
            <w:r w:rsidRPr="0001034E">
              <w:rPr>
                <w:rFonts w:ascii="Arial" w:hAnsi="Arial" w:cs="Arial"/>
                <w:color w:val="000000" w:themeColor="text1"/>
                <w:sz w:val="18"/>
                <w:szCs w:val="18"/>
              </w:rPr>
              <w:t>December</w:t>
            </w:r>
          </w:p>
        </w:tc>
        <w:tc>
          <w:tcPr>
            <w:tcW w:w="930" w:type="dxa"/>
          </w:tcPr>
          <w:p w14:paraId="00000491" w14:textId="77777777" w:rsidR="0001263F" w:rsidRPr="0001034E" w:rsidRDefault="00BC38A3">
            <w:pPr>
              <w:jc w:val="center"/>
              <w:rPr>
                <w:rFonts w:ascii="Arial" w:hAnsi="Arial" w:cs="Arial"/>
                <w:color w:val="000000" w:themeColor="text1"/>
                <w:sz w:val="18"/>
                <w:szCs w:val="18"/>
              </w:rPr>
            </w:pPr>
            <w:r w:rsidRPr="0001034E">
              <w:rPr>
                <w:rFonts w:ascii="Arial" w:hAnsi="Arial" w:cs="Arial"/>
                <w:color w:val="000000" w:themeColor="text1"/>
                <w:sz w:val="18"/>
                <w:szCs w:val="18"/>
              </w:rPr>
              <w:t>January</w:t>
            </w:r>
          </w:p>
        </w:tc>
        <w:tc>
          <w:tcPr>
            <w:tcW w:w="1012" w:type="dxa"/>
          </w:tcPr>
          <w:p w14:paraId="00000492" w14:textId="77777777" w:rsidR="0001263F" w:rsidRPr="0001034E" w:rsidRDefault="00BC38A3">
            <w:pPr>
              <w:jc w:val="center"/>
              <w:rPr>
                <w:rFonts w:ascii="Arial" w:hAnsi="Arial" w:cs="Arial"/>
                <w:color w:val="000000" w:themeColor="text1"/>
                <w:sz w:val="18"/>
                <w:szCs w:val="18"/>
              </w:rPr>
            </w:pPr>
            <w:r w:rsidRPr="0001034E">
              <w:rPr>
                <w:rFonts w:ascii="Arial" w:hAnsi="Arial" w:cs="Arial"/>
                <w:color w:val="000000" w:themeColor="text1"/>
                <w:sz w:val="18"/>
                <w:szCs w:val="18"/>
              </w:rPr>
              <w:t>February</w:t>
            </w:r>
          </w:p>
        </w:tc>
        <w:tc>
          <w:tcPr>
            <w:tcW w:w="785" w:type="dxa"/>
          </w:tcPr>
          <w:p w14:paraId="00000493" w14:textId="77777777" w:rsidR="0001263F" w:rsidRPr="0001034E" w:rsidRDefault="00BC38A3">
            <w:pPr>
              <w:jc w:val="center"/>
              <w:rPr>
                <w:rFonts w:ascii="Arial" w:hAnsi="Arial" w:cs="Arial"/>
                <w:color w:val="000000" w:themeColor="text1"/>
                <w:sz w:val="18"/>
                <w:szCs w:val="18"/>
              </w:rPr>
            </w:pPr>
            <w:r w:rsidRPr="0001034E">
              <w:rPr>
                <w:rFonts w:ascii="Arial" w:hAnsi="Arial" w:cs="Arial"/>
                <w:color w:val="000000" w:themeColor="text1"/>
                <w:sz w:val="18"/>
                <w:szCs w:val="18"/>
              </w:rPr>
              <w:t>March</w:t>
            </w:r>
          </w:p>
        </w:tc>
      </w:tr>
      <w:tr w:rsidR="0078221A" w:rsidRPr="0001034E" w14:paraId="007B4F59" w14:textId="77777777" w:rsidTr="00284666">
        <w:trPr>
          <w:jc w:val="center"/>
        </w:trPr>
        <w:tc>
          <w:tcPr>
            <w:tcW w:w="9019" w:type="dxa"/>
            <w:gridSpan w:val="9"/>
          </w:tcPr>
          <w:p w14:paraId="32E7DE1A" w14:textId="77777777" w:rsidR="0078221A" w:rsidRDefault="0078221A" w:rsidP="0078221A">
            <w:pPr>
              <w:shd w:val="clear" w:color="auto" w:fill="FFFFFF"/>
              <w:spacing w:line="312" w:lineRule="atLeast"/>
              <w:rPr>
                <w:rFonts w:ascii="Arial" w:hAnsi="Arial" w:cs="Arial"/>
                <w:color w:val="465053"/>
                <w:shd w:val="clear" w:color="auto" w:fill="FFFFFF"/>
              </w:rPr>
            </w:pPr>
            <w:r>
              <w:rPr>
                <w:rFonts w:ascii="Arial" w:eastAsia="Arial" w:hAnsi="Arial" w:cs="Arial"/>
                <w:color w:val="FF0000"/>
              </w:rPr>
              <w:t>REDACTED TEXT under FOIA Section 43 Commercial Interests</w:t>
            </w:r>
          </w:p>
          <w:p w14:paraId="0000049C" w14:textId="49C780C9" w:rsidR="0078221A" w:rsidRPr="0001034E" w:rsidRDefault="0078221A">
            <w:pPr>
              <w:jc w:val="center"/>
              <w:rPr>
                <w:rFonts w:ascii="Arial" w:hAnsi="Arial" w:cs="Arial"/>
                <w:color w:val="000000" w:themeColor="text1"/>
                <w:sz w:val="18"/>
                <w:szCs w:val="18"/>
              </w:rPr>
            </w:pPr>
          </w:p>
        </w:tc>
      </w:tr>
    </w:tbl>
    <w:p w14:paraId="0000049D" w14:textId="77777777" w:rsidR="0001263F" w:rsidRDefault="0001263F"/>
    <w:sectPr w:rsidR="0001263F">
      <w:pgSz w:w="11906" w:h="16838"/>
      <w:pgMar w:top="1241" w:right="1440" w:bottom="1418" w:left="1440" w:header="426"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08123" w14:textId="77777777" w:rsidR="00CC7DA1" w:rsidRDefault="00CC7DA1">
      <w:r>
        <w:separator/>
      </w:r>
    </w:p>
  </w:endnote>
  <w:endnote w:type="continuationSeparator" w:id="0">
    <w:p w14:paraId="13DFAF78" w14:textId="77777777" w:rsidR="00CC7DA1" w:rsidRDefault="00CC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default"/>
  </w:font>
  <w:font w:name="Arial Bold">
    <w:altName w:val="Arial"/>
    <w:panose1 w:val="020B0704020202020204"/>
    <w:charset w:val="00"/>
    <w:family w:val="roman"/>
    <w:notTrueType/>
    <w:pitch w:val="default"/>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AA" w14:textId="77777777" w:rsidR="00BC38A3" w:rsidRDefault="00BC38A3">
    <w:pPr>
      <w:pBdr>
        <w:top w:val="nil"/>
        <w:left w:val="nil"/>
        <w:bottom w:val="nil"/>
        <w:right w:val="nil"/>
        <w:between w:val="nil"/>
      </w:pBdr>
      <w:tabs>
        <w:tab w:val="center" w:pos="4153"/>
        <w:tab w:val="right" w:pos="8306"/>
      </w:tabs>
      <w:jc w:val="center"/>
      <w:rPr>
        <w:rFonts w:eastAsia="Arial" w:cs="Arial"/>
        <w:color w:val="000000"/>
        <w:szCs w:val="22"/>
      </w:rPr>
    </w:pPr>
    <w:r>
      <w:rPr>
        <w:rFonts w:eastAsia="Arial" w:cs="Arial"/>
        <w:b/>
        <w:color w:val="000000"/>
        <w:szCs w:val="22"/>
      </w:rPr>
      <w:t>Error! Unknown document property name.</w:t>
    </w:r>
  </w:p>
  <w:p w14:paraId="000004AB" w14:textId="77777777" w:rsidR="00BC38A3" w:rsidRDefault="00BC38A3">
    <w:pPr>
      <w:pBdr>
        <w:top w:val="nil"/>
        <w:left w:val="nil"/>
        <w:bottom w:val="nil"/>
        <w:right w:val="nil"/>
        <w:between w:val="nil"/>
      </w:pBdr>
      <w:tabs>
        <w:tab w:val="center" w:pos="4153"/>
        <w:tab w:val="right" w:pos="8306"/>
      </w:tabs>
      <w:jc w:val="center"/>
      <w:rPr>
        <w:rFonts w:eastAsia="Arial" w:cs="Arial"/>
        <w:color w:val="000000"/>
        <w:szCs w:val="22"/>
      </w:rPr>
    </w:pPr>
    <w:r>
      <w:rPr>
        <w:rFonts w:eastAsia="Arial" w:cs="Arial"/>
        <w:color w:val="000000"/>
        <w:szCs w:val="22"/>
      </w:rPr>
      <w:fldChar w:fldCharType="begin"/>
    </w:r>
    <w:r>
      <w:rPr>
        <w:rFonts w:eastAsia="Arial" w:cs="Arial"/>
        <w:color w:val="000000"/>
        <w:szCs w:val="22"/>
      </w:rPr>
      <w:instrText>PAGE</w:instrText>
    </w:r>
    <w:r>
      <w:rPr>
        <w:rFonts w:eastAsia="Arial" w:cs="Arial"/>
        <w:color w:val="000000"/>
        <w:szCs w:val="22"/>
      </w:rPr>
      <w:fldChar w:fldCharType="end"/>
    </w:r>
  </w:p>
  <w:p w14:paraId="000004AC" w14:textId="77777777" w:rsidR="00BC38A3" w:rsidRDefault="00BC38A3">
    <w:pPr>
      <w:pBdr>
        <w:top w:val="nil"/>
        <w:left w:val="nil"/>
        <w:bottom w:val="nil"/>
        <w:right w:val="nil"/>
        <w:between w:val="nil"/>
      </w:pBdr>
      <w:tabs>
        <w:tab w:val="center" w:pos="4153"/>
        <w:tab w:val="right" w:pos="8306"/>
      </w:tabs>
      <w:jc w:val="center"/>
      <w:rPr>
        <w:rFonts w:eastAsia="Arial" w:cs="Arial"/>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A8" w14:textId="77777777" w:rsidR="00BC38A3" w:rsidRDefault="00BC38A3">
    <w:pPr>
      <w:pBdr>
        <w:top w:val="nil"/>
        <w:left w:val="nil"/>
        <w:bottom w:val="nil"/>
        <w:right w:val="nil"/>
        <w:between w:val="nil"/>
      </w:pBdr>
      <w:tabs>
        <w:tab w:val="center" w:pos="4153"/>
        <w:tab w:val="right" w:pos="8306"/>
      </w:tabs>
      <w:jc w:val="center"/>
      <w:rPr>
        <w:rFonts w:eastAsia="Arial" w:cs="Arial"/>
        <w:color w:val="000000"/>
        <w:szCs w:val="22"/>
      </w:rPr>
    </w:pPr>
    <w:r>
      <w:rPr>
        <w:rFonts w:eastAsia="Arial" w:cs="Arial"/>
        <w:color w:val="000000"/>
        <w:szCs w:val="22"/>
      </w:rPr>
      <w:fldChar w:fldCharType="begin"/>
    </w:r>
    <w:r>
      <w:rPr>
        <w:rFonts w:eastAsia="Arial" w:cs="Arial"/>
        <w:color w:val="000000"/>
        <w:szCs w:val="22"/>
      </w:rPr>
      <w:instrText>PAGE</w:instrText>
    </w:r>
    <w:r>
      <w:rPr>
        <w:rFonts w:eastAsia="Arial" w:cs="Arial"/>
        <w:color w:val="000000"/>
        <w:szCs w:val="22"/>
      </w:rPr>
      <w:fldChar w:fldCharType="end"/>
    </w:r>
  </w:p>
  <w:p w14:paraId="000004A9" w14:textId="77777777" w:rsidR="00BC38A3" w:rsidRDefault="00BC38A3">
    <w:pPr>
      <w:pBdr>
        <w:top w:val="nil"/>
        <w:left w:val="nil"/>
        <w:bottom w:val="nil"/>
        <w:right w:val="nil"/>
        <w:between w:val="nil"/>
      </w:pBdr>
      <w:tabs>
        <w:tab w:val="center" w:pos="4153"/>
        <w:tab w:val="right" w:pos="8306"/>
      </w:tabs>
      <w:jc w:val="center"/>
      <w:rPr>
        <w:rFonts w:eastAsia="Arial" w:cs="Arial"/>
        <w:color w:val="000000"/>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AD" w14:textId="77777777" w:rsidR="00BC38A3" w:rsidRDefault="00BC38A3">
    <w:pPr>
      <w:pBdr>
        <w:top w:val="nil"/>
        <w:left w:val="nil"/>
        <w:bottom w:val="nil"/>
        <w:right w:val="nil"/>
        <w:between w:val="nil"/>
      </w:pBdr>
      <w:tabs>
        <w:tab w:val="center" w:pos="4153"/>
        <w:tab w:val="right" w:pos="8306"/>
      </w:tabs>
      <w:jc w:val="center"/>
      <w:rPr>
        <w:rFonts w:eastAsia="Arial" w:cs="Arial"/>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AE" w14:textId="77777777" w:rsidR="00BC38A3" w:rsidRDefault="00BC38A3">
    <w:pPr>
      <w:pBdr>
        <w:top w:val="single" w:sz="4" w:space="1" w:color="000000"/>
        <w:left w:val="nil"/>
        <w:bottom w:val="nil"/>
        <w:right w:val="nil"/>
        <w:between w:val="nil"/>
      </w:pBdr>
      <w:tabs>
        <w:tab w:val="center" w:pos="4153"/>
        <w:tab w:val="right" w:pos="8306"/>
      </w:tabs>
      <w:jc w:val="center"/>
      <w:rPr>
        <w:rFonts w:eastAsia="Arial" w:cs="Arial"/>
        <w:color w:val="000000"/>
        <w:sz w:val="20"/>
        <w:szCs w:val="20"/>
      </w:rPr>
    </w:pPr>
    <w:r>
      <w:rPr>
        <w:rFonts w:eastAsia="Arial" w:cs="Arial"/>
        <w:color w:val="000000"/>
        <w:sz w:val="20"/>
        <w:szCs w:val="20"/>
      </w:rPr>
      <w:t>OFFICIAL</w:t>
    </w:r>
  </w:p>
  <w:p w14:paraId="000004AF" w14:textId="77777777" w:rsidR="00BC38A3" w:rsidRDefault="00BC38A3">
    <w:pPr>
      <w:pBdr>
        <w:top w:val="single" w:sz="4" w:space="1" w:color="000000"/>
        <w:left w:val="nil"/>
        <w:bottom w:val="nil"/>
        <w:right w:val="nil"/>
        <w:between w:val="nil"/>
      </w:pBdr>
      <w:tabs>
        <w:tab w:val="center" w:pos="4153"/>
        <w:tab w:val="right" w:pos="8306"/>
      </w:tabs>
      <w:rPr>
        <w:rFonts w:eastAsia="Arial" w:cs="Arial"/>
        <w:color w:val="000000"/>
        <w:sz w:val="20"/>
        <w:szCs w:val="20"/>
      </w:rPr>
    </w:pPr>
    <w:r>
      <w:rPr>
        <w:rFonts w:eastAsia="Arial" w:cs="Arial"/>
        <w:color w:val="000000"/>
        <w:sz w:val="20"/>
        <w:szCs w:val="20"/>
      </w:rPr>
      <w:t>Attachment 5 – Services</w:t>
    </w:r>
  </w:p>
  <w:p w14:paraId="000004B0" w14:textId="2C13A698" w:rsidR="00BC38A3" w:rsidRDefault="00BC38A3">
    <w:pPr>
      <w:pBdr>
        <w:top w:val="single" w:sz="4" w:space="1" w:color="000000"/>
        <w:left w:val="nil"/>
        <w:bottom w:val="nil"/>
        <w:right w:val="nil"/>
        <w:between w:val="nil"/>
      </w:pBdr>
      <w:tabs>
        <w:tab w:val="center" w:pos="4153"/>
        <w:tab w:val="right" w:pos="8306"/>
      </w:tabs>
      <w:rPr>
        <w:rFonts w:eastAsia="Arial" w:cs="Arial"/>
        <w:color w:val="000000"/>
        <w:sz w:val="20"/>
        <w:szCs w:val="20"/>
      </w:rPr>
    </w:pPr>
    <w:r>
      <w:rPr>
        <w:rFonts w:eastAsia="Arial" w:cs="Arial"/>
        <w:color w:val="000000"/>
        <w:sz w:val="20"/>
        <w:szCs w:val="20"/>
      </w:rPr>
      <w:t xml:space="preserve">GWG T17 v1.0 </w:t>
    </w:r>
    <w:r w:rsidR="00EB4E93">
      <w:rPr>
        <w:rFonts w:eastAsia="Arial" w:cs="Arial"/>
        <w:color w:val="000000"/>
        <w:sz w:val="20"/>
        <w:szCs w:val="20"/>
      </w:rPr>
      <w:t>30</w:t>
    </w:r>
    <w:r w:rsidR="00EB4E93" w:rsidRPr="00EB4E93">
      <w:rPr>
        <w:rFonts w:eastAsia="Arial" w:cs="Arial"/>
        <w:color w:val="000000"/>
        <w:sz w:val="20"/>
        <w:szCs w:val="20"/>
        <w:vertAlign w:val="superscript"/>
      </w:rPr>
      <w:t>th</w:t>
    </w:r>
    <w:r w:rsidR="00EB4E93">
      <w:rPr>
        <w:rFonts w:eastAsia="Arial" w:cs="Arial"/>
        <w:color w:val="000000"/>
        <w:sz w:val="20"/>
        <w:szCs w:val="20"/>
      </w:rPr>
      <w:t xml:space="preserve"> June</w:t>
    </w:r>
    <w:r>
      <w:rPr>
        <w:rFonts w:eastAsia="Arial" w:cs="Arial"/>
        <w:color w:val="000000"/>
        <w:sz w:val="20"/>
        <w:szCs w:val="20"/>
      </w:rPr>
      <w:t xml:space="preserve"> 2022</w:t>
    </w:r>
  </w:p>
  <w:p w14:paraId="000004B1" w14:textId="77777777" w:rsidR="00BC38A3" w:rsidRDefault="00BC38A3">
    <w:pPr>
      <w:pBdr>
        <w:top w:val="single" w:sz="4" w:space="1" w:color="000000"/>
        <w:left w:val="nil"/>
        <w:bottom w:val="nil"/>
        <w:right w:val="nil"/>
        <w:between w:val="nil"/>
      </w:pBdr>
      <w:tabs>
        <w:tab w:val="center" w:pos="4153"/>
        <w:tab w:val="right" w:pos="8306"/>
      </w:tabs>
      <w:rPr>
        <w:rFonts w:eastAsia="Arial" w:cs="Arial"/>
        <w:color w:val="000000"/>
        <w:sz w:val="20"/>
        <w:szCs w:val="20"/>
      </w:rPr>
    </w:pPr>
    <w:r>
      <w:rPr>
        <w:rFonts w:eastAsia="Arial" w:cs="Arial"/>
        <w:color w:val="222222"/>
        <w:sz w:val="19"/>
        <w:szCs w:val="19"/>
        <w:highlight w:val="white"/>
      </w:rPr>
      <w:t>© Crown copyright 2021</w:t>
    </w:r>
  </w:p>
  <w:p w14:paraId="000004B2" w14:textId="77777777" w:rsidR="00BC38A3" w:rsidRDefault="00BC38A3">
    <w:pPr>
      <w:pBdr>
        <w:top w:val="single" w:sz="4" w:space="1" w:color="000000"/>
        <w:left w:val="nil"/>
        <w:bottom w:val="nil"/>
        <w:right w:val="nil"/>
        <w:between w:val="nil"/>
      </w:pBdr>
      <w:tabs>
        <w:tab w:val="center" w:pos="4153"/>
        <w:tab w:val="right" w:pos="8306"/>
      </w:tabs>
      <w:jc w:val="right"/>
      <w:rPr>
        <w:rFonts w:eastAsia="Arial" w:cs="Arial"/>
        <w:color w:val="000000"/>
        <w:sz w:val="20"/>
        <w:szCs w:val="20"/>
      </w:rPr>
    </w:pPr>
  </w:p>
  <w:p w14:paraId="1EB16C92" w14:textId="179EEE1D" w:rsidR="00EB4E93" w:rsidRPr="00EB4E93" w:rsidRDefault="00BC38A3" w:rsidP="00EB4E93">
    <w:pPr>
      <w:pBdr>
        <w:top w:val="single" w:sz="4" w:space="1" w:color="000000"/>
        <w:left w:val="nil"/>
        <w:bottom w:val="nil"/>
        <w:right w:val="nil"/>
        <w:between w:val="nil"/>
      </w:pBdr>
      <w:tabs>
        <w:tab w:val="center" w:pos="4153"/>
        <w:tab w:val="right" w:pos="8306"/>
      </w:tabs>
      <w:jc w:val="center"/>
      <w:rPr>
        <w:rFonts w:eastAsia="Arial" w:cs="Arial"/>
        <w:color w:val="000000"/>
        <w:sz w:val="20"/>
        <w:szCs w:val="20"/>
      </w:rPr>
    </w:pPr>
    <w:r>
      <w:rPr>
        <w:rFonts w:eastAsia="Arial" w:cs="Arial"/>
        <w:color w:val="000000"/>
        <w:sz w:val="20"/>
        <w:szCs w:val="20"/>
      </w:rPr>
      <w:t xml:space="preserve">Page </w:t>
    </w:r>
    <w:r>
      <w:rPr>
        <w:rFonts w:eastAsia="Arial" w:cs="Arial"/>
        <w:color w:val="000000"/>
        <w:sz w:val="20"/>
        <w:szCs w:val="20"/>
      </w:rPr>
      <w:fldChar w:fldCharType="begin"/>
    </w:r>
    <w:r>
      <w:rPr>
        <w:rFonts w:eastAsia="Arial" w:cs="Arial"/>
        <w:color w:val="000000"/>
        <w:sz w:val="20"/>
        <w:szCs w:val="20"/>
      </w:rPr>
      <w:instrText>PAGE</w:instrText>
    </w:r>
    <w:r>
      <w:rPr>
        <w:rFonts w:eastAsia="Arial" w:cs="Arial"/>
        <w:color w:val="000000"/>
        <w:sz w:val="20"/>
        <w:szCs w:val="20"/>
      </w:rPr>
      <w:fldChar w:fldCharType="separate"/>
    </w:r>
    <w:r>
      <w:rPr>
        <w:rFonts w:eastAsia="Arial" w:cs="Arial"/>
        <w:noProof/>
        <w:color w:val="000000"/>
        <w:sz w:val="20"/>
        <w:szCs w:val="20"/>
      </w:rPr>
      <w:t>2</w:t>
    </w:r>
    <w:r>
      <w:rPr>
        <w:rFonts w:eastAsia="Arial" w:cs="Arial"/>
        <w:color w:val="000000"/>
        <w:sz w:val="20"/>
        <w:szCs w:val="20"/>
      </w:rPr>
      <w:fldChar w:fldCharType="end"/>
    </w:r>
    <w:r>
      <w:rPr>
        <w:rFonts w:eastAsia="Arial" w:cs="Arial"/>
        <w:color w:val="000000"/>
        <w:sz w:val="20"/>
        <w:szCs w:val="20"/>
      </w:rPr>
      <w:t xml:space="preserve"> of </w:t>
    </w:r>
    <w:r w:rsidR="00EB4E93">
      <w:rPr>
        <w:rFonts w:eastAsia="Arial" w:cs="Arial"/>
        <w:color w:val="000000"/>
        <w:sz w:val="20"/>
        <w:szCs w:val="20"/>
      </w:rPr>
      <w:t>63</w:t>
    </w:r>
  </w:p>
  <w:p w14:paraId="000004B4" w14:textId="77777777" w:rsidR="00BC38A3" w:rsidRDefault="00BC38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5BA44" w14:textId="77777777" w:rsidR="00CC7DA1" w:rsidRDefault="00CC7DA1">
      <w:r>
        <w:separator/>
      </w:r>
    </w:p>
  </w:footnote>
  <w:footnote w:type="continuationSeparator" w:id="0">
    <w:p w14:paraId="6A123E82" w14:textId="77777777" w:rsidR="00CC7DA1" w:rsidRDefault="00CC7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A0" w14:textId="77777777" w:rsidR="00BC38A3" w:rsidRDefault="00BC38A3">
    <w:pPr>
      <w:pBdr>
        <w:top w:val="nil"/>
        <w:left w:val="nil"/>
        <w:bottom w:val="nil"/>
        <w:right w:val="nil"/>
        <w:between w:val="nil"/>
      </w:pBdr>
      <w:tabs>
        <w:tab w:val="center" w:pos="4153"/>
        <w:tab w:val="right" w:pos="8306"/>
      </w:tabs>
      <w:jc w:val="center"/>
      <w:rPr>
        <w:rFonts w:eastAsia="Arial" w:cs="Arial"/>
        <w:color w:val="000000"/>
        <w:szCs w:val="22"/>
      </w:rPr>
    </w:pPr>
    <w:r>
      <w:rPr>
        <w:rFonts w:eastAsia="Arial" w:cs="Arial"/>
        <w:b/>
        <w:color w:val="000000"/>
        <w:szCs w:val="22"/>
      </w:rPr>
      <w:t>Error! Unknown document property name.</w:t>
    </w:r>
  </w:p>
  <w:p w14:paraId="000004A1" w14:textId="77777777" w:rsidR="00BC38A3" w:rsidRDefault="00BC38A3">
    <w:pPr>
      <w:widowControl w:val="0"/>
      <w:pBdr>
        <w:top w:val="nil"/>
        <w:left w:val="nil"/>
        <w:bottom w:val="nil"/>
        <w:right w:val="nil"/>
        <w:between w:val="nil"/>
      </w:pBdr>
      <w:spacing w:line="276" w:lineRule="auto"/>
      <w:rPr>
        <w:rFonts w:eastAsia="Arial" w:cs="Arial"/>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9E" w14:textId="77777777" w:rsidR="00BC38A3" w:rsidRDefault="00BC38A3">
    <w:pPr>
      <w:pBdr>
        <w:top w:val="nil"/>
        <w:left w:val="nil"/>
        <w:bottom w:val="nil"/>
        <w:right w:val="nil"/>
        <w:between w:val="nil"/>
      </w:pBdr>
      <w:tabs>
        <w:tab w:val="center" w:pos="4153"/>
        <w:tab w:val="right" w:pos="8306"/>
      </w:tabs>
      <w:jc w:val="center"/>
      <w:rPr>
        <w:rFonts w:eastAsia="Arial" w:cs="Arial"/>
        <w:b/>
        <w:color w:val="000000"/>
        <w:szCs w:val="22"/>
      </w:rPr>
    </w:pPr>
  </w:p>
  <w:p w14:paraId="0000049F" w14:textId="77777777" w:rsidR="00BC38A3" w:rsidRDefault="00BC38A3">
    <w:pPr>
      <w:pBdr>
        <w:top w:val="nil"/>
        <w:left w:val="nil"/>
        <w:bottom w:val="nil"/>
        <w:right w:val="nil"/>
        <w:between w:val="nil"/>
      </w:pBdr>
      <w:tabs>
        <w:tab w:val="center" w:pos="4153"/>
        <w:tab w:val="right" w:pos="8306"/>
      </w:tabs>
      <w:rPr>
        <w:rFonts w:eastAsia="Arial" w:cs="Arial"/>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A2" w14:textId="77777777" w:rsidR="00BC38A3" w:rsidRDefault="00BC38A3">
    <w:pPr>
      <w:pBdr>
        <w:top w:val="nil"/>
        <w:left w:val="nil"/>
        <w:bottom w:val="single" w:sz="4" w:space="1" w:color="000000"/>
        <w:right w:val="nil"/>
        <w:between w:val="nil"/>
      </w:pBdr>
      <w:tabs>
        <w:tab w:val="center" w:pos="4153"/>
        <w:tab w:val="right" w:pos="8306"/>
      </w:tabs>
      <w:jc w:val="center"/>
      <w:rPr>
        <w:rFonts w:eastAsia="Arial" w:cs="Arial"/>
        <w:color w:val="000000"/>
        <w:sz w:val="20"/>
        <w:szCs w:val="20"/>
      </w:rPr>
    </w:pPr>
    <w:r>
      <w:rPr>
        <w:rFonts w:eastAsia="Arial" w:cs="Arial"/>
        <w:color w:val="000000"/>
        <w:sz w:val="20"/>
        <w:szCs w:val="20"/>
      </w:rPr>
      <w:t>OFFICIAL</w:t>
    </w:r>
    <w:r>
      <w:rPr>
        <w:noProof/>
      </w:rPr>
      <w:drawing>
        <wp:anchor distT="0" distB="0" distL="114300" distR="114300" simplePos="0" relativeHeight="251658240" behindDoc="0" locked="0" layoutInCell="1" hidden="0" allowOverlap="1" wp14:anchorId="42094FD7" wp14:editId="7A48C072">
          <wp:simplePos x="0" y="0"/>
          <wp:positionH relativeFrom="column">
            <wp:posOffset>-466724</wp:posOffset>
          </wp:positionH>
          <wp:positionV relativeFrom="paragraph">
            <wp:posOffset>0</wp:posOffset>
          </wp:positionV>
          <wp:extent cx="781050" cy="651606"/>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050" cy="651606"/>
                  </a:xfrm>
                  <a:prstGeom prst="rect">
                    <a:avLst/>
                  </a:prstGeom>
                  <a:ln/>
                </pic:spPr>
              </pic:pic>
            </a:graphicData>
          </a:graphic>
        </wp:anchor>
      </w:drawing>
    </w:r>
  </w:p>
  <w:p w14:paraId="000004A3" w14:textId="77777777" w:rsidR="00BC38A3" w:rsidRDefault="00BC38A3">
    <w:pPr>
      <w:pBdr>
        <w:top w:val="nil"/>
        <w:left w:val="nil"/>
        <w:bottom w:val="single" w:sz="4" w:space="1" w:color="000000"/>
        <w:right w:val="nil"/>
        <w:between w:val="nil"/>
      </w:pBdr>
      <w:tabs>
        <w:tab w:val="center" w:pos="4153"/>
        <w:tab w:val="right" w:pos="8306"/>
        <w:tab w:val="left" w:pos="1800"/>
        <w:tab w:val="center" w:pos="4514"/>
      </w:tabs>
      <w:jc w:val="center"/>
      <w:rPr>
        <w:rFonts w:eastAsia="Arial" w:cs="Arial"/>
        <w:color w:val="000000"/>
        <w:sz w:val="20"/>
        <w:szCs w:val="20"/>
      </w:rPr>
    </w:pPr>
    <w:r>
      <w:rPr>
        <w:rFonts w:eastAsia="Arial" w:cs="Arial"/>
        <w:color w:val="000000"/>
        <w:sz w:val="20"/>
        <w:szCs w:val="20"/>
      </w:rPr>
      <w:t>Contract Attachment 5 – Services</w:t>
    </w:r>
  </w:p>
  <w:p w14:paraId="000004A4" w14:textId="77777777" w:rsidR="00BC38A3" w:rsidRDefault="00BC38A3">
    <w:pPr>
      <w:pBdr>
        <w:top w:val="nil"/>
        <w:left w:val="nil"/>
        <w:bottom w:val="single" w:sz="4" w:space="1" w:color="000000"/>
        <w:right w:val="nil"/>
        <w:between w:val="nil"/>
      </w:pBdr>
      <w:tabs>
        <w:tab w:val="center" w:pos="4153"/>
        <w:tab w:val="right" w:pos="8306"/>
        <w:tab w:val="left" w:pos="1800"/>
        <w:tab w:val="center" w:pos="4514"/>
      </w:tabs>
      <w:jc w:val="center"/>
      <w:rPr>
        <w:rFonts w:eastAsia="Arial" w:cs="Arial"/>
        <w:color w:val="000000"/>
        <w:sz w:val="20"/>
        <w:szCs w:val="20"/>
      </w:rPr>
    </w:pPr>
    <w:r>
      <w:rPr>
        <w:rFonts w:eastAsia="Arial" w:cs="Arial"/>
        <w:color w:val="000000"/>
        <w:sz w:val="20"/>
        <w:szCs w:val="20"/>
      </w:rPr>
      <w:t>Provision of OGP OPE Programme</w:t>
    </w:r>
  </w:p>
  <w:p w14:paraId="000004A5" w14:textId="77777777" w:rsidR="00BC38A3" w:rsidRDefault="00BC38A3">
    <w:pPr>
      <w:pBdr>
        <w:top w:val="nil"/>
        <w:left w:val="nil"/>
        <w:bottom w:val="single" w:sz="4" w:space="1" w:color="000000"/>
        <w:right w:val="nil"/>
        <w:between w:val="nil"/>
      </w:pBdr>
      <w:tabs>
        <w:tab w:val="center" w:pos="4153"/>
        <w:tab w:val="right" w:pos="8306"/>
        <w:tab w:val="left" w:pos="1800"/>
        <w:tab w:val="center" w:pos="4514"/>
      </w:tabs>
      <w:jc w:val="center"/>
      <w:rPr>
        <w:rFonts w:eastAsia="Arial" w:cs="Arial"/>
        <w:color w:val="000000"/>
        <w:sz w:val="20"/>
        <w:szCs w:val="20"/>
      </w:rPr>
    </w:pPr>
    <w:r>
      <w:rPr>
        <w:rFonts w:eastAsia="Arial" w:cs="Arial"/>
        <w:color w:val="000000"/>
        <w:sz w:val="20"/>
        <w:szCs w:val="20"/>
      </w:rPr>
      <w:t>CCCC22A09</w:t>
    </w:r>
  </w:p>
  <w:p w14:paraId="000004A6" w14:textId="77777777" w:rsidR="00BC38A3" w:rsidRDefault="00BC38A3">
    <w:pPr>
      <w:pBdr>
        <w:top w:val="nil"/>
        <w:left w:val="nil"/>
        <w:bottom w:val="single" w:sz="4" w:space="1" w:color="000000"/>
        <w:right w:val="nil"/>
        <w:between w:val="nil"/>
      </w:pBdr>
      <w:tabs>
        <w:tab w:val="center" w:pos="4153"/>
        <w:tab w:val="right" w:pos="8306"/>
      </w:tabs>
      <w:jc w:val="center"/>
      <w:rPr>
        <w:rFonts w:eastAsia="Arial" w:cs="Arial"/>
        <w:color w:val="000000"/>
        <w:szCs w:val="22"/>
      </w:rPr>
    </w:pPr>
  </w:p>
  <w:p w14:paraId="000004A7" w14:textId="77777777" w:rsidR="00BC38A3" w:rsidRDefault="00BC38A3">
    <w:pPr>
      <w:pBdr>
        <w:top w:val="nil"/>
        <w:left w:val="nil"/>
        <w:bottom w:val="nil"/>
        <w:right w:val="nil"/>
        <w:between w:val="nil"/>
      </w:pBdr>
      <w:tabs>
        <w:tab w:val="center" w:pos="4153"/>
        <w:tab w:val="right" w:pos="8306"/>
      </w:tabs>
      <w:rPr>
        <w:rFonts w:eastAsia="Arial" w:cs="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5906"/>
    <w:multiLevelType w:val="multilevel"/>
    <w:tmpl w:val="EE0280DC"/>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b w:val="0"/>
        <w:smallCaps w:val="0"/>
      </w:rPr>
    </w:lvl>
    <w:lvl w:ilvl="2">
      <w:start w:val="1"/>
      <w:numFmt w:val="decimal"/>
      <w:pStyle w:val="ScheduleL3"/>
      <w:lvlText w:val="%1.%2.%3"/>
      <w:lvlJc w:val="left"/>
      <w:pPr>
        <w:ind w:left="1800" w:hanging="1080"/>
      </w:pPr>
      <w:rPr>
        <w:smallCaps w:val="0"/>
      </w:rPr>
    </w:lvl>
    <w:lvl w:ilvl="3">
      <w:start w:val="1"/>
      <w:numFmt w:val="decimal"/>
      <w:pStyle w:val="ScheduleL4"/>
      <w:lvlText w:val="%1.%2.%3.%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1" w15:restartNumberingAfterBreak="0">
    <w:nsid w:val="070B5ECD"/>
    <w:multiLevelType w:val="hybridMultilevel"/>
    <w:tmpl w:val="8952B51E"/>
    <w:lvl w:ilvl="0" w:tplc="34A639DE">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D29BF"/>
    <w:multiLevelType w:val="hybridMultilevel"/>
    <w:tmpl w:val="FE6616CC"/>
    <w:lvl w:ilvl="0" w:tplc="2FA40C08">
      <w:start w:val="3"/>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64EF6"/>
    <w:multiLevelType w:val="multilevel"/>
    <w:tmpl w:val="EAC890C0"/>
    <w:lvl w:ilvl="0">
      <w:start w:val="1"/>
      <w:numFmt w:val="lowerLetter"/>
      <w:pStyle w:val="ListBullet1"/>
      <w:lvlText w:val="(%1)"/>
      <w:lvlJc w:val="left"/>
      <w:pPr>
        <w:ind w:left="360" w:hanging="360"/>
      </w:pPr>
    </w:lvl>
    <w:lvl w:ilvl="1">
      <w:start w:val="1"/>
      <w:numFmt w:val="decimal"/>
      <w:pStyle w:val="ListBullet2"/>
      <w:lvlText w:val="%1.%2"/>
      <w:lvlJc w:val="left"/>
      <w:pPr>
        <w:ind w:left="709" w:hanging="709"/>
      </w:pPr>
    </w:lvl>
    <w:lvl w:ilvl="2">
      <w:start w:val="1"/>
      <w:numFmt w:val="lowerLetter"/>
      <w:pStyle w:val="ListBullet3"/>
      <w:lvlText w:val="(%3)"/>
      <w:lvlJc w:val="left"/>
      <w:pPr>
        <w:ind w:left="1417" w:hanging="708"/>
      </w:pPr>
    </w:lvl>
    <w:lvl w:ilvl="3">
      <w:start w:val="1"/>
      <w:numFmt w:val="lowerRoman"/>
      <w:pStyle w:val="ListBullet4"/>
      <w:lvlText w:val="(%4)"/>
      <w:lvlJc w:val="left"/>
      <w:pPr>
        <w:ind w:left="2126" w:hanging="709"/>
      </w:pPr>
    </w:lvl>
    <w:lvl w:ilvl="4">
      <w:start w:val="1"/>
      <w:numFmt w:val="upperLetter"/>
      <w:pStyle w:val="ListBullet5"/>
      <w:lvlText w:val="(%5)"/>
      <w:lvlJc w:val="left"/>
      <w:pPr>
        <w:ind w:left="2835" w:hanging="709"/>
      </w:pPr>
    </w:lvl>
    <w:lvl w:ilvl="5">
      <w:start w:val="1"/>
      <w:numFmt w:val="decimal"/>
      <w:pStyle w:val="ListBullet6"/>
      <w:lvlText w:val="%6)"/>
      <w:lvlJc w:val="left"/>
      <w:pPr>
        <w:ind w:left="3543" w:hanging="708"/>
      </w:pPr>
    </w:lvl>
    <w:lvl w:ilvl="6">
      <w:start w:val="1"/>
      <w:numFmt w:val="lowerLetter"/>
      <w:pStyle w:val="ListBullet7"/>
      <w:lvlText w:val="%7)"/>
      <w:lvlJc w:val="left"/>
      <w:pPr>
        <w:ind w:left="4252" w:hanging="709"/>
      </w:pPr>
    </w:lvl>
    <w:lvl w:ilvl="7">
      <w:start w:val="1"/>
      <w:numFmt w:val="lowerRoman"/>
      <w:pStyle w:val="ListBullet8"/>
      <w:lvlText w:val="%8)"/>
      <w:lvlJc w:val="left"/>
      <w:pPr>
        <w:ind w:left="4961" w:hanging="709"/>
      </w:pPr>
    </w:lvl>
    <w:lvl w:ilvl="8">
      <w:start w:val="1"/>
      <w:numFmt w:val="upperLetter"/>
      <w:pStyle w:val="ListBullet9"/>
      <w:lvlText w:val="%9)"/>
      <w:lvlJc w:val="left"/>
      <w:pPr>
        <w:ind w:left="5669" w:hanging="708"/>
      </w:pPr>
    </w:lvl>
  </w:abstractNum>
  <w:abstractNum w:abstractNumId="4" w15:restartNumberingAfterBreak="0">
    <w:nsid w:val="1DD35083"/>
    <w:multiLevelType w:val="multilevel"/>
    <w:tmpl w:val="F46ED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005030"/>
    <w:multiLevelType w:val="multilevel"/>
    <w:tmpl w:val="F1EA2B50"/>
    <w:lvl w:ilvl="0">
      <w:start w:val="1"/>
      <w:numFmt w:val="decimal"/>
      <w:pStyle w:val="BodyTextIndent"/>
      <w:lvlText w:val=""/>
      <w:lvlJc w:val="left"/>
      <w:pPr>
        <w:ind w:left="720" w:firstLine="0"/>
      </w:pPr>
      <w:rPr>
        <w:smallCaps w:val="0"/>
      </w:rPr>
    </w:lvl>
    <w:lvl w:ilvl="1">
      <w:start w:val="1"/>
      <w:numFmt w:val="decimal"/>
      <w:pStyle w:val="BodyTextIndent2"/>
      <w:lvlText w:val=""/>
      <w:lvlJc w:val="left"/>
      <w:pPr>
        <w:ind w:left="720" w:firstLine="0"/>
      </w:pPr>
      <w:rPr>
        <w:smallCaps w:val="0"/>
      </w:rPr>
    </w:lvl>
    <w:lvl w:ilvl="2">
      <w:start w:val="1"/>
      <w:numFmt w:val="lowerLetter"/>
      <w:pStyle w:val="DefinitionNumbering1"/>
      <w:lvlText w:val="(%3)"/>
      <w:lvlJc w:val="left"/>
      <w:pPr>
        <w:ind w:left="1800" w:hanging="1080"/>
      </w:pPr>
      <w:rPr>
        <w:smallCaps w:val="0"/>
      </w:rPr>
    </w:lvl>
    <w:lvl w:ilvl="3">
      <w:start w:val="1"/>
      <w:numFmt w:val="lowerRoman"/>
      <w:pStyle w:val="DefinitionNumbering2"/>
      <w:lvlText w:val="(%4)"/>
      <w:lvlJc w:val="left"/>
      <w:pPr>
        <w:ind w:left="2880" w:hanging="1080"/>
      </w:pPr>
      <w:rPr>
        <w:smallCaps w:val="0"/>
      </w:rPr>
    </w:lvl>
    <w:lvl w:ilvl="4">
      <w:start w:val="1"/>
      <w:numFmt w:val="upperLetter"/>
      <w:pStyle w:val="DefinitionNumbering3"/>
      <w:lvlText w:val="(%5)"/>
      <w:lvlJc w:val="left"/>
      <w:pPr>
        <w:ind w:left="3600" w:hanging="720"/>
      </w:pPr>
      <w:rPr>
        <w:smallCaps w:val="0"/>
      </w:rPr>
    </w:lvl>
    <w:lvl w:ilvl="5">
      <w:start w:val="1"/>
      <w:numFmt w:val="decimal"/>
      <w:pStyle w:val="DefinitionNumbering4"/>
      <w:lvlText w:val=""/>
      <w:lvlJc w:val="left"/>
      <w:pPr>
        <w:ind w:left="2880" w:hanging="1080"/>
      </w:pPr>
      <w:rPr>
        <w:smallCaps w:val="0"/>
      </w:rPr>
    </w:lvl>
    <w:lvl w:ilvl="6">
      <w:start w:val="1"/>
      <w:numFmt w:val="decimal"/>
      <w:pStyle w:val="DefinitionNumbering5"/>
      <w:lvlText w:val=""/>
      <w:lvlJc w:val="left"/>
      <w:pPr>
        <w:ind w:left="2880" w:hanging="1080"/>
      </w:pPr>
      <w:rPr>
        <w:smallCaps w:val="0"/>
      </w:rPr>
    </w:lvl>
    <w:lvl w:ilvl="7">
      <w:start w:val="1"/>
      <w:numFmt w:val="decimal"/>
      <w:pStyle w:val="DefinitionNumbering6"/>
      <w:lvlText w:val=""/>
      <w:lvlJc w:val="left"/>
      <w:pPr>
        <w:ind w:left="2880" w:hanging="1080"/>
      </w:pPr>
      <w:rPr>
        <w:smallCaps w:val="0"/>
      </w:rPr>
    </w:lvl>
    <w:lvl w:ilvl="8">
      <w:start w:val="1"/>
      <w:numFmt w:val="decimal"/>
      <w:pStyle w:val="DefinitionNumbering7"/>
      <w:lvlText w:val=""/>
      <w:lvlJc w:val="left"/>
      <w:pPr>
        <w:ind w:left="2880" w:hanging="1080"/>
      </w:pPr>
      <w:rPr>
        <w:smallCaps w:val="0"/>
      </w:rPr>
    </w:lvl>
  </w:abstractNum>
  <w:abstractNum w:abstractNumId="6" w15:restartNumberingAfterBreak="0">
    <w:nsid w:val="3B526B49"/>
    <w:multiLevelType w:val="multilevel"/>
    <w:tmpl w:val="65AE2DC6"/>
    <w:styleLink w:val="CurrentList1"/>
    <w:lvl w:ilvl="0">
      <w:start w:val="1"/>
      <w:numFmt w:val="decimal"/>
      <w:lvlText w:val=""/>
      <w:lvlJc w:val="left"/>
      <w:pPr>
        <w:ind w:left="720" w:firstLine="0"/>
      </w:pPr>
      <w:rPr>
        <w:smallCaps w:val="0"/>
      </w:rPr>
    </w:lvl>
    <w:lvl w:ilvl="1">
      <w:start w:val="1"/>
      <w:numFmt w:val="lowerLetter"/>
      <w:lvlText w:val="(%2)"/>
      <w:lvlJc w:val="left"/>
      <w:pPr>
        <w:ind w:left="720" w:firstLine="0"/>
      </w:pPr>
      <w:rPr>
        <w:rFonts w:ascii="Calibri" w:eastAsia="SimSun" w:hAnsi="Calibri" w:cs="Arial"/>
        <w:smallCaps w:val="0"/>
      </w:rPr>
    </w:lvl>
    <w:lvl w:ilvl="2">
      <w:start w:val="1"/>
      <w:numFmt w:val="lowerLetter"/>
      <w:lvlText w:val="(%3)"/>
      <w:lvlJc w:val="left"/>
      <w:pPr>
        <w:ind w:left="1800" w:hanging="1080"/>
      </w:pPr>
      <w:rPr>
        <w:rFonts w:ascii="Calibri" w:eastAsia="SimSun" w:hAnsi="Calibri" w:cs="Arial"/>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7" w15:restartNumberingAfterBreak="0">
    <w:nsid w:val="4A0D1636"/>
    <w:multiLevelType w:val="hybridMultilevel"/>
    <w:tmpl w:val="9E98D5DE"/>
    <w:lvl w:ilvl="0" w:tplc="C37633DA">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050677"/>
    <w:multiLevelType w:val="multilevel"/>
    <w:tmpl w:val="5ED47270"/>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9" w15:restartNumberingAfterBreak="0">
    <w:nsid w:val="544534CC"/>
    <w:multiLevelType w:val="multilevel"/>
    <w:tmpl w:val="65AE2DC6"/>
    <w:lvl w:ilvl="0">
      <w:start w:val="1"/>
      <w:numFmt w:val="decimal"/>
      <w:pStyle w:val="ListNumber3"/>
      <w:lvlText w:val=""/>
      <w:lvlJc w:val="left"/>
      <w:pPr>
        <w:ind w:left="720" w:firstLine="0"/>
      </w:pPr>
      <w:rPr>
        <w:smallCaps w:val="0"/>
      </w:rPr>
    </w:lvl>
    <w:lvl w:ilvl="1">
      <w:start w:val="1"/>
      <w:numFmt w:val="lowerLetter"/>
      <w:lvlText w:val="(%2)"/>
      <w:lvlJc w:val="left"/>
      <w:pPr>
        <w:ind w:left="720" w:firstLine="0"/>
      </w:pPr>
      <w:rPr>
        <w:rFonts w:ascii="Calibri" w:eastAsia="SimSun" w:hAnsi="Calibri" w:cs="Arial"/>
        <w:smallCaps w:val="0"/>
      </w:rPr>
    </w:lvl>
    <w:lvl w:ilvl="2">
      <w:start w:val="1"/>
      <w:numFmt w:val="lowerLetter"/>
      <w:lvlText w:val="(%3)"/>
      <w:lvlJc w:val="left"/>
      <w:pPr>
        <w:ind w:left="1800" w:hanging="1080"/>
      </w:pPr>
      <w:rPr>
        <w:rFonts w:ascii="Calibri" w:eastAsia="SimSun" w:hAnsi="Calibri" w:cs="Arial"/>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0" w15:restartNumberingAfterBreak="0">
    <w:nsid w:val="55671038"/>
    <w:multiLevelType w:val="multilevel"/>
    <w:tmpl w:val="C0F8A112"/>
    <w:lvl w:ilvl="0">
      <w:start w:val="1"/>
      <w:numFmt w:val="decimal"/>
      <w:pStyle w:val="ListNumber"/>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D5C5431"/>
    <w:multiLevelType w:val="multilevel"/>
    <w:tmpl w:val="690EA5DA"/>
    <w:lvl w:ilvl="0">
      <w:start w:val="1"/>
      <w:numFmt w:val="decimal"/>
      <w:pStyle w:val="Heading1"/>
      <w:lvlText w:val=""/>
      <w:lvlJc w:val="left"/>
      <w:pPr>
        <w:ind w:left="720" w:firstLine="0"/>
      </w:pPr>
      <w:rPr>
        <w:smallCaps w:val="0"/>
      </w:rPr>
    </w:lvl>
    <w:lvl w:ilvl="1">
      <w:start w:val="1"/>
      <w:numFmt w:val="decimal"/>
      <w:pStyle w:val="Heading2"/>
      <w:lvlText w:val=""/>
      <w:lvlJc w:val="left"/>
      <w:pPr>
        <w:ind w:left="720" w:firstLine="0"/>
      </w:pPr>
      <w:rPr>
        <w:smallCaps w:val="0"/>
      </w:rPr>
    </w:lvl>
    <w:lvl w:ilvl="2">
      <w:start w:val="1"/>
      <w:numFmt w:val="lowerLetter"/>
      <w:pStyle w:val="Heading3"/>
      <w:lvlText w:val="(%3)"/>
      <w:lvlJc w:val="left"/>
      <w:pPr>
        <w:ind w:left="1800" w:hanging="1080"/>
      </w:pPr>
      <w:rPr>
        <w:smallCaps w:val="0"/>
      </w:rPr>
    </w:lvl>
    <w:lvl w:ilvl="3">
      <w:start w:val="1"/>
      <w:numFmt w:val="lowerRoman"/>
      <w:pStyle w:val="Heading4"/>
      <w:lvlText w:val="(%4)"/>
      <w:lvlJc w:val="left"/>
      <w:pPr>
        <w:ind w:left="2880" w:hanging="1080"/>
      </w:pPr>
      <w:rPr>
        <w:smallCaps w:val="0"/>
      </w:rPr>
    </w:lvl>
    <w:lvl w:ilvl="4">
      <w:start w:val="1"/>
      <w:numFmt w:val="upperLetter"/>
      <w:pStyle w:val="Heading5"/>
      <w:lvlText w:val="(%5)"/>
      <w:lvlJc w:val="left"/>
      <w:pPr>
        <w:ind w:left="3600" w:hanging="720"/>
      </w:pPr>
      <w:rPr>
        <w:smallCaps w:val="0"/>
      </w:rPr>
    </w:lvl>
    <w:lvl w:ilvl="5">
      <w:start w:val="1"/>
      <w:numFmt w:val="decimal"/>
      <w:pStyle w:val="Heading6"/>
      <w:lvlText w:val=""/>
      <w:lvlJc w:val="left"/>
      <w:pPr>
        <w:ind w:left="2880" w:hanging="1080"/>
      </w:pPr>
      <w:rPr>
        <w:smallCaps w:val="0"/>
      </w:rPr>
    </w:lvl>
    <w:lvl w:ilvl="6">
      <w:start w:val="1"/>
      <w:numFmt w:val="decimal"/>
      <w:pStyle w:val="Heading7"/>
      <w:lvlText w:val=""/>
      <w:lvlJc w:val="left"/>
      <w:pPr>
        <w:ind w:left="2880" w:hanging="1080"/>
      </w:pPr>
      <w:rPr>
        <w:smallCaps w:val="0"/>
      </w:rPr>
    </w:lvl>
    <w:lvl w:ilvl="7">
      <w:start w:val="1"/>
      <w:numFmt w:val="decimal"/>
      <w:pStyle w:val="Heading8"/>
      <w:lvlText w:val=""/>
      <w:lvlJc w:val="left"/>
      <w:pPr>
        <w:ind w:left="2880" w:hanging="1080"/>
      </w:pPr>
      <w:rPr>
        <w:smallCaps w:val="0"/>
      </w:rPr>
    </w:lvl>
    <w:lvl w:ilvl="8">
      <w:start w:val="1"/>
      <w:numFmt w:val="decimal"/>
      <w:pStyle w:val="Heading9"/>
      <w:lvlText w:val=""/>
      <w:lvlJc w:val="left"/>
      <w:pPr>
        <w:ind w:left="2880" w:hanging="1080"/>
      </w:pPr>
      <w:rPr>
        <w:smallCaps w:val="0"/>
      </w:rPr>
    </w:lvl>
  </w:abstractNum>
  <w:abstractNum w:abstractNumId="12" w15:restartNumberingAfterBreak="0">
    <w:nsid w:val="5D5D0AB0"/>
    <w:multiLevelType w:val="multilevel"/>
    <w:tmpl w:val="70106FF6"/>
    <w:lvl w:ilvl="0">
      <w:start w:val="1"/>
      <w:numFmt w:val="decimal"/>
      <w:pStyle w:val="ListNumber2"/>
      <w:lvlText w:val="%1."/>
      <w:lvlJc w:val="left"/>
      <w:pPr>
        <w:ind w:left="720" w:hanging="720"/>
      </w:pPr>
      <w:rPr>
        <w:smallCaps w:val="0"/>
      </w:rPr>
    </w:lvl>
    <w:lvl w:ilvl="1">
      <w:start w:val="1"/>
      <w:numFmt w:val="decimal"/>
      <w:lvlText w:val="%1.%2"/>
      <w:lvlJc w:val="left"/>
      <w:pPr>
        <w:ind w:left="720" w:hanging="720"/>
      </w:pPr>
      <w:rPr>
        <w:smallCaps w:val="0"/>
        <w:sz w:val="24"/>
        <w:szCs w:val="24"/>
      </w:rPr>
    </w:lvl>
    <w:lvl w:ilvl="2">
      <w:start w:val="1"/>
      <w:numFmt w:val="decimal"/>
      <w:lvlText w:val="%1.%2.%3"/>
      <w:lvlJc w:val="left"/>
      <w:pPr>
        <w:ind w:left="1800" w:hanging="1080"/>
      </w:pPr>
      <w:rPr>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3" w15:restartNumberingAfterBreak="0">
    <w:nsid w:val="5D782041"/>
    <w:multiLevelType w:val="multilevel"/>
    <w:tmpl w:val="2D0EEFA8"/>
    <w:lvl w:ilvl="0">
      <w:start w:val="1"/>
      <w:numFmt w:val="decimal"/>
      <w:pStyle w:val="RecitalNumbering"/>
      <w:lvlText w:val="%1."/>
      <w:lvlJc w:val="left"/>
      <w:pPr>
        <w:ind w:left="720" w:hanging="720"/>
      </w:pPr>
      <w:rPr>
        <w:color w:val="000000"/>
        <w:sz w:val="22"/>
        <w:szCs w:val="22"/>
        <w:u w:val="none"/>
        <w:vertAlign w:val="baseline"/>
      </w:rPr>
    </w:lvl>
    <w:lvl w:ilvl="1">
      <w:start w:val="1"/>
      <w:numFmt w:val="decimal"/>
      <w:pStyle w:val="RecitalNumbering2"/>
      <w:lvlText w:val="%1.%2"/>
      <w:lvlJc w:val="left"/>
      <w:pPr>
        <w:ind w:left="1440" w:hanging="720"/>
      </w:pPr>
    </w:lvl>
    <w:lvl w:ilvl="2">
      <w:start w:val="1"/>
      <w:numFmt w:val="decimal"/>
      <w:pStyle w:val="RecitalNumbering3"/>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4" w15:restartNumberingAfterBreak="0">
    <w:nsid w:val="6A076215"/>
    <w:multiLevelType w:val="multilevel"/>
    <w:tmpl w:val="65AE2DC6"/>
    <w:styleLink w:val="CurrentList2"/>
    <w:lvl w:ilvl="0">
      <w:start w:val="1"/>
      <w:numFmt w:val="decimal"/>
      <w:lvlText w:val=""/>
      <w:lvlJc w:val="left"/>
      <w:pPr>
        <w:ind w:left="720" w:firstLine="0"/>
      </w:pPr>
      <w:rPr>
        <w:smallCaps w:val="0"/>
      </w:rPr>
    </w:lvl>
    <w:lvl w:ilvl="1">
      <w:start w:val="1"/>
      <w:numFmt w:val="lowerLetter"/>
      <w:lvlText w:val="(%2)"/>
      <w:lvlJc w:val="left"/>
      <w:pPr>
        <w:ind w:left="720" w:firstLine="0"/>
      </w:pPr>
      <w:rPr>
        <w:rFonts w:ascii="Calibri" w:eastAsia="SimSun" w:hAnsi="Calibri" w:cs="Arial"/>
        <w:smallCaps w:val="0"/>
      </w:rPr>
    </w:lvl>
    <w:lvl w:ilvl="2">
      <w:start w:val="1"/>
      <w:numFmt w:val="lowerLetter"/>
      <w:lvlText w:val="(%3)"/>
      <w:lvlJc w:val="left"/>
      <w:pPr>
        <w:ind w:left="1800" w:hanging="1080"/>
      </w:pPr>
      <w:rPr>
        <w:rFonts w:ascii="Calibri" w:eastAsia="SimSun" w:hAnsi="Calibri" w:cs="Arial"/>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5" w15:restartNumberingAfterBreak="0">
    <w:nsid w:val="6C874578"/>
    <w:multiLevelType w:val="multilevel"/>
    <w:tmpl w:val="B0CAA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872DF2"/>
    <w:multiLevelType w:val="multilevel"/>
    <w:tmpl w:val="C9BAA1A2"/>
    <w:lvl w:ilvl="0">
      <w:start w:val="1"/>
      <w:numFmt w:val="decimal"/>
      <w:pStyle w:val="AppHead"/>
      <w:lvlText w:val=""/>
      <w:lvlJc w:val="left"/>
      <w:pPr>
        <w:ind w:left="720" w:firstLine="0"/>
      </w:pPr>
      <w:rPr>
        <w:smallCaps w:val="0"/>
      </w:rPr>
    </w:lvl>
    <w:lvl w:ilvl="1">
      <w:start w:val="1"/>
      <w:numFmt w:val="decimal"/>
      <w:pStyle w:val="AppPart"/>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7" w15:restartNumberingAfterBreak="0">
    <w:nsid w:val="7ED62176"/>
    <w:multiLevelType w:val="hybridMultilevel"/>
    <w:tmpl w:val="E7FC2FDE"/>
    <w:lvl w:ilvl="0" w:tplc="D4508ED6">
      <w:start w:val="1"/>
      <w:numFmt w:val="lowerLetter"/>
      <w:lvlText w:val="(%1)"/>
      <w:lvlJc w:val="left"/>
      <w:pPr>
        <w:ind w:left="720" w:hanging="360"/>
      </w:pPr>
      <w:rPr>
        <w:rFonts w:ascii="Calibri" w:eastAsia="SimSun" w:hAnsi="Calibri" w:cs="Arial"/>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F67B34"/>
    <w:multiLevelType w:val="multilevel"/>
    <w:tmpl w:val="B96E673C"/>
    <w:lvl w:ilvl="0">
      <w:start w:val="1"/>
      <w:numFmt w:val="decimal"/>
      <w:pStyle w:val="ListNumber4"/>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pStyle w:val="ScheduleLevel3"/>
      <w:lvlText w:val="%3."/>
      <w:lvlJc w:val="left"/>
      <w:pPr>
        <w:tabs>
          <w:tab w:val="num" w:pos="2160"/>
        </w:tabs>
        <w:ind w:left="2160" w:hanging="720"/>
      </w:pPr>
    </w:lvl>
    <w:lvl w:ilvl="3">
      <w:start w:val="1"/>
      <w:numFmt w:val="decimal"/>
      <w:pStyle w:val="ScheduleLevel4"/>
      <w:lvlText w:val="%4."/>
      <w:lvlJc w:val="left"/>
      <w:pPr>
        <w:tabs>
          <w:tab w:val="num" w:pos="2880"/>
        </w:tabs>
        <w:ind w:left="2880" w:hanging="720"/>
      </w:pPr>
    </w:lvl>
    <w:lvl w:ilvl="4">
      <w:start w:val="1"/>
      <w:numFmt w:val="decimal"/>
      <w:pStyle w:val="ScheduleLevel5"/>
      <w:lvlText w:val="%5."/>
      <w:lvlJc w:val="left"/>
      <w:pPr>
        <w:tabs>
          <w:tab w:val="num" w:pos="3600"/>
        </w:tabs>
        <w:ind w:left="3600" w:hanging="720"/>
      </w:pPr>
    </w:lvl>
    <w:lvl w:ilvl="5">
      <w:start w:val="1"/>
      <w:numFmt w:val="decimal"/>
      <w:pStyle w:val="ScheduleLevel6"/>
      <w:lvlText w:val="%6."/>
      <w:lvlJc w:val="left"/>
      <w:pPr>
        <w:tabs>
          <w:tab w:val="num" w:pos="4320"/>
        </w:tabs>
        <w:ind w:left="4320" w:hanging="720"/>
      </w:pPr>
    </w:lvl>
    <w:lvl w:ilvl="6">
      <w:start w:val="1"/>
      <w:numFmt w:val="decimal"/>
      <w:pStyle w:val="ScheduleLevel7"/>
      <w:lvlText w:val="%7."/>
      <w:lvlJc w:val="left"/>
      <w:pPr>
        <w:tabs>
          <w:tab w:val="num" w:pos="5040"/>
        </w:tabs>
        <w:ind w:left="5040" w:hanging="720"/>
      </w:pPr>
    </w:lvl>
    <w:lvl w:ilvl="7">
      <w:start w:val="1"/>
      <w:numFmt w:val="decimal"/>
      <w:pStyle w:val="ScheduleLevel8"/>
      <w:lvlText w:val="%8."/>
      <w:lvlJc w:val="left"/>
      <w:pPr>
        <w:tabs>
          <w:tab w:val="num" w:pos="5760"/>
        </w:tabs>
        <w:ind w:left="5760" w:hanging="720"/>
      </w:pPr>
    </w:lvl>
    <w:lvl w:ilvl="8">
      <w:start w:val="1"/>
      <w:numFmt w:val="decimal"/>
      <w:pStyle w:val="ScheduleLevel9"/>
      <w:lvlText w:val="%9."/>
      <w:lvlJc w:val="left"/>
      <w:pPr>
        <w:tabs>
          <w:tab w:val="num" w:pos="6480"/>
        </w:tabs>
        <w:ind w:left="6480" w:hanging="720"/>
      </w:pPr>
    </w:lvl>
  </w:abstractNum>
  <w:abstractNum w:abstractNumId="19" w15:restartNumberingAfterBreak="0">
    <w:nsid w:val="7FFD672D"/>
    <w:multiLevelType w:val="multilevel"/>
    <w:tmpl w:val="D7FA2210"/>
    <w:lvl w:ilvl="0">
      <w:start w:val="1"/>
      <w:numFmt w:val="decimal"/>
      <w:pStyle w:val="SchHead"/>
      <w:lvlText w:val="%1"/>
      <w:lvlJc w:val="left"/>
      <w:pPr>
        <w:ind w:left="851" w:hanging="851"/>
      </w:pPr>
      <w:rPr>
        <w:b/>
      </w:rPr>
    </w:lvl>
    <w:lvl w:ilvl="1">
      <w:start w:val="1"/>
      <w:numFmt w:val="decimal"/>
      <w:pStyle w:val="SchPart"/>
      <w:lvlText w:val="%1.%2"/>
      <w:lvlJc w:val="left"/>
      <w:pPr>
        <w:ind w:left="993" w:hanging="851"/>
      </w:pPr>
      <w:rPr>
        <w:b w:val="0"/>
        <w:sz w:val="22"/>
        <w:szCs w:val="22"/>
      </w:rPr>
    </w:lvl>
    <w:lvl w:ilvl="2">
      <w:start w:val="1"/>
      <w:numFmt w:val="decimal"/>
      <w:pStyle w:val="SchSection"/>
      <w:lvlText w:val="%1.%2.%3"/>
      <w:lvlJc w:val="left"/>
      <w:pPr>
        <w:ind w:left="1751" w:hanging="851"/>
      </w:pPr>
      <w:rPr>
        <w:b w:val="0"/>
        <w:sz w:val="22"/>
        <w:szCs w:val="22"/>
      </w:rPr>
    </w:lvl>
    <w:lvl w:ilvl="3">
      <w:start w:val="1"/>
      <w:numFmt w:val="decimal"/>
      <w:lvlText w:val="%1.%2.%3.%4"/>
      <w:lvlJc w:val="left"/>
      <w:pPr>
        <w:ind w:left="851" w:hanging="851"/>
      </w:pPr>
    </w:lvl>
    <w:lvl w:ilvl="4">
      <w:start w:val="1"/>
      <w:numFmt w:val="lowerLetter"/>
      <w:lvlText w:val="(%5)"/>
      <w:lvlJc w:val="left"/>
      <w:pPr>
        <w:ind w:left="1418" w:hanging="566"/>
      </w:pPr>
    </w:lvl>
    <w:lvl w:ilvl="5">
      <w:start w:val="1"/>
      <w:numFmt w:val="lowerRoman"/>
      <w:lvlText w:val="(%6)"/>
      <w:lvlJc w:val="left"/>
      <w:pPr>
        <w:ind w:left="1843" w:hanging="425"/>
      </w:pPr>
    </w:lvl>
    <w:lvl w:ilvl="6">
      <w:start w:val="1"/>
      <w:numFmt w:val="upperLetter"/>
      <w:lvlText w:val="(%7)"/>
      <w:lvlJc w:val="left"/>
      <w:pPr>
        <w:ind w:left="2268" w:hanging="425"/>
      </w:pPr>
    </w:lvl>
    <w:lvl w:ilvl="7">
      <w:start w:val="1"/>
      <w:numFmt w:val="upperRoman"/>
      <w:lvlText w:val="%8)"/>
      <w:lvlJc w:val="left"/>
      <w:pPr>
        <w:ind w:left="2693" w:hanging="425"/>
      </w:pPr>
    </w:lvl>
    <w:lvl w:ilvl="8">
      <w:start w:val="1"/>
      <w:numFmt w:val="decimal"/>
      <w:lvlText w:val=""/>
      <w:lvlJc w:val="left"/>
      <w:pPr>
        <w:ind w:left="0" w:firstLine="0"/>
      </w:pPr>
    </w:lvl>
  </w:abstractNum>
  <w:num w:numId="1">
    <w:abstractNumId w:val="8"/>
  </w:num>
  <w:num w:numId="2">
    <w:abstractNumId w:val="11"/>
  </w:num>
  <w:num w:numId="3">
    <w:abstractNumId w:val="0"/>
  </w:num>
  <w:num w:numId="4">
    <w:abstractNumId w:val="16"/>
  </w:num>
  <w:num w:numId="5">
    <w:abstractNumId w:val="5"/>
  </w:num>
  <w:num w:numId="6">
    <w:abstractNumId w:val="19"/>
  </w:num>
  <w:num w:numId="7">
    <w:abstractNumId w:val="3"/>
  </w:num>
  <w:num w:numId="8">
    <w:abstractNumId w:val="13"/>
  </w:num>
  <w:num w:numId="9">
    <w:abstractNumId w:val="10"/>
  </w:num>
  <w:num w:numId="10">
    <w:abstractNumId w:val="12"/>
  </w:num>
  <w:num w:numId="11">
    <w:abstractNumId w:val="9"/>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
  </w:num>
  <w:num w:numId="26">
    <w:abstractNumId w:val="7"/>
  </w:num>
  <w:num w:numId="27">
    <w:abstractNumId w:val="2"/>
  </w:num>
  <w:num w:numId="28">
    <w:abstractNumId w:val="6"/>
  </w:num>
  <w:num w:numId="29">
    <w:abstractNumId w:val="9"/>
  </w:num>
  <w:num w:numId="30">
    <w:abstractNumId w:val="14"/>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63F"/>
    <w:rsid w:val="0001034E"/>
    <w:rsid w:val="0001263F"/>
    <w:rsid w:val="00032001"/>
    <w:rsid w:val="000351AE"/>
    <w:rsid w:val="00075F9E"/>
    <w:rsid w:val="00085A6E"/>
    <w:rsid w:val="000C327C"/>
    <w:rsid w:val="000C3508"/>
    <w:rsid w:val="00141F6E"/>
    <w:rsid w:val="0019758C"/>
    <w:rsid w:val="001C17A9"/>
    <w:rsid w:val="002C1055"/>
    <w:rsid w:val="002E6DD5"/>
    <w:rsid w:val="00381652"/>
    <w:rsid w:val="00526208"/>
    <w:rsid w:val="00530314"/>
    <w:rsid w:val="00532FF4"/>
    <w:rsid w:val="005F0902"/>
    <w:rsid w:val="005F48C8"/>
    <w:rsid w:val="00623CAA"/>
    <w:rsid w:val="006246DD"/>
    <w:rsid w:val="00646BDC"/>
    <w:rsid w:val="007278EA"/>
    <w:rsid w:val="00781B14"/>
    <w:rsid w:val="0078221A"/>
    <w:rsid w:val="007C3D68"/>
    <w:rsid w:val="007E73B9"/>
    <w:rsid w:val="008B012C"/>
    <w:rsid w:val="008D2F1D"/>
    <w:rsid w:val="008F6C27"/>
    <w:rsid w:val="00921E5A"/>
    <w:rsid w:val="00976703"/>
    <w:rsid w:val="009F2D1D"/>
    <w:rsid w:val="00A302A9"/>
    <w:rsid w:val="00A5561D"/>
    <w:rsid w:val="00AC3F22"/>
    <w:rsid w:val="00B642C7"/>
    <w:rsid w:val="00B81BB5"/>
    <w:rsid w:val="00BC38A3"/>
    <w:rsid w:val="00BE56FA"/>
    <w:rsid w:val="00C04028"/>
    <w:rsid w:val="00C62C78"/>
    <w:rsid w:val="00CA2ACB"/>
    <w:rsid w:val="00CC7DA1"/>
    <w:rsid w:val="00D334E9"/>
    <w:rsid w:val="00D744E8"/>
    <w:rsid w:val="00DE38FD"/>
    <w:rsid w:val="00EB4E93"/>
    <w:rsid w:val="00F159C7"/>
    <w:rsid w:val="00F71454"/>
    <w:rsid w:val="00F8699D"/>
    <w:rsid w:val="00F86FD2"/>
    <w:rsid w:val="00FB31F5"/>
    <w:rsid w:val="00FC62EE"/>
    <w:rsid w:val="00FD3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E96DF"/>
  <w15:docId w15:val="{61812A89-C93B-4252-ABA2-3C041751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79D"/>
    <w:rPr>
      <w:rFonts w:eastAsia="SimSun" w:cs="Times New Roma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
    <w:qFormat/>
    <w:rsid w:val="0094779D"/>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
    <w:unhideWhenUsed/>
    <w:qFormat/>
    <w:rsid w:val="0094779D"/>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
    <w:unhideWhenUsed/>
    <w:qFormat/>
    <w:rsid w:val="0094779D"/>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
    <w:semiHidden/>
    <w:unhideWhenUsed/>
    <w:qFormat/>
    <w:rsid w:val="0094779D"/>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semiHidden/>
    <w:unhideWhenUsed/>
    <w:qFormat/>
    <w:rsid w:val="0094779D"/>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
    <w:semiHidden/>
    <w:unhideWhenUsed/>
    <w:qFormat/>
    <w:rsid w:val="0094779D"/>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94779D"/>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94779D"/>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94779D"/>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4779D"/>
    <w:pPr>
      <w:spacing w:before="240" w:after="60"/>
      <w:jc w:val="center"/>
      <w:outlineLvl w:val="0"/>
    </w:pPr>
    <w:rPr>
      <w:rFonts w:cs="Arial"/>
      <w:b/>
      <w:bCs/>
      <w:kern w:val="28"/>
      <w:sz w:val="32"/>
      <w:szCs w:val="32"/>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94779D"/>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94779D"/>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94779D"/>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94779D"/>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94779D"/>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94779D"/>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94779D"/>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94779D"/>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94779D"/>
    <w:rPr>
      <w:rFonts w:ascii="Arial" w:eastAsia="STZhongsong" w:hAnsi="Arial" w:cs="Times New Roman"/>
      <w:szCs w:val="20"/>
      <w:lang w:eastAsia="zh-CN"/>
    </w:rPr>
  </w:style>
  <w:style w:type="paragraph" w:styleId="EndnoteText">
    <w:name w:val="endnote text"/>
    <w:basedOn w:val="HouseStyleBase"/>
    <w:link w:val="EndnoteTextChar"/>
    <w:semiHidden/>
    <w:rsid w:val="0094779D"/>
    <w:pPr>
      <w:spacing w:after="120"/>
      <w:ind w:left="720" w:hanging="720"/>
    </w:pPr>
    <w:rPr>
      <w:sz w:val="18"/>
    </w:rPr>
  </w:style>
  <w:style w:type="character" w:customStyle="1" w:styleId="EndnoteTextChar">
    <w:name w:val="Endnote Text Char"/>
    <w:basedOn w:val="DefaultParagraphFont"/>
    <w:link w:val="EndnoteText"/>
    <w:semiHidden/>
    <w:rsid w:val="0094779D"/>
    <w:rPr>
      <w:rFonts w:ascii="Arial" w:eastAsia="STZhongsong" w:hAnsi="Arial" w:cs="Times New Roman"/>
      <w:sz w:val="18"/>
      <w:szCs w:val="20"/>
      <w:lang w:eastAsia="zh-CN"/>
    </w:rPr>
  </w:style>
  <w:style w:type="character" w:styleId="EndnoteReference">
    <w:name w:val="endnote reference"/>
    <w:basedOn w:val="DefaultParagraphFont"/>
    <w:semiHidden/>
    <w:rsid w:val="0094779D"/>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94779D"/>
    <w:pPr>
      <w:spacing w:after="60"/>
      <w:ind w:left="720" w:hanging="720"/>
    </w:pPr>
    <w:rPr>
      <w:sz w:val="16"/>
    </w:rPr>
  </w:style>
  <w:style w:type="character" w:customStyle="1" w:styleId="FootnoteTextChar">
    <w:name w:val="Footnote Text Char"/>
    <w:basedOn w:val="DefaultParagraphFont"/>
    <w:link w:val="FootnoteText"/>
    <w:semiHidden/>
    <w:rsid w:val="0094779D"/>
    <w:rPr>
      <w:rFonts w:ascii="Arial" w:eastAsia="STZhongsong" w:hAnsi="Arial" w:cs="Times New Roman"/>
      <w:sz w:val="16"/>
      <w:szCs w:val="20"/>
      <w:lang w:eastAsia="zh-CN"/>
    </w:rPr>
  </w:style>
  <w:style w:type="character" w:styleId="FootnoteReference">
    <w:name w:val="footnote reference"/>
    <w:basedOn w:val="DefaultParagraphFont"/>
    <w:semiHidden/>
    <w:rsid w:val="0094779D"/>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94779D"/>
    <w:pPr>
      <w:tabs>
        <w:tab w:val="left" w:pos="720"/>
        <w:tab w:val="right" w:leader="dot" w:pos="9029"/>
      </w:tabs>
      <w:adjustRightInd w:val="0"/>
      <w:spacing w:after="120"/>
      <w:ind w:left="720" w:hanging="720"/>
    </w:pPr>
    <w:rPr>
      <w:rFonts w:eastAsia="STZhongsong" w:cs="Times New Roman"/>
      <w:caps/>
      <w:szCs w:val="20"/>
      <w:lang w:eastAsia="zh-CN"/>
    </w:rPr>
  </w:style>
  <w:style w:type="paragraph" w:styleId="TOC2">
    <w:name w:val="toc 2"/>
    <w:rsid w:val="0094779D"/>
    <w:pPr>
      <w:tabs>
        <w:tab w:val="left" w:pos="1440"/>
        <w:tab w:val="right" w:leader="dot" w:pos="9029"/>
      </w:tabs>
      <w:adjustRightInd w:val="0"/>
      <w:spacing w:after="120"/>
      <w:ind w:left="1440" w:hanging="720"/>
    </w:pPr>
    <w:rPr>
      <w:rFonts w:eastAsia="STZhongsong" w:cs="Times New Roman"/>
      <w:szCs w:val="20"/>
      <w:lang w:eastAsia="zh-CN"/>
    </w:rPr>
  </w:style>
  <w:style w:type="paragraph" w:styleId="TOC3">
    <w:name w:val="toc 3"/>
    <w:rsid w:val="0094779D"/>
    <w:pPr>
      <w:tabs>
        <w:tab w:val="left" w:pos="2160"/>
        <w:tab w:val="right" w:leader="dot" w:pos="9029"/>
      </w:tabs>
      <w:adjustRightInd w:val="0"/>
      <w:spacing w:after="120"/>
      <w:ind w:left="2160" w:hanging="720"/>
    </w:pPr>
    <w:rPr>
      <w:rFonts w:eastAsia="STZhongsong" w:cs="Times New Roman"/>
      <w:szCs w:val="20"/>
      <w:lang w:eastAsia="zh-CN"/>
    </w:rPr>
  </w:style>
  <w:style w:type="paragraph" w:styleId="TOC4">
    <w:name w:val="toc 4"/>
    <w:semiHidden/>
    <w:rsid w:val="0094779D"/>
    <w:pPr>
      <w:tabs>
        <w:tab w:val="left" w:pos="2880"/>
        <w:tab w:val="right" w:leader="dot" w:pos="9029"/>
      </w:tabs>
      <w:adjustRightInd w:val="0"/>
      <w:spacing w:after="120"/>
      <w:ind w:left="2880" w:hanging="720"/>
    </w:pPr>
    <w:rPr>
      <w:rFonts w:eastAsia="STZhongsong" w:cs="Times New Roman"/>
      <w:szCs w:val="20"/>
      <w:lang w:eastAsia="zh-CN"/>
    </w:rPr>
  </w:style>
  <w:style w:type="paragraph" w:styleId="TOC5">
    <w:name w:val="toc 5"/>
    <w:semiHidden/>
    <w:rsid w:val="0094779D"/>
    <w:pPr>
      <w:tabs>
        <w:tab w:val="left" w:pos="3600"/>
        <w:tab w:val="right" w:leader="dot" w:pos="9029"/>
      </w:tabs>
      <w:adjustRightInd w:val="0"/>
      <w:spacing w:after="120"/>
      <w:ind w:left="3600" w:hanging="720"/>
    </w:pPr>
    <w:rPr>
      <w:rFonts w:eastAsia="STZhongsong" w:cs="Times New Roman"/>
      <w:szCs w:val="20"/>
      <w:lang w:eastAsia="zh-CN"/>
    </w:rPr>
  </w:style>
  <w:style w:type="paragraph" w:styleId="TOC6">
    <w:name w:val="toc 6"/>
    <w:semiHidden/>
    <w:rsid w:val="0094779D"/>
    <w:pPr>
      <w:tabs>
        <w:tab w:val="left" w:pos="4320"/>
        <w:tab w:val="right" w:leader="dot" w:pos="9029"/>
      </w:tabs>
      <w:adjustRightInd w:val="0"/>
      <w:spacing w:after="120"/>
      <w:ind w:left="4320" w:hanging="720"/>
    </w:pPr>
    <w:rPr>
      <w:rFonts w:eastAsia="STZhongsong" w:cs="Times New Roman"/>
      <w:szCs w:val="20"/>
      <w:lang w:eastAsia="zh-CN"/>
    </w:rPr>
  </w:style>
  <w:style w:type="paragraph" w:styleId="TOC7">
    <w:name w:val="toc 7"/>
    <w:semiHidden/>
    <w:rsid w:val="0094779D"/>
    <w:pPr>
      <w:tabs>
        <w:tab w:val="left" w:pos="5040"/>
        <w:tab w:val="right" w:leader="dot" w:pos="9029"/>
      </w:tabs>
      <w:adjustRightInd w:val="0"/>
      <w:spacing w:after="120"/>
      <w:ind w:left="5040" w:hanging="720"/>
    </w:pPr>
    <w:rPr>
      <w:rFonts w:eastAsia="STZhongsong" w:cs="Times New Roman"/>
      <w:szCs w:val="20"/>
      <w:lang w:eastAsia="zh-CN"/>
    </w:rPr>
  </w:style>
  <w:style w:type="paragraph" w:styleId="TOC8">
    <w:name w:val="toc 8"/>
    <w:semiHidden/>
    <w:rsid w:val="0094779D"/>
    <w:pPr>
      <w:tabs>
        <w:tab w:val="right" w:leader="dot" w:pos="9029"/>
      </w:tabs>
      <w:adjustRightInd w:val="0"/>
      <w:spacing w:after="120"/>
    </w:pPr>
    <w:rPr>
      <w:rFonts w:eastAsia="STZhongsong" w:cs="Times New Roman"/>
      <w:caps/>
      <w:szCs w:val="20"/>
      <w:lang w:eastAsia="zh-CN"/>
    </w:rPr>
  </w:style>
  <w:style w:type="paragraph" w:styleId="TOC9">
    <w:name w:val="toc 9"/>
    <w:rsid w:val="0094779D"/>
    <w:pPr>
      <w:tabs>
        <w:tab w:val="right" w:leader="dot" w:pos="9029"/>
      </w:tabs>
      <w:adjustRightInd w:val="0"/>
      <w:spacing w:after="120"/>
      <w:ind w:left="720"/>
    </w:pPr>
    <w:rPr>
      <w:rFonts w:ascii="Times New Roman" w:eastAsia="STZhongsong" w:hAnsi="Times New Roman" w:cs="Times New Roman"/>
      <w:szCs w:val="20"/>
      <w:lang w:eastAsia="zh-CN"/>
    </w:rPr>
  </w:style>
  <w:style w:type="paragraph" w:styleId="Index1">
    <w:name w:val="index 1"/>
    <w:basedOn w:val="Normal"/>
    <w:next w:val="Normal"/>
    <w:semiHidden/>
    <w:rsid w:val="0094779D"/>
    <w:pPr>
      <w:tabs>
        <w:tab w:val="right" w:leader="dot" w:pos="9360"/>
      </w:tabs>
      <w:suppressAutoHyphens/>
      <w:ind w:left="1440" w:right="720" w:hanging="1440"/>
    </w:pPr>
  </w:style>
  <w:style w:type="paragraph" w:styleId="Index2">
    <w:name w:val="index 2"/>
    <w:basedOn w:val="Normal"/>
    <w:next w:val="Normal"/>
    <w:semiHidden/>
    <w:rsid w:val="0094779D"/>
    <w:pPr>
      <w:tabs>
        <w:tab w:val="right" w:leader="dot" w:pos="9360"/>
      </w:tabs>
      <w:suppressAutoHyphens/>
      <w:ind w:left="1440" w:right="720" w:hanging="720"/>
    </w:pPr>
  </w:style>
  <w:style w:type="paragraph" w:styleId="TOAHeading">
    <w:name w:val="toa heading"/>
    <w:basedOn w:val="Normal"/>
    <w:next w:val="Normal"/>
    <w:semiHidden/>
    <w:rsid w:val="0094779D"/>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94779D"/>
  </w:style>
  <w:style w:type="character" w:customStyle="1" w:styleId="EquationCaption">
    <w:name w:val="_Equation Caption"/>
    <w:rsid w:val="0094779D"/>
  </w:style>
  <w:style w:type="paragraph" w:styleId="Footer">
    <w:name w:val="footer"/>
    <w:basedOn w:val="Normal"/>
    <w:link w:val="FooterChar"/>
    <w:uiPriority w:val="99"/>
    <w:rsid w:val="0094779D"/>
    <w:pPr>
      <w:tabs>
        <w:tab w:val="center" w:pos="4153"/>
        <w:tab w:val="right" w:pos="8306"/>
      </w:tabs>
    </w:pPr>
  </w:style>
  <w:style w:type="character" w:customStyle="1" w:styleId="FooterChar">
    <w:name w:val="Footer Char"/>
    <w:basedOn w:val="DefaultParagraphFont"/>
    <w:link w:val="Footer"/>
    <w:uiPriority w:val="99"/>
    <w:rsid w:val="0094779D"/>
    <w:rPr>
      <w:rFonts w:ascii="Arial" w:eastAsia="SimSun" w:hAnsi="Arial" w:cs="Times New Roman"/>
      <w:szCs w:val="24"/>
      <w:lang w:eastAsia="zh-CN"/>
    </w:rPr>
  </w:style>
  <w:style w:type="paragraph" w:styleId="Header">
    <w:name w:val="header"/>
    <w:basedOn w:val="Normal"/>
    <w:link w:val="HeaderChar"/>
    <w:uiPriority w:val="99"/>
    <w:rsid w:val="0094779D"/>
    <w:pPr>
      <w:tabs>
        <w:tab w:val="center" w:pos="4153"/>
        <w:tab w:val="right" w:pos="8306"/>
      </w:tabs>
    </w:pPr>
  </w:style>
  <w:style w:type="character" w:customStyle="1" w:styleId="HeaderChar">
    <w:name w:val="Header Char"/>
    <w:basedOn w:val="DefaultParagraphFont"/>
    <w:link w:val="Header"/>
    <w:uiPriority w:val="99"/>
    <w:rsid w:val="0094779D"/>
    <w:rPr>
      <w:rFonts w:ascii="Arial" w:eastAsia="SimSun" w:hAnsi="Arial" w:cs="Times New Roman"/>
      <w:szCs w:val="24"/>
      <w:lang w:eastAsia="zh-CN"/>
    </w:rPr>
  </w:style>
  <w:style w:type="character" w:styleId="PageNumber">
    <w:name w:val="page number"/>
    <w:basedOn w:val="DefaultParagraphFont"/>
    <w:rsid w:val="0094779D"/>
    <w:rPr>
      <w:sz w:val="22"/>
    </w:rPr>
  </w:style>
  <w:style w:type="paragraph" w:styleId="BodyText">
    <w:name w:val="Body Text"/>
    <w:basedOn w:val="Normal"/>
    <w:link w:val="BodyTextChar"/>
    <w:rsid w:val="0094779D"/>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rsid w:val="0094779D"/>
    <w:rPr>
      <w:rFonts w:ascii="Arial" w:eastAsia="Times New Roman" w:hAnsi="Arial" w:cs="Times New Roman"/>
      <w:szCs w:val="20"/>
    </w:rPr>
  </w:style>
  <w:style w:type="paragraph" w:styleId="BodyTextIndent">
    <w:name w:val="Body Text Indent"/>
    <w:basedOn w:val="HouseStyleBase"/>
    <w:link w:val="BodyTextIndentChar"/>
    <w:rsid w:val="0094779D"/>
    <w:pPr>
      <w:numPr>
        <w:numId w:val="5"/>
      </w:numPr>
    </w:pPr>
  </w:style>
  <w:style w:type="character" w:customStyle="1" w:styleId="BodyTextIndentChar">
    <w:name w:val="Body Text Indent Char"/>
    <w:basedOn w:val="DefaultParagraphFont"/>
    <w:link w:val="BodyTextIndent"/>
    <w:rsid w:val="0094779D"/>
    <w:rPr>
      <w:rFonts w:ascii="Arial" w:eastAsia="STZhongsong" w:hAnsi="Arial" w:cs="Times New Roman"/>
      <w:szCs w:val="20"/>
      <w:lang w:eastAsia="zh-CN"/>
    </w:rPr>
  </w:style>
  <w:style w:type="paragraph" w:styleId="BodyTextIndent2">
    <w:name w:val="Body Text Indent 2"/>
    <w:basedOn w:val="HouseStyleBase"/>
    <w:link w:val="BodyTextIndent2Char"/>
    <w:rsid w:val="0094779D"/>
    <w:pPr>
      <w:numPr>
        <w:ilvl w:val="1"/>
        <w:numId w:val="5"/>
      </w:numPr>
    </w:pPr>
  </w:style>
  <w:style w:type="character" w:customStyle="1" w:styleId="BodyTextIndent2Char">
    <w:name w:val="Body Text Indent 2 Char"/>
    <w:basedOn w:val="DefaultParagraphFont"/>
    <w:link w:val="BodyTextIndent2"/>
    <w:rsid w:val="0094779D"/>
    <w:rPr>
      <w:rFonts w:ascii="Arial" w:eastAsia="STZhongsong" w:hAnsi="Arial" w:cs="Times New Roman"/>
      <w:szCs w:val="20"/>
      <w:lang w:eastAsia="zh-CN"/>
    </w:rPr>
  </w:style>
  <w:style w:type="paragraph" w:styleId="BodyTextIndent3">
    <w:name w:val="Body Text Indent 3"/>
    <w:basedOn w:val="HouseStyleBase"/>
    <w:link w:val="BodyTextIndent3Char"/>
    <w:rsid w:val="0094779D"/>
    <w:pPr>
      <w:ind w:left="1800"/>
    </w:pPr>
  </w:style>
  <w:style w:type="character" w:customStyle="1" w:styleId="BodyTextIndent3Char">
    <w:name w:val="Body Text Indent 3 Char"/>
    <w:basedOn w:val="DefaultParagraphFont"/>
    <w:link w:val="BodyTextIndent3"/>
    <w:rsid w:val="0094779D"/>
    <w:rPr>
      <w:rFonts w:ascii="Arial" w:eastAsia="STZhongsong" w:hAnsi="Arial" w:cs="Times New Roman"/>
      <w:szCs w:val="20"/>
      <w:lang w:eastAsia="zh-CN"/>
    </w:rPr>
  </w:style>
  <w:style w:type="paragraph" w:customStyle="1" w:styleId="BodyTextIndent4">
    <w:name w:val="Body Text Indent 4"/>
    <w:basedOn w:val="HouseStyleBase"/>
    <w:rsid w:val="0094779D"/>
    <w:pPr>
      <w:ind w:left="2880"/>
    </w:pPr>
  </w:style>
  <w:style w:type="paragraph" w:customStyle="1" w:styleId="BodyTextIndent5">
    <w:name w:val="Body Text Indent 5"/>
    <w:basedOn w:val="HouseStyleBase"/>
    <w:rsid w:val="0094779D"/>
    <w:pPr>
      <w:ind w:left="3600"/>
    </w:pPr>
  </w:style>
  <w:style w:type="paragraph" w:customStyle="1" w:styleId="BodyTextIndent6">
    <w:name w:val="Body Text Indent 6"/>
    <w:basedOn w:val="HouseStyleBase"/>
    <w:rsid w:val="0094779D"/>
    <w:pPr>
      <w:ind w:left="4320"/>
    </w:pPr>
  </w:style>
  <w:style w:type="paragraph" w:customStyle="1" w:styleId="BodyTextIndent7">
    <w:name w:val="Body Text Indent 7"/>
    <w:basedOn w:val="HouseStyleBase"/>
    <w:rsid w:val="0094779D"/>
    <w:pPr>
      <w:ind w:left="5040"/>
    </w:pPr>
  </w:style>
  <w:style w:type="paragraph" w:customStyle="1" w:styleId="BodyTextIndent8">
    <w:name w:val="Body Text Indent 8"/>
    <w:basedOn w:val="BodyTextIndent7"/>
    <w:rsid w:val="0094779D"/>
    <w:pPr>
      <w:ind w:left="5760"/>
    </w:pPr>
  </w:style>
  <w:style w:type="paragraph" w:customStyle="1" w:styleId="MarginText">
    <w:name w:val="Margin Text"/>
    <w:basedOn w:val="HouseStyleBase"/>
    <w:link w:val="MarginTextChar"/>
    <w:rsid w:val="0094779D"/>
  </w:style>
  <w:style w:type="paragraph" w:customStyle="1" w:styleId="SchHead">
    <w:name w:val="SchHead"/>
    <w:basedOn w:val="HouseStyleBaseCentred"/>
    <w:next w:val="SchPart"/>
    <w:rsid w:val="0094779D"/>
    <w:pPr>
      <w:keepNext/>
      <w:numPr>
        <w:numId w:val="6"/>
      </w:numPr>
      <w:jc w:val="center"/>
      <w:outlineLvl w:val="0"/>
    </w:pPr>
    <w:rPr>
      <w:b/>
      <w:caps/>
    </w:rPr>
  </w:style>
  <w:style w:type="paragraph" w:customStyle="1" w:styleId="ListBullet1">
    <w:name w:val="List Bullet 1"/>
    <w:basedOn w:val="HouseStyleBase"/>
    <w:rsid w:val="0094779D"/>
    <w:pPr>
      <w:numPr>
        <w:numId w:val="7"/>
      </w:numPr>
    </w:pPr>
  </w:style>
  <w:style w:type="paragraph" w:styleId="ListBullet">
    <w:name w:val="List Bullet"/>
    <w:basedOn w:val="Normal"/>
    <w:rsid w:val="0094779D"/>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94779D"/>
    <w:pPr>
      <w:numPr>
        <w:ilvl w:val="1"/>
        <w:numId w:val="7"/>
      </w:numPr>
    </w:pPr>
  </w:style>
  <w:style w:type="paragraph" w:customStyle="1" w:styleId="body">
    <w:name w:val="body"/>
    <w:basedOn w:val="Normal"/>
    <w:link w:val="bodyChar"/>
    <w:rsid w:val="0094779D"/>
    <w:rPr>
      <w:lang w:eastAsia="en-GB"/>
    </w:rPr>
  </w:style>
  <w:style w:type="paragraph" w:customStyle="1" w:styleId="bodystrong">
    <w:name w:val="body strong"/>
    <w:basedOn w:val="body"/>
    <w:link w:val="bodystrongChar"/>
    <w:rsid w:val="0094779D"/>
    <w:rPr>
      <w:b/>
    </w:rPr>
  </w:style>
  <w:style w:type="paragraph" w:customStyle="1" w:styleId="bodystronger">
    <w:name w:val="body stronger"/>
    <w:basedOn w:val="bodystrong"/>
    <w:link w:val="bodystrongerChar"/>
    <w:rsid w:val="0094779D"/>
    <w:rPr>
      <w:caps/>
    </w:rPr>
  </w:style>
  <w:style w:type="character" w:customStyle="1" w:styleId="bodyChar">
    <w:name w:val="body Char"/>
    <w:basedOn w:val="DefaultParagraphFont"/>
    <w:link w:val="body"/>
    <w:rsid w:val="0094779D"/>
    <w:rPr>
      <w:rFonts w:ascii="Arial" w:eastAsia="SimSun" w:hAnsi="Arial" w:cs="Times New Roman"/>
      <w:szCs w:val="24"/>
      <w:lang w:eastAsia="en-GB"/>
    </w:rPr>
  </w:style>
  <w:style w:type="character" w:customStyle="1" w:styleId="bodystrongChar">
    <w:name w:val="body strong Char"/>
    <w:basedOn w:val="bodyChar"/>
    <w:link w:val="bodystrong"/>
    <w:rsid w:val="0094779D"/>
    <w:rPr>
      <w:rFonts w:ascii="Arial" w:eastAsia="SimSun" w:hAnsi="Arial" w:cs="Times New Roman"/>
      <w:b/>
      <w:szCs w:val="24"/>
      <w:lang w:eastAsia="en-GB"/>
    </w:rPr>
  </w:style>
  <w:style w:type="paragraph" w:customStyle="1" w:styleId="bodystrongcentred">
    <w:name w:val="body strong centred"/>
    <w:basedOn w:val="bodystrong"/>
    <w:rsid w:val="0094779D"/>
    <w:pPr>
      <w:jc w:val="center"/>
    </w:pPr>
    <w:rPr>
      <w:szCs w:val="22"/>
    </w:rPr>
  </w:style>
  <w:style w:type="paragraph" w:customStyle="1" w:styleId="bodycondstrongcentredspaced">
    <w:name w:val="body cond strong centred spaced"/>
    <w:basedOn w:val="bodycondstrongcentred"/>
    <w:rsid w:val="0094779D"/>
    <w:pPr>
      <w:spacing w:after="40"/>
    </w:pPr>
  </w:style>
  <w:style w:type="paragraph" w:customStyle="1" w:styleId="bodycond">
    <w:name w:val="body cond"/>
    <w:basedOn w:val="body"/>
    <w:link w:val="bodycondChar"/>
    <w:rsid w:val="0094779D"/>
    <w:rPr>
      <w:spacing w:val="-3"/>
    </w:rPr>
  </w:style>
  <w:style w:type="paragraph" w:customStyle="1" w:styleId="bodycondstrong">
    <w:name w:val="body cond strong"/>
    <w:basedOn w:val="bodycond"/>
    <w:link w:val="bodycondstrongChar"/>
    <w:rsid w:val="0094779D"/>
    <w:rPr>
      <w:b/>
    </w:rPr>
  </w:style>
  <w:style w:type="paragraph" w:customStyle="1" w:styleId="bodycondstrongcentred">
    <w:name w:val="body cond strong centred"/>
    <w:basedOn w:val="bodycondstrong"/>
    <w:link w:val="bodycondstrongcentredChar"/>
    <w:rsid w:val="0094779D"/>
    <w:pPr>
      <w:jc w:val="center"/>
    </w:pPr>
  </w:style>
  <w:style w:type="paragraph" w:customStyle="1" w:styleId="bodycondstrongercentred">
    <w:name w:val="body cond stronger centred"/>
    <w:basedOn w:val="bodycondstrongcentred"/>
    <w:link w:val="bodycondstrongercentredChar"/>
    <w:rsid w:val="0094779D"/>
    <w:rPr>
      <w:caps/>
    </w:rPr>
  </w:style>
  <w:style w:type="paragraph" w:customStyle="1" w:styleId="bodycondcentred">
    <w:name w:val="body cond centred"/>
    <w:basedOn w:val="bodycond"/>
    <w:rsid w:val="0094779D"/>
    <w:pPr>
      <w:jc w:val="center"/>
    </w:pPr>
  </w:style>
  <w:style w:type="character" w:customStyle="1" w:styleId="bodycondChar">
    <w:name w:val="body cond Char"/>
    <w:basedOn w:val="bodyChar"/>
    <w:link w:val="bodycond"/>
    <w:rsid w:val="0094779D"/>
    <w:rPr>
      <w:rFonts w:ascii="Arial" w:eastAsia="SimSun" w:hAnsi="Arial" w:cs="Times New Roman"/>
      <w:spacing w:val="-3"/>
      <w:szCs w:val="24"/>
      <w:lang w:eastAsia="en-GB"/>
    </w:rPr>
  </w:style>
  <w:style w:type="character" w:customStyle="1" w:styleId="bodycondstrongChar">
    <w:name w:val="body cond strong Char"/>
    <w:basedOn w:val="bodycondChar"/>
    <w:link w:val="bodycondstrong"/>
    <w:rsid w:val="0094779D"/>
    <w:rPr>
      <w:rFonts w:ascii="Arial" w:eastAsia="SimSun" w:hAnsi="Arial" w:cs="Times New Roman"/>
      <w:b/>
      <w:spacing w:val="-3"/>
      <w:szCs w:val="24"/>
      <w:lang w:eastAsia="en-GB"/>
    </w:rPr>
  </w:style>
  <w:style w:type="character" w:customStyle="1" w:styleId="bodycondstrongcentredChar">
    <w:name w:val="body cond strong centred Char"/>
    <w:basedOn w:val="bodycondstrongChar"/>
    <w:link w:val="bodycondstrongcentred"/>
    <w:rsid w:val="0094779D"/>
    <w:rPr>
      <w:rFonts w:ascii="Arial" w:eastAsia="SimSun" w:hAnsi="Arial" w:cs="Times New Roman"/>
      <w:b/>
      <w:spacing w:val="-3"/>
      <w:szCs w:val="24"/>
      <w:lang w:eastAsia="en-GB"/>
    </w:rPr>
  </w:style>
  <w:style w:type="character" w:customStyle="1" w:styleId="bodycondstrongercentredChar">
    <w:name w:val="body cond stronger centred Char"/>
    <w:basedOn w:val="bodycondstrongcentredChar"/>
    <w:link w:val="bodycondstrongercentred"/>
    <w:rsid w:val="0094779D"/>
    <w:rPr>
      <w:rFonts w:ascii="Arial" w:eastAsia="SimSun" w:hAnsi="Arial" w:cs="Times New Roman"/>
      <w:b/>
      <w:caps/>
      <w:spacing w:val="-3"/>
      <w:szCs w:val="24"/>
      <w:lang w:eastAsia="en-GB"/>
    </w:rPr>
  </w:style>
  <w:style w:type="paragraph" w:customStyle="1" w:styleId="bodyspaced">
    <w:name w:val="body spaced"/>
    <w:basedOn w:val="body"/>
    <w:rsid w:val="0094779D"/>
    <w:pPr>
      <w:spacing w:after="240"/>
    </w:pPr>
  </w:style>
  <w:style w:type="character" w:customStyle="1" w:styleId="bodystrongerChar">
    <w:name w:val="body stronger Char"/>
    <w:basedOn w:val="bodystrongChar"/>
    <w:link w:val="bodystronger"/>
    <w:rsid w:val="0094779D"/>
    <w:rPr>
      <w:rFonts w:ascii="Arial" w:eastAsia="SimSun" w:hAnsi="Arial" w:cs="Times New Roman"/>
      <w:b/>
      <w:caps/>
      <w:szCs w:val="24"/>
      <w:lang w:eastAsia="en-GB"/>
    </w:rPr>
  </w:style>
  <w:style w:type="paragraph" w:customStyle="1" w:styleId="bodypartyhead">
    <w:name w:val="body party head"/>
    <w:basedOn w:val="bodystronger"/>
    <w:next w:val="bodyparty"/>
    <w:link w:val="bodypartyheadChar"/>
    <w:rsid w:val="0094779D"/>
    <w:pPr>
      <w:spacing w:after="240"/>
      <w:ind w:left="720" w:hanging="720"/>
    </w:pPr>
  </w:style>
  <w:style w:type="paragraph" w:customStyle="1" w:styleId="bodyparty">
    <w:name w:val="body party"/>
    <w:basedOn w:val="body"/>
    <w:rsid w:val="0094779D"/>
    <w:pPr>
      <w:spacing w:after="240"/>
      <w:ind w:left="720"/>
      <w:contextualSpacing/>
    </w:pPr>
  </w:style>
  <w:style w:type="table" w:styleId="TableGrid">
    <w:name w:val="Table Grid"/>
    <w:basedOn w:val="TableNormal"/>
    <w:rsid w:val="0094779D"/>
    <w:pPr>
      <w:overflowPunct w:val="0"/>
      <w:autoSpaceDE w:val="0"/>
      <w:autoSpaceDN w:val="0"/>
      <w:adjustRightInd w:val="0"/>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94779D"/>
    <w:pPr>
      <w:adjustRightInd w:val="0"/>
      <w:spacing w:after="240"/>
      <w:jc w:val="both"/>
    </w:pPr>
    <w:rPr>
      <w:rFonts w:eastAsia="STZhongsong" w:cs="Times New Roman"/>
      <w:szCs w:val="20"/>
      <w:lang w:eastAsia="zh-CN"/>
    </w:rPr>
  </w:style>
  <w:style w:type="character" w:customStyle="1" w:styleId="MarginTextChar">
    <w:name w:val="Margin Text Char"/>
    <w:basedOn w:val="BodyTextChar"/>
    <w:link w:val="MarginText"/>
    <w:rsid w:val="0094779D"/>
    <w:rPr>
      <w:rFonts w:ascii="Arial" w:eastAsia="STZhongsong" w:hAnsi="Arial" w:cs="Times New Roman"/>
      <w:szCs w:val="20"/>
      <w:lang w:eastAsia="zh-CN"/>
    </w:rPr>
  </w:style>
  <w:style w:type="paragraph" w:customStyle="1" w:styleId="BODYDOCTITLE">
    <w:name w:val="BODY DOC TITLE"/>
    <w:basedOn w:val="bodycondstrongercentred"/>
    <w:rsid w:val="0094779D"/>
    <w:rPr>
      <w:sz w:val="28"/>
    </w:rPr>
  </w:style>
  <w:style w:type="character" w:customStyle="1" w:styleId="bodypartyheadChar">
    <w:name w:val="body party head Char"/>
    <w:basedOn w:val="bodystrongerChar"/>
    <w:link w:val="bodypartyhead"/>
    <w:rsid w:val="0094779D"/>
    <w:rPr>
      <w:rFonts w:ascii="Arial" w:eastAsia="SimSun" w:hAnsi="Arial" w:cs="Times New Roman"/>
      <w:b/>
      <w:caps/>
      <w:szCs w:val="24"/>
      <w:lang w:eastAsia="en-GB"/>
    </w:rPr>
  </w:style>
  <w:style w:type="paragraph" w:customStyle="1" w:styleId="Heading">
    <w:name w:val="Heading"/>
    <w:basedOn w:val="HouseStyleBaseCentred"/>
    <w:next w:val="MarginText"/>
    <w:rsid w:val="0094779D"/>
    <w:pPr>
      <w:keepNext/>
      <w:jc w:val="center"/>
    </w:pPr>
    <w:rPr>
      <w:b/>
      <w:caps/>
    </w:rPr>
  </w:style>
  <w:style w:type="paragraph" w:customStyle="1" w:styleId="AppHead">
    <w:name w:val="AppHead"/>
    <w:basedOn w:val="HouseStyleBaseCentred"/>
    <w:rsid w:val="0094779D"/>
    <w:pPr>
      <w:numPr>
        <w:numId w:val="4"/>
      </w:numPr>
      <w:jc w:val="center"/>
      <w:outlineLvl w:val="0"/>
    </w:pPr>
    <w:rPr>
      <w:b/>
      <w:caps/>
    </w:rPr>
  </w:style>
  <w:style w:type="paragraph" w:customStyle="1" w:styleId="RecitalNumbering">
    <w:name w:val="Recital Numbering"/>
    <w:basedOn w:val="HouseStyleBase"/>
    <w:rsid w:val="0094779D"/>
    <w:pPr>
      <w:numPr>
        <w:numId w:val="8"/>
      </w:numPr>
      <w:outlineLvl w:val="0"/>
    </w:pPr>
  </w:style>
  <w:style w:type="paragraph" w:customStyle="1" w:styleId="DefinitionNumbering1">
    <w:name w:val="Definition Numbering 1"/>
    <w:basedOn w:val="HouseStyleBase"/>
    <w:rsid w:val="0094779D"/>
    <w:pPr>
      <w:numPr>
        <w:ilvl w:val="2"/>
        <w:numId w:val="5"/>
      </w:numPr>
      <w:outlineLvl w:val="0"/>
    </w:pPr>
  </w:style>
  <w:style w:type="paragraph" w:customStyle="1" w:styleId="DefinitionNumbering2">
    <w:name w:val="Definition Numbering 2"/>
    <w:basedOn w:val="HouseStyleBase"/>
    <w:rsid w:val="0094779D"/>
    <w:pPr>
      <w:numPr>
        <w:ilvl w:val="3"/>
        <w:numId w:val="5"/>
      </w:numPr>
      <w:outlineLvl w:val="1"/>
    </w:pPr>
  </w:style>
  <w:style w:type="paragraph" w:customStyle="1" w:styleId="DefinitionNumbering3">
    <w:name w:val="Definition Numbering 3"/>
    <w:basedOn w:val="HouseStyleBase"/>
    <w:rsid w:val="0094779D"/>
    <w:pPr>
      <w:numPr>
        <w:ilvl w:val="4"/>
        <w:numId w:val="5"/>
      </w:numPr>
      <w:outlineLvl w:val="2"/>
    </w:pPr>
  </w:style>
  <w:style w:type="paragraph" w:customStyle="1" w:styleId="DefinitionNumbering4">
    <w:name w:val="Definition Numbering 4"/>
    <w:basedOn w:val="HouseStyleBase"/>
    <w:rsid w:val="0094779D"/>
    <w:pPr>
      <w:numPr>
        <w:ilvl w:val="5"/>
        <w:numId w:val="5"/>
      </w:numPr>
      <w:outlineLvl w:val="3"/>
    </w:pPr>
  </w:style>
  <w:style w:type="paragraph" w:customStyle="1" w:styleId="DefinitionNumbering5">
    <w:name w:val="Definition Numbering 5"/>
    <w:basedOn w:val="HouseStyleBase"/>
    <w:rsid w:val="0094779D"/>
    <w:pPr>
      <w:numPr>
        <w:ilvl w:val="6"/>
        <w:numId w:val="5"/>
      </w:numPr>
      <w:outlineLvl w:val="4"/>
    </w:pPr>
  </w:style>
  <w:style w:type="paragraph" w:customStyle="1" w:styleId="DefinitionNumbering6">
    <w:name w:val="Definition Numbering 6"/>
    <w:basedOn w:val="HouseStyleBase"/>
    <w:rsid w:val="0094779D"/>
    <w:pPr>
      <w:numPr>
        <w:ilvl w:val="7"/>
        <w:numId w:val="5"/>
      </w:numPr>
      <w:outlineLvl w:val="5"/>
    </w:pPr>
  </w:style>
  <w:style w:type="paragraph" w:customStyle="1" w:styleId="DefinitionNumbering7">
    <w:name w:val="Definition Numbering 7"/>
    <w:basedOn w:val="HouseStyleBase"/>
    <w:rsid w:val="0094779D"/>
    <w:pPr>
      <w:numPr>
        <w:ilvl w:val="8"/>
        <w:numId w:val="5"/>
      </w:numPr>
      <w:outlineLvl w:val="6"/>
    </w:pPr>
  </w:style>
  <w:style w:type="paragraph" w:customStyle="1" w:styleId="DefinitionNumbering8">
    <w:name w:val="Definition Numbering 8"/>
    <w:basedOn w:val="HouseStyleBase"/>
    <w:rsid w:val="0094779D"/>
    <w:pPr>
      <w:outlineLvl w:val="7"/>
    </w:pPr>
  </w:style>
  <w:style w:type="paragraph" w:customStyle="1" w:styleId="DefinitionNumbering9">
    <w:name w:val="Definition Numbering 9"/>
    <w:basedOn w:val="HouseStyleBase"/>
    <w:rsid w:val="0094779D"/>
    <w:pPr>
      <w:outlineLvl w:val="8"/>
    </w:pPr>
  </w:style>
  <w:style w:type="paragraph" w:customStyle="1" w:styleId="SchPart">
    <w:name w:val="SchPart"/>
    <w:basedOn w:val="HouseStyleBaseCentred"/>
    <w:next w:val="MarginText"/>
    <w:rsid w:val="0094779D"/>
    <w:pPr>
      <w:keepNext/>
      <w:numPr>
        <w:ilvl w:val="1"/>
        <w:numId w:val="6"/>
      </w:numPr>
      <w:jc w:val="center"/>
      <w:outlineLvl w:val="1"/>
    </w:pPr>
    <w:rPr>
      <w:b/>
    </w:rPr>
  </w:style>
  <w:style w:type="paragraph" w:styleId="ListBullet3">
    <w:name w:val="List Bullet 3"/>
    <w:basedOn w:val="HouseStyleBase"/>
    <w:rsid w:val="0094779D"/>
    <w:pPr>
      <w:numPr>
        <w:ilvl w:val="2"/>
        <w:numId w:val="7"/>
      </w:numPr>
    </w:pPr>
  </w:style>
  <w:style w:type="paragraph" w:styleId="ListBullet4">
    <w:name w:val="List Bullet 4"/>
    <w:basedOn w:val="HouseStyleBase"/>
    <w:rsid w:val="0094779D"/>
    <w:pPr>
      <w:numPr>
        <w:ilvl w:val="3"/>
        <w:numId w:val="7"/>
      </w:numPr>
    </w:pPr>
  </w:style>
  <w:style w:type="paragraph" w:styleId="ListBullet5">
    <w:name w:val="List Bullet 5"/>
    <w:basedOn w:val="HouseStyleBase"/>
    <w:rsid w:val="0094779D"/>
    <w:pPr>
      <w:numPr>
        <w:ilvl w:val="4"/>
        <w:numId w:val="7"/>
      </w:numPr>
    </w:pPr>
  </w:style>
  <w:style w:type="paragraph" w:customStyle="1" w:styleId="ListBullet6">
    <w:name w:val="List Bullet 6"/>
    <w:basedOn w:val="HouseStyleBase"/>
    <w:rsid w:val="0094779D"/>
    <w:pPr>
      <w:numPr>
        <w:ilvl w:val="5"/>
        <w:numId w:val="7"/>
      </w:numPr>
    </w:pPr>
  </w:style>
  <w:style w:type="paragraph" w:customStyle="1" w:styleId="ListBullet7">
    <w:name w:val="List Bullet 7"/>
    <w:basedOn w:val="HouseStyleBase"/>
    <w:rsid w:val="0094779D"/>
    <w:pPr>
      <w:numPr>
        <w:ilvl w:val="6"/>
        <w:numId w:val="7"/>
      </w:numPr>
    </w:pPr>
  </w:style>
  <w:style w:type="paragraph" w:customStyle="1" w:styleId="ListBullet8">
    <w:name w:val="List Bullet 8"/>
    <w:basedOn w:val="HouseStyleBase"/>
    <w:rsid w:val="0094779D"/>
    <w:pPr>
      <w:numPr>
        <w:ilvl w:val="7"/>
        <w:numId w:val="7"/>
      </w:numPr>
    </w:pPr>
  </w:style>
  <w:style w:type="paragraph" w:customStyle="1" w:styleId="ListBullet9">
    <w:name w:val="List Bullet 9"/>
    <w:basedOn w:val="HouseStyleBase"/>
    <w:rsid w:val="0094779D"/>
    <w:pPr>
      <w:numPr>
        <w:ilvl w:val="8"/>
        <w:numId w:val="7"/>
      </w:numPr>
    </w:pPr>
  </w:style>
  <w:style w:type="paragraph" w:customStyle="1" w:styleId="ScheduleL1">
    <w:name w:val="Schedule L1"/>
    <w:basedOn w:val="HouseStyleBase"/>
    <w:rsid w:val="0094779D"/>
    <w:pPr>
      <w:numPr>
        <w:numId w:val="3"/>
      </w:numPr>
      <w:outlineLvl w:val="0"/>
    </w:pPr>
  </w:style>
  <w:style w:type="paragraph" w:customStyle="1" w:styleId="ScheduleL2">
    <w:name w:val="Schedule L2"/>
    <w:basedOn w:val="HouseStyleBase"/>
    <w:rsid w:val="0094779D"/>
    <w:pPr>
      <w:numPr>
        <w:ilvl w:val="1"/>
        <w:numId w:val="3"/>
      </w:numPr>
      <w:outlineLvl w:val="1"/>
    </w:pPr>
  </w:style>
  <w:style w:type="paragraph" w:customStyle="1" w:styleId="ScheduleL3">
    <w:name w:val="Schedule L3"/>
    <w:basedOn w:val="HouseStyleBase"/>
    <w:rsid w:val="0094779D"/>
    <w:pPr>
      <w:numPr>
        <w:ilvl w:val="2"/>
        <w:numId w:val="3"/>
      </w:numPr>
      <w:outlineLvl w:val="2"/>
    </w:pPr>
  </w:style>
  <w:style w:type="paragraph" w:customStyle="1" w:styleId="ScheduleL4">
    <w:name w:val="Schedule L4"/>
    <w:basedOn w:val="HouseStyleBase"/>
    <w:rsid w:val="0094779D"/>
    <w:pPr>
      <w:numPr>
        <w:ilvl w:val="3"/>
        <w:numId w:val="3"/>
      </w:numPr>
      <w:outlineLvl w:val="3"/>
    </w:pPr>
  </w:style>
  <w:style w:type="paragraph" w:customStyle="1" w:styleId="ScheduleL5">
    <w:name w:val="Schedule L5"/>
    <w:basedOn w:val="HouseStyleBase"/>
    <w:rsid w:val="0094779D"/>
    <w:pPr>
      <w:numPr>
        <w:ilvl w:val="4"/>
        <w:numId w:val="3"/>
      </w:numPr>
      <w:outlineLvl w:val="4"/>
    </w:pPr>
  </w:style>
  <w:style w:type="paragraph" w:customStyle="1" w:styleId="ScheduleL6">
    <w:name w:val="Schedule L6"/>
    <w:basedOn w:val="HouseStyleBase"/>
    <w:rsid w:val="0094779D"/>
    <w:pPr>
      <w:numPr>
        <w:ilvl w:val="5"/>
        <w:numId w:val="3"/>
      </w:numPr>
      <w:outlineLvl w:val="5"/>
    </w:pPr>
  </w:style>
  <w:style w:type="paragraph" w:customStyle="1" w:styleId="ScheduleL7">
    <w:name w:val="Schedule L7"/>
    <w:basedOn w:val="HouseStyleBase"/>
    <w:rsid w:val="0094779D"/>
    <w:pPr>
      <w:numPr>
        <w:ilvl w:val="6"/>
        <w:numId w:val="3"/>
      </w:numPr>
      <w:outlineLvl w:val="6"/>
    </w:pPr>
  </w:style>
  <w:style w:type="paragraph" w:customStyle="1" w:styleId="ScheduleL8">
    <w:name w:val="Schedule L8"/>
    <w:basedOn w:val="HouseStyleBase"/>
    <w:rsid w:val="0094779D"/>
    <w:pPr>
      <w:numPr>
        <w:ilvl w:val="7"/>
        <w:numId w:val="3"/>
      </w:numPr>
      <w:outlineLvl w:val="7"/>
    </w:pPr>
  </w:style>
  <w:style w:type="paragraph" w:customStyle="1" w:styleId="ScheduleL9">
    <w:name w:val="Schedule L9"/>
    <w:basedOn w:val="HouseStyleBase"/>
    <w:rsid w:val="0094779D"/>
    <w:pPr>
      <w:numPr>
        <w:ilvl w:val="8"/>
        <w:numId w:val="3"/>
      </w:numPr>
      <w:outlineLvl w:val="8"/>
    </w:pPr>
  </w:style>
  <w:style w:type="paragraph" w:styleId="BodyText2">
    <w:name w:val="Body Text 2"/>
    <w:basedOn w:val="Normal"/>
    <w:link w:val="BodyText2Char"/>
    <w:rsid w:val="0094779D"/>
    <w:pPr>
      <w:spacing w:after="120"/>
    </w:pPr>
  </w:style>
  <w:style w:type="character" w:customStyle="1" w:styleId="BodyText2Char">
    <w:name w:val="Body Text 2 Char"/>
    <w:basedOn w:val="DefaultParagraphFont"/>
    <w:link w:val="BodyText2"/>
    <w:rsid w:val="0094779D"/>
    <w:rPr>
      <w:rFonts w:ascii="Arial" w:eastAsia="SimSun" w:hAnsi="Arial" w:cs="Times New Roman"/>
      <w:szCs w:val="24"/>
      <w:lang w:eastAsia="zh-CN"/>
    </w:rPr>
  </w:style>
  <w:style w:type="paragraph" w:customStyle="1" w:styleId="HouseStyleBaseCentred">
    <w:name w:val="House Style Base Centred"/>
    <w:rsid w:val="0094779D"/>
    <w:pPr>
      <w:adjustRightInd w:val="0"/>
      <w:spacing w:after="240"/>
    </w:pPr>
    <w:rPr>
      <w:rFonts w:eastAsia="STZhongsong" w:cs="Times New Roman"/>
      <w:szCs w:val="20"/>
      <w:lang w:eastAsia="zh-CN"/>
    </w:rPr>
  </w:style>
  <w:style w:type="paragraph" w:customStyle="1" w:styleId="MarginTextHang">
    <w:name w:val="Margin Text Hang"/>
    <w:basedOn w:val="HouseStyleBase"/>
    <w:rsid w:val="0094779D"/>
    <w:pPr>
      <w:overflowPunct w:val="0"/>
      <w:autoSpaceDE w:val="0"/>
      <w:autoSpaceDN w:val="0"/>
      <w:ind w:left="720" w:hanging="720"/>
      <w:textAlignment w:val="baseline"/>
    </w:pPr>
  </w:style>
  <w:style w:type="paragraph" w:customStyle="1" w:styleId="SchSection">
    <w:name w:val="SchSection"/>
    <w:basedOn w:val="HouseStyleBaseCentred"/>
    <w:next w:val="MarginText"/>
    <w:rsid w:val="0094779D"/>
    <w:pPr>
      <w:keepNext/>
      <w:numPr>
        <w:ilvl w:val="2"/>
        <w:numId w:val="6"/>
      </w:numPr>
      <w:jc w:val="center"/>
      <w:outlineLvl w:val="2"/>
    </w:pPr>
    <w:rPr>
      <w:b/>
    </w:rPr>
  </w:style>
  <w:style w:type="paragraph" w:customStyle="1" w:styleId="Table-followingparagraph">
    <w:name w:val="Table - following paragraph"/>
    <w:basedOn w:val="HouseStyleBase"/>
    <w:next w:val="MarginText"/>
    <w:rsid w:val="0094779D"/>
    <w:pPr>
      <w:spacing w:after="0"/>
    </w:pPr>
  </w:style>
  <w:style w:type="paragraph" w:customStyle="1" w:styleId="Table-Text">
    <w:name w:val="Table - Text"/>
    <w:basedOn w:val="HouseStyleBase"/>
    <w:rsid w:val="0094779D"/>
    <w:pPr>
      <w:spacing w:before="120" w:after="120"/>
      <w:jc w:val="left"/>
    </w:pPr>
  </w:style>
  <w:style w:type="paragraph" w:customStyle="1" w:styleId="AppPart">
    <w:name w:val="AppPart"/>
    <w:basedOn w:val="HouseStyleBaseCentred"/>
    <w:rsid w:val="0094779D"/>
    <w:pPr>
      <w:numPr>
        <w:ilvl w:val="1"/>
        <w:numId w:val="4"/>
      </w:numPr>
      <w:jc w:val="center"/>
      <w:outlineLvl w:val="1"/>
    </w:pPr>
    <w:rPr>
      <w:b/>
    </w:rPr>
  </w:style>
  <w:style w:type="paragraph" w:customStyle="1" w:styleId="RecitalNumbering2">
    <w:name w:val="Recital Numbering 2"/>
    <w:basedOn w:val="HouseStyleBase"/>
    <w:rsid w:val="0094779D"/>
    <w:pPr>
      <w:numPr>
        <w:ilvl w:val="1"/>
        <w:numId w:val="8"/>
      </w:numPr>
      <w:overflowPunct w:val="0"/>
      <w:autoSpaceDE w:val="0"/>
      <w:autoSpaceDN w:val="0"/>
      <w:textAlignment w:val="baseline"/>
    </w:pPr>
  </w:style>
  <w:style w:type="paragraph" w:customStyle="1" w:styleId="RecitalNumbering3">
    <w:name w:val="Recital Numbering 3"/>
    <w:basedOn w:val="HouseStyleBase"/>
    <w:rsid w:val="0094779D"/>
    <w:pPr>
      <w:numPr>
        <w:ilvl w:val="2"/>
        <w:numId w:val="8"/>
      </w:numPr>
      <w:overflowPunct w:val="0"/>
      <w:autoSpaceDE w:val="0"/>
      <w:autoSpaceDN w:val="0"/>
      <w:textAlignment w:val="baseline"/>
    </w:pPr>
  </w:style>
  <w:style w:type="paragraph" w:styleId="BalloonText">
    <w:name w:val="Balloon Text"/>
    <w:basedOn w:val="Normal"/>
    <w:link w:val="BalloonTextChar"/>
    <w:semiHidden/>
    <w:rsid w:val="0094779D"/>
    <w:rPr>
      <w:rFonts w:ascii="Tahoma" w:hAnsi="Tahoma" w:cs="Tahoma"/>
      <w:sz w:val="16"/>
      <w:szCs w:val="16"/>
    </w:rPr>
  </w:style>
  <w:style w:type="character" w:customStyle="1" w:styleId="BalloonTextChar">
    <w:name w:val="Balloon Text Char"/>
    <w:basedOn w:val="DefaultParagraphFont"/>
    <w:link w:val="BalloonText"/>
    <w:semiHidden/>
    <w:rsid w:val="0094779D"/>
    <w:rPr>
      <w:rFonts w:ascii="Tahoma" w:eastAsia="SimSun" w:hAnsi="Tahoma" w:cs="Tahoma"/>
      <w:sz w:val="16"/>
      <w:szCs w:val="16"/>
      <w:lang w:eastAsia="zh-CN"/>
    </w:rPr>
  </w:style>
  <w:style w:type="paragraph" w:styleId="BlockText">
    <w:name w:val="Block Text"/>
    <w:basedOn w:val="Normal"/>
    <w:rsid w:val="0094779D"/>
    <w:pPr>
      <w:spacing w:after="120"/>
      <w:ind w:left="1440" w:right="1440"/>
    </w:pPr>
  </w:style>
  <w:style w:type="paragraph" w:styleId="BodyText3">
    <w:name w:val="Body Text 3"/>
    <w:basedOn w:val="Normal"/>
    <w:link w:val="BodyText3Char"/>
    <w:rsid w:val="0094779D"/>
    <w:pPr>
      <w:spacing w:after="120"/>
    </w:pPr>
    <w:rPr>
      <w:sz w:val="16"/>
      <w:szCs w:val="16"/>
    </w:rPr>
  </w:style>
  <w:style w:type="character" w:customStyle="1" w:styleId="BodyText3Char">
    <w:name w:val="Body Text 3 Char"/>
    <w:basedOn w:val="DefaultParagraphFont"/>
    <w:link w:val="BodyText3"/>
    <w:rsid w:val="0094779D"/>
    <w:rPr>
      <w:rFonts w:ascii="Arial" w:eastAsia="SimSun" w:hAnsi="Arial" w:cs="Times New Roman"/>
      <w:sz w:val="16"/>
      <w:szCs w:val="16"/>
      <w:lang w:eastAsia="zh-CN"/>
    </w:rPr>
  </w:style>
  <w:style w:type="paragraph" w:styleId="BodyTextFirstIndent">
    <w:name w:val="Body Text First Indent"/>
    <w:basedOn w:val="BodyText"/>
    <w:link w:val="BodyTextFirstIndentChar"/>
    <w:rsid w:val="0094779D"/>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94779D"/>
    <w:rPr>
      <w:rFonts w:ascii="Arial" w:eastAsia="SimSun" w:hAnsi="Arial" w:cs="Times New Roman"/>
      <w:szCs w:val="24"/>
      <w:lang w:eastAsia="zh-CN"/>
    </w:rPr>
  </w:style>
  <w:style w:type="paragraph" w:styleId="BodyTextFirstIndent2">
    <w:name w:val="Body Text First Indent 2"/>
    <w:basedOn w:val="BodyTextIndent"/>
    <w:link w:val="BodyTextFirstIndent2Char"/>
    <w:rsid w:val="0094779D"/>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94779D"/>
    <w:rPr>
      <w:rFonts w:ascii="Arial" w:eastAsia="SimSun" w:hAnsi="Arial" w:cs="Times New Roman"/>
      <w:szCs w:val="24"/>
      <w:lang w:eastAsia="zh-CN"/>
    </w:rPr>
  </w:style>
  <w:style w:type="paragraph" w:styleId="Closing">
    <w:name w:val="Closing"/>
    <w:basedOn w:val="Normal"/>
    <w:link w:val="ClosingChar"/>
    <w:rsid w:val="0094779D"/>
    <w:pPr>
      <w:ind w:left="4252"/>
    </w:pPr>
  </w:style>
  <w:style w:type="character" w:customStyle="1" w:styleId="ClosingChar">
    <w:name w:val="Closing Char"/>
    <w:basedOn w:val="DefaultParagraphFont"/>
    <w:link w:val="Closing"/>
    <w:rsid w:val="0094779D"/>
    <w:rPr>
      <w:rFonts w:ascii="Arial" w:eastAsia="SimSun" w:hAnsi="Arial" w:cs="Times New Roman"/>
      <w:szCs w:val="24"/>
      <w:lang w:eastAsia="zh-CN"/>
    </w:rPr>
  </w:style>
  <w:style w:type="character" w:styleId="CommentReference">
    <w:name w:val="annotation reference"/>
    <w:basedOn w:val="DefaultParagraphFont"/>
    <w:semiHidden/>
    <w:rsid w:val="0094779D"/>
    <w:rPr>
      <w:sz w:val="16"/>
      <w:szCs w:val="16"/>
    </w:rPr>
  </w:style>
  <w:style w:type="paragraph" w:styleId="CommentText">
    <w:name w:val="annotation text"/>
    <w:basedOn w:val="Normal"/>
    <w:link w:val="CommentTextChar"/>
    <w:semiHidden/>
    <w:rsid w:val="0094779D"/>
    <w:rPr>
      <w:sz w:val="20"/>
      <w:szCs w:val="20"/>
    </w:rPr>
  </w:style>
  <w:style w:type="character" w:customStyle="1" w:styleId="CommentTextChar">
    <w:name w:val="Comment Text Char"/>
    <w:basedOn w:val="DefaultParagraphFont"/>
    <w:link w:val="CommentText"/>
    <w:semiHidden/>
    <w:rsid w:val="0094779D"/>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semiHidden/>
    <w:rsid w:val="0094779D"/>
    <w:rPr>
      <w:b/>
      <w:bCs/>
    </w:rPr>
  </w:style>
  <w:style w:type="character" w:customStyle="1" w:styleId="CommentSubjectChar">
    <w:name w:val="Comment Subject Char"/>
    <w:basedOn w:val="CommentTextChar"/>
    <w:link w:val="CommentSubject"/>
    <w:semiHidden/>
    <w:rsid w:val="0094779D"/>
    <w:rPr>
      <w:rFonts w:ascii="Arial" w:eastAsia="SimSun" w:hAnsi="Arial" w:cs="Times New Roman"/>
      <w:b/>
      <w:bCs/>
      <w:sz w:val="20"/>
      <w:szCs w:val="20"/>
      <w:lang w:eastAsia="zh-CN"/>
    </w:rPr>
  </w:style>
  <w:style w:type="paragraph" w:styleId="Date">
    <w:name w:val="Date"/>
    <w:basedOn w:val="Normal"/>
    <w:next w:val="Normal"/>
    <w:link w:val="DateChar"/>
    <w:rsid w:val="0094779D"/>
  </w:style>
  <w:style w:type="character" w:customStyle="1" w:styleId="DateChar">
    <w:name w:val="Date Char"/>
    <w:basedOn w:val="DefaultParagraphFont"/>
    <w:link w:val="Date"/>
    <w:rsid w:val="0094779D"/>
    <w:rPr>
      <w:rFonts w:ascii="Arial" w:eastAsia="SimSun" w:hAnsi="Arial" w:cs="Times New Roman"/>
      <w:szCs w:val="24"/>
      <w:lang w:eastAsia="zh-CN"/>
    </w:rPr>
  </w:style>
  <w:style w:type="paragraph" w:styleId="DocumentMap">
    <w:name w:val="Document Map"/>
    <w:basedOn w:val="Normal"/>
    <w:link w:val="DocumentMapChar"/>
    <w:semiHidden/>
    <w:rsid w:val="009477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4779D"/>
    <w:rPr>
      <w:rFonts w:ascii="Tahoma" w:eastAsia="SimSun" w:hAnsi="Tahoma" w:cs="Tahoma"/>
      <w:sz w:val="20"/>
      <w:szCs w:val="20"/>
      <w:shd w:val="clear" w:color="auto" w:fill="000080"/>
      <w:lang w:eastAsia="zh-CN"/>
    </w:rPr>
  </w:style>
  <w:style w:type="paragraph" w:styleId="E-mailSignature">
    <w:name w:val="E-mail Signature"/>
    <w:basedOn w:val="Normal"/>
    <w:link w:val="E-mailSignatureChar"/>
    <w:rsid w:val="0094779D"/>
  </w:style>
  <w:style w:type="character" w:customStyle="1" w:styleId="E-mailSignatureChar">
    <w:name w:val="E-mail Signature Char"/>
    <w:basedOn w:val="DefaultParagraphFont"/>
    <w:link w:val="E-mailSignature"/>
    <w:rsid w:val="0094779D"/>
    <w:rPr>
      <w:rFonts w:ascii="Arial" w:eastAsia="SimSun" w:hAnsi="Arial" w:cs="Times New Roman"/>
      <w:szCs w:val="24"/>
      <w:lang w:eastAsia="zh-CN"/>
    </w:rPr>
  </w:style>
  <w:style w:type="character" w:styleId="Emphasis">
    <w:name w:val="Emphasis"/>
    <w:basedOn w:val="DefaultParagraphFont"/>
    <w:qFormat/>
    <w:rsid w:val="0094779D"/>
    <w:rPr>
      <w:i/>
      <w:iCs/>
    </w:rPr>
  </w:style>
  <w:style w:type="paragraph" w:styleId="EnvelopeAddress">
    <w:name w:val="envelope address"/>
    <w:basedOn w:val="Normal"/>
    <w:rsid w:val="0094779D"/>
    <w:pPr>
      <w:framePr w:w="7920" w:h="1980" w:hRule="exact" w:hSpace="180" w:wrap="auto" w:hAnchor="page" w:xAlign="center" w:yAlign="bottom"/>
      <w:ind w:left="2880"/>
    </w:pPr>
    <w:rPr>
      <w:rFonts w:cs="Arial"/>
      <w:sz w:val="24"/>
    </w:rPr>
  </w:style>
  <w:style w:type="paragraph" w:styleId="EnvelopeReturn">
    <w:name w:val="envelope return"/>
    <w:basedOn w:val="Normal"/>
    <w:rsid w:val="0094779D"/>
    <w:rPr>
      <w:rFonts w:cs="Arial"/>
      <w:sz w:val="20"/>
      <w:szCs w:val="20"/>
    </w:rPr>
  </w:style>
  <w:style w:type="character" w:styleId="FollowedHyperlink">
    <w:name w:val="FollowedHyperlink"/>
    <w:basedOn w:val="DefaultParagraphFont"/>
    <w:rsid w:val="0094779D"/>
    <w:rPr>
      <w:color w:val="800080"/>
      <w:u w:val="single"/>
    </w:rPr>
  </w:style>
  <w:style w:type="character" w:styleId="HTMLAcronym">
    <w:name w:val="HTML Acronym"/>
    <w:basedOn w:val="DefaultParagraphFont"/>
    <w:rsid w:val="0094779D"/>
  </w:style>
  <w:style w:type="paragraph" w:styleId="HTMLAddress">
    <w:name w:val="HTML Address"/>
    <w:basedOn w:val="Normal"/>
    <w:link w:val="HTMLAddressChar"/>
    <w:rsid w:val="0094779D"/>
    <w:rPr>
      <w:i/>
      <w:iCs/>
    </w:rPr>
  </w:style>
  <w:style w:type="character" w:customStyle="1" w:styleId="HTMLAddressChar">
    <w:name w:val="HTML Address Char"/>
    <w:basedOn w:val="DefaultParagraphFont"/>
    <w:link w:val="HTMLAddress"/>
    <w:rsid w:val="0094779D"/>
    <w:rPr>
      <w:rFonts w:ascii="Arial" w:eastAsia="SimSun" w:hAnsi="Arial" w:cs="Times New Roman"/>
      <w:i/>
      <w:iCs/>
      <w:szCs w:val="24"/>
      <w:lang w:eastAsia="zh-CN"/>
    </w:rPr>
  </w:style>
  <w:style w:type="character" w:styleId="HTMLCite">
    <w:name w:val="HTML Cite"/>
    <w:basedOn w:val="DefaultParagraphFont"/>
    <w:rsid w:val="0094779D"/>
    <w:rPr>
      <w:i/>
      <w:iCs/>
    </w:rPr>
  </w:style>
  <w:style w:type="character" w:styleId="HTMLCode">
    <w:name w:val="HTML Code"/>
    <w:basedOn w:val="DefaultParagraphFont"/>
    <w:rsid w:val="0094779D"/>
    <w:rPr>
      <w:rFonts w:ascii="Courier New" w:hAnsi="Courier New" w:cs="Courier New"/>
      <w:sz w:val="20"/>
      <w:szCs w:val="20"/>
    </w:rPr>
  </w:style>
  <w:style w:type="character" w:styleId="HTMLDefinition">
    <w:name w:val="HTML Definition"/>
    <w:basedOn w:val="DefaultParagraphFont"/>
    <w:rsid w:val="0094779D"/>
    <w:rPr>
      <w:i/>
      <w:iCs/>
    </w:rPr>
  </w:style>
  <w:style w:type="character" w:styleId="HTMLKeyboard">
    <w:name w:val="HTML Keyboard"/>
    <w:basedOn w:val="DefaultParagraphFont"/>
    <w:rsid w:val="0094779D"/>
    <w:rPr>
      <w:rFonts w:ascii="Courier New" w:hAnsi="Courier New" w:cs="Courier New"/>
      <w:sz w:val="20"/>
      <w:szCs w:val="20"/>
    </w:rPr>
  </w:style>
  <w:style w:type="paragraph" w:styleId="HTMLPreformatted">
    <w:name w:val="HTML Preformatted"/>
    <w:basedOn w:val="Normal"/>
    <w:link w:val="HTMLPreformattedChar"/>
    <w:rsid w:val="0094779D"/>
    <w:rPr>
      <w:rFonts w:ascii="Courier New" w:hAnsi="Courier New" w:cs="Courier New"/>
      <w:sz w:val="20"/>
      <w:szCs w:val="20"/>
    </w:rPr>
  </w:style>
  <w:style w:type="character" w:customStyle="1" w:styleId="HTMLPreformattedChar">
    <w:name w:val="HTML Preformatted Char"/>
    <w:basedOn w:val="DefaultParagraphFont"/>
    <w:link w:val="HTMLPreformatted"/>
    <w:rsid w:val="0094779D"/>
    <w:rPr>
      <w:rFonts w:ascii="Courier New" w:eastAsia="SimSun" w:hAnsi="Courier New" w:cs="Courier New"/>
      <w:sz w:val="20"/>
      <w:szCs w:val="20"/>
      <w:lang w:eastAsia="zh-CN"/>
    </w:rPr>
  </w:style>
  <w:style w:type="character" w:styleId="HTMLSample">
    <w:name w:val="HTML Sample"/>
    <w:basedOn w:val="DefaultParagraphFont"/>
    <w:rsid w:val="0094779D"/>
    <w:rPr>
      <w:rFonts w:ascii="Courier New" w:hAnsi="Courier New" w:cs="Courier New"/>
    </w:rPr>
  </w:style>
  <w:style w:type="character" w:styleId="HTMLTypewriter">
    <w:name w:val="HTML Typewriter"/>
    <w:basedOn w:val="DefaultParagraphFont"/>
    <w:rsid w:val="0094779D"/>
    <w:rPr>
      <w:rFonts w:ascii="Courier New" w:hAnsi="Courier New" w:cs="Courier New"/>
      <w:sz w:val="20"/>
      <w:szCs w:val="20"/>
    </w:rPr>
  </w:style>
  <w:style w:type="character" w:styleId="HTMLVariable">
    <w:name w:val="HTML Variable"/>
    <w:basedOn w:val="DefaultParagraphFont"/>
    <w:rsid w:val="0094779D"/>
    <w:rPr>
      <w:i/>
      <w:iCs/>
    </w:rPr>
  </w:style>
  <w:style w:type="character" w:styleId="Hyperlink">
    <w:name w:val="Hyperlink"/>
    <w:basedOn w:val="DefaultParagraphFont"/>
    <w:uiPriority w:val="99"/>
    <w:rsid w:val="0094779D"/>
    <w:rPr>
      <w:color w:val="0000FF"/>
      <w:u w:val="single"/>
    </w:rPr>
  </w:style>
  <w:style w:type="paragraph" w:styleId="Index3">
    <w:name w:val="index 3"/>
    <w:basedOn w:val="Normal"/>
    <w:next w:val="Normal"/>
    <w:autoRedefine/>
    <w:semiHidden/>
    <w:rsid w:val="0094779D"/>
    <w:pPr>
      <w:ind w:left="660" w:hanging="220"/>
    </w:pPr>
  </w:style>
  <w:style w:type="paragraph" w:styleId="Index4">
    <w:name w:val="index 4"/>
    <w:basedOn w:val="Normal"/>
    <w:next w:val="Normal"/>
    <w:autoRedefine/>
    <w:semiHidden/>
    <w:rsid w:val="0094779D"/>
    <w:pPr>
      <w:ind w:left="880" w:hanging="220"/>
    </w:pPr>
  </w:style>
  <w:style w:type="paragraph" w:styleId="Index5">
    <w:name w:val="index 5"/>
    <w:basedOn w:val="Normal"/>
    <w:next w:val="Normal"/>
    <w:autoRedefine/>
    <w:semiHidden/>
    <w:rsid w:val="0094779D"/>
    <w:pPr>
      <w:ind w:left="1100" w:hanging="220"/>
    </w:pPr>
  </w:style>
  <w:style w:type="paragraph" w:styleId="Index6">
    <w:name w:val="index 6"/>
    <w:basedOn w:val="Normal"/>
    <w:next w:val="Normal"/>
    <w:autoRedefine/>
    <w:semiHidden/>
    <w:rsid w:val="0094779D"/>
    <w:pPr>
      <w:ind w:left="1320" w:hanging="220"/>
    </w:pPr>
  </w:style>
  <w:style w:type="paragraph" w:styleId="Index7">
    <w:name w:val="index 7"/>
    <w:basedOn w:val="Normal"/>
    <w:next w:val="Normal"/>
    <w:autoRedefine/>
    <w:semiHidden/>
    <w:rsid w:val="0094779D"/>
    <w:pPr>
      <w:ind w:left="1540" w:hanging="220"/>
    </w:pPr>
  </w:style>
  <w:style w:type="paragraph" w:styleId="Index8">
    <w:name w:val="index 8"/>
    <w:basedOn w:val="Normal"/>
    <w:next w:val="Normal"/>
    <w:autoRedefine/>
    <w:semiHidden/>
    <w:rsid w:val="0094779D"/>
    <w:pPr>
      <w:ind w:left="1760" w:hanging="220"/>
    </w:pPr>
  </w:style>
  <w:style w:type="paragraph" w:styleId="Index9">
    <w:name w:val="index 9"/>
    <w:basedOn w:val="Normal"/>
    <w:next w:val="Normal"/>
    <w:autoRedefine/>
    <w:semiHidden/>
    <w:rsid w:val="0094779D"/>
    <w:pPr>
      <w:ind w:left="1980" w:hanging="220"/>
    </w:pPr>
  </w:style>
  <w:style w:type="paragraph" w:styleId="IndexHeading">
    <w:name w:val="index heading"/>
    <w:basedOn w:val="Normal"/>
    <w:next w:val="Index1"/>
    <w:semiHidden/>
    <w:rsid w:val="0094779D"/>
    <w:rPr>
      <w:rFonts w:cs="Arial"/>
      <w:b/>
      <w:bCs/>
    </w:rPr>
  </w:style>
  <w:style w:type="character" w:styleId="LineNumber">
    <w:name w:val="line number"/>
    <w:basedOn w:val="DefaultParagraphFont"/>
    <w:rsid w:val="0094779D"/>
  </w:style>
  <w:style w:type="paragraph" w:styleId="List">
    <w:name w:val="List"/>
    <w:basedOn w:val="Normal"/>
    <w:rsid w:val="0094779D"/>
    <w:pPr>
      <w:ind w:left="283" w:hanging="283"/>
    </w:pPr>
  </w:style>
  <w:style w:type="paragraph" w:styleId="List2">
    <w:name w:val="List 2"/>
    <w:basedOn w:val="Normal"/>
    <w:rsid w:val="0094779D"/>
    <w:pPr>
      <w:ind w:left="566" w:hanging="283"/>
    </w:pPr>
  </w:style>
  <w:style w:type="paragraph" w:styleId="List3">
    <w:name w:val="List 3"/>
    <w:basedOn w:val="Normal"/>
    <w:rsid w:val="0094779D"/>
    <w:pPr>
      <w:ind w:left="849" w:hanging="283"/>
    </w:pPr>
  </w:style>
  <w:style w:type="paragraph" w:styleId="List4">
    <w:name w:val="List 4"/>
    <w:basedOn w:val="Normal"/>
    <w:rsid w:val="0094779D"/>
    <w:pPr>
      <w:ind w:left="1132" w:hanging="283"/>
    </w:pPr>
  </w:style>
  <w:style w:type="paragraph" w:styleId="List5">
    <w:name w:val="List 5"/>
    <w:basedOn w:val="Normal"/>
    <w:rsid w:val="0094779D"/>
    <w:pPr>
      <w:ind w:left="1415" w:hanging="283"/>
    </w:pPr>
  </w:style>
  <w:style w:type="paragraph" w:styleId="ListContinue">
    <w:name w:val="List Continue"/>
    <w:basedOn w:val="Normal"/>
    <w:rsid w:val="0094779D"/>
    <w:pPr>
      <w:spacing w:after="120"/>
      <w:ind w:left="283"/>
    </w:pPr>
  </w:style>
  <w:style w:type="paragraph" w:styleId="ListContinue2">
    <w:name w:val="List Continue 2"/>
    <w:basedOn w:val="Normal"/>
    <w:rsid w:val="0094779D"/>
    <w:pPr>
      <w:spacing w:after="120"/>
      <w:ind w:left="566"/>
    </w:pPr>
  </w:style>
  <w:style w:type="paragraph" w:styleId="ListContinue3">
    <w:name w:val="List Continue 3"/>
    <w:basedOn w:val="Normal"/>
    <w:rsid w:val="0094779D"/>
    <w:pPr>
      <w:spacing w:after="120"/>
      <w:ind w:left="849"/>
    </w:pPr>
  </w:style>
  <w:style w:type="paragraph" w:styleId="ListContinue4">
    <w:name w:val="List Continue 4"/>
    <w:basedOn w:val="Normal"/>
    <w:rsid w:val="0094779D"/>
    <w:pPr>
      <w:spacing w:after="120"/>
      <w:ind w:left="1132"/>
    </w:pPr>
  </w:style>
  <w:style w:type="paragraph" w:styleId="ListContinue5">
    <w:name w:val="List Continue 5"/>
    <w:basedOn w:val="Normal"/>
    <w:rsid w:val="0094779D"/>
    <w:pPr>
      <w:spacing w:after="120"/>
      <w:ind w:left="1415"/>
    </w:pPr>
  </w:style>
  <w:style w:type="paragraph" w:styleId="ListNumber">
    <w:name w:val="List Number"/>
    <w:basedOn w:val="Normal"/>
    <w:rsid w:val="0094779D"/>
    <w:pPr>
      <w:numPr>
        <w:numId w:val="9"/>
      </w:numPr>
    </w:pPr>
  </w:style>
  <w:style w:type="paragraph" w:styleId="ListNumber2">
    <w:name w:val="List Number 2"/>
    <w:basedOn w:val="Normal"/>
    <w:rsid w:val="0094779D"/>
    <w:pPr>
      <w:numPr>
        <w:numId w:val="10"/>
      </w:numPr>
    </w:pPr>
  </w:style>
  <w:style w:type="paragraph" w:styleId="ListNumber3">
    <w:name w:val="List Number 3"/>
    <w:basedOn w:val="Normal"/>
    <w:rsid w:val="0094779D"/>
    <w:pPr>
      <w:numPr>
        <w:numId w:val="29"/>
      </w:numPr>
    </w:pPr>
  </w:style>
  <w:style w:type="paragraph" w:styleId="ListNumber4">
    <w:name w:val="List Number 4"/>
    <w:basedOn w:val="Normal"/>
    <w:rsid w:val="0094779D"/>
    <w:pPr>
      <w:numPr>
        <w:numId w:val="12"/>
      </w:numPr>
    </w:pPr>
  </w:style>
  <w:style w:type="paragraph" w:styleId="ListNumber5">
    <w:name w:val="List Number 5"/>
    <w:basedOn w:val="Normal"/>
    <w:rsid w:val="0094779D"/>
    <w:pPr>
      <w:tabs>
        <w:tab w:val="num" w:pos="1492"/>
      </w:tabs>
      <w:ind w:left="1492" w:hanging="360"/>
    </w:pPr>
  </w:style>
  <w:style w:type="paragraph" w:styleId="MacroText">
    <w:name w:val="macro"/>
    <w:link w:val="MacroTextChar"/>
    <w:semiHidden/>
    <w:rsid w:val="0094779D"/>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semiHidden/>
    <w:rsid w:val="0094779D"/>
    <w:rPr>
      <w:rFonts w:ascii="Courier New" w:eastAsia="SimSun" w:hAnsi="Courier New" w:cs="Courier New"/>
      <w:sz w:val="20"/>
      <w:szCs w:val="20"/>
      <w:lang w:eastAsia="zh-CN"/>
    </w:rPr>
  </w:style>
  <w:style w:type="paragraph" w:styleId="MessageHeader">
    <w:name w:val="Message Header"/>
    <w:basedOn w:val="Normal"/>
    <w:link w:val="MessageHeaderChar"/>
    <w:rsid w:val="0094779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rsid w:val="0094779D"/>
    <w:rPr>
      <w:rFonts w:ascii="Arial" w:eastAsia="SimSun" w:hAnsi="Arial" w:cs="Arial"/>
      <w:sz w:val="24"/>
      <w:szCs w:val="24"/>
      <w:shd w:val="pct20" w:color="auto" w:fill="auto"/>
      <w:lang w:eastAsia="zh-CN"/>
    </w:rPr>
  </w:style>
  <w:style w:type="paragraph" w:styleId="NormalWeb">
    <w:name w:val="Normal (Web)"/>
    <w:basedOn w:val="Normal"/>
    <w:uiPriority w:val="99"/>
    <w:rsid w:val="0094779D"/>
    <w:rPr>
      <w:sz w:val="24"/>
    </w:rPr>
  </w:style>
  <w:style w:type="paragraph" w:styleId="NormalIndent">
    <w:name w:val="Normal Indent"/>
    <w:basedOn w:val="Normal"/>
    <w:rsid w:val="0094779D"/>
    <w:pPr>
      <w:ind w:left="720"/>
    </w:pPr>
  </w:style>
  <w:style w:type="paragraph" w:styleId="NoteHeading">
    <w:name w:val="Note Heading"/>
    <w:basedOn w:val="Normal"/>
    <w:next w:val="Normal"/>
    <w:link w:val="NoteHeadingChar"/>
    <w:rsid w:val="0094779D"/>
  </w:style>
  <w:style w:type="character" w:customStyle="1" w:styleId="NoteHeadingChar">
    <w:name w:val="Note Heading Char"/>
    <w:basedOn w:val="DefaultParagraphFont"/>
    <w:link w:val="NoteHeading"/>
    <w:rsid w:val="0094779D"/>
    <w:rPr>
      <w:rFonts w:ascii="Arial" w:eastAsia="SimSun" w:hAnsi="Arial" w:cs="Times New Roman"/>
      <w:szCs w:val="24"/>
      <w:lang w:eastAsia="zh-CN"/>
    </w:rPr>
  </w:style>
  <w:style w:type="paragraph" w:styleId="PlainText">
    <w:name w:val="Plain Text"/>
    <w:basedOn w:val="Normal"/>
    <w:link w:val="PlainTextChar"/>
    <w:rsid w:val="0094779D"/>
    <w:rPr>
      <w:rFonts w:ascii="Courier New" w:hAnsi="Courier New" w:cs="Courier New"/>
      <w:sz w:val="20"/>
      <w:szCs w:val="20"/>
    </w:rPr>
  </w:style>
  <w:style w:type="character" w:customStyle="1" w:styleId="PlainTextChar">
    <w:name w:val="Plain Text Char"/>
    <w:basedOn w:val="DefaultParagraphFont"/>
    <w:link w:val="PlainText"/>
    <w:rsid w:val="0094779D"/>
    <w:rPr>
      <w:rFonts w:ascii="Courier New" w:eastAsia="SimSun" w:hAnsi="Courier New" w:cs="Courier New"/>
      <w:sz w:val="20"/>
      <w:szCs w:val="20"/>
      <w:lang w:eastAsia="zh-CN"/>
    </w:rPr>
  </w:style>
  <w:style w:type="paragraph" w:styleId="Salutation">
    <w:name w:val="Salutation"/>
    <w:basedOn w:val="Normal"/>
    <w:next w:val="Normal"/>
    <w:link w:val="SalutationChar"/>
    <w:rsid w:val="0094779D"/>
  </w:style>
  <w:style w:type="character" w:customStyle="1" w:styleId="SalutationChar">
    <w:name w:val="Salutation Char"/>
    <w:basedOn w:val="DefaultParagraphFont"/>
    <w:link w:val="Salutation"/>
    <w:rsid w:val="0094779D"/>
    <w:rPr>
      <w:rFonts w:ascii="Arial" w:eastAsia="SimSun" w:hAnsi="Arial" w:cs="Times New Roman"/>
      <w:szCs w:val="24"/>
      <w:lang w:eastAsia="zh-CN"/>
    </w:rPr>
  </w:style>
  <w:style w:type="paragraph" w:styleId="Signature">
    <w:name w:val="Signature"/>
    <w:basedOn w:val="Normal"/>
    <w:link w:val="SignatureChar"/>
    <w:rsid w:val="0094779D"/>
    <w:pPr>
      <w:ind w:left="4252"/>
    </w:pPr>
  </w:style>
  <w:style w:type="character" w:customStyle="1" w:styleId="SignatureChar">
    <w:name w:val="Signature Char"/>
    <w:basedOn w:val="DefaultParagraphFont"/>
    <w:link w:val="Signature"/>
    <w:rsid w:val="0094779D"/>
    <w:rPr>
      <w:rFonts w:ascii="Arial" w:eastAsia="SimSun" w:hAnsi="Arial" w:cs="Times New Roman"/>
      <w:szCs w:val="24"/>
      <w:lang w:eastAsia="zh-CN"/>
    </w:rPr>
  </w:style>
  <w:style w:type="character" w:styleId="Strong">
    <w:name w:val="Strong"/>
    <w:basedOn w:val="DefaultParagraphFont"/>
    <w:qFormat/>
    <w:rsid w:val="0094779D"/>
    <w:rPr>
      <w:b/>
      <w:bCs/>
    </w:rPr>
  </w:style>
  <w:style w:type="paragraph" w:styleId="Subtitle">
    <w:name w:val="Subtitle"/>
    <w:basedOn w:val="Normal"/>
    <w:next w:val="Normal"/>
    <w:link w:val="SubtitleChar"/>
    <w:uiPriority w:val="11"/>
    <w:qFormat/>
    <w:pPr>
      <w:spacing w:after="60"/>
      <w:jc w:val="center"/>
    </w:pPr>
    <w:rPr>
      <w:sz w:val="24"/>
    </w:rPr>
  </w:style>
  <w:style w:type="character" w:customStyle="1" w:styleId="SubtitleChar">
    <w:name w:val="Subtitle Char"/>
    <w:basedOn w:val="DefaultParagraphFont"/>
    <w:link w:val="Subtitle"/>
    <w:rsid w:val="0094779D"/>
    <w:rPr>
      <w:rFonts w:ascii="Arial" w:eastAsia="SimSun" w:hAnsi="Arial" w:cs="Arial"/>
      <w:sz w:val="24"/>
      <w:szCs w:val="24"/>
      <w:lang w:eastAsia="zh-CN"/>
    </w:rPr>
  </w:style>
  <w:style w:type="table" w:styleId="Table3Deffects1">
    <w:name w:val="Table 3D effects 1"/>
    <w:basedOn w:val="TableNormal"/>
    <w:rsid w:val="0094779D"/>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4779D"/>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4779D"/>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4779D"/>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4779D"/>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4779D"/>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4779D"/>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4779D"/>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4779D"/>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4779D"/>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4779D"/>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4779D"/>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4779D"/>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4779D"/>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4779D"/>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4779D"/>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4779D"/>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94779D"/>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4779D"/>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4779D"/>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4779D"/>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4779D"/>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4779D"/>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4779D"/>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4779D"/>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4779D"/>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4779D"/>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4779D"/>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4779D"/>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4779D"/>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4779D"/>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4779D"/>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4779D"/>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94779D"/>
    <w:pPr>
      <w:ind w:left="220" w:hanging="220"/>
    </w:pPr>
  </w:style>
  <w:style w:type="paragraph" w:styleId="TableofFigures">
    <w:name w:val="table of figures"/>
    <w:basedOn w:val="Normal"/>
    <w:next w:val="Normal"/>
    <w:semiHidden/>
    <w:rsid w:val="0094779D"/>
  </w:style>
  <w:style w:type="table" w:styleId="TableProfessional">
    <w:name w:val="Table Professional"/>
    <w:basedOn w:val="TableNormal"/>
    <w:rsid w:val="0094779D"/>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4779D"/>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4779D"/>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4779D"/>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4779D"/>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4779D"/>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4779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4779D"/>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4779D"/>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4779D"/>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basedOn w:val="DefaultParagraphFont"/>
    <w:link w:val="Title"/>
    <w:rsid w:val="0094779D"/>
    <w:rPr>
      <w:rFonts w:ascii="Arial" w:eastAsia="SimSun" w:hAnsi="Arial" w:cs="Arial"/>
      <w:b/>
      <w:bCs/>
      <w:kern w:val="28"/>
      <w:sz w:val="32"/>
      <w:szCs w:val="32"/>
      <w:lang w:eastAsia="zh-CN"/>
    </w:rPr>
  </w:style>
  <w:style w:type="paragraph" w:styleId="ListParagraph">
    <w:name w:val="List Paragraph"/>
    <w:basedOn w:val="Normal"/>
    <w:uiPriority w:val="34"/>
    <w:qFormat/>
    <w:rsid w:val="0094779D"/>
    <w:pPr>
      <w:ind w:left="72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94779D"/>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94779D"/>
    <w:rPr>
      <w:rFonts w:ascii="Arial" w:eastAsia="Times New Roman" w:hAnsi="Arial" w:cs="Arial"/>
      <w:lang w:val="en-US"/>
    </w:rPr>
  </w:style>
  <w:style w:type="paragraph" w:customStyle="1" w:styleId="BodyText1">
    <w:name w:val="Body Text1"/>
    <w:basedOn w:val="Normal"/>
    <w:rsid w:val="0094779D"/>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94779D"/>
    <w:pPr>
      <w:spacing w:before="120" w:after="120"/>
    </w:pPr>
    <w:rPr>
      <w:rFonts w:eastAsia="Times New Roman"/>
      <w:b/>
      <w:lang w:eastAsia="en-US"/>
    </w:rPr>
  </w:style>
  <w:style w:type="paragraph" w:customStyle="1" w:styleId="ScheduleLevel1">
    <w:name w:val="Schedule Level 1"/>
    <w:basedOn w:val="Normal"/>
    <w:rsid w:val="0094779D"/>
    <w:pPr>
      <w:tabs>
        <w:tab w:val="num" w:pos="720"/>
      </w:tabs>
      <w:spacing w:after="240"/>
      <w:ind w:left="720" w:hanging="720"/>
      <w:jc w:val="both"/>
    </w:pPr>
    <w:rPr>
      <w:rFonts w:eastAsia="Times New Roman"/>
      <w:szCs w:val="20"/>
      <w:lang w:eastAsia="en-US"/>
    </w:rPr>
  </w:style>
  <w:style w:type="paragraph" w:customStyle="1" w:styleId="ScheduleLevel2">
    <w:name w:val="Schedule Level 2"/>
    <w:basedOn w:val="ScheduleL2"/>
    <w:rsid w:val="0094779D"/>
    <w:rPr>
      <w:rFonts w:cs="Arial"/>
    </w:rPr>
  </w:style>
  <w:style w:type="paragraph" w:customStyle="1" w:styleId="ScheduleLevel3">
    <w:name w:val="Schedule Level 3"/>
    <w:basedOn w:val="Normal"/>
    <w:rsid w:val="0094779D"/>
    <w:pPr>
      <w:numPr>
        <w:ilvl w:val="2"/>
        <w:numId w:val="13"/>
      </w:numPr>
      <w:spacing w:after="240"/>
      <w:jc w:val="both"/>
    </w:pPr>
    <w:rPr>
      <w:rFonts w:eastAsia="Times New Roman"/>
      <w:szCs w:val="20"/>
      <w:lang w:eastAsia="en-US"/>
    </w:rPr>
  </w:style>
  <w:style w:type="paragraph" w:customStyle="1" w:styleId="ScheduleLevel4">
    <w:name w:val="Schedule Level 4"/>
    <w:basedOn w:val="Normal"/>
    <w:rsid w:val="0094779D"/>
    <w:pPr>
      <w:numPr>
        <w:ilvl w:val="3"/>
        <w:numId w:val="13"/>
      </w:numPr>
      <w:spacing w:after="240"/>
      <w:jc w:val="both"/>
    </w:pPr>
    <w:rPr>
      <w:rFonts w:eastAsia="Times New Roman"/>
      <w:szCs w:val="20"/>
      <w:lang w:eastAsia="en-US"/>
    </w:rPr>
  </w:style>
  <w:style w:type="paragraph" w:customStyle="1" w:styleId="ScheduleLevel5">
    <w:name w:val="Schedule Level 5"/>
    <w:basedOn w:val="Normal"/>
    <w:rsid w:val="0094779D"/>
    <w:pPr>
      <w:numPr>
        <w:ilvl w:val="4"/>
        <w:numId w:val="13"/>
      </w:numPr>
      <w:spacing w:after="240"/>
      <w:jc w:val="both"/>
    </w:pPr>
    <w:rPr>
      <w:rFonts w:eastAsia="Times New Roman"/>
      <w:szCs w:val="20"/>
      <w:lang w:eastAsia="en-US"/>
    </w:rPr>
  </w:style>
  <w:style w:type="paragraph" w:customStyle="1" w:styleId="ScheduleLevel6">
    <w:name w:val="Schedule Level 6"/>
    <w:basedOn w:val="Normal"/>
    <w:rsid w:val="0094779D"/>
    <w:pPr>
      <w:numPr>
        <w:ilvl w:val="5"/>
        <w:numId w:val="13"/>
      </w:numPr>
      <w:spacing w:after="240"/>
      <w:jc w:val="both"/>
    </w:pPr>
    <w:rPr>
      <w:rFonts w:eastAsia="Times New Roman"/>
      <w:szCs w:val="20"/>
      <w:lang w:eastAsia="en-US"/>
    </w:rPr>
  </w:style>
  <w:style w:type="paragraph" w:customStyle="1" w:styleId="ScheduleLevel7">
    <w:name w:val="Schedule Level 7"/>
    <w:basedOn w:val="Normal"/>
    <w:rsid w:val="0094779D"/>
    <w:pPr>
      <w:numPr>
        <w:ilvl w:val="6"/>
        <w:numId w:val="13"/>
      </w:numPr>
      <w:spacing w:after="240"/>
      <w:jc w:val="both"/>
    </w:pPr>
    <w:rPr>
      <w:rFonts w:eastAsia="Times New Roman"/>
      <w:szCs w:val="20"/>
      <w:lang w:eastAsia="en-US"/>
    </w:rPr>
  </w:style>
  <w:style w:type="paragraph" w:customStyle="1" w:styleId="ScheduleLevel8">
    <w:name w:val="Schedule Level 8"/>
    <w:basedOn w:val="Normal"/>
    <w:rsid w:val="0094779D"/>
    <w:pPr>
      <w:numPr>
        <w:ilvl w:val="7"/>
        <w:numId w:val="13"/>
      </w:numPr>
      <w:spacing w:after="240"/>
      <w:jc w:val="both"/>
    </w:pPr>
    <w:rPr>
      <w:rFonts w:eastAsia="Times New Roman"/>
      <w:szCs w:val="20"/>
      <w:lang w:eastAsia="en-US"/>
    </w:rPr>
  </w:style>
  <w:style w:type="paragraph" w:customStyle="1" w:styleId="ScheduleLevel9">
    <w:name w:val="Schedule Level 9"/>
    <w:basedOn w:val="Normal"/>
    <w:rsid w:val="0094779D"/>
    <w:pPr>
      <w:numPr>
        <w:ilvl w:val="8"/>
        <w:numId w:val="13"/>
      </w:numPr>
      <w:spacing w:after="240"/>
      <w:jc w:val="both"/>
    </w:pPr>
    <w:rPr>
      <w:rFonts w:eastAsia="Times New Roman"/>
      <w:szCs w:val="20"/>
      <w:lang w:eastAsia="en-US"/>
    </w:rPr>
  </w:style>
  <w:style w:type="paragraph" w:customStyle="1" w:styleId="Paragraph4">
    <w:name w:val="Paragraph 4"/>
    <w:basedOn w:val="Normal"/>
    <w:rsid w:val="0094779D"/>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94779D"/>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94779D"/>
    <w:rPr>
      <w:rFonts w:ascii="Calibri" w:eastAsia="Times New Roman" w:hAnsi="Calibri" w:cs="Times New Roman"/>
      <w:lang w:val="en-US"/>
    </w:rPr>
  </w:style>
  <w:style w:type="paragraph" w:customStyle="1" w:styleId="StyleHeading120pt">
    <w:name w:val="Style Heading 1 + 20 pt"/>
    <w:basedOn w:val="Heading1"/>
    <w:rsid w:val="0094779D"/>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rsid w:val="0094779D"/>
  </w:style>
  <w:style w:type="paragraph" w:customStyle="1" w:styleId="Paragraph2">
    <w:name w:val="Paragraph 2"/>
    <w:basedOn w:val="Normal"/>
    <w:rsid w:val="0094779D"/>
    <w:pPr>
      <w:spacing w:before="120" w:after="120"/>
    </w:pPr>
    <w:rPr>
      <w:rFonts w:eastAsia="Times New Roman"/>
      <w:b/>
      <w:lang w:eastAsia="en-US"/>
    </w:rPr>
  </w:style>
  <w:style w:type="paragraph" w:customStyle="1" w:styleId="Level1">
    <w:name w:val="Level 1"/>
    <w:basedOn w:val="Normal"/>
    <w:uiPriority w:val="99"/>
    <w:rsid w:val="0094779D"/>
    <w:pPr>
      <w:tabs>
        <w:tab w:val="num" w:pos="720"/>
      </w:tabs>
      <w:spacing w:after="240"/>
      <w:ind w:left="720" w:hanging="720"/>
      <w:jc w:val="both"/>
    </w:pPr>
    <w:rPr>
      <w:rFonts w:eastAsia="Times New Roman"/>
      <w:szCs w:val="20"/>
      <w:lang w:eastAsia="en-US"/>
    </w:rPr>
  </w:style>
  <w:style w:type="paragraph" w:customStyle="1" w:styleId="Level2">
    <w:name w:val="Level 2"/>
    <w:basedOn w:val="Normal"/>
    <w:rsid w:val="0094779D"/>
    <w:pPr>
      <w:numPr>
        <w:ilvl w:val="1"/>
        <w:numId w:val="14"/>
      </w:numPr>
      <w:spacing w:after="240"/>
      <w:jc w:val="both"/>
    </w:pPr>
    <w:rPr>
      <w:rFonts w:eastAsia="Times New Roman"/>
      <w:szCs w:val="22"/>
      <w:lang w:eastAsia="en-US"/>
    </w:rPr>
  </w:style>
  <w:style w:type="paragraph" w:customStyle="1" w:styleId="Level3">
    <w:name w:val="Level 3"/>
    <w:basedOn w:val="Normal"/>
    <w:rsid w:val="0094779D"/>
    <w:pPr>
      <w:tabs>
        <w:tab w:val="num" w:pos="2160"/>
      </w:tabs>
      <w:spacing w:after="240"/>
      <w:ind w:left="2160" w:hanging="720"/>
      <w:jc w:val="both"/>
    </w:pPr>
    <w:rPr>
      <w:rFonts w:eastAsia="Times New Roman"/>
      <w:szCs w:val="20"/>
      <w:lang w:eastAsia="en-US"/>
    </w:rPr>
  </w:style>
  <w:style w:type="paragraph" w:customStyle="1" w:styleId="Level4">
    <w:name w:val="Level 4"/>
    <w:basedOn w:val="Normal"/>
    <w:rsid w:val="0094779D"/>
    <w:pPr>
      <w:tabs>
        <w:tab w:val="num" w:pos="2880"/>
      </w:tabs>
      <w:spacing w:after="240"/>
      <w:ind w:left="2880" w:hanging="720"/>
      <w:jc w:val="both"/>
    </w:pPr>
    <w:rPr>
      <w:rFonts w:eastAsia="Times New Roman"/>
      <w:szCs w:val="20"/>
      <w:lang w:eastAsia="en-US"/>
    </w:rPr>
  </w:style>
  <w:style w:type="paragraph" w:customStyle="1" w:styleId="Level5">
    <w:name w:val="Level 5"/>
    <w:basedOn w:val="Normal"/>
    <w:rsid w:val="0094779D"/>
    <w:pPr>
      <w:tabs>
        <w:tab w:val="num" w:pos="3600"/>
      </w:tabs>
      <w:spacing w:after="240"/>
      <w:ind w:left="3600" w:hanging="720"/>
      <w:jc w:val="both"/>
    </w:pPr>
    <w:rPr>
      <w:rFonts w:eastAsia="Times New Roman"/>
      <w:szCs w:val="20"/>
      <w:lang w:eastAsia="en-US"/>
    </w:rPr>
  </w:style>
  <w:style w:type="paragraph" w:customStyle="1" w:styleId="Level6">
    <w:name w:val="Level 6"/>
    <w:basedOn w:val="Normal"/>
    <w:rsid w:val="0094779D"/>
    <w:pPr>
      <w:tabs>
        <w:tab w:val="num" w:pos="4320"/>
      </w:tabs>
      <w:spacing w:after="240"/>
      <w:ind w:left="4320" w:hanging="720"/>
      <w:jc w:val="both"/>
    </w:pPr>
    <w:rPr>
      <w:rFonts w:eastAsia="Times New Roman"/>
      <w:szCs w:val="20"/>
      <w:lang w:eastAsia="en-US"/>
    </w:rPr>
  </w:style>
  <w:style w:type="paragraph" w:customStyle="1" w:styleId="Level7">
    <w:name w:val="Level 7"/>
    <w:basedOn w:val="Normal"/>
    <w:rsid w:val="0094779D"/>
    <w:pPr>
      <w:tabs>
        <w:tab w:val="num" w:pos="5040"/>
      </w:tabs>
      <w:spacing w:after="240"/>
      <w:ind w:left="5040" w:hanging="720"/>
      <w:jc w:val="both"/>
    </w:pPr>
    <w:rPr>
      <w:rFonts w:eastAsia="Times New Roman"/>
      <w:szCs w:val="20"/>
      <w:lang w:eastAsia="en-US"/>
    </w:rPr>
  </w:style>
  <w:style w:type="paragraph" w:customStyle="1" w:styleId="Level8">
    <w:name w:val="Level 8"/>
    <w:basedOn w:val="Normal"/>
    <w:rsid w:val="0094779D"/>
    <w:pPr>
      <w:tabs>
        <w:tab w:val="num" w:pos="5760"/>
      </w:tabs>
      <w:spacing w:after="240"/>
      <w:ind w:left="5760" w:hanging="720"/>
      <w:jc w:val="both"/>
    </w:pPr>
    <w:rPr>
      <w:rFonts w:eastAsia="Times New Roman"/>
      <w:szCs w:val="20"/>
      <w:lang w:eastAsia="en-US"/>
    </w:rPr>
  </w:style>
  <w:style w:type="paragraph" w:customStyle="1" w:styleId="Level9">
    <w:name w:val="Level 9"/>
    <w:basedOn w:val="Normal"/>
    <w:rsid w:val="0094779D"/>
    <w:pPr>
      <w:tabs>
        <w:tab w:val="num" w:pos="6480"/>
      </w:tabs>
      <w:spacing w:after="240"/>
      <w:ind w:left="6480" w:hanging="720"/>
      <w:jc w:val="both"/>
    </w:pPr>
    <w:rPr>
      <w:rFonts w:eastAsia="Times New Roman"/>
      <w:szCs w:val="20"/>
      <w:lang w:eastAsia="en-US"/>
    </w:rPr>
  </w:style>
  <w:style w:type="paragraph" w:customStyle="1" w:styleId="ScheduleHeader">
    <w:name w:val="Schedule Header"/>
    <w:basedOn w:val="Normal"/>
    <w:next w:val="Normal"/>
    <w:rsid w:val="0094779D"/>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94779D"/>
    <w:pPr>
      <w:keepNext/>
      <w:ind w:left="431" w:hanging="431"/>
    </w:pPr>
    <w:rPr>
      <w:b/>
      <w:caps/>
      <w:u w:val="single"/>
    </w:rPr>
  </w:style>
  <w:style w:type="paragraph" w:customStyle="1" w:styleId="Level2Heading">
    <w:name w:val="Level 2 Heading"/>
    <w:basedOn w:val="Level2"/>
    <w:next w:val="Level2"/>
    <w:rsid w:val="0094779D"/>
    <w:pPr>
      <w:keepNext/>
      <w:ind w:left="1077" w:hanging="646"/>
    </w:pPr>
    <w:rPr>
      <w:b/>
      <w:u w:val="single"/>
    </w:rPr>
  </w:style>
  <w:style w:type="paragraph" w:customStyle="1" w:styleId="Level3Heading">
    <w:name w:val="Level 3 Heading"/>
    <w:basedOn w:val="Level3"/>
    <w:next w:val="Level3"/>
    <w:rsid w:val="0094779D"/>
    <w:pPr>
      <w:keepNext/>
      <w:ind w:left="1939" w:hanging="862"/>
    </w:pPr>
    <w:rPr>
      <w:u w:val="single"/>
    </w:rPr>
  </w:style>
  <w:style w:type="paragraph" w:customStyle="1" w:styleId="ScheduleLevel1Heading">
    <w:name w:val="Schedule Level 1 Heading"/>
    <w:basedOn w:val="ScheduleLevel1"/>
    <w:next w:val="ScheduleLevel1"/>
    <w:rsid w:val="0094779D"/>
    <w:pPr>
      <w:keepNext/>
      <w:tabs>
        <w:tab w:val="clear" w:pos="720"/>
        <w:tab w:val="num" w:pos="1492"/>
      </w:tabs>
      <w:ind w:left="1492" w:hanging="360"/>
    </w:pPr>
    <w:rPr>
      <w:b/>
      <w:caps/>
      <w:u w:val="single"/>
    </w:rPr>
  </w:style>
  <w:style w:type="paragraph" w:customStyle="1" w:styleId="ScheduleLevel2Heading">
    <w:name w:val="Schedule Level 2 Heading"/>
    <w:basedOn w:val="ScheduleLevel2"/>
    <w:next w:val="ScheduleLevel2"/>
    <w:rsid w:val="0094779D"/>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94779D"/>
    <w:pPr>
      <w:keepNext/>
      <w:numPr>
        <w:ilvl w:val="0"/>
        <w:numId w:val="0"/>
      </w:numPr>
      <w:tabs>
        <w:tab w:val="num" w:pos="720"/>
      </w:tabs>
      <w:ind w:left="720" w:hanging="720"/>
    </w:pPr>
    <w:rPr>
      <w:u w:val="single"/>
    </w:rPr>
  </w:style>
  <w:style w:type="character" w:customStyle="1" w:styleId="Level4Char">
    <w:name w:val="Level 4 Char"/>
    <w:basedOn w:val="DefaultParagraphFont"/>
    <w:rsid w:val="0094779D"/>
    <w:rPr>
      <w:rFonts w:ascii="Arial" w:hAnsi="Arial"/>
      <w:sz w:val="22"/>
      <w:lang w:val="en-GB" w:eastAsia="en-US" w:bidi="ar-SA"/>
    </w:rPr>
  </w:style>
  <w:style w:type="character" w:customStyle="1" w:styleId="Level3Char">
    <w:name w:val="Level 3 Char"/>
    <w:basedOn w:val="DefaultParagraphFont"/>
    <w:rsid w:val="0094779D"/>
    <w:rPr>
      <w:rFonts w:ascii="Arial" w:hAnsi="Arial"/>
      <w:sz w:val="22"/>
      <w:lang w:val="en-GB" w:eastAsia="en-US" w:bidi="ar-SA"/>
    </w:rPr>
  </w:style>
  <w:style w:type="paragraph" w:customStyle="1" w:styleId="Style2">
    <w:name w:val="Style2"/>
    <w:basedOn w:val="Normal"/>
    <w:rsid w:val="0094779D"/>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94779D"/>
    <w:rPr>
      <w:rFonts w:ascii="CG Times" w:hAnsi="CG Times"/>
      <w:sz w:val="24"/>
    </w:rPr>
  </w:style>
  <w:style w:type="paragraph" w:customStyle="1" w:styleId="TxBrp15">
    <w:name w:val="TxBr_p15"/>
    <w:basedOn w:val="Normal"/>
    <w:rsid w:val="0094779D"/>
    <w:pPr>
      <w:widowControl w:val="0"/>
      <w:tabs>
        <w:tab w:val="left" w:pos="204"/>
      </w:tabs>
      <w:spacing w:line="289" w:lineRule="atLeast"/>
      <w:jc w:val="both"/>
    </w:pPr>
    <w:rPr>
      <w:rFonts w:eastAsia="Times New Roman"/>
      <w:snapToGrid w:val="0"/>
      <w:sz w:val="24"/>
      <w:szCs w:val="20"/>
      <w:lang w:eastAsia="en-US"/>
    </w:rPr>
  </w:style>
  <w:style w:type="paragraph" w:customStyle="1" w:styleId="Body0">
    <w:name w:val="Body"/>
    <w:rsid w:val="0094779D"/>
    <w:pPr>
      <w:tabs>
        <w:tab w:val="left" w:pos="360"/>
      </w:tabs>
    </w:pPr>
    <w:rPr>
      <w:rFonts w:eastAsia="Times New Roman" w:cs="Times New Roman"/>
      <w:szCs w:val="20"/>
      <w:lang w:val="en-US"/>
    </w:rPr>
  </w:style>
  <w:style w:type="paragraph" w:customStyle="1" w:styleId="add">
    <w:name w:val="add"/>
    <w:rsid w:val="0094779D"/>
    <w:rPr>
      <w:rFonts w:ascii="Times New Roman" w:eastAsia="Times New Roman" w:hAnsi="Times New Roman" w:cs="Times New Roman"/>
      <w:sz w:val="24"/>
      <w:szCs w:val="24"/>
    </w:rPr>
  </w:style>
  <w:style w:type="paragraph" w:customStyle="1" w:styleId="KLegalHeading3">
    <w:name w:val="KLegal Heading 3"/>
    <w:basedOn w:val="Normal"/>
    <w:next w:val="Normal"/>
    <w:rsid w:val="0094779D"/>
    <w:pPr>
      <w:keepNext/>
      <w:tabs>
        <w:tab w:val="num" w:pos="216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94779D"/>
    <w:pPr>
      <w:keepNext/>
      <w:tabs>
        <w:tab w:val="num" w:pos="28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94779D"/>
    <w:pPr>
      <w:keepNext/>
      <w:pageBreakBefore/>
      <w:tabs>
        <w:tab w:val="num" w:pos="72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94779D"/>
    <w:pPr>
      <w:keepNext/>
      <w:tabs>
        <w:tab w:val="num" w:pos="144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94779D"/>
    <w:pPr>
      <w:tabs>
        <w:tab w:val="num" w:pos="720"/>
      </w:tabs>
      <w:ind w:left="720" w:hanging="720"/>
      <w:jc w:val="both"/>
    </w:pPr>
    <w:rPr>
      <w:rFonts w:eastAsia="Times New Roman"/>
      <w:b/>
      <w:szCs w:val="20"/>
      <w:lang w:eastAsia="en-US"/>
    </w:rPr>
  </w:style>
  <w:style w:type="paragraph" w:customStyle="1" w:styleId="01-Level2-BB">
    <w:name w:val="01-Level2-BB"/>
    <w:basedOn w:val="Normal"/>
    <w:next w:val="Normal"/>
    <w:rsid w:val="0094779D"/>
    <w:pPr>
      <w:tabs>
        <w:tab w:val="num" w:pos="1440"/>
      </w:tabs>
      <w:ind w:left="1440" w:hanging="720"/>
      <w:jc w:val="both"/>
    </w:pPr>
    <w:rPr>
      <w:rFonts w:eastAsia="Times New Roman"/>
      <w:szCs w:val="20"/>
      <w:lang w:eastAsia="en-US"/>
    </w:rPr>
  </w:style>
  <w:style w:type="paragraph" w:customStyle="1" w:styleId="01-Level3-BB">
    <w:name w:val="01-Level3-BB"/>
    <w:basedOn w:val="Normal"/>
    <w:next w:val="Normal"/>
    <w:rsid w:val="0094779D"/>
    <w:pPr>
      <w:tabs>
        <w:tab w:val="num" w:pos="2160"/>
      </w:tabs>
      <w:ind w:left="2160" w:hanging="720"/>
      <w:jc w:val="both"/>
    </w:pPr>
    <w:rPr>
      <w:rFonts w:eastAsia="Times New Roman"/>
      <w:szCs w:val="20"/>
      <w:lang w:eastAsia="en-US"/>
    </w:rPr>
  </w:style>
  <w:style w:type="paragraph" w:customStyle="1" w:styleId="01-Level4-BB">
    <w:name w:val="01-Level4-BB"/>
    <w:basedOn w:val="Normal"/>
    <w:next w:val="Normal"/>
    <w:rsid w:val="0094779D"/>
    <w:pPr>
      <w:tabs>
        <w:tab w:val="num" w:pos="2880"/>
      </w:tabs>
      <w:ind w:left="2880" w:hanging="720"/>
      <w:jc w:val="both"/>
    </w:pPr>
    <w:rPr>
      <w:rFonts w:eastAsia="Times New Roman"/>
      <w:szCs w:val="20"/>
      <w:lang w:eastAsia="en-US"/>
    </w:rPr>
  </w:style>
  <w:style w:type="paragraph" w:customStyle="1" w:styleId="01-Level5-BB">
    <w:name w:val="01-Level5-BB"/>
    <w:basedOn w:val="Normal"/>
    <w:next w:val="Normal"/>
    <w:rsid w:val="0094779D"/>
    <w:pPr>
      <w:tabs>
        <w:tab w:val="num" w:pos="3600"/>
      </w:tabs>
      <w:ind w:left="3600" w:hanging="720"/>
      <w:jc w:val="both"/>
    </w:pPr>
    <w:rPr>
      <w:rFonts w:eastAsia="Times New Roman"/>
      <w:szCs w:val="20"/>
      <w:lang w:eastAsia="en-US"/>
    </w:rPr>
  </w:style>
  <w:style w:type="paragraph" w:customStyle="1" w:styleId="00-Normal-BB">
    <w:name w:val="00-Normal-BB"/>
    <w:rsid w:val="0094779D"/>
    <w:pPr>
      <w:jc w:val="both"/>
    </w:pPr>
    <w:rPr>
      <w:rFonts w:eastAsia="Times New Roman" w:cs="Times New Roman"/>
      <w:szCs w:val="20"/>
    </w:rPr>
  </w:style>
  <w:style w:type="character" w:customStyle="1" w:styleId="StyleArial11pt">
    <w:name w:val="Style Arial 11 pt"/>
    <w:basedOn w:val="DefaultParagraphFont"/>
    <w:rsid w:val="0094779D"/>
    <w:rPr>
      <w:rFonts w:ascii="Arial" w:hAnsi="Arial"/>
      <w:color w:val="auto"/>
      <w:sz w:val="22"/>
    </w:rPr>
  </w:style>
  <w:style w:type="paragraph" w:customStyle="1" w:styleId="StyleHeading3Arial11ptAutoLeft0cmFirstline0cm">
    <w:name w:val="Style Heading 3 + Arial 11 pt Auto Left:  0 cm First line:  0 cm"/>
    <w:basedOn w:val="Normal"/>
    <w:rsid w:val="0094779D"/>
    <w:pPr>
      <w:tabs>
        <w:tab w:val="num" w:pos="720"/>
      </w:tabs>
      <w:ind w:left="720" w:hanging="720"/>
    </w:pPr>
    <w:rPr>
      <w:rFonts w:eastAsia="Times New Roman"/>
      <w:sz w:val="24"/>
      <w:lang w:eastAsia="en-US"/>
    </w:rPr>
  </w:style>
  <w:style w:type="paragraph" w:customStyle="1" w:styleId="OutlineIndPara">
    <w:name w:val="Outline Ind Para"/>
    <w:basedOn w:val="Normal"/>
    <w:rsid w:val="0094779D"/>
    <w:pPr>
      <w:spacing w:after="240"/>
      <w:ind w:left="851"/>
      <w:jc w:val="both"/>
    </w:pPr>
    <w:rPr>
      <w:rFonts w:eastAsia="Times New Roman"/>
      <w:szCs w:val="20"/>
      <w:lang w:eastAsia="en-US"/>
    </w:rPr>
  </w:style>
  <w:style w:type="paragraph" w:customStyle="1" w:styleId="AppSub">
    <w:name w:val="App Sub"/>
    <w:basedOn w:val="Normal"/>
    <w:next w:val="Normal"/>
    <w:rsid w:val="0094779D"/>
    <w:pPr>
      <w:tabs>
        <w:tab w:val="num" w:pos="720"/>
      </w:tabs>
      <w:spacing w:after="240"/>
      <w:ind w:left="720" w:hanging="72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94779D"/>
    <w:pPr>
      <w:spacing w:before="240"/>
      <w:ind w:left="782" w:hanging="357"/>
      <w:jc w:val="both"/>
    </w:pPr>
    <w:rPr>
      <w:bCs/>
      <w:szCs w:val="20"/>
    </w:rPr>
  </w:style>
  <w:style w:type="paragraph" w:customStyle="1" w:styleId="HeadA">
    <w:name w:val="Head A"/>
    <w:basedOn w:val="Heading1"/>
    <w:next w:val="Normal"/>
    <w:rsid w:val="0094779D"/>
    <w:pPr>
      <w:numPr>
        <w:numId w:val="0"/>
      </w:numPr>
      <w:tabs>
        <w:tab w:val="num" w:pos="720"/>
      </w:tabs>
      <w:adjustRightInd/>
      <w:spacing w:after="120"/>
      <w:ind w:left="720" w:hanging="720"/>
    </w:pPr>
    <w:rPr>
      <w:rFonts w:eastAsia="Times New Roman"/>
      <w:bCs/>
      <w:caps w:val="0"/>
      <w:kern w:val="32"/>
      <w:sz w:val="28"/>
      <w:szCs w:val="32"/>
      <w:lang w:eastAsia="en-GB"/>
    </w:rPr>
  </w:style>
  <w:style w:type="paragraph" w:customStyle="1" w:styleId="HeadC">
    <w:name w:val="Head C"/>
    <w:basedOn w:val="Heading3"/>
    <w:next w:val="Normal"/>
    <w:rsid w:val="0094779D"/>
    <w:pPr>
      <w:keepNext/>
      <w:numPr>
        <w:ilvl w:val="0"/>
        <w:numId w:val="0"/>
      </w:numPr>
      <w:tabs>
        <w:tab w:val="left" w:pos="180"/>
        <w:tab w:val="num" w:pos="2160"/>
      </w:tabs>
      <w:adjustRightInd/>
      <w:spacing w:after="120"/>
      <w:ind w:left="2160" w:hanging="720"/>
    </w:pPr>
    <w:rPr>
      <w:rFonts w:eastAsia="Times New Roman"/>
      <w:bCs/>
      <w:szCs w:val="26"/>
      <w:lang w:eastAsia="en-GB"/>
    </w:rPr>
  </w:style>
  <w:style w:type="paragraph" w:customStyle="1" w:styleId="HeadB">
    <w:name w:val="Head B"/>
    <w:basedOn w:val="Normal"/>
    <w:rsid w:val="0094779D"/>
    <w:pPr>
      <w:tabs>
        <w:tab w:val="num" w:pos="1440"/>
      </w:tabs>
      <w:spacing w:after="60"/>
      <w:ind w:left="1440" w:hanging="72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94779D"/>
    <w:rPr>
      <w:rFonts w:eastAsiaTheme="minorHAnsi"/>
      <w:lang w:eastAsia="en-US"/>
    </w:rPr>
  </w:style>
  <w:style w:type="paragraph" w:customStyle="1" w:styleId="PQQbullet">
    <w:name w:val="PQQ bullet"/>
    <w:basedOn w:val="Normal"/>
    <w:link w:val="PQQbulletChar"/>
    <w:rsid w:val="0094779D"/>
    <w:pPr>
      <w:tabs>
        <w:tab w:val="num" w:pos="720"/>
      </w:tabs>
      <w:ind w:left="720" w:hanging="720"/>
      <w:jc w:val="both"/>
    </w:pPr>
    <w:rPr>
      <w:rFonts w:eastAsiaTheme="minorHAnsi" w:cs="Arial"/>
      <w:szCs w:val="22"/>
      <w:lang w:eastAsia="en-US"/>
    </w:rPr>
  </w:style>
  <w:style w:type="character" w:customStyle="1" w:styleId="IndentAChar">
    <w:name w:val="Indent A Char"/>
    <w:basedOn w:val="DefaultParagraphFont"/>
    <w:link w:val="IndentA"/>
    <w:locked/>
    <w:rsid w:val="0094779D"/>
    <w:rPr>
      <w:rFonts w:ascii="Arial" w:hAnsi="Arial" w:cs="Arial"/>
      <w:szCs w:val="24"/>
    </w:rPr>
  </w:style>
  <w:style w:type="paragraph" w:customStyle="1" w:styleId="IndentA">
    <w:name w:val="Indent A"/>
    <w:basedOn w:val="Normal"/>
    <w:link w:val="IndentAChar"/>
    <w:rsid w:val="0094779D"/>
    <w:pPr>
      <w:spacing w:before="60" w:after="120"/>
      <w:ind w:left="181"/>
      <w:jc w:val="both"/>
    </w:pPr>
    <w:rPr>
      <w:rFonts w:eastAsiaTheme="minorHAnsi" w:cs="Arial"/>
      <w:lang w:eastAsia="en-US"/>
    </w:rPr>
  </w:style>
  <w:style w:type="paragraph" w:customStyle="1" w:styleId="htm01normal">
    <w:name w:val="htm01 normal"/>
    <w:basedOn w:val="Normal"/>
    <w:rsid w:val="0094779D"/>
    <w:pPr>
      <w:ind w:left="900"/>
    </w:pPr>
    <w:rPr>
      <w:rFonts w:eastAsia="Times New Roman"/>
      <w:sz w:val="24"/>
      <w:szCs w:val="20"/>
      <w:lang w:eastAsia="en-US"/>
    </w:rPr>
  </w:style>
  <w:style w:type="paragraph" w:styleId="Revision">
    <w:name w:val="Revision"/>
    <w:hidden/>
    <w:uiPriority w:val="99"/>
    <w:semiHidden/>
    <w:rsid w:val="0094779D"/>
    <w:rPr>
      <w:rFonts w:eastAsia="SimSun" w:cs="Times New Roman"/>
      <w:szCs w:val="24"/>
      <w:lang w:eastAsia="zh-CN"/>
    </w:rPr>
  </w:style>
  <w:style w:type="paragraph" w:customStyle="1" w:styleId="Style1">
    <w:name w:val="Style1"/>
    <w:basedOn w:val="TOC9"/>
    <w:qFormat/>
    <w:rsid w:val="0094779D"/>
    <w:rPr>
      <w:rFonts w:ascii="Arial" w:hAnsi="Arial"/>
      <w:noProof/>
    </w:rPr>
  </w:style>
  <w:style w:type="paragraph" w:customStyle="1" w:styleId="01-NormInd1-BB">
    <w:name w:val="01-NormInd1-BB"/>
    <w:basedOn w:val="Normal"/>
    <w:rsid w:val="0094779D"/>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94779D"/>
    <w:rPr>
      <w:rFonts w:ascii="Arial" w:eastAsia="STZhongsong" w:hAnsi="Arial" w:cs="Times New Roman"/>
      <w:szCs w:val="20"/>
      <w:lang w:eastAsia="zh-CN"/>
    </w:rPr>
  </w:style>
  <w:style w:type="character" w:customStyle="1" w:styleId="CharChar2">
    <w:name w:val="Char Char2"/>
    <w:basedOn w:val="DefaultParagraphFont"/>
    <w:rsid w:val="0094779D"/>
    <w:rPr>
      <w:rFonts w:ascii="Arial" w:hAnsi="Arial"/>
      <w:sz w:val="22"/>
      <w:szCs w:val="24"/>
      <w:lang w:eastAsia="en-US"/>
    </w:rPr>
  </w:style>
  <w:style w:type="character" w:customStyle="1" w:styleId="bold">
    <w:name w:val="*bold"/>
    <w:rsid w:val="0094779D"/>
    <w:rPr>
      <w:b/>
      <w:lang w:val="en-GB"/>
    </w:rPr>
  </w:style>
  <w:style w:type="character" w:customStyle="1" w:styleId="italic">
    <w:name w:val="*italic"/>
    <w:rsid w:val="0094779D"/>
    <w:rPr>
      <w:i/>
      <w:lang w:val="en-GB"/>
    </w:rPr>
  </w:style>
  <w:style w:type="paragraph" w:customStyle="1" w:styleId="BodyText10">
    <w:name w:val="Body Text 1"/>
    <w:basedOn w:val="BodyText"/>
    <w:rsid w:val="0094779D"/>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94779D"/>
    <w:pPr>
      <w:tabs>
        <w:tab w:val="num" w:pos="2160"/>
      </w:tabs>
      <w:overflowPunct/>
      <w:autoSpaceDE/>
      <w:autoSpaceDN/>
      <w:adjustRightInd/>
      <w:spacing w:after="240" w:line="360" w:lineRule="auto"/>
      <w:ind w:left="2160" w:hanging="720"/>
      <w:jc w:val="left"/>
      <w:textAlignment w:val="auto"/>
    </w:pPr>
    <w:rPr>
      <w:sz w:val="20"/>
    </w:rPr>
  </w:style>
  <w:style w:type="paragraph" w:customStyle="1" w:styleId="Background2">
    <w:name w:val="Background 2"/>
    <w:basedOn w:val="BodyText"/>
    <w:rsid w:val="0094779D"/>
    <w:pPr>
      <w:tabs>
        <w:tab w:val="num" w:pos="2880"/>
      </w:tabs>
      <w:overflowPunct/>
      <w:autoSpaceDE/>
      <w:autoSpaceDN/>
      <w:adjustRightInd/>
      <w:spacing w:after="240" w:line="360" w:lineRule="auto"/>
      <w:ind w:left="2880" w:hanging="720"/>
      <w:jc w:val="left"/>
      <w:textAlignment w:val="auto"/>
    </w:pPr>
    <w:rPr>
      <w:sz w:val="20"/>
    </w:rPr>
  </w:style>
  <w:style w:type="paragraph" w:customStyle="1" w:styleId="Introheading">
    <w:name w:val="Intro heading"/>
    <w:basedOn w:val="BodyText"/>
    <w:next w:val="BodyText"/>
    <w:rsid w:val="0094779D"/>
    <w:pPr>
      <w:keepNext/>
      <w:tabs>
        <w:tab w:val="num" w:pos="720"/>
      </w:tabs>
      <w:overflowPunct/>
      <w:autoSpaceDE/>
      <w:autoSpaceDN/>
      <w:adjustRightInd/>
      <w:spacing w:after="240" w:line="360" w:lineRule="auto"/>
      <w:ind w:left="720" w:hanging="720"/>
      <w:jc w:val="left"/>
      <w:textAlignment w:val="auto"/>
    </w:pPr>
    <w:rPr>
      <w:b/>
      <w:sz w:val="20"/>
    </w:rPr>
  </w:style>
  <w:style w:type="paragraph" w:customStyle="1" w:styleId="Parties1">
    <w:name w:val="Parties 1"/>
    <w:basedOn w:val="BodyText"/>
    <w:rsid w:val="0094779D"/>
    <w:pPr>
      <w:tabs>
        <w:tab w:val="num" w:pos="1440"/>
      </w:tabs>
      <w:overflowPunct/>
      <w:autoSpaceDE/>
      <w:autoSpaceDN/>
      <w:adjustRightInd/>
      <w:spacing w:after="240" w:line="360" w:lineRule="auto"/>
      <w:ind w:left="1440" w:hanging="720"/>
      <w:jc w:val="left"/>
      <w:textAlignment w:val="auto"/>
    </w:pPr>
    <w:rPr>
      <w:sz w:val="20"/>
    </w:rPr>
  </w:style>
  <w:style w:type="paragraph" w:customStyle="1" w:styleId="Level3Number">
    <w:name w:val="Level 3 Number"/>
    <w:basedOn w:val="BodyText"/>
    <w:rsid w:val="0094779D"/>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94779D"/>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94779D"/>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94779D"/>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94779D"/>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94779D"/>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94779D"/>
    <w:pPr>
      <w:keepNext/>
      <w:tabs>
        <w:tab w:val="num" w:pos="2160"/>
      </w:tabs>
      <w:overflowPunct/>
      <w:autoSpaceDE/>
      <w:autoSpaceDN/>
      <w:adjustRightInd/>
      <w:spacing w:after="240" w:line="360" w:lineRule="auto"/>
      <w:ind w:left="2160" w:hanging="720"/>
      <w:jc w:val="left"/>
      <w:textAlignment w:val="auto"/>
      <w:outlineLvl w:val="1"/>
    </w:pPr>
    <w:rPr>
      <w:b/>
      <w:bCs/>
    </w:rPr>
  </w:style>
  <w:style w:type="paragraph" w:customStyle="1" w:styleId="Sch1Heading">
    <w:name w:val="Sch 1 Heading"/>
    <w:basedOn w:val="BodyText"/>
    <w:next w:val="BodyText10"/>
    <w:rsid w:val="0094779D"/>
    <w:pPr>
      <w:keepNext/>
      <w:tabs>
        <w:tab w:val="num" w:pos="2880"/>
      </w:tabs>
      <w:overflowPunct/>
      <w:autoSpaceDE/>
      <w:autoSpaceDN/>
      <w:adjustRightInd/>
      <w:spacing w:after="240" w:line="360" w:lineRule="auto"/>
      <w:ind w:left="2880" w:hanging="720"/>
      <w:jc w:val="left"/>
      <w:textAlignment w:val="auto"/>
      <w:outlineLvl w:val="2"/>
    </w:pPr>
    <w:rPr>
      <w:b/>
      <w:bCs/>
    </w:rPr>
  </w:style>
  <w:style w:type="paragraph" w:customStyle="1" w:styleId="Sch2Number">
    <w:name w:val="Sch 2 Number"/>
    <w:basedOn w:val="BodyText"/>
    <w:rsid w:val="0094779D"/>
    <w:pPr>
      <w:tabs>
        <w:tab w:val="num" w:pos="3600"/>
      </w:tabs>
      <w:overflowPunct/>
      <w:autoSpaceDE/>
      <w:autoSpaceDN/>
      <w:adjustRightInd/>
      <w:spacing w:after="240" w:line="360" w:lineRule="auto"/>
      <w:ind w:left="3600" w:hanging="720"/>
      <w:jc w:val="left"/>
      <w:textAlignment w:val="auto"/>
    </w:pPr>
    <w:rPr>
      <w:sz w:val="20"/>
      <w:lang w:eastAsia="en-GB"/>
    </w:rPr>
  </w:style>
  <w:style w:type="paragraph" w:customStyle="1" w:styleId="Sch3Number">
    <w:name w:val="Sch 3 Number"/>
    <w:basedOn w:val="BodyText"/>
    <w:rsid w:val="0094779D"/>
    <w:pPr>
      <w:tabs>
        <w:tab w:val="num" w:pos="4320"/>
      </w:tabs>
      <w:overflowPunct/>
      <w:autoSpaceDE/>
      <w:autoSpaceDN/>
      <w:adjustRightInd/>
      <w:spacing w:after="240" w:line="360" w:lineRule="auto"/>
      <w:ind w:left="4320" w:hanging="720"/>
      <w:jc w:val="left"/>
      <w:textAlignment w:val="auto"/>
    </w:pPr>
    <w:rPr>
      <w:sz w:val="20"/>
      <w:lang w:eastAsia="en-GB"/>
    </w:rPr>
  </w:style>
  <w:style w:type="paragraph" w:customStyle="1" w:styleId="Sch4Number">
    <w:name w:val="Sch 4 Number"/>
    <w:basedOn w:val="BodyText"/>
    <w:rsid w:val="0094779D"/>
    <w:pPr>
      <w:tabs>
        <w:tab w:val="num" w:pos="5040"/>
      </w:tabs>
      <w:overflowPunct/>
      <w:autoSpaceDE/>
      <w:autoSpaceDN/>
      <w:adjustRightInd/>
      <w:spacing w:after="240" w:line="360" w:lineRule="auto"/>
      <w:ind w:left="5040" w:hanging="720"/>
      <w:jc w:val="left"/>
      <w:textAlignment w:val="auto"/>
    </w:pPr>
    <w:rPr>
      <w:sz w:val="20"/>
    </w:rPr>
  </w:style>
  <w:style w:type="paragraph" w:customStyle="1" w:styleId="Sch5Number">
    <w:name w:val="Sch 5 Number"/>
    <w:basedOn w:val="BodyText"/>
    <w:rsid w:val="0094779D"/>
    <w:pPr>
      <w:tabs>
        <w:tab w:val="num" w:pos="5760"/>
      </w:tabs>
      <w:overflowPunct/>
      <w:autoSpaceDE/>
      <w:autoSpaceDN/>
      <w:adjustRightInd/>
      <w:spacing w:after="240" w:line="360" w:lineRule="auto"/>
      <w:ind w:left="5760" w:hanging="720"/>
      <w:jc w:val="left"/>
      <w:textAlignment w:val="auto"/>
    </w:pPr>
    <w:rPr>
      <w:sz w:val="20"/>
    </w:rPr>
  </w:style>
  <w:style w:type="paragraph" w:customStyle="1" w:styleId="Sch6Number">
    <w:name w:val="Sch 6 Number"/>
    <w:basedOn w:val="BodyText"/>
    <w:rsid w:val="0094779D"/>
    <w:pPr>
      <w:tabs>
        <w:tab w:val="num" w:pos="6480"/>
      </w:tabs>
      <w:overflowPunct/>
      <w:autoSpaceDE/>
      <w:autoSpaceDN/>
      <w:adjustRightInd/>
      <w:spacing w:after="240" w:line="360" w:lineRule="auto"/>
      <w:ind w:left="6480" w:hanging="720"/>
      <w:jc w:val="left"/>
      <w:textAlignment w:val="auto"/>
    </w:pPr>
    <w:rPr>
      <w:sz w:val="20"/>
    </w:rPr>
  </w:style>
  <w:style w:type="paragraph" w:customStyle="1" w:styleId="Schedule">
    <w:name w:val="Schedule"/>
    <w:basedOn w:val="BodyText"/>
    <w:next w:val="BodyText"/>
    <w:autoRedefine/>
    <w:rsid w:val="0094779D"/>
    <w:pPr>
      <w:tabs>
        <w:tab w:val="num" w:pos="720"/>
      </w:tabs>
      <w:overflowPunct/>
      <w:autoSpaceDE/>
      <w:autoSpaceDN/>
      <w:adjustRightInd/>
      <w:spacing w:after="240" w:line="360" w:lineRule="auto"/>
      <w:ind w:left="720" w:hanging="720"/>
      <w:jc w:val="left"/>
      <w:textAlignment w:val="auto"/>
      <w:outlineLvl w:val="0"/>
    </w:pPr>
    <w:rPr>
      <w:b/>
      <w:bCs/>
      <w:sz w:val="28"/>
    </w:rPr>
  </w:style>
  <w:style w:type="paragraph" w:customStyle="1" w:styleId="SubSchedule">
    <w:name w:val="Sub Schedule"/>
    <w:basedOn w:val="BodyText"/>
    <w:next w:val="BodyText"/>
    <w:rsid w:val="0094779D"/>
    <w:pPr>
      <w:tabs>
        <w:tab w:val="num" w:pos="1440"/>
      </w:tabs>
      <w:overflowPunct/>
      <w:autoSpaceDE/>
      <w:autoSpaceDN/>
      <w:adjustRightInd/>
      <w:spacing w:after="240" w:line="360" w:lineRule="auto"/>
      <w:ind w:left="1440" w:hanging="720"/>
      <w:jc w:val="left"/>
      <w:textAlignment w:val="auto"/>
      <w:outlineLvl w:val="1"/>
    </w:pPr>
    <w:rPr>
      <w:b/>
      <w:bCs/>
      <w:sz w:val="24"/>
    </w:rPr>
  </w:style>
  <w:style w:type="table" w:customStyle="1" w:styleId="TableGrid10">
    <w:name w:val="Table Grid1"/>
    <w:basedOn w:val="TableNormal"/>
    <w:next w:val="TableGrid"/>
    <w:uiPriority w:val="39"/>
    <w:rsid w:val="0094779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94779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94779D"/>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94779D"/>
    <w:rPr>
      <w:rFonts w:ascii="Arial Bold" w:eastAsia="STZhongsong" w:hAnsi="Arial Bold" w:cs="Times New Roman"/>
      <w:b/>
      <w:caps/>
      <w:lang w:eastAsia="zh-CN"/>
    </w:rPr>
  </w:style>
  <w:style w:type="character" w:styleId="UnresolvedMention">
    <w:name w:val="Unresolved Mention"/>
    <w:basedOn w:val="DefaultParagraphFont"/>
    <w:uiPriority w:val="99"/>
    <w:semiHidden/>
    <w:unhideWhenUsed/>
    <w:rsid w:val="004C6A07"/>
    <w:rPr>
      <w:color w:val="605E5C"/>
      <w:shd w:val="clear" w:color="auto" w:fill="E1DFDD"/>
    </w:rPr>
  </w:style>
  <w:style w:type="paragraph" w:customStyle="1" w:styleId="TableParagraph">
    <w:name w:val="Table Paragraph"/>
    <w:basedOn w:val="Normal"/>
    <w:uiPriority w:val="1"/>
    <w:qFormat/>
    <w:rsid w:val="00D000F0"/>
    <w:pPr>
      <w:widowControl w:val="0"/>
      <w:autoSpaceDE w:val="0"/>
      <w:autoSpaceDN w:val="0"/>
      <w:spacing w:before="5"/>
      <w:ind w:left="106"/>
    </w:pPr>
    <w:rPr>
      <w:rFonts w:eastAsia="Arial" w:cs="Arial"/>
      <w:szCs w:val="22"/>
      <w:lang w:val="en-US" w:eastAsia="en-U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pPr>
      <w:jc w:val="both"/>
    </w:pPr>
    <w:rPr>
      <w:rFonts w:ascii="Calibri" w:eastAsia="Calibri" w:hAnsi="Calibri" w:cs="Calibri"/>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jc w:val="both"/>
    </w:pPr>
    <w:rPr>
      <w:rFonts w:ascii="Calibri" w:eastAsia="Calibri" w:hAnsi="Calibri" w:cs="Calibri"/>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pPr>
      <w:jc w:val="both"/>
    </w:pPr>
    <w:rPr>
      <w:rFonts w:ascii="Calibri" w:eastAsia="Calibri" w:hAnsi="Calibri" w:cs="Calibri"/>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5">
    <w:basedOn w:val="TableNormal"/>
    <w:pPr>
      <w:jc w:val="both"/>
    </w:pPr>
    <w:rPr>
      <w:rFonts w:ascii="Calibri" w:eastAsia="Calibri" w:hAnsi="Calibri" w:cs="Calibri"/>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pPr>
      <w:jc w:val="both"/>
    </w:pPr>
    <w:rPr>
      <w:rFonts w:ascii="Calibri" w:eastAsia="Calibri" w:hAnsi="Calibri" w:cs="Calibri"/>
      <w:b/>
      <w:color w:val="FFFFFF"/>
      <w:sz w:val="20"/>
      <w:szCs w:val="20"/>
    </w:rPr>
    <w:tblPr>
      <w:tblStyleRowBandSize w:val="1"/>
      <w:tblStyleColBandSize w:val="1"/>
      <w:tblCellMar>
        <w:left w:w="115" w:type="dxa"/>
        <w:right w:w="115" w:type="dxa"/>
      </w:tblCellMar>
    </w:tblPr>
    <w:tcPr>
      <w:shd w:val="clear" w:color="auto" w:fill="auto"/>
    </w:tcPr>
  </w:style>
  <w:style w:type="numbering" w:customStyle="1" w:styleId="CurrentList1">
    <w:name w:val="Current List1"/>
    <w:uiPriority w:val="99"/>
    <w:rsid w:val="00BE56FA"/>
    <w:pPr>
      <w:numPr>
        <w:numId w:val="28"/>
      </w:numPr>
    </w:pPr>
  </w:style>
  <w:style w:type="numbering" w:customStyle="1" w:styleId="CurrentList2">
    <w:name w:val="Current List2"/>
    <w:uiPriority w:val="99"/>
    <w:rsid w:val="00BE56F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016964">
      <w:bodyDiv w:val="1"/>
      <w:marLeft w:val="0"/>
      <w:marRight w:val="0"/>
      <w:marTop w:val="0"/>
      <w:marBottom w:val="0"/>
      <w:divBdr>
        <w:top w:val="none" w:sz="0" w:space="0" w:color="auto"/>
        <w:left w:val="none" w:sz="0" w:space="0" w:color="auto"/>
        <w:bottom w:val="none" w:sz="0" w:space="0" w:color="auto"/>
        <w:right w:val="none" w:sz="0" w:space="0" w:color="auto"/>
      </w:divBdr>
    </w:div>
    <w:div w:id="364603797">
      <w:bodyDiv w:val="1"/>
      <w:marLeft w:val="0"/>
      <w:marRight w:val="0"/>
      <w:marTop w:val="0"/>
      <w:marBottom w:val="0"/>
      <w:divBdr>
        <w:top w:val="none" w:sz="0" w:space="0" w:color="auto"/>
        <w:left w:val="none" w:sz="0" w:space="0" w:color="auto"/>
        <w:bottom w:val="none" w:sz="0" w:space="0" w:color="auto"/>
        <w:right w:val="none" w:sz="0" w:space="0" w:color="auto"/>
      </w:divBdr>
    </w:div>
    <w:div w:id="1707368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ssets.publishing.servic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mWmG2qmMy323YOcgAKDurG5EbA==">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16151</Words>
  <Characters>92067</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Emery</dc:creator>
  <cp:lastModifiedBy>Leah Emery</cp:lastModifiedBy>
  <cp:revision>2</cp:revision>
  <dcterms:created xsi:type="dcterms:W3CDTF">2022-08-15T14:07:00Z</dcterms:created>
  <dcterms:modified xsi:type="dcterms:W3CDTF">2022-08-15T14:07:00Z</dcterms:modified>
</cp:coreProperties>
</file>