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85C" w:rsidRDefault="00A4385C" w:rsidP="00A4385C"/>
    <w:p w:rsidR="00A4385C" w:rsidRPr="00881EFC" w:rsidRDefault="00881EFC" w:rsidP="002636CA">
      <w:pPr>
        <w:pStyle w:val="Heading1"/>
        <w:numPr>
          <w:ilvl w:val="0"/>
          <w:numId w:val="0"/>
        </w:numPr>
        <w:jc w:val="center"/>
        <w:rPr>
          <w:sz w:val="28"/>
          <w:szCs w:val="28"/>
        </w:rPr>
      </w:pPr>
      <w:r w:rsidRPr="00881EFC">
        <w:rPr>
          <w:sz w:val="28"/>
          <w:szCs w:val="28"/>
        </w:rPr>
        <w:t>State of UK Public Parks II</w:t>
      </w:r>
    </w:p>
    <w:p w:rsidR="00A4385C" w:rsidRDefault="00A4385C" w:rsidP="00A4385C"/>
    <w:p w:rsidR="00A4385C" w:rsidRPr="008A4DA4" w:rsidRDefault="00A4385C" w:rsidP="00A4385C"/>
    <w:p w:rsidR="00A4385C" w:rsidRDefault="00A4385C" w:rsidP="00A4385C">
      <w:pPr>
        <w:tabs>
          <w:tab w:val="left" w:pos="567"/>
          <w:tab w:val="left" w:pos="4111"/>
        </w:tabs>
        <w:spacing w:after="240"/>
        <w:rPr>
          <w:rStyle w:val="Strong"/>
        </w:rPr>
      </w:pPr>
      <w:r w:rsidRPr="0061657B">
        <w:rPr>
          <w:rStyle w:val="Strong"/>
        </w:rPr>
        <w:t>Organisation</w:t>
      </w:r>
      <w:r w:rsidR="00881EFC">
        <w:rPr>
          <w:rStyle w:val="Strong"/>
        </w:rPr>
        <w:t xml:space="preserve">: </w:t>
      </w:r>
      <w:r w:rsidR="00881EFC" w:rsidRPr="00881EFC">
        <w:rPr>
          <w:rStyle w:val="Strong"/>
          <w:b w:val="0"/>
        </w:rPr>
        <w:t>Heritage Lottery Fund</w:t>
      </w:r>
      <w:r w:rsidRPr="00B230B6">
        <w:rPr>
          <w:rStyle w:val="Strong"/>
          <w:b w:val="0"/>
        </w:rPr>
        <w:tab/>
      </w:r>
    </w:p>
    <w:p w:rsidR="00A4385C" w:rsidRDefault="00A4385C" w:rsidP="00A4385C">
      <w:pPr>
        <w:tabs>
          <w:tab w:val="left" w:pos="567"/>
          <w:tab w:val="left" w:pos="4111"/>
        </w:tabs>
        <w:spacing w:after="240"/>
      </w:pPr>
      <w:r w:rsidRPr="00234ED8">
        <w:rPr>
          <w:b/>
        </w:rPr>
        <w:t>Department</w:t>
      </w:r>
      <w:r w:rsidR="00881EFC">
        <w:rPr>
          <w:b/>
        </w:rPr>
        <w:t xml:space="preserve">: </w:t>
      </w:r>
      <w:r w:rsidR="00881EFC" w:rsidRPr="00881EFC">
        <w:t>Strategy and Business Development</w:t>
      </w:r>
      <w:r w:rsidR="00881EFC">
        <w:rPr>
          <w:b/>
        </w:rPr>
        <w:t xml:space="preserve"> </w:t>
      </w:r>
      <w:r w:rsidRPr="00B230B6">
        <w:tab/>
      </w:r>
    </w:p>
    <w:p w:rsidR="00A4385C" w:rsidRPr="00881EFC" w:rsidRDefault="00A4385C" w:rsidP="00A4385C">
      <w:pPr>
        <w:tabs>
          <w:tab w:val="left" w:pos="567"/>
          <w:tab w:val="left" w:pos="4111"/>
        </w:tabs>
        <w:spacing w:after="240"/>
        <w:rPr>
          <w:rStyle w:val="Strong"/>
          <w:b w:val="0"/>
          <w:bCs w:val="0"/>
        </w:rPr>
      </w:pPr>
      <w:r w:rsidRPr="0061657B">
        <w:rPr>
          <w:rStyle w:val="Strong"/>
        </w:rPr>
        <w:t>Title of procurement</w:t>
      </w:r>
      <w:r w:rsidR="00881EFC">
        <w:rPr>
          <w:rStyle w:val="Strong"/>
        </w:rPr>
        <w:t xml:space="preserve">: </w:t>
      </w:r>
      <w:r w:rsidR="00881EFC" w:rsidRPr="00881EFC">
        <w:rPr>
          <w:rStyle w:val="Strong"/>
          <w:b w:val="0"/>
        </w:rPr>
        <w:t>State of UK Public Parks II</w:t>
      </w:r>
      <w:r w:rsidR="00006047">
        <w:rPr>
          <w:rStyle w:val="Strong"/>
          <w:b w:val="0"/>
        </w:rPr>
        <w:t xml:space="preserve"> Re</w:t>
      </w:r>
      <w:r w:rsidR="009F2F2D">
        <w:rPr>
          <w:rStyle w:val="Strong"/>
          <w:b w:val="0"/>
        </w:rPr>
        <w:t>search</w:t>
      </w:r>
      <w:r w:rsidRPr="00881EFC">
        <w:rPr>
          <w:rStyle w:val="Strong"/>
          <w:b w:val="0"/>
        </w:rPr>
        <w:tab/>
      </w:r>
    </w:p>
    <w:p w:rsidR="00A4385C" w:rsidRDefault="00A4385C" w:rsidP="00A4385C">
      <w:pPr>
        <w:tabs>
          <w:tab w:val="left" w:pos="567"/>
          <w:tab w:val="left" w:pos="4111"/>
        </w:tabs>
        <w:spacing w:after="240"/>
        <w:ind w:left="4110" w:hanging="4110"/>
      </w:pPr>
      <w:r w:rsidRPr="00A87B76">
        <w:rPr>
          <w:b/>
        </w:rPr>
        <w:t>Brief description of supply</w:t>
      </w:r>
      <w:r w:rsidR="00881EFC">
        <w:rPr>
          <w:b/>
        </w:rPr>
        <w:t xml:space="preserve">: </w:t>
      </w:r>
      <w:r w:rsidR="00881EFC" w:rsidRPr="00881EFC">
        <w:t>Research report and advocacy document</w:t>
      </w:r>
      <w:r w:rsidRPr="00B230B6">
        <w:tab/>
      </w:r>
    </w:p>
    <w:p w:rsidR="00A4385C" w:rsidRDefault="00A4385C" w:rsidP="00A4385C">
      <w:pPr>
        <w:tabs>
          <w:tab w:val="left" w:pos="567"/>
          <w:tab w:val="left" w:pos="4111"/>
        </w:tabs>
        <w:spacing w:after="240"/>
      </w:pPr>
      <w:r>
        <w:rPr>
          <w:b/>
        </w:rPr>
        <w:t>Estimated v</w:t>
      </w:r>
      <w:r w:rsidRPr="00A87B76">
        <w:rPr>
          <w:b/>
        </w:rPr>
        <w:t>alue of tender</w:t>
      </w:r>
      <w:r w:rsidR="00881EFC">
        <w:rPr>
          <w:b/>
        </w:rPr>
        <w:t xml:space="preserve">: </w:t>
      </w:r>
      <w:r w:rsidR="00006047" w:rsidRPr="009F2F2D">
        <w:t>up to</w:t>
      </w:r>
      <w:r w:rsidR="00006047">
        <w:rPr>
          <w:b/>
        </w:rPr>
        <w:t xml:space="preserve"> </w:t>
      </w:r>
      <w:r w:rsidR="00881EFC" w:rsidRPr="00881EFC">
        <w:t>£50,000</w:t>
      </w:r>
      <w:r w:rsidR="00881EFC">
        <w:rPr>
          <w:b/>
        </w:rPr>
        <w:t xml:space="preserve"> </w:t>
      </w:r>
      <w:r w:rsidRPr="00B230B6">
        <w:tab/>
      </w:r>
    </w:p>
    <w:p w:rsidR="00A4385C" w:rsidRPr="00B230B6" w:rsidRDefault="00A4385C" w:rsidP="00A4385C">
      <w:pPr>
        <w:tabs>
          <w:tab w:val="left" w:pos="567"/>
          <w:tab w:val="left" w:pos="4111"/>
        </w:tabs>
        <w:spacing w:after="240"/>
      </w:pPr>
      <w:r w:rsidRPr="00A87B76">
        <w:rPr>
          <w:b/>
        </w:rPr>
        <w:t xml:space="preserve">Estimated </w:t>
      </w:r>
      <w:r>
        <w:rPr>
          <w:b/>
        </w:rPr>
        <w:t>duration</w:t>
      </w:r>
      <w:r w:rsidR="00881EFC">
        <w:rPr>
          <w:b/>
        </w:rPr>
        <w:t xml:space="preserve">: </w:t>
      </w:r>
      <w:r w:rsidR="000D751A">
        <w:t>February -</w:t>
      </w:r>
      <w:r w:rsidR="00881EFC">
        <w:t xml:space="preserve"> </w:t>
      </w:r>
      <w:r w:rsidR="00881EFC" w:rsidRPr="00881EFC">
        <w:t>Ju</w:t>
      </w:r>
      <w:r w:rsidR="00AE35BD">
        <w:t>ly</w:t>
      </w:r>
      <w:r w:rsidR="00881EFC" w:rsidRPr="00881EFC">
        <w:t xml:space="preserve"> 2016</w:t>
      </w:r>
      <w:r w:rsidRPr="00B230B6">
        <w:tab/>
      </w:r>
    </w:p>
    <w:p w:rsidR="00A4385C" w:rsidRDefault="00A4385C" w:rsidP="00A4385C">
      <w:pPr>
        <w:tabs>
          <w:tab w:val="left" w:pos="567"/>
          <w:tab w:val="left" w:pos="4111"/>
        </w:tabs>
        <w:spacing w:after="240"/>
      </w:pPr>
      <w:r w:rsidRPr="00A87B76">
        <w:rPr>
          <w:b/>
        </w:rPr>
        <w:t xml:space="preserve">Name of </w:t>
      </w:r>
      <w:r>
        <w:rPr>
          <w:b/>
        </w:rPr>
        <w:t>HL</w:t>
      </w:r>
      <w:r w:rsidRPr="00A87B76">
        <w:rPr>
          <w:b/>
        </w:rPr>
        <w:t>F Contact</w:t>
      </w:r>
      <w:r w:rsidR="00881EFC">
        <w:rPr>
          <w:b/>
        </w:rPr>
        <w:t xml:space="preserve">: </w:t>
      </w:r>
      <w:r w:rsidR="00881EFC" w:rsidRPr="00881EFC">
        <w:t>Drew Bennellick, Head of Landscape &amp; Natural Heritage</w:t>
      </w:r>
      <w:r w:rsidRPr="00EE3B0C">
        <w:tab/>
      </w:r>
    </w:p>
    <w:p w:rsidR="00A4385C" w:rsidRDefault="00A4385C" w:rsidP="00A4385C">
      <w:pPr>
        <w:tabs>
          <w:tab w:val="left" w:pos="4111"/>
        </w:tabs>
        <w:spacing w:after="240"/>
        <w:ind w:left="4111" w:hanging="4111"/>
      </w:pPr>
      <w:r w:rsidRPr="008A4DA4">
        <w:rPr>
          <w:b/>
        </w:rPr>
        <w:t>Timetable</w:t>
      </w:r>
      <w:r>
        <w:tab/>
        <w:t>Response deadline:</w:t>
      </w:r>
      <w:r w:rsidR="00006047">
        <w:t xml:space="preserve"> </w:t>
      </w:r>
      <w:r w:rsidR="00006047" w:rsidRPr="00006047">
        <w:t xml:space="preserve">12 </w:t>
      </w:r>
      <w:proofErr w:type="gramStart"/>
      <w:r w:rsidR="00006047" w:rsidRPr="00006047">
        <w:t>noon</w:t>
      </w:r>
      <w:proofErr w:type="gramEnd"/>
      <w:r w:rsidR="00AE35BD">
        <w:t xml:space="preserve"> </w:t>
      </w:r>
      <w:r w:rsidR="000D58D2">
        <w:t>Friday12</w:t>
      </w:r>
      <w:r w:rsidR="00AE35BD">
        <w:t xml:space="preserve"> Feb</w:t>
      </w:r>
      <w:r w:rsidR="00006047">
        <w:t>ruary</w:t>
      </w:r>
      <w:r w:rsidR="00AE35BD">
        <w:t xml:space="preserve"> 2016</w:t>
      </w:r>
      <w:r>
        <w:br/>
      </w:r>
    </w:p>
    <w:p w:rsidR="00A4385C" w:rsidRDefault="00006047" w:rsidP="00A4385C">
      <w:pPr>
        <w:tabs>
          <w:tab w:val="left" w:pos="4111"/>
        </w:tabs>
        <w:spacing w:after="240"/>
        <w:ind w:left="4111"/>
      </w:pPr>
      <w:r>
        <w:t>Clarification meetings</w:t>
      </w:r>
      <w:r w:rsidR="00A4385C">
        <w:t>:</w:t>
      </w:r>
      <w:r w:rsidR="00AE35BD">
        <w:t xml:space="preserve"> </w:t>
      </w:r>
      <w:r w:rsidR="000D58D2">
        <w:t xml:space="preserve">Tuesday </w:t>
      </w:r>
      <w:proofErr w:type="gramStart"/>
      <w:r w:rsidR="000D58D2">
        <w:t xml:space="preserve">23 </w:t>
      </w:r>
      <w:r w:rsidR="00AE35BD">
        <w:t xml:space="preserve"> Feb</w:t>
      </w:r>
      <w:r>
        <w:t>ruary</w:t>
      </w:r>
      <w:proofErr w:type="gramEnd"/>
      <w:r w:rsidR="00AE35BD">
        <w:t xml:space="preserve"> 2016</w:t>
      </w:r>
      <w:r w:rsidR="00A4385C">
        <w:br/>
      </w:r>
    </w:p>
    <w:p w:rsidR="00A4385C" w:rsidRDefault="00A4385C" w:rsidP="00A4385C">
      <w:pPr>
        <w:tabs>
          <w:tab w:val="left" w:pos="4111"/>
        </w:tabs>
        <w:spacing w:after="240"/>
        <w:ind w:left="4110"/>
      </w:pPr>
      <w:r>
        <w:tab/>
      </w:r>
      <w:r w:rsidR="00006047">
        <w:t>Contract commencement date</w:t>
      </w:r>
      <w:r>
        <w:t>:</w:t>
      </w:r>
      <w:r w:rsidR="00AE35BD">
        <w:t xml:space="preserve"> </w:t>
      </w:r>
      <w:r w:rsidR="009F2F2D">
        <w:t xml:space="preserve">End of </w:t>
      </w:r>
      <w:r w:rsidR="00AE35BD">
        <w:t>Feb</w:t>
      </w:r>
      <w:r w:rsidR="00006047">
        <w:t>ruary 2016</w:t>
      </w:r>
      <w:r>
        <w:br/>
      </w:r>
    </w:p>
    <w:p w:rsidR="00A4385C" w:rsidRDefault="00A4385C" w:rsidP="00A4385C">
      <w:pPr>
        <w:tabs>
          <w:tab w:val="left" w:pos="4111"/>
        </w:tabs>
        <w:spacing w:after="240"/>
        <w:ind w:left="4110"/>
      </w:pPr>
      <w:r>
        <w:br/>
      </w:r>
    </w:p>
    <w:p w:rsidR="00A4385C" w:rsidRPr="001B3754" w:rsidRDefault="00A4385C" w:rsidP="00A4385C"/>
    <w:p w:rsidR="00A4385C" w:rsidRDefault="00A4385C" w:rsidP="00A4385C">
      <w:pPr>
        <w:rPr>
          <w:rFonts w:cs="Arial"/>
          <w:b/>
          <w:bCs/>
          <w:iCs/>
          <w:szCs w:val="28"/>
        </w:rPr>
      </w:pPr>
      <w:bookmarkStart w:id="0" w:name="_1.__Overview"/>
      <w:bookmarkEnd w:id="0"/>
      <w:r>
        <w:br w:type="page"/>
      </w:r>
    </w:p>
    <w:p w:rsidR="00277F97" w:rsidRPr="0034414E" w:rsidRDefault="00ED5E78" w:rsidP="00C169DA">
      <w:pPr>
        <w:pStyle w:val="Heading1"/>
      </w:pPr>
      <w:r w:rsidRPr="0034414E">
        <w:lastRenderedPageBreak/>
        <w:t>Overview</w:t>
      </w:r>
      <w:r w:rsidR="009F2F2D">
        <w:t xml:space="preserve"> </w:t>
      </w:r>
    </w:p>
    <w:p w:rsidR="00CF6031" w:rsidRPr="00B66C11" w:rsidRDefault="00ED5E78" w:rsidP="00C169DA">
      <w:pPr>
        <w:pStyle w:val="ListParagraph"/>
      </w:pPr>
      <w:r w:rsidRPr="00B66C11">
        <w:rPr>
          <w:lang w:val="en-US"/>
        </w:rPr>
        <w:t xml:space="preserve">The Heritage Lottery Fund (HLF) </w:t>
      </w:r>
      <w:r w:rsidRPr="00B66C11">
        <w:t xml:space="preserve">was </w:t>
      </w:r>
      <w:r w:rsidR="00310005">
        <w:t xml:space="preserve">created </w:t>
      </w:r>
      <w:r w:rsidRPr="00B66C11">
        <w:t xml:space="preserve">in 1994 under the National Lottery Act and distributes money raised by the National Lottery to support projects involving the national, regional and local heritage of the United Kingdom. We operate under the auspices of the National Heritage Memorial Fund (NHMF). </w:t>
      </w:r>
      <w:r w:rsidR="00574DC1">
        <w:t>Since</w:t>
      </w:r>
      <w:r>
        <w:t xml:space="preserve"> April 2013 we </w:t>
      </w:r>
      <w:r w:rsidR="00574DC1">
        <w:t xml:space="preserve">have been </w:t>
      </w:r>
      <w:r>
        <w:t xml:space="preserve">operating under our </w:t>
      </w:r>
      <w:r w:rsidR="00574DC1">
        <w:t>fourth</w:t>
      </w:r>
      <w:r>
        <w:t xml:space="preserve"> Strategic Framework:</w:t>
      </w:r>
      <w:r w:rsidRPr="00B66C11">
        <w:t xml:space="preserve"> ‘A lasting diffe</w:t>
      </w:r>
      <w:r w:rsidR="00587D5F">
        <w:t>rence for heritage and people’ (s</w:t>
      </w:r>
      <w:r w:rsidRPr="00183CA1">
        <w:t xml:space="preserve">ee the </w:t>
      </w:r>
      <w:hyperlink r:id="rId8" w:history="1">
        <w:r w:rsidRPr="00183CA1">
          <w:rPr>
            <w:rStyle w:val="Hyperlink"/>
            <w:rFonts w:cs="Arial"/>
            <w:szCs w:val="22"/>
          </w:rPr>
          <w:t>HLF website</w:t>
        </w:r>
      </w:hyperlink>
      <w:r w:rsidR="00457454">
        <w:rPr>
          <w:rStyle w:val="Hyperlink"/>
          <w:rFonts w:cs="Arial"/>
          <w:color w:val="auto"/>
          <w:szCs w:val="22"/>
          <w:u w:val="none"/>
        </w:rPr>
        <w:t xml:space="preserve"> </w:t>
      </w:r>
      <w:r w:rsidRPr="00CD6F79">
        <w:rPr>
          <w:rStyle w:val="Hyperlink"/>
          <w:rFonts w:cs="Arial"/>
          <w:color w:val="auto"/>
          <w:szCs w:val="22"/>
          <w:u w:val="none"/>
        </w:rPr>
        <w:t>for more details</w:t>
      </w:r>
      <w:r w:rsidR="00587D5F">
        <w:rPr>
          <w:rStyle w:val="Hyperlink"/>
          <w:rFonts w:cs="Arial"/>
          <w:color w:val="auto"/>
          <w:szCs w:val="22"/>
          <w:u w:val="none"/>
        </w:rPr>
        <w:t>)</w:t>
      </w:r>
      <w:r w:rsidRPr="00B66C11">
        <w:rPr>
          <w:rStyle w:val="Hyperlink"/>
          <w:rFonts w:cs="Arial"/>
          <w:color w:val="auto"/>
          <w:szCs w:val="22"/>
          <w:u w:val="none"/>
        </w:rPr>
        <w:t>.</w:t>
      </w:r>
    </w:p>
    <w:p w:rsidR="00CF6031" w:rsidRPr="00CF6031" w:rsidRDefault="00ED5E78" w:rsidP="00C169DA">
      <w:pPr>
        <w:pStyle w:val="ListParagraph"/>
      </w:pPr>
      <w:r w:rsidRPr="00CF6031">
        <w:t xml:space="preserve">HLF invests in the full breadth of the UK’s heritage, and through our funding we aim to make a lasting difference for heritage and people. This is reflected in the </w:t>
      </w:r>
      <w:hyperlink r:id="rId9" w:history="1">
        <w:r w:rsidRPr="00CF6031">
          <w:rPr>
            <w:rStyle w:val="Hyperlink"/>
            <w:rFonts w:cs="Arial"/>
            <w:szCs w:val="22"/>
          </w:rPr>
          <w:t>outcomes for heritage, people and communities</w:t>
        </w:r>
      </w:hyperlink>
      <w:r w:rsidRPr="00CF6031">
        <w:t xml:space="preserve"> </w:t>
      </w:r>
      <w:r w:rsidR="00CF3804" w:rsidRPr="00CF6031">
        <w:t>that</w:t>
      </w:r>
      <w:r w:rsidR="00E13B2A" w:rsidRPr="00CF6031">
        <w:t xml:space="preserve"> underpin our grant-making.</w:t>
      </w:r>
    </w:p>
    <w:p w:rsidR="009F2F2D" w:rsidRPr="009F2F2D" w:rsidRDefault="00CE4F64" w:rsidP="00F95847">
      <w:pPr>
        <w:pStyle w:val="ListParagraph"/>
        <w:rPr>
          <w:rFonts w:cs="Arial"/>
          <w:szCs w:val="22"/>
        </w:rPr>
      </w:pPr>
      <w:r>
        <w:rPr>
          <w:rFonts w:cs="Arial"/>
          <w:iCs/>
          <w:szCs w:val="22"/>
        </w:rPr>
        <w:t xml:space="preserve">In July 2014 HLF published our first ever State of UK Public Parks report.  The detailed research report and accompanying advocacy document, based on extensive new survey material and </w:t>
      </w:r>
      <w:r w:rsidR="00FF6ECF">
        <w:rPr>
          <w:rFonts w:cs="Arial"/>
          <w:iCs/>
          <w:szCs w:val="22"/>
        </w:rPr>
        <w:t xml:space="preserve">wider </w:t>
      </w:r>
      <w:r>
        <w:rPr>
          <w:rFonts w:cs="Arial"/>
          <w:iCs/>
          <w:szCs w:val="22"/>
        </w:rPr>
        <w:t>recent</w:t>
      </w:r>
      <w:r w:rsidR="00FF6ECF">
        <w:rPr>
          <w:rFonts w:cs="Arial"/>
          <w:iCs/>
          <w:szCs w:val="22"/>
        </w:rPr>
        <w:t>ly</w:t>
      </w:r>
      <w:r>
        <w:rPr>
          <w:rFonts w:cs="Arial"/>
          <w:iCs/>
          <w:szCs w:val="22"/>
        </w:rPr>
        <w:t xml:space="preserve"> published </w:t>
      </w:r>
      <w:r w:rsidR="00FF6ECF">
        <w:rPr>
          <w:rFonts w:cs="Arial"/>
          <w:iCs/>
          <w:szCs w:val="22"/>
        </w:rPr>
        <w:t>evidence</w:t>
      </w:r>
      <w:r>
        <w:rPr>
          <w:rFonts w:cs="Arial"/>
          <w:iCs/>
          <w:szCs w:val="22"/>
        </w:rPr>
        <w:t xml:space="preserve">, set out the current and predicted position of funding for public parks in the UK. </w:t>
      </w:r>
    </w:p>
    <w:p w:rsidR="008E64D1" w:rsidRDefault="009F2F2D" w:rsidP="008F1C77">
      <w:pPr>
        <w:pStyle w:val="ListParagraph"/>
      </w:pPr>
      <w:r w:rsidRPr="000A1D41">
        <w:t>The first</w:t>
      </w:r>
      <w:r>
        <w:t xml:space="preserve"> State of Parks report has clearly positioned HLF as a leading advocate on the state of management and funding of parks in the UK partly due to the comprehensive and author</w:t>
      </w:r>
      <w:r w:rsidR="00A73C7A">
        <w:t>at</w:t>
      </w:r>
      <w:r>
        <w:t xml:space="preserve">tive nature of the study but also as no other body currently exists able to take a UK-wide and specific focus on parks and green spaces. The earlier report, 18 months after publication, is still regularly cited in the national press and HLF still sees a need to fund and lead the production of definitive data and evidence on the state of this sector. </w:t>
      </w:r>
    </w:p>
    <w:p w:rsidR="008E64D1" w:rsidRPr="007E0B02" w:rsidRDefault="008E64D1" w:rsidP="008E64D1">
      <w:pPr>
        <w:pStyle w:val="Heading1"/>
      </w:pPr>
      <w:r w:rsidRPr="008E64D1">
        <w:t xml:space="preserve">Scope of Requirements </w:t>
      </w:r>
      <w:r>
        <w:t xml:space="preserve">and </w:t>
      </w:r>
      <w:r w:rsidRPr="007E0B02">
        <w:t xml:space="preserve">Purpose of the </w:t>
      </w:r>
      <w:r>
        <w:t>research</w:t>
      </w:r>
    </w:p>
    <w:p w:rsidR="00F95847" w:rsidRPr="00F95847" w:rsidRDefault="00F95847" w:rsidP="00F95847">
      <w:pPr>
        <w:pStyle w:val="ListParagraph"/>
        <w:numPr>
          <w:ilvl w:val="0"/>
          <w:numId w:val="1"/>
        </w:numPr>
        <w:rPr>
          <w:rFonts w:cs="Arial"/>
          <w:iCs/>
          <w:vanish/>
          <w:szCs w:val="22"/>
        </w:rPr>
      </w:pPr>
    </w:p>
    <w:p w:rsidR="00F95847" w:rsidRPr="00F95847" w:rsidRDefault="00F95847" w:rsidP="00F95847">
      <w:pPr>
        <w:pStyle w:val="ListParagraph"/>
        <w:numPr>
          <w:ilvl w:val="0"/>
          <w:numId w:val="1"/>
        </w:numPr>
        <w:rPr>
          <w:rFonts w:cs="Arial"/>
          <w:iCs/>
          <w:vanish/>
          <w:szCs w:val="22"/>
        </w:rPr>
      </w:pPr>
    </w:p>
    <w:p w:rsidR="00CE4F64" w:rsidRPr="00CE4F64" w:rsidRDefault="008E64D1" w:rsidP="00F95847">
      <w:pPr>
        <w:numPr>
          <w:ilvl w:val="1"/>
          <w:numId w:val="1"/>
        </w:numPr>
        <w:spacing w:after="240"/>
        <w:rPr>
          <w:rFonts w:cs="Arial"/>
          <w:szCs w:val="22"/>
        </w:rPr>
      </w:pPr>
      <w:r>
        <w:rPr>
          <w:rFonts w:cs="Arial"/>
          <w:iCs/>
          <w:szCs w:val="22"/>
        </w:rPr>
        <w:t xml:space="preserve">Under this ITT </w:t>
      </w:r>
      <w:r w:rsidR="00CE4F64">
        <w:rPr>
          <w:rFonts w:cs="Arial"/>
          <w:iCs/>
          <w:szCs w:val="22"/>
        </w:rPr>
        <w:t xml:space="preserve">HLF would now like to </w:t>
      </w:r>
      <w:r w:rsidR="009F2F2D">
        <w:rPr>
          <w:rFonts w:cs="Arial"/>
          <w:iCs/>
          <w:szCs w:val="22"/>
        </w:rPr>
        <w:t xml:space="preserve">procure the service provider that will provide </w:t>
      </w:r>
      <w:r w:rsidR="00CE4F64">
        <w:rPr>
          <w:rFonts w:cs="Arial"/>
          <w:iCs/>
          <w:szCs w:val="22"/>
        </w:rPr>
        <w:t xml:space="preserve">a </w:t>
      </w:r>
      <w:r w:rsidR="009A1C85">
        <w:rPr>
          <w:rFonts w:cs="Arial"/>
          <w:iCs/>
          <w:szCs w:val="22"/>
        </w:rPr>
        <w:t>second</w:t>
      </w:r>
      <w:r w:rsidR="00CE4F64">
        <w:rPr>
          <w:rFonts w:cs="Arial"/>
          <w:iCs/>
          <w:szCs w:val="22"/>
        </w:rPr>
        <w:t xml:space="preserve"> State of </w:t>
      </w:r>
      <w:r w:rsidR="009F2F2D" w:rsidRPr="009F2F2D">
        <w:rPr>
          <w:rFonts w:cs="Arial"/>
          <w:iCs/>
          <w:szCs w:val="22"/>
        </w:rPr>
        <w:t xml:space="preserve">UK Public </w:t>
      </w:r>
      <w:r w:rsidR="00CE4F64">
        <w:rPr>
          <w:rFonts w:cs="Arial"/>
          <w:iCs/>
          <w:szCs w:val="22"/>
        </w:rPr>
        <w:t>Parks report to:</w:t>
      </w:r>
    </w:p>
    <w:p w:rsidR="00CE4F64" w:rsidRPr="00CE4F64" w:rsidRDefault="00CE4F64" w:rsidP="007F5CF2">
      <w:pPr>
        <w:pStyle w:val="ListParagraph"/>
        <w:numPr>
          <w:ilvl w:val="0"/>
          <w:numId w:val="14"/>
        </w:numPr>
        <w:rPr>
          <w:rFonts w:cs="Arial"/>
          <w:szCs w:val="22"/>
        </w:rPr>
      </w:pPr>
      <w:r w:rsidRPr="00CE4F64">
        <w:rPr>
          <w:rFonts w:cs="Arial"/>
          <w:iCs/>
          <w:szCs w:val="22"/>
        </w:rPr>
        <w:t>provide a</w:t>
      </w:r>
      <w:r>
        <w:rPr>
          <w:rFonts w:cs="Arial"/>
          <w:iCs/>
          <w:szCs w:val="22"/>
        </w:rPr>
        <w:t xml:space="preserve"> comparative</w:t>
      </w:r>
      <w:r w:rsidRPr="00CE4F64">
        <w:rPr>
          <w:rFonts w:cs="Arial"/>
          <w:iCs/>
          <w:szCs w:val="22"/>
        </w:rPr>
        <w:t xml:space="preserve"> update on the </w:t>
      </w:r>
      <w:r>
        <w:rPr>
          <w:rFonts w:cs="Arial"/>
          <w:iCs/>
          <w:szCs w:val="22"/>
        </w:rPr>
        <w:t>data</w:t>
      </w:r>
      <w:r w:rsidR="009A1C85">
        <w:rPr>
          <w:rFonts w:cs="Arial"/>
          <w:iCs/>
          <w:szCs w:val="22"/>
        </w:rPr>
        <w:t xml:space="preserve"> published </w:t>
      </w:r>
      <w:r>
        <w:rPr>
          <w:rFonts w:cs="Arial"/>
          <w:iCs/>
          <w:szCs w:val="22"/>
        </w:rPr>
        <w:t xml:space="preserve">in the </w:t>
      </w:r>
      <w:r w:rsidR="00FF6ECF">
        <w:rPr>
          <w:rFonts w:cs="Arial"/>
          <w:iCs/>
          <w:szCs w:val="22"/>
        </w:rPr>
        <w:t xml:space="preserve">July </w:t>
      </w:r>
      <w:r w:rsidRPr="00CE4F64">
        <w:rPr>
          <w:rFonts w:cs="Arial"/>
          <w:iCs/>
          <w:szCs w:val="22"/>
        </w:rPr>
        <w:t>201</w:t>
      </w:r>
      <w:r w:rsidR="009A1C85">
        <w:rPr>
          <w:rFonts w:cs="Arial"/>
          <w:iCs/>
          <w:szCs w:val="22"/>
        </w:rPr>
        <w:t>4</w:t>
      </w:r>
      <w:r w:rsidRPr="00CE4F64">
        <w:rPr>
          <w:rFonts w:cs="Arial"/>
          <w:iCs/>
          <w:szCs w:val="22"/>
        </w:rPr>
        <w:t xml:space="preserve"> report, </w:t>
      </w:r>
    </w:p>
    <w:p w:rsidR="00CE4F64" w:rsidRPr="00CE4F64" w:rsidRDefault="00CE4F64" w:rsidP="007F5CF2">
      <w:pPr>
        <w:pStyle w:val="ListParagraph"/>
        <w:numPr>
          <w:ilvl w:val="0"/>
          <w:numId w:val="14"/>
        </w:numPr>
        <w:rPr>
          <w:rFonts w:cs="Arial"/>
          <w:szCs w:val="22"/>
        </w:rPr>
      </w:pPr>
      <w:r w:rsidRPr="00CE4F64">
        <w:rPr>
          <w:rFonts w:cs="Arial"/>
          <w:iCs/>
          <w:szCs w:val="22"/>
        </w:rPr>
        <w:t xml:space="preserve">provide </w:t>
      </w:r>
      <w:r>
        <w:rPr>
          <w:rFonts w:cs="Arial"/>
          <w:iCs/>
          <w:szCs w:val="22"/>
        </w:rPr>
        <w:t>real life case studies t</w:t>
      </w:r>
      <w:r w:rsidR="00FF6ECF">
        <w:rPr>
          <w:rFonts w:cs="Arial"/>
          <w:iCs/>
          <w:szCs w:val="22"/>
        </w:rPr>
        <w:t>o</w:t>
      </w:r>
      <w:r w:rsidRPr="00CE4F64">
        <w:rPr>
          <w:rFonts w:cs="Arial"/>
          <w:iCs/>
          <w:szCs w:val="22"/>
        </w:rPr>
        <w:t xml:space="preserve"> illustrat</w:t>
      </w:r>
      <w:r>
        <w:rPr>
          <w:rFonts w:cs="Arial"/>
          <w:iCs/>
          <w:szCs w:val="22"/>
        </w:rPr>
        <w:t xml:space="preserve">e negative and positive </w:t>
      </w:r>
      <w:r w:rsidR="00FF6ECF">
        <w:rPr>
          <w:rFonts w:cs="Arial"/>
          <w:iCs/>
          <w:szCs w:val="22"/>
        </w:rPr>
        <w:t xml:space="preserve">examples of the way funding and changes to management is </w:t>
      </w:r>
      <w:r>
        <w:rPr>
          <w:rFonts w:cs="Arial"/>
          <w:iCs/>
          <w:szCs w:val="22"/>
        </w:rPr>
        <w:t>impact</w:t>
      </w:r>
      <w:r w:rsidR="00FF6ECF">
        <w:rPr>
          <w:rFonts w:cs="Arial"/>
          <w:iCs/>
          <w:szCs w:val="22"/>
        </w:rPr>
        <w:t>ing upon parks, people and local communities,</w:t>
      </w:r>
    </w:p>
    <w:p w:rsidR="009A1C85" w:rsidRDefault="009A1C85" w:rsidP="007F5CF2">
      <w:pPr>
        <w:pStyle w:val="ListParagraph"/>
        <w:numPr>
          <w:ilvl w:val="0"/>
          <w:numId w:val="14"/>
        </w:numPr>
        <w:rPr>
          <w:rFonts w:cs="Arial"/>
          <w:szCs w:val="22"/>
        </w:rPr>
      </w:pPr>
      <w:r>
        <w:rPr>
          <w:rFonts w:cs="Arial"/>
          <w:iCs/>
          <w:szCs w:val="22"/>
        </w:rPr>
        <w:t xml:space="preserve">report on progress in achieving the actions </w:t>
      </w:r>
      <w:r w:rsidR="00CE4F64" w:rsidRPr="00CE4F64">
        <w:rPr>
          <w:rFonts w:cs="Arial"/>
          <w:iCs/>
          <w:szCs w:val="22"/>
        </w:rPr>
        <w:t xml:space="preserve">identified </w:t>
      </w:r>
      <w:r w:rsidR="00FF6ECF">
        <w:rPr>
          <w:rFonts w:cs="Arial"/>
          <w:iCs/>
          <w:szCs w:val="22"/>
        </w:rPr>
        <w:t xml:space="preserve">in our first </w:t>
      </w:r>
      <w:r w:rsidR="00CE4F64" w:rsidRPr="00CE4F64">
        <w:rPr>
          <w:rFonts w:cs="Arial"/>
          <w:iCs/>
          <w:szCs w:val="22"/>
        </w:rPr>
        <w:t>report</w:t>
      </w:r>
      <w:r>
        <w:rPr>
          <w:rFonts w:cs="Arial"/>
          <w:iCs/>
          <w:szCs w:val="22"/>
        </w:rPr>
        <w:t xml:space="preserve"> and where relevant propose new actions</w:t>
      </w:r>
      <w:r w:rsidR="00FF6ECF">
        <w:rPr>
          <w:rFonts w:cs="Arial"/>
          <w:iCs/>
          <w:szCs w:val="22"/>
        </w:rPr>
        <w:t>,</w:t>
      </w:r>
    </w:p>
    <w:p w:rsidR="00FF6ECF" w:rsidRPr="00FF6ECF" w:rsidRDefault="00FF6ECF" w:rsidP="007F5CF2">
      <w:pPr>
        <w:pStyle w:val="ListParagraph"/>
        <w:numPr>
          <w:ilvl w:val="0"/>
          <w:numId w:val="14"/>
        </w:numPr>
        <w:rPr>
          <w:rFonts w:cs="Arial"/>
          <w:szCs w:val="22"/>
        </w:rPr>
      </w:pPr>
      <w:proofErr w:type="gramStart"/>
      <w:r>
        <w:rPr>
          <w:rFonts w:cs="Arial"/>
          <w:szCs w:val="22"/>
        </w:rPr>
        <w:t>p</w:t>
      </w:r>
      <w:r w:rsidR="009A1C85">
        <w:rPr>
          <w:rFonts w:cs="Arial"/>
          <w:szCs w:val="22"/>
        </w:rPr>
        <w:t>rovide</w:t>
      </w:r>
      <w:proofErr w:type="gramEnd"/>
      <w:r w:rsidR="009A1C85">
        <w:rPr>
          <w:rFonts w:cs="Arial"/>
          <w:szCs w:val="22"/>
        </w:rPr>
        <w:t xml:space="preserve"> a</w:t>
      </w:r>
      <w:r>
        <w:rPr>
          <w:rFonts w:cs="Arial"/>
          <w:szCs w:val="22"/>
        </w:rPr>
        <w:t>n updated evidence base that can be used as an evidence base by HLF and a wide range of organisations interested in promoting the values of public parks.</w:t>
      </w:r>
      <w:r w:rsidR="009A1C85">
        <w:rPr>
          <w:rFonts w:cs="Arial"/>
          <w:szCs w:val="22"/>
        </w:rPr>
        <w:t xml:space="preserve"> </w:t>
      </w:r>
    </w:p>
    <w:p w:rsidR="00947033" w:rsidRPr="000A1D41" w:rsidRDefault="00947033" w:rsidP="005214F9">
      <w:pPr>
        <w:numPr>
          <w:ilvl w:val="1"/>
          <w:numId w:val="1"/>
        </w:numPr>
        <w:tabs>
          <w:tab w:val="clear" w:pos="1854"/>
          <w:tab w:val="num" w:pos="1843"/>
        </w:tabs>
        <w:spacing w:after="240"/>
        <w:ind w:left="1843" w:hanging="709"/>
        <w:rPr>
          <w:rFonts w:cs="Arial"/>
        </w:rPr>
      </w:pPr>
      <w:r w:rsidRPr="00A056F7">
        <w:rPr>
          <w:rFonts w:cs="Arial"/>
          <w:iCs/>
          <w:szCs w:val="22"/>
        </w:rPr>
        <w:t xml:space="preserve">The research report </w:t>
      </w:r>
      <w:r w:rsidR="00A056F7" w:rsidRPr="00A056F7">
        <w:rPr>
          <w:rFonts w:cs="Arial"/>
          <w:iCs/>
          <w:szCs w:val="22"/>
        </w:rPr>
        <w:t xml:space="preserve">will be used by HLF to promote the value of public parks to the widest possible audience, </w:t>
      </w:r>
      <w:r w:rsidR="00FF6ECF">
        <w:rPr>
          <w:rFonts w:cs="Arial"/>
          <w:iCs/>
          <w:szCs w:val="22"/>
        </w:rPr>
        <w:t xml:space="preserve">but crucially will help HLF and Big Lottery Fund protect of our past investments in public parks and provide direction in how we might best </w:t>
      </w:r>
      <w:r w:rsidR="000A1D41">
        <w:rPr>
          <w:rFonts w:cs="Arial"/>
          <w:iCs/>
          <w:szCs w:val="22"/>
        </w:rPr>
        <w:t>support parks and the sector in</w:t>
      </w:r>
      <w:r w:rsidR="00FF6ECF">
        <w:rPr>
          <w:rFonts w:cs="Arial"/>
          <w:iCs/>
          <w:szCs w:val="22"/>
        </w:rPr>
        <w:t xml:space="preserve"> future. </w:t>
      </w:r>
      <w:r w:rsidR="000A1D41">
        <w:rPr>
          <w:rFonts w:cs="Arial"/>
          <w:iCs/>
          <w:szCs w:val="22"/>
        </w:rPr>
        <w:t xml:space="preserve">The commission requires the production of two documents, a detailed </w:t>
      </w:r>
      <w:proofErr w:type="gramStart"/>
      <w:r w:rsidR="000A1D41">
        <w:rPr>
          <w:rFonts w:cs="Arial"/>
          <w:iCs/>
          <w:szCs w:val="22"/>
        </w:rPr>
        <w:lastRenderedPageBreak/>
        <w:t>research</w:t>
      </w:r>
      <w:proofErr w:type="gramEnd"/>
      <w:r w:rsidR="000A1D41">
        <w:rPr>
          <w:rFonts w:cs="Arial"/>
          <w:iCs/>
          <w:szCs w:val="22"/>
        </w:rPr>
        <w:t xml:space="preserve"> report and a shorter punchy advocacy document. </w:t>
      </w:r>
      <w:r w:rsidR="00A056F7" w:rsidRPr="000A1D41">
        <w:rPr>
          <w:rFonts w:cs="Arial"/>
          <w:iCs/>
          <w:szCs w:val="22"/>
        </w:rPr>
        <w:t>The main audience</w:t>
      </w:r>
      <w:r w:rsidR="000A1D41">
        <w:rPr>
          <w:rFonts w:cs="Arial"/>
          <w:iCs/>
          <w:szCs w:val="22"/>
        </w:rPr>
        <w:t xml:space="preserve"> for the advocacy document will be</w:t>
      </w:r>
      <w:r w:rsidRPr="000A1D41">
        <w:rPr>
          <w:rFonts w:cs="Arial"/>
        </w:rPr>
        <w:t>:-</w:t>
      </w:r>
    </w:p>
    <w:p w:rsidR="008F1C77" w:rsidRPr="008F1C77" w:rsidRDefault="00947033" w:rsidP="008F1C77">
      <w:pPr>
        <w:pStyle w:val="ListParagraph"/>
        <w:numPr>
          <w:ilvl w:val="0"/>
          <w:numId w:val="15"/>
        </w:numPr>
        <w:contextualSpacing/>
        <w:rPr>
          <w:rFonts w:cs="Arial"/>
        </w:rPr>
      </w:pPr>
      <w:r>
        <w:rPr>
          <w:rFonts w:cs="Arial"/>
        </w:rPr>
        <w:t>Decision makers including both local and national politicians,</w:t>
      </w:r>
    </w:p>
    <w:p w:rsidR="00947033" w:rsidRDefault="00A056F7" w:rsidP="005214F9">
      <w:pPr>
        <w:pStyle w:val="ListParagraph"/>
        <w:numPr>
          <w:ilvl w:val="0"/>
          <w:numId w:val="15"/>
        </w:numPr>
        <w:contextualSpacing/>
        <w:rPr>
          <w:rFonts w:cs="Arial"/>
        </w:rPr>
      </w:pPr>
      <w:r>
        <w:rPr>
          <w:rFonts w:cs="Arial"/>
        </w:rPr>
        <w:t>Parks and green space</w:t>
      </w:r>
      <w:r w:rsidR="00947033">
        <w:rPr>
          <w:rFonts w:cs="Arial"/>
        </w:rPr>
        <w:t xml:space="preserve"> professionals,</w:t>
      </w:r>
    </w:p>
    <w:p w:rsidR="00947033" w:rsidRDefault="00947033" w:rsidP="005214F9">
      <w:pPr>
        <w:pStyle w:val="ListParagraph"/>
        <w:numPr>
          <w:ilvl w:val="0"/>
          <w:numId w:val="15"/>
        </w:numPr>
        <w:contextualSpacing/>
        <w:rPr>
          <w:rFonts w:cs="Arial"/>
        </w:rPr>
      </w:pPr>
      <w:r>
        <w:rPr>
          <w:rFonts w:cs="Arial"/>
        </w:rPr>
        <w:t>The public</w:t>
      </w:r>
      <w:r w:rsidR="00A056F7">
        <w:rPr>
          <w:rFonts w:cs="Arial"/>
        </w:rPr>
        <w:t xml:space="preserve"> including community groups,</w:t>
      </w:r>
    </w:p>
    <w:p w:rsidR="00A056F7" w:rsidRDefault="00A056F7" w:rsidP="005214F9">
      <w:pPr>
        <w:pStyle w:val="ListParagraph"/>
        <w:numPr>
          <w:ilvl w:val="0"/>
          <w:numId w:val="15"/>
        </w:numPr>
        <w:contextualSpacing/>
        <w:rPr>
          <w:rFonts w:cs="Arial"/>
        </w:rPr>
      </w:pPr>
      <w:r>
        <w:rPr>
          <w:rFonts w:cs="Arial"/>
        </w:rPr>
        <w:t>Charities including social and environmental organisations,</w:t>
      </w:r>
    </w:p>
    <w:p w:rsidR="00947033" w:rsidRPr="0008724A" w:rsidRDefault="00947033" w:rsidP="005214F9">
      <w:pPr>
        <w:pStyle w:val="ListParagraph"/>
        <w:numPr>
          <w:ilvl w:val="0"/>
          <w:numId w:val="15"/>
        </w:numPr>
        <w:contextualSpacing/>
        <w:rPr>
          <w:rFonts w:cs="Arial"/>
        </w:rPr>
      </w:pPr>
      <w:r>
        <w:rPr>
          <w:rFonts w:cs="Arial"/>
        </w:rPr>
        <w:t>The business world.</w:t>
      </w:r>
    </w:p>
    <w:p w:rsidR="00A4385C" w:rsidRDefault="007E224D" w:rsidP="005214F9">
      <w:pPr>
        <w:numPr>
          <w:ilvl w:val="1"/>
          <w:numId w:val="1"/>
        </w:numPr>
        <w:tabs>
          <w:tab w:val="clear" w:pos="1854"/>
          <w:tab w:val="num" w:pos="1843"/>
        </w:tabs>
        <w:spacing w:after="240"/>
        <w:ind w:left="1843" w:hanging="709"/>
        <w:rPr>
          <w:rFonts w:cs="Arial"/>
          <w:i/>
          <w:szCs w:val="22"/>
        </w:rPr>
      </w:pPr>
      <w:r>
        <w:rPr>
          <w:rFonts w:cs="Arial"/>
          <w:szCs w:val="22"/>
        </w:rPr>
        <w:t>The research will be used to inform our position on parks, to identify how HLF and BLF might be best placed to support parks and green spaces in future, and provide a valuable resource to all those with an interest in parks.</w:t>
      </w:r>
      <w:r w:rsidRPr="007E224D">
        <w:rPr>
          <w:rFonts w:cs="Arial"/>
          <w:szCs w:val="22"/>
        </w:rPr>
        <w:t xml:space="preserve"> </w:t>
      </w:r>
      <w:r w:rsidR="00A4385C" w:rsidRPr="007E224D">
        <w:rPr>
          <w:rFonts w:cs="Arial"/>
          <w:i/>
          <w:szCs w:val="22"/>
        </w:rPr>
        <w:t xml:space="preserve"> </w:t>
      </w:r>
    </w:p>
    <w:p w:rsidR="007E224D" w:rsidRDefault="007E224D" w:rsidP="007E224D">
      <w:pPr>
        <w:ind w:left="709"/>
        <w:contextualSpacing/>
        <w:rPr>
          <w:rFonts w:cs="Arial"/>
          <w:i/>
          <w:szCs w:val="22"/>
        </w:rPr>
      </w:pPr>
    </w:p>
    <w:p w:rsidR="00BF6EE6" w:rsidRPr="00666ED6" w:rsidRDefault="007E224D" w:rsidP="00666ED6">
      <w:pPr>
        <w:numPr>
          <w:ilvl w:val="1"/>
          <w:numId w:val="1"/>
        </w:numPr>
        <w:spacing w:after="240"/>
        <w:ind w:left="1843" w:hanging="709"/>
        <w:rPr>
          <w:rFonts w:cs="Arial"/>
          <w:szCs w:val="22"/>
        </w:rPr>
      </w:pPr>
      <w:r>
        <w:rPr>
          <w:rFonts w:cs="Arial"/>
          <w:szCs w:val="22"/>
        </w:rPr>
        <w:t>The aim of this research must be to update on progress</w:t>
      </w:r>
      <w:r w:rsidR="00BF6EE6">
        <w:rPr>
          <w:rFonts w:cs="Arial"/>
          <w:szCs w:val="22"/>
        </w:rPr>
        <w:t>,</w:t>
      </w:r>
      <w:r>
        <w:rPr>
          <w:rFonts w:cs="Arial"/>
          <w:szCs w:val="22"/>
        </w:rPr>
        <w:t xml:space="preserve"> or regression</w:t>
      </w:r>
      <w:r w:rsidR="00BF6EE6">
        <w:rPr>
          <w:rFonts w:cs="Arial"/>
          <w:szCs w:val="22"/>
        </w:rPr>
        <w:t>,</w:t>
      </w:r>
      <w:r>
        <w:rPr>
          <w:rFonts w:cs="Arial"/>
          <w:szCs w:val="22"/>
        </w:rPr>
        <w:t xml:space="preserve"> since the last </w:t>
      </w:r>
      <w:r w:rsidR="00BF6EE6">
        <w:rPr>
          <w:rFonts w:cs="Arial"/>
          <w:szCs w:val="22"/>
        </w:rPr>
        <w:t>study</w:t>
      </w:r>
      <w:r>
        <w:rPr>
          <w:rFonts w:cs="Arial"/>
          <w:szCs w:val="22"/>
        </w:rPr>
        <w:t xml:space="preserve"> but we are keen this report is more illustrative of what is actually happening on the ground, what changes are happening</w:t>
      </w:r>
      <w:r w:rsidR="00BF6EE6">
        <w:rPr>
          <w:rFonts w:cs="Arial"/>
          <w:szCs w:val="22"/>
        </w:rPr>
        <w:t xml:space="preserve"> (both positive and negative), where tensions lie between management/funding/use,</w:t>
      </w:r>
      <w:r>
        <w:rPr>
          <w:rFonts w:cs="Arial"/>
          <w:szCs w:val="22"/>
        </w:rPr>
        <w:t xml:space="preserve"> and how </w:t>
      </w:r>
      <w:r w:rsidR="00BF6EE6">
        <w:rPr>
          <w:rFonts w:cs="Arial"/>
          <w:szCs w:val="22"/>
        </w:rPr>
        <w:t>changes</w:t>
      </w:r>
      <w:r>
        <w:rPr>
          <w:rFonts w:cs="Arial"/>
          <w:szCs w:val="22"/>
        </w:rPr>
        <w:t xml:space="preserve"> are particularly impacting upon people and local communities. Evidence for the latter may be more difficult to obtain but we are keen to explore what might be possible may be focussing on particular geographic areas or local authorities. During research for the first report many local authorities were anxious not to be named or shamed but we believe </w:t>
      </w:r>
      <w:r w:rsidR="00BF6EE6">
        <w:rPr>
          <w:rFonts w:cs="Arial"/>
          <w:szCs w:val="22"/>
        </w:rPr>
        <w:t>some</w:t>
      </w:r>
      <w:r>
        <w:rPr>
          <w:rFonts w:cs="Arial"/>
          <w:szCs w:val="22"/>
        </w:rPr>
        <w:t xml:space="preserve"> are now past that point and keen to explain why parks may be suffering and the difficult funding choices they are</w:t>
      </w:r>
      <w:r w:rsidR="00BF6EE6">
        <w:rPr>
          <w:rFonts w:cs="Arial"/>
          <w:szCs w:val="22"/>
        </w:rPr>
        <w:t xml:space="preserve"> being forced to make.</w:t>
      </w:r>
    </w:p>
    <w:p w:rsidR="007E224D" w:rsidRPr="007E224D" w:rsidRDefault="00BF6EE6" w:rsidP="005214F9">
      <w:pPr>
        <w:numPr>
          <w:ilvl w:val="1"/>
          <w:numId w:val="1"/>
        </w:numPr>
        <w:tabs>
          <w:tab w:val="clear" w:pos="1854"/>
          <w:tab w:val="num" w:pos="1843"/>
        </w:tabs>
        <w:spacing w:after="240"/>
        <w:ind w:left="1843" w:hanging="709"/>
        <w:rPr>
          <w:rFonts w:cs="Arial"/>
          <w:szCs w:val="22"/>
        </w:rPr>
      </w:pPr>
      <w:r>
        <w:rPr>
          <w:rFonts w:cs="Arial"/>
          <w:szCs w:val="22"/>
        </w:rPr>
        <w:t xml:space="preserve">HLF’s vision is that the State of UK Public Parks II will maintain our position as a champion for parks and green spaces, but more crucially will raise awareness of the plight of parks, their value to society and help ensure they are properly funded and protected for the immediate future. </w:t>
      </w:r>
      <w:r w:rsidR="007E224D">
        <w:rPr>
          <w:rFonts w:cs="Arial"/>
          <w:szCs w:val="22"/>
        </w:rPr>
        <w:t xml:space="preserve">  </w:t>
      </w:r>
    </w:p>
    <w:p w:rsidR="00CF6031" w:rsidRDefault="008E64D1" w:rsidP="00C169DA">
      <w:pPr>
        <w:pStyle w:val="Heading1"/>
      </w:pPr>
      <w:r>
        <w:t xml:space="preserve">Requirements to Bidder’s </w:t>
      </w:r>
      <w:r w:rsidR="009A2BDA">
        <w:t>Methodology</w:t>
      </w:r>
    </w:p>
    <w:p w:rsidR="00A64F5D" w:rsidRDefault="007C11B1" w:rsidP="005214F9">
      <w:pPr>
        <w:pStyle w:val="ListParagraph"/>
        <w:numPr>
          <w:ilvl w:val="1"/>
          <w:numId w:val="11"/>
        </w:numPr>
        <w:ind w:left="1843" w:hanging="709"/>
        <w:contextualSpacing/>
        <w:rPr>
          <w:rFonts w:cs="Arial"/>
          <w:szCs w:val="22"/>
        </w:rPr>
      </w:pPr>
      <w:r>
        <w:rPr>
          <w:rFonts w:cs="Arial"/>
          <w:szCs w:val="22"/>
        </w:rPr>
        <w:t>The research will require the commissioning of new evidence and preparation of case studies.  Our aim is to re-run the previous survey</w:t>
      </w:r>
      <w:r w:rsidR="00BF6EE6">
        <w:rPr>
          <w:rFonts w:cs="Arial"/>
          <w:szCs w:val="22"/>
        </w:rPr>
        <w:t>s</w:t>
      </w:r>
      <w:r>
        <w:rPr>
          <w:rFonts w:cs="Arial"/>
          <w:szCs w:val="22"/>
        </w:rPr>
        <w:t xml:space="preserve"> of </w:t>
      </w:r>
      <w:r w:rsidR="00BF6EE6">
        <w:rPr>
          <w:rFonts w:cs="Arial"/>
          <w:szCs w:val="22"/>
        </w:rPr>
        <w:t xml:space="preserve">all UK </w:t>
      </w:r>
      <w:r>
        <w:rPr>
          <w:rFonts w:cs="Arial"/>
          <w:szCs w:val="22"/>
        </w:rPr>
        <w:t xml:space="preserve">park managers </w:t>
      </w:r>
      <w:r w:rsidR="00BF6EE6">
        <w:rPr>
          <w:rFonts w:cs="Arial"/>
          <w:szCs w:val="22"/>
        </w:rPr>
        <w:t xml:space="preserve">and Friends groups </w:t>
      </w:r>
      <w:r>
        <w:rPr>
          <w:rFonts w:cs="Arial"/>
          <w:szCs w:val="22"/>
        </w:rPr>
        <w:t xml:space="preserve">undertaken in </w:t>
      </w:r>
      <w:r w:rsidR="00BF6EE6">
        <w:rPr>
          <w:rFonts w:cs="Arial"/>
          <w:szCs w:val="22"/>
        </w:rPr>
        <w:t xml:space="preserve">late </w:t>
      </w:r>
      <w:r>
        <w:rPr>
          <w:rFonts w:cs="Arial"/>
          <w:szCs w:val="22"/>
        </w:rPr>
        <w:t>2013 but to simplify the questions to ensure a</w:t>
      </w:r>
      <w:r w:rsidR="00BF6EE6">
        <w:rPr>
          <w:rFonts w:cs="Arial"/>
          <w:szCs w:val="22"/>
        </w:rPr>
        <w:t>n equally</w:t>
      </w:r>
      <w:r>
        <w:rPr>
          <w:rFonts w:cs="Arial"/>
          <w:szCs w:val="22"/>
        </w:rPr>
        <w:t xml:space="preserve"> high response rate. There is already good evidence on the scale of cuts </w:t>
      </w:r>
      <w:r w:rsidR="00BF6EE6">
        <w:rPr>
          <w:rFonts w:cs="Arial"/>
          <w:szCs w:val="22"/>
        </w:rPr>
        <w:t xml:space="preserve">from recent survey undertaken by organisations such as APSE so we do not wish to duplicate that work. </w:t>
      </w:r>
      <w:r w:rsidR="00A64F5D">
        <w:rPr>
          <w:rFonts w:cs="Arial"/>
          <w:szCs w:val="22"/>
        </w:rPr>
        <w:t xml:space="preserve">There is also current research underway led by Sheffield University looking at the nature of contracting within the parks sector. </w:t>
      </w:r>
    </w:p>
    <w:p w:rsidR="00A64F5D" w:rsidRDefault="00A64F5D" w:rsidP="00A64F5D">
      <w:pPr>
        <w:pStyle w:val="ListParagraph"/>
        <w:numPr>
          <w:ilvl w:val="0"/>
          <w:numId w:val="0"/>
        </w:numPr>
        <w:ind w:left="709"/>
        <w:contextualSpacing/>
        <w:rPr>
          <w:rFonts w:cs="Arial"/>
          <w:i/>
          <w:color w:val="FF0000"/>
          <w:szCs w:val="22"/>
        </w:rPr>
      </w:pPr>
    </w:p>
    <w:p w:rsidR="00A64F5D" w:rsidRPr="00A64F5D" w:rsidRDefault="00A64F5D" w:rsidP="005214F9">
      <w:pPr>
        <w:pStyle w:val="ListParagraph"/>
        <w:numPr>
          <w:ilvl w:val="1"/>
          <w:numId w:val="11"/>
        </w:numPr>
        <w:ind w:left="1843" w:hanging="709"/>
        <w:contextualSpacing/>
        <w:rPr>
          <w:rFonts w:cs="Arial"/>
          <w:szCs w:val="22"/>
        </w:rPr>
      </w:pPr>
      <w:r w:rsidRPr="00A64F5D">
        <w:rPr>
          <w:rFonts w:cs="Arial"/>
          <w:szCs w:val="22"/>
        </w:rPr>
        <w:t xml:space="preserve">The </w:t>
      </w:r>
      <w:r w:rsidR="008E64D1">
        <w:rPr>
          <w:rFonts w:cs="Arial"/>
          <w:szCs w:val="22"/>
        </w:rPr>
        <w:t>successful service provider</w:t>
      </w:r>
      <w:r w:rsidRPr="00A64F5D">
        <w:rPr>
          <w:rFonts w:cs="Arial"/>
          <w:szCs w:val="22"/>
        </w:rPr>
        <w:t xml:space="preserve"> will be </w:t>
      </w:r>
      <w:r>
        <w:rPr>
          <w:rFonts w:cs="Arial"/>
          <w:szCs w:val="22"/>
        </w:rPr>
        <w:t xml:space="preserve">required to design and undertake </w:t>
      </w:r>
      <w:r w:rsidR="00A151CB">
        <w:rPr>
          <w:rFonts w:cs="Arial"/>
          <w:szCs w:val="22"/>
        </w:rPr>
        <w:t>a</w:t>
      </w:r>
      <w:r>
        <w:rPr>
          <w:rFonts w:cs="Arial"/>
          <w:szCs w:val="22"/>
        </w:rPr>
        <w:t xml:space="preserve"> park managers and Friends </w:t>
      </w:r>
      <w:proofErr w:type="gramStart"/>
      <w:r>
        <w:rPr>
          <w:rFonts w:cs="Arial"/>
          <w:szCs w:val="22"/>
        </w:rPr>
        <w:t>groups</w:t>
      </w:r>
      <w:proofErr w:type="gramEnd"/>
      <w:r>
        <w:rPr>
          <w:rFonts w:cs="Arial"/>
          <w:szCs w:val="22"/>
        </w:rPr>
        <w:t xml:space="preserve"> surveys, to analyse the results and to form conclusions. The work must also include the harvesting of information to allow the development of a series of case studies that illustrate what is typically happening within the sector focusing on both the positive and negative. Positive features may include innovation, new partnerships, community engagement or new enterprises such as those featured in the </w:t>
      </w:r>
      <w:r w:rsidRPr="00A64F5D">
        <w:rPr>
          <w:rFonts w:cs="Arial"/>
          <w:i/>
          <w:szCs w:val="22"/>
        </w:rPr>
        <w:t>Rethinking Parks</w:t>
      </w:r>
      <w:r>
        <w:rPr>
          <w:rFonts w:cs="Arial"/>
          <w:szCs w:val="22"/>
        </w:rPr>
        <w:t xml:space="preserve"> programme led by Nesta. Negative features may include declining park quality, the sale of assets, loss of </w:t>
      </w:r>
      <w:r>
        <w:rPr>
          <w:rFonts w:cs="Arial"/>
          <w:szCs w:val="22"/>
        </w:rPr>
        <w:lastRenderedPageBreak/>
        <w:t>skills, community disengagement, a lack of strategic planning and loss of corporate support.</w:t>
      </w:r>
    </w:p>
    <w:p w:rsidR="00A4385C" w:rsidRDefault="00A4385C" w:rsidP="00A64F5D">
      <w:pPr>
        <w:pStyle w:val="ListParagraph"/>
        <w:numPr>
          <w:ilvl w:val="0"/>
          <w:numId w:val="0"/>
        </w:numPr>
        <w:ind w:left="709"/>
        <w:contextualSpacing/>
        <w:rPr>
          <w:rFonts w:cs="Arial"/>
          <w:szCs w:val="22"/>
        </w:rPr>
      </w:pPr>
    </w:p>
    <w:p w:rsidR="00A64F5D" w:rsidRDefault="00A64F5D" w:rsidP="005214F9">
      <w:pPr>
        <w:pStyle w:val="ListParagraph"/>
        <w:numPr>
          <w:ilvl w:val="1"/>
          <w:numId w:val="11"/>
        </w:numPr>
        <w:ind w:left="1843" w:hanging="709"/>
        <w:contextualSpacing/>
        <w:rPr>
          <w:rFonts w:cs="Arial"/>
          <w:szCs w:val="22"/>
        </w:rPr>
      </w:pPr>
      <w:r>
        <w:rPr>
          <w:rFonts w:cs="Arial"/>
          <w:szCs w:val="22"/>
        </w:rPr>
        <w:t xml:space="preserve">The </w:t>
      </w:r>
      <w:r w:rsidR="0069318A" w:rsidRPr="0069318A">
        <w:rPr>
          <w:rFonts w:cs="Arial"/>
          <w:szCs w:val="22"/>
        </w:rPr>
        <w:t xml:space="preserve">successful service provider </w:t>
      </w:r>
      <w:r>
        <w:rPr>
          <w:rFonts w:cs="Arial"/>
          <w:szCs w:val="22"/>
        </w:rPr>
        <w:t xml:space="preserve">will need to develop initial proposals for the above </w:t>
      </w:r>
      <w:r w:rsidR="00A151CB">
        <w:rPr>
          <w:rFonts w:cs="Arial"/>
          <w:szCs w:val="22"/>
        </w:rPr>
        <w:t xml:space="preserve">surveys </w:t>
      </w:r>
      <w:r>
        <w:rPr>
          <w:rFonts w:cs="Arial"/>
          <w:szCs w:val="22"/>
        </w:rPr>
        <w:t xml:space="preserve">which will be discussed and developed in association with the HLF project team. </w:t>
      </w:r>
      <w:r w:rsidR="00A151CB">
        <w:rPr>
          <w:rFonts w:cs="Arial"/>
          <w:szCs w:val="22"/>
        </w:rPr>
        <w:t>Reports analysing both surveys will be required for internal use only, and these will be used to create a detailed research report and the script for a punch advocacy document that will be designed and published by HLF.</w:t>
      </w:r>
    </w:p>
    <w:p w:rsidR="00A64F5D" w:rsidRDefault="00A64F5D" w:rsidP="005214F9">
      <w:pPr>
        <w:pStyle w:val="ListParagraph"/>
        <w:numPr>
          <w:ilvl w:val="0"/>
          <w:numId w:val="0"/>
        </w:numPr>
        <w:ind w:left="1843" w:hanging="709"/>
        <w:contextualSpacing/>
        <w:rPr>
          <w:rFonts w:cs="Arial"/>
          <w:szCs w:val="22"/>
        </w:rPr>
      </w:pPr>
    </w:p>
    <w:p w:rsidR="00A64F5D" w:rsidRPr="00A64F5D" w:rsidRDefault="00A64F5D" w:rsidP="005214F9">
      <w:pPr>
        <w:pStyle w:val="ListParagraph"/>
        <w:numPr>
          <w:ilvl w:val="1"/>
          <w:numId w:val="11"/>
        </w:numPr>
        <w:ind w:left="1843" w:hanging="709"/>
        <w:contextualSpacing/>
        <w:rPr>
          <w:rFonts w:cs="Arial"/>
          <w:szCs w:val="22"/>
        </w:rPr>
      </w:pPr>
      <w:r>
        <w:rPr>
          <w:rFonts w:cs="Arial"/>
          <w:szCs w:val="22"/>
        </w:rPr>
        <w:t>HLF is also keen to separately commission a short film outside of th</w:t>
      </w:r>
      <w:r w:rsidR="00283CB1">
        <w:rPr>
          <w:rFonts w:cs="Arial"/>
          <w:szCs w:val="22"/>
        </w:rPr>
        <w:t>e</w:t>
      </w:r>
      <w:r>
        <w:rPr>
          <w:rFonts w:cs="Arial"/>
          <w:szCs w:val="22"/>
        </w:rPr>
        <w:t xml:space="preserve"> </w:t>
      </w:r>
      <w:r w:rsidR="00283CB1">
        <w:rPr>
          <w:rFonts w:cs="Arial"/>
          <w:szCs w:val="22"/>
        </w:rPr>
        <w:t>contract procured under this ITT</w:t>
      </w:r>
      <w:r w:rsidR="0034460C">
        <w:rPr>
          <w:rFonts w:cs="Arial"/>
          <w:szCs w:val="22"/>
        </w:rPr>
        <w:t>,</w:t>
      </w:r>
      <w:r>
        <w:rPr>
          <w:rFonts w:cs="Arial"/>
          <w:szCs w:val="22"/>
        </w:rPr>
        <w:t xml:space="preserve"> as well as a public opinion poll to collect a wider public view.  The opinion poll will be separately funded but the findings will need incorporation in to the final reports</w:t>
      </w:r>
      <w:r w:rsidR="00B06023">
        <w:rPr>
          <w:rFonts w:cs="Arial"/>
          <w:szCs w:val="22"/>
        </w:rPr>
        <w:t xml:space="preserve"> under this ITT</w:t>
      </w:r>
      <w:r w:rsidR="0034460C">
        <w:rPr>
          <w:rFonts w:cs="Arial"/>
          <w:szCs w:val="22"/>
        </w:rPr>
        <w:t xml:space="preserve">. The </w:t>
      </w:r>
      <w:r w:rsidR="00B06023" w:rsidRPr="00B06023">
        <w:rPr>
          <w:rFonts w:cs="Arial"/>
          <w:szCs w:val="22"/>
        </w:rPr>
        <w:t>successful service provider</w:t>
      </w:r>
      <w:r w:rsidR="0034460C">
        <w:rPr>
          <w:rFonts w:cs="Arial"/>
          <w:szCs w:val="22"/>
        </w:rPr>
        <w:t xml:space="preserve"> is therefore asked to allow time to help </w:t>
      </w:r>
      <w:r w:rsidR="00B06023">
        <w:rPr>
          <w:rFonts w:cs="Arial"/>
          <w:szCs w:val="22"/>
        </w:rPr>
        <w:t xml:space="preserve">HLF </w:t>
      </w:r>
      <w:r w:rsidR="0034460C">
        <w:rPr>
          <w:rFonts w:cs="Arial"/>
          <w:szCs w:val="22"/>
        </w:rPr>
        <w:t xml:space="preserve">frame approximately 5/8 questions to be used in the </w:t>
      </w:r>
      <w:r w:rsidR="00A151CB">
        <w:rPr>
          <w:rFonts w:cs="Arial"/>
          <w:szCs w:val="22"/>
        </w:rPr>
        <w:t xml:space="preserve">opinion </w:t>
      </w:r>
      <w:r w:rsidR="0034460C">
        <w:rPr>
          <w:rFonts w:cs="Arial"/>
          <w:szCs w:val="22"/>
        </w:rPr>
        <w:t>poll and to review/analyse the data that is returned. It is estimated that the opinion poll would be of around 1,000 individuals selected from across the UK.</w:t>
      </w:r>
      <w:r w:rsidR="00A151CB">
        <w:rPr>
          <w:rFonts w:cs="Arial"/>
          <w:szCs w:val="22"/>
        </w:rPr>
        <w:t xml:space="preserve">  The timing of the poll can be agreed once a </w:t>
      </w:r>
      <w:r w:rsidR="00283CB1" w:rsidRPr="00283CB1">
        <w:rPr>
          <w:rFonts w:cs="Arial"/>
          <w:szCs w:val="22"/>
        </w:rPr>
        <w:t>successful service provider</w:t>
      </w:r>
      <w:r w:rsidR="00A151CB">
        <w:rPr>
          <w:rFonts w:cs="Arial"/>
          <w:szCs w:val="22"/>
        </w:rPr>
        <w:t xml:space="preserve"> has been appointed.</w:t>
      </w:r>
      <w:r w:rsidR="0034460C">
        <w:rPr>
          <w:rFonts w:cs="Arial"/>
          <w:szCs w:val="22"/>
        </w:rPr>
        <w:t xml:space="preserve"> </w:t>
      </w:r>
    </w:p>
    <w:p w:rsidR="007E0B02" w:rsidRDefault="00A4597F" w:rsidP="005214F9">
      <w:pPr>
        <w:pStyle w:val="Heading1"/>
        <w:tabs>
          <w:tab w:val="clear" w:pos="862"/>
          <w:tab w:val="num" w:pos="1276"/>
        </w:tabs>
      </w:pPr>
      <w:r>
        <w:t>Outputs</w:t>
      </w:r>
    </w:p>
    <w:p w:rsidR="00A4385C" w:rsidRPr="00A4385C" w:rsidRDefault="00A4385C" w:rsidP="005214F9">
      <w:pPr>
        <w:pStyle w:val="ListParagraph"/>
      </w:pPr>
      <w:r w:rsidRPr="00A4385C">
        <w:t>The following outputs will be required</w:t>
      </w:r>
      <w:r w:rsidR="00B06023">
        <w:t xml:space="preserve"> to be provided by the </w:t>
      </w:r>
      <w:r w:rsidR="00B06023" w:rsidRPr="00B06023">
        <w:t>successful service provider</w:t>
      </w:r>
      <w:r w:rsidRPr="00A4385C">
        <w:t>:</w:t>
      </w:r>
    </w:p>
    <w:p w:rsidR="005214F9" w:rsidRPr="008F1C77" w:rsidRDefault="00A151CB" w:rsidP="008F1C77">
      <w:pPr>
        <w:pStyle w:val="ListParagraph"/>
        <w:numPr>
          <w:ilvl w:val="0"/>
          <w:numId w:val="18"/>
        </w:numPr>
        <w:tabs>
          <w:tab w:val="left" w:pos="1080"/>
        </w:tabs>
        <w:spacing w:after="0"/>
        <w:contextualSpacing/>
        <w:rPr>
          <w:rFonts w:cs="Arial"/>
          <w:szCs w:val="22"/>
        </w:rPr>
      </w:pPr>
      <w:r w:rsidRPr="005214F9">
        <w:rPr>
          <w:rFonts w:cs="Arial"/>
          <w:iCs/>
          <w:szCs w:val="22"/>
        </w:rPr>
        <w:t>two detailed analysis reports, one for the park managers survey and one for the Friends group survey (Word documents for HLF internal use only)</w:t>
      </w:r>
    </w:p>
    <w:p w:rsidR="005214F9" w:rsidRPr="008F1C77" w:rsidRDefault="00A151CB" w:rsidP="008F1C77">
      <w:pPr>
        <w:pStyle w:val="ListParagraph"/>
        <w:numPr>
          <w:ilvl w:val="0"/>
          <w:numId w:val="18"/>
        </w:numPr>
        <w:tabs>
          <w:tab w:val="left" w:pos="1080"/>
        </w:tabs>
        <w:spacing w:after="0"/>
        <w:contextualSpacing/>
        <w:rPr>
          <w:rFonts w:cs="Arial"/>
          <w:szCs w:val="22"/>
        </w:rPr>
      </w:pPr>
      <w:r w:rsidRPr="005214F9">
        <w:rPr>
          <w:rFonts w:cs="Arial"/>
          <w:szCs w:val="22"/>
        </w:rPr>
        <w:t>a draft</w:t>
      </w:r>
      <w:r w:rsidR="00A4385C" w:rsidRPr="005214F9">
        <w:rPr>
          <w:rFonts w:cs="Arial"/>
          <w:szCs w:val="22"/>
        </w:rPr>
        <w:t xml:space="preserve"> </w:t>
      </w:r>
      <w:r w:rsidR="0034460C" w:rsidRPr="005214F9">
        <w:rPr>
          <w:rFonts w:cs="Arial"/>
          <w:szCs w:val="22"/>
        </w:rPr>
        <w:t xml:space="preserve">research </w:t>
      </w:r>
      <w:r w:rsidR="00A4385C" w:rsidRPr="005214F9">
        <w:rPr>
          <w:rFonts w:cs="Arial"/>
          <w:szCs w:val="22"/>
        </w:rPr>
        <w:t>report;</w:t>
      </w:r>
    </w:p>
    <w:p w:rsidR="005214F9" w:rsidRPr="008F1C77" w:rsidRDefault="00A4385C" w:rsidP="008F1C77">
      <w:pPr>
        <w:pStyle w:val="ListParagraph"/>
        <w:numPr>
          <w:ilvl w:val="0"/>
          <w:numId w:val="18"/>
        </w:numPr>
        <w:tabs>
          <w:tab w:val="left" w:pos="1080"/>
        </w:tabs>
        <w:spacing w:after="0"/>
        <w:contextualSpacing/>
        <w:rPr>
          <w:rFonts w:cs="Arial"/>
          <w:szCs w:val="22"/>
        </w:rPr>
      </w:pPr>
      <w:r w:rsidRPr="005214F9">
        <w:rPr>
          <w:rFonts w:cs="Arial"/>
          <w:iCs/>
          <w:szCs w:val="22"/>
        </w:rPr>
        <w:t xml:space="preserve">a final </w:t>
      </w:r>
      <w:r w:rsidR="0034460C" w:rsidRPr="005214F9">
        <w:rPr>
          <w:rFonts w:cs="Arial"/>
          <w:iCs/>
          <w:szCs w:val="22"/>
        </w:rPr>
        <w:t xml:space="preserve">research </w:t>
      </w:r>
      <w:r w:rsidRPr="005214F9">
        <w:rPr>
          <w:rFonts w:cs="Arial"/>
          <w:iCs/>
          <w:szCs w:val="22"/>
        </w:rPr>
        <w:t>report</w:t>
      </w:r>
      <w:r w:rsidR="0034460C" w:rsidRPr="005214F9">
        <w:rPr>
          <w:rFonts w:cs="Arial"/>
          <w:iCs/>
          <w:szCs w:val="22"/>
        </w:rPr>
        <w:t xml:space="preserve"> as a Pdf and Word document</w:t>
      </w:r>
      <w:r w:rsidRPr="005214F9">
        <w:rPr>
          <w:rFonts w:cs="Arial"/>
          <w:iCs/>
          <w:szCs w:val="22"/>
        </w:rPr>
        <w:t xml:space="preserve">; </w:t>
      </w:r>
    </w:p>
    <w:p w:rsidR="005214F9" w:rsidRPr="008F1C77" w:rsidRDefault="00A151CB" w:rsidP="008F1C77">
      <w:pPr>
        <w:pStyle w:val="ListParagraph"/>
        <w:numPr>
          <w:ilvl w:val="0"/>
          <w:numId w:val="18"/>
        </w:numPr>
        <w:tabs>
          <w:tab w:val="left" w:pos="1080"/>
        </w:tabs>
        <w:spacing w:after="0"/>
        <w:contextualSpacing/>
        <w:rPr>
          <w:rFonts w:cs="Arial"/>
          <w:szCs w:val="22"/>
        </w:rPr>
      </w:pPr>
      <w:r w:rsidRPr="005214F9">
        <w:rPr>
          <w:rFonts w:cs="Arial"/>
          <w:iCs/>
          <w:szCs w:val="22"/>
        </w:rPr>
        <w:t xml:space="preserve">draft </w:t>
      </w:r>
      <w:r w:rsidR="0034460C" w:rsidRPr="005214F9">
        <w:rPr>
          <w:rFonts w:cs="Arial"/>
          <w:iCs/>
          <w:szCs w:val="22"/>
        </w:rPr>
        <w:t>script</w:t>
      </w:r>
      <w:r w:rsidRPr="005214F9">
        <w:rPr>
          <w:rFonts w:cs="Arial"/>
          <w:iCs/>
          <w:szCs w:val="22"/>
        </w:rPr>
        <w:t>s</w:t>
      </w:r>
      <w:r w:rsidR="0034460C" w:rsidRPr="005214F9">
        <w:rPr>
          <w:rFonts w:cs="Arial"/>
          <w:iCs/>
          <w:szCs w:val="22"/>
        </w:rPr>
        <w:t xml:space="preserve"> and photographic images for </w:t>
      </w:r>
      <w:r w:rsidRPr="005214F9">
        <w:rPr>
          <w:rFonts w:cs="Arial"/>
          <w:iCs/>
          <w:szCs w:val="22"/>
        </w:rPr>
        <w:t>the</w:t>
      </w:r>
      <w:r w:rsidR="0034460C" w:rsidRPr="005214F9">
        <w:rPr>
          <w:rFonts w:cs="Arial"/>
          <w:iCs/>
          <w:szCs w:val="22"/>
        </w:rPr>
        <w:t xml:space="preserve"> advocacy report;</w:t>
      </w:r>
    </w:p>
    <w:p w:rsidR="005214F9" w:rsidRPr="008F1C77" w:rsidRDefault="0034460C" w:rsidP="008F1C77">
      <w:pPr>
        <w:pStyle w:val="ListParagraph"/>
        <w:numPr>
          <w:ilvl w:val="0"/>
          <w:numId w:val="18"/>
        </w:numPr>
        <w:tabs>
          <w:tab w:val="left" w:pos="1080"/>
        </w:tabs>
        <w:spacing w:after="0"/>
        <w:contextualSpacing/>
        <w:rPr>
          <w:rFonts w:cs="Arial"/>
          <w:szCs w:val="22"/>
        </w:rPr>
      </w:pPr>
      <w:r w:rsidRPr="005214F9">
        <w:rPr>
          <w:rFonts w:cs="Arial"/>
          <w:iCs/>
          <w:szCs w:val="22"/>
        </w:rPr>
        <w:t>all data collected through the survey and case study work presented for loading on the HLF website (data will require a degree of anonomisation and will need to be supplied in a readily accessible electronic format such as Excel);</w:t>
      </w:r>
    </w:p>
    <w:p w:rsidR="005214F9" w:rsidRPr="008F1C77" w:rsidRDefault="0034460C" w:rsidP="008F1C77">
      <w:pPr>
        <w:pStyle w:val="ListParagraph"/>
        <w:numPr>
          <w:ilvl w:val="0"/>
          <w:numId w:val="18"/>
        </w:numPr>
        <w:tabs>
          <w:tab w:val="left" w:pos="1080"/>
        </w:tabs>
        <w:spacing w:after="0"/>
        <w:contextualSpacing/>
        <w:rPr>
          <w:rFonts w:cs="Arial"/>
          <w:szCs w:val="22"/>
        </w:rPr>
      </w:pPr>
      <w:proofErr w:type="gramStart"/>
      <w:r w:rsidRPr="005214F9">
        <w:rPr>
          <w:rFonts w:cs="Arial"/>
          <w:szCs w:val="22"/>
        </w:rPr>
        <w:t>an</w:t>
      </w:r>
      <w:proofErr w:type="gramEnd"/>
      <w:r w:rsidRPr="005214F9">
        <w:rPr>
          <w:rFonts w:cs="Arial"/>
          <w:szCs w:val="22"/>
        </w:rPr>
        <w:t xml:space="preserve"> updated contacts database of those consulted </w:t>
      </w:r>
      <w:r w:rsidR="001E7F23" w:rsidRPr="005214F9">
        <w:rPr>
          <w:rFonts w:cs="Arial"/>
          <w:szCs w:val="22"/>
        </w:rPr>
        <w:t>through</w:t>
      </w:r>
      <w:r w:rsidRPr="005214F9">
        <w:rPr>
          <w:rFonts w:cs="Arial"/>
          <w:szCs w:val="22"/>
        </w:rPr>
        <w:t xml:space="preserve"> the two surveys.</w:t>
      </w:r>
    </w:p>
    <w:p w:rsidR="00A4385C" w:rsidRDefault="00A4385C" w:rsidP="005214F9">
      <w:pPr>
        <w:spacing w:before="240"/>
        <w:ind w:left="1134"/>
      </w:pPr>
      <w:r w:rsidRPr="00A4385C">
        <w:t xml:space="preserve">All reports to include appendices as agreed between HLF and the </w:t>
      </w:r>
      <w:r w:rsidR="00B06023" w:rsidRPr="00B06023">
        <w:t>successful service provider</w:t>
      </w:r>
      <w:r w:rsidRPr="00A4385C">
        <w:t xml:space="preserve">. The contents and structure of </w:t>
      </w:r>
      <w:r w:rsidR="001E7F23">
        <w:t>both</w:t>
      </w:r>
      <w:r w:rsidRPr="00A4385C">
        <w:t xml:space="preserve"> report</w:t>
      </w:r>
      <w:r w:rsidR="001E7F23">
        <w:t>s must</w:t>
      </w:r>
      <w:r w:rsidRPr="00A4385C">
        <w:t xml:space="preserve"> be agreed in advance of </w:t>
      </w:r>
      <w:r w:rsidR="0034460C">
        <w:t>drafting</w:t>
      </w:r>
      <w:r w:rsidRPr="00A4385C">
        <w:t xml:space="preserve">. </w:t>
      </w:r>
    </w:p>
    <w:p w:rsidR="005214F9" w:rsidRPr="00A4385C" w:rsidRDefault="005214F9" w:rsidP="005214F9">
      <w:pPr>
        <w:spacing w:before="240"/>
        <w:ind w:left="1134"/>
      </w:pPr>
    </w:p>
    <w:p w:rsidR="00A4385C" w:rsidRPr="00A4385C" w:rsidRDefault="00A4385C" w:rsidP="005214F9">
      <w:pPr>
        <w:pStyle w:val="ListParagraph"/>
        <w:rPr>
          <w:rFonts w:cs="Arial"/>
          <w:b/>
          <w:szCs w:val="22"/>
        </w:rPr>
      </w:pPr>
      <w:r w:rsidRPr="00A4385C">
        <w:rPr>
          <w:rFonts w:cs="Arial"/>
          <w:b/>
          <w:szCs w:val="22"/>
        </w:rPr>
        <w:t xml:space="preserve">Reports and </w:t>
      </w:r>
      <w:r w:rsidR="00310005">
        <w:rPr>
          <w:rFonts w:cs="Arial"/>
          <w:b/>
          <w:szCs w:val="22"/>
        </w:rPr>
        <w:t xml:space="preserve">all </w:t>
      </w:r>
      <w:r w:rsidRPr="00A4385C">
        <w:rPr>
          <w:rFonts w:cs="Arial"/>
          <w:b/>
          <w:szCs w:val="22"/>
        </w:rPr>
        <w:t xml:space="preserve">other documents produced under this contract </w:t>
      </w:r>
      <w:r w:rsidRPr="0034460C">
        <w:rPr>
          <w:rFonts w:cs="Arial"/>
          <w:b/>
          <w:szCs w:val="22"/>
          <w:u w:val="single"/>
        </w:rPr>
        <w:t>MUST</w:t>
      </w:r>
      <w:r w:rsidRPr="00A4385C">
        <w:rPr>
          <w:rFonts w:cs="Arial"/>
          <w:b/>
          <w:szCs w:val="22"/>
        </w:rPr>
        <w:t xml:space="preserve"> adhere to HLF’s accessibility and formatting requirements (appended). </w:t>
      </w:r>
    </w:p>
    <w:p w:rsidR="007C5D75" w:rsidRPr="007C5D75" w:rsidRDefault="00B06023" w:rsidP="00666ED6">
      <w:pPr>
        <w:pStyle w:val="ListParagraph"/>
      </w:pPr>
      <w:r>
        <w:t xml:space="preserve">The </w:t>
      </w:r>
      <w:r w:rsidRPr="00B06023">
        <w:t xml:space="preserve">successful service provider </w:t>
      </w:r>
      <w:r>
        <w:t xml:space="preserve">will be </w:t>
      </w:r>
      <w:r w:rsidR="007C5D75" w:rsidRPr="007C5D75">
        <w:t>required to adhere to all appropriate regulations and guidelines on the collection, storage, transmission and destruction of personal data (</w:t>
      </w:r>
      <w:hyperlink r:id="rId10" w:history="1">
        <w:r w:rsidR="007C5D75" w:rsidRPr="007C5D75">
          <w:rPr>
            <w:rStyle w:val="Hyperlink"/>
          </w:rPr>
          <w:t>MRS/SRA, Data Protection Act 1998: Guidelines for Social Research, April 2013</w:t>
        </w:r>
      </w:hyperlink>
      <w:r w:rsidR="007C5D75" w:rsidRPr="007C5D75">
        <w:t>).</w:t>
      </w:r>
    </w:p>
    <w:p w:rsidR="00A4385C" w:rsidRDefault="00A4385C" w:rsidP="00A4385C">
      <w:pPr>
        <w:pStyle w:val="ListParagraph"/>
        <w:numPr>
          <w:ilvl w:val="0"/>
          <w:numId w:val="0"/>
        </w:numPr>
        <w:ind w:left="709"/>
      </w:pPr>
    </w:p>
    <w:p w:rsidR="007C5D75" w:rsidRDefault="0034414E" w:rsidP="00C169DA">
      <w:pPr>
        <w:pStyle w:val="Heading1"/>
      </w:pPr>
      <w:r>
        <w:lastRenderedPageBreak/>
        <w:t>Contract term and budget</w:t>
      </w:r>
    </w:p>
    <w:p w:rsidR="000B29FB" w:rsidRPr="00056B22" w:rsidRDefault="000B29FB" w:rsidP="005214F9">
      <w:pPr>
        <w:pStyle w:val="ListParagraph"/>
        <w:tabs>
          <w:tab w:val="clear" w:pos="1854"/>
          <w:tab w:val="num" w:pos="1843"/>
        </w:tabs>
        <w:ind w:left="1843" w:hanging="709"/>
        <w:rPr>
          <w:rFonts w:cs="Arial"/>
          <w:szCs w:val="22"/>
        </w:rPr>
      </w:pPr>
      <w:r w:rsidRPr="00056B22">
        <w:rPr>
          <w:rFonts w:cs="Arial"/>
          <w:szCs w:val="22"/>
        </w:rPr>
        <w:t xml:space="preserve">We expect the research to begin </w:t>
      </w:r>
      <w:r w:rsidR="000D58D2">
        <w:rPr>
          <w:rFonts w:cs="Arial"/>
          <w:szCs w:val="22"/>
        </w:rPr>
        <w:t>26</w:t>
      </w:r>
      <w:r w:rsidR="00AE35BD">
        <w:rPr>
          <w:rFonts w:cs="Arial"/>
          <w:szCs w:val="22"/>
        </w:rPr>
        <w:t xml:space="preserve"> Feb 2016</w:t>
      </w:r>
      <w:r w:rsidR="00F01BD7" w:rsidRPr="008444C8">
        <w:rPr>
          <w:rFonts w:cs="Arial"/>
          <w:color w:val="FF0000"/>
          <w:szCs w:val="22"/>
        </w:rPr>
        <w:t xml:space="preserve"> </w:t>
      </w:r>
      <w:r w:rsidRPr="00056B22">
        <w:rPr>
          <w:rFonts w:cs="Arial"/>
          <w:szCs w:val="22"/>
        </w:rPr>
        <w:t>and be completed by</w:t>
      </w:r>
      <w:r w:rsidR="00F01BD7">
        <w:rPr>
          <w:rFonts w:cs="Arial"/>
          <w:szCs w:val="22"/>
        </w:rPr>
        <w:t xml:space="preserve"> </w:t>
      </w:r>
      <w:r w:rsidR="00AE35BD">
        <w:rPr>
          <w:rFonts w:cs="Arial"/>
          <w:szCs w:val="22"/>
        </w:rPr>
        <w:t>8 July 2016</w:t>
      </w:r>
      <w:r w:rsidRPr="00056B22">
        <w:rPr>
          <w:rFonts w:cs="Arial"/>
          <w:szCs w:val="22"/>
        </w:rPr>
        <w:t>.</w:t>
      </w:r>
      <w:r>
        <w:rPr>
          <w:rFonts w:cs="Arial"/>
          <w:szCs w:val="22"/>
        </w:rPr>
        <w:t xml:space="preserve"> The final report shall be submitted to HLF by </w:t>
      </w:r>
      <w:r w:rsidR="00AE35BD">
        <w:rPr>
          <w:rFonts w:cs="Arial"/>
          <w:szCs w:val="22"/>
        </w:rPr>
        <w:t>8 July 2016</w:t>
      </w:r>
      <w:r>
        <w:rPr>
          <w:rFonts w:cs="Arial"/>
          <w:szCs w:val="22"/>
        </w:rPr>
        <w:t xml:space="preserve">. </w:t>
      </w:r>
    </w:p>
    <w:p w:rsidR="00F01BD7" w:rsidRPr="00F01BD7" w:rsidRDefault="00F01BD7" w:rsidP="005214F9">
      <w:pPr>
        <w:pStyle w:val="ListParagraph"/>
        <w:tabs>
          <w:tab w:val="clear" w:pos="1854"/>
          <w:tab w:val="num" w:pos="1843"/>
        </w:tabs>
        <w:ind w:left="1843" w:hanging="709"/>
      </w:pPr>
      <w:r w:rsidRPr="005053C1">
        <w:t xml:space="preserve">The anticipated budget for this research is </w:t>
      </w:r>
      <w:r w:rsidR="00A151CB">
        <w:t xml:space="preserve">£50,000 </w:t>
      </w:r>
      <w:r w:rsidRPr="005053C1">
        <w:t>to include all</w:t>
      </w:r>
      <w:r w:rsidRPr="00F01BD7">
        <w:t xml:space="preserve"> expenses and VAT. The contract will be let by the National Heritage Memorial Fund.</w:t>
      </w:r>
    </w:p>
    <w:p w:rsidR="00A151CB" w:rsidRDefault="005053C1" w:rsidP="005214F9">
      <w:pPr>
        <w:pStyle w:val="ListParagraph"/>
        <w:tabs>
          <w:tab w:val="clear" w:pos="1854"/>
          <w:tab w:val="num" w:pos="1843"/>
        </w:tabs>
        <w:ind w:left="1843" w:hanging="709"/>
        <w:rPr>
          <w:color w:val="000000" w:themeColor="text1"/>
        </w:rPr>
      </w:pPr>
      <w:r>
        <w:rPr>
          <w:color w:val="000000" w:themeColor="text1"/>
        </w:rPr>
        <w:t>The payment schedule will be</w:t>
      </w:r>
      <w:r w:rsidR="00A151CB">
        <w:rPr>
          <w:color w:val="000000" w:themeColor="text1"/>
        </w:rPr>
        <w:t>:</w:t>
      </w:r>
    </w:p>
    <w:p w:rsidR="00A151CB" w:rsidRDefault="00A151CB" w:rsidP="005214F9">
      <w:pPr>
        <w:pStyle w:val="ListParagraph"/>
        <w:numPr>
          <w:ilvl w:val="0"/>
          <w:numId w:val="0"/>
        </w:numPr>
        <w:tabs>
          <w:tab w:val="num" w:pos="1843"/>
        </w:tabs>
        <w:ind w:left="1843"/>
        <w:rPr>
          <w:color w:val="000000" w:themeColor="text1"/>
        </w:rPr>
      </w:pPr>
      <w:r>
        <w:rPr>
          <w:color w:val="000000" w:themeColor="text1"/>
        </w:rPr>
        <w:t xml:space="preserve">First payment on approval of </w:t>
      </w:r>
      <w:r w:rsidR="00DC0EA2">
        <w:rPr>
          <w:color w:val="000000" w:themeColor="text1"/>
        </w:rPr>
        <w:t xml:space="preserve">the two </w:t>
      </w:r>
      <w:r>
        <w:rPr>
          <w:color w:val="000000" w:themeColor="text1"/>
        </w:rPr>
        <w:t>survey analysis reports</w:t>
      </w:r>
      <w:r w:rsidR="00DC0EA2">
        <w:rPr>
          <w:color w:val="000000" w:themeColor="text1"/>
        </w:rPr>
        <w:t xml:space="preserve"> – up to £10,000</w:t>
      </w:r>
      <w:r w:rsidR="007F5CF2">
        <w:rPr>
          <w:color w:val="000000" w:themeColor="text1"/>
        </w:rPr>
        <w:t xml:space="preserve"> inclusive VAT and expenses</w:t>
      </w:r>
    </w:p>
    <w:p w:rsidR="00A151CB" w:rsidRDefault="00A151CB" w:rsidP="005214F9">
      <w:pPr>
        <w:pStyle w:val="ListParagraph"/>
        <w:numPr>
          <w:ilvl w:val="0"/>
          <w:numId w:val="0"/>
        </w:numPr>
        <w:tabs>
          <w:tab w:val="num" w:pos="1843"/>
        </w:tabs>
        <w:ind w:left="1843"/>
        <w:rPr>
          <w:color w:val="000000" w:themeColor="text1"/>
        </w:rPr>
      </w:pPr>
      <w:r>
        <w:rPr>
          <w:color w:val="000000" w:themeColor="text1"/>
        </w:rPr>
        <w:t>Second payment</w:t>
      </w:r>
      <w:r w:rsidR="00DC0EA2">
        <w:rPr>
          <w:color w:val="000000" w:themeColor="text1"/>
        </w:rPr>
        <w:t xml:space="preserve"> </w:t>
      </w:r>
      <w:r>
        <w:rPr>
          <w:color w:val="000000" w:themeColor="text1"/>
        </w:rPr>
        <w:t xml:space="preserve">on </w:t>
      </w:r>
      <w:r w:rsidR="00DC0EA2">
        <w:rPr>
          <w:color w:val="000000" w:themeColor="text1"/>
        </w:rPr>
        <w:t xml:space="preserve">approval of a </w:t>
      </w:r>
      <w:r>
        <w:rPr>
          <w:color w:val="000000" w:themeColor="text1"/>
        </w:rPr>
        <w:t>draft research report</w:t>
      </w:r>
      <w:r w:rsidR="00DC0EA2">
        <w:rPr>
          <w:color w:val="000000" w:themeColor="text1"/>
        </w:rPr>
        <w:t xml:space="preserve"> – up to £20,000</w:t>
      </w:r>
      <w:r w:rsidR="007F5CF2" w:rsidRPr="007F5CF2">
        <w:rPr>
          <w:color w:val="000000" w:themeColor="text1"/>
        </w:rPr>
        <w:t xml:space="preserve"> inclusive VAT and expenses</w:t>
      </w:r>
    </w:p>
    <w:p w:rsidR="005053C1" w:rsidRPr="00A151CB" w:rsidRDefault="00DC0EA2" w:rsidP="005214F9">
      <w:pPr>
        <w:pStyle w:val="ListParagraph"/>
        <w:numPr>
          <w:ilvl w:val="0"/>
          <w:numId w:val="0"/>
        </w:numPr>
        <w:tabs>
          <w:tab w:val="num" w:pos="1843"/>
        </w:tabs>
        <w:ind w:left="1843"/>
        <w:rPr>
          <w:color w:val="000000" w:themeColor="text1"/>
        </w:rPr>
      </w:pPr>
      <w:proofErr w:type="gramStart"/>
      <w:r>
        <w:rPr>
          <w:color w:val="000000" w:themeColor="text1"/>
        </w:rPr>
        <w:t>Final payment</w:t>
      </w:r>
      <w:r w:rsidR="00AE35BD">
        <w:rPr>
          <w:color w:val="000000" w:themeColor="text1"/>
        </w:rPr>
        <w:t xml:space="preserve">/remaining balance </w:t>
      </w:r>
      <w:r w:rsidR="00A151CB">
        <w:rPr>
          <w:color w:val="000000" w:themeColor="text1"/>
        </w:rPr>
        <w:t>on approval of all final reports</w:t>
      </w:r>
      <w:r>
        <w:rPr>
          <w:color w:val="000000" w:themeColor="text1"/>
        </w:rPr>
        <w:t xml:space="preserve"> and </w:t>
      </w:r>
      <w:r w:rsidR="00A151CB">
        <w:rPr>
          <w:color w:val="000000" w:themeColor="text1"/>
        </w:rPr>
        <w:t>data submission</w:t>
      </w:r>
      <w:r>
        <w:rPr>
          <w:color w:val="000000" w:themeColor="text1"/>
        </w:rPr>
        <w:t>.</w:t>
      </w:r>
      <w:proofErr w:type="gramEnd"/>
      <w:r w:rsidR="005053C1" w:rsidRPr="00A151CB">
        <w:rPr>
          <w:rFonts w:cs="Arial"/>
          <w:szCs w:val="22"/>
        </w:rPr>
        <w:t xml:space="preserve"> </w:t>
      </w:r>
    </w:p>
    <w:p w:rsidR="000B29FB" w:rsidRPr="003D554C" w:rsidRDefault="000B29FB" w:rsidP="005214F9">
      <w:pPr>
        <w:pStyle w:val="ListParagraph"/>
        <w:tabs>
          <w:tab w:val="clear" w:pos="1854"/>
          <w:tab w:val="num" w:pos="1843"/>
        </w:tabs>
        <w:ind w:left="1843" w:hanging="709"/>
        <w:rPr>
          <w:color w:val="000000" w:themeColor="text1"/>
        </w:rPr>
      </w:pPr>
      <w:r w:rsidRPr="003D554C">
        <w:rPr>
          <w:color w:val="000000" w:themeColor="text1"/>
        </w:rPr>
        <w:t>Please note that the</w:t>
      </w:r>
      <w:r w:rsidR="00BD3CEE" w:rsidRPr="003D554C">
        <w:rPr>
          <w:color w:val="000000" w:themeColor="text1"/>
        </w:rPr>
        <w:t xml:space="preserve"> contract will be based on the</w:t>
      </w:r>
      <w:r w:rsidRPr="003D554C">
        <w:rPr>
          <w:color w:val="000000" w:themeColor="text1"/>
        </w:rPr>
        <w:t xml:space="preserve"> HLF standard terms and conditions</w:t>
      </w:r>
      <w:r w:rsidR="007F5CF2">
        <w:rPr>
          <w:color w:val="000000" w:themeColor="text1"/>
        </w:rPr>
        <w:t xml:space="preserve"> available on the HLF website</w:t>
      </w:r>
      <w:r w:rsidRPr="003D554C">
        <w:rPr>
          <w:color w:val="000000" w:themeColor="text1"/>
        </w:rPr>
        <w:t>.</w:t>
      </w:r>
    </w:p>
    <w:p w:rsidR="00ED5E78" w:rsidRPr="0034414E" w:rsidRDefault="00ED5E78" w:rsidP="0034414E">
      <w:pPr>
        <w:pStyle w:val="Heading1"/>
      </w:pPr>
      <w:r w:rsidRPr="0034414E">
        <w:t>Research management</w:t>
      </w:r>
    </w:p>
    <w:p w:rsidR="007F5CF2" w:rsidRPr="007F5CF2" w:rsidRDefault="007F5CF2" w:rsidP="007F5CF2">
      <w:pPr>
        <w:pStyle w:val="ListParagraph"/>
        <w:numPr>
          <w:ilvl w:val="0"/>
          <w:numId w:val="12"/>
        </w:numPr>
        <w:rPr>
          <w:rFonts w:cs="Arial"/>
          <w:vanish/>
          <w:szCs w:val="22"/>
          <w:lang w:eastAsia="en-GB"/>
        </w:rPr>
      </w:pPr>
    </w:p>
    <w:p w:rsidR="007F5CF2" w:rsidRPr="007F5CF2" w:rsidRDefault="007F5CF2" w:rsidP="007F5CF2">
      <w:pPr>
        <w:pStyle w:val="ListParagraph"/>
        <w:numPr>
          <w:ilvl w:val="0"/>
          <w:numId w:val="12"/>
        </w:numPr>
        <w:rPr>
          <w:rFonts w:cs="Arial"/>
          <w:vanish/>
          <w:szCs w:val="22"/>
          <w:lang w:eastAsia="en-GB"/>
        </w:rPr>
      </w:pPr>
    </w:p>
    <w:p w:rsidR="00F95847" w:rsidRDefault="00F01BD7" w:rsidP="00F95847">
      <w:pPr>
        <w:pStyle w:val="BodyTextIndent2"/>
        <w:numPr>
          <w:ilvl w:val="1"/>
          <w:numId w:val="12"/>
        </w:numPr>
        <w:spacing w:after="240"/>
        <w:ind w:left="1843" w:hanging="709"/>
        <w:rPr>
          <w:rFonts w:cs="Arial"/>
          <w:b w:val="0"/>
          <w:szCs w:val="22"/>
        </w:rPr>
      </w:pPr>
      <w:r w:rsidRPr="00056B22">
        <w:rPr>
          <w:rFonts w:cs="Arial"/>
          <w:b w:val="0"/>
          <w:szCs w:val="22"/>
        </w:rPr>
        <w:t>The re</w:t>
      </w:r>
      <w:r>
        <w:rPr>
          <w:rFonts w:cs="Arial"/>
          <w:b w:val="0"/>
          <w:szCs w:val="22"/>
        </w:rPr>
        <w:t>search will be managed on a day-to-</w:t>
      </w:r>
      <w:r w:rsidRPr="00056B22">
        <w:rPr>
          <w:rFonts w:cs="Arial"/>
          <w:b w:val="0"/>
          <w:szCs w:val="22"/>
        </w:rPr>
        <w:t xml:space="preserve">day basis for HLF by </w:t>
      </w:r>
      <w:r w:rsidR="00DC0EA2">
        <w:rPr>
          <w:rFonts w:cs="Arial"/>
          <w:b w:val="0"/>
          <w:szCs w:val="22"/>
        </w:rPr>
        <w:t xml:space="preserve">Drew Bennellick, Head of Landscape &amp; Natural Heritage, </w:t>
      </w:r>
      <w:proofErr w:type="gramStart"/>
      <w:r w:rsidR="00DC0EA2">
        <w:rPr>
          <w:rFonts w:cs="Arial"/>
          <w:b w:val="0"/>
          <w:szCs w:val="22"/>
        </w:rPr>
        <w:t>Heritage</w:t>
      </w:r>
      <w:proofErr w:type="gramEnd"/>
      <w:r w:rsidR="00DC0EA2">
        <w:rPr>
          <w:rFonts w:cs="Arial"/>
          <w:b w:val="0"/>
          <w:szCs w:val="22"/>
        </w:rPr>
        <w:t xml:space="preserve"> Lottery Fund</w:t>
      </w:r>
      <w:r w:rsidRPr="00056B22">
        <w:rPr>
          <w:rFonts w:cs="Arial"/>
          <w:b w:val="0"/>
          <w:szCs w:val="22"/>
        </w:rPr>
        <w:t>.</w:t>
      </w:r>
    </w:p>
    <w:p w:rsidR="00666ED6" w:rsidRPr="00F95847" w:rsidRDefault="00666ED6" w:rsidP="00F95847">
      <w:pPr>
        <w:pStyle w:val="Heading1"/>
        <w:rPr>
          <w:rFonts w:cs="Arial"/>
          <w:b w:val="0"/>
          <w:szCs w:val="22"/>
        </w:rPr>
      </w:pPr>
      <w:r w:rsidRPr="00F95847">
        <w:rPr>
          <w:rFonts w:cs="Arial"/>
          <w:b w:val="0"/>
          <w:szCs w:val="22"/>
        </w:rPr>
        <w:t>Award Criteria</w:t>
      </w:r>
    </w:p>
    <w:p w:rsidR="007F5CF2" w:rsidRPr="00023622" w:rsidRDefault="007F5CF2" w:rsidP="00666ED6">
      <w:pPr>
        <w:tabs>
          <w:tab w:val="left" w:pos="1080"/>
        </w:tabs>
        <w:rPr>
          <w:rFonts w:cs="Arial"/>
        </w:rPr>
      </w:pPr>
    </w:p>
    <w:p w:rsidR="00F95847" w:rsidRPr="00F95847" w:rsidRDefault="00F95847" w:rsidP="00F95847">
      <w:pPr>
        <w:pStyle w:val="ListParagraph"/>
        <w:numPr>
          <w:ilvl w:val="0"/>
          <w:numId w:val="12"/>
        </w:numPr>
        <w:rPr>
          <w:b/>
          <w:vanish/>
          <w:szCs w:val="24"/>
          <w:lang w:eastAsia="en-GB"/>
        </w:rPr>
      </w:pPr>
    </w:p>
    <w:p w:rsidR="004D2C5F" w:rsidRPr="00865F7F" w:rsidRDefault="00666ED6" w:rsidP="00F95847">
      <w:pPr>
        <w:pStyle w:val="BodyTextIndent2"/>
        <w:numPr>
          <w:ilvl w:val="1"/>
          <w:numId w:val="12"/>
        </w:numPr>
        <w:spacing w:after="240"/>
        <w:ind w:left="1494"/>
        <w:rPr>
          <w:u w:val="single"/>
        </w:rPr>
      </w:pPr>
      <w:r>
        <w:tab/>
      </w:r>
      <w:r w:rsidR="004D2C5F" w:rsidRPr="00865F7F">
        <w:rPr>
          <w:u w:val="single"/>
        </w:rPr>
        <w:t xml:space="preserve">Your Bid will be scored out of 100%. </w:t>
      </w:r>
    </w:p>
    <w:p w:rsidR="00666ED6" w:rsidRPr="00666ED6" w:rsidRDefault="00666ED6" w:rsidP="00666ED6">
      <w:pPr>
        <w:ind w:left="1854" w:hanging="720"/>
        <w:rPr>
          <w:rFonts w:cs="Arial"/>
          <w:i/>
          <w:color w:val="FF0000"/>
          <w:szCs w:val="22"/>
        </w:rPr>
      </w:pPr>
    </w:p>
    <w:p w:rsidR="004D2C5F" w:rsidRDefault="005214F9" w:rsidP="00666ED6">
      <w:pPr>
        <w:pStyle w:val="BodyTextIndent2"/>
        <w:tabs>
          <w:tab w:val="num" w:pos="1843"/>
        </w:tabs>
        <w:spacing w:after="0"/>
        <w:ind w:left="1843" w:hanging="709"/>
        <w:rPr>
          <w:b w:val="0"/>
          <w:szCs w:val="22"/>
          <w:lang w:eastAsia="en-US"/>
        </w:rPr>
      </w:pPr>
      <w:r>
        <w:rPr>
          <w:b w:val="0"/>
          <w:szCs w:val="22"/>
        </w:rPr>
        <w:tab/>
      </w:r>
      <w:r w:rsidR="004D2C5F" w:rsidRPr="00517834">
        <w:rPr>
          <w:b w:val="0"/>
          <w:szCs w:val="22"/>
        </w:rPr>
        <w:t>70% of the marks will be allocated to your response to the Quality Question</w:t>
      </w:r>
      <w:r w:rsidR="005D6E59">
        <w:rPr>
          <w:b w:val="0"/>
          <w:szCs w:val="22"/>
        </w:rPr>
        <w:t>s b</w:t>
      </w:r>
      <w:r w:rsidR="004D2C5F" w:rsidRPr="00517834">
        <w:rPr>
          <w:b w:val="0"/>
          <w:szCs w:val="22"/>
        </w:rPr>
        <w:t xml:space="preserve">elow. Each question will be scored using the methodology in the </w:t>
      </w:r>
      <w:r w:rsidR="004D2C5F">
        <w:rPr>
          <w:b w:val="0"/>
          <w:szCs w:val="22"/>
        </w:rPr>
        <w:t>t</w:t>
      </w:r>
      <w:r w:rsidR="004D2C5F" w:rsidRPr="00517834">
        <w:rPr>
          <w:b w:val="0"/>
          <w:szCs w:val="22"/>
        </w:rPr>
        <w:t xml:space="preserve">able below. </w:t>
      </w:r>
      <w:r w:rsidR="004D2C5F" w:rsidRPr="00517834">
        <w:rPr>
          <w:b w:val="0"/>
          <w:szCs w:val="22"/>
          <w:lang w:eastAsia="en-US"/>
        </w:rPr>
        <w:t xml:space="preserve"> </w:t>
      </w:r>
    </w:p>
    <w:p w:rsidR="00666ED6" w:rsidRDefault="00666ED6" w:rsidP="005214F9">
      <w:pPr>
        <w:pStyle w:val="BodyTextIndent2"/>
        <w:tabs>
          <w:tab w:val="num" w:pos="1843"/>
        </w:tabs>
        <w:spacing w:after="0"/>
        <w:ind w:left="1843" w:hanging="709"/>
        <w:rPr>
          <w:b w:val="0"/>
          <w:szCs w:val="22"/>
        </w:rPr>
      </w:pPr>
    </w:p>
    <w:p w:rsidR="004D2C5F" w:rsidRDefault="005214F9" w:rsidP="005214F9">
      <w:pPr>
        <w:pStyle w:val="BodyTextIndent2"/>
        <w:tabs>
          <w:tab w:val="num" w:pos="1843"/>
        </w:tabs>
        <w:spacing w:after="0"/>
        <w:ind w:left="1843" w:hanging="709"/>
        <w:rPr>
          <w:b w:val="0"/>
          <w:szCs w:val="22"/>
        </w:rPr>
      </w:pPr>
      <w:r>
        <w:rPr>
          <w:b w:val="0"/>
          <w:szCs w:val="22"/>
        </w:rPr>
        <w:tab/>
      </w:r>
      <w:r w:rsidR="004D2C5F" w:rsidRPr="00517834">
        <w:rPr>
          <w:b w:val="0"/>
          <w:szCs w:val="22"/>
        </w:rPr>
        <w:t xml:space="preserve">Tender responses submitted will be assessed by HLF against the following </w:t>
      </w:r>
      <w:r w:rsidR="004D2C5F" w:rsidRPr="00517834">
        <w:rPr>
          <w:b w:val="0"/>
          <w:szCs w:val="22"/>
          <w:u w:val="single"/>
        </w:rPr>
        <w:t>Quality Questions</w:t>
      </w:r>
      <w:r w:rsidR="009A30AB">
        <w:rPr>
          <w:b w:val="0"/>
          <w:szCs w:val="22"/>
        </w:rPr>
        <w:t>:</w:t>
      </w:r>
    </w:p>
    <w:p w:rsidR="009A30AB" w:rsidRDefault="009A30AB" w:rsidP="004D2C5F">
      <w:pPr>
        <w:pStyle w:val="BodyTextIndent2"/>
        <w:spacing w:after="0"/>
        <w:ind w:left="709"/>
        <w:rPr>
          <w:b w:val="0"/>
          <w:szCs w:val="22"/>
        </w:rPr>
      </w:pPr>
    </w:p>
    <w:p w:rsidR="008F1C77" w:rsidRDefault="008F1C77" w:rsidP="004D2C5F">
      <w:pPr>
        <w:pStyle w:val="BodyTextIndent2"/>
        <w:spacing w:after="0"/>
        <w:ind w:left="709"/>
        <w:rPr>
          <w:b w:val="0"/>
          <w:szCs w:val="22"/>
        </w:rPr>
      </w:pPr>
    </w:p>
    <w:p w:rsidR="008F1C77" w:rsidRDefault="008F1C77" w:rsidP="004D2C5F">
      <w:pPr>
        <w:pStyle w:val="BodyTextIndent2"/>
        <w:spacing w:after="0"/>
        <w:ind w:left="709"/>
        <w:rPr>
          <w:b w:val="0"/>
          <w:szCs w:val="22"/>
        </w:rPr>
      </w:pPr>
    </w:p>
    <w:p w:rsidR="008F1C77" w:rsidRDefault="008F1C77" w:rsidP="004D2C5F">
      <w:pPr>
        <w:pStyle w:val="BodyTextIndent2"/>
        <w:spacing w:after="0"/>
        <w:ind w:left="709"/>
        <w:rPr>
          <w:b w:val="0"/>
          <w:szCs w:val="22"/>
        </w:rPr>
      </w:pPr>
    </w:p>
    <w:p w:rsidR="008F1C77" w:rsidRDefault="008F1C77" w:rsidP="004D2C5F">
      <w:pPr>
        <w:pStyle w:val="BodyTextIndent2"/>
        <w:spacing w:after="0"/>
        <w:ind w:left="709"/>
        <w:rPr>
          <w:b w:val="0"/>
          <w:szCs w:val="22"/>
        </w:rPr>
      </w:pPr>
    </w:p>
    <w:p w:rsidR="008F1C77" w:rsidRDefault="008F1C77" w:rsidP="004D2C5F">
      <w:pPr>
        <w:pStyle w:val="BodyTextIndent2"/>
        <w:spacing w:after="0"/>
        <w:ind w:left="709"/>
        <w:rPr>
          <w:b w:val="0"/>
          <w:szCs w:val="22"/>
        </w:rPr>
      </w:pPr>
    </w:p>
    <w:p w:rsidR="008F1C77" w:rsidRDefault="008F1C77" w:rsidP="004D2C5F">
      <w:pPr>
        <w:pStyle w:val="BodyTextIndent2"/>
        <w:spacing w:after="0"/>
        <w:ind w:left="709"/>
        <w:rPr>
          <w:b w:val="0"/>
          <w:szCs w:val="22"/>
        </w:rPr>
      </w:pPr>
      <w:bookmarkStart w:id="1" w:name="_GoBack"/>
      <w:bookmarkEnd w:id="1"/>
    </w:p>
    <w:p w:rsidR="008F1C77" w:rsidRDefault="008F1C77" w:rsidP="004D2C5F">
      <w:pPr>
        <w:pStyle w:val="BodyTextIndent2"/>
        <w:spacing w:after="0"/>
        <w:ind w:left="709"/>
        <w:rPr>
          <w:b w:val="0"/>
          <w:szCs w:val="22"/>
        </w:rPr>
      </w:pPr>
    </w:p>
    <w:p w:rsidR="008F1C77" w:rsidRDefault="008F1C77" w:rsidP="004D2C5F">
      <w:pPr>
        <w:pStyle w:val="BodyTextIndent2"/>
        <w:spacing w:after="0"/>
        <w:ind w:left="709"/>
        <w:rPr>
          <w:b w:val="0"/>
          <w:szCs w:val="22"/>
        </w:rPr>
      </w:pPr>
    </w:p>
    <w:p w:rsidR="008F1C77" w:rsidRDefault="008F1C77" w:rsidP="004D2C5F">
      <w:pPr>
        <w:pStyle w:val="BodyTextIndent2"/>
        <w:spacing w:after="0"/>
        <w:ind w:left="709"/>
        <w:rPr>
          <w:b w:val="0"/>
          <w:szCs w:val="22"/>
        </w:rPr>
      </w:pPr>
    </w:p>
    <w:p w:rsidR="008F1C77" w:rsidRDefault="008F1C77" w:rsidP="004D2C5F">
      <w:pPr>
        <w:pStyle w:val="BodyTextIndent2"/>
        <w:spacing w:after="0"/>
        <w:ind w:left="709"/>
        <w:rPr>
          <w:b w:val="0"/>
          <w:szCs w:val="22"/>
        </w:rPr>
      </w:pPr>
    </w:p>
    <w:p w:rsidR="008F1C77" w:rsidRDefault="008F1C77" w:rsidP="004D2C5F">
      <w:pPr>
        <w:pStyle w:val="BodyTextIndent2"/>
        <w:spacing w:after="0"/>
        <w:ind w:left="709"/>
        <w:rPr>
          <w:b w:val="0"/>
          <w:szCs w:val="22"/>
        </w:rPr>
      </w:pPr>
    </w:p>
    <w:p w:rsidR="008F1C77" w:rsidRDefault="008F1C77" w:rsidP="004D2C5F">
      <w:pPr>
        <w:pStyle w:val="BodyTextIndent2"/>
        <w:spacing w:after="0"/>
        <w:ind w:left="709"/>
        <w:rPr>
          <w:b w:val="0"/>
          <w:szCs w:val="22"/>
        </w:rPr>
      </w:pPr>
    </w:p>
    <w:p w:rsidR="008F1C77" w:rsidRDefault="008F1C77" w:rsidP="004D2C5F">
      <w:pPr>
        <w:pStyle w:val="BodyTextIndent2"/>
        <w:spacing w:after="0"/>
        <w:ind w:left="709"/>
        <w:rPr>
          <w:b w:val="0"/>
          <w:szCs w:val="22"/>
        </w:rPr>
      </w:pPr>
    </w:p>
    <w:p w:rsidR="00666ED6" w:rsidRDefault="00666ED6" w:rsidP="004D2C5F">
      <w:pPr>
        <w:pStyle w:val="BodyTextIndent2"/>
        <w:spacing w:after="0"/>
        <w:ind w:left="709"/>
        <w:rPr>
          <w:b w:val="0"/>
          <w:szCs w:val="22"/>
        </w:rPr>
      </w:pPr>
    </w:p>
    <w:p w:rsidR="008F1C77" w:rsidRDefault="008F1C77" w:rsidP="004D2C5F">
      <w:pPr>
        <w:pStyle w:val="BodyTextIndent2"/>
        <w:spacing w:after="0"/>
        <w:ind w:left="709"/>
        <w:rPr>
          <w:b w:val="0"/>
          <w:szCs w:val="22"/>
        </w:rPr>
      </w:pPr>
    </w:p>
    <w:tbl>
      <w:tblPr>
        <w:tblW w:w="892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0"/>
        <w:gridCol w:w="5108"/>
        <w:gridCol w:w="2409"/>
      </w:tblGrid>
      <w:tr w:rsidR="009A30AB" w:rsidRPr="00BF5A19" w:rsidTr="009A30AB">
        <w:tc>
          <w:tcPr>
            <w:tcW w:w="1410" w:type="dxa"/>
            <w:tcBorders>
              <w:top w:val="single" w:sz="4" w:space="0" w:color="auto"/>
              <w:left w:val="single" w:sz="4" w:space="0" w:color="auto"/>
              <w:bottom w:val="single" w:sz="4" w:space="0" w:color="auto"/>
              <w:right w:val="single" w:sz="4" w:space="0" w:color="auto"/>
            </w:tcBorders>
          </w:tcPr>
          <w:p w:rsidR="009A30AB" w:rsidRPr="009A30AB" w:rsidRDefault="009A30AB" w:rsidP="009A30AB">
            <w:pPr>
              <w:pStyle w:val="StyleArial11ptJustified"/>
            </w:pPr>
          </w:p>
        </w:tc>
        <w:tc>
          <w:tcPr>
            <w:tcW w:w="5108" w:type="dxa"/>
            <w:tcBorders>
              <w:top w:val="single" w:sz="4" w:space="0" w:color="auto"/>
              <w:left w:val="single" w:sz="4" w:space="0" w:color="auto"/>
              <w:bottom w:val="single" w:sz="4" w:space="0" w:color="auto"/>
              <w:right w:val="single" w:sz="4" w:space="0" w:color="auto"/>
            </w:tcBorders>
          </w:tcPr>
          <w:p w:rsidR="009A30AB" w:rsidRPr="009A30AB" w:rsidRDefault="009A30AB" w:rsidP="009A30AB">
            <w:pPr>
              <w:pStyle w:val="StyleArial11ptJustified"/>
              <w:rPr>
                <w:b/>
              </w:rPr>
            </w:pPr>
            <w:r w:rsidRPr="009A30AB">
              <w:rPr>
                <w:b/>
              </w:rPr>
              <w:t xml:space="preserve">Evaluation Criteria </w:t>
            </w:r>
          </w:p>
          <w:p w:rsidR="009A30AB" w:rsidRPr="009A30AB" w:rsidRDefault="009A30AB" w:rsidP="009A30AB">
            <w:pPr>
              <w:pStyle w:val="StyleArial11ptJustified"/>
              <w:rPr>
                <w:b/>
              </w:rPr>
            </w:pPr>
            <w:r w:rsidRPr="009A30AB">
              <w:rPr>
                <w:b/>
              </w:rPr>
              <w:t>Quality: 70%</w:t>
            </w:r>
          </w:p>
        </w:tc>
        <w:tc>
          <w:tcPr>
            <w:tcW w:w="2409" w:type="dxa"/>
            <w:tcBorders>
              <w:top w:val="single" w:sz="4" w:space="0" w:color="auto"/>
              <w:left w:val="single" w:sz="4" w:space="0" w:color="auto"/>
              <w:bottom w:val="single" w:sz="4" w:space="0" w:color="auto"/>
              <w:right w:val="single" w:sz="4" w:space="0" w:color="auto"/>
            </w:tcBorders>
            <w:hideMark/>
          </w:tcPr>
          <w:p w:rsidR="009A30AB" w:rsidRPr="009A30AB" w:rsidRDefault="009A30AB" w:rsidP="009A30AB">
            <w:pPr>
              <w:pStyle w:val="StyleArial11ptJustified"/>
              <w:rPr>
                <w:b/>
              </w:rPr>
            </w:pPr>
            <w:r w:rsidRPr="009A30AB">
              <w:rPr>
                <w:b/>
              </w:rPr>
              <w:t>weighting</w:t>
            </w:r>
          </w:p>
        </w:tc>
      </w:tr>
      <w:tr w:rsidR="009A30AB" w:rsidRPr="00BF5A19" w:rsidTr="009A30AB">
        <w:tc>
          <w:tcPr>
            <w:tcW w:w="1410" w:type="dxa"/>
            <w:tcBorders>
              <w:top w:val="single" w:sz="4" w:space="0" w:color="auto"/>
              <w:left w:val="single" w:sz="4" w:space="0" w:color="auto"/>
              <w:bottom w:val="single" w:sz="4" w:space="0" w:color="auto"/>
              <w:right w:val="single" w:sz="4" w:space="0" w:color="auto"/>
            </w:tcBorders>
            <w:hideMark/>
          </w:tcPr>
          <w:p w:rsidR="009A30AB" w:rsidRPr="009A30AB" w:rsidRDefault="009A30AB" w:rsidP="009A30AB">
            <w:pPr>
              <w:pStyle w:val="StyleArial11ptJustified"/>
            </w:pPr>
            <w:r w:rsidRPr="009A30AB">
              <w:t>Question 1</w:t>
            </w:r>
          </w:p>
        </w:tc>
        <w:tc>
          <w:tcPr>
            <w:tcW w:w="5108" w:type="dxa"/>
            <w:tcBorders>
              <w:top w:val="single" w:sz="4" w:space="0" w:color="auto"/>
              <w:left w:val="single" w:sz="4" w:space="0" w:color="auto"/>
              <w:bottom w:val="single" w:sz="4" w:space="0" w:color="auto"/>
              <w:right w:val="single" w:sz="4" w:space="0" w:color="auto"/>
            </w:tcBorders>
            <w:hideMark/>
          </w:tcPr>
          <w:p w:rsidR="00175975" w:rsidRPr="00175975" w:rsidRDefault="009A30AB" w:rsidP="00175975">
            <w:pPr>
              <w:pStyle w:val="StyleArial11ptJustified"/>
              <w:rPr>
                <w:bCs/>
              </w:rPr>
            </w:pPr>
            <w:r>
              <w:t xml:space="preserve">Please </w:t>
            </w:r>
            <w:r w:rsidRPr="009A30AB">
              <w:t>demonstrate an understanding of this research brief and the issue it is focused on</w:t>
            </w:r>
            <w:r w:rsidR="00175975">
              <w:t xml:space="preserve">. Also please include </w:t>
            </w:r>
            <w:r w:rsidR="00175975" w:rsidRPr="00175975">
              <w:rPr>
                <w:bCs/>
              </w:rPr>
              <w:t>at least two examples of previous relevant work</w:t>
            </w:r>
            <w:r w:rsidR="00175975">
              <w:rPr>
                <w:bCs/>
              </w:rPr>
              <w:t xml:space="preserve"> to demonstrate how your expertise will benefit  the delivery of research services under this ITT</w:t>
            </w:r>
          </w:p>
          <w:p w:rsidR="00175975" w:rsidRPr="009A30AB" w:rsidRDefault="00175975" w:rsidP="009A30AB">
            <w:pPr>
              <w:tabs>
                <w:tab w:val="left" w:pos="-720"/>
              </w:tabs>
              <w:suppressAutoHyphens/>
              <w:spacing w:line="260" w:lineRule="atLeast"/>
              <w:jc w:val="both"/>
              <w:rPr>
                <w:rFonts w:cs="Arial"/>
                <w:bCs/>
                <w:szCs w:val="22"/>
              </w:rPr>
            </w:pPr>
          </w:p>
        </w:tc>
        <w:tc>
          <w:tcPr>
            <w:tcW w:w="2409" w:type="dxa"/>
            <w:tcBorders>
              <w:top w:val="single" w:sz="4" w:space="0" w:color="auto"/>
              <w:left w:val="single" w:sz="4" w:space="0" w:color="auto"/>
              <w:bottom w:val="single" w:sz="4" w:space="0" w:color="auto"/>
              <w:right w:val="single" w:sz="4" w:space="0" w:color="auto"/>
            </w:tcBorders>
            <w:hideMark/>
          </w:tcPr>
          <w:p w:rsidR="009A30AB" w:rsidRPr="009A30AB" w:rsidRDefault="004841E8" w:rsidP="009A30AB">
            <w:pPr>
              <w:tabs>
                <w:tab w:val="left" w:pos="-720"/>
              </w:tabs>
              <w:suppressAutoHyphens/>
              <w:spacing w:line="260" w:lineRule="atLeast"/>
              <w:jc w:val="both"/>
              <w:rPr>
                <w:rFonts w:cs="Arial"/>
                <w:b/>
                <w:bCs/>
                <w:szCs w:val="22"/>
              </w:rPr>
            </w:pPr>
            <w:r>
              <w:rPr>
                <w:rFonts w:cs="Arial"/>
                <w:b/>
                <w:bCs/>
                <w:szCs w:val="22"/>
              </w:rPr>
              <w:t>20</w:t>
            </w:r>
          </w:p>
        </w:tc>
      </w:tr>
      <w:tr w:rsidR="009A30AB" w:rsidRPr="00BF5A19" w:rsidTr="009A30AB">
        <w:tc>
          <w:tcPr>
            <w:tcW w:w="1410" w:type="dxa"/>
            <w:tcBorders>
              <w:top w:val="single" w:sz="4" w:space="0" w:color="auto"/>
              <w:left w:val="single" w:sz="4" w:space="0" w:color="auto"/>
              <w:bottom w:val="single" w:sz="4" w:space="0" w:color="auto"/>
              <w:right w:val="single" w:sz="4" w:space="0" w:color="auto"/>
            </w:tcBorders>
            <w:hideMark/>
          </w:tcPr>
          <w:p w:rsidR="009A30AB" w:rsidRPr="009A30AB" w:rsidRDefault="009A30AB" w:rsidP="009A30AB">
            <w:pPr>
              <w:pStyle w:val="StyleArial11ptJustified"/>
            </w:pPr>
            <w:r w:rsidRPr="009A30AB">
              <w:t>Question 2</w:t>
            </w:r>
          </w:p>
        </w:tc>
        <w:tc>
          <w:tcPr>
            <w:tcW w:w="5108" w:type="dxa"/>
            <w:tcBorders>
              <w:top w:val="single" w:sz="4" w:space="0" w:color="auto"/>
              <w:left w:val="single" w:sz="4" w:space="0" w:color="auto"/>
              <w:bottom w:val="single" w:sz="4" w:space="0" w:color="auto"/>
              <w:right w:val="single" w:sz="4" w:space="0" w:color="auto"/>
            </w:tcBorders>
            <w:hideMark/>
          </w:tcPr>
          <w:p w:rsidR="009A30AB" w:rsidRPr="009A30AB" w:rsidRDefault="009A30AB" w:rsidP="009A30AB">
            <w:pPr>
              <w:tabs>
                <w:tab w:val="left" w:pos="-720"/>
              </w:tabs>
              <w:suppressAutoHyphens/>
              <w:spacing w:line="260" w:lineRule="atLeast"/>
              <w:jc w:val="both"/>
              <w:rPr>
                <w:rFonts w:cs="Arial"/>
                <w:szCs w:val="22"/>
              </w:rPr>
            </w:pPr>
            <w:r>
              <w:rPr>
                <w:rFonts w:cs="Arial"/>
                <w:szCs w:val="22"/>
              </w:rPr>
              <w:t xml:space="preserve">Please provide </w:t>
            </w:r>
            <w:r w:rsidRPr="009A30AB">
              <w:rPr>
                <w:rFonts w:cs="Arial"/>
                <w:szCs w:val="22"/>
              </w:rPr>
              <w:t xml:space="preserve">detailed methodology for undertaking the </w:t>
            </w:r>
            <w:r>
              <w:rPr>
                <w:rFonts w:cs="Arial"/>
                <w:szCs w:val="22"/>
              </w:rPr>
              <w:t>research and</w:t>
            </w:r>
            <w:r w:rsidRPr="009A30AB">
              <w:rPr>
                <w:rFonts w:cs="Arial"/>
                <w:szCs w:val="22"/>
              </w:rPr>
              <w:t xml:space="preserve">; please detail your </w:t>
            </w:r>
            <w:r>
              <w:rPr>
                <w:rFonts w:cs="Arial"/>
                <w:szCs w:val="22"/>
              </w:rPr>
              <w:t xml:space="preserve">overall </w:t>
            </w:r>
            <w:r w:rsidRPr="009A30AB">
              <w:rPr>
                <w:rFonts w:cs="Arial"/>
                <w:szCs w:val="22"/>
              </w:rPr>
              <w:t xml:space="preserve">proposal to meet all requirements to the research as set out in this </w:t>
            </w:r>
            <w:r>
              <w:rPr>
                <w:rFonts w:cs="Arial"/>
                <w:szCs w:val="22"/>
              </w:rPr>
              <w:t xml:space="preserve">ITT </w:t>
            </w:r>
          </w:p>
          <w:p w:rsidR="009A30AB" w:rsidRPr="009A30AB" w:rsidRDefault="009A30AB" w:rsidP="009A30AB">
            <w:pPr>
              <w:tabs>
                <w:tab w:val="left" w:pos="-720"/>
              </w:tabs>
              <w:suppressAutoHyphens/>
              <w:spacing w:line="260" w:lineRule="atLeast"/>
              <w:ind w:left="1440"/>
              <w:jc w:val="both"/>
              <w:rPr>
                <w:rFonts w:cs="Arial"/>
                <w:szCs w:val="22"/>
              </w:rPr>
            </w:pPr>
          </w:p>
        </w:tc>
        <w:tc>
          <w:tcPr>
            <w:tcW w:w="2409" w:type="dxa"/>
            <w:tcBorders>
              <w:top w:val="single" w:sz="4" w:space="0" w:color="auto"/>
              <w:left w:val="single" w:sz="4" w:space="0" w:color="auto"/>
              <w:bottom w:val="single" w:sz="4" w:space="0" w:color="auto"/>
              <w:right w:val="single" w:sz="4" w:space="0" w:color="auto"/>
            </w:tcBorders>
            <w:hideMark/>
          </w:tcPr>
          <w:p w:rsidR="009A30AB" w:rsidRPr="009A30AB" w:rsidRDefault="004841E8" w:rsidP="004841E8">
            <w:pPr>
              <w:tabs>
                <w:tab w:val="left" w:pos="-720"/>
              </w:tabs>
              <w:suppressAutoHyphens/>
              <w:spacing w:line="260" w:lineRule="atLeast"/>
              <w:jc w:val="both"/>
              <w:rPr>
                <w:rFonts w:cs="Arial"/>
                <w:b/>
                <w:bCs/>
                <w:szCs w:val="22"/>
              </w:rPr>
            </w:pPr>
            <w:r>
              <w:rPr>
                <w:rFonts w:cs="Arial"/>
                <w:b/>
                <w:bCs/>
                <w:szCs w:val="22"/>
              </w:rPr>
              <w:t>15</w:t>
            </w:r>
          </w:p>
        </w:tc>
      </w:tr>
      <w:tr w:rsidR="009A30AB" w:rsidRPr="00BF5A19" w:rsidTr="009A30AB">
        <w:tc>
          <w:tcPr>
            <w:tcW w:w="1410" w:type="dxa"/>
            <w:tcBorders>
              <w:top w:val="single" w:sz="4" w:space="0" w:color="auto"/>
              <w:left w:val="single" w:sz="4" w:space="0" w:color="auto"/>
              <w:bottom w:val="single" w:sz="4" w:space="0" w:color="auto"/>
              <w:right w:val="single" w:sz="4" w:space="0" w:color="auto"/>
            </w:tcBorders>
            <w:hideMark/>
          </w:tcPr>
          <w:p w:rsidR="009A30AB" w:rsidRPr="009A30AB" w:rsidRDefault="009A30AB" w:rsidP="009A30AB">
            <w:pPr>
              <w:pStyle w:val="StyleArial11ptJustified"/>
            </w:pPr>
            <w:r w:rsidRPr="009A30AB">
              <w:t>Question 3</w:t>
            </w:r>
          </w:p>
        </w:tc>
        <w:tc>
          <w:tcPr>
            <w:tcW w:w="5108" w:type="dxa"/>
            <w:tcBorders>
              <w:top w:val="single" w:sz="4" w:space="0" w:color="auto"/>
              <w:left w:val="single" w:sz="4" w:space="0" w:color="auto"/>
              <w:bottom w:val="single" w:sz="4" w:space="0" w:color="auto"/>
              <w:right w:val="single" w:sz="4" w:space="0" w:color="auto"/>
            </w:tcBorders>
            <w:hideMark/>
          </w:tcPr>
          <w:p w:rsidR="009A30AB" w:rsidRPr="009A30AB" w:rsidRDefault="00175975" w:rsidP="009A30AB">
            <w:pPr>
              <w:tabs>
                <w:tab w:val="left" w:pos="-720"/>
              </w:tabs>
              <w:suppressAutoHyphens/>
              <w:spacing w:line="260" w:lineRule="atLeast"/>
              <w:jc w:val="both"/>
              <w:rPr>
                <w:rFonts w:cs="Arial"/>
                <w:szCs w:val="22"/>
              </w:rPr>
            </w:pPr>
            <w:r w:rsidRPr="00175975">
              <w:rPr>
                <w:rFonts w:cs="Arial"/>
                <w:szCs w:val="22"/>
              </w:rPr>
              <w:t xml:space="preserve">Please provide </w:t>
            </w:r>
            <w:r>
              <w:rPr>
                <w:rFonts w:cs="Arial"/>
                <w:szCs w:val="22"/>
              </w:rPr>
              <w:t>your proposed</w:t>
            </w:r>
            <w:r w:rsidRPr="009A30AB">
              <w:rPr>
                <w:rFonts w:cs="Arial"/>
                <w:szCs w:val="22"/>
              </w:rPr>
              <w:t xml:space="preserve"> </w:t>
            </w:r>
            <w:r w:rsidR="009A30AB" w:rsidRPr="009A30AB">
              <w:rPr>
                <w:rFonts w:cs="Arial"/>
                <w:szCs w:val="22"/>
              </w:rPr>
              <w:t>project plan</w:t>
            </w:r>
            <w:r>
              <w:rPr>
                <w:rFonts w:cs="Arial"/>
                <w:szCs w:val="22"/>
              </w:rPr>
              <w:t xml:space="preserve"> to deliver the research and </w:t>
            </w:r>
            <w:r w:rsidR="009A30AB" w:rsidRPr="009A30AB">
              <w:rPr>
                <w:rFonts w:cs="Arial"/>
                <w:szCs w:val="22"/>
              </w:rPr>
              <w:t xml:space="preserve">a timescale for carrying out the </w:t>
            </w:r>
            <w:r>
              <w:rPr>
                <w:rFonts w:cs="Arial"/>
                <w:szCs w:val="22"/>
              </w:rPr>
              <w:t xml:space="preserve">research services </w:t>
            </w:r>
          </w:p>
          <w:p w:rsidR="009A30AB" w:rsidRPr="009A30AB" w:rsidRDefault="009A30AB" w:rsidP="009A30AB">
            <w:pPr>
              <w:tabs>
                <w:tab w:val="left" w:pos="-720"/>
              </w:tabs>
              <w:suppressAutoHyphens/>
              <w:spacing w:line="260" w:lineRule="atLeast"/>
              <w:jc w:val="both"/>
              <w:rPr>
                <w:rFonts w:cs="Arial"/>
                <w:szCs w:val="22"/>
              </w:rPr>
            </w:pPr>
          </w:p>
        </w:tc>
        <w:tc>
          <w:tcPr>
            <w:tcW w:w="2409" w:type="dxa"/>
            <w:tcBorders>
              <w:top w:val="single" w:sz="4" w:space="0" w:color="auto"/>
              <w:left w:val="single" w:sz="4" w:space="0" w:color="auto"/>
              <w:bottom w:val="single" w:sz="4" w:space="0" w:color="auto"/>
              <w:right w:val="single" w:sz="4" w:space="0" w:color="auto"/>
            </w:tcBorders>
            <w:hideMark/>
          </w:tcPr>
          <w:p w:rsidR="009A30AB" w:rsidRPr="009A30AB" w:rsidRDefault="00175975" w:rsidP="009A30AB">
            <w:pPr>
              <w:tabs>
                <w:tab w:val="left" w:pos="-720"/>
              </w:tabs>
              <w:suppressAutoHyphens/>
              <w:spacing w:line="260" w:lineRule="atLeast"/>
              <w:jc w:val="both"/>
              <w:rPr>
                <w:rFonts w:cs="Arial"/>
                <w:b/>
                <w:bCs/>
                <w:szCs w:val="22"/>
              </w:rPr>
            </w:pPr>
            <w:r>
              <w:rPr>
                <w:rFonts w:cs="Arial"/>
                <w:b/>
                <w:bCs/>
                <w:szCs w:val="22"/>
              </w:rPr>
              <w:t>10</w:t>
            </w:r>
          </w:p>
        </w:tc>
      </w:tr>
      <w:tr w:rsidR="009A30AB" w:rsidRPr="00BF5A19" w:rsidTr="009A30AB">
        <w:tc>
          <w:tcPr>
            <w:tcW w:w="1410" w:type="dxa"/>
            <w:tcBorders>
              <w:top w:val="single" w:sz="4" w:space="0" w:color="auto"/>
              <w:left w:val="single" w:sz="4" w:space="0" w:color="auto"/>
              <w:bottom w:val="single" w:sz="4" w:space="0" w:color="auto"/>
              <w:right w:val="single" w:sz="4" w:space="0" w:color="auto"/>
            </w:tcBorders>
            <w:hideMark/>
          </w:tcPr>
          <w:p w:rsidR="009A30AB" w:rsidRPr="009A30AB" w:rsidRDefault="009A30AB" w:rsidP="009A30AB">
            <w:pPr>
              <w:pStyle w:val="StyleArial11ptJustified"/>
            </w:pPr>
            <w:r w:rsidRPr="009A30AB">
              <w:t>Question</w:t>
            </w:r>
            <w:r w:rsidR="00175975">
              <w:t xml:space="preserve"> </w:t>
            </w:r>
            <w:r w:rsidRPr="009A30AB">
              <w:t>4</w:t>
            </w:r>
          </w:p>
        </w:tc>
        <w:tc>
          <w:tcPr>
            <w:tcW w:w="5108" w:type="dxa"/>
            <w:tcBorders>
              <w:top w:val="single" w:sz="4" w:space="0" w:color="auto"/>
              <w:left w:val="single" w:sz="4" w:space="0" w:color="auto"/>
              <w:bottom w:val="single" w:sz="4" w:space="0" w:color="auto"/>
              <w:right w:val="single" w:sz="4" w:space="0" w:color="auto"/>
            </w:tcBorders>
          </w:tcPr>
          <w:p w:rsidR="009A30AB" w:rsidRPr="00517834" w:rsidRDefault="00175975" w:rsidP="009A30AB">
            <w:pPr>
              <w:tabs>
                <w:tab w:val="left" w:pos="1080"/>
              </w:tabs>
              <w:rPr>
                <w:rFonts w:cs="Arial"/>
              </w:rPr>
            </w:pPr>
            <w:r>
              <w:rPr>
                <w:rFonts w:cs="Arial"/>
              </w:rPr>
              <w:t xml:space="preserve">Please provide </w:t>
            </w:r>
            <w:r w:rsidR="009A30AB">
              <w:rPr>
                <w:rFonts w:cs="Arial"/>
              </w:rPr>
              <w:t>details of your research team proposed to deliver the contract including their skills and expertise</w:t>
            </w:r>
            <w:r>
              <w:rPr>
                <w:rFonts w:cs="Arial"/>
              </w:rPr>
              <w:t>. Please also idendify t</w:t>
            </w:r>
            <w:r w:rsidR="009A30AB" w:rsidRPr="00517834">
              <w:rPr>
                <w:rFonts w:cs="Arial"/>
              </w:rPr>
              <w:t xml:space="preserve">he project manager / lead contact </w:t>
            </w:r>
            <w:r>
              <w:rPr>
                <w:rFonts w:cs="Arial"/>
              </w:rPr>
              <w:t>proposed from your end and specify</w:t>
            </w:r>
          </w:p>
          <w:p w:rsidR="009A30AB" w:rsidRPr="009A30AB" w:rsidRDefault="009A30AB" w:rsidP="009A30AB">
            <w:pPr>
              <w:pStyle w:val="StyleArial11ptJustified"/>
            </w:pPr>
            <w:r w:rsidRPr="00517834">
              <w:t xml:space="preserve">the allocation of days between </w:t>
            </w:r>
            <w:r w:rsidR="00175975">
              <w:t xml:space="preserve">proposed </w:t>
            </w:r>
            <w:r w:rsidRPr="00517834">
              <w:t>members of the team</w:t>
            </w:r>
          </w:p>
        </w:tc>
        <w:tc>
          <w:tcPr>
            <w:tcW w:w="2409" w:type="dxa"/>
            <w:tcBorders>
              <w:top w:val="single" w:sz="4" w:space="0" w:color="auto"/>
              <w:left w:val="single" w:sz="4" w:space="0" w:color="auto"/>
              <w:bottom w:val="single" w:sz="4" w:space="0" w:color="auto"/>
              <w:right w:val="single" w:sz="4" w:space="0" w:color="auto"/>
            </w:tcBorders>
            <w:hideMark/>
          </w:tcPr>
          <w:p w:rsidR="009A30AB" w:rsidRPr="009A30AB" w:rsidRDefault="009A30AB" w:rsidP="00175975">
            <w:pPr>
              <w:pStyle w:val="StyleArial11ptJustified"/>
              <w:rPr>
                <w:b/>
              </w:rPr>
            </w:pPr>
            <w:r w:rsidRPr="009A30AB">
              <w:rPr>
                <w:b/>
              </w:rPr>
              <w:t>1</w:t>
            </w:r>
            <w:r w:rsidR="004841E8">
              <w:rPr>
                <w:b/>
              </w:rPr>
              <w:t>0</w:t>
            </w:r>
          </w:p>
        </w:tc>
      </w:tr>
    </w:tbl>
    <w:p w:rsidR="007F5CF2" w:rsidRDefault="007F5CF2" w:rsidP="007F5CF2">
      <w:pPr>
        <w:spacing w:before="240" w:after="240"/>
        <w:ind w:left="1135"/>
        <w:rPr>
          <w:rFonts w:cs="Arial"/>
          <w:b/>
        </w:rPr>
      </w:pPr>
    </w:p>
    <w:p w:rsidR="008F1C77" w:rsidRDefault="008F1C77" w:rsidP="007F5CF2">
      <w:pPr>
        <w:spacing w:before="240" w:after="240"/>
        <w:ind w:left="1135"/>
        <w:rPr>
          <w:rFonts w:cs="Arial"/>
          <w:b/>
        </w:rPr>
      </w:pPr>
    </w:p>
    <w:p w:rsidR="008F1C77" w:rsidRDefault="008F1C77" w:rsidP="007F5CF2">
      <w:pPr>
        <w:spacing w:before="240" w:after="240"/>
        <w:ind w:left="1135"/>
        <w:rPr>
          <w:rFonts w:cs="Arial"/>
          <w:b/>
        </w:rPr>
      </w:pPr>
    </w:p>
    <w:p w:rsidR="008F1C77" w:rsidRDefault="008F1C77" w:rsidP="007F5CF2">
      <w:pPr>
        <w:spacing w:before="240" w:after="240"/>
        <w:ind w:left="1135"/>
        <w:rPr>
          <w:rFonts w:cs="Arial"/>
          <w:b/>
        </w:rPr>
      </w:pPr>
    </w:p>
    <w:p w:rsidR="008F1C77" w:rsidRDefault="008F1C77" w:rsidP="007F5CF2">
      <w:pPr>
        <w:spacing w:before="240" w:after="240"/>
        <w:ind w:left="1135"/>
        <w:rPr>
          <w:rFonts w:cs="Arial"/>
          <w:b/>
        </w:rPr>
      </w:pPr>
    </w:p>
    <w:p w:rsidR="008F1C77" w:rsidRDefault="008F1C77" w:rsidP="007F5CF2">
      <w:pPr>
        <w:spacing w:before="240" w:after="240"/>
        <w:ind w:left="1135"/>
        <w:rPr>
          <w:rFonts w:cs="Arial"/>
          <w:b/>
        </w:rPr>
      </w:pPr>
    </w:p>
    <w:p w:rsidR="008F1C77" w:rsidRDefault="008F1C77" w:rsidP="007F5CF2">
      <w:pPr>
        <w:spacing w:before="240" w:after="240"/>
        <w:ind w:left="1135"/>
        <w:rPr>
          <w:rFonts w:cs="Arial"/>
          <w:b/>
        </w:rPr>
      </w:pPr>
    </w:p>
    <w:p w:rsidR="008F1C77" w:rsidRDefault="008F1C77" w:rsidP="007F5CF2">
      <w:pPr>
        <w:spacing w:before="240" w:after="240"/>
        <w:ind w:left="1135"/>
        <w:rPr>
          <w:rFonts w:cs="Arial"/>
          <w:b/>
        </w:rPr>
      </w:pPr>
    </w:p>
    <w:p w:rsidR="008F1C77" w:rsidRDefault="008F1C77" w:rsidP="007F5CF2">
      <w:pPr>
        <w:spacing w:before="240" w:after="240"/>
        <w:ind w:left="1135"/>
        <w:rPr>
          <w:rFonts w:cs="Arial"/>
          <w:b/>
        </w:rPr>
      </w:pPr>
    </w:p>
    <w:p w:rsidR="008F1C77" w:rsidRDefault="008F1C77" w:rsidP="007F5CF2">
      <w:pPr>
        <w:spacing w:before="240" w:after="240"/>
        <w:ind w:left="1135"/>
        <w:rPr>
          <w:rFonts w:cs="Arial"/>
          <w:b/>
        </w:rPr>
      </w:pPr>
    </w:p>
    <w:p w:rsidR="008F1C77" w:rsidRDefault="008F1C77" w:rsidP="007F5CF2">
      <w:pPr>
        <w:spacing w:before="240" w:after="240"/>
        <w:ind w:left="1135"/>
        <w:rPr>
          <w:rFonts w:cs="Arial"/>
          <w:b/>
        </w:rPr>
      </w:pPr>
    </w:p>
    <w:p w:rsidR="008F1C77" w:rsidRDefault="008F1C77" w:rsidP="007F5CF2">
      <w:pPr>
        <w:spacing w:before="240" w:after="240"/>
        <w:ind w:left="1135"/>
        <w:rPr>
          <w:rFonts w:cs="Arial"/>
          <w:b/>
        </w:rPr>
      </w:pPr>
    </w:p>
    <w:p w:rsidR="008F1C77" w:rsidRDefault="008F1C77" w:rsidP="007F5CF2">
      <w:pPr>
        <w:spacing w:before="240" w:after="240"/>
        <w:ind w:left="1135"/>
        <w:rPr>
          <w:rFonts w:cs="Arial"/>
          <w:b/>
        </w:rPr>
      </w:pPr>
    </w:p>
    <w:p w:rsidR="008F1C77" w:rsidRDefault="008F1C77" w:rsidP="007F5CF2">
      <w:pPr>
        <w:spacing w:before="240" w:after="240"/>
        <w:ind w:left="1135"/>
        <w:rPr>
          <w:rFonts w:cs="Arial"/>
          <w:b/>
        </w:rPr>
      </w:pPr>
    </w:p>
    <w:p w:rsidR="008F1C77" w:rsidRDefault="008F1C77" w:rsidP="007F5CF2">
      <w:pPr>
        <w:spacing w:before="240" w:after="240"/>
        <w:ind w:left="1135"/>
        <w:rPr>
          <w:rFonts w:cs="Arial"/>
          <w:b/>
        </w:rPr>
      </w:pPr>
    </w:p>
    <w:p w:rsidR="004D2C5F" w:rsidRPr="00517834" w:rsidRDefault="004D2C5F" w:rsidP="007F5CF2">
      <w:pPr>
        <w:spacing w:before="240" w:after="240"/>
        <w:ind w:left="1135"/>
        <w:rPr>
          <w:rFonts w:cs="Arial"/>
          <w:b/>
        </w:rPr>
      </w:pPr>
      <w:r w:rsidRPr="00517834">
        <w:rPr>
          <w:rFonts w:cs="Arial"/>
          <w:b/>
        </w:rPr>
        <w:t>Quality Questions scoring methodology</w:t>
      </w:r>
    </w:p>
    <w:tbl>
      <w:tblPr>
        <w:tblStyle w:val="TableGrid"/>
        <w:tblW w:w="8930" w:type="dxa"/>
        <w:tblInd w:w="392" w:type="dxa"/>
        <w:tblLook w:val="04A0"/>
      </w:tblPr>
      <w:tblGrid>
        <w:gridCol w:w="1445"/>
        <w:gridCol w:w="1957"/>
        <w:gridCol w:w="5528"/>
      </w:tblGrid>
      <w:tr w:rsidR="00EA24FB" w:rsidRPr="00517834" w:rsidTr="008F1C77">
        <w:trPr>
          <w:tblHeader/>
        </w:trPr>
        <w:tc>
          <w:tcPr>
            <w:tcW w:w="1445" w:type="dxa"/>
          </w:tcPr>
          <w:p w:rsidR="00EA24FB" w:rsidRPr="00517834" w:rsidRDefault="00EA24FB" w:rsidP="00826803">
            <w:pPr>
              <w:rPr>
                <w:rFonts w:cs="Arial"/>
                <w:b/>
                <w:lang w:val="en-US"/>
              </w:rPr>
            </w:pPr>
            <w:r>
              <w:rPr>
                <w:rFonts w:cs="Arial"/>
                <w:b/>
                <w:lang w:val="en-US"/>
              </w:rPr>
              <w:t>Score</w:t>
            </w:r>
          </w:p>
        </w:tc>
        <w:tc>
          <w:tcPr>
            <w:tcW w:w="1957" w:type="dxa"/>
          </w:tcPr>
          <w:p w:rsidR="00EA24FB" w:rsidRPr="00517834" w:rsidRDefault="00EA24FB" w:rsidP="00826803">
            <w:pPr>
              <w:rPr>
                <w:rFonts w:cs="Arial"/>
                <w:b/>
                <w:lang w:val="en-US"/>
              </w:rPr>
            </w:pPr>
            <w:r>
              <w:rPr>
                <w:rFonts w:cs="Arial"/>
                <w:b/>
                <w:lang w:val="en-US"/>
              </w:rPr>
              <w:t>Word descriptor</w:t>
            </w:r>
          </w:p>
        </w:tc>
        <w:tc>
          <w:tcPr>
            <w:tcW w:w="5528" w:type="dxa"/>
          </w:tcPr>
          <w:p w:rsidR="00EA24FB" w:rsidRPr="00EA24FB" w:rsidRDefault="00EA24FB" w:rsidP="00826803">
            <w:pPr>
              <w:rPr>
                <w:rFonts w:cs="Arial"/>
                <w:b/>
                <w:lang w:val="en-US"/>
              </w:rPr>
            </w:pPr>
            <w:r w:rsidRPr="00EA24FB">
              <w:rPr>
                <w:rFonts w:cs="Arial"/>
                <w:b/>
                <w:lang w:val="en-US"/>
              </w:rPr>
              <w:t>Description</w:t>
            </w:r>
          </w:p>
        </w:tc>
      </w:tr>
      <w:tr w:rsidR="004D2C5F" w:rsidRPr="00517834" w:rsidTr="008F1C77">
        <w:tc>
          <w:tcPr>
            <w:tcW w:w="1445" w:type="dxa"/>
            <w:hideMark/>
          </w:tcPr>
          <w:p w:rsidR="004D2C5F" w:rsidRPr="00517834" w:rsidRDefault="004D2C5F" w:rsidP="00826803">
            <w:pPr>
              <w:rPr>
                <w:rFonts w:cs="Arial"/>
                <w:b/>
                <w:lang w:val="en-US"/>
              </w:rPr>
            </w:pPr>
            <w:r w:rsidRPr="00517834">
              <w:rPr>
                <w:rFonts w:cs="Arial"/>
                <w:b/>
                <w:lang w:val="en-US"/>
              </w:rPr>
              <w:t>0</w:t>
            </w:r>
          </w:p>
        </w:tc>
        <w:tc>
          <w:tcPr>
            <w:tcW w:w="1957" w:type="dxa"/>
          </w:tcPr>
          <w:p w:rsidR="004D2C5F" w:rsidRPr="00517834" w:rsidRDefault="004D2C5F" w:rsidP="00826803">
            <w:pPr>
              <w:rPr>
                <w:rFonts w:cs="Arial"/>
                <w:b/>
                <w:lang w:val="en-US"/>
              </w:rPr>
            </w:pPr>
            <w:r w:rsidRPr="00517834">
              <w:rPr>
                <w:rFonts w:cs="Arial"/>
                <w:b/>
                <w:lang w:val="en-US"/>
              </w:rPr>
              <w:t>Poor</w:t>
            </w:r>
          </w:p>
          <w:p w:rsidR="004D2C5F" w:rsidRPr="00517834" w:rsidRDefault="004D2C5F" w:rsidP="00826803">
            <w:pPr>
              <w:rPr>
                <w:rFonts w:cs="Arial"/>
                <w:b/>
                <w:lang w:val="en-US"/>
              </w:rPr>
            </w:pPr>
          </w:p>
        </w:tc>
        <w:tc>
          <w:tcPr>
            <w:tcW w:w="5528" w:type="dxa"/>
            <w:hideMark/>
          </w:tcPr>
          <w:p w:rsidR="004D2C5F" w:rsidRPr="00517834" w:rsidRDefault="004D2C5F" w:rsidP="00826803">
            <w:pPr>
              <w:rPr>
                <w:rFonts w:cs="Arial"/>
                <w:lang w:val="en-US"/>
              </w:rPr>
            </w:pPr>
            <w:r w:rsidRPr="00517834">
              <w:rPr>
                <w:rFonts w:cs="Arial"/>
                <w:lang w:val="en-US"/>
              </w:rPr>
              <w:t>No response or partial response and poor evidence provided in support of it.  Does not give the HLF confidence in the ability of the Bidder to deliver the Contract.</w:t>
            </w:r>
          </w:p>
        </w:tc>
      </w:tr>
      <w:tr w:rsidR="004D2C5F" w:rsidRPr="00517834" w:rsidTr="008F1C77">
        <w:tc>
          <w:tcPr>
            <w:tcW w:w="1445" w:type="dxa"/>
            <w:hideMark/>
          </w:tcPr>
          <w:p w:rsidR="004D2C5F" w:rsidRPr="00517834" w:rsidRDefault="004D2C5F" w:rsidP="00826803">
            <w:pPr>
              <w:rPr>
                <w:rFonts w:cs="Arial"/>
                <w:b/>
                <w:lang w:val="en-US"/>
              </w:rPr>
            </w:pPr>
            <w:r w:rsidRPr="00517834">
              <w:rPr>
                <w:rFonts w:cs="Arial"/>
                <w:b/>
                <w:lang w:val="en-US"/>
              </w:rPr>
              <w:t>1</w:t>
            </w:r>
          </w:p>
        </w:tc>
        <w:tc>
          <w:tcPr>
            <w:tcW w:w="1957" w:type="dxa"/>
          </w:tcPr>
          <w:p w:rsidR="004D2C5F" w:rsidRPr="00517834" w:rsidRDefault="004D2C5F" w:rsidP="00826803">
            <w:pPr>
              <w:rPr>
                <w:rFonts w:cs="Arial"/>
                <w:b/>
                <w:lang w:val="en-US"/>
              </w:rPr>
            </w:pPr>
            <w:r w:rsidRPr="00517834">
              <w:rPr>
                <w:rFonts w:cs="Arial"/>
                <w:b/>
                <w:lang w:val="en-US"/>
              </w:rPr>
              <w:t>Weak</w:t>
            </w:r>
          </w:p>
          <w:p w:rsidR="004D2C5F" w:rsidRPr="00517834" w:rsidRDefault="004D2C5F" w:rsidP="00826803">
            <w:pPr>
              <w:rPr>
                <w:rFonts w:cs="Arial"/>
                <w:b/>
                <w:lang w:val="en-US"/>
              </w:rPr>
            </w:pPr>
          </w:p>
        </w:tc>
        <w:tc>
          <w:tcPr>
            <w:tcW w:w="5528" w:type="dxa"/>
            <w:hideMark/>
          </w:tcPr>
          <w:p w:rsidR="004D2C5F" w:rsidRPr="00517834" w:rsidRDefault="004D2C5F" w:rsidP="00826803">
            <w:pPr>
              <w:rPr>
                <w:rFonts w:cs="Arial"/>
                <w:lang w:val="en-US"/>
              </w:rPr>
            </w:pPr>
            <w:r w:rsidRPr="00517834">
              <w:rPr>
                <w:rFonts w:cs="Arial"/>
                <w:lang w:val="en-US"/>
              </w:rPr>
              <w:t>Response is supported by a weak standard of evidence in several areas giving rise to concern about the ability of the Bidder to deliver the Contract.</w:t>
            </w:r>
          </w:p>
        </w:tc>
      </w:tr>
      <w:tr w:rsidR="004D2C5F" w:rsidRPr="00517834" w:rsidTr="008F1C77">
        <w:tc>
          <w:tcPr>
            <w:tcW w:w="1445" w:type="dxa"/>
            <w:hideMark/>
          </w:tcPr>
          <w:p w:rsidR="004D2C5F" w:rsidRPr="00517834" w:rsidRDefault="004D2C5F" w:rsidP="00826803">
            <w:pPr>
              <w:rPr>
                <w:rFonts w:cs="Arial"/>
                <w:b/>
                <w:lang w:val="en-US"/>
              </w:rPr>
            </w:pPr>
            <w:r w:rsidRPr="00517834">
              <w:rPr>
                <w:rFonts w:cs="Arial"/>
                <w:b/>
                <w:lang w:val="en-US"/>
              </w:rPr>
              <w:t>2</w:t>
            </w:r>
          </w:p>
        </w:tc>
        <w:tc>
          <w:tcPr>
            <w:tcW w:w="1957" w:type="dxa"/>
          </w:tcPr>
          <w:p w:rsidR="004D2C5F" w:rsidRPr="00517834" w:rsidRDefault="004D2C5F" w:rsidP="00826803">
            <w:pPr>
              <w:rPr>
                <w:rFonts w:cs="Arial"/>
                <w:b/>
                <w:lang w:val="en-US"/>
              </w:rPr>
            </w:pPr>
            <w:r w:rsidRPr="00517834">
              <w:rPr>
                <w:rFonts w:cs="Arial"/>
                <w:b/>
                <w:lang w:val="en-US"/>
              </w:rPr>
              <w:t>Satisfactory</w:t>
            </w:r>
          </w:p>
          <w:p w:rsidR="004D2C5F" w:rsidRPr="00517834" w:rsidRDefault="004D2C5F" w:rsidP="00826803">
            <w:pPr>
              <w:rPr>
                <w:rFonts w:cs="Arial"/>
                <w:b/>
                <w:lang w:val="en-US"/>
              </w:rPr>
            </w:pPr>
          </w:p>
        </w:tc>
        <w:tc>
          <w:tcPr>
            <w:tcW w:w="5528" w:type="dxa"/>
            <w:hideMark/>
          </w:tcPr>
          <w:p w:rsidR="004D2C5F" w:rsidRPr="00517834" w:rsidRDefault="004D2C5F" w:rsidP="00826803">
            <w:pPr>
              <w:rPr>
                <w:rFonts w:cs="Arial"/>
                <w:lang w:val="en-US"/>
              </w:rPr>
            </w:pPr>
            <w:r w:rsidRPr="00517834">
              <w:rPr>
                <w:rFonts w:cs="Arial"/>
                <w:lang w:val="en-US"/>
              </w:rPr>
              <w:t>Response is supported by a satisfactory standard of evidence in most areas but a few areas lacking detail/evidence giving rise to some concerns about the ability of the Bidder to deliver the Contract.</w:t>
            </w:r>
          </w:p>
        </w:tc>
      </w:tr>
      <w:tr w:rsidR="004D2C5F" w:rsidRPr="00517834" w:rsidTr="008F1C77">
        <w:tc>
          <w:tcPr>
            <w:tcW w:w="1445" w:type="dxa"/>
            <w:hideMark/>
          </w:tcPr>
          <w:p w:rsidR="004D2C5F" w:rsidRPr="00517834" w:rsidRDefault="004D2C5F" w:rsidP="00826803">
            <w:pPr>
              <w:rPr>
                <w:rFonts w:cs="Arial"/>
                <w:b/>
                <w:lang w:val="en-US"/>
              </w:rPr>
            </w:pPr>
            <w:r w:rsidRPr="00517834">
              <w:rPr>
                <w:rFonts w:cs="Arial"/>
                <w:b/>
                <w:lang w:val="en-US"/>
              </w:rPr>
              <w:t>3</w:t>
            </w:r>
          </w:p>
        </w:tc>
        <w:tc>
          <w:tcPr>
            <w:tcW w:w="1957" w:type="dxa"/>
          </w:tcPr>
          <w:p w:rsidR="004D2C5F" w:rsidRPr="00517834" w:rsidRDefault="004D2C5F" w:rsidP="00826803">
            <w:pPr>
              <w:rPr>
                <w:rFonts w:cs="Arial"/>
                <w:b/>
                <w:lang w:val="en-US"/>
              </w:rPr>
            </w:pPr>
            <w:r w:rsidRPr="00517834">
              <w:rPr>
                <w:rFonts w:cs="Arial"/>
                <w:b/>
                <w:lang w:val="en-US"/>
              </w:rPr>
              <w:t>Good</w:t>
            </w:r>
          </w:p>
          <w:p w:rsidR="004D2C5F" w:rsidRPr="00517834" w:rsidRDefault="004D2C5F" w:rsidP="00826803">
            <w:pPr>
              <w:rPr>
                <w:rFonts w:cs="Arial"/>
                <w:b/>
                <w:lang w:val="en-US"/>
              </w:rPr>
            </w:pPr>
          </w:p>
        </w:tc>
        <w:tc>
          <w:tcPr>
            <w:tcW w:w="5528" w:type="dxa"/>
            <w:hideMark/>
          </w:tcPr>
          <w:p w:rsidR="004D2C5F" w:rsidRPr="00517834" w:rsidRDefault="004D2C5F" w:rsidP="00826803">
            <w:pPr>
              <w:rPr>
                <w:rFonts w:cs="Arial"/>
                <w:lang w:val="en-US"/>
              </w:rPr>
            </w:pPr>
            <w:r w:rsidRPr="00517834">
              <w:rPr>
                <w:rFonts w:cs="Arial"/>
                <w:lang w:val="en-US"/>
              </w:rPr>
              <w:t>Response is comprehensive and supported by good standard of evidence. Gives the HLF confidence in the ability of the Bidder to deliver the contract. Meets the HLF’s requirements.</w:t>
            </w:r>
          </w:p>
        </w:tc>
      </w:tr>
      <w:tr w:rsidR="004D2C5F" w:rsidRPr="00517834" w:rsidTr="008F1C77">
        <w:tc>
          <w:tcPr>
            <w:tcW w:w="1445" w:type="dxa"/>
            <w:hideMark/>
          </w:tcPr>
          <w:p w:rsidR="004D2C5F" w:rsidRPr="00517834" w:rsidRDefault="004D2C5F" w:rsidP="00826803">
            <w:pPr>
              <w:rPr>
                <w:rFonts w:cs="Arial"/>
                <w:b/>
                <w:lang w:val="en-US"/>
              </w:rPr>
            </w:pPr>
            <w:r w:rsidRPr="00517834">
              <w:rPr>
                <w:rFonts w:cs="Arial"/>
                <w:b/>
                <w:lang w:val="en-US"/>
              </w:rPr>
              <w:t>4</w:t>
            </w:r>
          </w:p>
        </w:tc>
        <w:tc>
          <w:tcPr>
            <w:tcW w:w="1957" w:type="dxa"/>
          </w:tcPr>
          <w:p w:rsidR="004D2C5F" w:rsidRPr="00517834" w:rsidRDefault="004D2C5F" w:rsidP="00826803">
            <w:pPr>
              <w:rPr>
                <w:rFonts w:cs="Arial"/>
                <w:b/>
                <w:lang w:val="en-US"/>
              </w:rPr>
            </w:pPr>
            <w:r w:rsidRPr="00517834">
              <w:rPr>
                <w:rFonts w:cs="Arial"/>
                <w:b/>
                <w:lang w:val="en-US"/>
              </w:rPr>
              <w:t>Very good</w:t>
            </w:r>
          </w:p>
          <w:p w:rsidR="004D2C5F" w:rsidRPr="00517834" w:rsidRDefault="004D2C5F" w:rsidP="00826803">
            <w:pPr>
              <w:rPr>
                <w:rFonts w:cs="Arial"/>
                <w:b/>
                <w:lang w:val="en-US"/>
              </w:rPr>
            </w:pPr>
          </w:p>
        </w:tc>
        <w:tc>
          <w:tcPr>
            <w:tcW w:w="5528" w:type="dxa"/>
            <w:hideMark/>
          </w:tcPr>
          <w:p w:rsidR="004D2C5F" w:rsidRPr="00517834" w:rsidRDefault="004D2C5F" w:rsidP="00826803">
            <w:pPr>
              <w:rPr>
                <w:rFonts w:cs="Arial"/>
                <w:lang w:val="en-US"/>
              </w:rPr>
            </w:pPr>
            <w:r w:rsidRPr="00517834">
              <w:rPr>
                <w:rFonts w:cs="Arial"/>
                <w:lang w:val="en-US"/>
              </w:rPr>
              <w:t xml:space="preserve">Response is comprehensive and supported by a high standard of evidence. Gives the HLF a high level of confidence in the ability of the Bidder to deliver the contract. </w:t>
            </w:r>
            <w:r>
              <w:rPr>
                <w:rFonts w:cs="Arial"/>
                <w:lang w:val="en-US"/>
              </w:rPr>
              <w:t>May e</w:t>
            </w:r>
            <w:r w:rsidRPr="00517834">
              <w:rPr>
                <w:rFonts w:cs="Arial"/>
                <w:lang w:val="en-US"/>
              </w:rPr>
              <w:t xml:space="preserve">xceed the HLF’s requirements in some respects. </w:t>
            </w:r>
          </w:p>
        </w:tc>
      </w:tr>
      <w:tr w:rsidR="004D2C5F" w:rsidRPr="00517834" w:rsidTr="008F1C77">
        <w:tc>
          <w:tcPr>
            <w:tcW w:w="1445" w:type="dxa"/>
            <w:hideMark/>
          </w:tcPr>
          <w:p w:rsidR="004D2C5F" w:rsidRPr="00517834" w:rsidRDefault="004D2C5F" w:rsidP="00826803">
            <w:pPr>
              <w:rPr>
                <w:rFonts w:cs="Arial"/>
                <w:b/>
                <w:lang w:val="en-US"/>
              </w:rPr>
            </w:pPr>
            <w:r w:rsidRPr="00517834">
              <w:rPr>
                <w:rFonts w:cs="Arial"/>
                <w:b/>
                <w:lang w:val="en-US"/>
              </w:rPr>
              <w:t>5</w:t>
            </w:r>
          </w:p>
        </w:tc>
        <w:tc>
          <w:tcPr>
            <w:tcW w:w="1957" w:type="dxa"/>
            <w:hideMark/>
          </w:tcPr>
          <w:p w:rsidR="004D2C5F" w:rsidRPr="00517834" w:rsidRDefault="004D2C5F" w:rsidP="00826803">
            <w:pPr>
              <w:rPr>
                <w:rFonts w:cs="Arial"/>
                <w:b/>
                <w:lang w:val="en-US"/>
              </w:rPr>
            </w:pPr>
            <w:r w:rsidRPr="00517834">
              <w:rPr>
                <w:rFonts w:cs="Arial"/>
                <w:b/>
                <w:lang w:val="en-US"/>
              </w:rPr>
              <w:t>Excellent</w:t>
            </w:r>
          </w:p>
        </w:tc>
        <w:tc>
          <w:tcPr>
            <w:tcW w:w="5528" w:type="dxa"/>
            <w:hideMark/>
          </w:tcPr>
          <w:p w:rsidR="004D2C5F" w:rsidRPr="00517834" w:rsidRDefault="004D2C5F" w:rsidP="00826803">
            <w:pPr>
              <w:rPr>
                <w:rFonts w:cs="Arial"/>
                <w:lang w:val="en-US"/>
              </w:rPr>
            </w:pPr>
            <w:r w:rsidRPr="00517834">
              <w:rPr>
                <w:rFonts w:cs="Arial"/>
                <w:lang w:val="en-US"/>
              </w:rPr>
              <w:t xml:space="preserve">Response is very comprehensive and supported by a very high standard of evidence. Gives the HLF a very high level of confidence the ability of the Bidder to deliver the contract. </w:t>
            </w:r>
            <w:r>
              <w:rPr>
                <w:rFonts w:cs="Arial"/>
                <w:lang w:val="en-US"/>
              </w:rPr>
              <w:t>May e</w:t>
            </w:r>
            <w:r w:rsidRPr="00517834">
              <w:rPr>
                <w:rFonts w:cs="Arial"/>
                <w:lang w:val="en-US"/>
              </w:rPr>
              <w:t>xceed the HLF’s requirements in most respects.</w:t>
            </w:r>
          </w:p>
        </w:tc>
      </w:tr>
    </w:tbl>
    <w:p w:rsidR="008F1C77" w:rsidRPr="008F1C77" w:rsidRDefault="008F1C77" w:rsidP="008F1C77">
      <w:pPr>
        <w:rPr>
          <w:rFonts w:cs="Arial"/>
          <w:b/>
          <w:bCs/>
          <w:iCs/>
          <w:u w:val="single"/>
        </w:rPr>
      </w:pPr>
    </w:p>
    <w:p w:rsidR="007F5CF2" w:rsidRDefault="007F5CF2" w:rsidP="007F5CF2">
      <w:pPr>
        <w:pStyle w:val="ListParagraph"/>
        <w:numPr>
          <w:ilvl w:val="0"/>
          <w:numId w:val="0"/>
        </w:numPr>
        <w:ind w:left="709"/>
        <w:rPr>
          <w:rFonts w:cs="Arial"/>
          <w:b/>
          <w:bCs/>
          <w:iCs/>
          <w:u w:val="single"/>
        </w:rPr>
      </w:pPr>
    </w:p>
    <w:p w:rsidR="004D2C5F" w:rsidRPr="00517834" w:rsidRDefault="004D2C5F" w:rsidP="00F95847">
      <w:pPr>
        <w:pStyle w:val="ListParagraph"/>
        <w:numPr>
          <w:ilvl w:val="1"/>
          <w:numId w:val="21"/>
        </w:numPr>
      </w:pPr>
      <w:r w:rsidRPr="00517834">
        <w:t>30% of marks will be awarded for Price.</w:t>
      </w:r>
    </w:p>
    <w:p w:rsidR="004D2C5F" w:rsidRPr="00517834" w:rsidRDefault="005214F9" w:rsidP="005214F9">
      <w:pPr>
        <w:tabs>
          <w:tab w:val="num" w:pos="1843"/>
        </w:tabs>
        <w:ind w:left="1843" w:hanging="709"/>
        <w:rPr>
          <w:rFonts w:cs="Arial"/>
          <w:i/>
        </w:rPr>
      </w:pPr>
      <w:r>
        <w:rPr>
          <w:rFonts w:cs="Arial"/>
        </w:rPr>
        <w:tab/>
      </w:r>
      <w:r w:rsidR="004D2C5F" w:rsidRPr="00517834">
        <w:rPr>
          <w:rFonts w:cs="Arial"/>
        </w:rPr>
        <w:t xml:space="preserve">Price: The evaluation of price will be carried out on the Schedule of charges you provide in response to </w:t>
      </w:r>
      <w:r w:rsidR="004D2C5F" w:rsidRPr="00E06E88">
        <w:rPr>
          <w:rFonts w:cs="Arial"/>
          <w:b/>
        </w:rPr>
        <w:t>Table A</w:t>
      </w:r>
    </w:p>
    <w:tbl>
      <w:tblPr>
        <w:tblStyle w:val="TableGrid"/>
        <w:tblW w:w="8363" w:type="dxa"/>
        <w:tblInd w:w="817" w:type="dxa"/>
        <w:tblLook w:val="04A0"/>
      </w:tblPr>
      <w:tblGrid>
        <w:gridCol w:w="1559"/>
        <w:gridCol w:w="5709"/>
        <w:gridCol w:w="1095"/>
      </w:tblGrid>
      <w:tr w:rsidR="004D2C5F" w:rsidRPr="00517834" w:rsidTr="007F5CF2">
        <w:trPr>
          <w:trHeight w:val="64"/>
          <w:tblHeader/>
        </w:trPr>
        <w:tc>
          <w:tcPr>
            <w:tcW w:w="1559" w:type="dxa"/>
          </w:tcPr>
          <w:p w:rsidR="004D2C5F" w:rsidRPr="00517834" w:rsidRDefault="004D2C5F" w:rsidP="00826803">
            <w:pPr>
              <w:rPr>
                <w:rFonts w:cs="Arial"/>
                <w:lang w:val="en-US"/>
              </w:rPr>
            </w:pPr>
            <w:r w:rsidRPr="00517834">
              <w:rPr>
                <w:rFonts w:cs="Arial"/>
                <w:lang w:val="en-US"/>
              </w:rPr>
              <w:t>Price Criterion</w:t>
            </w:r>
          </w:p>
          <w:p w:rsidR="004D2C5F" w:rsidRPr="00517834" w:rsidRDefault="004D2C5F" w:rsidP="00826803">
            <w:pPr>
              <w:rPr>
                <w:rFonts w:cs="Arial"/>
                <w:lang w:val="en-US"/>
              </w:rPr>
            </w:pPr>
          </w:p>
          <w:p w:rsidR="004D2C5F" w:rsidRPr="00517834" w:rsidRDefault="004D2C5F" w:rsidP="00826803">
            <w:pPr>
              <w:rPr>
                <w:rFonts w:cs="Arial"/>
                <w:b/>
                <w:lang w:val="en-US"/>
              </w:rPr>
            </w:pPr>
          </w:p>
        </w:tc>
        <w:tc>
          <w:tcPr>
            <w:tcW w:w="5709" w:type="dxa"/>
          </w:tcPr>
          <w:p w:rsidR="004D2C5F" w:rsidRPr="00517834" w:rsidRDefault="004D2C5F" w:rsidP="00826803">
            <w:pPr>
              <w:rPr>
                <w:rFonts w:cs="Arial"/>
                <w:lang w:val="en-US"/>
              </w:rPr>
            </w:pPr>
            <w:r w:rsidRPr="00517834">
              <w:rPr>
                <w:rFonts w:cs="Arial"/>
                <w:lang w:val="en-US"/>
              </w:rPr>
              <w:t>30 marks will be awarded to the lowest priced bid and the remaining bidders will be allocated scores based on their deviation from this figure. Your fixed and total costs figure in your schedule of charges table will be used to score this question.</w:t>
            </w:r>
          </w:p>
          <w:p w:rsidR="004D2C5F" w:rsidRPr="00517834" w:rsidRDefault="004D2C5F" w:rsidP="00826803">
            <w:pPr>
              <w:rPr>
                <w:rFonts w:cs="Arial"/>
                <w:lang w:val="en-US"/>
              </w:rPr>
            </w:pPr>
          </w:p>
          <w:p w:rsidR="004D2C5F" w:rsidRPr="00517834" w:rsidRDefault="004D2C5F" w:rsidP="00826803">
            <w:pPr>
              <w:rPr>
                <w:rFonts w:cs="Arial"/>
                <w:lang w:val="en-US"/>
              </w:rPr>
            </w:pPr>
            <w:r w:rsidRPr="00517834">
              <w:rPr>
                <w:rFonts w:cs="Arial"/>
                <w:lang w:val="en-US"/>
              </w:rPr>
              <w:t xml:space="preserve">For example, if the lowest price is £100 and the second lowest price is £108 then the lowest priced bidder gets 30% (full marks) for price and the second placed bidder gets 27.6% and so on. (8/100 x 30 = 2.4 marks; 30-2.4 = 27.6 marks) </w:t>
            </w:r>
          </w:p>
        </w:tc>
        <w:tc>
          <w:tcPr>
            <w:tcW w:w="1095" w:type="dxa"/>
            <w:hideMark/>
          </w:tcPr>
          <w:p w:rsidR="004D2C5F" w:rsidRPr="00517834" w:rsidRDefault="004D2C5F" w:rsidP="00826803">
            <w:pPr>
              <w:rPr>
                <w:rFonts w:cs="Arial"/>
                <w:b/>
                <w:lang w:val="en-US"/>
              </w:rPr>
            </w:pPr>
            <w:r w:rsidRPr="00517834">
              <w:rPr>
                <w:rFonts w:cs="Arial"/>
                <w:b/>
                <w:lang w:val="en-US"/>
              </w:rPr>
              <w:t>30%</w:t>
            </w:r>
          </w:p>
        </w:tc>
      </w:tr>
    </w:tbl>
    <w:p w:rsidR="004D2C5F" w:rsidRDefault="004D2C5F" w:rsidP="004D2C5F">
      <w:pPr>
        <w:rPr>
          <w:rFonts w:cs="Arial"/>
          <w:b/>
          <w:bCs/>
          <w:iCs/>
        </w:rPr>
      </w:pPr>
      <w:r w:rsidRPr="00517834">
        <w:rPr>
          <w:rFonts w:cs="Arial"/>
          <w:b/>
          <w:bCs/>
          <w:iCs/>
        </w:rPr>
        <w:t>The scores for quality and price will be added together to obtain the overall score for each Bidder. The Bidder with the highest score will be the preferred Bidder.</w:t>
      </w:r>
    </w:p>
    <w:p w:rsidR="00F95847" w:rsidRDefault="00F95847" w:rsidP="00E06E88">
      <w:pPr>
        <w:spacing w:before="240"/>
        <w:rPr>
          <w:rFonts w:cs="Arial"/>
          <w:b/>
          <w:bCs/>
          <w:iCs/>
          <w:u w:val="single"/>
        </w:rPr>
      </w:pPr>
    </w:p>
    <w:p w:rsidR="00F95847" w:rsidRDefault="00F95847" w:rsidP="00E06E88">
      <w:pPr>
        <w:spacing w:before="240"/>
        <w:rPr>
          <w:rFonts w:cs="Arial"/>
          <w:b/>
          <w:bCs/>
          <w:iCs/>
          <w:u w:val="single"/>
        </w:rPr>
      </w:pPr>
    </w:p>
    <w:p w:rsidR="004D2C5F" w:rsidRPr="00DB6804" w:rsidRDefault="004D2C5F" w:rsidP="00E06E88">
      <w:pPr>
        <w:spacing w:before="240"/>
        <w:rPr>
          <w:rFonts w:cs="Arial"/>
          <w:b/>
          <w:bCs/>
          <w:iCs/>
          <w:u w:val="single"/>
        </w:rPr>
      </w:pPr>
      <w:r w:rsidRPr="00DB6804">
        <w:rPr>
          <w:rFonts w:cs="Arial"/>
          <w:b/>
          <w:bCs/>
          <w:iCs/>
          <w:u w:val="single"/>
        </w:rPr>
        <w:lastRenderedPageBreak/>
        <w:t xml:space="preserve">Table </w:t>
      </w:r>
      <w:proofErr w:type="gramStart"/>
      <w:r w:rsidRPr="00DB6804">
        <w:rPr>
          <w:rFonts w:cs="Arial"/>
          <w:b/>
          <w:bCs/>
          <w:iCs/>
          <w:u w:val="single"/>
        </w:rPr>
        <w:t>A</w:t>
      </w:r>
      <w:proofErr w:type="gramEnd"/>
      <w:r w:rsidRPr="00DB6804">
        <w:rPr>
          <w:rFonts w:cs="Arial"/>
          <w:b/>
          <w:bCs/>
          <w:iCs/>
          <w:u w:val="single"/>
        </w:rPr>
        <w:t xml:space="preserve"> - Schedule of Charges</w:t>
      </w:r>
    </w:p>
    <w:p w:rsidR="004D2C5F" w:rsidRPr="00DB6804" w:rsidRDefault="004D2C5F" w:rsidP="004D2C5F">
      <w:pPr>
        <w:rPr>
          <w:rFonts w:cs="Arial"/>
          <w:bCs/>
          <w:iCs/>
          <w:u w:val="single"/>
        </w:rPr>
      </w:pPr>
      <w:r w:rsidRPr="00DB6804">
        <w:rPr>
          <w:rFonts w:cs="Arial"/>
          <w:bCs/>
          <w:iCs/>
          <w:u w:val="single"/>
        </w:rPr>
        <w:t>Please show in your tender submission, the number of staff and the amount of time that will be scheduled to work on the contract with the daily charging rate</w:t>
      </w:r>
      <w:r w:rsidR="00175975">
        <w:rPr>
          <w:rFonts w:cs="Arial"/>
          <w:bCs/>
          <w:iCs/>
          <w:u w:val="single"/>
        </w:rPr>
        <w:t xml:space="preserve"> of the proposed members of your delivery team</w:t>
      </w:r>
      <w:r w:rsidRPr="00DB6804">
        <w:rPr>
          <w:rFonts w:cs="Arial"/>
          <w:bCs/>
          <w:iCs/>
          <w:u w:val="single"/>
        </w:rPr>
        <w:t xml:space="preserve">. </w:t>
      </w:r>
    </w:p>
    <w:p w:rsidR="004D2C5F" w:rsidRPr="00DB6804" w:rsidRDefault="004D2C5F" w:rsidP="004D2C5F">
      <w:pPr>
        <w:rPr>
          <w:rFonts w:cs="Arial"/>
          <w:bCs/>
          <w:iCs/>
        </w:rPr>
      </w:pPr>
      <w:r w:rsidRPr="00DB6804">
        <w:rPr>
          <w:rFonts w:cs="Arial"/>
          <w:bCs/>
          <w:iCs/>
        </w:rPr>
        <w:t>Please complete the table below providing a detailed breakdown of costs against each capitalised description, detailing a total and full ‘Firm Fixed Cost’ for each element of the service provision for the total contract period. Bidders may extend the tables to detail additional elements/costs if required.</w:t>
      </w:r>
    </w:p>
    <w:p w:rsidR="004D2C5F" w:rsidRPr="00DB6804" w:rsidRDefault="004D2C5F" w:rsidP="00E06E88">
      <w:pPr>
        <w:spacing w:before="240"/>
        <w:rPr>
          <w:rFonts w:cs="Arial"/>
          <w:bCs/>
          <w:iCs/>
        </w:rPr>
      </w:pPr>
      <w:r w:rsidRPr="00DB6804">
        <w:rPr>
          <w:rFonts w:cs="Arial"/>
          <w:bCs/>
          <w:iCs/>
        </w:rPr>
        <w:t>VAT is chargeable on the services to be provided and this will be taken into account in the overall cost of this contract.</w:t>
      </w:r>
    </w:p>
    <w:p w:rsidR="004D2C5F" w:rsidRPr="00DB6804" w:rsidRDefault="004D2C5F" w:rsidP="00E06E88">
      <w:pPr>
        <w:spacing w:before="240" w:after="240"/>
        <w:rPr>
          <w:rFonts w:cs="Arial"/>
          <w:bCs/>
          <w:iCs/>
        </w:rPr>
      </w:pPr>
      <w:r w:rsidRPr="00DB6804">
        <w:rPr>
          <w:rFonts w:cs="Arial"/>
          <w:bCs/>
          <w:iCs/>
        </w:rPr>
        <w:t>As part of our wider approach to corporate social responsibility the National Heritage Memorial Fund/Heritage Lottery Fund prefers our business partners to have similar values to our own. We pay all of our staff the living wage (in London and the rest of the UK) and we would like our suppliers and contractors to do likewise. Please highlight in you proposal/tender/bid whether you do pay your staff the living wage.</w:t>
      </w:r>
    </w:p>
    <w:p w:rsidR="004D2C5F" w:rsidRDefault="004D2C5F" w:rsidP="00C169DA">
      <w:pPr>
        <w:spacing w:after="240"/>
        <w:rPr>
          <w:rFonts w:cs="Arial"/>
          <w:bCs/>
          <w:iCs/>
        </w:rPr>
      </w:pPr>
      <w:r w:rsidRPr="00DB6804">
        <w:rPr>
          <w:rFonts w:cs="Arial"/>
          <w:bCs/>
          <w:iCs/>
        </w:rPr>
        <w:t>Bidders shall complete the schedule below, estimating the number of days, travel and subsistence costs associated with their tender submission.</w:t>
      </w:r>
    </w:p>
    <w:p w:rsidR="004C5D0E" w:rsidRPr="00DB6804" w:rsidRDefault="004C5D0E" w:rsidP="00F95847">
      <w:pPr>
        <w:rPr>
          <w:rFonts w:cs="Arial"/>
          <w:b/>
          <w:bCs/>
          <w:iCs/>
        </w:rPr>
      </w:pPr>
      <w:r w:rsidRPr="00DB6804">
        <w:rPr>
          <w:rFonts w:cs="Arial"/>
          <w:b/>
          <w:bCs/>
          <w:iCs/>
        </w:rPr>
        <w:t>TABLE A:</w:t>
      </w:r>
      <w:r>
        <w:rPr>
          <w:rFonts w:cs="Arial"/>
          <w:b/>
          <w:bCs/>
          <w:iCs/>
        </w:rPr>
        <w:t xml:space="preserve"> </w:t>
      </w:r>
      <w:r w:rsidRPr="00DB6804">
        <w:rPr>
          <w:rFonts w:cs="Arial"/>
          <w:b/>
          <w:bCs/>
          <w:iCs/>
        </w:rPr>
        <w:t>(firm and fixed costs)</w:t>
      </w:r>
    </w:p>
    <w:tbl>
      <w:tblPr>
        <w:tblStyle w:val="TableGrid"/>
        <w:tblW w:w="9465" w:type="dxa"/>
        <w:tblLayout w:type="fixed"/>
        <w:tblLook w:val="04A0"/>
      </w:tblPr>
      <w:tblGrid>
        <w:gridCol w:w="3655"/>
        <w:gridCol w:w="1275"/>
        <w:gridCol w:w="1560"/>
        <w:gridCol w:w="1275"/>
        <w:gridCol w:w="850"/>
        <w:gridCol w:w="850"/>
      </w:tblGrid>
      <w:tr w:rsidR="004C5D0E" w:rsidRPr="00DB6804" w:rsidTr="00DA27ED">
        <w:trPr>
          <w:tblHeader/>
        </w:trPr>
        <w:tc>
          <w:tcPr>
            <w:tcW w:w="3655" w:type="dxa"/>
          </w:tcPr>
          <w:p w:rsidR="004C5D0E" w:rsidRPr="00DB6804" w:rsidRDefault="004C5D0E" w:rsidP="00DA27ED">
            <w:pPr>
              <w:rPr>
                <w:rFonts w:cs="Arial"/>
                <w:b/>
                <w:bCs/>
                <w:iCs/>
              </w:rPr>
            </w:pPr>
          </w:p>
        </w:tc>
        <w:tc>
          <w:tcPr>
            <w:tcW w:w="1275" w:type="dxa"/>
            <w:hideMark/>
          </w:tcPr>
          <w:p w:rsidR="004C5D0E" w:rsidRDefault="004C5D0E" w:rsidP="00DA27ED">
            <w:pPr>
              <w:rPr>
                <w:rFonts w:cs="Arial"/>
                <w:b/>
                <w:bCs/>
                <w:iCs/>
              </w:rPr>
            </w:pPr>
            <w:r>
              <w:rPr>
                <w:rFonts w:cs="Arial"/>
                <w:b/>
                <w:bCs/>
                <w:iCs/>
              </w:rPr>
              <w:t>Post 1 @cost per day</w:t>
            </w:r>
          </w:p>
          <w:p w:rsidR="004C5D0E" w:rsidRDefault="004C5D0E" w:rsidP="00DA27ED">
            <w:pPr>
              <w:rPr>
                <w:rFonts w:cs="Arial"/>
                <w:b/>
                <w:bCs/>
                <w:iCs/>
              </w:rPr>
            </w:pPr>
            <w:r>
              <w:rPr>
                <w:rFonts w:cs="Arial"/>
                <w:b/>
                <w:bCs/>
                <w:iCs/>
              </w:rPr>
              <w:t>(No of days)</w:t>
            </w:r>
          </w:p>
          <w:p w:rsidR="004C5D0E" w:rsidRPr="00FB3F3B" w:rsidRDefault="004C5D0E" w:rsidP="00DA27ED">
            <w:pPr>
              <w:rPr>
                <w:rFonts w:cs="Arial"/>
                <w:bCs/>
                <w:i/>
                <w:iCs/>
              </w:rPr>
            </w:pPr>
            <w:r w:rsidRPr="00FB3F3B">
              <w:rPr>
                <w:rFonts w:cs="Arial"/>
                <w:bCs/>
                <w:i/>
                <w:iCs/>
              </w:rPr>
              <w:t>e.g. Project Manager/ Director</w:t>
            </w:r>
          </w:p>
          <w:p w:rsidR="004C5D0E" w:rsidRPr="00DB6804" w:rsidRDefault="004C5D0E" w:rsidP="00DA27ED">
            <w:pPr>
              <w:rPr>
                <w:rFonts w:cs="Arial"/>
                <w:b/>
                <w:bCs/>
                <w:iCs/>
              </w:rPr>
            </w:pPr>
            <w:r w:rsidRPr="00FB3F3B">
              <w:rPr>
                <w:rFonts w:cs="Arial"/>
                <w:bCs/>
                <w:i/>
                <w:iCs/>
              </w:rPr>
              <w:t>@ £500</w:t>
            </w:r>
          </w:p>
        </w:tc>
        <w:tc>
          <w:tcPr>
            <w:tcW w:w="1560" w:type="dxa"/>
            <w:hideMark/>
          </w:tcPr>
          <w:p w:rsidR="004C5D0E" w:rsidRDefault="004C5D0E" w:rsidP="00DA27ED">
            <w:pPr>
              <w:rPr>
                <w:rFonts w:cs="Arial"/>
                <w:b/>
                <w:bCs/>
                <w:iCs/>
              </w:rPr>
            </w:pPr>
            <w:r>
              <w:rPr>
                <w:rFonts w:cs="Arial"/>
                <w:b/>
                <w:bCs/>
                <w:iCs/>
              </w:rPr>
              <w:t>Post 2 @cost per day</w:t>
            </w:r>
          </w:p>
          <w:p w:rsidR="004C5D0E" w:rsidRDefault="004C5D0E" w:rsidP="00DA27ED">
            <w:pPr>
              <w:rPr>
                <w:rFonts w:cs="Arial"/>
                <w:b/>
                <w:bCs/>
                <w:iCs/>
              </w:rPr>
            </w:pPr>
            <w:r>
              <w:rPr>
                <w:rFonts w:cs="Arial"/>
                <w:b/>
                <w:bCs/>
                <w:iCs/>
              </w:rPr>
              <w:t>(No of days)</w:t>
            </w:r>
          </w:p>
          <w:p w:rsidR="004C5D0E" w:rsidRPr="00FB3F3B" w:rsidRDefault="004C5D0E" w:rsidP="00DA27ED">
            <w:pPr>
              <w:rPr>
                <w:rFonts w:cs="Arial"/>
                <w:bCs/>
                <w:i/>
                <w:iCs/>
              </w:rPr>
            </w:pPr>
            <w:r w:rsidRPr="00FB3F3B">
              <w:rPr>
                <w:rFonts w:cs="Arial"/>
                <w:bCs/>
                <w:i/>
                <w:iCs/>
              </w:rPr>
              <w:t>e.g. Senior Consultant/manager/researcher</w:t>
            </w:r>
          </w:p>
          <w:p w:rsidR="004C5D0E" w:rsidRPr="00DB6804" w:rsidRDefault="004C5D0E" w:rsidP="00DA27ED">
            <w:pPr>
              <w:rPr>
                <w:rFonts w:cs="Arial"/>
                <w:b/>
                <w:bCs/>
                <w:iCs/>
              </w:rPr>
            </w:pPr>
            <w:r w:rsidRPr="00FB3F3B">
              <w:rPr>
                <w:rFonts w:cs="Arial"/>
                <w:bCs/>
                <w:i/>
                <w:iCs/>
              </w:rPr>
              <w:t>@£300</w:t>
            </w:r>
          </w:p>
        </w:tc>
        <w:tc>
          <w:tcPr>
            <w:tcW w:w="1275" w:type="dxa"/>
          </w:tcPr>
          <w:p w:rsidR="004C5D0E" w:rsidRDefault="004C5D0E" w:rsidP="00DA27ED">
            <w:pPr>
              <w:rPr>
                <w:rFonts w:cs="Arial"/>
                <w:b/>
                <w:bCs/>
                <w:iCs/>
              </w:rPr>
            </w:pPr>
            <w:r>
              <w:rPr>
                <w:rFonts w:cs="Arial"/>
                <w:b/>
                <w:bCs/>
                <w:iCs/>
              </w:rPr>
              <w:t xml:space="preserve">Post </w:t>
            </w:r>
            <w:r w:rsidR="00DA27ED">
              <w:rPr>
                <w:rFonts w:cs="Arial"/>
                <w:b/>
                <w:bCs/>
                <w:iCs/>
              </w:rPr>
              <w:t>3</w:t>
            </w:r>
            <w:r>
              <w:rPr>
                <w:rFonts w:cs="Arial"/>
                <w:b/>
                <w:bCs/>
                <w:iCs/>
              </w:rPr>
              <w:t xml:space="preserve"> @cost per day</w:t>
            </w:r>
          </w:p>
          <w:p w:rsidR="004C5D0E" w:rsidRDefault="004C5D0E" w:rsidP="00DA27ED">
            <w:pPr>
              <w:rPr>
                <w:rFonts w:cs="Arial"/>
                <w:b/>
                <w:bCs/>
                <w:iCs/>
              </w:rPr>
            </w:pPr>
            <w:r>
              <w:rPr>
                <w:rFonts w:cs="Arial"/>
                <w:b/>
                <w:bCs/>
                <w:iCs/>
              </w:rPr>
              <w:t>(No of days)</w:t>
            </w:r>
          </w:p>
          <w:p w:rsidR="004C5D0E" w:rsidRPr="00FB3F3B" w:rsidRDefault="004C5D0E" w:rsidP="00DA27ED">
            <w:pPr>
              <w:rPr>
                <w:rFonts w:cs="Arial"/>
                <w:bCs/>
                <w:i/>
                <w:iCs/>
              </w:rPr>
            </w:pPr>
            <w:r w:rsidRPr="00FB3F3B">
              <w:rPr>
                <w:rFonts w:cs="Arial"/>
                <w:bCs/>
                <w:i/>
                <w:iCs/>
              </w:rPr>
              <w:t xml:space="preserve">Junior </w:t>
            </w:r>
          </w:p>
          <w:p w:rsidR="004C5D0E" w:rsidRPr="00FB3F3B" w:rsidRDefault="004C5D0E" w:rsidP="00DA27ED">
            <w:pPr>
              <w:rPr>
                <w:rFonts w:cs="Arial"/>
                <w:bCs/>
                <w:i/>
                <w:iCs/>
              </w:rPr>
            </w:pPr>
            <w:r w:rsidRPr="00FB3F3B">
              <w:rPr>
                <w:rFonts w:cs="Arial"/>
                <w:bCs/>
                <w:i/>
                <w:iCs/>
              </w:rPr>
              <w:t xml:space="preserve">Consultant/equivalent </w:t>
            </w:r>
          </w:p>
          <w:p w:rsidR="004C5D0E" w:rsidRPr="00FB3F3B" w:rsidRDefault="004C5D0E" w:rsidP="00DA27ED">
            <w:pPr>
              <w:rPr>
                <w:rFonts w:cs="Arial"/>
                <w:bCs/>
                <w:i/>
                <w:iCs/>
              </w:rPr>
            </w:pPr>
            <w:r w:rsidRPr="00FB3F3B">
              <w:rPr>
                <w:rFonts w:cs="Arial"/>
                <w:bCs/>
                <w:i/>
                <w:iCs/>
              </w:rPr>
              <w:t>e.g. £200</w:t>
            </w:r>
          </w:p>
        </w:tc>
        <w:tc>
          <w:tcPr>
            <w:tcW w:w="850" w:type="dxa"/>
            <w:hideMark/>
          </w:tcPr>
          <w:p w:rsidR="004C5D0E" w:rsidRPr="00DB6804" w:rsidRDefault="004C5D0E" w:rsidP="00DA27ED">
            <w:pPr>
              <w:rPr>
                <w:rFonts w:cs="Arial"/>
                <w:b/>
                <w:bCs/>
                <w:iCs/>
              </w:rPr>
            </w:pPr>
            <w:r w:rsidRPr="00DB6804">
              <w:rPr>
                <w:rFonts w:cs="Arial"/>
                <w:b/>
                <w:bCs/>
                <w:iCs/>
              </w:rPr>
              <w:t>Total days</w:t>
            </w:r>
          </w:p>
        </w:tc>
        <w:tc>
          <w:tcPr>
            <w:tcW w:w="850" w:type="dxa"/>
            <w:hideMark/>
          </w:tcPr>
          <w:p w:rsidR="004C5D0E" w:rsidRPr="00DB6804" w:rsidRDefault="004C5D0E" w:rsidP="00DA27ED">
            <w:pPr>
              <w:rPr>
                <w:rFonts w:cs="Arial"/>
                <w:b/>
                <w:bCs/>
                <w:iCs/>
              </w:rPr>
            </w:pPr>
            <w:r w:rsidRPr="00DB6804">
              <w:rPr>
                <w:rFonts w:cs="Arial"/>
                <w:b/>
                <w:bCs/>
                <w:iCs/>
              </w:rPr>
              <w:t>Total fees</w:t>
            </w:r>
          </w:p>
        </w:tc>
      </w:tr>
      <w:tr w:rsidR="004C5D0E" w:rsidRPr="00DB6804" w:rsidTr="00DA27ED">
        <w:tc>
          <w:tcPr>
            <w:tcW w:w="3655" w:type="dxa"/>
            <w:hideMark/>
          </w:tcPr>
          <w:p w:rsidR="004C5D0E" w:rsidRPr="00DB6804" w:rsidRDefault="004C5D0E" w:rsidP="00DA27ED">
            <w:pPr>
              <w:rPr>
                <w:rFonts w:cs="Arial"/>
                <w:bCs/>
                <w:i/>
                <w:iCs/>
              </w:rPr>
            </w:pPr>
            <w:r w:rsidRPr="00DB6804">
              <w:rPr>
                <w:rFonts w:cs="Arial"/>
                <w:bCs/>
                <w:iCs/>
              </w:rPr>
              <w:t>Inception meeting to agree plans and finalise requirements with the Fund</w:t>
            </w:r>
          </w:p>
        </w:tc>
        <w:tc>
          <w:tcPr>
            <w:tcW w:w="1275" w:type="dxa"/>
            <w:hideMark/>
          </w:tcPr>
          <w:p w:rsidR="004C5D0E" w:rsidRPr="00DB6804" w:rsidRDefault="004C5D0E" w:rsidP="00DA27ED">
            <w:pPr>
              <w:rPr>
                <w:rFonts w:cs="Arial"/>
                <w:bCs/>
                <w:i/>
                <w:iCs/>
              </w:rPr>
            </w:pPr>
            <w:r w:rsidRPr="00DB6804">
              <w:rPr>
                <w:rFonts w:cs="Arial"/>
                <w:bCs/>
                <w:i/>
                <w:iCs/>
              </w:rPr>
              <w:t>e.g. 0.5</w:t>
            </w:r>
          </w:p>
        </w:tc>
        <w:tc>
          <w:tcPr>
            <w:tcW w:w="1560" w:type="dxa"/>
            <w:hideMark/>
          </w:tcPr>
          <w:p w:rsidR="004C5D0E" w:rsidRPr="00DB6804" w:rsidRDefault="004C5D0E" w:rsidP="00DA27ED">
            <w:pPr>
              <w:rPr>
                <w:rFonts w:cs="Arial"/>
                <w:bCs/>
                <w:i/>
                <w:iCs/>
              </w:rPr>
            </w:pPr>
            <w:r w:rsidRPr="00DB6804">
              <w:rPr>
                <w:rFonts w:cs="Arial"/>
                <w:bCs/>
                <w:i/>
                <w:iCs/>
              </w:rPr>
              <w:t>1</w:t>
            </w:r>
          </w:p>
        </w:tc>
        <w:tc>
          <w:tcPr>
            <w:tcW w:w="1275" w:type="dxa"/>
            <w:hideMark/>
          </w:tcPr>
          <w:p w:rsidR="004C5D0E" w:rsidRPr="00DB6804" w:rsidRDefault="004C5D0E" w:rsidP="00DA27ED">
            <w:pPr>
              <w:rPr>
                <w:rFonts w:cs="Arial"/>
                <w:bCs/>
                <w:i/>
                <w:iCs/>
              </w:rPr>
            </w:pPr>
            <w:r w:rsidRPr="00DB6804">
              <w:rPr>
                <w:rFonts w:cs="Arial"/>
                <w:bCs/>
                <w:i/>
                <w:iCs/>
              </w:rPr>
              <w:t>1.5</w:t>
            </w:r>
          </w:p>
        </w:tc>
        <w:tc>
          <w:tcPr>
            <w:tcW w:w="850" w:type="dxa"/>
            <w:hideMark/>
          </w:tcPr>
          <w:p w:rsidR="004C5D0E" w:rsidRPr="00DB6804" w:rsidRDefault="004C5D0E" w:rsidP="00DA27ED">
            <w:pPr>
              <w:rPr>
                <w:rFonts w:cs="Arial"/>
                <w:bCs/>
                <w:i/>
                <w:iCs/>
              </w:rPr>
            </w:pPr>
            <w:r w:rsidRPr="00DB6804">
              <w:rPr>
                <w:rFonts w:cs="Arial"/>
                <w:bCs/>
                <w:i/>
                <w:iCs/>
              </w:rPr>
              <w:t>3</w:t>
            </w:r>
          </w:p>
        </w:tc>
        <w:tc>
          <w:tcPr>
            <w:tcW w:w="850" w:type="dxa"/>
            <w:hideMark/>
          </w:tcPr>
          <w:p w:rsidR="004C5D0E" w:rsidRPr="00DB6804" w:rsidRDefault="004C5D0E" w:rsidP="00DA27ED">
            <w:pPr>
              <w:rPr>
                <w:rFonts w:cs="Arial"/>
                <w:bCs/>
                <w:i/>
                <w:iCs/>
              </w:rPr>
            </w:pPr>
            <w:r w:rsidRPr="00DB6804">
              <w:rPr>
                <w:rFonts w:cs="Arial"/>
                <w:bCs/>
                <w:i/>
                <w:iCs/>
              </w:rPr>
              <w:t>850</w:t>
            </w:r>
          </w:p>
        </w:tc>
      </w:tr>
      <w:tr w:rsidR="004C5D0E" w:rsidRPr="00DB6804" w:rsidTr="00DA27ED">
        <w:tc>
          <w:tcPr>
            <w:tcW w:w="3655" w:type="dxa"/>
            <w:hideMark/>
          </w:tcPr>
          <w:p w:rsidR="004C5D0E" w:rsidRPr="00DB6804" w:rsidRDefault="004C5D0E" w:rsidP="00DA27ED">
            <w:pPr>
              <w:rPr>
                <w:rFonts w:cs="Arial"/>
                <w:bCs/>
                <w:iCs/>
              </w:rPr>
            </w:pPr>
            <w:r w:rsidRPr="00DB6804">
              <w:rPr>
                <w:rFonts w:cs="Arial"/>
                <w:bCs/>
                <w:i/>
                <w:iCs/>
              </w:rPr>
              <w:t>[Add as necessary]</w:t>
            </w:r>
          </w:p>
        </w:tc>
        <w:tc>
          <w:tcPr>
            <w:tcW w:w="1275" w:type="dxa"/>
          </w:tcPr>
          <w:p w:rsidR="004C5D0E" w:rsidRPr="00DB6804" w:rsidRDefault="004C5D0E" w:rsidP="00DA27ED">
            <w:pPr>
              <w:rPr>
                <w:rFonts w:cs="Arial"/>
                <w:bCs/>
                <w:iCs/>
              </w:rPr>
            </w:pPr>
          </w:p>
        </w:tc>
        <w:tc>
          <w:tcPr>
            <w:tcW w:w="1560" w:type="dxa"/>
          </w:tcPr>
          <w:p w:rsidR="004C5D0E" w:rsidRPr="00DB6804" w:rsidRDefault="004C5D0E" w:rsidP="00DA27ED">
            <w:pPr>
              <w:rPr>
                <w:rFonts w:cs="Arial"/>
                <w:bCs/>
                <w:iCs/>
              </w:rPr>
            </w:pPr>
          </w:p>
        </w:tc>
        <w:tc>
          <w:tcPr>
            <w:tcW w:w="1275" w:type="dxa"/>
          </w:tcPr>
          <w:p w:rsidR="004C5D0E" w:rsidRPr="00DB6804" w:rsidRDefault="004C5D0E" w:rsidP="00DA27ED">
            <w:pPr>
              <w:rPr>
                <w:rFonts w:cs="Arial"/>
                <w:bCs/>
                <w:iCs/>
              </w:rPr>
            </w:pPr>
          </w:p>
        </w:tc>
        <w:tc>
          <w:tcPr>
            <w:tcW w:w="850" w:type="dxa"/>
          </w:tcPr>
          <w:p w:rsidR="004C5D0E" w:rsidRPr="00DB6804" w:rsidRDefault="004C5D0E" w:rsidP="00DA27ED">
            <w:pPr>
              <w:rPr>
                <w:rFonts w:cs="Arial"/>
                <w:bCs/>
                <w:iCs/>
              </w:rPr>
            </w:pPr>
          </w:p>
        </w:tc>
        <w:tc>
          <w:tcPr>
            <w:tcW w:w="850" w:type="dxa"/>
          </w:tcPr>
          <w:p w:rsidR="004C5D0E" w:rsidRPr="00DB6804" w:rsidRDefault="004C5D0E" w:rsidP="00DA27ED">
            <w:pPr>
              <w:rPr>
                <w:rFonts w:cs="Arial"/>
                <w:bCs/>
                <w:iCs/>
              </w:rPr>
            </w:pPr>
          </w:p>
        </w:tc>
      </w:tr>
      <w:tr w:rsidR="004C5D0E" w:rsidRPr="00DB6804" w:rsidTr="00DA27ED">
        <w:tc>
          <w:tcPr>
            <w:tcW w:w="3655" w:type="dxa"/>
            <w:hideMark/>
          </w:tcPr>
          <w:p w:rsidR="004C5D0E" w:rsidRPr="00DB6804" w:rsidRDefault="004C5D0E" w:rsidP="00DA27ED">
            <w:pPr>
              <w:rPr>
                <w:rFonts w:cs="Arial"/>
                <w:bCs/>
                <w:iCs/>
              </w:rPr>
            </w:pPr>
            <w:r w:rsidRPr="00DB6804">
              <w:rPr>
                <w:rFonts w:cs="Arial"/>
                <w:bCs/>
                <w:i/>
                <w:iCs/>
              </w:rPr>
              <w:t>[Add as necessary]</w:t>
            </w:r>
          </w:p>
        </w:tc>
        <w:tc>
          <w:tcPr>
            <w:tcW w:w="1275" w:type="dxa"/>
          </w:tcPr>
          <w:p w:rsidR="004C5D0E" w:rsidRPr="00DB6804" w:rsidRDefault="004C5D0E" w:rsidP="00DA27ED">
            <w:pPr>
              <w:rPr>
                <w:rFonts w:cs="Arial"/>
                <w:bCs/>
                <w:iCs/>
              </w:rPr>
            </w:pPr>
          </w:p>
        </w:tc>
        <w:tc>
          <w:tcPr>
            <w:tcW w:w="1560" w:type="dxa"/>
          </w:tcPr>
          <w:p w:rsidR="004C5D0E" w:rsidRPr="00DB6804" w:rsidRDefault="004C5D0E" w:rsidP="00DA27ED">
            <w:pPr>
              <w:rPr>
                <w:rFonts w:cs="Arial"/>
                <w:bCs/>
                <w:iCs/>
              </w:rPr>
            </w:pPr>
          </w:p>
        </w:tc>
        <w:tc>
          <w:tcPr>
            <w:tcW w:w="1275" w:type="dxa"/>
          </w:tcPr>
          <w:p w:rsidR="004C5D0E" w:rsidRPr="00DB6804" w:rsidRDefault="004C5D0E" w:rsidP="00DA27ED">
            <w:pPr>
              <w:rPr>
                <w:rFonts w:cs="Arial"/>
                <w:bCs/>
                <w:iCs/>
              </w:rPr>
            </w:pPr>
          </w:p>
        </w:tc>
        <w:tc>
          <w:tcPr>
            <w:tcW w:w="850" w:type="dxa"/>
          </w:tcPr>
          <w:p w:rsidR="004C5D0E" w:rsidRPr="00DB6804" w:rsidRDefault="004C5D0E" w:rsidP="00DA27ED">
            <w:pPr>
              <w:rPr>
                <w:rFonts w:cs="Arial"/>
                <w:bCs/>
                <w:iCs/>
              </w:rPr>
            </w:pPr>
          </w:p>
        </w:tc>
        <w:tc>
          <w:tcPr>
            <w:tcW w:w="850" w:type="dxa"/>
          </w:tcPr>
          <w:p w:rsidR="004C5D0E" w:rsidRPr="00DB6804" w:rsidRDefault="004C5D0E" w:rsidP="00DA27ED">
            <w:pPr>
              <w:rPr>
                <w:rFonts w:cs="Arial"/>
                <w:bCs/>
                <w:iCs/>
              </w:rPr>
            </w:pPr>
          </w:p>
        </w:tc>
      </w:tr>
      <w:tr w:rsidR="004C5D0E" w:rsidRPr="00DB6804" w:rsidTr="00DA27ED">
        <w:tc>
          <w:tcPr>
            <w:tcW w:w="3655" w:type="dxa"/>
            <w:hideMark/>
          </w:tcPr>
          <w:p w:rsidR="004C5D0E" w:rsidRPr="00DB6804" w:rsidRDefault="004C5D0E" w:rsidP="00DA27ED">
            <w:pPr>
              <w:rPr>
                <w:rFonts w:cs="Arial"/>
                <w:bCs/>
                <w:iCs/>
              </w:rPr>
            </w:pPr>
            <w:r w:rsidRPr="00DB6804">
              <w:rPr>
                <w:rFonts w:cs="Arial"/>
                <w:bCs/>
                <w:i/>
                <w:iCs/>
              </w:rPr>
              <w:t>[Add as necessary]</w:t>
            </w:r>
          </w:p>
        </w:tc>
        <w:tc>
          <w:tcPr>
            <w:tcW w:w="1275" w:type="dxa"/>
          </w:tcPr>
          <w:p w:rsidR="004C5D0E" w:rsidRPr="00DB6804" w:rsidRDefault="004C5D0E" w:rsidP="00DA27ED">
            <w:pPr>
              <w:rPr>
                <w:rFonts w:cs="Arial"/>
                <w:bCs/>
                <w:iCs/>
              </w:rPr>
            </w:pPr>
          </w:p>
        </w:tc>
        <w:tc>
          <w:tcPr>
            <w:tcW w:w="1560" w:type="dxa"/>
          </w:tcPr>
          <w:p w:rsidR="004C5D0E" w:rsidRPr="00DB6804" w:rsidRDefault="004C5D0E" w:rsidP="00DA27ED">
            <w:pPr>
              <w:rPr>
                <w:rFonts w:cs="Arial"/>
                <w:bCs/>
                <w:iCs/>
              </w:rPr>
            </w:pPr>
          </w:p>
        </w:tc>
        <w:tc>
          <w:tcPr>
            <w:tcW w:w="1275" w:type="dxa"/>
          </w:tcPr>
          <w:p w:rsidR="004C5D0E" w:rsidRPr="00DB6804" w:rsidRDefault="004C5D0E" w:rsidP="00DA27ED">
            <w:pPr>
              <w:rPr>
                <w:rFonts w:cs="Arial"/>
                <w:bCs/>
                <w:iCs/>
              </w:rPr>
            </w:pPr>
          </w:p>
        </w:tc>
        <w:tc>
          <w:tcPr>
            <w:tcW w:w="850" w:type="dxa"/>
          </w:tcPr>
          <w:p w:rsidR="004C5D0E" w:rsidRPr="00DB6804" w:rsidRDefault="004C5D0E" w:rsidP="00DA27ED">
            <w:pPr>
              <w:rPr>
                <w:rFonts w:cs="Arial"/>
                <w:bCs/>
                <w:iCs/>
              </w:rPr>
            </w:pPr>
          </w:p>
        </w:tc>
        <w:tc>
          <w:tcPr>
            <w:tcW w:w="850" w:type="dxa"/>
          </w:tcPr>
          <w:p w:rsidR="004C5D0E" w:rsidRPr="00DB6804" w:rsidRDefault="004C5D0E" w:rsidP="00DA27ED">
            <w:pPr>
              <w:rPr>
                <w:rFonts w:cs="Arial"/>
                <w:bCs/>
                <w:iCs/>
              </w:rPr>
            </w:pPr>
          </w:p>
        </w:tc>
      </w:tr>
    </w:tbl>
    <w:p w:rsidR="00DA27ED" w:rsidRDefault="00DA27ED" w:rsidP="004C5D0E">
      <w:pPr>
        <w:tabs>
          <w:tab w:val="right" w:pos="9072"/>
        </w:tabs>
        <w:rPr>
          <w:rFonts w:cs="Arial"/>
          <w:b/>
          <w:bCs/>
          <w:iCs/>
        </w:rPr>
      </w:pPr>
    </w:p>
    <w:tbl>
      <w:tblPr>
        <w:tblStyle w:val="TableGrid"/>
        <w:tblW w:w="9464" w:type="dxa"/>
        <w:tblLook w:val="04A0"/>
      </w:tblPr>
      <w:tblGrid>
        <w:gridCol w:w="4621"/>
        <w:gridCol w:w="4843"/>
      </w:tblGrid>
      <w:tr w:rsidR="00DA27ED" w:rsidTr="00E06E88">
        <w:trPr>
          <w:tblHeader/>
        </w:trPr>
        <w:tc>
          <w:tcPr>
            <w:tcW w:w="4621" w:type="dxa"/>
          </w:tcPr>
          <w:p w:rsidR="00DA27ED" w:rsidRDefault="002B53B3" w:rsidP="004C5D0E">
            <w:pPr>
              <w:tabs>
                <w:tab w:val="right" w:pos="9072"/>
              </w:tabs>
              <w:rPr>
                <w:rFonts w:cs="Arial"/>
                <w:b/>
                <w:bCs/>
                <w:iCs/>
              </w:rPr>
            </w:pPr>
            <w:r>
              <w:rPr>
                <w:rFonts w:cs="Arial"/>
                <w:b/>
                <w:bCs/>
                <w:iCs/>
              </w:rPr>
              <w:t>Cost Type</w:t>
            </w:r>
          </w:p>
        </w:tc>
        <w:tc>
          <w:tcPr>
            <w:tcW w:w="4843" w:type="dxa"/>
          </w:tcPr>
          <w:p w:rsidR="00DA27ED" w:rsidRDefault="002B53B3" w:rsidP="004C5D0E">
            <w:pPr>
              <w:tabs>
                <w:tab w:val="right" w:pos="9072"/>
              </w:tabs>
              <w:rPr>
                <w:rFonts w:cs="Arial"/>
                <w:b/>
                <w:bCs/>
                <w:iCs/>
              </w:rPr>
            </w:pPr>
            <w:r>
              <w:rPr>
                <w:rFonts w:cs="Arial"/>
                <w:b/>
                <w:bCs/>
                <w:iCs/>
              </w:rPr>
              <w:t>Value (£)</w:t>
            </w:r>
          </w:p>
        </w:tc>
      </w:tr>
      <w:tr w:rsidR="00DA27ED" w:rsidTr="00E06E88">
        <w:tc>
          <w:tcPr>
            <w:tcW w:w="4621" w:type="dxa"/>
          </w:tcPr>
          <w:p w:rsidR="00DA27ED" w:rsidRPr="00E06E88" w:rsidRDefault="002B53B3" w:rsidP="002B53B3">
            <w:pPr>
              <w:tabs>
                <w:tab w:val="right" w:pos="9072"/>
              </w:tabs>
              <w:rPr>
                <w:rFonts w:cs="Arial"/>
                <w:bCs/>
                <w:iCs/>
              </w:rPr>
            </w:pPr>
            <w:r>
              <w:rPr>
                <w:rFonts w:cs="Arial"/>
                <w:bCs/>
                <w:iCs/>
              </w:rPr>
              <w:t xml:space="preserve">Sub - </w:t>
            </w:r>
            <w:r w:rsidR="00DA27ED" w:rsidRPr="00E06E88">
              <w:rPr>
                <w:rFonts w:cs="Arial"/>
                <w:bCs/>
                <w:iCs/>
              </w:rPr>
              <w:t xml:space="preserve">Total </w:t>
            </w:r>
          </w:p>
        </w:tc>
        <w:tc>
          <w:tcPr>
            <w:tcW w:w="4843" w:type="dxa"/>
          </w:tcPr>
          <w:p w:rsidR="00DA27ED" w:rsidRDefault="00DA27ED" w:rsidP="004C5D0E">
            <w:pPr>
              <w:tabs>
                <w:tab w:val="right" w:pos="9072"/>
              </w:tabs>
              <w:rPr>
                <w:rFonts w:cs="Arial"/>
                <w:b/>
                <w:bCs/>
                <w:iCs/>
              </w:rPr>
            </w:pPr>
          </w:p>
        </w:tc>
      </w:tr>
      <w:tr w:rsidR="00DA27ED" w:rsidTr="00E06E88">
        <w:tc>
          <w:tcPr>
            <w:tcW w:w="4621" w:type="dxa"/>
          </w:tcPr>
          <w:p w:rsidR="00DA27ED" w:rsidRPr="00E06E88" w:rsidRDefault="00DA27ED" w:rsidP="004C5D0E">
            <w:pPr>
              <w:tabs>
                <w:tab w:val="right" w:pos="9072"/>
              </w:tabs>
              <w:rPr>
                <w:rFonts w:cs="Arial"/>
                <w:bCs/>
                <w:iCs/>
              </w:rPr>
            </w:pPr>
            <w:r w:rsidRPr="00E06E88">
              <w:rPr>
                <w:rFonts w:cs="Arial"/>
                <w:bCs/>
                <w:iCs/>
              </w:rPr>
              <w:t>VAT</w:t>
            </w:r>
          </w:p>
        </w:tc>
        <w:tc>
          <w:tcPr>
            <w:tcW w:w="4843" w:type="dxa"/>
          </w:tcPr>
          <w:p w:rsidR="00DA27ED" w:rsidRDefault="00DA27ED" w:rsidP="004C5D0E">
            <w:pPr>
              <w:tabs>
                <w:tab w:val="right" w:pos="9072"/>
              </w:tabs>
              <w:rPr>
                <w:rFonts w:cs="Arial"/>
                <w:b/>
                <w:bCs/>
                <w:iCs/>
              </w:rPr>
            </w:pPr>
          </w:p>
        </w:tc>
      </w:tr>
      <w:tr w:rsidR="002B53B3" w:rsidTr="00DA27ED">
        <w:tc>
          <w:tcPr>
            <w:tcW w:w="4621" w:type="dxa"/>
          </w:tcPr>
          <w:p w:rsidR="002B53B3" w:rsidRPr="002B53B3" w:rsidRDefault="002B53B3" w:rsidP="004C5D0E">
            <w:pPr>
              <w:tabs>
                <w:tab w:val="right" w:pos="9072"/>
              </w:tabs>
              <w:rPr>
                <w:rFonts w:cs="Arial"/>
                <w:bCs/>
                <w:iCs/>
              </w:rPr>
            </w:pPr>
            <w:r>
              <w:rPr>
                <w:rFonts w:cs="Arial"/>
                <w:bCs/>
                <w:iCs/>
              </w:rPr>
              <w:t>Total*</w:t>
            </w:r>
          </w:p>
        </w:tc>
        <w:tc>
          <w:tcPr>
            <w:tcW w:w="4843" w:type="dxa"/>
          </w:tcPr>
          <w:p w:rsidR="002B53B3" w:rsidRDefault="002B53B3" w:rsidP="004C5D0E">
            <w:pPr>
              <w:tabs>
                <w:tab w:val="right" w:pos="9072"/>
              </w:tabs>
              <w:rPr>
                <w:rFonts w:cs="Arial"/>
                <w:b/>
                <w:bCs/>
                <w:iCs/>
              </w:rPr>
            </w:pPr>
          </w:p>
        </w:tc>
      </w:tr>
    </w:tbl>
    <w:p w:rsidR="004C5D0E" w:rsidRPr="00F732A8" w:rsidRDefault="004C5D0E" w:rsidP="004C5D0E">
      <w:pPr>
        <w:tabs>
          <w:tab w:val="right" w:pos="9072"/>
        </w:tabs>
        <w:rPr>
          <w:rFonts w:cs="Arial"/>
          <w:b/>
          <w:bCs/>
          <w:iCs/>
        </w:rPr>
      </w:pPr>
      <w:r w:rsidRPr="00F732A8">
        <w:rPr>
          <w:rFonts w:cs="Arial"/>
          <w:b/>
          <w:bCs/>
          <w:iCs/>
        </w:rPr>
        <w:tab/>
      </w:r>
    </w:p>
    <w:p w:rsidR="004C5D0E" w:rsidRPr="00DB6804" w:rsidRDefault="00DA27ED" w:rsidP="004C5D0E">
      <w:pPr>
        <w:spacing w:after="240"/>
        <w:rPr>
          <w:rFonts w:cs="Arial"/>
          <w:bCs/>
          <w:iCs/>
        </w:rPr>
      </w:pPr>
      <w:r>
        <w:rPr>
          <w:rFonts w:cs="Arial"/>
          <w:bCs/>
          <w:iCs/>
        </w:rPr>
        <w:t>*</w:t>
      </w:r>
      <w:r w:rsidR="004C5D0E" w:rsidRPr="00DB6804">
        <w:rPr>
          <w:rFonts w:cs="Arial"/>
          <w:bCs/>
          <w:iCs/>
        </w:rPr>
        <w:t xml:space="preserve"> (</w:t>
      </w:r>
      <w:r>
        <w:rPr>
          <w:rFonts w:cs="Arial"/>
          <w:bCs/>
          <w:iCs/>
        </w:rPr>
        <w:t>T</w:t>
      </w:r>
      <w:r w:rsidR="004C5D0E" w:rsidRPr="00DB6804">
        <w:rPr>
          <w:rFonts w:cs="Arial"/>
          <w:bCs/>
          <w:iCs/>
        </w:rPr>
        <w:t xml:space="preserve">his </w:t>
      </w:r>
      <w:r>
        <w:rPr>
          <w:rFonts w:cs="Arial"/>
          <w:bCs/>
          <w:iCs/>
        </w:rPr>
        <w:t xml:space="preserve">must include all expenses as well as work costs; this </w:t>
      </w:r>
      <w:r w:rsidR="004C5D0E" w:rsidRPr="00DB6804">
        <w:rPr>
          <w:rFonts w:cs="Arial"/>
          <w:bCs/>
          <w:iCs/>
        </w:rPr>
        <w:t>figure will be used for the purposes of allocating your score for the price criterion and must cover the cost of meeting all our requirements set out in the ITT)</w:t>
      </w:r>
    </w:p>
    <w:p w:rsidR="004D2C5F" w:rsidRPr="00DB6804" w:rsidRDefault="004D2C5F" w:rsidP="00C169DA">
      <w:pPr>
        <w:spacing w:after="240"/>
        <w:rPr>
          <w:rFonts w:cs="Arial"/>
          <w:bCs/>
          <w:i/>
          <w:iCs/>
        </w:rPr>
      </w:pPr>
      <w:r w:rsidRPr="00DB6804">
        <w:rPr>
          <w:rFonts w:cs="Arial"/>
          <w:bCs/>
          <w:i/>
          <w:iCs/>
        </w:rPr>
        <w:t xml:space="preserve">Notes: </w:t>
      </w:r>
      <w:r w:rsidRPr="00DB6804">
        <w:rPr>
          <w:rFonts w:cs="Arial"/>
          <w:bCs/>
          <w:i/>
          <w:iCs/>
        </w:rPr>
        <w:tab/>
        <w:t xml:space="preserve">HLF reserves the right to reject </w:t>
      </w:r>
      <w:r w:rsidRPr="002E71C4">
        <w:rPr>
          <w:rFonts w:cs="Arial"/>
          <w:bCs/>
          <w:i/>
          <w:iCs/>
        </w:rPr>
        <w:t>abnormally low tenders.</w:t>
      </w:r>
      <w:r w:rsidR="002E71C4" w:rsidRPr="00E06E88">
        <w:rPr>
          <w:rFonts w:cs="Arial"/>
          <w:bCs/>
          <w:i/>
          <w:iCs/>
          <w:u w:val="single"/>
        </w:rPr>
        <w:t xml:space="preserve"> HLF reserve</w:t>
      </w:r>
      <w:r w:rsidR="00310005">
        <w:rPr>
          <w:rFonts w:cs="Arial"/>
          <w:bCs/>
          <w:i/>
          <w:iCs/>
          <w:u w:val="single"/>
        </w:rPr>
        <w:t>s</w:t>
      </w:r>
      <w:r w:rsidR="002E71C4" w:rsidRPr="00E06E88">
        <w:rPr>
          <w:rFonts w:cs="Arial"/>
          <w:bCs/>
          <w:i/>
          <w:iCs/>
          <w:u w:val="single"/>
        </w:rPr>
        <w:t xml:space="preserve"> the right to amend th</w:t>
      </w:r>
      <w:r w:rsidR="002E71C4">
        <w:rPr>
          <w:rFonts w:cs="Arial"/>
          <w:bCs/>
          <w:i/>
          <w:iCs/>
          <w:u w:val="single"/>
        </w:rPr>
        <w:t xml:space="preserve">e </w:t>
      </w:r>
      <w:r w:rsidR="002E71C4" w:rsidRPr="00E06E88">
        <w:rPr>
          <w:rFonts w:cs="Arial"/>
          <w:bCs/>
          <w:i/>
          <w:iCs/>
          <w:u w:val="single"/>
        </w:rPr>
        <w:t xml:space="preserve">timetable </w:t>
      </w:r>
      <w:r w:rsidR="002E71C4">
        <w:rPr>
          <w:rFonts w:cs="Arial"/>
          <w:bCs/>
          <w:i/>
          <w:iCs/>
          <w:u w:val="single"/>
        </w:rPr>
        <w:t xml:space="preserve">of work </w:t>
      </w:r>
      <w:r w:rsidR="002E71C4" w:rsidRPr="00E06E88">
        <w:rPr>
          <w:rFonts w:cs="Arial"/>
          <w:bCs/>
          <w:i/>
          <w:iCs/>
          <w:u w:val="single"/>
        </w:rPr>
        <w:t>where required</w:t>
      </w:r>
    </w:p>
    <w:p w:rsidR="004D2C5F" w:rsidRDefault="004D2C5F" w:rsidP="00C169DA">
      <w:pPr>
        <w:spacing w:after="240"/>
        <w:rPr>
          <w:rFonts w:cs="Arial"/>
          <w:bCs/>
          <w:iCs/>
          <w:u w:val="single"/>
        </w:rPr>
      </w:pPr>
      <w:r w:rsidRPr="00DB6804">
        <w:rPr>
          <w:rFonts w:cs="Arial"/>
          <w:bCs/>
          <w:i/>
          <w:iCs/>
        </w:rPr>
        <w:t>You should not submit additional assumptions with your pricing submission. If you submit assumptions you will be asked to withdraw them. Failure to withdraw them will lead to your exclusion from further participation in this competition.</w:t>
      </w:r>
    </w:p>
    <w:p w:rsidR="00172D53" w:rsidRPr="0034414E" w:rsidRDefault="009A2BDA" w:rsidP="005214F9">
      <w:pPr>
        <w:pStyle w:val="Heading1"/>
        <w:tabs>
          <w:tab w:val="clear" w:pos="862"/>
          <w:tab w:val="num" w:pos="1690"/>
        </w:tabs>
      </w:pPr>
      <w:r w:rsidRPr="0034414E">
        <w:lastRenderedPageBreak/>
        <w:t>Procurement Process</w:t>
      </w:r>
    </w:p>
    <w:p w:rsidR="00DB6804" w:rsidRPr="0034414E" w:rsidRDefault="00DB6804" w:rsidP="005214F9">
      <w:pPr>
        <w:pStyle w:val="ListParagraph"/>
        <w:tabs>
          <w:tab w:val="clear" w:pos="1854"/>
          <w:tab w:val="left" w:pos="1843"/>
        </w:tabs>
        <w:ind w:left="1843" w:hanging="709"/>
        <w:rPr>
          <w:szCs w:val="22"/>
        </w:rPr>
      </w:pPr>
      <w:r w:rsidRPr="0034414E">
        <w:rPr>
          <w:szCs w:val="22"/>
        </w:rPr>
        <w:t>HLF reserves the right not to appoint and</w:t>
      </w:r>
      <w:r w:rsidR="007A70C7">
        <w:rPr>
          <w:szCs w:val="22"/>
        </w:rPr>
        <w:t xml:space="preserve"> </w:t>
      </w:r>
      <w:r w:rsidR="007A70C7" w:rsidRPr="007A70C7">
        <w:rPr>
          <w:szCs w:val="22"/>
        </w:rPr>
        <w:t>cancel the tender</w:t>
      </w:r>
      <w:r w:rsidRPr="0034414E">
        <w:rPr>
          <w:szCs w:val="22"/>
        </w:rPr>
        <w:t>.</w:t>
      </w:r>
    </w:p>
    <w:p w:rsidR="00DB6804" w:rsidRDefault="00DB6804" w:rsidP="005214F9">
      <w:pPr>
        <w:pStyle w:val="ListParagraph"/>
        <w:tabs>
          <w:tab w:val="clear" w:pos="1854"/>
          <w:tab w:val="left" w:pos="1843"/>
        </w:tabs>
        <w:ind w:left="1843" w:hanging="709"/>
      </w:pPr>
      <w:r w:rsidRPr="007543FD">
        <w:t>The procurement timetable will be:</w:t>
      </w:r>
    </w:p>
    <w:p w:rsidR="00AE35BD" w:rsidRPr="007A70C7" w:rsidRDefault="00FC3E4B" w:rsidP="008F1C77">
      <w:pPr>
        <w:pStyle w:val="Heading1"/>
        <w:numPr>
          <w:ilvl w:val="0"/>
          <w:numId w:val="13"/>
        </w:numPr>
        <w:tabs>
          <w:tab w:val="clear" w:pos="1440"/>
          <w:tab w:val="num" w:pos="2682"/>
        </w:tabs>
        <w:spacing w:before="0" w:after="0"/>
        <w:ind w:left="1854" w:hanging="414"/>
        <w:rPr>
          <w:bCs w:val="0"/>
          <w:sz w:val="22"/>
          <w:szCs w:val="22"/>
        </w:rPr>
      </w:pPr>
      <w:r w:rsidRPr="00006047">
        <w:rPr>
          <w:b w:val="0"/>
          <w:bCs w:val="0"/>
          <w:sz w:val="22"/>
          <w:szCs w:val="22"/>
        </w:rPr>
        <w:t xml:space="preserve">Tender return deadline: completed proposal to be returned to HLF by </w:t>
      </w:r>
      <w:r w:rsidR="00AE35BD" w:rsidRPr="007A70C7">
        <w:rPr>
          <w:bCs w:val="0"/>
          <w:sz w:val="22"/>
          <w:szCs w:val="22"/>
        </w:rPr>
        <w:t xml:space="preserve">12 noon on </w:t>
      </w:r>
      <w:r w:rsidR="00393A1B">
        <w:rPr>
          <w:bCs w:val="0"/>
          <w:sz w:val="22"/>
          <w:szCs w:val="22"/>
        </w:rPr>
        <w:t>Friday12</w:t>
      </w:r>
      <w:r w:rsidR="00AE35BD" w:rsidRPr="007A70C7">
        <w:rPr>
          <w:bCs w:val="0"/>
          <w:sz w:val="22"/>
          <w:szCs w:val="22"/>
        </w:rPr>
        <w:t xml:space="preserve"> Feb</w:t>
      </w:r>
      <w:r w:rsidR="007A70C7" w:rsidRPr="007A70C7">
        <w:rPr>
          <w:bCs w:val="0"/>
          <w:sz w:val="22"/>
          <w:szCs w:val="22"/>
        </w:rPr>
        <w:t>ruary</w:t>
      </w:r>
      <w:r w:rsidR="00AE35BD" w:rsidRPr="007A70C7">
        <w:rPr>
          <w:bCs w:val="0"/>
          <w:sz w:val="22"/>
          <w:szCs w:val="22"/>
        </w:rPr>
        <w:t xml:space="preserve"> 2016.</w:t>
      </w:r>
    </w:p>
    <w:p w:rsidR="00393A1B" w:rsidRPr="007B7BE8" w:rsidRDefault="007A70C7" w:rsidP="008F1C77">
      <w:pPr>
        <w:pStyle w:val="Heading1"/>
        <w:numPr>
          <w:ilvl w:val="0"/>
          <w:numId w:val="13"/>
        </w:numPr>
        <w:tabs>
          <w:tab w:val="clear" w:pos="1440"/>
          <w:tab w:val="num" w:pos="2376"/>
        </w:tabs>
        <w:spacing w:before="0" w:after="0"/>
        <w:ind w:left="1854" w:hanging="414"/>
        <w:rPr>
          <w:b w:val="0"/>
          <w:bCs w:val="0"/>
          <w:sz w:val="22"/>
          <w:szCs w:val="22"/>
        </w:rPr>
      </w:pPr>
      <w:r>
        <w:rPr>
          <w:b w:val="0"/>
          <w:bCs w:val="0"/>
          <w:sz w:val="22"/>
          <w:szCs w:val="22"/>
        </w:rPr>
        <w:t>Clarification meetings</w:t>
      </w:r>
      <w:r w:rsidR="007B7BE8">
        <w:rPr>
          <w:b w:val="0"/>
          <w:bCs w:val="0"/>
          <w:sz w:val="22"/>
          <w:szCs w:val="22"/>
        </w:rPr>
        <w:t xml:space="preserve"> </w:t>
      </w:r>
      <w:r w:rsidR="00FC3E4B" w:rsidRPr="00006047">
        <w:rPr>
          <w:b w:val="0"/>
          <w:bCs w:val="0"/>
          <w:sz w:val="22"/>
          <w:szCs w:val="22"/>
        </w:rPr>
        <w:t xml:space="preserve">may be held with </w:t>
      </w:r>
      <w:r>
        <w:rPr>
          <w:b w:val="0"/>
          <w:bCs w:val="0"/>
          <w:sz w:val="22"/>
          <w:szCs w:val="22"/>
        </w:rPr>
        <w:t>top scoring bidders</w:t>
      </w:r>
      <w:r w:rsidR="00FC3E4B" w:rsidRPr="00006047">
        <w:rPr>
          <w:b w:val="0"/>
          <w:bCs w:val="0"/>
          <w:sz w:val="22"/>
          <w:szCs w:val="22"/>
        </w:rPr>
        <w:t xml:space="preserve"> and would take place on </w:t>
      </w:r>
      <w:r w:rsidR="00393A1B">
        <w:rPr>
          <w:b w:val="0"/>
          <w:bCs w:val="0"/>
          <w:sz w:val="22"/>
          <w:szCs w:val="22"/>
        </w:rPr>
        <w:t>Tuesday 23</w:t>
      </w:r>
      <w:r w:rsidR="00AE35BD" w:rsidRPr="00006047">
        <w:rPr>
          <w:b w:val="0"/>
          <w:bCs w:val="0"/>
          <w:sz w:val="22"/>
          <w:szCs w:val="22"/>
        </w:rPr>
        <w:t xml:space="preserve"> Feb</w:t>
      </w:r>
      <w:r>
        <w:rPr>
          <w:b w:val="0"/>
          <w:bCs w:val="0"/>
          <w:sz w:val="22"/>
          <w:szCs w:val="22"/>
        </w:rPr>
        <w:t>ruary 2016</w:t>
      </w:r>
    </w:p>
    <w:p w:rsidR="007B7BE8" w:rsidRDefault="007B7BE8" w:rsidP="008F1C77">
      <w:pPr>
        <w:ind w:left="1854"/>
      </w:pPr>
    </w:p>
    <w:p w:rsidR="00F94764" w:rsidRDefault="00F94764" w:rsidP="008F1C77">
      <w:pPr>
        <w:ind w:left="1854"/>
      </w:pPr>
      <w:r>
        <w:t>Please note</w:t>
      </w:r>
      <w:r w:rsidR="007B7BE8">
        <w:t>:-</w:t>
      </w:r>
      <w:r>
        <w:t xml:space="preserve"> </w:t>
      </w:r>
    </w:p>
    <w:p w:rsidR="00F94764" w:rsidRPr="00F94764" w:rsidRDefault="00F94764" w:rsidP="008F1C77">
      <w:pPr>
        <w:pStyle w:val="StyleArial11ptJustified"/>
        <w:spacing w:before="120" w:after="120"/>
        <w:ind w:left="1854"/>
        <w:rPr>
          <w:rFonts w:cs="Times New Roman"/>
          <w:szCs w:val="20"/>
        </w:rPr>
      </w:pPr>
      <w:r>
        <w:rPr>
          <w:rFonts w:cs="Times New Roman"/>
          <w:szCs w:val="20"/>
        </w:rPr>
        <w:t>HLF</w:t>
      </w:r>
      <w:r w:rsidRPr="00F94764">
        <w:rPr>
          <w:rFonts w:cs="Times New Roman"/>
          <w:szCs w:val="20"/>
        </w:rPr>
        <w:t xml:space="preserve"> reserves the right to carry out clarifications via email or by inviting Bidders to a clarification meeting. </w:t>
      </w:r>
    </w:p>
    <w:p w:rsidR="00F94764" w:rsidRPr="00F94764" w:rsidRDefault="00F94764" w:rsidP="008F1C77">
      <w:pPr>
        <w:pStyle w:val="StyleArial11ptJustified"/>
        <w:spacing w:before="120" w:after="120"/>
        <w:ind w:left="1854"/>
        <w:rPr>
          <w:rFonts w:cs="Times New Roman"/>
          <w:szCs w:val="20"/>
        </w:rPr>
      </w:pPr>
      <w:r w:rsidRPr="00F94764">
        <w:rPr>
          <w:rFonts w:cs="Times New Roman"/>
          <w:szCs w:val="20"/>
        </w:rPr>
        <w:t xml:space="preserve">In order to ensure that both the </w:t>
      </w:r>
      <w:r>
        <w:rPr>
          <w:rFonts w:cs="Times New Roman"/>
          <w:szCs w:val="20"/>
        </w:rPr>
        <w:t>HLF</w:t>
      </w:r>
      <w:r w:rsidRPr="00F94764">
        <w:rPr>
          <w:rFonts w:cs="Times New Roman"/>
          <w:szCs w:val="20"/>
        </w:rPr>
        <w:t xml:space="preserve">’s and Bidder’s resources are used appropriately, </w:t>
      </w:r>
      <w:r>
        <w:rPr>
          <w:rFonts w:cs="Times New Roman"/>
          <w:szCs w:val="20"/>
        </w:rPr>
        <w:t>HLF</w:t>
      </w:r>
      <w:r w:rsidRPr="00F94764">
        <w:rPr>
          <w:rFonts w:cs="Times New Roman"/>
          <w:szCs w:val="20"/>
        </w:rPr>
        <w:t xml:space="preserve"> will only invite the top two or three (depending on the closeness of scores) highest scoring bidders to attend a clarification meeting. </w:t>
      </w:r>
    </w:p>
    <w:p w:rsidR="00F94764" w:rsidRPr="008F1C77" w:rsidRDefault="00F94764" w:rsidP="008F1C77">
      <w:pPr>
        <w:pStyle w:val="StyleArial11ptJustified"/>
        <w:spacing w:before="120" w:after="120"/>
        <w:ind w:left="1854"/>
        <w:rPr>
          <w:rFonts w:cs="Times New Roman"/>
          <w:szCs w:val="20"/>
        </w:rPr>
      </w:pPr>
      <w:r w:rsidRPr="00F94764">
        <w:rPr>
          <w:rFonts w:cs="Times New Roman"/>
          <w:szCs w:val="20"/>
        </w:rPr>
        <w:t xml:space="preserve">Scores will be moderated based on any clarifications provided during this meeting. </w:t>
      </w:r>
    </w:p>
    <w:p w:rsidR="00F94764" w:rsidRPr="00F94764" w:rsidRDefault="00F94764" w:rsidP="008F1C77">
      <w:pPr>
        <w:pStyle w:val="ListParagraph"/>
        <w:numPr>
          <w:ilvl w:val="0"/>
          <w:numId w:val="13"/>
        </w:numPr>
        <w:tabs>
          <w:tab w:val="clear" w:pos="1440"/>
          <w:tab w:val="num" w:pos="2268"/>
        </w:tabs>
        <w:ind w:left="2160"/>
      </w:pPr>
      <w:r>
        <w:t xml:space="preserve">Outcome notification – </w:t>
      </w:r>
      <w:r w:rsidR="007B7BE8">
        <w:t xml:space="preserve">end of </w:t>
      </w:r>
      <w:r>
        <w:t xml:space="preserve">February 2016. </w:t>
      </w:r>
    </w:p>
    <w:p w:rsidR="00FC3E4B" w:rsidRPr="00FC3E4B" w:rsidRDefault="00FC3E4B" w:rsidP="00FC3E4B"/>
    <w:p w:rsidR="00DB6804" w:rsidRPr="004D2C5F" w:rsidRDefault="00DB6804" w:rsidP="005214F9">
      <w:pPr>
        <w:pStyle w:val="ListParagraph"/>
        <w:tabs>
          <w:tab w:val="clear" w:pos="1854"/>
          <w:tab w:val="num" w:pos="1843"/>
        </w:tabs>
        <w:ind w:left="1843" w:hanging="709"/>
      </w:pPr>
      <w:r w:rsidRPr="004D2C5F">
        <w:t xml:space="preserve">Your tender proposals must be sent electronically </w:t>
      </w:r>
      <w:r w:rsidR="00006047">
        <w:t>to the following</w:t>
      </w:r>
      <w:r w:rsidR="00006047" w:rsidRPr="004D2C5F">
        <w:t xml:space="preserve"> </w:t>
      </w:r>
      <w:r w:rsidRPr="004D2C5F">
        <w:t xml:space="preserve">e-mail </w:t>
      </w:r>
      <w:r w:rsidR="00006047">
        <w:t xml:space="preserve">-  </w:t>
      </w:r>
      <w:r w:rsidR="00006047" w:rsidRPr="00006047">
        <w:t xml:space="preserve">drewb@hlf.org.uk </w:t>
      </w:r>
      <w:r w:rsidR="009A132D" w:rsidRPr="004D2C5F">
        <w:t xml:space="preserve">before the tender return deadline of </w:t>
      </w:r>
      <w:r w:rsidR="00F95847" w:rsidRPr="00F95847">
        <w:rPr>
          <w:b/>
        </w:rPr>
        <w:t>12 noon on Friday12 February 2016</w:t>
      </w:r>
      <w:r w:rsidR="00F94764">
        <w:rPr>
          <w:b/>
        </w:rPr>
        <w:t>.</w:t>
      </w:r>
    </w:p>
    <w:p w:rsidR="00753BE3" w:rsidRPr="00753BE3" w:rsidRDefault="00DB6804" w:rsidP="005214F9">
      <w:pPr>
        <w:pStyle w:val="ListParagraph"/>
        <w:tabs>
          <w:tab w:val="clear" w:pos="1854"/>
          <w:tab w:val="num" w:pos="1843"/>
        </w:tabs>
        <w:ind w:left="1843" w:hanging="709"/>
      </w:pPr>
      <w:r w:rsidRPr="007543FD">
        <w:rPr>
          <w:szCs w:val="22"/>
        </w:rPr>
        <w:t xml:space="preserve">Please visit the </w:t>
      </w:r>
      <w:hyperlink r:id="rId11" w:history="1">
        <w:r w:rsidRPr="002032DD">
          <w:rPr>
            <w:rStyle w:val="Hyperlink"/>
            <w:rFonts w:cs="Arial"/>
            <w:szCs w:val="22"/>
          </w:rPr>
          <w:t>HLF website</w:t>
        </w:r>
      </w:hyperlink>
      <w:r w:rsidRPr="007543FD">
        <w:rPr>
          <w:szCs w:val="22"/>
        </w:rPr>
        <w:t xml:space="preserve"> for further information about the organisation</w:t>
      </w:r>
      <w:r w:rsidR="00753BE3">
        <w:rPr>
          <w:szCs w:val="22"/>
        </w:rPr>
        <w:t xml:space="preserve"> and to see the State of UK Public Parks 2014 research report, data, advocacy report and film at </w:t>
      </w:r>
      <w:hyperlink r:id="rId12" w:history="1">
        <w:r w:rsidR="00753BE3" w:rsidRPr="00E05CBB">
          <w:rPr>
            <w:rStyle w:val="Hyperlink"/>
            <w:szCs w:val="22"/>
          </w:rPr>
          <w:t>http://www.hlf.org.uk/state-uk-public-parks</w:t>
        </w:r>
      </w:hyperlink>
    </w:p>
    <w:p w:rsidR="00AE35BD" w:rsidRDefault="00AE35BD" w:rsidP="005214F9">
      <w:pPr>
        <w:tabs>
          <w:tab w:val="num" w:pos="1843"/>
        </w:tabs>
        <w:ind w:left="1843" w:hanging="709"/>
      </w:pPr>
    </w:p>
    <w:p w:rsidR="00AE35BD" w:rsidRDefault="00AE35BD" w:rsidP="005214F9">
      <w:pPr>
        <w:pStyle w:val="ListParagraph"/>
        <w:tabs>
          <w:tab w:val="clear" w:pos="1854"/>
          <w:tab w:val="num" w:pos="1843"/>
        </w:tabs>
        <w:ind w:left="1843" w:hanging="709"/>
      </w:pPr>
      <w:r>
        <w:t xml:space="preserve">To assist the </w:t>
      </w:r>
      <w:r w:rsidR="00F94764">
        <w:t xml:space="preserve">bidders </w:t>
      </w:r>
      <w:r>
        <w:t>HLF confirms that we will provide the following information to the</w:t>
      </w:r>
      <w:r w:rsidR="00F94764">
        <w:t xml:space="preserve"> successful service provider at the start of contract</w:t>
      </w:r>
      <w:r>
        <w:t>:-</w:t>
      </w:r>
    </w:p>
    <w:p w:rsidR="00AE35BD" w:rsidRDefault="00AE35BD" w:rsidP="005214F9">
      <w:pPr>
        <w:tabs>
          <w:tab w:val="num" w:pos="1843"/>
        </w:tabs>
        <w:ind w:left="1843" w:hanging="709"/>
      </w:pPr>
      <w:r>
        <w:tab/>
        <w:t>Updated database of contacts for park managers in the UK</w:t>
      </w:r>
    </w:p>
    <w:p w:rsidR="00AE35BD" w:rsidRDefault="00AE35BD" w:rsidP="005214F9">
      <w:pPr>
        <w:tabs>
          <w:tab w:val="num" w:pos="1843"/>
        </w:tabs>
        <w:ind w:left="1843" w:hanging="709"/>
      </w:pPr>
      <w:r>
        <w:tab/>
        <w:t xml:space="preserve">Access, via the Federation of Parks Friends </w:t>
      </w:r>
      <w:r w:rsidR="00BC08B6">
        <w:t>Group, to their members’ details</w:t>
      </w:r>
    </w:p>
    <w:p w:rsidR="00753BE3" w:rsidRDefault="00753BE3" w:rsidP="004841E8"/>
    <w:p w:rsidR="00AE35BD" w:rsidRDefault="00AE35BD">
      <w:pPr>
        <w:rPr>
          <w:b/>
          <w:bCs/>
          <w:sz w:val="24"/>
        </w:rPr>
      </w:pPr>
    </w:p>
    <w:p w:rsidR="008F1C77" w:rsidRDefault="008F1C77">
      <w:pPr>
        <w:rPr>
          <w:b/>
          <w:bCs/>
          <w:sz w:val="24"/>
        </w:rPr>
      </w:pPr>
      <w:r>
        <w:br w:type="page"/>
      </w:r>
    </w:p>
    <w:p w:rsidR="00ED5E78" w:rsidRPr="00A05123" w:rsidRDefault="00ED5E78" w:rsidP="00657068">
      <w:pPr>
        <w:pStyle w:val="Heading1"/>
        <w:numPr>
          <w:ilvl w:val="0"/>
          <w:numId w:val="0"/>
        </w:numPr>
        <w:ind w:left="709"/>
      </w:pPr>
      <w:r w:rsidRPr="00A05123">
        <w:lastRenderedPageBreak/>
        <w:t xml:space="preserve">Appendix: Accessibility </w:t>
      </w:r>
      <w:r>
        <w:t>and format</w:t>
      </w:r>
      <w:r w:rsidR="00EA3ED2">
        <w:t>ting</w:t>
      </w:r>
      <w:r>
        <w:t xml:space="preserve"> </w:t>
      </w:r>
      <w:r w:rsidR="00DB125A">
        <w:t>r</w:t>
      </w:r>
      <w:r w:rsidR="00D20B25">
        <w:t>equirement</w:t>
      </w:r>
      <w:r w:rsidR="00DB125A">
        <w:t>s</w:t>
      </w:r>
    </w:p>
    <w:p w:rsidR="00ED5E78" w:rsidRDefault="00ED5E78" w:rsidP="004E161A">
      <w:pPr>
        <w:spacing w:after="240"/>
      </w:pPr>
      <w:r>
        <w:t>Reports and other documents created for HLF need to be clear</w:t>
      </w:r>
      <w:r w:rsidRPr="00F75A7D">
        <w:t xml:space="preserve">, straightforward to use, </w:t>
      </w:r>
      <w:r>
        <w:t xml:space="preserve">and </w:t>
      </w:r>
      <w:r w:rsidRPr="00F75A7D">
        <w:t>ready to circulate internally</w:t>
      </w:r>
      <w:r>
        <w:t>,</w:t>
      </w:r>
      <w:r w:rsidRPr="00F75A7D">
        <w:t xml:space="preserve"> </w:t>
      </w:r>
      <w:r>
        <w:t>externally and</w:t>
      </w:r>
      <w:r w:rsidRPr="00F75A7D">
        <w:t xml:space="preserve"> online</w:t>
      </w:r>
      <w:r>
        <w:t xml:space="preserve">, as well as suitable for use by screen reading software. </w:t>
      </w:r>
      <w:r w:rsidR="00CB3E17">
        <w:t>Requirements</w:t>
      </w:r>
      <w:r>
        <w:t xml:space="preserve"> in accessibility is summarised below:</w:t>
      </w:r>
    </w:p>
    <w:p w:rsidR="00ED5E78" w:rsidRPr="00AC14FF" w:rsidRDefault="00ED5E78" w:rsidP="00C169DA">
      <w:pPr>
        <w:pStyle w:val="Heading2"/>
      </w:pPr>
      <w:r w:rsidRPr="00AC14FF">
        <w:t>Readability</w:t>
      </w:r>
    </w:p>
    <w:p w:rsidR="00ED5E78" w:rsidRPr="001A5F4A" w:rsidRDefault="00ED5E78" w:rsidP="004E161A">
      <w:pPr>
        <w:pStyle w:val="BodyTextIndent2"/>
        <w:spacing w:after="0"/>
        <w:ind w:left="0"/>
        <w:rPr>
          <w:rFonts w:cs="Arial"/>
          <w:b w:val="0"/>
          <w:szCs w:val="22"/>
        </w:rPr>
      </w:pPr>
      <w:r w:rsidRPr="001A5F4A">
        <w:rPr>
          <w:rFonts w:cs="Arial"/>
          <w:b w:val="0"/>
          <w:szCs w:val="22"/>
        </w:rPr>
        <w:t>In the final report</w:t>
      </w:r>
      <w:r>
        <w:rPr>
          <w:rFonts w:cs="Arial"/>
          <w:b w:val="0"/>
          <w:szCs w:val="22"/>
        </w:rPr>
        <w:t>,</w:t>
      </w:r>
      <w:r w:rsidRPr="001A5F4A">
        <w:rPr>
          <w:rFonts w:cs="Arial"/>
          <w:b w:val="0"/>
          <w:szCs w:val="22"/>
        </w:rPr>
        <w:t xml:space="preserve"> consultants should ensure that:</w:t>
      </w:r>
    </w:p>
    <w:p w:rsidR="00ED5E78" w:rsidRPr="0087078E" w:rsidRDefault="00ED5E78" w:rsidP="00AC14FF">
      <w:pPr>
        <w:pStyle w:val="Bullettext"/>
      </w:pPr>
      <w:r w:rsidRPr="0087078E">
        <w:t>the size of the font is at least 11pt</w:t>
      </w:r>
      <w:r>
        <w:t>;</w:t>
      </w:r>
    </w:p>
    <w:p w:rsidR="00ED5E78" w:rsidRPr="0087078E" w:rsidRDefault="00ED5E78" w:rsidP="00AC14FF">
      <w:pPr>
        <w:pStyle w:val="Bullettext"/>
      </w:pPr>
      <w:proofErr w:type="gramStart"/>
      <w:r w:rsidRPr="0087078E">
        <w:t>there</w:t>
      </w:r>
      <w:proofErr w:type="gramEnd"/>
      <w:r w:rsidRPr="0087078E">
        <w:t xml:space="preserve"> is a strong contrast between the background colour and the colour of the text. Black text on a white background provides the best contrast. This also applies to any shading</w:t>
      </w:r>
      <w:r>
        <w:t xml:space="preserve"> used in tables and</w:t>
      </w:r>
      <w:r w:rsidR="009F4518">
        <w:t xml:space="preserve"> </w:t>
      </w:r>
      <w:r>
        <w:t>/</w:t>
      </w:r>
      <w:r w:rsidR="009F4518">
        <w:t xml:space="preserve"> </w:t>
      </w:r>
      <w:r>
        <w:t>or diagrams;</w:t>
      </w:r>
    </w:p>
    <w:p w:rsidR="00ED5E78" w:rsidRPr="0087078E" w:rsidRDefault="00ED5E78" w:rsidP="00AC14FF">
      <w:pPr>
        <w:pStyle w:val="Bullettext"/>
      </w:pPr>
      <w:r w:rsidRPr="0087078E">
        <w:t>Italics are only used when quoting book titles for citations and items on the reference list should be arr</w:t>
      </w:r>
      <w:r>
        <w:t>anged alphabetically by author; and</w:t>
      </w:r>
    </w:p>
    <w:p w:rsidR="00ED5E78" w:rsidRPr="0087078E" w:rsidRDefault="00ED5E78" w:rsidP="00AC14FF">
      <w:pPr>
        <w:pStyle w:val="Bullettext"/>
      </w:pPr>
      <w:proofErr w:type="gramStart"/>
      <w:r w:rsidRPr="0087078E">
        <w:t>colour</w:t>
      </w:r>
      <w:proofErr w:type="gramEnd"/>
      <w:r w:rsidRPr="0087078E">
        <w:t xml:space="preserve"> formatting and use of photos should be of a resolution size that is easily printable and does not compromise t</w:t>
      </w:r>
      <w:r>
        <w:t>he printability of the document.</w:t>
      </w:r>
    </w:p>
    <w:p w:rsidR="00ED5E78" w:rsidRPr="00F03DBE" w:rsidRDefault="00ED5E78" w:rsidP="004E161A">
      <w:pPr>
        <w:autoSpaceDE w:val="0"/>
        <w:autoSpaceDN w:val="0"/>
        <w:adjustRightInd w:val="0"/>
        <w:spacing w:after="240"/>
        <w:rPr>
          <w:rFonts w:cs="Arial"/>
          <w:szCs w:val="22"/>
        </w:rPr>
      </w:pPr>
      <w:r w:rsidRPr="00F03DBE">
        <w:rPr>
          <w:rFonts w:cs="Arial"/>
          <w:szCs w:val="22"/>
        </w:rPr>
        <w:t xml:space="preserve">For further guidance on ensuring readability of printed materials, please refer to the RNIB Clear Print guidelines. These can be found on the </w:t>
      </w:r>
      <w:hyperlink r:id="rId13" w:history="1">
        <w:r w:rsidRPr="00F03DBE">
          <w:rPr>
            <w:rStyle w:val="Hyperlink"/>
            <w:rFonts w:cs="Arial"/>
            <w:szCs w:val="22"/>
          </w:rPr>
          <w:t>RNIB website</w:t>
        </w:r>
      </w:hyperlink>
      <w:r w:rsidRPr="00F03DBE">
        <w:rPr>
          <w:rFonts w:cs="Arial"/>
          <w:szCs w:val="22"/>
        </w:rPr>
        <w:t>.</w:t>
      </w:r>
    </w:p>
    <w:p w:rsidR="00ED5E78" w:rsidRPr="00AC14FF" w:rsidRDefault="00ED5E78" w:rsidP="00C169DA">
      <w:pPr>
        <w:pStyle w:val="Heading2"/>
      </w:pPr>
      <w:r w:rsidRPr="00AC14FF">
        <w:t>Accessibility</w:t>
      </w:r>
    </w:p>
    <w:p w:rsidR="00ED5E78" w:rsidRDefault="00ED5E78" w:rsidP="004E161A">
      <w:r>
        <w:t>Reports should adhere to the following guidelines:</w:t>
      </w:r>
    </w:p>
    <w:p w:rsidR="00ED5E78" w:rsidRPr="00F61636" w:rsidRDefault="00ED5E78" w:rsidP="004E161A">
      <w:pPr>
        <w:pStyle w:val="Bullettext"/>
        <w:rPr>
          <w:b/>
        </w:rPr>
      </w:pPr>
      <w:r w:rsidRPr="00F61636">
        <w:rPr>
          <w:b/>
        </w:rPr>
        <w:t>Formatting</w:t>
      </w:r>
    </w:p>
    <w:p w:rsidR="00ED5E78" w:rsidRPr="006F375E" w:rsidRDefault="00ED5E78" w:rsidP="00657068">
      <w:pPr>
        <w:ind w:left="284"/>
      </w:pPr>
      <w:r>
        <w:t>H</w:t>
      </w:r>
      <w:r w:rsidRPr="008341BC">
        <w:t>eadings and content in your document should be clearly identified and consistently formatted, to allow easy navigation for users. Heading Styles should be used to convey both the structure of the document and the relationship between sections and sub-sections of the content.</w:t>
      </w:r>
    </w:p>
    <w:p w:rsidR="00ED5E78" w:rsidRPr="00F61636" w:rsidRDefault="00ED5E78" w:rsidP="004E161A">
      <w:pPr>
        <w:pStyle w:val="Bullettext"/>
        <w:rPr>
          <w:b/>
        </w:rPr>
      </w:pPr>
      <w:bookmarkStart w:id="2" w:name="_Toc322438558"/>
      <w:r w:rsidRPr="00F61636">
        <w:rPr>
          <w:b/>
        </w:rPr>
        <w:t>Spacing</w:t>
      </w:r>
      <w:bookmarkEnd w:id="2"/>
    </w:p>
    <w:p w:rsidR="00ED5E78" w:rsidRPr="008341BC" w:rsidRDefault="00ED5E78" w:rsidP="00657068">
      <w:pPr>
        <w:ind w:left="284"/>
      </w:pPr>
      <w:r w:rsidRPr="008341BC">
        <w:t>Screen readers audibly represent spaces, tabs and paragraph breaks within copy, so it is best practice to avoid the repetitive use of manually inserted spaces. Instead, indenting and formatting should be used to create whitespace (e</w:t>
      </w:r>
      <w:r>
        <w:t>.</w:t>
      </w:r>
      <w:r w:rsidRPr="008341BC">
        <w:t>g</w:t>
      </w:r>
      <w:r>
        <w:t>.</w:t>
      </w:r>
      <w:r w:rsidRPr="008341BC">
        <w:t xml:space="preserve"> use a page break to start a new page, as opposed to multiple paragraph breaks).</w:t>
      </w:r>
    </w:p>
    <w:p w:rsidR="00ED5E78" w:rsidRPr="00F61636" w:rsidRDefault="00ED5E78" w:rsidP="004E161A">
      <w:pPr>
        <w:pStyle w:val="Bullettext"/>
        <w:rPr>
          <w:b/>
        </w:rPr>
      </w:pPr>
      <w:r w:rsidRPr="00F61636">
        <w:rPr>
          <w:b/>
        </w:rPr>
        <w:t>Alternative text</w:t>
      </w:r>
    </w:p>
    <w:p w:rsidR="00ED5E78" w:rsidRPr="008341BC" w:rsidRDefault="00ED5E78" w:rsidP="00B166FB">
      <w:pPr>
        <w:ind w:left="284"/>
      </w:pPr>
      <w:r w:rsidRPr="008341BC">
        <w:t>Alt text is additional information for images and tables. This extra information is essential for both document accessibility (screen reading software reads the Alt text aloud) and for the web. Alt text should be concise and descriptive, and should not begin with ‘Image of’ or ‘Picture of’.</w:t>
      </w:r>
    </w:p>
    <w:p w:rsidR="00ED5E78" w:rsidRPr="00F61636" w:rsidRDefault="00ED5E78" w:rsidP="004E161A">
      <w:pPr>
        <w:pStyle w:val="Bullettext"/>
        <w:rPr>
          <w:b/>
        </w:rPr>
      </w:pPr>
      <w:r w:rsidRPr="00F61636">
        <w:rPr>
          <w:b/>
        </w:rPr>
        <w:t>Images</w:t>
      </w:r>
    </w:p>
    <w:p w:rsidR="00ED5E78" w:rsidRPr="008341BC" w:rsidRDefault="00ED5E78" w:rsidP="004F5B90">
      <w:pPr>
        <w:ind w:left="284"/>
      </w:pPr>
      <w:r w:rsidRPr="008341BC">
        <w:t>These should be formatted inline with text, to support screen readers. Crediting pictures may be necessary, usually in response to a direct request from a third party.</w:t>
      </w:r>
    </w:p>
    <w:p w:rsidR="00ED5E78" w:rsidRPr="00F61636" w:rsidRDefault="00ED5E78" w:rsidP="004E161A">
      <w:pPr>
        <w:pStyle w:val="Bullettext"/>
        <w:rPr>
          <w:b/>
        </w:rPr>
      </w:pPr>
      <w:r w:rsidRPr="00F61636">
        <w:rPr>
          <w:b/>
        </w:rPr>
        <w:t>Tables</w:t>
      </w:r>
    </w:p>
    <w:p w:rsidR="00ED5E78" w:rsidRDefault="00ED5E78" w:rsidP="00E06E88">
      <w:pPr>
        <w:ind w:left="284"/>
      </w:pPr>
      <w:r w:rsidRPr="008341BC">
        <w:t>These should be for used for presenting data and not for layout or design. They should also be simple, and include a descriptive title.</w:t>
      </w:r>
    </w:p>
    <w:p w:rsidR="00ED5E78" w:rsidRPr="00AC14FF" w:rsidRDefault="00ED5E78" w:rsidP="00E06E88">
      <w:pPr>
        <w:pStyle w:val="Heading2"/>
        <w:spacing w:before="240"/>
      </w:pPr>
      <w:r w:rsidRPr="00AC14FF">
        <w:t>Additional documents</w:t>
      </w:r>
    </w:p>
    <w:p w:rsidR="00ED5E78" w:rsidRPr="00F03DBE" w:rsidRDefault="00ED5E78" w:rsidP="004E161A">
      <w:pPr>
        <w:autoSpaceDE w:val="0"/>
        <w:autoSpaceDN w:val="0"/>
        <w:adjustRightInd w:val="0"/>
        <w:spacing w:after="240"/>
        <w:rPr>
          <w:rFonts w:cs="Arial"/>
          <w:szCs w:val="22"/>
        </w:rPr>
      </w:pPr>
      <w:r w:rsidRPr="00F03DBE">
        <w:rPr>
          <w:rFonts w:cs="Arial"/>
          <w:szCs w:val="22"/>
        </w:rPr>
        <w:t xml:space="preserve">Any additional information, separate to the report, for example proformas and transcripts </w:t>
      </w:r>
      <w:r w:rsidR="00CF3804">
        <w:rPr>
          <w:rFonts w:cs="Arial"/>
          <w:szCs w:val="22"/>
        </w:rPr>
        <w:t>that</w:t>
      </w:r>
      <w:r w:rsidRPr="00F03DBE">
        <w:rPr>
          <w:rFonts w:cs="Arial"/>
          <w:szCs w:val="22"/>
        </w:rPr>
        <w:t xml:space="preserve"> may be used as standalone documents must be fully referenced to the piece of work being submitting and therefore dated, formatted and numbered appropriately.</w:t>
      </w:r>
    </w:p>
    <w:p w:rsidR="00ED5E78" w:rsidRPr="00AC14FF" w:rsidRDefault="00ED5E78" w:rsidP="00C169DA">
      <w:pPr>
        <w:pStyle w:val="Heading2"/>
      </w:pPr>
      <w:r w:rsidRPr="00AC14FF">
        <w:t>Acknowledgement</w:t>
      </w:r>
    </w:p>
    <w:p w:rsidR="00ED5E78" w:rsidRPr="001A5F4A" w:rsidRDefault="00ED5E78" w:rsidP="004E161A">
      <w:pPr>
        <w:rPr>
          <w:rFonts w:cs="Arial"/>
          <w:szCs w:val="22"/>
        </w:rPr>
      </w:pPr>
      <w:r w:rsidRPr="00F03DBE">
        <w:rPr>
          <w:rFonts w:cs="Arial"/>
          <w:szCs w:val="22"/>
        </w:rPr>
        <w:t>All reports should acknowledge HLF</w:t>
      </w:r>
      <w:r>
        <w:rPr>
          <w:rFonts w:cs="Arial"/>
          <w:szCs w:val="22"/>
        </w:rPr>
        <w:t>.</w:t>
      </w:r>
      <w:r w:rsidRPr="00F03DBE">
        <w:rPr>
          <w:rFonts w:cs="Arial"/>
          <w:szCs w:val="22"/>
        </w:rPr>
        <w:t xml:space="preserve"> </w:t>
      </w:r>
      <w:r>
        <w:rPr>
          <w:rFonts w:cs="Arial"/>
          <w:szCs w:val="22"/>
        </w:rPr>
        <w:t xml:space="preserve">Our logo can be found on the </w:t>
      </w:r>
      <w:hyperlink r:id="rId14" w:history="1">
        <w:r w:rsidRPr="00C507FB">
          <w:rPr>
            <w:rStyle w:val="Hyperlink"/>
            <w:rFonts w:cs="Arial"/>
            <w:szCs w:val="22"/>
          </w:rPr>
          <w:t>HLF website</w:t>
        </w:r>
      </w:hyperlink>
      <w:r w:rsidRPr="00F03DBE">
        <w:rPr>
          <w:rFonts w:cs="Arial"/>
          <w:szCs w:val="22"/>
        </w:rPr>
        <w:t>.</w:t>
      </w:r>
    </w:p>
    <w:sectPr w:rsidR="00ED5E78" w:rsidRPr="001A5F4A" w:rsidSect="00372811">
      <w:footerReference w:type="even" r:id="rId15"/>
      <w:footerReference w:type="default" r:id="rId16"/>
      <w:headerReference w:type="first" r:id="rId17"/>
      <w:footerReference w:type="first" r:id="rId18"/>
      <w:pgSz w:w="11906" w:h="16838" w:code="9"/>
      <w:pgMar w:top="1440" w:right="1440" w:bottom="1440" w:left="1440" w:header="431" w:footer="28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4F9" w:rsidRDefault="005214F9">
      <w:r>
        <w:separator/>
      </w:r>
    </w:p>
  </w:endnote>
  <w:endnote w:type="continuationSeparator" w:id="0">
    <w:p w:rsidR="005214F9" w:rsidRDefault="005214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ews Gothic MT">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4F9" w:rsidRDefault="005F5583" w:rsidP="00A52F79">
    <w:pPr>
      <w:pStyle w:val="Footer"/>
      <w:framePr w:wrap="around" w:vAnchor="text" w:hAnchor="margin" w:xAlign="right" w:y="1"/>
      <w:rPr>
        <w:rStyle w:val="PageNumber"/>
      </w:rPr>
    </w:pPr>
    <w:r>
      <w:rPr>
        <w:rStyle w:val="PageNumber"/>
      </w:rPr>
      <w:fldChar w:fldCharType="begin"/>
    </w:r>
    <w:r w:rsidR="005214F9">
      <w:rPr>
        <w:rStyle w:val="PageNumber"/>
      </w:rPr>
      <w:instrText xml:space="preserve">PAGE  </w:instrText>
    </w:r>
    <w:r>
      <w:rPr>
        <w:rStyle w:val="PageNumber"/>
      </w:rPr>
      <w:fldChar w:fldCharType="end"/>
    </w:r>
  </w:p>
  <w:p w:rsidR="005214F9" w:rsidRDefault="005214F9" w:rsidP="00FE2F8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4F9" w:rsidRDefault="005F5583" w:rsidP="00C169DA">
    <w:pPr>
      <w:pStyle w:val="Footer"/>
      <w:ind w:right="360"/>
      <w:jc w:val="right"/>
    </w:pPr>
    <w:r>
      <w:fldChar w:fldCharType="begin"/>
    </w:r>
    <w:r w:rsidR="005214F9">
      <w:instrText xml:space="preserve"> PAGE  \* Arabic  \* MERGEFORMAT </w:instrText>
    </w:r>
    <w:r>
      <w:fldChar w:fldCharType="separate"/>
    </w:r>
    <w:r w:rsidR="00F95847">
      <w:rPr>
        <w:noProof/>
      </w:rPr>
      <w:t>10</w:t>
    </w:r>
    <w:r>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4F9" w:rsidRDefault="005214F9" w:rsidP="00D27190">
    <w:pPr>
      <w:pStyle w:val="Footer"/>
      <w:tabs>
        <w:tab w:val="clear" w:pos="4153"/>
        <w:tab w:val="clear" w:pos="8306"/>
        <w:tab w:val="left" w:pos="2552"/>
      </w:tabs>
      <w:ind w:right="-1"/>
    </w:pPr>
    <w:r>
      <w:rPr>
        <w:noProof/>
        <w:lang w:eastAsia="en-GB"/>
      </w:rPr>
      <w:drawing>
        <wp:inline distT="0" distB="0" distL="0" distR="0">
          <wp:extent cx="6067425" cy="390525"/>
          <wp:effectExtent l="0" t="0" r="9525" b="9525"/>
          <wp:docPr id="2" name="Picture 2" descr="footer - National Lotery and Investors in Peopl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67425" cy="390525"/>
                  </a:xfrm>
                  <a:prstGeom prst="rect">
                    <a:avLst/>
                  </a:prstGeom>
                  <a:noFill/>
                  <a:ln>
                    <a:noFill/>
                  </a:ln>
                </pic:spPr>
              </pic:pic>
            </a:graphicData>
          </a:graphic>
        </wp:inline>
      </w:drawing>
    </w:r>
  </w:p>
  <w:p w:rsidR="005214F9" w:rsidRPr="00DC45DF" w:rsidRDefault="005214F9" w:rsidP="00C93A35">
    <w:pPr>
      <w:pStyle w:val="Footer"/>
      <w:ind w:left="-1260" w:right="-1176"/>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4F9" w:rsidRDefault="005214F9">
      <w:r>
        <w:separator/>
      </w:r>
    </w:p>
  </w:footnote>
  <w:footnote w:type="continuationSeparator" w:id="0">
    <w:p w:rsidR="005214F9" w:rsidRDefault="005214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4F9" w:rsidRDefault="005214F9" w:rsidP="00C169DA">
    <w:pPr>
      <w:pStyle w:val="Header"/>
      <w:tabs>
        <w:tab w:val="clear" w:pos="4153"/>
        <w:tab w:val="clear" w:pos="8306"/>
        <w:tab w:val="left" w:pos="1290"/>
        <w:tab w:val="center" w:pos="4513"/>
      </w:tabs>
      <w:jc w:val="center"/>
    </w:pPr>
    <w:r>
      <w:rPr>
        <w:noProof/>
        <w:lang w:eastAsia="en-GB"/>
      </w:rPr>
      <w:drawing>
        <wp:inline distT="0" distB="0" distL="0" distR="0">
          <wp:extent cx="2171700" cy="1648125"/>
          <wp:effectExtent l="0" t="0" r="0" b="9525"/>
          <wp:docPr id="4" name="Picture 4" descr="HL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FHI_2747.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74008" cy="1649876"/>
                  </a:xfrm>
                  <a:prstGeom prst="rect">
                    <a:avLst/>
                  </a:prstGeom>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E5C2A"/>
    <w:multiLevelType w:val="multilevel"/>
    <w:tmpl w:val="24C2A82E"/>
    <w:lvl w:ilvl="0">
      <w:start w:val="2"/>
      <w:numFmt w:val="decimal"/>
      <w:lvlText w:val="%1"/>
      <w:lvlJc w:val="left"/>
      <w:pPr>
        <w:ind w:left="360" w:hanging="360"/>
      </w:pPr>
      <w:rPr>
        <w:rFonts w:hint="default"/>
        <w:i w:val="0"/>
        <w:color w:val="1F497D"/>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color w:val="1F497D"/>
      </w:rPr>
    </w:lvl>
    <w:lvl w:ilvl="3">
      <w:start w:val="1"/>
      <w:numFmt w:val="decimal"/>
      <w:lvlText w:val="%1.%2.%3.%4"/>
      <w:lvlJc w:val="left"/>
      <w:pPr>
        <w:ind w:left="720" w:hanging="720"/>
      </w:pPr>
      <w:rPr>
        <w:rFonts w:hint="default"/>
        <w:i/>
        <w:color w:val="1F497D"/>
      </w:rPr>
    </w:lvl>
    <w:lvl w:ilvl="4">
      <w:start w:val="1"/>
      <w:numFmt w:val="decimal"/>
      <w:lvlText w:val="%1.%2.%3.%4.%5"/>
      <w:lvlJc w:val="left"/>
      <w:pPr>
        <w:ind w:left="1080" w:hanging="1080"/>
      </w:pPr>
      <w:rPr>
        <w:rFonts w:hint="default"/>
        <w:i/>
        <w:color w:val="1F497D"/>
      </w:rPr>
    </w:lvl>
    <w:lvl w:ilvl="5">
      <w:start w:val="1"/>
      <w:numFmt w:val="decimal"/>
      <w:lvlText w:val="%1.%2.%3.%4.%5.%6"/>
      <w:lvlJc w:val="left"/>
      <w:pPr>
        <w:ind w:left="1080" w:hanging="1080"/>
      </w:pPr>
      <w:rPr>
        <w:rFonts w:hint="default"/>
        <w:i/>
        <w:color w:val="1F497D"/>
      </w:rPr>
    </w:lvl>
    <w:lvl w:ilvl="6">
      <w:start w:val="1"/>
      <w:numFmt w:val="decimal"/>
      <w:lvlText w:val="%1.%2.%3.%4.%5.%6.%7"/>
      <w:lvlJc w:val="left"/>
      <w:pPr>
        <w:ind w:left="1440" w:hanging="1440"/>
      </w:pPr>
      <w:rPr>
        <w:rFonts w:hint="default"/>
        <w:i/>
        <w:color w:val="1F497D"/>
      </w:rPr>
    </w:lvl>
    <w:lvl w:ilvl="7">
      <w:start w:val="1"/>
      <w:numFmt w:val="decimal"/>
      <w:lvlText w:val="%1.%2.%3.%4.%5.%6.%7.%8"/>
      <w:lvlJc w:val="left"/>
      <w:pPr>
        <w:ind w:left="1440" w:hanging="1440"/>
      </w:pPr>
      <w:rPr>
        <w:rFonts w:hint="default"/>
        <w:i/>
        <w:color w:val="1F497D"/>
      </w:rPr>
    </w:lvl>
    <w:lvl w:ilvl="8">
      <w:start w:val="1"/>
      <w:numFmt w:val="decimal"/>
      <w:lvlText w:val="%1.%2.%3.%4.%5.%6.%7.%8.%9"/>
      <w:lvlJc w:val="left"/>
      <w:pPr>
        <w:ind w:left="1800" w:hanging="1800"/>
      </w:pPr>
      <w:rPr>
        <w:rFonts w:hint="default"/>
        <w:i/>
        <w:color w:val="1F497D"/>
      </w:rPr>
    </w:lvl>
  </w:abstractNum>
  <w:abstractNum w:abstractNumId="1">
    <w:nsid w:val="1C8F494C"/>
    <w:multiLevelType w:val="multilevel"/>
    <w:tmpl w:val="FBAA2FB6"/>
    <w:lvl w:ilvl="0">
      <w:start w:val="5"/>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
    <w:nsid w:val="2457658C"/>
    <w:multiLevelType w:val="multilevel"/>
    <w:tmpl w:val="9A5C2F88"/>
    <w:lvl w:ilvl="0">
      <w:start w:val="1"/>
      <w:numFmt w:val="decimal"/>
      <w:lvlText w:val="%1"/>
      <w:lvlJc w:val="left"/>
      <w:pPr>
        <w:tabs>
          <w:tab w:val="num" w:pos="720"/>
        </w:tabs>
        <w:ind w:left="720" w:hanging="720"/>
      </w:pPr>
      <w:rPr>
        <w:rFonts w:cs="Times New Roman" w:hint="default"/>
      </w:rPr>
    </w:lvl>
    <w:lvl w:ilvl="1">
      <w:start w:val="4"/>
      <w:numFmt w:val="decimal"/>
      <w:lvlText w:val="8.%2"/>
      <w:lvlJc w:val="left"/>
      <w:pPr>
        <w:tabs>
          <w:tab w:val="num" w:pos="720"/>
        </w:tabs>
        <w:ind w:left="720" w:hanging="720"/>
      </w:pPr>
      <w:rPr>
        <w:rFonts w:hint="default"/>
        <w:b w:val="0"/>
        <w:color w:val="auto"/>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258935F8"/>
    <w:multiLevelType w:val="hybridMultilevel"/>
    <w:tmpl w:val="3A60DEC2"/>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4">
    <w:nsid w:val="26820CD3"/>
    <w:multiLevelType w:val="multilevel"/>
    <w:tmpl w:val="50D69FE8"/>
    <w:lvl w:ilvl="0">
      <w:start w:val="1"/>
      <w:numFmt w:val="bullet"/>
      <w:lvlText w:val=""/>
      <w:lvlJc w:val="left"/>
      <w:pPr>
        <w:ind w:left="1440" w:hanging="360"/>
      </w:pPr>
      <w:rPr>
        <w:rFonts w:ascii="Symbol" w:hAnsi="Symbol"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16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520" w:hanging="1440"/>
      </w:pPr>
      <w:rPr>
        <w:rFonts w:cs="Times New Roman" w:hint="default"/>
      </w:rPr>
    </w:lvl>
    <w:lvl w:ilvl="8">
      <w:start w:val="1"/>
      <w:numFmt w:val="decimal"/>
      <w:lvlText w:val="%1.%2.%3.%4.%5.%6.%7.%8.%9"/>
      <w:lvlJc w:val="left"/>
      <w:pPr>
        <w:ind w:left="2880" w:hanging="1800"/>
      </w:pPr>
      <w:rPr>
        <w:rFonts w:cs="Times New Roman" w:hint="default"/>
      </w:rPr>
    </w:lvl>
  </w:abstractNum>
  <w:abstractNum w:abstractNumId="5">
    <w:nsid w:val="2A565A0A"/>
    <w:multiLevelType w:val="multilevel"/>
    <w:tmpl w:val="58B2011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40C7421B"/>
    <w:multiLevelType w:val="multilevel"/>
    <w:tmpl w:val="84CA9ABE"/>
    <w:lvl w:ilvl="0">
      <w:start w:val="1"/>
      <w:numFmt w:val="bullet"/>
      <w:lvlText w:val=""/>
      <w:lvlJc w:val="left"/>
      <w:pPr>
        <w:tabs>
          <w:tab w:val="num" w:pos="1440"/>
        </w:tabs>
        <w:ind w:left="1440" w:hanging="720"/>
      </w:pPr>
      <w:rPr>
        <w:rFonts w:ascii="Symbol" w:hAnsi="Symbol" w:hint="default"/>
        <w:b/>
        <w:i w:val="0"/>
        <w:sz w:val="22"/>
      </w:rPr>
    </w:lvl>
    <w:lvl w:ilvl="1">
      <w:start w:val="1"/>
      <w:numFmt w:val="decimal"/>
      <w:lvlText w:val="%1.%2"/>
      <w:lvlJc w:val="left"/>
      <w:pPr>
        <w:tabs>
          <w:tab w:val="num" w:pos="1582"/>
        </w:tabs>
        <w:ind w:left="1582" w:hanging="720"/>
      </w:pPr>
      <w:rPr>
        <w:rFonts w:ascii="Arial" w:hAnsi="Arial" w:cs="Times New Roman" w:hint="default"/>
        <w:b w:val="0"/>
        <w:i w:val="0"/>
        <w:color w:val="auto"/>
        <w:sz w:val="22"/>
      </w:rPr>
    </w:lvl>
    <w:lvl w:ilvl="2">
      <w:start w:val="1"/>
      <w:numFmt w:val="decimal"/>
      <w:lvlText w:val="%1.%2.%3"/>
      <w:lvlJc w:val="left"/>
      <w:pPr>
        <w:tabs>
          <w:tab w:val="num" w:pos="1298"/>
        </w:tabs>
        <w:ind w:left="1298" w:hanging="720"/>
      </w:pPr>
      <w:rPr>
        <w:rFonts w:cs="Times New Roman" w:hint="default"/>
      </w:rPr>
    </w:lvl>
    <w:lvl w:ilvl="3">
      <w:start w:val="1"/>
      <w:numFmt w:val="decimal"/>
      <w:lvlText w:val="%1.%2.%3.%4"/>
      <w:lvlJc w:val="left"/>
      <w:pPr>
        <w:tabs>
          <w:tab w:val="num" w:pos="1298"/>
        </w:tabs>
        <w:ind w:left="1298" w:hanging="720"/>
      </w:pPr>
      <w:rPr>
        <w:rFonts w:cs="Times New Roman" w:hint="default"/>
      </w:rPr>
    </w:lvl>
    <w:lvl w:ilvl="4">
      <w:start w:val="1"/>
      <w:numFmt w:val="decimal"/>
      <w:lvlText w:val="%1.%2.%3.%4.%5"/>
      <w:lvlJc w:val="left"/>
      <w:pPr>
        <w:tabs>
          <w:tab w:val="num" w:pos="1658"/>
        </w:tabs>
        <w:ind w:left="1658" w:hanging="1080"/>
      </w:pPr>
      <w:rPr>
        <w:rFonts w:cs="Times New Roman" w:hint="default"/>
      </w:rPr>
    </w:lvl>
    <w:lvl w:ilvl="5">
      <w:start w:val="1"/>
      <w:numFmt w:val="decimal"/>
      <w:lvlText w:val="%1.%2.%3.%4.%5.%6"/>
      <w:lvlJc w:val="left"/>
      <w:pPr>
        <w:tabs>
          <w:tab w:val="num" w:pos="1658"/>
        </w:tabs>
        <w:ind w:left="1658" w:hanging="1080"/>
      </w:pPr>
      <w:rPr>
        <w:rFonts w:cs="Times New Roman" w:hint="default"/>
      </w:rPr>
    </w:lvl>
    <w:lvl w:ilvl="6">
      <w:start w:val="1"/>
      <w:numFmt w:val="decimal"/>
      <w:lvlText w:val="%1.%2.%3.%4.%5.%6.%7"/>
      <w:lvlJc w:val="left"/>
      <w:pPr>
        <w:tabs>
          <w:tab w:val="num" w:pos="2018"/>
        </w:tabs>
        <w:ind w:left="2018" w:hanging="1440"/>
      </w:pPr>
      <w:rPr>
        <w:rFonts w:cs="Times New Roman" w:hint="default"/>
      </w:rPr>
    </w:lvl>
    <w:lvl w:ilvl="7">
      <w:start w:val="1"/>
      <w:numFmt w:val="decimal"/>
      <w:lvlText w:val="%1.%2.%3.%4.%5.%6.%7.%8"/>
      <w:lvlJc w:val="left"/>
      <w:pPr>
        <w:tabs>
          <w:tab w:val="num" w:pos="2018"/>
        </w:tabs>
        <w:ind w:left="2018" w:hanging="1440"/>
      </w:pPr>
      <w:rPr>
        <w:rFonts w:cs="Times New Roman" w:hint="default"/>
      </w:rPr>
    </w:lvl>
    <w:lvl w:ilvl="8">
      <w:start w:val="1"/>
      <w:numFmt w:val="decimal"/>
      <w:lvlText w:val="%1.%2.%3.%4.%5.%6.%7.%8.%9"/>
      <w:lvlJc w:val="left"/>
      <w:pPr>
        <w:tabs>
          <w:tab w:val="num" w:pos="2378"/>
        </w:tabs>
        <w:ind w:left="2378" w:hanging="1800"/>
      </w:pPr>
      <w:rPr>
        <w:rFonts w:cs="Times New Roman" w:hint="default"/>
      </w:rPr>
    </w:lvl>
  </w:abstractNum>
  <w:abstractNum w:abstractNumId="7">
    <w:nsid w:val="46BC5FF7"/>
    <w:multiLevelType w:val="hybridMultilevel"/>
    <w:tmpl w:val="AA9C9448"/>
    <w:lvl w:ilvl="0" w:tplc="04090001">
      <w:start w:val="1"/>
      <w:numFmt w:val="bullet"/>
      <w:lvlText w:val=""/>
      <w:lvlJc w:val="left"/>
      <w:pPr>
        <w:ind w:left="2010" w:hanging="360"/>
      </w:pPr>
      <w:rPr>
        <w:rFonts w:ascii="Symbol" w:hAnsi="Symbol" w:hint="default"/>
      </w:rPr>
    </w:lvl>
    <w:lvl w:ilvl="1" w:tplc="04090003">
      <w:start w:val="1"/>
      <w:numFmt w:val="bullet"/>
      <w:lvlText w:val="o"/>
      <w:lvlJc w:val="left"/>
      <w:pPr>
        <w:ind w:left="2730" w:hanging="360"/>
      </w:pPr>
      <w:rPr>
        <w:rFonts w:ascii="Courier New" w:hAnsi="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4E960439"/>
    <w:multiLevelType w:val="hybridMultilevel"/>
    <w:tmpl w:val="6E0C3858"/>
    <w:lvl w:ilvl="0" w:tplc="0809000F">
      <w:start w:val="1"/>
      <w:numFmt w:val="decimal"/>
      <w:lvlText w:val="%1."/>
      <w:lvlJc w:val="left"/>
      <w:pPr>
        <w:ind w:left="1495" w:hanging="360"/>
      </w:pPr>
      <w:rPr>
        <w:rFonts w:hint="default"/>
        <w:color w:val="auto"/>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9">
    <w:nsid w:val="53BF1813"/>
    <w:multiLevelType w:val="hybridMultilevel"/>
    <w:tmpl w:val="E3E68024"/>
    <w:lvl w:ilvl="0" w:tplc="8216ED6C">
      <w:numFmt w:val="bullet"/>
      <w:pStyle w:val="Bullettext"/>
      <w:lvlText w:val=""/>
      <w:lvlJc w:val="left"/>
      <w:pPr>
        <w:ind w:left="1495" w:hanging="360"/>
      </w:pPr>
      <w:rPr>
        <w:rFonts w:ascii="Symbol" w:eastAsia="Times New Roman" w:hAnsi="Symbol" w:hint="default"/>
        <w:color w:val="auto"/>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0">
    <w:nsid w:val="59F30D2F"/>
    <w:multiLevelType w:val="multilevel"/>
    <w:tmpl w:val="F072D7F6"/>
    <w:lvl w:ilvl="0">
      <w:start w:val="1"/>
      <w:numFmt w:val="decimal"/>
      <w:lvlText w:val="%1"/>
      <w:lvlJc w:val="left"/>
      <w:pPr>
        <w:tabs>
          <w:tab w:val="num" w:pos="862"/>
        </w:tabs>
        <w:ind w:left="862" w:hanging="720"/>
      </w:pPr>
      <w:rPr>
        <w:rFonts w:ascii="Arial" w:hAnsi="Arial" w:cs="Times New Roman" w:hint="default"/>
        <w:b/>
        <w:i w:val="0"/>
        <w:sz w:val="22"/>
      </w:rPr>
    </w:lvl>
    <w:lvl w:ilvl="1">
      <w:start w:val="1"/>
      <w:numFmt w:val="decimal"/>
      <w:lvlText w:val="%1.%2"/>
      <w:lvlJc w:val="left"/>
      <w:pPr>
        <w:tabs>
          <w:tab w:val="num" w:pos="1854"/>
        </w:tabs>
        <w:ind w:left="1854" w:hanging="720"/>
      </w:pPr>
      <w:rPr>
        <w:rFonts w:ascii="Arial" w:hAnsi="Arial" w:cs="Times New Roman" w:hint="default"/>
        <w:b w:val="0"/>
        <w:i w:val="0"/>
        <w:color w:val="auto"/>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62F238AB"/>
    <w:multiLevelType w:val="multilevel"/>
    <w:tmpl w:val="A916632C"/>
    <w:lvl w:ilvl="0">
      <w:start w:val="1"/>
      <w:numFmt w:val="decimal"/>
      <w:pStyle w:val="Heading1"/>
      <w:lvlText w:val="%1"/>
      <w:lvlJc w:val="left"/>
      <w:pPr>
        <w:tabs>
          <w:tab w:val="num" w:pos="862"/>
        </w:tabs>
        <w:ind w:left="862" w:hanging="720"/>
      </w:pPr>
      <w:rPr>
        <w:rFonts w:ascii="Arial" w:hAnsi="Arial" w:cs="Times New Roman" w:hint="default"/>
        <w:b/>
        <w:i w:val="0"/>
        <w:sz w:val="22"/>
      </w:rPr>
    </w:lvl>
    <w:lvl w:ilvl="1">
      <w:start w:val="1"/>
      <w:numFmt w:val="decimal"/>
      <w:pStyle w:val="ListParagraph"/>
      <w:lvlText w:val="%1.%2"/>
      <w:lvlJc w:val="left"/>
      <w:pPr>
        <w:tabs>
          <w:tab w:val="num" w:pos="1854"/>
        </w:tabs>
        <w:ind w:left="1854" w:hanging="720"/>
      </w:pPr>
      <w:rPr>
        <w:rFonts w:ascii="Arial" w:hAnsi="Arial" w:cs="Times New Roman" w:hint="default"/>
        <w:b w:val="0"/>
        <w:i w:val="0"/>
        <w:color w:val="auto"/>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70E14808"/>
    <w:multiLevelType w:val="hybridMultilevel"/>
    <w:tmpl w:val="48346F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73584821"/>
    <w:multiLevelType w:val="hybridMultilevel"/>
    <w:tmpl w:val="1E0AE93C"/>
    <w:lvl w:ilvl="0" w:tplc="45F2C02C">
      <w:start w:val="1"/>
      <w:numFmt w:val="bullet"/>
      <w:pStyle w:val="Heading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FC5928"/>
    <w:multiLevelType w:val="multilevel"/>
    <w:tmpl w:val="6802B2DA"/>
    <w:styleLink w:val="StyleOutlinenumberedLatinArial11ptLeft0cmHanging"/>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ascii="Arial" w:hAnsi="Arial" w:cs="Times New Roman"/>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7BAE1257"/>
    <w:multiLevelType w:val="hybridMultilevel"/>
    <w:tmpl w:val="828A83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7E803834"/>
    <w:multiLevelType w:val="multilevel"/>
    <w:tmpl w:val="1EE8F2B2"/>
    <w:lvl w:ilvl="0">
      <w:start w:val="3"/>
      <w:numFmt w:val="decimal"/>
      <w:lvlText w:val="%1"/>
      <w:lvlJc w:val="left"/>
      <w:pPr>
        <w:ind w:left="360" w:hanging="360"/>
      </w:pPr>
      <w:rPr>
        <w:rFonts w:hint="default"/>
        <w:i/>
        <w:color w:val="1F497D"/>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color w:val="1F497D"/>
      </w:rPr>
    </w:lvl>
    <w:lvl w:ilvl="3">
      <w:start w:val="1"/>
      <w:numFmt w:val="decimal"/>
      <w:lvlText w:val="%1.%2.%3.%4"/>
      <w:lvlJc w:val="left"/>
      <w:pPr>
        <w:ind w:left="720" w:hanging="720"/>
      </w:pPr>
      <w:rPr>
        <w:rFonts w:hint="default"/>
        <w:i/>
        <w:color w:val="1F497D"/>
      </w:rPr>
    </w:lvl>
    <w:lvl w:ilvl="4">
      <w:start w:val="1"/>
      <w:numFmt w:val="decimal"/>
      <w:lvlText w:val="%1.%2.%3.%4.%5"/>
      <w:lvlJc w:val="left"/>
      <w:pPr>
        <w:ind w:left="1080" w:hanging="1080"/>
      </w:pPr>
      <w:rPr>
        <w:rFonts w:hint="default"/>
        <w:i/>
        <w:color w:val="1F497D"/>
      </w:rPr>
    </w:lvl>
    <w:lvl w:ilvl="5">
      <w:start w:val="1"/>
      <w:numFmt w:val="decimal"/>
      <w:lvlText w:val="%1.%2.%3.%4.%5.%6"/>
      <w:lvlJc w:val="left"/>
      <w:pPr>
        <w:ind w:left="1080" w:hanging="1080"/>
      </w:pPr>
      <w:rPr>
        <w:rFonts w:hint="default"/>
        <w:i/>
        <w:color w:val="1F497D"/>
      </w:rPr>
    </w:lvl>
    <w:lvl w:ilvl="6">
      <w:start w:val="1"/>
      <w:numFmt w:val="decimal"/>
      <w:lvlText w:val="%1.%2.%3.%4.%5.%6.%7"/>
      <w:lvlJc w:val="left"/>
      <w:pPr>
        <w:ind w:left="1440" w:hanging="1440"/>
      </w:pPr>
      <w:rPr>
        <w:rFonts w:hint="default"/>
        <w:i/>
        <w:color w:val="1F497D"/>
      </w:rPr>
    </w:lvl>
    <w:lvl w:ilvl="7">
      <w:start w:val="1"/>
      <w:numFmt w:val="decimal"/>
      <w:lvlText w:val="%1.%2.%3.%4.%5.%6.%7.%8"/>
      <w:lvlJc w:val="left"/>
      <w:pPr>
        <w:ind w:left="1440" w:hanging="1440"/>
      </w:pPr>
      <w:rPr>
        <w:rFonts w:hint="default"/>
        <w:i/>
        <w:color w:val="1F497D"/>
      </w:rPr>
    </w:lvl>
    <w:lvl w:ilvl="8">
      <w:start w:val="1"/>
      <w:numFmt w:val="decimal"/>
      <w:lvlText w:val="%1.%2.%3.%4.%5.%6.%7.%8.%9"/>
      <w:lvlJc w:val="left"/>
      <w:pPr>
        <w:ind w:left="1800" w:hanging="1800"/>
      </w:pPr>
      <w:rPr>
        <w:rFonts w:hint="default"/>
        <w:i/>
        <w:color w:val="1F497D"/>
      </w:rPr>
    </w:lvl>
  </w:abstractNum>
  <w:num w:numId="1">
    <w:abstractNumId w:val="10"/>
  </w:num>
  <w:num w:numId="2">
    <w:abstractNumId w:val="14"/>
  </w:num>
  <w:num w:numId="3">
    <w:abstractNumId w:val="2"/>
  </w:num>
  <w:num w:numId="4">
    <w:abstractNumId w:val="7"/>
  </w:num>
  <w:num w:numId="5">
    <w:abstractNumId w:val="13"/>
  </w:num>
  <w:num w:numId="6">
    <w:abstractNumId w:val="9"/>
  </w:num>
  <w:num w:numId="7">
    <w:abstractNumId w:val="0"/>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5"/>
  </w:num>
  <w:num w:numId="11">
    <w:abstractNumId w:val="16"/>
  </w:num>
  <w:num w:numId="12">
    <w:abstractNumId w:val="1"/>
  </w:num>
  <w:num w:numId="13">
    <w:abstractNumId w:val="6"/>
  </w:num>
  <w:num w:numId="14">
    <w:abstractNumId w:val="15"/>
  </w:num>
  <w:num w:numId="15">
    <w:abstractNumId w:val="12"/>
  </w:num>
  <w:num w:numId="16">
    <w:abstractNumId w:val="8"/>
  </w:num>
  <w:num w:numId="17">
    <w:abstractNumId w:val="11"/>
  </w:num>
  <w:num w:numId="18">
    <w:abstractNumId w:val="3"/>
  </w:num>
  <w:num w:numId="19">
    <w:abstractNumId w:val="11"/>
  </w:num>
  <w:num w:numId="20">
    <w:abstractNumId w:val="11"/>
  </w:num>
  <w:num w:numId="21">
    <w:abstractNumId w:val="1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C01"/>
  <w:defaultTabStop w:val="720"/>
  <w:characterSpacingControl w:val="doNotCompress"/>
  <w:hdrShapeDefaults>
    <o:shapedefaults v:ext="edit" spidmax="40961"/>
  </w:hdrShapeDefaults>
  <w:footnotePr>
    <w:footnote w:id="-1"/>
    <w:footnote w:id="0"/>
  </w:footnotePr>
  <w:endnotePr>
    <w:endnote w:id="-1"/>
    <w:endnote w:id="0"/>
  </w:endnotePr>
  <w:compat/>
  <w:rsids>
    <w:rsidRoot w:val="00743E11"/>
    <w:rsid w:val="00006047"/>
    <w:rsid w:val="00010655"/>
    <w:rsid w:val="00023622"/>
    <w:rsid w:val="00023FF3"/>
    <w:rsid w:val="000302FA"/>
    <w:rsid w:val="00041574"/>
    <w:rsid w:val="00044308"/>
    <w:rsid w:val="000469E1"/>
    <w:rsid w:val="0005264B"/>
    <w:rsid w:val="000549FE"/>
    <w:rsid w:val="00056B22"/>
    <w:rsid w:val="000600B0"/>
    <w:rsid w:val="00080479"/>
    <w:rsid w:val="000835DF"/>
    <w:rsid w:val="00084D37"/>
    <w:rsid w:val="00085167"/>
    <w:rsid w:val="00087032"/>
    <w:rsid w:val="0009175E"/>
    <w:rsid w:val="000A1D41"/>
    <w:rsid w:val="000A50F7"/>
    <w:rsid w:val="000B1288"/>
    <w:rsid w:val="000B29FB"/>
    <w:rsid w:val="000B6BEE"/>
    <w:rsid w:val="000C0DC9"/>
    <w:rsid w:val="000C1537"/>
    <w:rsid w:val="000D05FE"/>
    <w:rsid w:val="000D58D2"/>
    <w:rsid w:val="000D751A"/>
    <w:rsid w:val="000E3C52"/>
    <w:rsid w:val="000E4409"/>
    <w:rsid w:val="000F3022"/>
    <w:rsid w:val="0010212E"/>
    <w:rsid w:val="0010334A"/>
    <w:rsid w:val="00123073"/>
    <w:rsid w:val="001235F0"/>
    <w:rsid w:val="0012514A"/>
    <w:rsid w:val="00130E94"/>
    <w:rsid w:val="00131128"/>
    <w:rsid w:val="001467AF"/>
    <w:rsid w:val="00154A24"/>
    <w:rsid w:val="00156E03"/>
    <w:rsid w:val="001607DE"/>
    <w:rsid w:val="00172D53"/>
    <w:rsid w:val="00175975"/>
    <w:rsid w:val="00175979"/>
    <w:rsid w:val="00183CA1"/>
    <w:rsid w:val="00184172"/>
    <w:rsid w:val="001855AF"/>
    <w:rsid w:val="00193C0A"/>
    <w:rsid w:val="001A3CEA"/>
    <w:rsid w:val="001A510E"/>
    <w:rsid w:val="001A5F4A"/>
    <w:rsid w:val="001B0A45"/>
    <w:rsid w:val="001B3754"/>
    <w:rsid w:val="001B633C"/>
    <w:rsid w:val="001B67D3"/>
    <w:rsid w:val="001C1ED0"/>
    <w:rsid w:val="001D3872"/>
    <w:rsid w:val="001D5F79"/>
    <w:rsid w:val="001E0220"/>
    <w:rsid w:val="001E7F23"/>
    <w:rsid w:val="002032DD"/>
    <w:rsid w:val="0021230D"/>
    <w:rsid w:val="00230F44"/>
    <w:rsid w:val="002409F5"/>
    <w:rsid w:val="00242372"/>
    <w:rsid w:val="00245CDA"/>
    <w:rsid w:val="00252DBB"/>
    <w:rsid w:val="002636CA"/>
    <w:rsid w:val="00274270"/>
    <w:rsid w:val="00277F97"/>
    <w:rsid w:val="00283CB1"/>
    <w:rsid w:val="00283F87"/>
    <w:rsid w:val="0029057B"/>
    <w:rsid w:val="002B53B3"/>
    <w:rsid w:val="002B736C"/>
    <w:rsid w:val="002D1955"/>
    <w:rsid w:val="002D7E3F"/>
    <w:rsid w:val="002E6DE0"/>
    <w:rsid w:val="002E71C4"/>
    <w:rsid w:val="002F2E3D"/>
    <w:rsid w:val="002F523C"/>
    <w:rsid w:val="0030091E"/>
    <w:rsid w:val="0030363F"/>
    <w:rsid w:val="00310005"/>
    <w:rsid w:val="00310EB0"/>
    <w:rsid w:val="003119D1"/>
    <w:rsid w:val="00317576"/>
    <w:rsid w:val="0032402A"/>
    <w:rsid w:val="00334094"/>
    <w:rsid w:val="00337632"/>
    <w:rsid w:val="003440FF"/>
    <w:rsid w:val="0034414E"/>
    <w:rsid w:val="0034460C"/>
    <w:rsid w:val="003507D6"/>
    <w:rsid w:val="00354EE6"/>
    <w:rsid w:val="00370C76"/>
    <w:rsid w:val="00371CEB"/>
    <w:rsid w:val="00372811"/>
    <w:rsid w:val="00374149"/>
    <w:rsid w:val="00380FCD"/>
    <w:rsid w:val="0038329E"/>
    <w:rsid w:val="00390875"/>
    <w:rsid w:val="00393A1B"/>
    <w:rsid w:val="003A2404"/>
    <w:rsid w:val="003A3FA3"/>
    <w:rsid w:val="003A6577"/>
    <w:rsid w:val="003B180F"/>
    <w:rsid w:val="003B6DB6"/>
    <w:rsid w:val="003C0CAC"/>
    <w:rsid w:val="003D554C"/>
    <w:rsid w:val="003D688D"/>
    <w:rsid w:val="003E1863"/>
    <w:rsid w:val="00406171"/>
    <w:rsid w:val="00410299"/>
    <w:rsid w:val="004103BC"/>
    <w:rsid w:val="00437E6F"/>
    <w:rsid w:val="00457454"/>
    <w:rsid w:val="004841E8"/>
    <w:rsid w:val="00485DF2"/>
    <w:rsid w:val="00492122"/>
    <w:rsid w:val="004A1711"/>
    <w:rsid w:val="004A57F3"/>
    <w:rsid w:val="004A60CE"/>
    <w:rsid w:val="004C39CE"/>
    <w:rsid w:val="004C558D"/>
    <w:rsid w:val="004C5C19"/>
    <w:rsid w:val="004C5D0E"/>
    <w:rsid w:val="004C69E3"/>
    <w:rsid w:val="004D2C5F"/>
    <w:rsid w:val="004D2D17"/>
    <w:rsid w:val="004D30D5"/>
    <w:rsid w:val="004D31DE"/>
    <w:rsid w:val="004E0346"/>
    <w:rsid w:val="004E161A"/>
    <w:rsid w:val="004E50DD"/>
    <w:rsid w:val="004F29AC"/>
    <w:rsid w:val="004F5B90"/>
    <w:rsid w:val="005053C1"/>
    <w:rsid w:val="00511955"/>
    <w:rsid w:val="005214F9"/>
    <w:rsid w:val="00525F85"/>
    <w:rsid w:val="00533801"/>
    <w:rsid w:val="005370C1"/>
    <w:rsid w:val="00543341"/>
    <w:rsid w:val="00550938"/>
    <w:rsid w:val="00551CF6"/>
    <w:rsid w:val="00574DC1"/>
    <w:rsid w:val="0058712E"/>
    <w:rsid w:val="00587D5F"/>
    <w:rsid w:val="0059222F"/>
    <w:rsid w:val="005949B6"/>
    <w:rsid w:val="005956B7"/>
    <w:rsid w:val="0059580C"/>
    <w:rsid w:val="005A5561"/>
    <w:rsid w:val="005C5052"/>
    <w:rsid w:val="005D6E59"/>
    <w:rsid w:val="005D78CC"/>
    <w:rsid w:val="005E2B6C"/>
    <w:rsid w:val="005F3B9A"/>
    <w:rsid w:val="005F4271"/>
    <w:rsid w:val="005F5583"/>
    <w:rsid w:val="005F7F3F"/>
    <w:rsid w:val="00601065"/>
    <w:rsid w:val="006018FA"/>
    <w:rsid w:val="00604A7D"/>
    <w:rsid w:val="006101AF"/>
    <w:rsid w:val="0061033A"/>
    <w:rsid w:val="00635984"/>
    <w:rsid w:val="0063783B"/>
    <w:rsid w:val="00637C76"/>
    <w:rsid w:val="0064695C"/>
    <w:rsid w:val="00646D58"/>
    <w:rsid w:val="00653C97"/>
    <w:rsid w:val="00657068"/>
    <w:rsid w:val="0066252D"/>
    <w:rsid w:val="00666ED6"/>
    <w:rsid w:val="00671D59"/>
    <w:rsid w:val="0069318A"/>
    <w:rsid w:val="006D3573"/>
    <w:rsid w:val="006E4C66"/>
    <w:rsid w:val="006F375E"/>
    <w:rsid w:val="006F41A3"/>
    <w:rsid w:val="006F47FA"/>
    <w:rsid w:val="00701F0C"/>
    <w:rsid w:val="0070362F"/>
    <w:rsid w:val="00705DBB"/>
    <w:rsid w:val="00711011"/>
    <w:rsid w:val="007210CA"/>
    <w:rsid w:val="00734E40"/>
    <w:rsid w:val="00743E11"/>
    <w:rsid w:val="00753BE3"/>
    <w:rsid w:val="007A096A"/>
    <w:rsid w:val="007A3B89"/>
    <w:rsid w:val="007A70C7"/>
    <w:rsid w:val="007B4B9B"/>
    <w:rsid w:val="007B7BE8"/>
    <w:rsid w:val="007C0317"/>
    <w:rsid w:val="007C11B1"/>
    <w:rsid w:val="007C29BF"/>
    <w:rsid w:val="007C5D75"/>
    <w:rsid w:val="007D5EE0"/>
    <w:rsid w:val="007D7154"/>
    <w:rsid w:val="007D750C"/>
    <w:rsid w:val="007E0B02"/>
    <w:rsid w:val="007E224D"/>
    <w:rsid w:val="007E2D2F"/>
    <w:rsid w:val="007E428E"/>
    <w:rsid w:val="007F22D4"/>
    <w:rsid w:val="007F5CF2"/>
    <w:rsid w:val="0082540F"/>
    <w:rsid w:val="00826803"/>
    <w:rsid w:val="00831511"/>
    <w:rsid w:val="00831D52"/>
    <w:rsid w:val="008341BC"/>
    <w:rsid w:val="008434C2"/>
    <w:rsid w:val="008444C8"/>
    <w:rsid w:val="0084478B"/>
    <w:rsid w:val="00847297"/>
    <w:rsid w:val="0086443C"/>
    <w:rsid w:val="00865F7F"/>
    <w:rsid w:val="0087078E"/>
    <w:rsid w:val="00871A60"/>
    <w:rsid w:val="00881EFC"/>
    <w:rsid w:val="00883B2D"/>
    <w:rsid w:val="008A5F51"/>
    <w:rsid w:val="008C28EE"/>
    <w:rsid w:val="008D4111"/>
    <w:rsid w:val="008E4937"/>
    <w:rsid w:val="008E64D1"/>
    <w:rsid w:val="008F1C77"/>
    <w:rsid w:val="009012D3"/>
    <w:rsid w:val="00914043"/>
    <w:rsid w:val="00916ECA"/>
    <w:rsid w:val="00947033"/>
    <w:rsid w:val="00961EB1"/>
    <w:rsid w:val="00961FBB"/>
    <w:rsid w:val="00974D34"/>
    <w:rsid w:val="009901B6"/>
    <w:rsid w:val="009970CC"/>
    <w:rsid w:val="009A0AFE"/>
    <w:rsid w:val="009A132D"/>
    <w:rsid w:val="009A1C85"/>
    <w:rsid w:val="009A2BDA"/>
    <w:rsid w:val="009A30AB"/>
    <w:rsid w:val="009B0D88"/>
    <w:rsid w:val="009D5195"/>
    <w:rsid w:val="009D6600"/>
    <w:rsid w:val="009E6389"/>
    <w:rsid w:val="009F2F2D"/>
    <w:rsid w:val="009F4518"/>
    <w:rsid w:val="009F5AFC"/>
    <w:rsid w:val="009F733A"/>
    <w:rsid w:val="009F75DA"/>
    <w:rsid w:val="00A05123"/>
    <w:rsid w:val="00A056F7"/>
    <w:rsid w:val="00A06A66"/>
    <w:rsid w:val="00A151CB"/>
    <w:rsid w:val="00A313B1"/>
    <w:rsid w:val="00A3484F"/>
    <w:rsid w:val="00A37458"/>
    <w:rsid w:val="00A41848"/>
    <w:rsid w:val="00A4385C"/>
    <w:rsid w:val="00A4597F"/>
    <w:rsid w:val="00A52F79"/>
    <w:rsid w:val="00A61094"/>
    <w:rsid w:val="00A64F5D"/>
    <w:rsid w:val="00A70C89"/>
    <w:rsid w:val="00A73C7A"/>
    <w:rsid w:val="00A75320"/>
    <w:rsid w:val="00A7593E"/>
    <w:rsid w:val="00A75D04"/>
    <w:rsid w:val="00A75F0A"/>
    <w:rsid w:val="00A7654F"/>
    <w:rsid w:val="00A77FE7"/>
    <w:rsid w:val="00A929B3"/>
    <w:rsid w:val="00A96B6A"/>
    <w:rsid w:val="00AA004E"/>
    <w:rsid w:val="00AA4595"/>
    <w:rsid w:val="00AB5AB4"/>
    <w:rsid w:val="00AB6493"/>
    <w:rsid w:val="00AC14FF"/>
    <w:rsid w:val="00AC368F"/>
    <w:rsid w:val="00AE0C61"/>
    <w:rsid w:val="00AE35BD"/>
    <w:rsid w:val="00AE39F4"/>
    <w:rsid w:val="00AE436A"/>
    <w:rsid w:val="00AF2642"/>
    <w:rsid w:val="00AF3DC7"/>
    <w:rsid w:val="00AF57EC"/>
    <w:rsid w:val="00B019E3"/>
    <w:rsid w:val="00B06023"/>
    <w:rsid w:val="00B11CB8"/>
    <w:rsid w:val="00B14761"/>
    <w:rsid w:val="00B166FB"/>
    <w:rsid w:val="00B16D8A"/>
    <w:rsid w:val="00B230B6"/>
    <w:rsid w:val="00B31235"/>
    <w:rsid w:val="00B3228E"/>
    <w:rsid w:val="00B42AA0"/>
    <w:rsid w:val="00B47373"/>
    <w:rsid w:val="00B61E0C"/>
    <w:rsid w:val="00B62348"/>
    <w:rsid w:val="00B63A91"/>
    <w:rsid w:val="00B63CF3"/>
    <w:rsid w:val="00B66C11"/>
    <w:rsid w:val="00B706AA"/>
    <w:rsid w:val="00B728CE"/>
    <w:rsid w:val="00B7442C"/>
    <w:rsid w:val="00B831A0"/>
    <w:rsid w:val="00B8614D"/>
    <w:rsid w:val="00BA1623"/>
    <w:rsid w:val="00BA30BB"/>
    <w:rsid w:val="00BA6125"/>
    <w:rsid w:val="00BB427C"/>
    <w:rsid w:val="00BC0577"/>
    <w:rsid w:val="00BC08B6"/>
    <w:rsid w:val="00BD163B"/>
    <w:rsid w:val="00BD370D"/>
    <w:rsid w:val="00BD3CEE"/>
    <w:rsid w:val="00BD4BBE"/>
    <w:rsid w:val="00BF6EE6"/>
    <w:rsid w:val="00C01430"/>
    <w:rsid w:val="00C12E13"/>
    <w:rsid w:val="00C169DA"/>
    <w:rsid w:val="00C231DD"/>
    <w:rsid w:val="00C31BBE"/>
    <w:rsid w:val="00C448C2"/>
    <w:rsid w:val="00C479B3"/>
    <w:rsid w:val="00C507FB"/>
    <w:rsid w:val="00C53228"/>
    <w:rsid w:val="00C73465"/>
    <w:rsid w:val="00C75AE9"/>
    <w:rsid w:val="00C819A0"/>
    <w:rsid w:val="00C93A35"/>
    <w:rsid w:val="00C96AED"/>
    <w:rsid w:val="00CB2888"/>
    <w:rsid w:val="00CB3E17"/>
    <w:rsid w:val="00CB4ACA"/>
    <w:rsid w:val="00CB6EA7"/>
    <w:rsid w:val="00CC1336"/>
    <w:rsid w:val="00CD6F79"/>
    <w:rsid w:val="00CD7B50"/>
    <w:rsid w:val="00CE4F64"/>
    <w:rsid w:val="00CF0490"/>
    <w:rsid w:val="00CF3804"/>
    <w:rsid w:val="00CF3EFA"/>
    <w:rsid w:val="00CF6031"/>
    <w:rsid w:val="00D00803"/>
    <w:rsid w:val="00D07124"/>
    <w:rsid w:val="00D13DCB"/>
    <w:rsid w:val="00D20B25"/>
    <w:rsid w:val="00D22C1B"/>
    <w:rsid w:val="00D23D3E"/>
    <w:rsid w:val="00D27190"/>
    <w:rsid w:val="00D32ACE"/>
    <w:rsid w:val="00D54BBE"/>
    <w:rsid w:val="00D61E71"/>
    <w:rsid w:val="00D62225"/>
    <w:rsid w:val="00D658F2"/>
    <w:rsid w:val="00D721B9"/>
    <w:rsid w:val="00D74D78"/>
    <w:rsid w:val="00D74FFB"/>
    <w:rsid w:val="00D83401"/>
    <w:rsid w:val="00D919FA"/>
    <w:rsid w:val="00D92A41"/>
    <w:rsid w:val="00DA0AEF"/>
    <w:rsid w:val="00DA27ED"/>
    <w:rsid w:val="00DA5693"/>
    <w:rsid w:val="00DB0AE3"/>
    <w:rsid w:val="00DB125A"/>
    <w:rsid w:val="00DB5DDE"/>
    <w:rsid w:val="00DB6804"/>
    <w:rsid w:val="00DC0EA2"/>
    <w:rsid w:val="00DC350E"/>
    <w:rsid w:val="00DC45DF"/>
    <w:rsid w:val="00DC6202"/>
    <w:rsid w:val="00DD29EF"/>
    <w:rsid w:val="00DD60E7"/>
    <w:rsid w:val="00DD78BF"/>
    <w:rsid w:val="00DF17DC"/>
    <w:rsid w:val="00E01E77"/>
    <w:rsid w:val="00E049FA"/>
    <w:rsid w:val="00E06E88"/>
    <w:rsid w:val="00E13B2A"/>
    <w:rsid w:val="00E313C2"/>
    <w:rsid w:val="00E316BC"/>
    <w:rsid w:val="00E446E6"/>
    <w:rsid w:val="00E61EE1"/>
    <w:rsid w:val="00E63AE0"/>
    <w:rsid w:val="00E83D56"/>
    <w:rsid w:val="00E87C87"/>
    <w:rsid w:val="00E91339"/>
    <w:rsid w:val="00E94FD8"/>
    <w:rsid w:val="00EA24FB"/>
    <w:rsid w:val="00EA3ED2"/>
    <w:rsid w:val="00EA7234"/>
    <w:rsid w:val="00EB4146"/>
    <w:rsid w:val="00ED5E78"/>
    <w:rsid w:val="00EE3B0C"/>
    <w:rsid w:val="00EF0AA1"/>
    <w:rsid w:val="00EF0AC4"/>
    <w:rsid w:val="00EF0AEA"/>
    <w:rsid w:val="00EF1286"/>
    <w:rsid w:val="00EF48E1"/>
    <w:rsid w:val="00F01BD7"/>
    <w:rsid w:val="00F01CC2"/>
    <w:rsid w:val="00F03DBE"/>
    <w:rsid w:val="00F445F5"/>
    <w:rsid w:val="00F471F2"/>
    <w:rsid w:val="00F52988"/>
    <w:rsid w:val="00F54F2A"/>
    <w:rsid w:val="00F61389"/>
    <w:rsid w:val="00F61636"/>
    <w:rsid w:val="00F6300F"/>
    <w:rsid w:val="00F75A7D"/>
    <w:rsid w:val="00F94764"/>
    <w:rsid w:val="00F95847"/>
    <w:rsid w:val="00FA3A70"/>
    <w:rsid w:val="00FA6238"/>
    <w:rsid w:val="00FB5F73"/>
    <w:rsid w:val="00FC222D"/>
    <w:rsid w:val="00FC3E4B"/>
    <w:rsid w:val="00FC6B0C"/>
    <w:rsid w:val="00FE2F89"/>
    <w:rsid w:val="00FF33F4"/>
    <w:rsid w:val="00FF6E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76"/>
    <w:rPr>
      <w:rFonts w:ascii="Arial" w:hAnsi="Arial"/>
      <w:szCs w:val="20"/>
      <w:lang w:val="en-GB"/>
    </w:rPr>
  </w:style>
  <w:style w:type="paragraph" w:styleId="Heading1">
    <w:name w:val="heading 1"/>
    <w:basedOn w:val="Normal"/>
    <w:next w:val="Normal"/>
    <w:link w:val="Heading1Char"/>
    <w:uiPriority w:val="99"/>
    <w:qFormat/>
    <w:rsid w:val="0034414E"/>
    <w:pPr>
      <w:keepNext/>
      <w:numPr>
        <w:numId w:val="17"/>
      </w:numPr>
      <w:spacing w:before="240" w:after="240"/>
      <w:outlineLvl w:val="0"/>
    </w:pPr>
    <w:rPr>
      <w:b/>
      <w:bCs/>
      <w:sz w:val="24"/>
    </w:rPr>
  </w:style>
  <w:style w:type="paragraph" w:styleId="Heading2">
    <w:name w:val="heading 2"/>
    <w:basedOn w:val="Normal"/>
    <w:next w:val="Normal"/>
    <w:link w:val="Heading2Char"/>
    <w:uiPriority w:val="99"/>
    <w:qFormat/>
    <w:rsid w:val="004E161A"/>
    <w:pPr>
      <w:keepNext/>
      <w:spacing w:after="240"/>
      <w:outlineLvl w:val="1"/>
    </w:pPr>
    <w:rPr>
      <w:rFonts w:cs="Arial"/>
      <w:b/>
      <w:bCs/>
      <w:iCs/>
      <w:szCs w:val="28"/>
    </w:rPr>
  </w:style>
  <w:style w:type="paragraph" w:styleId="Heading3">
    <w:name w:val="heading 3"/>
    <w:aliases w:val="b"/>
    <w:basedOn w:val="Normal"/>
    <w:next w:val="Normal"/>
    <w:link w:val="Heading3Char"/>
    <w:uiPriority w:val="99"/>
    <w:qFormat/>
    <w:rsid w:val="00F61636"/>
    <w:pPr>
      <w:keepNext/>
      <w:numPr>
        <w:numId w:val="5"/>
      </w:numPr>
      <w:jc w:val="center"/>
      <w:outlineLvl w:val="2"/>
    </w:pPr>
    <w:rPr>
      <w:rFonts w:cs="Arial"/>
      <w:b/>
      <w:bCs/>
      <w:i/>
      <w:sz w:val="28"/>
      <w:szCs w:val="26"/>
    </w:rPr>
  </w:style>
  <w:style w:type="paragraph" w:styleId="Heading5">
    <w:name w:val="heading 5"/>
    <w:aliases w:val="Main Heading"/>
    <w:basedOn w:val="Normal"/>
    <w:next w:val="Normal"/>
    <w:link w:val="Heading5Char"/>
    <w:uiPriority w:val="99"/>
    <w:qFormat/>
    <w:rsid w:val="008A5F51"/>
    <w:pPr>
      <w:spacing w:before="240" w:after="240"/>
      <w:outlineLvl w:val="4"/>
    </w:pPr>
    <w:rPr>
      <w:b/>
      <w:bCs/>
      <w:iCs/>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414E"/>
    <w:rPr>
      <w:rFonts w:ascii="Arial" w:hAnsi="Arial"/>
      <w:b/>
      <w:bCs/>
      <w:sz w:val="24"/>
      <w:szCs w:val="20"/>
      <w:lang w:val="en-GB"/>
    </w:rPr>
  </w:style>
  <w:style w:type="character" w:customStyle="1" w:styleId="Heading2Char">
    <w:name w:val="Heading 2 Char"/>
    <w:basedOn w:val="DefaultParagraphFont"/>
    <w:link w:val="Heading2"/>
    <w:uiPriority w:val="99"/>
    <w:locked/>
    <w:rsid w:val="004E161A"/>
    <w:rPr>
      <w:rFonts w:ascii="Arial" w:hAnsi="Arial" w:cs="Arial"/>
      <w:b/>
      <w:bCs/>
      <w:iCs/>
      <w:sz w:val="28"/>
      <w:szCs w:val="28"/>
      <w:lang w:val="en-GB"/>
    </w:rPr>
  </w:style>
  <w:style w:type="character" w:customStyle="1" w:styleId="Heading3Char">
    <w:name w:val="Heading 3 Char"/>
    <w:aliases w:val="b Char"/>
    <w:basedOn w:val="DefaultParagraphFont"/>
    <w:link w:val="Heading3"/>
    <w:uiPriority w:val="99"/>
    <w:locked/>
    <w:rsid w:val="00F61636"/>
    <w:rPr>
      <w:rFonts w:ascii="Arial" w:hAnsi="Arial" w:cs="Arial"/>
      <w:b/>
      <w:bCs/>
      <w:i/>
      <w:sz w:val="28"/>
      <w:szCs w:val="26"/>
      <w:lang w:val="en-GB"/>
    </w:rPr>
  </w:style>
  <w:style w:type="character" w:customStyle="1" w:styleId="Heading5Char">
    <w:name w:val="Heading 5 Char"/>
    <w:aliases w:val="Main Heading Char"/>
    <w:basedOn w:val="DefaultParagraphFont"/>
    <w:link w:val="Heading5"/>
    <w:uiPriority w:val="99"/>
    <w:locked/>
    <w:rsid w:val="008A5F51"/>
    <w:rPr>
      <w:rFonts w:ascii="Arial" w:hAnsi="Arial" w:cs="Times New Roman"/>
      <w:b/>
      <w:bCs/>
      <w:iCs/>
      <w:sz w:val="26"/>
      <w:szCs w:val="26"/>
      <w:lang w:val="en-GB"/>
    </w:rPr>
  </w:style>
  <w:style w:type="paragraph" w:styleId="Header">
    <w:name w:val="header"/>
    <w:basedOn w:val="Normal"/>
    <w:link w:val="HeaderChar"/>
    <w:uiPriority w:val="99"/>
    <w:rsid w:val="00A3484F"/>
    <w:pPr>
      <w:tabs>
        <w:tab w:val="center" w:pos="4153"/>
        <w:tab w:val="right" w:pos="8306"/>
      </w:tabs>
    </w:pPr>
  </w:style>
  <w:style w:type="character" w:customStyle="1" w:styleId="HeaderChar">
    <w:name w:val="Header Char"/>
    <w:basedOn w:val="DefaultParagraphFont"/>
    <w:link w:val="Header"/>
    <w:uiPriority w:val="99"/>
    <w:locked/>
    <w:rsid w:val="000835DF"/>
    <w:rPr>
      <w:rFonts w:ascii="Arial" w:hAnsi="Arial" w:cs="Times New Roman"/>
      <w:sz w:val="20"/>
      <w:szCs w:val="20"/>
      <w:lang w:val="en-GB"/>
    </w:rPr>
  </w:style>
  <w:style w:type="paragraph" w:styleId="Footer">
    <w:name w:val="footer"/>
    <w:basedOn w:val="Normal"/>
    <w:link w:val="FooterChar"/>
    <w:uiPriority w:val="99"/>
    <w:rsid w:val="00A3484F"/>
    <w:pPr>
      <w:tabs>
        <w:tab w:val="center" w:pos="4153"/>
        <w:tab w:val="right" w:pos="8306"/>
      </w:tabs>
    </w:pPr>
  </w:style>
  <w:style w:type="character" w:customStyle="1" w:styleId="FooterChar">
    <w:name w:val="Footer Char"/>
    <w:basedOn w:val="DefaultParagraphFont"/>
    <w:link w:val="Footer"/>
    <w:uiPriority w:val="99"/>
    <w:semiHidden/>
    <w:locked/>
    <w:rsid w:val="000835DF"/>
    <w:rPr>
      <w:rFonts w:ascii="Arial" w:hAnsi="Arial" w:cs="Times New Roman"/>
      <w:sz w:val="20"/>
      <w:szCs w:val="20"/>
      <w:lang w:val="en-GB"/>
    </w:rPr>
  </w:style>
  <w:style w:type="paragraph" w:styleId="BalloonText">
    <w:name w:val="Balloon Text"/>
    <w:basedOn w:val="Normal"/>
    <w:link w:val="BalloonTextChar"/>
    <w:uiPriority w:val="99"/>
    <w:semiHidden/>
    <w:rsid w:val="006F47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35DF"/>
    <w:rPr>
      <w:rFonts w:cs="Times New Roman"/>
      <w:sz w:val="2"/>
      <w:lang w:val="en-GB"/>
    </w:rPr>
  </w:style>
  <w:style w:type="character" w:styleId="Hyperlink">
    <w:name w:val="Hyperlink"/>
    <w:basedOn w:val="DefaultParagraphFont"/>
    <w:uiPriority w:val="99"/>
    <w:rsid w:val="00743E11"/>
    <w:rPr>
      <w:rFonts w:cs="Times New Roman"/>
      <w:color w:val="0000FF"/>
      <w:u w:val="single"/>
    </w:rPr>
  </w:style>
  <w:style w:type="paragraph" w:styleId="BodyText">
    <w:name w:val="Body Text"/>
    <w:basedOn w:val="Normal"/>
    <w:link w:val="BodyTextChar"/>
    <w:uiPriority w:val="99"/>
    <w:rsid w:val="00A75F0A"/>
    <w:pPr>
      <w:tabs>
        <w:tab w:val="left" w:pos="-720"/>
      </w:tabs>
      <w:suppressAutoHyphens/>
      <w:spacing w:line="360" w:lineRule="auto"/>
    </w:pPr>
    <w:rPr>
      <w:rFonts w:ascii="News Gothic MT" w:hAnsi="News Gothic MT"/>
      <w:i/>
      <w:spacing w:val="-2"/>
    </w:rPr>
  </w:style>
  <w:style w:type="character" w:customStyle="1" w:styleId="BodyTextChar">
    <w:name w:val="Body Text Char"/>
    <w:basedOn w:val="DefaultParagraphFont"/>
    <w:link w:val="BodyText"/>
    <w:uiPriority w:val="99"/>
    <w:semiHidden/>
    <w:locked/>
    <w:rsid w:val="000835DF"/>
    <w:rPr>
      <w:rFonts w:ascii="Arial" w:hAnsi="Arial" w:cs="Times New Roman"/>
      <w:sz w:val="20"/>
      <w:szCs w:val="20"/>
      <w:lang w:val="en-GB"/>
    </w:rPr>
  </w:style>
  <w:style w:type="paragraph" w:styleId="BodyTextIndent2">
    <w:name w:val="Body Text Indent 2"/>
    <w:aliases w:val="Bold"/>
    <w:basedOn w:val="Normal"/>
    <w:link w:val="BodyTextIndent2Char"/>
    <w:uiPriority w:val="99"/>
    <w:rsid w:val="00370C76"/>
    <w:pPr>
      <w:spacing w:after="120"/>
      <w:ind w:left="283"/>
    </w:pPr>
    <w:rPr>
      <w:b/>
      <w:szCs w:val="24"/>
      <w:lang w:eastAsia="en-GB"/>
    </w:rPr>
  </w:style>
  <w:style w:type="character" w:customStyle="1" w:styleId="BodyTextIndent2Char">
    <w:name w:val="Body Text Indent 2 Char"/>
    <w:aliases w:val="Bold Char"/>
    <w:basedOn w:val="DefaultParagraphFont"/>
    <w:link w:val="BodyTextIndent2"/>
    <w:uiPriority w:val="99"/>
    <w:locked/>
    <w:rsid w:val="000835DF"/>
    <w:rPr>
      <w:rFonts w:ascii="Arial" w:hAnsi="Arial" w:cs="Times New Roman"/>
      <w:sz w:val="20"/>
      <w:szCs w:val="20"/>
      <w:lang w:val="en-GB"/>
    </w:rPr>
  </w:style>
  <w:style w:type="character" w:styleId="FollowedHyperlink">
    <w:name w:val="FollowedHyperlink"/>
    <w:basedOn w:val="DefaultParagraphFont"/>
    <w:uiPriority w:val="99"/>
    <w:rsid w:val="00FB5F73"/>
    <w:rPr>
      <w:rFonts w:cs="Times New Roman"/>
      <w:color w:val="800080"/>
      <w:u w:val="single"/>
    </w:rPr>
  </w:style>
  <w:style w:type="character" w:styleId="PageNumber">
    <w:name w:val="page number"/>
    <w:basedOn w:val="DefaultParagraphFont"/>
    <w:uiPriority w:val="99"/>
    <w:rsid w:val="00FE2F89"/>
    <w:rPr>
      <w:rFonts w:cs="Times New Roman"/>
    </w:rPr>
  </w:style>
  <w:style w:type="paragraph" w:styleId="ListParagraph">
    <w:name w:val="List Paragraph"/>
    <w:basedOn w:val="Normal"/>
    <w:uiPriority w:val="34"/>
    <w:qFormat/>
    <w:rsid w:val="00A4597F"/>
    <w:pPr>
      <w:numPr>
        <w:ilvl w:val="1"/>
        <w:numId w:val="17"/>
      </w:numPr>
      <w:spacing w:after="240"/>
    </w:pPr>
  </w:style>
  <w:style w:type="paragraph" w:customStyle="1" w:styleId="Bullettext">
    <w:name w:val="Bullet text"/>
    <w:basedOn w:val="Normal"/>
    <w:uiPriority w:val="99"/>
    <w:rsid w:val="006F375E"/>
    <w:pPr>
      <w:numPr>
        <w:numId w:val="6"/>
      </w:numPr>
      <w:ind w:left="714" w:hanging="357"/>
    </w:pPr>
    <w:rPr>
      <w:szCs w:val="24"/>
      <w:lang w:eastAsia="en-GB"/>
    </w:rPr>
  </w:style>
  <w:style w:type="numbering" w:customStyle="1" w:styleId="StyleOutlinenumberedLatinArial11ptLeft0cmHanging">
    <w:name w:val="Style Outline numbered (Latin) Arial 11 pt Left:  0 cm Hanging:..."/>
    <w:rsid w:val="0075144D"/>
    <w:pPr>
      <w:numPr>
        <w:numId w:val="2"/>
      </w:numPr>
    </w:pPr>
  </w:style>
  <w:style w:type="character" w:styleId="Strong">
    <w:name w:val="Strong"/>
    <w:qFormat/>
    <w:locked/>
    <w:rsid w:val="00044308"/>
    <w:rPr>
      <w:b/>
      <w:bCs/>
    </w:rPr>
  </w:style>
  <w:style w:type="character" w:styleId="CommentReference">
    <w:name w:val="annotation reference"/>
    <w:basedOn w:val="DefaultParagraphFont"/>
    <w:semiHidden/>
    <w:unhideWhenUsed/>
    <w:rsid w:val="000B29FB"/>
    <w:rPr>
      <w:sz w:val="16"/>
      <w:szCs w:val="16"/>
    </w:rPr>
  </w:style>
  <w:style w:type="paragraph" w:styleId="CommentText">
    <w:name w:val="annotation text"/>
    <w:basedOn w:val="Normal"/>
    <w:link w:val="CommentTextChar"/>
    <w:semiHidden/>
    <w:unhideWhenUsed/>
    <w:rsid w:val="000B29FB"/>
    <w:rPr>
      <w:sz w:val="20"/>
    </w:rPr>
  </w:style>
  <w:style w:type="character" w:customStyle="1" w:styleId="CommentTextChar">
    <w:name w:val="Comment Text Char"/>
    <w:basedOn w:val="DefaultParagraphFont"/>
    <w:link w:val="CommentText"/>
    <w:uiPriority w:val="99"/>
    <w:semiHidden/>
    <w:rsid w:val="000B29FB"/>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0B29FB"/>
    <w:rPr>
      <w:b/>
      <w:bCs/>
    </w:rPr>
  </w:style>
  <w:style w:type="character" w:customStyle="1" w:styleId="CommentSubjectChar">
    <w:name w:val="Comment Subject Char"/>
    <w:basedOn w:val="CommentTextChar"/>
    <w:link w:val="CommentSubject"/>
    <w:uiPriority w:val="99"/>
    <w:semiHidden/>
    <w:rsid w:val="000B29FB"/>
    <w:rPr>
      <w:rFonts w:ascii="Arial" w:hAnsi="Arial"/>
      <w:b/>
      <w:bCs/>
      <w:sz w:val="20"/>
      <w:szCs w:val="20"/>
      <w:lang w:val="en-GB"/>
    </w:rPr>
  </w:style>
  <w:style w:type="paragraph" w:styleId="BodyText2">
    <w:name w:val="Body Text 2"/>
    <w:basedOn w:val="Normal"/>
    <w:link w:val="BodyText2Char"/>
    <w:uiPriority w:val="99"/>
    <w:semiHidden/>
    <w:unhideWhenUsed/>
    <w:rsid w:val="00BD3CEE"/>
    <w:pPr>
      <w:spacing w:after="120" w:line="480" w:lineRule="auto"/>
    </w:pPr>
  </w:style>
  <w:style w:type="character" w:customStyle="1" w:styleId="BodyText2Char">
    <w:name w:val="Body Text 2 Char"/>
    <w:basedOn w:val="DefaultParagraphFont"/>
    <w:link w:val="BodyText2"/>
    <w:uiPriority w:val="99"/>
    <w:semiHidden/>
    <w:rsid w:val="00BD3CEE"/>
    <w:rPr>
      <w:rFonts w:ascii="Arial" w:hAnsi="Arial"/>
      <w:szCs w:val="20"/>
      <w:lang w:val="en-GB"/>
    </w:rPr>
  </w:style>
  <w:style w:type="paragraph" w:customStyle="1" w:styleId="Default">
    <w:name w:val="Default"/>
    <w:rsid w:val="00BD3CEE"/>
    <w:pPr>
      <w:autoSpaceDE w:val="0"/>
      <w:autoSpaceDN w:val="0"/>
      <w:adjustRightInd w:val="0"/>
    </w:pPr>
    <w:rPr>
      <w:rFonts w:ascii="Arial" w:hAnsi="Arial" w:cs="Arial"/>
      <w:color w:val="000000"/>
      <w:sz w:val="24"/>
      <w:szCs w:val="24"/>
      <w:lang w:val="en-GB" w:eastAsia="en-GB"/>
    </w:rPr>
  </w:style>
  <w:style w:type="paragraph" w:customStyle="1" w:styleId="StyleArial11ptJustified">
    <w:name w:val="Style Arial 11 pt Justified"/>
    <w:basedOn w:val="Normal"/>
    <w:rsid w:val="00BD3CEE"/>
    <w:pPr>
      <w:jc w:val="both"/>
    </w:pPr>
    <w:rPr>
      <w:rFonts w:cs="Arial"/>
      <w:szCs w:val="22"/>
    </w:rPr>
  </w:style>
  <w:style w:type="table" w:styleId="TableGrid">
    <w:name w:val="Table Grid"/>
    <w:basedOn w:val="TableNormal"/>
    <w:locked/>
    <w:rsid w:val="00EA24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83B2D"/>
    <w:rPr>
      <w:rFonts w:ascii="Arial" w:hAnsi="Arial"/>
      <w:szCs w:val="20"/>
      <w:lang w:val="en-GB"/>
    </w:rPr>
  </w:style>
  <w:style w:type="paragraph" w:styleId="Title">
    <w:name w:val="Title"/>
    <w:basedOn w:val="Normal"/>
    <w:next w:val="Normal"/>
    <w:link w:val="TitleChar"/>
    <w:qFormat/>
    <w:locked/>
    <w:rsid w:val="002B53B3"/>
    <w:pPr>
      <w:jc w:val="center"/>
    </w:pPr>
    <w:rPr>
      <w:b/>
      <w:sz w:val="36"/>
    </w:rPr>
  </w:style>
  <w:style w:type="character" w:customStyle="1" w:styleId="TitleChar">
    <w:name w:val="Title Char"/>
    <w:basedOn w:val="DefaultParagraphFont"/>
    <w:link w:val="Title"/>
    <w:rsid w:val="002B53B3"/>
    <w:rPr>
      <w:rFonts w:ascii="Arial" w:hAnsi="Arial"/>
      <w:b/>
      <w:sz w:val="36"/>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76"/>
    <w:rPr>
      <w:rFonts w:ascii="Arial" w:hAnsi="Arial"/>
      <w:szCs w:val="20"/>
      <w:lang w:val="en-GB"/>
    </w:rPr>
  </w:style>
  <w:style w:type="paragraph" w:styleId="Heading1">
    <w:name w:val="heading 1"/>
    <w:basedOn w:val="Normal"/>
    <w:next w:val="Normal"/>
    <w:link w:val="Heading1Char"/>
    <w:uiPriority w:val="99"/>
    <w:qFormat/>
    <w:rsid w:val="0034414E"/>
    <w:pPr>
      <w:keepNext/>
      <w:numPr>
        <w:numId w:val="17"/>
      </w:numPr>
      <w:spacing w:before="240" w:after="240"/>
      <w:outlineLvl w:val="0"/>
    </w:pPr>
    <w:rPr>
      <w:b/>
      <w:bCs/>
      <w:sz w:val="24"/>
    </w:rPr>
  </w:style>
  <w:style w:type="paragraph" w:styleId="Heading2">
    <w:name w:val="heading 2"/>
    <w:basedOn w:val="Normal"/>
    <w:next w:val="Normal"/>
    <w:link w:val="Heading2Char"/>
    <w:uiPriority w:val="99"/>
    <w:qFormat/>
    <w:rsid w:val="004E161A"/>
    <w:pPr>
      <w:keepNext/>
      <w:spacing w:after="240"/>
      <w:outlineLvl w:val="1"/>
    </w:pPr>
    <w:rPr>
      <w:rFonts w:cs="Arial"/>
      <w:b/>
      <w:bCs/>
      <w:iCs/>
      <w:szCs w:val="28"/>
    </w:rPr>
  </w:style>
  <w:style w:type="paragraph" w:styleId="Heading3">
    <w:name w:val="heading 3"/>
    <w:aliases w:val="b"/>
    <w:basedOn w:val="Normal"/>
    <w:next w:val="Normal"/>
    <w:link w:val="Heading3Char"/>
    <w:uiPriority w:val="99"/>
    <w:qFormat/>
    <w:rsid w:val="00F61636"/>
    <w:pPr>
      <w:keepNext/>
      <w:numPr>
        <w:numId w:val="5"/>
      </w:numPr>
      <w:jc w:val="center"/>
      <w:outlineLvl w:val="2"/>
    </w:pPr>
    <w:rPr>
      <w:rFonts w:cs="Arial"/>
      <w:b/>
      <w:bCs/>
      <w:i/>
      <w:sz w:val="28"/>
      <w:szCs w:val="26"/>
    </w:rPr>
  </w:style>
  <w:style w:type="paragraph" w:styleId="Heading5">
    <w:name w:val="heading 5"/>
    <w:aliases w:val="Main Heading"/>
    <w:basedOn w:val="Normal"/>
    <w:next w:val="Normal"/>
    <w:link w:val="Heading5Char"/>
    <w:uiPriority w:val="99"/>
    <w:qFormat/>
    <w:rsid w:val="008A5F51"/>
    <w:pPr>
      <w:spacing w:before="240" w:after="240"/>
      <w:outlineLvl w:val="4"/>
    </w:pPr>
    <w:rPr>
      <w:b/>
      <w:bCs/>
      <w:i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414E"/>
    <w:rPr>
      <w:rFonts w:ascii="Arial" w:hAnsi="Arial"/>
      <w:b/>
      <w:bCs/>
      <w:sz w:val="24"/>
      <w:szCs w:val="20"/>
      <w:lang w:val="en-GB"/>
    </w:rPr>
  </w:style>
  <w:style w:type="character" w:customStyle="1" w:styleId="Heading2Char">
    <w:name w:val="Heading 2 Char"/>
    <w:basedOn w:val="DefaultParagraphFont"/>
    <w:link w:val="Heading2"/>
    <w:uiPriority w:val="99"/>
    <w:locked/>
    <w:rsid w:val="004E161A"/>
    <w:rPr>
      <w:rFonts w:ascii="Arial" w:hAnsi="Arial" w:cs="Arial"/>
      <w:b/>
      <w:bCs/>
      <w:iCs/>
      <w:sz w:val="28"/>
      <w:szCs w:val="28"/>
      <w:lang w:val="en-GB"/>
    </w:rPr>
  </w:style>
  <w:style w:type="character" w:customStyle="1" w:styleId="Heading3Char">
    <w:name w:val="Heading 3 Char"/>
    <w:aliases w:val="b Char"/>
    <w:basedOn w:val="DefaultParagraphFont"/>
    <w:link w:val="Heading3"/>
    <w:uiPriority w:val="99"/>
    <w:locked/>
    <w:rsid w:val="00F61636"/>
    <w:rPr>
      <w:rFonts w:ascii="Arial" w:hAnsi="Arial" w:cs="Arial"/>
      <w:b/>
      <w:bCs/>
      <w:i/>
      <w:sz w:val="28"/>
      <w:szCs w:val="26"/>
      <w:lang w:val="en-GB"/>
    </w:rPr>
  </w:style>
  <w:style w:type="character" w:customStyle="1" w:styleId="Heading5Char">
    <w:name w:val="Heading 5 Char"/>
    <w:aliases w:val="Main Heading Char"/>
    <w:basedOn w:val="DefaultParagraphFont"/>
    <w:link w:val="Heading5"/>
    <w:uiPriority w:val="99"/>
    <w:locked/>
    <w:rsid w:val="008A5F51"/>
    <w:rPr>
      <w:rFonts w:ascii="Arial" w:hAnsi="Arial" w:cs="Times New Roman"/>
      <w:b/>
      <w:bCs/>
      <w:iCs/>
      <w:sz w:val="26"/>
      <w:szCs w:val="26"/>
      <w:lang w:val="en-GB"/>
    </w:rPr>
  </w:style>
  <w:style w:type="paragraph" w:styleId="Header">
    <w:name w:val="header"/>
    <w:basedOn w:val="Normal"/>
    <w:link w:val="HeaderChar"/>
    <w:uiPriority w:val="99"/>
    <w:rsid w:val="00A3484F"/>
    <w:pPr>
      <w:tabs>
        <w:tab w:val="center" w:pos="4153"/>
        <w:tab w:val="right" w:pos="8306"/>
      </w:tabs>
    </w:pPr>
  </w:style>
  <w:style w:type="character" w:customStyle="1" w:styleId="HeaderChar">
    <w:name w:val="Header Char"/>
    <w:basedOn w:val="DefaultParagraphFont"/>
    <w:link w:val="Header"/>
    <w:uiPriority w:val="99"/>
    <w:locked/>
    <w:rsid w:val="000835DF"/>
    <w:rPr>
      <w:rFonts w:ascii="Arial" w:hAnsi="Arial" w:cs="Times New Roman"/>
      <w:sz w:val="20"/>
      <w:szCs w:val="20"/>
      <w:lang w:val="en-GB"/>
    </w:rPr>
  </w:style>
  <w:style w:type="paragraph" w:styleId="Footer">
    <w:name w:val="footer"/>
    <w:basedOn w:val="Normal"/>
    <w:link w:val="FooterChar"/>
    <w:uiPriority w:val="99"/>
    <w:rsid w:val="00A3484F"/>
    <w:pPr>
      <w:tabs>
        <w:tab w:val="center" w:pos="4153"/>
        <w:tab w:val="right" w:pos="8306"/>
      </w:tabs>
    </w:pPr>
  </w:style>
  <w:style w:type="character" w:customStyle="1" w:styleId="FooterChar">
    <w:name w:val="Footer Char"/>
    <w:basedOn w:val="DefaultParagraphFont"/>
    <w:link w:val="Footer"/>
    <w:uiPriority w:val="99"/>
    <w:semiHidden/>
    <w:locked/>
    <w:rsid w:val="000835DF"/>
    <w:rPr>
      <w:rFonts w:ascii="Arial" w:hAnsi="Arial" w:cs="Times New Roman"/>
      <w:sz w:val="20"/>
      <w:szCs w:val="20"/>
      <w:lang w:val="en-GB"/>
    </w:rPr>
  </w:style>
  <w:style w:type="paragraph" w:styleId="BalloonText">
    <w:name w:val="Balloon Text"/>
    <w:basedOn w:val="Normal"/>
    <w:link w:val="BalloonTextChar"/>
    <w:uiPriority w:val="99"/>
    <w:semiHidden/>
    <w:rsid w:val="006F47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35DF"/>
    <w:rPr>
      <w:rFonts w:cs="Times New Roman"/>
      <w:sz w:val="2"/>
      <w:lang w:val="en-GB"/>
    </w:rPr>
  </w:style>
  <w:style w:type="character" w:styleId="Hyperlink">
    <w:name w:val="Hyperlink"/>
    <w:basedOn w:val="DefaultParagraphFont"/>
    <w:uiPriority w:val="99"/>
    <w:rsid w:val="00743E11"/>
    <w:rPr>
      <w:rFonts w:cs="Times New Roman"/>
      <w:color w:val="0000FF"/>
      <w:u w:val="single"/>
    </w:rPr>
  </w:style>
  <w:style w:type="paragraph" w:styleId="BodyText">
    <w:name w:val="Body Text"/>
    <w:basedOn w:val="Normal"/>
    <w:link w:val="BodyTextChar"/>
    <w:uiPriority w:val="99"/>
    <w:rsid w:val="00A75F0A"/>
    <w:pPr>
      <w:tabs>
        <w:tab w:val="left" w:pos="-720"/>
      </w:tabs>
      <w:suppressAutoHyphens/>
      <w:spacing w:line="360" w:lineRule="auto"/>
    </w:pPr>
    <w:rPr>
      <w:rFonts w:ascii="News Gothic MT" w:hAnsi="News Gothic MT"/>
      <w:i/>
      <w:spacing w:val="-2"/>
    </w:rPr>
  </w:style>
  <w:style w:type="character" w:customStyle="1" w:styleId="BodyTextChar">
    <w:name w:val="Body Text Char"/>
    <w:basedOn w:val="DefaultParagraphFont"/>
    <w:link w:val="BodyText"/>
    <w:uiPriority w:val="99"/>
    <w:semiHidden/>
    <w:locked/>
    <w:rsid w:val="000835DF"/>
    <w:rPr>
      <w:rFonts w:ascii="Arial" w:hAnsi="Arial" w:cs="Times New Roman"/>
      <w:sz w:val="20"/>
      <w:szCs w:val="20"/>
      <w:lang w:val="en-GB"/>
    </w:rPr>
  </w:style>
  <w:style w:type="paragraph" w:styleId="BodyTextIndent2">
    <w:name w:val="Body Text Indent 2"/>
    <w:aliases w:val="Bold"/>
    <w:basedOn w:val="Normal"/>
    <w:link w:val="BodyTextIndent2Char"/>
    <w:uiPriority w:val="99"/>
    <w:rsid w:val="00370C76"/>
    <w:pPr>
      <w:spacing w:after="120"/>
      <w:ind w:left="283"/>
    </w:pPr>
    <w:rPr>
      <w:b/>
      <w:szCs w:val="24"/>
      <w:lang w:eastAsia="en-GB"/>
    </w:rPr>
  </w:style>
  <w:style w:type="character" w:customStyle="1" w:styleId="BodyTextIndent2Char">
    <w:name w:val="Body Text Indent 2 Char"/>
    <w:aliases w:val="Bold Char"/>
    <w:basedOn w:val="DefaultParagraphFont"/>
    <w:link w:val="BodyTextIndent2"/>
    <w:uiPriority w:val="99"/>
    <w:locked/>
    <w:rsid w:val="000835DF"/>
    <w:rPr>
      <w:rFonts w:ascii="Arial" w:hAnsi="Arial" w:cs="Times New Roman"/>
      <w:sz w:val="20"/>
      <w:szCs w:val="20"/>
      <w:lang w:val="en-GB"/>
    </w:rPr>
  </w:style>
  <w:style w:type="character" w:styleId="FollowedHyperlink">
    <w:name w:val="FollowedHyperlink"/>
    <w:basedOn w:val="DefaultParagraphFont"/>
    <w:uiPriority w:val="99"/>
    <w:rsid w:val="00FB5F73"/>
    <w:rPr>
      <w:rFonts w:cs="Times New Roman"/>
      <w:color w:val="800080"/>
      <w:u w:val="single"/>
    </w:rPr>
  </w:style>
  <w:style w:type="character" w:styleId="PageNumber">
    <w:name w:val="page number"/>
    <w:basedOn w:val="DefaultParagraphFont"/>
    <w:uiPriority w:val="99"/>
    <w:rsid w:val="00FE2F89"/>
    <w:rPr>
      <w:rFonts w:cs="Times New Roman"/>
    </w:rPr>
  </w:style>
  <w:style w:type="paragraph" w:styleId="ListParagraph">
    <w:name w:val="List Paragraph"/>
    <w:basedOn w:val="Normal"/>
    <w:uiPriority w:val="34"/>
    <w:qFormat/>
    <w:rsid w:val="00A4597F"/>
    <w:pPr>
      <w:numPr>
        <w:ilvl w:val="1"/>
        <w:numId w:val="17"/>
      </w:numPr>
      <w:spacing w:after="240"/>
    </w:pPr>
  </w:style>
  <w:style w:type="paragraph" w:customStyle="1" w:styleId="Bullettext">
    <w:name w:val="Bullet text"/>
    <w:basedOn w:val="Normal"/>
    <w:uiPriority w:val="99"/>
    <w:rsid w:val="006F375E"/>
    <w:pPr>
      <w:numPr>
        <w:numId w:val="6"/>
      </w:numPr>
      <w:ind w:left="714" w:hanging="357"/>
    </w:pPr>
    <w:rPr>
      <w:szCs w:val="24"/>
      <w:lang w:eastAsia="en-GB"/>
    </w:rPr>
  </w:style>
  <w:style w:type="numbering" w:customStyle="1" w:styleId="StyleOutlinenumberedLatinArial11ptLeft0cmHanging">
    <w:name w:val="Style Outline numbered (Latin) Arial 11 pt Left:  0 cm Hanging:..."/>
    <w:rsid w:val="0075144D"/>
    <w:pPr>
      <w:numPr>
        <w:numId w:val="2"/>
      </w:numPr>
    </w:pPr>
  </w:style>
  <w:style w:type="character" w:styleId="Strong">
    <w:name w:val="Strong"/>
    <w:qFormat/>
    <w:locked/>
    <w:rsid w:val="00044308"/>
    <w:rPr>
      <w:b/>
      <w:bCs/>
    </w:rPr>
  </w:style>
  <w:style w:type="character" w:styleId="CommentReference">
    <w:name w:val="annotation reference"/>
    <w:basedOn w:val="DefaultParagraphFont"/>
    <w:semiHidden/>
    <w:unhideWhenUsed/>
    <w:rsid w:val="000B29FB"/>
    <w:rPr>
      <w:sz w:val="16"/>
      <w:szCs w:val="16"/>
    </w:rPr>
  </w:style>
  <w:style w:type="paragraph" w:styleId="CommentText">
    <w:name w:val="annotation text"/>
    <w:basedOn w:val="Normal"/>
    <w:link w:val="CommentTextChar"/>
    <w:semiHidden/>
    <w:unhideWhenUsed/>
    <w:rsid w:val="000B29FB"/>
    <w:rPr>
      <w:sz w:val="20"/>
    </w:rPr>
  </w:style>
  <w:style w:type="character" w:customStyle="1" w:styleId="CommentTextChar">
    <w:name w:val="Comment Text Char"/>
    <w:basedOn w:val="DefaultParagraphFont"/>
    <w:link w:val="CommentText"/>
    <w:uiPriority w:val="99"/>
    <w:semiHidden/>
    <w:rsid w:val="000B29FB"/>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0B29FB"/>
    <w:rPr>
      <w:b/>
      <w:bCs/>
    </w:rPr>
  </w:style>
  <w:style w:type="character" w:customStyle="1" w:styleId="CommentSubjectChar">
    <w:name w:val="Comment Subject Char"/>
    <w:basedOn w:val="CommentTextChar"/>
    <w:link w:val="CommentSubject"/>
    <w:uiPriority w:val="99"/>
    <w:semiHidden/>
    <w:rsid w:val="000B29FB"/>
    <w:rPr>
      <w:rFonts w:ascii="Arial" w:hAnsi="Arial"/>
      <w:b/>
      <w:bCs/>
      <w:sz w:val="20"/>
      <w:szCs w:val="20"/>
      <w:lang w:val="en-GB"/>
    </w:rPr>
  </w:style>
  <w:style w:type="paragraph" w:styleId="BodyText2">
    <w:name w:val="Body Text 2"/>
    <w:basedOn w:val="Normal"/>
    <w:link w:val="BodyText2Char"/>
    <w:uiPriority w:val="99"/>
    <w:semiHidden/>
    <w:unhideWhenUsed/>
    <w:rsid w:val="00BD3CEE"/>
    <w:pPr>
      <w:spacing w:after="120" w:line="480" w:lineRule="auto"/>
    </w:pPr>
  </w:style>
  <w:style w:type="character" w:customStyle="1" w:styleId="BodyText2Char">
    <w:name w:val="Body Text 2 Char"/>
    <w:basedOn w:val="DefaultParagraphFont"/>
    <w:link w:val="BodyText2"/>
    <w:uiPriority w:val="99"/>
    <w:semiHidden/>
    <w:rsid w:val="00BD3CEE"/>
    <w:rPr>
      <w:rFonts w:ascii="Arial" w:hAnsi="Arial"/>
      <w:szCs w:val="20"/>
      <w:lang w:val="en-GB"/>
    </w:rPr>
  </w:style>
  <w:style w:type="paragraph" w:customStyle="1" w:styleId="Default">
    <w:name w:val="Default"/>
    <w:rsid w:val="00BD3CEE"/>
    <w:pPr>
      <w:autoSpaceDE w:val="0"/>
      <w:autoSpaceDN w:val="0"/>
      <w:adjustRightInd w:val="0"/>
    </w:pPr>
    <w:rPr>
      <w:rFonts w:ascii="Arial" w:hAnsi="Arial" w:cs="Arial"/>
      <w:color w:val="000000"/>
      <w:sz w:val="24"/>
      <w:szCs w:val="24"/>
      <w:lang w:val="en-GB" w:eastAsia="en-GB"/>
    </w:rPr>
  </w:style>
  <w:style w:type="paragraph" w:customStyle="1" w:styleId="StyleArial11ptJustified">
    <w:name w:val="Style Arial 11 pt Justified"/>
    <w:basedOn w:val="Normal"/>
    <w:rsid w:val="00BD3CEE"/>
    <w:pPr>
      <w:jc w:val="both"/>
    </w:pPr>
    <w:rPr>
      <w:rFonts w:cs="Arial"/>
      <w:szCs w:val="22"/>
    </w:rPr>
  </w:style>
  <w:style w:type="table" w:styleId="TableGrid">
    <w:name w:val="Table Grid"/>
    <w:basedOn w:val="TableNormal"/>
    <w:locked/>
    <w:rsid w:val="00EA24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83B2D"/>
    <w:rPr>
      <w:rFonts w:ascii="Arial" w:hAnsi="Arial"/>
      <w:szCs w:val="20"/>
      <w:lang w:val="en-GB"/>
    </w:rPr>
  </w:style>
  <w:style w:type="paragraph" w:styleId="Title">
    <w:name w:val="Title"/>
    <w:basedOn w:val="Normal"/>
    <w:next w:val="Normal"/>
    <w:link w:val="TitleChar"/>
    <w:qFormat/>
    <w:locked/>
    <w:rsid w:val="002B53B3"/>
    <w:pPr>
      <w:jc w:val="center"/>
    </w:pPr>
    <w:rPr>
      <w:b/>
      <w:sz w:val="36"/>
    </w:rPr>
  </w:style>
  <w:style w:type="character" w:customStyle="1" w:styleId="TitleChar">
    <w:name w:val="Title Char"/>
    <w:basedOn w:val="DefaultParagraphFont"/>
    <w:link w:val="Title"/>
    <w:rsid w:val="002B53B3"/>
    <w:rPr>
      <w:rFonts w:ascii="Arial" w:hAnsi="Arial"/>
      <w:b/>
      <w:sz w:val="36"/>
      <w:szCs w:val="20"/>
      <w:lang w:val="en-GB"/>
    </w:rPr>
  </w:style>
</w:styles>
</file>

<file path=word/webSettings.xml><?xml version="1.0" encoding="utf-8"?>
<w:webSettings xmlns:r="http://schemas.openxmlformats.org/officeDocument/2006/relationships" xmlns:w="http://schemas.openxmlformats.org/wordprocessingml/2006/main">
  <w:divs>
    <w:div w:id="284043486">
      <w:marLeft w:val="0"/>
      <w:marRight w:val="0"/>
      <w:marTop w:val="0"/>
      <w:marBottom w:val="0"/>
      <w:divBdr>
        <w:top w:val="none" w:sz="0" w:space="0" w:color="auto"/>
        <w:left w:val="none" w:sz="0" w:space="0" w:color="auto"/>
        <w:bottom w:val="none" w:sz="0" w:space="0" w:color="auto"/>
        <w:right w:val="none" w:sz="0" w:space="0" w:color="auto"/>
      </w:divBdr>
    </w:div>
    <w:div w:id="284043487">
      <w:marLeft w:val="0"/>
      <w:marRight w:val="0"/>
      <w:marTop w:val="0"/>
      <w:marBottom w:val="0"/>
      <w:divBdr>
        <w:top w:val="none" w:sz="0" w:space="0" w:color="auto"/>
        <w:left w:val="none" w:sz="0" w:space="0" w:color="auto"/>
        <w:bottom w:val="none" w:sz="0" w:space="0" w:color="auto"/>
        <w:right w:val="none" w:sz="0" w:space="0" w:color="auto"/>
      </w:divBdr>
    </w:div>
    <w:div w:id="324280527">
      <w:bodyDiv w:val="1"/>
      <w:marLeft w:val="0"/>
      <w:marRight w:val="0"/>
      <w:marTop w:val="0"/>
      <w:marBottom w:val="0"/>
      <w:divBdr>
        <w:top w:val="none" w:sz="0" w:space="0" w:color="auto"/>
        <w:left w:val="none" w:sz="0" w:space="0" w:color="auto"/>
        <w:bottom w:val="none" w:sz="0" w:space="0" w:color="auto"/>
        <w:right w:val="none" w:sz="0" w:space="0" w:color="auto"/>
      </w:divBdr>
    </w:div>
    <w:div w:id="373893018">
      <w:bodyDiv w:val="1"/>
      <w:marLeft w:val="0"/>
      <w:marRight w:val="0"/>
      <w:marTop w:val="0"/>
      <w:marBottom w:val="0"/>
      <w:divBdr>
        <w:top w:val="none" w:sz="0" w:space="0" w:color="auto"/>
        <w:left w:val="none" w:sz="0" w:space="0" w:color="auto"/>
        <w:bottom w:val="none" w:sz="0" w:space="0" w:color="auto"/>
        <w:right w:val="none" w:sz="0" w:space="0" w:color="auto"/>
      </w:divBdr>
    </w:div>
    <w:div w:id="489098814">
      <w:bodyDiv w:val="1"/>
      <w:marLeft w:val="0"/>
      <w:marRight w:val="0"/>
      <w:marTop w:val="0"/>
      <w:marBottom w:val="0"/>
      <w:divBdr>
        <w:top w:val="none" w:sz="0" w:space="0" w:color="auto"/>
        <w:left w:val="none" w:sz="0" w:space="0" w:color="auto"/>
        <w:bottom w:val="none" w:sz="0" w:space="0" w:color="auto"/>
        <w:right w:val="none" w:sz="0" w:space="0" w:color="auto"/>
      </w:divBdr>
    </w:div>
    <w:div w:id="579877130">
      <w:bodyDiv w:val="1"/>
      <w:marLeft w:val="0"/>
      <w:marRight w:val="0"/>
      <w:marTop w:val="0"/>
      <w:marBottom w:val="0"/>
      <w:divBdr>
        <w:top w:val="none" w:sz="0" w:space="0" w:color="auto"/>
        <w:left w:val="none" w:sz="0" w:space="0" w:color="auto"/>
        <w:bottom w:val="none" w:sz="0" w:space="0" w:color="auto"/>
        <w:right w:val="none" w:sz="0" w:space="0" w:color="auto"/>
      </w:divBdr>
    </w:div>
    <w:div w:id="1004673626">
      <w:bodyDiv w:val="1"/>
      <w:marLeft w:val="0"/>
      <w:marRight w:val="0"/>
      <w:marTop w:val="0"/>
      <w:marBottom w:val="0"/>
      <w:divBdr>
        <w:top w:val="none" w:sz="0" w:space="0" w:color="auto"/>
        <w:left w:val="none" w:sz="0" w:space="0" w:color="auto"/>
        <w:bottom w:val="none" w:sz="0" w:space="0" w:color="auto"/>
        <w:right w:val="none" w:sz="0" w:space="0" w:color="auto"/>
      </w:divBdr>
    </w:div>
    <w:div w:id="1611204832">
      <w:bodyDiv w:val="1"/>
      <w:marLeft w:val="0"/>
      <w:marRight w:val="0"/>
      <w:marTop w:val="0"/>
      <w:marBottom w:val="0"/>
      <w:divBdr>
        <w:top w:val="none" w:sz="0" w:space="0" w:color="auto"/>
        <w:left w:val="none" w:sz="0" w:space="0" w:color="auto"/>
        <w:bottom w:val="none" w:sz="0" w:space="0" w:color="auto"/>
        <w:right w:val="none" w:sz="0" w:space="0" w:color="auto"/>
      </w:divBdr>
    </w:div>
    <w:div w:id="180735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f.org.uk/aboutus/whatwedo/Pages/StrategicFramework2013to2018.aspx" TargetMode="External"/><Relationship Id="rId13" Type="http://schemas.openxmlformats.org/officeDocument/2006/relationships/hyperlink" Target="http://www.rnib.org.uk/Pages/Home.aspx" TargetMode="Externa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lf.org.uk/state-uk-public-park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f.org.uk/Pages/Home.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rs.org.uk/pdf/2013-04-23%20MRS%20SRA%20-%20DP%20Guidelines%20updated.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lf.org.uk/HowToApply/Pages/Outcomes.aspx" TargetMode="External"/><Relationship Id="rId14" Type="http://schemas.openxmlformats.org/officeDocument/2006/relationships/hyperlink" Target="http://www.hlf.org.uk/grantholders/acknowledgement/Pages/Logosandacknowledgement.aspx"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0EF93-C3AF-4C6A-B425-BBAECC09B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3198</Words>
  <Characters>16699</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19 June 2008</vt:lpstr>
    </vt:vector>
  </TitlesOfParts>
  <Company>Heritage Lottery Fund</Company>
  <LinksUpToDate>false</LinksUpToDate>
  <CharactersWithSpaces>19858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June 2008</dc:title>
  <dc:creator>gailf</dc:creator>
  <cp:lastModifiedBy>JVasilye</cp:lastModifiedBy>
  <cp:revision>2</cp:revision>
  <cp:lastPrinted>2015-08-26T18:31:00Z</cp:lastPrinted>
  <dcterms:created xsi:type="dcterms:W3CDTF">2016-01-22T18:13:00Z</dcterms:created>
  <dcterms:modified xsi:type="dcterms:W3CDTF">2016-01-22T18:13:00Z</dcterms:modified>
</cp:coreProperties>
</file>