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3DFC3419"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B237AF" w:rsidRPr="00B237AF">
        <w:t>RSSB2742 - ADHERE Quantifying the effects of Railhead Treatments on adhesion</w:t>
      </w:r>
    </w:p>
    <w:p w14:paraId="367CB7EE" w14:textId="73683531" w:rsidR="00E52B87" w:rsidRPr="00E52B87" w:rsidRDefault="00E52B87" w:rsidP="00E52B87">
      <w:pPr>
        <w:pStyle w:val="CoverTitle"/>
      </w:pPr>
    </w:p>
    <w:p w14:paraId="69A8EB25" w14:textId="6B41E7BA" w:rsidR="00E52B87" w:rsidRPr="00E52B87" w:rsidRDefault="00E52B87" w:rsidP="00E52B87">
      <w:pPr>
        <w:pStyle w:val="CoverSubTitle"/>
      </w:pPr>
      <w:r w:rsidRPr="00E52B87">
        <w:t xml:space="preserve">Deadline: </w:t>
      </w:r>
      <w:r w:rsidR="00DF081C">
        <w:t>Friday 2</w:t>
      </w:r>
      <w:r w:rsidR="00DF081C" w:rsidRPr="00DF081C">
        <w:rPr>
          <w:vertAlign w:val="superscript"/>
        </w:rPr>
        <w:t>nd</w:t>
      </w:r>
      <w:r w:rsidR="00DF081C">
        <w:t xml:space="preserve"> November 2018</w:t>
      </w:r>
    </w:p>
    <w:p w14:paraId="1051D870" w14:textId="711C0C22" w:rsidR="00E52B87" w:rsidRPr="00E52B87" w:rsidRDefault="00E52B87" w:rsidP="00E52B87">
      <w:pPr>
        <w:pStyle w:val="CoverSubTitle"/>
      </w:pPr>
      <w:r w:rsidRPr="00E52B87">
        <w:t xml:space="preserve">ITT Reference: </w:t>
      </w:r>
      <w:r w:rsidR="0095659E">
        <w:t xml:space="preserve"> </w:t>
      </w:r>
      <w:r w:rsidR="00B237AF" w:rsidRPr="00B237AF">
        <w:t>RSSB2742 - ADHERE Quantifying the effects of Railhead Treatments on adhesion</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 xml:space="preserve">Tenderers are solely responsible for obtaining the information that they consider is necessary </w:t>
      </w:r>
      <w:proofErr w:type="gramStart"/>
      <w:r w:rsidRPr="00E52B87">
        <w:rPr>
          <w:rFonts w:asciiTheme="minorHAnsi" w:hAnsiTheme="minorHAnsi"/>
        </w:rPr>
        <w:t>in order to</w:t>
      </w:r>
      <w:proofErr w:type="gramEnd"/>
      <w:r w:rsidRPr="00E52B87">
        <w:rPr>
          <w:rFonts w:asciiTheme="minorHAnsi" w:hAnsiTheme="minorHAnsi"/>
        </w:rPr>
        <w:t xml:space="preserve">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 xml:space="preserve">All specifications, plans, drawings, samples and patterns and anything else that RSSB issues in connection with this ITT, remains the property of RSSB and are to be used solely </w:t>
      </w:r>
      <w:proofErr w:type="gramStart"/>
      <w:r w:rsidRPr="00E52B87">
        <w:rPr>
          <w:rFonts w:asciiTheme="minorHAnsi" w:hAnsiTheme="minorHAnsi"/>
        </w:rPr>
        <w:t>for the purpose of</w:t>
      </w:r>
      <w:proofErr w:type="gramEnd"/>
      <w:r w:rsidRPr="00E52B87">
        <w:rPr>
          <w:rFonts w:asciiTheme="minorHAnsi" w:hAnsiTheme="minorHAnsi"/>
        </w:rPr>
        <w:t xml:space="preserve">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lastRenderedPageBreak/>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5"/>
        <w:gridCol w:w="3117"/>
      </w:tblGrid>
      <w:tr w:rsidR="00A121D7" w:rsidRPr="0070097E" w14:paraId="3141DAD8" w14:textId="77777777" w:rsidTr="00A121D7">
        <w:trPr>
          <w:trHeight w:val="504"/>
        </w:trPr>
        <w:tc>
          <w:tcPr>
            <w:tcW w:w="3095" w:type="pct"/>
          </w:tcPr>
          <w:p w14:paraId="51E54BAA" w14:textId="77777777" w:rsidR="00A121D7" w:rsidRPr="0070097E" w:rsidRDefault="00A121D7" w:rsidP="00A121D7">
            <w:pPr>
              <w:spacing w:before="120" w:after="120"/>
              <w:rPr>
                <w:rFonts w:asciiTheme="minorHAnsi" w:hAnsiTheme="minorHAnsi" w:cstheme="minorHAnsi"/>
                <w:b/>
              </w:rPr>
            </w:pPr>
          </w:p>
        </w:tc>
        <w:tc>
          <w:tcPr>
            <w:tcW w:w="1905" w:type="pct"/>
          </w:tcPr>
          <w:p w14:paraId="64948868" w14:textId="77777777" w:rsidR="00A121D7" w:rsidRPr="0070097E" w:rsidRDefault="00A121D7" w:rsidP="00A121D7">
            <w:pPr>
              <w:spacing w:before="120" w:after="120"/>
              <w:jc w:val="center"/>
              <w:rPr>
                <w:rFonts w:asciiTheme="minorHAnsi" w:hAnsiTheme="minorHAnsi" w:cstheme="minorHAnsi"/>
                <w:b/>
              </w:rPr>
            </w:pPr>
            <w:r w:rsidRPr="0070097E">
              <w:rPr>
                <w:rFonts w:asciiTheme="minorHAnsi" w:hAnsiTheme="minorHAnsi" w:cstheme="minorHAnsi"/>
                <w:b/>
              </w:rPr>
              <w:t>Start Date</w:t>
            </w:r>
          </w:p>
        </w:tc>
      </w:tr>
      <w:tr w:rsidR="00A121D7" w:rsidRPr="0070097E" w14:paraId="76C9226C" w14:textId="77777777" w:rsidTr="00A121D7">
        <w:trPr>
          <w:trHeight w:val="504"/>
        </w:trPr>
        <w:tc>
          <w:tcPr>
            <w:tcW w:w="3095" w:type="pct"/>
          </w:tcPr>
          <w:p w14:paraId="46755ADF" w14:textId="77777777" w:rsidR="00A121D7" w:rsidRPr="0074794D" w:rsidRDefault="00A121D7" w:rsidP="00A121D7">
            <w:pPr>
              <w:spacing w:before="120" w:after="120"/>
              <w:jc w:val="both"/>
              <w:rPr>
                <w:rFonts w:asciiTheme="minorHAnsi" w:hAnsiTheme="minorHAnsi" w:cstheme="minorHAnsi"/>
              </w:rPr>
            </w:pPr>
            <w:r w:rsidRPr="0074794D">
              <w:rPr>
                <w:rFonts w:asciiTheme="minorHAnsi" w:hAnsiTheme="minorHAnsi" w:cstheme="minorHAnsi"/>
              </w:rPr>
              <w:t>Expression of interest meeting (if applicable)</w:t>
            </w:r>
          </w:p>
        </w:tc>
        <w:tc>
          <w:tcPr>
            <w:tcW w:w="1905" w:type="pct"/>
          </w:tcPr>
          <w:p w14:paraId="1F2C0504" w14:textId="77777777" w:rsidR="00A121D7" w:rsidRPr="0074794D" w:rsidRDefault="00A121D7" w:rsidP="00A121D7">
            <w:pPr>
              <w:spacing w:before="120" w:after="120"/>
              <w:rPr>
                <w:rFonts w:asciiTheme="minorHAnsi" w:hAnsiTheme="minorHAnsi" w:cstheme="minorHAnsi"/>
              </w:rPr>
            </w:pPr>
            <w:r w:rsidRPr="0074794D">
              <w:rPr>
                <w:rFonts w:asciiTheme="minorHAnsi" w:hAnsiTheme="minorHAnsi" w:cstheme="minorHAnsi"/>
              </w:rPr>
              <w:t>N/A</w:t>
            </w:r>
          </w:p>
        </w:tc>
      </w:tr>
      <w:tr w:rsidR="00A121D7" w:rsidRPr="0070097E" w14:paraId="608F4D27" w14:textId="77777777" w:rsidTr="00A121D7">
        <w:trPr>
          <w:trHeight w:val="504"/>
        </w:trPr>
        <w:tc>
          <w:tcPr>
            <w:tcW w:w="3095" w:type="pct"/>
          </w:tcPr>
          <w:p w14:paraId="1D3A7D60" w14:textId="5FD2736C" w:rsidR="00A121D7" w:rsidRPr="006F6491" w:rsidRDefault="00A121D7" w:rsidP="00A121D7">
            <w:pPr>
              <w:spacing w:before="120" w:after="120"/>
              <w:jc w:val="both"/>
              <w:rPr>
                <w:rFonts w:asciiTheme="minorHAnsi" w:hAnsiTheme="minorHAnsi" w:cstheme="minorHAnsi"/>
              </w:rPr>
            </w:pPr>
            <w:r>
              <w:rPr>
                <w:rFonts w:asciiTheme="minorHAnsi" w:hAnsiTheme="minorHAnsi" w:cstheme="minorHAnsi"/>
              </w:rPr>
              <w:t>I</w:t>
            </w:r>
            <w:r w:rsidRPr="006F6491">
              <w:rPr>
                <w:rFonts w:asciiTheme="minorHAnsi" w:hAnsiTheme="minorHAnsi" w:cstheme="minorHAnsi"/>
              </w:rPr>
              <w:t>ssued on Contracts</w:t>
            </w:r>
            <w:r>
              <w:rPr>
                <w:rFonts w:asciiTheme="minorHAnsi" w:hAnsiTheme="minorHAnsi" w:cstheme="minorHAnsi"/>
              </w:rPr>
              <w:t xml:space="preserve"> </w:t>
            </w:r>
            <w:r w:rsidRPr="006F6491">
              <w:rPr>
                <w:rFonts w:asciiTheme="minorHAnsi" w:hAnsiTheme="minorHAnsi" w:cstheme="minorHAnsi"/>
              </w:rPr>
              <w:t>Finder</w:t>
            </w:r>
          </w:p>
        </w:tc>
        <w:tc>
          <w:tcPr>
            <w:tcW w:w="1905" w:type="pct"/>
          </w:tcPr>
          <w:p w14:paraId="67E89454" w14:textId="3CBD1CBA" w:rsidR="00A121D7" w:rsidRPr="006F6491" w:rsidRDefault="00BA19D7" w:rsidP="00A121D7">
            <w:pPr>
              <w:spacing w:before="120" w:after="120"/>
              <w:rPr>
                <w:rFonts w:asciiTheme="minorHAnsi" w:hAnsiTheme="minorHAnsi" w:cstheme="minorHAnsi"/>
              </w:rPr>
            </w:pPr>
            <w:r>
              <w:rPr>
                <w:rFonts w:asciiTheme="minorHAnsi" w:hAnsiTheme="minorHAnsi" w:cstheme="minorHAnsi"/>
              </w:rPr>
              <w:t>4</w:t>
            </w:r>
            <w:r w:rsidR="00A121D7" w:rsidRPr="006F6491">
              <w:rPr>
                <w:rFonts w:asciiTheme="minorHAnsi" w:hAnsiTheme="minorHAnsi" w:cstheme="minorHAnsi"/>
              </w:rPr>
              <w:t xml:space="preserve"> October 2018</w:t>
            </w:r>
          </w:p>
        </w:tc>
      </w:tr>
      <w:tr w:rsidR="00E84103" w:rsidRPr="0070097E" w14:paraId="6E55F8A3" w14:textId="77777777" w:rsidTr="00A121D7">
        <w:trPr>
          <w:trHeight w:val="504"/>
        </w:trPr>
        <w:tc>
          <w:tcPr>
            <w:tcW w:w="3095" w:type="pct"/>
          </w:tcPr>
          <w:p w14:paraId="695F1152" w14:textId="521ED38F" w:rsidR="00E84103" w:rsidRDefault="00E84103" w:rsidP="00A121D7">
            <w:pPr>
              <w:spacing w:before="120" w:after="120"/>
              <w:jc w:val="both"/>
              <w:rPr>
                <w:rFonts w:asciiTheme="minorHAnsi" w:hAnsiTheme="minorHAnsi" w:cstheme="minorHAnsi"/>
              </w:rPr>
            </w:pPr>
            <w:r>
              <w:rPr>
                <w:rFonts w:asciiTheme="minorHAnsi" w:hAnsiTheme="minorHAnsi" w:cstheme="minorHAnsi"/>
              </w:rPr>
              <w:t>Supplier Information Day</w:t>
            </w:r>
          </w:p>
          <w:p w14:paraId="36ED1A54" w14:textId="03A6FDC7" w:rsidR="00E84103" w:rsidRPr="00E84103" w:rsidRDefault="00E84103" w:rsidP="00A121D7">
            <w:pPr>
              <w:spacing w:before="120" w:after="120"/>
              <w:jc w:val="both"/>
              <w:rPr>
                <w:rFonts w:asciiTheme="minorHAnsi" w:hAnsiTheme="minorHAnsi" w:cstheme="minorHAnsi"/>
                <w:vertAlign w:val="superscript"/>
              </w:rPr>
            </w:pPr>
            <w:r>
              <w:rPr>
                <w:rFonts w:asciiTheme="minorHAnsi" w:hAnsiTheme="minorHAnsi" w:cstheme="minorHAnsi"/>
              </w:rPr>
              <w:t xml:space="preserve">If you would like to attend this </w:t>
            </w:r>
            <w:proofErr w:type="gramStart"/>
            <w:r>
              <w:rPr>
                <w:rFonts w:asciiTheme="minorHAnsi" w:hAnsiTheme="minorHAnsi" w:cstheme="minorHAnsi"/>
              </w:rPr>
              <w:t>event</w:t>
            </w:r>
            <w:proofErr w:type="gramEnd"/>
            <w:r>
              <w:rPr>
                <w:rFonts w:asciiTheme="minorHAnsi" w:hAnsiTheme="minorHAnsi" w:cstheme="minorHAnsi"/>
              </w:rPr>
              <w:t xml:space="preserve"> please email the following email address by COP Friday 19</w:t>
            </w:r>
            <w:r w:rsidRPr="00E84103">
              <w:rPr>
                <w:rFonts w:asciiTheme="minorHAnsi" w:hAnsiTheme="minorHAnsi" w:cstheme="minorHAnsi"/>
                <w:vertAlign w:val="superscript"/>
              </w:rPr>
              <w:t>th</w:t>
            </w:r>
            <w:r>
              <w:rPr>
                <w:rFonts w:asciiTheme="minorHAnsi" w:hAnsiTheme="minorHAnsi" w:cstheme="minorHAnsi"/>
                <w:vertAlign w:val="superscript"/>
              </w:rPr>
              <w:t>:</w:t>
            </w:r>
          </w:p>
          <w:p w14:paraId="19340CAF" w14:textId="6CC7F77D" w:rsidR="00E84103" w:rsidRDefault="00E84103" w:rsidP="00A121D7">
            <w:pPr>
              <w:spacing w:before="120" w:after="120"/>
              <w:jc w:val="both"/>
              <w:rPr>
                <w:rFonts w:asciiTheme="minorHAnsi" w:hAnsiTheme="minorHAnsi" w:cstheme="minorHAnsi"/>
              </w:rPr>
            </w:pPr>
            <w:hyperlink r:id="rId14" w:history="1">
              <w:r w:rsidRPr="00C41622">
                <w:rPr>
                  <w:rStyle w:val="Hyperlink"/>
                  <w:rFonts w:asciiTheme="minorHAnsi" w:hAnsiTheme="minorHAnsi" w:cstheme="minorHAnsi"/>
                </w:rPr>
                <w:t>Shareditt@rssb.co.uk</w:t>
              </w:r>
            </w:hyperlink>
            <w:r>
              <w:rPr>
                <w:rFonts w:asciiTheme="minorHAnsi" w:hAnsiTheme="minorHAnsi" w:cstheme="minorHAnsi"/>
              </w:rPr>
              <w:t xml:space="preserve"> </w:t>
            </w:r>
          </w:p>
        </w:tc>
        <w:tc>
          <w:tcPr>
            <w:tcW w:w="1905" w:type="pct"/>
          </w:tcPr>
          <w:p w14:paraId="5FDF78AE" w14:textId="77777777" w:rsidR="00E84103" w:rsidRDefault="00E84103" w:rsidP="00A121D7">
            <w:pPr>
              <w:spacing w:before="120" w:after="120"/>
              <w:rPr>
                <w:rFonts w:asciiTheme="minorHAnsi" w:hAnsiTheme="minorHAnsi" w:cstheme="minorHAnsi"/>
              </w:rPr>
            </w:pPr>
            <w:r>
              <w:rPr>
                <w:rFonts w:asciiTheme="minorHAnsi" w:hAnsiTheme="minorHAnsi" w:cstheme="minorHAnsi"/>
              </w:rPr>
              <w:t>22</w:t>
            </w:r>
            <w:r w:rsidRPr="00E84103">
              <w:rPr>
                <w:rFonts w:asciiTheme="minorHAnsi" w:hAnsiTheme="minorHAnsi" w:cstheme="minorHAnsi"/>
                <w:vertAlign w:val="superscript"/>
              </w:rPr>
              <w:t>nd</w:t>
            </w:r>
            <w:r>
              <w:rPr>
                <w:rFonts w:asciiTheme="minorHAnsi" w:hAnsiTheme="minorHAnsi" w:cstheme="minorHAnsi"/>
              </w:rPr>
              <w:t xml:space="preserve"> October 2018</w:t>
            </w:r>
          </w:p>
          <w:p w14:paraId="7CD7654B" w14:textId="59963F3B" w:rsidR="00E84103" w:rsidRDefault="00E84103" w:rsidP="00A121D7">
            <w:pPr>
              <w:spacing w:before="120" w:after="120"/>
              <w:rPr>
                <w:rFonts w:asciiTheme="minorHAnsi" w:hAnsiTheme="minorHAnsi" w:cstheme="minorHAnsi"/>
              </w:rPr>
            </w:pPr>
            <w:r>
              <w:rPr>
                <w:rFonts w:asciiTheme="minorHAnsi" w:hAnsiTheme="minorHAnsi" w:cstheme="minorHAnsi"/>
              </w:rPr>
              <w:t>15:15</w:t>
            </w:r>
            <w:bookmarkStart w:id="2" w:name="_GoBack"/>
            <w:bookmarkEnd w:id="2"/>
          </w:p>
        </w:tc>
      </w:tr>
      <w:tr w:rsidR="00A121D7" w:rsidRPr="0070097E" w14:paraId="488D0C7E" w14:textId="77777777" w:rsidTr="00A121D7">
        <w:trPr>
          <w:trHeight w:val="516"/>
        </w:trPr>
        <w:tc>
          <w:tcPr>
            <w:tcW w:w="3095" w:type="pct"/>
          </w:tcPr>
          <w:p w14:paraId="748FCDEC" w14:textId="77777777" w:rsidR="00A121D7" w:rsidRPr="006F6491" w:rsidRDefault="00A121D7" w:rsidP="00A121D7">
            <w:pPr>
              <w:spacing w:before="120" w:after="120"/>
              <w:jc w:val="both"/>
              <w:rPr>
                <w:rFonts w:asciiTheme="minorHAnsi" w:hAnsiTheme="minorHAnsi" w:cstheme="minorHAnsi"/>
              </w:rPr>
            </w:pPr>
            <w:r w:rsidRPr="006F6491">
              <w:rPr>
                <w:rFonts w:asciiTheme="minorHAnsi" w:hAnsiTheme="minorHAnsi" w:cstheme="minorHAnsi"/>
              </w:rPr>
              <w:t xml:space="preserve">Supplier clarification questions deadline </w:t>
            </w:r>
          </w:p>
        </w:tc>
        <w:tc>
          <w:tcPr>
            <w:tcW w:w="1905" w:type="pct"/>
          </w:tcPr>
          <w:p w14:paraId="4BDBC122" w14:textId="77777777" w:rsidR="00A121D7" w:rsidRPr="006F6491" w:rsidRDefault="00A121D7" w:rsidP="00A121D7">
            <w:pPr>
              <w:spacing w:before="120" w:after="120"/>
              <w:rPr>
                <w:rFonts w:asciiTheme="minorHAnsi" w:hAnsiTheme="minorHAnsi" w:cstheme="minorHAnsi"/>
              </w:rPr>
            </w:pPr>
            <w:r>
              <w:rPr>
                <w:rFonts w:asciiTheme="minorHAnsi" w:hAnsiTheme="minorHAnsi" w:cstheme="minorHAnsi"/>
              </w:rPr>
              <w:t>1 November</w:t>
            </w:r>
            <w:r w:rsidRPr="006F6491">
              <w:rPr>
                <w:rFonts w:asciiTheme="minorHAnsi" w:hAnsiTheme="minorHAnsi" w:cstheme="minorHAnsi"/>
              </w:rPr>
              <w:t xml:space="preserve"> 2018; 1</w:t>
            </w:r>
            <w:r>
              <w:rPr>
                <w:rFonts w:asciiTheme="minorHAnsi" w:hAnsiTheme="minorHAnsi" w:cstheme="minorHAnsi"/>
              </w:rPr>
              <w:t>2</w:t>
            </w:r>
            <w:r w:rsidRPr="006F6491">
              <w:rPr>
                <w:rFonts w:asciiTheme="minorHAnsi" w:hAnsiTheme="minorHAnsi" w:cstheme="minorHAnsi"/>
              </w:rPr>
              <w:t>:00 hours</w:t>
            </w:r>
          </w:p>
        </w:tc>
      </w:tr>
      <w:tr w:rsidR="00A121D7" w:rsidRPr="0070097E" w14:paraId="4F748842" w14:textId="77777777" w:rsidTr="00A121D7">
        <w:trPr>
          <w:trHeight w:val="280"/>
        </w:trPr>
        <w:tc>
          <w:tcPr>
            <w:tcW w:w="3095" w:type="pct"/>
          </w:tcPr>
          <w:p w14:paraId="66252120" w14:textId="341D937B" w:rsidR="00A121D7" w:rsidRPr="0070097E" w:rsidRDefault="00A121D7" w:rsidP="00A121D7">
            <w:pPr>
              <w:spacing w:before="120" w:after="120"/>
              <w:jc w:val="both"/>
              <w:rPr>
                <w:rFonts w:asciiTheme="minorHAnsi" w:hAnsiTheme="minorHAnsi" w:cstheme="minorHAnsi"/>
                <w:b/>
                <w:color w:val="FF0000"/>
              </w:rPr>
            </w:pPr>
            <w:r w:rsidRPr="0070097E">
              <w:rPr>
                <w:rFonts w:asciiTheme="minorHAnsi" w:hAnsiTheme="minorHAnsi" w:cstheme="minorHAnsi"/>
                <w:b/>
                <w:color w:val="FF0000"/>
              </w:rPr>
              <w:t xml:space="preserve">Deadline for Submitting </w:t>
            </w:r>
            <w:r>
              <w:rPr>
                <w:rFonts w:asciiTheme="minorHAnsi" w:hAnsiTheme="minorHAnsi" w:cstheme="minorHAnsi"/>
                <w:b/>
                <w:color w:val="FF0000"/>
              </w:rPr>
              <w:t>t</w:t>
            </w:r>
            <w:r w:rsidRPr="0070097E">
              <w:rPr>
                <w:rFonts w:asciiTheme="minorHAnsi" w:hAnsiTheme="minorHAnsi" w:cstheme="minorHAnsi"/>
                <w:b/>
                <w:color w:val="FF0000"/>
              </w:rPr>
              <w:t>enders</w:t>
            </w:r>
            <w:r>
              <w:rPr>
                <w:rFonts w:asciiTheme="minorHAnsi" w:hAnsiTheme="minorHAnsi" w:cstheme="minorHAnsi"/>
                <w:b/>
                <w:color w:val="FF0000"/>
              </w:rPr>
              <w:t xml:space="preserve"> </w:t>
            </w:r>
          </w:p>
        </w:tc>
        <w:tc>
          <w:tcPr>
            <w:tcW w:w="1905" w:type="pct"/>
          </w:tcPr>
          <w:p w14:paraId="3974C349" w14:textId="77777777" w:rsidR="00A121D7" w:rsidRPr="00DA7329" w:rsidRDefault="00A121D7" w:rsidP="00A121D7">
            <w:pPr>
              <w:spacing w:before="120" w:after="120"/>
              <w:rPr>
                <w:rFonts w:asciiTheme="minorHAnsi" w:hAnsiTheme="minorHAnsi" w:cstheme="minorHAnsi"/>
                <w:b/>
                <w:color w:val="FF0000"/>
              </w:rPr>
            </w:pPr>
            <w:r>
              <w:rPr>
                <w:rFonts w:asciiTheme="minorHAnsi" w:hAnsiTheme="minorHAnsi" w:cstheme="minorHAnsi"/>
                <w:b/>
                <w:color w:val="FF0000"/>
              </w:rPr>
              <w:t>2 November 2018</w:t>
            </w:r>
            <w:r w:rsidRPr="00DA7329">
              <w:rPr>
                <w:rFonts w:asciiTheme="minorHAnsi" w:hAnsiTheme="minorHAnsi" w:cstheme="minorHAnsi"/>
                <w:b/>
                <w:color w:val="FF0000"/>
              </w:rPr>
              <w:t>; 1</w:t>
            </w:r>
            <w:r>
              <w:rPr>
                <w:rFonts w:asciiTheme="minorHAnsi" w:hAnsiTheme="minorHAnsi" w:cstheme="minorHAnsi"/>
                <w:b/>
                <w:color w:val="FF0000"/>
              </w:rPr>
              <w:t>2</w:t>
            </w:r>
            <w:r w:rsidRPr="00DA7329">
              <w:rPr>
                <w:rFonts w:asciiTheme="minorHAnsi" w:hAnsiTheme="minorHAnsi" w:cstheme="minorHAnsi"/>
                <w:b/>
                <w:color w:val="FF0000"/>
              </w:rPr>
              <w:t>:00 hours</w:t>
            </w:r>
          </w:p>
        </w:tc>
      </w:tr>
      <w:tr w:rsidR="00A121D7" w:rsidRPr="0070097E" w14:paraId="7F7B4E77" w14:textId="77777777" w:rsidTr="00A121D7">
        <w:trPr>
          <w:trHeight w:val="624"/>
        </w:trPr>
        <w:tc>
          <w:tcPr>
            <w:tcW w:w="3095" w:type="pct"/>
          </w:tcPr>
          <w:p w14:paraId="449C236B" w14:textId="77777777" w:rsidR="00A121D7" w:rsidRPr="0070097E" w:rsidRDefault="00A121D7" w:rsidP="00A121D7">
            <w:pPr>
              <w:spacing w:before="120" w:after="120"/>
              <w:jc w:val="both"/>
              <w:rPr>
                <w:rFonts w:asciiTheme="minorHAnsi" w:hAnsiTheme="minorHAnsi" w:cstheme="minorHAnsi"/>
              </w:rPr>
            </w:pPr>
            <w:r w:rsidRPr="0070097E">
              <w:rPr>
                <w:rFonts w:asciiTheme="minorHAnsi" w:hAnsiTheme="minorHAnsi" w:cstheme="minorHAnsi"/>
              </w:rPr>
              <w:t xml:space="preserve">Post Tender Clarification </w:t>
            </w:r>
          </w:p>
        </w:tc>
        <w:tc>
          <w:tcPr>
            <w:tcW w:w="1905" w:type="pct"/>
          </w:tcPr>
          <w:p w14:paraId="350798BD" w14:textId="77777777" w:rsidR="00A121D7" w:rsidRPr="0070097E" w:rsidRDefault="00A121D7" w:rsidP="00A121D7">
            <w:pPr>
              <w:spacing w:before="120" w:after="120"/>
              <w:rPr>
                <w:rFonts w:asciiTheme="minorHAnsi" w:hAnsiTheme="minorHAnsi" w:cstheme="minorHAnsi"/>
              </w:rPr>
            </w:pPr>
            <w:r w:rsidRPr="00DA7329">
              <w:rPr>
                <w:rFonts w:asciiTheme="minorHAnsi" w:hAnsiTheme="minorHAnsi" w:cstheme="minorHAnsi"/>
              </w:rPr>
              <w:t>w/c 5 November 2018</w:t>
            </w:r>
          </w:p>
        </w:tc>
      </w:tr>
      <w:tr w:rsidR="00A121D7" w:rsidRPr="0070097E" w14:paraId="45F6167D" w14:textId="77777777" w:rsidTr="00A121D7">
        <w:trPr>
          <w:trHeight w:val="504"/>
        </w:trPr>
        <w:tc>
          <w:tcPr>
            <w:tcW w:w="3095" w:type="pct"/>
          </w:tcPr>
          <w:p w14:paraId="387E3A32" w14:textId="77777777" w:rsidR="00A121D7" w:rsidRPr="0070097E" w:rsidRDefault="00A121D7" w:rsidP="00A121D7">
            <w:pPr>
              <w:spacing w:before="120" w:after="120"/>
              <w:jc w:val="both"/>
              <w:rPr>
                <w:rFonts w:asciiTheme="minorHAnsi" w:hAnsiTheme="minorHAnsi" w:cstheme="minorHAnsi"/>
              </w:rPr>
            </w:pPr>
            <w:r w:rsidRPr="0070097E">
              <w:rPr>
                <w:rFonts w:asciiTheme="minorHAnsi" w:hAnsiTheme="minorHAnsi" w:cstheme="minorHAnsi"/>
              </w:rPr>
              <w:t>Estimated notification of award decision</w:t>
            </w:r>
          </w:p>
        </w:tc>
        <w:tc>
          <w:tcPr>
            <w:tcW w:w="1905" w:type="pct"/>
          </w:tcPr>
          <w:p w14:paraId="5D8B5984" w14:textId="77777777" w:rsidR="00A121D7" w:rsidRPr="009B15AC" w:rsidRDefault="00A121D7" w:rsidP="00A121D7">
            <w:pPr>
              <w:spacing w:before="120" w:after="120"/>
              <w:rPr>
                <w:rFonts w:asciiTheme="minorHAnsi" w:hAnsiTheme="minorHAnsi" w:cstheme="minorHAnsi"/>
                <w:highlight w:val="yellow"/>
              </w:rPr>
            </w:pPr>
            <w:r w:rsidRPr="009E793E">
              <w:rPr>
                <w:rFonts w:asciiTheme="minorHAnsi" w:hAnsiTheme="minorHAnsi" w:cstheme="minorHAnsi"/>
              </w:rPr>
              <w:t>16 November 2018</w:t>
            </w:r>
          </w:p>
        </w:tc>
      </w:tr>
      <w:tr w:rsidR="00A121D7" w:rsidRPr="0070097E" w14:paraId="3D332B56" w14:textId="77777777" w:rsidTr="00A121D7">
        <w:trPr>
          <w:trHeight w:val="504"/>
        </w:trPr>
        <w:tc>
          <w:tcPr>
            <w:tcW w:w="3095" w:type="pct"/>
          </w:tcPr>
          <w:p w14:paraId="0CC984B7" w14:textId="77777777" w:rsidR="00A121D7" w:rsidRPr="009E793E" w:rsidRDefault="00A121D7" w:rsidP="00A121D7">
            <w:pPr>
              <w:spacing w:before="120" w:after="120"/>
              <w:jc w:val="both"/>
              <w:rPr>
                <w:rFonts w:asciiTheme="minorHAnsi" w:hAnsiTheme="minorHAnsi" w:cstheme="minorHAnsi"/>
              </w:rPr>
            </w:pPr>
            <w:r w:rsidRPr="009E793E">
              <w:rPr>
                <w:rFonts w:asciiTheme="minorHAnsi" w:hAnsiTheme="minorHAnsi" w:cstheme="minorHAnsi"/>
              </w:rPr>
              <w:t>Target contract commencement date</w:t>
            </w:r>
          </w:p>
        </w:tc>
        <w:tc>
          <w:tcPr>
            <w:tcW w:w="1905" w:type="pct"/>
          </w:tcPr>
          <w:p w14:paraId="29F52903" w14:textId="77777777" w:rsidR="00A121D7" w:rsidRPr="009E793E" w:rsidRDefault="00A121D7" w:rsidP="00A121D7">
            <w:pPr>
              <w:spacing w:before="120" w:after="120"/>
              <w:rPr>
                <w:rFonts w:asciiTheme="minorHAnsi" w:hAnsiTheme="minorHAnsi" w:cstheme="minorHAnsi"/>
              </w:rPr>
            </w:pPr>
            <w:r w:rsidRPr="009E793E">
              <w:rPr>
                <w:rFonts w:asciiTheme="minorHAnsi" w:hAnsiTheme="minorHAnsi" w:cstheme="minorHAnsi"/>
              </w:rPr>
              <w:t>23 November 2018</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5"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lastRenderedPageBreak/>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lastRenderedPageBreak/>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 xml:space="preserve">All information supplied by RSSB must be treated in confidence and not disclosed to third parties except insofar as this is necessary to obtain sureties or tenders required </w:t>
      </w:r>
      <w:r w:rsidR="00015775" w:rsidRPr="00E52B87">
        <w:rPr>
          <w:rFonts w:asciiTheme="minorHAnsi" w:hAnsiTheme="minorHAnsi" w:cs="Arial"/>
        </w:rPr>
        <w:lastRenderedPageBreak/>
        <w:t>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2e748957e556" w:colFirst="0" w:colLast="0"/>
            <w:bookmarkEnd w:id="3"/>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f2858791bea6" w:colFirst="0" w:colLast="0"/>
            <w:bookmarkEnd w:id="4"/>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4f9f2646917c" w:colFirst="0" w:colLast="0"/>
            <w:bookmarkEnd w:id="5"/>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15b44623820e" w:colFirst="0" w:colLast="0"/>
            <w:bookmarkEnd w:id="6"/>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bbfb88dbdfcd" w:colFirst="0" w:colLast="0"/>
            <w:bookmarkEnd w:id="7"/>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e62913dc4bcb" w:colFirst="0" w:colLast="0"/>
            <w:bookmarkEnd w:id="8"/>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0f85acb4239e" w:colFirst="0" w:colLast="0"/>
            <w:bookmarkEnd w:id="9"/>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10" w:name="id.6f212a68f63a" w:colFirst="0" w:colLast="0"/>
            <w:bookmarkEnd w:id="10"/>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‘Other’ has been selected from the question </w:t>
      </w:r>
      <w:proofErr w:type="gramStart"/>
      <w:r w:rsidRPr="0072709F">
        <w:rPr>
          <w:rFonts w:asciiTheme="minorHAnsi" w:eastAsia="Times New Roman" w:hAnsiTheme="minorHAnsi" w:cs="Arial"/>
          <w:lang w:eastAsia="en-GB"/>
        </w:rPr>
        <w:t>above</w:t>
      </w:r>
      <w:proofErr w:type="gramEnd"/>
      <w:r w:rsidRPr="0072709F">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6"/>
          <w:footerReference w:type="even" r:id="rId17"/>
          <w:footerReference w:type="default" r:id="rId18"/>
          <w:footerReference w:type="first" r:id="rId19"/>
          <w:pgSz w:w="11906" w:h="16838"/>
          <w:pgMar w:top="1440" w:right="1800" w:bottom="1560" w:left="1800" w:header="708" w:footer="708" w:gutter="0"/>
          <w:cols w:space="708"/>
          <w:docGrid w:linePitch="360"/>
        </w:sectPr>
      </w:pPr>
    </w:p>
    <w:tbl>
      <w:tblPr>
        <w:tblStyle w:val="TableGrid"/>
        <w:tblpPr w:leftFromText="180" w:rightFromText="180" w:vertAnchor="text" w:horzAnchor="margin" w:tblpXSpec="center" w:tblpY="668"/>
        <w:tblW w:w="554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23"/>
        <w:gridCol w:w="5043"/>
        <w:gridCol w:w="7780"/>
      </w:tblGrid>
      <w:tr w:rsidR="00B237AF" w:rsidRPr="00493854" w14:paraId="67682736" w14:textId="77777777" w:rsidTr="00B237AF">
        <w:trPr>
          <w:trHeight w:val="395"/>
          <w:tblHeader/>
        </w:trPr>
        <w:tc>
          <w:tcPr>
            <w:tcW w:w="82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63CDFE" w14:textId="77777777" w:rsidR="00B237AF" w:rsidRPr="00493854" w:rsidRDefault="00B237AF" w:rsidP="00B237AF">
            <w:pPr>
              <w:pStyle w:val="Body"/>
              <w:rPr>
                <w:b/>
              </w:rPr>
            </w:pPr>
            <w:r w:rsidRPr="00493854">
              <w:rPr>
                <w:b/>
              </w:rPr>
              <w:lastRenderedPageBreak/>
              <w:t>Selection criteria</w:t>
            </w:r>
          </w:p>
        </w:tc>
        <w:tc>
          <w:tcPr>
            <w:tcW w:w="164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E234CE" w14:textId="77777777" w:rsidR="00B237AF" w:rsidRPr="00493854" w:rsidRDefault="00B237AF" w:rsidP="00B237AF">
            <w:pPr>
              <w:pStyle w:val="Body"/>
              <w:rPr>
                <w:b/>
              </w:rPr>
            </w:pPr>
            <w:r w:rsidRPr="00493854">
              <w:rPr>
                <w:b/>
              </w:rPr>
              <w:t>Detail</w:t>
            </w:r>
          </w:p>
        </w:tc>
        <w:tc>
          <w:tcPr>
            <w:tcW w:w="253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10B122" w14:textId="77777777" w:rsidR="00B237AF" w:rsidRPr="00493854" w:rsidRDefault="00B237AF" w:rsidP="00B237AF">
            <w:pPr>
              <w:pStyle w:val="Body"/>
              <w:rPr>
                <w:b/>
              </w:rPr>
            </w:pPr>
            <w:r w:rsidRPr="00493854">
              <w:rPr>
                <w:b/>
              </w:rPr>
              <w:t>Evaluation Criteria</w:t>
            </w:r>
          </w:p>
        </w:tc>
      </w:tr>
      <w:tr w:rsidR="00B237AF" w:rsidRPr="00493854" w14:paraId="7EDDD29A" w14:textId="77777777" w:rsidTr="00B237AF">
        <w:trPr>
          <w:trHeight w:val="688"/>
          <w:tblHeader/>
        </w:trPr>
        <w:tc>
          <w:tcPr>
            <w:tcW w:w="822" w:type="pct"/>
            <w:tcBorders>
              <w:top w:val="single" w:sz="4" w:space="0" w:color="auto"/>
              <w:left w:val="single" w:sz="4" w:space="0" w:color="auto"/>
              <w:bottom w:val="single" w:sz="4" w:space="0" w:color="auto"/>
              <w:right w:val="single" w:sz="4" w:space="0" w:color="auto"/>
            </w:tcBorders>
          </w:tcPr>
          <w:p w14:paraId="21B535DC" w14:textId="77777777" w:rsidR="00B237AF" w:rsidRDefault="00B237AF" w:rsidP="00B237AF">
            <w:pPr>
              <w:pStyle w:val="Body"/>
            </w:pPr>
            <w:r w:rsidRPr="00493854">
              <w:t>S1 Supplier’s organisational experience analysing large data sets</w:t>
            </w:r>
          </w:p>
          <w:p w14:paraId="3FDFFA56" w14:textId="77777777" w:rsidR="00B237AF" w:rsidRPr="00493854" w:rsidRDefault="00B237AF" w:rsidP="00B237AF">
            <w:pPr>
              <w:pStyle w:val="Body"/>
            </w:pPr>
            <w:r>
              <w:t>[Max 1 page]</w:t>
            </w:r>
          </w:p>
        </w:tc>
        <w:tc>
          <w:tcPr>
            <w:tcW w:w="1643" w:type="pct"/>
            <w:tcBorders>
              <w:top w:val="single" w:sz="4" w:space="0" w:color="auto"/>
              <w:left w:val="single" w:sz="4" w:space="0" w:color="auto"/>
              <w:bottom w:val="single" w:sz="4" w:space="0" w:color="auto"/>
              <w:right w:val="single" w:sz="4" w:space="0" w:color="auto"/>
            </w:tcBorders>
          </w:tcPr>
          <w:p w14:paraId="0E937EAD" w14:textId="77777777" w:rsidR="00B237AF" w:rsidRPr="00493854" w:rsidRDefault="00B237AF" w:rsidP="00B237AF">
            <w:pPr>
              <w:pStyle w:val="Body"/>
            </w:pPr>
            <w:r w:rsidRPr="00493854">
              <w:t>The tenderer should provide a short description of at least two projects/contracts completed within the past five years that involved the analysis of large data sets</w:t>
            </w:r>
          </w:p>
        </w:tc>
        <w:tc>
          <w:tcPr>
            <w:tcW w:w="2535" w:type="pct"/>
            <w:tcBorders>
              <w:top w:val="single" w:sz="4" w:space="0" w:color="auto"/>
              <w:left w:val="single" w:sz="4" w:space="0" w:color="auto"/>
              <w:bottom w:val="single" w:sz="4" w:space="0" w:color="auto"/>
              <w:right w:val="single" w:sz="4" w:space="0" w:color="auto"/>
            </w:tcBorders>
          </w:tcPr>
          <w:p w14:paraId="4B6F669F" w14:textId="77777777" w:rsidR="00B237AF" w:rsidRPr="00B237AF" w:rsidRDefault="00B237AF" w:rsidP="00B237AF">
            <w:pPr>
              <w:pStyle w:val="Body"/>
              <w:rPr>
                <w:color w:val="000000" w:themeColor="text1"/>
              </w:rPr>
            </w:pPr>
            <w:r w:rsidRPr="00B237AF">
              <w:rPr>
                <w:b/>
                <w:color w:val="70AD47" w:themeColor="accent6"/>
              </w:rPr>
              <w:t>Pass:</w:t>
            </w:r>
            <w:r w:rsidRPr="00B237AF">
              <w:rPr>
                <w:color w:val="70AD47" w:themeColor="accent6"/>
              </w:rPr>
              <w:t xml:space="preserve">  </w:t>
            </w:r>
            <w:r w:rsidRPr="00B237AF">
              <w:rPr>
                <w:color w:val="000000" w:themeColor="text1"/>
              </w:rPr>
              <w:t>The tenderer provides a short description of at least two projects or contracts completed within the past five years that involved the analysis of large data sets. Further the tenderer provides RSSB with a strong degree of confidence in its experience analysing large data sets</w:t>
            </w:r>
          </w:p>
          <w:p w14:paraId="0BC0CF4F" w14:textId="77777777" w:rsidR="00B237AF" w:rsidRPr="00B237AF" w:rsidRDefault="00B237AF" w:rsidP="00B237AF">
            <w:pPr>
              <w:pStyle w:val="Body"/>
              <w:rPr>
                <w:color w:val="000000" w:themeColor="text1"/>
              </w:rPr>
            </w:pPr>
            <w:r w:rsidRPr="00B237AF">
              <w:rPr>
                <w:b/>
                <w:color w:val="FF0000"/>
              </w:rPr>
              <w:t>Fail:</w:t>
            </w:r>
            <w:r w:rsidRPr="00B237AF">
              <w:rPr>
                <w:color w:val="FF0000"/>
              </w:rPr>
              <w:t xml:space="preserve"> </w:t>
            </w:r>
            <w:r w:rsidRPr="00B237AF">
              <w:rPr>
                <w:color w:val="000000" w:themeColor="text1"/>
              </w:rPr>
              <w:t xml:space="preserve">The tenderer either fails to provide evidence of at least two examples of projects or contracts completed within the past five years that involved the analysis of large data sets or fails to provide RSSB with </w:t>
            </w:r>
            <w:proofErr w:type="gramStart"/>
            <w:r w:rsidRPr="00B237AF">
              <w:rPr>
                <w:color w:val="000000" w:themeColor="text1"/>
              </w:rPr>
              <w:t>sufficient</w:t>
            </w:r>
            <w:proofErr w:type="gramEnd"/>
            <w:r w:rsidRPr="00B237AF">
              <w:rPr>
                <w:color w:val="000000" w:themeColor="text1"/>
              </w:rPr>
              <w:t xml:space="preserve"> confidence in its experience analysing large data sets</w:t>
            </w:r>
          </w:p>
        </w:tc>
      </w:tr>
      <w:tr w:rsidR="00B237AF" w:rsidRPr="00493854" w14:paraId="5EBEBDD0" w14:textId="77777777" w:rsidTr="00B237AF">
        <w:trPr>
          <w:trHeight w:val="1692"/>
          <w:tblHeader/>
        </w:trPr>
        <w:tc>
          <w:tcPr>
            <w:tcW w:w="822" w:type="pct"/>
            <w:tcBorders>
              <w:top w:val="single" w:sz="4" w:space="0" w:color="auto"/>
              <w:left w:val="single" w:sz="4" w:space="0" w:color="auto"/>
              <w:bottom w:val="single" w:sz="4" w:space="0" w:color="auto"/>
              <w:right w:val="single" w:sz="4" w:space="0" w:color="auto"/>
            </w:tcBorders>
          </w:tcPr>
          <w:p w14:paraId="1EE55409" w14:textId="77777777" w:rsidR="00B237AF" w:rsidRDefault="00B237AF" w:rsidP="00B237AF">
            <w:pPr>
              <w:pStyle w:val="Body"/>
            </w:pPr>
            <w:r w:rsidRPr="00493854">
              <w:t>S2 Supplier’s organisational experience and knowledge of the GB rail industry</w:t>
            </w:r>
          </w:p>
          <w:p w14:paraId="5ED59AEF" w14:textId="77777777" w:rsidR="00B237AF" w:rsidRPr="00493854" w:rsidRDefault="00B237AF" w:rsidP="00B237AF">
            <w:pPr>
              <w:pStyle w:val="Body"/>
            </w:pPr>
            <w:r>
              <w:t>[Max 1 page]</w:t>
            </w:r>
          </w:p>
        </w:tc>
        <w:tc>
          <w:tcPr>
            <w:tcW w:w="1643" w:type="pct"/>
            <w:tcBorders>
              <w:top w:val="single" w:sz="4" w:space="0" w:color="auto"/>
              <w:left w:val="single" w:sz="4" w:space="0" w:color="auto"/>
              <w:bottom w:val="single" w:sz="4" w:space="0" w:color="auto"/>
              <w:right w:val="single" w:sz="4" w:space="0" w:color="auto"/>
            </w:tcBorders>
          </w:tcPr>
          <w:p w14:paraId="43A5AF78" w14:textId="77777777" w:rsidR="00B237AF" w:rsidRPr="00493854" w:rsidRDefault="00B237AF" w:rsidP="00B237AF">
            <w:pPr>
              <w:pStyle w:val="Body"/>
            </w:pPr>
            <w:r w:rsidRPr="00493854">
              <w:t>The tenderer should provide a short description of at least two projects/contracts completed within the past five years that focused on the GB rail industry</w:t>
            </w:r>
            <w:r>
              <w:t>.</w:t>
            </w:r>
          </w:p>
        </w:tc>
        <w:tc>
          <w:tcPr>
            <w:tcW w:w="2535" w:type="pct"/>
            <w:tcBorders>
              <w:top w:val="single" w:sz="4" w:space="0" w:color="auto"/>
              <w:left w:val="single" w:sz="4" w:space="0" w:color="auto"/>
              <w:bottom w:val="single" w:sz="4" w:space="0" w:color="auto"/>
              <w:right w:val="single" w:sz="4" w:space="0" w:color="auto"/>
            </w:tcBorders>
          </w:tcPr>
          <w:p w14:paraId="464976F8" w14:textId="5466DD3B" w:rsidR="00B237AF" w:rsidRPr="00B237AF" w:rsidRDefault="00B237AF" w:rsidP="00B237AF">
            <w:pPr>
              <w:pStyle w:val="Body"/>
              <w:rPr>
                <w:color w:val="000000" w:themeColor="text1"/>
              </w:rPr>
            </w:pPr>
            <w:r w:rsidRPr="00B237AF">
              <w:rPr>
                <w:b/>
                <w:color w:val="70AD47" w:themeColor="accent6"/>
              </w:rPr>
              <w:t>Pass:</w:t>
            </w:r>
            <w:r w:rsidRPr="00B237AF">
              <w:rPr>
                <w:color w:val="70AD47" w:themeColor="accent6"/>
              </w:rPr>
              <w:t xml:space="preserve">  </w:t>
            </w:r>
            <w:r w:rsidRPr="00B237AF">
              <w:rPr>
                <w:color w:val="000000" w:themeColor="text1"/>
              </w:rPr>
              <w:t xml:space="preserve">The tenderer provides a short description of at least two projects or contracts completed within the past five years that focused on the GB Rail Industry. Further, </w:t>
            </w:r>
            <w:proofErr w:type="gramStart"/>
            <w:r w:rsidRPr="00B237AF">
              <w:rPr>
                <w:color w:val="000000" w:themeColor="text1"/>
              </w:rPr>
              <w:t>The</w:t>
            </w:r>
            <w:proofErr w:type="gramEnd"/>
            <w:r w:rsidRPr="00B237AF">
              <w:rPr>
                <w:color w:val="000000" w:themeColor="text1"/>
              </w:rPr>
              <w:t xml:space="preserve"> tenderer provides RSSB with a strong degree of confidence in its experience and knowledge of the GB rail industry</w:t>
            </w:r>
          </w:p>
          <w:p w14:paraId="0B65E2E9" w14:textId="27B5A62E" w:rsidR="00B237AF" w:rsidRPr="00B237AF" w:rsidRDefault="00B237AF" w:rsidP="00B237AF">
            <w:pPr>
              <w:pStyle w:val="Body"/>
              <w:rPr>
                <w:color w:val="000000" w:themeColor="text1"/>
              </w:rPr>
            </w:pPr>
            <w:r w:rsidRPr="00B237AF">
              <w:rPr>
                <w:b/>
                <w:color w:val="FF0000"/>
              </w:rPr>
              <w:t>Fail:</w:t>
            </w:r>
            <w:r w:rsidRPr="00B237AF">
              <w:rPr>
                <w:color w:val="FF0000"/>
              </w:rPr>
              <w:t xml:space="preserve"> </w:t>
            </w:r>
            <w:r w:rsidRPr="00B237AF">
              <w:rPr>
                <w:color w:val="000000" w:themeColor="text1"/>
              </w:rPr>
              <w:t xml:space="preserve">The tenderer either fails to provide evidence of at least two examples or contracts completed within the past five years that focused on the GB Rail </w:t>
            </w:r>
            <w:proofErr w:type="gramStart"/>
            <w:r w:rsidRPr="00B237AF">
              <w:rPr>
                <w:color w:val="000000" w:themeColor="text1"/>
              </w:rPr>
              <w:t>Industry  or</w:t>
            </w:r>
            <w:proofErr w:type="gramEnd"/>
            <w:r w:rsidRPr="00B237AF">
              <w:rPr>
                <w:color w:val="000000" w:themeColor="text1"/>
              </w:rPr>
              <w:t xml:space="preserve"> fails to provide RSSB with sufficient confidence in its experience and knowledge of the GB rail industry</w:t>
            </w:r>
          </w:p>
        </w:tc>
      </w:tr>
      <w:tr w:rsidR="00B237AF" w:rsidRPr="00493854" w14:paraId="48503F03" w14:textId="77777777" w:rsidTr="00B237AF">
        <w:trPr>
          <w:trHeight w:val="688"/>
          <w:tblHeader/>
        </w:trPr>
        <w:tc>
          <w:tcPr>
            <w:tcW w:w="822" w:type="pct"/>
            <w:tcBorders>
              <w:top w:val="single" w:sz="4" w:space="0" w:color="auto"/>
              <w:left w:val="single" w:sz="4" w:space="0" w:color="auto"/>
              <w:bottom w:val="single" w:sz="4" w:space="0" w:color="auto"/>
              <w:right w:val="single" w:sz="4" w:space="0" w:color="auto"/>
            </w:tcBorders>
          </w:tcPr>
          <w:p w14:paraId="5684C51B" w14:textId="77777777" w:rsidR="00B237AF" w:rsidRDefault="00B237AF" w:rsidP="00B237AF">
            <w:pPr>
              <w:pStyle w:val="Body"/>
            </w:pPr>
            <w:r w:rsidRPr="00493854">
              <w:t>S3 Summary of the proposal</w:t>
            </w:r>
          </w:p>
          <w:p w14:paraId="3E8A6FE8" w14:textId="77777777" w:rsidR="00B237AF" w:rsidRPr="00493854" w:rsidRDefault="00B237AF" w:rsidP="00B237AF">
            <w:pPr>
              <w:pStyle w:val="Body"/>
            </w:pPr>
            <w:r>
              <w:t>[Max 1 page]</w:t>
            </w:r>
          </w:p>
        </w:tc>
        <w:tc>
          <w:tcPr>
            <w:tcW w:w="1643" w:type="pct"/>
            <w:tcBorders>
              <w:top w:val="single" w:sz="4" w:space="0" w:color="auto"/>
              <w:left w:val="single" w:sz="4" w:space="0" w:color="auto"/>
              <w:bottom w:val="single" w:sz="4" w:space="0" w:color="auto"/>
              <w:right w:val="single" w:sz="4" w:space="0" w:color="auto"/>
            </w:tcBorders>
          </w:tcPr>
          <w:p w14:paraId="5FF3DB9D" w14:textId="77777777" w:rsidR="00B237AF" w:rsidRPr="00493854" w:rsidRDefault="00B237AF" w:rsidP="00B237AF">
            <w:pPr>
              <w:pStyle w:val="Body"/>
            </w:pPr>
            <w:r w:rsidRPr="00493854">
              <w:t>The tenderer must provide a concise summary highlighting the key aspects of the proposal and will be used to contextualise the supplier’s response.</w:t>
            </w:r>
          </w:p>
        </w:tc>
        <w:tc>
          <w:tcPr>
            <w:tcW w:w="2535" w:type="pct"/>
            <w:tcBorders>
              <w:top w:val="single" w:sz="4" w:space="0" w:color="auto"/>
              <w:left w:val="single" w:sz="4" w:space="0" w:color="auto"/>
              <w:bottom w:val="single" w:sz="4" w:space="0" w:color="auto"/>
              <w:right w:val="single" w:sz="4" w:space="0" w:color="auto"/>
            </w:tcBorders>
          </w:tcPr>
          <w:p w14:paraId="293D090D" w14:textId="2938CE41" w:rsidR="00B237AF" w:rsidRPr="00B237AF" w:rsidRDefault="00B237AF" w:rsidP="00B237AF">
            <w:pPr>
              <w:pStyle w:val="Body"/>
              <w:rPr>
                <w:color w:val="000000" w:themeColor="text1"/>
              </w:rPr>
            </w:pPr>
            <w:r w:rsidRPr="00B237AF">
              <w:rPr>
                <w:b/>
                <w:color w:val="70AD47" w:themeColor="accent6"/>
              </w:rPr>
              <w:t>Pass:</w:t>
            </w:r>
            <w:r w:rsidRPr="00B237AF">
              <w:rPr>
                <w:color w:val="70AD47" w:themeColor="accent6"/>
              </w:rPr>
              <w:t xml:space="preserve">  </w:t>
            </w:r>
            <w:r w:rsidRPr="00B237AF">
              <w:rPr>
                <w:color w:val="000000" w:themeColor="text1"/>
              </w:rPr>
              <w:t>The tenderer has provided a concise summary highlighting how the proposal addressed the objectives, scope and deliverables described in this specification.</w:t>
            </w:r>
          </w:p>
          <w:p w14:paraId="25910A98" w14:textId="7EDDFADD" w:rsidR="00B237AF" w:rsidRPr="00B237AF" w:rsidRDefault="00B237AF" w:rsidP="00B237AF">
            <w:pPr>
              <w:pStyle w:val="Body"/>
              <w:rPr>
                <w:color w:val="000000" w:themeColor="text1"/>
              </w:rPr>
            </w:pPr>
            <w:r w:rsidRPr="00B237AF">
              <w:rPr>
                <w:b/>
                <w:color w:val="FF0000"/>
              </w:rPr>
              <w:t>Fail:</w:t>
            </w:r>
            <w:r w:rsidRPr="00B237AF">
              <w:rPr>
                <w:color w:val="FF0000"/>
              </w:rPr>
              <w:t xml:space="preserve"> </w:t>
            </w:r>
            <w:r w:rsidRPr="00B237AF">
              <w:rPr>
                <w:color w:val="000000" w:themeColor="text1"/>
              </w:rPr>
              <w:t xml:space="preserve">The tenderer has not provided a concise summary that addressed the objectives, scope and deliverables described in this specification or fails to provide RSSB with </w:t>
            </w:r>
            <w:proofErr w:type="gramStart"/>
            <w:r w:rsidRPr="00B237AF">
              <w:rPr>
                <w:color w:val="000000" w:themeColor="text1"/>
              </w:rPr>
              <w:t>a  strong</w:t>
            </w:r>
            <w:proofErr w:type="gramEnd"/>
            <w:r w:rsidRPr="00B237AF">
              <w:rPr>
                <w:color w:val="000000" w:themeColor="text1"/>
              </w:rPr>
              <w:t xml:space="preserve"> degree of confidence in its experience and knowledge.</w:t>
            </w:r>
          </w:p>
        </w:tc>
      </w:tr>
    </w:tbl>
    <w:p w14:paraId="4165A0C6" w14:textId="0941F302" w:rsidR="009437FF" w:rsidRPr="00B237AF" w:rsidRDefault="000140D4" w:rsidP="00B237AF">
      <w:pPr>
        <w:pStyle w:val="Heading1"/>
        <w:numPr>
          <w:ilvl w:val="0"/>
          <w:numId w:val="0"/>
        </w:numPr>
        <w:sectPr w:rsidR="009437FF" w:rsidRPr="00B237AF" w:rsidSect="00902E89">
          <w:pgSz w:w="16838" w:h="11906" w:orient="landscape"/>
          <w:pgMar w:top="1800" w:right="1440" w:bottom="1800" w:left="1560" w:header="708" w:footer="708" w:gutter="0"/>
          <w:cols w:space="708"/>
          <w:docGrid w:linePitch="360"/>
        </w:sectPr>
      </w:pPr>
      <w:r>
        <w:t xml:space="preserve">7.0 TENDER EVALUATION </w:t>
      </w:r>
      <w:r w:rsidRPr="00E52B87">
        <w:t>(</w:t>
      </w:r>
      <w:r>
        <w:t>SELECTION CRITERIA</w:t>
      </w: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 xml:space="preserve">The Contract Award decision is solely based </w:t>
      </w:r>
      <w:proofErr w:type="gramStart"/>
      <w:r w:rsidRPr="004109CE">
        <w:rPr>
          <w:rFonts w:asciiTheme="minorHAnsi" w:hAnsiTheme="minorHAnsi"/>
          <w:b/>
          <w:color w:val="FF0000"/>
        </w:rPr>
        <w:t>on the basis of</w:t>
      </w:r>
      <w:proofErr w:type="gramEnd"/>
      <w:r w:rsidRPr="004109CE">
        <w:rPr>
          <w:rFonts w:asciiTheme="minorHAnsi" w:hAnsiTheme="minorHAnsi"/>
          <w:b/>
          <w:color w:val="FF0000"/>
        </w:rPr>
        <w:t xml:space="preserve">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037017E7"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DF020E">
        <w:rPr>
          <w:rFonts w:asciiTheme="minorHAnsi" w:hAnsiTheme="minorHAnsi"/>
          <w:bCs/>
          <w:kern w:val="28"/>
          <w:lang w:eastAsia="en-GB"/>
        </w:rPr>
        <w:t xml:space="preserve">Quality </w:t>
      </w:r>
      <w:r w:rsidR="00A121D7">
        <w:rPr>
          <w:rFonts w:asciiTheme="minorHAnsi" w:hAnsiTheme="minorHAnsi"/>
          <w:bCs/>
          <w:kern w:val="28"/>
          <w:lang w:eastAsia="en-GB"/>
        </w:rPr>
        <w:t>8</w:t>
      </w:r>
      <w:r w:rsidR="00DF020E">
        <w:rPr>
          <w:rFonts w:asciiTheme="minorHAnsi" w:hAnsiTheme="minorHAnsi"/>
          <w:bCs/>
          <w:kern w:val="28"/>
          <w:lang w:eastAsia="en-GB"/>
        </w:rPr>
        <w:t xml:space="preserve">0%: Price </w:t>
      </w:r>
      <w:r w:rsidR="00A121D7">
        <w:rPr>
          <w:rFonts w:asciiTheme="minorHAnsi" w:hAnsiTheme="minorHAnsi"/>
          <w:bCs/>
          <w:kern w:val="28"/>
          <w:lang w:eastAsia="en-GB"/>
        </w:rPr>
        <w:t>2</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Offers confidence that the Tenderer will deliver the service in full </w:t>
            </w:r>
            <w:proofErr w:type="gramStart"/>
            <w:r w:rsidRPr="00E52B87">
              <w:rPr>
                <w:rFonts w:asciiTheme="minorHAnsi" w:hAnsiTheme="minorHAnsi"/>
              </w:rPr>
              <w:t>with</w:t>
            </w:r>
            <w:proofErr w:type="gramEnd"/>
            <w:r w:rsidRPr="00E52B87">
              <w:rPr>
                <w:rFonts w:asciiTheme="minorHAnsi" w:hAnsiTheme="minorHAnsi"/>
              </w:rPr>
              <w:t xml:space="preserve">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roofErr w:type="gramStart"/>
            <w:r w:rsidRPr="00E52B87">
              <w:rPr>
                <w:rFonts w:asciiTheme="minorHAnsi" w:hAnsiTheme="minorHAnsi"/>
              </w:rPr>
              <w:t>A  Tender</w:t>
            </w:r>
            <w:proofErr w:type="gramEnd"/>
            <w:r w:rsidRPr="00E52B87">
              <w:rPr>
                <w:rFonts w:asciiTheme="minorHAnsi" w:hAnsiTheme="minorHAnsi"/>
              </w:rPr>
              <w:t xml:space="preserve">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Does not offer </w:t>
            </w:r>
            <w:proofErr w:type="gramStart"/>
            <w:r w:rsidRPr="00E52B87">
              <w:rPr>
                <w:rFonts w:asciiTheme="minorHAnsi" w:hAnsiTheme="minorHAnsi"/>
              </w:rPr>
              <w:t>sufficient</w:t>
            </w:r>
            <w:proofErr w:type="gramEnd"/>
            <w:r w:rsidRPr="00E52B87">
              <w:rPr>
                <w:rFonts w:asciiTheme="minorHAnsi" w:hAnsiTheme="minorHAnsi"/>
              </w:rPr>
              <w:t xml:space="preserve">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60035A62" w:rsidR="00E52B87"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6405"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55"/>
        <w:gridCol w:w="3409"/>
        <w:gridCol w:w="3807"/>
        <w:gridCol w:w="1156"/>
      </w:tblGrid>
      <w:tr w:rsidR="00B237AF" w:rsidRPr="00D65903" w14:paraId="1BE783D4" w14:textId="77777777" w:rsidTr="00B237AF">
        <w:trPr>
          <w:trHeight w:val="724"/>
          <w:jc w:val="center"/>
        </w:trPr>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1108DBDE" w14:textId="77777777" w:rsidR="00B237AF" w:rsidRPr="00D65903" w:rsidRDefault="00B237AF" w:rsidP="001E7908">
            <w:pPr>
              <w:spacing w:after="120" w:line="300" w:lineRule="exact"/>
              <w:jc w:val="center"/>
              <w:rPr>
                <w:rFonts w:asciiTheme="minorHAnsi" w:hAnsiTheme="minorHAnsi" w:cstheme="minorHAnsi"/>
                <w:b/>
              </w:rPr>
            </w:pPr>
            <w:r>
              <w:rPr>
                <w:rFonts w:asciiTheme="minorHAnsi" w:hAnsiTheme="minorHAnsi" w:cstheme="minorHAnsi"/>
                <w:b/>
              </w:rPr>
              <w:t>Evaluation matrix</w:t>
            </w:r>
            <w:r>
              <w:rPr>
                <w:rStyle w:val="FootnoteReference"/>
                <w:rFonts w:asciiTheme="minorHAnsi" w:hAnsiTheme="minorHAnsi" w:cstheme="minorHAnsi"/>
                <w:b/>
              </w:rPr>
              <w:footnoteReference w:id="1"/>
            </w:r>
          </w:p>
        </w:tc>
      </w:tr>
      <w:tr w:rsidR="00B237AF" w:rsidRPr="00D65903" w14:paraId="401C0DBF" w14:textId="77777777" w:rsidTr="00B237AF">
        <w:trPr>
          <w:trHeight w:val="724"/>
          <w:jc w:val="center"/>
        </w:trPr>
        <w:tc>
          <w:tcPr>
            <w:tcW w:w="10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1BB92DFD" w14:textId="77777777" w:rsidR="00B237AF" w:rsidRPr="00D65903" w:rsidRDefault="00B237AF" w:rsidP="001E7908">
            <w:pPr>
              <w:spacing w:after="120" w:line="300" w:lineRule="exact"/>
              <w:rPr>
                <w:rFonts w:asciiTheme="minorHAnsi" w:hAnsiTheme="minorHAnsi" w:cstheme="minorHAnsi"/>
                <w:b/>
              </w:rPr>
            </w:pPr>
            <w:r w:rsidRPr="00D65903">
              <w:rPr>
                <w:rFonts w:asciiTheme="minorHAnsi" w:hAnsiTheme="minorHAnsi" w:cstheme="minorHAnsi"/>
                <w:b/>
              </w:rPr>
              <w:t>Award criteria</w:t>
            </w:r>
          </w:p>
        </w:tc>
        <w:tc>
          <w:tcPr>
            <w:tcW w:w="16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2A2611D0" w14:textId="77777777" w:rsidR="00B237AF" w:rsidRPr="00D65903" w:rsidRDefault="00B237AF" w:rsidP="001E7908">
            <w:pPr>
              <w:spacing w:after="120" w:line="300" w:lineRule="exact"/>
              <w:rPr>
                <w:rFonts w:asciiTheme="minorHAnsi" w:hAnsiTheme="minorHAnsi" w:cstheme="minorHAnsi"/>
                <w:b/>
              </w:rPr>
            </w:pPr>
            <w:r w:rsidRPr="00D65903">
              <w:rPr>
                <w:rFonts w:asciiTheme="minorHAnsi" w:hAnsiTheme="minorHAnsi" w:cstheme="minorHAnsi"/>
                <w:b/>
              </w:rPr>
              <w:t>Detail</w:t>
            </w:r>
          </w:p>
        </w:tc>
        <w:tc>
          <w:tcPr>
            <w:tcW w:w="17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1186164E" w14:textId="77777777" w:rsidR="00B237AF" w:rsidRPr="00D65903" w:rsidRDefault="00B237AF" w:rsidP="001E7908">
            <w:pPr>
              <w:spacing w:after="120" w:line="300" w:lineRule="exact"/>
              <w:rPr>
                <w:rFonts w:asciiTheme="minorHAnsi" w:hAnsiTheme="minorHAnsi" w:cstheme="minorHAnsi"/>
                <w:b/>
              </w:rPr>
            </w:pPr>
            <w:r w:rsidRPr="00D65903">
              <w:rPr>
                <w:rFonts w:asciiTheme="minorHAnsi" w:hAnsiTheme="minorHAnsi" w:cstheme="minorHAnsi"/>
                <w:b/>
              </w:rPr>
              <w:t>Evaluation Criteria</w:t>
            </w:r>
          </w:p>
        </w:tc>
        <w:tc>
          <w:tcPr>
            <w:tcW w:w="5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60127B96" w14:textId="77777777" w:rsidR="00B237AF" w:rsidRPr="00D65903" w:rsidRDefault="00B237AF" w:rsidP="001E7908">
            <w:pPr>
              <w:spacing w:after="120" w:line="300" w:lineRule="exact"/>
              <w:rPr>
                <w:rFonts w:asciiTheme="minorHAnsi" w:hAnsiTheme="minorHAnsi" w:cstheme="minorHAnsi"/>
                <w:b/>
              </w:rPr>
            </w:pPr>
            <w:r w:rsidRPr="00D65903">
              <w:rPr>
                <w:rFonts w:asciiTheme="minorHAnsi" w:hAnsiTheme="minorHAnsi" w:cstheme="minorHAnsi"/>
                <w:b/>
              </w:rPr>
              <w:t xml:space="preserve">Weighting </w:t>
            </w:r>
          </w:p>
        </w:tc>
      </w:tr>
      <w:tr w:rsidR="00B237AF" w:rsidRPr="00D65903" w14:paraId="26D3669F" w14:textId="77777777" w:rsidTr="00B237AF">
        <w:trPr>
          <w:trHeight w:val="724"/>
          <w:jc w:val="center"/>
        </w:trPr>
        <w:tc>
          <w:tcPr>
            <w:tcW w:w="10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483394" w14:textId="77777777" w:rsidR="00B237AF" w:rsidRDefault="00B237AF" w:rsidP="001E7908">
            <w:pPr>
              <w:spacing w:after="120" w:line="300" w:lineRule="exact"/>
              <w:rPr>
                <w:rFonts w:asciiTheme="minorHAnsi" w:hAnsiTheme="minorHAnsi" w:cstheme="minorHAnsi"/>
                <w:sz w:val="20"/>
                <w:szCs w:val="20"/>
              </w:rPr>
            </w:pPr>
            <w:r>
              <w:rPr>
                <w:rFonts w:asciiTheme="minorHAnsi" w:hAnsiTheme="minorHAnsi" w:cstheme="minorHAnsi"/>
                <w:b/>
                <w:sz w:val="20"/>
                <w:szCs w:val="20"/>
              </w:rPr>
              <w:t>W1</w:t>
            </w:r>
            <w:r>
              <w:rPr>
                <w:rFonts w:asciiTheme="minorHAnsi" w:hAnsiTheme="minorHAnsi" w:cstheme="minorHAnsi"/>
                <w:sz w:val="20"/>
                <w:szCs w:val="20"/>
              </w:rPr>
              <w:t xml:space="preserve"> Demonstrating technical competence handling, collating and understanding large data sets</w:t>
            </w:r>
          </w:p>
          <w:p w14:paraId="5FEF6A6A" w14:textId="77777777" w:rsidR="00B237AF" w:rsidRPr="00D65903" w:rsidRDefault="00B237AF" w:rsidP="001E7908">
            <w:pPr>
              <w:spacing w:after="120" w:line="300" w:lineRule="exact"/>
              <w:rPr>
                <w:rFonts w:asciiTheme="minorHAnsi" w:hAnsiTheme="minorHAnsi" w:cstheme="minorHAnsi"/>
              </w:rPr>
            </w:pPr>
            <w:r w:rsidRPr="00310BDC">
              <w:rPr>
                <w:rFonts w:asciiTheme="minorHAnsi" w:hAnsiTheme="minorHAnsi" w:cstheme="minorHAnsi"/>
                <w:sz w:val="20"/>
                <w:szCs w:val="20"/>
              </w:rPr>
              <w:t xml:space="preserve">[Max </w:t>
            </w:r>
            <w:r>
              <w:rPr>
                <w:rFonts w:asciiTheme="minorHAnsi" w:hAnsiTheme="minorHAnsi" w:cstheme="minorHAnsi"/>
                <w:sz w:val="20"/>
                <w:szCs w:val="20"/>
              </w:rPr>
              <w:t>3</w:t>
            </w:r>
            <w:r w:rsidRPr="00310BDC">
              <w:rPr>
                <w:rFonts w:asciiTheme="minorHAnsi" w:hAnsiTheme="minorHAnsi" w:cstheme="minorHAnsi"/>
                <w:sz w:val="20"/>
                <w:szCs w:val="20"/>
              </w:rPr>
              <w:t xml:space="preserve"> pages]</w:t>
            </w:r>
          </w:p>
        </w:tc>
        <w:tc>
          <w:tcPr>
            <w:tcW w:w="16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D24071" w14:textId="77777777" w:rsidR="00B237AF" w:rsidRPr="00493854" w:rsidRDefault="00B237AF" w:rsidP="001E7908">
            <w:pPr>
              <w:spacing w:after="120" w:line="300" w:lineRule="exact"/>
              <w:rPr>
                <w:rFonts w:asciiTheme="minorHAnsi" w:hAnsiTheme="minorHAnsi" w:cstheme="minorHAnsi"/>
                <w:sz w:val="20"/>
                <w:szCs w:val="20"/>
              </w:rPr>
            </w:pPr>
            <w:r>
              <w:rPr>
                <w:rFonts w:asciiTheme="minorHAnsi" w:hAnsiTheme="minorHAnsi" w:cstheme="minorHAnsi"/>
                <w:sz w:val="20"/>
                <w:szCs w:val="20"/>
              </w:rPr>
              <w:t xml:space="preserve">The tenderer should demonstrate their technical competence (both at a company and individual level) in handing and collating large data sets. They should demonstrate their competence in creating, maintaining and updating databases utilising complex and varied data sources. </w:t>
            </w:r>
          </w:p>
        </w:tc>
        <w:tc>
          <w:tcPr>
            <w:tcW w:w="17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A380CD" w14:textId="35990B9F" w:rsidR="00B237AF" w:rsidRPr="00B237AF" w:rsidRDefault="00B237AF" w:rsidP="00B237AF">
            <w:pPr>
              <w:spacing w:after="120" w:line="300" w:lineRule="exact"/>
              <w:rPr>
                <w:rFonts w:asciiTheme="minorHAnsi" w:hAnsiTheme="minorHAnsi" w:cstheme="minorHAnsi"/>
                <w:sz w:val="20"/>
                <w:szCs w:val="20"/>
              </w:rPr>
            </w:pPr>
            <w:r w:rsidRPr="00B237AF">
              <w:rPr>
                <w:rFonts w:asciiTheme="minorHAnsi" w:hAnsiTheme="minorHAnsi" w:cstheme="minorHAnsi"/>
                <w:sz w:val="20"/>
                <w:szCs w:val="20"/>
              </w:rPr>
              <w:t>The tenderer:</w:t>
            </w:r>
          </w:p>
          <w:p w14:paraId="62FF2A62" w14:textId="1AD33BC8" w:rsidR="00B237AF" w:rsidRPr="00B237AF" w:rsidRDefault="00B237AF" w:rsidP="00AD28DA">
            <w:pPr>
              <w:pStyle w:val="ListParagraph"/>
              <w:numPr>
                <w:ilvl w:val="0"/>
                <w:numId w:val="52"/>
              </w:numPr>
              <w:spacing w:after="120" w:line="300" w:lineRule="exact"/>
              <w:rPr>
                <w:rFonts w:asciiTheme="minorHAnsi" w:hAnsiTheme="minorHAnsi" w:cstheme="minorHAnsi"/>
                <w:sz w:val="20"/>
                <w:szCs w:val="20"/>
              </w:rPr>
            </w:pPr>
            <w:r>
              <w:rPr>
                <w:rFonts w:asciiTheme="minorHAnsi" w:hAnsiTheme="minorHAnsi" w:cstheme="minorHAnsi"/>
                <w:sz w:val="20"/>
                <w:szCs w:val="20"/>
              </w:rPr>
              <w:t>P</w:t>
            </w:r>
            <w:r w:rsidRPr="00B237AF">
              <w:rPr>
                <w:rFonts w:asciiTheme="minorHAnsi" w:hAnsiTheme="minorHAnsi" w:cstheme="minorHAnsi"/>
                <w:sz w:val="20"/>
                <w:szCs w:val="20"/>
              </w:rPr>
              <w:t>rovides clear evidence of their technical competence in creating, maintaining and updating databases utilising complex and varied data sources.</w:t>
            </w:r>
          </w:p>
          <w:p w14:paraId="7209CAD7" w14:textId="77777777" w:rsidR="00B237AF" w:rsidRPr="00B237AF" w:rsidRDefault="00B237AF" w:rsidP="00AD28DA">
            <w:pPr>
              <w:pStyle w:val="ListParagraph"/>
              <w:numPr>
                <w:ilvl w:val="0"/>
                <w:numId w:val="52"/>
              </w:numPr>
              <w:spacing w:after="120" w:line="300" w:lineRule="exact"/>
              <w:rPr>
                <w:rFonts w:asciiTheme="minorHAnsi" w:hAnsiTheme="minorHAnsi" w:cstheme="minorHAnsi"/>
                <w:sz w:val="22"/>
                <w:szCs w:val="22"/>
              </w:rPr>
            </w:pPr>
            <w:r w:rsidRPr="00B237AF">
              <w:rPr>
                <w:rFonts w:asciiTheme="minorHAnsi" w:hAnsiTheme="minorHAnsi" w:cstheme="minorHAnsi"/>
                <w:sz w:val="20"/>
                <w:szCs w:val="20"/>
              </w:rPr>
              <w:t>The tenderer demonstrates how this competence will be brought to the project to improve the likelihood of success.</w:t>
            </w:r>
          </w:p>
        </w:tc>
        <w:tc>
          <w:tcPr>
            <w:tcW w:w="5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B780C1" w14:textId="77777777" w:rsidR="00B237AF" w:rsidRPr="00D65903" w:rsidRDefault="00B237AF" w:rsidP="001E7908">
            <w:pPr>
              <w:spacing w:after="120" w:line="300" w:lineRule="exact"/>
              <w:rPr>
                <w:rFonts w:asciiTheme="minorHAnsi" w:hAnsiTheme="minorHAnsi" w:cstheme="minorHAnsi"/>
              </w:rPr>
            </w:pPr>
            <w:r>
              <w:rPr>
                <w:rFonts w:asciiTheme="minorHAnsi" w:hAnsiTheme="minorHAnsi" w:cstheme="minorHAnsi"/>
                <w:sz w:val="20"/>
                <w:szCs w:val="20"/>
              </w:rPr>
              <w:t>15</w:t>
            </w:r>
            <w:r w:rsidRPr="00A907BE">
              <w:rPr>
                <w:rFonts w:asciiTheme="minorHAnsi" w:hAnsiTheme="minorHAnsi" w:cstheme="minorHAnsi"/>
                <w:sz w:val="20"/>
                <w:szCs w:val="20"/>
              </w:rPr>
              <w:t>%</w:t>
            </w:r>
          </w:p>
        </w:tc>
      </w:tr>
      <w:tr w:rsidR="00B237AF" w:rsidRPr="00D65903" w14:paraId="1BA2790D" w14:textId="77777777" w:rsidTr="00B237AF">
        <w:trPr>
          <w:trHeight w:val="724"/>
          <w:jc w:val="center"/>
        </w:trPr>
        <w:tc>
          <w:tcPr>
            <w:tcW w:w="10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14BB01" w14:textId="77777777" w:rsidR="00B237AF" w:rsidRDefault="00B237AF" w:rsidP="001E7908">
            <w:pPr>
              <w:spacing w:after="120" w:line="300" w:lineRule="exact"/>
              <w:rPr>
                <w:rFonts w:asciiTheme="minorHAnsi" w:hAnsiTheme="minorHAnsi" w:cstheme="minorHAnsi"/>
                <w:sz w:val="20"/>
                <w:szCs w:val="20"/>
              </w:rPr>
            </w:pPr>
            <w:r>
              <w:rPr>
                <w:rFonts w:asciiTheme="minorHAnsi" w:hAnsiTheme="minorHAnsi" w:cstheme="minorHAnsi"/>
                <w:b/>
                <w:sz w:val="20"/>
                <w:szCs w:val="20"/>
              </w:rPr>
              <w:t>W2</w:t>
            </w:r>
            <w:r>
              <w:rPr>
                <w:rFonts w:asciiTheme="minorHAnsi" w:hAnsiTheme="minorHAnsi" w:cstheme="minorHAnsi"/>
                <w:sz w:val="20"/>
                <w:szCs w:val="20"/>
              </w:rPr>
              <w:t xml:space="preserve"> Demonstrating technical competence analysing large data sets</w:t>
            </w:r>
          </w:p>
          <w:p w14:paraId="1156D5A8" w14:textId="77777777" w:rsidR="00B237AF" w:rsidRDefault="00B237AF" w:rsidP="001E7908">
            <w:pPr>
              <w:spacing w:after="120" w:line="300" w:lineRule="exact"/>
              <w:rPr>
                <w:rFonts w:asciiTheme="minorHAnsi" w:hAnsiTheme="minorHAnsi" w:cstheme="minorHAnsi"/>
                <w:b/>
                <w:sz w:val="20"/>
                <w:szCs w:val="20"/>
              </w:rPr>
            </w:pPr>
            <w:r w:rsidRPr="00310BDC">
              <w:rPr>
                <w:rFonts w:asciiTheme="minorHAnsi" w:hAnsiTheme="minorHAnsi" w:cstheme="minorHAnsi"/>
                <w:sz w:val="20"/>
                <w:szCs w:val="20"/>
              </w:rPr>
              <w:t xml:space="preserve">[Max </w:t>
            </w:r>
            <w:r>
              <w:rPr>
                <w:rFonts w:asciiTheme="minorHAnsi" w:hAnsiTheme="minorHAnsi" w:cstheme="minorHAnsi"/>
                <w:sz w:val="20"/>
                <w:szCs w:val="20"/>
              </w:rPr>
              <w:t>3</w:t>
            </w:r>
            <w:r w:rsidRPr="00310BDC">
              <w:rPr>
                <w:rFonts w:asciiTheme="minorHAnsi" w:hAnsiTheme="minorHAnsi" w:cstheme="minorHAnsi"/>
                <w:sz w:val="20"/>
                <w:szCs w:val="20"/>
              </w:rPr>
              <w:t xml:space="preserve"> pages]</w:t>
            </w:r>
          </w:p>
        </w:tc>
        <w:tc>
          <w:tcPr>
            <w:tcW w:w="16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4F3BAA" w14:textId="77777777" w:rsidR="00B237AF" w:rsidRDefault="00B237AF" w:rsidP="001E7908">
            <w:pPr>
              <w:spacing w:after="120" w:line="300" w:lineRule="exact"/>
              <w:rPr>
                <w:rFonts w:asciiTheme="minorHAnsi" w:hAnsiTheme="minorHAnsi" w:cstheme="minorHAnsi"/>
                <w:sz w:val="20"/>
                <w:szCs w:val="20"/>
              </w:rPr>
            </w:pPr>
            <w:r>
              <w:rPr>
                <w:rFonts w:asciiTheme="minorHAnsi" w:hAnsiTheme="minorHAnsi" w:cstheme="minorHAnsi"/>
                <w:sz w:val="20"/>
                <w:szCs w:val="20"/>
              </w:rPr>
              <w:t xml:space="preserve">The tenderer </w:t>
            </w:r>
            <w:proofErr w:type="gramStart"/>
            <w:r>
              <w:rPr>
                <w:rFonts w:asciiTheme="minorHAnsi" w:hAnsiTheme="minorHAnsi" w:cstheme="minorHAnsi"/>
                <w:sz w:val="20"/>
                <w:szCs w:val="20"/>
              </w:rPr>
              <w:t>should  demonstrate</w:t>
            </w:r>
            <w:proofErr w:type="gramEnd"/>
            <w:r>
              <w:rPr>
                <w:rFonts w:asciiTheme="minorHAnsi" w:hAnsiTheme="minorHAnsi" w:cstheme="minorHAnsi"/>
                <w:sz w:val="20"/>
                <w:szCs w:val="20"/>
              </w:rPr>
              <w:t xml:space="preserve"> their technical competence (both at a company and individual level) in analysing large data sets. </w:t>
            </w:r>
          </w:p>
        </w:tc>
        <w:tc>
          <w:tcPr>
            <w:tcW w:w="17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151C7B" w14:textId="1A48879C" w:rsidR="00BA19D7" w:rsidRDefault="00B237AF" w:rsidP="001E7908">
            <w:pPr>
              <w:spacing w:after="120" w:line="300" w:lineRule="exact"/>
              <w:rPr>
                <w:rFonts w:asciiTheme="minorHAnsi" w:hAnsiTheme="minorHAnsi" w:cstheme="minorHAnsi"/>
                <w:sz w:val="20"/>
                <w:szCs w:val="20"/>
              </w:rPr>
            </w:pPr>
            <w:r>
              <w:rPr>
                <w:rFonts w:asciiTheme="minorHAnsi" w:hAnsiTheme="minorHAnsi" w:cstheme="minorHAnsi"/>
                <w:sz w:val="20"/>
                <w:szCs w:val="20"/>
              </w:rPr>
              <w:t>The tenderer</w:t>
            </w:r>
            <w:r w:rsidR="00BA19D7">
              <w:rPr>
                <w:rFonts w:asciiTheme="minorHAnsi" w:hAnsiTheme="minorHAnsi" w:cstheme="minorHAnsi"/>
                <w:sz w:val="20"/>
                <w:szCs w:val="20"/>
              </w:rPr>
              <w:t>:</w:t>
            </w:r>
          </w:p>
          <w:p w14:paraId="39B0B3FD" w14:textId="6B873DB7" w:rsidR="00B237AF" w:rsidRPr="00BA19D7" w:rsidRDefault="00BA19D7" w:rsidP="00AD28DA">
            <w:pPr>
              <w:pStyle w:val="ListParagraph"/>
              <w:numPr>
                <w:ilvl w:val="0"/>
                <w:numId w:val="53"/>
              </w:numPr>
              <w:spacing w:after="120" w:line="300" w:lineRule="exact"/>
              <w:rPr>
                <w:rFonts w:asciiTheme="minorHAnsi" w:hAnsiTheme="minorHAnsi" w:cstheme="minorHAnsi"/>
                <w:sz w:val="20"/>
                <w:szCs w:val="20"/>
              </w:rPr>
            </w:pPr>
            <w:r>
              <w:rPr>
                <w:rFonts w:asciiTheme="minorHAnsi" w:hAnsiTheme="minorHAnsi" w:cstheme="minorHAnsi"/>
                <w:sz w:val="20"/>
                <w:szCs w:val="20"/>
              </w:rPr>
              <w:t>P</w:t>
            </w:r>
            <w:r w:rsidR="00B237AF" w:rsidRPr="00BA19D7">
              <w:rPr>
                <w:rFonts w:asciiTheme="minorHAnsi" w:hAnsiTheme="minorHAnsi" w:cstheme="minorHAnsi"/>
                <w:sz w:val="20"/>
                <w:szCs w:val="20"/>
              </w:rPr>
              <w:t>rovides clear evidence of their technical competence in analysing large data sets.</w:t>
            </w:r>
            <w:r>
              <w:rPr>
                <w:rFonts w:asciiTheme="minorHAnsi" w:hAnsiTheme="minorHAnsi" w:cstheme="minorHAnsi"/>
                <w:sz w:val="20"/>
                <w:szCs w:val="20"/>
              </w:rPr>
              <w:br/>
            </w:r>
          </w:p>
          <w:p w14:paraId="4AF5B279" w14:textId="77777777" w:rsidR="00B237AF" w:rsidRPr="00BA19D7" w:rsidRDefault="00B237AF" w:rsidP="00AD28DA">
            <w:pPr>
              <w:pStyle w:val="ListParagraph"/>
              <w:numPr>
                <w:ilvl w:val="0"/>
                <w:numId w:val="53"/>
              </w:numPr>
              <w:spacing w:after="120" w:line="300" w:lineRule="exact"/>
              <w:rPr>
                <w:rFonts w:asciiTheme="minorHAnsi" w:hAnsiTheme="minorHAnsi" w:cstheme="minorHAnsi"/>
                <w:sz w:val="20"/>
                <w:szCs w:val="20"/>
              </w:rPr>
            </w:pPr>
            <w:r w:rsidRPr="00BA19D7">
              <w:rPr>
                <w:rFonts w:asciiTheme="minorHAnsi" w:hAnsiTheme="minorHAnsi" w:cstheme="minorHAnsi"/>
                <w:sz w:val="20"/>
                <w:szCs w:val="20"/>
              </w:rPr>
              <w:t>The tenderer demonstrates how this competence will be brought to the project to improve the likelihood of success.</w:t>
            </w:r>
          </w:p>
        </w:tc>
        <w:tc>
          <w:tcPr>
            <w:tcW w:w="5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CCA353" w14:textId="77777777" w:rsidR="00B237AF" w:rsidRDefault="00B237AF" w:rsidP="001E7908">
            <w:pPr>
              <w:spacing w:after="120" w:line="300" w:lineRule="exact"/>
              <w:rPr>
                <w:rFonts w:asciiTheme="minorHAnsi" w:hAnsiTheme="minorHAnsi" w:cstheme="minorHAnsi"/>
                <w:sz w:val="20"/>
                <w:szCs w:val="20"/>
              </w:rPr>
            </w:pPr>
            <w:r>
              <w:rPr>
                <w:rFonts w:asciiTheme="minorHAnsi" w:hAnsiTheme="minorHAnsi" w:cstheme="minorHAnsi"/>
                <w:sz w:val="20"/>
                <w:szCs w:val="20"/>
              </w:rPr>
              <w:t>15</w:t>
            </w:r>
            <w:r w:rsidRPr="00A907BE">
              <w:rPr>
                <w:rFonts w:asciiTheme="minorHAnsi" w:hAnsiTheme="minorHAnsi" w:cstheme="minorHAnsi"/>
                <w:sz w:val="20"/>
                <w:szCs w:val="20"/>
              </w:rPr>
              <w:t>%</w:t>
            </w:r>
          </w:p>
        </w:tc>
      </w:tr>
      <w:tr w:rsidR="00B237AF" w:rsidRPr="00D65903" w14:paraId="4A3F7F22" w14:textId="77777777" w:rsidTr="00B237AF">
        <w:trPr>
          <w:trHeight w:val="724"/>
          <w:jc w:val="center"/>
        </w:trPr>
        <w:tc>
          <w:tcPr>
            <w:tcW w:w="10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0AAFA7" w14:textId="77777777" w:rsidR="00B237AF" w:rsidRDefault="00B237AF" w:rsidP="001E7908">
            <w:pPr>
              <w:spacing w:after="120" w:line="300" w:lineRule="exact"/>
              <w:rPr>
                <w:rFonts w:asciiTheme="minorHAnsi" w:hAnsiTheme="minorHAnsi" w:cstheme="minorHAnsi"/>
                <w:sz w:val="20"/>
                <w:szCs w:val="20"/>
              </w:rPr>
            </w:pPr>
            <w:r w:rsidRPr="007F330A">
              <w:rPr>
                <w:rFonts w:asciiTheme="minorHAnsi" w:hAnsiTheme="minorHAnsi" w:cstheme="minorHAnsi"/>
                <w:b/>
                <w:sz w:val="20"/>
                <w:szCs w:val="20"/>
              </w:rPr>
              <w:t>W</w:t>
            </w:r>
            <w:r>
              <w:rPr>
                <w:rFonts w:asciiTheme="minorHAnsi" w:hAnsiTheme="minorHAnsi" w:cstheme="minorHAnsi"/>
                <w:b/>
                <w:sz w:val="20"/>
                <w:szCs w:val="20"/>
              </w:rPr>
              <w:t>3</w:t>
            </w:r>
            <w:r w:rsidRPr="007F330A">
              <w:rPr>
                <w:rFonts w:asciiTheme="minorHAnsi" w:hAnsiTheme="minorHAnsi" w:cstheme="minorHAnsi"/>
                <w:sz w:val="20"/>
                <w:szCs w:val="20"/>
              </w:rPr>
              <w:t xml:space="preserve"> Method statement – ability to meet deliverables</w:t>
            </w:r>
          </w:p>
          <w:p w14:paraId="0C0181E6" w14:textId="77777777" w:rsidR="00B237AF" w:rsidRDefault="00B237AF" w:rsidP="001E7908">
            <w:pPr>
              <w:spacing w:after="120" w:line="300" w:lineRule="exact"/>
              <w:rPr>
                <w:rFonts w:asciiTheme="minorHAnsi" w:hAnsiTheme="minorHAnsi" w:cstheme="minorHAnsi"/>
                <w:sz w:val="20"/>
                <w:szCs w:val="20"/>
              </w:rPr>
            </w:pPr>
            <w:r>
              <w:rPr>
                <w:rFonts w:asciiTheme="minorHAnsi" w:hAnsiTheme="minorHAnsi" w:cstheme="minorHAnsi"/>
                <w:sz w:val="20"/>
                <w:szCs w:val="20"/>
              </w:rPr>
              <w:t>[Max 6 pages]</w:t>
            </w:r>
          </w:p>
          <w:p w14:paraId="30E0FB12" w14:textId="77777777" w:rsidR="00B237AF" w:rsidRPr="00D65903" w:rsidRDefault="00B237AF" w:rsidP="001E7908">
            <w:pPr>
              <w:spacing w:after="120" w:line="300" w:lineRule="exact"/>
              <w:rPr>
                <w:rFonts w:asciiTheme="minorHAnsi" w:hAnsiTheme="minorHAnsi" w:cstheme="minorHAnsi"/>
              </w:rPr>
            </w:pPr>
          </w:p>
        </w:tc>
        <w:tc>
          <w:tcPr>
            <w:tcW w:w="16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0CA2F4" w14:textId="77777777" w:rsidR="00B237AF" w:rsidRPr="00D65903" w:rsidRDefault="00B237AF" w:rsidP="001E7908">
            <w:pPr>
              <w:spacing w:after="120" w:line="300" w:lineRule="exact"/>
              <w:rPr>
                <w:rFonts w:asciiTheme="minorHAnsi" w:hAnsiTheme="minorHAnsi" w:cstheme="minorHAnsi"/>
              </w:rPr>
            </w:pPr>
            <w:r w:rsidRPr="007F330A">
              <w:rPr>
                <w:rFonts w:asciiTheme="minorHAnsi" w:hAnsiTheme="minorHAnsi" w:cstheme="minorHAnsi"/>
                <w:sz w:val="20"/>
                <w:szCs w:val="20"/>
              </w:rPr>
              <w:t xml:space="preserve">Tenderers should provide a method statement detailing how they propose to fulfil the </w:t>
            </w:r>
            <w:r w:rsidRPr="007F330A">
              <w:rPr>
                <w:rFonts w:asciiTheme="minorHAnsi" w:hAnsiTheme="minorHAnsi" w:cstheme="minorHAnsi"/>
                <w:sz w:val="20"/>
                <w:szCs w:val="20"/>
                <w:u w:val="single"/>
              </w:rPr>
              <w:t>work package requirements</w:t>
            </w:r>
            <w:r w:rsidRPr="007F330A">
              <w:rPr>
                <w:rFonts w:asciiTheme="minorHAnsi" w:hAnsiTheme="minorHAnsi" w:cstheme="minorHAnsi"/>
                <w:sz w:val="20"/>
                <w:szCs w:val="20"/>
              </w:rPr>
              <w:t xml:space="preserve"> as described in ‘Objectives’, ‘Scope’ (In Scope) and ‘Deliverables’</w:t>
            </w:r>
          </w:p>
        </w:tc>
        <w:tc>
          <w:tcPr>
            <w:tcW w:w="17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D43411" w14:textId="77777777" w:rsidR="00B237AF" w:rsidRPr="007F330A" w:rsidRDefault="00B237AF" w:rsidP="001E7908">
            <w:pPr>
              <w:pStyle w:val="TableBodyLeft"/>
              <w:tabs>
                <w:tab w:val="clear" w:pos="113"/>
              </w:tabs>
              <w:rPr>
                <w:rFonts w:asciiTheme="minorHAnsi" w:hAnsiTheme="minorHAnsi" w:cstheme="minorHAnsi"/>
                <w:sz w:val="20"/>
                <w:szCs w:val="20"/>
              </w:rPr>
            </w:pPr>
            <w:r w:rsidRPr="007F330A">
              <w:rPr>
                <w:rFonts w:asciiTheme="minorHAnsi" w:hAnsiTheme="minorHAnsi" w:cstheme="minorHAnsi"/>
                <w:sz w:val="20"/>
                <w:szCs w:val="20"/>
              </w:rPr>
              <w:t>The tenderer’s response:</w:t>
            </w:r>
          </w:p>
          <w:p w14:paraId="5CDE70AD" w14:textId="77777777" w:rsidR="00B237AF" w:rsidRPr="007F330A" w:rsidRDefault="00B237AF" w:rsidP="00AD28DA">
            <w:pPr>
              <w:pStyle w:val="TableBodyLeft"/>
              <w:numPr>
                <w:ilvl w:val="0"/>
                <w:numId w:val="50"/>
              </w:numPr>
              <w:tabs>
                <w:tab w:val="clear" w:pos="113"/>
              </w:tabs>
              <w:ind w:hanging="190"/>
              <w:rPr>
                <w:rFonts w:asciiTheme="minorHAnsi" w:hAnsiTheme="minorHAnsi" w:cstheme="minorHAnsi"/>
                <w:sz w:val="20"/>
                <w:szCs w:val="20"/>
              </w:rPr>
            </w:pPr>
            <w:r w:rsidRPr="007F330A">
              <w:rPr>
                <w:rFonts w:asciiTheme="minorHAnsi" w:hAnsiTheme="minorHAnsi" w:cstheme="minorHAnsi"/>
                <w:sz w:val="20"/>
                <w:szCs w:val="20"/>
              </w:rPr>
              <w:t>Demonstrates their understanding of the context of the work, illustrating how the work package objectives, scope and deliverables are related to the wider project objectives;</w:t>
            </w:r>
          </w:p>
          <w:p w14:paraId="5C958A77" w14:textId="77777777" w:rsidR="00B237AF" w:rsidRPr="00483F82" w:rsidRDefault="00B237AF" w:rsidP="00AD28DA">
            <w:pPr>
              <w:pStyle w:val="TableBodyLeft"/>
              <w:numPr>
                <w:ilvl w:val="0"/>
                <w:numId w:val="50"/>
              </w:numPr>
              <w:tabs>
                <w:tab w:val="clear" w:pos="113"/>
              </w:tabs>
              <w:ind w:hanging="190"/>
              <w:rPr>
                <w:rFonts w:asciiTheme="minorHAnsi" w:hAnsiTheme="minorHAnsi" w:cstheme="minorHAnsi"/>
                <w:sz w:val="20"/>
                <w:szCs w:val="20"/>
              </w:rPr>
            </w:pPr>
            <w:r w:rsidRPr="00483F82">
              <w:rPr>
                <w:rFonts w:asciiTheme="minorHAnsi" w:hAnsiTheme="minorHAnsi" w:cstheme="minorHAnsi"/>
                <w:sz w:val="20"/>
                <w:szCs w:val="20"/>
              </w:rPr>
              <w:t>Propose a clear approach to developing and implementing the database and database information guide</w:t>
            </w:r>
          </w:p>
          <w:p w14:paraId="6FEDED77" w14:textId="77777777" w:rsidR="00B237AF" w:rsidRPr="00483F82" w:rsidRDefault="00B237AF" w:rsidP="00AD28DA">
            <w:pPr>
              <w:pStyle w:val="TableBodyLeft"/>
              <w:numPr>
                <w:ilvl w:val="0"/>
                <w:numId w:val="50"/>
              </w:numPr>
              <w:tabs>
                <w:tab w:val="clear" w:pos="113"/>
              </w:tabs>
              <w:ind w:hanging="190"/>
              <w:rPr>
                <w:rFonts w:asciiTheme="minorHAnsi" w:hAnsiTheme="minorHAnsi" w:cstheme="minorHAnsi"/>
              </w:rPr>
            </w:pPr>
            <w:r w:rsidRPr="00483F82">
              <w:rPr>
                <w:rFonts w:asciiTheme="minorHAnsi" w:hAnsiTheme="minorHAnsi" w:cstheme="minorHAnsi"/>
                <w:sz w:val="20"/>
                <w:szCs w:val="20"/>
              </w:rPr>
              <w:t>Propose a sound analytical approach to establish and compare the performance of the different railhead treatments</w:t>
            </w:r>
          </w:p>
          <w:p w14:paraId="15BBE033" w14:textId="77777777" w:rsidR="00B237AF" w:rsidRPr="000C4ACA" w:rsidRDefault="00B237AF" w:rsidP="00AD28DA">
            <w:pPr>
              <w:pStyle w:val="TableBodyLeft"/>
              <w:numPr>
                <w:ilvl w:val="0"/>
                <w:numId w:val="50"/>
              </w:numPr>
              <w:tabs>
                <w:tab w:val="clear" w:pos="113"/>
              </w:tabs>
              <w:ind w:hanging="190"/>
              <w:rPr>
                <w:rFonts w:asciiTheme="minorHAnsi" w:hAnsiTheme="minorHAnsi" w:cstheme="minorHAnsi"/>
                <w:sz w:val="20"/>
                <w:szCs w:val="20"/>
              </w:rPr>
            </w:pPr>
            <w:r w:rsidRPr="00483F82">
              <w:rPr>
                <w:rFonts w:asciiTheme="minorHAnsi" w:hAnsiTheme="minorHAnsi" w:cstheme="minorHAnsi"/>
                <w:sz w:val="20"/>
                <w:szCs w:val="20"/>
              </w:rPr>
              <w:lastRenderedPageBreak/>
              <w:t>Propose approach disseminat</w:t>
            </w:r>
            <w:r>
              <w:rPr>
                <w:rFonts w:asciiTheme="minorHAnsi" w:hAnsiTheme="minorHAnsi" w:cstheme="minorHAnsi"/>
                <w:sz w:val="20"/>
                <w:szCs w:val="20"/>
              </w:rPr>
              <w:t>es</w:t>
            </w:r>
            <w:r w:rsidRPr="00483F82">
              <w:rPr>
                <w:rFonts w:asciiTheme="minorHAnsi" w:hAnsiTheme="minorHAnsi" w:cstheme="minorHAnsi"/>
                <w:sz w:val="20"/>
                <w:szCs w:val="20"/>
              </w:rPr>
              <w:t xml:space="preserve"> findings to inform industry in their preparations for autumn 2019.</w:t>
            </w:r>
          </w:p>
          <w:p w14:paraId="6394C2A4" w14:textId="77777777" w:rsidR="00B237AF" w:rsidRPr="00DB58DE" w:rsidRDefault="00B237AF" w:rsidP="001E7908">
            <w:pPr>
              <w:pStyle w:val="TableBodyLeft"/>
              <w:tabs>
                <w:tab w:val="clear" w:pos="113"/>
              </w:tabs>
              <w:ind w:left="170"/>
              <w:rPr>
                <w:rFonts w:asciiTheme="minorHAnsi" w:hAnsiTheme="minorHAnsi" w:cstheme="minorHAnsi"/>
              </w:rPr>
            </w:pPr>
            <w:r>
              <w:rPr>
                <w:rFonts w:asciiTheme="minorHAnsi" w:hAnsiTheme="minorHAnsi" w:cstheme="minorHAnsi"/>
              </w:rPr>
              <w:t xml:space="preserve"> </w:t>
            </w:r>
          </w:p>
        </w:tc>
        <w:tc>
          <w:tcPr>
            <w:tcW w:w="5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FBFDAB" w14:textId="77777777" w:rsidR="00B237AF" w:rsidRPr="00D65903" w:rsidRDefault="00B237AF" w:rsidP="001E7908">
            <w:pPr>
              <w:spacing w:after="120" w:line="300" w:lineRule="exact"/>
              <w:rPr>
                <w:rFonts w:asciiTheme="minorHAnsi" w:hAnsiTheme="minorHAnsi" w:cstheme="minorHAnsi"/>
              </w:rPr>
            </w:pPr>
            <w:r>
              <w:rPr>
                <w:rFonts w:asciiTheme="minorHAnsi" w:hAnsiTheme="minorHAnsi" w:cstheme="minorHAnsi"/>
                <w:sz w:val="20"/>
                <w:szCs w:val="20"/>
              </w:rPr>
              <w:lastRenderedPageBreak/>
              <w:t>30</w:t>
            </w:r>
            <w:r w:rsidRPr="007F330A">
              <w:rPr>
                <w:rFonts w:asciiTheme="minorHAnsi" w:hAnsiTheme="minorHAnsi" w:cstheme="minorHAnsi"/>
                <w:sz w:val="20"/>
                <w:szCs w:val="20"/>
              </w:rPr>
              <w:t>%</w:t>
            </w:r>
          </w:p>
        </w:tc>
      </w:tr>
      <w:tr w:rsidR="00B237AF" w:rsidRPr="00D65903" w14:paraId="2BAB6ABD" w14:textId="77777777" w:rsidTr="00B237AF">
        <w:trPr>
          <w:trHeight w:val="724"/>
          <w:jc w:val="center"/>
        </w:trPr>
        <w:tc>
          <w:tcPr>
            <w:tcW w:w="10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FD186B" w14:textId="77777777" w:rsidR="00B237AF" w:rsidRDefault="00B237AF" w:rsidP="001E7908">
            <w:pPr>
              <w:spacing w:after="120" w:line="300" w:lineRule="exact"/>
              <w:rPr>
                <w:rFonts w:asciiTheme="minorHAnsi" w:hAnsiTheme="minorHAnsi" w:cstheme="minorHAnsi"/>
                <w:sz w:val="20"/>
                <w:szCs w:val="20"/>
              </w:rPr>
            </w:pPr>
            <w:r w:rsidRPr="007F330A">
              <w:rPr>
                <w:rFonts w:asciiTheme="minorHAnsi" w:hAnsiTheme="minorHAnsi" w:cstheme="minorHAnsi"/>
                <w:b/>
                <w:sz w:val="20"/>
                <w:szCs w:val="20"/>
              </w:rPr>
              <w:t>W</w:t>
            </w:r>
            <w:r>
              <w:rPr>
                <w:rFonts w:asciiTheme="minorHAnsi" w:hAnsiTheme="minorHAnsi" w:cstheme="minorHAnsi"/>
                <w:b/>
                <w:sz w:val="20"/>
                <w:szCs w:val="20"/>
              </w:rPr>
              <w:t>4</w:t>
            </w:r>
            <w:r w:rsidRPr="007F330A">
              <w:rPr>
                <w:rFonts w:asciiTheme="minorHAnsi" w:hAnsiTheme="minorHAnsi" w:cstheme="minorHAnsi"/>
                <w:b/>
                <w:sz w:val="20"/>
                <w:szCs w:val="20"/>
              </w:rPr>
              <w:t xml:space="preserve"> </w:t>
            </w:r>
            <w:r w:rsidRPr="007F330A">
              <w:rPr>
                <w:rFonts w:asciiTheme="minorHAnsi" w:hAnsiTheme="minorHAnsi" w:cstheme="minorHAnsi"/>
                <w:sz w:val="20"/>
                <w:szCs w:val="20"/>
              </w:rPr>
              <w:t>Project management: resource, quality</w:t>
            </w:r>
            <w:r>
              <w:rPr>
                <w:rFonts w:asciiTheme="minorHAnsi" w:hAnsiTheme="minorHAnsi" w:cstheme="minorHAnsi"/>
                <w:sz w:val="20"/>
                <w:szCs w:val="20"/>
              </w:rPr>
              <w:t xml:space="preserve"> and </w:t>
            </w:r>
            <w:r w:rsidRPr="007F330A">
              <w:rPr>
                <w:rFonts w:asciiTheme="minorHAnsi" w:hAnsiTheme="minorHAnsi" w:cstheme="minorHAnsi"/>
                <w:sz w:val="20"/>
                <w:szCs w:val="20"/>
              </w:rPr>
              <w:t xml:space="preserve">time </w:t>
            </w:r>
          </w:p>
          <w:p w14:paraId="089E64EA" w14:textId="77777777" w:rsidR="00B237AF" w:rsidRPr="00D65903" w:rsidRDefault="00B237AF" w:rsidP="001E7908">
            <w:pPr>
              <w:spacing w:after="120" w:line="300" w:lineRule="exact"/>
              <w:rPr>
                <w:rFonts w:asciiTheme="minorHAnsi" w:hAnsiTheme="minorHAnsi" w:cstheme="minorHAnsi"/>
              </w:rPr>
            </w:pPr>
            <w:r w:rsidRPr="00310BDC">
              <w:rPr>
                <w:rFonts w:asciiTheme="minorHAnsi" w:hAnsiTheme="minorHAnsi" w:cstheme="minorHAnsi"/>
                <w:sz w:val="20"/>
                <w:szCs w:val="20"/>
              </w:rPr>
              <w:t xml:space="preserve">[Max </w:t>
            </w:r>
            <w:r>
              <w:rPr>
                <w:rFonts w:asciiTheme="minorHAnsi" w:hAnsiTheme="minorHAnsi" w:cstheme="minorHAnsi"/>
                <w:sz w:val="20"/>
                <w:szCs w:val="20"/>
              </w:rPr>
              <w:t>4</w:t>
            </w:r>
            <w:r w:rsidRPr="00310BDC">
              <w:rPr>
                <w:rFonts w:asciiTheme="minorHAnsi" w:hAnsiTheme="minorHAnsi" w:cstheme="minorHAnsi"/>
                <w:sz w:val="20"/>
                <w:szCs w:val="20"/>
              </w:rPr>
              <w:t xml:space="preserve"> pages]</w:t>
            </w:r>
          </w:p>
        </w:tc>
        <w:tc>
          <w:tcPr>
            <w:tcW w:w="16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9226A6" w14:textId="77777777" w:rsidR="00B237AF" w:rsidRPr="007F330A" w:rsidRDefault="00B237AF" w:rsidP="001E7908">
            <w:pPr>
              <w:pStyle w:val="TableBodyLeft"/>
              <w:rPr>
                <w:rFonts w:asciiTheme="minorHAnsi" w:hAnsiTheme="minorHAnsi" w:cstheme="minorHAnsi"/>
                <w:sz w:val="20"/>
                <w:szCs w:val="20"/>
              </w:rPr>
            </w:pPr>
            <w:r w:rsidRPr="007F330A">
              <w:rPr>
                <w:rFonts w:asciiTheme="minorHAnsi" w:hAnsiTheme="minorHAnsi" w:cstheme="minorHAnsi"/>
                <w:sz w:val="20"/>
                <w:szCs w:val="20"/>
              </w:rPr>
              <w:t xml:space="preserve">Tenderers should </w:t>
            </w:r>
            <w:proofErr w:type="gramStart"/>
            <w:r w:rsidRPr="007F330A">
              <w:rPr>
                <w:rFonts w:asciiTheme="minorHAnsi" w:hAnsiTheme="minorHAnsi" w:cstheme="minorHAnsi"/>
                <w:sz w:val="20"/>
                <w:szCs w:val="20"/>
              </w:rPr>
              <w:t>outline  the</w:t>
            </w:r>
            <w:proofErr w:type="gramEnd"/>
            <w:r w:rsidRPr="007F330A">
              <w:rPr>
                <w:rFonts w:asciiTheme="minorHAnsi" w:hAnsiTheme="minorHAnsi" w:cstheme="minorHAnsi"/>
                <w:sz w:val="20"/>
                <w:szCs w:val="20"/>
              </w:rPr>
              <w:t xml:space="preserve"> processes and resources it proposes to use in order to fulfil RSSB requirements.</w:t>
            </w:r>
          </w:p>
          <w:p w14:paraId="64E171C7" w14:textId="77777777" w:rsidR="00B237AF" w:rsidRPr="007F330A" w:rsidRDefault="00B237AF" w:rsidP="001E7908">
            <w:p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Tenderers should:</w:t>
            </w:r>
          </w:p>
          <w:p w14:paraId="37D6BBC1" w14:textId="77777777" w:rsidR="00B237AF" w:rsidRPr="007F330A" w:rsidRDefault="00B237AF" w:rsidP="00B237AF">
            <w:pPr>
              <w:pStyle w:val="ListParagraph"/>
              <w:numPr>
                <w:ilvl w:val="0"/>
                <w:numId w:val="42"/>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Clearly identify each team member’s role (providing one-page CVs for key project members within an appendix)</w:t>
            </w:r>
            <w:r w:rsidRPr="007F330A">
              <w:rPr>
                <w:rFonts w:asciiTheme="minorHAnsi" w:hAnsiTheme="minorHAnsi" w:cstheme="minorHAnsi"/>
                <w:b/>
                <w:sz w:val="20"/>
                <w:szCs w:val="20"/>
              </w:rPr>
              <w:t xml:space="preserve"> </w:t>
            </w:r>
            <w:r w:rsidRPr="007F330A">
              <w:rPr>
                <w:rFonts w:asciiTheme="minorHAnsi" w:hAnsiTheme="minorHAnsi" w:cstheme="minorHAnsi"/>
                <w:sz w:val="20"/>
                <w:szCs w:val="20"/>
              </w:rPr>
              <w:t>and demonstrate that team members are appropriate to the assigned tasks</w:t>
            </w:r>
            <w:r w:rsidRPr="007F330A">
              <w:rPr>
                <w:rFonts w:asciiTheme="minorHAnsi" w:hAnsiTheme="minorHAnsi" w:cstheme="minorHAnsi"/>
                <w:b/>
                <w:sz w:val="20"/>
                <w:szCs w:val="20"/>
              </w:rPr>
              <w:t>;</w:t>
            </w:r>
          </w:p>
          <w:p w14:paraId="43EDBA7F" w14:textId="77777777" w:rsidR="00B237AF" w:rsidRPr="007F330A" w:rsidRDefault="00B237AF" w:rsidP="00B237AF">
            <w:pPr>
              <w:pStyle w:val="ListParagraph"/>
              <w:numPr>
                <w:ilvl w:val="0"/>
                <w:numId w:val="42"/>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 xml:space="preserve">Provide a schedule to successfully deliver to time, </w:t>
            </w:r>
            <w:r>
              <w:rPr>
                <w:rFonts w:asciiTheme="minorHAnsi" w:hAnsiTheme="minorHAnsi" w:cstheme="minorHAnsi"/>
                <w:sz w:val="20"/>
                <w:szCs w:val="20"/>
              </w:rPr>
              <w:t xml:space="preserve">and deliver a </w:t>
            </w:r>
            <w:r w:rsidRPr="007F330A">
              <w:rPr>
                <w:rFonts w:asciiTheme="minorHAnsi" w:hAnsiTheme="minorHAnsi" w:cstheme="minorHAnsi"/>
                <w:sz w:val="20"/>
                <w:szCs w:val="20"/>
              </w:rPr>
              <w:t>quality</w:t>
            </w:r>
            <w:r>
              <w:rPr>
                <w:rFonts w:asciiTheme="minorHAnsi" w:hAnsiTheme="minorHAnsi" w:cstheme="minorHAnsi"/>
                <w:sz w:val="20"/>
                <w:szCs w:val="20"/>
              </w:rPr>
              <w:t xml:space="preserve"> output to budget</w:t>
            </w:r>
            <w:r w:rsidRPr="007F330A">
              <w:rPr>
                <w:rFonts w:asciiTheme="minorHAnsi" w:hAnsiTheme="minorHAnsi" w:cstheme="minorHAnsi"/>
                <w:sz w:val="20"/>
                <w:szCs w:val="20"/>
              </w:rPr>
              <w:t>;</w:t>
            </w:r>
          </w:p>
          <w:p w14:paraId="12187CBF" w14:textId="77777777" w:rsidR="00B237AF" w:rsidRPr="007F330A" w:rsidRDefault="00B237AF" w:rsidP="00B237AF">
            <w:pPr>
              <w:pStyle w:val="ListParagraph"/>
              <w:numPr>
                <w:ilvl w:val="0"/>
                <w:numId w:val="42"/>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Demonstrate how they would work with RSSB and communicate and engage with relevant industry stakeholders to ensure that the quality and content of the deliverables are fit for purpose;</w:t>
            </w:r>
          </w:p>
          <w:p w14:paraId="5076605C" w14:textId="77777777" w:rsidR="00B237AF" w:rsidRPr="00D65903" w:rsidRDefault="00B237AF" w:rsidP="00B237AF">
            <w:pPr>
              <w:pStyle w:val="ListParagraph"/>
              <w:numPr>
                <w:ilvl w:val="0"/>
                <w:numId w:val="42"/>
              </w:numPr>
              <w:spacing w:after="120" w:line="300" w:lineRule="exact"/>
              <w:rPr>
                <w:rFonts w:asciiTheme="minorHAnsi" w:hAnsiTheme="minorHAnsi" w:cstheme="minorHAnsi"/>
                <w:sz w:val="22"/>
                <w:szCs w:val="22"/>
              </w:rPr>
            </w:pPr>
            <w:r w:rsidRPr="007F330A">
              <w:rPr>
                <w:rFonts w:asciiTheme="minorHAnsi" w:hAnsiTheme="minorHAnsi" w:cstheme="minorHAnsi"/>
                <w:sz w:val="20"/>
                <w:szCs w:val="20"/>
              </w:rPr>
              <w:t>Explain how they would meet the critical success factors for this piece of research</w:t>
            </w:r>
            <w:r>
              <w:rPr>
                <w:rFonts w:asciiTheme="minorHAnsi" w:hAnsiTheme="minorHAnsi" w:cstheme="minorHAnsi"/>
                <w:sz w:val="20"/>
                <w:szCs w:val="20"/>
              </w:rPr>
              <w:t>.</w:t>
            </w:r>
          </w:p>
        </w:tc>
        <w:tc>
          <w:tcPr>
            <w:tcW w:w="17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5B935E" w14:textId="77777777" w:rsidR="00B237AF" w:rsidRPr="007F330A" w:rsidRDefault="00B237AF" w:rsidP="001E7908">
            <w:p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 xml:space="preserve">The tenderer’s response </w:t>
            </w:r>
            <w:proofErr w:type="gramStart"/>
            <w:r w:rsidRPr="007F330A">
              <w:rPr>
                <w:rFonts w:asciiTheme="minorHAnsi" w:hAnsiTheme="minorHAnsi" w:cstheme="minorHAnsi"/>
                <w:sz w:val="20"/>
                <w:szCs w:val="20"/>
              </w:rPr>
              <w:t>shows  that</w:t>
            </w:r>
            <w:proofErr w:type="gramEnd"/>
            <w:r w:rsidRPr="007F330A">
              <w:rPr>
                <w:rFonts w:asciiTheme="minorHAnsi" w:hAnsiTheme="minorHAnsi" w:cstheme="minorHAnsi"/>
                <w:sz w:val="20"/>
                <w:szCs w:val="20"/>
              </w:rPr>
              <w:t xml:space="preserve"> it:</w:t>
            </w:r>
          </w:p>
          <w:p w14:paraId="1C317736" w14:textId="77777777" w:rsidR="00B237AF" w:rsidRPr="007F330A" w:rsidRDefault="00B237AF" w:rsidP="00AD28DA">
            <w:pPr>
              <w:pStyle w:val="ListParagraph"/>
              <w:numPr>
                <w:ilvl w:val="0"/>
                <w:numId w:val="49"/>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 xml:space="preserve">Has identified relevant individuals to deliver the work and that the mix of </w:t>
            </w:r>
            <w:r>
              <w:rPr>
                <w:rFonts w:asciiTheme="minorHAnsi" w:hAnsiTheme="minorHAnsi" w:cstheme="minorHAnsi"/>
                <w:sz w:val="20"/>
                <w:szCs w:val="20"/>
              </w:rPr>
              <w:t xml:space="preserve">required </w:t>
            </w:r>
            <w:r w:rsidRPr="007F330A">
              <w:rPr>
                <w:rFonts w:asciiTheme="minorHAnsi" w:hAnsiTheme="minorHAnsi" w:cstheme="minorHAnsi"/>
                <w:sz w:val="20"/>
                <w:szCs w:val="20"/>
              </w:rPr>
              <w:t xml:space="preserve">skills </w:t>
            </w:r>
            <w:r>
              <w:rPr>
                <w:rFonts w:asciiTheme="minorHAnsi" w:hAnsiTheme="minorHAnsi" w:cstheme="minorHAnsi"/>
                <w:sz w:val="20"/>
                <w:szCs w:val="20"/>
              </w:rPr>
              <w:t xml:space="preserve">and seniority </w:t>
            </w:r>
            <w:r w:rsidRPr="007F330A">
              <w:rPr>
                <w:rFonts w:asciiTheme="minorHAnsi" w:hAnsiTheme="minorHAnsi" w:cstheme="minorHAnsi"/>
                <w:sz w:val="20"/>
                <w:szCs w:val="20"/>
              </w:rPr>
              <w:t>is covered;</w:t>
            </w:r>
          </w:p>
          <w:p w14:paraId="30B701F9" w14:textId="77777777" w:rsidR="00B237AF" w:rsidRPr="007F330A" w:rsidRDefault="00B237AF" w:rsidP="00AD28DA">
            <w:pPr>
              <w:pStyle w:val="ListParagraph"/>
              <w:numPr>
                <w:ilvl w:val="0"/>
                <w:numId w:val="49"/>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Has provided a credible plan for delivering successful outcomes to time</w:t>
            </w:r>
            <w:r>
              <w:rPr>
                <w:rFonts w:asciiTheme="minorHAnsi" w:hAnsiTheme="minorHAnsi" w:cstheme="minorHAnsi"/>
                <w:sz w:val="20"/>
                <w:szCs w:val="20"/>
              </w:rPr>
              <w:t xml:space="preserve"> while achieving </w:t>
            </w:r>
            <w:r w:rsidRPr="007F330A">
              <w:rPr>
                <w:rFonts w:asciiTheme="minorHAnsi" w:hAnsiTheme="minorHAnsi" w:cstheme="minorHAnsi"/>
                <w:sz w:val="20"/>
                <w:szCs w:val="20"/>
              </w:rPr>
              <w:t>quality</w:t>
            </w:r>
            <w:r>
              <w:rPr>
                <w:rFonts w:asciiTheme="minorHAnsi" w:hAnsiTheme="minorHAnsi" w:cstheme="minorHAnsi"/>
                <w:sz w:val="20"/>
                <w:szCs w:val="20"/>
              </w:rPr>
              <w:t xml:space="preserve"> outcomes within the agreed budget</w:t>
            </w:r>
            <w:r w:rsidRPr="007F330A">
              <w:rPr>
                <w:rFonts w:asciiTheme="minorHAnsi" w:hAnsiTheme="minorHAnsi" w:cstheme="minorHAnsi"/>
                <w:sz w:val="20"/>
                <w:szCs w:val="20"/>
              </w:rPr>
              <w:t>;</w:t>
            </w:r>
          </w:p>
          <w:p w14:paraId="77D37F80" w14:textId="77777777" w:rsidR="00B237AF" w:rsidRPr="007F330A" w:rsidRDefault="00B237AF" w:rsidP="00AD28DA">
            <w:pPr>
              <w:pStyle w:val="ListParagraph"/>
              <w:numPr>
                <w:ilvl w:val="0"/>
                <w:numId w:val="49"/>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Has identified appropriate ways to engage with RSSB and relevant stakeholders to provide deliverables that are fit for purpose;</w:t>
            </w:r>
          </w:p>
          <w:p w14:paraId="07CF4DBC" w14:textId="77777777" w:rsidR="00B237AF" w:rsidRPr="00D65903" w:rsidRDefault="00B237AF" w:rsidP="00AD28DA">
            <w:pPr>
              <w:pStyle w:val="ListParagraph"/>
              <w:numPr>
                <w:ilvl w:val="0"/>
                <w:numId w:val="51"/>
              </w:numPr>
              <w:spacing w:after="120" w:line="300" w:lineRule="exact"/>
              <w:rPr>
                <w:rFonts w:asciiTheme="minorHAnsi" w:hAnsiTheme="minorHAnsi" w:cstheme="minorHAnsi"/>
                <w:sz w:val="22"/>
                <w:szCs w:val="22"/>
              </w:rPr>
            </w:pPr>
            <w:r w:rsidRPr="007F330A">
              <w:rPr>
                <w:rFonts w:asciiTheme="minorHAnsi" w:hAnsiTheme="minorHAnsi" w:cstheme="minorHAnsi"/>
                <w:sz w:val="20"/>
                <w:szCs w:val="20"/>
              </w:rPr>
              <w:t>Has identified suitable ways to address the work package’s critical success factors</w:t>
            </w:r>
            <w:r>
              <w:rPr>
                <w:rFonts w:asciiTheme="minorHAnsi" w:hAnsiTheme="minorHAnsi" w:cstheme="minorHAnsi"/>
                <w:sz w:val="20"/>
                <w:szCs w:val="20"/>
              </w:rPr>
              <w:t>.</w:t>
            </w:r>
          </w:p>
        </w:tc>
        <w:tc>
          <w:tcPr>
            <w:tcW w:w="5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E5DF11" w14:textId="77777777" w:rsidR="00B237AF" w:rsidRPr="00D65903" w:rsidRDefault="00B237AF" w:rsidP="001E7908">
            <w:pPr>
              <w:spacing w:after="120" w:line="300" w:lineRule="exact"/>
              <w:rPr>
                <w:rFonts w:asciiTheme="minorHAnsi" w:hAnsiTheme="minorHAnsi" w:cstheme="minorHAnsi"/>
              </w:rPr>
            </w:pPr>
            <w:r>
              <w:rPr>
                <w:rFonts w:asciiTheme="minorHAnsi" w:hAnsiTheme="minorHAnsi" w:cstheme="minorHAnsi"/>
                <w:sz w:val="20"/>
                <w:szCs w:val="20"/>
              </w:rPr>
              <w:t>15</w:t>
            </w:r>
            <w:r w:rsidRPr="007F330A">
              <w:rPr>
                <w:rFonts w:asciiTheme="minorHAnsi" w:hAnsiTheme="minorHAnsi" w:cstheme="minorHAnsi"/>
                <w:sz w:val="20"/>
                <w:szCs w:val="20"/>
              </w:rPr>
              <w:t>%</w:t>
            </w:r>
          </w:p>
        </w:tc>
      </w:tr>
      <w:tr w:rsidR="00B237AF" w:rsidRPr="00D65903" w14:paraId="77418C65" w14:textId="77777777" w:rsidTr="00B237AF">
        <w:trPr>
          <w:trHeight w:val="724"/>
          <w:jc w:val="center"/>
        </w:trPr>
        <w:tc>
          <w:tcPr>
            <w:tcW w:w="10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2AAD26" w14:textId="77777777" w:rsidR="00B237AF" w:rsidRDefault="00B237AF" w:rsidP="001E7908">
            <w:pPr>
              <w:spacing w:after="120" w:line="300" w:lineRule="exact"/>
              <w:rPr>
                <w:rFonts w:asciiTheme="minorHAnsi" w:hAnsiTheme="minorHAnsi" w:cstheme="minorHAnsi"/>
                <w:sz w:val="20"/>
                <w:szCs w:val="20"/>
              </w:rPr>
            </w:pPr>
            <w:r>
              <w:rPr>
                <w:rFonts w:asciiTheme="minorHAnsi" w:hAnsiTheme="minorHAnsi" w:cstheme="minorHAnsi"/>
                <w:b/>
                <w:sz w:val="20"/>
                <w:szCs w:val="20"/>
              </w:rPr>
              <w:t xml:space="preserve">W5 </w:t>
            </w:r>
            <w:r>
              <w:rPr>
                <w:rFonts w:asciiTheme="minorHAnsi" w:hAnsiTheme="minorHAnsi" w:cstheme="minorHAnsi"/>
                <w:sz w:val="20"/>
                <w:szCs w:val="20"/>
              </w:rPr>
              <w:t xml:space="preserve">Risk and mitigations </w:t>
            </w:r>
          </w:p>
          <w:p w14:paraId="02417881" w14:textId="77777777" w:rsidR="00B237AF" w:rsidRPr="00D65903" w:rsidRDefault="00B237AF" w:rsidP="001E7908">
            <w:pPr>
              <w:spacing w:after="120" w:line="300" w:lineRule="exact"/>
              <w:rPr>
                <w:rFonts w:asciiTheme="minorHAnsi" w:hAnsiTheme="minorHAnsi" w:cstheme="minorHAnsi"/>
              </w:rPr>
            </w:pPr>
            <w:r w:rsidRPr="00310BDC">
              <w:rPr>
                <w:rFonts w:asciiTheme="minorHAnsi" w:hAnsiTheme="minorHAnsi" w:cstheme="minorHAnsi"/>
                <w:sz w:val="20"/>
                <w:szCs w:val="20"/>
              </w:rPr>
              <w:t>[Max 2 pages]</w:t>
            </w:r>
          </w:p>
        </w:tc>
        <w:tc>
          <w:tcPr>
            <w:tcW w:w="16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B89D58" w14:textId="77777777" w:rsidR="00B237AF" w:rsidRPr="00531122" w:rsidRDefault="00B237AF" w:rsidP="001E7908">
            <w:pPr>
              <w:pStyle w:val="TableBodyLeft"/>
              <w:rPr>
                <w:rFonts w:asciiTheme="minorHAnsi" w:hAnsiTheme="minorHAnsi" w:cstheme="minorHAnsi"/>
                <w:sz w:val="20"/>
                <w:szCs w:val="20"/>
              </w:rPr>
            </w:pPr>
            <w:r w:rsidRPr="00531122">
              <w:rPr>
                <w:rFonts w:asciiTheme="minorHAnsi" w:hAnsiTheme="minorHAnsi" w:cstheme="minorHAnsi"/>
                <w:sz w:val="20"/>
                <w:szCs w:val="20"/>
              </w:rPr>
              <w:t xml:space="preserve">Tenderers should </w:t>
            </w:r>
            <w:r>
              <w:rPr>
                <w:rFonts w:asciiTheme="minorHAnsi" w:hAnsiTheme="minorHAnsi" w:cstheme="minorHAnsi"/>
                <w:sz w:val="20"/>
                <w:szCs w:val="20"/>
              </w:rPr>
              <w:t>demonstrate:</w:t>
            </w:r>
          </w:p>
          <w:p w14:paraId="59790074" w14:textId="77777777" w:rsidR="00B237AF" w:rsidRPr="0050724D" w:rsidRDefault="00B237AF" w:rsidP="00B237AF">
            <w:pPr>
              <w:pStyle w:val="ListParagraph"/>
              <w:numPr>
                <w:ilvl w:val="0"/>
                <w:numId w:val="43"/>
              </w:numPr>
              <w:spacing w:after="120" w:line="300" w:lineRule="exact"/>
              <w:rPr>
                <w:rFonts w:asciiTheme="minorHAnsi" w:hAnsiTheme="minorHAnsi" w:cstheme="minorHAnsi"/>
                <w:sz w:val="22"/>
                <w:szCs w:val="22"/>
              </w:rPr>
            </w:pPr>
            <w:r>
              <w:rPr>
                <w:rFonts w:asciiTheme="minorHAnsi" w:hAnsiTheme="minorHAnsi" w:cstheme="minorHAnsi"/>
                <w:sz w:val="20"/>
                <w:szCs w:val="20"/>
              </w:rPr>
              <w:t>H</w:t>
            </w:r>
            <w:r w:rsidRPr="00531122">
              <w:rPr>
                <w:rFonts w:asciiTheme="minorHAnsi" w:hAnsiTheme="minorHAnsi" w:cstheme="minorHAnsi"/>
                <w:sz w:val="20"/>
                <w:szCs w:val="20"/>
              </w:rPr>
              <w:t>ow they would manage any identified and unforeseen risks to delivering the work package.</w:t>
            </w:r>
          </w:p>
        </w:tc>
        <w:tc>
          <w:tcPr>
            <w:tcW w:w="17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26560B" w14:textId="1F6E38CC" w:rsidR="00BA19D7" w:rsidRDefault="00B237AF" w:rsidP="001E7908">
            <w:pPr>
              <w:spacing w:after="120" w:line="300" w:lineRule="exact"/>
              <w:rPr>
                <w:rFonts w:asciiTheme="minorHAnsi" w:hAnsiTheme="minorHAnsi" w:cstheme="minorHAnsi"/>
                <w:sz w:val="20"/>
                <w:szCs w:val="20"/>
              </w:rPr>
            </w:pPr>
            <w:r w:rsidRPr="008A2ED9">
              <w:rPr>
                <w:rFonts w:asciiTheme="minorHAnsi" w:hAnsiTheme="minorHAnsi" w:cstheme="minorHAnsi"/>
                <w:sz w:val="20"/>
                <w:szCs w:val="20"/>
              </w:rPr>
              <w:t>The tenderer’s response</w:t>
            </w:r>
            <w:r w:rsidR="00BA19D7">
              <w:rPr>
                <w:rFonts w:asciiTheme="minorHAnsi" w:hAnsiTheme="minorHAnsi" w:cstheme="minorHAnsi"/>
                <w:sz w:val="20"/>
                <w:szCs w:val="20"/>
              </w:rPr>
              <w:t>:</w:t>
            </w:r>
          </w:p>
          <w:p w14:paraId="6BE2A3FB" w14:textId="32789D38" w:rsidR="00BA19D7" w:rsidRDefault="00BA19D7" w:rsidP="00AD28DA">
            <w:pPr>
              <w:pStyle w:val="ListParagraph"/>
              <w:numPr>
                <w:ilvl w:val="0"/>
                <w:numId w:val="54"/>
              </w:numPr>
              <w:spacing w:after="120" w:line="300" w:lineRule="exact"/>
              <w:rPr>
                <w:rFonts w:asciiTheme="minorHAnsi" w:hAnsiTheme="minorHAnsi" w:cstheme="minorHAnsi"/>
                <w:sz w:val="20"/>
                <w:szCs w:val="20"/>
              </w:rPr>
            </w:pPr>
            <w:r>
              <w:rPr>
                <w:rFonts w:asciiTheme="minorHAnsi" w:hAnsiTheme="minorHAnsi" w:cstheme="minorHAnsi"/>
                <w:sz w:val="20"/>
                <w:szCs w:val="20"/>
              </w:rPr>
              <w:t>S</w:t>
            </w:r>
            <w:r w:rsidR="00B237AF" w:rsidRPr="00BA19D7">
              <w:rPr>
                <w:rFonts w:asciiTheme="minorHAnsi" w:hAnsiTheme="minorHAnsi" w:cstheme="minorHAnsi"/>
                <w:sz w:val="20"/>
                <w:szCs w:val="20"/>
              </w:rPr>
              <w:t xml:space="preserve">hows that it has identified risks </w:t>
            </w:r>
            <w:r>
              <w:rPr>
                <w:rFonts w:asciiTheme="minorHAnsi" w:hAnsiTheme="minorHAnsi" w:cstheme="minorHAnsi"/>
                <w:sz w:val="20"/>
                <w:szCs w:val="20"/>
              </w:rPr>
              <w:br/>
            </w:r>
          </w:p>
          <w:p w14:paraId="12133790" w14:textId="70E76B12" w:rsidR="00B237AF" w:rsidRPr="00BA19D7" w:rsidRDefault="00BA19D7" w:rsidP="00AD28DA">
            <w:pPr>
              <w:pStyle w:val="ListParagraph"/>
              <w:numPr>
                <w:ilvl w:val="0"/>
                <w:numId w:val="54"/>
              </w:numPr>
              <w:spacing w:after="120" w:line="300" w:lineRule="exact"/>
              <w:rPr>
                <w:rFonts w:asciiTheme="minorHAnsi" w:hAnsiTheme="minorHAnsi" w:cstheme="minorHAnsi"/>
                <w:sz w:val="20"/>
                <w:szCs w:val="20"/>
              </w:rPr>
            </w:pPr>
            <w:r>
              <w:rPr>
                <w:rFonts w:asciiTheme="minorHAnsi" w:hAnsiTheme="minorHAnsi" w:cstheme="minorHAnsi"/>
                <w:sz w:val="20"/>
                <w:szCs w:val="20"/>
              </w:rPr>
              <w:t>P</w:t>
            </w:r>
            <w:r w:rsidR="00B237AF" w:rsidRPr="00BA19D7">
              <w:rPr>
                <w:rFonts w:asciiTheme="minorHAnsi" w:hAnsiTheme="minorHAnsi" w:cstheme="minorHAnsi"/>
                <w:sz w:val="20"/>
                <w:szCs w:val="20"/>
              </w:rPr>
              <w:t>roposed effective management and mitigations.</w:t>
            </w:r>
          </w:p>
        </w:tc>
        <w:tc>
          <w:tcPr>
            <w:tcW w:w="5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47457D" w14:textId="77777777" w:rsidR="00B237AF" w:rsidRPr="00D65903" w:rsidRDefault="00B237AF" w:rsidP="001E7908">
            <w:pPr>
              <w:spacing w:after="120" w:line="300" w:lineRule="exact"/>
              <w:rPr>
                <w:rFonts w:asciiTheme="minorHAnsi" w:hAnsiTheme="minorHAnsi" w:cstheme="minorHAnsi"/>
              </w:rPr>
            </w:pPr>
            <w:r>
              <w:rPr>
                <w:rFonts w:asciiTheme="minorHAnsi" w:hAnsiTheme="minorHAnsi" w:cstheme="minorHAnsi"/>
                <w:sz w:val="20"/>
                <w:szCs w:val="20"/>
              </w:rPr>
              <w:t>5%</w:t>
            </w:r>
          </w:p>
        </w:tc>
      </w:tr>
      <w:tr w:rsidR="00B237AF" w:rsidRPr="00D65903" w14:paraId="04BD6295" w14:textId="77777777" w:rsidTr="00B237AF">
        <w:trPr>
          <w:trHeight w:val="724"/>
          <w:jc w:val="center"/>
        </w:trPr>
        <w:tc>
          <w:tcPr>
            <w:tcW w:w="10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B4038B" w14:textId="77777777" w:rsidR="00B237AF" w:rsidRDefault="00B237AF" w:rsidP="001E7908">
            <w:pPr>
              <w:spacing w:after="120" w:line="300" w:lineRule="exact"/>
              <w:rPr>
                <w:rFonts w:asciiTheme="minorHAnsi" w:hAnsiTheme="minorHAnsi" w:cstheme="minorHAnsi"/>
                <w:b/>
                <w:sz w:val="20"/>
                <w:szCs w:val="20"/>
              </w:rPr>
            </w:pPr>
            <w:r w:rsidRPr="007F330A">
              <w:rPr>
                <w:rFonts w:asciiTheme="minorHAnsi" w:hAnsiTheme="minorHAnsi" w:cstheme="minorHAnsi"/>
                <w:b/>
                <w:sz w:val="20"/>
                <w:szCs w:val="20"/>
              </w:rPr>
              <w:t>W</w:t>
            </w:r>
            <w:r>
              <w:rPr>
                <w:rFonts w:asciiTheme="minorHAnsi" w:hAnsiTheme="minorHAnsi" w:cstheme="minorHAnsi"/>
                <w:b/>
                <w:sz w:val="20"/>
                <w:szCs w:val="20"/>
              </w:rPr>
              <w:t>6</w:t>
            </w:r>
            <w:r w:rsidRPr="007F330A">
              <w:rPr>
                <w:rFonts w:asciiTheme="minorHAnsi" w:hAnsiTheme="minorHAnsi" w:cstheme="minorHAnsi"/>
                <w:b/>
                <w:sz w:val="20"/>
                <w:szCs w:val="20"/>
              </w:rPr>
              <w:t xml:space="preserve"> </w:t>
            </w:r>
            <w:r w:rsidRPr="007F330A">
              <w:rPr>
                <w:rFonts w:asciiTheme="minorHAnsi" w:hAnsiTheme="minorHAnsi" w:cstheme="minorHAnsi"/>
                <w:sz w:val="20"/>
                <w:szCs w:val="20"/>
              </w:rPr>
              <w:t>Cost of project</w:t>
            </w:r>
          </w:p>
        </w:tc>
        <w:tc>
          <w:tcPr>
            <w:tcW w:w="16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F8A0EC" w14:textId="77777777" w:rsidR="00B237AF" w:rsidRPr="007F330A" w:rsidRDefault="00B237AF" w:rsidP="001E7908">
            <w:pPr>
              <w:pStyle w:val="TableBodyLeft"/>
              <w:rPr>
                <w:rFonts w:asciiTheme="minorHAnsi" w:hAnsiTheme="minorHAnsi" w:cstheme="minorHAnsi"/>
                <w:sz w:val="20"/>
                <w:szCs w:val="20"/>
              </w:rPr>
            </w:pPr>
            <w:r w:rsidRPr="007F330A">
              <w:rPr>
                <w:rFonts w:asciiTheme="minorHAnsi" w:hAnsiTheme="minorHAnsi" w:cstheme="minorHAnsi"/>
                <w:sz w:val="20"/>
                <w:szCs w:val="20"/>
              </w:rPr>
              <w:t>Tenderers should:</w:t>
            </w:r>
          </w:p>
          <w:p w14:paraId="094244C5" w14:textId="77777777" w:rsidR="00B237AF" w:rsidRPr="00531122" w:rsidRDefault="00B237AF" w:rsidP="001E7908">
            <w:pPr>
              <w:pStyle w:val="TableBodyLeft"/>
              <w:rPr>
                <w:rFonts w:asciiTheme="minorHAnsi" w:hAnsiTheme="minorHAnsi" w:cstheme="minorHAnsi"/>
                <w:sz w:val="20"/>
                <w:szCs w:val="20"/>
              </w:rPr>
            </w:pPr>
            <w:r w:rsidRPr="007F330A">
              <w:rPr>
                <w:rFonts w:asciiTheme="minorHAnsi" w:hAnsiTheme="minorHAnsi" w:cstheme="minorHAnsi"/>
                <w:sz w:val="20"/>
                <w:szCs w:val="20"/>
              </w:rPr>
              <w:t>Provide a fixed cost for the project and the associated cost break down. If the fixed cost is above the budgeted amount of £</w:t>
            </w:r>
            <w:r>
              <w:rPr>
                <w:rFonts w:asciiTheme="minorHAnsi" w:hAnsiTheme="minorHAnsi" w:cstheme="minorHAnsi"/>
                <w:sz w:val="20"/>
                <w:szCs w:val="20"/>
              </w:rPr>
              <w:t>115</w:t>
            </w:r>
            <w:r w:rsidRPr="007F330A">
              <w:rPr>
                <w:rFonts w:asciiTheme="minorHAnsi" w:hAnsiTheme="minorHAnsi" w:cstheme="minorHAnsi"/>
                <w:sz w:val="20"/>
                <w:szCs w:val="20"/>
              </w:rPr>
              <w:t xml:space="preserve">,000 then a detailed explanation as to why any proposed increase is necessary, and what added value it may provide. </w:t>
            </w:r>
          </w:p>
        </w:tc>
        <w:tc>
          <w:tcPr>
            <w:tcW w:w="17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54F489" w14:textId="77777777" w:rsidR="00B237AF" w:rsidRPr="007F330A" w:rsidRDefault="00B237AF" w:rsidP="00B237AF">
            <w:pPr>
              <w:pStyle w:val="ListParagraph"/>
              <w:numPr>
                <w:ilvl w:val="0"/>
                <w:numId w:val="41"/>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The tender with the lowest total cost will receive 100% of the available weighted score (</w:t>
            </w:r>
            <w:r>
              <w:rPr>
                <w:rFonts w:asciiTheme="minorHAnsi" w:hAnsiTheme="minorHAnsi" w:cstheme="minorHAnsi"/>
                <w:sz w:val="20"/>
                <w:szCs w:val="20"/>
              </w:rPr>
              <w:t>2</w:t>
            </w:r>
            <w:r w:rsidRPr="007F330A">
              <w:rPr>
                <w:rFonts w:asciiTheme="minorHAnsi" w:hAnsiTheme="minorHAnsi" w:cstheme="minorHAnsi"/>
                <w:sz w:val="20"/>
                <w:szCs w:val="20"/>
              </w:rPr>
              <w:t>0%).</w:t>
            </w:r>
          </w:p>
          <w:p w14:paraId="2C3603BD" w14:textId="77777777" w:rsidR="00B237AF" w:rsidRPr="007F330A" w:rsidRDefault="00B237AF" w:rsidP="00B237AF">
            <w:pPr>
              <w:pStyle w:val="ListParagraph"/>
              <w:numPr>
                <w:ilvl w:val="0"/>
                <w:numId w:val="41"/>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t xml:space="preserve">Other </w:t>
            </w:r>
            <w:proofErr w:type="gramStart"/>
            <w:r w:rsidRPr="007F330A">
              <w:rPr>
                <w:rFonts w:asciiTheme="minorHAnsi" w:hAnsiTheme="minorHAnsi" w:cstheme="minorHAnsi"/>
                <w:sz w:val="20"/>
                <w:szCs w:val="20"/>
              </w:rPr>
              <w:t>tenderer’s</w:t>
            </w:r>
            <w:proofErr w:type="gramEnd"/>
            <w:r w:rsidRPr="007F330A">
              <w:rPr>
                <w:rFonts w:asciiTheme="minorHAnsi" w:hAnsiTheme="minorHAnsi" w:cstheme="minorHAnsi"/>
                <w:sz w:val="20"/>
                <w:szCs w:val="20"/>
              </w:rPr>
              <w:t xml:space="preserve"> will receive a pro-rated score relative to the lowest cost according to the following formula:</w:t>
            </w:r>
          </w:p>
          <w:p w14:paraId="2F3A2694" w14:textId="77777777" w:rsidR="00B237AF" w:rsidRPr="00531122" w:rsidRDefault="00B237AF" w:rsidP="00B237AF">
            <w:pPr>
              <w:pStyle w:val="ListParagraph"/>
              <w:numPr>
                <w:ilvl w:val="1"/>
                <w:numId w:val="41"/>
              </w:numPr>
              <w:spacing w:after="120" w:line="300" w:lineRule="exact"/>
              <w:rPr>
                <w:rFonts w:asciiTheme="minorHAnsi" w:hAnsiTheme="minorHAnsi" w:cstheme="minorHAnsi"/>
                <w:sz w:val="20"/>
                <w:szCs w:val="20"/>
              </w:rPr>
            </w:pPr>
            <w:r w:rsidRPr="007F330A">
              <w:rPr>
                <w:rFonts w:asciiTheme="minorHAnsi" w:hAnsiTheme="minorHAnsi" w:cstheme="minorHAnsi"/>
                <w:sz w:val="20"/>
                <w:szCs w:val="20"/>
              </w:rPr>
              <w:lastRenderedPageBreak/>
              <w:t xml:space="preserve">Score of other </w:t>
            </w:r>
            <w:proofErr w:type="gramStart"/>
            <w:r w:rsidRPr="007F330A">
              <w:rPr>
                <w:rFonts w:asciiTheme="minorHAnsi" w:hAnsiTheme="minorHAnsi" w:cstheme="minorHAnsi"/>
                <w:sz w:val="20"/>
                <w:szCs w:val="20"/>
              </w:rPr>
              <w:t>tender</w:t>
            </w:r>
            <w:proofErr w:type="gramEnd"/>
            <w:r w:rsidRPr="007F330A">
              <w:rPr>
                <w:rFonts w:asciiTheme="minorHAnsi" w:hAnsiTheme="minorHAnsi" w:cstheme="minorHAnsi"/>
                <w:sz w:val="20"/>
                <w:szCs w:val="20"/>
              </w:rPr>
              <w:t xml:space="preserve"> = lowest tender total cost / other tender total cost x 100%.</w:t>
            </w:r>
          </w:p>
        </w:tc>
        <w:tc>
          <w:tcPr>
            <w:tcW w:w="5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E6C917" w14:textId="77777777" w:rsidR="00B237AF" w:rsidRDefault="00B237AF" w:rsidP="001E7908">
            <w:pPr>
              <w:spacing w:after="120" w:line="300" w:lineRule="exact"/>
              <w:rPr>
                <w:rFonts w:asciiTheme="minorHAnsi" w:hAnsiTheme="minorHAnsi" w:cstheme="minorHAnsi"/>
                <w:sz w:val="20"/>
                <w:szCs w:val="20"/>
              </w:rPr>
            </w:pPr>
            <w:r>
              <w:rPr>
                <w:rFonts w:asciiTheme="minorHAnsi" w:hAnsiTheme="minorHAnsi" w:cstheme="minorHAnsi"/>
                <w:sz w:val="20"/>
                <w:szCs w:val="20"/>
              </w:rPr>
              <w:lastRenderedPageBreak/>
              <w:t>2</w:t>
            </w:r>
            <w:r w:rsidRPr="007F330A">
              <w:rPr>
                <w:rFonts w:asciiTheme="minorHAnsi" w:hAnsiTheme="minorHAnsi" w:cstheme="minorHAnsi"/>
                <w:sz w:val="20"/>
                <w:szCs w:val="20"/>
              </w:rPr>
              <w:t>0%</w:t>
            </w:r>
          </w:p>
        </w:tc>
      </w:tr>
    </w:tbl>
    <w:p w14:paraId="7BAF597C" w14:textId="77777777" w:rsidR="00B237AF" w:rsidRPr="00B237AF" w:rsidRDefault="00B237AF" w:rsidP="00B237AF">
      <w:pPr>
        <w:pStyle w:val="Body"/>
      </w:pPr>
    </w:p>
    <w:p w14:paraId="3B32BFB4" w14:textId="77777777" w:rsidR="000E1C02" w:rsidRPr="000E1C02" w:rsidRDefault="000E1C02" w:rsidP="000E1C02">
      <w:pPr>
        <w:pStyle w:val="Body"/>
      </w:pPr>
    </w:p>
    <w:p w14:paraId="58B5421E" w14:textId="178F26E9" w:rsidR="000140D4" w:rsidRDefault="000140D4" w:rsidP="00E52B87">
      <w:pPr>
        <w:pStyle w:val="Body"/>
        <w:rPr>
          <w:rFonts w:asciiTheme="minorHAnsi" w:hAnsiTheme="minorHAnsi"/>
          <w:b/>
        </w:rPr>
      </w:pPr>
    </w:p>
    <w:p w14:paraId="69D486DE" w14:textId="77777777" w:rsidR="00036276" w:rsidRDefault="00036276" w:rsidP="00E52B87">
      <w:pPr>
        <w:pStyle w:val="Body"/>
        <w:rPr>
          <w:rFonts w:asciiTheme="minorHAnsi" w:hAnsiTheme="minorHAnsi"/>
          <w:b/>
        </w:rPr>
        <w:sectPr w:rsidR="00036276"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lastRenderedPageBreak/>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1A5BAEE9" w:rsid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lastRenderedPageBreak/>
        <w:t>RSSB is a not-for-profit company owned by major industry stakeholders. The company is limited by guarantee and is governed by its members, a board and an advisory committee. It is independent of any single railway company and of their commercial interests.</w:t>
      </w:r>
    </w:p>
    <w:p w14:paraId="4A51D9D1" w14:textId="411DF11B" w:rsidR="00BA19D7" w:rsidRDefault="00BA19D7" w:rsidP="00E52B87">
      <w:pPr>
        <w:spacing w:before="100" w:beforeAutospacing="1" w:after="100" w:afterAutospacing="1"/>
        <w:jc w:val="both"/>
        <w:textAlignment w:val="top"/>
        <w:rPr>
          <w:rFonts w:asciiTheme="minorHAnsi" w:hAnsiTheme="minorHAnsi"/>
          <w:lang w:eastAsia="en-GB"/>
        </w:rPr>
      </w:pPr>
    </w:p>
    <w:p w14:paraId="34B76BE8" w14:textId="7BB3679D" w:rsidR="00BA19D7" w:rsidRDefault="00BA19D7" w:rsidP="00E52B87">
      <w:pPr>
        <w:spacing w:before="100" w:beforeAutospacing="1" w:after="100" w:afterAutospacing="1"/>
        <w:jc w:val="both"/>
        <w:textAlignment w:val="top"/>
        <w:rPr>
          <w:rFonts w:asciiTheme="minorHAnsi" w:hAnsiTheme="minorHAnsi"/>
          <w:lang w:eastAsia="en-GB"/>
        </w:rPr>
      </w:pPr>
    </w:p>
    <w:p w14:paraId="2C9AE50D" w14:textId="77777777" w:rsidR="00BA19D7" w:rsidRPr="00E52B87" w:rsidRDefault="00BA19D7" w:rsidP="00E52B87">
      <w:pPr>
        <w:spacing w:before="100" w:beforeAutospacing="1" w:after="100" w:afterAutospacing="1"/>
        <w:jc w:val="both"/>
        <w:textAlignment w:val="top"/>
        <w:rPr>
          <w:rFonts w:asciiTheme="minorHAnsi" w:hAnsiTheme="minorHAnsi"/>
          <w:lang w:eastAsia="en-GB"/>
        </w:rPr>
      </w:pPr>
    </w:p>
    <w:p w14:paraId="456AC6DE" w14:textId="56544F1C"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68A3C61E" w14:textId="7089E4FE" w:rsidR="00A121D7" w:rsidRDefault="00A121D7" w:rsidP="00A121D7">
      <w:pPr>
        <w:pStyle w:val="CoverTitle"/>
        <w:rPr>
          <w:b/>
        </w:rPr>
      </w:pPr>
      <w:r w:rsidRPr="0041419B">
        <w:rPr>
          <w:b/>
        </w:rPr>
        <w:lastRenderedPageBreak/>
        <w:t>Specification for research project</w:t>
      </w:r>
    </w:p>
    <w:p w14:paraId="0B996801" w14:textId="77777777" w:rsidR="00BA19D7" w:rsidRDefault="00BA19D7" w:rsidP="00BA19D7">
      <w:pPr>
        <w:pStyle w:val="CoverSubTitle"/>
      </w:pPr>
      <w:r w:rsidRPr="004466AB">
        <w:t xml:space="preserve">ADHERE: </w:t>
      </w:r>
      <w:r w:rsidRPr="00CB2778">
        <w:t>Quantifying the effects of Railhead Treatments on adhesion</w:t>
      </w:r>
    </w:p>
    <w:p w14:paraId="17379CF9" w14:textId="77777777" w:rsidR="00BA19D7" w:rsidRDefault="00BA19D7" w:rsidP="00BA19D7">
      <w:pPr>
        <w:pStyle w:val="CoverSubTitle"/>
      </w:pPr>
      <w:r w:rsidRPr="004466AB">
        <w:t>COF-D</w:t>
      </w:r>
      <w:r>
        <w:t>ART</w:t>
      </w:r>
    </w:p>
    <w:p w14:paraId="4B8DAF2F" w14:textId="77777777" w:rsidR="00BA19D7" w:rsidRDefault="00BA19D7" w:rsidP="00BA19D7">
      <w:pPr>
        <w:pStyle w:val="CoverSubTitle"/>
      </w:pPr>
    </w:p>
    <w:p w14:paraId="158676CB" w14:textId="77777777" w:rsidR="00BA19D7" w:rsidRDefault="00BA19D7" w:rsidP="00BA19D7">
      <w:pPr>
        <w:pStyle w:val="CoverSubTitle"/>
      </w:pPr>
    </w:p>
    <w:p w14:paraId="0E53C69F" w14:textId="77777777" w:rsidR="00BA19D7" w:rsidRDefault="00BA19D7" w:rsidP="00BA19D7">
      <w:pPr>
        <w:rPr>
          <w:rFonts w:ascii="Calibri" w:hAnsi="Calibri" w:cs="Arial"/>
          <w:color w:val="00968E"/>
          <w:sz w:val="36"/>
          <w:lang w:eastAsia="en-GB"/>
        </w:rPr>
      </w:pPr>
      <w:r>
        <w:rPr>
          <w:rFonts w:ascii="Calibri" w:hAnsi="Calibri"/>
        </w:rPr>
        <w:br w:type="page"/>
      </w:r>
    </w:p>
    <w:p w14:paraId="3EF77550" w14:textId="77777777" w:rsidR="00BA19D7" w:rsidRPr="002C7A2C" w:rsidRDefault="00BA19D7" w:rsidP="00BA19D7">
      <w:pPr>
        <w:pStyle w:val="Heading1"/>
        <w:keepNext/>
        <w:numPr>
          <w:ilvl w:val="0"/>
          <w:numId w:val="45"/>
        </w:numPr>
        <w:ind w:left="426" w:hanging="426"/>
      </w:pPr>
      <w:r>
        <w:lastRenderedPageBreak/>
        <w:t>RSSB overview</w:t>
      </w:r>
    </w:p>
    <w:p w14:paraId="365C56B4" w14:textId="77777777" w:rsidR="00BA19D7" w:rsidRDefault="00BA19D7" w:rsidP="00BA19D7">
      <w:pPr>
        <w:pStyle w:val="Body"/>
      </w:pPr>
      <w:r w:rsidRPr="00F737D3">
        <w:t>RSSB</w:t>
      </w:r>
      <w:r>
        <w:t xml:space="preserve"> is a membership organisation that supports the GB rail industry by understanding risk, guiding standards and managing research. The rail industry in Britain is made up of many different organisations, but they all form a system and share a common purpose, to move people and freight safely and efficiently by rail. </w:t>
      </w:r>
    </w:p>
    <w:p w14:paraId="0F770CAA" w14:textId="77777777" w:rsidR="00BA19D7" w:rsidRDefault="00BA19D7" w:rsidP="00BA19D7">
      <w:pPr>
        <w:pStyle w:val="Body"/>
      </w:pPr>
      <w:r w:rsidRPr="00F737D3">
        <w:t>RSSB’s</w:t>
      </w:r>
      <w:r>
        <w:t xml:space="preserve"> activities include:</w:t>
      </w:r>
    </w:p>
    <w:p w14:paraId="652D7DFE" w14:textId="77777777" w:rsidR="00BA19D7" w:rsidRPr="00360B24" w:rsidRDefault="00BA19D7" w:rsidP="00BA19D7">
      <w:pPr>
        <w:pStyle w:val="Bullet1"/>
        <w:numPr>
          <w:ilvl w:val="0"/>
          <w:numId w:val="46"/>
        </w:numPr>
      </w:pPr>
      <w:r w:rsidRPr="00360B24">
        <w:rPr>
          <w:b/>
        </w:rPr>
        <w:t>Understanding risk</w:t>
      </w:r>
      <w:r w:rsidRPr="00360B24">
        <w:t xml:space="preserve"> – Using safety intelligence with the latest risk modelling to inform members and support safe decision making. </w:t>
      </w:r>
    </w:p>
    <w:p w14:paraId="1D4767DF" w14:textId="77777777" w:rsidR="00BA19D7" w:rsidRPr="00360B24" w:rsidRDefault="00BA19D7" w:rsidP="00BA19D7">
      <w:pPr>
        <w:pStyle w:val="Bullet1"/>
        <w:numPr>
          <w:ilvl w:val="0"/>
          <w:numId w:val="46"/>
        </w:numPr>
      </w:pPr>
      <w:r w:rsidRPr="00360B24">
        <w:rPr>
          <w:b/>
        </w:rPr>
        <w:t>Guiding standards</w:t>
      </w:r>
      <w:r w:rsidRPr="00360B24">
        <w:t xml:space="preserve"> – Creating, reviewing and simplifying GB standards; managing the Rule Book and making it easier for the railway to deliver efficiently and safely. </w:t>
      </w:r>
    </w:p>
    <w:p w14:paraId="57688D62" w14:textId="77777777" w:rsidR="00BA19D7" w:rsidRPr="00360B24" w:rsidRDefault="00BA19D7" w:rsidP="00BA19D7">
      <w:pPr>
        <w:pStyle w:val="Bullet1"/>
        <w:numPr>
          <w:ilvl w:val="0"/>
          <w:numId w:val="46"/>
        </w:numPr>
      </w:pPr>
      <w:r w:rsidRPr="00360B24">
        <w:rPr>
          <w:b/>
        </w:rPr>
        <w:t>Collaborating to improve</w:t>
      </w:r>
      <w:r w:rsidRPr="00360B24">
        <w:t xml:space="preserve"> – As an independent cross-industry body, supporting activities which require collaboration</w:t>
      </w:r>
      <w:r>
        <w:t xml:space="preserve"> such as </w:t>
      </w:r>
      <w:r w:rsidRPr="00360B24">
        <w:t>supplier assurance schemes</w:t>
      </w:r>
      <w:r>
        <w:t xml:space="preserve">, </w:t>
      </w:r>
      <w:r w:rsidRPr="00360B24">
        <w:t xml:space="preserve">confidential reporting </w:t>
      </w:r>
      <w:r>
        <w:t>and developing industry strategies</w:t>
      </w:r>
      <w:r w:rsidRPr="00360B24">
        <w:t>.</w:t>
      </w:r>
    </w:p>
    <w:p w14:paraId="6104CB5B" w14:textId="77777777" w:rsidR="00BA19D7" w:rsidRDefault="00BA19D7" w:rsidP="00BA19D7">
      <w:pPr>
        <w:pStyle w:val="Bullet1"/>
        <w:numPr>
          <w:ilvl w:val="0"/>
          <w:numId w:val="0"/>
        </w:numPr>
        <w:ind w:left="360" w:hanging="360"/>
      </w:pPr>
      <w:r w:rsidRPr="00360B24">
        <w:rPr>
          <w:b/>
        </w:rPr>
        <w:t>Managing research, development and innovation</w:t>
      </w:r>
      <w:r w:rsidRPr="00360B24">
        <w:t xml:space="preserve"> – Undertaking, commissioning and managing </w:t>
      </w:r>
      <w:r>
        <w:t xml:space="preserve">cross-industry </w:t>
      </w:r>
      <w:r w:rsidRPr="00360B24">
        <w:t>research and innovation prog</w:t>
      </w:r>
      <w:r>
        <w:t>rammes to address current and future needs.</w:t>
      </w:r>
      <w:r w:rsidRPr="00F737D3" w:rsidDel="00943409">
        <w:t xml:space="preserve"> </w:t>
      </w:r>
    </w:p>
    <w:p w14:paraId="0FFA4B56" w14:textId="77777777" w:rsidR="00BA19D7" w:rsidRDefault="00BA19D7" w:rsidP="00BA19D7">
      <w:pPr>
        <w:pStyle w:val="Bullet1"/>
        <w:numPr>
          <w:ilvl w:val="0"/>
          <w:numId w:val="0"/>
        </w:numPr>
        <w:ind w:left="360" w:hanging="360"/>
      </w:pPr>
    </w:p>
    <w:p w14:paraId="1028DD97" w14:textId="77777777" w:rsidR="00BA19D7" w:rsidRDefault="00BA19D7" w:rsidP="00BA19D7">
      <w:pPr>
        <w:pStyle w:val="Heading1"/>
        <w:keepNext/>
        <w:numPr>
          <w:ilvl w:val="0"/>
          <w:numId w:val="45"/>
        </w:numPr>
        <w:ind w:left="426" w:hanging="426"/>
        <w:sectPr w:rsidR="00BA19D7" w:rsidSect="00D26B62">
          <w:headerReference w:type="even" r:id="rId20"/>
          <w:headerReference w:type="default" r:id="rId21"/>
          <w:footerReference w:type="even" r:id="rId22"/>
          <w:footerReference w:type="default" r:id="rId23"/>
          <w:headerReference w:type="first" r:id="rId24"/>
          <w:footerReference w:type="first" r:id="rId25"/>
          <w:pgSz w:w="11906" w:h="16838"/>
          <w:pgMar w:top="1985" w:right="1985" w:bottom="1985" w:left="1985" w:header="567" w:footer="567" w:gutter="0"/>
          <w:cols w:space="708"/>
          <w:docGrid w:linePitch="360"/>
        </w:sectPr>
      </w:pPr>
    </w:p>
    <w:p w14:paraId="0AC997F1" w14:textId="77777777" w:rsidR="00BA19D7" w:rsidRDefault="00BA19D7" w:rsidP="00BA19D7">
      <w:pPr>
        <w:pStyle w:val="Heading1"/>
        <w:keepNext/>
        <w:numPr>
          <w:ilvl w:val="0"/>
          <w:numId w:val="45"/>
        </w:numPr>
        <w:ind w:left="426" w:hanging="426"/>
      </w:pPr>
      <w:r w:rsidRPr="00493854">
        <w:lastRenderedPageBreak/>
        <w:t>Background</w:t>
      </w:r>
      <w:r>
        <w:t xml:space="preserve"> </w:t>
      </w:r>
    </w:p>
    <w:p w14:paraId="72D6A0DC" w14:textId="77777777" w:rsidR="00BA19D7" w:rsidRDefault="00BA19D7" w:rsidP="00BA19D7">
      <w:pPr>
        <w:pStyle w:val="Body"/>
      </w:pPr>
      <w:r w:rsidRPr="00700B5A">
        <w:t xml:space="preserve">Low adhesion is an issue on the railways as it leads to train delays and cancellations due to unpredictable and inefficient braking and traction. </w:t>
      </w:r>
      <w:r>
        <w:t xml:space="preserve">The </w:t>
      </w:r>
      <w:r w:rsidRPr="00B14B26">
        <w:t>whole system industry costs</w:t>
      </w:r>
      <w:r>
        <w:t xml:space="preserve"> related to low adhesion during autumn periods has been calculated at </w:t>
      </w:r>
      <w:r w:rsidRPr="00352533">
        <w:t>circa £</w:t>
      </w:r>
      <w:r>
        <w:t>345</w:t>
      </w:r>
      <w:r w:rsidRPr="00352533">
        <w:t xml:space="preserve">m </w:t>
      </w:r>
      <w:proofErr w:type="spellStart"/>
      <w:r w:rsidRPr="00352533">
        <w:t>p.a</w:t>
      </w:r>
      <w:proofErr w:type="spellEnd"/>
      <w:r w:rsidDel="00BA2A4B">
        <w:t xml:space="preserve"> </w:t>
      </w:r>
      <w:r>
        <w:rPr>
          <w:rStyle w:val="FootnoteReference"/>
        </w:rPr>
        <w:footnoteReference w:id="2"/>
      </w:r>
      <w:r>
        <w:t xml:space="preserve">. </w:t>
      </w:r>
    </w:p>
    <w:p w14:paraId="2EE60D7C" w14:textId="77777777" w:rsidR="00BA19D7" w:rsidRDefault="00BA19D7" w:rsidP="00BA19D7">
      <w:pPr>
        <w:pStyle w:val="Body"/>
      </w:pPr>
      <w:r>
        <w:t>Alongside the</w:t>
      </w:r>
      <w:r w:rsidRPr="00F20C8E">
        <w:t xml:space="preserve"> cost of delays</w:t>
      </w:r>
      <w:r>
        <w:t xml:space="preserve">, </w:t>
      </w:r>
      <w:r w:rsidRPr="00700B5A">
        <w:t xml:space="preserve">low adhesion also put the </w:t>
      </w:r>
      <w:r>
        <w:t>safety</w:t>
      </w:r>
      <w:r w:rsidRPr="00700B5A">
        <w:t xml:space="preserve"> of the travelling public and staff at risk, with the increased potential for station over-runs </w:t>
      </w:r>
      <w:r>
        <w:t>(</w:t>
      </w:r>
      <w:r w:rsidRPr="00700B5A">
        <w:t>e.g. Stone Gate</w:t>
      </w:r>
      <w:r>
        <w:rPr>
          <w:rStyle w:val="FootnoteReference"/>
        </w:rPr>
        <w:footnoteReference w:id="3"/>
      </w:r>
      <w:r>
        <w:t>)</w:t>
      </w:r>
      <w:r w:rsidRPr="00700B5A">
        <w:t>, and Signals Passed at Danger (SPADS) (e.g. Chester Buffer Collision</w:t>
      </w:r>
      <w:r>
        <w:rPr>
          <w:rStyle w:val="FootnoteReference"/>
        </w:rPr>
        <w:footnoteReference w:id="4"/>
      </w:r>
      <w:r w:rsidRPr="00700B5A">
        <w:t xml:space="preserve">).  Additionally, poor adhesion damages wheels and </w:t>
      </w:r>
      <w:proofErr w:type="gramStart"/>
      <w:r>
        <w:t xml:space="preserve">rails </w:t>
      </w:r>
      <w:r w:rsidRPr="00700B5A">
        <w:t xml:space="preserve"> which</w:t>
      </w:r>
      <w:proofErr w:type="gramEnd"/>
      <w:r w:rsidRPr="00700B5A">
        <w:t xml:space="preserve"> can lead to trains being out of service</w:t>
      </w:r>
      <w:r>
        <w:rPr>
          <w:rStyle w:val="FootnoteReference"/>
        </w:rPr>
        <w:footnoteReference w:id="5"/>
      </w:r>
      <w:r>
        <w:t xml:space="preserve"> and costs the industry over an estimated £10 million </w:t>
      </w:r>
      <w:proofErr w:type="spellStart"/>
      <w:r>
        <w:t>p.a</w:t>
      </w:r>
      <w:proofErr w:type="spellEnd"/>
      <w:r>
        <w:rPr>
          <w:rStyle w:val="FootnoteReference"/>
        </w:rPr>
        <w:footnoteReference w:id="6"/>
      </w:r>
      <w:r>
        <w:rPr>
          <w:vertAlign w:val="superscript"/>
        </w:rPr>
        <w:t>+</w:t>
      </w:r>
      <w:r>
        <w:rPr>
          <w:rStyle w:val="FootnoteReference"/>
        </w:rPr>
        <w:footnoteReference w:id="7"/>
      </w:r>
      <w:r>
        <w:t>.</w:t>
      </w:r>
    </w:p>
    <w:p w14:paraId="4AA027BC" w14:textId="77777777" w:rsidR="00BA19D7" w:rsidRPr="0031135D" w:rsidRDefault="00BA19D7" w:rsidP="00BA19D7">
      <w:pPr>
        <w:pStyle w:val="Body"/>
      </w:pPr>
      <w:r w:rsidRPr="00FE48CC">
        <w:t xml:space="preserve">Each year, the GB rail industry invests </w:t>
      </w:r>
      <w:r>
        <w:t>a calculated £49m</w:t>
      </w:r>
      <w:r w:rsidRPr="00F83AD8">
        <w:t xml:space="preserve"> </w:t>
      </w:r>
      <w:r w:rsidRPr="00FE48CC">
        <w:t>to mitigate and manage low adhesion problems</w:t>
      </w:r>
      <w:r>
        <w:rPr>
          <w:rStyle w:val="FootnoteReference"/>
        </w:rPr>
        <w:t xml:space="preserve"> </w:t>
      </w:r>
      <w:r>
        <w:rPr>
          <w:rStyle w:val="FootnoteReference"/>
        </w:rPr>
        <w:footnoteReference w:id="8"/>
      </w:r>
      <w:r w:rsidRPr="00FE48CC">
        <w:t xml:space="preserve">. This investment includes </w:t>
      </w:r>
      <w:r>
        <w:t xml:space="preserve">£38m for the </w:t>
      </w:r>
      <w:r w:rsidRPr="00FE48CC">
        <w:t>procurement, maintenance and operation of Rail Head Treatment Trains (RHTTs)</w:t>
      </w:r>
      <w:r>
        <w:rPr>
          <w:rStyle w:val="FootnoteReference"/>
        </w:rPr>
        <w:footnoteReference w:id="9"/>
      </w:r>
      <w:r>
        <w:rPr>
          <w:vertAlign w:val="superscript"/>
        </w:rPr>
        <w:t>+</w:t>
      </w:r>
      <w:r>
        <w:rPr>
          <w:rStyle w:val="FootnoteReference"/>
        </w:rPr>
        <w:footnoteReference w:id="10"/>
      </w:r>
      <w:r>
        <w:t>. I</w:t>
      </w:r>
      <w:r w:rsidRPr="00DA4803">
        <w:t>n addition, manual scrubbers with citrus-based detergents also exist but are resource intensive and need to be targeted at hotspots (i.e. treatment sites) for poor adhesion.</w:t>
      </w:r>
    </w:p>
    <w:p w14:paraId="7D214164" w14:textId="77777777" w:rsidR="00BA19D7" w:rsidRDefault="00BA19D7" w:rsidP="00BA19D7">
      <w:pPr>
        <w:pStyle w:val="Body"/>
      </w:pPr>
      <w:r w:rsidRPr="005D19D1">
        <w:t>Other low adhesion mitigation measures include the use of Traction Gel Applications, the Adhesion Treatment Using Service Train (ATUST) system and specialist leaf fall timetables with reduced services during autumn.</w:t>
      </w:r>
    </w:p>
    <w:p w14:paraId="7FD6A152" w14:textId="77777777" w:rsidR="00BA19D7" w:rsidRDefault="00BA19D7" w:rsidP="00BA19D7">
      <w:pPr>
        <w:pStyle w:val="Body"/>
      </w:pPr>
      <w:r>
        <w:t xml:space="preserve">A previous RSSB research project </w:t>
      </w:r>
      <w:r w:rsidRPr="009D62F6">
        <w:rPr>
          <w:i/>
        </w:rPr>
        <w:t>T1107: Trial of Sander Configurations and Sand Laying Rates</w:t>
      </w:r>
      <w:r>
        <w:t xml:space="preserve"> led by Ricardo Rail and ESG Rail, delivered conclusive findings of the relative performance of different sander configurations in low adhesion conditions</w:t>
      </w:r>
      <w:r>
        <w:rPr>
          <w:rStyle w:val="FootnoteReference"/>
        </w:rPr>
        <w:footnoteReference w:id="11"/>
      </w:r>
      <w:r w:rsidRPr="007162D9">
        <w:rPr>
          <w:vertAlign w:val="superscript"/>
        </w:rPr>
        <w:t>+</w:t>
      </w:r>
      <w:r>
        <w:rPr>
          <w:rStyle w:val="FootnoteReference"/>
        </w:rPr>
        <w:footnoteReference w:id="12"/>
      </w:r>
      <w:r>
        <w:t>. This was achieved using</w:t>
      </w:r>
      <w:r w:rsidRPr="007B30B2">
        <w:t xml:space="preserve"> a new </w:t>
      </w:r>
      <w:r>
        <w:t>approach</w:t>
      </w:r>
      <w:r w:rsidRPr="007B30B2">
        <w:t xml:space="preserve"> to </w:t>
      </w:r>
      <w:r>
        <w:t>evaluate</w:t>
      </w:r>
      <w:r w:rsidRPr="007B30B2">
        <w:t xml:space="preserve"> the underlying wheel/rail adhesion level </w:t>
      </w:r>
      <w:r>
        <w:t>experienced by the</w:t>
      </w:r>
      <w:r w:rsidRPr="007B30B2">
        <w:t xml:space="preserve"> train. This novel approach offers a significant breakthrough to </w:t>
      </w:r>
      <w:r w:rsidRPr="007B30B2">
        <w:lastRenderedPageBreak/>
        <w:t xml:space="preserve">measuring real-time adhesion. </w:t>
      </w:r>
      <w:r>
        <w:t>Details of this approach including assumptions, c</w:t>
      </w:r>
      <w:r w:rsidRPr="00FD4908">
        <w:t xml:space="preserve">orrection </w:t>
      </w:r>
      <w:r>
        <w:t>f</w:t>
      </w:r>
      <w:r w:rsidRPr="00FD4908">
        <w:t>actors</w:t>
      </w:r>
      <w:r>
        <w:t xml:space="preserve"> and data sense checking are found in the appendices A to H in the T1107 report</w:t>
      </w:r>
      <w:r>
        <w:rPr>
          <w:rStyle w:val="FootnoteReference"/>
        </w:rPr>
        <w:footnoteReference w:id="13"/>
      </w:r>
      <w:r>
        <w:t xml:space="preserve">. </w:t>
      </w:r>
    </w:p>
    <w:p w14:paraId="67F7BAB3" w14:textId="77777777" w:rsidR="00BA19D7" w:rsidRDefault="00BA19D7" w:rsidP="00BA19D7">
      <w:pPr>
        <w:pStyle w:val="Body"/>
      </w:pPr>
      <w:r w:rsidRPr="00510404">
        <w:t xml:space="preserve">RSSB are </w:t>
      </w:r>
      <w:r>
        <w:t xml:space="preserve">now </w:t>
      </w:r>
      <w:r w:rsidRPr="00510404">
        <w:t>working with West Midlands Trains and a consortium of suppliers on a</w:t>
      </w:r>
      <w:r>
        <w:t xml:space="preserve"> follow-on </w:t>
      </w:r>
      <w:r w:rsidRPr="00510404">
        <w:t xml:space="preserve">project (IMP-T1107) to </w:t>
      </w:r>
      <w:r>
        <w:t xml:space="preserve">demonstrate these findings </w:t>
      </w:r>
      <w:r w:rsidRPr="00510404">
        <w:t xml:space="preserve">on </w:t>
      </w:r>
      <w:r>
        <w:t xml:space="preserve">26 </w:t>
      </w:r>
      <w:r w:rsidRPr="00510404">
        <w:t xml:space="preserve">class 323 units running </w:t>
      </w:r>
      <w:r>
        <w:t>along</w:t>
      </w:r>
      <w:r w:rsidRPr="00510404">
        <w:t xml:space="preserve"> the</w:t>
      </w:r>
      <w:r>
        <w:t xml:space="preserve"> Birmingham</w:t>
      </w:r>
      <w:r w:rsidRPr="00510404">
        <w:t xml:space="preserve"> Cross-City Line</w:t>
      </w:r>
      <w:r>
        <w:t xml:space="preserve">. Specifically, this research will monitor and compare braking distances and adhesion levels experienced by units fitted with enhanced sanders against unmodified “control” units.  </w:t>
      </w:r>
      <w:r w:rsidRPr="00493854">
        <w:t>RSSB</w:t>
      </w:r>
      <w:r>
        <w:t>,</w:t>
      </w:r>
      <w:r w:rsidRPr="00493854">
        <w:t xml:space="preserve"> </w:t>
      </w:r>
      <w:r>
        <w:t xml:space="preserve">in conjunction with West Midlands Trains </w:t>
      </w:r>
      <w:proofErr w:type="gramStart"/>
      <w:r>
        <w:t>and  Network</w:t>
      </w:r>
      <w:proofErr w:type="gramEnd"/>
      <w:r>
        <w:t xml:space="preserve"> Rail will collect additional operational data including but not limited to primary delay minutes, driver perception to gain a system view on the effects enhanced sanders can have on mainline operations. </w:t>
      </w:r>
    </w:p>
    <w:p w14:paraId="25C2653B" w14:textId="77777777" w:rsidR="00BA19D7" w:rsidRDefault="00BA19D7" w:rsidP="00BA19D7">
      <w:pPr>
        <w:pStyle w:val="Body"/>
      </w:pPr>
      <w:r>
        <w:t>T</w:t>
      </w:r>
      <w:r w:rsidRPr="008A081D">
        <w:t>he Cross-City Line</w:t>
      </w:r>
      <w:r>
        <w:t xml:space="preserve"> was chosen as it</w:t>
      </w:r>
      <w:r w:rsidRPr="008A081D">
        <w:t xml:space="preserve"> is a suburban railway line in the West Midlands region of England. It runs for 32 miles (51 km) from Redditch, and Bromsgrove to Lichfield, via Birmingham New Street</w:t>
      </w:r>
      <w:r>
        <w:t xml:space="preserve">. It </w:t>
      </w:r>
      <w:r w:rsidRPr="00510404">
        <w:t xml:space="preserve">carries a metro-type </w:t>
      </w:r>
      <w:proofErr w:type="gramStart"/>
      <w:r w:rsidRPr="00510404">
        <w:t>service</w:t>
      </w:r>
      <w:r>
        <w:t xml:space="preserve">  operated</w:t>
      </w:r>
      <w:proofErr w:type="gramEnd"/>
      <w:r>
        <w:t xml:space="preserve"> by the class 323 EMUs with over 20 station stops. the current service has 6tph running through </w:t>
      </w:r>
      <w:proofErr w:type="gramStart"/>
      <w:r>
        <w:t>the majority of</w:t>
      </w:r>
      <w:proofErr w:type="gramEnd"/>
      <w:r>
        <w:t xml:space="preserve"> the network</w:t>
      </w:r>
      <w:r>
        <w:rPr>
          <w:rStyle w:val="FootnoteReference"/>
        </w:rPr>
        <w:footnoteReference w:id="14"/>
      </w:r>
      <w:r>
        <w:t xml:space="preserve">, consisting of: </w:t>
      </w:r>
    </w:p>
    <w:p w14:paraId="2DB25A1B" w14:textId="77777777" w:rsidR="00BA19D7" w:rsidRDefault="00BA19D7" w:rsidP="00AD28DA">
      <w:pPr>
        <w:pStyle w:val="Body"/>
        <w:numPr>
          <w:ilvl w:val="0"/>
          <w:numId w:val="61"/>
        </w:numPr>
        <w:spacing w:after="0" w:line="240" w:lineRule="auto"/>
        <w:ind w:left="714" w:hanging="357"/>
      </w:pPr>
      <w:r>
        <w:t>2tph from Lichfield Trent Valley to either Bromsgrove or Redditch</w:t>
      </w:r>
    </w:p>
    <w:p w14:paraId="2E379733" w14:textId="77777777" w:rsidR="00BA19D7" w:rsidRDefault="00BA19D7" w:rsidP="00AD28DA">
      <w:pPr>
        <w:pStyle w:val="Body"/>
        <w:numPr>
          <w:ilvl w:val="0"/>
          <w:numId w:val="61"/>
        </w:numPr>
        <w:spacing w:after="0" w:line="240" w:lineRule="auto"/>
        <w:ind w:left="714" w:hanging="357"/>
      </w:pPr>
      <w:r>
        <w:t xml:space="preserve">2tph from Lichfield City to either Bromsgrove or Redditch </w:t>
      </w:r>
    </w:p>
    <w:p w14:paraId="25B04DC1" w14:textId="77777777" w:rsidR="00BA19D7" w:rsidRDefault="00BA19D7" w:rsidP="00AD28DA">
      <w:pPr>
        <w:pStyle w:val="Body"/>
        <w:numPr>
          <w:ilvl w:val="0"/>
          <w:numId w:val="61"/>
        </w:numPr>
        <w:spacing w:after="0" w:line="240" w:lineRule="auto"/>
        <w:ind w:left="714" w:hanging="357"/>
      </w:pPr>
      <w:r>
        <w:t xml:space="preserve">2tph from Four Oaks to either Bromsgrove or Redditch </w:t>
      </w:r>
    </w:p>
    <w:p w14:paraId="77A3B0DD" w14:textId="77777777" w:rsidR="00BA19D7" w:rsidRDefault="00BA19D7" w:rsidP="00BA19D7">
      <w:pPr>
        <w:pStyle w:val="Body"/>
        <w:spacing w:before="120"/>
      </w:pPr>
      <w:r>
        <w:t xml:space="preserve">The leafy nature of the line means it suffers from </w:t>
      </w:r>
      <w:proofErr w:type="gramStart"/>
      <w:r>
        <w:t>a number of</w:t>
      </w:r>
      <w:proofErr w:type="gramEnd"/>
      <w:r>
        <w:t xml:space="preserve"> </w:t>
      </w:r>
      <w:r w:rsidRPr="00510404">
        <w:t>low adhesion</w:t>
      </w:r>
      <w:r>
        <w:t xml:space="preserve"> high risk sites and It is well documented that the service </w:t>
      </w:r>
      <w:r w:rsidRPr="00510404">
        <w:t xml:space="preserve">performance </w:t>
      </w:r>
      <w:r>
        <w:t>suffers during the aut</w:t>
      </w:r>
      <w:r w:rsidRPr="00510404">
        <w:t xml:space="preserve">umn </w:t>
      </w:r>
      <w:r>
        <w:t xml:space="preserve">leaf-fall season. These factors mean it is a perfect candidate route to pilot enhanced sanders. </w:t>
      </w:r>
    </w:p>
    <w:p w14:paraId="5DC500A0" w14:textId="77777777" w:rsidR="00BA19D7" w:rsidRPr="00510404" w:rsidRDefault="00BA19D7" w:rsidP="00BA19D7">
      <w:pPr>
        <w:pStyle w:val="Body"/>
      </w:pPr>
      <w:r>
        <w:t xml:space="preserve">One of the mitigations to improve service performance on this route has been the implementation </w:t>
      </w:r>
      <w:proofErr w:type="gramStart"/>
      <w:r>
        <w:t>of  a</w:t>
      </w:r>
      <w:proofErr w:type="gramEnd"/>
      <w:r>
        <w:t xml:space="preserve"> ‘</w:t>
      </w:r>
      <w:r w:rsidRPr="00510404">
        <w:t>skip-stop</w:t>
      </w:r>
      <w:r>
        <w:t>’</w:t>
      </w:r>
      <w:r w:rsidRPr="00510404">
        <w:t xml:space="preserve"> </w:t>
      </w:r>
      <w:r>
        <w:t xml:space="preserve">leaf-fall </w:t>
      </w:r>
      <w:r w:rsidRPr="00510404">
        <w:t xml:space="preserve">timetable </w:t>
      </w:r>
      <w:r>
        <w:t>which has been in operation for a number of years</w:t>
      </w:r>
      <w:r>
        <w:rPr>
          <w:rStyle w:val="FootnoteReference"/>
        </w:rPr>
        <w:footnoteReference w:id="15"/>
      </w:r>
      <w:r>
        <w:t>. However, this strategy remains a source of contention for the travelling public</w:t>
      </w:r>
      <w:r>
        <w:rPr>
          <w:rStyle w:val="FootnoteReference"/>
        </w:rPr>
        <w:footnoteReference w:id="16"/>
      </w:r>
      <w:r>
        <w:t xml:space="preserve">. </w:t>
      </w:r>
      <w:r w:rsidRPr="00510404">
        <w:t xml:space="preserve">Network Rail and West Midlands Trains </w:t>
      </w:r>
      <w:r>
        <w:t xml:space="preserve">are working together </w:t>
      </w:r>
      <w:r w:rsidRPr="00510404">
        <w:t xml:space="preserve">to remove </w:t>
      </w:r>
      <w:r>
        <w:t xml:space="preserve">the need for this autumn timetable </w:t>
      </w:r>
      <w:r w:rsidRPr="00510404">
        <w:t xml:space="preserve">within a few years. To </w:t>
      </w:r>
      <w:r>
        <w:t xml:space="preserve">achieve this, </w:t>
      </w:r>
      <w:r w:rsidRPr="00510404">
        <w:t xml:space="preserve">they have </w:t>
      </w:r>
      <w:r>
        <w:t xml:space="preserve">also </w:t>
      </w:r>
      <w:r w:rsidRPr="00510404">
        <w:t xml:space="preserve">worked in partnership on </w:t>
      </w:r>
      <w:proofErr w:type="gramStart"/>
      <w:r w:rsidRPr="00510404">
        <w:t>a number of</w:t>
      </w:r>
      <w:proofErr w:type="gramEnd"/>
      <w:r w:rsidRPr="00510404">
        <w:t xml:space="preserve"> initiatives, including:</w:t>
      </w:r>
    </w:p>
    <w:p w14:paraId="69B5DB28" w14:textId="77777777" w:rsidR="00BA19D7" w:rsidRPr="00510404" w:rsidRDefault="00BA19D7" w:rsidP="00AD28DA">
      <w:pPr>
        <w:pStyle w:val="Body"/>
        <w:numPr>
          <w:ilvl w:val="0"/>
          <w:numId w:val="58"/>
        </w:numPr>
        <w:spacing w:after="0" w:line="240" w:lineRule="auto"/>
      </w:pPr>
      <w:r w:rsidRPr="00510404">
        <w:t>Installation of Tractions Gel Applicators (TGA) across the route</w:t>
      </w:r>
      <w:r>
        <w:rPr>
          <w:rStyle w:val="FootnoteReference"/>
        </w:rPr>
        <w:footnoteReference w:id="17"/>
      </w:r>
    </w:p>
    <w:p w14:paraId="00A56FFE" w14:textId="77777777" w:rsidR="00BA19D7" w:rsidRPr="00510404" w:rsidRDefault="00BA19D7" w:rsidP="00AD28DA">
      <w:pPr>
        <w:pStyle w:val="Body"/>
        <w:numPr>
          <w:ilvl w:val="0"/>
          <w:numId w:val="58"/>
        </w:numPr>
        <w:spacing w:after="0" w:line="240" w:lineRule="auto"/>
        <w:ind w:left="1077"/>
      </w:pPr>
      <w:r w:rsidRPr="00510404">
        <w:lastRenderedPageBreak/>
        <w:t xml:space="preserve">Adhesion Treatment Using Service Train </w:t>
      </w:r>
      <w:r>
        <w:t xml:space="preserve">(ATUST) </w:t>
      </w:r>
      <w:r w:rsidRPr="00510404">
        <w:t>systems on 6 class 323s</w:t>
      </w:r>
      <w:r>
        <w:rPr>
          <w:rStyle w:val="FootnoteReference"/>
        </w:rPr>
        <w:footnoteReference w:id="18"/>
      </w:r>
    </w:p>
    <w:p w14:paraId="65C60A4F" w14:textId="77777777" w:rsidR="00BA19D7" w:rsidRDefault="00BA19D7" w:rsidP="00BA19D7">
      <w:pPr>
        <w:pStyle w:val="Body"/>
        <w:spacing w:before="120"/>
      </w:pPr>
      <w:r>
        <w:t xml:space="preserve"> </w:t>
      </w:r>
      <w:proofErr w:type="gramStart"/>
      <w:r>
        <w:t>The majority of</w:t>
      </w:r>
      <w:proofErr w:type="gramEnd"/>
      <w:r>
        <w:t xml:space="preserve"> sites where these initiatives have been implemented are on station approaches i.e. during braking. Some a</w:t>
      </w:r>
      <w:r w:rsidRPr="00510404">
        <w:t xml:space="preserve">necdotal evidence from train drivers has suggested these initiatives improve </w:t>
      </w:r>
      <w:r>
        <w:t xml:space="preserve">braking in low </w:t>
      </w:r>
      <w:proofErr w:type="gramStart"/>
      <w:r>
        <w:t xml:space="preserve">adhesion  </w:t>
      </w:r>
      <w:r w:rsidRPr="00510404">
        <w:t>along</w:t>
      </w:r>
      <w:proofErr w:type="gramEnd"/>
      <w:r w:rsidRPr="00510404">
        <w:t xml:space="preserve"> the route but </w:t>
      </w:r>
      <w:r>
        <w:t xml:space="preserve">comprehensive </w:t>
      </w:r>
      <w:r w:rsidRPr="00510404">
        <w:t>data</w:t>
      </w:r>
      <w:r>
        <w:t xml:space="preserve">  </w:t>
      </w:r>
      <w:r w:rsidRPr="00510404">
        <w:t>has yet to be collected</w:t>
      </w:r>
      <w:r>
        <w:rPr>
          <w:rStyle w:val="FootnoteReference"/>
        </w:rPr>
        <w:footnoteReference w:id="19"/>
      </w:r>
      <w:r>
        <w:t xml:space="preserve">. </w:t>
      </w:r>
    </w:p>
    <w:p w14:paraId="79866AE3" w14:textId="77777777" w:rsidR="00BA19D7" w:rsidRDefault="00BA19D7" w:rsidP="00BA19D7">
      <w:pPr>
        <w:pStyle w:val="Body"/>
        <w:spacing w:before="120"/>
      </w:pPr>
      <w:r>
        <w:t xml:space="preserve">RSSB are developing </w:t>
      </w:r>
      <w:proofErr w:type="gramStart"/>
      <w:r>
        <w:t>a number of</w:t>
      </w:r>
      <w:proofErr w:type="gramEnd"/>
      <w:r>
        <w:t xml:space="preserve"> other research activities based around data collected on the Cross-City line. One such project is the </w:t>
      </w:r>
      <w:proofErr w:type="gramStart"/>
      <w:r>
        <w:t>installation  of</w:t>
      </w:r>
      <w:proofErr w:type="gramEnd"/>
      <w:r>
        <w:t xml:space="preserve"> moisture sensors to monitor the localised climate near low adhesion high risk sites. Another data analysis project will look to use OTDR data to assess driver variability during periods of Low Adhesion (currently out to tender)</w:t>
      </w:r>
      <w:r>
        <w:rPr>
          <w:rStyle w:val="FootnoteReference"/>
        </w:rPr>
        <w:footnoteReference w:id="20"/>
      </w:r>
      <w:r>
        <w:t>. All data collected as part of IMP-T1107</w:t>
      </w:r>
      <w:r>
        <w:rPr>
          <w:rStyle w:val="FootnoteReference"/>
        </w:rPr>
        <w:footnoteReference w:id="21"/>
      </w:r>
      <w:r>
        <w:t xml:space="preserve"> and the other projects</w:t>
      </w:r>
      <w:r>
        <w:rPr>
          <w:rStyle w:val="FootnoteReference"/>
        </w:rPr>
        <w:footnoteReference w:id="22"/>
      </w:r>
      <w:r>
        <w:t>, offers a unique opportunity to measure and evaluate the effects of the railhead treatments strategies employed on this route and the supplier will have access to all data collected in the other projects.</w:t>
      </w:r>
    </w:p>
    <w:p w14:paraId="34BF8B3D" w14:textId="77777777" w:rsidR="00BA19D7" w:rsidRDefault="00BA19D7" w:rsidP="00BA19D7">
      <w:pPr>
        <w:pStyle w:val="Body"/>
      </w:pPr>
      <w:r>
        <w:t xml:space="preserve">A full breakdown of data gathered by these projects to be available to the successful supplier is detailed in </w:t>
      </w:r>
      <w:r w:rsidRPr="003F34B9">
        <w:fldChar w:fldCharType="begin"/>
      </w:r>
      <w:r w:rsidRPr="003F34B9">
        <w:instrText xml:space="preserve"> REF _Ref523753587 \h </w:instrText>
      </w:r>
      <w:r>
        <w:instrText xml:space="preserve"> \* MERGEFORMAT </w:instrText>
      </w:r>
      <w:r w:rsidRPr="003F34B9">
        <w:fldChar w:fldCharType="separate"/>
      </w:r>
      <w:r w:rsidRPr="003F34B9">
        <w:t>Appendix A</w:t>
      </w:r>
      <w:r w:rsidRPr="003F34B9">
        <w:fldChar w:fldCharType="end"/>
      </w:r>
      <w:r>
        <w:t xml:space="preserve">. The datasets will come from a wide variety of sources and in varied formats. Braking data will be collected from a minimum of 4 control units over a period of roughly 5 months. It is expected that the amount of data captured here alone will to run into terabytes and does not include regular operational data (e.g. train unit diagrams) which will also be used. </w:t>
      </w:r>
    </w:p>
    <w:p w14:paraId="334D77E8" w14:textId="77777777" w:rsidR="00BA19D7" w:rsidRDefault="00BA19D7" w:rsidP="00BA19D7">
      <w:pPr>
        <w:pStyle w:val="Body"/>
        <w:spacing w:before="120"/>
      </w:pPr>
      <w:r>
        <w:t>The key stakeholders in this project are RSSB, Network Rail, West Midlands Trains, the Adhesion Research Group (ARG)</w:t>
      </w:r>
      <w:r>
        <w:rPr>
          <w:rStyle w:val="FootnoteReference"/>
        </w:rPr>
        <w:footnoteReference w:id="23"/>
      </w:r>
      <w:r>
        <w:t xml:space="preserve"> and the Adhesion Working Group (AWG)</w:t>
      </w:r>
      <w:r>
        <w:rPr>
          <w:rStyle w:val="FootnoteReference"/>
        </w:rPr>
        <w:footnoteReference w:id="24"/>
      </w:r>
      <w:r>
        <w:t xml:space="preserve">. This research strongly aligns with the </w:t>
      </w:r>
      <w:r w:rsidRPr="00493854">
        <w:t>Fundamental science and modelling</w:t>
      </w:r>
      <w:r>
        <w:t>,</w:t>
      </w:r>
      <w:r w:rsidRPr="00493854">
        <w:t xml:space="preserve"> Rail cleaning and re-contamination</w:t>
      </w:r>
      <w:r>
        <w:t xml:space="preserve"> and</w:t>
      </w:r>
      <w:r w:rsidRPr="00493854">
        <w:t xml:space="preserve"> Forecasting adhesion</w:t>
      </w:r>
      <w:r>
        <w:t xml:space="preserve"> workstreams of the </w:t>
      </w:r>
      <w:r w:rsidRPr="00493854">
        <w:t>ADHERE (</w:t>
      </w:r>
      <w:proofErr w:type="spellStart"/>
      <w:r w:rsidRPr="00493854">
        <w:t>ADHEsion</w:t>
      </w:r>
      <w:proofErr w:type="spellEnd"/>
      <w:r w:rsidRPr="00493854">
        <w:t xml:space="preserve"> Research </w:t>
      </w:r>
      <w:proofErr w:type="spellStart"/>
      <w:r w:rsidRPr="00493854">
        <w:t>challengE</w:t>
      </w:r>
      <w:proofErr w:type="spellEnd"/>
      <w:r w:rsidRPr="00493854">
        <w:t xml:space="preserve">) </w:t>
      </w:r>
      <w:r>
        <w:t>programme of work</w:t>
      </w:r>
      <w:r>
        <w:rPr>
          <w:rStyle w:val="FootnoteReference"/>
        </w:rPr>
        <w:footnoteReference w:id="25"/>
      </w:r>
      <w:r>
        <w:t xml:space="preserve">. </w:t>
      </w:r>
    </w:p>
    <w:p w14:paraId="3DFDC377" w14:textId="77777777" w:rsidR="00BA19D7" w:rsidRDefault="00BA19D7" w:rsidP="00BA19D7">
      <w:pPr>
        <w:pStyle w:val="Body"/>
        <w:spacing w:before="120"/>
      </w:pPr>
    </w:p>
    <w:p w14:paraId="4B40914F" w14:textId="77777777" w:rsidR="00BA19D7" w:rsidRDefault="00BA19D7" w:rsidP="00BA19D7">
      <w:pPr>
        <w:pStyle w:val="Body"/>
        <w:rPr>
          <w:rFonts w:asciiTheme="majorHAnsi" w:hAnsiTheme="majorHAnsi"/>
          <w:color w:val="00968E"/>
          <w:sz w:val="36"/>
        </w:rPr>
      </w:pPr>
      <w:r>
        <w:br w:type="page"/>
      </w:r>
    </w:p>
    <w:p w14:paraId="07135ED1" w14:textId="77777777" w:rsidR="00BA19D7" w:rsidRPr="00493854" w:rsidRDefault="00BA19D7" w:rsidP="00BA19D7">
      <w:pPr>
        <w:pStyle w:val="Heading1"/>
        <w:keepNext/>
        <w:numPr>
          <w:ilvl w:val="0"/>
          <w:numId w:val="45"/>
        </w:numPr>
        <w:ind w:left="426" w:hanging="426"/>
      </w:pPr>
      <w:r>
        <w:lastRenderedPageBreak/>
        <w:t>Assumptions and key questions to address</w:t>
      </w:r>
    </w:p>
    <w:p w14:paraId="0D29269C" w14:textId="77777777" w:rsidR="00BA19D7" w:rsidRDefault="00BA19D7" w:rsidP="00BA19D7">
      <w:pPr>
        <w:pStyle w:val="Body"/>
      </w:pPr>
      <w:r>
        <w:t xml:space="preserve">This </w:t>
      </w:r>
      <w:proofErr w:type="gramStart"/>
      <w:r>
        <w:t>project  is</w:t>
      </w:r>
      <w:proofErr w:type="gramEnd"/>
      <w:r>
        <w:t xml:space="preserve"> predicated on the assumption that the effects of low adhesion mitigation treatments can be measured and compared through monitoring of train brake performance.</w:t>
      </w:r>
    </w:p>
    <w:p w14:paraId="7EBAE85D" w14:textId="77777777" w:rsidR="00BA19D7" w:rsidRDefault="00BA19D7" w:rsidP="00BA19D7">
      <w:pPr>
        <w:pStyle w:val="Body"/>
      </w:pPr>
      <w:r>
        <w:t xml:space="preserve"> The key ‘exam questions’ to be answered are:</w:t>
      </w:r>
    </w:p>
    <w:p w14:paraId="637132BE" w14:textId="77777777" w:rsidR="00BA19D7" w:rsidRDefault="00BA19D7" w:rsidP="00AD28DA">
      <w:pPr>
        <w:pStyle w:val="Body"/>
        <w:numPr>
          <w:ilvl w:val="0"/>
          <w:numId w:val="60"/>
        </w:numPr>
        <w:spacing w:after="0" w:line="240" w:lineRule="auto"/>
        <w:ind w:left="714" w:hanging="357"/>
      </w:pPr>
      <w:r>
        <w:t xml:space="preserve">What level of braking improvement is generated by the different treatments immediately after their deployment? </w:t>
      </w:r>
    </w:p>
    <w:p w14:paraId="08B47FB7" w14:textId="77777777" w:rsidR="00BA19D7" w:rsidRDefault="00BA19D7" w:rsidP="00AD28DA">
      <w:pPr>
        <w:pStyle w:val="Body"/>
        <w:numPr>
          <w:ilvl w:val="0"/>
          <w:numId w:val="60"/>
        </w:numPr>
        <w:spacing w:after="0" w:line="240" w:lineRule="auto"/>
        <w:ind w:left="714" w:hanging="357"/>
      </w:pPr>
      <w:r>
        <w:t>How resilient is the improvement over time?</w:t>
      </w:r>
    </w:p>
    <w:p w14:paraId="0F94370C" w14:textId="77777777" w:rsidR="00BA19D7" w:rsidRDefault="00BA19D7" w:rsidP="00AD28DA">
      <w:pPr>
        <w:pStyle w:val="Body"/>
        <w:numPr>
          <w:ilvl w:val="0"/>
          <w:numId w:val="60"/>
        </w:numPr>
        <w:spacing w:after="0" w:line="240" w:lineRule="auto"/>
        <w:ind w:left="714" w:hanging="357"/>
      </w:pPr>
      <w:r>
        <w:t xml:space="preserve">What is the variability observed in the improvement and what are the </w:t>
      </w:r>
      <w:proofErr w:type="gramStart"/>
      <w:r>
        <w:t>key  influencing</w:t>
      </w:r>
      <w:proofErr w:type="gramEnd"/>
      <w:r>
        <w:t xml:space="preserve"> factors?</w:t>
      </w:r>
    </w:p>
    <w:p w14:paraId="4410773D" w14:textId="77777777" w:rsidR="00BA19D7" w:rsidRDefault="00BA19D7" w:rsidP="00BA19D7">
      <w:pPr>
        <w:pStyle w:val="Body"/>
        <w:spacing w:after="0" w:line="240" w:lineRule="auto"/>
        <w:ind w:left="714"/>
      </w:pPr>
    </w:p>
    <w:p w14:paraId="46BB3B9F" w14:textId="77777777" w:rsidR="00BA19D7" w:rsidRPr="00E5676E" w:rsidRDefault="00BA19D7" w:rsidP="00BA19D7">
      <w:pPr>
        <w:pStyle w:val="Heading1"/>
        <w:keepNext/>
        <w:numPr>
          <w:ilvl w:val="0"/>
          <w:numId w:val="45"/>
        </w:numPr>
        <w:ind w:left="426" w:hanging="426"/>
      </w:pPr>
      <w:r>
        <w:t>O</w:t>
      </w:r>
      <w:r w:rsidRPr="00E5676E">
        <w:t>bjectives</w:t>
      </w:r>
    </w:p>
    <w:p w14:paraId="17EB2226" w14:textId="77777777" w:rsidR="00BA19D7" w:rsidRPr="00BA19D7" w:rsidRDefault="00BA19D7" w:rsidP="00BA19D7">
      <w:pPr>
        <w:pStyle w:val="Body"/>
        <w:rPr>
          <w:rFonts w:asciiTheme="minorHAnsi" w:hAnsiTheme="minorHAnsi"/>
        </w:rPr>
      </w:pPr>
      <w:r>
        <w:t xml:space="preserve">The aim of this research is to enable Railway undertakings and infrastructure managers to better understand the effectiveness of different rail treatment methods by using data collected as part of IMP-T1107 and other projects. It is envisaged that a big data approach is required as numerous data sources must be first collated and cross referenced before analysis can be undertaken. This project will therefore require the creation of a database to define these relationships. This will also enable future deep </w:t>
      </w:r>
      <w:r w:rsidRPr="00BA19D7">
        <w:rPr>
          <w:rFonts w:asciiTheme="minorHAnsi" w:hAnsiTheme="minorHAnsi"/>
        </w:rPr>
        <w:t xml:space="preserve">dive analysis of other questions industry may wish to address. </w:t>
      </w:r>
    </w:p>
    <w:p w14:paraId="3289C80C" w14:textId="77777777" w:rsidR="00BA19D7" w:rsidRPr="00BA19D7" w:rsidRDefault="00BA19D7" w:rsidP="00BA19D7">
      <w:pPr>
        <w:pStyle w:val="Body"/>
        <w:rPr>
          <w:rFonts w:asciiTheme="minorHAnsi" w:hAnsiTheme="minorHAnsi"/>
        </w:rPr>
      </w:pPr>
      <w:r w:rsidRPr="00BA19D7">
        <w:rPr>
          <w:rFonts w:asciiTheme="minorHAnsi" w:hAnsiTheme="minorHAnsi"/>
        </w:rPr>
        <w:t xml:space="preserve">The specific objectives of this project are to: </w:t>
      </w:r>
    </w:p>
    <w:p w14:paraId="6ACC4FB2" w14:textId="77777777" w:rsidR="00BA19D7" w:rsidRPr="00BA19D7" w:rsidRDefault="00BA19D7" w:rsidP="00AD28DA">
      <w:pPr>
        <w:pStyle w:val="NoSpacing"/>
        <w:numPr>
          <w:ilvl w:val="0"/>
          <w:numId w:val="59"/>
        </w:numPr>
        <w:rPr>
          <w:rFonts w:asciiTheme="minorHAnsi" w:hAnsiTheme="minorHAnsi"/>
        </w:rPr>
      </w:pPr>
      <w:r w:rsidRPr="00BA19D7">
        <w:rPr>
          <w:rFonts w:asciiTheme="minorHAnsi" w:hAnsiTheme="minorHAnsi"/>
        </w:rPr>
        <w:t>Produce a database cross-referencing data sources from IMP-T1107 and others which will be used in the downstream analysis of this project.</w:t>
      </w:r>
    </w:p>
    <w:p w14:paraId="3B1A499D" w14:textId="77777777" w:rsidR="00BA19D7" w:rsidRPr="00BA19D7" w:rsidRDefault="00BA19D7" w:rsidP="00AD28DA">
      <w:pPr>
        <w:pStyle w:val="NoSpacing"/>
        <w:numPr>
          <w:ilvl w:val="0"/>
          <w:numId w:val="59"/>
        </w:numPr>
        <w:rPr>
          <w:rFonts w:asciiTheme="minorHAnsi" w:hAnsiTheme="minorHAnsi"/>
        </w:rPr>
      </w:pPr>
      <w:r w:rsidRPr="00BA19D7">
        <w:rPr>
          <w:rFonts w:asciiTheme="minorHAnsi" w:hAnsiTheme="minorHAnsi"/>
        </w:rPr>
        <w:t>Measure/determine the available adhesion on the route (when braking)</w:t>
      </w:r>
    </w:p>
    <w:p w14:paraId="7A86DFE0" w14:textId="77777777" w:rsidR="00BA19D7" w:rsidRPr="00BA19D7" w:rsidRDefault="00BA19D7" w:rsidP="00AD28DA">
      <w:pPr>
        <w:pStyle w:val="NoSpacing"/>
        <w:numPr>
          <w:ilvl w:val="0"/>
          <w:numId w:val="59"/>
        </w:numPr>
        <w:rPr>
          <w:rFonts w:asciiTheme="minorHAnsi" w:hAnsiTheme="minorHAnsi"/>
        </w:rPr>
      </w:pPr>
      <w:r w:rsidRPr="00BA19D7">
        <w:rPr>
          <w:rFonts w:asciiTheme="minorHAnsi" w:hAnsiTheme="minorHAnsi"/>
        </w:rPr>
        <w:t xml:space="preserve">Determine effects and latency of TGA treatment on adhesion conditions </w:t>
      </w:r>
    </w:p>
    <w:p w14:paraId="23479E65" w14:textId="77777777" w:rsidR="00BA19D7" w:rsidRPr="00BA19D7" w:rsidRDefault="00BA19D7" w:rsidP="00AD28DA">
      <w:pPr>
        <w:pStyle w:val="NoSpacing"/>
        <w:numPr>
          <w:ilvl w:val="0"/>
          <w:numId w:val="59"/>
        </w:numPr>
        <w:rPr>
          <w:rFonts w:asciiTheme="minorHAnsi" w:hAnsiTheme="minorHAnsi"/>
        </w:rPr>
      </w:pPr>
      <w:r w:rsidRPr="00BA19D7">
        <w:rPr>
          <w:rFonts w:asciiTheme="minorHAnsi" w:hAnsiTheme="minorHAnsi"/>
        </w:rPr>
        <w:t>Determine effects and latency of ATUST treatment on adhesion conditions</w:t>
      </w:r>
    </w:p>
    <w:p w14:paraId="0D9452A6" w14:textId="77777777" w:rsidR="00BA19D7" w:rsidRPr="00BA19D7" w:rsidRDefault="00BA19D7" w:rsidP="00AD28DA">
      <w:pPr>
        <w:pStyle w:val="NoSpacing"/>
        <w:numPr>
          <w:ilvl w:val="0"/>
          <w:numId w:val="59"/>
        </w:numPr>
        <w:rPr>
          <w:rFonts w:asciiTheme="minorHAnsi" w:hAnsiTheme="minorHAnsi"/>
        </w:rPr>
      </w:pPr>
      <w:r w:rsidRPr="00BA19D7">
        <w:rPr>
          <w:rFonts w:asciiTheme="minorHAnsi" w:hAnsiTheme="minorHAnsi"/>
        </w:rPr>
        <w:t>Determine effects and latency of RHTT/MPV operations on adhesion conditions</w:t>
      </w:r>
    </w:p>
    <w:p w14:paraId="0E336880" w14:textId="77777777" w:rsidR="00BA19D7" w:rsidRPr="00BA19D7" w:rsidRDefault="00BA19D7" w:rsidP="00AD28DA">
      <w:pPr>
        <w:pStyle w:val="NoSpacing"/>
        <w:numPr>
          <w:ilvl w:val="0"/>
          <w:numId w:val="59"/>
        </w:numPr>
        <w:rPr>
          <w:rFonts w:asciiTheme="minorHAnsi" w:hAnsiTheme="minorHAnsi"/>
        </w:rPr>
      </w:pPr>
      <w:r w:rsidRPr="00BA19D7">
        <w:rPr>
          <w:rFonts w:asciiTheme="minorHAnsi" w:hAnsiTheme="minorHAnsi"/>
        </w:rPr>
        <w:t xml:space="preserve">Correlate varying levels of moisture on the railhead against low adhesion hotspots </w:t>
      </w:r>
    </w:p>
    <w:p w14:paraId="653CA0D5" w14:textId="77777777" w:rsidR="00BA19D7" w:rsidRPr="00BA19D7" w:rsidRDefault="00BA19D7" w:rsidP="00AD28DA">
      <w:pPr>
        <w:pStyle w:val="NoSpacing"/>
        <w:numPr>
          <w:ilvl w:val="0"/>
          <w:numId w:val="59"/>
        </w:numPr>
        <w:rPr>
          <w:rFonts w:asciiTheme="minorHAnsi" w:hAnsiTheme="minorHAnsi"/>
          <w:iCs/>
        </w:rPr>
      </w:pPr>
      <w:r w:rsidRPr="00BA19D7">
        <w:rPr>
          <w:rFonts w:asciiTheme="minorHAnsi" w:hAnsiTheme="minorHAnsi"/>
          <w:iCs/>
        </w:rPr>
        <w:t>Compare the effects of different low adhesion mitigation strategies at different sites and climatic conditions, to determine level of variability and factors that could explain it</w:t>
      </w:r>
    </w:p>
    <w:p w14:paraId="61F2FD45" w14:textId="77777777" w:rsidR="00BA19D7" w:rsidRPr="00BA19D7" w:rsidRDefault="00BA19D7" w:rsidP="00AD28DA">
      <w:pPr>
        <w:pStyle w:val="NoSpacing"/>
        <w:numPr>
          <w:ilvl w:val="0"/>
          <w:numId w:val="59"/>
        </w:numPr>
        <w:rPr>
          <w:rFonts w:asciiTheme="minorHAnsi" w:hAnsiTheme="minorHAnsi"/>
          <w:iCs/>
        </w:rPr>
      </w:pPr>
      <w:r w:rsidRPr="00BA19D7">
        <w:rPr>
          <w:rFonts w:asciiTheme="minorHAnsi" w:hAnsiTheme="minorHAnsi"/>
          <w:iCs/>
        </w:rPr>
        <w:t>Map the changing adhesion levels on a route diagram during the operational day.</w:t>
      </w:r>
    </w:p>
    <w:p w14:paraId="41EB1D81" w14:textId="77777777" w:rsidR="00BA19D7" w:rsidRDefault="00BA19D7" w:rsidP="00BA19D7">
      <w:pPr>
        <w:pStyle w:val="Body"/>
      </w:pPr>
    </w:p>
    <w:p w14:paraId="73D7A4BE" w14:textId="77777777" w:rsidR="00BA19D7" w:rsidRDefault="00BA19D7" w:rsidP="00BA19D7">
      <w:pPr>
        <w:pStyle w:val="Body"/>
      </w:pPr>
    </w:p>
    <w:p w14:paraId="32D806C8" w14:textId="77777777" w:rsidR="00BA19D7" w:rsidRPr="00D62DE4" w:rsidRDefault="00BA19D7" w:rsidP="00BA19D7">
      <w:pPr>
        <w:pStyle w:val="Heading1"/>
        <w:keepNext/>
        <w:numPr>
          <w:ilvl w:val="0"/>
          <w:numId w:val="45"/>
        </w:numPr>
        <w:ind w:left="426" w:hanging="426"/>
      </w:pPr>
      <w:r>
        <w:br w:type="page"/>
      </w:r>
      <w:r>
        <w:lastRenderedPageBreak/>
        <w:t>S</w:t>
      </w:r>
      <w:r w:rsidRPr="00D62DE4">
        <w:t>cope</w:t>
      </w:r>
    </w:p>
    <w:p w14:paraId="248906F1" w14:textId="77777777" w:rsidR="00BA19D7" w:rsidRPr="00D97D45" w:rsidRDefault="00BA19D7" w:rsidP="00BA19D7">
      <w:pPr>
        <w:pStyle w:val="Body"/>
      </w:pPr>
      <w:r>
        <w:t>This section defines the tasks to be tendered against, and the technical content against which the submissions will be assessed.</w:t>
      </w:r>
    </w:p>
    <w:p w14:paraId="37DC0EB0" w14:textId="77777777" w:rsidR="00BA19D7" w:rsidRPr="00176DDD" w:rsidRDefault="00BA19D7" w:rsidP="00BA19D7">
      <w:pPr>
        <w:pStyle w:val="Heading3"/>
        <w:rPr>
          <w:szCs w:val="28"/>
        </w:rPr>
      </w:pPr>
      <w:r w:rsidRPr="00176DDD">
        <w:rPr>
          <w:szCs w:val="28"/>
        </w:rPr>
        <w:t>In scope</w:t>
      </w:r>
    </w:p>
    <w:p w14:paraId="102C4630" w14:textId="77777777" w:rsidR="00BA19D7" w:rsidRPr="00D97D45" w:rsidRDefault="00BA19D7" w:rsidP="00BA19D7">
      <w:pPr>
        <w:rPr>
          <w:rFonts w:asciiTheme="minorHAnsi" w:hAnsiTheme="minorHAnsi"/>
        </w:rPr>
      </w:pPr>
      <w:r w:rsidRPr="00D97D45">
        <w:rPr>
          <w:rFonts w:asciiTheme="minorHAnsi" w:hAnsiTheme="minorHAnsi"/>
        </w:rPr>
        <w:t>The following aspects are to be addr</w:t>
      </w:r>
      <w:r>
        <w:rPr>
          <w:rFonts w:asciiTheme="minorHAnsi" w:hAnsiTheme="minorHAnsi"/>
        </w:rPr>
        <w:t>essed in the tenderers’ response:</w:t>
      </w:r>
    </w:p>
    <w:p w14:paraId="0D8D6786" w14:textId="77777777" w:rsidR="00BA19D7" w:rsidRDefault="00BA19D7" w:rsidP="00BA19D7">
      <w:pPr>
        <w:pStyle w:val="ListParagraph"/>
        <w:numPr>
          <w:ilvl w:val="0"/>
          <w:numId w:val="44"/>
        </w:numPr>
        <w:rPr>
          <w:rFonts w:asciiTheme="minorHAnsi" w:hAnsiTheme="minorHAnsi"/>
          <w:sz w:val="22"/>
          <w:szCs w:val="22"/>
        </w:rPr>
      </w:pPr>
      <w:r>
        <w:rPr>
          <w:rFonts w:asciiTheme="minorHAnsi" w:hAnsiTheme="minorHAnsi"/>
          <w:sz w:val="22"/>
          <w:szCs w:val="22"/>
        </w:rPr>
        <w:t>Analysis of adhesion achieved during braking across the line (including overall variability)</w:t>
      </w:r>
    </w:p>
    <w:p w14:paraId="04C9291E" w14:textId="77777777" w:rsidR="00BA19D7" w:rsidRPr="00BA2A4B" w:rsidRDefault="00BA19D7" w:rsidP="00BA19D7">
      <w:pPr>
        <w:pStyle w:val="ListParagraph"/>
        <w:numPr>
          <w:ilvl w:val="0"/>
          <w:numId w:val="44"/>
        </w:numPr>
        <w:rPr>
          <w:rFonts w:asciiTheme="minorHAnsi" w:hAnsiTheme="minorHAnsi"/>
          <w:sz w:val="22"/>
          <w:szCs w:val="22"/>
        </w:rPr>
      </w:pPr>
      <w:r w:rsidRPr="00F53452">
        <w:rPr>
          <w:rFonts w:asciiTheme="minorHAnsi" w:hAnsiTheme="minorHAnsi"/>
          <w:sz w:val="22"/>
          <w:szCs w:val="22"/>
        </w:rPr>
        <w:t xml:space="preserve">Other analysis on the data provided that could share light effectiveness of railhead treatments with regards to achieved adhesion (e.g. </w:t>
      </w:r>
      <w:r>
        <w:rPr>
          <w:rFonts w:asciiTheme="minorHAnsi" w:hAnsiTheme="minorHAnsi"/>
          <w:sz w:val="22"/>
          <w:szCs w:val="22"/>
        </w:rPr>
        <w:t>levels of wheel slide</w:t>
      </w:r>
      <w:r w:rsidRPr="00F53452">
        <w:rPr>
          <w:rFonts w:asciiTheme="minorHAnsi" w:hAnsiTheme="minorHAnsi"/>
          <w:sz w:val="22"/>
          <w:szCs w:val="22"/>
        </w:rPr>
        <w:t>)</w:t>
      </w:r>
    </w:p>
    <w:p w14:paraId="343B2889" w14:textId="77777777" w:rsidR="00BA19D7" w:rsidRDefault="00BA19D7" w:rsidP="00BA19D7">
      <w:pPr>
        <w:pStyle w:val="ListParagraph"/>
        <w:numPr>
          <w:ilvl w:val="0"/>
          <w:numId w:val="44"/>
        </w:numPr>
        <w:rPr>
          <w:rFonts w:asciiTheme="minorHAnsi" w:hAnsiTheme="minorHAnsi"/>
          <w:sz w:val="22"/>
          <w:szCs w:val="22"/>
        </w:rPr>
      </w:pPr>
      <w:r>
        <w:rPr>
          <w:rFonts w:asciiTheme="minorHAnsi" w:hAnsiTheme="minorHAnsi"/>
          <w:sz w:val="22"/>
          <w:szCs w:val="22"/>
        </w:rPr>
        <w:t>Data collation (cross referencing data points from sources including but not limited data listed in Appendix A).</w:t>
      </w:r>
    </w:p>
    <w:p w14:paraId="5C8ED1EE" w14:textId="77777777" w:rsidR="00BA19D7" w:rsidRDefault="00BA19D7" w:rsidP="00BA19D7">
      <w:pPr>
        <w:pStyle w:val="ListParagraph"/>
        <w:numPr>
          <w:ilvl w:val="0"/>
          <w:numId w:val="44"/>
        </w:numPr>
        <w:rPr>
          <w:rFonts w:asciiTheme="minorHAnsi" w:hAnsiTheme="minorHAnsi"/>
          <w:sz w:val="22"/>
          <w:szCs w:val="22"/>
        </w:rPr>
      </w:pPr>
      <w:r>
        <w:rPr>
          <w:rFonts w:asciiTheme="minorHAnsi" w:hAnsiTheme="minorHAnsi"/>
          <w:sz w:val="22"/>
          <w:szCs w:val="22"/>
        </w:rPr>
        <w:t>Data validation and data cleaning enabling datapoints deemed unreliable to be discounted from this and future analysis (note, discounted data should be retained).</w:t>
      </w:r>
    </w:p>
    <w:p w14:paraId="6E188035" w14:textId="77777777" w:rsidR="00BA19D7" w:rsidRPr="00086EF8" w:rsidRDefault="00BA19D7" w:rsidP="00BA19D7">
      <w:pPr>
        <w:pStyle w:val="ListParagraph"/>
        <w:numPr>
          <w:ilvl w:val="0"/>
          <w:numId w:val="44"/>
        </w:numPr>
        <w:rPr>
          <w:rFonts w:asciiTheme="minorHAnsi" w:hAnsiTheme="minorHAnsi"/>
          <w:sz w:val="22"/>
          <w:szCs w:val="22"/>
        </w:rPr>
      </w:pPr>
      <w:r w:rsidRPr="00493854">
        <w:rPr>
          <w:rFonts w:asciiTheme="minorHAnsi" w:hAnsiTheme="minorHAnsi"/>
          <w:sz w:val="22"/>
          <w:szCs w:val="22"/>
        </w:rPr>
        <w:t xml:space="preserve">Database containing the data point relationships defined </w:t>
      </w:r>
      <w:r>
        <w:rPr>
          <w:rFonts w:asciiTheme="minorHAnsi" w:hAnsiTheme="minorHAnsi"/>
          <w:sz w:val="22"/>
          <w:szCs w:val="22"/>
        </w:rPr>
        <w:t>in</w:t>
      </w:r>
      <w:r w:rsidRPr="00493854">
        <w:rPr>
          <w:rFonts w:asciiTheme="minorHAnsi" w:hAnsiTheme="minorHAnsi"/>
          <w:sz w:val="22"/>
          <w:szCs w:val="22"/>
        </w:rPr>
        <w:t xml:space="preserve"> data collation</w:t>
      </w:r>
    </w:p>
    <w:p w14:paraId="3CFB6EE9" w14:textId="77777777" w:rsidR="00BA19D7" w:rsidRDefault="00BA19D7" w:rsidP="00BA19D7">
      <w:pPr>
        <w:pStyle w:val="ListParagraph"/>
        <w:numPr>
          <w:ilvl w:val="0"/>
          <w:numId w:val="44"/>
        </w:numPr>
        <w:rPr>
          <w:rFonts w:asciiTheme="minorHAnsi" w:hAnsiTheme="minorHAnsi"/>
          <w:sz w:val="22"/>
          <w:szCs w:val="22"/>
        </w:rPr>
      </w:pPr>
      <w:r>
        <w:rPr>
          <w:rFonts w:asciiTheme="minorHAnsi" w:hAnsiTheme="minorHAnsi"/>
          <w:sz w:val="22"/>
          <w:szCs w:val="22"/>
        </w:rPr>
        <w:t>Calculation of achieved adhesion relating to IMP-T1107 control class 323 units using the method described in T1107</w:t>
      </w:r>
      <w:r>
        <w:rPr>
          <w:rStyle w:val="FootnoteReference"/>
          <w:rFonts w:asciiTheme="minorHAnsi" w:hAnsiTheme="minorHAnsi"/>
          <w:sz w:val="22"/>
          <w:szCs w:val="22"/>
        </w:rPr>
        <w:footnoteReference w:id="26"/>
      </w:r>
    </w:p>
    <w:p w14:paraId="14DAABA7" w14:textId="77777777" w:rsidR="00BA19D7" w:rsidRDefault="00BA19D7" w:rsidP="00BA19D7">
      <w:pPr>
        <w:pStyle w:val="ListParagraph"/>
        <w:numPr>
          <w:ilvl w:val="0"/>
          <w:numId w:val="44"/>
        </w:numPr>
        <w:rPr>
          <w:rFonts w:asciiTheme="minorHAnsi" w:hAnsiTheme="minorHAnsi"/>
          <w:sz w:val="22"/>
          <w:szCs w:val="22"/>
        </w:rPr>
      </w:pPr>
      <w:r>
        <w:rPr>
          <w:rFonts w:asciiTheme="minorHAnsi" w:hAnsiTheme="minorHAnsi"/>
          <w:sz w:val="22"/>
          <w:szCs w:val="22"/>
        </w:rPr>
        <w:t>Identification of changes to adhesion at the wheel/rail interface during braking following treatments:</w:t>
      </w:r>
    </w:p>
    <w:p w14:paraId="23F7D254" w14:textId="77777777" w:rsidR="00BA19D7" w:rsidRDefault="00BA19D7" w:rsidP="00BA19D7">
      <w:pPr>
        <w:pStyle w:val="ListParagraph"/>
        <w:numPr>
          <w:ilvl w:val="1"/>
          <w:numId w:val="44"/>
        </w:numPr>
        <w:rPr>
          <w:rFonts w:asciiTheme="minorHAnsi" w:hAnsiTheme="minorHAnsi"/>
          <w:sz w:val="22"/>
          <w:szCs w:val="22"/>
        </w:rPr>
      </w:pPr>
      <w:r>
        <w:rPr>
          <w:rFonts w:asciiTheme="minorHAnsi" w:hAnsiTheme="minorHAnsi"/>
          <w:sz w:val="22"/>
          <w:szCs w:val="22"/>
        </w:rPr>
        <w:t>Traction Gel Applicators</w:t>
      </w:r>
    </w:p>
    <w:p w14:paraId="754C9DE1" w14:textId="77777777" w:rsidR="00BA19D7" w:rsidRDefault="00BA19D7" w:rsidP="00BA19D7">
      <w:pPr>
        <w:pStyle w:val="ListParagraph"/>
        <w:numPr>
          <w:ilvl w:val="1"/>
          <w:numId w:val="44"/>
        </w:numPr>
        <w:rPr>
          <w:rFonts w:asciiTheme="minorHAnsi" w:hAnsiTheme="minorHAnsi"/>
          <w:sz w:val="22"/>
          <w:szCs w:val="22"/>
        </w:rPr>
      </w:pPr>
      <w:r>
        <w:rPr>
          <w:rFonts w:asciiTheme="minorHAnsi" w:hAnsiTheme="minorHAnsi"/>
          <w:sz w:val="22"/>
          <w:szCs w:val="22"/>
        </w:rPr>
        <w:t>ATUSTS units</w:t>
      </w:r>
    </w:p>
    <w:p w14:paraId="1751B7E1" w14:textId="77777777" w:rsidR="00BA19D7" w:rsidRDefault="00BA19D7" w:rsidP="00BA19D7">
      <w:pPr>
        <w:pStyle w:val="ListParagraph"/>
        <w:numPr>
          <w:ilvl w:val="1"/>
          <w:numId w:val="44"/>
        </w:numPr>
        <w:rPr>
          <w:rFonts w:asciiTheme="minorHAnsi" w:hAnsiTheme="minorHAnsi"/>
          <w:sz w:val="22"/>
          <w:szCs w:val="22"/>
        </w:rPr>
      </w:pPr>
      <w:r>
        <w:rPr>
          <w:rFonts w:asciiTheme="minorHAnsi" w:hAnsiTheme="minorHAnsi"/>
          <w:sz w:val="22"/>
          <w:szCs w:val="22"/>
        </w:rPr>
        <w:t>RHTT/MPVs</w:t>
      </w:r>
    </w:p>
    <w:p w14:paraId="3507DF06" w14:textId="77777777" w:rsidR="00BA19D7" w:rsidRPr="00493854" w:rsidRDefault="00BA19D7" w:rsidP="00BA19D7">
      <w:pPr>
        <w:pStyle w:val="ListParagraph"/>
        <w:numPr>
          <w:ilvl w:val="0"/>
          <w:numId w:val="44"/>
        </w:numPr>
        <w:rPr>
          <w:rFonts w:asciiTheme="minorHAnsi" w:hAnsiTheme="minorHAnsi"/>
          <w:sz w:val="22"/>
          <w:szCs w:val="22"/>
        </w:rPr>
      </w:pPr>
      <w:r>
        <w:rPr>
          <w:rFonts w:asciiTheme="minorHAnsi" w:hAnsiTheme="minorHAnsi"/>
          <w:sz w:val="22"/>
          <w:szCs w:val="22"/>
        </w:rPr>
        <w:t>Comparison of the effectiveness of the above treatments including their latency and variability.</w:t>
      </w:r>
    </w:p>
    <w:p w14:paraId="0A03AA12" w14:textId="77777777" w:rsidR="00BA19D7" w:rsidRDefault="00BA19D7" w:rsidP="00BA19D7">
      <w:pPr>
        <w:pStyle w:val="ListParagraph"/>
        <w:numPr>
          <w:ilvl w:val="0"/>
          <w:numId w:val="44"/>
        </w:numPr>
        <w:rPr>
          <w:rFonts w:asciiTheme="minorHAnsi" w:hAnsiTheme="minorHAnsi"/>
          <w:sz w:val="22"/>
          <w:szCs w:val="22"/>
        </w:rPr>
      </w:pPr>
      <w:r>
        <w:rPr>
          <w:rFonts w:asciiTheme="minorHAnsi" w:hAnsiTheme="minorHAnsi"/>
          <w:sz w:val="22"/>
          <w:szCs w:val="22"/>
        </w:rPr>
        <w:t>Identification of relationships between railhead moisture levels and low adhesion hotspots.</w:t>
      </w:r>
    </w:p>
    <w:p w14:paraId="49A0338E" w14:textId="77777777" w:rsidR="00BA19D7" w:rsidRPr="00493854" w:rsidRDefault="00BA19D7" w:rsidP="00BA19D7">
      <w:pPr>
        <w:pStyle w:val="ListParagraph"/>
        <w:numPr>
          <w:ilvl w:val="0"/>
          <w:numId w:val="44"/>
        </w:numPr>
        <w:rPr>
          <w:rFonts w:asciiTheme="minorHAnsi" w:hAnsiTheme="minorHAnsi"/>
          <w:sz w:val="22"/>
          <w:szCs w:val="22"/>
        </w:rPr>
      </w:pPr>
      <w:r>
        <w:rPr>
          <w:rFonts w:asciiTheme="minorHAnsi" w:hAnsiTheme="minorHAnsi"/>
          <w:sz w:val="22"/>
          <w:szCs w:val="22"/>
        </w:rPr>
        <w:t>Map the adhesion levels during the operational day in around 1/8</w:t>
      </w:r>
      <w:r w:rsidRPr="00086EF8">
        <w:rPr>
          <w:rFonts w:asciiTheme="minorHAnsi" w:hAnsiTheme="minorHAnsi"/>
          <w:sz w:val="22"/>
          <w:szCs w:val="22"/>
          <w:vertAlign w:val="superscript"/>
        </w:rPr>
        <w:t>th</w:t>
      </w:r>
      <w:r>
        <w:rPr>
          <w:rFonts w:asciiTheme="minorHAnsi" w:hAnsiTheme="minorHAnsi"/>
          <w:sz w:val="22"/>
          <w:szCs w:val="22"/>
        </w:rPr>
        <w:t xml:space="preserve"> to 1/4 miles sections showing infrastructure features related to braking demand such as stations, signals, PSRs and junctions.</w:t>
      </w:r>
    </w:p>
    <w:p w14:paraId="21E69F36" w14:textId="77777777" w:rsidR="00BA19D7" w:rsidRPr="00176DDD" w:rsidRDefault="00BA19D7" w:rsidP="00BA19D7">
      <w:pPr>
        <w:pStyle w:val="Heading3"/>
        <w:rPr>
          <w:szCs w:val="28"/>
        </w:rPr>
      </w:pPr>
      <w:r w:rsidRPr="00176DDD">
        <w:rPr>
          <w:szCs w:val="28"/>
        </w:rPr>
        <w:t>Out of scope</w:t>
      </w:r>
    </w:p>
    <w:p w14:paraId="27769F2E" w14:textId="77777777" w:rsidR="00BA19D7" w:rsidRDefault="00BA19D7" w:rsidP="00BA19D7">
      <w:pPr>
        <w:rPr>
          <w:rFonts w:asciiTheme="minorHAnsi" w:hAnsiTheme="minorHAnsi"/>
        </w:rPr>
      </w:pPr>
      <w:r>
        <w:rPr>
          <w:rFonts w:asciiTheme="minorHAnsi" w:hAnsiTheme="minorHAnsi"/>
        </w:rPr>
        <w:t>T</w:t>
      </w:r>
      <w:r w:rsidRPr="00D97D45">
        <w:rPr>
          <w:rFonts w:asciiTheme="minorHAnsi" w:hAnsiTheme="minorHAnsi"/>
        </w:rPr>
        <w:t xml:space="preserve">he following aspects are not </w:t>
      </w:r>
      <w:r>
        <w:rPr>
          <w:rFonts w:asciiTheme="minorHAnsi" w:hAnsiTheme="minorHAnsi"/>
        </w:rPr>
        <w:t xml:space="preserve">expected to be addressed by the tenderers’ response; any proposal which covers these aspects should provide clear explanations on the value being brought through associated </w:t>
      </w:r>
      <w:proofErr w:type="gramStart"/>
      <w:r>
        <w:rPr>
          <w:rFonts w:asciiTheme="minorHAnsi" w:hAnsiTheme="minorHAnsi"/>
        </w:rPr>
        <w:t>work, and</w:t>
      </w:r>
      <w:proofErr w:type="gramEnd"/>
      <w:r>
        <w:rPr>
          <w:rFonts w:asciiTheme="minorHAnsi" w:hAnsiTheme="minorHAnsi"/>
        </w:rPr>
        <w:t xml:space="preserve"> should be presented as a separately costed option.</w:t>
      </w:r>
      <w:r w:rsidRPr="00D97D45">
        <w:rPr>
          <w:rFonts w:asciiTheme="minorHAnsi" w:hAnsiTheme="minorHAnsi"/>
        </w:rPr>
        <w:t xml:space="preserve"> </w:t>
      </w:r>
    </w:p>
    <w:p w14:paraId="0CC562E8" w14:textId="77777777" w:rsidR="00BA19D7" w:rsidRPr="00086EF8" w:rsidRDefault="00BA19D7" w:rsidP="00AD28DA">
      <w:pPr>
        <w:pStyle w:val="ListParagraph"/>
        <w:numPr>
          <w:ilvl w:val="0"/>
          <w:numId w:val="55"/>
        </w:numPr>
        <w:rPr>
          <w:rFonts w:asciiTheme="minorHAnsi" w:hAnsiTheme="minorHAnsi"/>
          <w:sz w:val="22"/>
          <w:szCs w:val="22"/>
        </w:rPr>
      </w:pPr>
      <w:r>
        <w:rPr>
          <w:rFonts w:asciiTheme="minorHAnsi" w:hAnsiTheme="minorHAnsi"/>
          <w:sz w:val="22"/>
          <w:szCs w:val="22"/>
        </w:rPr>
        <w:t>Analysis of adhesion achieved during traction</w:t>
      </w:r>
    </w:p>
    <w:p w14:paraId="0B7024CB" w14:textId="77777777" w:rsidR="00BA19D7" w:rsidRDefault="00BA19D7" w:rsidP="00AD28DA">
      <w:pPr>
        <w:pStyle w:val="ListParagraph"/>
        <w:numPr>
          <w:ilvl w:val="0"/>
          <w:numId w:val="55"/>
        </w:numPr>
        <w:rPr>
          <w:rFonts w:asciiTheme="minorHAnsi" w:hAnsiTheme="minorHAnsi"/>
          <w:sz w:val="22"/>
          <w:szCs w:val="22"/>
        </w:rPr>
      </w:pPr>
      <w:r>
        <w:rPr>
          <w:rFonts w:asciiTheme="minorHAnsi" w:hAnsiTheme="minorHAnsi"/>
          <w:sz w:val="22"/>
          <w:szCs w:val="22"/>
        </w:rPr>
        <w:t>Data Collection: West Midlands Trains and Network Rail will supply all data via RSSB. It is not expected that the supplier will require additional datasets.</w:t>
      </w:r>
    </w:p>
    <w:p w14:paraId="6840304C" w14:textId="77777777" w:rsidR="00BA19D7" w:rsidRDefault="00BA19D7" w:rsidP="00AD28DA">
      <w:pPr>
        <w:pStyle w:val="ListParagraph"/>
        <w:numPr>
          <w:ilvl w:val="0"/>
          <w:numId w:val="55"/>
        </w:numPr>
        <w:rPr>
          <w:rFonts w:asciiTheme="minorHAnsi" w:hAnsiTheme="minorHAnsi"/>
          <w:sz w:val="22"/>
          <w:szCs w:val="22"/>
        </w:rPr>
      </w:pPr>
      <w:r w:rsidRPr="00493854">
        <w:rPr>
          <w:rFonts w:asciiTheme="minorHAnsi" w:hAnsiTheme="minorHAnsi"/>
          <w:sz w:val="22"/>
          <w:szCs w:val="22"/>
        </w:rPr>
        <w:lastRenderedPageBreak/>
        <w:t xml:space="preserve">Effects of </w:t>
      </w:r>
      <w:r>
        <w:rPr>
          <w:rFonts w:asciiTheme="minorHAnsi" w:hAnsiTheme="minorHAnsi"/>
          <w:sz w:val="22"/>
          <w:szCs w:val="22"/>
        </w:rPr>
        <w:t xml:space="preserve">low adhesion </w:t>
      </w:r>
      <w:r w:rsidRPr="00493854">
        <w:rPr>
          <w:rFonts w:asciiTheme="minorHAnsi" w:hAnsiTheme="minorHAnsi"/>
          <w:sz w:val="22"/>
          <w:szCs w:val="22"/>
        </w:rPr>
        <w:t xml:space="preserve">mitigation strategies on Primary </w:t>
      </w:r>
      <w:proofErr w:type="spellStart"/>
      <w:r w:rsidRPr="00493854">
        <w:rPr>
          <w:rFonts w:asciiTheme="minorHAnsi" w:hAnsiTheme="minorHAnsi"/>
          <w:sz w:val="22"/>
          <w:szCs w:val="22"/>
        </w:rPr>
        <w:t>PfPI</w:t>
      </w:r>
      <w:proofErr w:type="spellEnd"/>
      <w:r w:rsidRPr="00493854">
        <w:rPr>
          <w:rFonts w:asciiTheme="minorHAnsi" w:hAnsiTheme="minorHAnsi"/>
          <w:sz w:val="22"/>
          <w:szCs w:val="22"/>
        </w:rPr>
        <w:t xml:space="preserve"> delays, Reactionary </w:t>
      </w:r>
      <w:proofErr w:type="spellStart"/>
      <w:r w:rsidRPr="00493854">
        <w:rPr>
          <w:rFonts w:asciiTheme="minorHAnsi" w:hAnsiTheme="minorHAnsi"/>
          <w:sz w:val="22"/>
          <w:szCs w:val="22"/>
        </w:rPr>
        <w:t>PfPI</w:t>
      </w:r>
      <w:proofErr w:type="spellEnd"/>
      <w:r w:rsidRPr="00493854">
        <w:rPr>
          <w:rFonts w:asciiTheme="minorHAnsi" w:hAnsiTheme="minorHAnsi"/>
          <w:sz w:val="22"/>
          <w:szCs w:val="22"/>
        </w:rPr>
        <w:t xml:space="preserve"> delays, PPM failures and </w:t>
      </w:r>
      <w:proofErr w:type="spellStart"/>
      <w:r w:rsidRPr="00493854">
        <w:rPr>
          <w:rFonts w:asciiTheme="minorHAnsi" w:hAnsiTheme="minorHAnsi"/>
          <w:sz w:val="22"/>
          <w:szCs w:val="22"/>
        </w:rPr>
        <w:t>CaSL</w:t>
      </w:r>
      <w:proofErr w:type="spellEnd"/>
      <w:r w:rsidRPr="00493854">
        <w:rPr>
          <w:rFonts w:asciiTheme="minorHAnsi" w:hAnsiTheme="minorHAnsi"/>
          <w:sz w:val="22"/>
          <w:szCs w:val="22"/>
        </w:rPr>
        <w:t xml:space="preserve"> (Cancellation and significant lateness)</w:t>
      </w:r>
      <w:r>
        <w:rPr>
          <w:rFonts w:asciiTheme="minorHAnsi" w:hAnsiTheme="minorHAnsi"/>
          <w:sz w:val="22"/>
          <w:szCs w:val="22"/>
        </w:rPr>
        <w:t xml:space="preserve">. </w:t>
      </w:r>
    </w:p>
    <w:p w14:paraId="0189C86D" w14:textId="77777777" w:rsidR="00BA19D7" w:rsidRPr="005228B7" w:rsidRDefault="00BA19D7" w:rsidP="00AD28DA">
      <w:pPr>
        <w:pStyle w:val="ListParagraph"/>
        <w:numPr>
          <w:ilvl w:val="0"/>
          <w:numId w:val="55"/>
        </w:numPr>
        <w:rPr>
          <w:rFonts w:asciiTheme="minorHAnsi" w:hAnsiTheme="minorHAnsi"/>
          <w:sz w:val="22"/>
          <w:szCs w:val="22"/>
        </w:rPr>
      </w:pPr>
      <w:r>
        <w:rPr>
          <w:rFonts w:asciiTheme="minorHAnsi" w:hAnsiTheme="minorHAnsi"/>
          <w:sz w:val="22"/>
          <w:szCs w:val="22"/>
        </w:rPr>
        <w:t>Effects of sanding on adhesion levels experienced by the class 323s including d</w:t>
      </w:r>
      <w:r w:rsidRPr="005228B7">
        <w:rPr>
          <w:rFonts w:asciiTheme="minorHAnsi" w:hAnsiTheme="minorHAnsi"/>
          <w:sz w:val="22"/>
          <w:szCs w:val="22"/>
        </w:rPr>
        <w:t xml:space="preserve">ata collected from IMP-T1107 for </w:t>
      </w:r>
      <w:r>
        <w:rPr>
          <w:rFonts w:asciiTheme="minorHAnsi" w:hAnsiTheme="minorHAnsi"/>
          <w:sz w:val="22"/>
          <w:szCs w:val="22"/>
        </w:rPr>
        <w:t xml:space="preserve">class </w:t>
      </w:r>
      <w:r w:rsidRPr="005228B7">
        <w:rPr>
          <w:rFonts w:asciiTheme="minorHAnsi" w:hAnsiTheme="minorHAnsi"/>
          <w:sz w:val="22"/>
          <w:szCs w:val="22"/>
        </w:rPr>
        <w:t>323 units with enhanced sanders</w:t>
      </w:r>
      <w:r>
        <w:rPr>
          <w:rFonts w:asciiTheme="minorHAnsi" w:hAnsiTheme="minorHAnsi"/>
          <w:sz w:val="22"/>
          <w:szCs w:val="22"/>
        </w:rPr>
        <w:t>.</w:t>
      </w:r>
    </w:p>
    <w:p w14:paraId="1DDAB7E5" w14:textId="77777777" w:rsidR="00BA19D7" w:rsidRPr="00493854" w:rsidRDefault="00BA19D7" w:rsidP="00AD28DA">
      <w:pPr>
        <w:pStyle w:val="ListParagraph"/>
        <w:numPr>
          <w:ilvl w:val="0"/>
          <w:numId w:val="55"/>
        </w:numPr>
        <w:rPr>
          <w:rFonts w:asciiTheme="minorHAnsi" w:hAnsiTheme="minorHAnsi"/>
          <w:sz w:val="22"/>
          <w:szCs w:val="22"/>
        </w:rPr>
      </w:pPr>
      <w:r w:rsidRPr="00493854">
        <w:rPr>
          <w:rFonts w:asciiTheme="minorHAnsi" w:hAnsiTheme="minorHAnsi"/>
          <w:sz w:val="22"/>
          <w:szCs w:val="22"/>
        </w:rPr>
        <w:t>Analysis of driver feedback</w:t>
      </w:r>
      <w:r>
        <w:rPr>
          <w:rFonts w:asciiTheme="minorHAnsi" w:hAnsiTheme="minorHAnsi"/>
          <w:sz w:val="22"/>
          <w:szCs w:val="22"/>
        </w:rPr>
        <w:t>.</w:t>
      </w:r>
    </w:p>
    <w:p w14:paraId="6ACD8BCE" w14:textId="77777777" w:rsidR="00BA19D7" w:rsidRDefault="00BA19D7" w:rsidP="00BA19D7">
      <w:pPr>
        <w:rPr>
          <w:rFonts w:asciiTheme="minorHAnsi" w:hAnsiTheme="minorHAnsi"/>
        </w:rPr>
      </w:pPr>
    </w:p>
    <w:p w14:paraId="6A794B57" w14:textId="77777777" w:rsidR="00BA19D7" w:rsidRPr="007B4813" w:rsidRDefault="00BA19D7" w:rsidP="00BA19D7">
      <w:pPr>
        <w:pStyle w:val="Heading1"/>
        <w:keepNext/>
        <w:numPr>
          <w:ilvl w:val="0"/>
          <w:numId w:val="45"/>
        </w:numPr>
        <w:ind w:left="426" w:hanging="426"/>
      </w:pPr>
      <w:r w:rsidRPr="00E07F6C">
        <w:t>Project structure</w:t>
      </w:r>
    </w:p>
    <w:p w14:paraId="4A4C479C" w14:textId="77777777" w:rsidR="00BA19D7" w:rsidRDefault="00BA19D7" w:rsidP="00BA19D7">
      <w:pPr>
        <w:pStyle w:val="Body"/>
      </w:pPr>
      <w:r>
        <w:t xml:space="preserve">This project is structured in two packages, </w:t>
      </w:r>
      <w:r w:rsidRPr="00576B14">
        <w:rPr>
          <w:b/>
        </w:rPr>
        <w:t>of which Work Packag</w:t>
      </w:r>
      <w:r w:rsidRPr="00C86455">
        <w:rPr>
          <w:b/>
        </w:rPr>
        <w:t xml:space="preserve">e </w:t>
      </w:r>
      <w:r w:rsidRPr="0043546F">
        <w:rPr>
          <w:b/>
        </w:rPr>
        <w:t>COF-DART-</w:t>
      </w:r>
      <w:r w:rsidRPr="00C86455">
        <w:rPr>
          <w:b/>
        </w:rPr>
        <w:t>02</w:t>
      </w:r>
      <w:r w:rsidRPr="00576B14">
        <w:rPr>
          <w:b/>
        </w:rPr>
        <w:t xml:space="preserve"> is subject to tender</w:t>
      </w:r>
      <w:r>
        <w:t>.</w:t>
      </w:r>
    </w:p>
    <w:tbl>
      <w:tblPr>
        <w:tblStyle w:val="TableGrid"/>
        <w:tblW w:w="8787" w:type="dxa"/>
        <w:jc w:val="center"/>
        <w:tblLook w:val="04A0" w:firstRow="1" w:lastRow="0" w:firstColumn="1" w:lastColumn="0" w:noHBand="0" w:noVBand="1"/>
      </w:tblPr>
      <w:tblGrid>
        <w:gridCol w:w="2547"/>
        <w:gridCol w:w="6240"/>
      </w:tblGrid>
      <w:tr w:rsidR="00BA19D7" w14:paraId="7684EC26" w14:textId="77777777" w:rsidTr="001E7908">
        <w:trPr>
          <w:trHeight w:val="168"/>
          <w:jc w:val="center"/>
        </w:trPr>
        <w:tc>
          <w:tcPr>
            <w:tcW w:w="8787" w:type="dxa"/>
            <w:gridSpan w:val="2"/>
          </w:tcPr>
          <w:p w14:paraId="6B6400F0" w14:textId="77777777" w:rsidR="00BA19D7" w:rsidRDefault="00BA19D7" w:rsidP="001E7908">
            <w:pPr>
              <w:pStyle w:val="Heading3"/>
            </w:pPr>
            <w:r w:rsidRPr="00176DDD">
              <w:rPr>
                <w:szCs w:val="28"/>
              </w:rPr>
              <w:t xml:space="preserve">Work Package </w:t>
            </w:r>
            <w:r>
              <w:rPr>
                <w:szCs w:val="28"/>
              </w:rPr>
              <w:t>COF-DART</w:t>
            </w:r>
            <w:r w:rsidRPr="00C86455">
              <w:rPr>
                <w:szCs w:val="28"/>
              </w:rPr>
              <w:t>-01</w:t>
            </w:r>
          </w:p>
        </w:tc>
      </w:tr>
      <w:tr w:rsidR="00BA19D7" w14:paraId="1F0A7BE7" w14:textId="77777777" w:rsidTr="001E7908">
        <w:trPr>
          <w:trHeight w:val="373"/>
          <w:jc w:val="center"/>
        </w:trPr>
        <w:tc>
          <w:tcPr>
            <w:tcW w:w="2547" w:type="dxa"/>
          </w:tcPr>
          <w:p w14:paraId="64645C79" w14:textId="77777777" w:rsidR="00BA19D7" w:rsidRDefault="00BA19D7" w:rsidP="001E7908">
            <w:pPr>
              <w:pStyle w:val="Body"/>
            </w:pPr>
            <w:r w:rsidRPr="00585CFB">
              <w:rPr>
                <w:b/>
              </w:rPr>
              <w:t>Title</w:t>
            </w:r>
          </w:p>
        </w:tc>
        <w:tc>
          <w:tcPr>
            <w:tcW w:w="6240" w:type="dxa"/>
          </w:tcPr>
          <w:p w14:paraId="793C72BB" w14:textId="77777777" w:rsidR="00BA19D7" w:rsidRDefault="00BA19D7" w:rsidP="001E7908">
            <w:pPr>
              <w:pStyle w:val="Body"/>
            </w:pPr>
            <w:r w:rsidRPr="0043546F">
              <w:t>Quantifying the effects of Railhead Treatments on adhesion</w:t>
            </w:r>
            <w:r>
              <w:t xml:space="preserve"> - RSSB development activities</w:t>
            </w:r>
          </w:p>
        </w:tc>
      </w:tr>
      <w:tr w:rsidR="00BA19D7" w14:paraId="2FA2F445" w14:textId="77777777" w:rsidTr="001E7908">
        <w:trPr>
          <w:trHeight w:val="436"/>
          <w:jc w:val="center"/>
        </w:trPr>
        <w:tc>
          <w:tcPr>
            <w:tcW w:w="2547" w:type="dxa"/>
          </w:tcPr>
          <w:p w14:paraId="70400C14" w14:textId="77777777" w:rsidR="00BA19D7" w:rsidRPr="00585CFB" w:rsidRDefault="00BA19D7" w:rsidP="001E7908">
            <w:pPr>
              <w:pStyle w:val="Body"/>
              <w:rPr>
                <w:b/>
              </w:rPr>
            </w:pPr>
            <w:r>
              <w:rPr>
                <w:b/>
              </w:rPr>
              <w:t xml:space="preserve">Delivery </w:t>
            </w:r>
          </w:p>
        </w:tc>
        <w:tc>
          <w:tcPr>
            <w:tcW w:w="6240" w:type="dxa"/>
          </w:tcPr>
          <w:p w14:paraId="641C6030" w14:textId="77777777" w:rsidR="00BA19D7" w:rsidRDefault="00BA19D7" w:rsidP="001E7908">
            <w:pPr>
              <w:pStyle w:val="Body"/>
            </w:pPr>
            <w:r>
              <w:t>RSSB</w:t>
            </w:r>
          </w:p>
        </w:tc>
      </w:tr>
      <w:tr w:rsidR="00BA19D7" w14:paraId="5775E451" w14:textId="77777777" w:rsidTr="001E7908">
        <w:trPr>
          <w:trHeight w:val="420"/>
          <w:jc w:val="center"/>
        </w:trPr>
        <w:tc>
          <w:tcPr>
            <w:tcW w:w="2547" w:type="dxa"/>
          </w:tcPr>
          <w:p w14:paraId="1981C4F3" w14:textId="77777777" w:rsidR="00BA19D7" w:rsidRDefault="00BA19D7" w:rsidP="001E7908">
            <w:pPr>
              <w:pStyle w:val="Body"/>
            </w:pPr>
            <w:r>
              <w:rPr>
                <w:b/>
              </w:rPr>
              <w:t>Start</w:t>
            </w:r>
          </w:p>
        </w:tc>
        <w:tc>
          <w:tcPr>
            <w:tcW w:w="6240" w:type="dxa"/>
          </w:tcPr>
          <w:p w14:paraId="226D5580" w14:textId="77777777" w:rsidR="00BA19D7" w:rsidRDefault="00BA19D7" w:rsidP="001E7908">
            <w:pPr>
              <w:pStyle w:val="Body"/>
            </w:pPr>
            <w:r>
              <w:t>August 2018</w:t>
            </w:r>
          </w:p>
        </w:tc>
      </w:tr>
      <w:tr w:rsidR="00BA19D7" w14:paraId="3382C4B7" w14:textId="77777777" w:rsidTr="001E7908">
        <w:trPr>
          <w:trHeight w:val="420"/>
          <w:jc w:val="center"/>
        </w:trPr>
        <w:tc>
          <w:tcPr>
            <w:tcW w:w="2547" w:type="dxa"/>
          </w:tcPr>
          <w:p w14:paraId="60C4E8F1" w14:textId="77777777" w:rsidR="00BA19D7" w:rsidRDefault="00BA19D7" w:rsidP="001E7908">
            <w:pPr>
              <w:pStyle w:val="Body"/>
              <w:rPr>
                <w:b/>
              </w:rPr>
            </w:pPr>
            <w:r>
              <w:rPr>
                <w:b/>
              </w:rPr>
              <w:t>Completion</w:t>
            </w:r>
          </w:p>
        </w:tc>
        <w:tc>
          <w:tcPr>
            <w:tcW w:w="6240" w:type="dxa"/>
          </w:tcPr>
          <w:p w14:paraId="7D294681" w14:textId="77777777" w:rsidR="00BA19D7" w:rsidRDefault="00BA19D7" w:rsidP="001E7908">
            <w:pPr>
              <w:pStyle w:val="Body"/>
            </w:pPr>
            <w:r>
              <w:t>October 2018</w:t>
            </w:r>
          </w:p>
        </w:tc>
      </w:tr>
    </w:tbl>
    <w:p w14:paraId="3AC17214" w14:textId="77777777" w:rsidR="00BA19D7" w:rsidRDefault="00BA19D7" w:rsidP="00BA19D7">
      <w:pPr>
        <w:rPr>
          <w:lang w:eastAsia="en-GB"/>
        </w:rPr>
      </w:pPr>
    </w:p>
    <w:tbl>
      <w:tblPr>
        <w:tblStyle w:val="TableGrid"/>
        <w:tblW w:w="8817" w:type="dxa"/>
        <w:jc w:val="center"/>
        <w:tblLook w:val="04A0" w:firstRow="1" w:lastRow="0" w:firstColumn="1" w:lastColumn="0" w:noHBand="0" w:noVBand="1"/>
      </w:tblPr>
      <w:tblGrid>
        <w:gridCol w:w="2547"/>
        <w:gridCol w:w="6270"/>
      </w:tblGrid>
      <w:tr w:rsidR="00BA19D7" w14:paraId="49F8A149" w14:textId="77777777" w:rsidTr="001E7908">
        <w:trPr>
          <w:trHeight w:val="205"/>
          <w:jc w:val="center"/>
        </w:trPr>
        <w:tc>
          <w:tcPr>
            <w:tcW w:w="8817" w:type="dxa"/>
            <w:gridSpan w:val="2"/>
          </w:tcPr>
          <w:p w14:paraId="2A423BB0" w14:textId="77777777" w:rsidR="00BA19D7" w:rsidRPr="00857E86" w:rsidRDefault="00BA19D7" w:rsidP="001E7908">
            <w:pPr>
              <w:pStyle w:val="Heading3"/>
              <w:rPr>
                <w:b/>
              </w:rPr>
            </w:pPr>
            <w:r w:rsidRPr="00857E86">
              <w:rPr>
                <w:b/>
                <w:szCs w:val="28"/>
              </w:rPr>
              <w:t xml:space="preserve">Work </w:t>
            </w:r>
            <w:r w:rsidRPr="00C86455">
              <w:rPr>
                <w:b/>
                <w:szCs w:val="28"/>
              </w:rPr>
              <w:t xml:space="preserve">Package </w:t>
            </w:r>
            <w:r w:rsidRPr="0043546F">
              <w:rPr>
                <w:b/>
                <w:szCs w:val="28"/>
              </w:rPr>
              <w:t>COF-DART-</w:t>
            </w:r>
            <w:r w:rsidRPr="00C86455">
              <w:rPr>
                <w:b/>
                <w:szCs w:val="28"/>
              </w:rPr>
              <w:t>02</w:t>
            </w:r>
          </w:p>
        </w:tc>
      </w:tr>
      <w:tr w:rsidR="00BA19D7" w14:paraId="3219AB36" w14:textId="77777777" w:rsidTr="001E7908">
        <w:trPr>
          <w:trHeight w:val="70"/>
          <w:jc w:val="center"/>
        </w:trPr>
        <w:tc>
          <w:tcPr>
            <w:tcW w:w="2547" w:type="dxa"/>
          </w:tcPr>
          <w:p w14:paraId="625038E5" w14:textId="77777777" w:rsidR="00BA19D7" w:rsidRDefault="00BA19D7" w:rsidP="001E7908">
            <w:pPr>
              <w:pStyle w:val="Body"/>
            </w:pPr>
            <w:r w:rsidRPr="00585CFB">
              <w:rPr>
                <w:b/>
              </w:rPr>
              <w:t>Title</w:t>
            </w:r>
          </w:p>
        </w:tc>
        <w:tc>
          <w:tcPr>
            <w:tcW w:w="6270" w:type="dxa"/>
          </w:tcPr>
          <w:p w14:paraId="3AA39F0E" w14:textId="77777777" w:rsidR="00BA19D7" w:rsidRPr="00E737F9" w:rsidRDefault="00BA19D7" w:rsidP="001E7908">
            <w:pPr>
              <w:pStyle w:val="Body"/>
            </w:pPr>
            <w:r w:rsidRPr="0043546F">
              <w:rPr>
                <w:b/>
              </w:rPr>
              <w:t>Quantifying the effects of Railhead Treatments on adhesion</w:t>
            </w:r>
            <w:r>
              <w:rPr>
                <w:b/>
              </w:rPr>
              <w:t xml:space="preserve"> </w:t>
            </w:r>
            <w:r w:rsidRPr="005B5398">
              <w:rPr>
                <w:b/>
              </w:rPr>
              <w:t>- Delivery</w:t>
            </w:r>
          </w:p>
        </w:tc>
      </w:tr>
      <w:tr w:rsidR="00BA19D7" w14:paraId="1D85243C" w14:textId="77777777" w:rsidTr="001E7908">
        <w:trPr>
          <w:trHeight w:val="433"/>
          <w:jc w:val="center"/>
        </w:trPr>
        <w:tc>
          <w:tcPr>
            <w:tcW w:w="2547" w:type="dxa"/>
          </w:tcPr>
          <w:p w14:paraId="1DCA0944" w14:textId="77777777" w:rsidR="00BA19D7" w:rsidRPr="00585CFB" w:rsidRDefault="00BA19D7" w:rsidP="001E7908">
            <w:pPr>
              <w:pStyle w:val="Body"/>
              <w:rPr>
                <w:b/>
              </w:rPr>
            </w:pPr>
            <w:r>
              <w:rPr>
                <w:b/>
              </w:rPr>
              <w:t>Delivery</w:t>
            </w:r>
          </w:p>
        </w:tc>
        <w:tc>
          <w:tcPr>
            <w:tcW w:w="6270" w:type="dxa"/>
          </w:tcPr>
          <w:p w14:paraId="6AD23697" w14:textId="77777777" w:rsidR="00BA19D7" w:rsidRDefault="00BA19D7" w:rsidP="001E7908">
            <w:pPr>
              <w:pStyle w:val="Body"/>
            </w:pPr>
            <w:r>
              <w:t>Competitive tender</w:t>
            </w:r>
          </w:p>
        </w:tc>
      </w:tr>
      <w:tr w:rsidR="00BA19D7" w14:paraId="01F67033" w14:textId="77777777" w:rsidTr="001E7908">
        <w:trPr>
          <w:trHeight w:val="417"/>
          <w:jc w:val="center"/>
        </w:trPr>
        <w:tc>
          <w:tcPr>
            <w:tcW w:w="2547" w:type="dxa"/>
          </w:tcPr>
          <w:p w14:paraId="17CBE27F" w14:textId="77777777" w:rsidR="00BA19D7" w:rsidRDefault="00BA19D7" w:rsidP="001E7908">
            <w:pPr>
              <w:pStyle w:val="Body"/>
            </w:pPr>
            <w:r>
              <w:rPr>
                <w:b/>
              </w:rPr>
              <w:t>Start</w:t>
            </w:r>
          </w:p>
        </w:tc>
        <w:tc>
          <w:tcPr>
            <w:tcW w:w="6270" w:type="dxa"/>
          </w:tcPr>
          <w:p w14:paraId="03BCEDAB" w14:textId="77777777" w:rsidR="00BA19D7" w:rsidRPr="00CC318B" w:rsidRDefault="00BA19D7" w:rsidP="001E7908">
            <w:pPr>
              <w:pStyle w:val="Body"/>
            </w:pPr>
            <w:r w:rsidRPr="00CC318B">
              <w:t>November 2018</w:t>
            </w:r>
          </w:p>
        </w:tc>
      </w:tr>
      <w:tr w:rsidR="00BA19D7" w14:paraId="313F0353" w14:textId="77777777" w:rsidTr="001E7908">
        <w:trPr>
          <w:trHeight w:val="417"/>
          <w:jc w:val="center"/>
        </w:trPr>
        <w:tc>
          <w:tcPr>
            <w:tcW w:w="2547" w:type="dxa"/>
          </w:tcPr>
          <w:p w14:paraId="663AF50B" w14:textId="77777777" w:rsidR="00BA19D7" w:rsidRDefault="00BA19D7" w:rsidP="001E7908">
            <w:pPr>
              <w:pStyle w:val="Body"/>
              <w:rPr>
                <w:b/>
              </w:rPr>
            </w:pPr>
            <w:r>
              <w:rPr>
                <w:b/>
              </w:rPr>
              <w:t xml:space="preserve">Completion </w:t>
            </w:r>
          </w:p>
        </w:tc>
        <w:tc>
          <w:tcPr>
            <w:tcW w:w="6270" w:type="dxa"/>
          </w:tcPr>
          <w:p w14:paraId="7ED7A0C1" w14:textId="77777777" w:rsidR="00BA19D7" w:rsidRPr="00CC318B" w:rsidRDefault="00BA19D7" w:rsidP="001E7908">
            <w:pPr>
              <w:pStyle w:val="Body"/>
            </w:pPr>
            <w:r w:rsidRPr="00CC318B">
              <w:t>March 2019</w:t>
            </w:r>
          </w:p>
        </w:tc>
      </w:tr>
    </w:tbl>
    <w:p w14:paraId="596F60B1" w14:textId="77777777" w:rsidR="00BA19D7" w:rsidRPr="00493854" w:rsidRDefault="00BA19D7" w:rsidP="00BA19D7">
      <w:pPr>
        <w:rPr>
          <w:rFonts w:asciiTheme="minorHAnsi" w:hAnsiTheme="minorHAnsi"/>
        </w:rPr>
      </w:pPr>
    </w:p>
    <w:p w14:paraId="20DD4277" w14:textId="77777777" w:rsidR="00BA19D7" w:rsidRPr="00D97D45" w:rsidRDefault="00BA19D7" w:rsidP="00BA19D7">
      <w:pPr>
        <w:rPr>
          <w:rFonts w:asciiTheme="minorHAnsi" w:hAnsiTheme="minorHAnsi"/>
        </w:rPr>
      </w:pPr>
      <w:r w:rsidRPr="00D97D45">
        <w:rPr>
          <w:rFonts w:asciiTheme="minorHAnsi" w:hAnsiTheme="minorHAnsi"/>
        </w:rPr>
        <w:br w:type="page"/>
      </w:r>
    </w:p>
    <w:p w14:paraId="634B92BD" w14:textId="77777777" w:rsidR="00BA19D7" w:rsidRPr="0002231C" w:rsidRDefault="00BA19D7" w:rsidP="00BA19D7">
      <w:pPr>
        <w:pStyle w:val="Heading1"/>
        <w:keepNext/>
        <w:numPr>
          <w:ilvl w:val="0"/>
          <w:numId w:val="45"/>
        </w:numPr>
        <w:ind w:left="426" w:hanging="426"/>
      </w:pPr>
      <w:r>
        <w:lastRenderedPageBreak/>
        <w:t>M</w:t>
      </w:r>
      <w:r w:rsidRPr="0002231C">
        <w:t>ethodology</w:t>
      </w:r>
    </w:p>
    <w:p w14:paraId="65494FC0" w14:textId="77777777" w:rsidR="00BA19D7" w:rsidRDefault="00BA19D7" w:rsidP="00BA19D7">
      <w:pPr>
        <w:rPr>
          <w:rFonts w:ascii="Calibri" w:hAnsi="Calibri" w:cs="Arial"/>
          <w:lang w:eastAsia="en-GB"/>
        </w:rPr>
      </w:pPr>
      <w:r w:rsidRPr="00A53EA0">
        <w:rPr>
          <w:rFonts w:ascii="Calibri" w:hAnsi="Calibri" w:cs="Arial"/>
          <w:lang w:eastAsia="en-GB"/>
        </w:rPr>
        <w:t xml:space="preserve">Suppliers are </w:t>
      </w:r>
      <w:r>
        <w:rPr>
          <w:rFonts w:ascii="Calibri" w:hAnsi="Calibri" w:cs="Arial"/>
          <w:lang w:eastAsia="en-GB"/>
        </w:rPr>
        <w:t xml:space="preserve">expected to explain the methodology that they are intending to use to successfully meet the </w:t>
      </w:r>
      <w:r w:rsidRPr="000A5057">
        <w:rPr>
          <w:rFonts w:ascii="Calibri" w:hAnsi="Calibri" w:cs="Arial"/>
          <w:b/>
          <w:lang w:eastAsia="en-GB"/>
        </w:rPr>
        <w:t>work package requirements</w:t>
      </w:r>
      <w:r>
        <w:rPr>
          <w:rFonts w:ascii="Calibri" w:hAnsi="Calibri" w:cs="Arial"/>
          <w:lang w:eastAsia="en-GB"/>
        </w:rPr>
        <w:t xml:space="preserve"> of this work package. The work package requirements are detailed within the following sections:</w:t>
      </w:r>
    </w:p>
    <w:p w14:paraId="48855297" w14:textId="77777777" w:rsidR="00BA19D7" w:rsidRDefault="00BA19D7" w:rsidP="00BA19D7">
      <w:pPr>
        <w:pStyle w:val="ListParagraph"/>
        <w:numPr>
          <w:ilvl w:val="0"/>
          <w:numId w:val="47"/>
        </w:numPr>
        <w:rPr>
          <w:rFonts w:ascii="Calibri" w:hAnsi="Calibri"/>
          <w:sz w:val="22"/>
          <w:szCs w:val="22"/>
        </w:rPr>
      </w:pPr>
      <w:r>
        <w:rPr>
          <w:rFonts w:ascii="Calibri" w:hAnsi="Calibri"/>
          <w:sz w:val="22"/>
          <w:szCs w:val="22"/>
        </w:rPr>
        <w:t>Objectives</w:t>
      </w:r>
    </w:p>
    <w:p w14:paraId="3DBE3C87" w14:textId="77777777" w:rsidR="00BA19D7" w:rsidRDefault="00BA19D7" w:rsidP="00BA19D7">
      <w:pPr>
        <w:pStyle w:val="ListParagraph"/>
        <w:numPr>
          <w:ilvl w:val="0"/>
          <w:numId w:val="47"/>
        </w:numPr>
        <w:rPr>
          <w:rFonts w:ascii="Calibri" w:hAnsi="Calibri"/>
          <w:sz w:val="22"/>
          <w:szCs w:val="22"/>
        </w:rPr>
      </w:pPr>
      <w:r>
        <w:rPr>
          <w:rFonts w:ascii="Calibri" w:hAnsi="Calibri"/>
          <w:sz w:val="22"/>
          <w:szCs w:val="22"/>
        </w:rPr>
        <w:t>Scope (In Scope)</w:t>
      </w:r>
    </w:p>
    <w:p w14:paraId="4624E06F" w14:textId="77777777" w:rsidR="00BA19D7" w:rsidRDefault="00BA19D7" w:rsidP="00BA19D7">
      <w:pPr>
        <w:pStyle w:val="ListParagraph"/>
        <w:numPr>
          <w:ilvl w:val="0"/>
          <w:numId w:val="47"/>
        </w:numPr>
        <w:rPr>
          <w:rFonts w:ascii="Calibri" w:hAnsi="Calibri"/>
          <w:sz w:val="22"/>
          <w:szCs w:val="22"/>
        </w:rPr>
      </w:pPr>
      <w:r>
        <w:rPr>
          <w:rFonts w:ascii="Calibri" w:hAnsi="Calibri"/>
          <w:sz w:val="22"/>
          <w:szCs w:val="22"/>
        </w:rPr>
        <w:t>Deliverables</w:t>
      </w:r>
    </w:p>
    <w:p w14:paraId="0FC2D08D" w14:textId="77777777" w:rsidR="00BA19D7" w:rsidRDefault="00BA19D7" w:rsidP="00BA19D7">
      <w:pPr>
        <w:pStyle w:val="ListParagraph"/>
        <w:numPr>
          <w:ilvl w:val="0"/>
          <w:numId w:val="47"/>
        </w:numPr>
        <w:rPr>
          <w:rFonts w:ascii="Calibri" w:hAnsi="Calibri"/>
          <w:sz w:val="22"/>
          <w:szCs w:val="22"/>
        </w:rPr>
      </w:pPr>
      <w:r>
        <w:rPr>
          <w:rFonts w:ascii="Calibri" w:hAnsi="Calibri"/>
          <w:sz w:val="22"/>
          <w:szCs w:val="22"/>
        </w:rPr>
        <w:t xml:space="preserve">Dissemination </w:t>
      </w:r>
    </w:p>
    <w:p w14:paraId="3FC77CFA" w14:textId="77777777" w:rsidR="00BA19D7" w:rsidRDefault="00BA19D7" w:rsidP="00BA19D7">
      <w:pPr>
        <w:rPr>
          <w:rFonts w:ascii="Calibri" w:hAnsi="Calibri" w:cs="Arial"/>
          <w:lang w:eastAsia="en-GB"/>
        </w:rPr>
      </w:pPr>
      <w:r>
        <w:rPr>
          <w:rFonts w:ascii="Calibri" w:hAnsi="Calibri" w:cs="Arial"/>
          <w:lang w:eastAsia="en-GB"/>
        </w:rPr>
        <w:br/>
        <w:t>The work package requirements are set in context by:</w:t>
      </w:r>
    </w:p>
    <w:p w14:paraId="63124ECC" w14:textId="77777777" w:rsidR="00BA19D7" w:rsidRDefault="00BA19D7" w:rsidP="00BA19D7">
      <w:pPr>
        <w:pStyle w:val="ListParagraph"/>
        <w:numPr>
          <w:ilvl w:val="0"/>
          <w:numId w:val="48"/>
        </w:numPr>
        <w:rPr>
          <w:rFonts w:ascii="Calibri" w:hAnsi="Calibri"/>
          <w:sz w:val="22"/>
          <w:szCs w:val="22"/>
        </w:rPr>
      </w:pPr>
      <w:r>
        <w:rPr>
          <w:rFonts w:ascii="Calibri" w:hAnsi="Calibri"/>
          <w:sz w:val="22"/>
          <w:szCs w:val="22"/>
        </w:rPr>
        <w:t>Background</w:t>
      </w:r>
    </w:p>
    <w:p w14:paraId="5065C8FE" w14:textId="77777777" w:rsidR="00BA19D7" w:rsidRDefault="00BA19D7" w:rsidP="00BA19D7">
      <w:pPr>
        <w:pStyle w:val="ListParagraph"/>
        <w:numPr>
          <w:ilvl w:val="0"/>
          <w:numId w:val="48"/>
        </w:numPr>
        <w:rPr>
          <w:rFonts w:ascii="Calibri" w:hAnsi="Calibri"/>
          <w:sz w:val="22"/>
          <w:szCs w:val="22"/>
        </w:rPr>
      </w:pPr>
      <w:r>
        <w:rPr>
          <w:rFonts w:ascii="Calibri" w:hAnsi="Calibri"/>
          <w:sz w:val="22"/>
          <w:szCs w:val="22"/>
        </w:rPr>
        <w:t>Project structure</w:t>
      </w:r>
    </w:p>
    <w:p w14:paraId="6BDC8CCA" w14:textId="77777777" w:rsidR="00BA19D7" w:rsidRDefault="00BA19D7" w:rsidP="00BA19D7">
      <w:pPr>
        <w:pStyle w:val="ListParagraph"/>
        <w:numPr>
          <w:ilvl w:val="0"/>
          <w:numId w:val="48"/>
        </w:numPr>
        <w:rPr>
          <w:rFonts w:ascii="Calibri" w:hAnsi="Calibri"/>
          <w:sz w:val="22"/>
          <w:szCs w:val="22"/>
        </w:rPr>
      </w:pPr>
      <w:r w:rsidRPr="00493854">
        <w:rPr>
          <w:rFonts w:ascii="Calibri" w:hAnsi="Calibri"/>
          <w:sz w:val="22"/>
          <w:szCs w:val="22"/>
        </w:rPr>
        <w:t xml:space="preserve">Data and material to be provided to prospective suppliers </w:t>
      </w:r>
    </w:p>
    <w:p w14:paraId="07121D65" w14:textId="77777777" w:rsidR="00BA19D7" w:rsidRDefault="00BA19D7" w:rsidP="00BA19D7"/>
    <w:p w14:paraId="5CFE507B" w14:textId="77777777" w:rsidR="00BA19D7" w:rsidRDefault="00BA19D7" w:rsidP="00BA19D7">
      <w:pPr>
        <w:pStyle w:val="Body"/>
      </w:pPr>
      <w:r>
        <w:t xml:space="preserve">Data collection is planned to </w:t>
      </w:r>
      <w:proofErr w:type="gramStart"/>
      <w:r>
        <w:t>start  in</w:t>
      </w:r>
      <w:proofErr w:type="gramEnd"/>
      <w:r>
        <w:t xml:space="preserve"> late September with on-going operational data being continually collected up until December . Upon project </w:t>
      </w:r>
      <w:proofErr w:type="gramStart"/>
      <w:r>
        <w:t>start ,</w:t>
      </w:r>
      <w:proofErr w:type="gramEnd"/>
      <w:r>
        <w:t xml:space="preserve"> the supplier will have access to all data collected to that point. The supplier will also then begin to receive operational data on an on-going periodic basis (assumed minimum weekly). It is expected that all datasets used in analysis are to be included in the database. Furthermore, the database should be updated to include all data collected on an on-going basis.</w:t>
      </w:r>
    </w:p>
    <w:p w14:paraId="23625FA5" w14:textId="77777777" w:rsidR="00BA19D7" w:rsidRDefault="00BA19D7" w:rsidP="00BA19D7">
      <w:pPr>
        <w:pStyle w:val="Body"/>
      </w:pPr>
      <w:r>
        <w:t>It is expected that downstream analysis cannot begin in earnest until an initial version of the database has been built defining the relationships of data points between different data sources. Suggested time scares are:</w:t>
      </w:r>
    </w:p>
    <w:p w14:paraId="0FFBF212" w14:textId="77777777" w:rsidR="00BA19D7" w:rsidRDefault="00BA19D7" w:rsidP="00AD28DA">
      <w:pPr>
        <w:pStyle w:val="Body"/>
        <w:numPr>
          <w:ilvl w:val="0"/>
          <w:numId w:val="62"/>
        </w:numPr>
        <w:spacing w:after="0"/>
        <w:ind w:left="714" w:hanging="357"/>
      </w:pPr>
      <w:r>
        <w:t>Data familiarisation and database build (November – December)</w:t>
      </w:r>
    </w:p>
    <w:p w14:paraId="4F8247B2" w14:textId="77777777" w:rsidR="00BA19D7" w:rsidRDefault="00BA19D7" w:rsidP="00AD28DA">
      <w:pPr>
        <w:pStyle w:val="Body"/>
        <w:numPr>
          <w:ilvl w:val="0"/>
          <w:numId w:val="62"/>
        </w:numPr>
        <w:spacing w:after="0"/>
        <w:ind w:left="714" w:hanging="357"/>
      </w:pPr>
      <w:r>
        <w:t>Data Cleansing and Downstream analysis (December – February)</w:t>
      </w:r>
    </w:p>
    <w:p w14:paraId="5405697B" w14:textId="77777777" w:rsidR="00BA19D7" w:rsidRDefault="00BA19D7" w:rsidP="00AD28DA">
      <w:pPr>
        <w:pStyle w:val="Body"/>
        <w:numPr>
          <w:ilvl w:val="0"/>
          <w:numId w:val="62"/>
        </w:numPr>
        <w:ind w:left="714" w:hanging="357"/>
      </w:pPr>
      <w:r>
        <w:t>Final Report (March)</w:t>
      </w:r>
    </w:p>
    <w:p w14:paraId="6EAC6A26" w14:textId="77777777" w:rsidR="00BA19D7" w:rsidRDefault="00BA19D7" w:rsidP="00BA19D7">
      <w:pPr>
        <w:pStyle w:val="Body"/>
      </w:pPr>
      <w:r>
        <w:t xml:space="preserve">The suppliers’ project plan should include </w:t>
      </w:r>
      <w:proofErr w:type="gramStart"/>
      <w:r>
        <w:t>a number of</w:t>
      </w:r>
      <w:proofErr w:type="gramEnd"/>
      <w:r>
        <w:t xml:space="preserve"> initial review meetings with an RSSB representative (TBD by RSSB) to discuss database development. Subsequent monthly (as a minimum) reviews to update on progress and initial findings should also be included.</w:t>
      </w:r>
    </w:p>
    <w:p w14:paraId="6771252B" w14:textId="77777777" w:rsidR="00BA19D7" w:rsidRPr="00086EF8" w:rsidRDefault="00BA19D7" w:rsidP="00BA19D7">
      <w:pPr>
        <w:rPr>
          <w:rFonts w:ascii="Calibri" w:hAnsi="Calibri" w:cs="Arial"/>
          <w:lang w:eastAsia="en-GB"/>
        </w:rPr>
      </w:pPr>
      <w:r w:rsidRPr="00086EF8">
        <w:rPr>
          <w:rFonts w:ascii="Calibri" w:hAnsi="Calibri" w:cs="Arial"/>
          <w:lang w:eastAsia="en-GB"/>
        </w:rPr>
        <w:t xml:space="preserve">Industry have requested this work as urgent to inform preparations for autumn 2019. It is therefore </w:t>
      </w:r>
      <w:r>
        <w:rPr>
          <w:rFonts w:ascii="Calibri" w:hAnsi="Calibri" w:cs="Arial"/>
          <w:lang w:eastAsia="en-GB"/>
        </w:rPr>
        <w:t>important</w:t>
      </w:r>
      <w:r w:rsidRPr="00086EF8">
        <w:rPr>
          <w:rFonts w:ascii="Calibri" w:hAnsi="Calibri" w:cs="Arial"/>
          <w:lang w:eastAsia="en-GB"/>
        </w:rPr>
        <w:t xml:space="preserve"> the project is completed, and its findings communicated by March 2019. Suppliers should consider how and when they are to communicate interim findings as well as the final report.</w:t>
      </w:r>
    </w:p>
    <w:p w14:paraId="22EB3162" w14:textId="664BE83D" w:rsidR="00BA19D7" w:rsidRPr="0029252E" w:rsidRDefault="00BA19D7" w:rsidP="00BA19D7">
      <w:pPr>
        <w:rPr>
          <w:rFonts w:ascii="Calibri" w:hAnsi="Calibri" w:cs="Arial"/>
          <w:lang w:eastAsia="en-GB"/>
        </w:rPr>
      </w:pPr>
    </w:p>
    <w:p w14:paraId="33D24F79" w14:textId="77777777" w:rsidR="00BA19D7" w:rsidRPr="0002231C" w:rsidRDefault="00BA19D7" w:rsidP="00BA19D7">
      <w:pPr>
        <w:pStyle w:val="Heading1"/>
        <w:keepNext/>
        <w:numPr>
          <w:ilvl w:val="0"/>
          <w:numId w:val="45"/>
        </w:numPr>
        <w:ind w:left="426" w:hanging="426"/>
      </w:pPr>
      <w:r>
        <w:lastRenderedPageBreak/>
        <w:t>D</w:t>
      </w:r>
      <w:r w:rsidRPr="0002231C">
        <w:t>eliverables</w:t>
      </w:r>
    </w:p>
    <w:p w14:paraId="263FAAC0" w14:textId="77777777" w:rsidR="00BA19D7" w:rsidRDefault="00BA19D7" w:rsidP="00BA19D7">
      <w:pPr>
        <w:rPr>
          <w:rFonts w:ascii="Calibri" w:hAnsi="Calibri" w:cs="Arial"/>
          <w:lang w:eastAsia="en-GB"/>
        </w:rPr>
      </w:pPr>
      <w:r w:rsidRPr="0035434B">
        <w:rPr>
          <w:rFonts w:ascii="Calibri" w:hAnsi="Calibri" w:cs="Arial"/>
          <w:lang w:eastAsia="en-GB"/>
        </w:rPr>
        <w:t xml:space="preserve">This project will </w:t>
      </w:r>
      <w:r>
        <w:rPr>
          <w:rFonts w:ascii="Calibri" w:hAnsi="Calibri" w:cs="Arial"/>
          <w:lang w:eastAsia="en-GB"/>
        </w:rPr>
        <w:t>provide</w:t>
      </w:r>
      <w:r w:rsidRPr="0035434B">
        <w:rPr>
          <w:rFonts w:ascii="Calibri" w:hAnsi="Calibri" w:cs="Arial"/>
          <w:lang w:eastAsia="en-GB"/>
        </w:rPr>
        <w:t xml:space="preserve"> the following deliverables:</w:t>
      </w:r>
    </w:p>
    <w:p w14:paraId="738660C3" w14:textId="77777777" w:rsidR="00BA19D7" w:rsidRDefault="00BA19D7" w:rsidP="00BA19D7">
      <w:pPr>
        <w:rPr>
          <w:rFonts w:ascii="Calibri" w:hAnsi="Calibri"/>
        </w:rPr>
      </w:pPr>
      <w:r>
        <w:rPr>
          <w:rFonts w:ascii="Calibri" w:hAnsi="Calibri"/>
        </w:rPr>
        <w:t xml:space="preserve"> </w:t>
      </w:r>
    </w:p>
    <w:tbl>
      <w:tblPr>
        <w:tblStyle w:val="TableGrid"/>
        <w:tblW w:w="8075" w:type="dxa"/>
        <w:tblLook w:val="04A0" w:firstRow="1" w:lastRow="0" w:firstColumn="1" w:lastColumn="0" w:noHBand="0" w:noVBand="1"/>
      </w:tblPr>
      <w:tblGrid>
        <w:gridCol w:w="1838"/>
        <w:gridCol w:w="6237"/>
      </w:tblGrid>
      <w:tr w:rsidR="00BA19D7" w14:paraId="733B8930" w14:textId="77777777" w:rsidTr="001E7908">
        <w:trPr>
          <w:trHeight w:val="434"/>
        </w:trPr>
        <w:tc>
          <w:tcPr>
            <w:tcW w:w="1838" w:type="dxa"/>
            <w:shd w:val="clear" w:color="auto" w:fill="F2F2F2" w:themeFill="background1" w:themeFillShade="F2"/>
          </w:tcPr>
          <w:p w14:paraId="053B10F4" w14:textId="77777777" w:rsidR="00BA19D7" w:rsidRPr="003E60E0" w:rsidRDefault="00BA19D7" w:rsidP="001E7908">
            <w:pPr>
              <w:pStyle w:val="Body"/>
              <w:rPr>
                <w:b/>
              </w:rPr>
            </w:pPr>
            <w:bookmarkStart w:id="11" w:name="_Hlk522786082"/>
            <w:r w:rsidRPr="003E60E0">
              <w:rPr>
                <w:b/>
              </w:rPr>
              <w:t>Deliverable Title</w:t>
            </w:r>
          </w:p>
        </w:tc>
        <w:tc>
          <w:tcPr>
            <w:tcW w:w="6237" w:type="dxa"/>
          </w:tcPr>
          <w:p w14:paraId="46061AB6" w14:textId="77777777" w:rsidR="00BA19D7" w:rsidRDefault="00BA19D7" w:rsidP="001E7908">
            <w:pPr>
              <w:pStyle w:val="Body"/>
            </w:pPr>
            <w:r>
              <w:t>Database</w:t>
            </w:r>
          </w:p>
        </w:tc>
      </w:tr>
      <w:tr w:rsidR="00BA19D7" w14:paraId="676FB588" w14:textId="77777777" w:rsidTr="001E7908">
        <w:trPr>
          <w:trHeight w:val="419"/>
        </w:trPr>
        <w:tc>
          <w:tcPr>
            <w:tcW w:w="1838" w:type="dxa"/>
            <w:shd w:val="clear" w:color="auto" w:fill="F2F2F2" w:themeFill="background1" w:themeFillShade="F2"/>
          </w:tcPr>
          <w:p w14:paraId="4E0AE4CE" w14:textId="77777777" w:rsidR="00BA19D7" w:rsidRPr="003E60E0" w:rsidRDefault="00BA19D7" w:rsidP="001E7908">
            <w:pPr>
              <w:pStyle w:val="Body"/>
              <w:rPr>
                <w:b/>
              </w:rPr>
            </w:pPr>
            <w:r w:rsidRPr="003E60E0">
              <w:rPr>
                <w:b/>
              </w:rPr>
              <w:t>Deliverable Type</w:t>
            </w:r>
          </w:p>
        </w:tc>
        <w:tc>
          <w:tcPr>
            <w:tcW w:w="6237" w:type="dxa"/>
          </w:tcPr>
          <w:p w14:paraId="12F8A21C" w14:textId="77777777" w:rsidR="00BA19D7" w:rsidRDefault="00BA19D7" w:rsidP="001E7908">
            <w:pPr>
              <w:pStyle w:val="Body"/>
            </w:pPr>
            <w:r>
              <w:t>Database</w:t>
            </w:r>
          </w:p>
        </w:tc>
      </w:tr>
      <w:tr w:rsidR="00BA19D7" w14:paraId="26C4ECDD" w14:textId="77777777" w:rsidTr="001E7908">
        <w:trPr>
          <w:trHeight w:val="434"/>
        </w:trPr>
        <w:tc>
          <w:tcPr>
            <w:tcW w:w="1838" w:type="dxa"/>
            <w:shd w:val="clear" w:color="auto" w:fill="F2F2F2" w:themeFill="background1" w:themeFillShade="F2"/>
          </w:tcPr>
          <w:p w14:paraId="43940670" w14:textId="77777777" w:rsidR="00BA19D7" w:rsidRPr="003E60E0" w:rsidRDefault="00BA19D7" w:rsidP="001E7908">
            <w:pPr>
              <w:pStyle w:val="Body"/>
              <w:rPr>
                <w:b/>
              </w:rPr>
            </w:pPr>
            <w:r w:rsidRPr="003E60E0">
              <w:rPr>
                <w:b/>
              </w:rPr>
              <w:t>Description</w:t>
            </w:r>
          </w:p>
        </w:tc>
        <w:tc>
          <w:tcPr>
            <w:tcW w:w="6237" w:type="dxa"/>
          </w:tcPr>
          <w:p w14:paraId="20C7BCF9" w14:textId="77777777" w:rsidR="00BA19D7" w:rsidRDefault="00BA19D7" w:rsidP="001E7908">
            <w:pPr>
              <w:pStyle w:val="Body"/>
            </w:pPr>
            <w:r>
              <w:t xml:space="preserve">The project requires a substantial amount of data processing, collating and cross-referencing from numerous sources before analysis can be undertaken. This deliverable is the production of 1 or more formalised database(s) required to undertake the analysis, containing:  </w:t>
            </w:r>
          </w:p>
          <w:p w14:paraId="29A95E78" w14:textId="77777777" w:rsidR="00BA19D7" w:rsidRDefault="00BA19D7" w:rsidP="00AD28DA">
            <w:pPr>
              <w:pStyle w:val="Body"/>
              <w:numPr>
                <w:ilvl w:val="0"/>
                <w:numId w:val="56"/>
              </w:numPr>
              <w:spacing w:after="0"/>
              <w:ind w:left="357" w:hanging="357"/>
            </w:pPr>
            <w:r>
              <w:t>ALL datasets relevant for downstream analysis i.e. not just individual data points which have been used within the analysis.</w:t>
            </w:r>
          </w:p>
          <w:p w14:paraId="6199FC68" w14:textId="77777777" w:rsidR="00BA19D7" w:rsidRDefault="00BA19D7" w:rsidP="00AD28DA">
            <w:pPr>
              <w:pStyle w:val="Body"/>
              <w:numPr>
                <w:ilvl w:val="0"/>
                <w:numId w:val="56"/>
              </w:numPr>
              <w:spacing w:after="0"/>
              <w:ind w:left="357" w:hanging="357"/>
            </w:pPr>
            <w:r>
              <w:t xml:space="preserve">Datasets cross-referenced against each other to facilitate downstream analysis </w:t>
            </w:r>
          </w:p>
          <w:p w14:paraId="6B750150" w14:textId="77777777" w:rsidR="00BA19D7" w:rsidRPr="0020611F" w:rsidRDefault="00BA19D7" w:rsidP="00AD28DA">
            <w:pPr>
              <w:pStyle w:val="Body"/>
              <w:numPr>
                <w:ilvl w:val="0"/>
                <w:numId w:val="56"/>
              </w:numPr>
              <w:spacing w:after="0"/>
              <w:ind w:left="357" w:hanging="357"/>
              <w:rPr>
                <w:rFonts w:ascii="Times New Roman" w:hAnsi="Times New Roman" w:cs="Times New Roman"/>
                <w:sz w:val="20"/>
                <w:szCs w:val="20"/>
              </w:rPr>
            </w:pPr>
            <w:r>
              <w:t>Marked and filterable raw datasets/datapoints considered erroneous for analysis.</w:t>
            </w:r>
          </w:p>
          <w:p w14:paraId="02C04A9C" w14:textId="77777777" w:rsidR="00BA19D7" w:rsidRDefault="00BA19D7" w:rsidP="001E7908">
            <w:pPr>
              <w:pStyle w:val="Body"/>
              <w:spacing w:before="120"/>
            </w:pPr>
            <w:r>
              <w:t>RSSB will supply unprocessed data from several sources for analysis (a list of identified sources and</w:t>
            </w:r>
            <w:r w:rsidRPr="004A597D">
              <w:t xml:space="preserve"> sample datasets are supplied</w:t>
            </w:r>
            <w:r>
              <w:t xml:space="preserve"> in </w:t>
            </w:r>
            <w:r>
              <w:rPr>
                <w:highlight w:val="yellow"/>
              </w:rPr>
              <w:fldChar w:fldCharType="begin"/>
            </w:r>
            <w:r>
              <w:rPr>
                <w:highlight w:val="yellow"/>
              </w:rPr>
              <w:instrText xml:space="preserve"> REF _Ref523753587 \h </w:instrText>
            </w:r>
            <w:r>
              <w:rPr>
                <w:highlight w:val="yellow"/>
              </w:rPr>
            </w:r>
            <w:r>
              <w:rPr>
                <w:highlight w:val="yellow"/>
              </w:rPr>
              <w:fldChar w:fldCharType="separate"/>
            </w:r>
            <w:r>
              <w:t>Appendix A</w:t>
            </w:r>
            <w:r>
              <w:rPr>
                <w:highlight w:val="yellow"/>
              </w:rPr>
              <w:fldChar w:fldCharType="end"/>
            </w:r>
            <w:r w:rsidRPr="004A597D">
              <w:t>).</w:t>
            </w:r>
            <w:r>
              <w:t xml:space="preserve"> Not all data supplied may be required for the analysis and where possible additional datasets may be supplied on request.</w:t>
            </w:r>
          </w:p>
          <w:p w14:paraId="25FAEF8E" w14:textId="77777777" w:rsidR="00BA19D7" w:rsidRDefault="00BA19D7" w:rsidP="001E7908">
            <w:pPr>
              <w:pStyle w:val="Body"/>
            </w:pPr>
            <w:r w:rsidRPr="00DD177C">
              <w:t xml:space="preserve">The outputs of the </w:t>
            </w:r>
            <w:r>
              <w:t>data processing steps</w:t>
            </w:r>
            <w:r w:rsidRPr="00DD177C">
              <w:t>, and the means of their generation, must be stored in a software format that is accessible to, and useable by, RSSB</w:t>
            </w:r>
            <w:r>
              <w:t xml:space="preserve"> i.e. using commercially off the shelf (COTS) software</w:t>
            </w:r>
            <w:r w:rsidRPr="00DD177C">
              <w:t>.</w:t>
            </w:r>
          </w:p>
        </w:tc>
      </w:tr>
      <w:tr w:rsidR="00BA19D7" w14:paraId="7A2781C1" w14:textId="77777777" w:rsidTr="001E7908">
        <w:trPr>
          <w:trHeight w:val="419"/>
        </w:trPr>
        <w:tc>
          <w:tcPr>
            <w:tcW w:w="1838" w:type="dxa"/>
            <w:shd w:val="clear" w:color="auto" w:fill="F2F2F2" w:themeFill="background1" w:themeFillShade="F2"/>
          </w:tcPr>
          <w:p w14:paraId="6BBF8F55" w14:textId="77777777" w:rsidR="00BA19D7" w:rsidRPr="003E60E0" w:rsidRDefault="00BA19D7" w:rsidP="001E7908">
            <w:pPr>
              <w:pStyle w:val="Body"/>
              <w:rPr>
                <w:b/>
              </w:rPr>
            </w:pPr>
            <w:r w:rsidRPr="003E60E0">
              <w:rPr>
                <w:b/>
              </w:rPr>
              <w:t>Publication</w:t>
            </w:r>
          </w:p>
        </w:tc>
        <w:tc>
          <w:tcPr>
            <w:tcW w:w="6237" w:type="dxa"/>
          </w:tcPr>
          <w:p w14:paraId="2EEAA0CC" w14:textId="77777777" w:rsidR="00BA19D7" w:rsidRDefault="00BA19D7" w:rsidP="001E7908">
            <w:pPr>
              <w:pStyle w:val="Body"/>
            </w:pPr>
            <w:r w:rsidRPr="00FF238A">
              <w:t xml:space="preserve">The </w:t>
            </w:r>
            <w:r>
              <w:t>database</w:t>
            </w:r>
            <w:r w:rsidRPr="00FF238A">
              <w:t xml:space="preserve"> will be reviewed by the project steering group and RSSB and will be subsequently finalised by the supplier.</w:t>
            </w:r>
            <w:r>
              <w:t xml:space="preserve"> It is not anticipated that this will be made available to the wider public due to the potentially commercially sensitive nature of the data contained within the database</w:t>
            </w:r>
          </w:p>
        </w:tc>
      </w:tr>
    </w:tbl>
    <w:p w14:paraId="58A9CC89" w14:textId="77777777" w:rsidR="00BA19D7" w:rsidRDefault="00BA19D7" w:rsidP="00BA19D7">
      <w:pPr>
        <w:pStyle w:val="Body"/>
      </w:pPr>
    </w:p>
    <w:tbl>
      <w:tblPr>
        <w:tblStyle w:val="TableGrid"/>
        <w:tblW w:w="8075" w:type="dxa"/>
        <w:tblLook w:val="04A0" w:firstRow="1" w:lastRow="0" w:firstColumn="1" w:lastColumn="0" w:noHBand="0" w:noVBand="1"/>
      </w:tblPr>
      <w:tblGrid>
        <w:gridCol w:w="1838"/>
        <w:gridCol w:w="6237"/>
      </w:tblGrid>
      <w:tr w:rsidR="00BA19D7" w14:paraId="5AE6BEAE" w14:textId="77777777" w:rsidTr="001E7908">
        <w:trPr>
          <w:trHeight w:val="434"/>
        </w:trPr>
        <w:tc>
          <w:tcPr>
            <w:tcW w:w="1838" w:type="dxa"/>
            <w:shd w:val="clear" w:color="auto" w:fill="F2F2F2" w:themeFill="background1" w:themeFillShade="F2"/>
          </w:tcPr>
          <w:p w14:paraId="051894B1" w14:textId="77777777" w:rsidR="00BA19D7" w:rsidRPr="003E60E0" w:rsidRDefault="00BA19D7" w:rsidP="001E7908">
            <w:pPr>
              <w:pStyle w:val="Body"/>
              <w:rPr>
                <w:b/>
              </w:rPr>
            </w:pPr>
            <w:r w:rsidRPr="003E60E0">
              <w:rPr>
                <w:b/>
              </w:rPr>
              <w:t>Deliverable Title</w:t>
            </w:r>
          </w:p>
        </w:tc>
        <w:tc>
          <w:tcPr>
            <w:tcW w:w="6237" w:type="dxa"/>
          </w:tcPr>
          <w:p w14:paraId="1B0CF384" w14:textId="77777777" w:rsidR="00BA19D7" w:rsidRDefault="00BA19D7" w:rsidP="001E7908">
            <w:pPr>
              <w:pStyle w:val="Body"/>
            </w:pPr>
            <w:r>
              <w:t>Database Information Guide</w:t>
            </w:r>
          </w:p>
        </w:tc>
      </w:tr>
      <w:tr w:rsidR="00BA19D7" w14:paraId="28574D9D" w14:textId="77777777" w:rsidTr="001E7908">
        <w:trPr>
          <w:trHeight w:val="419"/>
        </w:trPr>
        <w:tc>
          <w:tcPr>
            <w:tcW w:w="1838" w:type="dxa"/>
            <w:shd w:val="clear" w:color="auto" w:fill="F2F2F2" w:themeFill="background1" w:themeFillShade="F2"/>
          </w:tcPr>
          <w:p w14:paraId="612E0E19" w14:textId="77777777" w:rsidR="00BA19D7" w:rsidRPr="003E60E0" w:rsidRDefault="00BA19D7" w:rsidP="001E7908">
            <w:pPr>
              <w:pStyle w:val="Body"/>
              <w:rPr>
                <w:b/>
              </w:rPr>
            </w:pPr>
            <w:r w:rsidRPr="003E60E0">
              <w:rPr>
                <w:b/>
              </w:rPr>
              <w:t>Deliverable Type</w:t>
            </w:r>
          </w:p>
        </w:tc>
        <w:tc>
          <w:tcPr>
            <w:tcW w:w="6237" w:type="dxa"/>
          </w:tcPr>
          <w:p w14:paraId="3EDFBCB5" w14:textId="77777777" w:rsidR="00BA19D7" w:rsidRDefault="00BA19D7" w:rsidP="001E7908">
            <w:pPr>
              <w:pStyle w:val="Body"/>
            </w:pPr>
            <w:r>
              <w:t>Report</w:t>
            </w:r>
          </w:p>
        </w:tc>
      </w:tr>
      <w:tr w:rsidR="00BA19D7" w14:paraId="1E6C61ED" w14:textId="77777777" w:rsidTr="001E7908">
        <w:trPr>
          <w:trHeight w:val="434"/>
        </w:trPr>
        <w:tc>
          <w:tcPr>
            <w:tcW w:w="1838" w:type="dxa"/>
            <w:shd w:val="clear" w:color="auto" w:fill="F2F2F2" w:themeFill="background1" w:themeFillShade="F2"/>
          </w:tcPr>
          <w:p w14:paraId="38493C0E" w14:textId="77777777" w:rsidR="00BA19D7" w:rsidRPr="003E60E0" w:rsidRDefault="00BA19D7" w:rsidP="001E7908">
            <w:pPr>
              <w:pStyle w:val="Body"/>
              <w:rPr>
                <w:b/>
              </w:rPr>
            </w:pPr>
            <w:r w:rsidRPr="003E60E0">
              <w:rPr>
                <w:b/>
              </w:rPr>
              <w:lastRenderedPageBreak/>
              <w:t>Description</w:t>
            </w:r>
          </w:p>
        </w:tc>
        <w:tc>
          <w:tcPr>
            <w:tcW w:w="6237" w:type="dxa"/>
          </w:tcPr>
          <w:p w14:paraId="6C91AB84" w14:textId="77777777" w:rsidR="00BA19D7" w:rsidRDefault="00BA19D7" w:rsidP="001E7908">
            <w:pPr>
              <w:pStyle w:val="Body"/>
            </w:pPr>
            <w:r>
              <w:t xml:space="preserve">This deliverable </w:t>
            </w:r>
            <w:proofErr w:type="gramStart"/>
            <w:r>
              <w:t>is  a</w:t>
            </w:r>
            <w:proofErr w:type="gramEnd"/>
            <w:r>
              <w:t xml:space="preserve"> report that describes the structure of the database(s), containing:  </w:t>
            </w:r>
          </w:p>
          <w:p w14:paraId="2B6DDD44" w14:textId="77777777" w:rsidR="00BA19D7" w:rsidRDefault="00BA19D7" w:rsidP="00AD28DA">
            <w:pPr>
              <w:pStyle w:val="Body"/>
              <w:numPr>
                <w:ilvl w:val="0"/>
                <w:numId w:val="57"/>
              </w:numPr>
              <w:spacing w:after="0"/>
              <w:ind w:left="714" w:hanging="357"/>
            </w:pPr>
            <w:r>
              <w:t>Data sources, data format and structure</w:t>
            </w:r>
          </w:p>
          <w:p w14:paraId="30CE4C5A" w14:textId="77777777" w:rsidR="00BA19D7" w:rsidRDefault="00BA19D7" w:rsidP="00AD28DA">
            <w:pPr>
              <w:pStyle w:val="Body"/>
              <w:numPr>
                <w:ilvl w:val="0"/>
                <w:numId w:val="57"/>
              </w:numPr>
              <w:spacing w:after="0"/>
              <w:ind w:left="714" w:hanging="357"/>
            </w:pPr>
            <w:r>
              <w:t>Data processing techniques used and application (including manual entry/processing steps)</w:t>
            </w:r>
          </w:p>
          <w:p w14:paraId="7553D995" w14:textId="77777777" w:rsidR="00BA19D7" w:rsidRDefault="00BA19D7" w:rsidP="00AD28DA">
            <w:pPr>
              <w:pStyle w:val="Body"/>
              <w:numPr>
                <w:ilvl w:val="0"/>
                <w:numId w:val="57"/>
              </w:numPr>
              <w:spacing w:after="0"/>
              <w:ind w:left="714" w:hanging="357"/>
            </w:pPr>
            <w:r>
              <w:t>Database structure including what and how data has been cross referenced (e.g. through database relationship maps)</w:t>
            </w:r>
          </w:p>
          <w:p w14:paraId="2CCF0E82" w14:textId="77777777" w:rsidR="00BA19D7" w:rsidRDefault="00BA19D7" w:rsidP="001E7908">
            <w:pPr>
              <w:pStyle w:val="Body"/>
              <w:spacing w:before="120"/>
            </w:pPr>
            <w:r>
              <w:t xml:space="preserve">This guide should be written in </w:t>
            </w:r>
            <w:proofErr w:type="gramStart"/>
            <w:r>
              <w:t>sufficient</w:t>
            </w:r>
            <w:proofErr w:type="gramEnd"/>
            <w:r>
              <w:t xml:space="preserve"> detail as to allow others, independent of this project to reproduce the database(s) including but not limited to the adding new data sets, data processing and cross-referencing steps.</w:t>
            </w:r>
          </w:p>
        </w:tc>
      </w:tr>
      <w:tr w:rsidR="00BA19D7" w14:paraId="1A956233" w14:textId="77777777" w:rsidTr="001E7908">
        <w:trPr>
          <w:trHeight w:val="419"/>
        </w:trPr>
        <w:tc>
          <w:tcPr>
            <w:tcW w:w="1838" w:type="dxa"/>
            <w:shd w:val="clear" w:color="auto" w:fill="F2F2F2" w:themeFill="background1" w:themeFillShade="F2"/>
          </w:tcPr>
          <w:p w14:paraId="3EF58CA0" w14:textId="77777777" w:rsidR="00BA19D7" w:rsidRPr="003E60E0" w:rsidRDefault="00BA19D7" w:rsidP="001E7908">
            <w:pPr>
              <w:pStyle w:val="Body"/>
              <w:rPr>
                <w:b/>
              </w:rPr>
            </w:pPr>
            <w:r w:rsidRPr="003E60E0">
              <w:rPr>
                <w:b/>
              </w:rPr>
              <w:t>Publication</w:t>
            </w:r>
          </w:p>
        </w:tc>
        <w:tc>
          <w:tcPr>
            <w:tcW w:w="6237" w:type="dxa"/>
          </w:tcPr>
          <w:p w14:paraId="6D20B38F" w14:textId="77777777" w:rsidR="00BA19D7" w:rsidRDefault="00BA19D7" w:rsidP="001E7908">
            <w:pPr>
              <w:pStyle w:val="Body"/>
            </w:pPr>
            <w:r w:rsidRPr="00DD177C">
              <w:t>The report will be reviewed by the project steering group and RSSB and will be subsequently finalised by the supplier</w:t>
            </w:r>
            <w:r>
              <w:t>. This will be done in conjunction with the review of the database. The report</w:t>
            </w:r>
            <w:r w:rsidRPr="00DD177C">
              <w:t xml:space="preserve"> be produced in a RSSB Microsoft Word template</w:t>
            </w:r>
            <w:r>
              <w:t>. It is not anticipated that this will be made available to the wider public due to the potentially commercially sensitive nature of the data contained within the database.</w:t>
            </w:r>
          </w:p>
        </w:tc>
      </w:tr>
      <w:bookmarkEnd w:id="11"/>
    </w:tbl>
    <w:p w14:paraId="6FE4EBB5" w14:textId="77777777" w:rsidR="00BA19D7" w:rsidRDefault="00BA19D7" w:rsidP="00BA19D7">
      <w:pPr>
        <w:pStyle w:val="Body"/>
      </w:pPr>
    </w:p>
    <w:tbl>
      <w:tblPr>
        <w:tblStyle w:val="TableGrid"/>
        <w:tblW w:w="8075" w:type="dxa"/>
        <w:tblLook w:val="04A0" w:firstRow="1" w:lastRow="0" w:firstColumn="1" w:lastColumn="0" w:noHBand="0" w:noVBand="1"/>
      </w:tblPr>
      <w:tblGrid>
        <w:gridCol w:w="1838"/>
        <w:gridCol w:w="6237"/>
      </w:tblGrid>
      <w:tr w:rsidR="00BA19D7" w14:paraId="50852C54" w14:textId="77777777" w:rsidTr="001E7908">
        <w:trPr>
          <w:trHeight w:val="434"/>
        </w:trPr>
        <w:tc>
          <w:tcPr>
            <w:tcW w:w="1838" w:type="dxa"/>
            <w:shd w:val="clear" w:color="auto" w:fill="F2F2F2" w:themeFill="background1" w:themeFillShade="F2"/>
          </w:tcPr>
          <w:p w14:paraId="3C336CE6" w14:textId="77777777" w:rsidR="00BA19D7" w:rsidRPr="003E60E0" w:rsidRDefault="00BA19D7" w:rsidP="001E7908">
            <w:pPr>
              <w:pStyle w:val="Body"/>
              <w:rPr>
                <w:b/>
              </w:rPr>
            </w:pPr>
            <w:r w:rsidRPr="003E60E0">
              <w:rPr>
                <w:b/>
              </w:rPr>
              <w:t>Deliverable Title</w:t>
            </w:r>
          </w:p>
        </w:tc>
        <w:tc>
          <w:tcPr>
            <w:tcW w:w="6237" w:type="dxa"/>
          </w:tcPr>
          <w:p w14:paraId="1BE58DFF" w14:textId="77777777" w:rsidR="00BA19D7" w:rsidRDefault="00BA19D7" w:rsidP="001E7908">
            <w:pPr>
              <w:pStyle w:val="Body"/>
            </w:pPr>
            <w:r w:rsidRPr="00CB2778">
              <w:t>Quantifying the effects of Railhead Treatments on adhesion</w:t>
            </w:r>
            <w:r>
              <w:t>– Final Report</w:t>
            </w:r>
          </w:p>
        </w:tc>
      </w:tr>
      <w:tr w:rsidR="00BA19D7" w14:paraId="4EC71C1B" w14:textId="77777777" w:rsidTr="001E7908">
        <w:trPr>
          <w:trHeight w:val="419"/>
        </w:trPr>
        <w:tc>
          <w:tcPr>
            <w:tcW w:w="1838" w:type="dxa"/>
            <w:shd w:val="clear" w:color="auto" w:fill="F2F2F2" w:themeFill="background1" w:themeFillShade="F2"/>
          </w:tcPr>
          <w:p w14:paraId="2002714D" w14:textId="77777777" w:rsidR="00BA19D7" w:rsidRPr="003E60E0" w:rsidRDefault="00BA19D7" w:rsidP="001E7908">
            <w:pPr>
              <w:pStyle w:val="Body"/>
              <w:rPr>
                <w:b/>
              </w:rPr>
            </w:pPr>
            <w:r w:rsidRPr="003E60E0">
              <w:rPr>
                <w:b/>
              </w:rPr>
              <w:t>Deliverable Type</w:t>
            </w:r>
          </w:p>
        </w:tc>
        <w:tc>
          <w:tcPr>
            <w:tcW w:w="6237" w:type="dxa"/>
          </w:tcPr>
          <w:p w14:paraId="18C16833" w14:textId="77777777" w:rsidR="00BA19D7" w:rsidRDefault="00BA19D7" w:rsidP="001E7908">
            <w:pPr>
              <w:pStyle w:val="Body"/>
            </w:pPr>
            <w:r>
              <w:t>Report</w:t>
            </w:r>
          </w:p>
        </w:tc>
      </w:tr>
      <w:tr w:rsidR="00BA19D7" w14:paraId="0152F200" w14:textId="77777777" w:rsidTr="001E7908">
        <w:trPr>
          <w:trHeight w:val="434"/>
        </w:trPr>
        <w:tc>
          <w:tcPr>
            <w:tcW w:w="1838" w:type="dxa"/>
            <w:shd w:val="clear" w:color="auto" w:fill="F2F2F2" w:themeFill="background1" w:themeFillShade="F2"/>
          </w:tcPr>
          <w:p w14:paraId="478E1EC3" w14:textId="77777777" w:rsidR="00BA19D7" w:rsidRPr="003E60E0" w:rsidRDefault="00BA19D7" w:rsidP="001E7908">
            <w:pPr>
              <w:pStyle w:val="Body"/>
              <w:rPr>
                <w:b/>
              </w:rPr>
            </w:pPr>
            <w:r w:rsidRPr="003E60E0">
              <w:rPr>
                <w:b/>
              </w:rPr>
              <w:t>Description</w:t>
            </w:r>
          </w:p>
        </w:tc>
        <w:tc>
          <w:tcPr>
            <w:tcW w:w="6237" w:type="dxa"/>
          </w:tcPr>
          <w:p w14:paraId="323EE858" w14:textId="77777777" w:rsidR="00BA19D7" w:rsidRPr="00702ED6" w:rsidRDefault="00BA19D7" w:rsidP="001E7908">
            <w:pPr>
              <w:pStyle w:val="Body"/>
              <w:rPr>
                <w:rFonts w:asciiTheme="minorHAnsi" w:hAnsiTheme="minorHAnsi"/>
              </w:rPr>
            </w:pPr>
            <w:r w:rsidRPr="00702ED6">
              <w:rPr>
                <w:rFonts w:asciiTheme="minorHAnsi" w:hAnsiTheme="minorHAnsi"/>
              </w:rPr>
              <w:t>The report shall</w:t>
            </w:r>
            <w:r>
              <w:rPr>
                <w:rFonts w:asciiTheme="minorHAnsi" w:hAnsiTheme="minorHAnsi"/>
              </w:rPr>
              <w:t xml:space="preserve"> cover both the methodology and conclusions for the following</w:t>
            </w:r>
            <w:r w:rsidRPr="00702ED6">
              <w:rPr>
                <w:rFonts w:asciiTheme="minorHAnsi" w:hAnsiTheme="minorHAnsi"/>
              </w:rPr>
              <w:t>:</w:t>
            </w:r>
          </w:p>
          <w:p w14:paraId="32645914" w14:textId="77777777" w:rsidR="00BA19D7" w:rsidRPr="0020611F" w:rsidRDefault="00BA19D7" w:rsidP="00BA19D7">
            <w:pPr>
              <w:pStyle w:val="ListParagraph"/>
              <w:numPr>
                <w:ilvl w:val="0"/>
                <w:numId w:val="48"/>
              </w:numPr>
              <w:rPr>
                <w:rFonts w:asciiTheme="minorHAnsi" w:hAnsiTheme="minorHAnsi"/>
                <w:sz w:val="22"/>
                <w:szCs w:val="22"/>
              </w:rPr>
            </w:pPr>
            <w:r w:rsidRPr="0020611F">
              <w:rPr>
                <w:rFonts w:asciiTheme="minorHAnsi" w:hAnsiTheme="minorHAnsi"/>
                <w:sz w:val="22"/>
                <w:szCs w:val="22"/>
              </w:rPr>
              <w:t>Measure/determine the available adhesion on the route (when braking)</w:t>
            </w:r>
          </w:p>
          <w:p w14:paraId="4EBA1753" w14:textId="77777777" w:rsidR="00BA19D7" w:rsidRPr="00702ED6" w:rsidRDefault="00BA19D7" w:rsidP="00BA19D7">
            <w:pPr>
              <w:pStyle w:val="ListParagraph"/>
              <w:numPr>
                <w:ilvl w:val="0"/>
                <w:numId w:val="48"/>
              </w:numPr>
              <w:spacing w:after="120" w:line="300" w:lineRule="exact"/>
              <w:rPr>
                <w:rFonts w:asciiTheme="minorHAnsi" w:hAnsiTheme="minorHAnsi"/>
                <w:sz w:val="22"/>
                <w:szCs w:val="22"/>
              </w:rPr>
            </w:pPr>
            <w:r w:rsidRPr="00702ED6">
              <w:rPr>
                <w:rFonts w:asciiTheme="minorHAnsi" w:hAnsiTheme="minorHAnsi"/>
                <w:sz w:val="22"/>
                <w:szCs w:val="22"/>
              </w:rPr>
              <w:t>Analysis of the effects</w:t>
            </w:r>
            <w:r>
              <w:rPr>
                <w:rFonts w:asciiTheme="minorHAnsi" w:hAnsiTheme="minorHAnsi"/>
                <w:sz w:val="22"/>
                <w:szCs w:val="22"/>
              </w:rPr>
              <w:t xml:space="preserve">, </w:t>
            </w:r>
            <w:r w:rsidRPr="00702ED6">
              <w:rPr>
                <w:rFonts w:asciiTheme="minorHAnsi" w:hAnsiTheme="minorHAnsi"/>
                <w:sz w:val="22"/>
                <w:szCs w:val="22"/>
              </w:rPr>
              <w:t>latency</w:t>
            </w:r>
            <w:r>
              <w:rPr>
                <w:rFonts w:asciiTheme="minorHAnsi" w:hAnsiTheme="minorHAnsi"/>
                <w:sz w:val="22"/>
                <w:szCs w:val="22"/>
              </w:rPr>
              <w:t xml:space="preserve"> and variability</w:t>
            </w:r>
            <w:r w:rsidRPr="00702ED6">
              <w:rPr>
                <w:rFonts w:asciiTheme="minorHAnsi" w:hAnsiTheme="minorHAnsi"/>
                <w:sz w:val="22"/>
                <w:szCs w:val="22"/>
              </w:rPr>
              <w:t xml:space="preserve"> of TGA treatment on adhesion conditions </w:t>
            </w:r>
          </w:p>
          <w:p w14:paraId="541DBACB" w14:textId="77777777" w:rsidR="00BA19D7" w:rsidRPr="00702ED6" w:rsidRDefault="00BA19D7" w:rsidP="00BA19D7">
            <w:pPr>
              <w:pStyle w:val="ListParagraph"/>
              <w:numPr>
                <w:ilvl w:val="0"/>
                <w:numId w:val="48"/>
              </w:numPr>
              <w:spacing w:after="120" w:line="300" w:lineRule="exact"/>
              <w:rPr>
                <w:rFonts w:asciiTheme="minorHAnsi" w:hAnsiTheme="minorHAnsi"/>
                <w:sz w:val="22"/>
                <w:szCs w:val="22"/>
              </w:rPr>
            </w:pPr>
            <w:r w:rsidRPr="00702ED6">
              <w:rPr>
                <w:rFonts w:asciiTheme="minorHAnsi" w:hAnsiTheme="minorHAnsi"/>
                <w:sz w:val="22"/>
                <w:szCs w:val="22"/>
              </w:rPr>
              <w:t>Analysis of the effects</w:t>
            </w:r>
            <w:r>
              <w:rPr>
                <w:rFonts w:asciiTheme="minorHAnsi" w:hAnsiTheme="minorHAnsi"/>
                <w:sz w:val="22"/>
                <w:szCs w:val="22"/>
              </w:rPr>
              <w:t>,</w:t>
            </w:r>
            <w:r w:rsidRPr="00702ED6">
              <w:rPr>
                <w:rFonts w:asciiTheme="minorHAnsi" w:hAnsiTheme="minorHAnsi"/>
                <w:sz w:val="22"/>
                <w:szCs w:val="22"/>
              </w:rPr>
              <w:t xml:space="preserve"> latency </w:t>
            </w:r>
            <w:r>
              <w:rPr>
                <w:rFonts w:asciiTheme="minorHAnsi" w:hAnsiTheme="minorHAnsi"/>
                <w:sz w:val="22"/>
                <w:szCs w:val="22"/>
              </w:rPr>
              <w:t xml:space="preserve">and variability </w:t>
            </w:r>
            <w:r w:rsidRPr="00702ED6">
              <w:rPr>
                <w:rFonts w:asciiTheme="minorHAnsi" w:hAnsiTheme="minorHAnsi"/>
                <w:sz w:val="22"/>
                <w:szCs w:val="22"/>
              </w:rPr>
              <w:t>of ATUST treatment on adhesion conditions</w:t>
            </w:r>
          </w:p>
          <w:p w14:paraId="1393F051" w14:textId="77777777" w:rsidR="00BA19D7" w:rsidRPr="00702ED6" w:rsidRDefault="00BA19D7" w:rsidP="00BA19D7">
            <w:pPr>
              <w:pStyle w:val="ListParagraph"/>
              <w:numPr>
                <w:ilvl w:val="0"/>
                <w:numId w:val="48"/>
              </w:numPr>
              <w:spacing w:after="120" w:line="300" w:lineRule="exact"/>
              <w:rPr>
                <w:rFonts w:asciiTheme="minorHAnsi" w:hAnsiTheme="minorHAnsi"/>
                <w:sz w:val="22"/>
                <w:szCs w:val="22"/>
              </w:rPr>
            </w:pPr>
            <w:r w:rsidRPr="00702ED6">
              <w:rPr>
                <w:rFonts w:asciiTheme="minorHAnsi" w:hAnsiTheme="minorHAnsi"/>
                <w:sz w:val="22"/>
                <w:szCs w:val="22"/>
              </w:rPr>
              <w:t>Analysis of the effects</w:t>
            </w:r>
            <w:r>
              <w:rPr>
                <w:rFonts w:asciiTheme="minorHAnsi" w:hAnsiTheme="minorHAnsi"/>
                <w:sz w:val="22"/>
                <w:szCs w:val="22"/>
              </w:rPr>
              <w:t>,</w:t>
            </w:r>
            <w:r w:rsidRPr="00702ED6">
              <w:rPr>
                <w:rFonts w:asciiTheme="minorHAnsi" w:hAnsiTheme="minorHAnsi"/>
                <w:sz w:val="22"/>
                <w:szCs w:val="22"/>
              </w:rPr>
              <w:t xml:space="preserve"> latency </w:t>
            </w:r>
            <w:r>
              <w:rPr>
                <w:rFonts w:asciiTheme="minorHAnsi" w:hAnsiTheme="minorHAnsi"/>
                <w:sz w:val="22"/>
                <w:szCs w:val="22"/>
              </w:rPr>
              <w:t xml:space="preserve">and variability </w:t>
            </w:r>
            <w:r w:rsidRPr="00702ED6">
              <w:rPr>
                <w:rFonts w:asciiTheme="minorHAnsi" w:hAnsiTheme="minorHAnsi"/>
                <w:sz w:val="22"/>
                <w:szCs w:val="22"/>
              </w:rPr>
              <w:t>of RHTT/MPV operations on adhesion conditions</w:t>
            </w:r>
          </w:p>
          <w:p w14:paraId="2D76FC7D" w14:textId="77777777" w:rsidR="00BA19D7" w:rsidRPr="00086EF8" w:rsidRDefault="00BA19D7" w:rsidP="00BA19D7">
            <w:pPr>
              <w:pStyle w:val="ListParagraph"/>
              <w:numPr>
                <w:ilvl w:val="0"/>
                <w:numId w:val="48"/>
              </w:numPr>
              <w:spacing w:after="120" w:line="300" w:lineRule="exact"/>
              <w:rPr>
                <w:rFonts w:asciiTheme="minorHAnsi" w:hAnsiTheme="minorHAnsi"/>
                <w:sz w:val="22"/>
                <w:szCs w:val="22"/>
              </w:rPr>
            </w:pPr>
            <w:r w:rsidRPr="00086EF8">
              <w:rPr>
                <w:rFonts w:asciiTheme="minorHAnsi" w:hAnsiTheme="minorHAnsi"/>
                <w:sz w:val="22"/>
                <w:szCs w:val="22"/>
              </w:rPr>
              <w:t>Correlate varying levels of moisture on the railhead against adhesion levels</w:t>
            </w:r>
          </w:p>
          <w:p w14:paraId="48C10F91" w14:textId="77777777" w:rsidR="00BA19D7" w:rsidRDefault="00BA19D7" w:rsidP="00BA19D7">
            <w:pPr>
              <w:pStyle w:val="ListParagraph"/>
              <w:numPr>
                <w:ilvl w:val="0"/>
                <w:numId w:val="48"/>
              </w:numPr>
              <w:spacing w:after="120" w:line="300" w:lineRule="exact"/>
              <w:rPr>
                <w:rFonts w:asciiTheme="minorHAnsi" w:hAnsiTheme="minorHAnsi"/>
                <w:sz w:val="22"/>
                <w:szCs w:val="22"/>
              </w:rPr>
            </w:pPr>
            <w:r w:rsidRPr="0053516D">
              <w:rPr>
                <w:rFonts w:asciiTheme="minorHAnsi" w:hAnsiTheme="minorHAnsi"/>
                <w:sz w:val="22"/>
                <w:szCs w:val="22"/>
              </w:rPr>
              <w:t>Comparison of the effects of different low adhesion mitigation strategies at different sites and climatic conditions</w:t>
            </w:r>
          </w:p>
          <w:p w14:paraId="317F0472" w14:textId="77777777" w:rsidR="00BA19D7" w:rsidRPr="0081002B" w:rsidRDefault="00BA19D7" w:rsidP="00BA19D7">
            <w:pPr>
              <w:pStyle w:val="ListParagraph"/>
              <w:numPr>
                <w:ilvl w:val="0"/>
                <w:numId w:val="48"/>
              </w:numPr>
              <w:spacing w:after="120" w:line="300" w:lineRule="exact"/>
              <w:rPr>
                <w:rFonts w:asciiTheme="minorHAnsi" w:hAnsiTheme="minorHAnsi"/>
                <w:sz w:val="22"/>
                <w:szCs w:val="22"/>
              </w:rPr>
            </w:pPr>
            <w:r w:rsidRPr="0081002B">
              <w:rPr>
                <w:rFonts w:asciiTheme="minorHAnsi" w:hAnsiTheme="minorHAnsi"/>
                <w:sz w:val="22"/>
                <w:szCs w:val="22"/>
              </w:rPr>
              <w:t>Other supplier suggested metrics for measuring adhesion and effects of railhead treatments</w:t>
            </w:r>
          </w:p>
          <w:p w14:paraId="70DA49ED" w14:textId="77777777" w:rsidR="00BA19D7" w:rsidRPr="0053516D" w:rsidRDefault="00BA19D7" w:rsidP="001E7908">
            <w:pPr>
              <w:spacing w:after="120" w:line="300" w:lineRule="exact"/>
              <w:rPr>
                <w:rFonts w:asciiTheme="minorHAnsi" w:hAnsiTheme="minorHAnsi"/>
              </w:rPr>
            </w:pPr>
            <w:r>
              <w:rPr>
                <w:rFonts w:asciiTheme="minorHAnsi" w:hAnsiTheme="minorHAnsi"/>
              </w:rPr>
              <w:lastRenderedPageBreak/>
              <w:t>The report should include visual representations to illustrate the findings.</w:t>
            </w:r>
            <w:r w:rsidRPr="0053516D">
              <w:rPr>
                <w:rFonts w:asciiTheme="minorHAnsi" w:hAnsiTheme="minorHAnsi"/>
              </w:rPr>
              <w:t xml:space="preserve"> </w:t>
            </w:r>
          </w:p>
        </w:tc>
      </w:tr>
      <w:tr w:rsidR="00BA19D7" w14:paraId="00D22E83" w14:textId="77777777" w:rsidTr="001E7908">
        <w:trPr>
          <w:trHeight w:val="419"/>
        </w:trPr>
        <w:tc>
          <w:tcPr>
            <w:tcW w:w="1838" w:type="dxa"/>
            <w:shd w:val="clear" w:color="auto" w:fill="F2F2F2" w:themeFill="background1" w:themeFillShade="F2"/>
          </w:tcPr>
          <w:p w14:paraId="661AA8DD" w14:textId="77777777" w:rsidR="00BA19D7" w:rsidRPr="003E60E0" w:rsidRDefault="00BA19D7" w:rsidP="001E7908">
            <w:pPr>
              <w:pStyle w:val="Body"/>
              <w:rPr>
                <w:b/>
              </w:rPr>
            </w:pPr>
            <w:r w:rsidRPr="003E60E0">
              <w:rPr>
                <w:b/>
              </w:rPr>
              <w:lastRenderedPageBreak/>
              <w:t>Publication</w:t>
            </w:r>
          </w:p>
        </w:tc>
        <w:tc>
          <w:tcPr>
            <w:tcW w:w="6237" w:type="dxa"/>
          </w:tcPr>
          <w:p w14:paraId="27CD0F56" w14:textId="77777777" w:rsidR="00BA19D7" w:rsidRPr="00702ED6" w:rsidRDefault="00BA19D7" w:rsidP="001E7908">
            <w:pPr>
              <w:pStyle w:val="Body"/>
              <w:rPr>
                <w:rFonts w:asciiTheme="minorHAnsi" w:hAnsiTheme="minorHAnsi"/>
              </w:rPr>
            </w:pPr>
            <w:r w:rsidRPr="00702ED6">
              <w:rPr>
                <w:rFonts w:asciiTheme="minorHAnsi" w:hAnsiTheme="minorHAnsi"/>
              </w:rPr>
              <w:t xml:space="preserve">The report will be drafted by the supplier and should incorporate appropriate infographics to visualise </w:t>
            </w:r>
            <w:r>
              <w:rPr>
                <w:rFonts w:asciiTheme="minorHAnsi" w:hAnsiTheme="minorHAnsi"/>
              </w:rPr>
              <w:t>the key outcomes</w:t>
            </w:r>
            <w:r w:rsidRPr="00702ED6">
              <w:rPr>
                <w:rFonts w:asciiTheme="minorHAnsi" w:hAnsiTheme="minorHAnsi"/>
              </w:rPr>
              <w:t>. The deliverable will be reviewed by the project steering group and RSSB; and will be revised by the supplier (where necessary). The report will be produced in a RSSB Microsoft Word template and will be made available as a PDF on SPARK (a free-to-access interactive web library) to all SPARK users.</w:t>
            </w:r>
          </w:p>
        </w:tc>
      </w:tr>
    </w:tbl>
    <w:p w14:paraId="1A4F0A05" w14:textId="77777777" w:rsidR="00BA19D7" w:rsidRDefault="00BA19D7" w:rsidP="00BA19D7">
      <w:pPr>
        <w:pStyle w:val="Body"/>
      </w:pPr>
    </w:p>
    <w:tbl>
      <w:tblPr>
        <w:tblStyle w:val="TableGrid"/>
        <w:tblW w:w="8075" w:type="dxa"/>
        <w:tblLook w:val="04A0" w:firstRow="1" w:lastRow="0" w:firstColumn="1" w:lastColumn="0" w:noHBand="0" w:noVBand="1"/>
      </w:tblPr>
      <w:tblGrid>
        <w:gridCol w:w="1838"/>
        <w:gridCol w:w="6237"/>
      </w:tblGrid>
      <w:tr w:rsidR="00BA19D7" w14:paraId="58ED9447" w14:textId="77777777" w:rsidTr="001E7908">
        <w:trPr>
          <w:trHeight w:val="434"/>
        </w:trPr>
        <w:tc>
          <w:tcPr>
            <w:tcW w:w="1838" w:type="dxa"/>
            <w:shd w:val="clear" w:color="auto" w:fill="F2F2F2" w:themeFill="background1" w:themeFillShade="F2"/>
          </w:tcPr>
          <w:p w14:paraId="65401EA8" w14:textId="77777777" w:rsidR="00BA19D7" w:rsidRPr="003E60E0" w:rsidRDefault="00BA19D7" w:rsidP="001E7908">
            <w:pPr>
              <w:pStyle w:val="Body"/>
              <w:rPr>
                <w:b/>
              </w:rPr>
            </w:pPr>
            <w:r w:rsidRPr="003E60E0">
              <w:rPr>
                <w:b/>
              </w:rPr>
              <w:t>Deliverable Title</w:t>
            </w:r>
          </w:p>
        </w:tc>
        <w:tc>
          <w:tcPr>
            <w:tcW w:w="6237" w:type="dxa"/>
          </w:tcPr>
          <w:p w14:paraId="67E50B40" w14:textId="77777777" w:rsidR="00BA19D7" w:rsidRDefault="00BA19D7" w:rsidP="001E7908">
            <w:pPr>
              <w:pStyle w:val="Body"/>
            </w:pPr>
            <w:r w:rsidRPr="00CB2778">
              <w:t>Quantifying the effects of Railhead Treatments on adhesion</w:t>
            </w:r>
            <w:r>
              <w:t xml:space="preserve"> – Database User Interface </w:t>
            </w:r>
            <w:r w:rsidRPr="0020611F">
              <w:rPr>
                <w:b/>
              </w:rPr>
              <w:t>(Costed: Optional)</w:t>
            </w:r>
            <w:r>
              <w:rPr>
                <w:rStyle w:val="FootnoteReference"/>
                <w:b/>
              </w:rPr>
              <w:t xml:space="preserve"> </w:t>
            </w:r>
            <w:r>
              <w:rPr>
                <w:rStyle w:val="FootnoteReference"/>
                <w:b/>
              </w:rPr>
              <w:footnoteReference w:id="27"/>
            </w:r>
          </w:p>
        </w:tc>
      </w:tr>
      <w:tr w:rsidR="00BA19D7" w14:paraId="4252B5FC" w14:textId="77777777" w:rsidTr="001E7908">
        <w:trPr>
          <w:trHeight w:val="419"/>
        </w:trPr>
        <w:tc>
          <w:tcPr>
            <w:tcW w:w="1838" w:type="dxa"/>
            <w:shd w:val="clear" w:color="auto" w:fill="F2F2F2" w:themeFill="background1" w:themeFillShade="F2"/>
          </w:tcPr>
          <w:p w14:paraId="2D5E5590" w14:textId="77777777" w:rsidR="00BA19D7" w:rsidRPr="003E60E0" w:rsidRDefault="00BA19D7" w:rsidP="001E7908">
            <w:pPr>
              <w:pStyle w:val="Body"/>
              <w:rPr>
                <w:b/>
              </w:rPr>
            </w:pPr>
            <w:r w:rsidRPr="003E60E0">
              <w:rPr>
                <w:b/>
              </w:rPr>
              <w:t>Deliverable Type</w:t>
            </w:r>
          </w:p>
        </w:tc>
        <w:tc>
          <w:tcPr>
            <w:tcW w:w="6237" w:type="dxa"/>
          </w:tcPr>
          <w:p w14:paraId="17055320" w14:textId="77777777" w:rsidR="00BA19D7" w:rsidRDefault="00BA19D7" w:rsidP="001E7908">
            <w:pPr>
              <w:pStyle w:val="Body"/>
            </w:pPr>
            <w:r>
              <w:t xml:space="preserve">Software </w:t>
            </w:r>
          </w:p>
        </w:tc>
      </w:tr>
      <w:tr w:rsidR="00BA19D7" w14:paraId="0E2F352C" w14:textId="77777777" w:rsidTr="001E7908">
        <w:trPr>
          <w:trHeight w:val="434"/>
        </w:trPr>
        <w:tc>
          <w:tcPr>
            <w:tcW w:w="1838" w:type="dxa"/>
            <w:shd w:val="clear" w:color="auto" w:fill="F2F2F2" w:themeFill="background1" w:themeFillShade="F2"/>
          </w:tcPr>
          <w:p w14:paraId="7A1C69B2" w14:textId="77777777" w:rsidR="00BA19D7" w:rsidRPr="003E60E0" w:rsidRDefault="00BA19D7" w:rsidP="001E7908">
            <w:pPr>
              <w:pStyle w:val="Body"/>
              <w:rPr>
                <w:b/>
              </w:rPr>
            </w:pPr>
            <w:r w:rsidRPr="003E60E0">
              <w:rPr>
                <w:b/>
              </w:rPr>
              <w:t>Description</w:t>
            </w:r>
          </w:p>
        </w:tc>
        <w:tc>
          <w:tcPr>
            <w:tcW w:w="6237" w:type="dxa"/>
          </w:tcPr>
          <w:p w14:paraId="2F0FDA1C" w14:textId="77777777" w:rsidR="00BA19D7" w:rsidRPr="0053516D" w:rsidRDefault="00BA19D7" w:rsidP="001E7908">
            <w:pPr>
              <w:spacing w:after="120" w:line="300" w:lineRule="exact"/>
              <w:rPr>
                <w:rFonts w:asciiTheme="minorHAnsi" w:hAnsiTheme="minorHAnsi"/>
              </w:rPr>
            </w:pPr>
            <w:r>
              <w:rPr>
                <w:rFonts w:asciiTheme="minorHAnsi" w:hAnsiTheme="minorHAnsi"/>
              </w:rPr>
              <w:t>An optional (costed) extra will include a u</w:t>
            </w:r>
            <w:r w:rsidRPr="0053516D">
              <w:rPr>
                <w:rFonts w:asciiTheme="minorHAnsi" w:hAnsiTheme="minorHAnsi"/>
              </w:rPr>
              <w:t xml:space="preserve">ser interface </w:t>
            </w:r>
            <w:r>
              <w:rPr>
                <w:rFonts w:asciiTheme="minorHAnsi" w:hAnsiTheme="minorHAnsi"/>
              </w:rPr>
              <w:t xml:space="preserve">to the database which outputs an interactive visual representation </w:t>
            </w:r>
            <w:r w:rsidRPr="0053516D">
              <w:rPr>
                <w:rFonts w:asciiTheme="minorHAnsi" w:hAnsiTheme="minorHAnsi"/>
              </w:rPr>
              <w:t>with of adhesion properties</w:t>
            </w:r>
            <w:r>
              <w:rPr>
                <w:rFonts w:asciiTheme="minorHAnsi" w:hAnsiTheme="minorHAnsi"/>
              </w:rPr>
              <w:t xml:space="preserve"> across the line</w:t>
            </w:r>
            <w:r w:rsidRPr="0053516D">
              <w:rPr>
                <w:rFonts w:asciiTheme="minorHAnsi" w:hAnsiTheme="minorHAnsi"/>
              </w:rPr>
              <w:t xml:space="preserve"> </w:t>
            </w:r>
            <w:r>
              <w:rPr>
                <w:rFonts w:asciiTheme="minorHAnsi" w:hAnsiTheme="minorHAnsi"/>
              </w:rPr>
              <w:t xml:space="preserve">considering different treatment and environmental factors such as time since treatment (ATUST/TGAs/RHTTs), </w:t>
            </w:r>
            <w:r w:rsidRPr="0053516D">
              <w:rPr>
                <w:rFonts w:asciiTheme="minorHAnsi" w:hAnsiTheme="minorHAnsi"/>
              </w:rPr>
              <w:t>time</w:t>
            </w:r>
            <w:r>
              <w:rPr>
                <w:rFonts w:asciiTheme="minorHAnsi" w:hAnsiTheme="minorHAnsi"/>
              </w:rPr>
              <w:t xml:space="preserve"> of day, moisture levels, forecasted adhesion. This could include </w:t>
            </w:r>
            <w:r w:rsidRPr="0053516D">
              <w:rPr>
                <w:rFonts w:asciiTheme="minorHAnsi" w:hAnsiTheme="minorHAnsi"/>
              </w:rPr>
              <w:t xml:space="preserve">a dynamic visualisation of the change in adhesion </w:t>
            </w:r>
            <w:r>
              <w:rPr>
                <w:rFonts w:asciiTheme="minorHAnsi" w:hAnsiTheme="minorHAnsi"/>
              </w:rPr>
              <w:t>over</w:t>
            </w:r>
            <w:r w:rsidRPr="0053516D">
              <w:rPr>
                <w:rFonts w:asciiTheme="minorHAnsi" w:hAnsiTheme="minorHAnsi"/>
              </w:rPr>
              <w:t xml:space="preserve"> a </w:t>
            </w:r>
            <w:proofErr w:type="gramStart"/>
            <w:r w:rsidRPr="0053516D">
              <w:rPr>
                <w:rFonts w:asciiTheme="minorHAnsi" w:hAnsiTheme="minorHAnsi"/>
              </w:rPr>
              <w:t>particular time</w:t>
            </w:r>
            <w:proofErr w:type="gramEnd"/>
            <w:r w:rsidRPr="0053516D">
              <w:rPr>
                <w:rFonts w:asciiTheme="minorHAnsi" w:hAnsiTheme="minorHAnsi"/>
              </w:rPr>
              <w:t xml:space="preserve"> range.  </w:t>
            </w:r>
          </w:p>
        </w:tc>
      </w:tr>
      <w:tr w:rsidR="00BA19D7" w14:paraId="40D7D1BC" w14:textId="77777777" w:rsidTr="001E7908">
        <w:trPr>
          <w:trHeight w:val="419"/>
        </w:trPr>
        <w:tc>
          <w:tcPr>
            <w:tcW w:w="1838" w:type="dxa"/>
            <w:shd w:val="clear" w:color="auto" w:fill="F2F2F2" w:themeFill="background1" w:themeFillShade="F2"/>
          </w:tcPr>
          <w:p w14:paraId="44179A06" w14:textId="77777777" w:rsidR="00BA19D7" w:rsidRPr="003E60E0" w:rsidRDefault="00BA19D7" w:rsidP="001E7908">
            <w:pPr>
              <w:pStyle w:val="Body"/>
              <w:rPr>
                <w:b/>
              </w:rPr>
            </w:pPr>
            <w:r w:rsidRPr="003E60E0">
              <w:rPr>
                <w:b/>
              </w:rPr>
              <w:t>Publication</w:t>
            </w:r>
          </w:p>
        </w:tc>
        <w:tc>
          <w:tcPr>
            <w:tcW w:w="6237" w:type="dxa"/>
          </w:tcPr>
          <w:p w14:paraId="587CA521" w14:textId="77777777" w:rsidR="00BA19D7" w:rsidRPr="00702ED6" w:rsidRDefault="00BA19D7" w:rsidP="001E7908">
            <w:pPr>
              <w:pStyle w:val="Body"/>
              <w:rPr>
                <w:rFonts w:asciiTheme="minorHAnsi" w:hAnsiTheme="minorHAnsi"/>
              </w:rPr>
            </w:pPr>
            <w:r w:rsidRPr="00702ED6">
              <w:rPr>
                <w:rFonts w:asciiTheme="minorHAnsi" w:hAnsiTheme="minorHAnsi"/>
              </w:rPr>
              <w:t xml:space="preserve">The </w:t>
            </w:r>
            <w:r>
              <w:rPr>
                <w:rFonts w:asciiTheme="minorHAnsi" w:hAnsiTheme="minorHAnsi"/>
              </w:rPr>
              <w:t>UI</w:t>
            </w:r>
            <w:r w:rsidRPr="00702ED6">
              <w:rPr>
                <w:rFonts w:asciiTheme="minorHAnsi" w:hAnsiTheme="minorHAnsi"/>
              </w:rPr>
              <w:t xml:space="preserve"> will be </w:t>
            </w:r>
            <w:r>
              <w:rPr>
                <w:rFonts w:asciiTheme="minorHAnsi" w:hAnsiTheme="minorHAnsi"/>
              </w:rPr>
              <w:t xml:space="preserve">built </w:t>
            </w:r>
            <w:r w:rsidRPr="00702ED6">
              <w:rPr>
                <w:rFonts w:asciiTheme="minorHAnsi" w:hAnsiTheme="minorHAnsi"/>
              </w:rPr>
              <w:t xml:space="preserve">by the supplier and should incorporate appropriate infographics to visualise </w:t>
            </w:r>
            <w:r>
              <w:rPr>
                <w:rFonts w:asciiTheme="minorHAnsi" w:hAnsiTheme="minorHAnsi"/>
              </w:rPr>
              <w:t>the key outcomes</w:t>
            </w:r>
            <w:r w:rsidRPr="00702ED6">
              <w:rPr>
                <w:rFonts w:asciiTheme="minorHAnsi" w:hAnsiTheme="minorHAnsi"/>
              </w:rPr>
              <w:t xml:space="preserve">. The deliverable will be reviewed by the project steering group and RSSB; and will be revised by the supplier (where necessary). </w:t>
            </w:r>
            <w:r>
              <w:rPr>
                <w:rFonts w:asciiTheme="minorHAnsi" w:hAnsiTheme="minorHAnsi"/>
              </w:rPr>
              <w:t xml:space="preserve">It </w:t>
            </w:r>
            <w:r w:rsidRPr="00DD177C">
              <w:t>must be stored in a software format that is accessible to, and useable by, RSSB</w:t>
            </w:r>
            <w:r>
              <w:t xml:space="preserve"> i.e. using commercially off the shelf (COTS) software</w:t>
            </w:r>
            <w:r w:rsidRPr="00DD177C">
              <w:t>.</w:t>
            </w:r>
          </w:p>
        </w:tc>
      </w:tr>
    </w:tbl>
    <w:p w14:paraId="3295DE9B" w14:textId="77777777" w:rsidR="00BA19D7" w:rsidRDefault="00BA19D7" w:rsidP="00BA19D7">
      <w:pPr>
        <w:pStyle w:val="Body"/>
      </w:pPr>
    </w:p>
    <w:tbl>
      <w:tblPr>
        <w:tblStyle w:val="TableGrid"/>
        <w:tblW w:w="8075" w:type="dxa"/>
        <w:tblLook w:val="04A0" w:firstRow="1" w:lastRow="0" w:firstColumn="1" w:lastColumn="0" w:noHBand="0" w:noVBand="1"/>
      </w:tblPr>
      <w:tblGrid>
        <w:gridCol w:w="1838"/>
        <w:gridCol w:w="6237"/>
      </w:tblGrid>
      <w:tr w:rsidR="00BA19D7" w:rsidRPr="005A3A82" w14:paraId="7B397BB9" w14:textId="77777777" w:rsidTr="001E7908">
        <w:trPr>
          <w:trHeight w:val="434"/>
        </w:trPr>
        <w:tc>
          <w:tcPr>
            <w:tcW w:w="1838" w:type="dxa"/>
            <w:shd w:val="clear" w:color="auto" w:fill="F2F2F2" w:themeFill="background1" w:themeFillShade="F2"/>
          </w:tcPr>
          <w:p w14:paraId="3A89BAD3" w14:textId="77777777" w:rsidR="00BA19D7" w:rsidRPr="005A3A82" w:rsidRDefault="00BA19D7" w:rsidP="001E7908">
            <w:pPr>
              <w:pStyle w:val="Body"/>
              <w:rPr>
                <w:b/>
                <w:sz w:val="21"/>
                <w:szCs w:val="21"/>
              </w:rPr>
            </w:pPr>
            <w:r w:rsidRPr="005A3A82">
              <w:rPr>
                <w:b/>
                <w:sz w:val="21"/>
                <w:szCs w:val="21"/>
              </w:rPr>
              <w:t>Deliverable Title</w:t>
            </w:r>
          </w:p>
        </w:tc>
        <w:tc>
          <w:tcPr>
            <w:tcW w:w="6237" w:type="dxa"/>
          </w:tcPr>
          <w:p w14:paraId="50D0F450" w14:textId="77777777" w:rsidR="00BA19D7" w:rsidRPr="005A3A82" w:rsidRDefault="00BA19D7" w:rsidP="001E7908">
            <w:pPr>
              <w:pStyle w:val="Body"/>
              <w:rPr>
                <w:sz w:val="21"/>
                <w:szCs w:val="21"/>
              </w:rPr>
            </w:pPr>
            <w:r w:rsidRPr="00CB2778">
              <w:t>Quantifying the effects of Railhead Treatments on adhesion</w:t>
            </w:r>
            <w:r>
              <w:t xml:space="preserve"> - </w:t>
            </w:r>
            <w:r w:rsidRPr="005A3A82">
              <w:rPr>
                <w:sz w:val="21"/>
                <w:szCs w:val="21"/>
              </w:rPr>
              <w:t>Research in Brief</w:t>
            </w:r>
            <w:r>
              <w:rPr>
                <w:sz w:val="21"/>
                <w:szCs w:val="21"/>
              </w:rPr>
              <w:t xml:space="preserve"> (draft)</w:t>
            </w:r>
          </w:p>
        </w:tc>
      </w:tr>
      <w:tr w:rsidR="00BA19D7" w:rsidRPr="005A3A82" w14:paraId="6B006C36" w14:textId="77777777" w:rsidTr="001E7908">
        <w:trPr>
          <w:trHeight w:val="419"/>
        </w:trPr>
        <w:tc>
          <w:tcPr>
            <w:tcW w:w="1838" w:type="dxa"/>
            <w:shd w:val="clear" w:color="auto" w:fill="F2F2F2" w:themeFill="background1" w:themeFillShade="F2"/>
          </w:tcPr>
          <w:p w14:paraId="674C602A" w14:textId="77777777" w:rsidR="00BA19D7" w:rsidRPr="005A3A82" w:rsidRDefault="00BA19D7" w:rsidP="001E7908">
            <w:pPr>
              <w:pStyle w:val="Body"/>
              <w:rPr>
                <w:b/>
                <w:sz w:val="21"/>
                <w:szCs w:val="21"/>
              </w:rPr>
            </w:pPr>
            <w:r w:rsidRPr="005A3A82">
              <w:rPr>
                <w:b/>
                <w:sz w:val="21"/>
                <w:szCs w:val="21"/>
              </w:rPr>
              <w:t>Deliverable Type</w:t>
            </w:r>
          </w:p>
        </w:tc>
        <w:tc>
          <w:tcPr>
            <w:tcW w:w="6237" w:type="dxa"/>
          </w:tcPr>
          <w:p w14:paraId="7812241D" w14:textId="77777777" w:rsidR="00BA19D7" w:rsidRPr="005A3A82" w:rsidRDefault="00BA19D7" w:rsidP="001E7908">
            <w:pPr>
              <w:pStyle w:val="Body"/>
              <w:rPr>
                <w:sz w:val="21"/>
                <w:szCs w:val="21"/>
              </w:rPr>
            </w:pPr>
            <w:r w:rsidRPr="005A3A82">
              <w:rPr>
                <w:sz w:val="21"/>
                <w:szCs w:val="21"/>
              </w:rPr>
              <w:t>Research in Brief</w:t>
            </w:r>
          </w:p>
        </w:tc>
      </w:tr>
      <w:tr w:rsidR="00BA19D7" w:rsidRPr="005A3A82" w14:paraId="26D6B1BF" w14:textId="77777777" w:rsidTr="001E7908">
        <w:trPr>
          <w:trHeight w:val="434"/>
        </w:trPr>
        <w:tc>
          <w:tcPr>
            <w:tcW w:w="1838" w:type="dxa"/>
            <w:shd w:val="clear" w:color="auto" w:fill="F2F2F2" w:themeFill="background1" w:themeFillShade="F2"/>
          </w:tcPr>
          <w:p w14:paraId="0A44413E" w14:textId="77777777" w:rsidR="00BA19D7" w:rsidRPr="005A3A82" w:rsidRDefault="00BA19D7" w:rsidP="001E7908">
            <w:pPr>
              <w:pStyle w:val="Body"/>
              <w:rPr>
                <w:b/>
                <w:sz w:val="21"/>
                <w:szCs w:val="21"/>
              </w:rPr>
            </w:pPr>
            <w:r w:rsidRPr="005A3A82">
              <w:rPr>
                <w:b/>
                <w:sz w:val="21"/>
                <w:szCs w:val="21"/>
              </w:rPr>
              <w:t>Description</w:t>
            </w:r>
          </w:p>
        </w:tc>
        <w:tc>
          <w:tcPr>
            <w:tcW w:w="6237" w:type="dxa"/>
          </w:tcPr>
          <w:p w14:paraId="7787911B" w14:textId="77777777" w:rsidR="00BA19D7" w:rsidRPr="005A3A82" w:rsidRDefault="00BA19D7" w:rsidP="001E7908">
            <w:pPr>
              <w:pStyle w:val="Body"/>
              <w:rPr>
                <w:sz w:val="21"/>
                <w:szCs w:val="21"/>
              </w:rPr>
            </w:pPr>
            <w:r w:rsidRPr="005A3A82">
              <w:rPr>
                <w:sz w:val="21"/>
                <w:szCs w:val="21"/>
              </w:rPr>
              <w:t xml:space="preserve">The Research in Brief will summarise the aims, findings, impacts and benefits, background and methodology of the project. </w:t>
            </w:r>
            <w:r>
              <w:rPr>
                <w:sz w:val="21"/>
                <w:szCs w:val="21"/>
              </w:rPr>
              <w:t xml:space="preserve">It is expected the supplier will provide a draft for </w:t>
            </w:r>
            <w:r w:rsidRPr="00675EC4">
              <w:rPr>
                <w:sz w:val="21"/>
                <w:szCs w:val="21"/>
              </w:rPr>
              <w:t xml:space="preserve">RSSB </w:t>
            </w:r>
            <w:r>
              <w:rPr>
                <w:sz w:val="21"/>
                <w:szCs w:val="21"/>
              </w:rPr>
              <w:t xml:space="preserve">to adapt in its </w:t>
            </w:r>
            <w:r w:rsidRPr="005A3A82">
              <w:rPr>
                <w:sz w:val="21"/>
                <w:szCs w:val="21"/>
              </w:rPr>
              <w:t>Research in Brief</w:t>
            </w:r>
            <w:r>
              <w:rPr>
                <w:sz w:val="21"/>
                <w:szCs w:val="21"/>
              </w:rPr>
              <w:t xml:space="preserve"> publication</w:t>
            </w:r>
          </w:p>
        </w:tc>
      </w:tr>
      <w:tr w:rsidR="00BA19D7" w:rsidRPr="005A3A82" w14:paraId="1704A0C6" w14:textId="77777777" w:rsidTr="001E7908">
        <w:trPr>
          <w:trHeight w:val="419"/>
        </w:trPr>
        <w:tc>
          <w:tcPr>
            <w:tcW w:w="1838" w:type="dxa"/>
            <w:shd w:val="clear" w:color="auto" w:fill="F2F2F2" w:themeFill="background1" w:themeFillShade="F2"/>
          </w:tcPr>
          <w:p w14:paraId="156DA676" w14:textId="77777777" w:rsidR="00BA19D7" w:rsidRPr="005A3A82" w:rsidRDefault="00BA19D7" w:rsidP="001E7908">
            <w:pPr>
              <w:pStyle w:val="Body"/>
              <w:rPr>
                <w:b/>
                <w:sz w:val="21"/>
                <w:szCs w:val="21"/>
              </w:rPr>
            </w:pPr>
            <w:r w:rsidRPr="005A3A82">
              <w:rPr>
                <w:b/>
                <w:sz w:val="21"/>
                <w:szCs w:val="21"/>
              </w:rPr>
              <w:lastRenderedPageBreak/>
              <w:t>Publication</w:t>
            </w:r>
          </w:p>
        </w:tc>
        <w:tc>
          <w:tcPr>
            <w:tcW w:w="6237" w:type="dxa"/>
          </w:tcPr>
          <w:p w14:paraId="2A97A794" w14:textId="77777777" w:rsidR="00BA19D7" w:rsidRPr="005A3A82" w:rsidRDefault="00BA19D7" w:rsidP="001E7908">
            <w:pPr>
              <w:pStyle w:val="Body"/>
              <w:rPr>
                <w:sz w:val="21"/>
                <w:szCs w:val="21"/>
              </w:rPr>
            </w:pPr>
            <w:r w:rsidRPr="005A3A82">
              <w:rPr>
                <w:sz w:val="21"/>
                <w:szCs w:val="21"/>
              </w:rPr>
              <w:t>The deliverable will be drafted and finalised by RSSB and will be made available on RSSB’s and SPARK’s websites</w:t>
            </w:r>
            <w:r>
              <w:rPr>
                <w:sz w:val="21"/>
                <w:szCs w:val="21"/>
              </w:rPr>
              <w:t xml:space="preserve"> as a PDF</w:t>
            </w:r>
            <w:r w:rsidRPr="005A3A82">
              <w:rPr>
                <w:sz w:val="21"/>
                <w:szCs w:val="21"/>
              </w:rPr>
              <w:t xml:space="preserve">. The deliverable will be produced in a RSSB Microsoft Word template, no more than four pages in length. </w:t>
            </w:r>
          </w:p>
        </w:tc>
      </w:tr>
    </w:tbl>
    <w:p w14:paraId="279894C3" w14:textId="77777777" w:rsidR="00BA19D7" w:rsidRDefault="00BA19D7" w:rsidP="00BA19D7">
      <w:pPr>
        <w:rPr>
          <w:rFonts w:ascii="Calibri" w:hAnsi="Calibri" w:cs="Arial"/>
          <w:color w:val="00968E"/>
          <w:sz w:val="36"/>
          <w:lang w:eastAsia="en-GB"/>
        </w:rPr>
      </w:pPr>
      <w:r>
        <w:rPr>
          <w:rFonts w:ascii="Calibri" w:hAnsi="Calibri"/>
        </w:rPr>
        <w:br w:type="page"/>
      </w:r>
    </w:p>
    <w:p w14:paraId="238FC599" w14:textId="77777777" w:rsidR="00BA19D7" w:rsidRDefault="00BA19D7" w:rsidP="00BA19D7">
      <w:pPr>
        <w:pStyle w:val="Heading1"/>
        <w:keepNext/>
        <w:numPr>
          <w:ilvl w:val="0"/>
          <w:numId w:val="45"/>
        </w:numPr>
        <w:ind w:left="426" w:hanging="426"/>
      </w:pPr>
      <w:r w:rsidRPr="00C8304E">
        <w:lastRenderedPageBreak/>
        <w:t>Stakeholder roles and responsibilities</w:t>
      </w:r>
    </w:p>
    <w:p w14:paraId="5D9C405E" w14:textId="77777777" w:rsidR="00BA19D7" w:rsidRPr="00585D12" w:rsidRDefault="00BA19D7" w:rsidP="00BA19D7">
      <w:pPr>
        <w:pStyle w:val="Body"/>
      </w:pPr>
      <w:r>
        <w:t xml:space="preserve">The key stakeholders and their responsibilities are detailed in the table below. </w:t>
      </w:r>
    </w:p>
    <w:tbl>
      <w:tblPr>
        <w:tblStyle w:val="TableGrid"/>
        <w:tblW w:w="9634" w:type="dxa"/>
        <w:jc w:val="center"/>
        <w:tblLook w:val="04A0" w:firstRow="1" w:lastRow="0" w:firstColumn="1" w:lastColumn="0" w:noHBand="0" w:noVBand="1"/>
      </w:tblPr>
      <w:tblGrid>
        <w:gridCol w:w="1816"/>
        <w:gridCol w:w="4983"/>
        <w:gridCol w:w="2835"/>
      </w:tblGrid>
      <w:tr w:rsidR="00BA19D7" w:rsidRPr="00425161" w14:paraId="085DE56D" w14:textId="77777777" w:rsidTr="001E7908">
        <w:trPr>
          <w:jc w:val="center"/>
        </w:trPr>
        <w:tc>
          <w:tcPr>
            <w:tcW w:w="1816" w:type="dxa"/>
          </w:tcPr>
          <w:p w14:paraId="4E5E426B" w14:textId="77777777" w:rsidR="00BA19D7" w:rsidRPr="00BA19D7" w:rsidRDefault="00BA19D7" w:rsidP="001E7908">
            <w:pPr>
              <w:pStyle w:val="Body"/>
              <w:jc w:val="center"/>
              <w:rPr>
                <w:rFonts w:cs="Calibri"/>
                <w:b/>
              </w:rPr>
            </w:pPr>
            <w:r w:rsidRPr="00BA19D7">
              <w:rPr>
                <w:rFonts w:cs="Calibri"/>
                <w:b/>
              </w:rPr>
              <w:t>Stakeholder(s)</w:t>
            </w:r>
          </w:p>
        </w:tc>
        <w:tc>
          <w:tcPr>
            <w:tcW w:w="4983" w:type="dxa"/>
          </w:tcPr>
          <w:p w14:paraId="1126EEC5" w14:textId="77777777" w:rsidR="00BA19D7" w:rsidRPr="00BA19D7" w:rsidRDefault="00BA19D7" w:rsidP="001E7908">
            <w:pPr>
              <w:jc w:val="center"/>
              <w:rPr>
                <w:rFonts w:ascii="Calibri" w:hAnsi="Calibri" w:cs="Calibri"/>
                <w:lang w:eastAsia="en-GB"/>
              </w:rPr>
            </w:pPr>
            <w:r w:rsidRPr="00BA19D7">
              <w:rPr>
                <w:rFonts w:ascii="Calibri" w:hAnsi="Calibri" w:cs="Calibri"/>
                <w:b/>
                <w:bCs/>
                <w:kern w:val="28"/>
              </w:rPr>
              <w:t>General role in project</w:t>
            </w:r>
          </w:p>
        </w:tc>
        <w:tc>
          <w:tcPr>
            <w:tcW w:w="2835" w:type="dxa"/>
          </w:tcPr>
          <w:p w14:paraId="1DA2C4A0" w14:textId="77777777" w:rsidR="00BA19D7" w:rsidRPr="00BA19D7" w:rsidRDefault="00BA19D7" w:rsidP="001E7908">
            <w:pPr>
              <w:jc w:val="center"/>
              <w:rPr>
                <w:rFonts w:ascii="Calibri" w:hAnsi="Calibri" w:cs="Calibri"/>
                <w:lang w:eastAsia="en-GB"/>
              </w:rPr>
            </w:pPr>
            <w:r w:rsidRPr="00BA19D7">
              <w:rPr>
                <w:rFonts w:ascii="Calibri" w:hAnsi="Calibri" w:cs="Calibri"/>
                <w:b/>
                <w:bCs/>
                <w:kern w:val="28"/>
              </w:rPr>
              <w:t>Specific role in acceptance of deliverables</w:t>
            </w:r>
          </w:p>
        </w:tc>
      </w:tr>
      <w:tr w:rsidR="00BA19D7" w:rsidRPr="00425161" w14:paraId="6AFE53CE" w14:textId="77777777" w:rsidTr="001E7908">
        <w:trPr>
          <w:jc w:val="center"/>
        </w:trPr>
        <w:tc>
          <w:tcPr>
            <w:tcW w:w="1816" w:type="dxa"/>
            <w:vAlign w:val="center"/>
          </w:tcPr>
          <w:p w14:paraId="15373C06" w14:textId="77777777" w:rsidR="00BA19D7" w:rsidRPr="00BA19D7" w:rsidRDefault="00BA19D7" w:rsidP="001E7908">
            <w:pPr>
              <w:rPr>
                <w:rFonts w:ascii="Calibri" w:hAnsi="Calibri" w:cs="Calibri"/>
                <w:color w:val="000000" w:themeColor="dark1"/>
                <w:kern w:val="28"/>
              </w:rPr>
            </w:pPr>
            <w:r w:rsidRPr="00BA19D7">
              <w:rPr>
                <w:rFonts w:ascii="Calibri" w:hAnsi="Calibri" w:cs="Calibri"/>
                <w:color w:val="000000" w:themeColor="dark1"/>
                <w:kern w:val="28"/>
              </w:rPr>
              <w:t>RSSB Project Manager</w:t>
            </w:r>
          </w:p>
        </w:tc>
        <w:tc>
          <w:tcPr>
            <w:tcW w:w="4983" w:type="dxa"/>
            <w:vAlign w:val="center"/>
          </w:tcPr>
          <w:p w14:paraId="03067937" w14:textId="77777777" w:rsidR="00BA19D7" w:rsidRPr="00BA19D7" w:rsidRDefault="00BA19D7" w:rsidP="001E7908">
            <w:pPr>
              <w:pStyle w:val="NormalWeb"/>
              <w:spacing w:before="40" w:beforeAutospacing="0" w:after="40" w:afterAutospacing="0" w:line="260" w:lineRule="exact"/>
              <w:rPr>
                <w:rFonts w:ascii="Calibri" w:hAnsi="Calibri" w:cs="Calibri"/>
                <w:color w:val="000000" w:themeColor="dark1"/>
                <w:kern w:val="28"/>
                <w:sz w:val="22"/>
                <w:szCs w:val="22"/>
                <w:lang w:eastAsia="en-US"/>
              </w:rPr>
            </w:pPr>
            <w:r w:rsidRPr="00BA19D7">
              <w:rPr>
                <w:rFonts w:ascii="Calibri" w:hAnsi="Calibri" w:cs="Calibri"/>
                <w:color w:val="000000" w:themeColor="dark1"/>
                <w:kern w:val="28"/>
                <w:sz w:val="22"/>
                <w:szCs w:val="22"/>
                <w:lang w:eastAsia="en-US"/>
              </w:rPr>
              <w:t xml:space="preserve">The RSSB Project Manager is the first point of contact during project delivery and is responsible for the project management including project schedules, cost reporting and other relevant project management tasks. </w:t>
            </w:r>
          </w:p>
          <w:p w14:paraId="2A64EDF3" w14:textId="77777777" w:rsidR="00BA19D7" w:rsidRPr="00BA19D7" w:rsidRDefault="00BA19D7" w:rsidP="001E7908">
            <w:pPr>
              <w:rPr>
                <w:rFonts w:ascii="Calibri" w:hAnsi="Calibri" w:cs="Calibri"/>
                <w:color w:val="000000" w:themeColor="dark1"/>
                <w:kern w:val="28"/>
              </w:rPr>
            </w:pPr>
            <w:r w:rsidRPr="00BA19D7">
              <w:rPr>
                <w:rFonts w:ascii="Calibri" w:hAnsi="Calibri" w:cs="Calibri"/>
                <w:color w:val="000000" w:themeColor="dark1"/>
                <w:kern w:val="28"/>
              </w:rPr>
              <w:t>The Project Manager leads the project in organising meetings, etc and ensures timely and effective delivery towards project objectives.</w:t>
            </w:r>
          </w:p>
        </w:tc>
        <w:tc>
          <w:tcPr>
            <w:tcW w:w="2835" w:type="dxa"/>
          </w:tcPr>
          <w:p w14:paraId="7D095B3E" w14:textId="77777777" w:rsidR="00BA19D7" w:rsidRPr="00BA19D7" w:rsidRDefault="00BA19D7" w:rsidP="001E7908">
            <w:pPr>
              <w:rPr>
                <w:rFonts w:ascii="Calibri" w:hAnsi="Calibri" w:cs="Calibri"/>
                <w:color w:val="000000" w:themeColor="dark1"/>
                <w:kern w:val="28"/>
              </w:rPr>
            </w:pPr>
            <w:r w:rsidRPr="00BA19D7">
              <w:rPr>
                <w:rFonts w:ascii="Calibri" w:hAnsi="Calibri" w:cs="Calibri"/>
                <w:color w:val="000000" w:themeColor="dark1"/>
                <w:kern w:val="28"/>
              </w:rPr>
              <w:t>Facilitates technical review and acceptance processes, identifies and monitors corrective actions where needed, including facilitating decision making.</w:t>
            </w:r>
          </w:p>
        </w:tc>
      </w:tr>
      <w:tr w:rsidR="00BA19D7" w:rsidRPr="00425161" w14:paraId="16E348CC" w14:textId="77777777" w:rsidTr="001E7908">
        <w:trPr>
          <w:jc w:val="center"/>
        </w:trPr>
        <w:tc>
          <w:tcPr>
            <w:tcW w:w="1816" w:type="dxa"/>
            <w:vAlign w:val="center"/>
          </w:tcPr>
          <w:p w14:paraId="39E1F076" w14:textId="77777777" w:rsidR="00BA19D7" w:rsidRPr="00BA19D7" w:rsidRDefault="00BA19D7" w:rsidP="001E7908">
            <w:pPr>
              <w:rPr>
                <w:rFonts w:ascii="Calibri" w:hAnsi="Calibri" w:cs="Calibri"/>
                <w:lang w:eastAsia="en-GB"/>
              </w:rPr>
            </w:pPr>
            <w:r w:rsidRPr="00BA19D7">
              <w:rPr>
                <w:rFonts w:ascii="Calibri" w:hAnsi="Calibri" w:cs="Calibri"/>
                <w:color w:val="000000" w:themeColor="dark1"/>
                <w:kern w:val="28"/>
              </w:rPr>
              <w:t>RSSB Technical Lead</w:t>
            </w:r>
          </w:p>
        </w:tc>
        <w:tc>
          <w:tcPr>
            <w:tcW w:w="4983" w:type="dxa"/>
            <w:vAlign w:val="center"/>
          </w:tcPr>
          <w:p w14:paraId="2BD2A4A1" w14:textId="77777777" w:rsidR="00BA19D7" w:rsidRPr="00BA19D7" w:rsidRDefault="00BA19D7" w:rsidP="001E7908">
            <w:pPr>
              <w:pStyle w:val="NormalWeb"/>
              <w:spacing w:before="40" w:beforeAutospacing="0" w:after="40" w:afterAutospacing="0" w:line="260" w:lineRule="exact"/>
              <w:rPr>
                <w:rFonts w:ascii="Calibri" w:hAnsi="Calibri" w:cs="Calibri"/>
                <w:sz w:val="22"/>
                <w:szCs w:val="22"/>
              </w:rPr>
            </w:pPr>
            <w:r w:rsidRPr="00BA19D7">
              <w:rPr>
                <w:rFonts w:ascii="Calibri" w:hAnsi="Calibri" w:cs="Calibri"/>
                <w:color w:val="000000" w:themeColor="dark1"/>
                <w:kern w:val="28"/>
                <w:sz w:val="22"/>
                <w:szCs w:val="22"/>
              </w:rPr>
              <w:t xml:space="preserve">Throughout the project, the RSSB Technical Lead ensures that technical aspects are reflected accurately. </w:t>
            </w:r>
          </w:p>
          <w:p w14:paraId="4B026C16" w14:textId="77777777" w:rsidR="00BA19D7" w:rsidRPr="00BA19D7" w:rsidRDefault="00BA19D7" w:rsidP="001E7908">
            <w:pPr>
              <w:rPr>
                <w:rFonts w:ascii="Calibri" w:hAnsi="Calibri" w:cs="Calibri"/>
                <w:lang w:eastAsia="en-GB"/>
              </w:rPr>
            </w:pPr>
            <w:r w:rsidRPr="00BA19D7">
              <w:rPr>
                <w:rFonts w:ascii="Calibri" w:hAnsi="Calibri" w:cs="Calibri"/>
                <w:color w:val="000000" w:themeColor="dark1"/>
                <w:kern w:val="28"/>
              </w:rPr>
              <w:t>Technical aspects can refer to specific issues around railway signalling, track engineering, safety relevant operations or any other specialist field.</w:t>
            </w:r>
          </w:p>
        </w:tc>
        <w:tc>
          <w:tcPr>
            <w:tcW w:w="2835" w:type="dxa"/>
          </w:tcPr>
          <w:p w14:paraId="36F9594A" w14:textId="77777777" w:rsidR="00BA19D7" w:rsidRPr="00BA19D7" w:rsidRDefault="00BA19D7" w:rsidP="001E7908">
            <w:pPr>
              <w:rPr>
                <w:rFonts w:ascii="Calibri" w:hAnsi="Calibri" w:cs="Calibri"/>
                <w:lang w:eastAsia="en-GB"/>
              </w:rPr>
            </w:pPr>
            <w:r w:rsidRPr="00BA19D7">
              <w:rPr>
                <w:rFonts w:ascii="Calibri" w:hAnsi="Calibri" w:cs="Calibri"/>
                <w:color w:val="000000" w:themeColor="dark1"/>
                <w:kern w:val="28"/>
              </w:rPr>
              <w:t>Reviews emerging outputs from a technical perspective.</w:t>
            </w:r>
          </w:p>
        </w:tc>
      </w:tr>
      <w:tr w:rsidR="00BA19D7" w:rsidRPr="00425161" w14:paraId="6A161470" w14:textId="77777777" w:rsidTr="001E7908">
        <w:trPr>
          <w:jc w:val="center"/>
        </w:trPr>
        <w:tc>
          <w:tcPr>
            <w:tcW w:w="1816" w:type="dxa"/>
            <w:vAlign w:val="center"/>
          </w:tcPr>
          <w:p w14:paraId="286C7694" w14:textId="77777777" w:rsidR="00BA19D7" w:rsidRPr="00BA19D7" w:rsidRDefault="00BA19D7" w:rsidP="001E7908">
            <w:pPr>
              <w:rPr>
                <w:rFonts w:ascii="Calibri" w:hAnsi="Calibri" w:cs="Calibri"/>
                <w:lang w:eastAsia="en-GB"/>
              </w:rPr>
            </w:pPr>
            <w:r w:rsidRPr="00BA19D7">
              <w:rPr>
                <w:rFonts w:ascii="Calibri" w:hAnsi="Calibri" w:cs="Calibri"/>
                <w:color w:val="000000" w:themeColor="dark1"/>
                <w:kern w:val="28"/>
              </w:rPr>
              <w:t xml:space="preserve">Industry sponsor </w:t>
            </w:r>
            <w:r w:rsidRPr="00BA19D7">
              <w:rPr>
                <w:rFonts w:ascii="Calibri" w:hAnsi="Calibri" w:cs="Calibri"/>
                <w:lang w:eastAsia="en-GB"/>
              </w:rPr>
              <w:t xml:space="preserve"> </w:t>
            </w:r>
          </w:p>
        </w:tc>
        <w:tc>
          <w:tcPr>
            <w:tcW w:w="4983" w:type="dxa"/>
            <w:vAlign w:val="center"/>
          </w:tcPr>
          <w:p w14:paraId="640DD5A5" w14:textId="77777777" w:rsidR="00BA19D7" w:rsidRPr="00BA19D7" w:rsidRDefault="00BA19D7" w:rsidP="001E7908">
            <w:pPr>
              <w:pStyle w:val="NormalWeb"/>
              <w:spacing w:before="40" w:beforeAutospacing="0" w:after="40" w:afterAutospacing="0" w:line="260" w:lineRule="exact"/>
              <w:rPr>
                <w:rFonts w:ascii="Calibri" w:hAnsi="Calibri" w:cs="Calibri"/>
                <w:sz w:val="22"/>
                <w:szCs w:val="22"/>
              </w:rPr>
            </w:pPr>
            <w:r w:rsidRPr="00BA19D7">
              <w:rPr>
                <w:rFonts w:ascii="Calibri" w:hAnsi="Calibri" w:cs="Calibri"/>
                <w:color w:val="000000" w:themeColor="dark1"/>
                <w:kern w:val="28"/>
                <w:sz w:val="22"/>
                <w:szCs w:val="22"/>
              </w:rPr>
              <w:t xml:space="preserve">The industry sponsor acts as figurehead for the research, championing its importance and its outputs. </w:t>
            </w:r>
          </w:p>
          <w:p w14:paraId="01C9F888" w14:textId="77777777" w:rsidR="00BA19D7" w:rsidRPr="00BA19D7" w:rsidRDefault="00BA19D7" w:rsidP="001E7908">
            <w:pPr>
              <w:rPr>
                <w:rFonts w:ascii="Calibri" w:hAnsi="Calibri" w:cs="Calibri"/>
                <w:lang w:eastAsia="en-GB"/>
              </w:rPr>
            </w:pPr>
            <w:r w:rsidRPr="00BA19D7">
              <w:rPr>
                <w:rFonts w:ascii="Calibri" w:hAnsi="Calibri" w:cs="Calibri"/>
                <w:color w:val="000000" w:themeColor="dark1"/>
                <w:kern w:val="28"/>
              </w:rPr>
              <w:t>The industry sponsor forms part of the project steering group, however, their key role as sponsor is to provide steer to the research as it progresses and to exert pressure on industry to make use of its findings.</w:t>
            </w:r>
          </w:p>
        </w:tc>
        <w:tc>
          <w:tcPr>
            <w:tcW w:w="2835" w:type="dxa"/>
          </w:tcPr>
          <w:p w14:paraId="3C5027DD" w14:textId="77777777" w:rsidR="00BA19D7" w:rsidRPr="00BA19D7" w:rsidRDefault="00BA19D7" w:rsidP="001E7908">
            <w:pPr>
              <w:rPr>
                <w:rFonts w:ascii="Calibri" w:hAnsi="Calibri" w:cs="Calibri"/>
                <w:color w:val="000000" w:themeColor="dark1"/>
                <w:kern w:val="28"/>
              </w:rPr>
            </w:pPr>
            <w:r w:rsidRPr="00BA19D7">
              <w:rPr>
                <w:rFonts w:ascii="Calibri" w:hAnsi="Calibri" w:cs="Calibri"/>
                <w:color w:val="000000" w:themeColor="dark1"/>
                <w:kern w:val="28"/>
              </w:rPr>
              <w:t>Reviews emerging outputs from a technical perspective.</w:t>
            </w:r>
          </w:p>
        </w:tc>
      </w:tr>
      <w:tr w:rsidR="00BA19D7" w:rsidRPr="00425161" w14:paraId="79E825BF" w14:textId="77777777" w:rsidTr="001E7908">
        <w:trPr>
          <w:jc w:val="center"/>
        </w:trPr>
        <w:tc>
          <w:tcPr>
            <w:tcW w:w="1816" w:type="dxa"/>
            <w:vAlign w:val="center"/>
          </w:tcPr>
          <w:p w14:paraId="6C1B04A5" w14:textId="77777777" w:rsidR="00BA19D7" w:rsidRPr="00BA19D7" w:rsidRDefault="00BA19D7" w:rsidP="001E7908">
            <w:pPr>
              <w:rPr>
                <w:rFonts w:ascii="Calibri" w:hAnsi="Calibri" w:cs="Calibri"/>
                <w:lang w:eastAsia="en-GB"/>
              </w:rPr>
            </w:pPr>
            <w:r w:rsidRPr="00BA19D7">
              <w:rPr>
                <w:rFonts w:ascii="Calibri" w:hAnsi="Calibri" w:cs="Calibri"/>
                <w:color w:val="000000" w:themeColor="dark1"/>
                <w:kern w:val="28"/>
              </w:rPr>
              <w:t>Project steering group</w:t>
            </w:r>
          </w:p>
        </w:tc>
        <w:tc>
          <w:tcPr>
            <w:tcW w:w="4983" w:type="dxa"/>
            <w:vAlign w:val="center"/>
          </w:tcPr>
          <w:p w14:paraId="638E26B9" w14:textId="77777777" w:rsidR="00BA19D7" w:rsidRPr="00BA19D7" w:rsidRDefault="00BA19D7" w:rsidP="001E7908">
            <w:pPr>
              <w:pStyle w:val="NormalWeb"/>
              <w:spacing w:before="40" w:beforeAutospacing="0" w:after="40" w:afterAutospacing="0" w:line="260" w:lineRule="exact"/>
              <w:rPr>
                <w:rFonts w:ascii="Calibri" w:hAnsi="Calibri" w:cs="Calibri"/>
                <w:sz w:val="22"/>
                <w:szCs w:val="22"/>
              </w:rPr>
            </w:pPr>
            <w:r w:rsidRPr="00BA19D7">
              <w:rPr>
                <w:rFonts w:ascii="Calibri" w:hAnsi="Calibri" w:cs="Calibri"/>
                <w:color w:val="000000" w:themeColor="dark1"/>
                <w:kern w:val="28"/>
                <w:sz w:val="22"/>
                <w:szCs w:val="22"/>
              </w:rPr>
              <w:t>The project steering group ensures the project delivers to industry needs. As such, it helps formulate specifications, assesses tenders, reviews draft and final outputs and other relevant tasks.</w:t>
            </w:r>
          </w:p>
        </w:tc>
        <w:tc>
          <w:tcPr>
            <w:tcW w:w="2835" w:type="dxa"/>
          </w:tcPr>
          <w:p w14:paraId="5F707FEA" w14:textId="77777777" w:rsidR="00BA19D7" w:rsidRPr="00BA19D7" w:rsidRDefault="00BA19D7" w:rsidP="001E7908">
            <w:pPr>
              <w:rPr>
                <w:rFonts w:ascii="Calibri" w:hAnsi="Calibri" w:cs="Calibri"/>
                <w:lang w:eastAsia="en-GB"/>
              </w:rPr>
            </w:pPr>
            <w:r w:rsidRPr="00BA19D7">
              <w:rPr>
                <w:rFonts w:ascii="Calibri" w:hAnsi="Calibri" w:cs="Calibri"/>
                <w:color w:val="000000" w:themeColor="dark1"/>
                <w:kern w:val="28"/>
              </w:rPr>
              <w:t>Reviews emerging outputs from a technical perspective.</w:t>
            </w:r>
          </w:p>
        </w:tc>
      </w:tr>
      <w:tr w:rsidR="00BA19D7" w:rsidRPr="00425161" w14:paraId="6093D241" w14:textId="77777777" w:rsidTr="001E7908">
        <w:trPr>
          <w:jc w:val="center"/>
        </w:trPr>
        <w:tc>
          <w:tcPr>
            <w:tcW w:w="1816" w:type="dxa"/>
            <w:vAlign w:val="center"/>
          </w:tcPr>
          <w:p w14:paraId="59FD063F" w14:textId="77777777" w:rsidR="00BA19D7" w:rsidRPr="00BA19D7" w:rsidRDefault="00BA19D7" w:rsidP="001E7908">
            <w:pPr>
              <w:rPr>
                <w:rFonts w:ascii="Calibri" w:hAnsi="Calibri" w:cs="Calibri"/>
                <w:color w:val="000000" w:themeColor="dark1"/>
                <w:kern w:val="28"/>
              </w:rPr>
            </w:pPr>
            <w:r w:rsidRPr="00BA19D7">
              <w:rPr>
                <w:rFonts w:ascii="Calibri" w:hAnsi="Calibri" w:cs="Calibri"/>
                <w:color w:val="000000" w:themeColor="dark1"/>
                <w:kern w:val="28"/>
              </w:rPr>
              <w:t xml:space="preserve">Primary client group </w:t>
            </w:r>
          </w:p>
        </w:tc>
        <w:tc>
          <w:tcPr>
            <w:tcW w:w="4983" w:type="dxa"/>
            <w:vAlign w:val="center"/>
          </w:tcPr>
          <w:p w14:paraId="5AE59473" w14:textId="77777777" w:rsidR="00BA19D7" w:rsidRPr="00BA19D7" w:rsidRDefault="00BA19D7" w:rsidP="001E7908">
            <w:pPr>
              <w:pStyle w:val="NormalWeb"/>
              <w:spacing w:before="40" w:beforeAutospacing="0" w:after="40" w:afterAutospacing="0" w:line="260" w:lineRule="exact"/>
              <w:rPr>
                <w:rFonts w:ascii="Calibri" w:hAnsi="Calibri" w:cs="Calibri"/>
                <w:color w:val="000000" w:themeColor="dark1"/>
                <w:kern w:val="28"/>
                <w:sz w:val="22"/>
                <w:szCs w:val="22"/>
              </w:rPr>
            </w:pPr>
            <w:r w:rsidRPr="00BA19D7">
              <w:rPr>
                <w:rFonts w:ascii="Calibri" w:hAnsi="Calibri" w:cs="Calibri"/>
                <w:color w:val="000000" w:themeColor="dark1"/>
                <w:kern w:val="28"/>
                <w:sz w:val="22"/>
                <w:szCs w:val="22"/>
              </w:rPr>
              <w:t>The primary client group is made up of RSSB members and other stakeholders across industry.</w:t>
            </w:r>
          </w:p>
          <w:p w14:paraId="347CD965" w14:textId="77777777" w:rsidR="00BA19D7" w:rsidRPr="00BA19D7" w:rsidRDefault="00BA19D7" w:rsidP="001E7908">
            <w:pPr>
              <w:pStyle w:val="NormalWeb"/>
              <w:spacing w:before="40" w:beforeAutospacing="0" w:after="40" w:afterAutospacing="0" w:line="260" w:lineRule="exact"/>
              <w:rPr>
                <w:rFonts w:ascii="Calibri" w:hAnsi="Calibri" w:cs="Calibri"/>
                <w:color w:val="000000" w:themeColor="dark1"/>
                <w:kern w:val="28"/>
                <w:sz w:val="22"/>
                <w:szCs w:val="22"/>
                <w:highlight w:val="yellow"/>
              </w:rPr>
            </w:pPr>
            <w:r w:rsidRPr="00BA19D7">
              <w:rPr>
                <w:rFonts w:ascii="Calibri" w:hAnsi="Calibri" w:cs="Calibri"/>
                <w:color w:val="000000" w:themeColor="dark1"/>
                <w:kern w:val="28"/>
                <w:sz w:val="22"/>
                <w:szCs w:val="22"/>
              </w:rPr>
              <w:t>The group is kept informed of the project’s progress each Period (4 weeks). A presentation is made by the supplier to inform the client group of the project’s deliverables.</w:t>
            </w:r>
          </w:p>
        </w:tc>
        <w:tc>
          <w:tcPr>
            <w:tcW w:w="2835" w:type="dxa"/>
          </w:tcPr>
          <w:p w14:paraId="34ACB476" w14:textId="77777777" w:rsidR="00BA19D7" w:rsidRPr="00BA19D7" w:rsidRDefault="00BA19D7" w:rsidP="001E7908">
            <w:pPr>
              <w:rPr>
                <w:rFonts w:ascii="Calibri" w:hAnsi="Calibri" w:cs="Calibri"/>
                <w:color w:val="000000" w:themeColor="dark1"/>
                <w:kern w:val="28"/>
                <w:highlight w:val="yellow"/>
              </w:rPr>
            </w:pPr>
            <w:r w:rsidRPr="00BA19D7">
              <w:rPr>
                <w:rFonts w:ascii="Calibri" w:hAnsi="Calibri" w:cs="Calibri"/>
                <w:color w:val="000000" w:themeColor="dark1"/>
                <w:kern w:val="28"/>
              </w:rPr>
              <w:t>Informed of deliverables.</w:t>
            </w:r>
          </w:p>
        </w:tc>
      </w:tr>
    </w:tbl>
    <w:p w14:paraId="21F5FB14" w14:textId="77777777" w:rsidR="00BA19D7" w:rsidRDefault="00BA19D7" w:rsidP="00BA19D7">
      <w:pPr>
        <w:pStyle w:val="Heading1"/>
        <w:keepNext/>
        <w:numPr>
          <w:ilvl w:val="0"/>
          <w:numId w:val="45"/>
        </w:numPr>
        <w:ind w:left="426" w:hanging="426"/>
        <w:sectPr w:rsidR="00BA19D7" w:rsidSect="00D26B62">
          <w:pgSz w:w="11906" w:h="16838"/>
          <w:pgMar w:top="1985" w:right="1985" w:bottom="1985" w:left="1985" w:header="567" w:footer="567" w:gutter="0"/>
          <w:cols w:space="708"/>
          <w:docGrid w:linePitch="360"/>
        </w:sectPr>
      </w:pPr>
    </w:p>
    <w:p w14:paraId="74AE0495" w14:textId="77777777" w:rsidR="00BA19D7" w:rsidRPr="00191D59" w:rsidRDefault="00BA19D7" w:rsidP="00BA19D7">
      <w:pPr>
        <w:pStyle w:val="Heading1"/>
        <w:keepNext/>
        <w:numPr>
          <w:ilvl w:val="0"/>
          <w:numId w:val="45"/>
        </w:numPr>
        <w:ind w:left="426" w:hanging="426"/>
      </w:pPr>
      <w:r w:rsidRPr="004161CA">
        <w:lastRenderedPageBreak/>
        <w:t>Budget, timescales and responsibilities</w:t>
      </w:r>
    </w:p>
    <w:p w14:paraId="52F2AB8F" w14:textId="77777777" w:rsidR="00BA19D7" w:rsidRDefault="00BA19D7" w:rsidP="00BA19D7">
      <w:pPr>
        <w:rPr>
          <w:rFonts w:ascii="Calibri" w:hAnsi="Calibri" w:cs="Arial"/>
          <w:lang w:eastAsia="en-GB"/>
        </w:rPr>
      </w:pPr>
      <w:r w:rsidRPr="0020611F">
        <w:rPr>
          <w:rFonts w:ascii="Calibri" w:hAnsi="Calibri" w:cs="Arial"/>
          <w:lang w:eastAsia="en-GB"/>
        </w:rPr>
        <w:t>This work has a budget of £</w:t>
      </w:r>
      <w:r>
        <w:rPr>
          <w:rFonts w:ascii="Calibri" w:hAnsi="Calibri" w:cs="Arial"/>
          <w:lang w:eastAsia="en-GB"/>
        </w:rPr>
        <w:t>115,000</w:t>
      </w:r>
      <w:r w:rsidRPr="0020611F">
        <w:rPr>
          <w:rFonts w:ascii="Calibri" w:hAnsi="Calibri" w:cs="Arial"/>
          <w:lang w:eastAsia="en-GB"/>
        </w:rPr>
        <w:t xml:space="preserve">. </w:t>
      </w:r>
      <w:r>
        <w:rPr>
          <w:rFonts w:ascii="Calibri" w:hAnsi="Calibri" w:cs="Arial"/>
          <w:lang w:eastAsia="en-GB"/>
        </w:rPr>
        <w:t xml:space="preserve">Where </w:t>
      </w:r>
      <w:r w:rsidRPr="0020611F">
        <w:rPr>
          <w:rFonts w:ascii="Calibri" w:hAnsi="Calibri" w:cs="Arial"/>
          <w:lang w:eastAsia="en-GB"/>
        </w:rPr>
        <w:t>cost</w:t>
      </w:r>
      <w:r>
        <w:rPr>
          <w:rFonts w:ascii="Calibri" w:hAnsi="Calibri" w:cs="Arial"/>
          <w:lang w:eastAsia="en-GB"/>
        </w:rPr>
        <w:t>s</w:t>
      </w:r>
      <w:r w:rsidRPr="0020611F">
        <w:rPr>
          <w:rFonts w:ascii="Calibri" w:hAnsi="Calibri" w:cs="Arial"/>
          <w:lang w:eastAsia="en-GB"/>
        </w:rPr>
        <w:t xml:space="preserve"> </w:t>
      </w:r>
      <w:r>
        <w:rPr>
          <w:rFonts w:ascii="Calibri" w:hAnsi="Calibri" w:cs="Arial"/>
          <w:lang w:eastAsia="en-GB"/>
        </w:rPr>
        <w:t>are</w:t>
      </w:r>
      <w:r w:rsidRPr="0020611F">
        <w:rPr>
          <w:rFonts w:ascii="Calibri" w:hAnsi="Calibri" w:cs="Arial"/>
          <w:lang w:eastAsia="en-GB"/>
        </w:rPr>
        <w:t xml:space="preserve"> above the budgeted amount, then a detailed explanation as to why any proposed increase is necessary, and what added value it may provide is required. In such cases, RSSB strongly encourages suppliers to provide costed options for consideration. </w:t>
      </w:r>
    </w:p>
    <w:p w14:paraId="42AC6849" w14:textId="77777777" w:rsidR="00BA19D7" w:rsidRDefault="00BA19D7" w:rsidP="00BA19D7">
      <w:pPr>
        <w:rPr>
          <w:rFonts w:ascii="Calibri" w:hAnsi="Calibri" w:cs="Arial"/>
          <w:lang w:eastAsia="en-GB"/>
        </w:rPr>
      </w:pPr>
    </w:p>
    <w:p w14:paraId="6B29A277" w14:textId="77777777" w:rsidR="00BA19D7" w:rsidRPr="0020611F" w:rsidRDefault="00BA19D7" w:rsidP="00BA19D7">
      <w:pPr>
        <w:rPr>
          <w:rFonts w:ascii="Calibri" w:hAnsi="Calibri" w:cs="Arial"/>
          <w:lang w:eastAsia="en-GB"/>
        </w:rPr>
      </w:pPr>
      <w:r>
        <w:rPr>
          <w:rFonts w:ascii="Calibri" w:hAnsi="Calibri" w:cs="Arial"/>
          <w:lang w:eastAsia="en-GB"/>
        </w:rPr>
        <w:t>Please note, this quoted budget of</w:t>
      </w:r>
      <w:r w:rsidRPr="0020611F">
        <w:rPr>
          <w:rFonts w:ascii="Calibri" w:hAnsi="Calibri" w:cs="Arial"/>
          <w:lang w:eastAsia="en-GB"/>
        </w:rPr>
        <w:t xml:space="preserve"> </w:t>
      </w:r>
      <w:r>
        <w:rPr>
          <w:rFonts w:ascii="Calibri" w:hAnsi="Calibri" w:cs="Arial"/>
          <w:lang w:eastAsia="en-GB"/>
        </w:rPr>
        <w:t>£115,000 does not include the optional User interface deliverable.</w:t>
      </w:r>
      <w:r w:rsidRPr="0020611F">
        <w:rPr>
          <w:rFonts w:ascii="Calibri" w:hAnsi="Calibri" w:cs="Arial"/>
          <w:lang w:eastAsia="en-GB"/>
        </w:rPr>
        <w:t xml:space="preserve"> </w:t>
      </w:r>
      <w:r w:rsidRPr="00BC350F">
        <w:rPr>
          <w:rFonts w:ascii="Calibri" w:hAnsi="Calibri" w:cs="Arial"/>
          <w:lang w:eastAsia="en-GB"/>
        </w:rPr>
        <w:t xml:space="preserve">RSSB </w:t>
      </w:r>
      <w:r>
        <w:rPr>
          <w:rFonts w:ascii="Calibri" w:hAnsi="Calibri" w:cs="Arial"/>
          <w:lang w:eastAsia="en-GB"/>
        </w:rPr>
        <w:t>e</w:t>
      </w:r>
      <w:r w:rsidRPr="00BC350F">
        <w:rPr>
          <w:rFonts w:ascii="Calibri" w:hAnsi="Calibri" w:cs="Arial"/>
          <w:lang w:eastAsia="en-GB"/>
        </w:rPr>
        <w:t>ncourages suppliers to provide</w:t>
      </w:r>
      <w:r>
        <w:rPr>
          <w:rFonts w:ascii="Calibri" w:hAnsi="Calibri" w:cs="Arial"/>
          <w:lang w:eastAsia="en-GB"/>
        </w:rPr>
        <w:t xml:space="preserve"> separately </w:t>
      </w:r>
      <w:r w:rsidRPr="00BC350F">
        <w:rPr>
          <w:rFonts w:ascii="Calibri" w:hAnsi="Calibri" w:cs="Arial"/>
          <w:lang w:eastAsia="en-GB"/>
        </w:rPr>
        <w:t xml:space="preserve">costed </w:t>
      </w:r>
      <w:r>
        <w:rPr>
          <w:rFonts w:ascii="Calibri" w:hAnsi="Calibri" w:cs="Arial"/>
          <w:lang w:eastAsia="en-GB"/>
        </w:rPr>
        <w:t>option within the bid for this deliverable</w:t>
      </w:r>
      <w:r w:rsidRPr="00BC350F">
        <w:rPr>
          <w:rFonts w:ascii="Calibri" w:hAnsi="Calibri" w:cs="Arial"/>
          <w:lang w:eastAsia="en-GB"/>
        </w:rPr>
        <w:t>.</w:t>
      </w:r>
    </w:p>
    <w:p w14:paraId="374AA94A" w14:textId="77777777" w:rsidR="00BA19D7" w:rsidRPr="0020611F" w:rsidRDefault="00BA19D7" w:rsidP="00BA19D7">
      <w:pPr>
        <w:rPr>
          <w:rFonts w:ascii="Calibri" w:hAnsi="Calibri" w:cs="Arial"/>
          <w:lang w:eastAsia="en-GB"/>
        </w:rPr>
      </w:pPr>
    </w:p>
    <w:p w14:paraId="464D51AD" w14:textId="77777777" w:rsidR="00BA19D7" w:rsidRPr="0020611F" w:rsidRDefault="00BA19D7" w:rsidP="00BA19D7">
      <w:pPr>
        <w:rPr>
          <w:rFonts w:ascii="Calibri" w:hAnsi="Calibri" w:cs="Arial"/>
          <w:lang w:eastAsia="en-GB"/>
        </w:rPr>
      </w:pPr>
      <w:r w:rsidRPr="0020611F">
        <w:rPr>
          <w:rFonts w:ascii="Calibri" w:hAnsi="Calibri" w:cs="Arial"/>
          <w:lang w:eastAsia="en-GB"/>
        </w:rPr>
        <w:t xml:space="preserve">RSSB expects the work to start in November 2018 and conclude by </w:t>
      </w:r>
      <w:r>
        <w:rPr>
          <w:rFonts w:ascii="Calibri" w:hAnsi="Calibri" w:cs="Arial"/>
          <w:lang w:eastAsia="en-GB"/>
        </w:rPr>
        <w:t>e</w:t>
      </w:r>
      <w:r w:rsidRPr="0020611F">
        <w:rPr>
          <w:rFonts w:ascii="Calibri" w:hAnsi="Calibri" w:cs="Arial"/>
          <w:lang w:eastAsia="en-GB"/>
        </w:rPr>
        <w:t xml:space="preserve">arly March 2019. Industry have requested this work as urgent to inform preparations for autumn 2019. </w:t>
      </w:r>
      <w:r w:rsidRPr="001C2EFC">
        <w:rPr>
          <w:rFonts w:ascii="Calibri" w:hAnsi="Calibri" w:cs="Arial"/>
          <w:b/>
          <w:lang w:eastAsia="en-GB"/>
        </w:rPr>
        <w:t xml:space="preserve">It is therefore vital </w:t>
      </w:r>
      <w:r>
        <w:rPr>
          <w:rFonts w:ascii="Calibri" w:hAnsi="Calibri" w:cs="Arial"/>
          <w:b/>
          <w:lang w:eastAsia="en-GB"/>
        </w:rPr>
        <w:t>findings from this</w:t>
      </w:r>
      <w:r w:rsidRPr="001C2EFC">
        <w:rPr>
          <w:rFonts w:ascii="Calibri" w:hAnsi="Calibri" w:cs="Arial"/>
          <w:b/>
          <w:lang w:eastAsia="en-GB"/>
        </w:rPr>
        <w:t xml:space="preserve"> project</w:t>
      </w:r>
      <w:r>
        <w:rPr>
          <w:rFonts w:ascii="Calibri" w:hAnsi="Calibri" w:cs="Arial"/>
          <w:b/>
          <w:lang w:eastAsia="en-GB"/>
        </w:rPr>
        <w:t xml:space="preserve"> </w:t>
      </w:r>
      <w:r w:rsidRPr="001C2EFC">
        <w:rPr>
          <w:rFonts w:ascii="Calibri" w:hAnsi="Calibri" w:cs="Arial"/>
          <w:b/>
          <w:lang w:eastAsia="en-GB"/>
        </w:rPr>
        <w:t>are communicated to industry by March 2019</w:t>
      </w:r>
      <w:r>
        <w:rPr>
          <w:rFonts w:ascii="Calibri" w:hAnsi="Calibri" w:cs="Arial"/>
          <w:b/>
          <w:lang w:eastAsia="en-GB"/>
        </w:rPr>
        <w:t xml:space="preserve"> (i.e. for the National Autumn review)</w:t>
      </w:r>
      <w:r w:rsidRPr="001C2EFC">
        <w:rPr>
          <w:rFonts w:ascii="Calibri" w:hAnsi="Calibri" w:cs="Arial"/>
          <w:b/>
          <w:lang w:eastAsia="en-GB"/>
        </w:rPr>
        <w:t>.</w:t>
      </w:r>
    </w:p>
    <w:p w14:paraId="28A74BF5" w14:textId="77777777" w:rsidR="00BA19D7" w:rsidRDefault="00BA19D7" w:rsidP="00BA19D7">
      <w:pPr>
        <w:pStyle w:val="Heading1"/>
        <w:keepNext/>
        <w:numPr>
          <w:ilvl w:val="0"/>
          <w:numId w:val="0"/>
        </w:numPr>
        <w:sectPr w:rsidR="00BA19D7" w:rsidSect="00D26B62">
          <w:pgSz w:w="11906" w:h="16838"/>
          <w:pgMar w:top="1985" w:right="1985" w:bottom="1985" w:left="1985" w:header="567" w:footer="567" w:gutter="0"/>
          <w:cols w:space="708"/>
          <w:docGrid w:linePitch="360"/>
        </w:sectPr>
      </w:pPr>
    </w:p>
    <w:p w14:paraId="3519D012" w14:textId="77777777" w:rsidR="00BA19D7" w:rsidRPr="004161CA" w:rsidRDefault="00BA19D7" w:rsidP="00BA19D7">
      <w:pPr>
        <w:pStyle w:val="Heading1"/>
        <w:keepNext/>
        <w:numPr>
          <w:ilvl w:val="0"/>
          <w:numId w:val="45"/>
        </w:numPr>
        <w:ind w:left="426" w:hanging="426"/>
      </w:pPr>
      <w:r w:rsidRPr="004161CA">
        <w:lastRenderedPageBreak/>
        <w:t xml:space="preserve">Critical success </w:t>
      </w:r>
      <w:r>
        <w:t>criteria</w:t>
      </w:r>
      <w:r w:rsidRPr="004161CA">
        <w:t xml:space="preserve"> and risk management</w:t>
      </w:r>
    </w:p>
    <w:p w14:paraId="3A5002C1" w14:textId="77777777" w:rsidR="00BA19D7" w:rsidRPr="00610B0B" w:rsidRDefault="00BA19D7" w:rsidP="00BA19D7">
      <w:pPr>
        <w:rPr>
          <w:rFonts w:ascii="Calibri" w:hAnsi="Calibri" w:cs="Arial"/>
          <w:lang w:eastAsia="en-GB"/>
        </w:rPr>
      </w:pPr>
      <w:r w:rsidRPr="00610B0B">
        <w:rPr>
          <w:rFonts w:ascii="Calibri" w:hAnsi="Calibri" w:cs="Arial"/>
          <w:lang w:eastAsia="en-GB"/>
        </w:rPr>
        <w:t>The followin</w:t>
      </w:r>
      <w:r>
        <w:rPr>
          <w:rFonts w:ascii="Calibri" w:hAnsi="Calibri" w:cs="Arial"/>
          <w:lang w:eastAsia="en-GB"/>
        </w:rPr>
        <w:t>g critical success factors</w:t>
      </w:r>
      <w:r w:rsidRPr="00610B0B">
        <w:rPr>
          <w:rFonts w:ascii="Calibri" w:hAnsi="Calibri" w:cs="Arial"/>
          <w:lang w:eastAsia="en-GB"/>
        </w:rPr>
        <w:t xml:space="preserve"> have been identified to ensure successful delivery of </w:t>
      </w:r>
      <w:r>
        <w:rPr>
          <w:rFonts w:ascii="Calibri" w:hAnsi="Calibri" w:cs="Arial"/>
          <w:lang w:eastAsia="en-GB"/>
        </w:rPr>
        <w:t xml:space="preserve">this project </w:t>
      </w:r>
      <w:r w:rsidRPr="00610B0B">
        <w:rPr>
          <w:rFonts w:ascii="Calibri" w:hAnsi="Calibri" w:cs="Arial"/>
          <w:lang w:eastAsia="en-GB"/>
        </w:rPr>
        <w:t>and increased likelihood of ind</w:t>
      </w:r>
      <w:r>
        <w:rPr>
          <w:rFonts w:ascii="Calibri" w:hAnsi="Calibri" w:cs="Arial"/>
          <w:lang w:eastAsia="en-GB"/>
        </w:rPr>
        <w:t xml:space="preserve">ustry </w:t>
      </w:r>
      <w:r w:rsidRPr="00610B0B">
        <w:rPr>
          <w:rFonts w:ascii="Calibri" w:hAnsi="Calibri" w:cs="Arial"/>
          <w:lang w:eastAsia="en-GB"/>
        </w:rPr>
        <w:t>acceptance/implementation</w:t>
      </w:r>
      <w:r>
        <w:rPr>
          <w:rFonts w:ascii="Calibri" w:hAnsi="Calibri" w:cs="Arial"/>
          <w:lang w:eastAsia="en-GB"/>
        </w:rPr>
        <w:t>:</w:t>
      </w:r>
    </w:p>
    <w:p w14:paraId="2A867324" w14:textId="77777777" w:rsidR="00BA19D7" w:rsidRPr="00493854" w:rsidRDefault="00BA19D7" w:rsidP="00BA19D7">
      <w:pPr>
        <w:pStyle w:val="ListParagraph"/>
        <w:numPr>
          <w:ilvl w:val="0"/>
          <w:numId w:val="44"/>
        </w:numPr>
        <w:rPr>
          <w:rFonts w:asciiTheme="minorHAnsi" w:hAnsiTheme="minorHAnsi"/>
          <w:sz w:val="20"/>
          <w:szCs w:val="22"/>
        </w:rPr>
      </w:pPr>
      <w:r w:rsidRPr="00493854">
        <w:rPr>
          <w:rFonts w:asciiTheme="minorHAnsi" w:hAnsiTheme="minorHAnsi"/>
          <w:sz w:val="22"/>
          <w:szCs w:val="22"/>
        </w:rPr>
        <w:t xml:space="preserve">Ability to establish the </w:t>
      </w:r>
      <w:r>
        <w:rPr>
          <w:rFonts w:asciiTheme="minorHAnsi" w:hAnsiTheme="minorHAnsi"/>
          <w:sz w:val="22"/>
          <w:szCs w:val="22"/>
        </w:rPr>
        <w:t>efficacy and the</w:t>
      </w:r>
      <w:r w:rsidRPr="00493854">
        <w:rPr>
          <w:rFonts w:asciiTheme="minorHAnsi" w:hAnsiTheme="minorHAnsi"/>
          <w:sz w:val="22"/>
          <w:szCs w:val="22"/>
        </w:rPr>
        <w:t xml:space="preserve"> variability of the different treatments (TGAs, ATUST and RHTTs/MPVs)</w:t>
      </w:r>
    </w:p>
    <w:p w14:paraId="02FBFB6E" w14:textId="77777777" w:rsidR="00BA19D7" w:rsidRDefault="00BA19D7" w:rsidP="00BA19D7">
      <w:pPr>
        <w:pStyle w:val="Body"/>
        <w:numPr>
          <w:ilvl w:val="0"/>
          <w:numId w:val="44"/>
        </w:numPr>
      </w:pPr>
      <w:r w:rsidRPr="00493854">
        <w:t>Ability to identify statistically significant influences that lead to</w:t>
      </w:r>
      <w:r>
        <w:t xml:space="preserve"> this variability</w:t>
      </w:r>
      <w:r w:rsidRPr="00493854">
        <w:t xml:space="preserve"> (considering statistical significance of the findings), </w:t>
      </w:r>
      <w:proofErr w:type="gramStart"/>
      <w:r w:rsidRPr="00493854">
        <w:t>in order to</w:t>
      </w:r>
      <w:proofErr w:type="gramEnd"/>
      <w:r w:rsidRPr="00493854">
        <w:t xml:space="preserve"> inform </w:t>
      </w:r>
      <w:r>
        <w:t>future rail cleaning decisions.</w:t>
      </w:r>
    </w:p>
    <w:p w14:paraId="17E96C27" w14:textId="77777777" w:rsidR="00BA19D7" w:rsidRDefault="00BA19D7" w:rsidP="00BA19D7">
      <w:pPr>
        <w:pStyle w:val="Body"/>
        <w:ind w:left="720"/>
      </w:pPr>
      <w:r>
        <w:t xml:space="preserve"> </w:t>
      </w:r>
    </w:p>
    <w:p w14:paraId="70E6C8B1" w14:textId="77777777" w:rsidR="00BA19D7" w:rsidRPr="000545C4" w:rsidRDefault="00BA19D7" w:rsidP="00BA19D7">
      <w:pPr>
        <w:rPr>
          <w:rFonts w:ascii="Calibri" w:hAnsi="Calibri" w:cs="Arial"/>
          <w:lang w:eastAsia="en-GB"/>
        </w:rPr>
      </w:pPr>
      <w:r w:rsidRPr="000545C4">
        <w:rPr>
          <w:rFonts w:ascii="Calibri" w:hAnsi="Calibri" w:cs="Arial"/>
          <w:lang w:eastAsia="en-GB"/>
        </w:rPr>
        <w:t xml:space="preserve">The </w:t>
      </w:r>
      <w:r>
        <w:rPr>
          <w:rFonts w:ascii="Calibri" w:hAnsi="Calibri" w:cs="Arial"/>
          <w:lang w:eastAsia="en-GB"/>
        </w:rPr>
        <w:t>following risks have been identified:</w:t>
      </w:r>
    </w:p>
    <w:p w14:paraId="60AE2BCE" w14:textId="77777777" w:rsidR="00BA19D7" w:rsidRDefault="00BA19D7" w:rsidP="00BA19D7">
      <w:pPr>
        <w:pStyle w:val="ListParagraph"/>
        <w:numPr>
          <w:ilvl w:val="0"/>
          <w:numId w:val="44"/>
        </w:numPr>
        <w:rPr>
          <w:rFonts w:asciiTheme="minorHAnsi" w:hAnsiTheme="minorHAnsi"/>
          <w:sz w:val="22"/>
          <w:szCs w:val="22"/>
        </w:rPr>
      </w:pPr>
      <w:r>
        <w:rPr>
          <w:rFonts w:asciiTheme="minorHAnsi" w:hAnsiTheme="minorHAnsi"/>
          <w:sz w:val="22"/>
          <w:szCs w:val="22"/>
        </w:rPr>
        <w:t>Incompatibility of datasets (incompatible file formats, potential discrepancies between datasets (time, etc)</w:t>
      </w:r>
    </w:p>
    <w:p w14:paraId="14D36145" w14:textId="77777777" w:rsidR="00BA19D7" w:rsidRPr="00493854" w:rsidRDefault="00BA19D7" w:rsidP="00BA19D7">
      <w:pPr>
        <w:pStyle w:val="ListParagraph"/>
        <w:numPr>
          <w:ilvl w:val="0"/>
          <w:numId w:val="44"/>
        </w:numPr>
        <w:rPr>
          <w:rFonts w:asciiTheme="minorHAnsi" w:hAnsiTheme="minorHAnsi"/>
          <w:sz w:val="22"/>
          <w:szCs w:val="22"/>
        </w:rPr>
      </w:pPr>
      <w:r>
        <w:rPr>
          <w:rFonts w:asciiTheme="minorHAnsi" w:hAnsiTheme="minorHAnsi"/>
          <w:sz w:val="22"/>
          <w:szCs w:val="22"/>
        </w:rPr>
        <w:t>Staggered provision of data (potential need to re-analyse data, etc)</w:t>
      </w:r>
    </w:p>
    <w:p w14:paraId="0C4748F8" w14:textId="77777777" w:rsidR="00BA19D7" w:rsidRDefault="00BA19D7" w:rsidP="00BA19D7">
      <w:pPr>
        <w:pStyle w:val="ListParagraph"/>
        <w:numPr>
          <w:ilvl w:val="0"/>
          <w:numId w:val="44"/>
        </w:numPr>
        <w:rPr>
          <w:rFonts w:asciiTheme="minorHAnsi" w:hAnsiTheme="minorHAnsi"/>
          <w:sz w:val="22"/>
          <w:szCs w:val="22"/>
        </w:rPr>
      </w:pPr>
      <w:r>
        <w:rPr>
          <w:rFonts w:asciiTheme="minorHAnsi" w:hAnsiTheme="minorHAnsi"/>
          <w:sz w:val="22"/>
          <w:szCs w:val="22"/>
        </w:rPr>
        <w:t>Stakeholder engagement and buy-in</w:t>
      </w:r>
    </w:p>
    <w:p w14:paraId="25C70EB6" w14:textId="77777777" w:rsidR="00BA19D7" w:rsidRDefault="00BA19D7" w:rsidP="00BA19D7">
      <w:pPr>
        <w:pStyle w:val="ListParagraph"/>
        <w:numPr>
          <w:ilvl w:val="0"/>
          <w:numId w:val="44"/>
        </w:numPr>
        <w:rPr>
          <w:rFonts w:asciiTheme="minorHAnsi" w:hAnsiTheme="minorHAnsi"/>
          <w:sz w:val="22"/>
          <w:szCs w:val="22"/>
        </w:rPr>
      </w:pPr>
      <w:r>
        <w:rPr>
          <w:rFonts w:asciiTheme="minorHAnsi" w:hAnsiTheme="minorHAnsi"/>
          <w:sz w:val="22"/>
          <w:szCs w:val="22"/>
        </w:rPr>
        <w:t xml:space="preserve">Lack of conclusive findings </w:t>
      </w:r>
    </w:p>
    <w:p w14:paraId="608C33EE" w14:textId="77777777" w:rsidR="00BA19D7" w:rsidRPr="00493854" w:rsidRDefault="00BA19D7" w:rsidP="00BA19D7">
      <w:pPr>
        <w:pStyle w:val="ListParagraph"/>
        <w:rPr>
          <w:rFonts w:asciiTheme="minorHAnsi" w:hAnsiTheme="minorHAnsi"/>
          <w:sz w:val="22"/>
          <w:szCs w:val="22"/>
        </w:rPr>
      </w:pPr>
    </w:p>
    <w:p w14:paraId="7522DCC1" w14:textId="7DB12D2A" w:rsidR="00BA19D7" w:rsidRPr="00BA19D7" w:rsidRDefault="00BA19D7" w:rsidP="00BA19D7">
      <w:pPr>
        <w:pStyle w:val="CoverTitle"/>
        <w:rPr>
          <w:rFonts w:asciiTheme="minorHAnsi" w:hAnsiTheme="minorHAnsi"/>
          <w:b/>
          <w:color w:val="000000" w:themeColor="text1"/>
          <w:sz w:val="22"/>
        </w:rPr>
      </w:pPr>
      <w:r w:rsidRPr="00BA19D7">
        <w:rPr>
          <w:rFonts w:asciiTheme="minorHAnsi" w:hAnsiTheme="minorHAnsi"/>
          <w:color w:val="000000" w:themeColor="text1"/>
          <w:sz w:val="22"/>
        </w:rPr>
        <w:t>A detailed risk and mitigations register should be provided as part of the submission illustrating required actions to support the success of the work package.</w:t>
      </w:r>
    </w:p>
    <w:p w14:paraId="5C70DAE2" w14:textId="77777777" w:rsidR="00BA19D7" w:rsidRPr="0041419B" w:rsidRDefault="00BA19D7" w:rsidP="00A121D7">
      <w:pPr>
        <w:pStyle w:val="CoverTitle"/>
        <w:rPr>
          <w:b/>
        </w:rPr>
      </w:pPr>
    </w:p>
    <w:p w14:paraId="4F58B9E8" w14:textId="77777777" w:rsidR="00C577A6" w:rsidRPr="00E52B87" w:rsidRDefault="00C577A6" w:rsidP="00E52B87">
      <w:pPr>
        <w:pStyle w:val="NoSpacing"/>
        <w:rPr>
          <w:rFonts w:asciiTheme="minorHAnsi" w:hAnsiTheme="minorHAnsi" w:cs="Arial"/>
        </w:rPr>
        <w:sectPr w:rsidR="00C577A6" w:rsidRPr="00E52B87" w:rsidSect="0024761A">
          <w:headerReference w:type="even" r:id="rId26"/>
          <w:headerReference w:type="default" r:id="rId27"/>
          <w:footerReference w:type="even" r:id="rId28"/>
          <w:footerReference w:type="default" r:id="rId29"/>
          <w:headerReference w:type="first" r:id="rId30"/>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Having examined the ITT email, the Instructions to Tenderers, the Information Required </w:t>
      </w:r>
      <w:proofErr w:type="gramStart"/>
      <w:r w:rsidRPr="00E52B87">
        <w:rPr>
          <w:rFonts w:asciiTheme="minorHAnsi" w:hAnsiTheme="minorHAnsi"/>
        </w:rPr>
        <w:t>From</w:t>
      </w:r>
      <w:proofErr w:type="gramEnd"/>
      <w:r w:rsidRPr="00E52B87">
        <w:rPr>
          <w:rFonts w:asciiTheme="minorHAnsi" w:hAnsiTheme="minorHAnsi"/>
        </w:rPr>
        <w:t xml:space="preserve">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certify that this is a bona fide tender, and that we have not fixed or adjusted the amount of the tender by or under or in accordance with any agreement or arrangement with any other person.  We also certify that we have not </w:t>
      </w:r>
      <w:proofErr w:type="gramStart"/>
      <w:r w:rsidRPr="00E52B87">
        <w:rPr>
          <w:rFonts w:asciiTheme="minorHAnsi" w:hAnsiTheme="minorHAnsi"/>
        </w:rPr>
        <w:t>done</w:t>
      </w:r>
      <w:proofErr w:type="gramEnd"/>
      <w:r w:rsidRPr="00E52B87">
        <w:rPr>
          <w:rFonts w:asciiTheme="minorHAnsi" w:hAnsiTheme="minorHAnsi"/>
        </w:rPr>
        <w:t xml:space="preserv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w:t>
      </w:r>
      <w:proofErr w:type="gramStart"/>
      <w:r w:rsidRPr="00E52B87">
        <w:rPr>
          <w:rFonts w:asciiTheme="minorHAnsi" w:hAnsiTheme="minorHAnsi"/>
        </w:rPr>
        <w:t>for the purpose of</w:t>
      </w:r>
      <w:proofErr w:type="gramEnd"/>
      <w:r w:rsidRPr="00E52B87">
        <w:rPr>
          <w:rFonts w:asciiTheme="minorHAnsi" w:hAnsiTheme="minorHAnsi"/>
        </w:rPr>
        <w:t xml:space="preserve">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2"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28"/>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777CF1">
        <w:rPr>
          <w:rFonts w:asciiTheme="minorHAnsi" w:hAnsiTheme="minorHAnsi" w:cs="Arial"/>
          <w:b/>
          <w:bCs/>
          <w:sz w:val="22"/>
          <w:szCs w:val="22"/>
        </w:rPr>
      </w:r>
      <w:r w:rsidR="00777CF1">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777CF1"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2"/>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31"/>
      <w:footerReference w:type="even" r:id="rId32"/>
      <w:footerReference w:type="default" r:id="rId33"/>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F7BD6" w14:textId="77777777" w:rsidR="00777CF1" w:rsidRDefault="00777CF1" w:rsidP="0003785D">
      <w:r>
        <w:separator/>
      </w:r>
    </w:p>
  </w:endnote>
  <w:endnote w:type="continuationSeparator" w:id="0">
    <w:p w14:paraId="0CD9F79E" w14:textId="77777777" w:rsidR="00777CF1" w:rsidRDefault="00777CF1"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69CE785A" w:rsidR="00A121D7" w:rsidRDefault="00A121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2B9D60" w14:textId="77777777" w:rsidR="00A121D7" w:rsidRDefault="00A121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419CD421" w:rsidR="00A121D7" w:rsidRDefault="00A121D7" w:rsidP="00674166">
    <w:pPr>
      <w:pStyle w:val="FooterRight"/>
    </w:pPr>
    <w:r>
      <w:fldChar w:fldCharType="begin"/>
    </w:r>
    <w:r>
      <w:instrText xml:space="preserve"> PAGE   \* MERGEFORMAT </w:instrText>
    </w:r>
    <w:r>
      <w:fldChar w:fldCharType="separate"/>
    </w:r>
    <w:r>
      <w:rPr>
        <w:noProof/>
      </w:rPr>
      <w:t>37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2FD4849C" w:rsidR="00A121D7" w:rsidRPr="00F735CB" w:rsidRDefault="00A121D7"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A121D7" w:rsidRDefault="00A121D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A121D7" w:rsidRDefault="00A121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C88D4" w14:textId="77777777" w:rsidR="00BA19D7" w:rsidRDefault="00BA19D7" w:rsidP="00674166">
    <w:pPr>
      <w:pStyle w:val="FooterLeft"/>
    </w:pPr>
    <w:r>
      <w:fldChar w:fldCharType="begin"/>
    </w:r>
    <w:r>
      <w:instrText xml:space="preserve"> PAGE   \* MERGEFORMAT </w:instrText>
    </w:r>
    <w:r>
      <w:fldChar w:fldCharType="separate"/>
    </w:r>
    <w:r>
      <w:rPr>
        <w:noProof/>
      </w:rPr>
      <w:t>24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0505" w14:textId="77777777" w:rsidR="00BA19D7" w:rsidRDefault="00BA19D7" w:rsidP="00032803">
    <w:pPr>
      <w:pStyle w:val="FooterRight"/>
      <w:jc w:val="left"/>
    </w:pPr>
    <w:r>
      <w:fldChar w:fldCharType="begin"/>
    </w:r>
    <w:r>
      <w:instrText xml:space="preserve"> PAGE   \* MERGEFORMAT </w:instrText>
    </w:r>
    <w:r>
      <w:fldChar w:fldCharType="separate"/>
    </w:r>
    <w:r>
      <w:rPr>
        <w:noProof/>
      </w:rPr>
      <w:t>23</w:t>
    </w:r>
    <w:r>
      <w:rPr>
        <w:noProof/>
      </w:rPr>
      <w:fldChar w:fldCharType="end"/>
    </w:r>
    <w:r>
      <w:rPr>
        <w:noProof/>
      </w:rPr>
      <w:tab/>
      <w:t>For internal use</w:t>
    </w:r>
    <w:r>
      <w:rPr>
        <w:noProof/>
      </w:rPr>
      <w:tab/>
      <w:t>[Day] [Month] [Year]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57545" w14:textId="77777777" w:rsidR="00BA19D7" w:rsidRDefault="00BA19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9149" w14:textId="192B50B1" w:rsidR="00A121D7" w:rsidRDefault="00A121D7" w:rsidP="00674166">
    <w:pPr>
      <w:pStyle w:val="FooterLeft"/>
    </w:pPr>
    <w:r>
      <w:fldChar w:fldCharType="begin"/>
    </w:r>
    <w:r>
      <w:instrText xml:space="preserve"> PAGE   \* MERGEFORMAT </w:instrText>
    </w:r>
    <w:r>
      <w:fldChar w:fldCharType="separate"/>
    </w:r>
    <w:r>
      <w:rPr>
        <w:noProof/>
      </w:rPr>
      <w:t>20</w:t>
    </w:r>
    <w:r>
      <w:rPr>
        <w:noProof/>
      </w:rPr>
      <w:fldChar w:fldCharType="end"/>
    </w:r>
    <w:r>
      <w:rPr>
        <w:noProof/>
      </w:rPr>
      <w:tab/>
      <w:t>Internal</w:t>
    </w:r>
    <w:r>
      <w:rPr>
        <w:noProof/>
      </w:rPr>
      <w:tab/>
    </w:r>
    <w:r>
      <w:rPr>
        <w:noProof/>
      </w:rPr>
      <w:fldChar w:fldCharType="begin"/>
    </w:r>
    <w:r>
      <w:rPr>
        <w:noProof/>
      </w:rPr>
      <w:instrText xml:space="preserve"> DATE \@ "d-MMM-yy" </w:instrText>
    </w:r>
    <w:r>
      <w:rPr>
        <w:noProof/>
      </w:rPr>
      <w:fldChar w:fldCharType="separate"/>
    </w:r>
    <w:r w:rsidR="00E84103">
      <w:rPr>
        <w:noProof/>
      </w:rPr>
      <w:t>4-Oct-18</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3479" w14:textId="78BBBA49" w:rsidR="00A121D7" w:rsidRDefault="00A121D7" w:rsidP="00674166">
    <w:pPr>
      <w:pStyle w:val="FooterRight"/>
    </w:pPr>
    <w:r>
      <w:fldChar w:fldCharType="begin"/>
    </w:r>
    <w:r>
      <w:instrText xml:space="preserve"> PAGE   \* MERGEFORMAT </w:instrText>
    </w:r>
    <w:r>
      <w:fldChar w:fldCharType="separate"/>
    </w:r>
    <w:r>
      <w:rPr>
        <w:noProof/>
      </w:rPr>
      <w:t>19</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339751DE" w:rsidR="00A121D7" w:rsidRDefault="00A121D7" w:rsidP="00674166">
    <w:pPr>
      <w:pStyle w:val="FooterLeft"/>
    </w:pPr>
    <w:r>
      <w:fldChar w:fldCharType="begin"/>
    </w:r>
    <w:r>
      <w:instrText xml:space="preserve"> PAGE   \* MERGEFORMAT </w:instrText>
    </w:r>
    <w:r>
      <w:fldChar w:fldCharType="separate"/>
    </w:r>
    <w:r>
      <w:rPr>
        <w:noProof/>
      </w:rPr>
      <w:t>38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B5EEE" w14:textId="77777777" w:rsidR="00777CF1" w:rsidRDefault="00777CF1" w:rsidP="0003785D">
      <w:r>
        <w:separator/>
      </w:r>
    </w:p>
  </w:footnote>
  <w:footnote w:type="continuationSeparator" w:id="0">
    <w:p w14:paraId="1FAAE3C9" w14:textId="77777777" w:rsidR="00777CF1" w:rsidRDefault="00777CF1" w:rsidP="0003785D">
      <w:r>
        <w:continuationSeparator/>
      </w:r>
    </w:p>
  </w:footnote>
  <w:footnote w:id="1">
    <w:p w14:paraId="707B9ED4" w14:textId="77777777" w:rsidR="00B237AF" w:rsidRDefault="00B237AF" w:rsidP="00B237AF">
      <w:pPr>
        <w:pStyle w:val="FootnoteText"/>
      </w:pPr>
      <w:r>
        <w:rPr>
          <w:rStyle w:val="FootnoteReference"/>
        </w:rPr>
        <w:footnoteRef/>
      </w:r>
      <w:r>
        <w:t xml:space="preserve"> The </w:t>
      </w:r>
      <w:r w:rsidRPr="004803DB">
        <w:t>Database User Interface (Costed: Optional)</w:t>
      </w:r>
      <w:r>
        <w:t xml:space="preserve"> does not form apart of the evaluation process</w:t>
      </w:r>
    </w:p>
  </w:footnote>
  <w:footnote w:id="2">
    <w:p w14:paraId="111EA031" w14:textId="77777777" w:rsidR="00BA19D7" w:rsidRDefault="00BA19D7" w:rsidP="00BA19D7">
      <w:pPr>
        <w:pStyle w:val="FootnoteText"/>
      </w:pPr>
      <w:r>
        <w:rPr>
          <w:rStyle w:val="FootnoteReference"/>
        </w:rPr>
        <w:footnoteRef/>
      </w:r>
      <w:r>
        <w:t xml:space="preserve"> </w:t>
      </w:r>
      <w:r w:rsidRPr="00352533">
        <w:t>Autumn Performance Dip Economic Modelling</w:t>
      </w:r>
      <w:r>
        <w:t xml:space="preserve">. Steer Davies </w:t>
      </w:r>
      <w:r>
        <w:t>Gleave, May 2016</w:t>
      </w:r>
    </w:p>
  </w:footnote>
  <w:footnote w:id="3">
    <w:p w14:paraId="5EF43C0F" w14:textId="77777777" w:rsidR="00BA19D7" w:rsidRDefault="00BA19D7" w:rsidP="00BA19D7">
      <w:pPr>
        <w:pStyle w:val="FootnoteText"/>
      </w:pPr>
      <w:r>
        <w:rPr>
          <w:rStyle w:val="FootnoteReference"/>
        </w:rPr>
        <w:footnoteRef/>
      </w:r>
      <w:r>
        <w:t xml:space="preserve"> </w:t>
      </w:r>
      <w:r w:rsidRPr="008A53D7">
        <w:t>Station overrun at Stonegate, East Sussex</w:t>
      </w:r>
      <w:r>
        <w:t xml:space="preserve"> </w:t>
      </w:r>
      <w:r w:rsidRPr="008A53D7">
        <w:t>8 November 2010</w:t>
      </w:r>
      <w:r>
        <w:t xml:space="preserve">, </w:t>
      </w:r>
      <w:r w:rsidRPr="008A53D7">
        <w:t>Report 18/2011</w:t>
      </w:r>
      <w:r>
        <w:t>, RAIB,</w:t>
      </w:r>
      <w:r w:rsidRPr="00C34370">
        <w:t xml:space="preserve"> November 2011</w:t>
      </w:r>
    </w:p>
  </w:footnote>
  <w:footnote w:id="4">
    <w:p w14:paraId="5AB0F77F" w14:textId="77777777" w:rsidR="00BA19D7" w:rsidRDefault="00BA19D7" w:rsidP="00BA19D7">
      <w:pPr>
        <w:pStyle w:val="FootnoteText"/>
      </w:pPr>
      <w:r>
        <w:rPr>
          <w:rStyle w:val="FootnoteReference"/>
        </w:rPr>
        <w:footnoteRef/>
      </w:r>
      <w:r>
        <w:t xml:space="preserve"> </w:t>
      </w:r>
      <w:r w:rsidRPr="003F27EB">
        <w:t>Buffer stop collision at Chester station 20 November 2013</w:t>
      </w:r>
      <w:r>
        <w:t xml:space="preserve">, </w:t>
      </w:r>
      <w:r w:rsidRPr="003F27EB">
        <w:t>Report 26/2014</w:t>
      </w:r>
      <w:r>
        <w:t xml:space="preserve">, RAIB, </w:t>
      </w:r>
      <w:r w:rsidRPr="00DD7177">
        <w:t>November 2014</w:t>
      </w:r>
    </w:p>
  </w:footnote>
  <w:footnote w:id="5">
    <w:p w14:paraId="52139A21" w14:textId="77777777" w:rsidR="00BA19D7" w:rsidRDefault="00BA19D7" w:rsidP="00BA19D7">
      <w:pPr>
        <w:pStyle w:val="FootnoteText"/>
      </w:pPr>
      <w:r>
        <w:rPr>
          <w:rStyle w:val="FootnoteReference"/>
        </w:rPr>
        <w:footnoteRef/>
      </w:r>
      <w:r>
        <w:t xml:space="preserve"> </w:t>
      </w:r>
      <w:r>
        <w:rPr>
          <w:rFonts w:cs="Arial"/>
          <w:color w:val="000000"/>
          <w:lang w:val="en"/>
        </w:rPr>
        <w:t xml:space="preserve">Wheel damage puts AGA DMUs out of action, </w:t>
      </w:r>
      <w:hyperlink r:id="rId1" w:history="1">
        <w:r w:rsidRPr="002E0ED9">
          <w:rPr>
            <w:rStyle w:val="Hyperlink"/>
          </w:rPr>
          <w:t>https://www.railmagazine.com/news/fleet/2015/11/17/wheel-damage-puts-aga-dmus-out-of-action</w:t>
        </w:r>
      </w:hyperlink>
      <w:r>
        <w:t>. November 2015</w:t>
      </w:r>
    </w:p>
  </w:footnote>
  <w:footnote w:id="6">
    <w:p w14:paraId="550CB968" w14:textId="77777777" w:rsidR="00BA19D7" w:rsidRDefault="00BA19D7" w:rsidP="00BA19D7">
      <w:pPr>
        <w:pStyle w:val="FootnoteText"/>
      </w:pPr>
      <w:r>
        <w:rPr>
          <w:rStyle w:val="FootnoteReference"/>
        </w:rPr>
        <w:footnoteRef/>
      </w:r>
      <w:r>
        <w:t xml:space="preserve"> </w:t>
      </w:r>
      <w:hyperlink r:id="rId2" w:history="1">
        <w:r w:rsidRPr="002E0ED9">
          <w:rPr>
            <w:rStyle w:val="Hyperlink"/>
          </w:rPr>
          <w:t>http://www.railway-technical.com/trains/train-maintenance/</w:t>
        </w:r>
      </w:hyperlink>
    </w:p>
  </w:footnote>
  <w:footnote w:id="7">
    <w:p w14:paraId="6431A751" w14:textId="77777777" w:rsidR="00BA19D7" w:rsidRDefault="00BA19D7" w:rsidP="00BA19D7">
      <w:pPr>
        <w:pStyle w:val="FootnoteText"/>
      </w:pPr>
      <w:r>
        <w:rPr>
          <w:rStyle w:val="FootnoteReference"/>
        </w:rPr>
        <w:footnoteRef/>
      </w:r>
      <w:r>
        <w:t xml:space="preserve"> </w:t>
      </w:r>
      <w:hyperlink r:id="rId3" w:history="1">
        <w:r w:rsidRPr="002E0ED9">
          <w:rPr>
            <w:rStyle w:val="Hyperlink"/>
          </w:rPr>
          <w:t>https://www.networkrailmediacentre.co.uk/news/biggest-ever-campaign-unveiled-for-autumn-leaf-fall-battle-kent#</w:t>
        </w:r>
      </w:hyperlink>
    </w:p>
  </w:footnote>
  <w:footnote w:id="8">
    <w:p w14:paraId="5FECB4C7" w14:textId="77777777" w:rsidR="00BA19D7" w:rsidRDefault="00BA19D7" w:rsidP="00BA19D7">
      <w:pPr>
        <w:pStyle w:val="FootnoteText"/>
      </w:pPr>
      <w:r>
        <w:rPr>
          <w:rStyle w:val="FootnoteReference"/>
        </w:rPr>
        <w:footnoteRef/>
      </w:r>
      <w:r>
        <w:t xml:space="preserve"> </w:t>
      </w:r>
      <w:r>
        <w:t xml:space="preserve">Strategic Business Case, </w:t>
      </w:r>
      <w:r w:rsidRPr="00352D1F">
        <w:t>ADHERE (</w:t>
      </w:r>
      <w:r w:rsidRPr="00352D1F">
        <w:t>ADHEsion Research challengE)</w:t>
      </w:r>
      <w:r>
        <w:t>, RSSB (internal), Janurary 2018</w:t>
      </w:r>
    </w:p>
  </w:footnote>
  <w:footnote w:id="9">
    <w:p w14:paraId="16E014C8" w14:textId="77777777" w:rsidR="00BA19D7" w:rsidRDefault="00BA19D7" w:rsidP="00BA19D7">
      <w:pPr>
        <w:pStyle w:val="FootnoteText"/>
      </w:pPr>
      <w:r>
        <w:rPr>
          <w:rStyle w:val="FootnoteReference"/>
        </w:rPr>
        <w:footnoteRef/>
      </w:r>
      <w:r>
        <w:t xml:space="preserve"> </w:t>
      </w:r>
      <w:hyperlink r:id="rId4" w:history="1">
        <w:r w:rsidRPr="00BC39FD">
          <w:rPr>
            <w:rStyle w:val="Hyperlink"/>
          </w:rPr>
          <w:t>https://www.rssb.co.uk/Pages/the-adhesion-challenge.aspx</w:t>
        </w:r>
      </w:hyperlink>
    </w:p>
  </w:footnote>
  <w:footnote w:id="10">
    <w:p w14:paraId="2D89F202" w14:textId="77777777" w:rsidR="00BA19D7" w:rsidRDefault="00BA19D7" w:rsidP="00BA19D7">
      <w:pPr>
        <w:pStyle w:val="FootnoteText"/>
      </w:pPr>
      <w:r>
        <w:rPr>
          <w:rStyle w:val="FootnoteReference"/>
        </w:rPr>
        <w:footnoteRef/>
      </w:r>
      <w:r>
        <w:t xml:space="preserve"> </w:t>
      </w:r>
      <w:r w:rsidRPr="00A11FE0">
        <w:t>The Prize for Managing Adhesion</w:t>
      </w:r>
      <w:r>
        <w:t>, Stephenson Case Study, Lawton, A., 2014, Slide 7</w:t>
      </w:r>
    </w:p>
  </w:footnote>
  <w:footnote w:id="11">
    <w:p w14:paraId="2015F6CB" w14:textId="77777777" w:rsidR="00BA19D7" w:rsidRDefault="00BA19D7" w:rsidP="00BA19D7">
      <w:pPr>
        <w:pStyle w:val="FootnoteText"/>
      </w:pPr>
      <w:r>
        <w:rPr>
          <w:rStyle w:val="FootnoteReference"/>
        </w:rPr>
        <w:footnoteRef/>
      </w:r>
      <w:r>
        <w:t xml:space="preserve"> T1107 Report, </w:t>
      </w:r>
      <w:r w:rsidRPr="007162D9">
        <w:t>T1107: Trial of Sander Configurations and Sand Laying Rates</w:t>
      </w:r>
      <w:r>
        <w:t xml:space="preserve">. RSSB. </w:t>
      </w:r>
      <w:r w:rsidRPr="007162D9">
        <w:t>April 2018</w:t>
      </w:r>
    </w:p>
  </w:footnote>
  <w:footnote w:id="12">
    <w:p w14:paraId="05A988D7" w14:textId="77777777" w:rsidR="00BA19D7" w:rsidRDefault="00BA19D7" w:rsidP="00BA19D7">
      <w:pPr>
        <w:pStyle w:val="FootnoteText"/>
      </w:pPr>
      <w:r>
        <w:rPr>
          <w:rStyle w:val="FootnoteReference"/>
        </w:rPr>
        <w:footnoteRef/>
      </w:r>
      <w:r>
        <w:t xml:space="preserve"> </w:t>
      </w:r>
      <w:hyperlink r:id="rId5" w:history="1">
        <w:r w:rsidRPr="00BB71B2">
          <w:rPr>
            <w:rStyle w:val="Hyperlink"/>
          </w:rPr>
          <w:t>https://www.rssb.co.uk/research-development-and-innovation/research-project-catalogue/t1107</w:t>
        </w:r>
      </w:hyperlink>
    </w:p>
  </w:footnote>
  <w:footnote w:id="13">
    <w:p w14:paraId="53F35155" w14:textId="77777777" w:rsidR="00BA19D7" w:rsidRDefault="00BA19D7" w:rsidP="00BA19D7">
      <w:pPr>
        <w:pStyle w:val="FootnoteText"/>
      </w:pPr>
      <w:r>
        <w:rPr>
          <w:rStyle w:val="FootnoteReference"/>
        </w:rPr>
        <w:footnoteRef/>
      </w:r>
      <w:r>
        <w:t xml:space="preserve"> </w:t>
      </w:r>
      <w:r w:rsidRPr="00FD4908">
        <w:t>T1107 Report, T1107: Trial of Sander Configurations and Sand Laying Rates. RSSB. April 2018</w:t>
      </w:r>
      <w:r>
        <w:t>. P95-135</w:t>
      </w:r>
    </w:p>
  </w:footnote>
  <w:footnote w:id="14">
    <w:p w14:paraId="388410AE" w14:textId="77777777" w:rsidR="00BA19D7" w:rsidRDefault="00BA19D7" w:rsidP="00BA19D7">
      <w:pPr>
        <w:pStyle w:val="FootnoteText"/>
      </w:pPr>
      <w:r>
        <w:rPr>
          <w:rStyle w:val="FootnoteReference"/>
        </w:rPr>
        <w:footnoteRef/>
      </w:r>
      <w:r>
        <w:t xml:space="preserve"> h</w:t>
      </w:r>
      <w:r w:rsidRPr="00E27A39">
        <w:t>ttps://www.westmidlandsrailway.co.uk/sites/default/files/assets/download_ct/20180502/O2jija9noo27WMB_XI3_cXaSdaxBXvp9cEnmrv-tBvc/wm01_may_2018_revised.pdf</w:t>
      </w:r>
    </w:p>
  </w:footnote>
  <w:footnote w:id="15">
    <w:p w14:paraId="3D80C525" w14:textId="77777777" w:rsidR="00BA19D7" w:rsidRDefault="00BA19D7" w:rsidP="00BA19D7">
      <w:pPr>
        <w:pStyle w:val="FootnoteText"/>
      </w:pPr>
      <w:r>
        <w:rPr>
          <w:rStyle w:val="FootnoteReference"/>
        </w:rPr>
        <w:footnoteRef/>
      </w:r>
      <w:r>
        <w:t xml:space="preserve"> </w:t>
      </w:r>
      <w:hyperlink r:id="rId6" w:history="1">
        <w:r w:rsidRPr="005228B7">
          <w:rPr>
            <w:rStyle w:val="Hyperlink"/>
          </w:rPr>
          <w:t>https://www.expressandstar.com/news/2017/10/17/leaves-on-the-line-will-force-revised-london-midland-autumxxcn-timetable/</w:t>
        </w:r>
      </w:hyperlink>
    </w:p>
  </w:footnote>
  <w:footnote w:id="16">
    <w:p w14:paraId="1017DF6E" w14:textId="77777777" w:rsidR="00BA19D7" w:rsidRDefault="00BA19D7" w:rsidP="00BA19D7">
      <w:pPr>
        <w:pStyle w:val="FootnoteText"/>
      </w:pPr>
      <w:r>
        <w:rPr>
          <w:rStyle w:val="FootnoteReference"/>
        </w:rPr>
        <w:footnoteRef/>
      </w:r>
      <w:r>
        <w:t xml:space="preserve"> </w:t>
      </w:r>
      <w:hyperlink r:id="rId7" w:history="1">
        <w:r w:rsidRPr="00BB71B2">
          <w:rPr>
            <w:rStyle w:val="Hyperlink"/>
          </w:rPr>
          <w:t>https://bettertransport.org.uk/sites/default/files/16.03.17.west-midlands-franchise.pdf</w:t>
        </w:r>
      </w:hyperlink>
    </w:p>
  </w:footnote>
  <w:footnote w:id="17">
    <w:p w14:paraId="7EE34145" w14:textId="77777777" w:rsidR="00BA19D7" w:rsidRDefault="00BA19D7" w:rsidP="00BA19D7">
      <w:pPr>
        <w:pStyle w:val="FootnoteText"/>
      </w:pPr>
      <w:r>
        <w:rPr>
          <w:rStyle w:val="FootnoteReference"/>
        </w:rPr>
        <w:footnoteRef/>
      </w:r>
      <w:r>
        <w:t xml:space="preserve"> </w:t>
      </w:r>
      <w:r w:rsidRPr="00557923">
        <w:t xml:space="preserve">Sixth </w:t>
      </w:r>
      <w:r w:rsidRPr="00557923">
        <w:t>Edition</w:t>
      </w:r>
      <w:r>
        <w:t xml:space="preserve">, </w:t>
      </w:r>
      <w:r w:rsidRPr="00557923">
        <w:t xml:space="preserve"> </w:t>
      </w:r>
      <w:r w:rsidRPr="007162D9">
        <w:t>Managing Low Adhesion</w:t>
      </w:r>
      <w:r>
        <w:t>, Adhesion Working Group Manual. Rail Delivery Group, January 2018.P197-8</w:t>
      </w:r>
    </w:p>
  </w:footnote>
  <w:footnote w:id="18">
    <w:p w14:paraId="6F4BEAC0" w14:textId="77777777" w:rsidR="00BA19D7" w:rsidRDefault="00BA19D7" w:rsidP="00BA19D7">
      <w:pPr>
        <w:pStyle w:val="FootnoteText"/>
      </w:pPr>
      <w:r>
        <w:rPr>
          <w:rStyle w:val="FootnoteReference"/>
        </w:rPr>
        <w:footnoteRef/>
      </w:r>
      <w:r>
        <w:t xml:space="preserve"> </w:t>
      </w:r>
      <w:r w:rsidRPr="00557923">
        <w:t xml:space="preserve">Sixth </w:t>
      </w:r>
      <w:r w:rsidRPr="00557923">
        <w:t>Edition</w:t>
      </w:r>
      <w:r>
        <w:t xml:space="preserve">, </w:t>
      </w:r>
      <w:r w:rsidRPr="00557923">
        <w:t xml:space="preserve"> </w:t>
      </w:r>
      <w:r w:rsidRPr="007162D9">
        <w:t>Managing Low Adhesion</w:t>
      </w:r>
      <w:r>
        <w:t>, Adhesion Working Group Manual. Rail Delivery Group, January 2018. P195</w:t>
      </w:r>
    </w:p>
  </w:footnote>
  <w:footnote w:id="19">
    <w:p w14:paraId="4E79BD29" w14:textId="77777777" w:rsidR="00BA19D7" w:rsidRDefault="00BA19D7" w:rsidP="00BA19D7">
      <w:pPr>
        <w:pStyle w:val="FootnoteText"/>
      </w:pPr>
      <w:r>
        <w:rPr>
          <w:rStyle w:val="FootnoteReference"/>
        </w:rPr>
        <w:footnoteRef/>
      </w:r>
      <w:r>
        <w:t xml:space="preserve"> </w:t>
      </w:r>
      <w:r w:rsidRPr="00557923">
        <w:t xml:space="preserve">Sixth </w:t>
      </w:r>
      <w:r w:rsidRPr="00557923">
        <w:t>Edition</w:t>
      </w:r>
      <w:r>
        <w:t xml:space="preserve">, </w:t>
      </w:r>
      <w:r w:rsidRPr="00557923">
        <w:t xml:space="preserve"> </w:t>
      </w:r>
      <w:r w:rsidRPr="007162D9">
        <w:t>Managing Low Adhesion</w:t>
      </w:r>
      <w:r>
        <w:t xml:space="preserve">, Adhesion Working Group Manual. Rail Delivery Group, January 2018 P275-6 </w:t>
      </w:r>
    </w:p>
  </w:footnote>
  <w:footnote w:id="20">
    <w:p w14:paraId="2F5AC003" w14:textId="77777777" w:rsidR="00BA19D7" w:rsidRDefault="00BA19D7" w:rsidP="00BA19D7">
      <w:pPr>
        <w:pStyle w:val="FootnoteText"/>
      </w:pPr>
      <w:r>
        <w:rPr>
          <w:rStyle w:val="FootnoteReference"/>
        </w:rPr>
        <w:footnoteRef/>
      </w:r>
      <w:r>
        <w:t xml:space="preserve"> ADHERE: </w:t>
      </w:r>
      <w:r w:rsidRPr="001357C9">
        <w:t>Evaluating variability in train driving under different adhesion conditions</w:t>
      </w:r>
      <w:r>
        <w:t xml:space="preserve"> (T1159)</w:t>
      </w:r>
    </w:p>
  </w:footnote>
  <w:footnote w:id="21">
    <w:p w14:paraId="4784FF11" w14:textId="77777777" w:rsidR="00BA19D7" w:rsidRDefault="00BA19D7" w:rsidP="00BA19D7">
      <w:pPr>
        <w:pStyle w:val="FootnoteText"/>
      </w:pPr>
      <w:r>
        <w:rPr>
          <w:rStyle w:val="FootnoteReference"/>
        </w:rPr>
        <w:footnoteRef/>
      </w:r>
      <w:r>
        <w:t xml:space="preserve"> Piloting enhanced sanders on the GB MainlineIMP-T1107</w:t>
      </w:r>
    </w:p>
  </w:footnote>
  <w:footnote w:id="22">
    <w:p w14:paraId="543A100F" w14:textId="77777777" w:rsidR="00BA19D7" w:rsidRDefault="00BA19D7" w:rsidP="00BA19D7">
      <w:pPr>
        <w:pStyle w:val="FootnoteText"/>
      </w:pPr>
      <w:r>
        <w:rPr>
          <w:rStyle w:val="FootnoteReference"/>
        </w:rPr>
        <w:footnoteRef/>
      </w:r>
      <w:r>
        <w:t xml:space="preserve"> </w:t>
      </w:r>
      <w:r w:rsidRPr="00531744">
        <w:t>Autumnsense: Wet-rail monitoring using a network of sensors to improve autumn resilience</w:t>
      </w:r>
      <w:r>
        <w:t xml:space="preserve"> (COF-AUT)</w:t>
      </w:r>
    </w:p>
  </w:footnote>
  <w:footnote w:id="23">
    <w:p w14:paraId="5286E3F8" w14:textId="77777777" w:rsidR="00BA19D7" w:rsidRDefault="00BA19D7" w:rsidP="00BA19D7">
      <w:pPr>
        <w:pStyle w:val="FootnoteText"/>
      </w:pPr>
      <w:r>
        <w:rPr>
          <w:rStyle w:val="FootnoteReference"/>
        </w:rPr>
        <w:footnoteRef/>
      </w:r>
      <w:r>
        <w:t xml:space="preserve"> </w:t>
      </w:r>
      <w:hyperlink r:id="rId8" w:history="1">
        <w:r w:rsidRPr="00493854">
          <w:rPr>
            <w:rStyle w:val="Hyperlink"/>
            <w:rFonts w:cs="Arial"/>
          </w:rPr>
          <w:t>ARG</w:t>
        </w:r>
      </w:hyperlink>
      <w:r w:rsidRPr="00493854">
        <w:rPr>
          <w:rFonts w:cs="Arial"/>
        </w:rPr>
        <w:t xml:space="preserve"> is a cross-industry sub-group of the </w:t>
      </w:r>
      <w:hyperlink r:id="rId9" w:history="1">
        <w:r w:rsidRPr="00493854">
          <w:rPr>
            <w:rStyle w:val="Hyperlink"/>
            <w:rFonts w:cs="Arial"/>
          </w:rPr>
          <w:t>Vehicle/Track System Interface Committee</w:t>
        </w:r>
      </w:hyperlink>
      <w:r w:rsidRPr="00493854">
        <w:rPr>
          <w:rFonts w:cs="Arial"/>
        </w:rPr>
        <w:t xml:space="preserve"> (V/T SIC), facilitated by </w:t>
      </w:r>
      <w:hyperlink r:id="rId10" w:history="1">
        <w:r w:rsidRPr="00493854">
          <w:rPr>
            <w:rStyle w:val="Hyperlink"/>
            <w:rFonts w:cs="Arial"/>
          </w:rPr>
          <w:t>RSSB</w:t>
        </w:r>
      </w:hyperlink>
    </w:p>
  </w:footnote>
  <w:footnote w:id="24">
    <w:p w14:paraId="1BE476BD" w14:textId="77777777" w:rsidR="00BA19D7" w:rsidRDefault="00BA19D7" w:rsidP="00BA19D7">
      <w:pPr>
        <w:pStyle w:val="FootnoteText"/>
      </w:pPr>
      <w:r>
        <w:rPr>
          <w:rStyle w:val="FootnoteReference"/>
        </w:rPr>
        <w:footnoteRef/>
      </w:r>
      <w:r>
        <w:t xml:space="preserve"> </w:t>
      </w:r>
      <w:r w:rsidRPr="00557923">
        <w:t xml:space="preserve">Sixth </w:t>
      </w:r>
      <w:r w:rsidRPr="00557923">
        <w:t>Edition</w:t>
      </w:r>
      <w:r>
        <w:t xml:space="preserve">, </w:t>
      </w:r>
      <w:r w:rsidRPr="00557923">
        <w:t xml:space="preserve"> </w:t>
      </w:r>
      <w:r w:rsidRPr="007162D9">
        <w:t>Managing Low Adhesion</w:t>
      </w:r>
      <w:r>
        <w:t>, Adhesion Working Group Manual. Rail Delivery Group, January 2018 P5-6</w:t>
      </w:r>
    </w:p>
  </w:footnote>
  <w:footnote w:id="25">
    <w:p w14:paraId="26ABFBBD" w14:textId="77777777" w:rsidR="00BA19D7" w:rsidRDefault="00BA19D7" w:rsidP="00BA19D7">
      <w:pPr>
        <w:pStyle w:val="FootnoteText"/>
      </w:pPr>
      <w:r>
        <w:rPr>
          <w:rStyle w:val="FootnoteReference"/>
        </w:rPr>
        <w:footnoteRef/>
      </w:r>
      <w:r>
        <w:t xml:space="preserve"> </w:t>
      </w:r>
      <w:hyperlink r:id="rId11" w:history="1">
        <w:r w:rsidRPr="00BB71B2">
          <w:rPr>
            <w:rStyle w:val="Hyperlink"/>
          </w:rPr>
          <w:t>https://www.rssb.co.uk/pages/adhere.aspx</w:t>
        </w:r>
      </w:hyperlink>
    </w:p>
  </w:footnote>
  <w:footnote w:id="26">
    <w:p w14:paraId="2EE55BA7" w14:textId="77777777" w:rsidR="00BA19D7" w:rsidRDefault="00BA19D7" w:rsidP="00BA19D7">
      <w:pPr>
        <w:pStyle w:val="FootnoteText"/>
      </w:pPr>
      <w:r>
        <w:rPr>
          <w:rStyle w:val="FootnoteReference"/>
        </w:rPr>
        <w:footnoteRef/>
      </w:r>
      <w:r>
        <w:t xml:space="preserve"> T1107 Report, </w:t>
      </w:r>
      <w:r w:rsidRPr="007162D9">
        <w:t>T1107: Trial of Sander Configurations and Sand Laying Rates</w:t>
      </w:r>
      <w:r>
        <w:t xml:space="preserve">. RSSB. </w:t>
      </w:r>
      <w:r w:rsidRPr="007162D9">
        <w:t>April 2018</w:t>
      </w:r>
    </w:p>
  </w:footnote>
  <w:footnote w:id="27">
    <w:p w14:paraId="2FF9CEEA" w14:textId="77777777" w:rsidR="00BA19D7" w:rsidRDefault="00BA19D7" w:rsidP="00BA19D7">
      <w:pPr>
        <w:pStyle w:val="FootnoteText"/>
      </w:pPr>
      <w:r>
        <w:rPr>
          <w:rStyle w:val="FootnoteReference"/>
        </w:rPr>
        <w:footnoteRef/>
      </w:r>
      <w:r>
        <w:t xml:space="preserve"> Not included in the tender bid assessment evaluation</w:t>
      </w:r>
    </w:p>
  </w:footnote>
  <w:footnote w:id="28">
    <w:p w14:paraId="383B7734" w14:textId="77777777" w:rsidR="00A121D7" w:rsidRPr="00B13B50" w:rsidRDefault="00A121D7"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A121D7" w:rsidRDefault="00A121D7">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A121D7" w:rsidRDefault="00A121D7"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A121D7" w:rsidRDefault="00A121D7"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CA581" w14:textId="77777777" w:rsidR="00BA19D7" w:rsidRDefault="00BA19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03050" w14:textId="5C863662" w:rsidR="00BA19D7" w:rsidRPr="0003785D" w:rsidRDefault="00BA19D7" w:rsidP="0003785D">
    <w:pPr>
      <w:pStyle w:val="Image"/>
    </w:pPr>
    <w:r>
      <w:rPr>
        <w:noProof/>
        <w:lang w:eastAsia="en-GB"/>
      </w:rPr>
      <w:drawing>
        <wp:inline distT="0" distB="0" distL="0" distR="0" wp14:anchorId="02D83C0C" wp14:editId="3C84453E">
          <wp:extent cx="1256030" cy="699770"/>
          <wp:effectExtent l="0" t="0" r="1270" b="5080"/>
          <wp:docPr id="17" name="Picture 17"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266B9" w14:textId="77777777" w:rsidR="00BA19D7" w:rsidRDefault="00BA19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96C7" w14:textId="77777777" w:rsidR="00A121D7" w:rsidRDefault="00A121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D344D" w14:textId="77777777" w:rsidR="00A121D7" w:rsidRPr="0003785D" w:rsidRDefault="00A121D7" w:rsidP="0003785D">
    <w:pPr>
      <w:pStyle w:val="Image"/>
    </w:pPr>
    <w:r>
      <w:rPr>
        <w:noProof/>
        <w:lang w:eastAsia="en-GB"/>
      </w:rPr>
      <w:drawing>
        <wp:inline distT="0" distB="0" distL="0" distR="0" wp14:anchorId="40B1F8DA" wp14:editId="06A49865">
          <wp:extent cx="1256030" cy="699770"/>
          <wp:effectExtent l="0" t="0" r="1270" b="5080"/>
          <wp:docPr id="3" name="Picture 3"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E51E" w14:textId="77777777" w:rsidR="00A121D7" w:rsidRDefault="00A121D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A121D7" w:rsidRPr="0003785D" w:rsidRDefault="00A121D7"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F90883"/>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E226E72"/>
    <w:multiLevelType w:val="hybridMultilevel"/>
    <w:tmpl w:val="966AE1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8360D8"/>
    <w:multiLevelType w:val="hybridMultilevel"/>
    <w:tmpl w:val="13642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6F44AB"/>
    <w:multiLevelType w:val="hybridMultilevel"/>
    <w:tmpl w:val="CBE0F64C"/>
    <w:lvl w:ilvl="0" w:tplc="08090013">
      <w:start w:val="1"/>
      <w:numFmt w:val="upp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9D6338"/>
    <w:multiLevelType w:val="hybridMultilevel"/>
    <w:tmpl w:val="6D641BF6"/>
    <w:lvl w:ilvl="0" w:tplc="DED675F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2F648CE"/>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F503AD"/>
    <w:multiLevelType w:val="hybridMultilevel"/>
    <w:tmpl w:val="4A36757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8011AA"/>
    <w:multiLevelType w:val="hybridMultilevel"/>
    <w:tmpl w:val="149E51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C868C4"/>
    <w:multiLevelType w:val="hybridMultilevel"/>
    <w:tmpl w:val="F4CE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1" w15:restartNumberingAfterBreak="0">
    <w:nsid w:val="47827ED6"/>
    <w:multiLevelType w:val="hybridMultilevel"/>
    <w:tmpl w:val="5D96B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C9112B"/>
    <w:multiLevelType w:val="hybridMultilevel"/>
    <w:tmpl w:val="92380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F33B88"/>
    <w:multiLevelType w:val="hybridMultilevel"/>
    <w:tmpl w:val="99CEEC70"/>
    <w:lvl w:ilvl="0" w:tplc="ADE01A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56776B"/>
    <w:multiLevelType w:val="hybridMultilevel"/>
    <w:tmpl w:val="2742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8" w15:restartNumberingAfterBreak="0">
    <w:nsid w:val="4F8901B4"/>
    <w:multiLevelType w:val="hybridMultilevel"/>
    <w:tmpl w:val="5FFC9E56"/>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1352D4C"/>
    <w:multiLevelType w:val="hybridMultilevel"/>
    <w:tmpl w:val="FC34F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6C34BB9"/>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81F717F"/>
    <w:multiLevelType w:val="hybridMultilevel"/>
    <w:tmpl w:val="D25CB90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9D34726"/>
    <w:multiLevelType w:val="hybridMultilevel"/>
    <w:tmpl w:val="5E22B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5"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50"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52"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B01C77"/>
    <w:multiLevelType w:val="hybridMultilevel"/>
    <w:tmpl w:val="8AA6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292CD2"/>
    <w:multiLevelType w:val="hybridMultilevel"/>
    <w:tmpl w:val="51F46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7"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9"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2"/>
  </w:num>
  <w:num w:numId="3">
    <w:abstractNumId w:val="17"/>
  </w:num>
  <w:num w:numId="4">
    <w:abstractNumId w:val="29"/>
  </w:num>
  <w:num w:numId="5">
    <w:abstractNumId w:val="50"/>
  </w:num>
  <w:num w:numId="6">
    <w:abstractNumId w:val="0"/>
  </w:num>
  <w:num w:numId="7">
    <w:abstractNumId w:val="56"/>
  </w:num>
  <w:num w:numId="8">
    <w:abstractNumId w:val="49"/>
  </w:num>
  <w:num w:numId="9">
    <w:abstractNumId w:val="1"/>
  </w:num>
  <w:num w:numId="10">
    <w:abstractNumId w:val="30"/>
  </w:num>
  <w:num w:numId="11">
    <w:abstractNumId w:val="58"/>
  </w:num>
  <w:num w:numId="12">
    <w:abstractNumId w:val="3"/>
  </w:num>
  <w:num w:numId="13">
    <w:abstractNumId w:val="57"/>
  </w:num>
  <w:num w:numId="14">
    <w:abstractNumId w:val="40"/>
  </w:num>
  <w:num w:numId="15">
    <w:abstractNumId w:val="35"/>
  </w:num>
  <w:num w:numId="16">
    <w:abstractNumId w:val="6"/>
  </w:num>
  <w:num w:numId="17">
    <w:abstractNumId w:val="9"/>
  </w:num>
  <w:num w:numId="18">
    <w:abstractNumId w:val="48"/>
  </w:num>
  <w:num w:numId="19">
    <w:abstractNumId w:val="12"/>
  </w:num>
  <w:num w:numId="20">
    <w:abstractNumId w:val="24"/>
  </w:num>
  <w:num w:numId="21">
    <w:abstractNumId w:val="26"/>
  </w:num>
  <w:num w:numId="22">
    <w:abstractNumId w:val="37"/>
  </w:num>
  <w:num w:numId="23">
    <w:abstractNumId w:val="4"/>
  </w:num>
  <w:num w:numId="24">
    <w:abstractNumId w:val="59"/>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6"/>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54"/>
  </w:num>
  <w:num w:numId="34">
    <w:abstractNumId w:val="5"/>
  </w:num>
  <w:num w:numId="35">
    <w:abstractNumId w:val="46"/>
  </w:num>
  <w:num w:numId="36">
    <w:abstractNumId w:val="20"/>
  </w:num>
  <w:num w:numId="37">
    <w:abstractNumId w:val="10"/>
  </w:num>
  <w:num w:numId="38">
    <w:abstractNumId w:val="52"/>
  </w:num>
  <w:num w:numId="39">
    <w:abstractNumId w:val="19"/>
  </w:num>
  <w:num w:numId="40">
    <w:abstractNumId w:val="51"/>
  </w:num>
  <w:num w:numId="41">
    <w:abstractNumId w:val="8"/>
  </w:num>
  <w:num w:numId="42">
    <w:abstractNumId w:val="23"/>
  </w:num>
  <w:num w:numId="43">
    <w:abstractNumId w:val="21"/>
  </w:num>
  <w:num w:numId="44">
    <w:abstractNumId w:val="32"/>
  </w:num>
  <w:num w:numId="45">
    <w:abstractNumId w:val="38"/>
  </w:num>
  <w:num w:numId="46">
    <w:abstractNumId w:val="15"/>
  </w:num>
  <w:num w:numId="47">
    <w:abstractNumId w:val="53"/>
  </w:num>
  <w:num w:numId="48">
    <w:abstractNumId w:val="13"/>
  </w:num>
  <w:num w:numId="49">
    <w:abstractNumId w:val="7"/>
  </w:num>
  <w:num w:numId="50">
    <w:abstractNumId w:val="14"/>
  </w:num>
  <w:num w:numId="51">
    <w:abstractNumId w:val="41"/>
  </w:num>
  <w:num w:numId="52">
    <w:abstractNumId w:val="25"/>
  </w:num>
  <w:num w:numId="53">
    <w:abstractNumId w:val="11"/>
  </w:num>
  <w:num w:numId="54">
    <w:abstractNumId w:val="42"/>
  </w:num>
  <w:num w:numId="55">
    <w:abstractNumId w:val="31"/>
  </w:num>
  <w:num w:numId="56">
    <w:abstractNumId w:val="55"/>
  </w:num>
  <w:num w:numId="57">
    <w:abstractNumId w:val="28"/>
  </w:num>
  <w:num w:numId="58">
    <w:abstractNumId w:val="33"/>
  </w:num>
  <w:num w:numId="59">
    <w:abstractNumId w:val="27"/>
  </w:num>
  <w:num w:numId="60">
    <w:abstractNumId w:val="39"/>
  </w:num>
  <w:num w:numId="61">
    <w:abstractNumId w:val="43"/>
  </w:num>
  <w:num w:numId="62">
    <w:abstractNumId w:val="3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6276"/>
    <w:rsid w:val="0003785D"/>
    <w:rsid w:val="000472B8"/>
    <w:rsid w:val="0005275F"/>
    <w:rsid w:val="000909A8"/>
    <w:rsid w:val="00095757"/>
    <w:rsid w:val="00095A03"/>
    <w:rsid w:val="000B1291"/>
    <w:rsid w:val="000B2F2E"/>
    <w:rsid w:val="000B3445"/>
    <w:rsid w:val="000D3F24"/>
    <w:rsid w:val="000E1B11"/>
    <w:rsid w:val="000E1C02"/>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10091"/>
    <w:rsid w:val="002345D7"/>
    <w:rsid w:val="0024761A"/>
    <w:rsid w:val="002521D4"/>
    <w:rsid w:val="00255F0B"/>
    <w:rsid w:val="002569DA"/>
    <w:rsid w:val="0027209C"/>
    <w:rsid w:val="002A7571"/>
    <w:rsid w:val="002F6E87"/>
    <w:rsid w:val="00301B46"/>
    <w:rsid w:val="00341003"/>
    <w:rsid w:val="00396EDA"/>
    <w:rsid w:val="00397F46"/>
    <w:rsid w:val="003A7C7B"/>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74166"/>
    <w:rsid w:val="006C73E8"/>
    <w:rsid w:val="006D1C93"/>
    <w:rsid w:val="006E2708"/>
    <w:rsid w:val="00705233"/>
    <w:rsid w:val="007135E2"/>
    <w:rsid w:val="00722CCB"/>
    <w:rsid w:val="0072579B"/>
    <w:rsid w:val="0072709F"/>
    <w:rsid w:val="00777CF1"/>
    <w:rsid w:val="007B3B84"/>
    <w:rsid w:val="007C61C6"/>
    <w:rsid w:val="008234CC"/>
    <w:rsid w:val="00823AFA"/>
    <w:rsid w:val="00833C7A"/>
    <w:rsid w:val="00846110"/>
    <w:rsid w:val="00856404"/>
    <w:rsid w:val="00896506"/>
    <w:rsid w:val="008A1B60"/>
    <w:rsid w:val="008A76C3"/>
    <w:rsid w:val="008C0F62"/>
    <w:rsid w:val="008D63D1"/>
    <w:rsid w:val="008F04B0"/>
    <w:rsid w:val="00902E89"/>
    <w:rsid w:val="00916E86"/>
    <w:rsid w:val="00923B5C"/>
    <w:rsid w:val="00936D92"/>
    <w:rsid w:val="009437FF"/>
    <w:rsid w:val="0095074C"/>
    <w:rsid w:val="0095659E"/>
    <w:rsid w:val="00971DFA"/>
    <w:rsid w:val="00986D30"/>
    <w:rsid w:val="009A43CE"/>
    <w:rsid w:val="009E1F97"/>
    <w:rsid w:val="009E24D2"/>
    <w:rsid w:val="009E3560"/>
    <w:rsid w:val="00A12089"/>
    <w:rsid w:val="00A121D7"/>
    <w:rsid w:val="00A13EC8"/>
    <w:rsid w:val="00A24D23"/>
    <w:rsid w:val="00A41D4A"/>
    <w:rsid w:val="00A550EF"/>
    <w:rsid w:val="00A65E0A"/>
    <w:rsid w:val="00A675E0"/>
    <w:rsid w:val="00A85B19"/>
    <w:rsid w:val="00A92A2B"/>
    <w:rsid w:val="00AD28DA"/>
    <w:rsid w:val="00B237AF"/>
    <w:rsid w:val="00B24A32"/>
    <w:rsid w:val="00B34E30"/>
    <w:rsid w:val="00B928F8"/>
    <w:rsid w:val="00B9637C"/>
    <w:rsid w:val="00BA0F7B"/>
    <w:rsid w:val="00BA19D7"/>
    <w:rsid w:val="00BB37E9"/>
    <w:rsid w:val="00BC31A4"/>
    <w:rsid w:val="00BC4A28"/>
    <w:rsid w:val="00BE38C8"/>
    <w:rsid w:val="00C075B2"/>
    <w:rsid w:val="00C15913"/>
    <w:rsid w:val="00C411AA"/>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B1D9D"/>
    <w:rsid w:val="00DD3C0B"/>
    <w:rsid w:val="00DE7DA7"/>
    <w:rsid w:val="00DF020E"/>
    <w:rsid w:val="00DF081C"/>
    <w:rsid w:val="00DF14FB"/>
    <w:rsid w:val="00DF3928"/>
    <w:rsid w:val="00DF4F28"/>
    <w:rsid w:val="00DF7319"/>
    <w:rsid w:val="00E00C43"/>
    <w:rsid w:val="00E04231"/>
    <w:rsid w:val="00E32EB0"/>
    <w:rsid w:val="00E36361"/>
    <w:rsid w:val="00E52B87"/>
    <w:rsid w:val="00E615FD"/>
    <w:rsid w:val="00E63F40"/>
    <w:rsid w:val="00E84103"/>
    <w:rsid w:val="00E958C1"/>
    <w:rsid w:val="00EC2C5A"/>
    <w:rsid w:val="00F300B5"/>
    <w:rsid w:val="00F35CAF"/>
    <w:rsid w:val="00F37E07"/>
    <w:rsid w:val="00F47E34"/>
    <w:rsid w:val="00F62B1B"/>
    <w:rsid w:val="00F735CB"/>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uiPriority w:val="99"/>
    <w:rsid w:val="00E52B87"/>
    <w:rPr>
      <w:rFonts w:asciiTheme="minorHAnsi" w:hAnsiTheme="minorHAnsi"/>
      <w:sz w:val="18"/>
      <w:lang w:eastAsia="en-US"/>
    </w:rPr>
  </w:style>
  <w:style w:type="character" w:customStyle="1" w:styleId="FooterChar">
    <w:name w:val="Footer Char"/>
    <w:basedOn w:val="DefaultParagraphFont"/>
    <w:link w:val="Footer"/>
    <w:uiPriority w:val="99"/>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 w:type="character" w:styleId="UnresolvedMention">
    <w:name w:val="Unresolved Mention"/>
    <w:basedOn w:val="DefaultParagraphFont"/>
    <w:uiPriority w:val="99"/>
    <w:semiHidden/>
    <w:unhideWhenUsed/>
    <w:rsid w:val="00E84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1.xm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yperlink" Target="mailto:shareditt@rssb.co.uk" TargetMode="Externa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ssb.co.uk/groups-and-committees/rssb-board/technical-strategy/technical-leadership-group/system-interface-committees/vehicle-track-system-interface-committee/adhesion-research-group" TargetMode="External"/><Relationship Id="rId3" Type="http://schemas.openxmlformats.org/officeDocument/2006/relationships/hyperlink" Target="https://www.networkrailmediacentre.co.uk/news/biggest-ever-campaign-unveiled-for-autumn-leaf-fall-battle-kent" TargetMode="External"/><Relationship Id="rId7" Type="http://schemas.openxmlformats.org/officeDocument/2006/relationships/hyperlink" Target="https://bettertransport.org.uk/sites/default/files/16.03.17.west-midlands-franchise.pdf" TargetMode="External"/><Relationship Id="rId2" Type="http://schemas.openxmlformats.org/officeDocument/2006/relationships/hyperlink" Target="http://www.railway-technical.com/trains/train-maintenance/" TargetMode="External"/><Relationship Id="rId1" Type="http://schemas.openxmlformats.org/officeDocument/2006/relationships/hyperlink" Target="https://www.railmagazine.com/news/fleet/2015/11/17/wheel-damage-puts-aga-dmus-out-of-action" TargetMode="External"/><Relationship Id="rId6" Type="http://schemas.openxmlformats.org/officeDocument/2006/relationships/hyperlink" Target="https://www.expressandstar.com/news/2017/10/17/leaves-on-the-line-will-force-revised-london-midland-autumxxcn-timetable/" TargetMode="External"/><Relationship Id="rId11" Type="http://schemas.openxmlformats.org/officeDocument/2006/relationships/hyperlink" Target="https://www.rssb.co.uk/pages/adhere.aspx" TargetMode="External"/><Relationship Id="rId5" Type="http://schemas.openxmlformats.org/officeDocument/2006/relationships/hyperlink" Target="https://www.rssb.co.uk/research-development-and-innovation/research-project-catalogue/t1107" TargetMode="External"/><Relationship Id="rId10" Type="http://schemas.openxmlformats.org/officeDocument/2006/relationships/hyperlink" Target="https://www.rssb.co.uk/groups-and-committees" TargetMode="External"/><Relationship Id="rId4" Type="http://schemas.openxmlformats.org/officeDocument/2006/relationships/hyperlink" Target="https://www.rssb.co.uk/Pages/the-adhesion-challenge.aspx" TargetMode="External"/><Relationship Id="rId9" Type="http://schemas.openxmlformats.org/officeDocument/2006/relationships/hyperlink" Target="https://www.rssb.co.uk/groups-and-committees/rssb-board/technical-strategy/technical-leadership-group/system-interface-committees/vehicle-track-system-interface-committee/adhesion-research-grou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6.xml.rels><?xml version="1.0" encoding="UTF-8" standalone="yes"?>
<Relationships xmlns="http://schemas.openxmlformats.org/package/2006/relationships"><Relationship Id="rId1" Type="http://schemas.openxmlformats.org/officeDocument/2006/relationships/image" Target="media/image2.wmf"/></Relationships>
</file>

<file path=word/_rels/header8.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2.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4.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5.xml><?xml version="1.0" encoding="utf-8"?>
<ds:datastoreItem xmlns:ds="http://schemas.openxmlformats.org/officeDocument/2006/customXml" ds:itemID="{700BF3A7-DFC6-444D-90B6-D38AC258A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39</Pages>
  <Words>8751</Words>
  <Characters>49882</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58516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2018-10-04T10:31:00Z</dcterms:created>
  <dcterms:modified xsi:type="dcterms:W3CDTF">2018-10-04T10:31:00Z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