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8FC70" w14:textId="0239D1A7" w:rsidR="00AA1382" w:rsidRPr="00790AAC" w:rsidRDefault="003C603F" w:rsidP="00790AAC">
      <w:pPr>
        <w:pStyle w:val="TOC8"/>
        <w:tabs>
          <w:tab w:val="clear" w:pos="9029"/>
        </w:tabs>
        <w:adjustRightInd/>
        <w:spacing w:after="0"/>
        <w:rPr>
          <w:rFonts w:eastAsia="SimSun"/>
          <w:caps w:val="0"/>
          <w:noProof/>
          <w:szCs w:val="24"/>
        </w:rPr>
      </w:pPr>
      <w:r w:rsidRPr="00790AAC">
        <w:rPr>
          <w:rFonts w:eastAsia="SimSun"/>
          <w:caps w:val="0"/>
          <w:noProof/>
          <w:szCs w:val="24"/>
        </w:rPr>
        <w:drawing>
          <wp:inline distT="0" distB="0" distL="0" distR="0" wp14:anchorId="63A359C3" wp14:editId="0CB7794A">
            <wp:extent cx="1659890" cy="13830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59890" cy="1383030"/>
                    </a:xfrm>
                    <a:prstGeom prst="rect">
                      <a:avLst/>
                    </a:prstGeom>
                    <a:noFill/>
                    <a:ln>
                      <a:noFill/>
                    </a:ln>
                  </pic:spPr>
                </pic:pic>
              </a:graphicData>
            </a:graphic>
          </wp:inline>
        </w:drawing>
      </w:r>
    </w:p>
    <w:p w14:paraId="3F08C0A5" w14:textId="77777777" w:rsidR="00AA1382" w:rsidRDefault="00AA1382"/>
    <w:p w14:paraId="30B7DA56" w14:textId="047FC557" w:rsidR="00AA1382" w:rsidRPr="00B6498C" w:rsidRDefault="00B6498C" w:rsidP="00AA1382">
      <w:pPr>
        <w:spacing w:after="200" w:line="276" w:lineRule="auto"/>
        <w:rPr>
          <w:b/>
          <w:sz w:val="48"/>
          <w:szCs w:val="48"/>
        </w:rPr>
      </w:pPr>
      <w:r>
        <w:rPr>
          <w:b/>
          <w:sz w:val="48"/>
          <w:szCs w:val="48"/>
        </w:rPr>
        <w:t>Market Engagement Specification</w:t>
      </w:r>
      <w:r w:rsidR="00DB2291">
        <w:rPr>
          <w:b/>
          <w:sz w:val="32"/>
          <w:szCs w:val="32"/>
        </w:rPr>
        <w:t xml:space="preserve"> </w:t>
      </w:r>
    </w:p>
    <w:p w14:paraId="01997F08" w14:textId="11ACA6EB" w:rsidR="00455C47" w:rsidRPr="00351E25" w:rsidRDefault="004B72DE" w:rsidP="0055189C">
      <w:pPr>
        <w:spacing w:after="200" w:line="276" w:lineRule="auto"/>
      </w:pPr>
      <w:bookmarkStart w:id="0" w:name="_1fob9te"/>
      <w:bookmarkEnd w:id="0"/>
      <w:r>
        <w:rPr>
          <w:b/>
          <w:bCs/>
          <w:sz w:val="32"/>
          <w:szCs w:val="32"/>
        </w:rPr>
        <w:t xml:space="preserve">DWP </w:t>
      </w:r>
      <w:r w:rsidR="7BF54045" w:rsidRPr="24191C2D">
        <w:rPr>
          <w:b/>
          <w:bCs/>
          <w:sz w:val="32"/>
          <w:szCs w:val="32"/>
        </w:rPr>
        <w:t>On</w:t>
      </w:r>
      <w:r w:rsidR="0031199E">
        <w:rPr>
          <w:b/>
          <w:bCs/>
          <w:sz w:val="32"/>
          <w:szCs w:val="32"/>
        </w:rPr>
        <w:t>line</w:t>
      </w:r>
      <w:r w:rsidR="7BF54045" w:rsidRPr="24191C2D">
        <w:rPr>
          <w:b/>
          <w:bCs/>
          <w:sz w:val="32"/>
          <w:szCs w:val="32"/>
        </w:rPr>
        <w:t xml:space="preserve"> </w:t>
      </w:r>
      <w:r w:rsidR="0031199E">
        <w:rPr>
          <w:b/>
          <w:bCs/>
          <w:sz w:val="32"/>
          <w:szCs w:val="32"/>
        </w:rPr>
        <w:t>A</w:t>
      </w:r>
      <w:r w:rsidR="7BF54045" w:rsidRPr="24191C2D">
        <w:rPr>
          <w:b/>
          <w:bCs/>
          <w:sz w:val="32"/>
          <w:szCs w:val="32"/>
        </w:rPr>
        <w:t>nalytics</w:t>
      </w:r>
      <w:r w:rsidR="002E7127" w:rsidRPr="24191C2D">
        <w:rPr>
          <w:b/>
          <w:bCs/>
          <w:sz w:val="32"/>
          <w:szCs w:val="32"/>
        </w:rPr>
        <w:t xml:space="preserve"> Services</w:t>
      </w:r>
      <w:r w:rsidR="00E92A81">
        <w:rPr>
          <w:b/>
          <w:bCs/>
          <w:sz w:val="32"/>
          <w:szCs w:val="32"/>
        </w:rPr>
        <w:t xml:space="preserve"> </w:t>
      </w:r>
    </w:p>
    <w:p w14:paraId="05825834" w14:textId="78D92FB9" w:rsidR="00AA1382" w:rsidRDefault="00AA1382">
      <w:pPr>
        <w:rPr>
          <w:b/>
          <w:szCs w:val="22"/>
          <w:lang w:eastAsia="en-GB"/>
        </w:rPr>
      </w:pPr>
      <w:r>
        <w:br w:type="page"/>
      </w: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54DB9A47" w14:textId="52CAE650" w:rsidR="00A71BA2" w:rsidRDefault="002179A7">
      <w:pPr>
        <w:pStyle w:val="TOC1"/>
        <w:rPr>
          <w:rFonts w:asciiTheme="minorHAnsi" w:eastAsiaTheme="minorEastAsia" w:hAnsiTheme="minorHAnsi" w:cstheme="minorBidi"/>
          <w:caps w:val="0"/>
          <w:noProof/>
          <w:szCs w:val="22"/>
          <w:lang w:eastAsia="en-GB"/>
        </w:rPr>
      </w:pPr>
      <w:r>
        <w:fldChar w:fldCharType="begin"/>
      </w:r>
      <w:r w:rsidR="00E10E97">
        <w:instrText>TOC \o "1-1" \h \z \u</w:instrText>
      </w:r>
      <w:r>
        <w:fldChar w:fldCharType="separate"/>
      </w:r>
      <w:hyperlink w:anchor="_Toc141945516" w:history="1">
        <w:r w:rsidR="00A71BA2" w:rsidRPr="001B66FC">
          <w:rPr>
            <w:rStyle w:val="Hyperlink"/>
            <w:noProof/>
          </w:rPr>
          <w:t>1.</w:t>
        </w:r>
        <w:r w:rsidR="00A71BA2">
          <w:rPr>
            <w:rFonts w:asciiTheme="minorHAnsi" w:eastAsiaTheme="minorEastAsia" w:hAnsiTheme="minorHAnsi" w:cstheme="minorBidi"/>
            <w:caps w:val="0"/>
            <w:noProof/>
            <w:szCs w:val="22"/>
            <w:lang w:eastAsia="en-GB"/>
          </w:rPr>
          <w:tab/>
        </w:r>
        <w:r w:rsidR="00A71BA2" w:rsidRPr="001B66FC">
          <w:rPr>
            <w:rStyle w:val="Hyperlink"/>
            <w:noProof/>
          </w:rPr>
          <w:t>PURPOSE</w:t>
        </w:r>
        <w:r w:rsidR="00A71BA2">
          <w:rPr>
            <w:noProof/>
            <w:webHidden/>
          </w:rPr>
          <w:tab/>
        </w:r>
        <w:r w:rsidR="00A71BA2">
          <w:rPr>
            <w:noProof/>
            <w:webHidden/>
          </w:rPr>
          <w:fldChar w:fldCharType="begin"/>
        </w:r>
        <w:r w:rsidR="00A71BA2">
          <w:rPr>
            <w:noProof/>
            <w:webHidden/>
          </w:rPr>
          <w:instrText xml:space="preserve"> PAGEREF _Toc141945516 \h </w:instrText>
        </w:r>
        <w:r w:rsidR="00A71BA2">
          <w:rPr>
            <w:noProof/>
            <w:webHidden/>
          </w:rPr>
        </w:r>
        <w:r w:rsidR="00A71BA2">
          <w:rPr>
            <w:noProof/>
            <w:webHidden/>
          </w:rPr>
          <w:fldChar w:fldCharType="separate"/>
        </w:r>
        <w:r w:rsidR="00A71BA2">
          <w:rPr>
            <w:noProof/>
            <w:webHidden/>
          </w:rPr>
          <w:t>3</w:t>
        </w:r>
        <w:r w:rsidR="00A71BA2">
          <w:rPr>
            <w:noProof/>
            <w:webHidden/>
          </w:rPr>
          <w:fldChar w:fldCharType="end"/>
        </w:r>
      </w:hyperlink>
    </w:p>
    <w:p w14:paraId="07BA872A" w14:textId="1871706C" w:rsidR="00A71BA2" w:rsidRDefault="003D51D6">
      <w:pPr>
        <w:pStyle w:val="TOC1"/>
        <w:rPr>
          <w:rFonts w:asciiTheme="minorHAnsi" w:eastAsiaTheme="minorEastAsia" w:hAnsiTheme="minorHAnsi" w:cstheme="minorBidi"/>
          <w:caps w:val="0"/>
          <w:noProof/>
          <w:szCs w:val="22"/>
          <w:lang w:eastAsia="en-GB"/>
        </w:rPr>
      </w:pPr>
      <w:hyperlink w:anchor="_Toc141945517" w:history="1">
        <w:r w:rsidR="00A71BA2" w:rsidRPr="001B66FC">
          <w:rPr>
            <w:rStyle w:val="Hyperlink"/>
            <w:noProof/>
          </w:rPr>
          <w:t>2.</w:t>
        </w:r>
        <w:r w:rsidR="00A71BA2">
          <w:rPr>
            <w:rFonts w:asciiTheme="minorHAnsi" w:eastAsiaTheme="minorEastAsia" w:hAnsiTheme="minorHAnsi" w:cstheme="minorBidi"/>
            <w:caps w:val="0"/>
            <w:noProof/>
            <w:szCs w:val="22"/>
            <w:lang w:eastAsia="en-GB"/>
          </w:rPr>
          <w:tab/>
        </w:r>
        <w:r w:rsidR="00A71BA2" w:rsidRPr="001B66FC">
          <w:rPr>
            <w:rStyle w:val="Hyperlink"/>
            <w:noProof/>
          </w:rPr>
          <w:t>BACKGROUND TO THE Buyer</w:t>
        </w:r>
        <w:r w:rsidR="00A71BA2">
          <w:rPr>
            <w:noProof/>
            <w:webHidden/>
          </w:rPr>
          <w:tab/>
        </w:r>
        <w:r w:rsidR="00A71BA2">
          <w:rPr>
            <w:noProof/>
            <w:webHidden/>
          </w:rPr>
          <w:fldChar w:fldCharType="begin"/>
        </w:r>
        <w:r w:rsidR="00A71BA2">
          <w:rPr>
            <w:noProof/>
            <w:webHidden/>
          </w:rPr>
          <w:instrText xml:space="preserve"> PAGEREF _Toc141945517 \h </w:instrText>
        </w:r>
        <w:r w:rsidR="00A71BA2">
          <w:rPr>
            <w:noProof/>
            <w:webHidden/>
          </w:rPr>
        </w:r>
        <w:r w:rsidR="00A71BA2">
          <w:rPr>
            <w:noProof/>
            <w:webHidden/>
          </w:rPr>
          <w:fldChar w:fldCharType="separate"/>
        </w:r>
        <w:r w:rsidR="00A71BA2">
          <w:rPr>
            <w:noProof/>
            <w:webHidden/>
          </w:rPr>
          <w:t>3</w:t>
        </w:r>
        <w:r w:rsidR="00A71BA2">
          <w:rPr>
            <w:noProof/>
            <w:webHidden/>
          </w:rPr>
          <w:fldChar w:fldCharType="end"/>
        </w:r>
      </w:hyperlink>
    </w:p>
    <w:p w14:paraId="19E002EB" w14:textId="0E51DDDE" w:rsidR="00A71BA2" w:rsidRDefault="003D51D6">
      <w:pPr>
        <w:pStyle w:val="TOC1"/>
        <w:rPr>
          <w:rFonts w:asciiTheme="minorHAnsi" w:eastAsiaTheme="minorEastAsia" w:hAnsiTheme="minorHAnsi" w:cstheme="minorBidi"/>
          <w:caps w:val="0"/>
          <w:noProof/>
          <w:szCs w:val="22"/>
          <w:lang w:eastAsia="en-GB"/>
        </w:rPr>
      </w:pPr>
      <w:hyperlink w:anchor="_Toc141945518" w:history="1">
        <w:r w:rsidR="00A71BA2" w:rsidRPr="001B66FC">
          <w:rPr>
            <w:rStyle w:val="Hyperlink"/>
            <w:noProof/>
          </w:rPr>
          <w:t>3.</w:t>
        </w:r>
        <w:r w:rsidR="00A71BA2">
          <w:rPr>
            <w:rFonts w:asciiTheme="minorHAnsi" w:eastAsiaTheme="minorEastAsia" w:hAnsiTheme="minorHAnsi" w:cstheme="minorBidi"/>
            <w:caps w:val="0"/>
            <w:noProof/>
            <w:szCs w:val="22"/>
            <w:lang w:eastAsia="en-GB"/>
          </w:rPr>
          <w:tab/>
        </w:r>
        <w:r w:rsidR="00A71BA2" w:rsidRPr="001B66FC">
          <w:rPr>
            <w:rStyle w:val="Hyperlink"/>
            <w:noProof/>
          </w:rPr>
          <w:t>Background to requirement/OVERVIEW of requirement</w:t>
        </w:r>
        <w:r w:rsidR="00A71BA2">
          <w:rPr>
            <w:noProof/>
            <w:webHidden/>
          </w:rPr>
          <w:tab/>
        </w:r>
        <w:r w:rsidR="00A71BA2">
          <w:rPr>
            <w:noProof/>
            <w:webHidden/>
          </w:rPr>
          <w:fldChar w:fldCharType="begin"/>
        </w:r>
        <w:r w:rsidR="00A71BA2">
          <w:rPr>
            <w:noProof/>
            <w:webHidden/>
          </w:rPr>
          <w:instrText xml:space="preserve"> PAGEREF _Toc141945518 \h </w:instrText>
        </w:r>
        <w:r w:rsidR="00A71BA2">
          <w:rPr>
            <w:noProof/>
            <w:webHidden/>
          </w:rPr>
        </w:r>
        <w:r w:rsidR="00A71BA2">
          <w:rPr>
            <w:noProof/>
            <w:webHidden/>
          </w:rPr>
          <w:fldChar w:fldCharType="separate"/>
        </w:r>
        <w:r w:rsidR="00A71BA2">
          <w:rPr>
            <w:noProof/>
            <w:webHidden/>
          </w:rPr>
          <w:t>5</w:t>
        </w:r>
        <w:r w:rsidR="00A71BA2">
          <w:rPr>
            <w:noProof/>
            <w:webHidden/>
          </w:rPr>
          <w:fldChar w:fldCharType="end"/>
        </w:r>
      </w:hyperlink>
    </w:p>
    <w:p w14:paraId="41DCAEBD" w14:textId="511FB6CE" w:rsidR="00A71BA2" w:rsidRDefault="003D51D6">
      <w:pPr>
        <w:pStyle w:val="TOC1"/>
        <w:rPr>
          <w:rFonts w:asciiTheme="minorHAnsi" w:eastAsiaTheme="minorEastAsia" w:hAnsiTheme="minorHAnsi" w:cstheme="minorBidi"/>
          <w:caps w:val="0"/>
          <w:noProof/>
          <w:szCs w:val="22"/>
          <w:lang w:eastAsia="en-GB"/>
        </w:rPr>
      </w:pPr>
      <w:hyperlink w:anchor="_Toc141945519" w:history="1">
        <w:r w:rsidR="00A71BA2" w:rsidRPr="001B66FC">
          <w:rPr>
            <w:rStyle w:val="Hyperlink"/>
            <w:noProof/>
          </w:rPr>
          <w:t>4.</w:t>
        </w:r>
        <w:r w:rsidR="00A71BA2">
          <w:rPr>
            <w:rFonts w:asciiTheme="minorHAnsi" w:eastAsiaTheme="minorEastAsia" w:hAnsiTheme="minorHAnsi" w:cstheme="minorBidi"/>
            <w:caps w:val="0"/>
            <w:noProof/>
            <w:szCs w:val="22"/>
            <w:lang w:eastAsia="en-GB"/>
          </w:rPr>
          <w:tab/>
        </w:r>
        <w:r w:rsidR="00A71BA2" w:rsidRPr="001B66FC">
          <w:rPr>
            <w:rStyle w:val="Hyperlink"/>
            <w:noProof/>
          </w:rPr>
          <w:t xml:space="preserve"> definitions</w:t>
        </w:r>
        <w:r w:rsidR="00A71BA2">
          <w:rPr>
            <w:noProof/>
            <w:webHidden/>
          </w:rPr>
          <w:tab/>
        </w:r>
        <w:r w:rsidR="00A71BA2">
          <w:rPr>
            <w:noProof/>
            <w:webHidden/>
          </w:rPr>
          <w:fldChar w:fldCharType="begin"/>
        </w:r>
        <w:r w:rsidR="00A71BA2">
          <w:rPr>
            <w:noProof/>
            <w:webHidden/>
          </w:rPr>
          <w:instrText xml:space="preserve"> PAGEREF _Toc141945519 \h </w:instrText>
        </w:r>
        <w:r w:rsidR="00A71BA2">
          <w:rPr>
            <w:noProof/>
            <w:webHidden/>
          </w:rPr>
        </w:r>
        <w:r w:rsidR="00A71BA2">
          <w:rPr>
            <w:noProof/>
            <w:webHidden/>
          </w:rPr>
          <w:fldChar w:fldCharType="separate"/>
        </w:r>
        <w:r w:rsidR="00A71BA2">
          <w:rPr>
            <w:noProof/>
            <w:webHidden/>
          </w:rPr>
          <w:t>5</w:t>
        </w:r>
        <w:r w:rsidR="00A71BA2">
          <w:rPr>
            <w:noProof/>
            <w:webHidden/>
          </w:rPr>
          <w:fldChar w:fldCharType="end"/>
        </w:r>
      </w:hyperlink>
    </w:p>
    <w:p w14:paraId="4A28596F" w14:textId="5C7F86AB" w:rsidR="00A71BA2" w:rsidRDefault="003D51D6">
      <w:pPr>
        <w:pStyle w:val="TOC1"/>
        <w:rPr>
          <w:rFonts w:asciiTheme="minorHAnsi" w:eastAsiaTheme="minorEastAsia" w:hAnsiTheme="minorHAnsi" w:cstheme="minorBidi"/>
          <w:caps w:val="0"/>
          <w:noProof/>
          <w:szCs w:val="22"/>
          <w:lang w:eastAsia="en-GB"/>
        </w:rPr>
      </w:pPr>
      <w:hyperlink w:anchor="_Toc141945520" w:history="1">
        <w:r w:rsidR="00A71BA2" w:rsidRPr="001B66FC">
          <w:rPr>
            <w:rStyle w:val="Hyperlink"/>
            <w:noProof/>
          </w:rPr>
          <w:t>5.</w:t>
        </w:r>
        <w:r w:rsidR="00A71BA2">
          <w:rPr>
            <w:rFonts w:asciiTheme="minorHAnsi" w:eastAsiaTheme="minorEastAsia" w:hAnsiTheme="minorHAnsi" w:cstheme="minorBidi"/>
            <w:caps w:val="0"/>
            <w:noProof/>
            <w:szCs w:val="22"/>
            <w:lang w:eastAsia="en-GB"/>
          </w:rPr>
          <w:tab/>
        </w:r>
        <w:r w:rsidR="00A71BA2" w:rsidRPr="001B66FC">
          <w:rPr>
            <w:rStyle w:val="Hyperlink"/>
            <w:noProof/>
          </w:rPr>
          <w:t>scope of requirement</w:t>
        </w:r>
        <w:r w:rsidR="00A71BA2">
          <w:rPr>
            <w:noProof/>
            <w:webHidden/>
          </w:rPr>
          <w:tab/>
        </w:r>
        <w:r w:rsidR="00A71BA2">
          <w:rPr>
            <w:noProof/>
            <w:webHidden/>
          </w:rPr>
          <w:fldChar w:fldCharType="begin"/>
        </w:r>
        <w:r w:rsidR="00A71BA2">
          <w:rPr>
            <w:noProof/>
            <w:webHidden/>
          </w:rPr>
          <w:instrText xml:space="preserve"> PAGEREF _Toc141945520 \h </w:instrText>
        </w:r>
        <w:r w:rsidR="00A71BA2">
          <w:rPr>
            <w:noProof/>
            <w:webHidden/>
          </w:rPr>
        </w:r>
        <w:r w:rsidR="00A71BA2">
          <w:rPr>
            <w:noProof/>
            <w:webHidden/>
          </w:rPr>
          <w:fldChar w:fldCharType="separate"/>
        </w:r>
        <w:r w:rsidR="00A71BA2">
          <w:rPr>
            <w:noProof/>
            <w:webHidden/>
          </w:rPr>
          <w:t>6</w:t>
        </w:r>
        <w:r w:rsidR="00A71BA2">
          <w:rPr>
            <w:noProof/>
            <w:webHidden/>
          </w:rPr>
          <w:fldChar w:fldCharType="end"/>
        </w:r>
      </w:hyperlink>
    </w:p>
    <w:p w14:paraId="08FBC9D3" w14:textId="59ED4FC6" w:rsidR="00A71BA2" w:rsidRDefault="003D51D6">
      <w:pPr>
        <w:pStyle w:val="TOC1"/>
        <w:rPr>
          <w:rFonts w:asciiTheme="minorHAnsi" w:eastAsiaTheme="minorEastAsia" w:hAnsiTheme="minorHAnsi" w:cstheme="minorBidi"/>
          <w:caps w:val="0"/>
          <w:noProof/>
          <w:szCs w:val="22"/>
          <w:lang w:eastAsia="en-GB"/>
        </w:rPr>
      </w:pPr>
      <w:hyperlink w:anchor="_Toc141945521" w:history="1">
        <w:r w:rsidR="00A71BA2" w:rsidRPr="001B66FC">
          <w:rPr>
            <w:rStyle w:val="Hyperlink"/>
            <w:noProof/>
          </w:rPr>
          <w:t>6.</w:t>
        </w:r>
        <w:r w:rsidR="00A71BA2">
          <w:rPr>
            <w:rFonts w:asciiTheme="minorHAnsi" w:eastAsiaTheme="minorEastAsia" w:hAnsiTheme="minorHAnsi" w:cstheme="minorBidi"/>
            <w:caps w:val="0"/>
            <w:noProof/>
            <w:szCs w:val="22"/>
            <w:lang w:eastAsia="en-GB"/>
          </w:rPr>
          <w:tab/>
        </w:r>
        <w:r w:rsidR="00A71BA2" w:rsidRPr="001B66FC">
          <w:rPr>
            <w:rStyle w:val="Hyperlink"/>
            <w:noProof/>
          </w:rPr>
          <w:t>The requirement</w:t>
        </w:r>
        <w:r w:rsidR="00A71BA2">
          <w:rPr>
            <w:noProof/>
            <w:webHidden/>
          </w:rPr>
          <w:tab/>
        </w:r>
        <w:r w:rsidR="00A71BA2">
          <w:rPr>
            <w:noProof/>
            <w:webHidden/>
          </w:rPr>
          <w:fldChar w:fldCharType="begin"/>
        </w:r>
        <w:r w:rsidR="00A71BA2">
          <w:rPr>
            <w:noProof/>
            <w:webHidden/>
          </w:rPr>
          <w:instrText xml:space="preserve"> PAGEREF _Toc141945521 \h </w:instrText>
        </w:r>
        <w:r w:rsidR="00A71BA2">
          <w:rPr>
            <w:noProof/>
            <w:webHidden/>
          </w:rPr>
        </w:r>
        <w:r w:rsidR="00A71BA2">
          <w:rPr>
            <w:noProof/>
            <w:webHidden/>
          </w:rPr>
          <w:fldChar w:fldCharType="separate"/>
        </w:r>
        <w:r w:rsidR="00A71BA2">
          <w:rPr>
            <w:noProof/>
            <w:webHidden/>
          </w:rPr>
          <w:t>9</w:t>
        </w:r>
        <w:r w:rsidR="00A71BA2">
          <w:rPr>
            <w:noProof/>
            <w:webHidden/>
          </w:rPr>
          <w:fldChar w:fldCharType="end"/>
        </w:r>
      </w:hyperlink>
    </w:p>
    <w:p w14:paraId="3E7A569B" w14:textId="556ECB27" w:rsidR="00A71BA2" w:rsidRDefault="003D51D6">
      <w:pPr>
        <w:pStyle w:val="TOC1"/>
        <w:rPr>
          <w:rFonts w:asciiTheme="minorHAnsi" w:eastAsiaTheme="minorEastAsia" w:hAnsiTheme="minorHAnsi" w:cstheme="minorBidi"/>
          <w:caps w:val="0"/>
          <w:noProof/>
          <w:szCs w:val="22"/>
          <w:lang w:eastAsia="en-GB"/>
        </w:rPr>
      </w:pPr>
      <w:hyperlink w:anchor="_Toc141945522" w:history="1">
        <w:r w:rsidR="00A71BA2" w:rsidRPr="001B66FC">
          <w:rPr>
            <w:rStyle w:val="Hyperlink"/>
            <w:noProof/>
          </w:rPr>
          <w:t>7.</w:t>
        </w:r>
        <w:r w:rsidR="00A71BA2">
          <w:rPr>
            <w:rFonts w:asciiTheme="minorHAnsi" w:eastAsiaTheme="minorEastAsia" w:hAnsiTheme="minorHAnsi" w:cstheme="minorBidi"/>
            <w:caps w:val="0"/>
            <w:noProof/>
            <w:szCs w:val="22"/>
            <w:lang w:eastAsia="en-GB"/>
          </w:rPr>
          <w:tab/>
        </w:r>
        <w:r w:rsidR="00A71BA2" w:rsidRPr="001B66FC">
          <w:rPr>
            <w:rStyle w:val="Hyperlink"/>
            <w:noProof/>
          </w:rPr>
          <w:t>key milestones and Deliverables</w:t>
        </w:r>
        <w:r w:rsidR="00A71BA2">
          <w:rPr>
            <w:noProof/>
            <w:webHidden/>
          </w:rPr>
          <w:tab/>
        </w:r>
        <w:r w:rsidR="00A71BA2">
          <w:rPr>
            <w:noProof/>
            <w:webHidden/>
          </w:rPr>
          <w:fldChar w:fldCharType="begin"/>
        </w:r>
        <w:r w:rsidR="00A71BA2">
          <w:rPr>
            <w:noProof/>
            <w:webHidden/>
          </w:rPr>
          <w:instrText xml:space="preserve"> PAGEREF _Toc141945522 \h </w:instrText>
        </w:r>
        <w:r w:rsidR="00A71BA2">
          <w:rPr>
            <w:noProof/>
            <w:webHidden/>
          </w:rPr>
        </w:r>
        <w:r w:rsidR="00A71BA2">
          <w:rPr>
            <w:noProof/>
            <w:webHidden/>
          </w:rPr>
          <w:fldChar w:fldCharType="separate"/>
        </w:r>
        <w:r w:rsidR="00A71BA2">
          <w:rPr>
            <w:noProof/>
            <w:webHidden/>
          </w:rPr>
          <w:t>22</w:t>
        </w:r>
        <w:r w:rsidR="00A71BA2">
          <w:rPr>
            <w:noProof/>
            <w:webHidden/>
          </w:rPr>
          <w:fldChar w:fldCharType="end"/>
        </w:r>
      </w:hyperlink>
    </w:p>
    <w:p w14:paraId="76593F90" w14:textId="4B90A81F" w:rsidR="00A71BA2" w:rsidRDefault="003D51D6">
      <w:pPr>
        <w:pStyle w:val="TOC1"/>
        <w:rPr>
          <w:rFonts w:asciiTheme="minorHAnsi" w:eastAsiaTheme="minorEastAsia" w:hAnsiTheme="minorHAnsi" w:cstheme="minorBidi"/>
          <w:caps w:val="0"/>
          <w:noProof/>
          <w:szCs w:val="22"/>
          <w:lang w:eastAsia="en-GB"/>
        </w:rPr>
      </w:pPr>
      <w:hyperlink w:anchor="_Toc141945523" w:history="1">
        <w:r w:rsidR="00A71BA2" w:rsidRPr="001B66FC">
          <w:rPr>
            <w:rStyle w:val="Hyperlink"/>
            <w:rFonts w:cs="Arial"/>
            <w:noProof/>
          </w:rPr>
          <w:t>8.</w:t>
        </w:r>
        <w:r w:rsidR="00A71BA2">
          <w:rPr>
            <w:rFonts w:asciiTheme="minorHAnsi" w:eastAsiaTheme="minorEastAsia" w:hAnsiTheme="minorHAnsi" w:cstheme="minorBidi"/>
            <w:caps w:val="0"/>
            <w:noProof/>
            <w:szCs w:val="22"/>
            <w:lang w:eastAsia="en-GB"/>
          </w:rPr>
          <w:tab/>
        </w:r>
        <w:r w:rsidR="00A71BA2" w:rsidRPr="001B66FC">
          <w:rPr>
            <w:rStyle w:val="Hyperlink"/>
            <w:rFonts w:cs="Arial"/>
            <w:noProof/>
          </w:rPr>
          <w:t>volumes</w:t>
        </w:r>
        <w:r w:rsidR="00A71BA2">
          <w:rPr>
            <w:noProof/>
            <w:webHidden/>
          </w:rPr>
          <w:tab/>
        </w:r>
        <w:r w:rsidR="00A71BA2">
          <w:rPr>
            <w:noProof/>
            <w:webHidden/>
          </w:rPr>
          <w:fldChar w:fldCharType="begin"/>
        </w:r>
        <w:r w:rsidR="00A71BA2">
          <w:rPr>
            <w:noProof/>
            <w:webHidden/>
          </w:rPr>
          <w:instrText xml:space="preserve"> PAGEREF _Toc141945523 \h </w:instrText>
        </w:r>
        <w:r w:rsidR="00A71BA2">
          <w:rPr>
            <w:noProof/>
            <w:webHidden/>
          </w:rPr>
        </w:r>
        <w:r w:rsidR="00A71BA2">
          <w:rPr>
            <w:noProof/>
            <w:webHidden/>
          </w:rPr>
          <w:fldChar w:fldCharType="separate"/>
        </w:r>
        <w:r w:rsidR="00A71BA2">
          <w:rPr>
            <w:noProof/>
            <w:webHidden/>
          </w:rPr>
          <w:t>23</w:t>
        </w:r>
        <w:r w:rsidR="00A71BA2">
          <w:rPr>
            <w:noProof/>
            <w:webHidden/>
          </w:rPr>
          <w:fldChar w:fldCharType="end"/>
        </w:r>
      </w:hyperlink>
    </w:p>
    <w:p w14:paraId="58E86D8C" w14:textId="3B62E6DE" w:rsidR="00A71BA2" w:rsidRDefault="003D51D6">
      <w:pPr>
        <w:pStyle w:val="TOC1"/>
        <w:rPr>
          <w:rFonts w:asciiTheme="minorHAnsi" w:eastAsiaTheme="minorEastAsia" w:hAnsiTheme="minorHAnsi" w:cstheme="minorBidi"/>
          <w:caps w:val="0"/>
          <w:noProof/>
          <w:szCs w:val="22"/>
          <w:lang w:eastAsia="en-GB"/>
        </w:rPr>
      </w:pPr>
      <w:hyperlink w:anchor="_Toc141945524" w:history="1">
        <w:r w:rsidR="00A71BA2" w:rsidRPr="001B66FC">
          <w:rPr>
            <w:rStyle w:val="Hyperlink"/>
            <w:noProof/>
          </w:rPr>
          <w:t>9.</w:t>
        </w:r>
        <w:r w:rsidR="00A71BA2">
          <w:rPr>
            <w:rFonts w:asciiTheme="minorHAnsi" w:eastAsiaTheme="minorEastAsia" w:hAnsiTheme="minorHAnsi" w:cstheme="minorBidi"/>
            <w:caps w:val="0"/>
            <w:noProof/>
            <w:szCs w:val="22"/>
            <w:lang w:eastAsia="en-GB"/>
          </w:rPr>
          <w:tab/>
        </w:r>
        <w:r w:rsidR="00A71BA2" w:rsidRPr="001B66FC">
          <w:rPr>
            <w:rStyle w:val="Hyperlink"/>
            <w:noProof/>
          </w:rPr>
          <w:t>Pricing</w:t>
        </w:r>
        <w:r w:rsidR="00A71BA2">
          <w:rPr>
            <w:noProof/>
            <w:webHidden/>
          </w:rPr>
          <w:tab/>
        </w:r>
        <w:r w:rsidR="00A71BA2">
          <w:rPr>
            <w:noProof/>
            <w:webHidden/>
          </w:rPr>
          <w:fldChar w:fldCharType="begin"/>
        </w:r>
        <w:r w:rsidR="00A71BA2">
          <w:rPr>
            <w:noProof/>
            <w:webHidden/>
          </w:rPr>
          <w:instrText xml:space="preserve"> PAGEREF _Toc141945524 \h </w:instrText>
        </w:r>
        <w:r w:rsidR="00A71BA2">
          <w:rPr>
            <w:noProof/>
            <w:webHidden/>
          </w:rPr>
        </w:r>
        <w:r w:rsidR="00A71BA2">
          <w:rPr>
            <w:noProof/>
            <w:webHidden/>
          </w:rPr>
          <w:fldChar w:fldCharType="separate"/>
        </w:r>
        <w:r w:rsidR="00A71BA2">
          <w:rPr>
            <w:noProof/>
            <w:webHidden/>
          </w:rPr>
          <w:t>24</w:t>
        </w:r>
        <w:r w:rsidR="00A71BA2">
          <w:rPr>
            <w:noProof/>
            <w:webHidden/>
          </w:rPr>
          <w:fldChar w:fldCharType="end"/>
        </w:r>
      </w:hyperlink>
    </w:p>
    <w:p w14:paraId="67BF85F9" w14:textId="32BC2F6C" w:rsidR="00A71BA2" w:rsidRDefault="003D51D6">
      <w:pPr>
        <w:pStyle w:val="TOC1"/>
        <w:rPr>
          <w:rFonts w:asciiTheme="minorHAnsi" w:eastAsiaTheme="minorEastAsia" w:hAnsiTheme="minorHAnsi" w:cstheme="minorBidi"/>
          <w:caps w:val="0"/>
          <w:noProof/>
          <w:szCs w:val="22"/>
          <w:lang w:eastAsia="en-GB"/>
        </w:rPr>
      </w:pPr>
      <w:hyperlink w:anchor="_Toc141945525" w:history="1">
        <w:r w:rsidR="00A71BA2" w:rsidRPr="001B66FC">
          <w:rPr>
            <w:rStyle w:val="Hyperlink"/>
            <w:rFonts w:cs="Arial"/>
            <w:noProof/>
          </w:rPr>
          <w:t xml:space="preserve">10. </w:t>
        </w:r>
        <w:r w:rsidR="00A71BA2">
          <w:rPr>
            <w:rFonts w:asciiTheme="minorHAnsi" w:eastAsiaTheme="minorEastAsia" w:hAnsiTheme="minorHAnsi" w:cstheme="minorBidi"/>
            <w:caps w:val="0"/>
            <w:noProof/>
            <w:szCs w:val="22"/>
            <w:lang w:eastAsia="en-GB"/>
          </w:rPr>
          <w:tab/>
        </w:r>
        <w:r w:rsidR="00A71BA2" w:rsidRPr="001B66FC">
          <w:rPr>
            <w:rStyle w:val="Hyperlink"/>
            <w:rFonts w:cs="Arial"/>
            <w:noProof/>
          </w:rPr>
          <w:t>continuous improvement</w:t>
        </w:r>
        <w:r w:rsidR="00A71BA2">
          <w:rPr>
            <w:noProof/>
            <w:webHidden/>
          </w:rPr>
          <w:tab/>
        </w:r>
        <w:r w:rsidR="00A71BA2">
          <w:rPr>
            <w:noProof/>
            <w:webHidden/>
          </w:rPr>
          <w:fldChar w:fldCharType="begin"/>
        </w:r>
        <w:r w:rsidR="00A71BA2">
          <w:rPr>
            <w:noProof/>
            <w:webHidden/>
          </w:rPr>
          <w:instrText xml:space="preserve"> PAGEREF _Toc141945525 \h </w:instrText>
        </w:r>
        <w:r w:rsidR="00A71BA2">
          <w:rPr>
            <w:noProof/>
            <w:webHidden/>
          </w:rPr>
        </w:r>
        <w:r w:rsidR="00A71BA2">
          <w:rPr>
            <w:noProof/>
            <w:webHidden/>
          </w:rPr>
          <w:fldChar w:fldCharType="separate"/>
        </w:r>
        <w:r w:rsidR="00A71BA2">
          <w:rPr>
            <w:noProof/>
            <w:webHidden/>
          </w:rPr>
          <w:t>26</w:t>
        </w:r>
        <w:r w:rsidR="00A71BA2">
          <w:rPr>
            <w:noProof/>
            <w:webHidden/>
          </w:rPr>
          <w:fldChar w:fldCharType="end"/>
        </w:r>
      </w:hyperlink>
    </w:p>
    <w:p w14:paraId="398393CC" w14:textId="531147D2" w:rsidR="00A71BA2" w:rsidRDefault="003D51D6">
      <w:pPr>
        <w:pStyle w:val="TOC1"/>
        <w:rPr>
          <w:rFonts w:asciiTheme="minorHAnsi" w:eastAsiaTheme="minorEastAsia" w:hAnsiTheme="minorHAnsi" w:cstheme="minorBidi"/>
          <w:caps w:val="0"/>
          <w:noProof/>
          <w:szCs w:val="22"/>
          <w:lang w:eastAsia="en-GB"/>
        </w:rPr>
      </w:pPr>
      <w:hyperlink w:anchor="_Toc141945526" w:history="1">
        <w:r w:rsidR="00A71BA2" w:rsidRPr="001B66FC">
          <w:rPr>
            <w:rStyle w:val="Hyperlink"/>
            <w:noProof/>
          </w:rPr>
          <w:t>11.</w:t>
        </w:r>
        <w:r w:rsidR="00A71BA2">
          <w:rPr>
            <w:rFonts w:asciiTheme="minorHAnsi" w:eastAsiaTheme="minorEastAsia" w:hAnsiTheme="minorHAnsi" w:cstheme="minorBidi"/>
            <w:caps w:val="0"/>
            <w:noProof/>
            <w:szCs w:val="22"/>
            <w:lang w:eastAsia="en-GB"/>
          </w:rPr>
          <w:tab/>
        </w:r>
        <w:r w:rsidR="00A71BA2" w:rsidRPr="001B66FC">
          <w:rPr>
            <w:rStyle w:val="Hyperlink"/>
            <w:noProof/>
          </w:rPr>
          <w:t>SOCIAL VALUE</w:t>
        </w:r>
        <w:r w:rsidR="00A71BA2">
          <w:rPr>
            <w:noProof/>
            <w:webHidden/>
          </w:rPr>
          <w:tab/>
        </w:r>
        <w:r w:rsidR="00A71BA2">
          <w:rPr>
            <w:noProof/>
            <w:webHidden/>
          </w:rPr>
          <w:fldChar w:fldCharType="begin"/>
        </w:r>
        <w:r w:rsidR="00A71BA2">
          <w:rPr>
            <w:noProof/>
            <w:webHidden/>
          </w:rPr>
          <w:instrText xml:space="preserve"> PAGEREF _Toc141945526 \h </w:instrText>
        </w:r>
        <w:r w:rsidR="00A71BA2">
          <w:rPr>
            <w:noProof/>
            <w:webHidden/>
          </w:rPr>
        </w:r>
        <w:r w:rsidR="00A71BA2">
          <w:rPr>
            <w:noProof/>
            <w:webHidden/>
          </w:rPr>
          <w:fldChar w:fldCharType="separate"/>
        </w:r>
        <w:r w:rsidR="00A71BA2">
          <w:rPr>
            <w:noProof/>
            <w:webHidden/>
          </w:rPr>
          <w:t>26</w:t>
        </w:r>
        <w:r w:rsidR="00A71BA2">
          <w:rPr>
            <w:noProof/>
            <w:webHidden/>
          </w:rPr>
          <w:fldChar w:fldCharType="end"/>
        </w:r>
      </w:hyperlink>
    </w:p>
    <w:p w14:paraId="07C9D9FF" w14:textId="79243569" w:rsidR="00A71BA2" w:rsidRDefault="003D51D6">
      <w:pPr>
        <w:pStyle w:val="TOC1"/>
        <w:rPr>
          <w:rFonts w:asciiTheme="minorHAnsi" w:eastAsiaTheme="minorEastAsia" w:hAnsiTheme="minorHAnsi" w:cstheme="minorBidi"/>
          <w:caps w:val="0"/>
          <w:noProof/>
          <w:szCs w:val="22"/>
          <w:lang w:eastAsia="en-GB"/>
        </w:rPr>
      </w:pPr>
      <w:hyperlink w:anchor="_Toc141945527" w:history="1">
        <w:r w:rsidR="00A71BA2" w:rsidRPr="001B66FC">
          <w:rPr>
            <w:rStyle w:val="Hyperlink"/>
            <w:rFonts w:cs="Arial"/>
            <w:noProof/>
          </w:rPr>
          <w:t xml:space="preserve">12.   </w:t>
        </w:r>
        <w:r w:rsidR="00A71BA2">
          <w:rPr>
            <w:rStyle w:val="Hyperlink"/>
            <w:rFonts w:cs="Arial"/>
            <w:noProof/>
          </w:rPr>
          <w:tab/>
        </w:r>
        <w:r w:rsidR="00A71BA2" w:rsidRPr="001B66FC">
          <w:rPr>
            <w:rStyle w:val="Hyperlink"/>
            <w:rFonts w:cs="Arial"/>
            <w:noProof/>
          </w:rPr>
          <w:t>STAFF AND CUSTOMER SERVICE</w:t>
        </w:r>
        <w:r w:rsidR="00A71BA2">
          <w:rPr>
            <w:noProof/>
            <w:webHidden/>
          </w:rPr>
          <w:tab/>
        </w:r>
        <w:r w:rsidR="00A71BA2">
          <w:rPr>
            <w:noProof/>
            <w:webHidden/>
          </w:rPr>
          <w:fldChar w:fldCharType="begin"/>
        </w:r>
        <w:r w:rsidR="00A71BA2">
          <w:rPr>
            <w:noProof/>
            <w:webHidden/>
          </w:rPr>
          <w:instrText xml:space="preserve"> PAGEREF _Toc141945527 \h </w:instrText>
        </w:r>
        <w:r w:rsidR="00A71BA2">
          <w:rPr>
            <w:noProof/>
            <w:webHidden/>
          </w:rPr>
        </w:r>
        <w:r w:rsidR="00A71BA2">
          <w:rPr>
            <w:noProof/>
            <w:webHidden/>
          </w:rPr>
          <w:fldChar w:fldCharType="separate"/>
        </w:r>
        <w:r w:rsidR="00A71BA2">
          <w:rPr>
            <w:noProof/>
            <w:webHidden/>
          </w:rPr>
          <w:t>28</w:t>
        </w:r>
        <w:r w:rsidR="00A71BA2">
          <w:rPr>
            <w:noProof/>
            <w:webHidden/>
          </w:rPr>
          <w:fldChar w:fldCharType="end"/>
        </w:r>
      </w:hyperlink>
    </w:p>
    <w:p w14:paraId="65BCB9CA" w14:textId="560C18BC" w:rsidR="00A71BA2" w:rsidRDefault="003D51D6">
      <w:pPr>
        <w:pStyle w:val="TOC1"/>
        <w:rPr>
          <w:rFonts w:asciiTheme="minorHAnsi" w:eastAsiaTheme="minorEastAsia" w:hAnsiTheme="minorHAnsi" w:cstheme="minorBidi"/>
          <w:caps w:val="0"/>
          <w:noProof/>
          <w:szCs w:val="22"/>
          <w:lang w:eastAsia="en-GB"/>
        </w:rPr>
      </w:pPr>
      <w:hyperlink w:anchor="_Toc141945528" w:history="1">
        <w:r w:rsidR="00A71BA2" w:rsidRPr="001B66FC">
          <w:rPr>
            <w:rStyle w:val="Hyperlink"/>
            <w:rFonts w:cs="Arial"/>
            <w:noProof/>
          </w:rPr>
          <w:t>13</w:t>
        </w:r>
        <w:r w:rsidR="00A71BA2">
          <w:rPr>
            <w:rFonts w:asciiTheme="minorHAnsi" w:eastAsiaTheme="minorEastAsia" w:hAnsiTheme="minorHAnsi" w:cstheme="minorBidi"/>
            <w:caps w:val="0"/>
            <w:noProof/>
            <w:szCs w:val="22"/>
            <w:lang w:eastAsia="en-GB"/>
          </w:rPr>
          <w:tab/>
        </w:r>
        <w:r w:rsidR="00A71BA2" w:rsidRPr="001B66FC">
          <w:rPr>
            <w:rStyle w:val="Hyperlink"/>
            <w:rFonts w:cs="Arial"/>
            <w:noProof/>
          </w:rPr>
          <w:t>SECURITY AND CONFIDENTIALITY REQUIREMENTS</w:t>
        </w:r>
        <w:r w:rsidR="00A71BA2">
          <w:rPr>
            <w:noProof/>
            <w:webHidden/>
          </w:rPr>
          <w:tab/>
        </w:r>
        <w:r w:rsidR="00A71BA2">
          <w:rPr>
            <w:noProof/>
            <w:webHidden/>
          </w:rPr>
          <w:fldChar w:fldCharType="begin"/>
        </w:r>
        <w:r w:rsidR="00A71BA2">
          <w:rPr>
            <w:noProof/>
            <w:webHidden/>
          </w:rPr>
          <w:instrText xml:space="preserve"> PAGEREF _Toc141945528 \h </w:instrText>
        </w:r>
        <w:r w:rsidR="00A71BA2">
          <w:rPr>
            <w:noProof/>
            <w:webHidden/>
          </w:rPr>
        </w:r>
        <w:r w:rsidR="00A71BA2">
          <w:rPr>
            <w:noProof/>
            <w:webHidden/>
          </w:rPr>
          <w:fldChar w:fldCharType="separate"/>
        </w:r>
        <w:r w:rsidR="00A71BA2">
          <w:rPr>
            <w:noProof/>
            <w:webHidden/>
          </w:rPr>
          <w:t>28</w:t>
        </w:r>
        <w:r w:rsidR="00A71BA2">
          <w:rPr>
            <w:noProof/>
            <w:webHidden/>
          </w:rPr>
          <w:fldChar w:fldCharType="end"/>
        </w:r>
      </w:hyperlink>
    </w:p>
    <w:p w14:paraId="14307664" w14:textId="16B06B77" w:rsidR="00A71BA2" w:rsidRDefault="003D51D6">
      <w:pPr>
        <w:pStyle w:val="TOC1"/>
        <w:rPr>
          <w:rFonts w:asciiTheme="minorHAnsi" w:eastAsiaTheme="minorEastAsia" w:hAnsiTheme="minorHAnsi" w:cstheme="minorBidi"/>
          <w:caps w:val="0"/>
          <w:noProof/>
          <w:szCs w:val="22"/>
          <w:lang w:eastAsia="en-GB"/>
        </w:rPr>
      </w:pPr>
      <w:hyperlink w:anchor="_Toc141945529" w:history="1">
        <w:r w:rsidR="00A71BA2" w:rsidRPr="001B66FC">
          <w:rPr>
            <w:rStyle w:val="Hyperlink"/>
            <w:rFonts w:cs="Arial"/>
            <w:noProof/>
          </w:rPr>
          <w:t>14.</w:t>
        </w:r>
        <w:r w:rsidR="00A71BA2">
          <w:rPr>
            <w:rFonts w:asciiTheme="minorHAnsi" w:eastAsiaTheme="minorEastAsia" w:hAnsiTheme="minorHAnsi" w:cstheme="minorBidi"/>
            <w:caps w:val="0"/>
            <w:noProof/>
            <w:szCs w:val="22"/>
            <w:lang w:eastAsia="en-GB"/>
          </w:rPr>
          <w:tab/>
        </w:r>
        <w:r w:rsidR="00A71BA2" w:rsidRPr="001B66FC">
          <w:rPr>
            <w:rStyle w:val="Hyperlink"/>
            <w:rFonts w:cs="Arial"/>
            <w:noProof/>
          </w:rPr>
          <w:t xml:space="preserve"> payment AND INVOICING</w:t>
        </w:r>
        <w:r w:rsidR="00A71BA2">
          <w:rPr>
            <w:noProof/>
            <w:webHidden/>
          </w:rPr>
          <w:tab/>
        </w:r>
        <w:r w:rsidR="00A71BA2">
          <w:rPr>
            <w:noProof/>
            <w:webHidden/>
          </w:rPr>
          <w:fldChar w:fldCharType="begin"/>
        </w:r>
        <w:r w:rsidR="00A71BA2">
          <w:rPr>
            <w:noProof/>
            <w:webHidden/>
          </w:rPr>
          <w:instrText xml:space="preserve"> PAGEREF _Toc141945529 \h </w:instrText>
        </w:r>
        <w:r w:rsidR="00A71BA2">
          <w:rPr>
            <w:noProof/>
            <w:webHidden/>
          </w:rPr>
        </w:r>
        <w:r w:rsidR="00A71BA2">
          <w:rPr>
            <w:noProof/>
            <w:webHidden/>
          </w:rPr>
          <w:fldChar w:fldCharType="separate"/>
        </w:r>
        <w:r w:rsidR="00A71BA2">
          <w:rPr>
            <w:noProof/>
            <w:webHidden/>
          </w:rPr>
          <w:t>28</w:t>
        </w:r>
        <w:r w:rsidR="00A71BA2">
          <w:rPr>
            <w:noProof/>
            <w:webHidden/>
          </w:rPr>
          <w:fldChar w:fldCharType="end"/>
        </w:r>
      </w:hyperlink>
    </w:p>
    <w:p w14:paraId="223AA569" w14:textId="750140EA" w:rsidR="00A71BA2" w:rsidRDefault="003D51D6">
      <w:pPr>
        <w:pStyle w:val="TOC1"/>
        <w:rPr>
          <w:rFonts w:asciiTheme="minorHAnsi" w:eastAsiaTheme="minorEastAsia" w:hAnsiTheme="minorHAnsi" w:cstheme="minorBidi"/>
          <w:caps w:val="0"/>
          <w:noProof/>
          <w:szCs w:val="22"/>
          <w:lang w:eastAsia="en-GB"/>
        </w:rPr>
      </w:pPr>
      <w:hyperlink w:anchor="_Toc141945530" w:history="1">
        <w:r w:rsidR="00A71BA2" w:rsidRPr="001B66FC">
          <w:rPr>
            <w:rStyle w:val="Hyperlink"/>
            <w:rFonts w:cs="Arial"/>
            <w:noProof/>
          </w:rPr>
          <w:t xml:space="preserve">15.  </w:t>
        </w:r>
        <w:r w:rsidR="00A71BA2">
          <w:rPr>
            <w:rStyle w:val="Hyperlink"/>
            <w:rFonts w:cs="Arial"/>
            <w:noProof/>
          </w:rPr>
          <w:tab/>
        </w:r>
        <w:r w:rsidR="00A71BA2" w:rsidRPr="001B66FC">
          <w:rPr>
            <w:rStyle w:val="Hyperlink"/>
            <w:rFonts w:cs="Arial"/>
            <w:noProof/>
          </w:rPr>
          <w:t>CONTRACT MANAGEMENT</w:t>
        </w:r>
        <w:r w:rsidR="00A71BA2">
          <w:rPr>
            <w:noProof/>
            <w:webHidden/>
          </w:rPr>
          <w:tab/>
        </w:r>
        <w:r w:rsidR="00A71BA2">
          <w:rPr>
            <w:noProof/>
            <w:webHidden/>
          </w:rPr>
          <w:fldChar w:fldCharType="begin"/>
        </w:r>
        <w:r w:rsidR="00A71BA2">
          <w:rPr>
            <w:noProof/>
            <w:webHidden/>
          </w:rPr>
          <w:instrText xml:space="preserve"> PAGEREF _Toc141945530 \h </w:instrText>
        </w:r>
        <w:r w:rsidR="00A71BA2">
          <w:rPr>
            <w:noProof/>
            <w:webHidden/>
          </w:rPr>
        </w:r>
        <w:r w:rsidR="00A71BA2">
          <w:rPr>
            <w:noProof/>
            <w:webHidden/>
          </w:rPr>
          <w:fldChar w:fldCharType="separate"/>
        </w:r>
        <w:r w:rsidR="00A71BA2">
          <w:rPr>
            <w:noProof/>
            <w:webHidden/>
          </w:rPr>
          <w:t>29</w:t>
        </w:r>
        <w:r w:rsidR="00A71BA2">
          <w:rPr>
            <w:noProof/>
            <w:webHidden/>
          </w:rPr>
          <w:fldChar w:fldCharType="end"/>
        </w:r>
      </w:hyperlink>
    </w:p>
    <w:p w14:paraId="3EE860C5" w14:textId="64CD3AFB" w:rsidR="00A71BA2" w:rsidRDefault="003D51D6">
      <w:pPr>
        <w:pStyle w:val="TOC1"/>
        <w:rPr>
          <w:rFonts w:asciiTheme="minorHAnsi" w:eastAsiaTheme="minorEastAsia" w:hAnsiTheme="minorHAnsi" w:cstheme="minorBidi"/>
          <w:caps w:val="0"/>
          <w:noProof/>
          <w:szCs w:val="22"/>
          <w:lang w:eastAsia="en-GB"/>
        </w:rPr>
      </w:pPr>
      <w:hyperlink w:anchor="_Toc141945531" w:history="1">
        <w:r w:rsidR="00A71BA2" w:rsidRPr="001B66FC">
          <w:rPr>
            <w:rStyle w:val="Hyperlink"/>
            <w:rFonts w:eastAsia="Arial" w:cs="Arial"/>
            <w:noProof/>
          </w:rPr>
          <w:t>16.</w:t>
        </w:r>
        <w:r w:rsidR="00A71BA2">
          <w:rPr>
            <w:rFonts w:asciiTheme="minorHAnsi" w:eastAsiaTheme="minorEastAsia" w:hAnsiTheme="minorHAnsi" w:cstheme="minorBidi"/>
            <w:caps w:val="0"/>
            <w:noProof/>
            <w:szCs w:val="22"/>
            <w:lang w:eastAsia="en-GB"/>
          </w:rPr>
          <w:tab/>
        </w:r>
        <w:r w:rsidR="00A71BA2" w:rsidRPr="001B66FC">
          <w:rPr>
            <w:rStyle w:val="Hyperlink"/>
            <w:rFonts w:eastAsia="Arial" w:cs="Arial"/>
            <w:bCs/>
            <w:noProof/>
          </w:rPr>
          <w:t>Location</w:t>
        </w:r>
        <w:r w:rsidR="00A71BA2">
          <w:rPr>
            <w:noProof/>
            <w:webHidden/>
          </w:rPr>
          <w:tab/>
        </w:r>
        <w:r w:rsidR="00A71BA2">
          <w:rPr>
            <w:noProof/>
            <w:webHidden/>
          </w:rPr>
          <w:fldChar w:fldCharType="begin"/>
        </w:r>
        <w:r w:rsidR="00A71BA2">
          <w:rPr>
            <w:noProof/>
            <w:webHidden/>
          </w:rPr>
          <w:instrText xml:space="preserve"> PAGEREF _Toc141945531 \h </w:instrText>
        </w:r>
        <w:r w:rsidR="00A71BA2">
          <w:rPr>
            <w:noProof/>
            <w:webHidden/>
          </w:rPr>
        </w:r>
        <w:r w:rsidR="00A71BA2">
          <w:rPr>
            <w:noProof/>
            <w:webHidden/>
          </w:rPr>
          <w:fldChar w:fldCharType="separate"/>
        </w:r>
        <w:r w:rsidR="00A71BA2">
          <w:rPr>
            <w:noProof/>
            <w:webHidden/>
          </w:rPr>
          <w:t>31</w:t>
        </w:r>
        <w:r w:rsidR="00A71BA2">
          <w:rPr>
            <w:noProof/>
            <w:webHidden/>
          </w:rPr>
          <w:fldChar w:fldCharType="end"/>
        </w:r>
      </w:hyperlink>
    </w:p>
    <w:p w14:paraId="3AC55109" w14:textId="653DACF4" w:rsidR="00252FFC" w:rsidRDefault="002179A7" w:rsidP="4F284EC5">
      <w:pPr>
        <w:pStyle w:val="TOC1"/>
        <w:tabs>
          <w:tab w:val="clear" w:pos="9029"/>
          <w:tab w:val="right" w:leader="dot" w:pos="9015"/>
          <w:tab w:val="left" w:pos="435"/>
        </w:tabs>
        <w:rPr>
          <w:rFonts w:asciiTheme="minorHAnsi" w:eastAsiaTheme="minorEastAsia" w:hAnsiTheme="minorHAnsi" w:cstheme="minorBidi"/>
          <w:caps w:val="0"/>
          <w:noProof/>
          <w:lang w:eastAsia="en-GB"/>
        </w:rPr>
      </w:pPr>
      <w:r>
        <w:fldChar w:fldCharType="end"/>
      </w:r>
    </w:p>
    <w:p w14:paraId="374B790A" w14:textId="77777777" w:rsidR="00FE18AC" w:rsidRPr="00D37BAC" w:rsidRDefault="00FE18AC" w:rsidP="4F284EC5">
      <w:pPr>
        <w:spacing w:after="120"/>
        <w:jc w:val="center"/>
        <w:rPr>
          <w:b/>
          <w:bCs/>
        </w:rPr>
      </w:pPr>
    </w:p>
    <w:p w14:paraId="4DA4FDFA" w14:textId="77777777" w:rsidR="00F44D62" w:rsidRPr="00F44D62" w:rsidRDefault="00F44D62" w:rsidP="001A45DF">
      <w:pPr>
        <w:adjustRightInd w:val="0"/>
        <w:spacing w:before="60" w:after="60"/>
        <w:ind w:left="142"/>
        <w:jc w:val="center"/>
        <w:rPr>
          <w:rFonts w:eastAsia="STZhongsong" w:cs="Arial"/>
          <w:b/>
          <w:szCs w:val="22"/>
          <w:highlight w:val="yellow"/>
        </w:rPr>
      </w:pPr>
      <w:bookmarkStart w:id="1" w:name="_Toc297554772"/>
    </w:p>
    <w:p w14:paraId="656F4A80" w14:textId="68DD5E3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0BC6C889" w:rsidR="00FE18AC" w:rsidRPr="001A45DF" w:rsidRDefault="00FE18AC">
      <w:pPr>
        <w:pStyle w:val="Heading1"/>
        <w:tabs>
          <w:tab w:val="clear" w:pos="720"/>
        </w:tabs>
        <w:overflowPunct w:val="0"/>
        <w:autoSpaceDE w:val="0"/>
        <w:autoSpaceDN w:val="0"/>
        <w:spacing w:after="120"/>
        <w:textAlignment w:val="baseline"/>
        <w:rPr>
          <w:sz w:val="32"/>
          <w:szCs w:val="32"/>
        </w:rPr>
      </w:pPr>
      <w:bookmarkStart w:id="2" w:name="_Toc368573027"/>
      <w:bookmarkStart w:id="3" w:name="_Toc141945516"/>
      <w:r w:rsidRPr="4F284EC5">
        <w:rPr>
          <w:caps w:val="0"/>
          <w:sz w:val="32"/>
          <w:szCs w:val="32"/>
        </w:rPr>
        <w:lastRenderedPageBreak/>
        <w:t>PURPOSE</w:t>
      </w:r>
      <w:bookmarkEnd w:id="1"/>
      <w:bookmarkEnd w:id="2"/>
      <w:bookmarkEnd w:id="3"/>
    </w:p>
    <w:p w14:paraId="3766AB53" w14:textId="663A2CBC" w:rsidR="00D3473B" w:rsidRPr="00D3473B" w:rsidRDefault="2821FEEA" w:rsidP="3CE5C42A">
      <w:pPr>
        <w:pStyle w:val="Heading2"/>
        <w:numPr>
          <w:ilvl w:val="1"/>
          <w:numId w:val="0"/>
        </w:numPr>
        <w:ind w:left="720" w:hanging="720"/>
        <w:jc w:val="left"/>
        <w:rPr>
          <w:rStyle w:val="normaltextrun"/>
          <w:rFonts w:eastAsia="Times New Roman"/>
          <w:sz w:val="24"/>
          <w:szCs w:val="24"/>
          <w:lang w:eastAsia="en-GB"/>
        </w:rPr>
      </w:pPr>
      <w:bookmarkStart w:id="4" w:name="_Toc368573028"/>
      <w:bookmarkStart w:id="5" w:name="_Toc297554773"/>
      <w:bookmarkStart w:id="6" w:name="_Toc296415805"/>
      <w:bookmarkStart w:id="7" w:name="_Toc296415793"/>
      <w:r w:rsidRPr="24191C2D">
        <w:rPr>
          <w:rStyle w:val="normaltextrun"/>
          <w:rFonts w:cs="Arial"/>
          <w:sz w:val="24"/>
          <w:szCs w:val="24"/>
        </w:rPr>
        <w:t>1.1</w:t>
      </w:r>
      <w:r>
        <w:tab/>
      </w:r>
      <w:r w:rsidR="1DB8FFCA" w:rsidRPr="24191C2D">
        <w:rPr>
          <w:rStyle w:val="normaltextrun"/>
          <w:rFonts w:cs="Arial"/>
          <w:sz w:val="24"/>
          <w:szCs w:val="24"/>
        </w:rPr>
        <w:t>This document sets out the services</w:t>
      </w:r>
      <w:r w:rsidR="1916E534" w:rsidRPr="24191C2D">
        <w:rPr>
          <w:rStyle w:val="normaltextrun"/>
          <w:rFonts w:cs="Arial"/>
          <w:sz w:val="24"/>
          <w:szCs w:val="24"/>
        </w:rPr>
        <w:t xml:space="preserve"> required by the </w:t>
      </w:r>
      <w:r w:rsidR="002D7A49" w:rsidRPr="24191C2D">
        <w:rPr>
          <w:rStyle w:val="normaltextrun"/>
          <w:rFonts w:cs="Arial"/>
          <w:sz w:val="24"/>
          <w:szCs w:val="24"/>
        </w:rPr>
        <w:t>Department for Work and Pensio</w:t>
      </w:r>
      <w:r w:rsidR="00AB34E3">
        <w:rPr>
          <w:rStyle w:val="normaltextrun"/>
          <w:rFonts w:cs="Arial"/>
          <w:sz w:val="24"/>
          <w:szCs w:val="24"/>
        </w:rPr>
        <w:t>n</w:t>
      </w:r>
      <w:r w:rsidR="002D7A49" w:rsidRPr="24191C2D">
        <w:rPr>
          <w:rStyle w:val="normaltextrun"/>
          <w:rFonts w:cs="Arial"/>
          <w:sz w:val="24"/>
          <w:szCs w:val="24"/>
        </w:rPr>
        <w:t>s</w:t>
      </w:r>
      <w:r w:rsidR="00315470" w:rsidRPr="24191C2D">
        <w:rPr>
          <w:rStyle w:val="normaltextrun"/>
          <w:rFonts w:cs="Arial"/>
          <w:sz w:val="24"/>
          <w:szCs w:val="24"/>
        </w:rPr>
        <w:t xml:space="preserve"> </w:t>
      </w:r>
      <w:r w:rsidR="0021473A">
        <w:rPr>
          <w:rStyle w:val="normaltextrun"/>
          <w:rFonts w:cs="Arial"/>
          <w:sz w:val="24"/>
          <w:szCs w:val="24"/>
        </w:rPr>
        <w:t>(the Buyer)</w:t>
      </w:r>
      <w:r w:rsidR="003656CD">
        <w:rPr>
          <w:rStyle w:val="normaltextrun"/>
          <w:rFonts w:cs="Arial"/>
          <w:sz w:val="24"/>
          <w:szCs w:val="24"/>
        </w:rPr>
        <w:t xml:space="preserve"> and </w:t>
      </w:r>
      <w:r w:rsidR="00121279">
        <w:rPr>
          <w:rStyle w:val="normaltextrun"/>
          <w:rFonts w:cs="Arial"/>
          <w:sz w:val="24"/>
          <w:szCs w:val="24"/>
        </w:rPr>
        <w:t>Department for Communities</w:t>
      </w:r>
      <w:r w:rsidR="0021473A">
        <w:rPr>
          <w:rStyle w:val="normaltextrun"/>
          <w:rFonts w:cs="Arial"/>
          <w:sz w:val="24"/>
          <w:szCs w:val="24"/>
        </w:rPr>
        <w:t xml:space="preserve"> </w:t>
      </w:r>
      <w:r w:rsidR="00974D74" w:rsidRPr="24191C2D">
        <w:rPr>
          <w:rStyle w:val="normaltextrun"/>
          <w:rFonts w:cs="Arial"/>
          <w:sz w:val="24"/>
          <w:szCs w:val="24"/>
        </w:rPr>
        <w:t>for</w:t>
      </w:r>
      <w:r w:rsidR="000121D9">
        <w:rPr>
          <w:rStyle w:val="normaltextrun"/>
          <w:rFonts w:cs="Arial"/>
          <w:sz w:val="24"/>
          <w:szCs w:val="24"/>
        </w:rPr>
        <w:t xml:space="preserve"> an</w:t>
      </w:r>
      <w:r w:rsidR="00974D74" w:rsidRPr="24191C2D">
        <w:rPr>
          <w:rStyle w:val="normaltextrun"/>
          <w:rFonts w:cs="Arial"/>
          <w:sz w:val="24"/>
          <w:szCs w:val="24"/>
        </w:rPr>
        <w:t xml:space="preserve"> </w:t>
      </w:r>
      <w:r w:rsidR="00AB34E3" w:rsidRPr="00AB34E3">
        <w:rPr>
          <w:rFonts w:cs="Arial"/>
          <w:b/>
          <w:bCs/>
          <w:sz w:val="24"/>
          <w:szCs w:val="24"/>
        </w:rPr>
        <w:t>On</w:t>
      </w:r>
      <w:r w:rsidR="0031199E">
        <w:rPr>
          <w:rFonts w:cs="Arial"/>
          <w:b/>
          <w:bCs/>
          <w:sz w:val="24"/>
          <w:szCs w:val="24"/>
        </w:rPr>
        <w:t>l</w:t>
      </w:r>
      <w:r w:rsidR="00AB34E3" w:rsidRPr="00AB34E3">
        <w:rPr>
          <w:rFonts w:cs="Arial"/>
          <w:b/>
          <w:bCs/>
          <w:sz w:val="24"/>
          <w:szCs w:val="24"/>
        </w:rPr>
        <w:t xml:space="preserve">ine </w:t>
      </w:r>
      <w:r w:rsidR="0031199E">
        <w:rPr>
          <w:rFonts w:cs="Arial"/>
          <w:b/>
          <w:bCs/>
          <w:sz w:val="24"/>
          <w:szCs w:val="24"/>
        </w:rPr>
        <w:t>A</w:t>
      </w:r>
      <w:r w:rsidR="00AB34E3" w:rsidRPr="00AB34E3">
        <w:rPr>
          <w:rFonts w:cs="Arial"/>
          <w:b/>
          <w:bCs/>
          <w:sz w:val="24"/>
          <w:szCs w:val="24"/>
        </w:rPr>
        <w:t>nalytics Service</w:t>
      </w:r>
      <w:r w:rsidR="00FA6106" w:rsidRPr="24191C2D">
        <w:rPr>
          <w:rStyle w:val="normaltextrun"/>
          <w:rFonts w:cs="Arial"/>
          <w:sz w:val="24"/>
          <w:szCs w:val="24"/>
        </w:rPr>
        <w:t>.</w:t>
      </w:r>
      <w:r w:rsidR="009372EB" w:rsidRPr="24191C2D">
        <w:rPr>
          <w:rStyle w:val="normaltextrun"/>
          <w:rFonts w:cs="Arial"/>
          <w:sz w:val="24"/>
          <w:szCs w:val="24"/>
        </w:rPr>
        <w:t xml:space="preserve"> The </w:t>
      </w:r>
      <w:r w:rsidR="00183429" w:rsidRPr="24191C2D">
        <w:rPr>
          <w:rStyle w:val="normaltextrun"/>
          <w:rFonts w:cs="Arial"/>
          <w:sz w:val="24"/>
          <w:szCs w:val="24"/>
        </w:rPr>
        <w:t xml:space="preserve">primary </w:t>
      </w:r>
      <w:r w:rsidR="009372EB" w:rsidRPr="24191C2D">
        <w:rPr>
          <w:rStyle w:val="normaltextrun"/>
          <w:rFonts w:cs="Arial"/>
          <w:sz w:val="24"/>
          <w:szCs w:val="24"/>
        </w:rPr>
        <w:t>focus of th</w:t>
      </w:r>
      <w:r w:rsidR="008830A3">
        <w:rPr>
          <w:rStyle w:val="normaltextrun"/>
          <w:rFonts w:cs="Arial"/>
          <w:sz w:val="24"/>
          <w:szCs w:val="24"/>
        </w:rPr>
        <w:t>e proposed</w:t>
      </w:r>
      <w:r w:rsidR="009372EB" w:rsidRPr="24191C2D">
        <w:rPr>
          <w:rStyle w:val="normaltextrun"/>
          <w:rFonts w:cs="Arial"/>
          <w:sz w:val="24"/>
          <w:szCs w:val="24"/>
        </w:rPr>
        <w:t xml:space="preserve"> Contract is </w:t>
      </w:r>
      <w:r w:rsidR="00BE0815">
        <w:rPr>
          <w:rStyle w:val="normaltextrun"/>
          <w:rFonts w:cs="Arial"/>
          <w:sz w:val="24"/>
          <w:szCs w:val="24"/>
        </w:rPr>
        <w:t xml:space="preserve">to provide </w:t>
      </w:r>
      <w:r w:rsidR="61FCC931" w:rsidRPr="3DE54F7A">
        <w:rPr>
          <w:rStyle w:val="normaltextrun"/>
          <w:rFonts w:cs="Arial"/>
          <w:sz w:val="24"/>
          <w:szCs w:val="24"/>
        </w:rPr>
        <w:t>online</w:t>
      </w:r>
      <w:r w:rsidR="00BE0815">
        <w:rPr>
          <w:rStyle w:val="normaltextrun"/>
          <w:rFonts w:cs="Arial"/>
          <w:sz w:val="24"/>
          <w:szCs w:val="24"/>
        </w:rPr>
        <w:t xml:space="preserve">, on demand information on </w:t>
      </w:r>
      <w:r w:rsidR="00C059CB">
        <w:rPr>
          <w:rStyle w:val="normaltextrun"/>
          <w:rFonts w:cs="Arial"/>
          <w:sz w:val="24"/>
          <w:szCs w:val="24"/>
        </w:rPr>
        <w:t xml:space="preserve">the Buyer’s </w:t>
      </w:r>
      <w:r w:rsidR="000121D9">
        <w:rPr>
          <w:rStyle w:val="normaltextrun"/>
          <w:rFonts w:cs="Arial"/>
          <w:sz w:val="24"/>
          <w:szCs w:val="24"/>
        </w:rPr>
        <w:t>C</w:t>
      </w:r>
      <w:r w:rsidR="00D87A9F">
        <w:rPr>
          <w:rStyle w:val="normaltextrun"/>
          <w:rFonts w:cs="Arial"/>
          <w:sz w:val="24"/>
          <w:szCs w:val="24"/>
        </w:rPr>
        <w:t xml:space="preserve">ustomers who have an outstanding </w:t>
      </w:r>
      <w:r w:rsidR="00CE25E3">
        <w:rPr>
          <w:rStyle w:val="normaltextrun"/>
          <w:rFonts w:cs="Arial"/>
          <w:sz w:val="24"/>
          <w:szCs w:val="24"/>
        </w:rPr>
        <w:t>debt or</w:t>
      </w:r>
      <w:r w:rsidR="006F263A">
        <w:rPr>
          <w:rStyle w:val="normaltextrun"/>
          <w:rFonts w:cs="Arial"/>
          <w:sz w:val="24"/>
          <w:szCs w:val="24"/>
        </w:rPr>
        <w:t xml:space="preserve"> identifying potential fraud and error</w:t>
      </w:r>
      <w:r w:rsidR="00D87A9F">
        <w:rPr>
          <w:rStyle w:val="normaltextrun"/>
          <w:rFonts w:cs="Arial"/>
          <w:sz w:val="24"/>
          <w:szCs w:val="24"/>
        </w:rPr>
        <w:t xml:space="preserve">. </w:t>
      </w:r>
      <w:r w:rsidR="00873F54">
        <w:rPr>
          <w:rStyle w:val="normaltextrun"/>
          <w:rFonts w:cs="Arial"/>
          <w:sz w:val="24"/>
          <w:szCs w:val="24"/>
        </w:rPr>
        <w:t>The aim is to ensure that the debt outstanding is pursued in a manner consistent with the</w:t>
      </w:r>
      <w:r w:rsidR="003509D9">
        <w:rPr>
          <w:rStyle w:val="normaltextrun"/>
          <w:rFonts w:cs="Arial"/>
          <w:sz w:val="24"/>
          <w:szCs w:val="24"/>
        </w:rPr>
        <w:t xml:space="preserve"> financial and other</w:t>
      </w:r>
      <w:r w:rsidR="00873F54">
        <w:rPr>
          <w:rStyle w:val="normaltextrun"/>
          <w:rFonts w:cs="Arial"/>
          <w:sz w:val="24"/>
          <w:szCs w:val="24"/>
        </w:rPr>
        <w:t xml:space="preserve"> circumstances of that </w:t>
      </w:r>
      <w:r w:rsidR="00CE25E3">
        <w:rPr>
          <w:rStyle w:val="normaltextrun"/>
          <w:rFonts w:cs="Arial"/>
          <w:sz w:val="24"/>
          <w:szCs w:val="24"/>
        </w:rPr>
        <w:t>customer or</w:t>
      </w:r>
      <w:r w:rsidR="00EF1764">
        <w:rPr>
          <w:rStyle w:val="normaltextrun"/>
          <w:rFonts w:cs="Arial"/>
          <w:sz w:val="24"/>
          <w:szCs w:val="24"/>
        </w:rPr>
        <w:t xml:space="preserve"> </w:t>
      </w:r>
      <w:r w:rsidR="006F263A">
        <w:rPr>
          <w:rStyle w:val="normaltextrun"/>
          <w:rFonts w:cs="Arial"/>
          <w:sz w:val="24"/>
          <w:szCs w:val="24"/>
        </w:rPr>
        <w:t xml:space="preserve">confirm Customer information or circumstances </w:t>
      </w:r>
      <w:r w:rsidR="00A72CD3">
        <w:rPr>
          <w:rStyle w:val="normaltextrun"/>
          <w:rFonts w:cs="Arial"/>
          <w:sz w:val="24"/>
          <w:szCs w:val="24"/>
        </w:rPr>
        <w:t xml:space="preserve">which may support </w:t>
      </w:r>
      <w:r w:rsidR="006F263A">
        <w:rPr>
          <w:rStyle w:val="normaltextrun"/>
          <w:rFonts w:cs="Arial"/>
          <w:sz w:val="24"/>
          <w:szCs w:val="24"/>
        </w:rPr>
        <w:t>counter</w:t>
      </w:r>
      <w:r w:rsidR="00A72CD3">
        <w:rPr>
          <w:rStyle w:val="normaltextrun"/>
          <w:rFonts w:cs="Arial"/>
          <w:sz w:val="24"/>
          <w:szCs w:val="24"/>
        </w:rPr>
        <w:t xml:space="preserve"> fraud</w:t>
      </w:r>
      <w:r w:rsidR="006F263A">
        <w:rPr>
          <w:rStyle w:val="normaltextrun"/>
          <w:rFonts w:cs="Arial"/>
          <w:sz w:val="24"/>
          <w:szCs w:val="24"/>
        </w:rPr>
        <w:t xml:space="preserve"> investigations</w:t>
      </w:r>
      <w:r w:rsidR="00EF1764">
        <w:rPr>
          <w:rStyle w:val="normaltextrun"/>
          <w:rFonts w:cs="Arial"/>
          <w:sz w:val="24"/>
          <w:szCs w:val="24"/>
        </w:rPr>
        <w:t>.</w:t>
      </w:r>
    </w:p>
    <w:p w14:paraId="07A5B3EC" w14:textId="2D472A77" w:rsidR="003A26CF" w:rsidRDefault="3F904548" w:rsidP="3CE5C42A">
      <w:pPr>
        <w:pStyle w:val="Heading2"/>
        <w:numPr>
          <w:ilvl w:val="1"/>
          <w:numId w:val="0"/>
        </w:numPr>
        <w:spacing w:after="0"/>
        <w:ind w:left="720" w:hanging="720"/>
        <w:jc w:val="left"/>
        <w:rPr>
          <w:rStyle w:val="normaltextrun"/>
          <w:rFonts w:cs="Arial"/>
          <w:sz w:val="24"/>
          <w:szCs w:val="24"/>
        </w:rPr>
      </w:pPr>
      <w:r w:rsidRPr="3CD7392D">
        <w:rPr>
          <w:rStyle w:val="normaltextrun"/>
          <w:rFonts w:cs="Arial"/>
          <w:sz w:val="24"/>
          <w:szCs w:val="24"/>
        </w:rPr>
        <w:t>1.2</w:t>
      </w:r>
      <w:r w:rsidR="79587508" w:rsidRPr="3CD7392D">
        <w:rPr>
          <w:rStyle w:val="normaltextrun"/>
          <w:rFonts w:cs="Arial"/>
          <w:sz w:val="24"/>
          <w:szCs w:val="24"/>
        </w:rPr>
        <w:t xml:space="preserve">     </w:t>
      </w:r>
      <w:r w:rsidR="00CE19B6">
        <w:rPr>
          <w:rStyle w:val="normaltextrun"/>
          <w:rFonts w:cs="Arial"/>
          <w:sz w:val="24"/>
          <w:szCs w:val="24"/>
        </w:rPr>
        <w:t>Four service areas</w:t>
      </w:r>
      <w:r w:rsidR="002E16E8">
        <w:rPr>
          <w:rStyle w:val="normaltextrun"/>
          <w:rFonts w:cs="Arial"/>
          <w:sz w:val="24"/>
          <w:szCs w:val="24"/>
        </w:rPr>
        <w:t xml:space="preserve"> currently</w:t>
      </w:r>
      <w:r w:rsidR="00CE19B6">
        <w:rPr>
          <w:rStyle w:val="normaltextrun"/>
          <w:rFonts w:cs="Arial"/>
          <w:sz w:val="24"/>
          <w:szCs w:val="24"/>
        </w:rPr>
        <w:t xml:space="preserve"> </w:t>
      </w:r>
      <w:r w:rsidR="00F30C1A">
        <w:rPr>
          <w:rStyle w:val="normaltextrun"/>
          <w:rFonts w:cs="Arial"/>
          <w:sz w:val="24"/>
          <w:szCs w:val="24"/>
        </w:rPr>
        <w:t xml:space="preserve">make use of this </w:t>
      </w:r>
      <w:r w:rsidR="00DA030E">
        <w:rPr>
          <w:rStyle w:val="normaltextrun"/>
          <w:rFonts w:cs="Arial"/>
          <w:sz w:val="24"/>
          <w:szCs w:val="24"/>
        </w:rPr>
        <w:t>service.</w:t>
      </w:r>
    </w:p>
    <w:p w14:paraId="0262B502" w14:textId="77777777" w:rsidR="003A26CF" w:rsidRDefault="003A26CF" w:rsidP="3CE5C42A">
      <w:pPr>
        <w:pStyle w:val="Heading2"/>
        <w:numPr>
          <w:ilvl w:val="1"/>
          <w:numId w:val="0"/>
        </w:numPr>
        <w:spacing w:after="0"/>
        <w:ind w:left="720" w:hanging="720"/>
        <w:jc w:val="left"/>
        <w:rPr>
          <w:rStyle w:val="normaltextrun"/>
          <w:rFonts w:cs="Arial"/>
          <w:sz w:val="24"/>
          <w:szCs w:val="24"/>
        </w:rPr>
      </w:pPr>
    </w:p>
    <w:p w14:paraId="25B287CB" w14:textId="1960B16E" w:rsidR="003A26CF" w:rsidRDefault="006B7B2E" w:rsidP="3CE5C42A">
      <w:pPr>
        <w:pStyle w:val="Heading2"/>
        <w:numPr>
          <w:ilvl w:val="1"/>
          <w:numId w:val="0"/>
        </w:numPr>
        <w:spacing w:after="0"/>
        <w:ind w:left="720" w:hanging="720"/>
        <w:jc w:val="left"/>
        <w:rPr>
          <w:rStyle w:val="normaltextrun"/>
          <w:rFonts w:cs="Arial"/>
          <w:sz w:val="24"/>
          <w:szCs w:val="24"/>
        </w:rPr>
      </w:pPr>
      <w:r>
        <w:rPr>
          <w:rStyle w:val="normaltextrun"/>
          <w:rFonts w:cs="Arial"/>
          <w:sz w:val="24"/>
          <w:szCs w:val="24"/>
        </w:rPr>
        <w:t>1.2.1</w:t>
      </w:r>
      <w:r>
        <w:rPr>
          <w:rStyle w:val="normaltextrun"/>
          <w:rFonts w:cs="Arial"/>
          <w:sz w:val="24"/>
          <w:szCs w:val="24"/>
        </w:rPr>
        <w:tab/>
      </w:r>
      <w:bookmarkStart w:id="8" w:name="_Hlk132376324"/>
      <w:r>
        <w:rPr>
          <w:rStyle w:val="normaltextrun"/>
          <w:rFonts w:cs="Arial"/>
          <w:sz w:val="24"/>
          <w:szCs w:val="24"/>
        </w:rPr>
        <w:t>Debt Management Services</w:t>
      </w:r>
    </w:p>
    <w:p w14:paraId="2D8378FE" w14:textId="693B278D" w:rsidR="006B7B2E" w:rsidRDefault="006B7B2E" w:rsidP="3CE5C42A">
      <w:pPr>
        <w:pStyle w:val="Heading2"/>
        <w:numPr>
          <w:ilvl w:val="1"/>
          <w:numId w:val="0"/>
        </w:numPr>
        <w:spacing w:after="0"/>
        <w:ind w:left="720" w:hanging="720"/>
        <w:jc w:val="left"/>
        <w:rPr>
          <w:rStyle w:val="normaltextrun"/>
          <w:rFonts w:cs="Arial"/>
          <w:sz w:val="24"/>
          <w:szCs w:val="24"/>
        </w:rPr>
      </w:pPr>
      <w:r>
        <w:rPr>
          <w:rStyle w:val="normaltextrun"/>
          <w:rFonts w:cs="Arial"/>
          <w:sz w:val="24"/>
          <w:szCs w:val="24"/>
        </w:rPr>
        <w:t>1.2.2</w:t>
      </w:r>
      <w:r>
        <w:rPr>
          <w:rStyle w:val="normaltextrun"/>
          <w:rFonts w:cs="Arial"/>
          <w:sz w:val="24"/>
          <w:szCs w:val="24"/>
        </w:rPr>
        <w:tab/>
      </w:r>
      <w:r w:rsidR="0078665E">
        <w:rPr>
          <w:rStyle w:val="normaltextrun"/>
          <w:rFonts w:cs="Arial"/>
          <w:sz w:val="24"/>
          <w:szCs w:val="24"/>
        </w:rPr>
        <w:t>Child Maintenance Services</w:t>
      </w:r>
    </w:p>
    <w:p w14:paraId="1D694DDA" w14:textId="679F954A" w:rsidR="0078665E" w:rsidRDefault="0078665E" w:rsidP="3CE5C42A">
      <w:pPr>
        <w:pStyle w:val="Heading2"/>
        <w:numPr>
          <w:ilvl w:val="1"/>
          <w:numId w:val="0"/>
        </w:numPr>
        <w:spacing w:after="0"/>
        <w:ind w:left="720" w:hanging="720"/>
        <w:jc w:val="left"/>
        <w:rPr>
          <w:rStyle w:val="normaltextrun"/>
          <w:rFonts w:cs="Arial"/>
          <w:sz w:val="24"/>
          <w:szCs w:val="24"/>
        </w:rPr>
      </w:pPr>
      <w:r>
        <w:rPr>
          <w:rStyle w:val="normaltextrun"/>
          <w:rFonts w:cs="Arial"/>
          <w:sz w:val="24"/>
          <w:szCs w:val="24"/>
        </w:rPr>
        <w:t>1.2.3</w:t>
      </w:r>
      <w:r>
        <w:rPr>
          <w:rStyle w:val="normaltextrun"/>
          <w:rFonts w:cs="Arial"/>
          <w:sz w:val="24"/>
          <w:szCs w:val="24"/>
        </w:rPr>
        <w:tab/>
        <w:t xml:space="preserve">Counter Fraud and </w:t>
      </w:r>
      <w:r w:rsidR="00DD522B">
        <w:rPr>
          <w:rStyle w:val="normaltextrun"/>
          <w:rFonts w:cs="Arial"/>
          <w:sz w:val="24"/>
          <w:szCs w:val="24"/>
        </w:rPr>
        <w:t>Compliance</w:t>
      </w:r>
    </w:p>
    <w:p w14:paraId="702F15C4" w14:textId="72B9E285" w:rsidR="00C26106" w:rsidRDefault="00C26106" w:rsidP="3CE5C42A">
      <w:pPr>
        <w:pStyle w:val="Heading2"/>
        <w:numPr>
          <w:ilvl w:val="1"/>
          <w:numId w:val="0"/>
        </w:numPr>
        <w:spacing w:after="0"/>
        <w:ind w:left="720" w:hanging="720"/>
        <w:jc w:val="left"/>
        <w:rPr>
          <w:rStyle w:val="normaltextrun"/>
          <w:rFonts w:cs="Arial"/>
          <w:sz w:val="24"/>
          <w:szCs w:val="24"/>
        </w:rPr>
      </w:pPr>
      <w:r>
        <w:rPr>
          <w:rStyle w:val="normaltextrun"/>
          <w:rFonts w:cs="Arial"/>
          <w:sz w:val="24"/>
          <w:szCs w:val="24"/>
        </w:rPr>
        <w:t>1.2.4</w:t>
      </w:r>
      <w:r w:rsidR="00C2731A">
        <w:rPr>
          <w:rStyle w:val="normaltextrun"/>
          <w:rFonts w:cs="Arial"/>
          <w:sz w:val="24"/>
          <w:szCs w:val="24"/>
        </w:rPr>
        <w:tab/>
        <w:t xml:space="preserve">Department for Communities </w:t>
      </w:r>
    </w:p>
    <w:bookmarkEnd w:id="8"/>
    <w:p w14:paraId="1899CACB" w14:textId="5F059A52" w:rsidR="00AA033C" w:rsidRDefault="00AA033C" w:rsidP="3CE5C42A">
      <w:pPr>
        <w:pStyle w:val="Heading2"/>
        <w:numPr>
          <w:ilvl w:val="1"/>
          <w:numId w:val="0"/>
        </w:numPr>
        <w:spacing w:after="0"/>
        <w:ind w:left="720" w:hanging="720"/>
        <w:jc w:val="left"/>
        <w:rPr>
          <w:rStyle w:val="normaltextrun"/>
          <w:rFonts w:cs="Arial"/>
          <w:sz w:val="24"/>
          <w:szCs w:val="24"/>
        </w:rPr>
      </w:pPr>
    </w:p>
    <w:p w14:paraId="74FE2E0D" w14:textId="189CA253" w:rsidR="00AA033C" w:rsidRDefault="00AA033C" w:rsidP="3CE5C42A">
      <w:pPr>
        <w:pStyle w:val="Heading2"/>
        <w:numPr>
          <w:ilvl w:val="1"/>
          <w:numId w:val="0"/>
        </w:numPr>
        <w:spacing w:after="0"/>
        <w:ind w:left="720" w:hanging="720"/>
        <w:jc w:val="left"/>
        <w:rPr>
          <w:rStyle w:val="normaltextrun"/>
          <w:rFonts w:cs="Arial"/>
          <w:sz w:val="24"/>
          <w:szCs w:val="24"/>
        </w:rPr>
      </w:pPr>
      <w:r>
        <w:rPr>
          <w:rStyle w:val="normaltextrun"/>
          <w:rFonts w:cs="Arial"/>
          <w:sz w:val="24"/>
          <w:szCs w:val="24"/>
        </w:rPr>
        <w:t>1</w:t>
      </w:r>
      <w:r w:rsidR="00333EEC">
        <w:rPr>
          <w:rStyle w:val="normaltextrun"/>
          <w:rFonts w:cs="Arial"/>
          <w:sz w:val="24"/>
          <w:szCs w:val="24"/>
        </w:rPr>
        <w:t>.3</w:t>
      </w:r>
      <w:r>
        <w:tab/>
      </w:r>
      <w:r w:rsidR="00333EEC">
        <w:rPr>
          <w:rStyle w:val="normaltextrun"/>
          <w:rFonts w:cs="Arial"/>
          <w:sz w:val="24"/>
          <w:szCs w:val="24"/>
        </w:rPr>
        <w:t xml:space="preserve">Further information on each of these </w:t>
      </w:r>
      <w:r w:rsidR="000F508C">
        <w:rPr>
          <w:rStyle w:val="normaltextrun"/>
          <w:rFonts w:cs="Arial"/>
          <w:sz w:val="24"/>
          <w:szCs w:val="24"/>
        </w:rPr>
        <w:t>four</w:t>
      </w:r>
      <w:r w:rsidR="00333EEC">
        <w:rPr>
          <w:rStyle w:val="normaltextrun"/>
          <w:rFonts w:cs="Arial"/>
          <w:sz w:val="24"/>
          <w:szCs w:val="24"/>
        </w:rPr>
        <w:t xml:space="preserve"> service areas are given elsewhere in this specification. The Supplier </w:t>
      </w:r>
      <w:r w:rsidR="00267F16">
        <w:rPr>
          <w:rStyle w:val="normaltextrun"/>
          <w:rFonts w:cs="Arial"/>
          <w:sz w:val="24"/>
          <w:szCs w:val="24"/>
        </w:rPr>
        <w:t xml:space="preserve">should be aware that other </w:t>
      </w:r>
      <w:r w:rsidR="00F76833">
        <w:rPr>
          <w:rStyle w:val="normaltextrun"/>
          <w:rFonts w:cs="Arial"/>
          <w:sz w:val="24"/>
          <w:szCs w:val="24"/>
        </w:rPr>
        <w:t xml:space="preserve">service areas </w:t>
      </w:r>
      <w:r w:rsidR="00267F16">
        <w:rPr>
          <w:rStyle w:val="normaltextrun"/>
          <w:rFonts w:cs="Arial"/>
          <w:sz w:val="24"/>
          <w:szCs w:val="24"/>
        </w:rPr>
        <w:t>of the Buyer</w:t>
      </w:r>
      <w:r w:rsidR="00A87B91">
        <w:rPr>
          <w:rStyle w:val="normaltextrun"/>
          <w:rFonts w:cs="Arial"/>
          <w:sz w:val="24"/>
          <w:szCs w:val="24"/>
        </w:rPr>
        <w:t>, and other Government Departments</w:t>
      </w:r>
      <w:r w:rsidR="004141FC">
        <w:rPr>
          <w:rStyle w:val="normaltextrun"/>
          <w:rFonts w:cs="Arial"/>
          <w:sz w:val="24"/>
          <w:szCs w:val="24"/>
        </w:rPr>
        <w:t>,</w:t>
      </w:r>
      <w:r w:rsidR="00267F16">
        <w:rPr>
          <w:rStyle w:val="normaltextrun"/>
          <w:rFonts w:cs="Arial"/>
          <w:sz w:val="24"/>
          <w:szCs w:val="24"/>
        </w:rPr>
        <w:t xml:space="preserve"> may use this service in future </w:t>
      </w:r>
      <w:r w:rsidR="00BF05E1">
        <w:rPr>
          <w:rStyle w:val="normaltextrun"/>
          <w:rFonts w:cs="Arial"/>
          <w:sz w:val="24"/>
          <w:szCs w:val="24"/>
        </w:rPr>
        <w:t xml:space="preserve">and the Supplier </w:t>
      </w:r>
      <w:r w:rsidR="005908C9">
        <w:rPr>
          <w:rStyle w:val="normaltextrun"/>
          <w:rFonts w:cs="Arial"/>
          <w:sz w:val="24"/>
          <w:szCs w:val="24"/>
        </w:rPr>
        <w:t>should be prepared for this to be the case.</w:t>
      </w:r>
      <w:r w:rsidR="00521F0F">
        <w:rPr>
          <w:rStyle w:val="normaltextrun"/>
          <w:rFonts w:cs="Arial"/>
          <w:sz w:val="24"/>
          <w:szCs w:val="24"/>
        </w:rPr>
        <w:t xml:space="preserve"> </w:t>
      </w:r>
      <w:r w:rsidR="00B7323E">
        <w:rPr>
          <w:rStyle w:val="normaltextrun"/>
          <w:rFonts w:cs="Arial"/>
          <w:sz w:val="24"/>
          <w:szCs w:val="24"/>
        </w:rPr>
        <w:t>Any variation to Contract that may arise will be negotiated and agreed at the time</w:t>
      </w:r>
      <w:r w:rsidR="003E4298">
        <w:rPr>
          <w:rStyle w:val="normaltextrun"/>
          <w:rFonts w:cs="Arial"/>
          <w:sz w:val="24"/>
          <w:szCs w:val="24"/>
        </w:rPr>
        <w:t xml:space="preserve"> based on the tendered prices </w:t>
      </w:r>
      <w:r w:rsidR="006E0165">
        <w:rPr>
          <w:rStyle w:val="normaltextrun"/>
          <w:rFonts w:cs="Arial"/>
          <w:sz w:val="24"/>
          <w:szCs w:val="24"/>
        </w:rPr>
        <w:t>arising from this Competition</w:t>
      </w:r>
      <w:r w:rsidR="00B7323E">
        <w:rPr>
          <w:rStyle w:val="normaltextrun"/>
          <w:rFonts w:cs="Arial"/>
          <w:sz w:val="24"/>
          <w:szCs w:val="24"/>
        </w:rPr>
        <w:t>.</w:t>
      </w:r>
    </w:p>
    <w:p w14:paraId="6D342A2E" w14:textId="5DAF1AAC" w:rsidR="3CE5C42A" w:rsidRDefault="3CE5C42A" w:rsidP="3CE5C42A">
      <w:pPr>
        <w:rPr>
          <w:sz w:val="24"/>
        </w:rPr>
      </w:pPr>
    </w:p>
    <w:p w14:paraId="45E4469A" w14:textId="76B1DE6B" w:rsidR="3CE5C42A" w:rsidRDefault="56FB2E80" w:rsidP="3DD47F3F">
      <w:pPr>
        <w:ind w:left="720" w:hanging="720"/>
        <w:rPr>
          <w:color w:val="FF0000"/>
          <w:sz w:val="24"/>
        </w:rPr>
      </w:pPr>
      <w:r w:rsidRPr="3DD47F3F">
        <w:rPr>
          <w:sz w:val="24"/>
        </w:rPr>
        <w:t>1.</w:t>
      </w:r>
      <w:r w:rsidR="000F508C">
        <w:rPr>
          <w:sz w:val="24"/>
        </w:rPr>
        <w:t>4</w:t>
      </w:r>
      <w:r w:rsidR="3CE5C42A">
        <w:tab/>
      </w:r>
      <w:r w:rsidR="4A9B1696" w:rsidRPr="3DD47F3F">
        <w:rPr>
          <w:sz w:val="24"/>
        </w:rPr>
        <w:t xml:space="preserve">The services </w:t>
      </w:r>
      <w:r w:rsidR="009E7DD2">
        <w:rPr>
          <w:sz w:val="24"/>
        </w:rPr>
        <w:t xml:space="preserve">described </w:t>
      </w:r>
      <w:r w:rsidR="004E4E5F">
        <w:rPr>
          <w:sz w:val="24"/>
        </w:rPr>
        <w:t xml:space="preserve">in this specification </w:t>
      </w:r>
      <w:r w:rsidR="4A9B1696" w:rsidRPr="3DD47F3F">
        <w:rPr>
          <w:sz w:val="24"/>
        </w:rPr>
        <w:t xml:space="preserve">shall be </w:t>
      </w:r>
      <w:r w:rsidR="67D9632E" w:rsidRPr="3DD47F3F">
        <w:rPr>
          <w:sz w:val="24"/>
        </w:rPr>
        <w:t xml:space="preserve">carried out </w:t>
      </w:r>
      <w:r w:rsidR="3B87E4A2" w:rsidRPr="3DD47F3F">
        <w:rPr>
          <w:sz w:val="24"/>
        </w:rPr>
        <w:t xml:space="preserve">by </w:t>
      </w:r>
      <w:r w:rsidR="4A9B1696" w:rsidRPr="3DD47F3F">
        <w:rPr>
          <w:sz w:val="24"/>
        </w:rPr>
        <w:t xml:space="preserve">awarding a </w:t>
      </w:r>
      <w:r w:rsidR="001E2B95">
        <w:rPr>
          <w:sz w:val="24"/>
        </w:rPr>
        <w:t>Contract</w:t>
      </w:r>
      <w:r w:rsidR="00B75571">
        <w:rPr>
          <w:sz w:val="24"/>
        </w:rPr>
        <w:t xml:space="preserve"> with an external </w:t>
      </w:r>
      <w:r w:rsidR="00B013A9">
        <w:rPr>
          <w:sz w:val="24"/>
        </w:rPr>
        <w:t>provider</w:t>
      </w:r>
      <w:r w:rsidR="00D93E65">
        <w:rPr>
          <w:sz w:val="24"/>
        </w:rPr>
        <w:t xml:space="preserve">. The route to market is unknown at this point and this engagement is designed to assist with that decision making and </w:t>
      </w:r>
      <w:r w:rsidR="00BE0615">
        <w:rPr>
          <w:sz w:val="24"/>
        </w:rPr>
        <w:t xml:space="preserve">ensure a whole of market search for a supplier. </w:t>
      </w:r>
      <w:r w:rsidR="007F061A">
        <w:rPr>
          <w:sz w:val="24"/>
        </w:rPr>
        <w:t>It is currently anticipated that the Contract, in whole or in</w:t>
      </w:r>
      <w:r w:rsidR="006F263A">
        <w:rPr>
          <w:sz w:val="24"/>
        </w:rPr>
        <w:t>-</w:t>
      </w:r>
      <w:r w:rsidR="007F061A">
        <w:rPr>
          <w:sz w:val="24"/>
        </w:rPr>
        <w:t>part will be awarded to a single supplier</w:t>
      </w:r>
      <w:r w:rsidR="006D434F">
        <w:rPr>
          <w:sz w:val="24"/>
        </w:rPr>
        <w:t>.</w:t>
      </w:r>
    </w:p>
    <w:p w14:paraId="32283072" w14:textId="59608ADA" w:rsidR="3DD47F3F" w:rsidRDefault="3DD47F3F" w:rsidP="3DD47F3F">
      <w:pPr>
        <w:ind w:left="720" w:hanging="720"/>
        <w:rPr>
          <w:sz w:val="24"/>
        </w:rPr>
      </w:pPr>
    </w:p>
    <w:p w14:paraId="1B92C422" w14:textId="5F5460AA" w:rsidR="002E23BB" w:rsidRPr="00616730" w:rsidRDefault="17D69B88" w:rsidP="3DD47F3F">
      <w:pPr>
        <w:pStyle w:val="Heading2"/>
        <w:numPr>
          <w:ilvl w:val="1"/>
          <w:numId w:val="0"/>
        </w:numPr>
        <w:ind w:left="720" w:hanging="720"/>
        <w:jc w:val="left"/>
        <w:rPr>
          <w:rStyle w:val="eop"/>
          <w:rFonts w:eastAsia="Times New Roman"/>
          <w:sz w:val="24"/>
          <w:szCs w:val="24"/>
          <w:lang w:eastAsia="en-GB"/>
        </w:rPr>
      </w:pPr>
      <w:r w:rsidRPr="3CD7392D">
        <w:rPr>
          <w:rStyle w:val="normaltextrun"/>
          <w:rFonts w:cs="Arial"/>
          <w:sz w:val="24"/>
          <w:szCs w:val="24"/>
        </w:rPr>
        <w:t>1.</w:t>
      </w:r>
      <w:r w:rsidR="000F508C">
        <w:rPr>
          <w:rStyle w:val="normaltextrun"/>
          <w:rFonts w:cs="Arial"/>
          <w:sz w:val="24"/>
          <w:szCs w:val="24"/>
        </w:rPr>
        <w:t>5</w:t>
      </w:r>
      <w:r>
        <w:tab/>
      </w:r>
      <w:r w:rsidR="7F4553A6" w:rsidRPr="3CD7392D">
        <w:rPr>
          <w:rStyle w:val="normaltextrun"/>
          <w:rFonts w:cs="Arial"/>
          <w:sz w:val="24"/>
          <w:szCs w:val="24"/>
        </w:rPr>
        <w:t>Th</w:t>
      </w:r>
      <w:r w:rsidR="000D0956">
        <w:rPr>
          <w:rStyle w:val="normaltextrun"/>
          <w:rFonts w:cs="Arial"/>
          <w:sz w:val="24"/>
          <w:szCs w:val="24"/>
        </w:rPr>
        <w:t>e p</w:t>
      </w:r>
      <w:r w:rsidR="009C2756">
        <w:rPr>
          <w:rStyle w:val="normaltextrun"/>
          <w:rFonts w:cs="Arial"/>
          <w:sz w:val="24"/>
          <w:szCs w:val="24"/>
        </w:rPr>
        <w:t>roposed</w:t>
      </w:r>
      <w:r w:rsidR="7F4553A6" w:rsidRPr="3CD7392D">
        <w:rPr>
          <w:rStyle w:val="normaltextrun"/>
          <w:rFonts w:cs="Arial"/>
          <w:sz w:val="24"/>
          <w:szCs w:val="24"/>
        </w:rPr>
        <w:t xml:space="preserve"> </w:t>
      </w:r>
      <w:r w:rsidR="006F263A">
        <w:rPr>
          <w:rStyle w:val="normaltextrun"/>
          <w:rFonts w:cs="Arial"/>
          <w:sz w:val="24"/>
          <w:szCs w:val="24"/>
        </w:rPr>
        <w:t>Contract</w:t>
      </w:r>
      <w:r w:rsidR="1916E534" w:rsidRPr="3CD7392D">
        <w:rPr>
          <w:rStyle w:val="normaltextrun"/>
          <w:rFonts w:cs="Arial"/>
          <w:sz w:val="24"/>
          <w:szCs w:val="24"/>
        </w:rPr>
        <w:t xml:space="preserve"> </w:t>
      </w:r>
      <w:r w:rsidR="0056326F">
        <w:rPr>
          <w:rStyle w:val="normaltextrun"/>
          <w:rFonts w:cs="Arial"/>
          <w:sz w:val="24"/>
          <w:szCs w:val="24"/>
        </w:rPr>
        <w:t xml:space="preserve">would </w:t>
      </w:r>
      <w:r w:rsidR="1916E534" w:rsidRPr="3CD7392D">
        <w:rPr>
          <w:rStyle w:val="normaltextrun"/>
          <w:rFonts w:cs="Arial"/>
          <w:sz w:val="24"/>
          <w:szCs w:val="24"/>
        </w:rPr>
        <w:t xml:space="preserve">cover a </w:t>
      </w:r>
      <w:r w:rsidR="00D75B2F">
        <w:rPr>
          <w:rStyle w:val="normaltextrun"/>
          <w:rFonts w:cs="Arial"/>
          <w:sz w:val="24"/>
          <w:szCs w:val="24"/>
        </w:rPr>
        <w:t>F</w:t>
      </w:r>
      <w:r w:rsidR="00657810">
        <w:rPr>
          <w:rStyle w:val="normaltextrun"/>
          <w:rFonts w:cs="Arial"/>
          <w:sz w:val="24"/>
          <w:szCs w:val="24"/>
        </w:rPr>
        <w:t>our (</w:t>
      </w:r>
      <w:r w:rsidR="00535F61">
        <w:rPr>
          <w:rStyle w:val="normaltextrun"/>
          <w:rFonts w:cs="Arial"/>
          <w:sz w:val="24"/>
          <w:szCs w:val="24"/>
        </w:rPr>
        <w:t>4</w:t>
      </w:r>
      <w:r w:rsidR="00657810">
        <w:rPr>
          <w:rStyle w:val="normaltextrun"/>
          <w:rFonts w:cs="Arial"/>
          <w:sz w:val="24"/>
          <w:szCs w:val="24"/>
        </w:rPr>
        <w:t>)</w:t>
      </w:r>
      <w:r w:rsidR="0057060E">
        <w:rPr>
          <w:rStyle w:val="normaltextrun"/>
          <w:rFonts w:cs="Arial"/>
          <w:sz w:val="24"/>
          <w:szCs w:val="24"/>
        </w:rPr>
        <w:t xml:space="preserve"> </w:t>
      </w:r>
      <w:r w:rsidR="1916E534" w:rsidRPr="3CD7392D">
        <w:rPr>
          <w:rStyle w:val="normaltextrun"/>
          <w:rFonts w:cs="Arial"/>
          <w:sz w:val="24"/>
          <w:szCs w:val="24"/>
        </w:rPr>
        <w:t xml:space="preserve">year fixed period, followed by up to </w:t>
      </w:r>
      <w:r w:rsidR="0056326F">
        <w:rPr>
          <w:rStyle w:val="normaltextrun"/>
          <w:rFonts w:cs="Arial"/>
          <w:sz w:val="24"/>
          <w:szCs w:val="24"/>
        </w:rPr>
        <w:t>two</w:t>
      </w:r>
      <w:r w:rsidR="1916E534" w:rsidRPr="3CD7392D">
        <w:rPr>
          <w:rStyle w:val="normaltextrun"/>
          <w:rFonts w:cs="Arial"/>
          <w:sz w:val="24"/>
          <w:szCs w:val="24"/>
        </w:rPr>
        <w:t xml:space="preserve"> </w:t>
      </w:r>
      <w:r w:rsidR="4BDF7B22" w:rsidRPr="3CD7392D">
        <w:rPr>
          <w:rStyle w:val="normaltextrun"/>
          <w:rFonts w:cs="Arial"/>
          <w:sz w:val="24"/>
          <w:szCs w:val="24"/>
        </w:rPr>
        <w:t xml:space="preserve">single </w:t>
      </w:r>
      <w:r w:rsidR="00D75B2F">
        <w:rPr>
          <w:rStyle w:val="normaltextrun"/>
          <w:rFonts w:cs="Arial"/>
          <w:sz w:val="24"/>
          <w:szCs w:val="24"/>
        </w:rPr>
        <w:t>T</w:t>
      </w:r>
      <w:r w:rsidR="00657810">
        <w:rPr>
          <w:rStyle w:val="normaltextrun"/>
          <w:rFonts w:cs="Arial"/>
          <w:sz w:val="24"/>
          <w:szCs w:val="24"/>
        </w:rPr>
        <w:t>welve (</w:t>
      </w:r>
      <w:r w:rsidR="1916E534" w:rsidRPr="3CD7392D">
        <w:rPr>
          <w:rStyle w:val="normaltextrun"/>
          <w:rFonts w:cs="Arial"/>
          <w:sz w:val="24"/>
          <w:szCs w:val="24"/>
        </w:rPr>
        <w:t>12</w:t>
      </w:r>
      <w:r w:rsidR="00657810">
        <w:rPr>
          <w:rStyle w:val="normaltextrun"/>
          <w:rFonts w:cs="Arial"/>
          <w:sz w:val="24"/>
          <w:szCs w:val="24"/>
        </w:rPr>
        <w:t>)</w:t>
      </w:r>
      <w:r w:rsidR="0057060E">
        <w:rPr>
          <w:rStyle w:val="normaltextrun"/>
          <w:rFonts w:cs="Arial"/>
          <w:sz w:val="24"/>
          <w:szCs w:val="24"/>
        </w:rPr>
        <w:t xml:space="preserve"> </w:t>
      </w:r>
      <w:r w:rsidR="1916E534" w:rsidRPr="3CD7392D">
        <w:rPr>
          <w:rStyle w:val="normaltextrun"/>
          <w:rFonts w:cs="Arial"/>
          <w:sz w:val="24"/>
          <w:szCs w:val="24"/>
        </w:rPr>
        <w:t>month optional period, awarded at the discretion of DWP</w:t>
      </w:r>
      <w:r w:rsidR="1A1EC530" w:rsidRPr="3CD7392D">
        <w:rPr>
          <w:rStyle w:val="normaltextrun"/>
          <w:rFonts w:cs="Arial"/>
          <w:sz w:val="24"/>
          <w:szCs w:val="24"/>
        </w:rPr>
        <w:t xml:space="preserve">. </w:t>
      </w:r>
      <w:r w:rsidR="1DB8FFCA" w:rsidRPr="3CD7392D">
        <w:rPr>
          <w:rStyle w:val="eop"/>
          <w:rFonts w:cs="Arial"/>
          <w:sz w:val="24"/>
          <w:szCs w:val="24"/>
        </w:rPr>
        <w:t> </w:t>
      </w:r>
      <w:r w:rsidR="006D434F">
        <w:rPr>
          <w:rStyle w:val="eop"/>
          <w:rFonts w:cs="Arial"/>
          <w:sz w:val="24"/>
          <w:szCs w:val="24"/>
        </w:rPr>
        <w:t xml:space="preserve"> </w:t>
      </w:r>
    </w:p>
    <w:p w14:paraId="687B18B4" w14:textId="74148B43" w:rsidR="002E23BB" w:rsidRPr="00616730" w:rsidRDefault="2177D7F3" w:rsidP="3CE5C42A">
      <w:pPr>
        <w:pStyle w:val="Heading2"/>
        <w:numPr>
          <w:ilvl w:val="1"/>
          <w:numId w:val="0"/>
        </w:numPr>
        <w:ind w:left="720" w:hanging="720"/>
        <w:rPr>
          <w:rStyle w:val="eop"/>
          <w:rFonts w:eastAsia="Times New Roman"/>
          <w:sz w:val="24"/>
          <w:szCs w:val="24"/>
          <w:lang w:eastAsia="en-GB"/>
        </w:rPr>
      </w:pPr>
      <w:r w:rsidRPr="2B15BFAA">
        <w:rPr>
          <w:rStyle w:val="normaltextrun"/>
          <w:rFonts w:cs="Arial"/>
          <w:sz w:val="24"/>
          <w:szCs w:val="24"/>
        </w:rPr>
        <w:t>1.</w:t>
      </w:r>
      <w:r w:rsidR="00FF2264">
        <w:rPr>
          <w:rStyle w:val="normaltextrun"/>
          <w:rFonts w:cs="Arial"/>
          <w:sz w:val="24"/>
          <w:szCs w:val="24"/>
        </w:rPr>
        <w:t>6</w:t>
      </w:r>
      <w:r>
        <w:tab/>
      </w:r>
      <w:r w:rsidR="002E23BB" w:rsidRPr="2B15BFAA">
        <w:rPr>
          <w:rStyle w:val="normaltextrun"/>
          <w:rFonts w:cs="Arial"/>
          <w:sz w:val="24"/>
          <w:szCs w:val="24"/>
        </w:rPr>
        <w:t xml:space="preserve">The Department for Work and Pensions (DWP) </w:t>
      </w:r>
      <w:r w:rsidR="00B013A9">
        <w:rPr>
          <w:rStyle w:val="normaltextrun"/>
          <w:rFonts w:cs="Arial"/>
          <w:sz w:val="24"/>
          <w:szCs w:val="24"/>
        </w:rPr>
        <w:t>and Department for Communities (</w:t>
      </w:r>
      <w:proofErr w:type="spellStart"/>
      <w:r w:rsidR="00B013A9">
        <w:rPr>
          <w:rStyle w:val="normaltextrun"/>
          <w:rFonts w:cs="Arial"/>
          <w:sz w:val="24"/>
          <w:szCs w:val="24"/>
        </w:rPr>
        <w:t>DfC</w:t>
      </w:r>
      <w:proofErr w:type="spellEnd"/>
      <w:r w:rsidR="00B013A9">
        <w:rPr>
          <w:rStyle w:val="normaltextrun"/>
          <w:rFonts w:cs="Arial"/>
          <w:sz w:val="24"/>
          <w:szCs w:val="24"/>
        </w:rPr>
        <w:t xml:space="preserve">) </w:t>
      </w:r>
      <w:r w:rsidR="002E23BB" w:rsidRPr="2B15BFAA">
        <w:rPr>
          <w:rStyle w:val="normaltextrun"/>
          <w:rFonts w:cs="Arial"/>
          <w:sz w:val="24"/>
          <w:szCs w:val="24"/>
        </w:rPr>
        <w:t>may hereafter be referred to as “</w:t>
      </w:r>
      <w:r w:rsidR="69B008C3" w:rsidRPr="2B15BFAA">
        <w:rPr>
          <w:rStyle w:val="normaltextrun"/>
          <w:rFonts w:cs="Arial"/>
          <w:sz w:val="24"/>
          <w:szCs w:val="24"/>
        </w:rPr>
        <w:t>the Buyer</w:t>
      </w:r>
      <w:r w:rsidR="002E23BB" w:rsidRPr="2B15BFAA">
        <w:rPr>
          <w:rStyle w:val="normaltextrun"/>
          <w:rFonts w:cs="Arial"/>
          <w:sz w:val="24"/>
          <w:szCs w:val="24"/>
        </w:rPr>
        <w:t>.”</w:t>
      </w:r>
      <w:r w:rsidR="002E23BB" w:rsidRPr="2B15BFAA">
        <w:rPr>
          <w:rStyle w:val="eop"/>
          <w:rFonts w:cs="Arial"/>
          <w:sz w:val="24"/>
          <w:szCs w:val="24"/>
        </w:rPr>
        <w:t> </w:t>
      </w:r>
    </w:p>
    <w:p w14:paraId="7196B137" w14:textId="59C1B99F" w:rsidR="00671798" w:rsidRPr="001A45DF" w:rsidRDefault="00FE18AC">
      <w:pPr>
        <w:pStyle w:val="Heading1"/>
        <w:tabs>
          <w:tab w:val="clear" w:pos="720"/>
        </w:tabs>
        <w:overflowPunct w:val="0"/>
        <w:autoSpaceDE w:val="0"/>
        <w:autoSpaceDN w:val="0"/>
        <w:spacing w:after="120"/>
        <w:textAlignment w:val="baseline"/>
        <w:rPr>
          <w:sz w:val="32"/>
          <w:szCs w:val="32"/>
        </w:rPr>
      </w:pPr>
      <w:bookmarkStart w:id="9" w:name="_Toc141945517"/>
      <w:r w:rsidRPr="2B15BFAA">
        <w:rPr>
          <w:sz w:val="32"/>
          <w:szCs w:val="32"/>
        </w:rPr>
        <w:t>BACKGROUND TO THE</w:t>
      </w:r>
      <w:r w:rsidR="006A1789">
        <w:rPr>
          <w:sz w:val="32"/>
          <w:szCs w:val="32"/>
        </w:rPr>
        <w:t xml:space="preserve"> </w:t>
      </w:r>
      <w:r w:rsidR="69B008C3" w:rsidRPr="2B15BFAA">
        <w:rPr>
          <w:sz w:val="32"/>
          <w:szCs w:val="32"/>
        </w:rPr>
        <w:t>Buyer</w:t>
      </w:r>
      <w:bookmarkEnd w:id="4"/>
      <w:bookmarkEnd w:id="9"/>
    </w:p>
    <w:p w14:paraId="409927B3" w14:textId="77777777" w:rsidR="003E100D" w:rsidRDefault="1E3D31EC" w:rsidP="3DD47F3F">
      <w:pPr>
        <w:pStyle w:val="Heading2"/>
        <w:numPr>
          <w:ilvl w:val="1"/>
          <w:numId w:val="0"/>
        </w:numPr>
        <w:ind w:left="720" w:hanging="720"/>
        <w:rPr>
          <w:rStyle w:val="normaltextrun"/>
          <w:rFonts w:cs="Arial"/>
          <w:sz w:val="24"/>
          <w:szCs w:val="24"/>
        </w:rPr>
      </w:pPr>
      <w:r w:rsidRPr="2B15BFAA">
        <w:rPr>
          <w:rStyle w:val="normaltextrun"/>
          <w:rFonts w:cs="Arial"/>
          <w:sz w:val="24"/>
          <w:szCs w:val="24"/>
        </w:rPr>
        <w:t>2.1</w:t>
      </w:r>
      <w:r>
        <w:tab/>
      </w:r>
      <w:r w:rsidR="69B008C3" w:rsidRPr="2B15BFAA">
        <w:rPr>
          <w:rStyle w:val="normaltextrun"/>
          <w:rFonts w:cs="Arial"/>
          <w:sz w:val="24"/>
          <w:szCs w:val="24"/>
        </w:rPr>
        <w:t>The Buyer</w:t>
      </w:r>
      <w:r w:rsidR="08FC9607" w:rsidRPr="2B15BFAA">
        <w:rPr>
          <w:rStyle w:val="normaltextrun"/>
          <w:rFonts w:cs="Arial"/>
          <w:sz w:val="24"/>
          <w:szCs w:val="24"/>
        </w:rPr>
        <w:t xml:space="preserve"> is a major Government Department responsible for welfare, </w:t>
      </w:r>
      <w:r w:rsidR="4EBFDC5F" w:rsidRPr="2B15BFAA">
        <w:rPr>
          <w:rStyle w:val="normaltextrun"/>
          <w:rFonts w:cs="Arial"/>
          <w:sz w:val="24"/>
          <w:szCs w:val="24"/>
        </w:rPr>
        <w:t>pensions,</w:t>
      </w:r>
      <w:r w:rsidR="08FC9607" w:rsidRPr="2B15BFAA">
        <w:rPr>
          <w:rStyle w:val="normaltextrun"/>
          <w:rFonts w:cs="Arial"/>
          <w:sz w:val="24"/>
          <w:szCs w:val="24"/>
        </w:rPr>
        <w:t xml:space="preserve"> and child maintenance policy. As the UK’s biggest public service department</w:t>
      </w:r>
      <w:r w:rsidR="4BDF7B22" w:rsidRPr="2B15BFAA">
        <w:rPr>
          <w:rStyle w:val="normaltextrun"/>
          <w:rFonts w:cs="Arial"/>
          <w:sz w:val="24"/>
          <w:szCs w:val="24"/>
        </w:rPr>
        <w:t>,</w:t>
      </w:r>
      <w:r w:rsidR="08FC9607" w:rsidRPr="2B15BFAA">
        <w:rPr>
          <w:rStyle w:val="normaltextrun"/>
          <w:rFonts w:cs="Arial"/>
          <w:sz w:val="24"/>
          <w:szCs w:val="24"/>
        </w:rPr>
        <w:t xml:space="preserve"> it administers the State Pension and a range of working age, </w:t>
      </w:r>
      <w:r w:rsidR="5779B191" w:rsidRPr="2B15BFAA">
        <w:rPr>
          <w:rStyle w:val="normaltextrun"/>
          <w:rFonts w:cs="Arial"/>
          <w:sz w:val="24"/>
          <w:szCs w:val="24"/>
        </w:rPr>
        <w:t>disability,</w:t>
      </w:r>
      <w:r w:rsidR="08FC9607" w:rsidRPr="2B15BFAA">
        <w:rPr>
          <w:rStyle w:val="normaltextrun"/>
          <w:rFonts w:cs="Arial"/>
          <w:sz w:val="24"/>
          <w:szCs w:val="24"/>
        </w:rPr>
        <w:t xml:space="preserve"> and ill health benefits to around 20 million claimants and customers. </w:t>
      </w:r>
      <w:r w:rsidR="00BB5EEC">
        <w:rPr>
          <w:rStyle w:val="normaltextrun"/>
          <w:rFonts w:cs="Arial"/>
          <w:sz w:val="24"/>
          <w:szCs w:val="24"/>
        </w:rPr>
        <w:t xml:space="preserve">As stated above, </w:t>
      </w:r>
      <w:r w:rsidR="00502499">
        <w:rPr>
          <w:rStyle w:val="normaltextrun"/>
          <w:rFonts w:cs="Arial"/>
          <w:sz w:val="24"/>
          <w:szCs w:val="24"/>
        </w:rPr>
        <w:t>four</w:t>
      </w:r>
      <w:r w:rsidR="00BB5EEC">
        <w:rPr>
          <w:rStyle w:val="normaltextrun"/>
          <w:rFonts w:cs="Arial"/>
          <w:sz w:val="24"/>
          <w:szCs w:val="24"/>
        </w:rPr>
        <w:t xml:space="preserve"> </w:t>
      </w:r>
      <w:r w:rsidR="001A3F9C">
        <w:rPr>
          <w:rStyle w:val="normaltextrun"/>
          <w:rFonts w:cs="Arial"/>
          <w:sz w:val="24"/>
          <w:szCs w:val="24"/>
        </w:rPr>
        <w:t xml:space="preserve">services </w:t>
      </w:r>
      <w:r w:rsidR="001A3F9C" w:rsidRPr="008265A0">
        <w:rPr>
          <w:rStyle w:val="normaltextrun"/>
          <w:rFonts w:cs="Arial"/>
          <w:sz w:val="24"/>
          <w:szCs w:val="24"/>
        </w:rPr>
        <w:t xml:space="preserve">associated </w:t>
      </w:r>
      <w:r w:rsidR="001A3F9C">
        <w:rPr>
          <w:rStyle w:val="normaltextrun"/>
          <w:rFonts w:cs="Arial"/>
          <w:sz w:val="24"/>
          <w:szCs w:val="24"/>
        </w:rPr>
        <w:t xml:space="preserve">with </w:t>
      </w:r>
      <w:r w:rsidR="00BB5EEC">
        <w:rPr>
          <w:rStyle w:val="normaltextrun"/>
          <w:rFonts w:cs="Arial"/>
          <w:sz w:val="24"/>
          <w:szCs w:val="24"/>
        </w:rPr>
        <w:t>the Buyer make use of this service</w:t>
      </w:r>
      <w:r w:rsidR="00A11193">
        <w:rPr>
          <w:rStyle w:val="normaltextrun"/>
          <w:rFonts w:cs="Arial"/>
          <w:sz w:val="24"/>
          <w:szCs w:val="24"/>
        </w:rPr>
        <w:t xml:space="preserve"> currently </w:t>
      </w:r>
      <w:r w:rsidR="00BB5EEC">
        <w:rPr>
          <w:rStyle w:val="normaltextrun"/>
          <w:rFonts w:cs="Arial"/>
          <w:sz w:val="24"/>
          <w:szCs w:val="24"/>
        </w:rPr>
        <w:t>and these are described below.</w:t>
      </w:r>
    </w:p>
    <w:p w14:paraId="66817457" w14:textId="0C68BB9A" w:rsidR="003A7FFC" w:rsidRDefault="003E100D" w:rsidP="3DD47F3F">
      <w:pPr>
        <w:pStyle w:val="Heading2"/>
        <w:numPr>
          <w:ilvl w:val="1"/>
          <w:numId w:val="0"/>
        </w:numPr>
        <w:ind w:left="720" w:hanging="720"/>
        <w:rPr>
          <w:rStyle w:val="normaltextrun"/>
          <w:rFonts w:cs="Arial"/>
          <w:sz w:val="24"/>
          <w:szCs w:val="24"/>
        </w:rPr>
      </w:pPr>
      <w:r>
        <w:rPr>
          <w:rStyle w:val="normaltextrun"/>
          <w:rFonts w:cs="Arial"/>
          <w:sz w:val="24"/>
          <w:szCs w:val="24"/>
        </w:rPr>
        <w:t xml:space="preserve"> </w:t>
      </w:r>
      <w:r w:rsidR="002B30E9">
        <w:rPr>
          <w:rStyle w:val="normaltextrun"/>
          <w:rFonts w:cs="Arial"/>
          <w:sz w:val="24"/>
          <w:szCs w:val="24"/>
        </w:rPr>
        <w:t xml:space="preserve"> </w:t>
      </w:r>
      <w:hyperlink r:id="rId13" w:history="1">
        <w:r w:rsidRPr="004E3CDC">
          <w:rPr>
            <w:rStyle w:val="Hyperlink"/>
            <w:rFonts w:cs="Arial"/>
            <w:sz w:val="24"/>
            <w:szCs w:val="24"/>
          </w:rPr>
          <w:t>https://www.gov.uk/government/organisations/department-for-work-pensions</w:t>
        </w:r>
      </w:hyperlink>
    </w:p>
    <w:p w14:paraId="1BE11E0A" w14:textId="77777777" w:rsidR="00D04AB2" w:rsidRDefault="00D04AB2" w:rsidP="00AB19AE">
      <w:pPr>
        <w:ind w:left="709"/>
        <w:rPr>
          <w:rFonts w:cs="Arial"/>
          <w:b/>
          <w:bCs/>
          <w:color w:val="000000" w:themeColor="text1"/>
          <w:spacing w:val="-3"/>
          <w:sz w:val="24"/>
        </w:rPr>
      </w:pPr>
    </w:p>
    <w:p w14:paraId="049AEE5F" w14:textId="77777777" w:rsidR="00D04AB2" w:rsidRDefault="00D04AB2" w:rsidP="00AB19AE">
      <w:pPr>
        <w:ind w:left="709"/>
        <w:rPr>
          <w:rFonts w:cs="Arial"/>
          <w:b/>
          <w:bCs/>
          <w:color w:val="000000" w:themeColor="text1"/>
          <w:spacing w:val="-3"/>
          <w:sz w:val="24"/>
        </w:rPr>
      </w:pPr>
    </w:p>
    <w:p w14:paraId="0676F993" w14:textId="77777777" w:rsidR="00D04AB2" w:rsidRDefault="00D04AB2" w:rsidP="00AB19AE">
      <w:pPr>
        <w:ind w:left="709"/>
        <w:rPr>
          <w:rFonts w:cs="Arial"/>
          <w:b/>
          <w:bCs/>
          <w:color w:val="000000" w:themeColor="text1"/>
          <w:spacing w:val="-3"/>
          <w:sz w:val="24"/>
        </w:rPr>
      </w:pPr>
    </w:p>
    <w:p w14:paraId="798E3C77" w14:textId="46B77100" w:rsidR="00D37978" w:rsidRPr="0008661F" w:rsidRDefault="00D37978" w:rsidP="00AB19AE">
      <w:pPr>
        <w:ind w:left="709"/>
        <w:rPr>
          <w:rFonts w:cs="Arial"/>
          <w:b/>
          <w:bCs/>
          <w:color w:val="000000" w:themeColor="text1"/>
          <w:spacing w:val="-3"/>
          <w:sz w:val="24"/>
        </w:rPr>
      </w:pPr>
      <w:r w:rsidRPr="0008661F">
        <w:rPr>
          <w:rFonts w:cs="Arial"/>
          <w:b/>
          <w:bCs/>
          <w:color w:val="000000" w:themeColor="text1"/>
          <w:spacing w:val="-3"/>
          <w:sz w:val="24"/>
        </w:rPr>
        <w:t>Counter Fraud Compliance</w:t>
      </w:r>
      <w:r w:rsidR="00AB221F">
        <w:rPr>
          <w:rFonts w:cs="Arial"/>
          <w:b/>
          <w:bCs/>
          <w:color w:val="000000" w:themeColor="text1"/>
          <w:spacing w:val="-3"/>
          <w:sz w:val="24"/>
        </w:rPr>
        <w:t xml:space="preserve"> </w:t>
      </w:r>
      <w:r w:rsidR="00972AF8">
        <w:rPr>
          <w:rFonts w:cs="Arial"/>
          <w:b/>
          <w:bCs/>
          <w:color w:val="000000" w:themeColor="text1"/>
          <w:spacing w:val="-3"/>
          <w:sz w:val="24"/>
        </w:rPr>
        <w:t>(CFC)</w:t>
      </w:r>
    </w:p>
    <w:p w14:paraId="60B29811" w14:textId="77777777" w:rsidR="00D37978" w:rsidRPr="000103C3" w:rsidRDefault="00D37978" w:rsidP="00D37978">
      <w:pPr>
        <w:rPr>
          <w:rFonts w:cs="Arial"/>
          <w:color w:val="000000" w:themeColor="text1"/>
          <w:spacing w:val="-3"/>
        </w:rPr>
      </w:pPr>
      <w:r w:rsidRPr="000103C3">
        <w:rPr>
          <w:rFonts w:cs="Arial"/>
          <w:color w:val="000000" w:themeColor="text1"/>
          <w:spacing w:val="-3"/>
        </w:rPr>
        <w:t xml:space="preserve"> </w:t>
      </w:r>
    </w:p>
    <w:p w14:paraId="3E80A150" w14:textId="2C69F7E5" w:rsidR="00D37978" w:rsidRPr="0008661F" w:rsidRDefault="00AB19AE" w:rsidP="00AB19AE">
      <w:pPr>
        <w:pStyle w:val="Default"/>
        <w:ind w:left="709" w:hanging="709"/>
      </w:pPr>
      <w:r>
        <w:t>2</w:t>
      </w:r>
      <w:r w:rsidR="00D37978">
        <w:t>.2</w:t>
      </w:r>
      <w:r w:rsidR="00D37978">
        <w:tab/>
      </w:r>
      <w:r w:rsidR="00D37978" w:rsidRPr="0008661F">
        <w:t xml:space="preserve">In order to identify fraud and potential fraud, CFC reviews and analyses, data, </w:t>
      </w:r>
      <w:r w:rsidR="00A11193" w:rsidRPr="0008661F">
        <w:t>information,</w:t>
      </w:r>
      <w:r w:rsidR="00D37978" w:rsidRPr="0008661F">
        <w:t xml:space="preserve"> and intelligence and identifies potential risks across DWP. Methods used to defraud the public purse are expanding and CFC must be alert to new and emerging fraud activities, working to reduce or remove them</w:t>
      </w:r>
      <w:r w:rsidR="00654F4E">
        <w:t>.</w:t>
      </w:r>
    </w:p>
    <w:p w14:paraId="67B94B6F" w14:textId="77777777" w:rsidR="00D37978" w:rsidRPr="0008661F" w:rsidRDefault="00D37978" w:rsidP="00D37978">
      <w:pPr>
        <w:rPr>
          <w:sz w:val="24"/>
        </w:rPr>
      </w:pPr>
    </w:p>
    <w:p w14:paraId="4A8FC534" w14:textId="0725BC33" w:rsidR="00D37978" w:rsidRPr="0008661F" w:rsidRDefault="00396114" w:rsidP="00396114">
      <w:pPr>
        <w:pStyle w:val="Default"/>
        <w:ind w:left="709" w:hanging="709"/>
      </w:pPr>
      <w:r w:rsidRPr="0008661F">
        <w:t>2</w:t>
      </w:r>
      <w:r w:rsidR="00D37978" w:rsidRPr="0008661F">
        <w:t xml:space="preserve">.3 </w:t>
      </w:r>
      <w:r w:rsidRPr="0008661F">
        <w:tab/>
      </w:r>
      <w:r w:rsidR="00D37978" w:rsidRPr="0008661F">
        <w:t>Routeways are required to gather diverse sources of information which will allow the directorate to investigate and intervene and take proportionate action, using gathered intelligence. This has links to organised fraud and Modern Slavery activity</w:t>
      </w:r>
      <w:r w:rsidR="00194FF1">
        <w:t>.</w:t>
      </w:r>
    </w:p>
    <w:p w14:paraId="088D3A9B" w14:textId="77777777" w:rsidR="00D37978" w:rsidRPr="0008661F" w:rsidRDefault="00D37978" w:rsidP="00D37978">
      <w:pPr>
        <w:rPr>
          <w:sz w:val="24"/>
        </w:rPr>
      </w:pPr>
    </w:p>
    <w:p w14:paraId="2D0DF033" w14:textId="3000877E" w:rsidR="00D37978" w:rsidRPr="0008661F" w:rsidRDefault="000D4645" w:rsidP="000D4645">
      <w:pPr>
        <w:ind w:left="709" w:hanging="709"/>
        <w:rPr>
          <w:sz w:val="24"/>
        </w:rPr>
      </w:pPr>
      <w:r w:rsidRPr="0008661F">
        <w:rPr>
          <w:sz w:val="24"/>
        </w:rPr>
        <w:t>2</w:t>
      </w:r>
      <w:r w:rsidR="00D37978" w:rsidRPr="0008661F">
        <w:rPr>
          <w:sz w:val="24"/>
        </w:rPr>
        <w:t>.4</w:t>
      </w:r>
      <w:r w:rsidR="00D37978" w:rsidRPr="0008661F">
        <w:rPr>
          <w:sz w:val="24"/>
        </w:rPr>
        <w:tab/>
        <w:t>T</w:t>
      </w:r>
      <w:r w:rsidR="008B4364">
        <w:rPr>
          <w:sz w:val="24"/>
        </w:rPr>
        <w:t>his</w:t>
      </w:r>
      <w:r w:rsidR="00D37978" w:rsidRPr="0008661F">
        <w:rPr>
          <w:sz w:val="24"/>
        </w:rPr>
        <w:t xml:space="preserve"> support</w:t>
      </w:r>
      <w:r w:rsidR="008B4364">
        <w:rPr>
          <w:sz w:val="24"/>
        </w:rPr>
        <w:t>s</w:t>
      </w:r>
      <w:r w:rsidR="00D37978" w:rsidRPr="0008661F">
        <w:rPr>
          <w:sz w:val="24"/>
        </w:rPr>
        <w:t xml:space="preserve"> investigators and associated work areas to carry out exploration and research of fraud/potential fraud, access is required to a range of systems and services</w:t>
      </w:r>
      <w:r w:rsidR="00194FF1">
        <w:rPr>
          <w:sz w:val="24"/>
        </w:rPr>
        <w:t>.</w:t>
      </w:r>
      <w:r w:rsidR="00D37978" w:rsidRPr="0008661F">
        <w:rPr>
          <w:sz w:val="24"/>
        </w:rPr>
        <w:t xml:space="preserve"> </w:t>
      </w:r>
    </w:p>
    <w:p w14:paraId="0AC4AE98" w14:textId="77777777" w:rsidR="00D37978" w:rsidRPr="0008661F" w:rsidRDefault="00D37978" w:rsidP="00D37978">
      <w:pPr>
        <w:rPr>
          <w:sz w:val="24"/>
        </w:rPr>
      </w:pPr>
    </w:p>
    <w:p w14:paraId="366ABD6F" w14:textId="74E829C4" w:rsidR="00D37978" w:rsidRPr="0008661F" w:rsidRDefault="00340A0A" w:rsidP="00340A0A">
      <w:pPr>
        <w:ind w:left="709" w:hanging="709"/>
        <w:rPr>
          <w:sz w:val="24"/>
        </w:rPr>
      </w:pPr>
      <w:r w:rsidRPr="0008661F">
        <w:rPr>
          <w:sz w:val="24"/>
        </w:rPr>
        <w:t>2</w:t>
      </w:r>
      <w:r w:rsidR="00D37978" w:rsidRPr="0008661F">
        <w:rPr>
          <w:sz w:val="24"/>
        </w:rPr>
        <w:t>.5</w:t>
      </w:r>
      <w:r w:rsidR="00D37978" w:rsidRPr="0008661F">
        <w:rPr>
          <w:sz w:val="24"/>
        </w:rPr>
        <w:tab/>
        <w:t xml:space="preserve">The requirement will be for access to a real time processing of </w:t>
      </w:r>
      <w:r w:rsidR="00277C0E">
        <w:rPr>
          <w:sz w:val="24"/>
        </w:rPr>
        <w:t>personal</w:t>
      </w:r>
      <w:r w:rsidR="00D37978" w:rsidRPr="0008661F">
        <w:rPr>
          <w:sz w:val="24"/>
        </w:rPr>
        <w:t xml:space="preserve"> data via an online on-screen interface. This will enable CFC to consider emerging trends </w:t>
      </w:r>
      <w:r w:rsidR="00A07207">
        <w:rPr>
          <w:sz w:val="24"/>
        </w:rPr>
        <w:t>e</w:t>
      </w:r>
      <w:r w:rsidR="00F33958">
        <w:rPr>
          <w:sz w:val="24"/>
        </w:rPr>
        <w:t>.</w:t>
      </w:r>
      <w:r w:rsidR="00A07207">
        <w:rPr>
          <w:sz w:val="24"/>
        </w:rPr>
        <w:t>g.</w:t>
      </w:r>
      <w:r w:rsidR="00D37978" w:rsidRPr="0008661F">
        <w:rPr>
          <w:sz w:val="24"/>
        </w:rPr>
        <w:t xml:space="preserve"> Crypto Currency etc. and assess what resources are required to combat growth in the fraud area</w:t>
      </w:r>
      <w:r w:rsidR="00194FF1">
        <w:rPr>
          <w:sz w:val="24"/>
        </w:rPr>
        <w:t>.</w:t>
      </w:r>
    </w:p>
    <w:p w14:paraId="3A4D740F" w14:textId="77777777" w:rsidR="00340A0A" w:rsidRPr="0008661F" w:rsidRDefault="00340A0A" w:rsidP="00340A0A">
      <w:pPr>
        <w:pStyle w:val="Heading2"/>
        <w:numPr>
          <w:ilvl w:val="1"/>
          <w:numId w:val="0"/>
        </w:numPr>
        <w:spacing w:after="0"/>
        <w:ind w:left="720" w:hanging="720"/>
        <w:jc w:val="left"/>
        <w:rPr>
          <w:rFonts w:cs="Arial"/>
          <w:b/>
          <w:bCs/>
          <w:sz w:val="24"/>
          <w:szCs w:val="24"/>
        </w:rPr>
      </w:pPr>
    </w:p>
    <w:p w14:paraId="05316A7F" w14:textId="4676172A" w:rsidR="008778C6" w:rsidRPr="008778C6" w:rsidRDefault="00DB71A8" w:rsidP="00340A0A">
      <w:pPr>
        <w:pStyle w:val="Heading2"/>
        <w:numPr>
          <w:ilvl w:val="1"/>
          <w:numId w:val="0"/>
        </w:numPr>
        <w:spacing w:after="0"/>
        <w:ind w:left="720" w:hanging="720"/>
        <w:jc w:val="left"/>
        <w:rPr>
          <w:rFonts w:cs="Arial"/>
          <w:sz w:val="24"/>
          <w:szCs w:val="24"/>
        </w:rPr>
      </w:pPr>
      <w:r>
        <w:rPr>
          <w:rFonts w:cs="Arial"/>
          <w:b/>
          <w:sz w:val="24"/>
          <w:szCs w:val="24"/>
        </w:rPr>
        <w:tab/>
      </w:r>
      <w:r w:rsidR="008778C6" w:rsidRPr="11E749F4">
        <w:rPr>
          <w:rFonts w:cs="Arial"/>
          <w:b/>
          <w:sz w:val="24"/>
          <w:szCs w:val="24"/>
        </w:rPr>
        <w:t>Debt Management Services</w:t>
      </w:r>
      <w:r w:rsidR="008778C6" w:rsidRPr="11E749F4">
        <w:rPr>
          <w:rFonts w:cs="Arial"/>
          <w:sz w:val="24"/>
          <w:szCs w:val="24"/>
        </w:rPr>
        <w:t> </w:t>
      </w:r>
      <w:r w:rsidR="002F7156" w:rsidRPr="11E749F4">
        <w:rPr>
          <w:rFonts w:cs="Arial"/>
          <w:b/>
          <w:sz w:val="24"/>
          <w:szCs w:val="24"/>
        </w:rPr>
        <w:t>(DM</w:t>
      </w:r>
      <w:r w:rsidR="00412FC4" w:rsidRPr="11E749F4">
        <w:rPr>
          <w:rFonts w:cs="Arial"/>
          <w:b/>
          <w:sz w:val="24"/>
          <w:szCs w:val="24"/>
        </w:rPr>
        <w:t>)</w:t>
      </w:r>
    </w:p>
    <w:p w14:paraId="53CF2F86" w14:textId="77777777" w:rsidR="008778C6" w:rsidRPr="008778C6" w:rsidRDefault="008778C6" w:rsidP="00340A0A">
      <w:pPr>
        <w:pStyle w:val="Heading2"/>
        <w:numPr>
          <w:ilvl w:val="1"/>
          <w:numId w:val="0"/>
        </w:numPr>
        <w:spacing w:after="0"/>
        <w:ind w:left="720" w:hanging="720"/>
        <w:jc w:val="left"/>
        <w:rPr>
          <w:rFonts w:cs="Arial"/>
          <w:sz w:val="24"/>
        </w:rPr>
      </w:pPr>
      <w:r w:rsidRPr="008778C6">
        <w:rPr>
          <w:rFonts w:cs="Arial"/>
          <w:sz w:val="24"/>
        </w:rPr>
        <w:t>  </w:t>
      </w:r>
    </w:p>
    <w:p w14:paraId="4E5F1A05" w14:textId="2EC10848" w:rsidR="008778C6" w:rsidRPr="008778C6" w:rsidRDefault="008778C6" w:rsidP="009F26FD">
      <w:pPr>
        <w:pStyle w:val="Heading2"/>
        <w:numPr>
          <w:ilvl w:val="1"/>
          <w:numId w:val="0"/>
        </w:numPr>
        <w:spacing w:after="0"/>
        <w:ind w:left="720" w:hanging="720"/>
        <w:jc w:val="left"/>
        <w:rPr>
          <w:rFonts w:cs="Arial"/>
          <w:sz w:val="24"/>
        </w:rPr>
      </w:pPr>
      <w:r w:rsidRPr="008778C6">
        <w:rPr>
          <w:rFonts w:cs="Arial"/>
          <w:sz w:val="24"/>
        </w:rPr>
        <w:t>2</w:t>
      </w:r>
      <w:r w:rsidR="009F26FD">
        <w:rPr>
          <w:rFonts w:cs="Arial"/>
          <w:sz w:val="24"/>
        </w:rPr>
        <w:t>.6</w:t>
      </w:r>
      <w:r w:rsidRPr="008778C6">
        <w:rPr>
          <w:rFonts w:cs="Arial"/>
          <w:sz w:val="24"/>
        </w:rPr>
        <w:tab/>
        <w:t xml:space="preserve">Debt Management (DM) specialises in the management and recovery of money owed to Government. DM provide a vital funding stream to HM Treasury, recovering benefit overpayment debt for DWP and services for other government departments and businesses: HMRC, Home Office, Department of Health and Social Care, NHS, Local Authorities, Credit </w:t>
      </w:r>
      <w:r w:rsidR="00CA47EE" w:rsidRPr="008778C6">
        <w:rPr>
          <w:rFonts w:cs="Arial"/>
          <w:sz w:val="24"/>
        </w:rPr>
        <w:t>Unions,</w:t>
      </w:r>
      <w:r w:rsidRPr="008778C6">
        <w:rPr>
          <w:rFonts w:cs="Arial"/>
          <w:sz w:val="24"/>
        </w:rPr>
        <w:t xml:space="preserve"> and the insurance industry.  </w:t>
      </w:r>
    </w:p>
    <w:p w14:paraId="317612B3" w14:textId="77777777" w:rsidR="008778C6" w:rsidRPr="008778C6" w:rsidRDefault="008778C6" w:rsidP="009F26FD">
      <w:pPr>
        <w:pStyle w:val="Heading2"/>
        <w:numPr>
          <w:ilvl w:val="1"/>
          <w:numId w:val="0"/>
        </w:numPr>
        <w:spacing w:after="0"/>
        <w:ind w:left="720" w:hanging="720"/>
        <w:jc w:val="left"/>
        <w:rPr>
          <w:rFonts w:cs="Arial"/>
          <w:sz w:val="24"/>
        </w:rPr>
      </w:pPr>
      <w:r w:rsidRPr="008778C6">
        <w:rPr>
          <w:rFonts w:cs="Arial"/>
          <w:sz w:val="24"/>
        </w:rPr>
        <w:t> </w:t>
      </w:r>
    </w:p>
    <w:p w14:paraId="4A519D81" w14:textId="6DD452CF" w:rsidR="008778C6" w:rsidRPr="008778C6" w:rsidRDefault="008778C6" w:rsidP="009F26FD">
      <w:pPr>
        <w:pStyle w:val="Heading2"/>
        <w:numPr>
          <w:ilvl w:val="1"/>
          <w:numId w:val="0"/>
        </w:numPr>
        <w:spacing w:after="0"/>
        <w:ind w:left="720" w:hanging="720"/>
        <w:jc w:val="left"/>
        <w:rPr>
          <w:rFonts w:cs="Arial"/>
          <w:sz w:val="24"/>
        </w:rPr>
      </w:pPr>
      <w:r w:rsidRPr="008778C6">
        <w:rPr>
          <w:rFonts w:cs="Arial"/>
          <w:sz w:val="24"/>
        </w:rPr>
        <w:t> </w:t>
      </w:r>
      <w:r w:rsidR="00A804FF">
        <w:rPr>
          <w:rFonts w:cs="Arial"/>
          <w:sz w:val="24"/>
        </w:rPr>
        <w:t>2.7</w:t>
      </w:r>
      <w:r w:rsidRPr="008778C6">
        <w:rPr>
          <w:rFonts w:cs="Arial"/>
          <w:sz w:val="24"/>
        </w:rPr>
        <w:tab/>
        <w:t>DM has introduced self-service functionality on some of its service lines, but the Debt Recovery service is currently still pre-dominantly an automated service</w:t>
      </w:r>
      <w:r w:rsidR="00661889">
        <w:rPr>
          <w:rFonts w:cs="Arial"/>
          <w:sz w:val="24"/>
        </w:rPr>
        <w:t>.</w:t>
      </w:r>
      <w:r w:rsidR="00661889" w:rsidRPr="00661889">
        <w:rPr>
          <w:rFonts w:cs="Arial"/>
          <w:sz w:val="24"/>
        </w:rPr>
        <w:t xml:space="preserve"> </w:t>
      </w:r>
      <w:r w:rsidR="00661889">
        <w:rPr>
          <w:rFonts w:cs="Arial"/>
          <w:sz w:val="24"/>
        </w:rPr>
        <w:t>The Department operates an overpayment e- referral system that generates letters to claimants advising of an overpayment.</w:t>
      </w:r>
      <w:r w:rsidR="00661889" w:rsidRPr="008778C6">
        <w:rPr>
          <w:rFonts w:cs="Arial"/>
          <w:sz w:val="24"/>
        </w:rPr>
        <w:t xml:space="preserve"> </w:t>
      </w:r>
      <w:r w:rsidR="00661889">
        <w:rPr>
          <w:rFonts w:cs="Arial"/>
          <w:sz w:val="24"/>
        </w:rPr>
        <w:t>This in turn</w:t>
      </w:r>
      <w:r w:rsidRPr="008778C6">
        <w:rPr>
          <w:rFonts w:cs="Arial"/>
          <w:sz w:val="24"/>
        </w:rPr>
        <w:t xml:space="preserve"> generates calls into our Contact Centres.</w:t>
      </w:r>
      <w:r w:rsidR="00661889">
        <w:rPr>
          <w:rFonts w:cs="Arial"/>
          <w:sz w:val="24"/>
        </w:rPr>
        <w:t xml:space="preserve"> </w:t>
      </w:r>
      <w:r w:rsidRPr="008778C6">
        <w:rPr>
          <w:rFonts w:cs="Arial"/>
          <w:sz w:val="24"/>
        </w:rPr>
        <w:t>A significant proportion of these calls are in respect of Affordability discussions resulting in negotiated or re-negotiated sustainable repayment plans. </w:t>
      </w:r>
    </w:p>
    <w:p w14:paraId="381428F1" w14:textId="77777777" w:rsidR="008778C6" w:rsidRPr="008778C6" w:rsidRDefault="008778C6" w:rsidP="009F26FD">
      <w:pPr>
        <w:pStyle w:val="Heading2"/>
        <w:numPr>
          <w:ilvl w:val="1"/>
          <w:numId w:val="0"/>
        </w:numPr>
        <w:spacing w:after="0"/>
        <w:ind w:left="720" w:hanging="720"/>
        <w:jc w:val="left"/>
        <w:rPr>
          <w:rFonts w:cs="Arial"/>
          <w:sz w:val="24"/>
        </w:rPr>
      </w:pPr>
      <w:r w:rsidRPr="008778C6">
        <w:rPr>
          <w:rFonts w:cs="Arial"/>
          <w:sz w:val="24"/>
        </w:rPr>
        <w:t> </w:t>
      </w:r>
    </w:p>
    <w:p w14:paraId="65DA549A" w14:textId="0FD6566B" w:rsidR="00A663FC" w:rsidRPr="00A663FC" w:rsidRDefault="007E72D2" w:rsidP="009F26FD">
      <w:pPr>
        <w:pStyle w:val="Heading2"/>
        <w:numPr>
          <w:ilvl w:val="1"/>
          <w:numId w:val="0"/>
        </w:numPr>
        <w:spacing w:after="0"/>
        <w:ind w:left="720" w:hanging="720"/>
        <w:jc w:val="left"/>
        <w:rPr>
          <w:rFonts w:cs="Arial"/>
          <w:sz w:val="24"/>
        </w:rPr>
      </w:pPr>
      <w:r>
        <w:rPr>
          <w:rFonts w:cs="Arial"/>
          <w:sz w:val="24"/>
        </w:rPr>
        <w:t>2.8</w:t>
      </w:r>
      <w:r w:rsidR="008778C6" w:rsidRPr="008778C6">
        <w:rPr>
          <w:rFonts w:cs="Arial"/>
          <w:sz w:val="24"/>
        </w:rPr>
        <w:tab/>
        <w:t>To support this</w:t>
      </w:r>
      <w:r w:rsidR="001908D3">
        <w:rPr>
          <w:rFonts w:cs="Arial"/>
          <w:sz w:val="24"/>
        </w:rPr>
        <w:t>,</w:t>
      </w:r>
      <w:r w:rsidR="008778C6" w:rsidRPr="008778C6">
        <w:rPr>
          <w:rFonts w:cs="Arial"/>
          <w:sz w:val="24"/>
        </w:rPr>
        <w:t xml:space="preserve"> Agents</w:t>
      </w:r>
      <w:r w:rsidR="001908D3">
        <w:rPr>
          <w:rFonts w:cs="Arial"/>
          <w:sz w:val="24"/>
        </w:rPr>
        <w:t xml:space="preserve"> </w:t>
      </w:r>
      <w:r w:rsidR="008778C6" w:rsidRPr="008778C6">
        <w:rPr>
          <w:rFonts w:cs="Arial"/>
          <w:sz w:val="24"/>
        </w:rPr>
        <w:t xml:space="preserve">require access to an online Affordability and Monitoring portal to inform individual conversations and negotiations to ensure affordable and sustainable recoveries. Access to Credit Reference Agency data is also used to support a range of debt strategies including segmentation through to civil </w:t>
      </w:r>
      <w:r w:rsidR="00A663FC" w:rsidRPr="00A663FC">
        <w:rPr>
          <w:rFonts w:cs="Arial"/>
          <w:sz w:val="24"/>
        </w:rPr>
        <w:t>Arrears and Enforcement</w:t>
      </w:r>
      <w:r w:rsidR="004C51FA">
        <w:rPr>
          <w:rFonts w:cs="Arial"/>
          <w:sz w:val="24"/>
        </w:rPr>
        <w:t>.</w:t>
      </w:r>
      <w:r w:rsidR="00A663FC" w:rsidRPr="00A663FC">
        <w:rPr>
          <w:rFonts w:cs="Arial"/>
          <w:sz w:val="24"/>
        </w:rPr>
        <w:t xml:space="preserve"> </w:t>
      </w:r>
    </w:p>
    <w:p w14:paraId="75F37132" w14:textId="4C5B7DA7" w:rsidR="00DB71A8" w:rsidRPr="00A663FC" w:rsidRDefault="00A663FC" w:rsidP="009F26FD">
      <w:pPr>
        <w:pStyle w:val="Heading2"/>
        <w:numPr>
          <w:ilvl w:val="1"/>
          <w:numId w:val="0"/>
        </w:numPr>
        <w:spacing w:after="0"/>
        <w:ind w:left="720" w:hanging="720"/>
        <w:jc w:val="left"/>
        <w:rPr>
          <w:rFonts w:cs="Arial"/>
          <w:sz w:val="24"/>
        </w:rPr>
      </w:pPr>
      <w:r w:rsidRPr="00A663FC">
        <w:rPr>
          <w:rFonts w:cs="Arial"/>
          <w:sz w:val="24"/>
        </w:rPr>
        <w:t> </w:t>
      </w:r>
    </w:p>
    <w:p w14:paraId="22824A6D" w14:textId="1FB81C78" w:rsidR="00A663FC" w:rsidRDefault="00A663FC" w:rsidP="009F26FD">
      <w:pPr>
        <w:pStyle w:val="Heading2"/>
        <w:numPr>
          <w:ilvl w:val="1"/>
          <w:numId w:val="0"/>
        </w:numPr>
        <w:spacing w:after="0"/>
        <w:ind w:left="720" w:hanging="720"/>
        <w:jc w:val="left"/>
        <w:rPr>
          <w:rFonts w:cs="Arial"/>
          <w:b/>
          <w:bCs/>
          <w:sz w:val="24"/>
        </w:rPr>
      </w:pPr>
      <w:r w:rsidRPr="00A663FC">
        <w:rPr>
          <w:rFonts w:cs="Arial"/>
          <w:sz w:val="24"/>
        </w:rPr>
        <w:t> </w:t>
      </w:r>
      <w:r w:rsidR="005B7CE7">
        <w:rPr>
          <w:rFonts w:cs="Arial"/>
          <w:sz w:val="24"/>
        </w:rPr>
        <w:tab/>
      </w:r>
      <w:r w:rsidR="005B7CE7">
        <w:rPr>
          <w:rFonts w:cs="Arial"/>
          <w:b/>
          <w:bCs/>
          <w:sz w:val="24"/>
        </w:rPr>
        <w:t>Child Maintenance Services</w:t>
      </w:r>
      <w:r w:rsidR="00962E71">
        <w:rPr>
          <w:rFonts w:cs="Arial"/>
          <w:b/>
          <w:bCs/>
          <w:sz w:val="24"/>
        </w:rPr>
        <w:t xml:space="preserve"> (CMS)</w:t>
      </w:r>
    </w:p>
    <w:p w14:paraId="740A11FA" w14:textId="77777777" w:rsidR="00BC144C" w:rsidRPr="00A663FC" w:rsidRDefault="00BC144C" w:rsidP="009F26FD">
      <w:pPr>
        <w:pStyle w:val="Heading2"/>
        <w:numPr>
          <w:ilvl w:val="1"/>
          <w:numId w:val="0"/>
        </w:numPr>
        <w:spacing w:after="0"/>
        <w:ind w:left="720" w:hanging="720"/>
        <w:jc w:val="left"/>
        <w:rPr>
          <w:rFonts w:cs="Arial"/>
          <w:b/>
          <w:bCs/>
          <w:sz w:val="24"/>
        </w:rPr>
      </w:pPr>
    </w:p>
    <w:p w14:paraId="7B6DEA65" w14:textId="2C8B639A" w:rsidR="00A663FC" w:rsidRPr="00A663FC" w:rsidRDefault="007E72D2" w:rsidP="009F26FD">
      <w:pPr>
        <w:pStyle w:val="Heading2"/>
        <w:numPr>
          <w:ilvl w:val="1"/>
          <w:numId w:val="0"/>
        </w:numPr>
        <w:spacing w:after="0"/>
        <w:ind w:left="720" w:hanging="720"/>
        <w:jc w:val="left"/>
        <w:rPr>
          <w:rFonts w:cs="Arial"/>
          <w:sz w:val="24"/>
        </w:rPr>
      </w:pPr>
      <w:r>
        <w:rPr>
          <w:rFonts w:cs="Arial"/>
          <w:sz w:val="24"/>
        </w:rPr>
        <w:t>2.9</w:t>
      </w:r>
      <w:r w:rsidR="00A663FC" w:rsidRPr="00A663FC">
        <w:rPr>
          <w:rFonts w:cs="Arial"/>
          <w:sz w:val="24"/>
        </w:rPr>
        <w:tab/>
        <w:t>The current Arrears</w:t>
      </w:r>
      <w:r w:rsidR="00104237">
        <w:rPr>
          <w:rFonts w:cs="Arial"/>
          <w:sz w:val="24"/>
        </w:rPr>
        <w:t xml:space="preserve"> </w:t>
      </w:r>
      <w:r w:rsidR="00A663FC" w:rsidRPr="00A663FC">
        <w:rPr>
          <w:rFonts w:cs="Arial"/>
          <w:sz w:val="24"/>
        </w:rPr>
        <w:t>&amp;</w:t>
      </w:r>
      <w:r w:rsidR="00104237">
        <w:rPr>
          <w:rFonts w:cs="Arial"/>
          <w:sz w:val="24"/>
        </w:rPr>
        <w:t xml:space="preserve"> </w:t>
      </w:r>
      <w:r w:rsidR="00A663FC" w:rsidRPr="00A663FC">
        <w:rPr>
          <w:rFonts w:cs="Arial"/>
          <w:sz w:val="24"/>
        </w:rPr>
        <w:t>Enf</w:t>
      </w:r>
      <w:r w:rsidR="00104237">
        <w:rPr>
          <w:rFonts w:cs="Arial"/>
          <w:sz w:val="24"/>
        </w:rPr>
        <w:t>orcement</w:t>
      </w:r>
      <w:r w:rsidR="00A663FC" w:rsidRPr="00A663FC">
        <w:rPr>
          <w:rFonts w:cs="Arial"/>
          <w:sz w:val="24"/>
        </w:rPr>
        <w:t xml:space="preserve"> service pre-dominantly involves decision making and discussions resulting in negotiated or re-negotiated sustainable repayment plans in relation to child maintenance debt. </w:t>
      </w:r>
      <w:r w:rsidR="00F335AE">
        <w:rPr>
          <w:rFonts w:cs="Arial"/>
          <w:sz w:val="24"/>
        </w:rPr>
        <w:t xml:space="preserve">Child maintenance </w:t>
      </w:r>
      <w:r w:rsidR="00F335AE">
        <w:rPr>
          <w:rFonts w:cs="Arial"/>
          <w:sz w:val="24"/>
        </w:rPr>
        <w:lastRenderedPageBreak/>
        <w:t xml:space="preserve">debt relates to shortfalls in payments from the Paying Parent to the Receiving Parent </w:t>
      </w:r>
      <w:r w:rsidR="00D94982">
        <w:rPr>
          <w:rFonts w:cs="Arial"/>
          <w:sz w:val="24"/>
        </w:rPr>
        <w:t xml:space="preserve">to support a child or children. </w:t>
      </w:r>
      <w:r w:rsidR="00A663FC" w:rsidRPr="00A663FC">
        <w:rPr>
          <w:rFonts w:cs="Arial"/>
          <w:sz w:val="24"/>
        </w:rPr>
        <w:t xml:space="preserve">The system also supports decisions to make court applications where necessary including confirmation of </w:t>
      </w:r>
      <w:r w:rsidR="00EE7B07">
        <w:rPr>
          <w:rFonts w:cs="Arial"/>
          <w:sz w:val="24"/>
        </w:rPr>
        <w:t xml:space="preserve">the </w:t>
      </w:r>
      <w:r w:rsidR="00A663FC" w:rsidRPr="00A663FC">
        <w:rPr>
          <w:rFonts w:cs="Arial"/>
          <w:sz w:val="24"/>
        </w:rPr>
        <w:t>P</w:t>
      </w:r>
      <w:r w:rsidR="00D94982">
        <w:rPr>
          <w:rFonts w:cs="Arial"/>
          <w:sz w:val="24"/>
        </w:rPr>
        <w:t xml:space="preserve">aying </w:t>
      </w:r>
      <w:r w:rsidR="00A663FC" w:rsidRPr="00A663FC">
        <w:rPr>
          <w:rFonts w:cs="Arial"/>
          <w:sz w:val="24"/>
        </w:rPr>
        <w:t>P</w:t>
      </w:r>
      <w:r w:rsidR="00D94982">
        <w:rPr>
          <w:rFonts w:cs="Arial"/>
          <w:sz w:val="24"/>
        </w:rPr>
        <w:t>arent</w:t>
      </w:r>
      <w:r w:rsidR="00A663FC" w:rsidRPr="00A663FC">
        <w:rPr>
          <w:rFonts w:cs="Arial"/>
          <w:sz w:val="24"/>
        </w:rPr>
        <w:t xml:space="preserve"> address. </w:t>
      </w:r>
    </w:p>
    <w:p w14:paraId="42C62ABD" w14:textId="77777777" w:rsidR="00A663FC" w:rsidRPr="00A663FC" w:rsidRDefault="00A663FC" w:rsidP="009F26FD">
      <w:pPr>
        <w:pStyle w:val="Heading2"/>
        <w:numPr>
          <w:ilvl w:val="1"/>
          <w:numId w:val="0"/>
        </w:numPr>
        <w:spacing w:after="0"/>
        <w:ind w:left="720" w:hanging="720"/>
        <w:jc w:val="left"/>
        <w:rPr>
          <w:rFonts w:cs="Arial"/>
          <w:sz w:val="24"/>
        </w:rPr>
      </w:pPr>
      <w:r w:rsidRPr="00A663FC">
        <w:rPr>
          <w:rFonts w:cs="Arial"/>
          <w:sz w:val="24"/>
        </w:rPr>
        <w:t> </w:t>
      </w:r>
    </w:p>
    <w:p w14:paraId="626BA919" w14:textId="464BE5BE" w:rsidR="008778C6" w:rsidRDefault="007E72D2" w:rsidP="009F26FD">
      <w:pPr>
        <w:pStyle w:val="Heading2"/>
        <w:numPr>
          <w:ilvl w:val="1"/>
          <w:numId w:val="0"/>
        </w:numPr>
        <w:spacing w:after="0"/>
        <w:ind w:left="720" w:hanging="720"/>
        <w:jc w:val="left"/>
        <w:rPr>
          <w:rFonts w:cs="Arial"/>
          <w:sz w:val="24"/>
        </w:rPr>
      </w:pPr>
      <w:r>
        <w:rPr>
          <w:rFonts w:cs="Arial"/>
          <w:sz w:val="24"/>
        </w:rPr>
        <w:t>2.10</w:t>
      </w:r>
      <w:r w:rsidR="00A663FC" w:rsidRPr="00A663FC">
        <w:rPr>
          <w:rFonts w:cs="Arial"/>
          <w:sz w:val="24"/>
        </w:rPr>
        <w:tab/>
        <w:t>To support this</w:t>
      </w:r>
      <w:r w:rsidR="00217586">
        <w:rPr>
          <w:rFonts w:cs="Arial"/>
          <w:sz w:val="24"/>
        </w:rPr>
        <w:t>,</w:t>
      </w:r>
      <w:r w:rsidR="00A663FC" w:rsidRPr="00A663FC">
        <w:rPr>
          <w:rFonts w:cs="Arial"/>
          <w:sz w:val="24"/>
        </w:rPr>
        <w:t xml:space="preserve"> Agents require access to an online Affordability and Monitoring portal to inform these in-flight negotiations. </w:t>
      </w:r>
    </w:p>
    <w:p w14:paraId="68B981EA" w14:textId="2FB9CA52" w:rsidR="000B123C" w:rsidRDefault="000B123C" w:rsidP="009F26FD">
      <w:pPr>
        <w:pStyle w:val="Heading2"/>
        <w:numPr>
          <w:ilvl w:val="1"/>
          <w:numId w:val="0"/>
        </w:numPr>
        <w:spacing w:after="0"/>
        <w:ind w:left="720" w:hanging="720"/>
        <w:jc w:val="left"/>
        <w:rPr>
          <w:rFonts w:cs="Arial"/>
          <w:sz w:val="24"/>
        </w:rPr>
      </w:pPr>
    </w:p>
    <w:p w14:paraId="05937D3D" w14:textId="45D765BF" w:rsidR="000B123C" w:rsidRPr="00D02171" w:rsidRDefault="00857C96" w:rsidP="009F26FD">
      <w:pPr>
        <w:pStyle w:val="Heading2"/>
        <w:numPr>
          <w:ilvl w:val="1"/>
          <w:numId w:val="0"/>
        </w:numPr>
        <w:spacing w:after="0"/>
        <w:ind w:left="720" w:hanging="720"/>
        <w:jc w:val="left"/>
        <w:rPr>
          <w:rStyle w:val="normaltextrun"/>
          <w:rFonts w:cs="Arial"/>
          <w:b/>
          <w:bCs/>
          <w:color w:val="FF0000"/>
          <w:sz w:val="24"/>
          <w:szCs w:val="24"/>
        </w:rPr>
      </w:pPr>
      <w:r>
        <w:rPr>
          <w:rFonts w:cs="Arial"/>
          <w:b/>
          <w:bCs/>
          <w:color w:val="FF0000"/>
          <w:sz w:val="24"/>
        </w:rPr>
        <w:tab/>
      </w:r>
      <w:r w:rsidR="00E518A1" w:rsidRPr="00857C96">
        <w:rPr>
          <w:rFonts w:cs="Arial"/>
          <w:b/>
          <w:bCs/>
          <w:sz w:val="24"/>
        </w:rPr>
        <w:t>Department for Communities</w:t>
      </w:r>
      <w:r w:rsidR="00674B2D">
        <w:rPr>
          <w:rFonts w:cs="Arial"/>
          <w:b/>
          <w:bCs/>
          <w:sz w:val="24"/>
        </w:rPr>
        <w:t xml:space="preserve"> (</w:t>
      </w:r>
      <w:proofErr w:type="spellStart"/>
      <w:r w:rsidR="00674B2D">
        <w:rPr>
          <w:rFonts w:cs="Arial"/>
          <w:b/>
          <w:bCs/>
          <w:sz w:val="24"/>
        </w:rPr>
        <w:t>DfC</w:t>
      </w:r>
      <w:proofErr w:type="spellEnd"/>
      <w:r w:rsidR="00674B2D">
        <w:rPr>
          <w:rFonts w:cs="Arial"/>
          <w:b/>
          <w:bCs/>
          <w:sz w:val="24"/>
        </w:rPr>
        <w:t>)</w:t>
      </w:r>
    </w:p>
    <w:p w14:paraId="00F7ECDD" w14:textId="60B6961C" w:rsidR="004E494B" w:rsidRDefault="004E494B" w:rsidP="009F26FD">
      <w:pPr>
        <w:pStyle w:val="Heading2"/>
        <w:numPr>
          <w:ilvl w:val="1"/>
          <w:numId w:val="0"/>
        </w:numPr>
        <w:spacing w:after="0"/>
        <w:ind w:left="720" w:hanging="720"/>
        <w:rPr>
          <w:rStyle w:val="normaltextrun"/>
          <w:rFonts w:cs="Arial"/>
          <w:sz w:val="24"/>
          <w:szCs w:val="24"/>
        </w:rPr>
      </w:pPr>
    </w:p>
    <w:p w14:paraId="57A999BF" w14:textId="22D4DE1B" w:rsidR="00615BE0" w:rsidRDefault="00615BE0" w:rsidP="009F26FD">
      <w:pPr>
        <w:pStyle w:val="Heading2"/>
        <w:numPr>
          <w:ilvl w:val="1"/>
          <w:numId w:val="0"/>
        </w:numPr>
        <w:spacing w:after="0"/>
        <w:ind w:left="720" w:hanging="720"/>
        <w:rPr>
          <w:rStyle w:val="normaltextrun"/>
          <w:rFonts w:cs="Arial"/>
          <w:sz w:val="24"/>
          <w:szCs w:val="24"/>
        </w:rPr>
      </w:pPr>
      <w:r>
        <w:rPr>
          <w:rStyle w:val="normaltextrun"/>
          <w:rFonts w:cs="Arial"/>
          <w:sz w:val="24"/>
          <w:szCs w:val="24"/>
        </w:rPr>
        <w:t>2.11</w:t>
      </w:r>
      <w:r>
        <w:rPr>
          <w:rStyle w:val="normaltextrun"/>
          <w:rFonts w:cs="Arial"/>
          <w:sz w:val="24"/>
          <w:szCs w:val="24"/>
        </w:rPr>
        <w:tab/>
        <w:t>This team is part of the</w:t>
      </w:r>
      <w:r w:rsidR="00FE58E1">
        <w:rPr>
          <w:rStyle w:val="normaltextrun"/>
          <w:rFonts w:cs="Arial"/>
          <w:sz w:val="24"/>
          <w:szCs w:val="24"/>
        </w:rPr>
        <w:t xml:space="preserve"> devolved</w:t>
      </w:r>
      <w:r>
        <w:rPr>
          <w:rStyle w:val="normaltextrun"/>
          <w:rFonts w:cs="Arial"/>
          <w:sz w:val="24"/>
          <w:szCs w:val="24"/>
        </w:rPr>
        <w:t xml:space="preserve"> Northern Ireland </w:t>
      </w:r>
      <w:r w:rsidR="00D41D31">
        <w:rPr>
          <w:rStyle w:val="normaltextrun"/>
          <w:rFonts w:cs="Arial"/>
          <w:sz w:val="24"/>
          <w:szCs w:val="24"/>
        </w:rPr>
        <w:t xml:space="preserve">Social Security Authority and operates in much the same way as </w:t>
      </w:r>
      <w:r w:rsidR="00FE58E1">
        <w:rPr>
          <w:rStyle w:val="normaltextrun"/>
          <w:rFonts w:cs="Arial"/>
          <w:sz w:val="24"/>
          <w:szCs w:val="24"/>
        </w:rPr>
        <w:t xml:space="preserve">all the other services </w:t>
      </w:r>
      <w:r w:rsidR="0030102E">
        <w:rPr>
          <w:rStyle w:val="normaltextrun"/>
          <w:rFonts w:cs="Arial"/>
          <w:sz w:val="24"/>
          <w:szCs w:val="24"/>
        </w:rPr>
        <w:t>described in this specification</w:t>
      </w:r>
      <w:r w:rsidR="0009493F">
        <w:rPr>
          <w:rStyle w:val="normaltextrun"/>
          <w:rFonts w:cs="Arial"/>
          <w:sz w:val="24"/>
          <w:szCs w:val="24"/>
        </w:rPr>
        <w:t>.</w:t>
      </w:r>
    </w:p>
    <w:p w14:paraId="36B826F1" w14:textId="77777777" w:rsidR="0009493F" w:rsidRPr="0062116C" w:rsidRDefault="0009493F" w:rsidP="009F26FD">
      <w:pPr>
        <w:pStyle w:val="Heading2"/>
        <w:numPr>
          <w:ilvl w:val="1"/>
          <w:numId w:val="0"/>
        </w:numPr>
        <w:spacing w:after="0"/>
        <w:ind w:left="720" w:hanging="720"/>
        <w:rPr>
          <w:rStyle w:val="normaltextrun"/>
          <w:rFonts w:cs="Arial"/>
          <w:sz w:val="24"/>
          <w:szCs w:val="24"/>
        </w:rPr>
      </w:pPr>
    </w:p>
    <w:p w14:paraId="151A9D23" w14:textId="77777777" w:rsidR="00FE18AC" w:rsidRPr="001A45DF" w:rsidRDefault="00FE18AC">
      <w:pPr>
        <w:pStyle w:val="Heading1"/>
        <w:tabs>
          <w:tab w:val="clear" w:pos="720"/>
        </w:tabs>
        <w:overflowPunct w:val="0"/>
        <w:autoSpaceDE w:val="0"/>
        <w:autoSpaceDN w:val="0"/>
        <w:spacing w:after="120"/>
        <w:textAlignment w:val="baseline"/>
        <w:rPr>
          <w:sz w:val="32"/>
          <w:szCs w:val="32"/>
        </w:rPr>
      </w:pPr>
      <w:bookmarkStart w:id="10" w:name="_Toc368573029"/>
      <w:bookmarkStart w:id="11" w:name="_Toc141945518"/>
      <w:r w:rsidRPr="4F284EC5">
        <w:rPr>
          <w:sz w:val="32"/>
          <w:szCs w:val="32"/>
        </w:rPr>
        <w:t>Background to requirement/OVERVIEW</w:t>
      </w:r>
      <w:bookmarkEnd w:id="5"/>
      <w:r w:rsidRPr="4F284EC5">
        <w:rPr>
          <w:sz w:val="32"/>
          <w:szCs w:val="32"/>
        </w:rPr>
        <w:t xml:space="preserve"> of requirement</w:t>
      </w:r>
      <w:bookmarkEnd w:id="10"/>
      <w:bookmarkEnd w:id="11"/>
    </w:p>
    <w:p w14:paraId="5D8333CF" w14:textId="77EF8B2C" w:rsidR="002676E5" w:rsidRPr="002676E5" w:rsidRDefault="7D8FA484" w:rsidP="002676E5">
      <w:pPr>
        <w:widowControl w:val="0"/>
        <w:ind w:left="720" w:hanging="720"/>
        <w:rPr>
          <w:rFonts w:cs="Arial"/>
          <w:sz w:val="24"/>
        </w:rPr>
      </w:pPr>
      <w:bookmarkStart w:id="12" w:name="_Toc297554774"/>
      <w:bookmarkEnd w:id="6"/>
      <w:r w:rsidRPr="0A373B08">
        <w:rPr>
          <w:sz w:val="24"/>
        </w:rPr>
        <w:t xml:space="preserve">3.1  </w:t>
      </w:r>
      <w:r w:rsidR="5F6DBCAF">
        <w:tab/>
      </w:r>
      <w:r w:rsidR="002676E5" w:rsidRPr="002676E5">
        <w:rPr>
          <w:rFonts w:cs="Arial"/>
          <w:sz w:val="24"/>
        </w:rPr>
        <w:t xml:space="preserve">The requirement for these services has arisen due to the current contractual arrangement concluding on 20 September 2024. The commencement date for this Contract is to be determined with interim arrangements put in place to ensure continuity of service. Any implementation period is to provide time to introduce systems and processes, provide staff training and refine the service operational requirements such that it best meets the needs of the Buyer. The Buyer must have a seamless transition to any new arrangements that might arise from the conduct of this tender with no break in service whatsoever between the existing service ceasing and the new service being provided pursuant to this tender once published. Dates are subject to change should it be deemed necessary by the Buyer and to allow a sufficient implementation period. </w:t>
      </w:r>
    </w:p>
    <w:p w14:paraId="4889F873" w14:textId="0D6777CD" w:rsidR="00E117F7" w:rsidRDefault="00E117F7" w:rsidP="00213D91">
      <w:pPr>
        <w:widowControl w:val="0"/>
        <w:ind w:left="720" w:hanging="720"/>
        <w:rPr>
          <w:rFonts w:cs="Arial"/>
          <w:sz w:val="24"/>
        </w:rPr>
      </w:pPr>
    </w:p>
    <w:p w14:paraId="4269169A" w14:textId="77777777" w:rsidR="009F21A6" w:rsidRPr="004D03C1" w:rsidRDefault="009F21A6" w:rsidP="00213D91">
      <w:pPr>
        <w:widowControl w:val="0"/>
        <w:ind w:left="720" w:hanging="720"/>
        <w:rPr>
          <w:sz w:val="24"/>
        </w:rPr>
      </w:pPr>
    </w:p>
    <w:p w14:paraId="4D637F6D" w14:textId="6F4D66AD" w:rsidR="000E114B" w:rsidRDefault="0722698E" w:rsidP="000E114B">
      <w:pPr>
        <w:ind w:left="720" w:hanging="720"/>
        <w:rPr>
          <w:sz w:val="24"/>
        </w:rPr>
      </w:pPr>
      <w:r w:rsidRPr="00AB02D8">
        <w:rPr>
          <w:sz w:val="24"/>
        </w:rPr>
        <w:t>3.</w:t>
      </w:r>
      <w:r w:rsidR="606BB433" w:rsidRPr="00AB02D8">
        <w:rPr>
          <w:sz w:val="24"/>
        </w:rPr>
        <w:t>2</w:t>
      </w:r>
      <w:r>
        <w:tab/>
      </w:r>
      <w:r w:rsidR="00AB02D8" w:rsidRPr="0A373B08">
        <w:rPr>
          <w:sz w:val="24"/>
        </w:rPr>
        <w:t xml:space="preserve">The requirements </w:t>
      </w:r>
      <w:r w:rsidR="000D5E23">
        <w:rPr>
          <w:sz w:val="24"/>
        </w:rPr>
        <w:t>for</w:t>
      </w:r>
      <w:r w:rsidR="00AB02D8" w:rsidRPr="0A373B08">
        <w:rPr>
          <w:sz w:val="24"/>
        </w:rPr>
        <w:t xml:space="preserve"> the Implementation period are set out</w:t>
      </w:r>
      <w:r w:rsidR="00246AF1">
        <w:rPr>
          <w:sz w:val="24"/>
        </w:rPr>
        <w:t xml:space="preserve"> in </w:t>
      </w:r>
      <w:r w:rsidR="00BA376E">
        <w:rPr>
          <w:sz w:val="24"/>
        </w:rPr>
        <w:t>an implementation s</w:t>
      </w:r>
      <w:r w:rsidR="00246AF1">
        <w:rPr>
          <w:sz w:val="24"/>
        </w:rPr>
        <w:t>chedule</w:t>
      </w:r>
      <w:r w:rsidR="00BA376E">
        <w:rPr>
          <w:sz w:val="24"/>
        </w:rPr>
        <w:t>.</w:t>
      </w:r>
      <w:r w:rsidR="00AB02D8">
        <w:rPr>
          <w:sz w:val="24"/>
        </w:rPr>
        <w:t xml:space="preserve"> All costs incurred by the Supplier between the start of the Implementation Period until the Contract Commencement Date shall be </w:t>
      </w:r>
      <w:r w:rsidR="00B579B9">
        <w:rPr>
          <w:sz w:val="24"/>
        </w:rPr>
        <w:t xml:space="preserve">identified separately </w:t>
      </w:r>
      <w:r w:rsidR="00AB02D8">
        <w:rPr>
          <w:sz w:val="24"/>
        </w:rPr>
        <w:t xml:space="preserve">in the </w:t>
      </w:r>
      <w:r w:rsidR="00021D78">
        <w:rPr>
          <w:sz w:val="24"/>
        </w:rPr>
        <w:t xml:space="preserve">prices submitted </w:t>
      </w:r>
      <w:r w:rsidR="00B911AF">
        <w:rPr>
          <w:sz w:val="24"/>
        </w:rPr>
        <w:t xml:space="preserve">by the Supplier. No additional </w:t>
      </w:r>
      <w:r w:rsidR="00AB02D8">
        <w:rPr>
          <w:sz w:val="24"/>
        </w:rPr>
        <w:t xml:space="preserve">Set - Up costs </w:t>
      </w:r>
      <w:r w:rsidR="004500DE">
        <w:rPr>
          <w:sz w:val="24"/>
        </w:rPr>
        <w:t>will be payable</w:t>
      </w:r>
      <w:r w:rsidR="00F40DE0">
        <w:rPr>
          <w:sz w:val="24"/>
        </w:rPr>
        <w:t xml:space="preserve"> during the optional up to 12</w:t>
      </w:r>
      <w:r w:rsidR="00E53763">
        <w:rPr>
          <w:sz w:val="24"/>
        </w:rPr>
        <w:t>-</w:t>
      </w:r>
      <w:r w:rsidR="00F40DE0">
        <w:rPr>
          <w:sz w:val="24"/>
        </w:rPr>
        <w:t xml:space="preserve"> month extension period</w:t>
      </w:r>
      <w:r w:rsidR="000E114B">
        <w:rPr>
          <w:sz w:val="24"/>
        </w:rPr>
        <w:t>.</w:t>
      </w:r>
    </w:p>
    <w:p w14:paraId="00DC3CA3" w14:textId="7D1C5727" w:rsidR="005E7124" w:rsidRPr="0098200F" w:rsidRDefault="00D85301" w:rsidP="000E114B">
      <w:pPr>
        <w:ind w:left="720" w:hanging="720"/>
        <w:rPr>
          <w:sz w:val="24"/>
        </w:rPr>
      </w:pPr>
      <w:r>
        <w:rPr>
          <w:sz w:val="24"/>
        </w:rPr>
        <w:t xml:space="preserve"> </w:t>
      </w:r>
    </w:p>
    <w:p w14:paraId="081CFAE7" w14:textId="50A9EA0A" w:rsidR="00C4233A" w:rsidRDefault="67CE502C" w:rsidP="3CE5C42A">
      <w:pPr>
        <w:pStyle w:val="Heading1"/>
        <w:keepNext w:val="0"/>
        <w:numPr>
          <w:ilvl w:val="0"/>
          <w:numId w:val="0"/>
        </w:numPr>
        <w:overflowPunct w:val="0"/>
        <w:autoSpaceDE w:val="0"/>
        <w:autoSpaceDN w:val="0"/>
        <w:spacing w:after="0"/>
        <w:ind w:left="450" w:hanging="450"/>
        <w:jc w:val="left"/>
        <w:textAlignment w:val="baseline"/>
        <w:rPr>
          <w:sz w:val="32"/>
          <w:szCs w:val="32"/>
        </w:rPr>
      </w:pPr>
      <w:bookmarkStart w:id="13" w:name="_Toc141945519"/>
      <w:bookmarkStart w:id="14" w:name="_Toc368573030"/>
      <w:r w:rsidRPr="3CE5C42A">
        <w:rPr>
          <w:sz w:val="32"/>
          <w:szCs w:val="32"/>
        </w:rPr>
        <w:t>4.</w:t>
      </w:r>
      <w:r w:rsidR="00106F24">
        <w:tab/>
      </w:r>
      <w:r w:rsidR="00106F24">
        <w:tab/>
      </w:r>
      <w:r w:rsidR="007448B5">
        <w:rPr>
          <w:sz w:val="32"/>
          <w:szCs w:val="32"/>
        </w:rPr>
        <w:t xml:space="preserve">Glossary </w:t>
      </w:r>
      <w:bookmarkEnd w:id="13"/>
      <w:r w:rsidR="00106F24" w:rsidRPr="3CE5C42A">
        <w:rPr>
          <w:sz w:val="32"/>
          <w:szCs w:val="32"/>
        </w:rPr>
        <w:t xml:space="preserve"> </w:t>
      </w:r>
    </w:p>
    <w:p w14:paraId="1C1E8CFD" w14:textId="07BEA43B" w:rsidR="00660256" w:rsidRPr="00B37E5E" w:rsidRDefault="00660256" w:rsidP="3CE5C42A">
      <w:pPr>
        <w:pStyle w:val="Heading2"/>
        <w:numPr>
          <w:ilvl w:val="1"/>
          <w:numId w:val="0"/>
        </w:numPr>
        <w:overflowPunct w:val="0"/>
        <w:autoSpaceDE w:val="0"/>
        <w:autoSpaceDN w:val="0"/>
        <w:spacing w:after="0"/>
        <w:jc w:val="left"/>
        <w:textAlignment w:val="baseline"/>
        <w:rPr>
          <w:rFonts w:cs="Arial"/>
          <w:sz w:val="24"/>
          <w:szCs w:val="24"/>
        </w:rPr>
      </w:pPr>
    </w:p>
    <w:p w14:paraId="24B008CD" w14:textId="0A6D9ECB" w:rsidR="00660256" w:rsidRPr="00B37E5E" w:rsidRDefault="14C4D83A" w:rsidP="3CE5C42A">
      <w:pPr>
        <w:pStyle w:val="Heading2"/>
        <w:numPr>
          <w:ilvl w:val="1"/>
          <w:numId w:val="0"/>
        </w:numPr>
        <w:overflowPunct w:val="0"/>
        <w:autoSpaceDE w:val="0"/>
        <w:autoSpaceDN w:val="0"/>
        <w:spacing w:after="0"/>
        <w:ind w:left="450" w:hanging="450"/>
        <w:jc w:val="left"/>
        <w:textAlignment w:val="baseline"/>
        <w:rPr>
          <w:rFonts w:cs="Arial"/>
          <w:sz w:val="24"/>
          <w:szCs w:val="24"/>
        </w:rPr>
      </w:pPr>
      <w:r w:rsidRPr="2B15BFAA">
        <w:rPr>
          <w:rFonts w:cs="Arial"/>
          <w:sz w:val="24"/>
          <w:szCs w:val="24"/>
        </w:rPr>
        <w:t xml:space="preserve">4.1 </w:t>
      </w:r>
      <w:r>
        <w:tab/>
      </w:r>
      <w:r w:rsidR="00EE6840">
        <w:rPr>
          <w:rFonts w:cs="Arial"/>
          <w:sz w:val="24"/>
          <w:szCs w:val="24"/>
        </w:rPr>
        <w:tab/>
      </w:r>
      <w:r w:rsidR="69B008C3" w:rsidRPr="2B15BFAA">
        <w:rPr>
          <w:rFonts w:cs="Arial"/>
          <w:sz w:val="24"/>
          <w:szCs w:val="24"/>
        </w:rPr>
        <w:t>The Buyer</w:t>
      </w:r>
      <w:r w:rsidR="00B37E5E" w:rsidRPr="2B15BFAA">
        <w:rPr>
          <w:rFonts w:cs="Arial"/>
          <w:sz w:val="24"/>
          <w:szCs w:val="24"/>
        </w:rPr>
        <w:t xml:space="preserve"> has provided the following definitions relevant to the Agreement:</w:t>
      </w:r>
    </w:p>
    <w:p w14:paraId="7C2423B0" w14:textId="1456BCDF" w:rsidR="3CE5C42A" w:rsidRDefault="3CE5C42A" w:rsidP="3CE5C42A">
      <w:pPr>
        <w:pStyle w:val="Heading2"/>
        <w:numPr>
          <w:ilvl w:val="1"/>
          <w:numId w:val="0"/>
        </w:numPr>
        <w:spacing w:after="0"/>
        <w:jc w:val="left"/>
        <w:rPr>
          <w:rFonts w:cs="Arial"/>
          <w:sz w:val="24"/>
          <w:szCs w:val="24"/>
        </w:rPr>
      </w:pPr>
    </w:p>
    <w:tbl>
      <w:tblPr>
        <w:tblStyle w:val="TableGrid"/>
        <w:tblW w:w="0" w:type="auto"/>
        <w:tblInd w:w="720" w:type="dxa"/>
        <w:tblLook w:val="04A0" w:firstRow="1" w:lastRow="0" w:firstColumn="1" w:lastColumn="0" w:noHBand="0" w:noVBand="1"/>
      </w:tblPr>
      <w:tblGrid>
        <w:gridCol w:w="2190"/>
        <w:gridCol w:w="6109"/>
      </w:tblGrid>
      <w:tr w:rsidR="00106F24" w14:paraId="553CCD95" w14:textId="77777777" w:rsidTr="2B15BFAA">
        <w:tc>
          <w:tcPr>
            <w:tcW w:w="2190" w:type="dxa"/>
            <w:shd w:val="clear" w:color="auto" w:fill="B8CCE4" w:themeFill="accent1" w:themeFillTint="66"/>
          </w:tcPr>
          <w:p w14:paraId="2E04E555" w14:textId="1E410DA5" w:rsidR="00106F24" w:rsidRPr="001A45DF" w:rsidRDefault="00106F24" w:rsidP="0081061A">
            <w:pPr>
              <w:pStyle w:val="Heading2"/>
              <w:numPr>
                <w:ilvl w:val="0"/>
                <w:numId w:val="0"/>
              </w:numPr>
              <w:spacing w:after="120"/>
              <w:ind w:left="18" w:hanging="18"/>
              <w:jc w:val="left"/>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109" w:type="dxa"/>
            <w:shd w:val="clear" w:color="auto" w:fill="B8CCE4" w:themeFill="accent1" w:themeFillTint="66"/>
          </w:tcPr>
          <w:p w14:paraId="0CDEAA6D" w14:textId="00739683" w:rsidR="00106F24" w:rsidRPr="001A45DF" w:rsidRDefault="00106F24" w:rsidP="0081061A">
            <w:pPr>
              <w:pStyle w:val="Heading2"/>
              <w:numPr>
                <w:ilvl w:val="0"/>
                <w:numId w:val="0"/>
              </w:numPr>
              <w:spacing w:after="120"/>
              <w:ind w:left="720" w:hanging="720"/>
              <w:rPr>
                <w:b/>
                <w:sz w:val="24"/>
                <w:szCs w:val="24"/>
                <w:highlight w:val="yellow"/>
              </w:rPr>
            </w:pPr>
            <w:r w:rsidRPr="001A45DF">
              <w:rPr>
                <w:b/>
                <w:sz w:val="24"/>
                <w:szCs w:val="24"/>
              </w:rPr>
              <w:t>Definition</w:t>
            </w:r>
          </w:p>
        </w:tc>
      </w:tr>
      <w:tr w:rsidR="00106F24" w14:paraId="722819D3" w14:textId="77777777" w:rsidTr="2B15BFAA">
        <w:tc>
          <w:tcPr>
            <w:tcW w:w="2190" w:type="dxa"/>
          </w:tcPr>
          <w:p w14:paraId="18A7B53F" w14:textId="26C8B939" w:rsidR="00106F24" w:rsidRPr="00E519DA" w:rsidRDefault="001D1071" w:rsidP="0081061A">
            <w:pPr>
              <w:pStyle w:val="Heading2"/>
              <w:numPr>
                <w:ilvl w:val="0"/>
                <w:numId w:val="0"/>
              </w:numPr>
              <w:spacing w:after="120"/>
              <w:ind w:left="720" w:hanging="720"/>
              <w:rPr>
                <w:sz w:val="24"/>
                <w:szCs w:val="24"/>
              </w:rPr>
            </w:pPr>
            <w:r w:rsidRPr="00BB0761">
              <w:rPr>
                <w:sz w:val="24"/>
                <w:szCs w:val="24"/>
              </w:rPr>
              <w:t>“The Agreement”</w:t>
            </w:r>
          </w:p>
        </w:tc>
        <w:tc>
          <w:tcPr>
            <w:tcW w:w="6109" w:type="dxa"/>
          </w:tcPr>
          <w:p w14:paraId="74E0E117" w14:textId="025B3A63" w:rsidR="00E641CE" w:rsidRPr="001A45DF" w:rsidRDefault="00E641CE" w:rsidP="00E641CE">
            <w:pPr>
              <w:pStyle w:val="Heading2"/>
              <w:numPr>
                <w:ilvl w:val="0"/>
                <w:numId w:val="0"/>
              </w:numPr>
              <w:spacing w:after="120"/>
              <w:rPr>
                <w:sz w:val="24"/>
                <w:szCs w:val="24"/>
                <w:highlight w:val="yellow"/>
              </w:rPr>
            </w:pPr>
            <w:r w:rsidRPr="00E641CE">
              <w:rPr>
                <w:sz w:val="24"/>
                <w:szCs w:val="24"/>
              </w:rPr>
              <w:t>Means the proposed Contract</w:t>
            </w:r>
            <w:r w:rsidR="006F263A">
              <w:rPr>
                <w:sz w:val="24"/>
                <w:szCs w:val="24"/>
              </w:rPr>
              <w:t>.</w:t>
            </w:r>
          </w:p>
        </w:tc>
      </w:tr>
      <w:tr w:rsidR="00C55880" w14:paraId="6773C693" w14:textId="77777777" w:rsidTr="2B15BFAA">
        <w:tc>
          <w:tcPr>
            <w:tcW w:w="2190" w:type="dxa"/>
          </w:tcPr>
          <w:p w14:paraId="1B3CB81A" w14:textId="13B0A926" w:rsidR="00C55880" w:rsidRPr="00BB0761" w:rsidRDefault="00C55880" w:rsidP="0081061A">
            <w:pPr>
              <w:pStyle w:val="Heading2"/>
              <w:numPr>
                <w:ilvl w:val="0"/>
                <w:numId w:val="0"/>
              </w:numPr>
              <w:spacing w:after="120"/>
              <w:ind w:left="720" w:hanging="720"/>
              <w:rPr>
                <w:sz w:val="24"/>
                <w:szCs w:val="24"/>
              </w:rPr>
            </w:pPr>
            <w:r>
              <w:rPr>
                <w:sz w:val="24"/>
                <w:szCs w:val="24"/>
              </w:rPr>
              <w:t>“Agent”</w:t>
            </w:r>
          </w:p>
        </w:tc>
        <w:tc>
          <w:tcPr>
            <w:tcW w:w="6109" w:type="dxa"/>
          </w:tcPr>
          <w:p w14:paraId="036F7F50" w14:textId="7E999FB7" w:rsidR="00C55880" w:rsidRPr="00E641CE" w:rsidRDefault="00A12F03" w:rsidP="00E641CE">
            <w:pPr>
              <w:pStyle w:val="Heading2"/>
              <w:numPr>
                <w:ilvl w:val="0"/>
                <w:numId w:val="0"/>
              </w:numPr>
              <w:spacing w:after="120"/>
              <w:rPr>
                <w:sz w:val="24"/>
                <w:szCs w:val="24"/>
              </w:rPr>
            </w:pPr>
            <w:r w:rsidRPr="00A12F03">
              <w:rPr>
                <w:sz w:val="24"/>
                <w:szCs w:val="24"/>
              </w:rPr>
              <w:t>Means a person acting on behalf of the Buyer.</w:t>
            </w:r>
          </w:p>
        </w:tc>
      </w:tr>
      <w:tr w:rsidR="007A4F65" w14:paraId="4240E703" w14:textId="77777777" w:rsidTr="2B15BFAA">
        <w:tc>
          <w:tcPr>
            <w:tcW w:w="2190" w:type="dxa"/>
          </w:tcPr>
          <w:p w14:paraId="76EAC0F4" w14:textId="2712D88E" w:rsidR="007A4F65" w:rsidRPr="00BB0761" w:rsidRDefault="007A4F65" w:rsidP="007A4F65">
            <w:pPr>
              <w:pStyle w:val="Heading2"/>
              <w:numPr>
                <w:ilvl w:val="0"/>
                <w:numId w:val="0"/>
              </w:numPr>
              <w:spacing w:after="120"/>
              <w:ind w:left="720" w:hanging="720"/>
              <w:rPr>
                <w:sz w:val="24"/>
                <w:szCs w:val="24"/>
              </w:rPr>
            </w:pPr>
            <w:r>
              <w:rPr>
                <w:sz w:val="24"/>
                <w:szCs w:val="24"/>
              </w:rPr>
              <w:t>“CFC”</w:t>
            </w:r>
          </w:p>
        </w:tc>
        <w:tc>
          <w:tcPr>
            <w:tcW w:w="6109" w:type="dxa"/>
          </w:tcPr>
          <w:p w14:paraId="26F93A5E" w14:textId="190A94A2" w:rsidR="007A4F65" w:rsidRPr="00E641CE" w:rsidRDefault="007A4F65" w:rsidP="007A4F65">
            <w:pPr>
              <w:pStyle w:val="Heading2"/>
              <w:numPr>
                <w:ilvl w:val="0"/>
                <w:numId w:val="0"/>
              </w:numPr>
              <w:spacing w:after="120"/>
              <w:rPr>
                <w:sz w:val="24"/>
                <w:szCs w:val="24"/>
              </w:rPr>
            </w:pPr>
            <w:r>
              <w:rPr>
                <w:sz w:val="24"/>
                <w:szCs w:val="24"/>
              </w:rPr>
              <w:t xml:space="preserve">Counter Fraud and Compliance  </w:t>
            </w:r>
          </w:p>
        </w:tc>
      </w:tr>
      <w:tr w:rsidR="007A4F65" w14:paraId="7B7BEC63" w14:textId="77777777" w:rsidTr="2B15BFAA">
        <w:tc>
          <w:tcPr>
            <w:tcW w:w="2190" w:type="dxa"/>
          </w:tcPr>
          <w:p w14:paraId="70A032FA" w14:textId="45F4C48C" w:rsidR="007A4F65" w:rsidRPr="00BB0761" w:rsidRDefault="007A4F65" w:rsidP="007A4F65">
            <w:pPr>
              <w:pStyle w:val="Heading2"/>
              <w:numPr>
                <w:ilvl w:val="0"/>
                <w:numId w:val="0"/>
              </w:numPr>
              <w:spacing w:after="120"/>
              <w:ind w:left="720" w:hanging="720"/>
              <w:rPr>
                <w:sz w:val="24"/>
                <w:szCs w:val="24"/>
              </w:rPr>
            </w:pPr>
            <w:r>
              <w:rPr>
                <w:sz w:val="24"/>
                <w:szCs w:val="24"/>
              </w:rPr>
              <w:lastRenderedPageBreak/>
              <w:t>“CMS”</w:t>
            </w:r>
          </w:p>
        </w:tc>
        <w:tc>
          <w:tcPr>
            <w:tcW w:w="6109" w:type="dxa"/>
          </w:tcPr>
          <w:p w14:paraId="4CD0A5F8" w14:textId="5A250374" w:rsidR="007A4F65" w:rsidRPr="00E641CE" w:rsidRDefault="007A4F65" w:rsidP="007A4F65">
            <w:pPr>
              <w:pStyle w:val="Heading2"/>
              <w:numPr>
                <w:ilvl w:val="0"/>
                <w:numId w:val="0"/>
              </w:numPr>
              <w:spacing w:after="120"/>
              <w:rPr>
                <w:sz w:val="24"/>
                <w:szCs w:val="24"/>
              </w:rPr>
            </w:pPr>
            <w:r>
              <w:rPr>
                <w:sz w:val="24"/>
                <w:szCs w:val="24"/>
              </w:rPr>
              <w:t>Means Child Maintenance Service</w:t>
            </w:r>
          </w:p>
        </w:tc>
      </w:tr>
      <w:tr w:rsidR="007A4F65" w14:paraId="3D99A7D5" w14:textId="77777777" w:rsidTr="2B15BFAA">
        <w:tc>
          <w:tcPr>
            <w:tcW w:w="2190" w:type="dxa"/>
          </w:tcPr>
          <w:p w14:paraId="5981AC88" w14:textId="163A31E9" w:rsidR="007A4F65" w:rsidRPr="00BB0761" w:rsidRDefault="007A4F65" w:rsidP="007A4F65">
            <w:pPr>
              <w:pStyle w:val="Heading2"/>
              <w:numPr>
                <w:ilvl w:val="0"/>
                <w:numId w:val="0"/>
              </w:numPr>
              <w:spacing w:after="120"/>
              <w:ind w:left="720" w:hanging="720"/>
              <w:rPr>
                <w:sz w:val="24"/>
                <w:szCs w:val="24"/>
              </w:rPr>
            </w:pPr>
            <w:r w:rsidRPr="00BB0761">
              <w:rPr>
                <w:sz w:val="24"/>
                <w:szCs w:val="24"/>
              </w:rPr>
              <w:t>“Colleague”</w:t>
            </w:r>
          </w:p>
        </w:tc>
        <w:tc>
          <w:tcPr>
            <w:tcW w:w="6109" w:type="dxa"/>
          </w:tcPr>
          <w:p w14:paraId="5EC4C3D5" w14:textId="60707FD2" w:rsidR="007A4F65" w:rsidRPr="00E641CE" w:rsidRDefault="007A4F65" w:rsidP="007A4F65">
            <w:pPr>
              <w:pStyle w:val="Heading2"/>
              <w:numPr>
                <w:ilvl w:val="1"/>
                <w:numId w:val="0"/>
              </w:numPr>
              <w:spacing w:after="120"/>
              <w:rPr>
                <w:sz w:val="24"/>
                <w:szCs w:val="24"/>
              </w:rPr>
            </w:pPr>
            <w:r w:rsidRPr="2B15BFAA">
              <w:rPr>
                <w:sz w:val="24"/>
                <w:szCs w:val="24"/>
              </w:rPr>
              <w:t>Means a member of staff within the Buyer</w:t>
            </w:r>
          </w:p>
        </w:tc>
      </w:tr>
      <w:tr w:rsidR="00F55381" w14:paraId="78795B71" w14:textId="77777777" w:rsidTr="2B15BFAA">
        <w:tc>
          <w:tcPr>
            <w:tcW w:w="2190" w:type="dxa"/>
          </w:tcPr>
          <w:p w14:paraId="023729A0" w14:textId="6031822B" w:rsidR="00F55381" w:rsidRPr="00BB0761" w:rsidRDefault="00F55381" w:rsidP="00F55381">
            <w:pPr>
              <w:pStyle w:val="Heading2"/>
              <w:numPr>
                <w:ilvl w:val="0"/>
                <w:numId w:val="0"/>
              </w:numPr>
              <w:spacing w:after="120"/>
              <w:ind w:left="720" w:hanging="720"/>
              <w:rPr>
                <w:sz w:val="24"/>
                <w:szCs w:val="24"/>
              </w:rPr>
            </w:pPr>
            <w:r>
              <w:rPr>
                <w:sz w:val="24"/>
                <w:szCs w:val="24"/>
              </w:rPr>
              <w:t>“CRA”</w:t>
            </w:r>
          </w:p>
        </w:tc>
        <w:tc>
          <w:tcPr>
            <w:tcW w:w="6109" w:type="dxa"/>
          </w:tcPr>
          <w:p w14:paraId="19449E4B" w14:textId="41BAECE9" w:rsidR="00F55381" w:rsidRPr="2B15BFAA" w:rsidRDefault="00F55381" w:rsidP="00F55381">
            <w:pPr>
              <w:pStyle w:val="Heading2"/>
              <w:numPr>
                <w:ilvl w:val="1"/>
                <w:numId w:val="0"/>
              </w:numPr>
              <w:spacing w:after="120"/>
              <w:rPr>
                <w:sz w:val="24"/>
                <w:szCs w:val="24"/>
              </w:rPr>
            </w:pPr>
            <w:r>
              <w:rPr>
                <w:sz w:val="24"/>
                <w:szCs w:val="24"/>
              </w:rPr>
              <w:t>Credit Reference Agency</w:t>
            </w:r>
            <w:r w:rsidR="001E43FE">
              <w:rPr>
                <w:sz w:val="24"/>
                <w:szCs w:val="24"/>
              </w:rPr>
              <w:t>,</w:t>
            </w:r>
            <w:r>
              <w:rPr>
                <w:sz w:val="24"/>
                <w:szCs w:val="24"/>
              </w:rPr>
              <w:t xml:space="preserve"> or other </w:t>
            </w:r>
            <w:r w:rsidR="001E43FE">
              <w:rPr>
                <w:sz w:val="24"/>
                <w:szCs w:val="24"/>
              </w:rPr>
              <w:t xml:space="preserve">credit or financial </w:t>
            </w:r>
            <w:r>
              <w:rPr>
                <w:sz w:val="24"/>
                <w:szCs w:val="24"/>
              </w:rPr>
              <w:t xml:space="preserve">data </w:t>
            </w:r>
            <w:r w:rsidR="001E43FE">
              <w:rPr>
                <w:sz w:val="24"/>
                <w:szCs w:val="24"/>
              </w:rPr>
              <w:t>bureau</w:t>
            </w:r>
          </w:p>
        </w:tc>
      </w:tr>
      <w:tr w:rsidR="003F7974" w14:paraId="231FAC85" w14:textId="77777777" w:rsidTr="2B15BFAA">
        <w:tc>
          <w:tcPr>
            <w:tcW w:w="2190" w:type="dxa"/>
          </w:tcPr>
          <w:p w14:paraId="46FF3D31" w14:textId="71720B58" w:rsidR="003F7974" w:rsidRDefault="003F7974" w:rsidP="003F7974">
            <w:pPr>
              <w:pStyle w:val="Heading2"/>
              <w:numPr>
                <w:ilvl w:val="0"/>
                <w:numId w:val="0"/>
              </w:numPr>
              <w:spacing w:after="120"/>
              <w:ind w:left="720" w:hanging="720"/>
              <w:rPr>
                <w:sz w:val="24"/>
                <w:szCs w:val="24"/>
              </w:rPr>
            </w:pPr>
            <w:r w:rsidRPr="00BB0761">
              <w:rPr>
                <w:sz w:val="24"/>
                <w:szCs w:val="24"/>
              </w:rPr>
              <w:t>“CSR”</w:t>
            </w:r>
          </w:p>
        </w:tc>
        <w:tc>
          <w:tcPr>
            <w:tcW w:w="6109" w:type="dxa"/>
          </w:tcPr>
          <w:p w14:paraId="48DB60DC" w14:textId="3F2A14B9" w:rsidR="003F7974" w:rsidRDefault="003F7974" w:rsidP="003F7974">
            <w:pPr>
              <w:pStyle w:val="Heading2"/>
              <w:numPr>
                <w:ilvl w:val="1"/>
                <w:numId w:val="0"/>
              </w:numPr>
              <w:spacing w:after="120"/>
              <w:rPr>
                <w:sz w:val="24"/>
                <w:szCs w:val="24"/>
              </w:rPr>
            </w:pPr>
            <w:r w:rsidRPr="002F79D5">
              <w:rPr>
                <w:sz w:val="24"/>
                <w:szCs w:val="24"/>
              </w:rPr>
              <w:t>Means Corporate Social Responsibility</w:t>
            </w:r>
          </w:p>
        </w:tc>
      </w:tr>
      <w:tr w:rsidR="003F7974" w14:paraId="7C71AE7F" w14:textId="77777777" w:rsidTr="2B15BFAA">
        <w:tc>
          <w:tcPr>
            <w:tcW w:w="2190" w:type="dxa"/>
          </w:tcPr>
          <w:p w14:paraId="0904CB47" w14:textId="551DA022" w:rsidR="003F7974" w:rsidRPr="00BB0761" w:rsidRDefault="003F7974" w:rsidP="003F7974">
            <w:pPr>
              <w:pStyle w:val="Heading2"/>
              <w:numPr>
                <w:ilvl w:val="0"/>
                <w:numId w:val="0"/>
              </w:numPr>
              <w:spacing w:after="120"/>
              <w:ind w:left="720" w:hanging="720"/>
              <w:rPr>
                <w:sz w:val="24"/>
                <w:szCs w:val="24"/>
              </w:rPr>
            </w:pPr>
            <w:r w:rsidRPr="00BB0761">
              <w:rPr>
                <w:sz w:val="24"/>
                <w:szCs w:val="24"/>
              </w:rPr>
              <w:t>“Customer”</w:t>
            </w:r>
          </w:p>
        </w:tc>
        <w:tc>
          <w:tcPr>
            <w:tcW w:w="6109" w:type="dxa"/>
          </w:tcPr>
          <w:p w14:paraId="17F711C7" w14:textId="11F3FFD3" w:rsidR="003F7974" w:rsidRPr="001A45DF" w:rsidRDefault="003F7974" w:rsidP="003F7974">
            <w:pPr>
              <w:pStyle w:val="Heading2"/>
              <w:numPr>
                <w:ilvl w:val="0"/>
                <w:numId w:val="0"/>
              </w:numPr>
              <w:spacing w:after="120"/>
              <w:rPr>
                <w:sz w:val="24"/>
                <w:szCs w:val="24"/>
              </w:rPr>
            </w:pPr>
            <w:r w:rsidRPr="003115CE">
              <w:rPr>
                <w:sz w:val="24"/>
                <w:szCs w:val="24"/>
              </w:rPr>
              <w:t xml:space="preserve">Means a </w:t>
            </w:r>
            <w:r>
              <w:rPr>
                <w:sz w:val="24"/>
                <w:szCs w:val="24"/>
              </w:rPr>
              <w:t>customer of DWP services</w:t>
            </w:r>
          </w:p>
        </w:tc>
      </w:tr>
      <w:tr w:rsidR="00B04D49" w14:paraId="5B6EF742" w14:textId="77777777" w:rsidTr="2B15BFAA">
        <w:tc>
          <w:tcPr>
            <w:tcW w:w="2190" w:type="dxa"/>
          </w:tcPr>
          <w:p w14:paraId="5273FCFB" w14:textId="15BF0DB1" w:rsidR="00B04D49" w:rsidRPr="00BB0761" w:rsidRDefault="00B04D49" w:rsidP="003F7974">
            <w:pPr>
              <w:pStyle w:val="Heading2"/>
              <w:numPr>
                <w:ilvl w:val="0"/>
                <w:numId w:val="0"/>
              </w:numPr>
              <w:spacing w:after="120"/>
              <w:ind w:left="720" w:hanging="720"/>
              <w:rPr>
                <w:sz w:val="24"/>
                <w:szCs w:val="24"/>
              </w:rPr>
            </w:pPr>
            <w:r>
              <w:rPr>
                <w:sz w:val="24"/>
                <w:szCs w:val="24"/>
              </w:rPr>
              <w:t>“</w:t>
            </w:r>
            <w:r w:rsidRPr="4DDD08D6">
              <w:rPr>
                <w:sz w:val="24"/>
                <w:szCs w:val="24"/>
              </w:rPr>
              <w:t>Debtor</w:t>
            </w:r>
            <w:r>
              <w:rPr>
                <w:sz w:val="24"/>
                <w:szCs w:val="24"/>
              </w:rPr>
              <w:t>”</w:t>
            </w:r>
          </w:p>
        </w:tc>
        <w:tc>
          <w:tcPr>
            <w:tcW w:w="6109" w:type="dxa"/>
          </w:tcPr>
          <w:p w14:paraId="46BCFE27" w14:textId="1BF2FC82" w:rsidR="00B04D49" w:rsidRPr="003115CE" w:rsidRDefault="0067010B" w:rsidP="003F7974">
            <w:pPr>
              <w:pStyle w:val="Heading2"/>
              <w:numPr>
                <w:ilvl w:val="0"/>
                <w:numId w:val="0"/>
              </w:numPr>
              <w:spacing w:after="120"/>
              <w:rPr>
                <w:sz w:val="24"/>
                <w:szCs w:val="24"/>
              </w:rPr>
            </w:pPr>
            <w:r>
              <w:rPr>
                <w:sz w:val="24"/>
                <w:szCs w:val="24"/>
              </w:rPr>
              <w:t xml:space="preserve">Means a customer of DWP services that </w:t>
            </w:r>
            <w:r w:rsidR="0065232F">
              <w:rPr>
                <w:sz w:val="24"/>
                <w:szCs w:val="24"/>
              </w:rPr>
              <w:t>has received government monies to which they are not entitled and need to repay.</w:t>
            </w:r>
          </w:p>
        </w:tc>
      </w:tr>
      <w:tr w:rsidR="003F7974" w14:paraId="0A950B8F" w14:textId="77777777" w:rsidTr="2B15BFAA">
        <w:tc>
          <w:tcPr>
            <w:tcW w:w="2190" w:type="dxa"/>
          </w:tcPr>
          <w:p w14:paraId="4FEF069C" w14:textId="4E0C3247" w:rsidR="003F7974" w:rsidRPr="00BB0761" w:rsidRDefault="003F7974" w:rsidP="003F7974">
            <w:pPr>
              <w:pStyle w:val="Heading2"/>
              <w:numPr>
                <w:ilvl w:val="0"/>
                <w:numId w:val="0"/>
              </w:numPr>
              <w:spacing w:after="120"/>
              <w:ind w:left="720" w:hanging="720"/>
              <w:rPr>
                <w:sz w:val="24"/>
                <w:szCs w:val="24"/>
              </w:rPr>
            </w:pPr>
            <w:r>
              <w:rPr>
                <w:sz w:val="24"/>
                <w:szCs w:val="24"/>
              </w:rPr>
              <w:t>“DFC”</w:t>
            </w:r>
          </w:p>
        </w:tc>
        <w:tc>
          <w:tcPr>
            <w:tcW w:w="6109" w:type="dxa"/>
          </w:tcPr>
          <w:p w14:paraId="1FDD5F12" w14:textId="44F1B771" w:rsidR="003F7974" w:rsidRPr="003115CE" w:rsidRDefault="003F7974" w:rsidP="003F7974">
            <w:pPr>
              <w:pStyle w:val="Heading2"/>
              <w:numPr>
                <w:ilvl w:val="0"/>
                <w:numId w:val="0"/>
              </w:numPr>
              <w:spacing w:after="120"/>
              <w:rPr>
                <w:sz w:val="24"/>
                <w:szCs w:val="24"/>
              </w:rPr>
            </w:pPr>
            <w:r>
              <w:rPr>
                <w:sz w:val="24"/>
                <w:szCs w:val="24"/>
              </w:rPr>
              <w:t xml:space="preserve">Means Department of Communities </w:t>
            </w:r>
          </w:p>
        </w:tc>
      </w:tr>
      <w:tr w:rsidR="003F7974" w14:paraId="25CAC675" w14:textId="77777777" w:rsidTr="2B15BFAA">
        <w:tc>
          <w:tcPr>
            <w:tcW w:w="2190" w:type="dxa"/>
          </w:tcPr>
          <w:p w14:paraId="4D6EE165" w14:textId="650D067C" w:rsidR="003F7974" w:rsidRPr="00BB0761" w:rsidRDefault="003F7974" w:rsidP="003F7974">
            <w:pPr>
              <w:pStyle w:val="Heading2"/>
              <w:numPr>
                <w:ilvl w:val="0"/>
                <w:numId w:val="0"/>
              </w:numPr>
              <w:spacing w:after="120"/>
              <w:ind w:left="720" w:hanging="720"/>
              <w:rPr>
                <w:sz w:val="24"/>
                <w:szCs w:val="24"/>
              </w:rPr>
            </w:pPr>
            <w:r w:rsidRPr="00BB0761">
              <w:rPr>
                <w:sz w:val="24"/>
                <w:szCs w:val="24"/>
              </w:rPr>
              <w:t>“DWP”</w:t>
            </w:r>
          </w:p>
        </w:tc>
        <w:tc>
          <w:tcPr>
            <w:tcW w:w="6109" w:type="dxa"/>
          </w:tcPr>
          <w:p w14:paraId="31C9CD03" w14:textId="597C4510" w:rsidR="003F7974" w:rsidRPr="001A45DF" w:rsidRDefault="003F7974" w:rsidP="003F7974">
            <w:pPr>
              <w:pStyle w:val="Heading2"/>
              <w:numPr>
                <w:ilvl w:val="0"/>
                <w:numId w:val="0"/>
              </w:numPr>
              <w:spacing w:after="120"/>
              <w:rPr>
                <w:sz w:val="24"/>
                <w:szCs w:val="24"/>
              </w:rPr>
            </w:pPr>
            <w:r>
              <w:rPr>
                <w:sz w:val="24"/>
                <w:szCs w:val="24"/>
              </w:rPr>
              <w:t>Means the Department of Work &amp; Pensions</w:t>
            </w:r>
          </w:p>
        </w:tc>
      </w:tr>
      <w:tr w:rsidR="003F7974" w14:paraId="7599F561" w14:textId="77777777" w:rsidTr="2B15BFAA">
        <w:tc>
          <w:tcPr>
            <w:tcW w:w="2190" w:type="dxa"/>
          </w:tcPr>
          <w:p w14:paraId="4B210D18" w14:textId="16AAADFD" w:rsidR="003F7974" w:rsidRPr="00BB0761" w:rsidRDefault="003F7974" w:rsidP="003F7974">
            <w:pPr>
              <w:pStyle w:val="Heading2"/>
              <w:numPr>
                <w:ilvl w:val="0"/>
                <w:numId w:val="0"/>
              </w:numPr>
              <w:spacing w:after="120"/>
              <w:ind w:left="720" w:hanging="720"/>
              <w:rPr>
                <w:sz w:val="24"/>
                <w:szCs w:val="24"/>
              </w:rPr>
            </w:pPr>
            <w:r w:rsidRPr="00BB0761">
              <w:rPr>
                <w:sz w:val="24"/>
                <w:szCs w:val="24"/>
              </w:rPr>
              <w:t>“FOI”</w:t>
            </w:r>
          </w:p>
        </w:tc>
        <w:tc>
          <w:tcPr>
            <w:tcW w:w="6109" w:type="dxa"/>
          </w:tcPr>
          <w:p w14:paraId="4E001E5F" w14:textId="13402049" w:rsidR="003F7974" w:rsidRPr="002F79D5" w:rsidRDefault="003F7974" w:rsidP="003F7974">
            <w:pPr>
              <w:pStyle w:val="Heading2"/>
              <w:numPr>
                <w:ilvl w:val="0"/>
                <w:numId w:val="0"/>
              </w:numPr>
              <w:spacing w:after="120"/>
              <w:rPr>
                <w:sz w:val="24"/>
                <w:szCs w:val="24"/>
              </w:rPr>
            </w:pPr>
            <w:r w:rsidRPr="003916B0">
              <w:rPr>
                <w:sz w:val="24"/>
                <w:szCs w:val="24"/>
              </w:rPr>
              <w:t xml:space="preserve">Means Freedom of Information requests  </w:t>
            </w:r>
          </w:p>
        </w:tc>
      </w:tr>
      <w:tr w:rsidR="003F7974" w14:paraId="2FD34D51" w14:textId="77777777" w:rsidTr="2B15BFAA">
        <w:tc>
          <w:tcPr>
            <w:tcW w:w="2190" w:type="dxa"/>
          </w:tcPr>
          <w:p w14:paraId="76123C55" w14:textId="6B626993" w:rsidR="003F7974" w:rsidRDefault="003F7974" w:rsidP="003F7974">
            <w:pPr>
              <w:pStyle w:val="Heading2"/>
              <w:numPr>
                <w:ilvl w:val="0"/>
                <w:numId w:val="0"/>
              </w:numPr>
              <w:spacing w:after="120"/>
              <w:ind w:left="720" w:hanging="720"/>
              <w:rPr>
                <w:sz w:val="24"/>
                <w:szCs w:val="24"/>
              </w:rPr>
            </w:pPr>
            <w:r>
              <w:rPr>
                <w:sz w:val="24"/>
                <w:szCs w:val="24"/>
              </w:rPr>
              <w:t>“</w:t>
            </w:r>
            <w:r w:rsidRPr="33072209">
              <w:rPr>
                <w:sz w:val="24"/>
                <w:szCs w:val="24"/>
              </w:rPr>
              <w:t>HMRC</w:t>
            </w:r>
            <w:r>
              <w:rPr>
                <w:sz w:val="24"/>
                <w:szCs w:val="24"/>
              </w:rPr>
              <w:t>”</w:t>
            </w:r>
          </w:p>
        </w:tc>
        <w:tc>
          <w:tcPr>
            <w:tcW w:w="6109" w:type="dxa"/>
          </w:tcPr>
          <w:p w14:paraId="34A16CAF" w14:textId="39790CFC" w:rsidR="003F7974" w:rsidRPr="33072209" w:rsidRDefault="003F7974" w:rsidP="003F7974">
            <w:pPr>
              <w:pStyle w:val="Heading2"/>
              <w:numPr>
                <w:ilvl w:val="0"/>
                <w:numId w:val="0"/>
              </w:numPr>
              <w:spacing w:after="120"/>
              <w:rPr>
                <w:sz w:val="24"/>
                <w:szCs w:val="24"/>
              </w:rPr>
            </w:pPr>
            <w:r w:rsidRPr="33072209">
              <w:rPr>
                <w:sz w:val="24"/>
                <w:szCs w:val="24"/>
              </w:rPr>
              <w:t>Means HM (H</w:t>
            </w:r>
            <w:r>
              <w:rPr>
                <w:sz w:val="24"/>
                <w:szCs w:val="24"/>
              </w:rPr>
              <w:t>is</w:t>
            </w:r>
            <w:r w:rsidRPr="33072209">
              <w:rPr>
                <w:sz w:val="24"/>
                <w:szCs w:val="24"/>
              </w:rPr>
              <w:t xml:space="preserve"> Majesty) Revenue &amp; Customs</w:t>
            </w:r>
          </w:p>
        </w:tc>
      </w:tr>
      <w:tr w:rsidR="003F7974" w14:paraId="5E8421BC" w14:textId="77777777" w:rsidTr="2B15BFAA">
        <w:tc>
          <w:tcPr>
            <w:tcW w:w="2190" w:type="dxa"/>
          </w:tcPr>
          <w:p w14:paraId="032C3EB8" w14:textId="49E2026E" w:rsidR="003F7974" w:rsidRPr="00BB0761" w:rsidRDefault="003F7974" w:rsidP="003F7974">
            <w:pPr>
              <w:pStyle w:val="Heading2"/>
              <w:numPr>
                <w:ilvl w:val="0"/>
                <w:numId w:val="0"/>
              </w:numPr>
              <w:spacing w:after="120"/>
              <w:ind w:left="720" w:hanging="720"/>
              <w:rPr>
                <w:sz w:val="24"/>
                <w:szCs w:val="24"/>
              </w:rPr>
            </w:pPr>
            <w:r w:rsidRPr="00BB0761">
              <w:rPr>
                <w:sz w:val="24"/>
                <w:szCs w:val="24"/>
              </w:rPr>
              <w:t>“MI”</w:t>
            </w:r>
          </w:p>
        </w:tc>
        <w:tc>
          <w:tcPr>
            <w:tcW w:w="6109" w:type="dxa"/>
          </w:tcPr>
          <w:p w14:paraId="536ED8E8" w14:textId="7F975846" w:rsidR="003F7974" w:rsidRPr="003916B0" w:rsidRDefault="003F7974" w:rsidP="003F7974">
            <w:pPr>
              <w:pStyle w:val="Heading2"/>
              <w:numPr>
                <w:ilvl w:val="0"/>
                <w:numId w:val="0"/>
              </w:numPr>
              <w:spacing w:after="120"/>
              <w:rPr>
                <w:sz w:val="24"/>
                <w:szCs w:val="24"/>
              </w:rPr>
            </w:pPr>
            <w:r w:rsidRPr="00F62ABD">
              <w:rPr>
                <w:sz w:val="24"/>
                <w:szCs w:val="24"/>
              </w:rPr>
              <w:t>Means Management Information</w:t>
            </w:r>
          </w:p>
        </w:tc>
      </w:tr>
      <w:tr w:rsidR="00A7601E" w14:paraId="1E100376" w14:textId="77777777" w:rsidTr="2B15BFAA">
        <w:tc>
          <w:tcPr>
            <w:tcW w:w="2190" w:type="dxa"/>
          </w:tcPr>
          <w:p w14:paraId="25465DFD" w14:textId="5B0B0186" w:rsidR="00A7601E" w:rsidRPr="00BB0761" w:rsidRDefault="00A7601E" w:rsidP="00A7601E">
            <w:pPr>
              <w:pStyle w:val="Heading2"/>
              <w:numPr>
                <w:ilvl w:val="0"/>
                <w:numId w:val="0"/>
              </w:numPr>
              <w:spacing w:after="120"/>
              <w:ind w:left="720" w:hanging="720"/>
              <w:rPr>
                <w:sz w:val="24"/>
                <w:szCs w:val="24"/>
              </w:rPr>
            </w:pPr>
            <w:r>
              <w:rPr>
                <w:sz w:val="24"/>
                <w:szCs w:val="24"/>
              </w:rPr>
              <w:t>“Monthly”</w:t>
            </w:r>
          </w:p>
        </w:tc>
        <w:tc>
          <w:tcPr>
            <w:tcW w:w="6109" w:type="dxa"/>
          </w:tcPr>
          <w:p w14:paraId="17908376" w14:textId="22E5FE12" w:rsidR="00A7601E" w:rsidRPr="00F62ABD" w:rsidRDefault="00A7601E" w:rsidP="00A7601E">
            <w:pPr>
              <w:pStyle w:val="Heading2"/>
              <w:numPr>
                <w:ilvl w:val="0"/>
                <w:numId w:val="0"/>
              </w:numPr>
              <w:spacing w:after="120"/>
              <w:rPr>
                <w:sz w:val="24"/>
                <w:szCs w:val="24"/>
              </w:rPr>
            </w:pPr>
            <w:r>
              <w:rPr>
                <w:rFonts w:cs="Arial"/>
                <w:sz w:val="24"/>
                <w:szCs w:val="24"/>
              </w:rPr>
              <w:t>Means a calendar month, up to 23:59:59 on the last calendar day of that month</w:t>
            </w:r>
          </w:p>
        </w:tc>
      </w:tr>
      <w:tr w:rsidR="00A7601E" w14:paraId="6F9A61E1" w14:textId="77777777" w:rsidTr="2B15BFAA">
        <w:tc>
          <w:tcPr>
            <w:tcW w:w="2190" w:type="dxa"/>
          </w:tcPr>
          <w:p w14:paraId="2E3DA577" w14:textId="0CAA1BD8" w:rsidR="00A7601E" w:rsidRPr="00BB0761" w:rsidRDefault="00A7601E" w:rsidP="00A7601E">
            <w:pPr>
              <w:pStyle w:val="Heading2"/>
              <w:numPr>
                <w:ilvl w:val="0"/>
                <w:numId w:val="0"/>
              </w:numPr>
              <w:spacing w:after="120"/>
              <w:ind w:left="720" w:hanging="720"/>
              <w:rPr>
                <w:sz w:val="24"/>
                <w:szCs w:val="24"/>
              </w:rPr>
            </w:pPr>
            <w:r w:rsidRPr="00BB0761">
              <w:rPr>
                <w:sz w:val="24"/>
                <w:szCs w:val="24"/>
              </w:rPr>
              <w:t>“OCM”</w:t>
            </w:r>
          </w:p>
        </w:tc>
        <w:tc>
          <w:tcPr>
            <w:tcW w:w="6109" w:type="dxa"/>
          </w:tcPr>
          <w:p w14:paraId="0E01A16C" w14:textId="74FAEBBB" w:rsidR="00A7601E" w:rsidRPr="00F62ABD" w:rsidRDefault="00A7601E" w:rsidP="00A7601E">
            <w:pPr>
              <w:pStyle w:val="Heading2"/>
              <w:numPr>
                <w:ilvl w:val="0"/>
                <w:numId w:val="0"/>
              </w:numPr>
              <w:spacing w:after="120"/>
              <w:rPr>
                <w:sz w:val="24"/>
                <w:szCs w:val="24"/>
              </w:rPr>
            </w:pPr>
            <w:r w:rsidRPr="004F253B">
              <w:rPr>
                <w:sz w:val="24"/>
                <w:szCs w:val="24"/>
              </w:rPr>
              <w:t xml:space="preserve">Means Operational </w:t>
            </w:r>
            <w:r>
              <w:rPr>
                <w:sz w:val="24"/>
                <w:szCs w:val="24"/>
              </w:rPr>
              <w:t>Contract</w:t>
            </w:r>
            <w:r w:rsidRPr="004F253B">
              <w:rPr>
                <w:sz w:val="24"/>
                <w:szCs w:val="24"/>
              </w:rPr>
              <w:t xml:space="preserve"> Manager</w:t>
            </w:r>
          </w:p>
        </w:tc>
      </w:tr>
      <w:tr w:rsidR="00A7601E" w14:paraId="0EC7BC3A" w14:textId="77777777" w:rsidTr="2B15BFAA">
        <w:tc>
          <w:tcPr>
            <w:tcW w:w="2190" w:type="dxa"/>
            <w:shd w:val="clear" w:color="auto" w:fill="FFFFFF" w:themeFill="background1"/>
          </w:tcPr>
          <w:p w14:paraId="4D3C6E11" w14:textId="0F83D9A0" w:rsidR="00A7601E" w:rsidRPr="00BB0761" w:rsidRDefault="00A7601E" w:rsidP="00A7601E">
            <w:pPr>
              <w:pStyle w:val="Heading2"/>
              <w:numPr>
                <w:ilvl w:val="0"/>
                <w:numId w:val="0"/>
              </w:numPr>
              <w:spacing w:after="120"/>
              <w:ind w:left="720" w:hanging="720"/>
              <w:rPr>
                <w:sz w:val="24"/>
                <w:szCs w:val="24"/>
              </w:rPr>
            </w:pPr>
            <w:r w:rsidRPr="00BB0761">
              <w:rPr>
                <w:sz w:val="24"/>
                <w:szCs w:val="24"/>
              </w:rPr>
              <w:t>“OGD”</w:t>
            </w:r>
          </w:p>
        </w:tc>
        <w:tc>
          <w:tcPr>
            <w:tcW w:w="6109" w:type="dxa"/>
          </w:tcPr>
          <w:p w14:paraId="22576B9A" w14:textId="3C5DCEB4" w:rsidR="00A7601E" w:rsidRPr="003916B0" w:rsidRDefault="00A7601E" w:rsidP="00A7601E">
            <w:pPr>
              <w:pStyle w:val="Heading2"/>
              <w:numPr>
                <w:ilvl w:val="0"/>
                <w:numId w:val="0"/>
              </w:numPr>
              <w:spacing w:after="120"/>
              <w:rPr>
                <w:sz w:val="24"/>
                <w:szCs w:val="24"/>
              </w:rPr>
            </w:pPr>
            <w:r w:rsidRPr="00507992">
              <w:rPr>
                <w:sz w:val="24"/>
                <w:szCs w:val="24"/>
              </w:rPr>
              <w:t>Means Other Government Departments</w:t>
            </w:r>
          </w:p>
        </w:tc>
      </w:tr>
      <w:tr w:rsidR="00A7601E" w14:paraId="6421462D" w14:textId="77777777" w:rsidTr="2B15BFAA">
        <w:tc>
          <w:tcPr>
            <w:tcW w:w="2190" w:type="dxa"/>
            <w:shd w:val="clear" w:color="auto" w:fill="FFFFFF" w:themeFill="background1"/>
          </w:tcPr>
          <w:p w14:paraId="55CBAA85" w14:textId="5676FA3F" w:rsidR="00A7601E" w:rsidRPr="00BB0761" w:rsidRDefault="00A7601E" w:rsidP="00A7601E">
            <w:pPr>
              <w:pStyle w:val="Heading2"/>
              <w:numPr>
                <w:ilvl w:val="0"/>
                <w:numId w:val="0"/>
              </w:numPr>
              <w:spacing w:after="120"/>
              <w:ind w:left="720" w:hanging="720"/>
              <w:rPr>
                <w:sz w:val="24"/>
                <w:szCs w:val="24"/>
              </w:rPr>
            </w:pPr>
            <w:r w:rsidRPr="00BB0761">
              <w:rPr>
                <w:sz w:val="24"/>
                <w:szCs w:val="24"/>
              </w:rPr>
              <w:t>“PPN”</w:t>
            </w:r>
          </w:p>
        </w:tc>
        <w:tc>
          <w:tcPr>
            <w:tcW w:w="6109" w:type="dxa"/>
          </w:tcPr>
          <w:p w14:paraId="01599121" w14:textId="0AC9EA36" w:rsidR="00A7601E" w:rsidRPr="003916B0" w:rsidRDefault="00A7601E" w:rsidP="00A7601E">
            <w:pPr>
              <w:pStyle w:val="Heading2"/>
              <w:numPr>
                <w:ilvl w:val="0"/>
                <w:numId w:val="0"/>
              </w:numPr>
              <w:spacing w:after="120"/>
              <w:rPr>
                <w:sz w:val="24"/>
                <w:szCs w:val="24"/>
              </w:rPr>
            </w:pPr>
            <w:r>
              <w:rPr>
                <w:sz w:val="24"/>
                <w:szCs w:val="24"/>
              </w:rPr>
              <w:t>Means Procurement Policy Note</w:t>
            </w:r>
          </w:p>
        </w:tc>
      </w:tr>
      <w:tr w:rsidR="00A7601E" w14:paraId="0440A196" w14:textId="77777777" w:rsidTr="2B15BFAA">
        <w:tc>
          <w:tcPr>
            <w:tcW w:w="2190" w:type="dxa"/>
            <w:shd w:val="clear" w:color="auto" w:fill="FFFFFF" w:themeFill="background1"/>
          </w:tcPr>
          <w:p w14:paraId="5C2AD3A7" w14:textId="0C9480AD" w:rsidR="00A7601E" w:rsidRPr="00BB0761" w:rsidRDefault="00A7601E" w:rsidP="00A7601E">
            <w:pPr>
              <w:pStyle w:val="Heading2"/>
              <w:numPr>
                <w:ilvl w:val="0"/>
                <w:numId w:val="0"/>
              </w:numPr>
              <w:spacing w:after="120"/>
              <w:ind w:left="720" w:hanging="720"/>
              <w:rPr>
                <w:sz w:val="24"/>
                <w:szCs w:val="24"/>
              </w:rPr>
            </w:pPr>
            <w:r w:rsidRPr="00BB0761">
              <w:rPr>
                <w:sz w:val="24"/>
                <w:szCs w:val="24"/>
              </w:rPr>
              <w:t>“PQ”</w:t>
            </w:r>
          </w:p>
        </w:tc>
        <w:tc>
          <w:tcPr>
            <w:tcW w:w="6109" w:type="dxa"/>
          </w:tcPr>
          <w:p w14:paraId="7206A6F9" w14:textId="5FEF9AD4" w:rsidR="00A7601E" w:rsidRDefault="00A7601E" w:rsidP="00A7601E">
            <w:pPr>
              <w:pStyle w:val="Heading2"/>
              <w:numPr>
                <w:ilvl w:val="0"/>
                <w:numId w:val="0"/>
              </w:numPr>
              <w:spacing w:after="120"/>
              <w:rPr>
                <w:sz w:val="24"/>
                <w:szCs w:val="24"/>
              </w:rPr>
            </w:pPr>
            <w:r>
              <w:rPr>
                <w:sz w:val="24"/>
                <w:szCs w:val="24"/>
              </w:rPr>
              <w:t>Means Parliamentary Questions</w:t>
            </w:r>
          </w:p>
        </w:tc>
      </w:tr>
      <w:tr w:rsidR="00A7601E" w14:paraId="1D43EF87" w14:textId="77777777" w:rsidTr="2B15BFAA">
        <w:tc>
          <w:tcPr>
            <w:tcW w:w="2190" w:type="dxa"/>
            <w:shd w:val="clear" w:color="auto" w:fill="FFFFFF" w:themeFill="background1"/>
          </w:tcPr>
          <w:p w14:paraId="1B0070D1" w14:textId="56F1C311" w:rsidR="00A7601E" w:rsidRPr="00E519DA" w:rsidRDefault="00A7601E" w:rsidP="00A7601E">
            <w:pPr>
              <w:pStyle w:val="Heading2"/>
              <w:numPr>
                <w:ilvl w:val="0"/>
                <w:numId w:val="0"/>
              </w:numPr>
              <w:spacing w:after="120"/>
              <w:ind w:left="720" w:hanging="720"/>
              <w:rPr>
                <w:sz w:val="24"/>
                <w:szCs w:val="24"/>
                <w:shd w:val="clear" w:color="auto" w:fill="FFFF99"/>
              </w:rPr>
            </w:pPr>
            <w:r w:rsidRPr="00632CF5">
              <w:rPr>
                <w:rFonts w:cs="Arial"/>
                <w:sz w:val="24"/>
                <w:szCs w:val="24"/>
              </w:rPr>
              <w:t>“P2P”</w:t>
            </w:r>
          </w:p>
        </w:tc>
        <w:tc>
          <w:tcPr>
            <w:tcW w:w="6109" w:type="dxa"/>
          </w:tcPr>
          <w:p w14:paraId="7AF4D2B2" w14:textId="0270D7D7" w:rsidR="00A7601E" w:rsidRDefault="00A7601E" w:rsidP="00A7601E">
            <w:pPr>
              <w:pStyle w:val="Heading2"/>
              <w:numPr>
                <w:ilvl w:val="0"/>
                <w:numId w:val="0"/>
              </w:numPr>
              <w:spacing w:after="120"/>
              <w:rPr>
                <w:sz w:val="24"/>
                <w:szCs w:val="24"/>
              </w:rPr>
            </w:pPr>
            <w:r w:rsidRPr="00632CF5">
              <w:rPr>
                <w:rFonts w:cs="Arial"/>
                <w:sz w:val="24"/>
                <w:szCs w:val="24"/>
              </w:rPr>
              <w:t>Means Purchase to Pay</w:t>
            </w:r>
          </w:p>
        </w:tc>
      </w:tr>
      <w:tr w:rsidR="00A7601E" w14:paraId="5BAADC7C" w14:textId="77777777" w:rsidTr="2B15BFAA">
        <w:tc>
          <w:tcPr>
            <w:tcW w:w="2190" w:type="dxa"/>
            <w:shd w:val="clear" w:color="auto" w:fill="FFFFFF" w:themeFill="background1"/>
          </w:tcPr>
          <w:p w14:paraId="34BFE852" w14:textId="4D9A3F8A" w:rsidR="00A7601E" w:rsidRPr="00BB0761" w:rsidRDefault="00A7601E" w:rsidP="00A7601E">
            <w:pPr>
              <w:pStyle w:val="Heading2"/>
              <w:numPr>
                <w:ilvl w:val="0"/>
                <w:numId w:val="0"/>
              </w:numPr>
              <w:spacing w:after="120"/>
              <w:ind w:left="720" w:hanging="720"/>
              <w:rPr>
                <w:sz w:val="24"/>
                <w:szCs w:val="24"/>
              </w:rPr>
            </w:pPr>
            <w:r w:rsidRPr="00BB0761">
              <w:rPr>
                <w:sz w:val="24"/>
                <w:szCs w:val="24"/>
              </w:rPr>
              <w:t>“Supplier”</w:t>
            </w:r>
          </w:p>
        </w:tc>
        <w:tc>
          <w:tcPr>
            <w:tcW w:w="6109" w:type="dxa"/>
          </w:tcPr>
          <w:p w14:paraId="41405287" w14:textId="31847277" w:rsidR="00A7601E" w:rsidRDefault="00A7601E" w:rsidP="00A7601E">
            <w:pPr>
              <w:pStyle w:val="Heading2"/>
              <w:numPr>
                <w:ilvl w:val="0"/>
                <w:numId w:val="0"/>
              </w:numPr>
              <w:spacing w:after="120"/>
              <w:rPr>
                <w:sz w:val="24"/>
                <w:szCs w:val="24"/>
              </w:rPr>
            </w:pPr>
            <w:r>
              <w:rPr>
                <w:sz w:val="24"/>
                <w:szCs w:val="24"/>
              </w:rPr>
              <w:t>Means the company supplying the required resource.</w:t>
            </w:r>
          </w:p>
        </w:tc>
      </w:tr>
      <w:tr w:rsidR="00A7601E" w14:paraId="68189BE4" w14:textId="77777777" w:rsidTr="00B26E34">
        <w:tc>
          <w:tcPr>
            <w:tcW w:w="2190" w:type="dxa"/>
          </w:tcPr>
          <w:p w14:paraId="7A2375E7" w14:textId="64708A49" w:rsidR="00A7601E" w:rsidRPr="00BB0761" w:rsidRDefault="00A7601E" w:rsidP="00A7601E">
            <w:pPr>
              <w:pStyle w:val="Heading2"/>
              <w:numPr>
                <w:ilvl w:val="0"/>
                <w:numId w:val="0"/>
              </w:numPr>
              <w:spacing w:after="120"/>
              <w:ind w:left="720" w:hanging="720"/>
              <w:rPr>
                <w:sz w:val="24"/>
                <w:szCs w:val="24"/>
              </w:rPr>
            </w:pPr>
            <w:r>
              <w:rPr>
                <w:sz w:val="24"/>
                <w:szCs w:val="24"/>
              </w:rPr>
              <w:t>“Th</w:t>
            </w:r>
            <w:r>
              <w:t>e</w:t>
            </w:r>
            <w:r>
              <w:rPr>
                <w:sz w:val="24"/>
                <w:szCs w:val="24"/>
              </w:rPr>
              <w:t xml:space="preserve"> </w:t>
            </w:r>
            <w:r w:rsidRPr="00CC3ABB">
              <w:rPr>
                <w:rFonts w:cs="Arial"/>
                <w:sz w:val="24"/>
                <w:szCs w:val="24"/>
              </w:rPr>
              <w:t>Buy</w:t>
            </w:r>
            <w:r w:rsidRPr="00B26E34">
              <w:rPr>
                <w:rFonts w:cs="Arial"/>
                <w:sz w:val="24"/>
                <w:szCs w:val="24"/>
              </w:rPr>
              <w:t>er</w:t>
            </w:r>
            <w:r w:rsidRPr="00CC3ABB">
              <w:rPr>
                <w:rFonts w:cs="Arial"/>
                <w:sz w:val="24"/>
                <w:szCs w:val="24"/>
              </w:rPr>
              <w:t>”</w:t>
            </w:r>
          </w:p>
        </w:tc>
        <w:tc>
          <w:tcPr>
            <w:tcW w:w="6109" w:type="dxa"/>
          </w:tcPr>
          <w:p w14:paraId="3D6F0B7D" w14:textId="6095FCDE" w:rsidR="00A7601E" w:rsidRDefault="00A7601E" w:rsidP="00A7601E">
            <w:pPr>
              <w:pStyle w:val="Heading2"/>
              <w:numPr>
                <w:ilvl w:val="0"/>
                <w:numId w:val="0"/>
              </w:numPr>
              <w:spacing w:after="120"/>
              <w:rPr>
                <w:sz w:val="24"/>
                <w:szCs w:val="24"/>
              </w:rPr>
            </w:pPr>
            <w:r w:rsidRPr="577677B5">
              <w:rPr>
                <w:sz w:val="24"/>
                <w:szCs w:val="24"/>
              </w:rPr>
              <w:t xml:space="preserve">Means </w:t>
            </w:r>
            <w:r>
              <w:rPr>
                <w:sz w:val="24"/>
                <w:szCs w:val="24"/>
              </w:rPr>
              <w:t>any part of the Department of Work and Pensions including the Child Maintenance Service as well as other Government Departments that may join this service including Department for Communities</w:t>
            </w:r>
          </w:p>
        </w:tc>
      </w:tr>
      <w:tr w:rsidR="00A7601E" w14:paraId="4C08E573" w14:textId="77777777" w:rsidTr="2B15BFAA">
        <w:tc>
          <w:tcPr>
            <w:tcW w:w="2190" w:type="dxa"/>
            <w:shd w:val="clear" w:color="auto" w:fill="FFFFFF" w:themeFill="background1"/>
          </w:tcPr>
          <w:p w14:paraId="6D61BF12" w14:textId="538105D1" w:rsidR="00A7601E" w:rsidRPr="00BB0761" w:rsidRDefault="00A7601E" w:rsidP="00A7601E">
            <w:pPr>
              <w:pStyle w:val="Heading2"/>
              <w:numPr>
                <w:ilvl w:val="0"/>
                <w:numId w:val="0"/>
              </w:numPr>
              <w:spacing w:after="120"/>
              <w:ind w:left="720" w:hanging="720"/>
              <w:rPr>
                <w:sz w:val="24"/>
                <w:szCs w:val="24"/>
              </w:rPr>
            </w:pPr>
            <w:r w:rsidRPr="00BB0761">
              <w:rPr>
                <w:sz w:val="24"/>
                <w:szCs w:val="24"/>
              </w:rPr>
              <w:t>“WCAG2.1 AA”</w:t>
            </w:r>
          </w:p>
        </w:tc>
        <w:tc>
          <w:tcPr>
            <w:tcW w:w="6109" w:type="dxa"/>
          </w:tcPr>
          <w:p w14:paraId="59EBF452" w14:textId="1442A15D" w:rsidR="00A7601E" w:rsidRDefault="00A7601E" w:rsidP="00A7601E">
            <w:pPr>
              <w:pStyle w:val="Heading2"/>
              <w:numPr>
                <w:ilvl w:val="1"/>
                <w:numId w:val="0"/>
              </w:numPr>
              <w:spacing w:after="120"/>
              <w:rPr>
                <w:sz w:val="24"/>
                <w:szCs w:val="24"/>
              </w:rPr>
            </w:pPr>
            <w:r w:rsidRPr="3DD47F3F">
              <w:rPr>
                <w:rFonts w:cs="Arial"/>
                <w:sz w:val="24"/>
                <w:szCs w:val="24"/>
              </w:rPr>
              <w:t>Means Web Content Accessibility Guidelines 2.1 – AA standard</w:t>
            </w:r>
          </w:p>
        </w:tc>
      </w:tr>
      <w:tr w:rsidR="00A7601E" w14:paraId="6586A39C" w14:textId="77777777" w:rsidTr="2B15BFAA">
        <w:tc>
          <w:tcPr>
            <w:tcW w:w="2190" w:type="dxa"/>
            <w:shd w:val="clear" w:color="auto" w:fill="FFFFFF" w:themeFill="background1"/>
          </w:tcPr>
          <w:p w14:paraId="72C88681" w14:textId="0AA32FB7" w:rsidR="00A7601E" w:rsidRPr="00BB0761" w:rsidRDefault="00A7601E" w:rsidP="00A7601E">
            <w:pPr>
              <w:pStyle w:val="Heading2"/>
              <w:numPr>
                <w:ilvl w:val="0"/>
                <w:numId w:val="0"/>
              </w:numPr>
              <w:spacing w:after="120"/>
              <w:ind w:left="720" w:hanging="720"/>
              <w:rPr>
                <w:sz w:val="24"/>
                <w:szCs w:val="24"/>
              </w:rPr>
            </w:pPr>
            <w:r>
              <w:rPr>
                <w:sz w:val="24"/>
                <w:szCs w:val="24"/>
              </w:rPr>
              <w:t>“Weekly “</w:t>
            </w:r>
          </w:p>
        </w:tc>
        <w:tc>
          <w:tcPr>
            <w:tcW w:w="6109" w:type="dxa"/>
          </w:tcPr>
          <w:p w14:paraId="11DCFA9A" w14:textId="5FF12C81" w:rsidR="00A7601E" w:rsidRPr="3DD47F3F" w:rsidRDefault="00A7601E" w:rsidP="00A7601E">
            <w:pPr>
              <w:pStyle w:val="Heading2"/>
              <w:numPr>
                <w:ilvl w:val="1"/>
                <w:numId w:val="0"/>
              </w:numPr>
              <w:spacing w:after="120"/>
              <w:rPr>
                <w:rFonts w:cs="Arial"/>
                <w:sz w:val="24"/>
                <w:szCs w:val="24"/>
              </w:rPr>
            </w:pPr>
            <w:r>
              <w:rPr>
                <w:rFonts w:cs="Arial"/>
                <w:sz w:val="24"/>
                <w:szCs w:val="24"/>
              </w:rPr>
              <w:t>Means 7am Monday to 7am to the following Monday</w:t>
            </w:r>
          </w:p>
        </w:tc>
      </w:tr>
    </w:tbl>
    <w:p w14:paraId="2C57758A" w14:textId="77777777" w:rsidR="005767D0" w:rsidRDefault="005767D0" w:rsidP="00B8053D">
      <w:pPr>
        <w:pStyle w:val="Heading1"/>
        <w:keepNext w:val="0"/>
        <w:numPr>
          <w:ilvl w:val="0"/>
          <w:numId w:val="0"/>
        </w:numPr>
        <w:overflowPunct w:val="0"/>
        <w:autoSpaceDE w:val="0"/>
        <w:autoSpaceDN w:val="0"/>
        <w:spacing w:after="0"/>
        <w:ind w:left="709" w:hanging="709"/>
        <w:textAlignment w:val="baseline"/>
        <w:rPr>
          <w:sz w:val="32"/>
          <w:szCs w:val="32"/>
        </w:rPr>
      </w:pPr>
    </w:p>
    <w:p w14:paraId="0DAF43A5" w14:textId="3244FC03" w:rsidR="00671798" w:rsidRDefault="00B8053D" w:rsidP="00B8053D">
      <w:pPr>
        <w:pStyle w:val="Heading1"/>
        <w:keepNext w:val="0"/>
        <w:numPr>
          <w:ilvl w:val="0"/>
          <w:numId w:val="0"/>
        </w:numPr>
        <w:overflowPunct w:val="0"/>
        <w:autoSpaceDE w:val="0"/>
        <w:autoSpaceDN w:val="0"/>
        <w:spacing w:after="0"/>
        <w:ind w:left="709" w:hanging="709"/>
        <w:textAlignment w:val="baseline"/>
        <w:rPr>
          <w:sz w:val="32"/>
          <w:szCs w:val="32"/>
        </w:rPr>
      </w:pPr>
      <w:bookmarkStart w:id="15" w:name="_Toc141945520"/>
      <w:r>
        <w:rPr>
          <w:sz w:val="32"/>
          <w:szCs w:val="32"/>
        </w:rPr>
        <w:t>5.</w:t>
      </w:r>
      <w:r>
        <w:rPr>
          <w:sz w:val="32"/>
          <w:szCs w:val="32"/>
        </w:rPr>
        <w:tab/>
      </w:r>
      <w:r w:rsidR="00FE18AC" w:rsidRPr="3CE5C42A">
        <w:rPr>
          <w:sz w:val="32"/>
          <w:szCs w:val="32"/>
        </w:rPr>
        <w:t>scope of requirement</w:t>
      </w:r>
      <w:bookmarkEnd w:id="12"/>
      <w:bookmarkEnd w:id="14"/>
      <w:bookmarkEnd w:id="15"/>
      <w:r w:rsidR="00FE18AC" w:rsidRPr="3CE5C42A">
        <w:rPr>
          <w:sz w:val="32"/>
          <w:szCs w:val="32"/>
        </w:rPr>
        <w:t xml:space="preserve"> </w:t>
      </w:r>
    </w:p>
    <w:bookmarkEnd w:id="7"/>
    <w:p w14:paraId="071F60BF" w14:textId="44455FFF" w:rsidR="000B0336" w:rsidRDefault="000B0336" w:rsidP="3CE5C42A">
      <w:pPr>
        <w:ind w:hanging="720"/>
        <w:rPr>
          <w:rFonts w:cs="Arial"/>
          <w:sz w:val="24"/>
        </w:rPr>
      </w:pPr>
    </w:p>
    <w:p w14:paraId="28E175F1" w14:textId="033CEC74" w:rsidR="00675AC0" w:rsidRPr="003B340F" w:rsidRDefault="4A54D13A" w:rsidP="3CE5C42A">
      <w:pPr>
        <w:pStyle w:val="Heading2"/>
        <w:numPr>
          <w:ilvl w:val="1"/>
          <w:numId w:val="0"/>
        </w:numPr>
        <w:spacing w:after="0"/>
        <w:ind w:left="630"/>
        <w:rPr>
          <w:rFonts w:cs="Arial"/>
          <w:b/>
          <w:bCs/>
          <w:sz w:val="24"/>
          <w:szCs w:val="24"/>
        </w:rPr>
      </w:pPr>
      <w:r w:rsidRPr="3CE5C42A">
        <w:rPr>
          <w:rFonts w:cs="Arial"/>
          <w:b/>
          <w:bCs/>
          <w:sz w:val="24"/>
          <w:szCs w:val="24"/>
        </w:rPr>
        <w:t>Terms and Conditions</w:t>
      </w:r>
    </w:p>
    <w:p w14:paraId="6F297C57" w14:textId="28FA4A48" w:rsidR="3CE5C42A" w:rsidRDefault="3CE5C42A" w:rsidP="3CE5C42A">
      <w:pPr>
        <w:pStyle w:val="Heading2"/>
        <w:numPr>
          <w:ilvl w:val="1"/>
          <w:numId w:val="0"/>
        </w:numPr>
        <w:spacing w:after="0"/>
        <w:rPr>
          <w:rFonts w:cs="Arial"/>
          <w:b/>
          <w:bCs/>
          <w:sz w:val="24"/>
          <w:szCs w:val="24"/>
        </w:rPr>
      </w:pPr>
    </w:p>
    <w:p w14:paraId="5F049B7E" w14:textId="77777777" w:rsidR="002676E5" w:rsidRPr="002676E5" w:rsidRDefault="072E1A54" w:rsidP="002676E5">
      <w:pPr>
        <w:pStyle w:val="Heading2"/>
        <w:numPr>
          <w:ilvl w:val="1"/>
          <w:numId w:val="0"/>
        </w:numPr>
        <w:tabs>
          <w:tab w:val="num" w:pos="1288"/>
        </w:tabs>
        <w:overflowPunct w:val="0"/>
        <w:autoSpaceDE w:val="0"/>
        <w:autoSpaceDN w:val="0"/>
        <w:spacing w:after="120"/>
        <w:ind w:left="630" w:hanging="630"/>
        <w:textAlignment w:val="baseline"/>
      </w:pPr>
      <w:r w:rsidRPr="3DD47F3F">
        <w:rPr>
          <w:rFonts w:cs="Arial"/>
          <w:sz w:val="24"/>
          <w:szCs w:val="24"/>
        </w:rPr>
        <w:t>5.1</w:t>
      </w:r>
      <w:r w:rsidR="4FBC6E6A">
        <w:tab/>
      </w:r>
      <w:r w:rsidR="002676E5" w:rsidRPr="002676E5">
        <w:t xml:space="preserve">The Supplier is required to ensure compliance with the Cabinet Office Mid-Tier terms and conditions and any current or future legislation that may impact the services delivered within the Agreement period. Additional special terms and conditions may be required to assist the Supplier meet its own obligations to sub-contractors and this will be subject to discussion and agreement between the Buyer and the Supplier. It should </w:t>
      </w:r>
      <w:r w:rsidR="002676E5" w:rsidRPr="002676E5">
        <w:lastRenderedPageBreak/>
        <w:t>be noted that as a Government Department, DWP will be required to review any variation to the Mid-Tier terms and conditions and should agreement between the Supplier and Buyer not be possible, no Contract can be entered into. Suppliers must therefore minimise any impact on the Mid-Tier terms and conditions to ensure that no material departure occurs.</w:t>
      </w:r>
    </w:p>
    <w:p w14:paraId="6C7659F7" w14:textId="4ECE2BF4" w:rsidR="00675AC0" w:rsidRPr="00632CF5" w:rsidRDefault="00675AC0" w:rsidP="3CE5C42A">
      <w:pPr>
        <w:pStyle w:val="Heading2"/>
        <w:numPr>
          <w:ilvl w:val="1"/>
          <w:numId w:val="0"/>
        </w:numPr>
        <w:tabs>
          <w:tab w:val="num" w:pos="1288"/>
        </w:tabs>
        <w:overflowPunct w:val="0"/>
        <w:autoSpaceDE w:val="0"/>
        <w:autoSpaceDN w:val="0"/>
        <w:spacing w:after="120"/>
        <w:ind w:left="630" w:hanging="630"/>
        <w:textAlignment w:val="baseline"/>
        <w:rPr>
          <w:rFonts w:cs="Arial"/>
          <w:sz w:val="24"/>
          <w:szCs w:val="24"/>
        </w:rPr>
      </w:pPr>
    </w:p>
    <w:p w14:paraId="13665A82" w14:textId="04836DB5" w:rsidR="00675AC0" w:rsidRDefault="64F6892F" w:rsidP="2B15BFAA">
      <w:pPr>
        <w:tabs>
          <w:tab w:val="num" w:pos="1288"/>
        </w:tabs>
        <w:ind w:left="630" w:hanging="641"/>
        <w:rPr>
          <w:rFonts w:cs="Arial"/>
          <w:sz w:val="24"/>
        </w:rPr>
      </w:pPr>
      <w:r>
        <w:t>5.2</w:t>
      </w:r>
      <w:r>
        <w:tab/>
      </w:r>
      <w:r w:rsidR="4A54D13A">
        <w:t>T</w:t>
      </w:r>
      <w:r w:rsidR="4A54D13A" w:rsidRPr="2B15BFAA">
        <w:rPr>
          <w:sz w:val="24"/>
        </w:rPr>
        <w:t>he Supplier must meet and adhere to any additional requirements that are specified within this document and/or included as part of the tender process throughout the life of the Agreement, unless otherwise specified by the</w:t>
      </w:r>
      <w:r w:rsidR="69B008C3" w:rsidRPr="2B15BFAA">
        <w:rPr>
          <w:sz w:val="24"/>
        </w:rPr>
        <w:t xml:space="preserve"> Buyer</w:t>
      </w:r>
      <w:r w:rsidR="4A54D13A" w:rsidRPr="2B15BFAA">
        <w:rPr>
          <w:sz w:val="24"/>
        </w:rPr>
        <w:t>.</w:t>
      </w:r>
      <w:r w:rsidR="00CF5152">
        <w:rPr>
          <w:sz w:val="24"/>
        </w:rPr>
        <w:t xml:space="preserve"> Of note a</w:t>
      </w:r>
      <w:r w:rsidR="00E60856">
        <w:rPr>
          <w:sz w:val="24"/>
        </w:rPr>
        <w:t>re</w:t>
      </w:r>
      <w:r w:rsidR="00CF5152">
        <w:rPr>
          <w:sz w:val="24"/>
        </w:rPr>
        <w:t xml:space="preserve"> those terms and conditions required to ensure digital security for the Buyer.</w:t>
      </w:r>
    </w:p>
    <w:p w14:paraId="26AA8C8E" w14:textId="62FC8023" w:rsidR="3CE5C42A" w:rsidRDefault="3CE5C42A" w:rsidP="3CE5C42A">
      <w:pPr>
        <w:pStyle w:val="Heading2"/>
        <w:numPr>
          <w:ilvl w:val="1"/>
          <w:numId w:val="0"/>
        </w:numPr>
        <w:tabs>
          <w:tab w:val="num" w:pos="1288"/>
        </w:tabs>
        <w:spacing w:after="0"/>
        <w:ind w:left="720" w:hanging="720"/>
        <w:jc w:val="left"/>
        <w:rPr>
          <w:rFonts w:cs="Arial"/>
          <w:sz w:val="24"/>
          <w:szCs w:val="24"/>
        </w:rPr>
      </w:pPr>
    </w:p>
    <w:p w14:paraId="56C08F51" w14:textId="35FFDEB6" w:rsidR="00675AC0" w:rsidRPr="003B340F" w:rsidRDefault="70851DD4" w:rsidP="3CE5C42A">
      <w:pPr>
        <w:pStyle w:val="Heading2"/>
        <w:numPr>
          <w:ilvl w:val="1"/>
          <w:numId w:val="0"/>
        </w:numPr>
        <w:tabs>
          <w:tab w:val="num" w:pos="1288"/>
        </w:tabs>
        <w:spacing w:after="0"/>
        <w:ind w:left="630" w:hanging="630"/>
        <w:jc w:val="left"/>
        <w:rPr>
          <w:rFonts w:cs="Arial"/>
          <w:b/>
          <w:bCs/>
          <w:sz w:val="24"/>
          <w:szCs w:val="24"/>
        </w:rPr>
      </w:pPr>
      <w:r w:rsidRPr="2B15BFAA">
        <w:rPr>
          <w:rFonts w:cs="Arial"/>
          <w:sz w:val="24"/>
          <w:szCs w:val="24"/>
        </w:rPr>
        <w:t>5.3</w:t>
      </w:r>
      <w:r>
        <w:tab/>
      </w:r>
      <w:r w:rsidR="710BBD87" w:rsidRPr="2B15BFAA">
        <w:rPr>
          <w:rFonts w:cs="Arial"/>
          <w:sz w:val="24"/>
          <w:szCs w:val="24"/>
        </w:rPr>
        <w:t xml:space="preserve">Suppliers should note that in submitting their tender, including qualifying questions, </w:t>
      </w:r>
      <w:r w:rsidR="710BBD87" w:rsidRPr="2B15BFAA">
        <w:rPr>
          <w:rFonts w:cs="Arial"/>
          <w:b/>
          <w:bCs/>
          <w:sz w:val="24"/>
          <w:szCs w:val="24"/>
        </w:rPr>
        <w:t xml:space="preserve">Suppliers are agreeing to the current terms and conditions </w:t>
      </w:r>
      <w:r w:rsidR="21835BC2" w:rsidRPr="2B15BFAA">
        <w:rPr>
          <w:rFonts w:cs="Arial"/>
          <w:b/>
          <w:bCs/>
          <w:sz w:val="24"/>
          <w:szCs w:val="24"/>
        </w:rPr>
        <w:t xml:space="preserve">and should not be altered or amended. </w:t>
      </w:r>
      <w:r w:rsidR="00C923C0">
        <w:rPr>
          <w:rFonts w:cs="Arial"/>
          <w:b/>
          <w:bCs/>
          <w:sz w:val="24"/>
          <w:szCs w:val="24"/>
        </w:rPr>
        <w:t xml:space="preserve">The only exception to this is where the Supplier is reliant on third party </w:t>
      </w:r>
      <w:r w:rsidR="00191CB8">
        <w:rPr>
          <w:rFonts w:cs="Arial"/>
          <w:b/>
          <w:bCs/>
          <w:sz w:val="24"/>
          <w:szCs w:val="24"/>
        </w:rPr>
        <w:t>suppliers</w:t>
      </w:r>
      <w:r w:rsidR="00877842">
        <w:rPr>
          <w:rFonts w:cs="Arial"/>
          <w:b/>
          <w:bCs/>
          <w:sz w:val="24"/>
          <w:szCs w:val="24"/>
        </w:rPr>
        <w:t xml:space="preserve"> to deliver the Services stated in this Specification</w:t>
      </w:r>
      <w:r w:rsidR="00191CB8">
        <w:rPr>
          <w:rFonts w:cs="Arial"/>
          <w:b/>
          <w:bCs/>
          <w:sz w:val="24"/>
          <w:szCs w:val="24"/>
        </w:rPr>
        <w:t xml:space="preserve"> requiring specific terms and conditions</w:t>
      </w:r>
      <w:r w:rsidR="00877842">
        <w:rPr>
          <w:rFonts w:cs="Arial"/>
          <w:b/>
          <w:bCs/>
          <w:sz w:val="24"/>
          <w:szCs w:val="24"/>
        </w:rPr>
        <w:t>.</w:t>
      </w:r>
      <w:r w:rsidR="005C4B67">
        <w:rPr>
          <w:rFonts w:cs="Arial"/>
          <w:b/>
          <w:bCs/>
          <w:sz w:val="24"/>
          <w:szCs w:val="24"/>
        </w:rPr>
        <w:t xml:space="preserve"> Acceptance of such </w:t>
      </w:r>
      <w:r w:rsidR="00952F98">
        <w:rPr>
          <w:rFonts w:cs="Arial"/>
          <w:b/>
          <w:bCs/>
          <w:sz w:val="24"/>
          <w:szCs w:val="24"/>
        </w:rPr>
        <w:t>third-party</w:t>
      </w:r>
      <w:r w:rsidR="005C4B67">
        <w:rPr>
          <w:rFonts w:cs="Arial"/>
          <w:b/>
          <w:bCs/>
          <w:sz w:val="24"/>
          <w:szCs w:val="24"/>
        </w:rPr>
        <w:t xml:space="preserve"> terms and conditions </w:t>
      </w:r>
      <w:r w:rsidR="00952F98">
        <w:rPr>
          <w:rFonts w:cs="Arial"/>
          <w:b/>
          <w:bCs/>
          <w:sz w:val="24"/>
          <w:szCs w:val="24"/>
        </w:rPr>
        <w:t xml:space="preserve">will be at the sole discretion of the Buyer. </w:t>
      </w:r>
      <w:r w:rsidR="21835BC2" w:rsidRPr="2B15BFAA">
        <w:rPr>
          <w:rFonts w:cs="Arial"/>
          <w:b/>
          <w:bCs/>
          <w:sz w:val="24"/>
          <w:szCs w:val="24"/>
        </w:rPr>
        <w:t xml:space="preserve">Should a tenderer seek </w:t>
      </w:r>
      <w:r w:rsidR="00952F98">
        <w:rPr>
          <w:rFonts w:cs="Arial"/>
          <w:b/>
          <w:bCs/>
          <w:sz w:val="24"/>
          <w:szCs w:val="24"/>
        </w:rPr>
        <w:t>changes that the Buyer believes to be outside this specific condition</w:t>
      </w:r>
      <w:r w:rsidR="00C90067">
        <w:rPr>
          <w:rFonts w:cs="Arial"/>
          <w:b/>
          <w:bCs/>
          <w:sz w:val="24"/>
          <w:szCs w:val="24"/>
        </w:rPr>
        <w:t>,</w:t>
      </w:r>
      <w:r w:rsidR="00D73E6C">
        <w:rPr>
          <w:rFonts w:cs="Arial"/>
          <w:b/>
          <w:bCs/>
          <w:sz w:val="24"/>
          <w:szCs w:val="24"/>
        </w:rPr>
        <w:t xml:space="preserve"> or delays </w:t>
      </w:r>
      <w:r w:rsidR="00360732">
        <w:rPr>
          <w:rFonts w:cs="Arial"/>
          <w:b/>
          <w:bCs/>
          <w:sz w:val="24"/>
          <w:szCs w:val="24"/>
        </w:rPr>
        <w:t>Contract acceptance and signature beyond the Contract timetable,</w:t>
      </w:r>
      <w:r w:rsidR="00C90067">
        <w:rPr>
          <w:rFonts w:cs="Arial"/>
          <w:b/>
          <w:bCs/>
          <w:sz w:val="24"/>
          <w:szCs w:val="24"/>
        </w:rPr>
        <w:t xml:space="preserve"> </w:t>
      </w:r>
      <w:r w:rsidR="21835BC2" w:rsidRPr="2B15BFAA">
        <w:rPr>
          <w:rFonts w:cs="Arial"/>
          <w:b/>
          <w:bCs/>
          <w:sz w:val="24"/>
          <w:szCs w:val="24"/>
        </w:rPr>
        <w:t>the</w:t>
      </w:r>
      <w:r w:rsidR="69B008C3" w:rsidRPr="2B15BFAA">
        <w:rPr>
          <w:rFonts w:cs="Arial"/>
          <w:b/>
          <w:bCs/>
          <w:sz w:val="24"/>
          <w:szCs w:val="24"/>
        </w:rPr>
        <w:t xml:space="preserve"> Buyer</w:t>
      </w:r>
      <w:r w:rsidR="21835BC2" w:rsidRPr="2B15BFAA">
        <w:rPr>
          <w:rFonts w:cs="Arial"/>
          <w:b/>
          <w:bCs/>
          <w:sz w:val="24"/>
          <w:szCs w:val="24"/>
        </w:rPr>
        <w:t xml:space="preserve"> </w:t>
      </w:r>
      <w:r w:rsidR="74E764B4" w:rsidRPr="2B15BFAA">
        <w:rPr>
          <w:rFonts w:cs="Arial"/>
          <w:b/>
          <w:bCs/>
          <w:sz w:val="24"/>
          <w:szCs w:val="24"/>
        </w:rPr>
        <w:t>reserve</w:t>
      </w:r>
      <w:r w:rsidR="002032C9">
        <w:rPr>
          <w:rFonts w:cs="Arial"/>
          <w:b/>
          <w:bCs/>
          <w:sz w:val="24"/>
          <w:szCs w:val="24"/>
        </w:rPr>
        <w:t>s</w:t>
      </w:r>
      <w:r w:rsidR="74E764B4" w:rsidRPr="2B15BFAA">
        <w:rPr>
          <w:rFonts w:cs="Arial"/>
          <w:b/>
          <w:bCs/>
          <w:sz w:val="24"/>
          <w:szCs w:val="24"/>
        </w:rPr>
        <w:t xml:space="preserve"> the right to award to the next highest scoring bidde</w:t>
      </w:r>
      <w:r w:rsidR="002C6261">
        <w:rPr>
          <w:rFonts w:cs="Arial"/>
          <w:b/>
          <w:bCs/>
          <w:sz w:val="24"/>
          <w:szCs w:val="24"/>
        </w:rPr>
        <w:t>r</w:t>
      </w:r>
      <w:r w:rsidR="74E764B4" w:rsidRPr="2B15BFAA">
        <w:rPr>
          <w:rFonts w:cs="Arial"/>
          <w:b/>
          <w:bCs/>
          <w:sz w:val="24"/>
          <w:szCs w:val="24"/>
        </w:rPr>
        <w:t>.</w:t>
      </w:r>
    </w:p>
    <w:p w14:paraId="0D9D75F5" w14:textId="724403CC" w:rsidR="00675AC0" w:rsidRPr="003B340F" w:rsidRDefault="00675AC0" w:rsidP="3CE5C42A">
      <w:pPr>
        <w:pStyle w:val="Heading2"/>
        <w:numPr>
          <w:ilvl w:val="1"/>
          <w:numId w:val="0"/>
        </w:numPr>
        <w:tabs>
          <w:tab w:val="num" w:pos="1288"/>
        </w:tabs>
        <w:spacing w:after="0"/>
        <w:ind w:left="630" w:hanging="630"/>
        <w:jc w:val="left"/>
        <w:rPr>
          <w:rFonts w:cs="Arial"/>
          <w:b/>
          <w:bCs/>
          <w:sz w:val="24"/>
          <w:szCs w:val="24"/>
        </w:rPr>
      </w:pPr>
    </w:p>
    <w:p w14:paraId="2CC890A5" w14:textId="344E4DBD" w:rsidR="00675AC0" w:rsidRPr="003B340F" w:rsidRDefault="09E90E43" w:rsidP="3CE5C42A">
      <w:pPr>
        <w:pStyle w:val="Heading2"/>
        <w:numPr>
          <w:ilvl w:val="1"/>
          <w:numId w:val="0"/>
        </w:numPr>
        <w:tabs>
          <w:tab w:val="num" w:pos="1288"/>
        </w:tabs>
        <w:spacing w:after="0"/>
        <w:ind w:left="630"/>
        <w:jc w:val="left"/>
        <w:rPr>
          <w:rFonts w:cs="Arial"/>
          <w:b/>
          <w:bCs/>
          <w:sz w:val="24"/>
          <w:szCs w:val="24"/>
        </w:rPr>
      </w:pPr>
      <w:r w:rsidRPr="3CE5C42A">
        <w:rPr>
          <w:rFonts w:cs="Arial"/>
          <w:b/>
          <w:bCs/>
          <w:sz w:val="24"/>
          <w:szCs w:val="24"/>
        </w:rPr>
        <w:t xml:space="preserve">Agreement Duration </w:t>
      </w:r>
    </w:p>
    <w:p w14:paraId="31F0833B" w14:textId="46DF9DEE" w:rsidR="00675AC0" w:rsidRPr="003B340F" w:rsidRDefault="15ADD6C7" w:rsidP="3CE5C42A">
      <w:pPr>
        <w:pStyle w:val="Heading2"/>
        <w:numPr>
          <w:ilvl w:val="1"/>
          <w:numId w:val="0"/>
        </w:numPr>
        <w:tabs>
          <w:tab w:val="num" w:pos="1288"/>
        </w:tabs>
        <w:spacing w:after="0"/>
        <w:ind w:left="630"/>
        <w:jc w:val="left"/>
        <w:rPr>
          <w:rFonts w:cs="Arial"/>
          <w:b/>
          <w:bCs/>
          <w:sz w:val="24"/>
          <w:szCs w:val="24"/>
        </w:rPr>
      </w:pPr>
      <w:r w:rsidRPr="3CE5C42A">
        <w:rPr>
          <w:rFonts w:cs="Arial"/>
          <w:b/>
          <w:bCs/>
          <w:sz w:val="24"/>
          <w:szCs w:val="24"/>
        </w:rPr>
        <w:t xml:space="preserve"> </w:t>
      </w:r>
    </w:p>
    <w:p w14:paraId="72E74486" w14:textId="66A71629" w:rsidR="00675AC0" w:rsidRPr="00632CF5" w:rsidRDefault="069BBBA8" w:rsidP="3DD47F3F">
      <w:pPr>
        <w:pStyle w:val="Heading2"/>
        <w:numPr>
          <w:ilvl w:val="1"/>
          <w:numId w:val="0"/>
        </w:numPr>
        <w:tabs>
          <w:tab w:val="num" w:pos="1288"/>
        </w:tabs>
        <w:overflowPunct w:val="0"/>
        <w:autoSpaceDE w:val="0"/>
        <w:autoSpaceDN w:val="0"/>
        <w:spacing w:after="120"/>
        <w:ind w:left="630" w:hanging="630"/>
        <w:textAlignment w:val="baseline"/>
        <w:rPr>
          <w:rFonts w:cs="Arial"/>
          <w:sz w:val="24"/>
          <w:szCs w:val="24"/>
        </w:rPr>
      </w:pPr>
      <w:r w:rsidRPr="3DD47F3F">
        <w:rPr>
          <w:rFonts w:cs="Arial"/>
          <w:sz w:val="24"/>
          <w:szCs w:val="24"/>
        </w:rPr>
        <w:t>5.4</w:t>
      </w:r>
      <w:r w:rsidR="6073BBDE">
        <w:tab/>
      </w:r>
      <w:r w:rsidR="007B12FA">
        <w:t>T</w:t>
      </w:r>
      <w:r w:rsidR="4E254887" w:rsidRPr="3DD47F3F">
        <w:rPr>
          <w:rFonts w:cs="Arial"/>
          <w:sz w:val="24"/>
          <w:szCs w:val="24"/>
        </w:rPr>
        <w:t xml:space="preserve">he </w:t>
      </w:r>
      <w:r w:rsidR="00AF065F">
        <w:rPr>
          <w:rFonts w:cs="Arial"/>
          <w:sz w:val="24"/>
          <w:szCs w:val="24"/>
        </w:rPr>
        <w:t xml:space="preserve">proposed </w:t>
      </w:r>
      <w:r w:rsidR="4E254887" w:rsidRPr="3DD47F3F">
        <w:rPr>
          <w:rFonts w:cs="Arial"/>
          <w:sz w:val="24"/>
          <w:szCs w:val="24"/>
        </w:rPr>
        <w:t xml:space="preserve">Agreement between the two Parties shall be awarded </w:t>
      </w:r>
      <w:r w:rsidR="1DFB73B4" w:rsidRPr="3DD47F3F">
        <w:rPr>
          <w:rFonts w:cs="Arial"/>
          <w:sz w:val="24"/>
          <w:szCs w:val="24"/>
        </w:rPr>
        <w:t xml:space="preserve">for </w:t>
      </w:r>
      <w:r w:rsidR="4E254887" w:rsidRPr="3DD47F3F">
        <w:rPr>
          <w:rFonts w:cs="Arial"/>
          <w:sz w:val="24"/>
          <w:szCs w:val="24"/>
        </w:rPr>
        <w:t xml:space="preserve">a </w:t>
      </w:r>
      <w:r w:rsidR="3D8C9508" w:rsidRPr="3DD47F3F">
        <w:rPr>
          <w:rFonts w:cs="Arial"/>
          <w:sz w:val="24"/>
          <w:szCs w:val="24"/>
        </w:rPr>
        <w:t>f</w:t>
      </w:r>
      <w:r w:rsidR="4E254887" w:rsidRPr="3DD47F3F">
        <w:rPr>
          <w:rFonts w:cs="Arial"/>
          <w:sz w:val="24"/>
          <w:szCs w:val="24"/>
        </w:rPr>
        <w:t xml:space="preserve">ixed </w:t>
      </w:r>
      <w:r w:rsidR="4BDD7237" w:rsidRPr="3DD47F3F">
        <w:rPr>
          <w:rFonts w:cs="Arial"/>
          <w:sz w:val="24"/>
          <w:szCs w:val="24"/>
        </w:rPr>
        <w:t>t</w:t>
      </w:r>
      <w:r w:rsidR="4E254887" w:rsidRPr="3DD47F3F">
        <w:rPr>
          <w:rFonts w:cs="Arial"/>
          <w:sz w:val="24"/>
          <w:szCs w:val="24"/>
        </w:rPr>
        <w:t>erm period of</w:t>
      </w:r>
      <w:r w:rsidR="432B94F7" w:rsidRPr="3DD47F3F">
        <w:rPr>
          <w:rFonts w:cs="Arial"/>
          <w:sz w:val="24"/>
          <w:szCs w:val="24"/>
        </w:rPr>
        <w:t xml:space="preserve"> </w:t>
      </w:r>
      <w:r w:rsidR="00641381">
        <w:rPr>
          <w:rFonts w:cs="Arial"/>
          <w:sz w:val="24"/>
          <w:szCs w:val="24"/>
        </w:rPr>
        <w:t>Forty-</w:t>
      </w:r>
      <w:r w:rsidR="00AF065F">
        <w:rPr>
          <w:rFonts w:cs="Arial"/>
          <w:sz w:val="24"/>
          <w:szCs w:val="24"/>
        </w:rPr>
        <w:t>E</w:t>
      </w:r>
      <w:r w:rsidR="00641381">
        <w:rPr>
          <w:rFonts w:cs="Arial"/>
          <w:sz w:val="24"/>
          <w:szCs w:val="24"/>
        </w:rPr>
        <w:t xml:space="preserve">ight </w:t>
      </w:r>
      <w:r w:rsidR="2D3B281D" w:rsidRPr="3DD47F3F">
        <w:rPr>
          <w:rFonts w:cs="Arial"/>
          <w:sz w:val="24"/>
          <w:szCs w:val="24"/>
        </w:rPr>
        <w:t>months</w:t>
      </w:r>
      <w:r w:rsidR="4E254887" w:rsidRPr="3DD47F3F">
        <w:rPr>
          <w:rFonts w:cs="Arial"/>
          <w:sz w:val="24"/>
          <w:szCs w:val="24"/>
        </w:rPr>
        <w:t xml:space="preserve"> </w:t>
      </w:r>
      <w:r w:rsidR="432B94F7" w:rsidRPr="3DD47F3F">
        <w:rPr>
          <w:rFonts w:cs="Arial"/>
          <w:sz w:val="24"/>
          <w:szCs w:val="24"/>
        </w:rPr>
        <w:t>(</w:t>
      </w:r>
      <w:r w:rsidR="00510A64">
        <w:rPr>
          <w:rFonts w:cs="Arial"/>
          <w:sz w:val="24"/>
          <w:szCs w:val="24"/>
        </w:rPr>
        <w:t>48</w:t>
      </w:r>
      <w:r w:rsidR="432B94F7" w:rsidRPr="3DD47F3F">
        <w:rPr>
          <w:rFonts w:cs="Arial"/>
          <w:sz w:val="24"/>
          <w:szCs w:val="24"/>
        </w:rPr>
        <w:t>)</w:t>
      </w:r>
      <w:r w:rsidR="2D0909A4" w:rsidRPr="3DD47F3F">
        <w:rPr>
          <w:rFonts w:cs="Arial"/>
          <w:sz w:val="24"/>
          <w:szCs w:val="24"/>
        </w:rPr>
        <w:t xml:space="preserve"> months</w:t>
      </w:r>
      <w:r w:rsidR="4E254887" w:rsidRPr="3DD47F3F">
        <w:rPr>
          <w:rFonts w:cs="Arial"/>
          <w:sz w:val="24"/>
          <w:szCs w:val="24"/>
        </w:rPr>
        <w:t xml:space="preserve"> </w:t>
      </w:r>
      <w:r w:rsidR="2D0909A4" w:rsidRPr="3DD47F3F">
        <w:rPr>
          <w:rFonts w:cs="Arial"/>
          <w:sz w:val="24"/>
          <w:szCs w:val="24"/>
        </w:rPr>
        <w:t xml:space="preserve">followed by </w:t>
      </w:r>
      <w:r w:rsidR="00443473">
        <w:rPr>
          <w:rFonts w:cs="Arial"/>
          <w:sz w:val="24"/>
          <w:szCs w:val="24"/>
        </w:rPr>
        <w:t>two</w:t>
      </w:r>
      <w:r w:rsidR="00510A64">
        <w:rPr>
          <w:rFonts w:cs="Arial"/>
          <w:sz w:val="24"/>
          <w:szCs w:val="24"/>
        </w:rPr>
        <w:t xml:space="preserve"> </w:t>
      </w:r>
      <w:r w:rsidR="4E254887" w:rsidRPr="3DD47F3F">
        <w:rPr>
          <w:rFonts w:cs="Arial"/>
          <w:sz w:val="24"/>
          <w:szCs w:val="24"/>
        </w:rPr>
        <w:t xml:space="preserve">optional extension period of </w:t>
      </w:r>
      <w:r w:rsidR="00976C8B">
        <w:rPr>
          <w:rFonts w:cs="Arial"/>
          <w:sz w:val="24"/>
          <w:szCs w:val="24"/>
        </w:rPr>
        <w:t>up to</w:t>
      </w:r>
      <w:r w:rsidR="4E254887" w:rsidRPr="3DD47F3F">
        <w:rPr>
          <w:rFonts w:cs="Arial"/>
          <w:sz w:val="24"/>
          <w:szCs w:val="24"/>
        </w:rPr>
        <w:t xml:space="preserve"> </w:t>
      </w:r>
      <w:r w:rsidR="432B94F7" w:rsidRPr="3DD47F3F">
        <w:rPr>
          <w:rFonts w:cs="Arial"/>
          <w:sz w:val="24"/>
          <w:szCs w:val="24"/>
        </w:rPr>
        <w:t>Twelve (</w:t>
      </w:r>
      <w:r w:rsidR="2D0909A4" w:rsidRPr="3DD47F3F">
        <w:rPr>
          <w:rFonts w:cs="Arial"/>
          <w:sz w:val="24"/>
          <w:szCs w:val="24"/>
        </w:rPr>
        <w:t>12</w:t>
      </w:r>
      <w:r w:rsidR="432B94F7" w:rsidRPr="3DD47F3F">
        <w:rPr>
          <w:rFonts w:cs="Arial"/>
          <w:sz w:val="24"/>
          <w:szCs w:val="24"/>
        </w:rPr>
        <w:t>)</w:t>
      </w:r>
      <w:r w:rsidR="194B4CB2" w:rsidRPr="3DD47F3F">
        <w:rPr>
          <w:rFonts w:cs="Arial"/>
          <w:sz w:val="24"/>
          <w:szCs w:val="24"/>
        </w:rPr>
        <w:t xml:space="preserve"> </w:t>
      </w:r>
      <w:r w:rsidR="4E254887" w:rsidRPr="3DD47F3F">
        <w:rPr>
          <w:rFonts w:cs="Arial"/>
          <w:sz w:val="24"/>
          <w:szCs w:val="24"/>
        </w:rPr>
        <w:t>month</w:t>
      </w:r>
      <w:r w:rsidR="2D0909A4" w:rsidRPr="3DD47F3F">
        <w:rPr>
          <w:rFonts w:cs="Arial"/>
          <w:sz w:val="24"/>
          <w:szCs w:val="24"/>
        </w:rPr>
        <w:t xml:space="preserve"> duration, equating to a possible </w:t>
      </w:r>
      <w:r w:rsidR="0003618B">
        <w:rPr>
          <w:rFonts w:cs="Arial"/>
          <w:sz w:val="24"/>
          <w:szCs w:val="24"/>
        </w:rPr>
        <w:t>Seventy</w:t>
      </w:r>
      <w:r w:rsidR="00AF065F">
        <w:rPr>
          <w:rFonts w:cs="Arial"/>
          <w:sz w:val="24"/>
          <w:szCs w:val="24"/>
        </w:rPr>
        <w:t>-</w:t>
      </w:r>
      <w:r w:rsidR="0003618B">
        <w:rPr>
          <w:rFonts w:cs="Arial"/>
          <w:sz w:val="24"/>
          <w:szCs w:val="24"/>
        </w:rPr>
        <w:t>Two</w:t>
      </w:r>
      <w:r w:rsidR="4EB6BD3A" w:rsidRPr="3DD47F3F">
        <w:rPr>
          <w:rFonts w:cs="Arial"/>
          <w:sz w:val="24"/>
          <w:szCs w:val="24"/>
        </w:rPr>
        <w:t xml:space="preserve"> (</w:t>
      </w:r>
      <w:r w:rsidR="0003618B">
        <w:rPr>
          <w:rFonts w:cs="Arial"/>
          <w:sz w:val="24"/>
          <w:szCs w:val="24"/>
        </w:rPr>
        <w:t>72</w:t>
      </w:r>
      <w:r w:rsidR="432B94F7" w:rsidRPr="3DD47F3F">
        <w:rPr>
          <w:rFonts w:cs="Arial"/>
          <w:sz w:val="24"/>
          <w:szCs w:val="24"/>
        </w:rPr>
        <w:t>)</w:t>
      </w:r>
      <w:r w:rsidR="2D0909A4" w:rsidRPr="3DD47F3F">
        <w:rPr>
          <w:rFonts w:cs="Arial"/>
          <w:sz w:val="24"/>
          <w:szCs w:val="24"/>
        </w:rPr>
        <w:t xml:space="preserve"> month ‘maximum’ period. </w:t>
      </w:r>
    </w:p>
    <w:p w14:paraId="2D3CBD92" w14:textId="00B5D6C7" w:rsidR="00675AC0" w:rsidRPr="00632CF5" w:rsidRDefault="08FBC32D" w:rsidP="3CE5C42A">
      <w:pPr>
        <w:pStyle w:val="Heading2"/>
        <w:numPr>
          <w:ilvl w:val="1"/>
          <w:numId w:val="0"/>
        </w:numPr>
        <w:tabs>
          <w:tab w:val="num" w:pos="1288"/>
        </w:tabs>
        <w:overflowPunct w:val="0"/>
        <w:autoSpaceDE w:val="0"/>
        <w:autoSpaceDN w:val="0"/>
        <w:spacing w:after="120"/>
        <w:ind w:left="630" w:hanging="630"/>
        <w:textAlignment w:val="baseline"/>
        <w:rPr>
          <w:rFonts w:cs="Arial"/>
          <w:sz w:val="24"/>
          <w:szCs w:val="24"/>
        </w:rPr>
      </w:pPr>
      <w:r w:rsidRPr="2B15BFAA">
        <w:rPr>
          <w:rFonts w:cs="Arial"/>
          <w:sz w:val="24"/>
          <w:szCs w:val="24"/>
        </w:rPr>
        <w:t>5.5</w:t>
      </w:r>
      <w:r>
        <w:tab/>
      </w:r>
      <w:r w:rsidR="38515937" w:rsidRPr="2B15BFAA">
        <w:rPr>
          <w:rFonts w:cs="Arial"/>
          <w:sz w:val="24"/>
          <w:szCs w:val="24"/>
        </w:rPr>
        <w:t>For avoidance of doubt, i</w:t>
      </w:r>
      <w:r w:rsidR="4A54D13A" w:rsidRPr="2B15BFAA">
        <w:rPr>
          <w:rFonts w:cs="Arial"/>
          <w:sz w:val="24"/>
          <w:szCs w:val="24"/>
        </w:rPr>
        <w:t>f the</w:t>
      </w:r>
      <w:r w:rsidR="69B008C3" w:rsidRPr="2B15BFAA">
        <w:rPr>
          <w:rFonts w:cs="Arial"/>
          <w:sz w:val="24"/>
          <w:szCs w:val="24"/>
        </w:rPr>
        <w:t xml:space="preserve"> Buyer</w:t>
      </w:r>
      <w:r w:rsidR="4A54D13A" w:rsidRPr="2B15BFAA">
        <w:rPr>
          <w:rFonts w:cs="Arial"/>
          <w:sz w:val="24"/>
          <w:szCs w:val="24"/>
        </w:rPr>
        <w:t xml:space="preserve"> chooses to access the extension option</w:t>
      </w:r>
      <w:r w:rsidR="2BA708FE" w:rsidRPr="2B15BFAA">
        <w:rPr>
          <w:rFonts w:cs="Arial"/>
          <w:sz w:val="24"/>
          <w:szCs w:val="24"/>
        </w:rPr>
        <w:t>(s)</w:t>
      </w:r>
      <w:r w:rsidR="4A54D13A" w:rsidRPr="2B15BFAA">
        <w:rPr>
          <w:rFonts w:cs="Arial"/>
          <w:sz w:val="24"/>
          <w:szCs w:val="24"/>
        </w:rPr>
        <w:t>, the Agreement will run for its maximum permitted duration, which is</w:t>
      </w:r>
      <w:r w:rsidR="2BA708FE" w:rsidRPr="2B15BFAA">
        <w:rPr>
          <w:rFonts w:cs="Arial"/>
          <w:sz w:val="24"/>
          <w:szCs w:val="24"/>
        </w:rPr>
        <w:t xml:space="preserve"> </w:t>
      </w:r>
      <w:r w:rsidR="0062539C">
        <w:rPr>
          <w:rFonts w:cs="Arial"/>
          <w:sz w:val="24"/>
          <w:szCs w:val="24"/>
        </w:rPr>
        <w:t>Six</w:t>
      </w:r>
      <w:r w:rsidR="788689DD" w:rsidRPr="2B15BFAA">
        <w:rPr>
          <w:rFonts w:cs="Arial"/>
          <w:sz w:val="24"/>
          <w:szCs w:val="24"/>
        </w:rPr>
        <w:t xml:space="preserve"> (</w:t>
      </w:r>
      <w:r w:rsidR="0062539C">
        <w:rPr>
          <w:rFonts w:cs="Arial"/>
          <w:sz w:val="24"/>
          <w:szCs w:val="24"/>
        </w:rPr>
        <w:t>6</w:t>
      </w:r>
      <w:r w:rsidR="788689DD" w:rsidRPr="2B15BFAA">
        <w:rPr>
          <w:rFonts w:cs="Arial"/>
          <w:sz w:val="24"/>
          <w:szCs w:val="24"/>
        </w:rPr>
        <w:t xml:space="preserve">) </w:t>
      </w:r>
      <w:r w:rsidR="4A54D13A" w:rsidRPr="2B15BFAA">
        <w:rPr>
          <w:rFonts w:cs="Arial"/>
          <w:sz w:val="24"/>
          <w:szCs w:val="24"/>
        </w:rPr>
        <w:t xml:space="preserve">years from the date of </w:t>
      </w:r>
      <w:r w:rsidR="00976C8B">
        <w:rPr>
          <w:rFonts w:cs="Arial"/>
          <w:sz w:val="24"/>
          <w:szCs w:val="24"/>
        </w:rPr>
        <w:t>Contract</w:t>
      </w:r>
      <w:r w:rsidR="4A54D13A" w:rsidRPr="2B15BFAA">
        <w:rPr>
          <w:rFonts w:cs="Arial"/>
          <w:sz w:val="24"/>
          <w:szCs w:val="24"/>
        </w:rPr>
        <w:t xml:space="preserve"> Commencement.</w:t>
      </w:r>
    </w:p>
    <w:p w14:paraId="0E414B4E" w14:textId="1C9B4760" w:rsidR="00675AC0" w:rsidRPr="00632CF5" w:rsidRDefault="6C54C4A4" w:rsidP="3CE5C42A">
      <w:pPr>
        <w:pStyle w:val="Heading2"/>
        <w:numPr>
          <w:ilvl w:val="1"/>
          <w:numId w:val="0"/>
        </w:numPr>
        <w:tabs>
          <w:tab w:val="num" w:pos="1288"/>
        </w:tabs>
        <w:overflowPunct w:val="0"/>
        <w:autoSpaceDE w:val="0"/>
        <w:autoSpaceDN w:val="0"/>
        <w:spacing w:after="120"/>
        <w:ind w:left="630" w:hanging="630"/>
        <w:textAlignment w:val="baseline"/>
        <w:rPr>
          <w:rFonts w:cs="Arial"/>
          <w:sz w:val="24"/>
          <w:szCs w:val="24"/>
        </w:rPr>
      </w:pPr>
      <w:r w:rsidRPr="2B15BFAA">
        <w:rPr>
          <w:rFonts w:cs="Arial"/>
          <w:sz w:val="24"/>
          <w:szCs w:val="24"/>
        </w:rPr>
        <w:t>5.</w:t>
      </w:r>
      <w:r w:rsidR="3BA4067B" w:rsidRPr="2B15BFAA">
        <w:rPr>
          <w:rFonts w:cs="Arial"/>
          <w:sz w:val="24"/>
          <w:szCs w:val="24"/>
        </w:rPr>
        <w:t>6</w:t>
      </w:r>
      <w:r>
        <w:tab/>
      </w:r>
      <w:r w:rsidR="4E254887" w:rsidRPr="2B15BFAA">
        <w:rPr>
          <w:rFonts w:cs="Arial"/>
          <w:sz w:val="24"/>
          <w:szCs w:val="24"/>
        </w:rPr>
        <w:t>The</w:t>
      </w:r>
      <w:r w:rsidR="003A703F">
        <w:rPr>
          <w:rFonts w:cs="Arial"/>
          <w:sz w:val="24"/>
          <w:szCs w:val="24"/>
        </w:rPr>
        <w:t xml:space="preserve"> </w:t>
      </w:r>
      <w:r w:rsidR="69B008C3" w:rsidRPr="2B15BFAA">
        <w:rPr>
          <w:rFonts w:cs="Arial"/>
          <w:sz w:val="24"/>
          <w:szCs w:val="24"/>
        </w:rPr>
        <w:t>Buyer</w:t>
      </w:r>
      <w:r w:rsidR="4E254887" w:rsidRPr="2B15BFAA">
        <w:rPr>
          <w:rFonts w:cs="Arial"/>
          <w:sz w:val="24"/>
          <w:szCs w:val="24"/>
        </w:rPr>
        <w:t xml:space="preserve"> will inform the Supplier in writing of its intention to extend the Agreement no less than</w:t>
      </w:r>
      <w:r w:rsidR="2075D6B4" w:rsidRPr="2B15BFAA">
        <w:rPr>
          <w:rFonts w:cs="Arial"/>
          <w:sz w:val="24"/>
          <w:szCs w:val="24"/>
        </w:rPr>
        <w:t xml:space="preserve"> </w:t>
      </w:r>
      <w:r w:rsidR="432B94F7" w:rsidRPr="2B15BFAA">
        <w:rPr>
          <w:rFonts w:cs="Arial"/>
          <w:sz w:val="24"/>
          <w:szCs w:val="24"/>
        </w:rPr>
        <w:t>Three (</w:t>
      </w:r>
      <w:r w:rsidR="2075D6B4" w:rsidRPr="2B15BFAA">
        <w:rPr>
          <w:rFonts w:cs="Arial"/>
          <w:sz w:val="24"/>
          <w:szCs w:val="24"/>
        </w:rPr>
        <w:t>3</w:t>
      </w:r>
      <w:r w:rsidR="432B94F7" w:rsidRPr="2B15BFAA">
        <w:rPr>
          <w:rFonts w:cs="Arial"/>
          <w:sz w:val="24"/>
          <w:szCs w:val="24"/>
        </w:rPr>
        <w:t>)</w:t>
      </w:r>
      <w:r w:rsidR="2075D6B4" w:rsidRPr="2B15BFAA">
        <w:rPr>
          <w:rFonts w:cs="Arial"/>
          <w:sz w:val="24"/>
          <w:szCs w:val="24"/>
        </w:rPr>
        <w:t xml:space="preserve"> </w:t>
      </w:r>
      <w:r w:rsidR="4E254887" w:rsidRPr="2B15BFAA">
        <w:rPr>
          <w:rFonts w:cs="Arial"/>
          <w:sz w:val="24"/>
          <w:szCs w:val="24"/>
        </w:rPr>
        <w:t xml:space="preserve">months in advance of the </w:t>
      </w:r>
      <w:r w:rsidR="00084383">
        <w:rPr>
          <w:rFonts w:cs="Arial"/>
          <w:sz w:val="24"/>
          <w:szCs w:val="24"/>
        </w:rPr>
        <w:t>prevailing</w:t>
      </w:r>
      <w:r w:rsidR="4E254887" w:rsidRPr="2B15BFAA">
        <w:rPr>
          <w:rFonts w:cs="Arial"/>
          <w:sz w:val="24"/>
          <w:szCs w:val="24"/>
        </w:rPr>
        <w:t xml:space="preserve"> expiry date.</w:t>
      </w:r>
    </w:p>
    <w:p w14:paraId="79F2AAD3" w14:textId="3C26B087" w:rsidR="00675AC0" w:rsidRDefault="0EE1AD68" w:rsidP="3CE5C42A">
      <w:pPr>
        <w:pStyle w:val="Heading2"/>
        <w:numPr>
          <w:ilvl w:val="1"/>
          <w:numId w:val="0"/>
        </w:numPr>
        <w:tabs>
          <w:tab w:val="num" w:pos="1288"/>
        </w:tabs>
        <w:overflowPunct w:val="0"/>
        <w:autoSpaceDE w:val="0"/>
        <w:autoSpaceDN w:val="0"/>
        <w:spacing w:after="0"/>
        <w:ind w:left="630" w:hanging="630"/>
        <w:jc w:val="left"/>
        <w:textAlignment w:val="baseline"/>
        <w:rPr>
          <w:rFonts w:cs="Arial"/>
          <w:sz w:val="24"/>
          <w:szCs w:val="24"/>
        </w:rPr>
      </w:pPr>
      <w:r w:rsidRPr="2B15BFAA">
        <w:rPr>
          <w:rFonts w:cs="Arial"/>
          <w:sz w:val="24"/>
          <w:szCs w:val="24"/>
        </w:rPr>
        <w:t>5.</w:t>
      </w:r>
      <w:r w:rsidR="37A9A9B1" w:rsidRPr="2B15BFAA">
        <w:rPr>
          <w:rFonts w:cs="Arial"/>
          <w:sz w:val="24"/>
          <w:szCs w:val="24"/>
        </w:rPr>
        <w:t>7</w:t>
      </w:r>
      <w:r>
        <w:tab/>
      </w:r>
      <w:r w:rsidR="69B008C3" w:rsidRPr="2B15BFAA">
        <w:rPr>
          <w:rFonts w:cs="Arial"/>
          <w:sz w:val="24"/>
          <w:szCs w:val="24"/>
        </w:rPr>
        <w:t>The Buyer</w:t>
      </w:r>
      <w:r w:rsidR="4E254887" w:rsidRPr="2B15BFAA">
        <w:rPr>
          <w:rFonts w:cs="Arial"/>
          <w:sz w:val="24"/>
          <w:szCs w:val="24"/>
        </w:rPr>
        <w:t xml:space="preserve"> notification of ‘intention to extend’ must not be taken as </w:t>
      </w:r>
      <w:r w:rsidR="432B94F7" w:rsidRPr="2B15BFAA">
        <w:rPr>
          <w:rFonts w:cs="Arial"/>
          <w:sz w:val="24"/>
          <w:szCs w:val="24"/>
        </w:rPr>
        <w:t xml:space="preserve">a </w:t>
      </w:r>
      <w:r w:rsidR="4E254887" w:rsidRPr="2B15BFAA">
        <w:rPr>
          <w:rFonts w:cs="Arial"/>
          <w:sz w:val="24"/>
          <w:szCs w:val="24"/>
        </w:rPr>
        <w:t>confirmation of extension.</w:t>
      </w:r>
    </w:p>
    <w:p w14:paraId="03777231" w14:textId="40B101DE" w:rsidR="3DD47F3F" w:rsidRDefault="3DD47F3F" w:rsidP="3DD47F3F">
      <w:pPr>
        <w:pStyle w:val="Heading2"/>
        <w:numPr>
          <w:ilvl w:val="1"/>
          <w:numId w:val="0"/>
        </w:numPr>
        <w:spacing w:after="0"/>
        <w:ind w:hanging="630"/>
        <w:jc w:val="left"/>
        <w:rPr>
          <w:rFonts w:cs="Arial"/>
          <w:color w:val="FF0000"/>
          <w:sz w:val="24"/>
          <w:szCs w:val="24"/>
        </w:rPr>
      </w:pPr>
    </w:p>
    <w:p w14:paraId="048BEBC0" w14:textId="77777777" w:rsidR="004F0339" w:rsidRDefault="72222884" w:rsidP="3DD47F3F">
      <w:pPr>
        <w:pStyle w:val="Heading2"/>
        <w:numPr>
          <w:ilvl w:val="1"/>
          <w:numId w:val="0"/>
        </w:numPr>
        <w:spacing w:after="0"/>
        <w:ind w:left="630" w:hanging="630"/>
        <w:jc w:val="left"/>
        <w:rPr>
          <w:rFonts w:cs="Arial"/>
          <w:sz w:val="24"/>
          <w:szCs w:val="24"/>
        </w:rPr>
      </w:pPr>
      <w:r w:rsidRPr="2B15BFAA">
        <w:rPr>
          <w:rFonts w:cs="Arial"/>
          <w:sz w:val="24"/>
          <w:szCs w:val="24"/>
        </w:rPr>
        <w:t>5.8</w:t>
      </w:r>
      <w:r w:rsidR="503C59B6" w:rsidRPr="2B15BFAA">
        <w:rPr>
          <w:rFonts w:cs="Arial"/>
          <w:sz w:val="24"/>
          <w:szCs w:val="24"/>
        </w:rPr>
        <w:t xml:space="preserve"> </w:t>
      </w:r>
      <w:r w:rsidR="503C59B6" w:rsidRPr="2B15BFAA">
        <w:rPr>
          <w:rFonts w:cs="Arial"/>
          <w:color w:val="FF0000"/>
          <w:sz w:val="24"/>
          <w:szCs w:val="24"/>
        </w:rPr>
        <w:t xml:space="preserve">  </w:t>
      </w:r>
      <w:r w:rsidR="503C59B6" w:rsidRPr="2B15BFAA">
        <w:rPr>
          <w:rFonts w:cs="Arial"/>
          <w:sz w:val="24"/>
          <w:szCs w:val="24"/>
        </w:rPr>
        <w:t xml:space="preserve"> </w:t>
      </w:r>
      <w:r w:rsidR="00AE5038">
        <w:rPr>
          <w:rFonts w:cs="Arial"/>
          <w:sz w:val="24"/>
          <w:szCs w:val="24"/>
        </w:rPr>
        <w:t>T</w:t>
      </w:r>
      <w:r w:rsidRPr="2B15BFAA">
        <w:rPr>
          <w:rFonts w:cs="Arial"/>
          <w:sz w:val="24"/>
          <w:szCs w:val="24"/>
        </w:rPr>
        <w:t>here are likely to be organisational</w:t>
      </w:r>
      <w:r w:rsidR="3742A47C" w:rsidRPr="2B15BFAA">
        <w:rPr>
          <w:rFonts w:cs="Arial"/>
          <w:sz w:val="24"/>
          <w:szCs w:val="24"/>
        </w:rPr>
        <w:t>,</w:t>
      </w:r>
      <w:r w:rsidRPr="2B15BFAA">
        <w:rPr>
          <w:rFonts w:cs="Arial"/>
          <w:sz w:val="24"/>
          <w:szCs w:val="24"/>
        </w:rPr>
        <w:t xml:space="preserve"> </w:t>
      </w:r>
      <w:r w:rsidR="0005021A" w:rsidRPr="2B15BFAA">
        <w:rPr>
          <w:rFonts w:cs="Arial"/>
          <w:sz w:val="24"/>
          <w:szCs w:val="24"/>
        </w:rPr>
        <w:t>operational,</w:t>
      </w:r>
      <w:r w:rsidR="163F6021" w:rsidRPr="2B15BFAA">
        <w:rPr>
          <w:rFonts w:cs="Arial"/>
          <w:sz w:val="24"/>
          <w:szCs w:val="24"/>
        </w:rPr>
        <w:t xml:space="preserve"> and legislative </w:t>
      </w:r>
      <w:r w:rsidRPr="2B15BFAA">
        <w:rPr>
          <w:rFonts w:cs="Arial"/>
          <w:sz w:val="24"/>
          <w:szCs w:val="24"/>
        </w:rPr>
        <w:t xml:space="preserve">changes to the service required. </w:t>
      </w:r>
      <w:r w:rsidR="2702D43B" w:rsidRPr="2B15BFAA">
        <w:rPr>
          <w:rFonts w:cs="Arial"/>
          <w:sz w:val="24"/>
          <w:szCs w:val="24"/>
        </w:rPr>
        <w:t xml:space="preserve">The Supplier will be required to </w:t>
      </w:r>
      <w:r w:rsidR="6F80F349" w:rsidRPr="2B15BFAA">
        <w:rPr>
          <w:rFonts w:cs="Arial"/>
          <w:sz w:val="24"/>
          <w:szCs w:val="24"/>
        </w:rPr>
        <w:t xml:space="preserve">cooperate and amend their service </w:t>
      </w:r>
      <w:r w:rsidR="76565257" w:rsidRPr="2B15BFAA">
        <w:rPr>
          <w:rFonts w:cs="Arial"/>
          <w:sz w:val="24"/>
          <w:szCs w:val="24"/>
        </w:rPr>
        <w:t>to</w:t>
      </w:r>
      <w:r w:rsidR="6F80F349" w:rsidRPr="2B15BFAA">
        <w:rPr>
          <w:rFonts w:cs="Arial"/>
          <w:sz w:val="24"/>
          <w:szCs w:val="24"/>
        </w:rPr>
        <w:t xml:space="preserve"> meet these changes in requirements. Changes that do not impinge on the costs of delivering the specified serv</w:t>
      </w:r>
      <w:r w:rsidR="40513763" w:rsidRPr="2B15BFAA">
        <w:rPr>
          <w:rFonts w:cs="Arial"/>
          <w:sz w:val="24"/>
          <w:szCs w:val="24"/>
        </w:rPr>
        <w:t xml:space="preserve">ice should be introduced at no charge to the </w:t>
      </w:r>
      <w:r w:rsidR="69B008C3" w:rsidRPr="2B15BFAA">
        <w:rPr>
          <w:rFonts w:cs="Arial"/>
          <w:sz w:val="24"/>
          <w:szCs w:val="24"/>
        </w:rPr>
        <w:t>Buyer</w:t>
      </w:r>
      <w:r w:rsidR="40513763" w:rsidRPr="2B15BFAA">
        <w:rPr>
          <w:rFonts w:cs="Arial"/>
          <w:sz w:val="24"/>
          <w:szCs w:val="24"/>
        </w:rPr>
        <w:t xml:space="preserve">. </w:t>
      </w:r>
      <w:r w:rsidR="67D00985" w:rsidRPr="2B15BFAA">
        <w:rPr>
          <w:rFonts w:cs="Arial"/>
          <w:sz w:val="24"/>
          <w:szCs w:val="24"/>
        </w:rPr>
        <w:t>Where changes do change the cost of the service, this will be subject to revised c</w:t>
      </w:r>
      <w:r w:rsidR="4C93294D" w:rsidRPr="2B15BFAA">
        <w:rPr>
          <w:rFonts w:cs="Arial"/>
          <w:sz w:val="24"/>
          <w:szCs w:val="24"/>
        </w:rPr>
        <w:t>harges from the Supplier</w:t>
      </w:r>
      <w:r w:rsidR="67D00985" w:rsidRPr="2B15BFAA">
        <w:rPr>
          <w:rFonts w:cs="Arial"/>
          <w:sz w:val="24"/>
          <w:szCs w:val="24"/>
        </w:rPr>
        <w:t xml:space="preserve"> to be negotiated at the time of the change being introduced. Any increased or decreased </w:t>
      </w:r>
      <w:r w:rsidR="37346B62" w:rsidRPr="2B15BFAA">
        <w:rPr>
          <w:rFonts w:cs="Arial"/>
          <w:sz w:val="24"/>
          <w:szCs w:val="24"/>
        </w:rPr>
        <w:t>charges from the supplier are to be strictly based on the changes in costs actually incurred by the Supplier, and evidence of these changes will be re</w:t>
      </w:r>
      <w:r w:rsidR="64AF2591" w:rsidRPr="2B15BFAA">
        <w:rPr>
          <w:rFonts w:cs="Arial"/>
          <w:sz w:val="24"/>
          <w:szCs w:val="24"/>
        </w:rPr>
        <w:t xml:space="preserve">quired. Under the current Public Procurement Regulations in 2023, the </w:t>
      </w:r>
      <w:r w:rsidR="69B008C3" w:rsidRPr="2B15BFAA">
        <w:rPr>
          <w:rFonts w:cs="Arial"/>
          <w:sz w:val="24"/>
          <w:szCs w:val="24"/>
        </w:rPr>
        <w:t>Buyer</w:t>
      </w:r>
      <w:r w:rsidR="64AF2591" w:rsidRPr="2B15BFAA">
        <w:rPr>
          <w:rFonts w:cs="Arial"/>
          <w:sz w:val="24"/>
          <w:szCs w:val="24"/>
        </w:rPr>
        <w:t xml:space="preserve"> is r</w:t>
      </w:r>
      <w:r w:rsidR="7C3FE6F7" w:rsidRPr="2B15BFAA">
        <w:rPr>
          <w:rFonts w:cs="Arial"/>
          <w:sz w:val="24"/>
          <w:szCs w:val="24"/>
        </w:rPr>
        <w:t xml:space="preserve">equired to </w:t>
      </w:r>
      <w:r w:rsidR="7C3FE6F7" w:rsidRPr="2B15BFAA">
        <w:rPr>
          <w:rFonts w:cs="Arial"/>
          <w:sz w:val="24"/>
          <w:szCs w:val="24"/>
        </w:rPr>
        <w:lastRenderedPageBreak/>
        <w:t xml:space="preserve">adhere to strict rules on the degree of variation that is permitted without recourse to the retendering of the service. Tenderers are required to familiarise themselves with these rules </w:t>
      </w:r>
      <w:r w:rsidR="347E35C5" w:rsidRPr="2B15BFAA">
        <w:rPr>
          <w:rFonts w:cs="Arial"/>
          <w:sz w:val="24"/>
          <w:szCs w:val="24"/>
        </w:rPr>
        <w:t xml:space="preserve">on which any negotiation with the </w:t>
      </w:r>
      <w:r w:rsidR="69B008C3" w:rsidRPr="2B15BFAA">
        <w:rPr>
          <w:rFonts w:cs="Arial"/>
          <w:sz w:val="24"/>
          <w:szCs w:val="24"/>
        </w:rPr>
        <w:t>Buyer</w:t>
      </w:r>
      <w:r w:rsidR="347E35C5" w:rsidRPr="2B15BFAA">
        <w:rPr>
          <w:rFonts w:cs="Arial"/>
          <w:sz w:val="24"/>
          <w:szCs w:val="24"/>
        </w:rPr>
        <w:t xml:space="preserve"> will take place. Any variations under this clause will apply from the date on which negotiated variations are finalised and agreed by </w:t>
      </w:r>
      <w:r w:rsidR="1A373EC2" w:rsidRPr="2B15BFAA">
        <w:rPr>
          <w:rFonts w:cs="Arial"/>
          <w:sz w:val="24"/>
          <w:szCs w:val="24"/>
        </w:rPr>
        <w:t xml:space="preserve">both parties to this Contract. </w:t>
      </w:r>
    </w:p>
    <w:p w14:paraId="55ECA9EE" w14:textId="77777777" w:rsidR="004F0339" w:rsidRDefault="004F0339" w:rsidP="3DD47F3F">
      <w:pPr>
        <w:pStyle w:val="Heading2"/>
        <w:numPr>
          <w:ilvl w:val="1"/>
          <w:numId w:val="0"/>
        </w:numPr>
        <w:spacing w:after="0"/>
        <w:ind w:left="630" w:hanging="630"/>
        <w:jc w:val="left"/>
        <w:rPr>
          <w:rFonts w:cs="Arial"/>
          <w:sz w:val="24"/>
          <w:szCs w:val="24"/>
        </w:rPr>
      </w:pPr>
    </w:p>
    <w:p w14:paraId="5C529D3B" w14:textId="1875B8BC" w:rsidR="00675AC0" w:rsidRDefault="004F0339" w:rsidP="3DD47F3F">
      <w:pPr>
        <w:pStyle w:val="Heading2"/>
        <w:numPr>
          <w:ilvl w:val="1"/>
          <w:numId w:val="0"/>
        </w:numPr>
        <w:spacing w:after="0"/>
        <w:ind w:left="630" w:hanging="630"/>
        <w:jc w:val="left"/>
        <w:rPr>
          <w:rFonts w:cs="Arial"/>
          <w:sz w:val="24"/>
          <w:szCs w:val="24"/>
        </w:rPr>
      </w:pPr>
      <w:r>
        <w:rPr>
          <w:rFonts w:cs="Arial"/>
          <w:sz w:val="24"/>
          <w:szCs w:val="24"/>
        </w:rPr>
        <w:t>5.9</w:t>
      </w:r>
      <w:r>
        <w:rPr>
          <w:rFonts w:cs="Arial"/>
          <w:sz w:val="24"/>
          <w:szCs w:val="24"/>
        </w:rPr>
        <w:tab/>
        <w:t xml:space="preserve">One specific change that </w:t>
      </w:r>
      <w:r w:rsidR="00CC3E02">
        <w:rPr>
          <w:rFonts w:cs="Arial"/>
          <w:sz w:val="24"/>
          <w:szCs w:val="24"/>
        </w:rPr>
        <w:t xml:space="preserve">can be expected over the period of the implementation period and the Contract period is the introduction and enhancements to the </w:t>
      </w:r>
      <w:r w:rsidR="00345D4B">
        <w:rPr>
          <w:rFonts w:cs="Arial"/>
          <w:sz w:val="24"/>
          <w:szCs w:val="24"/>
        </w:rPr>
        <w:t>API to be used by CMS. Other services may also adopt an API as part of their development plans</w:t>
      </w:r>
      <w:r w:rsidR="00652AE9">
        <w:rPr>
          <w:rFonts w:cs="Arial"/>
          <w:sz w:val="24"/>
          <w:szCs w:val="24"/>
        </w:rPr>
        <w:t>, either on the same basis as CMS or differently and the Supplier should be aware of this.</w:t>
      </w:r>
      <w:r w:rsidR="0011708A">
        <w:rPr>
          <w:rFonts w:cs="Arial"/>
          <w:sz w:val="24"/>
          <w:szCs w:val="24"/>
        </w:rPr>
        <w:t xml:space="preserve"> Any requirement to introduce an API</w:t>
      </w:r>
      <w:r w:rsidR="001F0CAB">
        <w:rPr>
          <w:rFonts w:cs="Arial"/>
          <w:sz w:val="24"/>
          <w:szCs w:val="24"/>
        </w:rPr>
        <w:t xml:space="preserve"> for service areas beyond CMS will be negotiated and included in a Contract Variation </w:t>
      </w:r>
      <w:r w:rsidR="00AB1520">
        <w:rPr>
          <w:rFonts w:cs="Arial"/>
          <w:sz w:val="24"/>
          <w:szCs w:val="24"/>
        </w:rPr>
        <w:t xml:space="preserve">through the normal Contract Variation procedure. </w:t>
      </w:r>
    </w:p>
    <w:p w14:paraId="5784F7BB" w14:textId="2320B4B3" w:rsidR="00652AE9" w:rsidRDefault="00652AE9" w:rsidP="3DD47F3F">
      <w:pPr>
        <w:pStyle w:val="Heading2"/>
        <w:numPr>
          <w:ilvl w:val="1"/>
          <w:numId w:val="0"/>
        </w:numPr>
        <w:spacing w:after="0"/>
        <w:ind w:left="630" w:hanging="630"/>
        <w:jc w:val="left"/>
        <w:rPr>
          <w:rFonts w:cs="Arial"/>
          <w:sz w:val="24"/>
          <w:szCs w:val="24"/>
        </w:rPr>
      </w:pPr>
    </w:p>
    <w:p w14:paraId="38C102DB" w14:textId="152F4A08" w:rsidR="00652AE9" w:rsidRDefault="00443DC7" w:rsidP="3DD47F3F">
      <w:pPr>
        <w:pStyle w:val="Heading2"/>
        <w:numPr>
          <w:ilvl w:val="1"/>
          <w:numId w:val="0"/>
        </w:numPr>
        <w:spacing w:after="0"/>
        <w:ind w:left="630" w:hanging="630"/>
        <w:jc w:val="left"/>
        <w:rPr>
          <w:rFonts w:cs="Arial"/>
          <w:sz w:val="24"/>
          <w:szCs w:val="24"/>
        </w:rPr>
      </w:pPr>
      <w:r>
        <w:rPr>
          <w:rFonts w:cs="Arial"/>
          <w:sz w:val="24"/>
          <w:szCs w:val="24"/>
        </w:rPr>
        <w:t>5.10</w:t>
      </w:r>
      <w:r>
        <w:rPr>
          <w:rFonts w:cs="Arial"/>
          <w:sz w:val="24"/>
          <w:szCs w:val="24"/>
        </w:rPr>
        <w:tab/>
        <w:t xml:space="preserve">Debt Management are also undertaking significant organisational and IT related change. It is uncertain at this stage what changes to requirements might emerge from this process, but again the Supplier is being made aware </w:t>
      </w:r>
      <w:r w:rsidR="00F36329">
        <w:rPr>
          <w:rFonts w:cs="Arial"/>
          <w:sz w:val="24"/>
          <w:szCs w:val="24"/>
        </w:rPr>
        <w:t>that changes might be required to the services described under the terms of this Contract. In particular, the numbers of users may increase or decrease over time.</w:t>
      </w:r>
    </w:p>
    <w:p w14:paraId="61366775" w14:textId="5A2D535A" w:rsidR="00675AC0" w:rsidRPr="003B340F" w:rsidRDefault="00675AC0" w:rsidP="000C7332">
      <w:pPr>
        <w:pStyle w:val="Heading2"/>
        <w:numPr>
          <w:ilvl w:val="1"/>
          <w:numId w:val="0"/>
        </w:numPr>
        <w:spacing w:after="0"/>
        <w:ind w:left="630" w:hanging="630"/>
        <w:jc w:val="left"/>
        <w:rPr>
          <w:rFonts w:cs="Arial"/>
          <w:b/>
          <w:bCs/>
          <w:sz w:val="24"/>
          <w:szCs w:val="24"/>
        </w:rPr>
      </w:pPr>
    </w:p>
    <w:p w14:paraId="58283490" w14:textId="3A6C142E" w:rsidR="00675AC0" w:rsidRPr="003B340F" w:rsidRDefault="4E254887" w:rsidP="3DD47F3F">
      <w:pPr>
        <w:pStyle w:val="Heading2"/>
        <w:numPr>
          <w:ilvl w:val="1"/>
          <w:numId w:val="0"/>
        </w:numPr>
        <w:spacing w:after="0"/>
        <w:ind w:left="630"/>
        <w:jc w:val="left"/>
        <w:rPr>
          <w:rFonts w:cs="Arial"/>
          <w:b/>
          <w:bCs/>
          <w:sz w:val="24"/>
          <w:szCs w:val="24"/>
        </w:rPr>
      </w:pPr>
      <w:r w:rsidRPr="3DD47F3F">
        <w:rPr>
          <w:rFonts w:cs="Arial"/>
          <w:b/>
          <w:bCs/>
          <w:sz w:val="24"/>
          <w:szCs w:val="24"/>
        </w:rPr>
        <w:t>Successful Appointment</w:t>
      </w:r>
    </w:p>
    <w:p w14:paraId="73E59E84" w14:textId="0EC7A5DD" w:rsidR="3CE5C42A" w:rsidRDefault="3CE5C42A" w:rsidP="3CE5C42A">
      <w:pPr>
        <w:pStyle w:val="Heading2"/>
        <w:numPr>
          <w:ilvl w:val="1"/>
          <w:numId w:val="0"/>
        </w:numPr>
        <w:spacing w:after="0"/>
        <w:jc w:val="left"/>
        <w:rPr>
          <w:rFonts w:cs="Arial"/>
          <w:b/>
          <w:bCs/>
          <w:sz w:val="24"/>
          <w:szCs w:val="24"/>
        </w:rPr>
      </w:pPr>
    </w:p>
    <w:p w14:paraId="46463626" w14:textId="0B71D47D" w:rsidR="000A66AF" w:rsidRPr="00632CF5" w:rsidRDefault="1D636D67" w:rsidP="3DD47F3F">
      <w:pPr>
        <w:pStyle w:val="Heading2"/>
        <w:numPr>
          <w:ilvl w:val="1"/>
          <w:numId w:val="0"/>
        </w:numPr>
        <w:tabs>
          <w:tab w:val="num" w:pos="1288"/>
        </w:tabs>
        <w:overflowPunct w:val="0"/>
        <w:autoSpaceDE w:val="0"/>
        <w:autoSpaceDN w:val="0"/>
        <w:spacing w:after="0"/>
        <w:ind w:left="630" w:hanging="630"/>
        <w:jc w:val="left"/>
        <w:textAlignment w:val="baseline"/>
        <w:rPr>
          <w:rFonts w:cs="Arial"/>
          <w:color w:val="FF0000"/>
          <w:sz w:val="24"/>
          <w:szCs w:val="24"/>
        </w:rPr>
      </w:pPr>
      <w:r w:rsidRPr="2B15BFAA">
        <w:rPr>
          <w:rFonts w:cs="Arial"/>
          <w:sz w:val="24"/>
          <w:szCs w:val="24"/>
        </w:rPr>
        <w:t>5.</w:t>
      </w:r>
      <w:r w:rsidR="00012F42">
        <w:rPr>
          <w:rFonts w:cs="Arial"/>
          <w:sz w:val="24"/>
          <w:szCs w:val="24"/>
        </w:rPr>
        <w:t>1</w:t>
      </w:r>
      <w:r w:rsidR="00995596">
        <w:rPr>
          <w:rFonts w:cs="Arial"/>
          <w:sz w:val="24"/>
          <w:szCs w:val="24"/>
        </w:rPr>
        <w:t>2</w:t>
      </w:r>
      <w:r>
        <w:tab/>
      </w:r>
      <w:r w:rsidR="4E254887" w:rsidRPr="2B15BFAA">
        <w:rPr>
          <w:rFonts w:cs="Arial"/>
          <w:sz w:val="24"/>
          <w:szCs w:val="24"/>
        </w:rPr>
        <w:t>The Supplier selected for Award of th</w:t>
      </w:r>
      <w:r w:rsidR="2075D6B4" w:rsidRPr="2B15BFAA">
        <w:rPr>
          <w:rFonts w:cs="Arial"/>
          <w:sz w:val="24"/>
          <w:szCs w:val="24"/>
        </w:rPr>
        <w:t>is</w:t>
      </w:r>
      <w:r w:rsidR="003518E1">
        <w:rPr>
          <w:rFonts w:cs="Arial"/>
          <w:sz w:val="24"/>
          <w:szCs w:val="24"/>
        </w:rPr>
        <w:t xml:space="preserve"> Contract</w:t>
      </w:r>
      <w:r w:rsidR="4E254887" w:rsidRPr="2B15BFAA">
        <w:rPr>
          <w:rFonts w:cs="Arial"/>
          <w:sz w:val="24"/>
          <w:szCs w:val="24"/>
        </w:rPr>
        <w:t xml:space="preserve"> will be appointed as </w:t>
      </w:r>
      <w:r w:rsidR="387E5138" w:rsidRPr="2B15BFAA">
        <w:rPr>
          <w:rFonts w:cs="Arial"/>
          <w:sz w:val="24"/>
          <w:szCs w:val="24"/>
        </w:rPr>
        <w:t>P</w:t>
      </w:r>
      <w:r w:rsidR="4E254887" w:rsidRPr="2B15BFAA">
        <w:rPr>
          <w:rFonts w:cs="Arial"/>
          <w:sz w:val="24"/>
          <w:szCs w:val="24"/>
        </w:rPr>
        <w:t xml:space="preserve">rimary </w:t>
      </w:r>
      <w:r w:rsidR="387E5138" w:rsidRPr="2B15BFAA">
        <w:rPr>
          <w:rFonts w:cs="Arial"/>
          <w:sz w:val="24"/>
          <w:szCs w:val="24"/>
        </w:rPr>
        <w:t>S</w:t>
      </w:r>
      <w:r w:rsidR="4E254887" w:rsidRPr="2B15BFAA">
        <w:rPr>
          <w:rFonts w:cs="Arial"/>
          <w:sz w:val="24"/>
          <w:szCs w:val="24"/>
        </w:rPr>
        <w:t xml:space="preserve">upplier </w:t>
      </w:r>
      <w:r w:rsidR="4E254887" w:rsidRPr="002F1FC9">
        <w:rPr>
          <w:rFonts w:cs="Arial"/>
          <w:sz w:val="24"/>
          <w:szCs w:val="24"/>
        </w:rPr>
        <w:t>of</w:t>
      </w:r>
      <w:r w:rsidR="00186430" w:rsidRPr="00186430">
        <w:rPr>
          <w:rFonts w:eastAsia="SimSun"/>
          <w:b/>
          <w:bCs/>
          <w:sz w:val="20"/>
        </w:rPr>
        <w:t xml:space="preserve"> </w:t>
      </w:r>
      <w:r w:rsidR="0031199E" w:rsidRPr="00AB34E3">
        <w:rPr>
          <w:rFonts w:cs="Arial"/>
          <w:b/>
          <w:bCs/>
          <w:sz w:val="24"/>
          <w:szCs w:val="24"/>
        </w:rPr>
        <w:t>On</w:t>
      </w:r>
      <w:r w:rsidR="0031199E">
        <w:rPr>
          <w:rFonts w:cs="Arial"/>
          <w:b/>
          <w:bCs/>
          <w:sz w:val="24"/>
          <w:szCs w:val="24"/>
        </w:rPr>
        <w:t>l</w:t>
      </w:r>
      <w:r w:rsidR="0031199E" w:rsidRPr="00AB34E3">
        <w:rPr>
          <w:rFonts w:cs="Arial"/>
          <w:b/>
          <w:bCs/>
          <w:sz w:val="24"/>
          <w:szCs w:val="24"/>
        </w:rPr>
        <w:t xml:space="preserve">ine </w:t>
      </w:r>
      <w:r w:rsidR="0031199E">
        <w:rPr>
          <w:rFonts w:cs="Arial"/>
          <w:b/>
          <w:bCs/>
          <w:sz w:val="24"/>
          <w:szCs w:val="24"/>
        </w:rPr>
        <w:t>A</w:t>
      </w:r>
      <w:r w:rsidR="0031199E" w:rsidRPr="00AB34E3">
        <w:rPr>
          <w:rFonts w:cs="Arial"/>
          <w:b/>
          <w:bCs/>
          <w:sz w:val="24"/>
          <w:szCs w:val="24"/>
        </w:rPr>
        <w:t>nalytics Services</w:t>
      </w:r>
      <w:r w:rsidR="00B27CAB">
        <w:rPr>
          <w:rFonts w:cs="Arial"/>
          <w:sz w:val="24"/>
          <w:szCs w:val="24"/>
        </w:rPr>
        <w:t xml:space="preserve">, </w:t>
      </w:r>
      <w:r w:rsidR="4E254887" w:rsidRPr="2B15BFAA">
        <w:rPr>
          <w:rFonts w:cs="Arial"/>
          <w:sz w:val="24"/>
          <w:szCs w:val="24"/>
        </w:rPr>
        <w:t>to the</w:t>
      </w:r>
      <w:r w:rsidR="69B008C3" w:rsidRPr="2B15BFAA">
        <w:rPr>
          <w:rFonts w:cs="Arial"/>
          <w:sz w:val="24"/>
          <w:szCs w:val="24"/>
        </w:rPr>
        <w:t xml:space="preserve"> Buyer</w:t>
      </w:r>
      <w:r w:rsidR="4E254887" w:rsidRPr="2B15BFAA">
        <w:rPr>
          <w:rFonts w:cs="Arial"/>
          <w:sz w:val="24"/>
          <w:szCs w:val="24"/>
        </w:rPr>
        <w:t>.</w:t>
      </w:r>
      <w:r w:rsidR="1F37544A" w:rsidRPr="2B15BFAA">
        <w:rPr>
          <w:rFonts w:cs="Arial"/>
          <w:sz w:val="24"/>
          <w:szCs w:val="24"/>
        </w:rPr>
        <w:t xml:space="preserve"> </w:t>
      </w:r>
      <w:r w:rsidR="7A7CAC26" w:rsidRPr="2B15BFAA">
        <w:rPr>
          <w:rFonts w:cs="Arial"/>
          <w:sz w:val="24"/>
          <w:szCs w:val="24"/>
        </w:rPr>
        <w:t>The Supplier is required to ensure that their internal processes respond to conflicts of interest that may arise. The Supplier is required to inform the</w:t>
      </w:r>
      <w:r w:rsidR="69B008C3" w:rsidRPr="2B15BFAA">
        <w:rPr>
          <w:rFonts w:cs="Arial"/>
          <w:sz w:val="24"/>
          <w:szCs w:val="24"/>
        </w:rPr>
        <w:t xml:space="preserve"> Buyer</w:t>
      </w:r>
      <w:r w:rsidR="7A7CAC26" w:rsidRPr="2B15BFAA">
        <w:rPr>
          <w:rFonts w:cs="Arial"/>
          <w:sz w:val="24"/>
          <w:szCs w:val="24"/>
        </w:rPr>
        <w:t xml:space="preserve"> of any such </w:t>
      </w:r>
      <w:r w:rsidR="7D3A1221" w:rsidRPr="2B15BFAA">
        <w:rPr>
          <w:rFonts w:cs="Arial"/>
          <w:sz w:val="24"/>
          <w:szCs w:val="24"/>
        </w:rPr>
        <w:t>conflicts of interest together with any action they intend to take to ensure that the service remains free of criticism or accusations of bias that may arise as a result</w:t>
      </w:r>
      <w:r w:rsidR="6516E57F" w:rsidRPr="2B15BFAA">
        <w:rPr>
          <w:rFonts w:cs="Arial"/>
          <w:sz w:val="24"/>
          <w:szCs w:val="24"/>
        </w:rPr>
        <w:t xml:space="preserve">. </w:t>
      </w:r>
    </w:p>
    <w:p w14:paraId="301609D8" w14:textId="391F3485" w:rsidR="3DD47F3F" w:rsidRDefault="3DD47F3F" w:rsidP="3DD47F3F">
      <w:pPr>
        <w:pStyle w:val="Heading2"/>
        <w:numPr>
          <w:ilvl w:val="1"/>
          <w:numId w:val="0"/>
        </w:numPr>
        <w:spacing w:after="0"/>
        <w:jc w:val="left"/>
        <w:rPr>
          <w:rFonts w:cs="Arial"/>
          <w:sz w:val="24"/>
          <w:szCs w:val="24"/>
        </w:rPr>
      </w:pPr>
    </w:p>
    <w:p w14:paraId="4356535F" w14:textId="77777777" w:rsidR="000A66AF" w:rsidRPr="003B340F" w:rsidRDefault="5CA17478" w:rsidP="3CE5C42A">
      <w:pPr>
        <w:pStyle w:val="Heading2"/>
        <w:numPr>
          <w:ilvl w:val="1"/>
          <w:numId w:val="0"/>
        </w:numPr>
        <w:spacing w:after="0"/>
        <w:ind w:left="630"/>
        <w:jc w:val="left"/>
        <w:rPr>
          <w:rFonts w:cs="Arial"/>
          <w:b/>
          <w:bCs/>
          <w:sz w:val="24"/>
          <w:szCs w:val="24"/>
        </w:rPr>
      </w:pPr>
      <w:r w:rsidRPr="3CE5C42A">
        <w:rPr>
          <w:rFonts w:cs="Arial"/>
          <w:b/>
          <w:bCs/>
          <w:sz w:val="24"/>
          <w:szCs w:val="24"/>
        </w:rPr>
        <w:t>Collaboration with third parties</w:t>
      </w:r>
    </w:p>
    <w:p w14:paraId="4744F5E7" w14:textId="5A6AAF5F" w:rsidR="3CE5C42A" w:rsidRDefault="3CE5C42A" w:rsidP="3CE5C42A">
      <w:pPr>
        <w:pStyle w:val="Heading2"/>
        <w:numPr>
          <w:ilvl w:val="1"/>
          <w:numId w:val="0"/>
        </w:numPr>
        <w:spacing w:after="0"/>
        <w:jc w:val="left"/>
        <w:rPr>
          <w:rFonts w:cs="Arial"/>
          <w:b/>
          <w:bCs/>
          <w:sz w:val="24"/>
          <w:szCs w:val="24"/>
        </w:rPr>
      </w:pPr>
    </w:p>
    <w:p w14:paraId="7B3B9CB5" w14:textId="3DAFC2C2" w:rsidR="000A66AF" w:rsidRDefault="3BDEF753" w:rsidP="002032C9">
      <w:pPr>
        <w:pStyle w:val="Heading2"/>
        <w:numPr>
          <w:ilvl w:val="1"/>
          <w:numId w:val="0"/>
        </w:numPr>
        <w:spacing w:after="0"/>
        <w:ind w:left="630" w:hanging="630"/>
        <w:jc w:val="left"/>
        <w:rPr>
          <w:rFonts w:cs="Arial"/>
          <w:sz w:val="24"/>
          <w:szCs w:val="24"/>
        </w:rPr>
      </w:pPr>
      <w:r w:rsidRPr="2B15BFAA">
        <w:rPr>
          <w:sz w:val="24"/>
          <w:szCs w:val="24"/>
        </w:rPr>
        <w:t>5.</w:t>
      </w:r>
      <w:r w:rsidR="002032C9">
        <w:rPr>
          <w:sz w:val="24"/>
          <w:szCs w:val="24"/>
        </w:rPr>
        <w:t>1</w:t>
      </w:r>
      <w:r w:rsidR="00781AF8">
        <w:rPr>
          <w:sz w:val="24"/>
          <w:szCs w:val="24"/>
        </w:rPr>
        <w:t>3</w:t>
      </w:r>
      <w:r w:rsidR="741D4620" w:rsidRPr="2B15BFAA">
        <w:rPr>
          <w:sz w:val="24"/>
          <w:szCs w:val="24"/>
        </w:rPr>
        <w:t xml:space="preserve"> </w:t>
      </w:r>
      <w:r w:rsidR="22B22ADB">
        <w:tab/>
      </w:r>
      <w:r w:rsidR="4A5007FE" w:rsidRPr="2B15BFAA">
        <w:rPr>
          <w:rFonts w:cs="Arial"/>
          <w:sz w:val="24"/>
          <w:szCs w:val="24"/>
        </w:rPr>
        <w:t>The Supplier will also need to offer details of any 3</w:t>
      </w:r>
      <w:r w:rsidR="4A5007FE" w:rsidRPr="2B15BFAA">
        <w:rPr>
          <w:rFonts w:cs="Arial"/>
          <w:sz w:val="24"/>
          <w:szCs w:val="24"/>
          <w:vertAlign w:val="superscript"/>
        </w:rPr>
        <w:t>rd</w:t>
      </w:r>
      <w:r w:rsidR="4A5007FE" w:rsidRPr="2B15BFAA">
        <w:rPr>
          <w:rFonts w:cs="Arial"/>
          <w:sz w:val="24"/>
          <w:szCs w:val="24"/>
        </w:rPr>
        <w:t xml:space="preserve"> Party Organisation (</w:t>
      </w:r>
      <w:r w:rsidR="00B67CB3">
        <w:rPr>
          <w:rFonts w:cs="Arial"/>
          <w:sz w:val="24"/>
          <w:szCs w:val="24"/>
        </w:rPr>
        <w:t xml:space="preserve">including </w:t>
      </w:r>
      <w:r w:rsidR="4A5007FE" w:rsidRPr="2B15BFAA">
        <w:rPr>
          <w:rFonts w:cs="Arial"/>
          <w:sz w:val="24"/>
          <w:szCs w:val="24"/>
        </w:rPr>
        <w:t>any Sub-Contractors) intended to be utilised for these services, so that the</w:t>
      </w:r>
      <w:r w:rsidR="69B008C3" w:rsidRPr="2B15BFAA">
        <w:rPr>
          <w:rFonts w:cs="Arial"/>
          <w:sz w:val="24"/>
          <w:szCs w:val="24"/>
        </w:rPr>
        <w:t xml:space="preserve"> Buyer</w:t>
      </w:r>
      <w:r w:rsidR="4A5007FE" w:rsidRPr="2B15BFAA">
        <w:rPr>
          <w:rFonts w:cs="Arial"/>
          <w:sz w:val="24"/>
          <w:szCs w:val="24"/>
        </w:rPr>
        <w:t xml:space="preserve"> can interrogate these 3</w:t>
      </w:r>
      <w:r w:rsidR="4A5007FE" w:rsidRPr="2B15BFAA">
        <w:rPr>
          <w:rFonts w:cs="Arial"/>
          <w:sz w:val="24"/>
          <w:szCs w:val="24"/>
          <w:vertAlign w:val="superscript"/>
        </w:rPr>
        <w:t>rd</w:t>
      </w:r>
      <w:r w:rsidR="4A5007FE" w:rsidRPr="2B15BFAA">
        <w:rPr>
          <w:rFonts w:cs="Arial"/>
          <w:sz w:val="24"/>
          <w:szCs w:val="24"/>
        </w:rPr>
        <w:t xml:space="preserve"> Party organisations to ensure appropriate standards are maintained throughout the </w:t>
      </w:r>
      <w:r w:rsidR="002F6AA7">
        <w:rPr>
          <w:rFonts w:cs="Arial"/>
          <w:sz w:val="24"/>
          <w:szCs w:val="24"/>
        </w:rPr>
        <w:t>service delivery process</w:t>
      </w:r>
      <w:r w:rsidR="4A5007FE" w:rsidRPr="2B15BFAA">
        <w:rPr>
          <w:rFonts w:cs="Arial"/>
          <w:sz w:val="24"/>
          <w:szCs w:val="24"/>
        </w:rPr>
        <w:t>.</w:t>
      </w:r>
      <w:r w:rsidR="00511856">
        <w:rPr>
          <w:rFonts w:cs="Arial"/>
          <w:sz w:val="24"/>
          <w:szCs w:val="24"/>
        </w:rPr>
        <w:t xml:space="preserve"> The responsibility for ensuring that a</w:t>
      </w:r>
      <w:r w:rsidR="001E6372">
        <w:rPr>
          <w:rFonts w:cs="Arial"/>
          <w:sz w:val="24"/>
          <w:szCs w:val="24"/>
        </w:rPr>
        <w:t xml:space="preserve">ny appliable Framework and/or </w:t>
      </w:r>
      <w:r w:rsidR="0031199E">
        <w:rPr>
          <w:rFonts w:cs="Arial"/>
          <w:sz w:val="24"/>
          <w:szCs w:val="24"/>
        </w:rPr>
        <w:t xml:space="preserve">Buyer </w:t>
      </w:r>
      <w:r w:rsidR="001E6372">
        <w:rPr>
          <w:rFonts w:cs="Arial"/>
          <w:sz w:val="24"/>
          <w:szCs w:val="24"/>
        </w:rPr>
        <w:t>T</w:t>
      </w:r>
      <w:r w:rsidR="00511856">
        <w:rPr>
          <w:rFonts w:cs="Arial"/>
          <w:sz w:val="24"/>
          <w:szCs w:val="24"/>
        </w:rPr>
        <w:t xml:space="preserve">erms and </w:t>
      </w:r>
      <w:r w:rsidR="001E6372">
        <w:rPr>
          <w:rFonts w:cs="Arial"/>
          <w:sz w:val="24"/>
          <w:szCs w:val="24"/>
        </w:rPr>
        <w:t>C</w:t>
      </w:r>
      <w:r w:rsidR="00511856">
        <w:rPr>
          <w:rFonts w:cs="Arial"/>
          <w:sz w:val="24"/>
          <w:szCs w:val="24"/>
        </w:rPr>
        <w:t xml:space="preserve">onditions </w:t>
      </w:r>
      <w:r w:rsidR="00680BAE">
        <w:rPr>
          <w:rFonts w:cs="Arial"/>
          <w:sz w:val="24"/>
          <w:szCs w:val="24"/>
        </w:rPr>
        <w:t xml:space="preserve">are adhered to by </w:t>
      </w:r>
      <w:r w:rsidR="00D77DB6">
        <w:rPr>
          <w:rFonts w:cs="Arial"/>
          <w:sz w:val="24"/>
          <w:szCs w:val="24"/>
        </w:rPr>
        <w:t>3</w:t>
      </w:r>
      <w:r w:rsidR="00D77DB6" w:rsidRPr="00D77DB6">
        <w:rPr>
          <w:rFonts w:cs="Arial"/>
          <w:sz w:val="24"/>
          <w:szCs w:val="24"/>
          <w:vertAlign w:val="superscript"/>
        </w:rPr>
        <w:t>rd</w:t>
      </w:r>
      <w:r w:rsidR="00D77DB6">
        <w:rPr>
          <w:rFonts w:cs="Arial"/>
          <w:sz w:val="24"/>
          <w:szCs w:val="24"/>
        </w:rPr>
        <w:t xml:space="preserve"> Party Organisation (including sub-contractors) remains with the Supplier regardless of any interventions by the </w:t>
      </w:r>
      <w:r w:rsidR="00AC1820">
        <w:rPr>
          <w:rFonts w:cs="Arial"/>
          <w:sz w:val="24"/>
          <w:szCs w:val="24"/>
        </w:rPr>
        <w:t>Buyer.</w:t>
      </w:r>
    </w:p>
    <w:p w14:paraId="52628AB6" w14:textId="77777777" w:rsidR="002032C9" w:rsidRPr="002032C9" w:rsidRDefault="002032C9" w:rsidP="002032C9">
      <w:pPr>
        <w:pStyle w:val="Heading2"/>
        <w:numPr>
          <w:ilvl w:val="1"/>
          <w:numId w:val="0"/>
        </w:numPr>
        <w:spacing w:after="0"/>
        <w:ind w:left="630" w:hanging="630"/>
        <w:jc w:val="left"/>
        <w:rPr>
          <w:sz w:val="24"/>
          <w:szCs w:val="24"/>
        </w:rPr>
      </w:pPr>
    </w:p>
    <w:p w14:paraId="00690E4A" w14:textId="75E045FE" w:rsidR="3CE5C42A" w:rsidRDefault="1E36D4E0" w:rsidP="3DD47F3F">
      <w:pPr>
        <w:pStyle w:val="Heading2"/>
        <w:numPr>
          <w:ilvl w:val="1"/>
          <w:numId w:val="0"/>
        </w:numPr>
        <w:spacing w:after="120"/>
        <w:ind w:left="630" w:hanging="630"/>
        <w:jc w:val="left"/>
        <w:rPr>
          <w:rFonts w:cs="Arial"/>
          <w:sz w:val="24"/>
          <w:szCs w:val="24"/>
        </w:rPr>
      </w:pPr>
      <w:r w:rsidRPr="2B15BFAA">
        <w:rPr>
          <w:rFonts w:cs="Arial"/>
          <w:sz w:val="24"/>
          <w:szCs w:val="24"/>
        </w:rPr>
        <w:t>5.</w:t>
      </w:r>
      <w:r w:rsidR="6628B231" w:rsidRPr="2B15BFAA">
        <w:rPr>
          <w:rFonts w:cs="Arial"/>
          <w:sz w:val="24"/>
          <w:szCs w:val="24"/>
        </w:rPr>
        <w:t>1</w:t>
      </w:r>
      <w:r w:rsidR="00781AF8">
        <w:rPr>
          <w:rFonts w:cs="Arial"/>
          <w:sz w:val="24"/>
          <w:szCs w:val="24"/>
        </w:rPr>
        <w:t>4</w:t>
      </w:r>
      <w:r>
        <w:tab/>
      </w:r>
      <w:r w:rsidR="4A5007FE" w:rsidRPr="2B15BFAA">
        <w:rPr>
          <w:rFonts w:cs="Arial"/>
          <w:sz w:val="24"/>
          <w:szCs w:val="24"/>
        </w:rPr>
        <w:t xml:space="preserve">To ensure legal compliance the Supplier should offer </w:t>
      </w:r>
      <w:r w:rsidR="001E24FB">
        <w:rPr>
          <w:rFonts w:cs="Arial"/>
          <w:sz w:val="24"/>
          <w:szCs w:val="24"/>
        </w:rPr>
        <w:t>the Buyer</w:t>
      </w:r>
      <w:r w:rsidR="4A5007FE" w:rsidRPr="2B15BFAA">
        <w:rPr>
          <w:rFonts w:cs="Arial"/>
          <w:sz w:val="24"/>
          <w:szCs w:val="24"/>
        </w:rPr>
        <w:t xml:space="preserve"> details of each 3</w:t>
      </w:r>
      <w:r w:rsidR="4A5007FE" w:rsidRPr="2B15BFAA">
        <w:rPr>
          <w:rFonts w:cs="Arial"/>
          <w:sz w:val="24"/>
          <w:szCs w:val="24"/>
          <w:vertAlign w:val="superscript"/>
        </w:rPr>
        <w:t>rd</w:t>
      </w:r>
      <w:r w:rsidR="4A5007FE" w:rsidRPr="2B15BFAA">
        <w:rPr>
          <w:rFonts w:cs="Arial"/>
          <w:sz w:val="24"/>
          <w:szCs w:val="24"/>
        </w:rPr>
        <w:t xml:space="preserve"> Parties corporate responsibility and/or liabilities should these requirements ever be called into question</w:t>
      </w:r>
      <w:r w:rsidR="7A9A42AB" w:rsidRPr="2B15BFAA">
        <w:rPr>
          <w:rFonts w:cs="Arial"/>
          <w:sz w:val="24"/>
          <w:szCs w:val="24"/>
        </w:rPr>
        <w:t xml:space="preserve">. </w:t>
      </w:r>
      <w:r w:rsidR="0E306393" w:rsidRPr="2B15BFAA">
        <w:rPr>
          <w:rFonts w:cs="Arial"/>
          <w:sz w:val="24"/>
          <w:szCs w:val="24"/>
        </w:rPr>
        <w:t xml:space="preserve">The sub-contractors to be employed by the Supplier are to be notified to the </w:t>
      </w:r>
      <w:r w:rsidR="69B008C3" w:rsidRPr="2B15BFAA">
        <w:rPr>
          <w:rFonts w:cs="Arial"/>
          <w:sz w:val="24"/>
          <w:szCs w:val="24"/>
        </w:rPr>
        <w:t>Buyer</w:t>
      </w:r>
      <w:r w:rsidR="0E306393" w:rsidRPr="2B15BFAA">
        <w:rPr>
          <w:rFonts w:cs="Arial"/>
          <w:sz w:val="24"/>
          <w:szCs w:val="24"/>
        </w:rPr>
        <w:t xml:space="preserve"> both prior to commencement of this Contract and during the Contract period</w:t>
      </w:r>
      <w:r w:rsidR="03EFDDDD" w:rsidRPr="2B15BFAA">
        <w:rPr>
          <w:rFonts w:cs="Arial"/>
          <w:sz w:val="24"/>
          <w:szCs w:val="24"/>
        </w:rPr>
        <w:t xml:space="preserve">. Any </w:t>
      </w:r>
      <w:r w:rsidR="6F8B4B1B" w:rsidRPr="2B15BFAA">
        <w:rPr>
          <w:rFonts w:cs="Arial"/>
          <w:sz w:val="24"/>
          <w:szCs w:val="24"/>
        </w:rPr>
        <w:t>sub-contractor</w:t>
      </w:r>
      <w:r w:rsidR="03EFDDDD" w:rsidRPr="2B15BFAA">
        <w:rPr>
          <w:rFonts w:cs="Arial"/>
          <w:sz w:val="24"/>
          <w:szCs w:val="24"/>
        </w:rPr>
        <w:t xml:space="preserve"> will be subject to approval by the </w:t>
      </w:r>
      <w:r w:rsidR="69B008C3" w:rsidRPr="2B15BFAA">
        <w:rPr>
          <w:rFonts w:cs="Arial"/>
          <w:sz w:val="24"/>
          <w:szCs w:val="24"/>
        </w:rPr>
        <w:t>Buyer</w:t>
      </w:r>
      <w:r w:rsidR="03EFDDDD" w:rsidRPr="2B15BFAA">
        <w:rPr>
          <w:rFonts w:cs="Arial"/>
          <w:sz w:val="24"/>
          <w:szCs w:val="24"/>
        </w:rPr>
        <w:t xml:space="preserve"> prior to their commencement of work under this Contract. </w:t>
      </w:r>
    </w:p>
    <w:p w14:paraId="11B9B227" w14:textId="77777777" w:rsidR="00AF4DB8" w:rsidRDefault="00AF4DB8" w:rsidP="3DD47F3F">
      <w:pPr>
        <w:pStyle w:val="Heading2"/>
        <w:numPr>
          <w:ilvl w:val="1"/>
          <w:numId w:val="0"/>
        </w:numPr>
        <w:spacing w:after="120"/>
        <w:ind w:left="630" w:hanging="630"/>
        <w:jc w:val="left"/>
        <w:rPr>
          <w:rFonts w:cs="Arial"/>
          <w:color w:val="FF0000"/>
          <w:sz w:val="24"/>
          <w:szCs w:val="24"/>
        </w:rPr>
      </w:pPr>
    </w:p>
    <w:p w14:paraId="3491B80B" w14:textId="01C6A45E" w:rsidR="00671798" w:rsidRDefault="4CFE3BCE" w:rsidP="3CE5C42A">
      <w:pPr>
        <w:pStyle w:val="Heading1"/>
        <w:keepNext w:val="0"/>
        <w:numPr>
          <w:ilvl w:val="0"/>
          <w:numId w:val="0"/>
        </w:numPr>
        <w:spacing w:after="0"/>
        <w:ind w:left="630" w:hanging="630"/>
        <w:jc w:val="left"/>
        <w:rPr>
          <w:sz w:val="32"/>
          <w:szCs w:val="32"/>
        </w:rPr>
      </w:pPr>
      <w:bookmarkStart w:id="16" w:name="_Toc368573031"/>
      <w:bookmarkStart w:id="17" w:name="_Toc141945521"/>
      <w:r w:rsidRPr="3CE5C42A">
        <w:rPr>
          <w:sz w:val="32"/>
          <w:szCs w:val="32"/>
        </w:rPr>
        <w:t>6.</w:t>
      </w:r>
      <w:r w:rsidR="00FE18AC">
        <w:tab/>
      </w:r>
      <w:r w:rsidR="00FE18AC" w:rsidRPr="3CE5C42A">
        <w:rPr>
          <w:sz w:val="32"/>
          <w:szCs w:val="32"/>
        </w:rPr>
        <w:t>The requirement</w:t>
      </w:r>
      <w:bookmarkEnd w:id="16"/>
      <w:bookmarkEnd w:id="17"/>
    </w:p>
    <w:p w14:paraId="66330FCB" w14:textId="0FAE1BF3" w:rsidR="3CE5C42A" w:rsidRDefault="3CE5C42A" w:rsidP="3CE5C42A">
      <w:pPr>
        <w:pStyle w:val="Heading1"/>
        <w:keepNext w:val="0"/>
        <w:numPr>
          <w:ilvl w:val="0"/>
          <w:numId w:val="0"/>
        </w:numPr>
        <w:spacing w:after="0"/>
        <w:jc w:val="left"/>
        <w:rPr>
          <w:sz w:val="24"/>
          <w:szCs w:val="24"/>
        </w:rPr>
      </w:pPr>
    </w:p>
    <w:p w14:paraId="374B3821" w14:textId="77777777" w:rsidR="001C30CA" w:rsidRPr="00D3473B" w:rsidRDefault="36C0CF93" w:rsidP="3CE5C42A">
      <w:pPr>
        <w:pStyle w:val="Heading2"/>
        <w:numPr>
          <w:ilvl w:val="1"/>
          <w:numId w:val="0"/>
        </w:numPr>
        <w:spacing w:after="0"/>
        <w:ind w:left="630"/>
        <w:jc w:val="left"/>
        <w:rPr>
          <w:rFonts w:cs="Arial"/>
          <w:b/>
          <w:bCs/>
          <w:sz w:val="24"/>
          <w:szCs w:val="24"/>
        </w:rPr>
      </w:pPr>
      <w:r w:rsidRPr="3CE5C42A">
        <w:rPr>
          <w:rFonts w:cs="Arial"/>
          <w:b/>
          <w:bCs/>
          <w:sz w:val="24"/>
          <w:szCs w:val="24"/>
        </w:rPr>
        <w:t>Geographical Coverage</w:t>
      </w:r>
    </w:p>
    <w:p w14:paraId="28125FB9" w14:textId="2D7BB19D" w:rsidR="577677B5" w:rsidRDefault="577677B5" w:rsidP="3CE5C42A">
      <w:pPr>
        <w:pStyle w:val="Heading2"/>
        <w:numPr>
          <w:ilvl w:val="1"/>
          <w:numId w:val="0"/>
        </w:numPr>
        <w:spacing w:after="0"/>
        <w:jc w:val="left"/>
        <w:rPr>
          <w:rFonts w:cs="Arial"/>
          <w:sz w:val="24"/>
          <w:szCs w:val="24"/>
          <w:u w:val="single"/>
        </w:rPr>
      </w:pPr>
    </w:p>
    <w:p w14:paraId="28A18F17" w14:textId="04AA89CF" w:rsidR="00306485" w:rsidRDefault="0AC53CEB" w:rsidP="3CE5C42A">
      <w:pPr>
        <w:pStyle w:val="Heading2"/>
        <w:numPr>
          <w:ilvl w:val="1"/>
          <w:numId w:val="0"/>
        </w:numPr>
        <w:tabs>
          <w:tab w:val="num" w:pos="1275"/>
        </w:tabs>
        <w:overflowPunct w:val="0"/>
        <w:autoSpaceDE w:val="0"/>
        <w:autoSpaceDN w:val="0"/>
        <w:spacing w:after="0"/>
        <w:ind w:left="630" w:hanging="630"/>
        <w:jc w:val="left"/>
        <w:textAlignment w:val="baseline"/>
        <w:rPr>
          <w:rFonts w:cs="Arial"/>
          <w:sz w:val="24"/>
          <w:szCs w:val="24"/>
        </w:rPr>
      </w:pPr>
      <w:r w:rsidRPr="3DD47F3F">
        <w:rPr>
          <w:rFonts w:cs="Arial"/>
          <w:sz w:val="24"/>
          <w:szCs w:val="24"/>
        </w:rPr>
        <w:t>6.1</w:t>
      </w:r>
      <w:r w:rsidR="4A04D8E6">
        <w:tab/>
      </w:r>
      <w:r w:rsidR="00107E3C" w:rsidRPr="002A5961">
        <w:rPr>
          <w:sz w:val="24"/>
          <w:szCs w:val="24"/>
        </w:rPr>
        <w:t xml:space="preserve">Access to data under this </w:t>
      </w:r>
      <w:r w:rsidR="5ECA7C1B" w:rsidRPr="002A5961">
        <w:rPr>
          <w:rFonts w:cs="Arial"/>
          <w:sz w:val="24"/>
          <w:szCs w:val="24"/>
        </w:rPr>
        <w:t xml:space="preserve">Contract Agreement shall only apply to </w:t>
      </w:r>
      <w:r w:rsidR="4B2E3497" w:rsidRPr="002A5961">
        <w:rPr>
          <w:rFonts w:cs="Arial"/>
          <w:sz w:val="24"/>
          <w:szCs w:val="24"/>
        </w:rPr>
        <w:t>England</w:t>
      </w:r>
      <w:r w:rsidR="00AF2C14">
        <w:rPr>
          <w:rFonts w:cs="Arial"/>
          <w:sz w:val="24"/>
          <w:szCs w:val="24"/>
        </w:rPr>
        <w:t>,</w:t>
      </w:r>
      <w:r w:rsidR="5ECA7C1B" w:rsidRPr="002A5961">
        <w:rPr>
          <w:rFonts w:cs="Arial"/>
          <w:sz w:val="24"/>
          <w:szCs w:val="24"/>
        </w:rPr>
        <w:t xml:space="preserve"> </w:t>
      </w:r>
      <w:r w:rsidR="00F30EE3">
        <w:rPr>
          <w:rFonts w:cs="Arial"/>
          <w:sz w:val="24"/>
          <w:szCs w:val="24"/>
        </w:rPr>
        <w:t>Scotland</w:t>
      </w:r>
      <w:r w:rsidR="00CE1EFD">
        <w:rPr>
          <w:rFonts w:cs="Arial"/>
          <w:sz w:val="24"/>
          <w:szCs w:val="24"/>
        </w:rPr>
        <w:t xml:space="preserve">, </w:t>
      </w:r>
      <w:r w:rsidR="4B2E3497" w:rsidRPr="002A5961">
        <w:rPr>
          <w:rFonts w:cs="Arial"/>
          <w:sz w:val="24"/>
          <w:szCs w:val="24"/>
        </w:rPr>
        <w:t>Wales</w:t>
      </w:r>
      <w:r w:rsidR="00AF2C14">
        <w:rPr>
          <w:rFonts w:cs="Arial"/>
          <w:sz w:val="24"/>
          <w:szCs w:val="24"/>
        </w:rPr>
        <w:t xml:space="preserve"> and Northern Ireland</w:t>
      </w:r>
      <w:r w:rsidR="5ECA7C1B" w:rsidRPr="002A5961">
        <w:rPr>
          <w:rFonts w:cs="Arial"/>
          <w:sz w:val="24"/>
          <w:szCs w:val="24"/>
        </w:rPr>
        <w:t>.</w:t>
      </w:r>
      <w:r w:rsidR="00107E3C" w:rsidRPr="002A5961">
        <w:rPr>
          <w:rFonts w:cs="Arial"/>
          <w:sz w:val="24"/>
          <w:szCs w:val="24"/>
        </w:rPr>
        <w:t xml:space="preserve"> However</w:t>
      </w:r>
      <w:r w:rsidR="00107E3C">
        <w:rPr>
          <w:rFonts w:cs="Arial"/>
          <w:sz w:val="24"/>
          <w:szCs w:val="24"/>
        </w:rPr>
        <w:t xml:space="preserve">, </w:t>
      </w:r>
      <w:r w:rsidR="00C563CC">
        <w:rPr>
          <w:rFonts w:cs="Arial"/>
          <w:sz w:val="24"/>
          <w:szCs w:val="24"/>
        </w:rPr>
        <w:t xml:space="preserve">data on individuals, families and groups </w:t>
      </w:r>
      <w:r w:rsidR="00922223">
        <w:rPr>
          <w:rFonts w:cs="Arial"/>
          <w:sz w:val="24"/>
          <w:szCs w:val="24"/>
        </w:rPr>
        <w:t>can</w:t>
      </w:r>
      <w:r w:rsidR="00C563CC">
        <w:rPr>
          <w:rFonts w:cs="Arial"/>
          <w:sz w:val="24"/>
          <w:szCs w:val="24"/>
        </w:rPr>
        <w:t xml:space="preserve"> cover their </w:t>
      </w:r>
      <w:r w:rsidR="00EC7407">
        <w:rPr>
          <w:rFonts w:cs="Arial"/>
          <w:sz w:val="24"/>
          <w:szCs w:val="24"/>
        </w:rPr>
        <w:t xml:space="preserve">financial and other interests worldwide </w:t>
      </w:r>
      <w:r w:rsidR="002A5961">
        <w:rPr>
          <w:rFonts w:cs="Arial"/>
          <w:sz w:val="24"/>
          <w:szCs w:val="24"/>
        </w:rPr>
        <w:t>to</w:t>
      </w:r>
      <w:r w:rsidR="00EC7407">
        <w:rPr>
          <w:rFonts w:cs="Arial"/>
          <w:sz w:val="24"/>
          <w:szCs w:val="24"/>
        </w:rPr>
        <w:t xml:space="preserve"> provide a complete picture of their circumstances.</w:t>
      </w:r>
      <w:r w:rsidR="006A1497">
        <w:rPr>
          <w:rFonts w:cs="Arial"/>
          <w:sz w:val="24"/>
          <w:szCs w:val="24"/>
        </w:rPr>
        <w:t xml:space="preserve"> As part of their tender, suppliers will be required to </w:t>
      </w:r>
      <w:r w:rsidR="00DC75B9">
        <w:rPr>
          <w:rFonts w:cs="Arial"/>
          <w:sz w:val="24"/>
          <w:szCs w:val="24"/>
        </w:rPr>
        <w:t>outline any limitations to the geographical coverage of their data.</w:t>
      </w:r>
    </w:p>
    <w:p w14:paraId="45852640" w14:textId="77777777" w:rsidR="00D3473B" w:rsidRPr="00D3473B" w:rsidRDefault="00D3473B" w:rsidP="3CE5C42A">
      <w:pPr>
        <w:pStyle w:val="Heading2"/>
        <w:numPr>
          <w:ilvl w:val="1"/>
          <w:numId w:val="0"/>
        </w:numPr>
        <w:overflowPunct w:val="0"/>
        <w:autoSpaceDE w:val="0"/>
        <w:autoSpaceDN w:val="0"/>
        <w:spacing w:after="0"/>
        <w:ind w:hanging="720"/>
        <w:jc w:val="left"/>
        <w:textAlignment w:val="baseline"/>
        <w:rPr>
          <w:rFonts w:cs="Arial"/>
          <w:sz w:val="24"/>
          <w:szCs w:val="24"/>
        </w:rPr>
      </w:pPr>
    </w:p>
    <w:p w14:paraId="70D2B676" w14:textId="4C641903" w:rsidR="000A66AF" w:rsidRDefault="36C0CF93" w:rsidP="3CE5C42A">
      <w:pPr>
        <w:pStyle w:val="Heading2"/>
        <w:numPr>
          <w:ilvl w:val="1"/>
          <w:numId w:val="0"/>
        </w:numPr>
        <w:spacing w:after="0"/>
        <w:ind w:left="630"/>
        <w:jc w:val="left"/>
        <w:rPr>
          <w:rFonts w:cs="Arial"/>
          <w:b/>
          <w:bCs/>
          <w:sz w:val="24"/>
          <w:szCs w:val="24"/>
        </w:rPr>
      </w:pPr>
      <w:r w:rsidRPr="3CE5C42A">
        <w:rPr>
          <w:rFonts w:cs="Arial"/>
          <w:b/>
          <w:bCs/>
          <w:sz w:val="24"/>
          <w:szCs w:val="24"/>
        </w:rPr>
        <w:t>Availability of Services</w:t>
      </w:r>
    </w:p>
    <w:p w14:paraId="309D1889" w14:textId="181925CA" w:rsidR="577677B5" w:rsidRPr="00E45A18" w:rsidRDefault="577677B5" w:rsidP="3CE5C42A">
      <w:pPr>
        <w:pStyle w:val="Heading2"/>
        <w:numPr>
          <w:ilvl w:val="1"/>
          <w:numId w:val="0"/>
        </w:numPr>
        <w:spacing w:after="0"/>
        <w:jc w:val="left"/>
        <w:rPr>
          <w:rFonts w:cs="Arial"/>
          <w:sz w:val="24"/>
          <w:szCs w:val="24"/>
          <w:u w:val="single"/>
        </w:rPr>
      </w:pPr>
    </w:p>
    <w:p w14:paraId="69C18DD4" w14:textId="208C7474" w:rsidR="001C30CA" w:rsidRPr="00E45A18" w:rsidRDefault="1E0E9D7C" w:rsidP="3CE5C42A">
      <w:pPr>
        <w:pStyle w:val="Heading2"/>
        <w:numPr>
          <w:ilvl w:val="1"/>
          <w:numId w:val="0"/>
        </w:numPr>
        <w:spacing w:after="0"/>
        <w:ind w:left="630" w:hanging="630"/>
        <w:jc w:val="left"/>
        <w:rPr>
          <w:rFonts w:cs="Arial"/>
          <w:sz w:val="24"/>
          <w:szCs w:val="24"/>
        </w:rPr>
      </w:pPr>
      <w:r w:rsidRPr="00E45A18">
        <w:rPr>
          <w:rFonts w:cs="Arial"/>
          <w:sz w:val="24"/>
          <w:szCs w:val="24"/>
        </w:rPr>
        <w:t>6.2</w:t>
      </w:r>
      <w:r w:rsidRPr="00E45A18">
        <w:rPr>
          <w:sz w:val="24"/>
          <w:szCs w:val="24"/>
        </w:rPr>
        <w:tab/>
      </w:r>
      <w:r w:rsidR="006F7590" w:rsidRPr="00E45A18">
        <w:rPr>
          <w:sz w:val="24"/>
          <w:szCs w:val="24"/>
        </w:rPr>
        <w:t xml:space="preserve">The service needs to be available as a minimum between 7am – 9pm Monday to Sunday. </w:t>
      </w:r>
      <w:r w:rsidR="001B3A65" w:rsidRPr="00E45A18">
        <w:rPr>
          <w:sz w:val="24"/>
          <w:szCs w:val="24"/>
        </w:rPr>
        <w:t>IT related support services should be made available by the Supplier to the Buyer outside these times</w:t>
      </w:r>
      <w:r w:rsidR="00E45A18" w:rsidRPr="00E45A18">
        <w:rPr>
          <w:sz w:val="24"/>
          <w:szCs w:val="24"/>
        </w:rPr>
        <w:t>.</w:t>
      </w:r>
      <w:r w:rsidR="006F7590" w:rsidRPr="00E45A18">
        <w:rPr>
          <w:sz w:val="24"/>
          <w:szCs w:val="24"/>
        </w:rPr>
        <w:t xml:space="preserve"> </w:t>
      </w:r>
    </w:p>
    <w:p w14:paraId="05D1C5B2" w14:textId="55CAC094" w:rsidR="577677B5" w:rsidRDefault="577677B5" w:rsidP="3CE5C42A">
      <w:pPr>
        <w:pStyle w:val="Heading2"/>
        <w:numPr>
          <w:ilvl w:val="1"/>
          <w:numId w:val="0"/>
        </w:numPr>
        <w:tabs>
          <w:tab w:val="num" w:pos="1288"/>
        </w:tabs>
        <w:spacing w:after="0"/>
        <w:jc w:val="left"/>
        <w:rPr>
          <w:rFonts w:cs="Arial"/>
          <w:sz w:val="24"/>
          <w:szCs w:val="24"/>
        </w:rPr>
      </w:pPr>
    </w:p>
    <w:p w14:paraId="1F89889F" w14:textId="013D243B" w:rsidR="00D3473B" w:rsidRPr="00C105DE" w:rsidRDefault="071C0C82" w:rsidP="3DD47F3F">
      <w:pPr>
        <w:pStyle w:val="Heading2"/>
        <w:numPr>
          <w:ilvl w:val="1"/>
          <w:numId w:val="0"/>
        </w:numPr>
        <w:tabs>
          <w:tab w:val="num" w:pos="1288"/>
        </w:tabs>
        <w:spacing w:after="0"/>
        <w:ind w:left="630" w:hanging="630"/>
        <w:jc w:val="left"/>
        <w:rPr>
          <w:rFonts w:cs="Arial"/>
          <w:b/>
          <w:bCs/>
          <w:sz w:val="24"/>
          <w:szCs w:val="24"/>
        </w:rPr>
      </w:pPr>
      <w:r w:rsidRPr="2B15BFAA">
        <w:rPr>
          <w:rFonts w:cs="Arial"/>
          <w:sz w:val="24"/>
          <w:szCs w:val="24"/>
        </w:rPr>
        <w:t>6.3</w:t>
      </w:r>
      <w:r>
        <w:tab/>
      </w:r>
      <w:r w:rsidR="084CAEBE" w:rsidRPr="2B15BFAA">
        <w:rPr>
          <w:rFonts w:cs="Arial"/>
          <w:sz w:val="24"/>
          <w:szCs w:val="24"/>
        </w:rPr>
        <w:t xml:space="preserve">All of the services under this </w:t>
      </w:r>
      <w:r w:rsidR="4B2E3497" w:rsidRPr="2B15BFAA">
        <w:rPr>
          <w:rFonts w:cs="Arial"/>
          <w:sz w:val="24"/>
          <w:szCs w:val="24"/>
        </w:rPr>
        <w:t xml:space="preserve">Agreement will be </w:t>
      </w:r>
      <w:r w:rsidR="14912E80" w:rsidRPr="2B15BFAA">
        <w:rPr>
          <w:rFonts w:cs="Arial"/>
          <w:sz w:val="24"/>
          <w:szCs w:val="24"/>
        </w:rPr>
        <w:t>delivered</w:t>
      </w:r>
      <w:r w:rsidR="4B2E3497" w:rsidRPr="2B15BFAA">
        <w:rPr>
          <w:rFonts w:cs="Arial"/>
          <w:sz w:val="24"/>
          <w:szCs w:val="24"/>
        </w:rPr>
        <w:t xml:space="preserve"> during these time periods</w:t>
      </w:r>
      <w:r w:rsidR="209F5797" w:rsidRPr="2B15BFAA">
        <w:rPr>
          <w:rFonts w:cs="Arial"/>
          <w:sz w:val="24"/>
          <w:szCs w:val="24"/>
        </w:rPr>
        <w:t>. H</w:t>
      </w:r>
      <w:r w:rsidR="4B2E3497" w:rsidRPr="2B15BFAA">
        <w:rPr>
          <w:rFonts w:cs="Arial"/>
          <w:sz w:val="24"/>
          <w:szCs w:val="24"/>
        </w:rPr>
        <w:t xml:space="preserve">owever, an out-of-hours </w:t>
      </w:r>
      <w:r w:rsidR="0D82A2E6" w:rsidRPr="2B15BFAA">
        <w:rPr>
          <w:rFonts w:cs="Arial"/>
          <w:sz w:val="24"/>
          <w:szCs w:val="24"/>
        </w:rPr>
        <w:t xml:space="preserve">contact will be required for exceptional circumstances outside these normal service periods. The contacts to be used under these circumstances should be notified to the </w:t>
      </w:r>
      <w:r w:rsidR="69B008C3" w:rsidRPr="2B15BFAA">
        <w:rPr>
          <w:rFonts w:cs="Arial"/>
          <w:sz w:val="24"/>
          <w:szCs w:val="24"/>
        </w:rPr>
        <w:t>Buyer</w:t>
      </w:r>
      <w:r w:rsidR="2AF5C88E" w:rsidRPr="2B15BFAA">
        <w:rPr>
          <w:rFonts w:cs="Arial"/>
          <w:sz w:val="24"/>
          <w:szCs w:val="24"/>
        </w:rPr>
        <w:t xml:space="preserve"> prior to the Contract commencement and updated as and when required. It is anticipated that this will be a very rare occurrence</w:t>
      </w:r>
      <w:r w:rsidR="2B79FAB0" w:rsidRPr="2B15BFAA">
        <w:rPr>
          <w:rFonts w:cs="Arial"/>
          <w:sz w:val="24"/>
          <w:szCs w:val="24"/>
        </w:rPr>
        <w:t xml:space="preserve">. However, the contact(s) provided should have sufficient seniority to undertake decisions on behalf of the Supplier or sufficient access to decision makers. </w:t>
      </w:r>
    </w:p>
    <w:p w14:paraId="31392F48" w14:textId="77777777" w:rsidR="00432278" w:rsidRDefault="00034E6B" w:rsidP="3DD47F3F">
      <w:pPr>
        <w:pStyle w:val="Heading2"/>
        <w:numPr>
          <w:ilvl w:val="1"/>
          <w:numId w:val="0"/>
        </w:numPr>
        <w:tabs>
          <w:tab w:val="num" w:pos="1288"/>
        </w:tabs>
        <w:spacing w:after="0"/>
        <w:ind w:left="630" w:hanging="630"/>
        <w:jc w:val="left"/>
        <w:rPr>
          <w:rFonts w:cs="Arial"/>
          <w:b/>
          <w:bCs/>
          <w:color w:val="FF0000"/>
          <w:sz w:val="24"/>
          <w:szCs w:val="24"/>
        </w:rPr>
      </w:pPr>
      <w:r>
        <w:rPr>
          <w:rFonts w:cs="Arial"/>
          <w:b/>
          <w:bCs/>
          <w:color w:val="FF0000"/>
          <w:sz w:val="24"/>
          <w:szCs w:val="24"/>
        </w:rPr>
        <w:tab/>
      </w:r>
    </w:p>
    <w:p w14:paraId="5CA06CBB" w14:textId="1FC3F110" w:rsidR="00D3473B" w:rsidRDefault="00492E3F" w:rsidP="3DD47F3F">
      <w:pPr>
        <w:pStyle w:val="Heading2"/>
        <w:numPr>
          <w:ilvl w:val="1"/>
          <w:numId w:val="0"/>
        </w:numPr>
        <w:tabs>
          <w:tab w:val="num" w:pos="1288"/>
        </w:tabs>
        <w:spacing w:after="0"/>
        <w:ind w:left="630" w:hanging="630"/>
        <w:jc w:val="left"/>
        <w:rPr>
          <w:rFonts w:cs="Arial"/>
          <w:sz w:val="24"/>
          <w:szCs w:val="24"/>
        </w:rPr>
      </w:pPr>
      <w:r>
        <w:rPr>
          <w:rFonts w:cs="Arial"/>
          <w:szCs w:val="22"/>
        </w:rPr>
        <w:t>6.4</w:t>
      </w:r>
      <w:r>
        <w:rPr>
          <w:rFonts w:cs="Arial"/>
          <w:szCs w:val="22"/>
        </w:rPr>
        <w:tab/>
      </w:r>
      <w:r w:rsidR="07D9C204" w:rsidRPr="00492E3F">
        <w:rPr>
          <w:rFonts w:cs="Arial"/>
          <w:b/>
          <w:bCs/>
          <w:sz w:val="24"/>
          <w:szCs w:val="24"/>
        </w:rPr>
        <w:t xml:space="preserve">The supplier </w:t>
      </w:r>
      <w:r>
        <w:rPr>
          <w:rFonts w:cs="Arial"/>
          <w:b/>
          <w:bCs/>
          <w:sz w:val="24"/>
          <w:szCs w:val="24"/>
        </w:rPr>
        <w:t xml:space="preserve">is required to </w:t>
      </w:r>
      <w:r w:rsidR="00B86459">
        <w:rPr>
          <w:rFonts w:cs="Arial"/>
          <w:b/>
          <w:bCs/>
          <w:sz w:val="24"/>
          <w:szCs w:val="24"/>
        </w:rPr>
        <w:t xml:space="preserve">establish </w:t>
      </w:r>
      <w:r w:rsidR="07D9C204" w:rsidRPr="00492E3F">
        <w:rPr>
          <w:rFonts w:cs="Arial"/>
          <w:b/>
          <w:bCs/>
          <w:sz w:val="24"/>
          <w:szCs w:val="24"/>
        </w:rPr>
        <w:t xml:space="preserve">the development costs of </w:t>
      </w:r>
      <w:r w:rsidR="4478E4FE" w:rsidRPr="00492E3F">
        <w:rPr>
          <w:rFonts w:cs="Arial"/>
          <w:b/>
          <w:bCs/>
          <w:sz w:val="24"/>
          <w:szCs w:val="24"/>
        </w:rPr>
        <w:t>any API</w:t>
      </w:r>
      <w:r w:rsidR="00B86459">
        <w:rPr>
          <w:rFonts w:cs="Arial"/>
          <w:b/>
          <w:bCs/>
          <w:sz w:val="24"/>
          <w:szCs w:val="24"/>
        </w:rPr>
        <w:t xml:space="preserve"> and include it as ‘Set up’ costs in the pricing document</w:t>
      </w:r>
      <w:r>
        <w:rPr>
          <w:rFonts w:cs="Arial"/>
          <w:b/>
          <w:bCs/>
          <w:sz w:val="24"/>
          <w:szCs w:val="24"/>
        </w:rPr>
        <w:t>.</w:t>
      </w:r>
      <w:r w:rsidR="00CB53C0" w:rsidRPr="00492E3F">
        <w:rPr>
          <w:rFonts w:cs="Arial"/>
          <w:b/>
          <w:bCs/>
          <w:sz w:val="24"/>
          <w:szCs w:val="24"/>
        </w:rPr>
        <w:t xml:space="preserve"> </w:t>
      </w:r>
      <w:r w:rsidR="00CB53C0" w:rsidRPr="000811E0">
        <w:rPr>
          <w:rFonts w:cs="Arial"/>
          <w:sz w:val="24"/>
          <w:szCs w:val="24"/>
        </w:rPr>
        <w:t xml:space="preserve">Developing the API </w:t>
      </w:r>
      <w:r w:rsidR="00091832" w:rsidRPr="000811E0">
        <w:rPr>
          <w:rFonts w:cs="Arial"/>
          <w:sz w:val="24"/>
          <w:szCs w:val="24"/>
        </w:rPr>
        <w:t xml:space="preserve">is anticipated to </w:t>
      </w:r>
      <w:r w:rsidR="00CB53C0" w:rsidRPr="000811E0">
        <w:rPr>
          <w:rFonts w:cs="Arial"/>
          <w:sz w:val="24"/>
          <w:szCs w:val="24"/>
        </w:rPr>
        <w:t xml:space="preserve">take </w:t>
      </w:r>
      <w:r w:rsidR="00504039">
        <w:rPr>
          <w:rFonts w:cs="Arial"/>
          <w:sz w:val="24"/>
          <w:szCs w:val="24"/>
        </w:rPr>
        <w:t xml:space="preserve">up to </w:t>
      </w:r>
      <w:r w:rsidR="00CB53C0" w:rsidRPr="000811E0">
        <w:rPr>
          <w:rFonts w:cs="Arial"/>
          <w:sz w:val="24"/>
          <w:szCs w:val="24"/>
        </w:rPr>
        <w:t>9</w:t>
      </w:r>
      <w:r w:rsidR="000811E0">
        <w:rPr>
          <w:rFonts w:cs="Arial"/>
          <w:sz w:val="24"/>
          <w:szCs w:val="24"/>
        </w:rPr>
        <w:t xml:space="preserve"> </w:t>
      </w:r>
      <w:r w:rsidR="000811E0" w:rsidRPr="000811E0">
        <w:rPr>
          <w:rFonts w:cs="Arial"/>
          <w:sz w:val="24"/>
          <w:szCs w:val="24"/>
        </w:rPr>
        <w:t>months,</w:t>
      </w:r>
      <w:r w:rsidR="00B955D6" w:rsidRPr="000811E0">
        <w:rPr>
          <w:rFonts w:cs="Arial"/>
          <w:sz w:val="24"/>
          <w:szCs w:val="24"/>
        </w:rPr>
        <w:t xml:space="preserve"> but this will be confirmed during the implementation period</w:t>
      </w:r>
      <w:r w:rsidR="00CB53C0" w:rsidRPr="000811E0">
        <w:rPr>
          <w:rFonts w:cs="Arial"/>
          <w:sz w:val="24"/>
          <w:szCs w:val="24"/>
        </w:rPr>
        <w:t>.</w:t>
      </w:r>
      <w:r w:rsidR="00E40FE7" w:rsidRPr="000811E0">
        <w:rPr>
          <w:rFonts w:cs="Arial"/>
          <w:sz w:val="24"/>
          <w:szCs w:val="24"/>
        </w:rPr>
        <w:t xml:space="preserve"> </w:t>
      </w:r>
      <w:r w:rsidR="00F667BB">
        <w:rPr>
          <w:rFonts w:cs="Arial"/>
          <w:sz w:val="24"/>
          <w:szCs w:val="24"/>
        </w:rPr>
        <w:t xml:space="preserve">Changes to the Buyer’s internal systems resulting from the introduction of the API will be strictly managed and controlled by the Buyer’s internal digital services. </w:t>
      </w:r>
      <w:r w:rsidR="00E40FE7" w:rsidRPr="000811E0">
        <w:rPr>
          <w:rFonts w:cs="Arial"/>
          <w:sz w:val="24"/>
          <w:szCs w:val="24"/>
        </w:rPr>
        <w:t>If there needs to be a new UI</w:t>
      </w:r>
      <w:r w:rsidR="000443B7">
        <w:rPr>
          <w:rFonts w:cs="Arial"/>
          <w:sz w:val="24"/>
          <w:szCs w:val="24"/>
        </w:rPr>
        <w:t>,</w:t>
      </w:r>
      <w:r w:rsidR="00E40FE7" w:rsidRPr="000811E0">
        <w:rPr>
          <w:rFonts w:cs="Arial"/>
          <w:sz w:val="24"/>
          <w:szCs w:val="24"/>
        </w:rPr>
        <w:t xml:space="preserve"> </w:t>
      </w:r>
      <w:r w:rsidR="00E61D03" w:rsidRPr="000811E0">
        <w:rPr>
          <w:rFonts w:cs="Arial"/>
          <w:sz w:val="24"/>
          <w:szCs w:val="24"/>
        </w:rPr>
        <w:t xml:space="preserve">the </w:t>
      </w:r>
      <w:r w:rsidR="000443B7">
        <w:rPr>
          <w:rFonts w:cs="Arial"/>
          <w:sz w:val="24"/>
          <w:szCs w:val="24"/>
        </w:rPr>
        <w:t>B</w:t>
      </w:r>
      <w:r w:rsidR="00036C83">
        <w:rPr>
          <w:rFonts w:cs="Arial"/>
          <w:sz w:val="24"/>
          <w:szCs w:val="24"/>
        </w:rPr>
        <w:t>uyer</w:t>
      </w:r>
      <w:r w:rsidR="000443B7">
        <w:rPr>
          <w:rFonts w:cs="Arial"/>
          <w:sz w:val="24"/>
          <w:szCs w:val="24"/>
        </w:rPr>
        <w:t>’</w:t>
      </w:r>
      <w:r w:rsidR="00036C83">
        <w:rPr>
          <w:rFonts w:cs="Arial"/>
          <w:sz w:val="24"/>
          <w:szCs w:val="24"/>
        </w:rPr>
        <w:t xml:space="preserve">s Digital </w:t>
      </w:r>
      <w:r w:rsidR="008C7A4F">
        <w:rPr>
          <w:rFonts w:cs="Arial"/>
          <w:sz w:val="24"/>
          <w:szCs w:val="24"/>
        </w:rPr>
        <w:t>Service</w:t>
      </w:r>
      <w:r w:rsidR="00E61D03" w:rsidRPr="000811E0">
        <w:rPr>
          <w:rFonts w:cs="Arial"/>
          <w:sz w:val="24"/>
          <w:szCs w:val="24"/>
        </w:rPr>
        <w:t xml:space="preserve"> will supply the </w:t>
      </w:r>
      <w:r w:rsidR="008C7A4F">
        <w:rPr>
          <w:rFonts w:cs="Arial"/>
          <w:sz w:val="24"/>
          <w:szCs w:val="24"/>
        </w:rPr>
        <w:t>necessary changes on the Buyer’s systems</w:t>
      </w:r>
      <w:r w:rsidR="00E61D03" w:rsidRPr="000811E0">
        <w:rPr>
          <w:rFonts w:cs="Arial"/>
          <w:sz w:val="24"/>
          <w:szCs w:val="24"/>
        </w:rPr>
        <w:t>.</w:t>
      </w:r>
      <w:r w:rsidR="00E37892">
        <w:rPr>
          <w:rFonts w:cs="Arial"/>
          <w:sz w:val="24"/>
          <w:szCs w:val="24"/>
        </w:rPr>
        <w:t xml:space="preserve"> </w:t>
      </w:r>
    </w:p>
    <w:p w14:paraId="5979D8FA" w14:textId="3285C583" w:rsidR="00864BCC" w:rsidRDefault="00864BCC" w:rsidP="3DD47F3F">
      <w:pPr>
        <w:pStyle w:val="Heading2"/>
        <w:numPr>
          <w:ilvl w:val="1"/>
          <w:numId w:val="0"/>
        </w:numPr>
        <w:tabs>
          <w:tab w:val="num" w:pos="1288"/>
        </w:tabs>
        <w:spacing w:after="0"/>
        <w:ind w:left="630" w:hanging="630"/>
        <w:jc w:val="left"/>
        <w:rPr>
          <w:rFonts w:cs="Arial"/>
          <w:b/>
          <w:bCs/>
          <w:sz w:val="24"/>
          <w:szCs w:val="24"/>
        </w:rPr>
      </w:pPr>
    </w:p>
    <w:p w14:paraId="50F7127F" w14:textId="7B6AACEB" w:rsidR="00864BCC" w:rsidRDefault="004D17FD"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6.5</w:t>
      </w:r>
      <w:r>
        <w:rPr>
          <w:rFonts w:cs="Arial"/>
          <w:sz w:val="24"/>
          <w:szCs w:val="24"/>
        </w:rPr>
        <w:tab/>
      </w:r>
      <w:r w:rsidR="002676E5" w:rsidRPr="002676E5">
        <w:rPr>
          <w:rFonts w:cs="Arial"/>
          <w:sz w:val="24"/>
          <w:szCs w:val="24"/>
        </w:rPr>
        <w:t>The data required on each customer by the four services is defined in Appendices (C) to (E) to this Specification. These data items are currently under review and may change in scope but are provide to potential suppliers as to the range and depth of the information likely to be required</w:t>
      </w:r>
      <w:r w:rsidR="00102208">
        <w:rPr>
          <w:rFonts w:cs="Arial"/>
          <w:sz w:val="24"/>
          <w:szCs w:val="24"/>
        </w:rPr>
        <w:t>. In</w:t>
      </w:r>
      <w:r w:rsidR="00E00F96">
        <w:rPr>
          <w:rFonts w:cs="Arial"/>
          <w:sz w:val="24"/>
          <w:szCs w:val="24"/>
        </w:rPr>
        <w:t xml:space="preserve"> some cases, the </w:t>
      </w:r>
      <w:r w:rsidR="00FB2005">
        <w:rPr>
          <w:rFonts w:cs="Arial"/>
          <w:sz w:val="24"/>
          <w:szCs w:val="24"/>
        </w:rPr>
        <w:t>Supplier is required to make proposals</w:t>
      </w:r>
      <w:r w:rsidR="00293BA2">
        <w:rPr>
          <w:rFonts w:cs="Arial"/>
          <w:sz w:val="24"/>
          <w:szCs w:val="24"/>
        </w:rPr>
        <w:t xml:space="preserve"> to meet requirements that may mean combining</w:t>
      </w:r>
      <w:r w:rsidR="007E1FFD">
        <w:rPr>
          <w:rFonts w:cs="Arial"/>
          <w:sz w:val="24"/>
          <w:szCs w:val="24"/>
        </w:rPr>
        <w:t xml:space="preserve"> on</w:t>
      </w:r>
      <w:r w:rsidR="00224C48">
        <w:rPr>
          <w:rFonts w:cs="Arial"/>
          <w:sz w:val="24"/>
          <w:szCs w:val="24"/>
        </w:rPr>
        <w:t>e</w:t>
      </w:r>
      <w:r w:rsidR="007E1FFD">
        <w:rPr>
          <w:rFonts w:cs="Arial"/>
          <w:sz w:val="24"/>
          <w:szCs w:val="24"/>
        </w:rPr>
        <w:t xml:space="preserve"> or more data definitions</w:t>
      </w:r>
      <w:r w:rsidR="00224C48">
        <w:rPr>
          <w:rFonts w:cs="Arial"/>
          <w:sz w:val="24"/>
          <w:szCs w:val="24"/>
        </w:rPr>
        <w:t>.</w:t>
      </w:r>
      <w:r w:rsidR="00A26E6A">
        <w:rPr>
          <w:rFonts w:cs="Arial"/>
          <w:sz w:val="24"/>
          <w:szCs w:val="24"/>
        </w:rPr>
        <w:t xml:space="preserve"> S</w:t>
      </w:r>
      <w:r w:rsidR="007E1FFD">
        <w:rPr>
          <w:rFonts w:cs="Arial"/>
          <w:sz w:val="24"/>
          <w:szCs w:val="24"/>
        </w:rPr>
        <w:t xml:space="preserve">uppliers need to ensure that they </w:t>
      </w:r>
      <w:r w:rsidR="00642123">
        <w:rPr>
          <w:rFonts w:cs="Arial"/>
          <w:sz w:val="24"/>
          <w:szCs w:val="24"/>
        </w:rPr>
        <w:t>can</w:t>
      </w:r>
      <w:r w:rsidR="007E1FFD">
        <w:rPr>
          <w:rFonts w:cs="Arial"/>
          <w:sz w:val="24"/>
          <w:szCs w:val="24"/>
        </w:rPr>
        <w:t xml:space="preserve"> meet </w:t>
      </w:r>
      <w:r w:rsidR="00811562">
        <w:rPr>
          <w:rFonts w:cs="Arial"/>
          <w:sz w:val="24"/>
          <w:szCs w:val="24"/>
        </w:rPr>
        <w:t>these requirements</w:t>
      </w:r>
      <w:r w:rsidR="007E1FFD">
        <w:rPr>
          <w:rFonts w:cs="Arial"/>
          <w:sz w:val="24"/>
          <w:szCs w:val="24"/>
        </w:rPr>
        <w:t xml:space="preserve"> in aggregate. </w:t>
      </w:r>
    </w:p>
    <w:p w14:paraId="560F587B" w14:textId="25C237C2" w:rsidR="00F575D7" w:rsidRDefault="00F575D7" w:rsidP="3DD47F3F">
      <w:pPr>
        <w:pStyle w:val="Heading2"/>
        <w:numPr>
          <w:ilvl w:val="1"/>
          <w:numId w:val="0"/>
        </w:numPr>
        <w:tabs>
          <w:tab w:val="num" w:pos="1288"/>
        </w:tabs>
        <w:spacing w:after="0"/>
        <w:ind w:left="630" w:hanging="630"/>
        <w:jc w:val="left"/>
        <w:rPr>
          <w:rFonts w:cs="Arial"/>
          <w:sz w:val="24"/>
          <w:szCs w:val="24"/>
        </w:rPr>
      </w:pPr>
    </w:p>
    <w:p w14:paraId="26E1E0F3" w14:textId="51384CB4" w:rsidR="00F575D7" w:rsidRDefault="00F575D7"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6.6</w:t>
      </w:r>
      <w:r>
        <w:rPr>
          <w:rFonts w:cs="Arial"/>
          <w:sz w:val="24"/>
          <w:szCs w:val="24"/>
        </w:rPr>
        <w:tab/>
        <w:t xml:space="preserve">The Buyer has a duty to ensure that only the information strictly necessary to </w:t>
      </w:r>
      <w:r w:rsidR="00DF58BA">
        <w:rPr>
          <w:rFonts w:cs="Arial"/>
          <w:sz w:val="24"/>
          <w:szCs w:val="24"/>
        </w:rPr>
        <w:t xml:space="preserve">deliver services to the customer are accessed. This means that in some cases, </w:t>
      </w:r>
      <w:r w:rsidR="000937AA">
        <w:rPr>
          <w:rFonts w:cs="Arial"/>
          <w:sz w:val="24"/>
          <w:szCs w:val="24"/>
        </w:rPr>
        <w:t xml:space="preserve">the Buyer may request minor alterations to the information displayed to its employees. In general, this will be a reduction in the amount of information required rather than an increase. The precise nature of these changes </w:t>
      </w:r>
      <w:r w:rsidR="004E2E55">
        <w:rPr>
          <w:rFonts w:cs="Arial"/>
          <w:sz w:val="24"/>
          <w:szCs w:val="24"/>
        </w:rPr>
        <w:t xml:space="preserve">will be </w:t>
      </w:r>
      <w:r w:rsidR="004E2E55">
        <w:rPr>
          <w:rFonts w:cs="Arial"/>
          <w:sz w:val="24"/>
          <w:szCs w:val="24"/>
        </w:rPr>
        <w:lastRenderedPageBreak/>
        <w:t>determined and implemented during the Implementation Period</w:t>
      </w:r>
      <w:r w:rsidR="00B71E11">
        <w:rPr>
          <w:rFonts w:cs="Arial"/>
          <w:sz w:val="24"/>
          <w:szCs w:val="24"/>
        </w:rPr>
        <w:t xml:space="preserve"> and should not result in </w:t>
      </w:r>
      <w:r w:rsidR="00B7684C">
        <w:rPr>
          <w:rFonts w:cs="Arial"/>
          <w:sz w:val="24"/>
          <w:szCs w:val="24"/>
        </w:rPr>
        <w:t>reductions in price</w:t>
      </w:r>
      <w:r w:rsidR="007E5D2F">
        <w:rPr>
          <w:rFonts w:cs="Arial"/>
          <w:sz w:val="24"/>
          <w:szCs w:val="24"/>
        </w:rPr>
        <w:t xml:space="preserve"> unless an entire data point is removed</w:t>
      </w:r>
      <w:r w:rsidR="004E2E55">
        <w:rPr>
          <w:rFonts w:cs="Arial"/>
          <w:sz w:val="24"/>
          <w:szCs w:val="24"/>
        </w:rPr>
        <w:t xml:space="preserve">. </w:t>
      </w:r>
    </w:p>
    <w:p w14:paraId="27A2A452" w14:textId="25869AC8" w:rsidR="00A47520" w:rsidRDefault="00A47520" w:rsidP="3DD47F3F">
      <w:pPr>
        <w:pStyle w:val="Heading2"/>
        <w:numPr>
          <w:ilvl w:val="1"/>
          <w:numId w:val="0"/>
        </w:numPr>
        <w:tabs>
          <w:tab w:val="num" w:pos="1288"/>
        </w:tabs>
        <w:spacing w:after="0"/>
        <w:ind w:left="630" w:hanging="630"/>
        <w:jc w:val="left"/>
        <w:rPr>
          <w:rFonts w:cs="Arial"/>
          <w:sz w:val="24"/>
          <w:szCs w:val="24"/>
        </w:rPr>
      </w:pPr>
    </w:p>
    <w:p w14:paraId="37ECBEF4" w14:textId="49A8D61E" w:rsidR="00A47520" w:rsidRDefault="00A47520"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w:t>
      </w:r>
      <w:r w:rsidR="00D00331">
        <w:rPr>
          <w:rFonts w:cs="Arial"/>
          <w:sz w:val="24"/>
          <w:szCs w:val="24"/>
        </w:rPr>
        <w:t>7</w:t>
      </w:r>
      <w:r>
        <w:rPr>
          <w:rFonts w:cs="Arial"/>
          <w:sz w:val="24"/>
          <w:szCs w:val="24"/>
        </w:rPr>
        <w:tab/>
        <w:t xml:space="preserve">The functional business requirements for each service area is shown in more detail below. </w:t>
      </w:r>
      <w:r w:rsidR="000A0E34">
        <w:rPr>
          <w:rFonts w:cs="Arial"/>
          <w:sz w:val="24"/>
          <w:szCs w:val="24"/>
        </w:rPr>
        <w:t xml:space="preserve">Central to these requirements are the presentation of data on individuals </w:t>
      </w:r>
      <w:r w:rsidR="005E00D3">
        <w:rPr>
          <w:rFonts w:cs="Arial"/>
          <w:sz w:val="24"/>
          <w:szCs w:val="24"/>
        </w:rPr>
        <w:t xml:space="preserve">and their associations in real time by contact centre agents and internal DWP staff. </w:t>
      </w:r>
      <w:r w:rsidR="00602E0D">
        <w:rPr>
          <w:rFonts w:cs="Arial"/>
          <w:sz w:val="24"/>
          <w:szCs w:val="24"/>
        </w:rPr>
        <w:t xml:space="preserve">All information is to be available </w:t>
      </w:r>
      <w:r w:rsidR="00FB1A1F">
        <w:rPr>
          <w:rFonts w:cs="Arial"/>
          <w:sz w:val="24"/>
          <w:szCs w:val="24"/>
        </w:rPr>
        <w:t>online</w:t>
      </w:r>
      <w:r w:rsidR="00602E0D">
        <w:rPr>
          <w:rFonts w:cs="Arial"/>
          <w:sz w:val="24"/>
          <w:szCs w:val="24"/>
        </w:rPr>
        <w:t xml:space="preserve"> and on demand in an easily accessible format.</w:t>
      </w:r>
    </w:p>
    <w:p w14:paraId="38A4953A" w14:textId="1CFDA59E" w:rsidR="00557E26" w:rsidRDefault="00557E26" w:rsidP="3DD47F3F">
      <w:pPr>
        <w:pStyle w:val="Heading2"/>
        <w:numPr>
          <w:ilvl w:val="1"/>
          <w:numId w:val="0"/>
        </w:numPr>
        <w:tabs>
          <w:tab w:val="num" w:pos="1288"/>
        </w:tabs>
        <w:spacing w:after="0"/>
        <w:ind w:left="630" w:hanging="630"/>
        <w:jc w:val="left"/>
        <w:rPr>
          <w:rFonts w:cs="Arial"/>
          <w:sz w:val="24"/>
          <w:szCs w:val="24"/>
        </w:rPr>
      </w:pPr>
    </w:p>
    <w:p w14:paraId="49C7662E" w14:textId="695EA810" w:rsidR="00557E26" w:rsidRDefault="001612DF"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ab/>
      </w:r>
      <w:r>
        <w:rPr>
          <w:rFonts w:cs="Arial"/>
          <w:b/>
          <w:bCs/>
          <w:sz w:val="24"/>
          <w:szCs w:val="24"/>
        </w:rPr>
        <w:t xml:space="preserve">Operational use of reports </w:t>
      </w:r>
    </w:p>
    <w:p w14:paraId="6F624BD8" w14:textId="29049C19" w:rsidR="001612DF" w:rsidRDefault="001612DF" w:rsidP="3DD47F3F">
      <w:pPr>
        <w:pStyle w:val="Heading2"/>
        <w:numPr>
          <w:ilvl w:val="1"/>
          <w:numId w:val="0"/>
        </w:numPr>
        <w:tabs>
          <w:tab w:val="num" w:pos="1288"/>
        </w:tabs>
        <w:spacing w:after="0"/>
        <w:ind w:left="630" w:hanging="630"/>
        <w:jc w:val="left"/>
        <w:rPr>
          <w:rFonts w:cs="Arial"/>
          <w:sz w:val="24"/>
          <w:szCs w:val="24"/>
        </w:rPr>
      </w:pPr>
    </w:p>
    <w:p w14:paraId="30E54406" w14:textId="27F4AF44" w:rsidR="001612DF" w:rsidRDefault="001612DF"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6.8</w:t>
      </w:r>
      <w:r>
        <w:rPr>
          <w:rFonts w:cs="Arial"/>
          <w:sz w:val="24"/>
          <w:szCs w:val="24"/>
        </w:rPr>
        <w:tab/>
        <w:t xml:space="preserve">When an agent in any of the four service areas logs on </w:t>
      </w:r>
      <w:r w:rsidR="00DD1BE6">
        <w:rPr>
          <w:rFonts w:cs="Arial"/>
          <w:sz w:val="24"/>
          <w:szCs w:val="24"/>
        </w:rPr>
        <w:t xml:space="preserve">to the system, </w:t>
      </w:r>
      <w:r w:rsidR="00457F1A">
        <w:rPr>
          <w:rFonts w:cs="Arial"/>
          <w:sz w:val="24"/>
          <w:szCs w:val="24"/>
        </w:rPr>
        <w:t xml:space="preserve">they need to be presented with summary information on the customer. In a </w:t>
      </w:r>
      <w:r w:rsidR="00DD1BE6">
        <w:rPr>
          <w:rFonts w:cs="Arial"/>
          <w:sz w:val="24"/>
          <w:szCs w:val="24"/>
        </w:rPr>
        <w:t xml:space="preserve">proportion of cases this is sufficient to work with the customer to establish their financial and other </w:t>
      </w:r>
      <w:r w:rsidR="00190133">
        <w:rPr>
          <w:rFonts w:cs="Arial"/>
          <w:sz w:val="24"/>
          <w:szCs w:val="24"/>
        </w:rPr>
        <w:t>circumstances to manage their debt and repayment plans.</w:t>
      </w:r>
      <w:r w:rsidR="00401516">
        <w:rPr>
          <w:rFonts w:cs="Arial"/>
          <w:sz w:val="24"/>
          <w:szCs w:val="24"/>
        </w:rPr>
        <w:t xml:space="preserve"> Where the service has defined a </w:t>
      </w:r>
      <w:r w:rsidR="00EA283E">
        <w:rPr>
          <w:rFonts w:cs="Arial"/>
          <w:sz w:val="24"/>
          <w:szCs w:val="24"/>
        </w:rPr>
        <w:t>‘</w:t>
      </w:r>
      <w:r w:rsidR="005F7BC1">
        <w:rPr>
          <w:rFonts w:cs="Arial"/>
          <w:sz w:val="24"/>
          <w:szCs w:val="24"/>
        </w:rPr>
        <w:t>S</w:t>
      </w:r>
      <w:r w:rsidR="00401516">
        <w:rPr>
          <w:rFonts w:cs="Arial"/>
          <w:sz w:val="24"/>
          <w:szCs w:val="24"/>
        </w:rPr>
        <w:t xml:space="preserve">ummary </w:t>
      </w:r>
      <w:r w:rsidR="005F7BC1">
        <w:rPr>
          <w:rFonts w:cs="Arial"/>
          <w:sz w:val="24"/>
          <w:szCs w:val="24"/>
        </w:rPr>
        <w:t>R</w:t>
      </w:r>
      <w:r w:rsidR="00401516">
        <w:rPr>
          <w:rFonts w:cs="Arial"/>
          <w:sz w:val="24"/>
          <w:szCs w:val="24"/>
        </w:rPr>
        <w:t>eport</w:t>
      </w:r>
      <w:r w:rsidR="005F7BC1">
        <w:rPr>
          <w:rFonts w:cs="Arial"/>
          <w:sz w:val="24"/>
          <w:szCs w:val="24"/>
        </w:rPr>
        <w:t>’</w:t>
      </w:r>
      <w:r w:rsidR="00401516">
        <w:rPr>
          <w:rFonts w:cs="Arial"/>
          <w:sz w:val="24"/>
          <w:szCs w:val="24"/>
        </w:rPr>
        <w:t xml:space="preserve"> within this </w:t>
      </w:r>
      <w:r w:rsidR="005F7BC1">
        <w:rPr>
          <w:rFonts w:cs="Arial"/>
          <w:sz w:val="24"/>
          <w:szCs w:val="24"/>
        </w:rPr>
        <w:t>S</w:t>
      </w:r>
      <w:r w:rsidR="00401516">
        <w:rPr>
          <w:rFonts w:cs="Arial"/>
          <w:sz w:val="24"/>
          <w:szCs w:val="24"/>
        </w:rPr>
        <w:t xml:space="preserve">pecification, </w:t>
      </w:r>
      <w:r w:rsidR="00144B16">
        <w:rPr>
          <w:rFonts w:cs="Arial"/>
          <w:sz w:val="24"/>
          <w:szCs w:val="24"/>
        </w:rPr>
        <w:t>it is that report that should be presented in the first instance.</w:t>
      </w:r>
    </w:p>
    <w:p w14:paraId="5C101B41" w14:textId="77777777" w:rsidR="00144B16" w:rsidRDefault="00144B16" w:rsidP="3DD47F3F">
      <w:pPr>
        <w:pStyle w:val="Heading2"/>
        <w:numPr>
          <w:ilvl w:val="1"/>
          <w:numId w:val="0"/>
        </w:numPr>
        <w:tabs>
          <w:tab w:val="num" w:pos="1288"/>
        </w:tabs>
        <w:spacing w:after="0"/>
        <w:ind w:left="630" w:hanging="630"/>
        <w:jc w:val="left"/>
        <w:rPr>
          <w:rFonts w:cs="Arial"/>
          <w:sz w:val="24"/>
          <w:szCs w:val="24"/>
        </w:rPr>
      </w:pPr>
    </w:p>
    <w:p w14:paraId="6AB1C107" w14:textId="77777777" w:rsidR="00F611CF" w:rsidRDefault="00190133"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6.9</w:t>
      </w:r>
      <w:r w:rsidR="00144B16">
        <w:rPr>
          <w:rFonts w:cs="Arial"/>
          <w:sz w:val="24"/>
          <w:szCs w:val="24"/>
        </w:rPr>
        <w:tab/>
        <w:t xml:space="preserve">Where appropriate, the agent will require more detail on the financial and other circumstances </w:t>
      </w:r>
      <w:r w:rsidR="00EA283E">
        <w:rPr>
          <w:rFonts w:cs="Arial"/>
          <w:sz w:val="24"/>
          <w:szCs w:val="24"/>
        </w:rPr>
        <w:t xml:space="preserve">relating to the customer. In these cases, the </w:t>
      </w:r>
      <w:r w:rsidR="005F7BC1">
        <w:rPr>
          <w:rFonts w:cs="Arial"/>
          <w:sz w:val="24"/>
          <w:szCs w:val="24"/>
        </w:rPr>
        <w:t>‘Detailed Report’ as defined in this Specification</w:t>
      </w:r>
      <w:r w:rsidR="00F04532">
        <w:rPr>
          <w:rFonts w:cs="Arial"/>
          <w:sz w:val="24"/>
          <w:szCs w:val="24"/>
        </w:rPr>
        <w:t xml:space="preserve"> should be available to them. </w:t>
      </w:r>
    </w:p>
    <w:p w14:paraId="7FD252D7" w14:textId="77777777" w:rsidR="00F611CF" w:rsidRDefault="00F611CF" w:rsidP="3DD47F3F">
      <w:pPr>
        <w:pStyle w:val="Heading2"/>
        <w:numPr>
          <w:ilvl w:val="1"/>
          <w:numId w:val="0"/>
        </w:numPr>
        <w:tabs>
          <w:tab w:val="num" w:pos="1288"/>
        </w:tabs>
        <w:spacing w:after="0"/>
        <w:ind w:left="630" w:hanging="630"/>
        <w:jc w:val="left"/>
        <w:rPr>
          <w:rFonts w:cs="Arial"/>
          <w:sz w:val="24"/>
          <w:szCs w:val="24"/>
        </w:rPr>
      </w:pPr>
    </w:p>
    <w:p w14:paraId="5CD618C2" w14:textId="70F49359" w:rsidR="00F866C8" w:rsidRDefault="00F611CF"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6.10</w:t>
      </w:r>
      <w:r w:rsidR="00BE7A28">
        <w:rPr>
          <w:rFonts w:cs="Arial"/>
          <w:sz w:val="24"/>
          <w:szCs w:val="24"/>
        </w:rPr>
        <w:tab/>
        <w:t>In some cases the ‘Detailed report’ will be split into sub sections and the best</w:t>
      </w:r>
      <w:r w:rsidR="00817CDA">
        <w:rPr>
          <w:rFonts w:cs="Arial"/>
          <w:sz w:val="24"/>
          <w:szCs w:val="24"/>
        </w:rPr>
        <w:t xml:space="preserve"> available information as to what they are is contained in the definitions of each report. However, the precise nature of these </w:t>
      </w:r>
      <w:r w:rsidR="00257B46">
        <w:rPr>
          <w:rFonts w:cs="Arial"/>
          <w:sz w:val="24"/>
          <w:szCs w:val="24"/>
        </w:rPr>
        <w:t>subdivisions</w:t>
      </w:r>
      <w:r w:rsidR="00817CDA">
        <w:rPr>
          <w:rFonts w:cs="Arial"/>
          <w:sz w:val="24"/>
          <w:szCs w:val="24"/>
        </w:rPr>
        <w:t xml:space="preserve"> will be agreed </w:t>
      </w:r>
      <w:r w:rsidR="00B733A3">
        <w:rPr>
          <w:rFonts w:cs="Arial"/>
          <w:sz w:val="24"/>
          <w:szCs w:val="24"/>
        </w:rPr>
        <w:t>during the Implementation period and m</w:t>
      </w:r>
      <w:r w:rsidR="0029763C">
        <w:rPr>
          <w:rFonts w:cs="Arial"/>
          <w:sz w:val="24"/>
          <w:szCs w:val="24"/>
        </w:rPr>
        <w:t>a</w:t>
      </w:r>
      <w:r w:rsidR="00B733A3">
        <w:rPr>
          <w:rFonts w:cs="Arial"/>
          <w:sz w:val="24"/>
          <w:szCs w:val="24"/>
        </w:rPr>
        <w:t xml:space="preserve">y be subject to change over the period of the Contract. </w:t>
      </w:r>
      <w:r w:rsidR="004447FF">
        <w:rPr>
          <w:rFonts w:cs="Arial"/>
          <w:sz w:val="24"/>
          <w:szCs w:val="24"/>
        </w:rPr>
        <w:t xml:space="preserve">The Supplier will be required to cooperate and </w:t>
      </w:r>
      <w:r w:rsidR="00F866C8">
        <w:rPr>
          <w:rFonts w:cs="Arial"/>
          <w:sz w:val="24"/>
          <w:szCs w:val="24"/>
        </w:rPr>
        <w:t>engage with the Buyer to make the changes that are necessary.</w:t>
      </w:r>
    </w:p>
    <w:p w14:paraId="104BD0A9" w14:textId="77777777" w:rsidR="00F866C8" w:rsidRDefault="00F866C8" w:rsidP="3DD47F3F">
      <w:pPr>
        <w:pStyle w:val="Heading2"/>
        <w:numPr>
          <w:ilvl w:val="1"/>
          <w:numId w:val="0"/>
        </w:numPr>
        <w:tabs>
          <w:tab w:val="num" w:pos="1288"/>
        </w:tabs>
        <w:spacing w:after="0"/>
        <w:ind w:left="630" w:hanging="630"/>
        <w:jc w:val="left"/>
        <w:rPr>
          <w:rFonts w:cs="Arial"/>
          <w:sz w:val="24"/>
          <w:szCs w:val="24"/>
        </w:rPr>
      </w:pPr>
    </w:p>
    <w:p w14:paraId="6A84F508" w14:textId="34787072" w:rsidR="00190133" w:rsidRDefault="00E35B16"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6.11</w:t>
      </w:r>
      <w:r>
        <w:rPr>
          <w:rFonts w:cs="Arial"/>
          <w:sz w:val="24"/>
          <w:szCs w:val="24"/>
        </w:rPr>
        <w:tab/>
      </w:r>
      <w:r w:rsidR="001C6BB6">
        <w:rPr>
          <w:rFonts w:cs="Arial"/>
          <w:sz w:val="24"/>
          <w:szCs w:val="24"/>
        </w:rPr>
        <w:t>T</w:t>
      </w:r>
      <w:r>
        <w:rPr>
          <w:rFonts w:cs="Arial"/>
          <w:sz w:val="24"/>
          <w:szCs w:val="24"/>
        </w:rPr>
        <w:t xml:space="preserve">he Supplier will identify that </w:t>
      </w:r>
      <w:r w:rsidR="00486B63">
        <w:rPr>
          <w:rFonts w:cs="Arial"/>
          <w:sz w:val="24"/>
          <w:szCs w:val="24"/>
        </w:rPr>
        <w:t>data</w:t>
      </w:r>
      <w:r>
        <w:rPr>
          <w:rFonts w:cs="Arial"/>
          <w:sz w:val="24"/>
          <w:szCs w:val="24"/>
        </w:rPr>
        <w:t xml:space="preserve"> points appear</w:t>
      </w:r>
      <w:r w:rsidR="001C6BB6">
        <w:rPr>
          <w:rFonts w:cs="Arial"/>
          <w:sz w:val="24"/>
          <w:szCs w:val="24"/>
        </w:rPr>
        <w:t xml:space="preserve"> at least once </w:t>
      </w:r>
      <w:r w:rsidR="00486B63">
        <w:rPr>
          <w:rFonts w:cs="Arial"/>
          <w:sz w:val="24"/>
          <w:szCs w:val="24"/>
        </w:rPr>
        <w:t>in both the summary and detailed reports</w:t>
      </w:r>
      <w:r w:rsidR="00CE5972">
        <w:rPr>
          <w:rFonts w:cs="Arial"/>
          <w:sz w:val="24"/>
          <w:szCs w:val="24"/>
        </w:rPr>
        <w:t xml:space="preserve"> and in some cases multiple times in the detailed reports e.g. The CMS Detailed reports </w:t>
      </w:r>
      <w:r w:rsidR="00B27660">
        <w:rPr>
          <w:rFonts w:cs="Arial"/>
          <w:sz w:val="24"/>
          <w:szCs w:val="24"/>
        </w:rPr>
        <w:t xml:space="preserve">data point ‘gg’ appears three times. This is because </w:t>
      </w:r>
      <w:r w:rsidR="00760CC4">
        <w:rPr>
          <w:rFonts w:cs="Arial"/>
          <w:sz w:val="24"/>
          <w:szCs w:val="24"/>
        </w:rPr>
        <w:t xml:space="preserve">sub sections of the Detailed reports are accessed for </w:t>
      </w:r>
      <w:r w:rsidR="0062502E">
        <w:rPr>
          <w:rFonts w:cs="Arial"/>
          <w:sz w:val="24"/>
          <w:szCs w:val="24"/>
        </w:rPr>
        <w:t xml:space="preserve">different </w:t>
      </w:r>
      <w:r w:rsidR="00760CC4">
        <w:rPr>
          <w:rFonts w:cs="Arial"/>
          <w:sz w:val="24"/>
          <w:szCs w:val="24"/>
        </w:rPr>
        <w:t xml:space="preserve"> purposes. </w:t>
      </w:r>
      <w:r w:rsidR="00B30583">
        <w:rPr>
          <w:rFonts w:cs="Arial"/>
          <w:sz w:val="24"/>
          <w:szCs w:val="24"/>
        </w:rPr>
        <w:t xml:space="preserve">The Buyer is expected to be charged only once for repeated data points when used by the same agent for </w:t>
      </w:r>
      <w:r w:rsidR="004A3D4E">
        <w:rPr>
          <w:rFonts w:cs="Arial"/>
          <w:sz w:val="24"/>
          <w:szCs w:val="24"/>
        </w:rPr>
        <w:t xml:space="preserve">the same customer multiple times. </w:t>
      </w:r>
    </w:p>
    <w:p w14:paraId="76B530C5" w14:textId="201CEB35" w:rsidR="00870026" w:rsidRDefault="00870026" w:rsidP="3DD47F3F">
      <w:pPr>
        <w:pStyle w:val="Heading2"/>
        <w:numPr>
          <w:ilvl w:val="1"/>
          <w:numId w:val="0"/>
        </w:numPr>
        <w:tabs>
          <w:tab w:val="num" w:pos="1288"/>
        </w:tabs>
        <w:spacing w:after="0"/>
        <w:ind w:left="630" w:hanging="630"/>
        <w:jc w:val="left"/>
        <w:rPr>
          <w:rFonts w:cs="Arial"/>
          <w:sz w:val="24"/>
          <w:szCs w:val="24"/>
        </w:rPr>
      </w:pPr>
    </w:p>
    <w:p w14:paraId="10780AA0" w14:textId="19C09B0D" w:rsidR="00870026" w:rsidRDefault="00870026"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6.12</w:t>
      </w:r>
      <w:r>
        <w:rPr>
          <w:rFonts w:cs="Arial"/>
          <w:sz w:val="24"/>
          <w:szCs w:val="24"/>
        </w:rPr>
        <w:tab/>
        <w:t xml:space="preserve">The Supplier must establish mechanisms to identify where only the Summary </w:t>
      </w:r>
      <w:r w:rsidR="00260AAD">
        <w:rPr>
          <w:rFonts w:cs="Arial"/>
          <w:sz w:val="24"/>
          <w:szCs w:val="24"/>
        </w:rPr>
        <w:t>Report,</w:t>
      </w:r>
      <w:r>
        <w:rPr>
          <w:rFonts w:cs="Arial"/>
          <w:sz w:val="24"/>
          <w:szCs w:val="24"/>
        </w:rPr>
        <w:t xml:space="preserve"> </w:t>
      </w:r>
      <w:r w:rsidR="002F3976">
        <w:rPr>
          <w:rFonts w:cs="Arial"/>
          <w:sz w:val="24"/>
          <w:szCs w:val="24"/>
        </w:rPr>
        <w:t xml:space="preserve">or the Summary and Detailed report has been accessed by the agent. </w:t>
      </w:r>
      <w:r w:rsidR="002D7F96">
        <w:rPr>
          <w:rFonts w:cs="Arial"/>
          <w:sz w:val="24"/>
          <w:szCs w:val="24"/>
        </w:rPr>
        <w:t xml:space="preserve">These mechanisms must be easily accessed </w:t>
      </w:r>
      <w:r w:rsidR="0081693E">
        <w:rPr>
          <w:rFonts w:cs="Arial"/>
          <w:sz w:val="24"/>
          <w:szCs w:val="24"/>
        </w:rPr>
        <w:t>whilst at the same time recording the fact that this has occurred. This aspect will be a key feature of the tender evaluation presentation to operational staff</w:t>
      </w:r>
      <w:r w:rsidR="005B072D">
        <w:rPr>
          <w:rFonts w:cs="Arial"/>
          <w:sz w:val="24"/>
          <w:szCs w:val="24"/>
        </w:rPr>
        <w:t>.</w:t>
      </w:r>
    </w:p>
    <w:p w14:paraId="7A4B5F89" w14:textId="389D12D7" w:rsidR="00BD7393" w:rsidRDefault="00BD7393" w:rsidP="3DD47F3F">
      <w:pPr>
        <w:pStyle w:val="Heading2"/>
        <w:numPr>
          <w:ilvl w:val="1"/>
          <w:numId w:val="0"/>
        </w:numPr>
        <w:tabs>
          <w:tab w:val="num" w:pos="1288"/>
        </w:tabs>
        <w:spacing w:after="0"/>
        <w:ind w:left="630" w:hanging="630"/>
        <w:jc w:val="left"/>
        <w:rPr>
          <w:rFonts w:cs="Arial"/>
          <w:sz w:val="24"/>
          <w:szCs w:val="24"/>
        </w:rPr>
      </w:pPr>
    </w:p>
    <w:p w14:paraId="7CE8968C" w14:textId="79524F5D" w:rsidR="00BD7393" w:rsidRDefault="00BD7393"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6.13</w:t>
      </w:r>
      <w:r>
        <w:rPr>
          <w:rFonts w:cs="Arial"/>
          <w:sz w:val="24"/>
          <w:szCs w:val="24"/>
        </w:rPr>
        <w:tab/>
        <w:t xml:space="preserve">A consolidated </w:t>
      </w:r>
      <w:r w:rsidR="00D22F1C">
        <w:rPr>
          <w:rFonts w:cs="Arial"/>
          <w:sz w:val="24"/>
          <w:szCs w:val="24"/>
        </w:rPr>
        <w:t>i.e.,</w:t>
      </w:r>
      <w:r>
        <w:rPr>
          <w:rFonts w:cs="Arial"/>
          <w:sz w:val="24"/>
          <w:szCs w:val="24"/>
        </w:rPr>
        <w:t xml:space="preserve"> with all duplications removed is shown in the table below. Suppliers can reference this when building their reports. </w:t>
      </w:r>
    </w:p>
    <w:p w14:paraId="0BAF4366" w14:textId="77777777" w:rsidR="009338F9" w:rsidRDefault="009338F9" w:rsidP="3DD47F3F">
      <w:pPr>
        <w:pStyle w:val="Heading2"/>
        <w:numPr>
          <w:ilvl w:val="1"/>
          <w:numId w:val="0"/>
        </w:numPr>
        <w:tabs>
          <w:tab w:val="num" w:pos="1288"/>
        </w:tabs>
        <w:spacing w:after="0"/>
        <w:ind w:left="630" w:hanging="630"/>
        <w:jc w:val="left"/>
        <w:rPr>
          <w:rFonts w:cs="Arial"/>
          <w:sz w:val="24"/>
          <w:szCs w:val="24"/>
        </w:rPr>
      </w:pPr>
    </w:p>
    <w:p w14:paraId="6DE47DBA" w14:textId="031E25F5" w:rsidR="003D5824" w:rsidRDefault="003D5824" w:rsidP="3DD47F3F">
      <w:pPr>
        <w:pStyle w:val="Heading2"/>
        <w:numPr>
          <w:ilvl w:val="1"/>
          <w:numId w:val="0"/>
        </w:numPr>
        <w:tabs>
          <w:tab w:val="num" w:pos="1288"/>
        </w:tabs>
        <w:spacing w:after="0"/>
        <w:ind w:left="630" w:hanging="630"/>
        <w:jc w:val="left"/>
        <w:rPr>
          <w:rFonts w:cs="Arial"/>
          <w:sz w:val="24"/>
          <w:szCs w:val="24"/>
        </w:rPr>
      </w:pPr>
    </w:p>
    <w:p w14:paraId="36A2D6C3" w14:textId="2015B782" w:rsidR="002676E5" w:rsidRDefault="002676E5" w:rsidP="3DD47F3F">
      <w:pPr>
        <w:pStyle w:val="Heading2"/>
        <w:numPr>
          <w:ilvl w:val="1"/>
          <w:numId w:val="0"/>
        </w:numPr>
        <w:tabs>
          <w:tab w:val="num" w:pos="1288"/>
        </w:tabs>
        <w:spacing w:after="0"/>
        <w:ind w:left="630" w:hanging="630"/>
        <w:jc w:val="left"/>
        <w:rPr>
          <w:rFonts w:cs="Arial"/>
          <w:sz w:val="24"/>
          <w:szCs w:val="24"/>
        </w:rPr>
      </w:pPr>
    </w:p>
    <w:p w14:paraId="7C2DB756" w14:textId="77777777" w:rsidR="002676E5" w:rsidRDefault="002676E5" w:rsidP="3DD47F3F">
      <w:pPr>
        <w:pStyle w:val="Heading2"/>
        <w:numPr>
          <w:ilvl w:val="1"/>
          <w:numId w:val="0"/>
        </w:numPr>
        <w:tabs>
          <w:tab w:val="num" w:pos="1288"/>
        </w:tabs>
        <w:spacing w:after="0"/>
        <w:ind w:left="630" w:hanging="630"/>
        <w:jc w:val="left"/>
        <w:rPr>
          <w:rFonts w:cs="Arial"/>
          <w:sz w:val="24"/>
          <w:szCs w:val="24"/>
        </w:rPr>
      </w:pPr>
    </w:p>
    <w:tbl>
      <w:tblPr>
        <w:tblW w:w="8642" w:type="dxa"/>
        <w:tblLook w:val="04A0" w:firstRow="1" w:lastRow="0" w:firstColumn="1" w:lastColumn="0" w:noHBand="0" w:noVBand="1"/>
      </w:tblPr>
      <w:tblGrid>
        <w:gridCol w:w="6799"/>
        <w:gridCol w:w="1843"/>
      </w:tblGrid>
      <w:tr w:rsidR="00123BF3" w:rsidRPr="008524AE" w14:paraId="1C0B8160" w14:textId="77777777" w:rsidTr="00B26E34">
        <w:trPr>
          <w:trHeight w:val="580"/>
        </w:trPr>
        <w:tc>
          <w:tcPr>
            <w:tcW w:w="6799" w:type="dxa"/>
            <w:tcBorders>
              <w:top w:val="single" w:sz="4" w:space="0" w:color="auto"/>
              <w:left w:val="single" w:sz="4" w:space="0" w:color="auto"/>
              <w:bottom w:val="single" w:sz="4" w:space="0" w:color="auto"/>
              <w:right w:val="single" w:sz="4" w:space="0" w:color="auto"/>
            </w:tcBorders>
            <w:shd w:val="clear" w:color="000000" w:fill="D9D9D9"/>
            <w:hideMark/>
          </w:tcPr>
          <w:p w14:paraId="22053C2A" w14:textId="2E7902D4" w:rsidR="00123BF3" w:rsidRPr="00B26E34" w:rsidRDefault="003D5824" w:rsidP="00123BF3">
            <w:pPr>
              <w:rPr>
                <w:rFonts w:eastAsia="Times New Roman" w:cs="Arial"/>
                <w:color w:val="000000"/>
                <w:sz w:val="24"/>
                <w:lang w:eastAsia="en-GB"/>
              </w:rPr>
            </w:pPr>
            <w:r w:rsidRPr="008524AE">
              <w:rPr>
                <w:rFonts w:cs="Arial"/>
                <w:sz w:val="24"/>
              </w:rPr>
              <w:lastRenderedPageBreak/>
              <w:tab/>
            </w:r>
            <w:r w:rsidR="003B3755">
              <w:rPr>
                <w:rFonts w:cs="Arial"/>
                <w:sz w:val="24"/>
              </w:rPr>
              <w:t>D</w:t>
            </w:r>
            <w:r w:rsidR="00123BF3" w:rsidRPr="00B26E34">
              <w:rPr>
                <w:rFonts w:eastAsia="Times New Roman" w:cs="Arial"/>
                <w:color w:val="000000"/>
                <w:sz w:val="24"/>
                <w:lang w:eastAsia="en-GB"/>
              </w:rPr>
              <w:t xml:space="preserve">escription </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3DE1D740" w14:textId="691C85C5" w:rsidR="00123BF3" w:rsidRPr="00B26E34" w:rsidRDefault="003B3755" w:rsidP="00123BF3">
            <w:pPr>
              <w:jc w:val="center"/>
              <w:rPr>
                <w:rFonts w:eastAsia="Times New Roman" w:cs="Arial"/>
                <w:color w:val="000000"/>
                <w:sz w:val="24"/>
                <w:lang w:eastAsia="en-GB"/>
              </w:rPr>
            </w:pPr>
            <w:r>
              <w:rPr>
                <w:rFonts w:eastAsia="Times New Roman" w:cs="Arial"/>
                <w:color w:val="000000"/>
                <w:sz w:val="24"/>
                <w:lang w:eastAsia="en-GB"/>
              </w:rPr>
              <w:t>I</w:t>
            </w:r>
            <w:r w:rsidR="00123BF3" w:rsidRPr="00B26E34">
              <w:rPr>
                <w:rFonts w:eastAsia="Times New Roman" w:cs="Arial"/>
                <w:color w:val="000000"/>
                <w:sz w:val="24"/>
                <w:lang w:eastAsia="en-GB"/>
              </w:rPr>
              <w:t>dentifying letter</w:t>
            </w:r>
          </w:p>
        </w:tc>
      </w:tr>
      <w:tr w:rsidR="00123BF3" w:rsidRPr="008524AE" w14:paraId="1B2D230F" w14:textId="77777777" w:rsidTr="00B26E34">
        <w:trPr>
          <w:trHeight w:val="290"/>
        </w:trPr>
        <w:tc>
          <w:tcPr>
            <w:tcW w:w="6799" w:type="dxa"/>
            <w:tcBorders>
              <w:top w:val="nil"/>
              <w:left w:val="single" w:sz="4" w:space="0" w:color="auto"/>
              <w:bottom w:val="single" w:sz="4" w:space="0" w:color="auto"/>
              <w:right w:val="single" w:sz="4" w:space="0" w:color="auto"/>
            </w:tcBorders>
            <w:shd w:val="clear" w:color="auto" w:fill="auto"/>
            <w:hideMark/>
          </w:tcPr>
          <w:p w14:paraId="006F1286"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Full name and gender and any aliases</w:t>
            </w:r>
          </w:p>
        </w:tc>
        <w:tc>
          <w:tcPr>
            <w:tcW w:w="1843" w:type="dxa"/>
            <w:tcBorders>
              <w:top w:val="nil"/>
              <w:left w:val="nil"/>
              <w:bottom w:val="single" w:sz="4" w:space="0" w:color="auto"/>
              <w:right w:val="single" w:sz="4" w:space="0" w:color="auto"/>
            </w:tcBorders>
            <w:shd w:val="clear" w:color="auto" w:fill="auto"/>
            <w:noWrap/>
            <w:vAlign w:val="center"/>
            <w:hideMark/>
          </w:tcPr>
          <w:p w14:paraId="40265F9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A</w:t>
            </w:r>
          </w:p>
        </w:tc>
      </w:tr>
      <w:tr w:rsidR="00123BF3" w:rsidRPr="008524AE" w14:paraId="0E3759AE" w14:textId="77777777" w:rsidTr="00B26E34">
        <w:trPr>
          <w:trHeight w:val="290"/>
        </w:trPr>
        <w:tc>
          <w:tcPr>
            <w:tcW w:w="6799" w:type="dxa"/>
            <w:tcBorders>
              <w:top w:val="nil"/>
              <w:left w:val="single" w:sz="4" w:space="0" w:color="auto"/>
              <w:bottom w:val="single" w:sz="4" w:space="0" w:color="auto"/>
              <w:right w:val="single" w:sz="4" w:space="0" w:color="auto"/>
            </w:tcBorders>
            <w:shd w:val="clear" w:color="auto" w:fill="auto"/>
            <w:hideMark/>
          </w:tcPr>
          <w:p w14:paraId="2DA6AC2D"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Executor information</w:t>
            </w:r>
          </w:p>
        </w:tc>
        <w:tc>
          <w:tcPr>
            <w:tcW w:w="1843" w:type="dxa"/>
            <w:tcBorders>
              <w:top w:val="nil"/>
              <w:left w:val="nil"/>
              <w:bottom w:val="single" w:sz="4" w:space="0" w:color="auto"/>
              <w:right w:val="single" w:sz="4" w:space="0" w:color="auto"/>
            </w:tcBorders>
            <w:shd w:val="clear" w:color="auto" w:fill="auto"/>
            <w:noWrap/>
            <w:vAlign w:val="center"/>
            <w:hideMark/>
          </w:tcPr>
          <w:p w14:paraId="6E27F6E3"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AA</w:t>
            </w:r>
          </w:p>
        </w:tc>
      </w:tr>
      <w:tr w:rsidR="00123BF3" w:rsidRPr="008524AE" w14:paraId="1BC992A7" w14:textId="77777777" w:rsidTr="00B26E34">
        <w:trPr>
          <w:trHeight w:val="290"/>
        </w:trPr>
        <w:tc>
          <w:tcPr>
            <w:tcW w:w="6799" w:type="dxa"/>
            <w:tcBorders>
              <w:top w:val="nil"/>
              <w:left w:val="single" w:sz="4" w:space="0" w:color="auto"/>
              <w:bottom w:val="single" w:sz="4" w:space="0" w:color="auto"/>
              <w:right w:val="single" w:sz="4" w:space="0" w:color="auto"/>
            </w:tcBorders>
            <w:shd w:val="clear" w:color="auto" w:fill="auto"/>
            <w:hideMark/>
          </w:tcPr>
          <w:p w14:paraId="7C781B62"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Date of birth</w:t>
            </w:r>
          </w:p>
        </w:tc>
        <w:tc>
          <w:tcPr>
            <w:tcW w:w="1843" w:type="dxa"/>
            <w:tcBorders>
              <w:top w:val="nil"/>
              <w:left w:val="nil"/>
              <w:bottom w:val="single" w:sz="4" w:space="0" w:color="auto"/>
              <w:right w:val="single" w:sz="4" w:space="0" w:color="auto"/>
            </w:tcBorders>
            <w:shd w:val="clear" w:color="auto" w:fill="auto"/>
            <w:noWrap/>
            <w:vAlign w:val="center"/>
            <w:hideMark/>
          </w:tcPr>
          <w:p w14:paraId="26BF812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B</w:t>
            </w:r>
          </w:p>
        </w:tc>
      </w:tr>
      <w:tr w:rsidR="00123BF3" w:rsidRPr="008524AE" w14:paraId="33826BB9" w14:textId="77777777" w:rsidTr="00B26E34">
        <w:trPr>
          <w:trHeight w:val="460"/>
        </w:trPr>
        <w:tc>
          <w:tcPr>
            <w:tcW w:w="6799" w:type="dxa"/>
            <w:tcBorders>
              <w:top w:val="nil"/>
              <w:left w:val="single" w:sz="4" w:space="0" w:color="auto"/>
              <w:bottom w:val="single" w:sz="4" w:space="0" w:color="auto"/>
              <w:right w:val="single" w:sz="4" w:space="0" w:color="auto"/>
            </w:tcBorders>
            <w:shd w:val="clear" w:color="auto" w:fill="auto"/>
            <w:hideMark/>
          </w:tcPr>
          <w:p w14:paraId="1F0BC4F8"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Matching data relating to a customer across two or more debts owned by one buyer</w:t>
            </w:r>
          </w:p>
        </w:tc>
        <w:tc>
          <w:tcPr>
            <w:tcW w:w="1843" w:type="dxa"/>
            <w:tcBorders>
              <w:top w:val="nil"/>
              <w:left w:val="nil"/>
              <w:bottom w:val="single" w:sz="4" w:space="0" w:color="auto"/>
              <w:right w:val="single" w:sz="4" w:space="0" w:color="auto"/>
            </w:tcBorders>
            <w:shd w:val="clear" w:color="auto" w:fill="auto"/>
            <w:noWrap/>
            <w:vAlign w:val="center"/>
            <w:hideMark/>
          </w:tcPr>
          <w:p w14:paraId="21902FB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BB</w:t>
            </w:r>
          </w:p>
        </w:tc>
      </w:tr>
      <w:tr w:rsidR="00123BF3" w:rsidRPr="008524AE" w14:paraId="11D6973C" w14:textId="77777777" w:rsidTr="00B26E34">
        <w:trPr>
          <w:trHeight w:val="460"/>
        </w:trPr>
        <w:tc>
          <w:tcPr>
            <w:tcW w:w="6799" w:type="dxa"/>
            <w:tcBorders>
              <w:top w:val="nil"/>
              <w:left w:val="single" w:sz="4" w:space="0" w:color="auto"/>
              <w:bottom w:val="single" w:sz="4" w:space="0" w:color="auto"/>
              <w:right w:val="single" w:sz="4" w:space="0" w:color="auto"/>
            </w:tcBorders>
            <w:shd w:val="clear" w:color="auto" w:fill="auto"/>
            <w:hideMark/>
          </w:tcPr>
          <w:p w14:paraId="2D6B6A8E"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Contact information, telephone numbers (landline, mobile, work) e mail addresses</w:t>
            </w:r>
          </w:p>
        </w:tc>
        <w:tc>
          <w:tcPr>
            <w:tcW w:w="1843" w:type="dxa"/>
            <w:tcBorders>
              <w:top w:val="nil"/>
              <w:left w:val="nil"/>
              <w:bottom w:val="single" w:sz="4" w:space="0" w:color="auto"/>
              <w:right w:val="single" w:sz="4" w:space="0" w:color="auto"/>
            </w:tcBorders>
            <w:shd w:val="clear" w:color="auto" w:fill="auto"/>
            <w:vAlign w:val="center"/>
            <w:hideMark/>
          </w:tcPr>
          <w:p w14:paraId="0CE394F8"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C</w:t>
            </w:r>
          </w:p>
        </w:tc>
      </w:tr>
      <w:tr w:rsidR="00123BF3" w:rsidRPr="008524AE" w14:paraId="19CB378C" w14:textId="77777777" w:rsidTr="00B26E34">
        <w:trPr>
          <w:trHeight w:val="720"/>
        </w:trPr>
        <w:tc>
          <w:tcPr>
            <w:tcW w:w="6799" w:type="dxa"/>
            <w:tcBorders>
              <w:top w:val="nil"/>
              <w:left w:val="single" w:sz="4" w:space="0" w:color="auto"/>
              <w:bottom w:val="single" w:sz="4" w:space="0" w:color="auto"/>
              <w:right w:val="single" w:sz="4" w:space="0" w:color="auto"/>
            </w:tcBorders>
            <w:shd w:val="clear" w:color="auto" w:fill="auto"/>
            <w:hideMark/>
          </w:tcPr>
          <w:p w14:paraId="7074818E"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Use of CRA and other personal financial Data to check individual financial affordability or  potential financial vulnerability for tenancy applications</w:t>
            </w:r>
          </w:p>
        </w:tc>
        <w:tc>
          <w:tcPr>
            <w:tcW w:w="1843" w:type="dxa"/>
            <w:tcBorders>
              <w:top w:val="nil"/>
              <w:left w:val="nil"/>
              <w:bottom w:val="single" w:sz="4" w:space="0" w:color="auto"/>
              <w:right w:val="single" w:sz="4" w:space="0" w:color="auto"/>
            </w:tcBorders>
            <w:shd w:val="clear" w:color="auto" w:fill="auto"/>
            <w:noWrap/>
            <w:vAlign w:val="center"/>
            <w:hideMark/>
          </w:tcPr>
          <w:p w14:paraId="409B1D98"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CC</w:t>
            </w:r>
          </w:p>
        </w:tc>
      </w:tr>
      <w:tr w:rsidR="00123BF3" w:rsidRPr="008524AE" w14:paraId="40062A64" w14:textId="77777777" w:rsidTr="00B26E34">
        <w:trPr>
          <w:trHeight w:val="460"/>
        </w:trPr>
        <w:tc>
          <w:tcPr>
            <w:tcW w:w="6799" w:type="dxa"/>
            <w:tcBorders>
              <w:top w:val="nil"/>
              <w:left w:val="single" w:sz="4" w:space="0" w:color="auto"/>
              <w:bottom w:val="single" w:sz="4" w:space="0" w:color="auto"/>
              <w:right w:val="single" w:sz="4" w:space="0" w:color="auto"/>
            </w:tcBorders>
            <w:shd w:val="clear" w:color="auto" w:fill="auto"/>
            <w:hideMark/>
          </w:tcPr>
          <w:p w14:paraId="241EBBD8"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 xml:space="preserve">Full current address and previous addresses including dates of occupancy </w:t>
            </w:r>
          </w:p>
        </w:tc>
        <w:tc>
          <w:tcPr>
            <w:tcW w:w="1843" w:type="dxa"/>
            <w:tcBorders>
              <w:top w:val="nil"/>
              <w:left w:val="nil"/>
              <w:bottom w:val="single" w:sz="4" w:space="0" w:color="auto"/>
              <w:right w:val="single" w:sz="4" w:space="0" w:color="auto"/>
            </w:tcBorders>
            <w:shd w:val="clear" w:color="auto" w:fill="auto"/>
            <w:vAlign w:val="center"/>
            <w:hideMark/>
          </w:tcPr>
          <w:p w14:paraId="4A1919F8"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D</w:t>
            </w:r>
          </w:p>
        </w:tc>
      </w:tr>
      <w:tr w:rsidR="00123BF3" w:rsidRPr="008524AE" w14:paraId="1B386F84" w14:textId="77777777" w:rsidTr="00B26E34">
        <w:trPr>
          <w:trHeight w:val="480"/>
        </w:trPr>
        <w:tc>
          <w:tcPr>
            <w:tcW w:w="6799" w:type="dxa"/>
            <w:tcBorders>
              <w:top w:val="nil"/>
              <w:left w:val="single" w:sz="4" w:space="0" w:color="auto"/>
              <w:bottom w:val="single" w:sz="4" w:space="0" w:color="auto"/>
              <w:right w:val="single" w:sz="4" w:space="0" w:color="auto"/>
            </w:tcBorders>
            <w:shd w:val="clear" w:color="auto" w:fill="auto"/>
            <w:hideMark/>
          </w:tcPr>
          <w:p w14:paraId="47951C5D"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Use of commercial financial Data to check business affordability or potential financial  vulnerability for tenancy applications</w:t>
            </w:r>
          </w:p>
        </w:tc>
        <w:tc>
          <w:tcPr>
            <w:tcW w:w="1843" w:type="dxa"/>
            <w:tcBorders>
              <w:top w:val="nil"/>
              <w:left w:val="nil"/>
              <w:bottom w:val="single" w:sz="4" w:space="0" w:color="auto"/>
              <w:right w:val="single" w:sz="4" w:space="0" w:color="auto"/>
            </w:tcBorders>
            <w:shd w:val="clear" w:color="auto" w:fill="auto"/>
            <w:noWrap/>
            <w:vAlign w:val="center"/>
            <w:hideMark/>
          </w:tcPr>
          <w:p w14:paraId="3E6DF40D"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DD</w:t>
            </w:r>
          </w:p>
        </w:tc>
      </w:tr>
      <w:tr w:rsidR="00123BF3" w:rsidRPr="008524AE" w14:paraId="4EBB8B93"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5F1AD7CB" w14:textId="71C5C0C1"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Residency score, likelihood of residency indicator</w:t>
            </w:r>
          </w:p>
        </w:tc>
        <w:tc>
          <w:tcPr>
            <w:tcW w:w="1843" w:type="dxa"/>
            <w:tcBorders>
              <w:top w:val="nil"/>
              <w:left w:val="nil"/>
              <w:bottom w:val="single" w:sz="4" w:space="0" w:color="auto"/>
              <w:right w:val="single" w:sz="4" w:space="0" w:color="auto"/>
            </w:tcBorders>
            <w:shd w:val="clear" w:color="auto" w:fill="auto"/>
            <w:noWrap/>
            <w:vAlign w:val="center"/>
            <w:hideMark/>
          </w:tcPr>
          <w:p w14:paraId="23D57378"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E</w:t>
            </w:r>
          </w:p>
        </w:tc>
      </w:tr>
    </w:tbl>
    <w:p w14:paraId="0A7478C3" w14:textId="77777777" w:rsidR="00F02992" w:rsidRDefault="00F02992"/>
    <w:tbl>
      <w:tblPr>
        <w:tblW w:w="8642" w:type="dxa"/>
        <w:tblLook w:val="04A0" w:firstRow="1" w:lastRow="0" w:firstColumn="1" w:lastColumn="0" w:noHBand="0" w:noVBand="1"/>
      </w:tblPr>
      <w:tblGrid>
        <w:gridCol w:w="6799"/>
        <w:gridCol w:w="1843"/>
      </w:tblGrid>
      <w:tr w:rsidR="00C27D30" w:rsidRPr="008524AE" w14:paraId="46A563B0" w14:textId="77777777" w:rsidTr="00B26E34">
        <w:trPr>
          <w:trHeight w:val="580"/>
        </w:trPr>
        <w:tc>
          <w:tcPr>
            <w:tcW w:w="6799" w:type="dxa"/>
            <w:tcBorders>
              <w:top w:val="single" w:sz="4" w:space="0" w:color="auto"/>
              <w:left w:val="single" w:sz="4" w:space="0" w:color="auto"/>
              <w:bottom w:val="single" w:sz="4" w:space="0" w:color="auto"/>
              <w:right w:val="single" w:sz="4" w:space="0" w:color="auto"/>
            </w:tcBorders>
            <w:shd w:val="clear" w:color="000000" w:fill="D9D9D9"/>
            <w:hideMark/>
          </w:tcPr>
          <w:p w14:paraId="674E9749" w14:textId="3B309899" w:rsidR="00C27D30" w:rsidRPr="00B26E34" w:rsidRDefault="003B3755">
            <w:pPr>
              <w:rPr>
                <w:rFonts w:eastAsia="Times New Roman" w:cs="Arial"/>
                <w:color w:val="000000"/>
                <w:sz w:val="24"/>
                <w:lang w:eastAsia="en-GB"/>
              </w:rPr>
            </w:pPr>
            <w:r>
              <w:rPr>
                <w:rFonts w:eastAsia="Times New Roman" w:cs="Arial"/>
                <w:color w:val="000000"/>
                <w:sz w:val="24"/>
                <w:lang w:eastAsia="en-GB"/>
              </w:rPr>
              <w:t>D</w:t>
            </w:r>
            <w:r w:rsidR="00C27D30" w:rsidRPr="00B26E34">
              <w:rPr>
                <w:rFonts w:eastAsia="Times New Roman" w:cs="Arial"/>
                <w:color w:val="000000"/>
                <w:sz w:val="24"/>
                <w:lang w:eastAsia="en-GB"/>
              </w:rPr>
              <w:t xml:space="preserve">escription </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4D0EAA3A" w14:textId="7EB9406B" w:rsidR="00C27D30" w:rsidRPr="00B26E34" w:rsidRDefault="003B3755">
            <w:pPr>
              <w:jc w:val="center"/>
              <w:rPr>
                <w:rFonts w:eastAsia="Times New Roman" w:cs="Arial"/>
                <w:color w:val="000000"/>
                <w:sz w:val="24"/>
                <w:lang w:eastAsia="en-GB"/>
              </w:rPr>
            </w:pPr>
            <w:r>
              <w:rPr>
                <w:rFonts w:eastAsia="Times New Roman" w:cs="Arial"/>
                <w:color w:val="000000"/>
                <w:sz w:val="24"/>
                <w:lang w:eastAsia="en-GB"/>
              </w:rPr>
              <w:t>I</w:t>
            </w:r>
            <w:r w:rsidR="00C27D30" w:rsidRPr="00B26E34">
              <w:rPr>
                <w:rFonts w:eastAsia="Times New Roman" w:cs="Arial"/>
                <w:color w:val="000000"/>
                <w:sz w:val="24"/>
                <w:lang w:eastAsia="en-GB"/>
              </w:rPr>
              <w:t>dentifying letter</w:t>
            </w:r>
          </w:p>
        </w:tc>
      </w:tr>
      <w:tr w:rsidR="00123BF3" w:rsidRPr="008524AE" w14:paraId="2F788426"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0BE65D19" w14:textId="4A809D08"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Confirmation that individual lives at most recent address (living as stated) and dates of occupancy</w:t>
            </w:r>
          </w:p>
        </w:tc>
        <w:tc>
          <w:tcPr>
            <w:tcW w:w="1843" w:type="dxa"/>
            <w:tcBorders>
              <w:top w:val="nil"/>
              <w:left w:val="nil"/>
              <w:bottom w:val="single" w:sz="4" w:space="0" w:color="auto"/>
              <w:right w:val="single" w:sz="4" w:space="0" w:color="auto"/>
            </w:tcBorders>
            <w:shd w:val="clear" w:color="auto" w:fill="auto"/>
            <w:noWrap/>
            <w:vAlign w:val="center"/>
            <w:hideMark/>
          </w:tcPr>
          <w:p w14:paraId="1F8E41A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F</w:t>
            </w:r>
          </w:p>
        </w:tc>
      </w:tr>
      <w:tr w:rsidR="00123BF3" w:rsidRPr="008524AE" w14:paraId="57AD9C55"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3D72644C" w14:textId="43150B8E"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NNDR Checks</w:t>
            </w:r>
          </w:p>
        </w:tc>
        <w:tc>
          <w:tcPr>
            <w:tcW w:w="1843" w:type="dxa"/>
            <w:tcBorders>
              <w:top w:val="nil"/>
              <w:left w:val="nil"/>
              <w:bottom w:val="single" w:sz="4" w:space="0" w:color="auto"/>
              <w:right w:val="single" w:sz="4" w:space="0" w:color="auto"/>
            </w:tcBorders>
            <w:shd w:val="clear" w:color="auto" w:fill="auto"/>
            <w:noWrap/>
            <w:vAlign w:val="center"/>
            <w:hideMark/>
          </w:tcPr>
          <w:p w14:paraId="687E7DD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FF</w:t>
            </w:r>
          </w:p>
        </w:tc>
      </w:tr>
      <w:tr w:rsidR="00123BF3" w:rsidRPr="008524AE" w14:paraId="4371E7E8"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3A5347D0" w14:textId="196923A6"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Gone away confirmation that no recent address or credit information can be obtained and last known occupancy date</w:t>
            </w:r>
          </w:p>
        </w:tc>
        <w:tc>
          <w:tcPr>
            <w:tcW w:w="1843" w:type="dxa"/>
            <w:tcBorders>
              <w:top w:val="nil"/>
              <w:left w:val="nil"/>
              <w:bottom w:val="single" w:sz="4" w:space="0" w:color="auto"/>
              <w:right w:val="single" w:sz="4" w:space="0" w:color="auto"/>
            </w:tcBorders>
            <w:shd w:val="clear" w:color="auto" w:fill="auto"/>
            <w:noWrap/>
            <w:vAlign w:val="center"/>
            <w:hideMark/>
          </w:tcPr>
          <w:p w14:paraId="27F6D5B9"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G</w:t>
            </w:r>
          </w:p>
        </w:tc>
      </w:tr>
      <w:tr w:rsidR="00123BF3" w:rsidRPr="008524AE" w14:paraId="4DA99EFC"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03DA96FC"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Full and historic electoral roll, address and location information</w:t>
            </w:r>
          </w:p>
        </w:tc>
        <w:tc>
          <w:tcPr>
            <w:tcW w:w="1843" w:type="dxa"/>
            <w:tcBorders>
              <w:top w:val="nil"/>
              <w:left w:val="nil"/>
              <w:bottom w:val="single" w:sz="4" w:space="0" w:color="auto"/>
              <w:right w:val="single" w:sz="4" w:space="0" w:color="auto"/>
            </w:tcBorders>
            <w:shd w:val="clear" w:color="auto" w:fill="auto"/>
            <w:noWrap/>
            <w:vAlign w:val="center"/>
            <w:hideMark/>
          </w:tcPr>
          <w:p w14:paraId="73DF040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GG</w:t>
            </w:r>
          </w:p>
        </w:tc>
      </w:tr>
      <w:tr w:rsidR="00123BF3" w:rsidRPr="008524AE" w14:paraId="2BE4D854"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7F4516DD"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Number of County Court judgements including age and value</w:t>
            </w:r>
          </w:p>
        </w:tc>
        <w:tc>
          <w:tcPr>
            <w:tcW w:w="1843" w:type="dxa"/>
            <w:tcBorders>
              <w:top w:val="nil"/>
              <w:left w:val="nil"/>
              <w:bottom w:val="single" w:sz="4" w:space="0" w:color="auto"/>
              <w:right w:val="single" w:sz="4" w:space="0" w:color="auto"/>
            </w:tcBorders>
            <w:shd w:val="clear" w:color="auto" w:fill="auto"/>
            <w:vAlign w:val="center"/>
            <w:hideMark/>
          </w:tcPr>
          <w:p w14:paraId="188B1D04"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H</w:t>
            </w:r>
          </w:p>
        </w:tc>
      </w:tr>
      <w:tr w:rsidR="00123BF3" w:rsidRPr="008524AE" w14:paraId="5D7B5FBC" w14:textId="77777777" w:rsidTr="00B26E34">
        <w:trPr>
          <w:trHeight w:val="870"/>
        </w:trPr>
        <w:tc>
          <w:tcPr>
            <w:tcW w:w="6799" w:type="dxa"/>
            <w:tcBorders>
              <w:top w:val="nil"/>
              <w:left w:val="single" w:sz="4" w:space="0" w:color="auto"/>
              <w:bottom w:val="single" w:sz="4" w:space="0" w:color="auto"/>
              <w:right w:val="single" w:sz="4" w:space="0" w:color="auto"/>
            </w:tcBorders>
            <w:shd w:val="clear" w:color="auto" w:fill="auto"/>
            <w:hideMark/>
          </w:tcPr>
          <w:p w14:paraId="054BD900"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Business insolvency data</w:t>
            </w:r>
          </w:p>
        </w:tc>
        <w:tc>
          <w:tcPr>
            <w:tcW w:w="1843" w:type="dxa"/>
            <w:tcBorders>
              <w:top w:val="nil"/>
              <w:left w:val="nil"/>
              <w:bottom w:val="single" w:sz="4" w:space="0" w:color="auto"/>
              <w:right w:val="single" w:sz="4" w:space="0" w:color="auto"/>
            </w:tcBorders>
            <w:shd w:val="clear" w:color="auto" w:fill="auto"/>
            <w:noWrap/>
            <w:vAlign w:val="center"/>
            <w:hideMark/>
          </w:tcPr>
          <w:p w14:paraId="49D0773E"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HH</w:t>
            </w:r>
          </w:p>
        </w:tc>
      </w:tr>
      <w:tr w:rsidR="00123BF3" w:rsidRPr="008524AE" w14:paraId="123B516F"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6114A3CF"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CRA data and Propensity Score Including Broad access to Credit Reference Agency Data.</w:t>
            </w:r>
          </w:p>
        </w:tc>
        <w:tc>
          <w:tcPr>
            <w:tcW w:w="1843" w:type="dxa"/>
            <w:tcBorders>
              <w:top w:val="nil"/>
              <w:left w:val="nil"/>
              <w:bottom w:val="single" w:sz="4" w:space="0" w:color="auto"/>
              <w:right w:val="single" w:sz="4" w:space="0" w:color="auto"/>
            </w:tcBorders>
            <w:shd w:val="clear" w:color="auto" w:fill="auto"/>
            <w:noWrap/>
            <w:vAlign w:val="center"/>
            <w:hideMark/>
          </w:tcPr>
          <w:p w14:paraId="6FDD2758"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I</w:t>
            </w:r>
          </w:p>
        </w:tc>
      </w:tr>
      <w:tr w:rsidR="00123BF3" w:rsidRPr="008524AE" w14:paraId="075A12FF"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08AFC98C"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Identification of individuals in Bankruptcy, Debt Management Plans or Individual Voluntary Agreement and other forms of insolvency</w:t>
            </w:r>
          </w:p>
        </w:tc>
        <w:tc>
          <w:tcPr>
            <w:tcW w:w="1843" w:type="dxa"/>
            <w:tcBorders>
              <w:top w:val="nil"/>
              <w:left w:val="nil"/>
              <w:bottom w:val="single" w:sz="4" w:space="0" w:color="auto"/>
              <w:right w:val="single" w:sz="4" w:space="0" w:color="auto"/>
            </w:tcBorders>
            <w:shd w:val="clear" w:color="auto" w:fill="auto"/>
            <w:noWrap/>
            <w:vAlign w:val="center"/>
            <w:hideMark/>
          </w:tcPr>
          <w:p w14:paraId="5AD3B88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J</w:t>
            </w:r>
          </w:p>
        </w:tc>
      </w:tr>
      <w:tr w:rsidR="00123BF3" w:rsidRPr="008524AE" w14:paraId="636B5E5E"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259763DB"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Company bank and insurance data information about premiums and claims</w:t>
            </w:r>
          </w:p>
        </w:tc>
        <w:tc>
          <w:tcPr>
            <w:tcW w:w="1843" w:type="dxa"/>
            <w:tcBorders>
              <w:top w:val="nil"/>
              <w:left w:val="nil"/>
              <w:bottom w:val="single" w:sz="4" w:space="0" w:color="auto"/>
              <w:right w:val="single" w:sz="4" w:space="0" w:color="auto"/>
            </w:tcBorders>
            <w:shd w:val="clear" w:color="auto" w:fill="auto"/>
            <w:noWrap/>
            <w:vAlign w:val="center"/>
            <w:hideMark/>
          </w:tcPr>
          <w:p w14:paraId="3BDE8A45"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JJ</w:t>
            </w:r>
          </w:p>
        </w:tc>
      </w:tr>
      <w:tr w:rsidR="00123BF3" w:rsidRPr="008524AE" w14:paraId="4DDF0927" w14:textId="77777777" w:rsidTr="00B26E34">
        <w:trPr>
          <w:trHeight w:val="870"/>
        </w:trPr>
        <w:tc>
          <w:tcPr>
            <w:tcW w:w="6799" w:type="dxa"/>
            <w:tcBorders>
              <w:top w:val="nil"/>
              <w:left w:val="single" w:sz="4" w:space="0" w:color="auto"/>
              <w:bottom w:val="single" w:sz="4" w:space="0" w:color="auto"/>
              <w:right w:val="single" w:sz="4" w:space="0" w:color="auto"/>
            </w:tcBorders>
            <w:shd w:val="clear" w:color="auto" w:fill="auto"/>
            <w:hideMark/>
          </w:tcPr>
          <w:p w14:paraId="29102C2B"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Identification of individuals facing mild to extreme financial difficulty/vulnerability</w:t>
            </w:r>
          </w:p>
        </w:tc>
        <w:tc>
          <w:tcPr>
            <w:tcW w:w="1843" w:type="dxa"/>
            <w:tcBorders>
              <w:top w:val="nil"/>
              <w:left w:val="nil"/>
              <w:bottom w:val="single" w:sz="4" w:space="0" w:color="auto"/>
              <w:right w:val="single" w:sz="4" w:space="0" w:color="auto"/>
            </w:tcBorders>
            <w:shd w:val="clear" w:color="auto" w:fill="auto"/>
            <w:vAlign w:val="center"/>
            <w:hideMark/>
          </w:tcPr>
          <w:p w14:paraId="6C7B364D"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K</w:t>
            </w:r>
          </w:p>
        </w:tc>
      </w:tr>
      <w:tr w:rsidR="00123BF3" w:rsidRPr="008524AE" w14:paraId="04DFE26E" w14:textId="77777777" w:rsidTr="00B26E34">
        <w:trPr>
          <w:trHeight w:val="290"/>
        </w:trPr>
        <w:tc>
          <w:tcPr>
            <w:tcW w:w="6799" w:type="dxa"/>
            <w:tcBorders>
              <w:top w:val="nil"/>
              <w:left w:val="single" w:sz="4" w:space="0" w:color="auto"/>
              <w:bottom w:val="single" w:sz="4" w:space="0" w:color="auto"/>
              <w:right w:val="single" w:sz="4" w:space="0" w:color="auto"/>
            </w:tcBorders>
            <w:shd w:val="clear" w:color="auto" w:fill="auto"/>
            <w:hideMark/>
          </w:tcPr>
          <w:p w14:paraId="006F0DA4"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Channel preference</w:t>
            </w:r>
          </w:p>
        </w:tc>
        <w:tc>
          <w:tcPr>
            <w:tcW w:w="1843" w:type="dxa"/>
            <w:tcBorders>
              <w:top w:val="nil"/>
              <w:left w:val="nil"/>
              <w:bottom w:val="single" w:sz="4" w:space="0" w:color="auto"/>
              <w:right w:val="single" w:sz="4" w:space="0" w:color="auto"/>
            </w:tcBorders>
            <w:shd w:val="clear" w:color="auto" w:fill="auto"/>
            <w:noWrap/>
            <w:vAlign w:val="center"/>
            <w:hideMark/>
          </w:tcPr>
          <w:p w14:paraId="3F6AF258"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M</w:t>
            </w:r>
          </w:p>
        </w:tc>
      </w:tr>
      <w:tr w:rsidR="00123BF3" w:rsidRPr="008524AE" w14:paraId="779050DF" w14:textId="77777777" w:rsidTr="00B26E34">
        <w:trPr>
          <w:trHeight w:val="960"/>
        </w:trPr>
        <w:tc>
          <w:tcPr>
            <w:tcW w:w="6799" w:type="dxa"/>
            <w:tcBorders>
              <w:top w:val="nil"/>
              <w:left w:val="single" w:sz="4" w:space="0" w:color="auto"/>
              <w:bottom w:val="single" w:sz="4" w:space="0" w:color="auto"/>
              <w:right w:val="single" w:sz="4" w:space="0" w:color="auto"/>
            </w:tcBorders>
            <w:shd w:val="clear" w:color="auto" w:fill="auto"/>
            <w:hideMark/>
          </w:tcPr>
          <w:p w14:paraId="1BFE4757" w14:textId="718961B5"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lastRenderedPageBreak/>
              <w:t>Latest and previous address history held for individuals as having a link with the customer – lagged with fields for previous address over the specified time period. Indicator for primary address.</w:t>
            </w:r>
          </w:p>
        </w:tc>
        <w:tc>
          <w:tcPr>
            <w:tcW w:w="1843" w:type="dxa"/>
            <w:tcBorders>
              <w:top w:val="nil"/>
              <w:left w:val="nil"/>
              <w:bottom w:val="single" w:sz="4" w:space="0" w:color="auto"/>
              <w:right w:val="single" w:sz="4" w:space="0" w:color="auto"/>
            </w:tcBorders>
            <w:shd w:val="clear" w:color="auto" w:fill="auto"/>
            <w:noWrap/>
            <w:vAlign w:val="center"/>
            <w:hideMark/>
          </w:tcPr>
          <w:p w14:paraId="0503A2FC"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MM</w:t>
            </w:r>
          </w:p>
        </w:tc>
      </w:tr>
      <w:tr w:rsidR="00123BF3" w:rsidRPr="008524AE" w14:paraId="74A4E062" w14:textId="77777777" w:rsidTr="00B26E34">
        <w:trPr>
          <w:trHeight w:val="290"/>
        </w:trPr>
        <w:tc>
          <w:tcPr>
            <w:tcW w:w="6799" w:type="dxa"/>
            <w:tcBorders>
              <w:top w:val="nil"/>
              <w:left w:val="single" w:sz="4" w:space="0" w:color="auto"/>
              <w:bottom w:val="single" w:sz="4" w:space="0" w:color="auto"/>
              <w:right w:val="single" w:sz="4" w:space="0" w:color="auto"/>
            </w:tcBorders>
            <w:shd w:val="clear" w:color="auto" w:fill="auto"/>
            <w:hideMark/>
          </w:tcPr>
          <w:p w14:paraId="767B651B"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Identification of Spouse and/or financial associates to the customer</w:t>
            </w:r>
          </w:p>
        </w:tc>
        <w:tc>
          <w:tcPr>
            <w:tcW w:w="1843" w:type="dxa"/>
            <w:tcBorders>
              <w:top w:val="nil"/>
              <w:left w:val="nil"/>
              <w:bottom w:val="single" w:sz="4" w:space="0" w:color="auto"/>
              <w:right w:val="single" w:sz="4" w:space="0" w:color="auto"/>
            </w:tcBorders>
            <w:shd w:val="clear" w:color="auto" w:fill="auto"/>
            <w:noWrap/>
            <w:vAlign w:val="center"/>
            <w:hideMark/>
          </w:tcPr>
          <w:p w14:paraId="76E2C4CD"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NN</w:t>
            </w:r>
          </w:p>
        </w:tc>
      </w:tr>
      <w:tr w:rsidR="00123BF3" w:rsidRPr="008524AE" w14:paraId="7649EB8F"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74410FCD"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Financial links to customer/claim address, months or dates that account moved to  addresses and date of most recent activity;</w:t>
            </w:r>
          </w:p>
        </w:tc>
        <w:tc>
          <w:tcPr>
            <w:tcW w:w="1843" w:type="dxa"/>
            <w:tcBorders>
              <w:top w:val="nil"/>
              <w:left w:val="nil"/>
              <w:bottom w:val="single" w:sz="4" w:space="0" w:color="auto"/>
              <w:right w:val="single" w:sz="4" w:space="0" w:color="auto"/>
            </w:tcBorders>
            <w:shd w:val="clear" w:color="auto" w:fill="auto"/>
            <w:noWrap/>
            <w:vAlign w:val="center"/>
            <w:hideMark/>
          </w:tcPr>
          <w:p w14:paraId="7F082394"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OO</w:t>
            </w:r>
          </w:p>
        </w:tc>
      </w:tr>
      <w:tr w:rsidR="00123BF3" w:rsidRPr="008524AE" w14:paraId="496D500C"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0CDEC477"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Scoring and segmentation based on ability and propensity to pay, ‘cant pays’ and ‘wont pays’</w:t>
            </w:r>
          </w:p>
        </w:tc>
        <w:tc>
          <w:tcPr>
            <w:tcW w:w="1843" w:type="dxa"/>
            <w:tcBorders>
              <w:top w:val="nil"/>
              <w:left w:val="nil"/>
              <w:bottom w:val="single" w:sz="4" w:space="0" w:color="auto"/>
              <w:right w:val="single" w:sz="4" w:space="0" w:color="auto"/>
            </w:tcBorders>
            <w:shd w:val="clear" w:color="auto" w:fill="auto"/>
            <w:vAlign w:val="center"/>
            <w:hideMark/>
          </w:tcPr>
          <w:p w14:paraId="5923B1EA"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P</w:t>
            </w:r>
          </w:p>
        </w:tc>
      </w:tr>
      <w:tr w:rsidR="00123BF3" w:rsidRPr="008524AE" w14:paraId="76150C55" w14:textId="77777777" w:rsidTr="00B26E34">
        <w:trPr>
          <w:trHeight w:val="290"/>
        </w:trPr>
        <w:tc>
          <w:tcPr>
            <w:tcW w:w="6799" w:type="dxa"/>
            <w:tcBorders>
              <w:top w:val="nil"/>
              <w:left w:val="single" w:sz="4" w:space="0" w:color="auto"/>
              <w:bottom w:val="single" w:sz="4" w:space="0" w:color="auto"/>
              <w:right w:val="single" w:sz="4" w:space="0" w:color="auto"/>
            </w:tcBorders>
            <w:shd w:val="clear" w:color="auto" w:fill="auto"/>
            <w:hideMark/>
          </w:tcPr>
          <w:p w14:paraId="01A4C7BC" w14:textId="3E7644C1"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Joint applications and marker to show that account is joint</w:t>
            </w:r>
          </w:p>
        </w:tc>
        <w:tc>
          <w:tcPr>
            <w:tcW w:w="1843" w:type="dxa"/>
            <w:tcBorders>
              <w:top w:val="nil"/>
              <w:left w:val="nil"/>
              <w:bottom w:val="single" w:sz="4" w:space="0" w:color="auto"/>
              <w:right w:val="single" w:sz="4" w:space="0" w:color="auto"/>
            </w:tcBorders>
            <w:shd w:val="clear" w:color="auto" w:fill="auto"/>
            <w:noWrap/>
            <w:vAlign w:val="center"/>
            <w:hideMark/>
          </w:tcPr>
          <w:p w14:paraId="298F35F0"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PP</w:t>
            </w:r>
          </w:p>
        </w:tc>
      </w:tr>
      <w:tr w:rsidR="00123BF3" w:rsidRPr="008524AE" w14:paraId="6F032C7A" w14:textId="77777777" w:rsidTr="00B26E34">
        <w:trPr>
          <w:trHeight w:val="870"/>
        </w:trPr>
        <w:tc>
          <w:tcPr>
            <w:tcW w:w="6799" w:type="dxa"/>
            <w:tcBorders>
              <w:top w:val="nil"/>
              <w:left w:val="single" w:sz="4" w:space="0" w:color="auto"/>
              <w:bottom w:val="single" w:sz="4" w:space="0" w:color="auto"/>
              <w:right w:val="single" w:sz="4" w:space="0" w:color="auto"/>
            </w:tcBorders>
            <w:shd w:val="clear" w:color="auto" w:fill="auto"/>
            <w:hideMark/>
          </w:tcPr>
          <w:p w14:paraId="2086FD8C"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Bank of England Sanctions lists and other fraud identification sources e.g. CIFAS etc</w:t>
            </w:r>
          </w:p>
        </w:tc>
        <w:tc>
          <w:tcPr>
            <w:tcW w:w="1843" w:type="dxa"/>
            <w:tcBorders>
              <w:top w:val="nil"/>
              <w:left w:val="nil"/>
              <w:bottom w:val="single" w:sz="4" w:space="0" w:color="auto"/>
              <w:right w:val="single" w:sz="4" w:space="0" w:color="auto"/>
            </w:tcBorders>
            <w:shd w:val="clear" w:color="auto" w:fill="auto"/>
            <w:noWrap/>
            <w:vAlign w:val="center"/>
            <w:hideMark/>
          </w:tcPr>
          <w:p w14:paraId="75B9ABDD"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q</w:t>
            </w:r>
          </w:p>
        </w:tc>
      </w:tr>
      <w:tr w:rsidR="00123BF3" w:rsidRPr="008524AE" w14:paraId="26A5D8E3" w14:textId="77777777" w:rsidTr="00B26E34">
        <w:trPr>
          <w:trHeight w:val="870"/>
        </w:trPr>
        <w:tc>
          <w:tcPr>
            <w:tcW w:w="6799" w:type="dxa"/>
            <w:tcBorders>
              <w:top w:val="nil"/>
              <w:left w:val="single" w:sz="4" w:space="0" w:color="auto"/>
              <w:bottom w:val="single" w:sz="4" w:space="0" w:color="auto"/>
              <w:right w:val="single" w:sz="4" w:space="0" w:color="auto"/>
            </w:tcBorders>
            <w:shd w:val="clear" w:color="auto" w:fill="auto"/>
            <w:hideMark/>
          </w:tcPr>
          <w:p w14:paraId="67CE3370"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Date of occupancy, redirection dates, dates properties sold</w:t>
            </w:r>
          </w:p>
        </w:tc>
        <w:tc>
          <w:tcPr>
            <w:tcW w:w="1843" w:type="dxa"/>
            <w:tcBorders>
              <w:top w:val="nil"/>
              <w:left w:val="nil"/>
              <w:bottom w:val="single" w:sz="4" w:space="0" w:color="auto"/>
              <w:right w:val="single" w:sz="4" w:space="0" w:color="auto"/>
            </w:tcBorders>
            <w:shd w:val="clear" w:color="auto" w:fill="auto"/>
            <w:vAlign w:val="center"/>
            <w:hideMark/>
          </w:tcPr>
          <w:p w14:paraId="6C9837E9"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QQ</w:t>
            </w:r>
          </w:p>
        </w:tc>
      </w:tr>
      <w:tr w:rsidR="00123BF3" w:rsidRPr="008524AE" w14:paraId="72D1E18A"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437E3E07"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Fraud identification counter fraud measures and assessment of fraud risks e.g. undeclared individuals living at a property</w:t>
            </w:r>
          </w:p>
        </w:tc>
        <w:tc>
          <w:tcPr>
            <w:tcW w:w="1843" w:type="dxa"/>
            <w:tcBorders>
              <w:top w:val="nil"/>
              <w:left w:val="nil"/>
              <w:bottom w:val="single" w:sz="4" w:space="0" w:color="auto"/>
              <w:right w:val="single" w:sz="4" w:space="0" w:color="auto"/>
            </w:tcBorders>
            <w:shd w:val="clear" w:color="auto" w:fill="auto"/>
            <w:noWrap/>
            <w:vAlign w:val="center"/>
            <w:hideMark/>
          </w:tcPr>
          <w:p w14:paraId="5D1E69E8"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R</w:t>
            </w:r>
          </w:p>
        </w:tc>
      </w:tr>
      <w:tr w:rsidR="00123BF3" w:rsidRPr="008524AE" w14:paraId="764A759A"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78C6596D" w14:textId="5A387E72"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Date of occupancy, redirection dates, dates property sold</w:t>
            </w:r>
          </w:p>
        </w:tc>
        <w:tc>
          <w:tcPr>
            <w:tcW w:w="1843" w:type="dxa"/>
            <w:tcBorders>
              <w:top w:val="nil"/>
              <w:left w:val="nil"/>
              <w:bottom w:val="single" w:sz="4" w:space="0" w:color="auto"/>
              <w:right w:val="single" w:sz="4" w:space="0" w:color="auto"/>
            </w:tcBorders>
            <w:shd w:val="clear" w:color="auto" w:fill="auto"/>
            <w:noWrap/>
            <w:vAlign w:val="center"/>
            <w:hideMark/>
          </w:tcPr>
          <w:p w14:paraId="6C6192D2"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RR</w:t>
            </w:r>
          </w:p>
        </w:tc>
      </w:tr>
      <w:tr w:rsidR="00123BF3" w:rsidRPr="008524AE" w14:paraId="08719EF3"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218E83C4" w14:textId="4457CF8E"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Gone away indicator</w:t>
            </w:r>
          </w:p>
        </w:tc>
        <w:tc>
          <w:tcPr>
            <w:tcW w:w="1843" w:type="dxa"/>
            <w:tcBorders>
              <w:top w:val="nil"/>
              <w:left w:val="nil"/>
              <w:bottom w:val="single" w:sz="4" w:space="0" w:color="auto"/>
              <w:right w:val="single" w:sz="4" w:space="0" w:color="auto"/>
            </w:tcBorders>
            <w:shd w:val="clear" w:color="auto" w:fill="auto"/>
            <w:noWrap/>
            <w:vAlign w:val="center"/>
            <w:hideMark/>
          </w:tcPr>
          <w:p w14:paraId="7361C28D"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SS</w:t>
            </w:r>
          </w:p>
        </w:tc>
      </w:tr>
    </w:tbl>
    <w:p w14:paraId="51EE3100" w14:textId="77777777" w:rsidR="00C27D30" w:rsidRDefault="00C27D30"/>
    <w:tbl>
      <w:tblPr>
        <w:tblW w:w="8642" w:type="dxa"/>
        <w:tblLook w:val="04A0" w:firstRow="1" w:lastRow="0" w:firstColumn="1" w:lastColumn="0" w:noHBand="0" w:noVBand="1"/>
      </w:tblPr>
      <w:tblGrid>
        <w:gridCol w:w="6799"/>
        <w:gridCol w:w="1843"/>
      </w:tblGrid>
      <w:tr w:rsidR="00C27D30" w:rsidRPr="008524AE" w14:paraId="5D345CFD" w14:textId="77777777" w:rsidTr="00B26E34">
        <w:trPr>
          <w:trHeight w:val="580"/>
        </w:trPr>
        <w:tc>
          <w:tcPr>
            <w:tcW w:w="6799" w:type="dxa"/>
            <w:tcBorders>
              <w:top w:val="single" w:sz="4" w:space="0" w:color="auto"/>
              <w:left w:val="single" w:sz="4" w:space="0" w:color="auto"/>
              <w:bottom w:val="single" w:sz="4" w:space="0" w:color="auto"/>
              <w:right w:val="single" w:sz="4" w:space="0" w:color="auto"/>
            </w:tcBorders>
            <w:shd w:val="clear" w:color="000000" w:fill="D9D9D9"/>
            <w:hideMark/>
          </w:tcPr>
          <w:p w14:paraId="543240F8" w14:textId="083831DC" w:rsidR="00C27D30" w:rsidRPr="00B26E34" w:rsidRDefault="003B3755">
            <w:pPr>
              <w:rPr>
                <w:rFonts w:eastAsia="Times New Roman" w:cs="Arial"/>
                <w:color w:val="000000"/>
                <w:sz w:val="24"/>
                <w:lang w:eastAsia="en-GB"/>
              </w:rPr>
            </w:pPr>
            <w:r>
              <w:rPr>
                <w:rFonts w:eastAsia="Times New Roman" w:cs="Arial"/>
                <w:color w:val="000000"/>
                <w:sz w:val="24"/>
                <w:lang w:eastAsia="en-GB"/>
              </w:rPr>
              <w:t>D</w:t>
            </w:r>
            <w:r w:rsidR="00C27D30" w:rsidRPr="00B26E34">
              <w:rPr>
                <w:rFonts w:eastAsia="Times New Roman" w:cs="Arial"/>
                <w:color w:val="000000"/>
                <w:sz w:val="24"/>
                <w:lang w:eastAsia="en-GB"/>
              </w:rPr>
              <w:t xml:space="preserve">escription </w:t>
            </w:r>
          </w:p>
        </w:tc>
        <w:tc>
          <w:tcPr>
            <w:tcW w:w="1843" w:type="dxa"/>
            <w:tcBorders>
              <w:top w:val="single" w:sz="4" w:space="0" w:color="auto"/>
              <w:left w:val="nil"/>
              <w:bottom w:val="single" w:sz="4" w:space="0" w:color="auto"/>
              <w:right w:val="single" w:sz="4" w:space="0" w:color="auto"/>
            </w:tcBorders>
            <w:shd w:val="clear" w:color="000000" w:fill="D9D9D9"/>
            <w:vAlign w:val="center"/>
            <w:hideMark/>
          </w:tcPr>
          <w:p w14:paraId="26F341E9" w14:textId="605902A9" w:rsidR="00C27D30" w:rsidRPr="00B26E34" w:rsidRDefault="003B3755">
            <w:pPr>
              <w:jc w:val="center"/>
              <w:rPr>
                <w:rFonts w:eastAsia="Times New Roman" w:cs="Arial"/>
                <w:color w:val="000000"/>
                <w:sz w:val="24"/>
                <w:lang w:eastAsia="en-GB"/>
              </w:rPr>
            </w:pPr>
            <w:r>
              <w:rPr>
                <w:rFonts w:eastAsia="Times New Roman" w:cs="Arial"/>
                <w:color w:val="000000"/>
                <w:sz w:val="24"/>
                <w:lang w:eastAsia="en-GB"/>
              </w:rPr>
              <w:t>I</w:t>
            </w:r>
            <w:r w:rsidR="00C27D30" w:rsidRPr="00B26E34">
              <w:rPr>
                <w:rFonts w:eastAsia="Times New Roman" w:cs="Arial"/>
                <w:color w:val="000000"/>
                <w:sz w:val="24"/>
                <w:lang w:eastAsia="en-GB"/>
              </w:rPr>
              <w:t>dentifying letter</w:t>
            </w:r>
          </w:p>
        </w:tc>
      </w:tr>
      <w:tr w:rsidR="00123BF3" w:rsidRPr="008524AE" w14:paraId="7038FA0A"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09EB9058"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Credit/valuation data on assets including but not limited to equity, bank accounts, house ownership, sale/purchase prices.</w:t>
            </w:r>
          </w:p>
        </w:tc>
        <w:tc>
          <w:tcPr>
            <w:tcW w:w="1843" w:type="dxa"/>
            <w:tcBorders>
              <w:top w:val="nil"/>
              <w:left w:val="nil"/>
              <w:bottom w:val="single" w:sz="4" w:space="0" w:color="auto"/>
              <w:right w:val="single" w:sz="4" w:space="0" w:color="auto"/>
            </w:tcBorders>
            <w:shd w:val="clear" w:color="auto" w:fill="auto"/>
            <w:noWrap/>
            <w:vAlign w:val="center"/>
            <w:hideMark/>
          </w:tcPr>
          <w:p w14:paraId="2D0D3F0F"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T</w:t>
            </w:r>
          </w:p>
        </w:tc>
      </w:tr>
      <w:tr w:rsidR="00123BF3" w:rsidRPr="008524AE" w14:paraId="127092F7" w14:textId="77777777" w:rsidTr="00B26E34">
        <w:trPr>
          <w:trHeight w:val="1430"/>
        </w:trPr>
        <w:tc>
          <w:tcPr>
            <w:tcW w:w="6799" w:type="dxa"/>
            <w:tcBorders>
              <w:top w:val="nil"/>
              <w:left w:val="single" w:sz="4" w:space="0" w:color="auto"/>
              <w:bottom w:val="single" w:sz="4" w:space="0" w:color="auto"/>
              <w:right w:val="single" w:sz="4" w:space="0" w:color="auto"/>
            </w:tcBorders>
            <w:shd w:val="clear" w:color="auto" w:fill="auto"/>
            <w:hideMark/>
          </w:tcPr>
          <w:p w14:paraId="54DD386F"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Accounts data (which may indicate a joint financial responsibility or a line to an address) to show dates accounts moved to an address and dates or most recent activity; and Credit Card accounts, Bank accounts, Current Bank accounts, mortgages, pay day loans, secured and unsecured loans, store cards, mail order, TV licence, Utilities, Communications accounts, Consumer subscriptions, insurance.</w:t>
            </w:r>
          </w:p>
        </w:tc>
        <w:tc>
          <w:tcPr>
            <w:tcW w:w="1843" w:type="dxa"/>
            <w:tcBorders>
              <w:top w:val="nil"/>
              <w:left w:val="nil"/>
              <w:bottom w:val="single" w:sz="4" w:space="0" w:color="auto"/>
              <w:right w:val="single" w:sz="4" w:space="0" w:color="auto"/>
            </w:tcBorders>
            <w:shd w:val="clear" w:color="auto" w:fill="auto"/>
            <w:noWrap/>
            <w:vAlign w:val="center"/>
            <w:hideMark/>
          </w:tcPr>
          <w:p w14:paraId="45CADC4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TT</w:t>
            </w:r>
          </w:p>
        </w:tc>
      </w:tr>
      <w:tr w:rsidR="00123BF3" w:rsidRPr="008524AE" w14:paraId="0C6346D8"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03C2D00C"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 xml:space="preserve">Company House Data </w:t>
            </w:r>
          </w:p>
        </w:tc>
        <w:tc>
          <w:tcPr>
            <w:tcW w:w="1843" w:type="dxa"/>
            <w:tcBorders>
              <w:top w:val="nil"/>
              <w:left w:val="nil"/>
              <w:bottom w:val="single" w:sz="4" w:space="0" w:color="auto"/>
              <w:right w:val="single" w:sz="4" w:space="0" w:color="auto"/>
            </w:tcBorders>
            <w:shd w:val="clear" w:color="auto" w:fill="auto"/>
            <w:noWrap/>
            <w:vAlign w:val="center"/>
            <w:hideMark/>
          </w:tcPr>
          <w:p w14:paraId="63B40651"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U</w:t>
            </w:r>
          </w:p>
        </w:tc>
      </w:tr>
      <w:tr w:rsidR="00123BF3" w:rsidRPr="008524AE" w14:paraId="24A97E8C"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57A171C8" w14:textId="77C242E3"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 xml:space="preserve">Company financial reports </w:t>
            </w:r>
          </w:p>
        </w:tc>
        <w:tc>
          <w:tcPr>
            <w:tcW w:w="1843" w:type="dxa"/>
            <w:tcBorders>
              <w:top w:val="nil"/>
              <w:left w:val="nil"/>
              <w:bottom w:val="single" w:sz="4" w:space="0" w:color="auto"/>
              <w:right w:val="single" w:sz="4" w:space="0" w:color="auto"/>
            </w:tcBorders>
            <w:shd w:val="clear" w:color="auto" w:fill="auto"/>
            <w:noWrap/>
            <w:vAlign w:val="center"/>
            <w:hideMark/>
          </w:tcPr>
          <w:p w14:paraId="6796F107"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V</w:t>
            </w:r>
          </w:p>
        </w:tc>
      </w:tr>
      <w:tr w:rsidR="00123BF3" w:rsidRPr="008524AE" w14:paraId="0CD1BABB" w14:textId="77777777" w:rsidTr="00B26E34">
        <w:trPr>
          <w:trHeight w:val="920"/>
        </w:trPr>
        <w:tc>
          <w:tcPr>
            <w:tcW w:w="6799" w:type="dxa"/>
            <w:tcBorders>
              <w:top w:val="nil"/>
              <w:left w:val="single" w:sz="4" w:space="0" w:color="auto"/>
              <w:bottom w:val="single" w:sz="4" w:space="0" w:color="auto"/>
              <w:right w:val="single" w:sz="4" w:space="0" w:color="auto"/>
            </w:tcBorders>
            <w:shd w:val="clear" w:color="auto" w:fill="auto"/>
            <w:hideMark/>
          </w:tcPr>
          <w:p w14:paraId="15689502" w14:textId="27B3850B"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General information on business activity e.g. individual companies, partnerships, directorships, insurance, firms showing financial distress or entering into financial administration, liquidation and insolvency.</w:t>
            </w:r>
          </w:p>
        </w:tc>
        <w:tc>
          <w:tcPr>
            <w:tcW w:w="1843" w:type="dxa"/>
            <w:tcBorders>
              <w:top w:val="nil"/>
              <w:left w:val="nil"/>
              <w:bottom w:val="single" w:sz="4" w:space="0" w:color="auto"/>
              <w:right w:val="single" w:sz="4" w:space="0" w:color="auto"/>
            </w:tcBorders>
            <w:shd w:val="clear" w:color="auto" w:fill="auto"/>
            <w:noWrap/>
            <w:vAlign w:val="center"/>
            <w:hideMark/>
          </w:tcPr>
          <w:p w14:paraId="68292087"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W</w:t>
            </w:r>
          </w:p>
        </w:tc>
      </w:tr>
      <w:tr w:rsidR="00123BF3" w:rsidRPr="008524AE" w14:paraId="1B1CC3D5" w14:textId="77777777" w:rsidTr="00B26E34">
        <w:trPr>
          <w:trHeight w:val="290"/>
        </w:trPr>
        <w:tc>
          <w:tcPr>
            <w:tcW w:w="6799" w:type="dxa"/>
            <w:tcBorders>
              <w:top w:val="nil"/>
              <w:left w:val="single" w:sz="4" w:space="0" w:color="auto"/>
              <w:bottom w:val="single" w:sz="4" w:space="0" w:color="auto"/>
              <w:right w:val="single" w:sz="4" w:space="0" w:color="auto"/>
            </w:tcBorders>
            <w:shd w:val="clear" w:color="auto" w:fill="auto"/>
            <w:hideMark/>
          </w:tcPr>
          <w:p w14:paraId="64F549AF"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 xml:space="preserve">Identification of deceased persons </w:t>
            </w:r>
          </w:p>
        </w:tc>
        <w:tc>
          <w:tcPr>
            <w:tcW w:w="1843" w:type="dxa"/>
            <w:tcBorders>
              <w:top w:val="nil"/>
              <w:left w:val="nil"/>
              <w:bottom w:val="single" w:sz="4" w:space="0" w:color="auto"/>
              <w:right w:val="single" w:sz="4" w:space="0" w:color="auto"/>
            </w:tcBorders>
            <w:shd w:val="clear" w:color="auto" w:fill="auto"/>
            <w:vAlign w:val="center"/>
            <w:hideMark/>
          </w:tcPr>
          <w:p w14:paraId="3118AFCB"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X</w:t>
            </w:r>
          </w:p>
        </w:tc>
      </w:tr>
      <w:tr w:rsidR="00123BF3" w:rsidRPr="008524AE" w14:paraId="6101DE5D" w14:textId="77777777" w:rsidTr="00B26E34">
        <w:trPr>
          <w:trHeight w:val="580"/>
        </w:trPr>
        <w:tc>
          <w:tcPr>
            <w:tcW w:w="6799" w:type="dxa"/>
            <w:tcBorders>
              <w:top w:val="nil"/>
              <w:left w:val="single" w:sz="4" w:space="0" w:color="auto"/>
              <w:bottom w:val="single" w:sz="4" w:space="0" w:color="auto"/>
              <w:right w:val="single" w:sz="4" w:space="0" w:color="auto"/>
            </w:tcBorders>
            <w:shd w:val="clear" w:color="auto" w:fill="auto"/>
            <w:hideMark/>
          </w:tcPr>
          <w:p w14:paraId="399187FD"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lastRenderedPageBreak/>
              <w:t>Probate status</w:t>
            </w:r>
          </w:p>
        </w:tc>
        <w:tc>
          <w:tcPr>
            <w:tcW w:w="1843" w:type="dxa"/>
            <w:tcBorders>
              <w:top w:val="nil"/>
              <w:left w:val="nil"/>
              <w:bottom w:val="single" w:sz="4" w:space="0" w:color="auto"/>
              <w:right w:val="single" w:sz="4" w:space="0" w:color="auto"/>
            </w:tcBorders>
            <w:shd w:val="clear" w:color="auto" w:fill="auto"/>
            <w:noWrap/>
            <w:vAlign w:val="center"/>
            <w:hideMark/>
          </w:tcPr>
          <w:p w14:paraId="1F1AC4F0"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Y</w:t>
            </w:r>
          </w:p>
        </w:tc>
      </w:tr>
      <w:tr w:rsidR="00123BF3" w:rsidRPr="008524AE" w14:paraId="2218241D" w14:textId="77777777" w:rsidTr="00B26E34">
        <w:trPr>
          <w:trHeight w:val="290"/>
        </w:trPr>
        <w:tc>
          <w:tcPr>
            <w:tcW w:w="6799" w:type="dxa"/>
            <w:tcBorders>
              <w:top w:val="nil"/>
              <w:left w:val="single" w:sz="4" w:space="0" w:color="auto"/>
              <w:bottom w:val="single" w:sz="4" w:space="0" w:color="auto"/>
              <w:right w:val="single" w:sz="4" w:space="0" w:color="auto"/>
            </w:tcBorders>
            <w:shd w:val="clear" w:color="auto" w:fill="auto"/>
            <w:hideMark/>
          </w:tcPr>
          <w:p w14:paraId="1FBC71F3" w14:textId="77777777" w:rsidR="00123BF3" w:rsidRPr="00B26E34" w:rsidRDefault="00123BF3" w:rsidP="00123BF3">
            <w:pPr>
              <w:rPr>
                <w:rFonts w:eastAsia="Times New Roman" w:cs="Arial"/>
                <w:color w:val="000000"/>
                <w:sz w:val="24"/>
                <w:lang w:eastAsia="en-GB"/>
              </w:rPr>
            </w:pPr>
            <w:r w:rsidRPr="00B26E34">
              <w:rPr>
                <w:rFonts w:eastAsia="Times New Roman" w:cs="Arial"/>
                <w:color w:val="000000"/>
                <w:sz w:val="24"/>
                <w:lang w:eastAsia="en-GB"/>
              </w:rPr>
              <w:t>Probate asset identification</w:t>
            </w:r>
          </w:p>
        </w:tc>
        <w:tc>
          <w:tcPr>
            <w:tcW w:w="1843" w:type="dxa"/>
            <w:tcBorders>
              <w:top w:val="nil"/>
              <w:left w:val="nil"/>
              <w:bottom w:val="single" w:sz="4" w:space="0" w:color="auto"/>
              <w:right w:val="single" w:sz="4" w:space="0" w:color="auto"/>
            </w:tcBorders>
            <w:shd w:val="clear" w:color="auto" w:fill="auto"/>
            <w:noWrap/>
            <w:vAlign w:val="center"/>
            <w:hideMark/>
          </w:tcPr>
          <w:p w14:paraId="1B6C3ACA" w14:textId="77777777" w:rsidR="00123BF3" w:rsidRPr="00B26E34" w:rsidRDefault="00123BF3" w:rsidP="00123BF3">
            <w:pPr>
              <w:jc w:val="center"/>
              <w:rPr>
                <w:rFonts w:eastAsia="Times New Roman" w:cs="Arial"/>
                <w:color w:val="000000"/>
                <w:sz w:val="24"/>
                <w:lang w:eastAsia="en-GB"/>
              </w:rPr>
            </w:pPr>
            <w:r w:rsidRPr="00B26E34">
              <w:rPr>
                <w:rFonts w:eastAsia="Times New Roman" w:cs="Arial"/>
                <w:color w:val="000000"/>
                <w:sz w:val="24"/>
                <w:lang w:eastAsia="en-GB"/>
              </w:rPr>
              <w:t>Z</w:t>
            </w:r>
          </w:p>
        </w:tc>
      </w:tr>
    </w:tbl>
    <w:p w14:paraId="458A8893" w14:textId="7B122349" w:rsidR="003D5824" w:rsidRPr="001D7C71" w:rsidRDefault="003D5824" w:rsidP="3DD47F3F">
      <w:pPr>
        <w:pStyle w:val="Heading2"/>
        <w:numPr>
          <w:ilvl w:val="1"/>
          <w:numId w:val="0"/>
        </w:numPr>
        <w:tabs>
          <w:tab w:val="num" w:pos="1288"/>
        </w:tabs>
        <w:spacing w:after="0"/>
        <w:ind w:left="630" w:hanging="630"/>
        <w:jc w:val="left"/>
        <w:rPr>
          <w:rFonts w:cs="Arial"/>
          <w:color w:val="FF0000"/>
          <w:sz w:val="24"/>
          <w:szCs w:val="24"/>
        </w:rPr>
      </w:pPr>
    </w:p>
    <w:p w14:paraId="7A93907D" w14:textId="0A1B04CC" w:rsidR="00602E0D" w:rsidRDefault="00602E0D" w:rsidP="3DD47F3F">
      <w:pPr>
        <w:pStyle w:val="Heading2"/>
        <w:numPr>
          <w:ilvl w:val="1"/>
          <w:numId w:val="0"/>
        </w:numPr>
        <w:tabs>
          <w:tab w:val="num" w:pos="1288"/>
        </w:tabs>
        <w:spacing w:after="0"/>
        <w:ind w:left="630" w:hanging="630"/>
        <w:jc w:val="left"/>
        <w:rPr>
          <w:rFonts w:cs="Arial"/>
          <w:sz w:val="24"/>
          <w:szCs w:val="24"/>
        </w:rPr>
      </w:pPr>
    </w:p>
    <w:p w14:paraId="4993C37A" w14:textId="149DED3C" w:rsidR="00602E0D" w:rsidRDefault="00602E0D" w:rsidP="3DD47F3F">
      <w:pPr>
        <w:pStyle w:val="Heading2"/>
        <w:numPr>
          <w:ilvl w:val="1"/>
          <w:numId w:val="0"/>
        </w:numPr>
        <w:tabs>
          <w:tab w:val="num" w:pos="1288"/>
        </w:tabs>
        <w:spacing w:after="0"/>
        <w:ind w:left="630" w:hanging="630"/>
        <w:jc w:val="left"/>
        <w:rPr>
          <w:rFonts w:cs="Arial"/>
          <w:sz w:val="24"/>
          <w:szCs w:val="24"/>
        </w:rPr>
      </w:pPr>
      <w:r>
        <w:rPr>
          <w:rFonts w:cs="Arial"/>
          <w:sz w:val="24"/>
          <w:szCs w:val="24"/>
        </w:rPr>
        <w:t>6.</w:t>
      </w:r>
      <w:r w:rsidR="00D00331">
        <w:rPr>
          <w:rFonts w:cs="Arial"/>
          <w:sz w:val="24"/>
          <w:szCs w:val="24"/>
        </w:rPr>
        <w:t>8</w:t>
      </w:r>
      <w:r>
        <w:rPr>
          <w:rFonts w:cs="Arial"/>
          <w:sz w:val="24"/>
          <w:szCs w:val="24"/>
        </w:rPr>
        <w:tab/>
      </w:r>
      <w:r w:rsidR="0040060D">
        <w:rPr>
          <w:rFonts w:cs="Arial"/>
          <w:sz w:val="24"/>
          <w:szCs w:val="24"/>
        </w:rPr>
        <w:t xml:space="preserve">The information requirements are set out as tables under each functional area. There are two categories of </w:t>
      </w:r>
      <w:r w:rsidR="002D4E97">
        <w:rPr>
          <w:rFonts w:cs="Arial"/>
          <w:sz w:val="24"/>
          <w:szCs w:val="24"/>
        </w:rPr>
        <w:t>information requirements:</w:t>
      </w:r>
    </w:p>
    <w:p w14:paraId="1CA37535" w14:textId="45D42FC5" w:rsidR="002D4E97" w:rsidRDefault="002D4E97" w:rsidP="3DD47F3F">
      <w:pPr>
        <w:pStyle w:val="Heading2"/>
        <w:numPr>
          <w:ilvl w:val="1"/>
          <w:numId w:val="0"/>
        </w:numPr>
        <w:tabs>
          <w:tab w:val="num" w:pos="1288"/>
        </w:tabs>
        <w:spacing w:after="0"/>
        <w:ind w:left="630" w:hanging="630"/>
        <w:jc w:val="left"/>
        <w:rPr>
          <w:rFonts w:cs="Arial"/>
          <w:sz w:val="24"/>
          <w:szCs w:val="24"/>
        </w:rPr>
      </w:pPr>
    </w:p>
    <w:p w14:paraId="78397746" w14:textId="5E98982D" w:rsidR="002D4E97" w:rsidRDefault="002D4E97" w:rsidP="0030304A">
      <w:pPr>
        <w:pStyle w:val="Heading2"/>
        <w:numPr>
          <w:ilvl w:val="1"/>
          <w:numId w:val="0"/>
        </w:numPr>
        <w:tabs>
          <w:tab w:val="num" w:pos="1288"/>
        </w:tabs>
        <w:spacing w:after="0"/>
        <w:ind w:left="1890" w:hanging="630"/>
        <w:jc w:val="left"/>
        <w:rPr>
          <w:rFonts w:cs="Arial"/>
          <w:sz w:val="24"/>
          <w:szCs w:val="24"/>
        </w:rPr>
      </w:pPr>
      <w:r>
        <w:rPr>
          <w:rFonts w:cs="Arial"/>
          <w:sz w:val="24"/>
          <w:szCs w:val="24"/>
        </w:rPr>
        <w:t>6.</w:t>
      </w:r>
      <w:r w:rsidR="00D00331">
        <w:rPr>
          <w:rFonts w:cs="Arial"/>
          <w:sz w:val="24"/>
          <w:szCs w:val="24"/>
        </w:rPr>
        <w:t>8</w:t>
      </w:r>
      <w:r>
        <w:rPr>
          <w:rFonts w:cs="Arial"/>
          <w:sz w:val="24"/>
          <w:szCs w:val="24"/>
        </w:rPr>
        <w:t>.1 Those that are a direct</w:t>
      </w:r>
      <w:r w:rsidR="00AF2683">
        <w:rPr>
          <w:rFonts w:cs="Arial"/>
          <w:sz w:val="24"/>
          <w:szCs w:val="24"/>
        </w:rPr>
        <w:t xml:space="preserve">ly correlated to </w:t>
      </w:r>
      <w:r w:rsidR="001414A5">
        <w:rPr>
          <w:rFonts w:cs="Arial"/>
          <w:sz w:val="24"/>
          <w:szCs w:val="24"/>
        </w:rPr>
        <w:t xml:space="preserve">the data shown in </w:t>
      </w:r>
      <w:r w:rsidR="00413045" w:rsidRPr="00050306">
        <w:rPr>
          <w:rFonts w:cs="Arial"/>
          <w:b/>
          <w:bCs/>
          <w:sz w:val="24"/>
          <w:szCs w:val="24"/>
        </w:rPr>
        <w:t>A</w:t>
      </w:r>
      <w:r w:rsidR="00050306" w:rsidRPr="00050306">
        <w:rPr>
          <w:rFonts w:cs="Arial"/>
          <w:b/>
          <w:bCs/>
          <w:sz w:val="24"/>
          <w:szCs w:val="24"/>
        </w:rPr>
        <w:t>ppendix</w:t>
      </w:r>
      <w:r w:rsidR="00413045">
        <w:rPr>
          <w:rFonts w:cs="Arial"/>
          <w:sz w:val="24"/>
          <w:szCs w:val="24"/>
        </w:rPr>
        <w:t xml:space="preserve"> </w:t>
      </w:r>
      <w:r w:rsidR="00050306">
        <w:rPr>
          <w:rFonts w:cs="Arial"/>
          <w:b/>
          <w:bCs/>
          <w:sz w:val="24"/>
          <w:szCs w:val="24"/>
        </w:rPr>
        <w:t>A</w:t>
      </w:r>
      <w:r w:rsidR="00413045">
        <w:rPr>
          <w:rFonts w:cs="Arial"/>
          <w:sz w:val="24"/>
          <w:szCs w:val="24"/>
        </w:rPr>
        <w:t xml:space="preserve"> </w:t>
      </w:r>
      <w:r w:rsidR="00696AA7">
        <w:rPr>
          <w:rFonts w:cs="Arial"/>
          <w:sz w:val="24"/>
          <w:szCs w:val="24"/>
        </w:rPr>
        <w:t>to this specification. Data relevant in this regard is identified together with its reference number under the descriptions for each service area.</w:t>
      </w:r>
    </w:p>
    <w:p w14:paraId="19EE51AA" w14:textId="66BFA6E5" w:rsidR="00696AA7" w:rsidRDefault="00696AA7" w:rsidP="002D4E97">
      <w:pPr>
        <w:pStyle w:val="Heading2"/>
        <w:numPr>
          <w:ilvl w:val="1"/>
          <w:numId w:val="0"/>
        </w:numPr>
        <w:tabs>
          <w:tab w:val="num" w:pos="1288"/>
        </w:tabs>
        <w:spacing w:after="0"/>
        <w:ind w:left="1260" w:hanging="630"/>
        <w:jc w:val="left"/>
        <w:rPr>
          <w:rFonts w:cs="Arial"/>
          <w:sz w:val="24"/>
          <w:szCs w:val="24"/>
        </w:rPr>
      </w:pPr>
    </w:p>
    <w:p w14:paraId="61728B9C" w14:textId="198624AF" w:rsidR="00696AA7" w:rsidRDefault="009E32F1" w:rsidP="0030304A">
      <w:pPr>
        <w:pStyle w:val="Heading2"/>
        <w:numPr>
          <w:ilvl w:val="1"/>
          <w:numId w:val="0"/>
        </w:numPr>
        <w:tabs>
          <w:tab w:val="num" w:pos="1288"/>
        </w:tabs>
        <w:spacing w:after="0"/>
        <w:ind w:left="1890" w:hanging="630"/>
        <w:jc w:val="left"/>
        <w:rPr>
          <w:rFonts w:cs="Arial"/>
          <w:sz w:val="24"/>
          <w:szCs w:val="24"/>
        </w:rPr>
      </w:pPr>
      <w:r>
        <w:rPr>
          <w:rFonts w:cs="Arial"/>
          <w:sz w:val="24"/>
          <w:szCs w:val="24"/>
        </w:rPr>
        <w:t>6.</w:t>
      </w:r>
      <w:r w:rsidR="00D00331">
        <w:rPr>
          <w:rFonts w:cs="Arial"/>
          <w:sz w:val="24"/>
          <w:szCs w:val="24"/>
        </w:rPr>
        <w:t>8</w:t>
      </w:r>
      <w:r>
        <w:rPr>
          <w:rFonts w:cs="Arial"/>
          <w:sz w:val="24"/>
          <w:szCs w:val="24"/>
        </w:rPr>
        <w:t>.2</w:t>
      </w:r>
      <w:r>
        <w:rPr>
          <w:rFonts w:cs="Arial"/>
          <w:sz w:val="24"/>
          <w:szCs w:val="24"/>
        </w:rPr>
        <w:tab/>
        <w:t xml:space="preserve">The second category of data requirements are those for which there is no direct correlation to the Framework Schedule. In these cases, the Supplier is to propose data sets that they will use to fulfil the information requirement on an individual and their associates. The Supplier proposal will be considered during the tender evaluation process and scored accordingly. </w:t>
      </w:r>
    </w:p>
    <w:p w14:paraId="49EEC644" w14:textId="6838F219" w:rsidR="0030304A" w:rsidRDefault="0030304A" w:rsidP="002D4E97">
      <w:pPr>
        <w:pStyle w:val="Heading2"/>
        <w:numPr>
          <w:ilvl w:val="1"/>
          <w:numId w:val="0"/>
        </w:numPr>
        <w:tabs>
          <w:tab w:val="num" w:pos="1288"/>
        </w:tabs>
        <w:spacing w:after="0"/>
        <w:ind w:left="1260" w:hanging="630"/>
        <w:jc w:val="left"/>
        <w:rPr>
          <w:rFonts w:cs="Arial"/>
          <w:sz w:val="24"/>
          <w:szCs w:val="24"/>
        </w:rPr>
      </w:pPr>
    </w:p>
    <w:p w14:paraId="6BAC894A" w14:textId="417301A4" w:rsidR="0030304A" w:rsidRPr="00413045" w:rsidRDefault="007D05DF" w:rsidP="007D05DF">
      <w:pPr>
        <w:pStyle w:val="Heading2"/>
        <w:numPr>
          <w:ilvl w:val="1"/>
          <w:numId w:val="0"/>
        </w:numPr>
        <w:spacing w:after="0"/>
        <w:ind w:left="567" w:hanging="567"/>
        <w:jc w:val="left"/>
        <w:rPr>
          <w:rFonts w:cs="Arial"/>
          <w:sz w:val="24"/>
          <w:szCs w:val="24"/>
        </w:rPr>
      </w:pPr>
      <w:r>
        <w:rPr>
          <w:rFonts w:cs="Arial"/>
          <w:sz w:val="24"/>
          <w:szCs w:val="24"/>
        </w:rPr>
        <w:t>6.</w:t>
      </w:r>
      <w:r w:rsidR="0006021D">
        <w:rPr>
          <w:rFonts w:cs="Arial"/>
          <w:sz w:val="24"/>
          <w:szCs w:val="24"/>
        </w:rPr>
        <w:t>9</w:t>
      </w:r>
      <w:r>
        <w:rPr>
          <w:rFonts w:cs="Arial"/>
          <w:sz w:val="24"/>
          <w:szCs w:val="24"/>
        </w:rPr>
        <w:tab/>
      </w:r>
      <w:r w:rsidR="000528AE">
        <w:rPr>
          <w:rFonts w:cs="Arial"/>
          <w:sz w:val="24"/>
          <w:szCs w:val="24"/>
        </w:rPr>
        <w:t>Both types of information requirements are shown under the service area descriptions in tabular form</w:t>
      </w:r>
      <w:r w:rsidR="00811562">
        <w:rPr>
          <w:rFonts w:cs="Arial"/>
          <w:sz w:val="24"/>
          <w:szCs w:val="24"/>
        </w:rPr>
        <w:t xml:space="preserve"> in the Appendices to this Specification</w:t>
      </w:r>
      <w:r w:rsidR="000528AE">
        <w:rPr>
          <w:rFonts w:cs="Arial"/>
          <w:sz w:val="24"/>
          <w:szCs w:val="24"/>
        </w:rPr>
        <w:t>.</w:t>
      </w:r>
    </w:p>
    <w:p w14:paraId="5D283499" w14:textId="0B3E583B" w:rsidR="00492E3F" w:rsidRDefault="00492E3F" w:rsidP="3DD47F3F">
      <w:pPr>
        <w:pStyle w:val="Heading2"/>
        <w:numPr>
          <w:ilvl w:val="1"/>
          <w:numId w:val="0"/>
        </w:numPr>
        <w:tabs>
          <w:tab w:val="num" w:pos="1288"/>
        </w:tabs>
        <w:spacing w:after="0"/>
        <w:ind w:left="630" w:hanging="630"/>
        <w:jc w:val="left"/>
        <w:rPr>
          <w:rFonts w:cs="Arial"/>
          <w:b/>
          <w:bCs/>
          <w:sz w:val="24"/>
          <w:szCs w:val="24"/>
        </w:rPr>
      </w:pPr>
    </w:p>
    <w:p w14:paraId="4888D750" w14:textId="14F198AB" w:rsidR="00D3473B" w:rsidRPr="00C105DE" w:rsidRDefault="00FF763D" w:rsidP="00FF763D">
      <w:pPr>
        <w:pStyle w:val="Heading2"/>
        <w:numPr>
          <w:ilvl w:val="1"/>
          <w:numId w:val="0"/>
        </w:numPr>
        <w:tabs>
          <w:tab w:val="num" w:pos="1288"/>
        </w:tabs>
        <w:spacing w:after="0"/>
        <w:ind w:left="630" w:hanging="630"/>
        <w:jc w:val="left"/>
        <w:rPr>
          <w:rFonts w:cs="Arial"/>
          <w:b/>
          <w:bCs/>
          <w:sz w:val="24"/>
          <w:szCs w:val="24"/>
        </w:rPr>
      </w:pPr>
      <w:r>
        <w:rPr>
          <w:rFonts w:cs="Arial"/>
          <w:b/>
          <w:bCs/>
          <w:sz w:val="24"/>
          <w:szCs w:val="24"/>
        </w:rPr>
        <w:tab/>
      </w:r>
      <w:r w:rsidR="432B94F7" w:rsidRPr="3DD47F3F">
        <w:rPr>
          <w:rFonts w:cs="Arial"/>
          <w:b/>
          <w:bCs/>
          <w:sz w:val="24"/>
          <w:szCs w:val="24"/>
        </w:rPr>
        <w:t>Functional Business Requirements</w:t>
      </w:r>
    </w:p>
    <w:p w14:paraId="44B906A8" w14:textId="77777777" w:rsidR="00D3473B" w:rsidRPr="00C105DE" w:rsidRDefault="00D3473B" w:rsidP="3CE5C42A">
      <w:pPr>
        <w:pStyle w:val="Heading2"/>
        <w:numPr>
          <w:ilvl w:val="1"/>
          <w:numId w:val="0"/>
        </w:numPr>
        <w:spacing w:after="0"/>
        <w:jc w:val="left"/>
        <w:rPr>
          <w:rFonts w:cs="Arial"/>
          <w:sz w:val="24"/>
          <w:szCs w:val="24"/>
          <w:u w:val="single"/>
        </w:rPr>
      </w:pPr>
    </w:p>
    <w:p w14:paraId="4CCBE1D7" w14:textId="77777777" w:rsidR="00BB1042" w:rsidRPr="00CD707F" w:rsidRDefault="00AD3A21" w:rsidP="00BB1042">
      <w:pPr>
        <w:pStyle w:val="Heading2"/>
        <w:numPr>
          <w:ilvl w:val="1"/>
          <w:numId w:val="0"/>
        </w:numPr>
        <w:ind w:left="630" w:hanging="630"/>
        <w:contextualSpacing/>
        <w:jc w:val="left"/>
        <w:rPr>
          <w:sz w:val="24"/>
          <w:szCs w:val="24"/>
          <w:u w:val="single"/>
        </w:rPr>
      </w:pPr>
      <w:r>
        <w:rPr>
          <w:sz w:val="24"/>
          <w:szCs w:val="24"/>
        </w:rPr>
        <w:tab/>
      </w:r>
      <w:r w:rsidRPr="00CD707F">
        <w:rPr>
          <w:sz w:val="24"/>
          <w:szCs w:val="24"/>
          <w:u w:val="single"/>
        </w:rPr>
        <w:t>Debt Management Services</w:t>
      </w:r>
    </w:p>
    <w:p w14:paraId="59CB7CA8" w14:textId="3FA5D3D3" w:rsidR="00BB1042" w:rsidRDefault="00BB1042" w:rsidP="00BB1042">
      <w:pPr>
        <w:pStyle w:val="Heading2"/>
        <w:numPr>
          <w:ilvl w:val="1"/>
          <w:numId w:val="0"/>
        </w:numPr>
        <w:ind w:left="630" w:hanging="630"/>
        <w:contextualSpacing/>
        <w:jc w:val="left"/>
        <w:rPr>
          <w:sz w:val="24"/>
          <w:szCs w:val="24"/>
        </w:rPr>
      </w:pPr>
    </w:p>
    <w:p w14:paraId="6EDEA92E" w14:textId="3433DAFC" w:rsidR="009B18A3" w:rsidRPr="009B18A3" w:rsidRDefault="00033392" w:rsidP="009B18A3">
      <w:pPr>
        <w:pStyle w:val="Heading2"/>
        <w:numPr>
          <w:ilvl w:val="1"/>
          <w:numId w:val="0"/>
        </w:numPr>
        <w:ind w:left="630" w:hanging="630"/>
        <w:contextualSpacing/>
        <w:rPr>
          <w:sz w:val="24"/>
          <w:szCs w:val="24"/>
        </w:rPr>
      </w:pPr>
      <w:r w:rsidRPr="50FCFBEB">
        <w:rPr>
          <w:sz w:val="24"/>
          <w:szCs w:val="24"/>
        </w:rPr>
        <w:t>6.</w:t>
      </w:r>
      <w:r w:rsidR="00681B70">
        <w:rPr>
          <w:sz w:val="24"/>
          <w:szCs w:val="24"/>
        </w:rPr>
        <w:t>10</w:t>
      </w:r>
      <w:r>
        <w:tab/>
      </w:r>
      <w:r w:rsidR="00D818FF">
        <w:rPr>
          <w:sz w:val="24"/>
          <w:szCs w:val="24"/>
        </w:rPr>
        <w:t xml:space="preserve">The Buyer </w:t>
      </w:r>
      <w:r w:rsidR="009B18A3" w:rsidRPr="50FCFBEB">
        <w:rPr>
          <w:sz w:val="24"/>
          <w:szCs w:val="24"/>
        </w:rPr>
        <w:t>require</w:t>
      </w:r>
      <w:r w:rsidR="00D818FF">
        <w:rPr>
          <w:sz w:val="24"/>
          <w:szCs w:val="24"/>
        </w:rPr>
        <w:t>s</w:t>
      </w:r>
      <w:r w:rsidR="009B18A3" w:rsidRPr="50FCFBEB">
        <w:rPr>
          <w:sz w:val="24"/>
          <w:szCs w:val="24"/>
        </w:rPr>
        <w:t xml:space="preserve"> a single, secure web-based service with a user- friendly and intuitive interface. </w:t>
      </w:r>
      <w:r w:rsidR="00404364" w:rsidRPr="50FCFBEB">
        <w:rPr>
          <w:sz w:val="24"/>
          <w:szCs w:val="24"/>
        </w:rPr>
        <w:t>This means that training requirements are minimised</w:t>
      </w:r>
      <w:r w:rsidR="00531F66" w:rsidRPr="50FCFBEB">
        <w:rPr>
          <w:sz w:val="24"/>
          <w:szCs w:val="24"/>
        </w:rPr>
        <w:t>,</w:t>
      </w:r>
      <w:r w:rsidR="002366B1" w:rsidRPr="50FCFBEB">
        <w:rPr>
          <w:sz w:val="24"/>
          <w:szCs w:val="24"/>
        </w:rPr>
        <w:t xml:space="preserve"> whilst access to information is quickly efficient and easily understandable. Much of the information required </w:t>
      </w:r>
      <w:r w:rsidR="00531F66" w:rsidRPr="50FCFBEB">
        <w:rPr>
          <w:sz w:val="24"/>
          <w:szCs w:val="24"/>
        </w:rPr>
        <w:t>needs to be accessed during a call with the customer</w:t>
      </w:r>
      <w:r w:rsidR="00E5499A" w:rsidRPr="50FCFBEB">
        <w:rPr>
          <w:sz w:val="24"/>
          <w:szCs w:val="24"/>
        </w:rPr>
        <w:t xml:space="preserve"> an</w:t>
      </w:r>
      <w:r w:rsidR="2EB840C7" w:rsidRPr="50FCFBEB">
        <w:rPr>
          <w:sz w:val="24"/>
          <w:szCs w:val="24"/>
        </w:rPr>
        <w:t>d</w:t>
      </w:r>
      <w:r w:rsidR="00E5499A" w:rsidRPr="50FCFBEB">
        <w:rPr>
          <w:sz w:val="24"/>
          <w:szCs w:val="24"/>
        </w:rPr>
        <w:t xml:space="preserve"> any delay should be minimised</w:t>
      </w:r>
      <w:r w:rsidR="00ED7035" w:rsidRPr="50FCFBEB">
        <w:rPr>
          <w:sz w:val="24"/>
          <w:szCs w:val="24"/>
        </w:rPr>
        <w:t>.</w:t>
      </w:r>
    </w:p>
    <w:p w14:paraId="6F0D4950"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6BC268C9" w14:textId="4464B60F" w:rsidR="009B18A3" w:rsidRPr="009B18A3" w:rsidRDefault="00033392" w:rsidP="009B18A3">
      <w:pPr>
        <w:pStyle w:val="Heading2"/>
        <w:numPr>
          <w:ilvl w:val="1"/>
          <w:numId w:val="0"/>
        </w:numPr>
        <w:ind w:left="630" w:hanging="630"/>
        <w:contextualSpacing/>
        <w:rPr>
          <w:sz w:val="24"/>
        </w:rPr>
      </w:pPr>
      <w:r>
        <w:rPr>
          <w:sz w:val="24"/>
        </w:rPr>
        <w:t>6.</w:t>
      </w:r>
      <w:r w:rsidR="0059451B">
        <w:rPr>
          <w:sz w:val="24"/>
        </w:rPr>
        <w:t>1</w:t>
      </w:r>
      <w:r w:rsidR="00681B70">
        <w:rPr>
          <w:sz w:val="24"/>
        </w:rPr>
        <w:t>1</w:t>
      </w:r>
      <w:r w:rsidR="009B18A3" w:rsidRPr="009B18A3">
        <w:rPr>
          <w:sz w:val="24"/>
        </w:rPr>
        <w:tab/>
        <w:t xml:space="preserve">The web-based service must be able to be accessed via a multitude of platforms. </w:t>
      </w:r>
      <w:r w:rsidR="00D818FF">
        <w:rPr>
          <w:sz w:val="24"/>
        </w:rPr>
        <w:t>The Buyer</w:t>
      </w:r>
      <w:r w:rsidR="00D818FF" w:rsidRPr="009B18A3">
        <w:rPr>
          <w:sz w:val="24"/>
        </w:rPr>
        <w:t xml:space="preserve"> </w:t>
      </w:r>
      <w:r w:rsidR="009B18A3" w:rsidRPr="009B18A3">
        <w:rPr>
          <w:sz w:val="24"/>
        </w:rPr>
        <w:t>currently use</w:t>
      </w:r>
      <w:r w:rsidR="00D818FF">
        <w:rPr>
          <w:sz w:val="24"/>
        </w:rPr>
        <w:t>s</w:t>
      </w:r>
      <w:r w:rsidR="009B18A3" w:rsidRPr="009B18A3">
        <w:rPr>
          <w:sz w:val="24"/>
        </w:rPr>
        <w:t xml:space="preserve"> Microsoft </w:t>
      </w:r>
      <w:r w:rsidR="00002214">
        <w:rPr>
          <w:sz w:val="24"/>
        </w:rPr>
        <w:t>E</w:t>
      </w:r>
      <w:r w:rsidR="009B18A3" w:rsidRPr="009B18A3">
        <w:rPr>
          <w:sz w:val="24"/>
        </w:rPr>
        <w:t>dge browser for this function. </w:t>
      </w:r>
    </w:p>
    <w:p w14:paraId="1C3AE86C"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1AF34563" w14:textId="66A94659" w:rsidR="009B18A3" w:rsidRPr="009B18A3" w:rsidRDefault="00033392" w:rsidP="009B18A3">
      <w:pPr>
        <w:pStyle w:val="Heading2"/>
        <w:numPr>
          <w:ilvl w:val="1"/>
          <w:numId w:val="0"/>
        </w:numPr>
        <w:ind w:left="630" w:hanging="630"/>
        <w:contextualSpacing/>
        <w:rPr>
          <w:sz w:val="24"/>
        </w:rPr>
      </w:pPr>
      <w:r>
        <w:rPr>
          <w:sz w:val="24"/>
        </w:rPr>
        <w:t>6.</w:t>
      </w:r>
      <w:r w:rsidR="0059451B">
        <w:rPr>
          <w:sz w:val="24"/>
        </w:rPr>
        <w:t>1</w:t>
      </w:r>
      <w:r w:rsidR="00681B70">
        <w:rPr>
          <w:sz w:val="24"/>
        </w:rPr>
        <w:t>2</w:t>
      </w:r>
      <w:r w:rsidR="009B18A3" w:rsidRPr="009B18A3">
        <w:rPr>
          <w:sz w:val="24"/>
        </w:rPr>
        <w:tab/>
        <w:t>Users will require a single sign on and upon log in, will require instant access to the web-based service. </w:t>
      </w:r>
      <w:r w:rsidR="00D818FF">
        <w:rPr>
          <w:rFonts w:eastAsia="Times New Roman"/>
          <w:sz w:val="24"/>
          <w:szCs w:val="24"/>
        </w:rPr>
        <w:t>The Buyer</w:t>
      </w:r>
      <w:r w:rsidR="00D818FF" w:rsidRPr="002B7348">
        <w:rPr>
          <w:rFonts w:eastAsia="Times New Roman"/>
          <w:sz w:val="24"/>
          <w:szCs w:val="24"/>
        </w:rPr>
        <w:t xml:space="preserve"> </w:t>
      </w:r>
      <w:r w:rsidR="002B7348" w:rsidRPr="002B7348">
        <w:rPr>
          <w:rFonts w:eastAsia="Times New Roman"/>
          <w:sz w:val="24"/>
          <w:szCs w:val="24"/>
        </w:rPr>
        <w:t>currently use</w:t>
      </w:r>
      <w:r w:rsidR="00D818FF">
        <w:rPr>
          <w:rFonts w:eastAsia="Times New Roman"/>
          <w:sz w:val="24"/>
          <w:szCs w:val="24"/>
        </w:rPr>
        <w:t>s</w:t>
      </w:r>
      <w:r w:rsidR="002B7348" w:rsidRPr="002B7348">
        <w:rPr>
          <w:rFonts w:eastAsia="Times New Roman"/>
          <w:sz w:val="24"/>
          <w:szCs w:val="24"/>
        </w:rPr>
        <w:t xml:space="preserve"> Active Directory for this function.</w:t>
      </w:r>
    </w:p>
    <w:p w14:paraId="01B9ABC1"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4AFEB4D9" w14:textId="5F40E004" w:rsidR="009B18A3" w:rsidRPr="009B18A3" w:rsidRDefault="00E4646C" w:rsidP="00E4646C">
      <w:pPr>
        <w:pStyle w:val="Heading2"/>
        <w:numPr>
          <w:ilvl w:val="0"/>
          <w:numId w:val="0"/>
        </w:numPr>
        <w:ind w:left="709" w:hanging="709"/>
        <w:contextualSpacing/>
        <w:jc w:val="left"/>
        <w:rPr>
          <w:sz w:val="24"/>
        </w:rPr>
      </w:pPr>
      <w:r>
        <w:rPr>
          <w:sz w:val="24"/>
        </w:rPr>
        <w:t>6.</w:t>
      </w:r>
      <w:r w:rsidR="0059451B">
        <w:rPr>
          <w:sz w:val="24"/>
        </w:rPr>
        <w:t>1</w:t>
      </w:r>
      <w:r w:rsidR="00681B70">
        <w:rPr>
          <w:sz w:val="24"/>
        </w:rPr>
        <w:t>3</w:t>
      </w:r>
      <w:r>
        <w:rPr>
          <w:sz w:val="24"/>
        </w:rPr>
        <w:t xml:space="preserve"> </w:t>
      </w:r>
      <w:r>
        <w:rPr>
          <w:sz w:val="24"/>
        </w:rPr>
        <w:tab/>
      </w:r>
      <w:r w:rsidR="009B18A3" w:rsidRPr="009B18A3">
        <w:rPr>
          <w:sz w:val="24"/>
        </w:rPr>
        <w:t>Once a User logs in for the first time, access to the service should remain live unless timed out due to inactivity in line with agreed security standards or due to an agent logging off the system. </w:t>
      </w:r>
      <w:r w:rsidR="00231CEE">
        <w:rPr>
          <w:sz w:val="24"/>
        </w:rPr>
        <w:t xml:space="preserve">The timeout period </w:t>
      </w:r>
      <w:r w:rsidR="00227B4A">
        <w:rPr>
          <w:sz w:val="24"/>
        </w:rPr>
        <w:t>may differ depending on the service accessing the system. The time out period will be agreed during the implementation period</w:t>
      </w:r>
      <w:r w:rsidR="00D74565">
        <w:rPr>
          <w:sz w:val="24"/>
        </w:rPr>
        <w:t xml:space="preserve"> for each service</w:t>
      </w:r>
      <w:r w:rsidR="00227B4A">
        <w:rPr>
          <w:sz w:val="24"/>
        </w:rPr>
        <w:t xml:space="preserve">. </w:t>
      </w:r>
      <w:r w:rsidR="00313077">
        <w:rPr>
          <w:sz w:val="24"/>
        </w:rPr>
        <w:t>For the avoidance of doubt, the user needs to be able to access the system without having to log in for a new enquiry</w:t>
      </w:r>
      <w:r w:rsidR="00F47281">
        <w:rPr>
          <w:sz w:val="24"/>
        </w:rPr>
        <w:t xml:space="preserve"> having logged in at the beginning of their shift.</w:t>
      </w:r>
    </w:p>
    <w:p w14:paraId="286CC958"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221F6275" w14:textId="3F735DDD" w:rsidR="0085717A" w:rsidRDefault="00174B08" w:rsidP="00BC1D73">
      <w:pPr>
        <w:pStyle w:val="Heading2"/>
        <w:numPr>
          <w:ilvl w:val="1"/>
          <w:numId w:val="0"/>
        </w:numPr>
        <w:ind w:left="630" w:hanging="630"/>
        <w:contextualSpacing/>
        <w:rPr>
          <w:sz w:val="24"/>
          <w:szCs w:val="24"/>
        </w:rPr>
      </w:pPr>
      <w:r w:rsidRPr="4DDD08D6">
        <w:rPr>
          <w:sz w:val="24"/>
          <w:szCs w:val="24"/>
        </w:rPr>
        <w:lastRenderedPageBreak/>
        <w:t>6.</w:t>
      </w:r>
      <w:r w:rsidR="0059451B">
        <w:rPr>
          <w:sz w:val="24"/>
          <w:szCs w:val="24"/>
        </w:rPr>
        <w:t>1</w:t>
      </w:r>
      <w:r w:rsidR="00681B70">
        <w:rPr>
          <w:sz w:val="24"/>
          <w:szCs w:val="24"/>
        </w:rPr>
        <w:t>4</w:t>
      </w:r>
      <w:r w:rsidR="009B18A3">
        <w:tab/>
      </w:r>
      <w:r w:rsidR="009B18A3" w:rsidRPr="4DDD08D6">
        <w:rPr>
          <w:sz w:val="24"/>
          <w:szCs w:val="24"/>
        </w:rPr>
        <w:t xml:space="preserve">On input of agreed Debtor details by an Agent, </w:t>
      </w:r>
      <w:r w:rsidR="007F08B1" w:rsidRPr="4DDD08D6">
        <w:rPr>
          <w:sz w:val="24"/>
          <w:szCs w:val="24"/>
        </w:rPr>
        <w:t>the Buyer</w:t>
      </w:r>
      <w:r w:rsidR="009B18A3" w:rsidRPr="4DDD08D6">
        <w:rPr>
          <w:sz w:val="24"/>
          <w:szCs w:val="24"/>
        </w:rPr>
        <w:t xml:space="preserve"> require</w:t>
      </w:r>
      <w:r w:rsidR="007F08B1" w:rsidRPr="4DDD08D6">
        <w:rPr>
          <w:sz w:val="24"/>
          <w:szCs w:val="24"/>
        </w:rPr>
        <w:t>s</w:t>
      </w:r>
      <w:r w:rsidR="009B18A3" w:rsidRPr="4DDD08D6">
        <w:rPr>
          <w:sz w:val="24"/>
          <w:szCs w:val="24"/>
        </w:rPr>
        <w:t xml:space="preserve"> a focused and formatted report containing the CRA data that is both relevant and proportionate to the need</w:t>
      </w:r>
      <w:r w:rsidR="00C753F6" w:rsidRPr="4DDD08D6">
        <w:rPr>
          <w:sz w:val="24"/>
          <w:szCs w:val="24"/>
        </w:rPr>
        <w:t xml:space="preserve">. The information </w:t>
      </w:r>
      <w:r w:rsidR="00B970B3" w:rsidRPr="4DDD08D6">
        <w:rPr>
          <w:sz w:val="24"/>
          <w:szCs w:val="24"/>
        </w:rPr>
        <w:t>should particularly identify any indication that the agent is working with a vulnerable customer</w:t>
      </w:r>
      <w:r w:rsidR="00661991" w:rsidRPr="4DDD08D6">
        <w:rPr>
          <w:sz w:val="24"/>
          <w:szCs w:val="24"/>
        </w:rPr>
        <w:t>.</w:t>
      </w:r>
      <w:r w:rsidR="00955C47" w:rsidRPr="4DDD08D6">
        <w:rPr>
          <w:sz w:val="24"/>
          <w:szCs w:val="24"/>
        </w:rPr>
        <w:t xml:space="preserve"> Suppliers are asked to provide </w:t>
      </w:r>
      <w:r w:rsidR="00E554B7" w:rsidRPr="4DDD08D6">
        <w:rPr>
          <w:sz w:val="24"/>
          <w:szCs w:val="24"/>
        </w:rPr>
        <w:t xml:space="preserve">a statement as to how they </w:t>
      </w:r>
      <w:r w:rsidR="3BC339B6" w:rsidRPr="4DDD08D6">
        <w:rPr>
          <w:sz w:val="24"/>
          <w:szCs w:val="24"/>
        </w:rPr>
        <w:t>could</w:t>
      </w:r>
      <w:r w:rsidR="00E554B7" w:rsidRPr="4DDD08D6">
        <w:rPr>
          <w:sz w:val="24"/>
          <w:szCs w:val="24"/>
        </w:rPr>
        <w:t xml:space="preserve"> provide this indicator within their tender submission.</w:t>
      </w:r>
      <w:r w:rsidR="00BC1D73" w:rsidRPr="4DDD08D6">
        <w:rPr>
          <w:sz w:val="24"/>
          <w:szCs w:val="24"/>
        </w:rPr>
        <w:t xml:space="preserve"> </w:t>
      </w:r>
      <w:r w:rsidR="00661991" w:rsidRPr="4DDD08D6">
        <w:rPr>
          <w:sz w:val="24"/>
          <w:szCs w:val="24"/>
        </w:rPr>
        <w:t xml:space="preserve"> </w:t>
      </w:r>
    </w:p>
    <w:p w14:paraId="44B8D10C" w14:textId="77777777" w:rsidR="00661991" w:rsidRDefault="00661991" w:rsidP="009B18A3">
      <w:pPr>
        <w:pStyle w:val="Heading2"/>
        <w:numPr>
          <w:ilvl w:val="1"/>
          <w:numId w:val="0"/>
        </w:numPr>
        <w:ind w:left="630" w:hanging="630"/>
        <w:contextualSpacing/>
        <w:rPr>
          <w:sz w:val="24"/>
        </w:rPr>
      </w:pPr>
    </w:p>
    <w:p w14:paraId="7074FDA6" w14:textId="37381943" w:rsidR="009B18A3" w:rsidRPr="009B18A3" w:rsidRDefault="00CB6732" w:rsidP="009B18A3">
      <w:pPr>
        <w:pStyle w:val="Heading2"/>
        <w:numPr>
          <w:ilvl w:val="1"/>
          <w:numId w:val="0"/>
        </w:numPr>
        <w:ind w:left="630" w:hanging="630"/>
        <w:contextualSpacing/>
        <w:rPr>
          <w:sz w:val="24"/>
        </w:rPr>
      </w:pPr>
      <w:r>
        <w:rPr>
          <w:sz w:val="24"/>
        </w:rPr>
        <w:t>6.</w:t>
      </w:r>
      <w:r w:rsidR="0059451B">
        <w:rPr>
          <w:sz w:val="24"/>
        </w:rPr>
        <w:t>1</w:t>
      </w:r>
      <w:r w:rsidR="00B1565F">
        <w:rPr>
          <w:sz w:val="24"/>
        </w:rPr>
        <w:t>5</w:t>
      </w:r>
      <w:r>
        <w:rPr>
          <w:sz w:val="24"/>
        </w:rPr>
        <w:tab/>
      </w:r>
      <w:r>
        <w:rPr>
          <w:sz w:val="24"/>
        </w:rPr>
        <w:tab/>
      </w:r>
      <w:r w:rsidR="003F37E5">
        <w:rPr>
          <w:sz w:val="24"/>
        </w:rPr>
        <w:t xml:space="preserve">The information required </w:t>
      </w:r>
      <w:r w:rsidR="006658B1">
        <w:rPr>
          <w:sz w:val="24"/>
        </w:rPr>
        <w:t>in relation to any customer includes:</w:t>
      </w:r>
      <w:r w:rsidR="009B18A3" w:rsidRPr="009B18A3">
        <w:rPr>
          <w:sz w:val="24"/>
        </w:rPr>
        <w:t> </w:t>
      </w:r>
    </w:p>
    <w:p w14:paraId="330C4B48" w14:textId="77777777" w:rsidR="000F1CF9" w:rsidRDefault="009B18A3" w:rsidP="009B18A3">
      <w:pPr>
        <w:pStyle w:val="Heading2"/>
        <w:numPr>
          <w:ilvl w:val="1"/>
          <w:numId w:val="0"/>
        </w:numPr>
        <w:ind w:left="630" w:hanging="630"/>
        <w:contextualSpacing/>
        <w:rPr>
          <w:sz w:val="24"/>
        </w:rPr>
      </w:pPr>
      <w:r w:rsidRPr="009B18A3">
        <w:rPr>
          <w:sz w:val="24"/>
        </w:rPr>
        <w:t> </w:t>
      </w:r>
    </w:p>
    <w:p w14:paraId="00204785" w14:textId="419E0F56" w:rsidR="009B18A3" w:rsidRPr="009B18A3" w:rsidRDefault="000F1CF9" w:rsidP="00481B1D">
      <w:pPr>
        <w:pStyle w:val="Heading2"/>
        <w:numPr>
          <w:ilvl w:val="1"/>
          <w:numId w:val="0"/>
        </w:numPr>
        <w:ind w:left="1260" w:hanging="630"/>
        <w:contextualSpacing/>
        <w:jc w:val="left"/>
        <w:rPr>
          <w:sz w:val="24"/>
        </w:rPr>
      </w:pPr>
      <w:r>
        <w:rPr>
          <w:sz w:val="24"/>
        </w:rPr>
        <w:t>6.</w:t>
      </w:r>
      <w:r w:rsidR="0059451B">
        <w:rPr>
          <w:sz w:val="24"/>
        </w:rPr>
        <w:t>1</w:t>
      </w:r>
      <w:r w:rsidR="00B1565F">
        <w:rPr>
          <w:sz w:val="24"/>
        </w:rPr>
        <w:t>5</w:t>
      </w:r>
      <w:r w:rsidR="005E04BC">
        <w:rPr>
          <w:sz w:val="24"/>
        </w:rPr>
        <w:t>.</w:t>
      </w:r>
      <w:r>
        <w:rPr>
          <w:sz w:val="24"/>
        </w:rPr>
        <w:t>1</w:t>
      </w:r>
      <w:r w:rsidR="005E04BC">
        <w:rPr>
          <w:sz w:val="24"/>
        </w:rPr>
        <w:t xml:space="preserve"> </w:t>
      </w:r>
      <w:r w:rsidR="005E04BC">
        <w:rPr>
          <w:sz w:val="24"/>
        </w:rPr>
        <w:tab/>
        <w:t>T</w:t>
      </w:r>
      <w:r w:rsidR="009B18A3" w:rsidRPr="009B18A3">
        <w:rPr>
          <w:sz w:val="24"/>
        </w:rPr>
        <w:t>racing the Debtor</w:t>
      </w:r>
      <w:r w:rsidR="00DB6956">
        <w:rPr>
          <w:sz w:val="24"/>
        </w:rPr>
        <w:t xml:space="preserve">’s </w:t>
      </w:r>
      <w:r w:rsidR="00765959">
        <w:rPr>
          <w:sz w:val="24"/>
        </w:rPr>
        <w:t xml:space="preserve">contact </w:t>
      </w:r>
      <w:r w:rsidR="0047258E">
        <w:rPr>
          <w:sz w:val="24"/>
        </w:rPr>
        <w:t>details</w:t>
      </w:r>
      <w:r w:rsidR="0047258E" w:rsidRPr="009B18A3">
        <w:rPr>
          <w:sz w:val="24"/>
        </w:rPr>
        <w:t>.</w:t>
      </w:r>
      <w:r w:rsidR="009B18A3" w:rsidRPr="009B18A3">
        <w:rPr>
          <w:sz w:val="24"/>
        </w:rPr>
        <w:t> </w:t>
      </w:r>
    </w:p>
    <w:p w14:paraId="71645F14"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32A07116" w14:textId="2BC9F122" w:rsidR="009B18A3" w:rsidRPr="009B18A3" w:rsidRDefault="00481B1D" w:rsidP="00481B1D">
      <w:pPr>
        <w:pStyle w:val="Heading2"/>
        <w:numPr>
          <w:ilvl w:val="1"/>
          <w:numId w:val="0"/>
        </w:numPr>
        <w:ind w:left="630" w:hanging="630"/>
        <w:contextualSpacing/>
        <w:jc w:val="left"/>
        <w:rPr>
          <w:sz w:val="24"/>
        </w:rPr>
      </w:pPr>
      <w:r>
        <w:rPr>
          <w:sz w:val="24"/>
        </w:rPr>
        <w:tab/>
      </w:r>
      <w:r w:rsidR="00147D45">
        <w:rPr>
          <w:sz w:val="24"/>
        </w:rPr>
        <w:t>6.</w:t>
      </w:r>
      <w:r w:rsidR="0059451B">
        <w:rPr>
          <w:sz w:val="24"/>
        </w:rPr>
        <w:t>1</w:t>
      </w:r>
      <w:r w:rsidR="00B1565F">
        <w:rPr>
          <w:sz w:val="24"/>
        </w:rPr>
        <w:t>5</w:t>
      </w:r>
      <w:r w:rsidR="00147D45">
        <w:rPr>
          <w:sz w:val="24"/>
        </w:rPr>
        <w:t>.2</w:t>
      </w:r>
      <w:r w:rsidR="005E04BC">
        <w:rPr>
          <w:sz w:val="24"/>
        </w:rPr>
        <w:tab/>
        <w:t>V</w:t>
      </w:r>
      <w:r w:rsidR="009B18A3" w:rsidRPr="009B18A3">
        <w:rPr>
          <w:sz w:val="24"/>
        </w:rPr>
        <w:t xml:space="preserve">erifying and enhancing Customer Data relating to a </w:t>
      </w:r>
      <w:r w:rsidR="0047258E" w:rsidRPr="009B18A3">
        <w:rPr>
          <w:sz w:val="24"/>
        </w:rPr>
        <w:t>Debtor.</w:t>
      </w:r>
      <w:r w:rsidR="009B18A3" w:rsidRPr="009B18A3">
        <w:rPr>
          <w:sz w:val="24"/>
        </w:rPr>
        <w:t> </w:t>
      </w:r>
    </w:p>
    <w:p w14:paraId="501F33BB"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5810657F" w14:textId="5D20C499" w:rsidR="009B18A3" w:rsidRPr="009B18A3" w:rsidRDefault="00147D45" w:rsidP="005E04BC">
      <w:pPr>
        <w:pStyle w:val="Heading2"/>
        <w:numPr>
          <w:ilvl w:val="1"/>
          <w:numId w:val="0"/>
        </w:numPr>
        <w:ind w:left="1260" w:hanging="630"/>
        <w:contextualSpacing/>
        <w:rPr>
          <w:sz w:val="24"/>
        </w:rPr>
      </w:pPr>
      <w:r>
        <w:rPr>
          <w:sz w:val="24"/>
        </w:rPr>
        <w:t>6.</w:t>
      </w:r>
      <w:r w:rsidR="0059451B">
        <w:rPr>
          <w:sz w:val="24"/>
        </w:rPr>
        <w:t>1</w:t>
      </w:r>
      <w:r w:rsidR="00B1565F">
        <w:rPr>
          <w:sz w:val="24"/>
        </w:rPr>
        <w:t>5</w:t>
      </w:r>
      <w:r>
        <w:rPr>
          <w:sz w:val="24"/>
        </w:rPr>
        <w:t xml:space="preserve">.3 </w:t>
      </w:r>
      <w:r w:rsidR="005E04BC">
        <w:rPr>
          <w:sz w:val="24"/>
        </w:rPr>
        <w:tab/>
      </w:r>
      <w:r w:rsidR="009B18A3" w:rsidRPr="009B18A3">
        <w:rPr>
          <w:sz w:val="24"/>
        </w:rPr>
        <w:t xml:space="preserve">Informing an appropriate debt collection </w:t>
      </w:r>
      <w:r w:rsidR="0060187F" w:rsidRPr="009B18A3">
        <w:rPr>
          <w:sz w:val="24"/>
        </w:rPr>
        <w:t>strategy.</w:t>
      </w:r>
      <w:r w:rsidR="009B18A3" w:rsidRPr="009B18A3">
        <w:rPr>
          <w:sz w:val="24"/>
        </w:rPr>
        <w:t> </w:t>
      </w:r>
    </w:p>
    <w:p w14:paraId="0812ADCE"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4FA26431" w14:textId="5595078E" w:rsidR="009B18A3" w:rsidRPr="009B18A3" w:rsidRDefault="000171B5" w:rsidP="009B18A3">
      <w:pPr>
        <w:pStyle w:val="Heading2"/>
        <w:numPr>
          <w:ilvl w:val="1"/>
          <w:numId w:val="0"/>
        </w:numPr>
        <w:ind w:left="630" w:hanging="630"/>
        <w:contextualSpacing/>
        <w:rPr>
          <w:sz w:val="24"/>
        </w:rPr>
      </w:pPr>
      <w:r>
        <w:rPr>
          <w:sz w:val="24"/>
        </w:rPr>
        <w:tab/>
      </w:r>
      <w:r w:rsidR="00147D45">
        <w:rPr>
          <w:sz w:val="24"/>
        </w:rPr>
        <w:t>6.</w:t>
      </w:r>
      <w:r w:rsidR="0059451B">
        <w:rPr>
          <w:sz w:val="24"/>
        </w:rPr>
        <w:t>1</w:t>
      </w:r>
      <w:r w:rsidR="00B1565F">
        <w:rPr>
          <w:sz w:val="24"/>
        </w:rPr>
        <w:t>5</w:t>
      </w:r>
      <w:r w:rsidR="00147D45">
        <w:rPr>
          <w:sz w:val="24"/>
        </w:rPr>
        <w:t>.4</w:t>
      </w:r>
      <w:r>
        <w:rPr>
          <w:sz w:val="24"/>
        </w:rPr>
        <w:tab/>
        <w:t>I</w:t>
      </w:r>
      <w:r w:rsidR="009B18A3" w:rsidRPr="009B18A3">
        <w:rPr>
          <w:sz w:val="24"/>
        </w:rPr>
        <w:t>nforming individual negotiations with the Debtor. </w:t>
      </w:r>
    </w:p>
    <w:p w14:paraId="23EA9A06"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7A239312" w14:textId="7B4E43F8" w:rsidR="009B18A3" w:rsidRPr="009B18A3" w:rsidRDefault="004B4EB0" w:rsidP="009B18A3">
      <w:pPr>
        <w:pStyle w:val="Heading2"/>
        <w:numPr>
          <w:ilvl w:val="1"/>
          <w:numId w:val="0"/>
        </w:numPr>
        <w:ind w:left="630" w:hanging="630"/>
        <w:contextualSpacing/>
        <w:rPr>
          <w:sz w:val="24"/>
        </w:rPr>
      </w:pPr>
      <w:r>
        <w:rPr>
          <w:sz w:val="24"/>
        </w:rPr>
        <w:t>6.</w:t>
      </w:r>
      <w:r w:rsidR="006658B1">
        <w:rPr>
          <w:sz w:val="24"/>
        </w:rPr>
        <w:t>1</w:t>
      </w:r>
      <w:r w:rsidR="00B1565F">
        <w:rPr>
          <w:sz w:val="24"/>
        </w:rPr>
        <w:t>6</w:t>
      </w:r>
      <w:r w:rsidR="009B18A3" w:rsidRPr="009B18A3">
        <w:rPr>
          <w:sz w:val="24"/>
        </w:rPr>
        <w:tab/>
        <w:t>The report must include Verified address data, Affordability measure, disposable income indicator and financial status. </w:t>
      </w:r>
    </w:p>
    <w:p w14:paraId="41CE10E6"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196B2F09" w14:textId="036B92E1" w:rsidR="009B18A3" w:rsidRPr="009B18A3" w:rsidRDefault="00477253" w:rsidP="009B18A3">
      <w:pPr>
        <w:pStyle w:val="Heading2"/>
        <w:numPr>
          <w:ilvl w:val="1"/>
          <w:numId w:val="0"/>
        </w:numPr>
        <w:ind w:left="630" w:hanging="630"/>
        <w:contextualSpacing/>
        <w:rPr>
          <w:sz w:val="24"/>
        </w:rPr>
      </w:pPr>
      <w:r>
        <w:rPr>
          <w:sz w:val="24"/>
        </w:rPr>
        <w:t>6.1</w:t>
      </w:r>
      <w:r w:rsidR="00B1565F">
        <w:rPr>
          <w:sz w:val="24"/>
        </w:rPr>
        <w:t>7</w:t>
      </w:r>
      <w:r w:rsidR="009B18A3" w:rsidRPr="009B18A3">
        <w:rPr>
          <w:sz w:val="24"/>
        </w:rPr>
        <w:tab/>
        <w:t>The report must include Property Insights data, including Estimated Equity Amount. </w:t>
      </w:r>
    </w:p>
    <w:p w14:paraId="3FF819D4"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2C039E47" w14:textId="64C64B2A" w:rsidR="009B18A3" w:rsidRPr="009B18A3" w:rsidRDefault="00477253" w:rsidP="009B18A3">
      <w:pPr>
        <w:pStyle w:val="Heading2"/>
        <w:numPr>
          <w:ilvl w:val="1"/>
          <w:numId w:val="0"/>
        </w:numPr>
        <w:ind w:left="630" w:hanging="630"/>
        <w:contextualSpacing/>
        <w:rPr>
          <w:sz w:val="24"/>
        </w:rPr>
      </w:pPr>
      <w:r>
        <w:rPr>
          <w:sz w:val="24"/>
        </w:rPr>
        <w:t>6.1</w:t>
      </w:r>
      <w:r w:rsidR="00B1565F">
        <w:rPr>
          <w:sz w:val="24"/>
        </w:rPr>
        <w:t>8</w:t>
      </w:r>
      <w:r w:rsidR="009B18A3" w:rsidRPr="009B18A3">
        <w:rPr>
          <w:sz w:val="24"/>
        </w:rPr>
        <w:tab/>
        <w:t>The report must include the most recent verified Mobile and Land line Phone Numbers, where available. </w:t>
      </w:r>
    </w:p>
    <w:p w14:paraId="21DBCF7A"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3D51C532" w14:textId="1E1BFE64" w:rsidR="00F17060" w:rsidRDefault="00BF5A7E" w:rsidP="00370B35">
      <w:pPr>
        <w:pStyle w:val="Heading2"/>
        <w:numPr>
          <w:ilvl w:val="1"/>
          <w:numId w:val="0"/>
        </w:numPr>
        <w:ind w:left="630" w:hanging="630"/>
        <w:contextualSpacing/>
        <w:jc w:val="left"/>
        <w:rPr>
          <w:sz w:val="24"/>
        </w:rPr>
      </w:pPr>
      <w:r>
        <w:rPr>
          <w:sz w:val="24"/>
        </w:rPr>
        <w:t>6.</w:t>
      </w:r>
      <w:r w:rsidR="00306CC4">
        <w:rPr>
          <w:sz w:val="24"/>
        </w:rPr>
        <w:t>19</w:t>
      </w:r>
      <w:r w:rsidR="009B18A3" w:rsidRPr="009B18A3">
        <w:rPr>
          <w:sz w:val="24"/>
        </w:rPr>
        <w:tab/>
        <w:t xml:space="preserve">The Screens and reports should present </w:t>
      </w:r>
      <w:r w:rsidR="00D337A1">
        <w:rPr>
          <w:sz w:val="24"/>
        </w:rPr>
        <w:t xml:space="preserve">both summary and </w:t>
      </w:r>
      <w:r w:rsidR="00370B35">
        <w:rPr>
          <w:sz w:val="24"/>
        </w:rPr>
        <w:t xml:space="preserve">detailed information. </w:t>
      </w:r>
      <w:r w:rsidR="00F17060">
        <w:rPr>
          <w:sz w:val="24"/>
        </w:rPr>
        <w:t>‘</w:t>
      </w:r>
      <w:r w:rsidR="00370B35">
        <w:rPr>
          <w:sz w:val="24"/>
        </w:rPr>
        <w:t>Summary</w:t>
      </w:r>
      <w:r w:rsidR="00060FC6">
        <w:rPr>
          <w:sz w:val="24"/>
        </w:rPr>
        <w:t>’</w:t>
      </w:r>
      <w:r w:rsidR="00370B35">
        <w:rPr>
          <w:sz w:val="24"/>
        </w:rPr>
        <w:t xml:space="preserve"> </w:t>
      </w:r>
      <w:r w:rsidR="00567102">
        <w:rPr>
          <w:sz w:val="24"/>
        </w:rPr>
        <w:t xml:space="preserve">information should be presented on the initial screen accessed by the agent. Detailed refers to </w:t>
      </w:r>
      <w:r w:rsidR="00D862E4">
        <w:rPr>
          <w:sz w:val="24"/>
        </w:rPr>
        <w:t>sub sections</w:t>
      </w:r>
      <w:r w:rsidR="00DF5895">
        <w:rPr>
          <w:sz w:val="24"/>
        </w:rPr>
        <w:t xml:space="preserve"> that can be accessed when clicking/selecting a particular topic. </w:t>
      </w:r>
    </w:p>
    <w:p w14:paraId="7381EFEA" w14:textId="77777777" w:rsidR="00F17060" w:rsidRDefault="00F17060" w:rsidP="00370B35">
      <w:pPr>
        <w:pStyle w:val="Heading2"/>
        <w:numPr>
          <w:ilvl w:val="1"/>
          <w:numId w:val="0"/>
        </w:numPr>
        <w:ind w:left="630" w:hanging="630"/>
        <w:contextualSpacing/>
        <w:jc w:val="left"/>
        <w:rPr>
          <w:sz w:val="24"/>
        </w:rPr>
      </w:pPr>
    </w:p>
    <w:p w14:paraId="08B35251" w14:textId="60CC7BFF" w:rsidR="009B18A3" w:rsidRPr="009B18A3" w:rsidRDefault="00F17060" w:rsidP="00370B35">
      <w:pPr>
        <w:pStyle w:val="Heading2"/>
        <w:numPr>
          <w:ilvl w:val="1"/>
          <w:numId w:val="0"/>
        </w:numPr>
        <w:ind w:left="630" w:hanging="630"/>
        <w:contextualSpacing/>
        <w:jc w:val="left"/>
        <w:rPr>
          <w:sz w:val="24"/>
        </w:rPr>
      </w:pPr>
      <w:r>
        <w:rPr>
          <w:sz w:val="24"/>
        </w:rPr>
        <w:t>6.</w:t>
      </w:r>
      <w:r w:rsidR="00306CC4">
        <w:rPr>
          <w:sz w:val="24"/>
        </w:rPr>
        <w:t>20</w:t>
      </w:r>
      <w:r>
        <w:rPr>
          <w:sz w:val="24"/>
        </w:rPr>
        <w:tab/>
      </w:r>
      <w:r w:rsidR="00FB318E">
        <w:rPr>
          <w:sz w:val="24"/>
        </w:rPr>
        <w:t xml:space="preserve">The </w:t>
      </w:r>
      <w:r w:rsidR="00AF68BD">
        <w:rPr>
          <w:sz w:val="24"/>
        </w:rPr>
        <w:t xml:space="preserve">Debt Management Service wishes to limit the information available </w:t>
      </w:r>
      <w:r w:rsidR="00845FEF">
        <w:rPr>
          <w:sz w:val="24"/>
        </w:rPr>
        <w:t xml:space="preserve">to the agent to that shown in the table below. </w:t>
      </w:r>
      <w:r w:rsidR="00564373">
        <w:rPr>
          <w:sz w:val="24"/>
        </w:rPr>
        <w:t>For the avoidance of doubt, the agent should not be able to access information outside that shown</w:t>
      </w:r>
      <w:r w:rsidR="00635083">
        <w:rPr>
          <w:sz w:val="24"/>
        </w:rPr>
        <w:t xml:space="preserve"> in </w:t>
      </w:r>
      <w:r w:rsidR="00060FC6">
        <w:rPr>
          <w:sz w:val="24"/>
        </w:rPr>
        <w:t xml:space="preserve">the table </w:t>
      </w:r>
      <w:r w:rsidR="00572C2C">
        <w:rPr>
          <w:sz w:val="24"/>
        </w:rPr>
        <w:t xml:space="preserve"> in </w:t>
      </w:r>
      <w:r w:rsidR="00572C2C" w:rsidRPr="00D1213B">
        <w:rPr>
          <w:b/>
          <w:bCs/>
          <w:sz w:val="24"/>
        </w:rPr>
        <w:t>A</w:t>
      </w:r>
      <w:r w:rsidR="00D1213B">
        <w:rPr>
          <w:b/>
          <w:bCs/>
          <w:sz w:val="24"/>
        </w:rPr>
        <w:t>ppendix</w:t>
      </w:r>
      <w:r w:rsidR="00572C2C" w:rsidRPr="00D1213B">
        <w:rPr>
          <w:b/>
          <w:bCs/>
          <w:sz w:val="24"/>
        </w:rPr>
        <w:t xml:space="preserve"> C to this specification</w:t>
      </w:r>
      <w:r w:rsidR="00060FC6">
        <w:rPr>
          <w:sz w:val="24"/>
        </w:rPr>
        <w:t>.</w:t>
      </w:r>
      <w:r w:rsidR="00792FA2">
        <w:rPr>
          <w:sz w:val="24"/>
        </w:rPr>
        <w:t xml:space="preserve"> </w:t>
      </w:r>
      <w:bookmarkStart w:id="18" w:name="_Hlk158882234"/>
      <w:r w:rsidR="00792FA2">
        <w:rPr>
          <w:b/>
          <w:bCs/>
          <w:sz w:val="24"/>
        </w:rPr>
        <w:t xml:space="preserve">These are currently under review and subject to change but </w:t>
      </w:r>
      <w:r w:rsidR="00502657">
        <w:rPr>
          <w:b/>
          <w:bCs/>
          <w:sz w:val="24"/>
        </w:rPr>
        <w:t>is provided to support suppliers to understand the range of data items likely to be required.</w:t>
      </w:r>
      <w:r w:rsidR="009B18A3" w:rsidRPr="009B18A3">
        <w:rPr>
          <w:sz w:val="24"/>
        </w:rPr>
        <w:t> </w:t>
      </w:r>
      <w:bookmarkEnd w:id="18"/>
    </w:p>
    <w:p w14:paraId="0D575405" w14:textId="069C9098" w:rsidR="00BE7F19" w:rsidRDefault="009B18A3" w:rsidP="009B18A3">
      <w:pPr>
        <w:pStyle w:val="Heading2"/>
        <w:numPr>
          <w:ilvl w:val="1"/>
          <w:numId w:val="0"/>
        </w:numPr>
        <w:ind w:left="630" w:hanging="630"/>
        <w:contextualSpacing/>
        <w:rPr>
          <w:sz w:val="24"/>
        </w:rPr>
      </w:pPr>
      <w:r w:rsidRPr="009B18A3">
        <w:rPr>
          <w:sz w:val="24"/>
        </w:rPr>
        <w:t>  </w:t>
      </w:r>
    </w:p>
    <w:p w14:paraId="46BB5245" w14:textId="21AA7B64" w:rsidR="009B18A3" w:rsidRPr="009B18A3" w:rsidRDefault="00AD0782" w:rsidP="009B18A3">
      <w:pPr>
        <w:pStyle w:val="Heading2"/>
        <w:numPr>
          <w:ilvl w:val="1"/>
          <w:numId w:val="0"/>
        </w:numPr>
        <w:ind w:left="630" w:hanging="630"/>
        <w:contextualSpacing/>
        <w:rPr>
          <w:sz w:val="24"/>
        </w:rPr>
      </w:pPr>
      <w:r>
        <w:rPr>
          <w:sz w:val="24"/>
        </w:rPr>
        <w:t>6.</w:t>
      </w:r>
      <w:r w:rsidR="00306CC4">
        <w:rPr>
          <w:sz w:val="24"/>
        </w:rPr>
        <w:t>21</w:t>
      </w:r>
      <w:r w:rsidR="009B18A3" w:rsidRPr="009B18A3">
        <w:rPr>
          <w:sz w:val="24"/>
        </w:rPr>
        <w:tab/>
        <w:t>The Agent must not be able to Print the screen/report</w:t>
      </w:r>
      <w:r w:rsidR="00F30EDE">
        <w:rPr>
          <w:sz w:val="24"/>
        </w:rPr>
        <w:t xml:space="preserve"> for the Debt Management Service</w:t>
      </w:r>
      <w:r w:rsidR="009B18A3" w:rsidRPr="009B18A3">
        <w:rPr>
          <w:sz w:val="24"/>
        </w:rPr>
        <w:t>. </w:t>
      </w:r>
      <w:r w:rsidR="00DF68FA">
        <w:rPr>
          <w:sz w:val="24"/>
        </w:rPr>
        <w:t>This differs to the requirements of other services</w:t>
      </w:r>
      <w:r w:rsidR="000F0034">
        <w:rPr>
          <w:sz w:val="24"/>
        </w:rPr>
        <w:t xml:space="preserve"> shown in this specification (Child Maintenance Service, </w:t>
      </w:r>
      <w:r w:rsidR="00232E4E">
        <w:rPr>
          <w:sz w:val="24"/>
        </w:rPr>
        <w:t>Counter Fraud</w:t>
      </w:r>
      <w:r w:rsidR="00510F95">
        <w:rPr>
          <w:sz w:val="24"/>
        </w:rPr>
        <w:t xml:space="preserve"> and</w:t>
      </w:r>
      <w:r w:rsidR="00FD221F">
        <w:rPr>
          <w:sz w:val="24"/>
        </w:rPr>
        <w:t xml:space="preserve"> Compliance and </w:t>
      </w:r>
      <w:r w:rsidR="00413F86">
        <w:rPr>
          <w:sz w:val="24"/>
        </w:rPr>
        <w:t>Community services).</w:t>
      </w:r>
      <w:r w:rsidR="00510F95">
        <w:rPr>
          <w:sz w:val="24"/>
        </w:rPr>
        <w:t xml:space="preserve"> </w:t>
      </w:r>
      <w:r w:rsidR="000D60E6">
        <w:rPr>
          <w:sz w:val="24"/>
        </w:rPr>
        <w:t>The Supplier must be able to meet this Buyer requirement.</w:t>
      </w:r>
    </w:p>
    <w:p w14:paraId="1F9CF24F" w14:textId="77777777" w:rsidR="00AD0782" w:rsidRDefault="009B18A3" w:rsidP="009B18A3">
      <w:pPr>
        <w:pStyle w:val="Heading2"/>
        <w:numPr>
          <w:ilvl w:val="1"/>
          <w:numId w:val="0"/>
        </w:numPr>
        <w:ind w:left="630" w:hanging="630"/>
        <w:contextualSpacing/>
        <w:rPr>
          <w:sz w:val="24"/>
        </w:rPr>
      </w:pPr>
      <w:r w:rsidRPr="009B18A3">
        <w:rPr>
          <w:sz w:val="24"/>
        </w:rPr>
        <w:t> </w:t>
      </w:r>
    </w:p>
    <w:p w14:paraId="6453FF3B" w14:textId="23A3D691" w:rsidR="009B18A3" w:rsidRPr="009B18A3" w:rsidRDefault="00AD0782" w:rsidP="009B18A3">
      <w:pPr>
        <w:pStyle w:val="Heading2"/>
        <w:numPr>
          <w:ilvl w:val="1"/>
          <w:numId w:val="0"/>
        </w:numPr>
        <w:ind w:left="630" w:hanging="630"/>
        <w:contextualSpacing/>
        <w:rPr>
          <w:sz w:val="24"/>
        </w:rPr>
      </w:pPr>
      <w:r>
        <w:rPr>
          <w:sz w:val="24"/>
        </w:rPr>
        <w:t>6.</w:t>
      </w:r>
      <w:r w:rsidR="005C7799">
        <w:rPr>
          <w:sz w:val="24"/>
        </w:rPr>
        <w:t>2</w:t>
      </w:r>
      <w:r w:rsidR="00306CC4">
        <w:rPr>
          <w:sz w:val="24"/>
        </w:rPr>
        <w:t>2</w:t>
      </w:r>
      <w:r w:rsidR="009B18A3" w:rsidRPr="009B18A3">
        <w:rPr>
          <w:sz w:val="24"/>
        </w:rPr>
        <w:tab/>
        <w:t>Accessing an individual’s information should not leave a footprint on the individual’s account. </w:t>
      </w:r>
    </w:p>
    <w:p w14:paraId="057360B7"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3651FDA2" w14:textId="302767B5" w:rsidR="009B18A3" w:rsidRPr="009B18A3" w:rsidRDefault="00AD0782" w:rsidP="009B18A3">
      <w:pPr>
        <w:pStyle w:val="Heading2"/>
        <w:numPr>
          <w:ilvl w:val="1"/>
          <w:numId w:val="0"/>
        </w:numPr>
        <w:ind w:left="630" w:hanging="630"/>
        <w:contextualSpacing/>
        <w:rPr>
          <w:sz w:val="24"/>
        </w:rPr>
      </w:pPr>
      <w:r>
        <w:rPr>
          <w:sz w:val="24"/>
        </w:rPr>
        <w:t>6.</w:t>
      </w:r>
      <w:r w:rsidR="005C7799">
        <w:rPr>
          <w:sz w:val="24"/>
        </w:rPr>
        <w:t>2</w:t>
      </w:r>
      <w:r w:rsidR="00306CC4">
        <w:rPr>
          <w:sz w:val="24"/>
        </w:rPr>
        <w:t>3</w:t>
      </w:r>
      <w:r w:rsidR="009B18A3" w:rsidRPr="009B18A3">
        <w:rPr>
          <w:sz w:val="24"/>
        </w:rPr>
        <w:tab/>
        <w:t>The service needs to be available as a minimum between 7am – 9pm Monday to Sunday.   </w:t>
      </w:r>
    </w:p>
    <w:p w14:paraId="027C0FB0"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6C7292A0" w14:textId="06FCA990" w:rsidR="009B18A3" w:rsidRPr="009B18A3" w:rsidRDefault="00AD0782" w:rsidP="009B18A3">
      <w:pPr>
        <w:pStyle w:val="Heading2"/>
        <w:numPr>
          <w:ilvl w:val="1"/>
          <w:numId w:val="0"/>
        </w:numPr>
        <w:ind w:left="630" w:hanging="630"/>
        <w:contextualSpacing/>
        <w:rPr>
          <w:sz w:val="24"/>
        </w:rPr>
      </w:pPr>
      <w:r>
        <w:rPr>
          <w:sz w:val="24"/>
        </w:rPr>
        <w:lastRenderedPageBreak/>
        <w:t>6.</w:t>
      </w:r>
      <w:r w:rsidR="005C7799">
        <w:rPr>
          <w:sz w:val="24"/>
        </w:rPr>
        <w:t>2</w:t>
      </w:r>
      <w:r w:rsidR="00306CC4">
        <w:rPr>
          <w:sz w:val="24"/>
        </w:rPr>
        <w:t>4</w:t>
      </w:r>
      <w:r w:rsidR="009B18A3" w:rsidRPr="009B18A3">
        <w:rPr>
          <w:sz w:val="24"/>
        </w:rPr>
        <w:tab/>
      </w:r>
      <w:r w:rsidR="00597652">
        <w:rPr>
          <w:sz w:val="24"/>
        </w:rPr>
        <w:t>The Buyer</w:t>
      </w:r>
      <w:r w:rsidR="009B18A3" w:rsidRPr="009B18A3">
        <w:rPr>
          <w:sz w:val="24"/>
        </w:rPr>
        <w:t xml:space="preserve"> require</w:t>
      </w:r>
      <w:r w:rsidR="00597652">
        <w:rPr>
          <w:sz w:val="24"/>
        </w:rPr>
        <w:t>s</w:t>
      </w:r>
      <w:r w:rsidR="009B18A3" w:rsidRPr="009B18A3">
        <w:rPr>
          <w:sz w:val="24"/>
        </w:rPr>
        <w:t xml:space="preserve"> the Supplier to set up user roles with separate permissions, as follows: - </w:t>
      </w:r>
    </w:p>
    <w:p w14:paraId="026FED1B"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1AE7DB49" w14:textId="0F776F38" w:rsidR="009B18A3" w:rsidRPr="009B18A3" w:rsidRDefault="00676D9F" w:rsidP="00A90780">
      <w:pPr>
        <w:pStyle w:val="Heading2"/>
        <w:numPr>
          <w:ilvl w:val="0"/>
          <w:numId w:val="0"/>
        </w:numPr>
        <w:ind w:left="360"/>
        <w:contextualSpacing/>
        <w:jc w:val="left"/>
        <w:rPr>
          <w:sz w:val="24"/>
        </w:rPr>
      </w:pPr>
      <w:r>
        <w:rPr>
          <w:sz w:val="24"/>
        </w:rPr>
        <w:t>6.</w:t>
      </w:r>
      <w:r w:rsidR="005C7799">
        <w:rPr>
          <w:sz w:val="24"/>
        </w:rPr>
        <w:t>2</w:t>
      </w:r>
      <w:r w:rsidR="00583B7A">
        <w:rPr>
          <w:sz w:val="24"/>
        </w:rPr>
        <w:t>4</w:t>
      </w:r>
      <w:r>
        <w:rPr>
          <w:sz w:val="24"/>
        </w:rPr>
        <w:t>.1</w:t>
      </w:r>
      <w:r>
        <w:rPr>
          <w:sz w:val="24"/>
        </w:rPr>
        <w:tab/>
      </w:r>
      <w:r w:rsidR="009B18A3" w:rsidRPr="009B18A3">
        <w:rPr>
          <w:sz w:val="24"/>
        </w:rPr>
        <w:t xml:space="preserve">Administrator Role – able to create, suspend, </w:t>
      </w:r>
      <w:r w:rsidR="00C17C08" w:rsidRPr="009B18A3">
        <w:rPr>
          <w:sz w:val="24"/>
        </w:rPr>
        <w:t>remove,</w:t>
      </w:r>
      <w:r w:rsidR="009B18A3" w:rsidRPr="009B18A3">
        <w:rPr>
          <w:sz w:val="24"/>
        </w:rPr>
        <w:t xml:space="preserve"> and view all </w:t>
      </w:r>
      <w:r w:rsidR="00A90780">
        <w:rPr>
          <w:sz w:val="24"/>
        </w:rPr>
        <w:tab/>
      </w:r>
      <w:r w:rsidR="00A90780">
        <w:rPr>
          <w:sz w:val="24"/>
        </w:rPr>
        <w:tab/>
      </w:r>
      <w:r w:rsidR="00A90780">
        <w:rPr>
          <w:sz w:val="24"/>
        </w:rPr>
        <w:tab/>
      </w:r>
      <w:r w:rsidR="009B18A3" w:rsidRPr="009B18A3">
        <w:rPr>
          <w:sz w:val="24"/>
        </w:rPr>
        <w:t>user reports/searches. </w:t>
      </w:r>
    </w:p>
    <w:p w14:paraId="4BD43505" w14:textId="35521376" w:rsidR="009B18A3" w:rsidRPr="009B18A3" w:rsidRDefault="00676D9F" w:rsidP="00676D9F">
      <w:pPr>
        <w:pStyle w:val="Heading2"/>
        <w:numPr>
          <w:ilvl w:val="0"/>
          <w:numId w:val="0"/>
        </w:numPr>
        <w:ind w:left="360"/>
        <w:contextualSpacing/>
        <w:rPr>
          <w:sz w:val="24"/>
        </w:rPr>
      </w:pPr>
      <w:r>
        <w:rPr>
          <w:sz w:val="24"/>
        </w:rPr>
        <w:t>6.</w:t>
      </w:r>
      <w:r w:rsidR="005C7799">
        <w:rPr>
          <w:sz w:val="24"/>
        </w:rPr>
        <w:t>2</w:t>
      </w:r>
      <w:r w:rsidR="00583B7A">
        <w:rPr>
          <w:sz w:val="24"/>
        </w:rPr>
        <w:t>4</w:t>
      </w:r>
      <w:r>
        <w:rPr>
          <w:sz w:val="24"/>
        </w:rPr>
        <w:t>.2</w:t>
      </w:r>
      <w:r>
        <w:rPr>
          <w:sz w:val="24"/>
        </w:rPr>
        <w:tab/>
      </w:r>
      <w:r w:rsidR="009B18A3" w:rsidRPr="009B18A3">
        <w:rPr>
          <w:sz w:val="24"/>
        </w:rPr>
        <w:t xml:space="preserve">Team Leader/Operator Role -View only access of clerical operator </w:t>
      </w:r>
      <w:r w:rsidR="005F396D">
        <w:rPr>
          <w:sz w:val="24"/>
        </w:rPr>
        <w:tab/>
      </w:r>
      <w:r w:rsidR="005F396D">
        <w:rPr>
          <w:sz w:val="24"/>
        </w:rPr>
        <w:tab/>
      </w:r>
      <w:r w:rsidR="005F396D">
        <w:rPr>
          <w:sz w:val="24"/>
        </w:rPr>
        <w:tab/>
      </w:r>
      <w:r w:rsidR="009B18A3" w:rsidRPr="009B18A3">
        <w:rPr>
          <w:sz w:val="24"/>
        </w:rPr>
        <w:t>searches</w:t>
      </w:r>
      <w:r w:rsidR="008E067C">
        <w:rPr>
          <w:sz w:val="24"/>
        </w:rPr>
        <w:t xml:space="preserve"> within their own</w:t>
      </w:r>
      <w:r w:rsidR="00863939">
        <w:rPr>
          <w:sz w:val="24"/>
        </w:rPr>
        <w:t>/assigned</w:t>
      </w:r>
      <w:r w:rsidR="008E067C">
        <w:rPr>
          <w:sz w:val="24"/>
        </w:rPr>
        <w:t xml:space="preserve"> defined team structure</w:t>
      </w:r>
      <w:r w:rsidR="009B18A3" w:rsidRPr="009B18A3">
        <w:rPr>
          <w:sz w:val="24"/>
        </w:rPr>
        <w:t>.  </w:t>
      </w:r>
    </w:p>
    <w:p w14:paraId="2702E5D2" w14:textId="212935F2" w:rsidR="009B18A3" w:rsidRPr="009B18A3" w:rsidRDefault="005F396D" w:rsidP="00676D9F">
      <w:pPr>
        <w:pStyle w:val="Heading2"/>
        <w:numPr>
          <w:ilvl w:val="0"/>
          <w:numId w:val="0"/>
        </w:numPr>
        <w:ind w:left="360"/>
        <w:contextualSpacing/>
        <w:rPr>
          <w:sz w:val="24"/>
        </w:rPr>
      </w:pPr>
      <w:r>
        <w:rPr>
          <w:sz w:val="24"/>
        </w:rPr>
        <w:t>6.</w:t>
      </w:r>
      <w:r w:rsidR="005C7799">
        <w:rPr>
          <w:sz w:val="24"/>
        </w:rPr>
        <w:t>2</w:t>
      </w:r>
      <w:r w:rsidR="00583B7A">
        <w:rPr>
          <w:sz w:val="24"/>
        </w:rPr>
        <w:t>4</w:t>
      </w:r>
      <w:r>
        <w:rPr>
          <w:sz w:val="24"/>
        </w:rPr>
        <w:t>.3</w:t>
      </w:r>
      <w:r>
        <w:rPr>
          <w:sz w:val="24"/>
        </w:rPr>
        <w:tab/>
      </w:r>
      <w:r w:rsidR="009B18A3" w:rsidRPr="009B18A3">
        <w:rPr>
          <w:sz w:val="24"/>
        </w:rPr>
        <w:t>Clerical Operator – Search facility and view report. </w:t>
      </w:r>
    </w:p>
    <w:p w14:paraId="35377D6F"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2CD3E47E" w14:textId="40CBE8D8" w:rsidR="009B18A3" w:rsidRPr="009B18A3" w:rsidRDefault="000B1896" w:rsidP="009B18A3">
      <w:pPr>
        <w:pStyle w:val="Heading2"/>
        <w:numPr>
          <w:ilvl w:val="1"/>
          <w:numId w:val="0"/>
        </w:numPr>
        <w:ind w:left="630" w:hanging="630"/>
        <w:contextualSpacing/>
        <w:rPr>
          <w:sz w:val="24"/>
          <w:szCs w:val="24"/>
        </w:rPr>
      </w:pPr>
      <w:r w:rsidRPr="4C919080">
        <w:rPr>
          <w:sz w:val="24"/>
          <w:szCs w:val="24"/>
        </w:rPr>
        <w:t>6.</w:t>
      </w:r>
      <w:r w:rsidR="005C7799">
        <w:rPr>
          <w:sz w:val="24"/>
          <w:szCs w:val="24"/>
        </w:rPr>
        <w:t>2</w:t>
      </w:r>
      <w:r w:rsidR="00583B7A">
        <w:rPr>
          <w:sz w:val="24"/>
          <w:szCs w:val="24"/>
        </w:rPr>
        <w:t>5</w:t>
      </w:r>
      <w:r w:rsidR="009B18A3">
        <w:tab/>
      </w:r>
      <w:r w:rsidR="009B18A3" w:rsidRPr="4C919080">
        <w:rPr>
          <w:sz w:val="24"/>
          <w:szCs w:val="24"/>
        </w:rPr>
        <w:t>Administrator Role must be able to create teams and assign users to teams. </w:t>
      </w:r>
      <w:r w:rsidR="009777B9" w:rsidRPr="4C919080">
        <w:rPr>
          <w:sz w:val="24"/>
          <w:szCs w:val="24"/>
        </w:rPr>
        <w:t xml:space="preserve">The names of those that undertake this role within the service will be advised during the implementation period and updated on a month </w:t>
      </w:r>
      <w:r w:rsidR="006E1511" w:rsidRPr="4C919080">
        <w:rPr>
          <w:sz w:val="24"/>
          <w:szCs w:val="24"/>
        </w:rPr>
        <w:t>basis thereafter.</w:t>
      </w:r>
    </w:p>
    <w:p w14:paraId="4A1DF6A0" w14:textId="77777777" w:rsidR="000B1896" w:rsidRDefault="009B18A3" w:rsidP="000B1896">
      <w:pPr>
        <w:pStyle w:val="Heading2"/>
        <w:numPr>
          <w:ilvl w:val="1"/>
          <w:numId w:val="0"/>
        </w:numPr>
        <w:ind w:left="630" w:hanging="630"/>
        <w:contextualSpacing/>
        <w:rPr>
          <w:sz w:val="24"/>
        </w:rPr>
      </w:pPr>
      <w:r w:rsidRPr="009B18A3">
        <w:rPr>
          <w:sz w:val="24"/>
        </w:rPr>
        <w:t> </w:t>
      </w:r>
    </w:p>
    <w:p w14:paraId="643FC3D5" w14:textId="353C9118" w:rsidR="009B18A3" w:rsidRPr="009B18A3" w:rsidRDefault="000B1896" w:rsidP="000B1896">
      <w:pPr>
        <w:pStyle w:val="Heading2"/>
        <w:numPr>
          <w:ilvl w:val="1"/>
          <w:numId w:val="0"/>
        </w:numPr>
        <w:ind w:left="630" w:hanging="630"/>
        <w:contextualSpacing/>
        <w:rPr>
          <w:sz w:val="24"/>
        </w:rPr>
      </w:pPr>
      <w:r>
        <w:rPr>
          <w:sz w:val="24"/>
        </w:rPr>
        <w:t>6.</w:t>
      </w:r>
      <w:r w:rsidR="005C7799">
        <w:rPr>
          <w:sz w:val="24"/>
        </w:rPr>
        <w:t>2</w:t>
      </w:r>
      <w:r w:rsidR="00583B7A">
        <w:rPr>
          <w:sz w:val="24"/>
        </w:rPr>
        <w:t>6</w:t>
      </w:r>
      <w:r>
        <w:rPr>
          <w:sz w:val="24"/>
        </w:rPr>
        <w:tab/>
      </w:r>
      <w:r w:rsidR="009B18A3" w:rsidRPr="009B18A3">
        <w:rPr>
          <w:sz w:val="24"/>
        </w:rPr>
        <w:t>Administrator role must be able to extract the following: - </w:t>
      </w:r>
    </w:p>
    <w:p w14:paraId="7D48B398"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691EB9AA" w14:textId="11A2D9A5" w:rsidR="009B18A3" w:rsidRPr="009B18A3" w:rsidRDefault="007D023F" w:rsidP="000B1896">
      <w:pPr>
        <w:pStyle w:val="Heading2"/>
        <w:numPr>
          <w:ilvl w:val="0"/>
          <w:numId w:val="0"/>
        </w:numPr>
        <w:ind w:left="360"/>
        <w:contextualSpacing/>
        <w:rPr>
          <w:sz w:val="24"/>
        </w:rPr>
      </w:pPr>
      <w:r>
        <w:rPr>
          <w:sz w:val="24"/>
        </w:rPr>
        <w:t>6.</w:t>
      </w:r>
      <w:r w:rsidR="005C7799">
        <w:rPr>
          <w:sz w:val="24"/>
        </w:rPr>
        <w:t>2</w:t>
      </w:r>
      <w:r w:rsidR="00583B7A">
        <w:rPr>
          <w:sz w:val="24"/>
        </w:rPr>
        <w:t>6</w:t>
      </w:r>
      <w:r>
        <w:rPr>
          <w:sz w:val="24"/>
        </w:rPr>
        <w:t>.1</w:t>
      </w:r>
      <w:r>
        <w:rPr>
          <w:sz w:val="24"/>
        </w:rPr>
        <w:tab/>
      </w:r>
      <w:r w:rsidR="009B18A3" w:rsidRPr="009B18A3">
        <w:rPr>
          <w:sz w:val="24"/>
        </w:rPr>
        <w:t>User M</w:t>
      </w:r>
      <w:r w:rsidR="008559DC">
        <w:rPr>
          <w:sz w:val="24"/>
        </w:rPr>
        <w:t xml:space="preserve">anagement Information to be defined during the implementation </w:t>
      </w:r>
      <w:r w:rsidR="008559DC">
        <w:rPr>
          <w:sz w:val="24"/>
        </w:rPr>
        <w:tab/>
      </w:r>
      <w:r w:rsidR="008559DC">
        <w:rPr>
          <w:sz w:val="24"/>
        </w:rPr>
        <w:tab/>
        <w:t>period.</w:t>
      </w:r>
      <w:r w:rsidR="009B18A3" w:rsidRPr="009B18A3">
        <w:rPr>
          <w:sz w:val="24"/>
        </w:rPr>
        <w:t> </w:t>
      </w:r>
    </w:p>
    <w:p w14:paraId="5AC59AE1" w14:textId="0095CD4E" w:rsidR="009B18A3" w:rsidRPr="009B18A3" w:rsidRDefault="007D023F" w:rsidP="000B1896">
      <w:pPr>
        <w:pStyle w:val="Heading2"/>
        <w:numPr>
          <w:ilvl w:val="0"/>
          <w:numId w:val="0"/>
        </w:numPr>
        <w:ind w:left="360"/>
        <w:contextualSpacing/>
        <w:rPr>
          <w:sz w:val="24"/>
        </w:rPr>
      </w:pPr>
      <w:r>
        <w:rPr>
          <w:sz w:val="24"/>
        </w:rPr>
        <w:t>6.</w:t>
      </w:r>
      <w:r w:rsidR="005C7799">
        <w:rPr>
          <w:sz w:val="24"/>
        </w:rPr>
        <w:t>2</w:t>
      </w:r>
      <w:r w:rsidR="00583B7A">
        <w:rPr>
          <w:sz w:val="24"/>
        </w:rPr>
        <w:t>6</w:t>
      </w:r>
      <w:r>
        <w:rPr>
          <w:sz w:val="24"/>
        </w:rPr>
        <w:t>.2</w:t>
      </w:r>
      <w:r>
        <w:rPr>
          <w:sz w:val="24"/>
        </w:rPr>
        <w:tab/>
      </w:r>
      <w:r w:rsidR="009B18A3" w:rsidRPr="009B18A3">
        <w:rPr>
          <w:sz w:val="24"/>
        </w:rPr>
        <w:t>Active and inactive</w:t>
      </w:r>
      <w:r w:rsidR="007059B4">
        <w:rPr>
          <w:sz w:val="24"/>
        </w:rPr>
        <w:t xml:space="preserve"> accounts.</w:t>
      </w:r>
      <w:r w:rsidR="009B18A3" w:rsidRPr="009B18A3">
        <w:rPr>
          <w:sz w:val="24"/>
        </w:rPr>
        <w:t> </w:t>
      </w:r>
    </w:p>
    <w:p w14:paraId="69D387B2" w14:textId="1288AB0D" w:rsidR="009B18A3" w:rsidRPr="009B18A3" w:rsidRDefault="007D023F" w:rsidP="000B1896">
      <w:pPr>
        <w:pStyle w:val="Heading2"/>
        <w:numPr>
          <w:ilvl w:val="0"/>
          <w:numId w:val="0"/>
        </w:numPr>
        <w:ind w:left="360"/>
        <w:contextualSpacing/>
        <w:rPr>
          <w:sz w:val="24"/>
        </w:rPr>
      </w:pPr>
      <w:r>
        <w:rPr>
          <w:sz w:val="24"/>
        </w:rPr>
        <w:t>6.</w:t>
      </w:r>
      <w:r w:rsidR="005C7799">
        <w:rPr>
          <w:sz w:val="24"/>
        </w:rPr>
        <w:t>2</w:t>
      </w:r>
      <w:r w:rsidR="00583B7A">
        <w:rPr>
          <w:sz w:val="24"/>
        </w:rPr>
        <w:t>6</w:t>
      </w:r>
      <w:r>
        <w:rPr>
          <w:sz w:val="24"/>
        </w:rPr>
        <w:t>.3</w:t>
      </w:r>
      <w:r>
        <w:rPr>
          <w:sz w:val="24"/>
        </w:rPr>
        <w:tab/>
      </w:r>
      <w:r w:rsidR="009B18A3" w:rsidRPr="009B18A3">
        <w:rPr>
          <w:sz w:val="24"/>
        </w:rPr>
        <w:t>Date of creation</w:t>
      </w:r>
      <w:r w:rsidR="007059B4">
        <w:rPr>
          <w:sz w:val="24"/>
        </w:rPr>
        <w:t>.</w:t>
      </w:r>
      <w:r w:rsidR="009B18A3" w:rsidRPr="009B18A3">
        <w:rPr>
          <w:sz w:val="24"/>
        </w:rPr>
        <w:t> </w:t>
      </w:r>
    </w:p>
    <w:p w14:paraId="7309AF52" w14:textId="2365E4F9" w:rsidR="009B18A3" w:rsidRPr="009B18A3" w:rsidRDefault="000B53D2" w:rsidP="000B1896">
      <w:pPr>
        <w:pStyle w:val="Heading2"/>
        <w:numPr>
          <w:ilvl w:val="0"/>
          <w:numId w:val="0"/>
        </w:numPr>
        <w:ind w:left="360"/>
        <w:contextualSpacing/>
        <w:rPr>
          <w:sz w:val="24"/>
        </w:rPr>
      </w:pPr>
      <w:r>
        <w:rPr>
          <w:sz w:val="24"/>
        </w:rPr>
        <w:t>6.</w:t>
      </w:r>
      <w:r w:rsidR="005C7799">
        <w:rPr>
          <w:sz w:val="24"/>
        </w:rPr>
        <w:t>2</w:t>
      </w:r>
      <w:r w:rsidR="00583B7A">
        <w:rPr>
          <w:sz w:val="24"/>
        </w:rPr>
        <w:t>6</w:t>
      </w:r>
      <w:r w:rsidR="002D11AE">
        <w:rPr>
          <w:sz w:val="24"/>
        </w:rPr>
        <w:t>.4</w:t>
      </w:r>
      <w:r w:rsidR="002D11AE">
        <w:rPr>
          <w:sz w:val="24"/>
        </w:rPr>
        <w:tab/>
      </w:r>
      <w:r w:rsidR="009B18A3" w:rsidRPr="009B18A3">
        <w:rPr>
          <w:sz w:val="24"/>
        </w:rPr>
        <w:t>Date of last log in. </w:t>
      </w:r>
    </w:p>
    <w:p w14:paraId="5597E010"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3E7BA8A5" w14:textId="468FBB4E" w:rsidR="009B18A3" w:rsidRPr="009B18A3" w:rsidRDefault="006F093F" w:rsidP="009B18A3">
      <w:pPr>
        <w:pStyle w:val="Heading2"/>
        <w:numPr>
          <w:ilvl w:val="1"/>
          <w:numId w:val="0"/>
        </w:numPr>
        <w:ind w:left="630" w:hanging="630"/>
        <w:contextualSpacing/>
        <w:rPr>
          <w:sz w:val="24"/>
        </w:rPr>
      </w:pPr>
      <w:r>
        <w:rPr>
          <w:sz w:val="24"/>
        </w:rPr>
        <w:t>6.</w:t>
      </w:r>
      <w:r w:rsidR="005C7799">
        <w:rPr>
          <w:sz w:val="24"/>
        </w:rPr>
        <w:t>2</w:t>
      </w:r>
      <w:r w:rsidR="007C4E5B">
        <w:rPr>
          <w:sz w:val="24"/>
        </w:rPr>
        <w:t>7</w:t>
      </w:r>
      <w:r w:rsidR="009B18A3" w:rsidRPr="009B18A3">
        <w:rPr>
          <w:sz w:val="24"/>
        </w:rPr>
        <w:tab/>
        <w:t>The service must provide a user timeout notification</w:t>
      </w:r>
      <w:r w:rsidR="00BC441D">
        <w:rPr>
          <w:sz w:val="24"/>
        </w:rPr>
        <w:t>.</w:t>
      </w:r>
      <w:r w:rsidR="009B18A3" w:rsidRPr="009B18A3">
        <w:rPr>
          <w:sz w:val="24"/>
        </w:rPr>
        <w:t> </w:t>
      </w:r>
      <w:r w:rsidR="000C5445">
        <w:rPr>
          <w:sz w:val="24"/>
        </w:rPr>
        <w:t>This service requires as long a timeout period as is possible</w:t>
      </w:r>
      <w:r w:rsidR="00D11D53">
        <w:rPr>
          <w:sz w:val="24"/>
        </w:rPr>
        <w:t xml:space="preserve"> and will be agreed during the implementation period.</w:t>
      </w:r>
    </w:p>
    <w:p w14:paraId="29018BD3"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3B5DD4E0" w14:textId="3D3CE0BF" w:rsidR="009B18A3" w:rsidRPr="009B18A3" w:rsidRDefault="006F093F" w:rsidP="009B18A3">
      <w:pPr>
        <w:pStyle w:val="Heading2"/>
        <w:numPr>
          <w:ilvl w:val="1"/>
          <w:numId w:val="0"/>
        </w:numPr>
        <w:ind w:left="630" w:hanging="630"/>
        <w:contextualSpacing/>
        <w:rPr>
          <w:sz w:val="24"/>
        </w:rPr>
      </w:pPr>
      <w:r>
        <w:rPr>
          <w:sz w:val="24"/>
        </w:rPr>
        <w:t>6.2</w:t>
      </w:r>
      <w:r w:rsidR="007C4E5B">
        <w:rPr>
          <w:sz w:val="24"/>
        </w:rPr>
        <w:t>8</w:t>
      </w:r>
      <w:r w:rsidR="009B18A3" w:rsidRPr="009B18A3">
        <w:rPr>
          <w:sz w:val="24"/>
        </w:rPr>
        <w:tab/>
        <w:t>The Supplier is required to provide User training including all training materials</w:t>
      </w:r>
      <w:r w:rsidR="003502C2">
        <w:rPr>
          <w:sz w:val="24"/>
        </w:rPr>
        <w:t xml:space="preserve"> in an accessible format</w:t>
      </w:r>
      <w:r w:rsidR="009B18A3" w:rsidRPr="009B18A3">
        <w:rPr>
          <w:sz w:val="24"/>
        </w:rPr>
        <w:t>. </w:t>
      </w:r>
    </w:p>
    <w:p w14:paraId="19BC6A32"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6C42CB51" w14:textId="2B9618CE" w:rsidR="009B18A3" w:rsidRPr="009B18A3" w:rsidRDefault="006F093F" w:rsidP="009B18A3">
      <w:pPr>
        <w:pStyle w:val="Heading2"/>
        <w:numPr>
          <w:ilvl w:val="1"/>
          <w:numId w:val="0"/>
        </w:numPr>
        <w:ind w:left="630" w:hanging="630"/>
        <w:contextualSpacing/>
        <w:rPr>
          <w:sz w:val="24"/>
        </w:rPr>
      </w:pPr>
      <w:r>
        <w:rPr>
          <w:sz w:val="24"/>
        </w:rPr>
        <w:t>6.</w:t>
      </w:r>
      <w:r w:rsidR="00022EBF">
        <w:rPr>
          <w:sz w:val="24"/>
        </w:rPr>
        <w:t>29</w:t>
      </w:r>
      <w:r w:rsidR="009B18A3" w:rsidRPr="009B18A3">
        <w:rPr>
          <w:sz w:val="24"/>
        </w:rPr>
        <w:tab/>
        <w:t xml:space="preserve">The Supplier must provide weekly individual user usage reports to </w:t>
      </w:r>
      <w:r w:rsidR="00597652">
        <w:rPr>
          <w:sz w:val="24"/>
        </w:rPr>
        <w:t>the Buyer’s</w:t>
      </w:r>
      <w:r w:rsidR="009B18A3" w:rsidRPr="009B18A3">
        <w:rPr>
          <w:sz w:val="24"/>
        </w:rPr>
        <w:t xml:space="preserve"> nominated contact in an excel format via </w:t>
      </w:r>
      <w:r w:rsidR="00597652">
        <w:rPr>
          <w:sz w:val="24"/>
        </w:rPr>
        <w:t>the Buyer’s</w:t>
      </w:r>
      <w:r w:rsidR="00597652" w:rsidRPr="009B18A3">
        <w:rPr>
          <w:sz w:val="24"/>
        </w:rPr>
        <w:t xml:space="preserve"> </w:t>
      </w:r>
      <w:r w:rsidR="009B18A3" w:rsidRPr="009B18A3">
        <w:rPr>
          <w:sz w:val="24"/>
        </w:rPr>
        <w:t>approved secure method</w:t>
      </w:r>
      <w:r w:rsidR="00030BA3">
        <w:rPr>
          <w:sz w:val="24"/>
        </w:rPr>
        <w:t xml:space="preserve"> and channel</w:t>
      </w:r>
      <w:r w:rsidR="009B18A3" w:rsidRPr="009B18A3">
        <w:rPr>
          <w:sz w:val="24"/>
        </w:rPr>
        <w:t>. </w:t>
      </w:r>
      <w:r w:rsidR="00BA0DFC">
        <w:rPr>
          <w:sz w:val="24"/>
        </w:rPr>
        <w:t>The format and content of these reports will be discussed and agreed during the implementation period.</w:t>
      </w:r>
    </w:p>
    <w:p w14:paraId="597EC362" w14:textId="77777777" w:rsidR="009B18A3" w:rsidRPr="009B18A3" w:rsidRDefault="009B18A3" w:rsidP="009B18A3">
      <w:pPr>
        <w:pStyle w:val="Heading2"/>
        <w:numPr>
          <w:ilvl w:val="1"/>
          <w:numId w:val="0"/>
        </w:numPr>
        <w:ind w:left="630" w:hanging="630"/>
        <w:contextualSpacing/>
        <w:rPr>
          <w:sz w:val="24"/>
        </w:rPr>
      </w:pPr>
      <w:r w:rsidRPr="009B18A3">
        <w:rPr>
          <w:sz w:val="24"/>
        </w:rPr>
        <w:t> </w:t>
      </w:r>
    </w:p>
    <w:p w14:paraId="3303D613" w14:textId="529B29A5" w:rsidR="00AD3A21" w:rsidRPr="00CD707F" w:rsidRDefault="00CD707F" w:rsidP="00BB1042">
      <w:pPr>
        <w:pStyle w:val="Heading2"/>
        <w:numPr>
          <w:ilvl w:val="1"/>
          <w:numId w:val="0"/>
        </w:numPr>
        <w:ind w:left="630" w:hanging="630"/>
        <w:contextualSpacing/>
        <w:jc w:val="left"/>
        <w:rPr>
          <w:sz w:val="24"/>
          <w:u w:val="single"/>
        </w:rPr>
      </w:pPr>
      <w:r>
        <w:rPr>
          <w:sz w:val="24"/>
        </w:rPr>
        <w:tab/>
      </w:r>
      <w:r w:rsidR="00AD3A21" w:rsidRPr="00AD3A21">
        <w:rPr>
          <w:sz w:val="24"/>
          <w:u w:val="single"/>
        </w:rPr>
        <w:t>Child Maintenance Service</w:t>
      </w:r>
    </w:p>
    <w:p w14:paraId="3ECA700F" w14:textId="38425148" w:rsidR="002C45C1" w:rsidRPr="002C45C1" w:rsidRDefault="006F093F" w:rsidP="006F093F">
      <w:pPr>
        <w:ind w:left="709" w:hanging="709"/>
        <w:textAlignment w:val="baseline"/>
        <w:rPr>
          <w:rFonts w:ascii="Segoe UI" w:eastAsia="Times New Roman" w:hAnsi="Segoe UI" w:cs="Segoe UI"/>
          <w:sz w:val="18"/>
          <w:szCs w:val="18"/>
          <w:lang w:eastAsia="en-GB"/>
        </w:rPr>
      </w:pPr>
      <w:r>
        <w:rPr>
          <w:rFonts w:eastAsia="Times New Roman" w:cs="Arial"/>
          <w:sz w:val="24"/>
          <w:lang w:eastAsia="en-GB"/>
        </w:rPr>
        <w:t>6.</w:t>
      </w:r>
      <w:r w:rsidR="00583B7A">
        <w:rPr>
          <w:rFonts w:eastAsia="Times New Roman" w:cs="Arial"/>
          <w:sz w:val="24"/>
          <w:lang w:eastAsia="en-GB"/>
        </w:rPr>
        <w:t>3</w:t>
      </w:r>
      <w:r w:rsidR="00022EBF">
        <w:rPr>
          <w:rFonts w:eastAsia="Times New Roman" w:cs="Arial"/>
          <w:sz w:val="24"/>
          <w:lang w:eastAsia="en-GB"/>
        </w:rPr>
        <w:t>0</w:t>
      </w:r>
      <w:r w:rsidR="002C45C1" w:rsidRPr="002C45C1">
        <w:rPr>
          <w:rFonts w:ascii="Calibri" w:eastAsia="Times New Roman" w:hAnsi="Calibri" w:cs="Calibri"/>
          <w:sz w:val="24"/>
          <w:lang w:eastAsia="en-GB"/>
        </w:rPr>
        <w:tab/>
      </w:r>
      <w:r w:rsidR="0012675A">
        <w:rPr>
          <w:rFonts w:eastAsia="Times New Roman" w:cs="Arial"/>
          <w:sz w:val="24"/>
          <w:lang w:eastAsia="en-GB"/>
        </w:rPr>
        <w:t>The Buyer’s</w:t>
      </w:r>
      <w:r w:rsidR="002C45C1" w:rsidRPr="002C45C1">
        <w:rPr>
          <w:rFonts w:eastAsia="Times New Roman" w:cs="Arial"/>
          <w:sz w:val="24"/>
          <w:lang w:eastAsia="en-GB"/>
        </w:rPr>
        <w:t xml:space="preserve"> Child Maintenance Arrears &amp; Enf</w:t>
      </w:r>
      <w:r w:rsidR="001434CB">
        <w:rPr>
          <w:rFonts w:eastAsia="Times New Roman" w:cs="Arial"/>
          <w:sz w:val="24"/>
          <w:lang w:eastAsia="en-GB"/>
        </w:rPr>
        <w:t>orcement</w:t>
      </w:r>
      <w:r w:rsidR="002C45C1" w:rsidRPr="002C45C1">
        <w:rPr>
          <w:rFonts w:eastAsia="Times New Roman" w:cs="Arial"/>
          <w:sz w:val="24"/>
          <w:lang w:eastAsia="en-GB"/>
        </w:rPr>
        <w:t xml:space="preserve"> </w:t>
      </w:r>
      <w:r w:rsidR="0012675A">
        <w:rPr>
          <w:rFonts w:eastAsia="Times New Roman" w:cs="Arial"/>
          <w:sz w:val="24"/>
          <w:lang w:eastAsia="en-GB"/>
        </w:rPr>
        <w:t xml:space="preserve">team </w:t>
      </w:r>
      <w:r w:rsidR="002C45C1" w:rsidRPr="002C45C1">
        <w:rPr>
          <w:rFonts w:eastAsia="Times New Roman" w:cs="Arial"/>
          <w:sz w:val="24"/>
          <w:lang w:eastAsia="en-GB"/>
        </w:rPr>
        <w:t>require a single, secure web-based service with a user- friendly and intuitive interface. </w:t>
      </w:r>
      <w:r w:rsidR="00DB3549">
        <w:rPr>
          <w:rFonts w:eastAsia="Times New Roman" w:cs="Arial"/>
          <w:sz w:val="24"/>
          <w:lang w:eastAsia="en-GB"/>
        </w:rPr>
        <w:t xml:space="preserve">This means that </w:t>
      </w:r>
      <w:r w:rsidR="00F264ED">
        <w:rPr>
          <w:rFonts w:eastAsia="Times New Roman" w:cs="Arial"/>
          <w:sz w:val="24"/>
          <w:lang w:eastAsia="en-GB"/>
        </w:rPr>
        <w:t xml:space="preserve">a case worker with variable skills with </w:t>
      </w:r>
      <w:r w:rsidR="000E40C7">
        <w:rPr>
          <w:rFonts w:eastAsia="Times New Roman" w:cs="Arial"/>
          <w:sz w:val="24"/>
          <w:lang w:eastAsia="en-GB"/>
        </w:rPr>
        <w:t xml:space="preserve">a </w:t>
      </w:r>
      <w:r w:rsidR="00F264ED">
        <w:rPr>
          <w:rFonts w:eastAsia="Times New Roman" w:cs="Arial"/>
          <w:sz w:val="24"/>
          <w:lang w:eastAsia="en-GB"/>
        </w:rPr>
        <w:t>single access screen</w:t>
      </w:r>
      <w:r w:rsidR="00230342">
        <w:rPr>
          <w:rFonts w:eastAsia="Times New Roman" w:cs="Arial"/>
          <w:sz w:val="24"/>
          <w:lang w:eastAsia="en-GB"/>
        </w:rPr>
        <w:t xml:space="preserve"> with the opportunity to investigate data in a more detailed way subsequently</w:t>
      </w:r>
      <w:r w:rsidR="00AC0AF5">
        <w:rPr>
          <w:rFonts w:eastAsia="Times New Roman" w:cs="Arial"/>
          <w:sz w:val="24"/>
          <w:lang w:eastAsia="en-GB"/>
        </w:rPr>
        <w:t xml:space="preserve"> with a single sign on</w:t>
      </w:r>
      <w:r w:rsidR="00230342">
        <w:rPr>
          <w:rFonts w:eastAsia="Times New Roman" w:cs="Arial"/>
          <w:sz w:val="24"/>
          <w:lang w:eastAsia="en-GB"/>
        </w:rPr>
        <w:t xml:space="preserve">. </w:t>
      </w:r>
      <w:r w:rsidR="000E40C7">
        <w:rPr>
          <w:rFonts w:eastAsia="Times New Roman" w:cs="Arial"/>
          <w:sz w:val="24"/>
          <w:lang w:eastAsia="en-GB"/>
        </w:rPr>
        <w:t xml:space="preserve">It also means that users should be able to </w:t>
      </w:r>
      <w:r w:rsidR="004A3384">
        <w:rPr>
          <w:rFonts w:eastAsia="Times New Roman" w:cs="Arial"/>
          <w:sz w:val="24"/>
          <w:lang w:eastAsia="en-GB"/>
        </w:rPr>
        <w:t xml:space="preserve">use the system with minimal guidance and training. </w:t>
      </w:r>
    </w:p>
    <w:p w14:paraId="7739B940"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7C84C93A" w14:textId="633504B5" w:rsidR="002C45C1" w:rsidRPr="000401A0" w:rsidRDefault="006F093F" w:rsidP="006F4DB0">
      <w:pPr>
        <w:ind w:left="709" w:hanging="709"/>
        <w:textAlignment w:val="baseline"/>
        <w:rPr>
          <w:rFonts w:ascii="Segoe UI" w:eastAsia="Times New Roman" w:hAnsi="Segoe UI" w:cs="Segoe UI"/>
          <w:color w:val="FF0000"/>
          <w:sz w:val="18"/>
          <w:szCs w:val="18"/>
          <w:lang w:eastAsia="en-GB"/>
        </w:rPr>
      </w:pPr>
      <w:r>
        <w:rPr>
          <w:rFonts w:eastAsia="Times New Roman" w:cs="Arial"/>
          <w:sz w:val="24"/>
          <w:lang w:eastAsia="en-GB"/>
        </w:rPr>
        <w:t>6.</w:t>
      </w:r>
      <w:r w:rsidR="005C7799">
        <w:rPr>
          <w:rFonts w:eastAsia="Times New Roman" w:cs="Arial"/>
          <w:sz w:val="24"/>
          <w:lang w:eastAsia="en-GB"/>
        </w:rPr>
        <w:t>3</w:t>
      </w:r>
      <w:r w:rsidR="00022EBF">
        <w:rPr>
          <w:rFonts w:eastAsia="Times New Roman" w:cs="Arial"/>
          <w:sz w:val="24"/>
          <w:lang w:eastAsia="en-GB"/>
        </w:rPr>
        <w:t>1</w:t>
      </w:r>
      <w:r w:rsidR="006F4DB0">
        <w:rPr>
          <w:rFonts w:eastAsia="Times New Roman" w:cs="Arial"/>
          <w:sz w:val="24"/>
          <w:lang w:eastAsia="en-GB"/>
        </w:rPr>
        <w:tab/>
      </w:r>
      <w:r w:rsidR="002C45C1" w:rsidRPr="002C45C1">
        <w:rPr>
          <w:rFonts w:eastAsia="Times New Roman" w:cs="Arial"/>
          <w:sz w:val="24"/>
          <w:lang w:eastAsia="en-GB"/>
        </w:rPr>
        <w:t xml:space="preserve">The web-based service must be able to be accessed via a multitude of platforms. </w:t>
      </w:r>
      <w:r w:rsidR="0012675A">
        <w:rPr>
          <w:rFonts w:eastAsia="Times New Roman" w:cs="Arial"/>
          <w:sz w:val="24"/>
          <w:lang w:eastAsia="en-GB"/>
        </w:rPr>
        <w:t>The Buyer</w:t>
      </w:r>
      <w:r w:rsidR="002C45C1" w:rsidRPr="002C45C1">
        <w:rPr>
          <w:rFonts w:eastAsia="Times New Roman" w:cs="Arial"/>
          <w:sz w:val="24"/>
          <w:lang w:eastAsia="en-GB"/>
        </w:rPr>
        <w:t xml:space="preserve"> currently use Microsoft </w:t>
      </w:r>
      <w:r w:rsidR="007C4E5B">
        <w:rPr>
          <w:rFonts w:eastAsia="Times New Roman" w:cs="Arial"/>
          <w:sz w:val="24"/>
          <w:lang w:eastAsia="en-GB"/>
        </w:rPr>
        <w:t>E</w:t>
      </w:r>
      <w:r w:rsidR="002C45C1" w:rsidRPr="002C45C1">
        <w:rPr>
          <w:rFonts w:eastAsia="Times New Roman" w:cs="Arial"/>
          <w:sz w:val="24"/>
          <w:lang w:eastAsia="en-GB"/>
        </w:rPr>
        <w:t>dge browser for this function.</w:t>
      </w:r>
      <w:r w:rsidR="00625884">
        <w:rPr>
          <w:rFonts w:eastAsia="Times New Roman" w:cs="Arial"/>
          <w:sz w:val="24"/>
          <w:lang w:eastAsia="en-GB"/>
        </w:rPr>
        <w:t xml:space="preserve"> </w:t>
      </w:r>
      <w:r w:rsidR="002342DE">
        <w:rPr>
          <w:rFonts w:eastAsia="Times New Roman" w:cs="Arial"/>
          <w:sz w:val="24"/>
          <w:lang w:eastAsia="en-GB"/>
        </w:rPr>
        <w:t>The web</w:t>
      </w:r>
      <w:r w:rsidR="007C4E5B">
        <w:rPr>
          <w:rFonts w:eastAsia="Times New Roman" w:cs="Arial"/>
          <w:sz w:val="24"/>
          <w:lang w:eastAsia="en-GB"/>
        </w:rPr>
        <w:t>-</w:t>
      </w:r>
      <w:r w:rsidR="002342DE">
        <w:rPr>
          <w:rFonts w:eastAsia="Times New Roman" w:cs="Arial"/>
          <w:sz w:val="24"/>
          <w:lang w:eastAsia="en-GB"/>
        </w:rPr>
        <w:t xml:space="preserve"> based service should be easily accessible </w:t>
      </w:r>
      <w:r w:rsidR="00E10681">
        <w:rPr>
          <w:rFonts w:eastAsia="Times New Roman" w:cs="Arial"/>
          <w:sz w:val="24"/>
          <w:lang w:eastAsia="en-GB"/>
        </w:rPr>
        <w:t xml:space="preserve">to users such as </w:t>
      </w:r>
      <w:r w:rsidR="0058593B">
        <w:rPr>
          <w:rFonts w:eastAsia="Times New Roman" w:cs="Arial"/>
          <w:sz w:val="24"/>
          <w:lang w:eastAsia="en-GB"/>
        </w:rPr>
        <w:t xml:space="preserve">a </w:t>
      </w:r>
      <w:r w:rsidR="00625884">
        <w:rPr>
          <w:rFonts w:eastAsia="Times New Roman" w:cs="Arial"/>
          <w:sz w:val="24"/>
          <w:lang w:eastAsia="en-GB"/>
        </w:rPr>
        <w:t>single desk</w:t>
      </w:r>
      <w:r w:rsidR="0058593B">
        <w:rPr>
          <w:rFonts w:eastAsia="Times New Roman" w:cs="Arial"/>
          <w:sz w:val="24"/>
          <w:lang w:eastAsia="en-GB"/>
        </w:rPr>
        <w:t xml:space="preserve"> top</w:t>
      </w:r>
      <w:r w:rsidR="00625884">
        <w:rPr>
          <w:rFonts w:eastAsia="Times New Roman" w:cs="Arial"/>
          <w:sz w:val="24"/>
          <w:lang w:eastAsia="en-GB"/>
        </w:rPr>
        <w:t xml:space="preserve"> icon.</w:t>
      </w:r>
      <w:r w:rsidR="002C45C1" w:rsidRPr="002C45C1">
        <w:rPr>
          <w:rFonts w:eastAsia="Times New Roman" w:cs="Arial"/>
          <w:sz w:val="24"/>
          <w:lang w:eastAsia="en-GB"/>
        </w:rPr>
        <w:t> </w:t>
      </w:r>
    </w:p>
    <w:p w14:paraId="0D28B560"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6DC2EEBA" w14:textId="5B6242A5" w:rsidR="002C45C1" w:rsidRPr="002C45C1" w:rsidRDefault="006F4DB0" w:rsidP="002C45C1">
      <w:pPr>
        <w:textAlignment w:val="baseline"/>
        <w:rPr>
          <w:rFonts w:ascii="Segoe UI" w:eastAsia="Times New Roman" w:hAnsi="Segoe UI" w:cs="Segoe UI"/>
          <w:sz w:val="18"/>
          <w:szCs w:val="18"/>
          <w:lang w:eastAsia="en-GB"/>
        </w:rPr>
      </w:pPr>
      <w:r>
        <w:rPr>
          <w:rFonts w:eastAsia="Times New Roman" w:cs="Arial"/>
          <w:sz w:val="24"/>
          <w:lang w:eastAsia="en-GB"/>
        </w:rPr>
        <w:t>6.</w:t>
      </w:r>
      <w:r w:rsidR="005C7799">
        <w:rPr>
          <w:rFonts w:eastAsia="Times New Roman" w:cs="Arial"/>
          <w:sz w:val="24"/>
          <w:lang w:eastAsia="en-GB"/>
        </w:rPr>
        <w:t>3</w:t>
      </w:r>
      <w:r w:rsidR="0066587E">
        <w:rPr>
          <w:rFonts w:eastAsia="Times New Roman" w:cs="Arial"/>
          <w:sz w:val="24"/>
          <w:lang w:eastAsia="en-GB"/>
        </w:rPr>
        <w:t>2</w:t>
      </w:r>
      <w:r w:rsidR="002C45C1" w:rsidRPr="002C45C1">
        <w:rPr>
          <w:rFonts w:ascii="Calibri" w:eastAsia="Times New Roman" w:hAnsi="Calibri" w:cs="Calibri"/>
          <w:sz w:val="24"/>
          <w:lang w:eastAsia="en-GB"/>
        </w:rPr>
        <w:tab/>
      </w:r>
      <w:r w:rsidR="002C45C1" w:rsidRPr="002C45C1">
        <w:rPr>
          <w:rFonts w:eastAsia="Times New Roman" w:cs="Arial"/>
          <w:sz w:val="24"/>
          <w:lang w:eastAsia="en-GB"/>
        </w:rPr>
        <w:t>Users, upon log in, will require instant access to the web-based service. </w:t>
      </w:r>
    </w:p>
    <w:p w14:paraId="6A4D4104"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254E8567" w14:textId="15A83624" w:rsidR="00DE09F9" w:rsidRDefault="006F4DB0" w:rsidP="004349D5">
      <w:pPr>
        <w:ind w:left="709" w:hanging="709"/>
        <w:textAlignment w:val="baseline"/>
        <w:rPr>
          <w:rFonts w:eastAsia="Times New Roman" w:cs="Arial"/>
          <w:sz w:val="24"/>
          <w:lang w:eastAsia="en-GB"/>
        </w:rPr>
      </w:pPr>
      <w:r>
        <w:rPr>
          <w:rFonts w:eastAsia="Times New Roman" w:cs="Arial"/>
          <w:sz w:val="24"/>
          <w:lang w:eastAsia="en-GB"/>
        </w:rPr>
        <w:lastRenderedPageBreak/>
        <w:t>6.</w:t>
      </w:r>
      <w:r w:rsidR="005C7799">
        <w:rPr>
          <w:rFonts w:eastAsia="Times New Roman" w:cs="Arial"/>
          <w:sz w:val="24"/>
          <w:lang w:eastAsia="en-GB"/>
        </w:rPr>
        <w:t>3</w:t>
      </w:r>
      <w:r w:rsidR="0066587E">
        <w:rPr>
          <w:rFonts w:eastAsia="Times New Roman" w:cs="Arial"/>
          <w:sz w:val="24"/>
          <w:lang w:eastAsia="en-GB"/>
        </w:rPr>
        <w:t>3</w:t>
      </w:r>
      <w:r w:rsidR="002C45C1" w:rsidRPr="002C45C1">
        <w:rPr>
          <w:rFonts w:ascii="Calibri" w:eastAsia="Times New Roman" w:hAnsi="Calibri" w:cs="Calibri"/>
          <w:sz w:val="24"/>
          <w:lang w:eastAsia="en-GB"/>
        </w:rPr>
        <w:tab/>
      </w:r>
      <w:r w:rsidR="002C45C1" w:rsidRPr="002C45C1">
        <w:rPr>
          <w:rFonts w:eastAsia="Times New Roman" w:cs="Arial"/>
          <w:sz w:val="24"/>
          <w:lang w:eastAsia="en-GB"/>
        </w:rPr>
        <w:t xml:space="preserve">On input of agreed Debtor details by an Agent, </w:t>
      </w:r>
      <w:r w:rsidR="006E35A9">
        <w:rPr>
          <w:rFonts w:eastAsia="Times New Roman" w:cs="Arial"/>
          <w:sz w:val="24"/>
          <w:lang w:eastAsia="en-GB"/>
        </w:rPr>
        <w:t>the service</w:t>
      </w:r>
      <w:r w:rsidR="002C45C1" w:rsidRPr="002C45C1">
        <w:rPr>
          <w:rFonts w:eastAsia="Times New Roman" w:cs="Arial"/>
          <w:sz w:val="24"/>
          <w:lang w:eastAsia="en-GB"/>
        </w:rPr>
        <w:t xml:space="preserve"> require</w:t>
      </w:r>
      <w:r w:rsidR="006E35A9">
        <w:rPr>
          <w:rFonts w:eastAsia="Times New Roman" w:cs="Arial"/>
          <w:sz w:val="24"/>
          <w:lang w:eastAsia="en-GB"/>
        </w:rPr>
        <w:t>s</w:t>
      </w:r>
      <w:r w:rsidR="002C45C1" w:rsidRPr="002C45C1">
        <w:rPr>
          <w:rFonts w:eastAsia="Times New Roman" w:cs="Arial"/>
          <w:sz w:val="24"/>
          <w:lang w:eastAsia="en-GB"/>
        </w:rPr>
        <w:t xml:space="preserve"> a focused and formatted report containing the CRA data that is both relevant and proportionate to the </w:t>
      </w:r>
      <w:r w:rsidR="00697B80">
        <w:rPr>
          <w:rFonts w:eastAsia="Times New Roman" w:cs="Arial"/>
          <w:sz w:val="24"/>
          <w:lang w:eastAsia="en-GB"/>
        </w:rPr>
        <w:t xml:space="preserve">Business </w:t>
      </w:r>
      <w:r w:rsidR="002C45C1" w:rsidRPr="002C45C1">
        <w:rPr>
          <w:rFonts w:eastAsia="Times New Roman" w:cs="Arial"/>
          <w:sz w:val="24"/>
          <w:lang w:eastAsia="en-GB"/>
        </w:rPr>
        <w:t>need</w:t>
      </w:r>
      <w:r w:rsidR="00E0783F">
        <w:rPr>
          <w:rFonts w:eastAsia="Times New Roman" w:cs="Arial"/>
          <w:sz w:val="24"/>
          <w:lang w:eastAsia="en-GB"/>
        </w:rPr>
        <w:t>.</w:t>
      </w:r>
      <w:r w:rsidR="00DE09F9">
        <w:rPr>
          <w:rFonts w:eastAsia="Times New Roman" w:cs="Arial"/>
          <w:sz w:val="24"/>
          <w:lang w:eastAsia="en-GB"/>
        </w:rPr>
        <w:t xml:space="preserve"> </w:t>
      </w:r>
      <w:r w:rsidR="007D1614">
        <w:rPr>
          <w:rFonts w:eastAsia="Times New Roman" w:cs="Arial"/>
          <w:sz w:val="24"/>
          <w:lang w:eastAsia="en-GB"/>
        </w:rPr>
        <w:t>T</w:t>
      </w:r>
      <w:r w:rsidR="00DE09F9">
        <w:rPr>
          <w:rFonts w:eastAsia="Times New Roman" w:cs="Arial"/>
          <w:sz w:val="24"/>
          <w:lang w:eastAsia="en-GB"/>
        </w:rPr>
        <w:t xml:space="preserve">he Debtor details available to the agent will vary from case to case and </w:t>
      </w:r>
      <w:r w:rsidR="007D1614">
        <w:rPr>
          <w:rFonts w:eastAsia="Times New Roman" w:cs="Arial"/>
          <w:sz w:val="24"/>
          <w:lang w:eastAsia="en-GB"/>
        </w:rPr>
        <w:t xml:space="preserve">the Supplier is required to be able to respond to </w:t>
      </w:r>
      <w:r w:rsidR="006449FD">
        <w:rPr>
          <w:rFonts w:eastAsia="Times New Roman" w:cs="Arial"/>
          <w:sz w:val="24"/>
          <w:lang w:eastAsia="en-GB"/>
        </w:rPr>
        <w:t xml:space="preserve">limited information to be available. As a minimum, a search based on the debtor first and surname </w:t>
      </w:r>
      <w:r w:rsidR="00711EA2">
        <w:rPr>
          <w:rFonts w:eastAsia="Times New Roman" w:cs="Arial"/>
          <w:sz w:val="24"/>
          <w:lang w:eastAsia="en-GB"/>
        </w:rPr>
        <w:t>should provide the agent with options to place a search.</w:t>
      </w:r>
    </w:p>
    <w:p w14:paraId="57A008F9" w14:textId="31852388" w:rsidR="00711EA2" w:rsidRDefault="00711EA2" w:rsidP="004349D5">
      <w:pPr>
        <w:ind w:left="709" w:hanging="709"/>
        <w:textAlignment w:val="baseline"/>
        <w:rPr>
          <w:rFonts w:eastAsia="Times New Roman" w:cs="Arial"/>
          <w:sz w:val="24"/>
          <w:lang w:eastAsia="en-GB"/>
        </w:rPr>
      </w:pPr>
    </w:p>
    <w:p w14:paraId="30C42293" w14:textId="1B633531" w:rsidR="002C45C1" w:rsidRPr="007754A2" w:rsidRDefault="00711EA2" w:rsidP="004349D5">
      <w:pPr>
        <w:ind w:left="709" w:hanging="709"/>
        <w:textAlignment w:val="baseline"/>
        <w:rPr>
          <w:rFonts w:ascii="Segoe UI" w:eastAsia="Times New Roman" w:hAnsi="Segoe UI" w:cs="Segoe UI"/>
          <w:color w:val="FF0000"/>
          <w:sz w:val="18"/>
          <w:szCs w:val="18"/>
          <w:lang w:eastAsia="en-GB"/>
        </w:rPr>
      </w:pPr>
      <w:r>
        <w:rPr>
          <w:rFonts w:eastAsia="Times New Roman" w:cs="Arial"/>
          <w:sz w:val="24"/>
          <w:lang w:eastAsia="en-GB"/>
        </w:rPr>
        <w:t>6.</w:t>
      </w:r>
      <w:r w:rsidR="00646C26">
        <w:rPr>
          <w:rFonts w:eastAsia="Times New Roman" w:cs="Arial"/>
          <w:sz w:val="24"/>
          <w:lang w:eastAsia="en-GB"/>
        </w:rPr>
        <w:t>3</w:t>
      </w:r>
      <w:r w:rsidR="0066587E">
        <w:rPr>
          <w:rFonts w:eastAsia="Times New Roman" w:cs="Arial"/>
          <w:sz w:val="24"/>
          <w:lang w:eastAsia="en-GB"/>
        </w:rPr>
        <w:t>4</w:t>
      </w:r>
      <w:r w:rsidR="00392F35">
        <w:rPr>
          <w:rFonts w:eastAsia="Times New Roman" w:cs="Arial"/>
          <w:sz w:val="24"/>
          <w:lang w:eastAsia="en-GB"/>
        </w:rPr>
        <w:tab/>
        <w:t>The information required falls into the following general description</w:t>
      </w:r>
      <w:r w:rsidR="005E2A2D">
        <w:rPr>
          <w:rFonts w:eastAsia="Times New Roman" w:cs="Arial"/>
          <w:sz w:val="24"/>
          <w:lang w:eastAsia="en-GB"/>
        </w:rPr>
        <w:t>:</w:t>
      </w:r>
      <w:r w:rsidR="00723FBD">
        <w:rPr>
          <w:rFonts w:eastAsia="Times New Roman" w:cs="Arial"/>
          <w:color w:val="FF0000"/>
          <w:sz w:val="24"/>
          <w:lang w:eastAsia="en-GB"/>
        </w:rPr>
        <w:t xml:space="preserve"> </w:t>
      </w:r>
    </w:p>
    <w:p w14:paraId="6F6F3F5C"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19DEA416" w14:textId="36997F5C" w:rsidR="002C45C1" w:rsidRPr="002C45C1" w:rsidRDefault="00FF2360" w:rsidP="002C45C1">
      <w:pPr>
        <w:ind w:firstLine="720"/>
        <w:textAlignment w:val="baseline"/>
        <w:rPr>
          <w:rFonts w:ascii="Segoe UI" w:eastAsia="Times New Roman" w:hAnsi="Segoe UI" w:cs="Segoe UI"/>
          <w:sz w:val="18"/>
          <w:szCs w:val="18"/>
          <w:lang w:eastAsia="en-GB"/>
        </w:rPr>
      </w:pPr>
      <w:r>
        <w:rPr>
          <w:rFonts w:eastAsia="Times New Roman" w:cs="Arial"/>
          <w:sz w:val="24"/>
          <w:lang w:eastAsia="en-GB"/>
        </w:rPr>
        <w:t>6.</w:t>
      </w:r>
      <w:r w:rsidR="00646C26">
        <w:rPr>
          <w:rFonts w:eastAsia="Times New Roman" w:cs="Arial"/>
          <w:sz w:val="24"/>
          <w:lang w:eastAsia="en-GB"/>
        </w:rPr>
        <w:t>3</w:t>
      </w:r>
      <w:r w:rsidR="0066587E">
        <w:rPr>
          <w:rFonts w:eastAsia="Times New Roman" w:cs="Arial"/>
          <w:sz w:val="24"/>
          <w:lang w:eastAsia="en-GB"/>
        </w:rPr>
        <w:t>4</w:t>
      </w:r>
      <w:r>
        <w:rPr>
          <w:rFonts w:eastAsia="Times New Roman" w:cs="Arial"/>
          <w:sz w:val="24"/>
          <w:lang w:eastAsia="en-GB"/>
        </w:rPr>
        <w:t>.1</w:t>
      </w:r>
      <w:r>
        <w:rPr>
          <w:rFonts w:eastAsia="Times New Roman" w:cs="Arial"/>
          <w:sz w:val="24"/>
          <w:lang w:eastAsia="en-GB"/>
        </w:rPr>
        <w:tab/>
      </w:r>
      <w:r w:rsidR="00CB2540">
        <w:rPr>
          <w:rFonts w:eastAsia="Times New Roman" w:cs="Arial"/>
          <w:sz w:val="24"/>
          <w:lang w:eastAsia="en-GB"/>
        </w:rPr>
        <w:tab/>
        <w:t>T</w:t>
      </w:r>
      <w:r w:rsidR="002C45C1" w:rsidRPr="002C45C1">
        <w:rPr>
          <w:rFonts w:eastAsia="Times New Roman" w:cs="Arial"/>
          <w:sz w:val="24"/>
          <w:lang w:eastAsia="en-GB"/>
        </w:rPr>
        <w:t>racing the Debtor</w:t>
      </w:r>
      <w:r w:rsidR="00214691">
        <w:rPr>
          <w:rFonts w:eastAsia="Times New Roman" w:cs="Arial"/>
          <w:sz w:val="24"/>
          <w:lang w:eastAsia="en-GB"/>
        </w:rPr>
        <w:t>.</w:t>
      </w:r>
      <w:r w:rsidR="002C45C1" w:rsidRPr="002C45C1">
        <w:rPr>
          <w:rFonts w:eastAsia="Times New Roman" w:cs="Arial"/>
          <w:sz w:val="24"/>
          <w:lang w:eastAsia="en-GB"/>
        </w:rPr>
        <w:t> </w:t>
      </w:r>
    </w:p>
    <w:p w14:paraId="0D49969E"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5B23EED5" w14:textId="59F30D5F" w:rsidR="002C45C1" w:rsidRPr="002C45C1" w:rsidRDefault="00CB2540" w:rsidP="002C45C1">
      <w:pPr>
        <w:ind w:firstLine="720"/>
        <w:textAlignment w:val="baseline"/>
        <w:rPr>
          <w:rFonts w:ascii="Segoe UI" w:eastAsia="Times New Roman" w:hAnsi="Segoe UI" w:cs="Segoe UI"/>
          <w:sz w:val="18"/>
          <w:szCs w:val="18"/>
          <w:lang w:eastAsia="en-GB"/>
        </w:rPr>
      </w:pPr>
      <w:r>
        <w:rPr>
          <w:rFonts w:eastAsia="Times New Roman" w:cs="Arial"/>
          <w:sz w:val="24"/>
          <w:lang w:eastAsia="en-GB"/>
        </w:rPr>
        <w:t>6.</w:t>
      </w:r>
      <w:r w:rsidR="00646C26">
        <w:rPr>
          <w:rFonts w:eastAsia="Times New Roman" w:cs="Arial"/>
          <w:sz w:val="24"/>
          <w:lang w:eastAsia="en-GB"/>
        </w:rPr>
        <w:t>3</w:t>
      </w:r>
      <w:r w:rsidR="0066587E">
        <w:rPr>
          <w:rFonts w:eastAsia="Times New Roman" w:cs="Arial"/>
          <w:sz w:val="24"/>
          <w:lang w:eastAsia="en-GB"/>
        </w:rPr>
        <w:t>4</w:t>
      </w:r>
      <w:r>
        <w:rPr>
          <w:rFonts w:eastAsia="Times New Roman" w:cs="Arial"/>
          <w:sz w:val="24"/>
          <w:lang w:eastAsia="en-GB"/>
        </w:rPr>
        <w:t>.2</w:t>
      </w:r>
      <w:r>
        <w:rPr>
          <w:rFonts w:eastAsia="Times New Roman" w:cs="Arial"/>
          <w:sz w:val="24"/>
          <w:lang w:eastAsia="en-GB"/>
        </w:rPr>
        <w:tab/>
      </w:r>
      <w:r>
        <w:rPr>
          <w:rFonts w:eastAsia="Times New Roman" w:cs="Arial"/>
          <w:sz w:val="24"/>
          <w:lang w:eastAsia="en-GB"/>
        </w:rPr>
        <w:tab/>
        <w:t>V</w:t>
      </w:r>
      <w:r w:rsidR="002C45C1" w:rsidRPr="002C45C1">
        <w:rPr>
          <w:rFonts w:eastAsia="Times New Roman" w:cs="Arial"/>
          <w:sz w:val="24"/>
          <w:lang w:eastAsia="en-GB"/>
        </w:rPr>
        <w:t xml:space="preserve">erifying and enhancing Data relating to </w:t>
      </w:r>
      <w:r w:rsidR="00196BCF">
        <w:rPr>
          <w:rFonts w:eastAsia="Times New Roman" w:cs="Arial"/>
          <w:sz w:val="24"/>
          <w:lang w:eastAsia="en-GB"/>
        </w:rPr>
        <w:t xml:space="preserve">the </w:t>
      </w:r>
      <w:r w:rsidR="002C45C1" w:rsidRPr="002C45C1">
        <w:rPr>
          <w:rFonts w:eastAsia="Times New Roman" w:cs="Arial"/>
          <w:sz w:val="24"/>
          <w:lang w:eastAsia="en-GB"/>
        </w:rPr>
        <w:t>Debtor</w:t>
      </w:r>
      <w:r w:rsidR="00196BCF">
        <w:rPr>
          <w:rFonts w:eastAsia="Times New Roman" w:cs="Arial"/>
          <w:sz w:val="24"/>
          <w:lang w:eastAsia="en-GB"/>
        </w:rPr>
        <w:t xml:space="preserve"> and people </w:t>
      </w:r>
      <w:r w:rsidR="00196BCF">
        <w:rPr>
          <w:rFonts w:eastAsia="Times New Roman" w:cs="Arial"/>
          <w:sz w:val="24"/>
          <w:lang w:eastAsia="en-GB"/>
        </w:rPr>
        <w:tab/>
      </w:r>
      <w:r w:rsidR="00196BCF">
        <w:rPr>
          <w:rFonts w:eastAsia="Times New Roman" w:cs="Arial"/>
          <w:sz w:val="24"/>
          <w:lang w:eastAsia="en-GB"/>
        </w:rPr>
        <w:tab/>
      </w:r>
      <w:r w:rsidR="00196BCF">
        <w:rPr>
          <w:rFonts w:eastAsia="Times New Roman" w:cs="Arial"/>
          <w:sz w:val="24"/>
          <w:lang w:eastAsia="en-GB"/>
        </w:rPr>
        <w:tab/>
        <w:t>associated with them</w:t>
      </w:r>
      <w:r w:rsidR="00327E86">
        <w:rPr>
          <w:rFonts w:eastAsia="Times New Roman" w:cs="Arial"/>
          <w:sz w:val="24"/>
          <w:lang w:eastAsia="en-GB"/>
        </w:rPr>
        <w:t>.</w:t>
      </w:r>
      <w:r w:rsidR="002C45C1" w:rsidRPr="002C45C1">
        <w:rPr>
          <w:rFonts w:eastAsia="Times New Roman" w:cs="Arial"/>
          <w:sz w:val="24"/>
          <w:lang w:eastAsia="en-GB"/>
        </w:rPr>
        <w:t> </w:t>
      </w:r>
    </w:p>
    <w:p w14:paraId="0C8E4D81"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4A400576" w14:textId="41214DA3" w:rsidR="002C45C1" w:rsidRPr="002C45C1" w:rsidRDefault="0067783B" w:rsidP="002C45C1">
      <w:pPr>
        <w:ind w:firstLine="720"/>
        <w:textAlignment w:val="baseline"/>
        <w:rPr>
          <w:rFonts w:ascii="Segoe UI" w:eastAsia="Times New Roman" w:hAnsi="Segoe UI" w:cs="Segoe UI"/>
          <w:sz w:val="18"/>
          <w:szCs w:val="18"/>
          <w:lang w:eastAsia="en-GB"/>
        </w:rPr>
      </w:pPr>
      <w:r>
        <w:rPr>
          <w:rFonts w:eastAsia="Times New Roman" w:cs="Arial"/>
          <w:sz w:val="24"/>
          <w:lang w:eastAsia="en-GB"/>
        </w:rPr>
        <w:t>6.</w:t>
      </w:r>
      <w:r w:rsidR="00646C26">
        <w:rPr>
          <w:rFonts w:eastAsia="Times New Roman" w:cs="Arial"/>
          <w:sz w:val="24"/>
          <w:lang w:eastAsia="en-GB"/>
        </w:rPr>
        <w:t>3</w:t>
      </w:r>
      <w:r w:rsidR="0066587E">
        <w:rPr>
          <w:rFonts w:eastAsia="Times New Roman" w:cs="Arial"/>
          <w:sz w:val="24"/>
          <w:lang w:eastAsia="en-GB"/>
        </w:rPr>
        <w:t>4</w:t>
      </w:r>
      <w:r>
        <w:rPr>
          <w:rFonts w:eastAsia="Times New Roman" w:cs="Arial"/>
          <w:sz w:val="24"/>
          <w:lang w:eastAsia="en-GB"/>
        </w:rPr>
        <w:t>.3</w:t>
      </w:r>
      <w:r>
        <w:rPr>
          <w:rFonts w:eastAsia="Times New Roman" w:cs="Arial"/>
          <w:sz w:val="24"/>
          <w:lang w:eastAsia="en-GB"/>
        </w:rPr>
        <w:tab/>
      </w:r>
      <w:r>
        <w:rPr>
          <w:rFonts w:eastAsia="Times New Roman" w:cs="Arial"/>
          <w:sz w:val="24"/>
          <w:lang w:eastAsia="en-GB"/>
        </w:rPr>
        <w:tab/>
      </w:r>
      <w:r w:rsidR="002C45C1" w:rsidRPr="002C45C1">
        <w:rPr>
          <w:rFonts w:eastAsia="Times New Roman" w:cs="Arial"/>
          <w:sz w:val="24"/>
          <w:lang w:eastAsia="en-GB"/>
        </w:rPr>
        <w:t>Informing an appropriate</w:t>
      </w:r>
      <w:r w:rsidR="00CD7BDA">
        <w:rPr>
          <w:rFonts w:eastAsia="Times New Roman" w:cs="Arial"/>
          <w:sz w:val="24"/>
          <w:lang w:eastAsia="en-GB"/>
        </w:rPr>
        <w:t xml:space="preserve"> </w:t>
      </w:r>
      <w:r w:rsidR="00E74DE9">
        <w:rPr>
          <w:rFonts w:eastAsia="Times New Roman" w:cs="Arial"/>
          <w:sz w:val="24"/>
          <w:lang w:eastAsia="en-GB"/>
        </w:rPr>
        <w:t>C</w:t>
      </w:r>
      <w:r w:rsidR="00696C9F">
        <w:rPr>
          <w:rFonts w:eastAsia="Times New Roman" w:cs="Arial"/>
          <w:sz w:val="24"/>
          <w:lang w:eastAsia="en-GB"/>
        </w:rPr>
        <w:t xml:space="preserve">ase </w:t>
      </w:r>
      <w:r w:rsidR="00E74DE9">
        <w:rPr>
          <w:rFonts w:eastAsia="Times New Roman" w:cs="Arial"/>
          <w:sz w:val="24"/>
          <w:lang w:eastAsia="en-GB"/>
        </w:rPr>
        <w:t>S</w:t>
      </w:r>
      <w:r w:rsidR="00696C9F">
        <w:rPr>
          <w:rFonts w:eastAsia="Times New Roman" w:cs="Arial"/>
          <w:sz w:val="24"/>
          <w:lang w:eastAsia="en-GB"/>
        </w:rPr>
        <w:t>trategies</w:t>
      </w:r>
      <w:r w:rsidR="0097795A">
        <w:rPr>
          <w:rFonts w:eastAsia="Times New Roman" w:cs="Arial"/>
          <w:sz w:val="24"/>
          <w:lang w:eastAsia="en-GB"/>
        </w:rPr>
        <w:t>,</w:t>
      </w:r>
      <w:r w:rsidR="000013D8">
        <w:rPr>
          <w:rFonts w:eastAsia="Times New Roman" w:cs="Arial"/>
          <w:sz w:val="24"/>
          <w:lang w:eastAsia="en-GB"/>
        </w:rPr>
        <w:t xml:space="preserve"> including targeted </w:t>
      </w:r>
      <w:r w:rsidR="0097795A">
        <w:rPr>
          <w:rFonts w:eastAsia="Times New Roman" w:cs="Arial"/>
          <w:sz w:val="24"/>
          <w:lang w:eastAsia="en-GB"/>
        </w:rPr>
        <w:tab/>
      </w:r>
      <w:r w:rsidR="0097795A">
        <w:rPr>
          <w:rFonts w:eastAsia="Times New Roman" w:cs="Arial"/>
          <w:sz w:val="24"/>
          <w:lang w:eastAsia="en-GB"/>
        </w:rPr>
        <w:tab/>
      </w:r>
      <w:r w:rsidR="0097795A">
        <w:rPr>
          <w:rFonts w:eastAsia="Times New Roman" w:cs="Arial"/>
          <w:sz w:val="24"/>
          <w:lang w:eastAsia="en-GB"/>
        </w:rPr>
        <w:tab/>
      </w:r>
      <w:r w:rsidR="000013D8">
        <w:rPr>
          <w:rFonts w:eastAsia="Times New Roman" w:cs="Arial"/>
          <w:sz w:val="24"/>
          <w:lang w:eastAsia="en-GB"/>
        </w:rPr>
        <w:t>case strategies that re</w:t>
      </w:r>
      <w:r w:rsidR="00971502">
        <w:rPr>
          <w:rFonts w:eastAsia="Times New Roman" w:cs="Arial"/>
          <w:sz w:val="24"/>
          <w:lang w:eastAsia="en-GB"/>
        </w:rPr>
        <w:t xml:space="preserve">quire customer information </w:t>
      </w:r>
      <w:r w:rsidR="00F26D03">
        <w:rPr>
          <w:rFonts w:eastAsia="Times New Roman" w:cs="Arial"/>
          <w:sz w:val="24"/>
          <w:lang w:eastAsia="en-GB"/>
        </w:rPr>
        <w:t xml:space="preserve">as defined by </w:t>
      </w:r>
      <w:r w:rsidR="00E74DE9">
        <w:rPr>
          <w:rFonts w:eastAsia="Times New Roman" w:cs="Arial"/>
          <w:sz w:val="24"/>
          <w:lang w:eastAsia="en-GB"/>
        </w:rPr>
        <w:tab/>
      </w:r>
      <w:r w:rsidR="00E74DE9">
        <w:rPr>
          <w:rFonts w:eastAsia="Times New Roman" w:cs="Arial"/>
          <w:sz w:val="24"/>
          <w:lang w:eastAsia="en-GB"/>
        </w:rPr>
        <w:tab/>
      </w:r>
      <w:r w:rsidR="00E74DE9">
        <w:rPr>
          <w:rFonts w:eastAsia="Times New Roman" w:cs="Arial"/>
          <w:sz w:val="24"/>
          <w:lang w:eastAsia="en-GB"/>
        </w:rPr>
        <w:tab/>
      </w:r>
      <w:r w:rsidR="00F26D03">
        <w:rPr>
          <w:rFonts w:eastAsia="Times New Roman" w:cs="Arial"/>
          <w:sz w:val="24"/>
          <w:lang w:eastAsia="en-GB"/>
        </w:rPr>
        <w:t>the Buyer</w:t>
      </w:r>
      <w:r w:rsidR="0097795A">
        <w:rPr>
          <w:rFonts w:eastAsia="Times New Roman" w:cs="Arial"/>
          <w:sz w:val="24"/>
          <w:lang w:eastAsia="en-GB"/>
        </w:rPr>
        <w:t xml:space="preserve">. Case strategies are </w:t>
      </w:r>
      <w:r w:rsidR="00F26D03">
        <w:rPr>
          <w:rFonts w:eastAsia="Times New Roman" w:cs="Arial"/>
          <w:sz w:val="24"/>
          <w:lang w:eastAsia="en-GB"/>
        </w:rPr>
        <w:t>updated periodically</w:t>
      </w:r>
      <w:r w:rsidR="00327E86" w:rsidRPr="002C45C1">
        <w:rPr>
          <w:rFonts w:eastAsia="Times New Roman" w:cs="Arial"/>
          <w:sz w:val="24"/>
          <w:lang w:eastAsia="en-GB"/>
        </w:rPr>
        <w:t>.</w:t>
      </w:r>
      <w:r w:rsidR="002C45C1" w:rsidRPr="002C45C1">
        <w:rPr>
          <w:rFonts w:eastAsia="Times New Roman" w:cs="Arial"/>
          <w:sz w:val="24"/>
          <w:lang w:eastAsia="en-GB"/>
        </w:rPr>
        <w:t> </w:t>
      </w:r>
    </w:p>
    <w:p w14:paraId="4B21F990" w14:textId="77777777" w:rsidR="0051128D" w:rsidRDefault="002C45C1" w:rsidP="0051128D">
      <w:pPr>
        <w:textAlignment w:val="baseline"/>
        <w:rPr>
          <w:rFonts w:eastAsia="Times New Roman" w:cs="Arial"/>
          <w:sz w:val="24"/>
          <w:lang w:eastAsia="en-GB"/>
        </w:rPr>
      </w:pPr>
      <w:r w:rsidRPr="002C45C1">
        <w:rPr>
          <w:rFonts w:eastAsia="Times New Roman" w:cs="Arial"/>
          <w:sz w:val="24"/>
          <w:lang w:eastAsia="en-GB"/>
        </w:rPr>
        <w:t> </w:t>
      </w:r>
      <w:r w:rsidR="0051128D">
        <w:rPr>
          <w:rFonts w:eastAsia="Times New Roman" w:cs="Arial"/>
          <w:sz w:val="24"/>
          <w:lang w:eastAsia="en-GB"/>
        </w:rPr>
        <w:tab/>
      </w:r>
    </w:p>
    <w:p w14:paraId="471C952B" w14:textId="2C3EE977" w:rsidR="002C45C1" w:rsidRDefault="0051128D" w:rsidP="0051128D">
      <w:pPr>
        <w:textAlignment w:val="baseline"/>
        <w:rPr>
          <w:rFonts w:eastAsia="Times New Roman" w:cs="Arial"/>
          <w:sz w:val="24"/>
          <w:lang w:eastAsia="en-GB"/>
        </w:rPr>
      </w:pPr>
      <w:r>
        <w:rPr>
          <w:rFonts w:eastAsia="Times New Roman" w:cs="Arial"/>
          <w:sz w:val="24"/>
          <w:lang w:eastAsia="en-GB"/>
        </w:rPr>
        <w:tab/>
      </w:r>
      <w:r w:rsidR="0067783B">
        <w:rPr>
          <w:rFonts w:eastAsia="Times New Roman" w:cs="Arial"/>
          <w:sz w:val="24"/>
          <w:lang w:eastAsia="en-GB"/>
        </w:rPr>
        <w:t>6.</w:t>
      </w:r>
      <w:r w:rsidR="00646C26">
        <w:rPr>
          <w:rFonts w:eastAsia="Times New Roman" w:cs="Arial"/>
          <w:sz w:val="24"/>
          <w:lang w:eastAsia="en-GB"/>
        </w:rPr>
        <w:t>3</w:t>
      </w:r>
      <w:r w:rsidR="0066587E">
        <w:rPr>
          <w:rFonts w:eastAsia="Times New Roman" w:cs="Arial"/>
          <w:sz w:val="24"/>
          <w:lang w:eastAsia="en-GB"/>
        </w:rPr>
        <w:t>4</w:t>
      </w:r>
      <w:r w:rsidR="0067783B">
        <w:rPr>
          <w:rFonts w:eastAsia="Times New Roman" w:cs="Arial"/>
          <w:sz w:val="24"/>
          <w:lang w:eastAsia="en-GB"/>
        </w:rPr>
        <w:t>.4</w:t>
      </w:r>
      <w:r w:rsidR="0067783B">
        <w:rPr>
          <w:rFonts w:eastAsia="Times New Roman" w:cs="Arial"/>
          <w:sz w:val="24"/>
          <w:lang w:eastAsia="en-GB"/>
        </w:rPr>
        <w:tab/>
      </w:r>
      <w:r w:rsidR="0067783B">
        <w:rPr>
          <w:rFonts w:eastAsia="Times New Roman" w:cs="Arial"/>
          <w:sz w:val="24"/>
          <w:lang w:eastAsia="en-GB"/>
        </w:rPr>
        <w:tab/>
      </w:r>
      <w:r w:rsidR="00E21ECD">
        <w:rPr>
          <w:rFonts w:eastAsia="Times New Roman" w:cs="Arial"/>
          <w:sz w:val="24"/>
          <w:lang w:eastAsia="en-GB"/>
        </w:rPr>
        <w:t>I</w:t>
      </w:r>
      <w:r w:rsidR="002C45C1" w:rsidRPr="002C45C1">
        <w:rPr>
          <w:rFonts w:eastAsia="Times New Roman" w:cs="Arial"/>
          <w:sz w:val="24"/>
          <w:lang w:eastAsia="en-GB"/>
        </w:rPr>
        <w:t>nforming direct debt negotiation with the Debtor. </w:t>
      </w:r>
    </w:p>
    <w:p w14:paraId="34BA02F6" w14:textId="77777777" w:rsidR="0051128D" w:rsidRDefault="0051128D" w:rsidP="002C45C1">
      <w:pPr>
        <w:ind w:firstLine="720"/>
        <w:textAlignment w:val="baseline"/>
        <w:rPr>
          <w:rFonts w:eastAsia="Times New Roman" w:cs="Arial"/>
          <w:sz w:val="24"/>
          <w:lang w:eastAsia="en-GB"/>
        </w:rPr>
      </w:pPr>
    </w:p>
    <w:p w14:paraId="5199846E" w14:textId="091A8DE8" w:rsidR="008F72D6" w:rsidRPr="002C45C1" w:rsidRDefault="00466B64" w:rsidP="002C45C1">
      <w:pPr>
        <w:ind w:firstLine="720"/>
        <w:textAlignment w:val="baseline"/>
        <w:rPr>
          <w:rFonts w:ascii="Segoe UI" w:eastAsia="Times New Roman" w:hAnsi="Segoe UI" w:cs="Segoe UI"/>
          <w:sz w:val="18"/>
          <w:szCs w:val="18"/>
          <w:lang w:eastAsia="en-GB"/>
        </w:rPr>
      </w:pPr>
      <w:r>
        <w:rPr>
          <w:rFonts w:eastAsia="Times New Roman" w:cs="Arial"/>
          <w:sz w:val="24"/>
          <w:lang w:eastAsia="en-GB"/>
        </w:rPr>
        <w:t>6.</w:t>
      </w:r>
      <w:r w:rsidR="00D56371">
        <w:rPr>
          <w:rFonts w:eastAsia="Times New Roman" w:cs="Arial"/>
          <w:sz w:val="24"/>
          <w:lang w:eastAsia="en-GB"/>
        </w:rPr>
        <w:t>3</w:t>
      </w:r>
      <w:r w:rsidR="0066587E">
        <w:rPr>
          <w:rFonts w:eastAsia="Times New Roman" w:cs="Arial"/>
          <w:sz w:val="24"/>
          <w:lang w:eastAsia="en-GB"/>
        </w:rPr>
        <w:t>4</w:t>
      </w:r>
      <w:r>
        <w:rPr>
          <w:rFonts w:eastAsia="Times New Roman" w:cs="Arial"/>
          <w:sz w:val="24"/>
          <w:lang w:eastAsia="en-GB"/>
        </w:rPr>
        <w:t>.</w:t>
      </w:r>
      <w:r w:rsidR="00D56371">
        <w:rPr>
          <w:rFonts w:eastAsia="Times New Roman" w:cs="Arial"/>
          <w:sz w:val="24"/>
          <w:lang w:eastAsia="en-GB"/>
        </w:rPr>
        <w:t>5</w:t>
      </w:r>
      <w:r>
        <w:rPr>
          <w:rFonts w:eastAsia="Times New Roman" w:cs="Arial"/>
          <w:sz w:val="24"/>
          <w:lang w:eastAsia="en-GB"/>
        </w:rPr>
        <w:tab/>
      </w:r>
      <w:r>
        <w:rPr>
          <w:rFonts w:eastAsia="Times New Roman" w:cs="Arial"/>
          <w:sz w:val="24"/>
          <w:lang w:eastAsia="en-GB"/>
        </w:rPr>
        <w:tab/>
        <w:t>Asset wealth</w:t>
      </w:r>
    </w:p>
    <w:p w14:paraId="3C07F72B" w14:textId="77777777" w:rsidR="00AF58B3" w:rsidRDefault="00AF58B3" w:rsidP="00973816">
      <w:pPr>
        <w:ind w:firstLine="720"/>
        <w:textAlignment w:val="baseline"/>
        <w:rPr>
          <w:rFonts w:eastAsia="Times New Roman" w:cs="Arial"/>
          <w:sz w:val="24"/>
          <w:lang w:eastAsia="en-GB"/>
        </w:rPr>
      </w:pPr>
    </w:p>
    <w:p w14:paraId="6A0DAD05" w14:textId="66B270FE" w:rsidR="002C45C1" w:rsidRPr="00973816" w:rsidRDefault="008C04FD" w:rsidP="00973816">
      <w:pPr>
        <w:ind w:firstLine="720"/>
        <w:textAlignment w:val="baseline"/>
        <w:rPr>
          <w:rFonts w:ascii="Segoe UI" w:eastAsia="Times New Roman" w:hAnsi="Segoe UI" w:cs="Segoe UI"/>
          <w:sz w:val="18"/>
          <w:szCs w:val="18"/>
          <w:lang w:eastAsia="en-GB"/>
        </w:rPr>
      </w:pPr>
      <w:r>
        <w:rPr>
          <w:rFonts w:eastAsia="Times New Roman" w:cs="Arial"/>
          <w:sz w:val="24"/>
          <w:lang w:eastAsia="en-GB"/>
        </w:rPr>
        <w:t>6.</w:t>
      </w:r>
      <w:r w:rsidR="005E2A2D">
        <w:rPr>
          <w:rFonts w:eastAsia="Times New Roman" w:cs="Arial"/>
          <w:sz w:val="24"/>
          <w:lang w:eastAsia="en-GB"/>
        </w:rPr>
        <w:t>3</w:t>
      </w:r>
      <w:r w:rsidR="0066587E">
        <w:rPr>
          <w:rFonts w:eastAsia="Times New Roman" w:cs="Arial"/>
          <w:sz w:val="24"/>
          <w:lang w:eastAsia="en-GB"/>
        </w:rPr>
        <w:t>4</w:t>
      </w:r>
      <w:r w:rsidR="005E2A2D">
        <w:rPr>
          <w:rFonts w:eastAsia="Times New Roman" w:cs="Arial"/>
          <w:sz w:val="24"/>
          <w:lang w:eastAsia="en-GB"/>
        </w:rPr>
        <w:t>.6</w:t>
      </w:r>
      <w:r w:rsidR="002C45C1" w:rsidRPr="00973816">
        <w:rPr>
          <w:rFonts w:eastAsia="Times New Roman" w:cs="Arial"/>
          <w:sz w:val="24"/>
          <w:lang w:eastAsia="en-GB"/>
        </w:rPr>
        <w:tab/>
      </w:r>
      <w:r w:rsidR="00AF58B3">
        <w:rPr>
          <w:rFonts w:eastAsia="Times New Roman" w:cs="Arial"/>
          <w:sz w:val="24"/>
          <w:lang w:eastAsia="en-GB"/>
        </w:rPr>
        <w:tab/>
      </w:r>
      <w:r w:rsidR="002C45C1" w:rsidRPr="002C45C1">
        <w:rPr>
          <w:rFonts w:eastAsia="Times New Roman" w:cs="Arial"/>
          <w:sz w:val="24"/>
          <w:lang w:eastAsia="en-GB"/>
        </w:rPr>
        <w:t xml:space="preserve">The report must include an Affordability </w:t>
      </w:r>
      <w:r w:rsidR="00D25F34">
        <w:rPr>
          <w:rFonts w:eastAsia="Times New Roman" w:cs="Arial"/>
          <w:sz w:val="24"/>
          <w:lang w:eastAsia="en-GB"/>
        </w:rPr>
        <w:t>indicator</w:t>
      </w:r>
      <w:r w:rsidR="00632041">
        <w:rPr>
          <w:rFonts w:eastAsia="Times New Roman" w:cs="Arial"/>
          <w:sz w:val="24"/>
          <w:lang w:eastAsia="en-GB"/>
        </w:rPr>
        <w:t>,</w:t>
      </w:r>
      <w:r w:rsidR="002C45C1" w:rsidRPr="002C45C1">
        <w:rPr>
          <w:rFonts w:eastAsia="Times New Roman" w:cs="Arial"/>
          <w:sz w:val="24"/>
          <w:lang w:eastAsia="en-GB"/>
        </w:rPr>
        <w:t xml:space="preserve"> financial </w:t>
      </w:r>
      <w:r w:rsidR="00AF58B3">
        <w:rPr>
          <w:rFonts w:eastAsia="Times New Roman" w:cs="Arial"/>
          <w:sz w:val="24"/>
          <w:lang w:eastAsia="en-GB"/>
        </w:rPr>
        <w:tab/>
      </w:r>
      <w:r w:rsidR="00AF58B3">
        <w:rPr>
          <w:rFonts w:eastAsia="Times New Roman" w:cs="Arial"/>
          <w:sz w:val="24"/>
          <w:lang w:eastAsia="en-GB"/>
        </w:rPr>
        <w:tab/>
      </w:r>
      <w:r w:rsidR="00AF58B3">
        <w:rPr>
          <w:rFonts w:eastAsia="Times New Roman" w:cs="Arial"/>
          <w:sz w:val="24"/>
          <w:lang w:eastAsia="en-GB"/>
        </w:rPr>
        <w:tab/>
      </w:r>
      <w:r w:rsidR="00AF58B3">
        <w:rPr>
          <w:rFonts w:eastAsia="Times New Roman" w:cs="Arial"/>
          <w:sz w:val="24"/>
          <w:lang w:eastAsia="en-GB"/>
        </w:rPr>
        <w:tab/>
      </w:r>
      <w:r w:rsidR="00327E86" w:rsidRPr="002C45C1">
        <w:rPr>
          <w:rFonts w:eastAsia="Times New Roman" w:cs="Arial"/>
          <w:sz w:val="24"/>
          <w:lang w:eastAsia="en-GB"/>
        </w:rPr>
        <w:t>status,</w:t>
      </w:r>
      <w:r w:rsidR="002C45C1" w:rsidRPr="002C45C1">
        <w:rPr>
          <w:rFonts w:eastAsia="Times New Roman" w:cs="Arial"/>
          <w:sz w:val="24"/>
          <w:lang w:eastAsia="en-GB"/>
        </w:rPr>
        <w:t xml:space="preserve"> and address data.  </w:t>
      </w:r>
    </w:p>
    <w:p w14:paraId="29B37667" w14:textId="77777777" w:rsidR="002C45C1" w:rsidRPr="00973816" w:rsidRDefault="002C45C1" w:rsidP="00973816">
      <w:pPr>
        <w:ind w:left="2268" w:firstLine="720"/>
        <w:textAlignment w:val="baseline"/>
        <w:rPr>
          <w:rFonts w:eastAsia="Times New Roman" w:cs="Arial"/>
          <w:sz w:val="24"/>
          <w:lang w:eastAsia="en-GB"/>
        </w:rPr>
      </w:pPr>
      <w:r w:rsidRPr="002C45C1">
        <w:rPr>
          <w:rFonts w:eastAsia="Times New Roman" w:cs="Arial"/>
          <w:sz w:val="24"/>
          <w:lang w:eastAsia="en-GB"/>
        </w:rPr>
        <w:t> </w:t>
      </w:r>
    </w:p>
    <w:p w14:paraId="64D2223C" w14:textId="5653A58F" w:rsidR="002C45C1" w:rsidRPr="00973816" w:rsidRDefault="000D75F4" w:rsidP="00AF58B3">
      <w:pPr>
        <w:ind w:firstLine="720"/>
        <w:textAlignment w:val="baseline"/>
        <w:rPr>
          <w:rFonts w:eastAsia="Times New Roman" w:cs="Arial"/>
          <w:sz w:val="24"/>
          <w:lang w:eastAsia="en-GB"/>
        </w:rPr>
      </w:pPr>
      <w:r>
        <w:rPr>
          <w:rFonts w:eastAsia="Times New Roman" w:cs="Arial"/>
          <w:sz w:val="24"/>
          <w:lang w:eastAsia="en-GB"/>
        </w:rPr>
        <w:t>6.</w:t>
      </w:r>
      <w:r w:rsidR="00D56371">
        <w:rPr>
          <w:rFonts w:eastAsia="Times New Roman" w:cs="Arial"/>
          <w:sz w:val="24"/>
          <w:lang w:eastAsia="en-GB"/>
        </w:rPr>
        <w:t>3</w:t>
      </w:r>
      <w:r w:rsidR="00AF58B3">
        <w:rPr>
          <w:rFonts w:eastAsia="Times New Roman" w:cs="Arial"/>
          <w:sz w:val="24"/>
          <w:lang w:eastAsia="en-GB"/>
        </w:rPr>
        <w:t>4</w:t>
      </w:r>
      <w:r w:rsidR="005E2A2D">
        <w:rPr>
          <w:rFonts w:eastAsia="Times New Roman" w:cs="Arial"/>
          <w:sz w:val="24"/>
          <w:lang w:eastAsia="en-GB"/>
        </w:rPr>
        <w:t>.7</w:t>
      </w:r>
      <w:r w:rsidR="002C45C1" w:rsidRPr="00973816">
        <w:rPr>
          <w:rFonts w:eastAsia="Times New Roman" w:cs="Arial"/>
          <w:sz w:val="24"/>
          <w:lang w:eastAsia="en-GB"/>
        </w:rPr>
        <w:tab/>
      </w:r>
      <w:r w:rsidR="00AF58B3">
        <w:rPr>
          <w:rFonts w:eastAsia="Times New Roman" w:cs="Arial"/>
          <w:sz w:val="24"/>
          <w:lang w:eastAsia="en-GB"/>
        </w:rPr>
        <w:tab/>
      </w:r>
      <w:r w:rsidR="002C45C1" w:rsidRPr="002C45C1">
        <w:rPr>
          <w:rFonts w:eastAsia="Times New Roman" w:cs="Arial"/>
          <w:sz w:val="24"/>
          <w:lang w:eastAsia="en-GB"/>
        </w:rPr>
        <w:t>The report must include Property Insights data</w:t>
      </w:r>
      <w:r w:rsidR="00333BFC">
        <w:rPr>
          <w:rFonts w:eastAsia="Times New Roman" w:cs="Arial"/>
          <w:sz w:val="24"/>
          <w:lang w:eastAsia="en-GB"/>
        </w:rPr>
        <w:t xml:space="preserve"> such a</w:t>
      </w:r>
      <w:r w:rsidR="00C567AE">
        <w:rPr>
          <w:rFonts w:eastAsia="Times New Roman" w:cs="Arial"/>
          <w:sz w:val="24"/>
          <w:lang w:eastAsia="en-GB"/>
        </w:rPr>
        <w:t>s</w:t>
      </w:r>
      <w:r w:rsidR="00333BFC">
        <w:rPr>
          <w:rFonts w:eastAsia="Times New Roman" w:cs="Arial"/>
          <w:sz w:val="24"/>
          <w:lang w:eastAsia="en-GB"/>
        </w:rPr>
        <w:t xml:space="preserve"> </w:t>
      </w:r>
      <w:r w:rsidR="00AF58B3">
        <w:rPr>
          <w:rFonts w:eastAsia="Times New Roman" w:cs="Arial"/>
          <w:sz w:val="24"/>
          <w:lang w:eastAsia="en-GB"/>
        </w:rPr>
        <w:tab/>
      </w:r>
      <w:r w:rsidR="00AF58B3">
        <w:rPr>
          <w:rFonts w:eastAsia="Times New Roman" w:cs="Arial"/>
          <w:sz w:val="24"/>
          <w:lang w:eastAsia="en-GB"/>
        </w:rPr>
        <w:tab/>
      </w:r>
      <w:r w:rsidR="00AF58B3">
        <w:rPr>
          <w:rFonts w:eastAsia="Times New Roman" w:cs="Arial"/>
          <w:sz w:val="24"/>
          <w:lang w:eastAsia="en-GB"/>
        </w:rPr>
        <w:tab/>
      </w:r>
      <w:r w:rsidR="00AF58B3">
        <w:rPr>
          <w:rFonts w:eastAsia="Times New Roman" w:cs="Arial"/>
          <w:sz w:val="24"/>
          <w:lang w:eastAsia="en-GB"/>
        </w:rPr>
        <w:tab/>
      </w:r>
      <w:r w:rsidR="00333BFC">
        <w:rPr>
          <w:rFonts w:eastAsia="Times New Roman" w:cs="Arial"/>
          <w:sz w:val="24"/>
          <w:lang w:eastAsia="en-GB"/>
        </w:rPr>
        <w:t>ownership status</w:t>
      </w:r>
      <w:r w:rsidR="00C567AE">
        <w:rPr>
          <w:rFonts w:eastAsia="Times New Roman" w:cs="Arial"/>
          <w:sz w:val="24"/>
          <w:lang w:eastAsia="en-GB"/>
        </w:rPr>
        <w:t xml:space="preserve"> (ownership or renting)</w:t>
      </w:r>
      <w:r w:rsidR="002C45C1" w:rsidRPr="002C45C1">
        <w:rPr>
          <w:rFonts w:eastAsia="Times New Roman" w:cs="Arial"/>
          <w:sz w:val="24"/>
          <w:lang w:eastAsia="en-GB"/>
        </w:rPr>
        <w:t xml:space="preserve">, including Estimated </w:t>
      </w:r>
      <w:r w:rsidR="00AF58B3">
        <w:rPr>
          <w:rFonts w:eastAsia="Times New Roman" w:cs="Arial"/>
          <w:sz w:val="24"/>
          <w:lang w:eastAsia="en-GB"/>
        </w:rPr>
        <w:tab/>
      </w:r>
      <w:r w:rsidR="00AF58B3">
        <w:rPr>
          <w:rFonts w:eastAsia="Times New Roman" w:cs="Arial"/>
          <w:sz w:val="24"/>
          <w:lang w:eastAsia="en-GB"/>
        </w:rPr>
        <w:tab/>
      </w:r>
      <w:r w:rsidR="00AF58B3">
        <w:rPr>
          <w:rFonts w:eastAsia="Times New Roman" w:cs="Arial"/>
          <w:sz w:val="24"/>
          <w:lang w:eastAsia="en-GB"/>
        </w:rPr>
        <w:tab/>
      </w:r>
      <w:r w:rsidR="002C45C1" w:rsidRPr="002C45C1">
        <w:rPr>
          <w:rFonts w:eastAsia="Times New Roman" w:cs="Arial"/>
          <w:sz w:val="24"/>
          <w:lang w:eastAsia="en-GB"/>
        </w:rPr>
        <w:t>Equity Amount. </w:t>
      </w:r>
    </w:p>
    <w:p w14:paraId="6C784950" w14:textId="77777777" w:rsidR="002C45C1" w:rsidRPr="00973816" w:rsidRDefault="002C45C1" w:rsidP="00AF58B3">
      <w:pPr>
        <w:ind w:firstLine="720"/>
        <w:textAlignment w:val="baseline"/>
        <w:rPr>
          <w:rFonts w:eastAsia="Times New Roman" w:cs="Arial"/>
          <w:sz w:val="24"/>
          <w:lang w:eastAsia="en-GB"/>
        </w:rPr>
      </w:pPr>
      <w:r w:rsidRPr="002C45C1">
        <w:rPr>
          <w:rFonts w:eastAsia="Times New Roman" w:cs="Arial"/>
          <w:sz w:val="24"/>
          <w:lang w:eastAsia="en-GB"/>
        </w:rPr>
        <w:t> </w:t>
      </w:r>
    </w:p>
    <w:p w14:paraId="5DA16305" w14:textId="2FCBF8E2" w:rsidR="002C45C1" w:rsidRPr="00973816" w:rsidRDefault="00B53E74" w:rsidP="00AF58B3">
      <w:pPr>
        <w:ind w:firstLine="720"/>
        <w:textAlignment w:val="baseline"/>
        <w:rPr>
          <w:rFonts w:eastAsia="Times New Roman" w:cs="Arial"/>
          <w:sz w:val="24"/>
          <w:lang w:eastAsia="en-GB"/>
        </w:rPr>
      </w:pPr>
      <w:r>
        <w:rPr>
          <w:rFonts w:eastAsia="Times New Roman" w:cs="Arial"/>
          <w:sz w:val="24"/>
          <w:lang w:eastAsia="en-GB"/>
        </w:rPr>
        <w:t>6.</w:t>
      </w:r>
      <w:r w:rsidR="00D56371">
        <w:rPr>
          <w:rFonts w:eastAsia="Times New Roman" w:cs="Arial"/>
          <w:sz w:val="24"/>
          <w:lang w:eastAsia="en-GB"/>
        </w:rPr>
        <w:t>3</w:t>
      </w:r>
      <w:r w:rsidR="00AF58B3">
        <w:rPr>
          <w:rFonts w:eastAsia="Times New Roman" w:cs="Arial"/>
          <w:sz w:val="24"/>
          <w:lang w:eastAsia="en-GB"/>
        </w:rPr>
        <w:t>4</w:t>
      </w:r>
      <w:r w:rsidR="005E2A2D">
        <w:rPr>
          <w:rFonts w:eastAsia="Times New Roman" w:cs="Arial"/>
          <w:sz w:val="24"/>
          <w:lang w:eastAsia="en-GB"/>
        </w:rPr>
        <w:t>.8</w:t>
      </w:r>
      <w:r w:rsidR="002C45C1" w:rsidRPr="00973816">
        <w:rPr>
          <w:rFonts w:eastAsia="Times New Roman" w:cs="Arial"/>
          <w:sz w:val="24"/>
          <w:lang w:eastAsia="en-GB"/>
        </w:rPr>
        <w:tab/>
      </w:r>
      <w:r w:rsidR="00AF58B3">
        <w:rPr>
          <w:rFonts w:eastAsia="Times New Roman" w:cs="Arial"/>
          <w:sz w:val="24"/>
          <w:lang w:eastAsia="en-GB"/>
        </w:rPr>
        <w:tab/>
      </w:r>
      <w:r w:rsidR="002C45C1" w:rsidRPr="002C45C1">
        <w:rPr>
          <w:rFonts w:eastAsia="Times New Roman" w:cs="Arial"/>
          <w:sz w:val="24"/>
          <w:lang w:eastAsia="en-GB"/>
        </w:rPr>
        <w:t xml:space="preserve">The report must include the most recent Mobile and Land line </w:t>
      </w:r>
      <w:r w:rsidR="00AF58B3">
        <w:rPr>
          <w:rFonts w:eastAsia="Times New Roman" w:cs="Arial"/>
          <w:sz w:val="24"/>
          <w:lang w:eastAsia="en-GB"/>
        </w:rPr>
        <w:tab/>
      </w:r>
      <w:r w:rsidR="00AF58B3">
        <w:rPr>
          <w:rFonts w:eastAsia="Times New Roman" w:cs="Arial"/>
          <w:sz w:val="24"/>
          <w:lang w:eastAsia="en-GB"/>
        </w:rPr>
        <w:tab/>
      </w:r>
      <w:r w:rsidR="00AF58B3">
        <w:rPr>
          <w:rFonts w:eastAsia="Times New Roman" w:cs="Arial"/>
          <w:sz w:val="24"/>
          <w:lang w:eastAsia="en-GB"/>
        </w:rPr>
        <w:tab/>
      </w:r>
      <w:r w:rsidR="002C45C1" w:rsidRPr="002C45C1">
        <w:rPr>
          <w:rFonts w:eastAsia="Times New Roman" w:cs="Arial"/>
          <w:sz w:val="24"/>
          <w:lang w:eastAsia="en-GB"/>
        </w:rPr>
        <w:t>Phone Numbers, where available. </w:t>
      </w:r>
    </w:p>
    <w:p w14:paraId="13609275"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7ADF4B99" w14:textId="1248C7C8" w:rsidR="002C45C1" w:rsidRPr="00F64449" w:rsidRDefault="00B53E74" w:rsidP="0043045E">
      <w:pPr>
        <w:ind w:left="709" w:hanging="709"/>
        <w:textAlignment w:val="baseline"/>
        <w:rPr>
          <w:rFonts w:ascii="Segoe UI" w:eastAsia="Times New Roman" w:hAnsi="Segoe UI" w:cs="Segoe UI"/>
          <w:b/>
          <w:bCs/>
          <w:sz w:val="18"/>
          <w:szCs w:val="18"/>
          <w:lang w:eastAsia="en-GB"/>
        </w:rPr>
      </w:pPr>
      <w:r>
        <w:rPr>
          <w:rFonts w:eastAsia="Times New Roman" w:cs="Arial"/>
          <w:sz w:val="24"/>
          <w:lang w:eastAsia="en-GB"/>
        </w:rPr>
        <w:t>6.</w:t>
      </w:r>
      <w:r w:rsidR="00D56371">
        <w:rPr>
          <w:rFonts w:eastAsia="Times New Roman" w:cs="Arial"/>
          <w:sz w:val="24"/>
          <w:lang w:eastAsia="en-GB"/>
        </w:rPr>
        <w:t>3</w:t>
      </w:r>
      <w:r w:rsidR="00AF58B3">
        <w:rPr>
          <w:rFonts w:eastAsia="Times New Roman" w:cs="Arial"/>
          <w:sz w:val="24"/>
          <w:lang w:eastAsia="en-GB"/>
        </w:rPr>
        <w:t>5</w:t>
      </w:r>
      <w:r w:rsidR="002C45C1" w:rsidRPr="002C45C1">
        <w:rPr>
          <w:rFonts w:ascii="Calibri" w:eastAsia="Times New Roman" w:hAnsi="Calibri" w:cs="Calibri"/>
          <w:sz w:val="24"/>
          <w:lang w:eastAsia="en-GB"/>
        </w:rPr>
        <w:tab/>
      </w:r>
      <w:r w:rsidR="0043045E" w:rsidRPr="009B18A3">
        <w:rPr>
          <w:sz w:val="24"/>
        </w:rPr>
        <w:t xml:space="preserve">The Screens and reports should present </w:t>
      </w:r>
      <w:r w:rsidR="0043045E">
        <w:rPr>
          <w:sz w:val="24"/>
        </w:rPr>
        <w:t xml:space="preserve">both summary and detailed information. ‘Summary’ information should be presented on the initial screen accessed by the agent. Detailed refers to sub sections that can be accessed when clicking/selecting a particular topic. </w:t>
      </w:r>
      <w:r w:rsidR="00702AD6">
        <w:rPr>
          <w:rFonts w:eastAsia="Times New Roman" w:cs="Arial"/>
          <w:sz w:val="24"/>
          <w:lang w:eastAsia="en-GB"/>
        </w:rPr>
        <w:t>The Buyer</w:t>
      </w:r>
      <w:r w:rsidR="00D847FA">
        <w:rPr>
          <w:rFonts w:eastAsia="Times New Roman" w:cs="Arial"/>
          <w:sz w:val="24"/>
          <w:lang w:eastAsia="en-GB"/>
        </w:rPr>
        <w:t xml:space="preserve"> requires the information and reports as shown in </w:t>
      </w:r>
      <w:r w:rsidR="00D847FA" w:rsidRPr="00F64449">
        <w:rPr>
          <w:rFonts w:eastAsia="Times New Roman" w:cs="Arial"/>
          <w:b/>
          <w:bCs/>
          <w:sz w:val="24"/>
          <w:lang w:eastAsia="en-GB"/>
        </w:rPr>
        <w:t>Appendix D of this Specification.</w:t>
      </w:r>
      <w:r w:rsidR="00502657">
        <w:rPr>
          <w:rFonts w:eastAsia="Times New Roman" w:cs="Arial"/>
          <w:b/>
          <w:bCs/>
          <w:sz w:val="24"/>
          <w:lang w:eastAsia="en-GB"/>
        </w:rPr>
        <w:t xml:space="preserve"> </w:t>
      </w:r>
      <w:r w:rsidR="00502657">
        <w:rPr>
          <w:b/>
          <w:bCs/>
          <w:sz w:val="24"/>
        </w:rPr>
        <w:t>These are currently under review and subject to change but is provided to support suppliers to understand the range of data items likely to be required.</w:t>
      </w:r>
      <w:r w:rsidR="00502657" w:rsidRPr="009B18A3">
        <w:rPr>
          <w:sz w:val="24"/>
        </w:rPr>
        <w:t> </w:t>
      </w:r>
    </w:p>
    <w:p w14:paraId="7E2F9049" w14:textId="77777777" w:rsidR="002071F0" w:rsidRDefault="002071F0" w:rsidP="002C45C1">
      <w:pPr>
        <w:ind w:left="720"/>
        <w:textAlignment w:val="baseline"/>
        <w:rPr>
          <w:rFonts w:eastAsia="Times New Roman" w:cs="Arial"/>
          <w:sz w:val="24"/>
          <w:lang w:eastAsia="en-GB"/>
        </w:rPr>
      </w:pPr>
    </w:p>
    <w:p w14:paraId="74B65EAA" w14:textId="5CFC031F" w:rsidR="002C45C1" w:rsidRPr="00E51C6A" w:rsidRDefault="002C45C1" w:rsidP="00F64449">
      <w:pPr>
        <w:ind w:left="720" w:hanging="720"/>
        <w:textAlignment w:val="baseline"/>
        <w:rPr>
          <w:rFonts w:ascii="Segoe UI" w:eastAsia="Times New Roman" w:hAnsi="Segoe UI" w:cs="Segoe UI"/>
          <w:color w:val="FF0000"/>
          <w:sz w:val="18"/>
          <w:szCs w:val="18"/>
          <w:lang w:eastAsia="en-GB"/>
        </w:rPr>
      </w:pPr>
      <w:r w:rsidRPr="002C45C1">
        <w:rPr>
          <w:rFonts w:eastAsia="Times New Roman" w:cs="Arial"/>
          <w:sz w:val="24"/>
          <w:lang w:eastAsia="en-GB"/>
        </w:rPr>
        <w:t> </w:t>
      </w:r>
      <w:r w:rsidR="00B53E74">
        <w:rPr>
          <w:rFonts w:eastAsia="Times New Roman" w:cs="Arial"/>
          <w:sz w:val="24"/>
          <w:lang w:eastAsia="en-GB"/>
        </w:rPr>
        <w:t>6.3</w:t>
      </w:r>
      <w:r w:rsidR="00AF58B3">
        <w:rPr>
          <w:rFonts w:eastAsia="Times New Roman" w:cs="Arial"/>
          <w:sz w:val="24"/>
          <w:lang w:eastAsia="en-GB"/>
        </w:rPr>
        <w:t>6</w:t>
      </w:r>
      <w:r w:rsidRPr="002C45C1">
        <w:rPr>
          <w:rFonts w:ascii="Calibri" w:eastAsia="Times New Roman" w:hAnsi="Calibri" w:cs="Calibri"/>
          <w:sz w:val="24"/>
          <w:lang w:eastAsia="en-GB"/>
        </w:rPr>
        <w:tab/>
      </w:r>
      <w:r w:rsidRPr="002C45C1">
        <w:rPr>
          <w:rFonts w:eastAsia="Times New Roman" w:cs="Arial"/>
          <w:sz w:val="24"/>
          <w:lang w:eastAsia="en-GB"/>
        </w:rPr>
        <w:t>The Agent must be able to print reports for evidentiary purposes.  </w:t>
      </w:r>
      <w:r w:rsidR="00B84CEC">
        <w:rPr>
          <w:rFonts w:eastAsia="Times New Roman" w:cs="Arial"/>
          <w:sz w:val="24"/>
          <w:lang w:eastAsia="en-GB"/>
        </w:rPr>
        <w:t xml:space="preserve">The Supplier is advised that this </w:t>
      </w:r>
      <w:r w:rsidR="005943FE">
        <w:rPr>
          <w:rFonts w:eastAsia="Times New Roman" w:cs="Arial"/>
          <w:sz w:val="24"/>
          <w:lang w:eastAsia="en-GB"/>
        </w:rPr>
        <w:t xml:space="preserve">is different to the requirements of the Debt Management Service </w:t>
      </w:r>
      <w:r w:rsidR="00C90B17">
        <w:rPr>
          <w:rFonts w:eastAsia="Times New Roman" w:cs="Arial"/>
          <w:sz w:val="24"/>
          <w:lang w:eastAsia="en-GB"/>
        </w:rPr>
        <w:t>and the Supplier must be able to differentiate between services in this way.</w:t>
      </w:r>
    </w:p>
    <w:p w14:paraId="135A9553"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151F447B" w14:textId="5912D5D2" w:rsidR="002C45C1" w:rsidRPr="002C45C1" w:rsidRDefault="00B53E74" w:rsidP="00B53E74">
      <w:pPr>
        <w:ind w:left="709" w:hanging="709"/>
        <w:textAlignment w:val="baseline"/>
        <w:rPr>
          <w:rFonts w:ascii="Segoe UI" w:eastAsia="Times New Roman" w:hAnsi="Segoe UI" w:cs="Segoe UI"/>
          <w:sz w:val="18"/>
          <w:szCs w:val="18"/>
          <w:lang w:eastAsia="en-GB"/>
        </w:rPr>
      </w:pPr>
      <w:r>
        <w:rPr>
          <w:rFonts w:eastAsia="Times New Roman" w:cs="Arial"/>
          <w:sz w:val="24"/>
          <w:lang w:eastAsia="en-GB"/>
        </w:rPr>
        <w:t>6.3</w:t>
      </w:r>
      <w:r w:rsidR="00AF58B3">
        <w:rPr>
          <w:rFonts w:eastAsia="Times New Roman" w:cs="Arial"/>
          <w:sz w:val="24"/>
          <w:lang w:eastAsia="en-GB"/>
        </w:rPr>
        <w:t>7</w:t>
      </w:r>
      <w:r w:rsidR="002C45C1" w:rsidRPr="002C45C1">
        <w:rPr>
          <w:rFonts w:ascii="Calibri" w:eastAsia="Times New Roman" w:hAnsi="Calibri" w:cs="Calibri"/>
          <w:sz w:val="24"/>
          <w:lang w:eastAsia="en-GB"/>
        </w:rPr>
        <w:tab/>
      </w:r>
      <w:r w:rsidR="002C45C1" w:rsidRPr="002C45C1">
        <w:rPr>
          <w:rFonts w:eastAsia="Times New Roman" w:cs="Arial"/>
          <w:sz w:val="24"/>
          <w:lang w:eastAsia="en-GB"/>
        </w:rPr>
        <w:t>Accessing an individual’s information should not leave a footprint on the individual’s account. </w:t>
      </w:r>
    </w:p>
    <w:p w14:paraId="6B92E66B"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7D9E7880" w14:textId="18C7186D" w:rsidR="002C45C1" w:rsidRPr="00ED7A38" w:rsidRDefault="00B53E74" w:rsidP="00B53E74">
      <w:pPr>
        <w:ind w:left="709" w:hanging="709"/>
        <w:jc w:val="both"/>
        <w:textAlignment w:val="baseline"/>
        <w:rPr>
          <w:rFonts w:ascii="Segoe UI" w:eastAsia="Times New Roman" w:hAnsi="Segoe UI" w:cs="Segoe UI"/>
          <w:color w:val="FF0000"/>
          <w:sz w:val="18"/>
          <w:szCs w:val="18"/>
          <w:lang w:eastAsia="en-GB"/>
        </w:rPr>
      </w:pPr>
      <w:r>
        <w:rPr>
          <w:rFonts w:eastAsia="Times New Roman" w:cs="Arial"/>
          <w:sz w:val="24"/>
          <w:lang w:eastAsia="en-GB"/>
        </w:rPr>
        <w:lastRenderedPageBreak/>
        <w:t>6.</w:t>
      </w:r>
      <w:r w:rsidR="00760DA9">
        <w:rPr>
          <w:rFonts w:eastAsia="Times New Roman" w:cs="Arial"/>
          <w:sz w:val="24"/>
          <w:lang w:eastAsia="en-GB"/>
        </w:rPr>
        <w:t>3</w:t>
      </w:r>
      <w:r w:rsidR="00AF58B3">
        <w:rPr>
          <w:rFonts w:eastAsia="Times New Roman" w:cs="Arial"/>
          <w:sz w:val="24"/>
          <w:lang w:eastAsia="en-GB"/>
        </w:rPr>
        <w:t>8</w:t>
      </w:r>
      <w:r w:rsidR="002C45C1" w:rsidRPr="002C45C1">
        <w:rPr>
          <w:rFonts w:ascii="Calibri" w:eastAsia="Times New Roman" w:hAnsi="Calibri" w:cs="Calibri"/>
          <w:sz w:val="24"/>
          <w:lang w:eastAsia="en-GB"/>
        </w:rPr>
        <w:tab/>
      </w:r>
      <w:bookmarkStart w:id="19" w:name="_Hlk135662205"/>
      <w:r w:rsidR="002C45C1" w:rsidRPr="002C45C1">
        <w:rPr>
          <w:rFonts w:eastAsia="Times New Roman" w:cs="Arial"/>
          <w:sz w:val="24"/>
          <w:lang w:eastAsia="en-GB"/>
        </w:rPr>
        <w:t xml:space="preserve">Where required, Information within the reports must be available for integration within </w:t>
      </w:r>
      <w:r w:rsidR="001324CB">
        <w:rPr>
          <w:rFonts w:eastAsia="Times New Roman" w:cs="Arial"/>
          <w:sz w:val="24"/>
          <w:lang w:eastAsia="en-GB"/>
        </w:rPr>
        <w:t xml:space="preserve">the Buyer’s </w:t>
      </w:r>
      <w:r w:rsidR="002C45C1" w:rsidRPr="002C45C1">
        <w:rPr>
          <w:rFonts w:eastAsia="Times New Roman" w:cs="Arial"/>
          <w:sz w:val="24"/>
          <w:lang w:eastAsia="en-GB"/>
        </w:rPr>
        <w:t xml:space="preserve">CMS system via Application Programming Interface (API). Exact API integration requirements will be confirmed during detailed design and </w:t>
      </w:r>
      <w:r w:rsidR="00EA7CA6">
        <w:rPr>
          <w:rFonts w:eastAsia="Times New Roman" w:cs="Arial"/>
          <w:sz w:val="24"/>
          <w:lang w:eastAsia="en-GB"/>
        </w:rPr>
        <w:t>S</w:t>
      </w:r>
      <w:r w:rsidR="002C45C1" w:rsidRPr="002C45C1">
        <w:rPr>
          <w:rFonts w:eastAsia="Times New Roman" w:cs="Arial"/>
          <w:sz w:val="24"/>
          <w:lang w:eastAsia="en-GB"/>
        </w:rPr>
        <w:t xml:space="preserve">upplier must commit to working with </w:t>
      </w:r>
      <w:r w:rsidR="001324CB">
        <w:rPr>
          <w:rFonts w:eastAsia="Times New Roman" w:cs="Arial"/>
          <w:sz w:val="24"/>
          <w:lang w:eastAsia="en-GB"/>
        </w:rPr>
        <w:t>the Buyer’s CMS</w:t>
      </w:r>
      <w:r w:rsidR="001324CB" w:rsidRPr="002C45C1">
        <w:rPr>
          <w:rFonts w:eastAsia="Times New Roman" w:cs="Arial"/>
          <w:sz w:val="24"/>
          <w:lang w:eastAsia="en-GB"/>
        </w:rPr>
        <w:t xml:space="preserve"> </w:t>
      </w:r>
      <w:r w:rsidR="002C45C1" w:rsidRPr="002C45C1">
        <w:rPr>
          <w:rFonts w:eastAsia="Times New Roman" w:cs="Arial"/>
          <w:sz w:val="24"/>
          <w:lang w:eastAsia="en-GB"/>
        </w:rPr>
        <w:t>design/digital areas to fully develop and provide the requested data via API</w:t>
      </w:r>
      <w:bookmarkEnd w:id="19"/>
      <w:r w:rsidR="002C45C1" w:rsidRPr="002C45C1">
        <w:rPr>
          <w:rFonts w:eastAsia="Times New Roman" w:cs="Arial"/>
          <w:sz w:val="24"/>
          <w:lang w:eastAsia="en-GB"/>
        </w:rPr>
        <w:t>.</w:t>
      </w:r>
      <w:r w:rsidR="00EA1852">
        <w:rPr>
          <w:rFonts w:eastAsia="Times New Roman" w:cs="Arial"/>
          <w:sz w:val="24"/>
          <w:lang w:eastAsia="en-GB"/>
        </w:rPr>
        <w:t xml:space="preserve"> </w:t>
      </w:r>
      <w:r w:rsidR="00EA1852">
        <w:rPr>
          <w:rFonts w:eastAsia="Times New Roman" w:cs="Arial"/>
          <w:b/>
          <w:bCs/>
          <w:sz w:val="24"/>
          <w:lang w:eastAsia="en-GB"/>
        </w:rPr>
        <w:t xml:space="preserve">The Supplier is required to </w:t>
      </w:r>
      <w:r w:rsidR="001B0E48">
        <w:rPr>
          <w:rFonts w:eastAsia="Times New Roman" w:cs="Arial"/>
          <w:b/>
          <w:bCs/>
          <w:sz w:val="24"/>
          <w:lang w:eastAsia="en-GB"/>
        </w:rPr>
        <w:t xml:space="preserve">identify </w:t>
      </w:r>
      <w:r w:rsidR="00EA1852">
        <w:rPr>
          <w:rFonts w:eastAsia="Times New Roman" w:cs="Arial"/>
          <w:b/>
          <w:bCs/>
          <w:sz w:val="24"/>
          <w:lang w:eastAsia="en-GB"/>
        </w:rPr>
        <w:t xml:space="preserve">the </w:t>
      </w:r>
      <w:r w:rsidR="00A53760">
        <w:rPr>
          <w:rFonts w:eastAsia="Times New Roman" w:cs="Arial"/>
          <w:b/>
          <w:bCs/>
          <w:sz w:val="24"/>
          <w:lang w:eastAsia="en-GB"/>
        </w:rPr>
        <w:t>cost of developing an API for this service as part of their tender.</w:t>
      </w:r>
      <w:r w:rsidR="00767E53">
        <w:rPr>
          <w:rFonts w:eastAsia="Times New Roman" w:cs="Arial"/>
          <w:sz w:val="24"/>
          <w:lang w:eastAsia="en-GB"/>
        </w:rPr>
        <w:t xml:space="preserve"> </w:t>
      </w:r>
      <w:r w:rsidR="00C6406B">
        <w:rPr>
          <w:rFonts w:eastAsia="Times New Roman" w:cs="Arial"/>
          <w:b/>
          <w:bCs/>
          <w:sz w:val="24"/>
          <w:lang w:eastAsia="en-GB"/>
        </w:rPr>
        <w:t xml:space="preserve">The Buyer will </w:t>
      </w:r>
      <w:r w:rsidR="00206AB7">
        <w:rPr>
          <w:rFonts w:eastAsia="Times New Roman" w:cs="Arial"/>
          <w:b/>
          <w:bCs/>
          <w:sz w:val="24"/>
          <w:lang w:eastAsia="en-GB"/>
        </w:rPr>
        <w:t>include this cost w</w:t>
      </w:r>
      <w:r w:rsidR="003C297F">
        <w:rPr>
          <w:rFonts w:eastAsia="Times New Roman" w:cs="Arial"/>
          <w:b/>
          <w:bCs/>
          <w:sz w:val="24"/>
          <w:lang w:eastAsia="en-GB"/>
        </w:rPr>
        <w:t xml:space="preserve">hen carrying out the tender evaluation. </w:t>
      </w:r>
      <w:r w:rsidR="005C3334">
        <w:rPr>
          <w:rFonts w:eastAsia="Times New Roman" w:cs="Arial"/>
          <w:b/>
          <w:bCs/>
          <w:sz w:val="24"/>
          <w:lang w:eastAsia="en-GB"/>
        </w:rPr>
        <w:t xml:space="preserve"> </w:t>
      </w:r>
      <w:r w:rsidR="002C45C1" w:rsidRPr="00ED7A38">
        <w:rPr>
          <w:rFonts w:eastAsia="Times New Roman" w:cs="Arial"/>
          <w:color w:val="FF0000"/>
          <w:sz w:val="24"/>
          <w:lang w:eastAsia="en-GB"/>
        </w:rPr>
        <w:t> </w:t>
      </w:r>
    </w:p>
    <w:p w14:paraId="4381BA6A" w14:textId="77777777" w:rsidR="002C45C1" w:rsidRPr="00ED7A38" w:rsidRDefault="002C45C1" w:rsidP="002C45C1">
      <w:pPr>
        <w:textAlignment w:val="baseline"/>
        <w:rPr>
          <w:rFonts w:ascii="Segoe UI" w:eastAsia="Times New Roman" w:hAnsi="Segoe UI" w:cs="Segoe UI"/>
          <w:color w:val="FF0000"/>
          <w:sz w:val="18"/>
          <w:szCs w:val="18"/>
          <w:lang w:eastAsia="en-GB"/>
        </w:rPr>
      </w:pPr>
      <w:r w:rsidRPr="00ED7A38">
        <w:rPr>
          <w:rFonts w:eastAsia="Times New Roman" w:cs="Arial"/>
          <w:color w:val="FF0000"/>
          <w:sz w:val="24"/>
          <w:lang w:eastAsia="en-GB"/>
        </w:rPr>
        <w:t> </w:t>
      </w:r>
    </w:p>
    <w:p w14:paraId="3430CE0D" w14:textId="62B62D2C" w:rsidR="0030370E" w:rsidRPr="009B18A3" w:rsidRDefault="005C37CD" w:rsidP="0030370E">
      <w:pPr>
        <w:pStyle w:val="Heading2"/>
        <w:numPr>
          <w:ilvl w:val="1"/>
          <w:numId w:val="0"/>
        </w:numPr>
        <w:ind w:left="630" w:hanging="630"/>
        <w:contextualSpacing/>
        <w:rPr>
          <w:sz w:val="24"/>
        </w:rPr>
      </w:pPr>
      <w:r>
        <w:rPr>
          <w:rFonts w:eastAsia="Times New Roman" w:cs="Arial"/>
          <w:sz w:val="24"/>
          <w:lang w:eastAsia="en-GB"/>
        </w:rPr>
        <w:t>6.</w:t>
      </w:r>
      <w:r w:rsidR="00760DA9">
        <w:rPr>
          <w:rFonts w:eastAsia="Times New Roman" w:cs="Arial"/>
          <w:sz w:val="24"/>
          <w:lang w:eastAsia="en-GB"/>
        </w:rPr>
        <w:t>3</w:t>
      </w:r>
      <w:r w:rsidR="00AF58B3">
        <w:rPr>
          <w:rFonts w:eastAsia="Times New Roman" w:cs="Arial"/>
          <w:sz w:val="24"/>
          <w:lang w:eastAsia="en-GB"/>
        </w:rPr>
        <w:t>9</w:t>
      </w:r>
      <w:r w:rsidR="002C45C1" w:rsidRPr="002C45C1">
        <w:rPr>
          <w:rFonts w:ascii="Calibri" w:eastAsia="Times New Roman" w:hAnsi="Calibri" w:cs="Calibri"/>
          <w:sz w:val="24"/>
          <w:lang w:eastAsia="en-GB"/>
        </w:rPr>
        <w:tab/>
      </w:r>
      <w:r w:rsidR="00F3288D">
        <w:rPr>
          <w:rFonts w:eastAsia="Times New Roman" w:cs="Arial"/>
          <w:sz w:val="24"/>
          <w:lang w:eastAsia="en-GB"/>
        </w:rPr>
        <w:t>The Buyer’s</w:t>
      </w:r>
      <w:r w:rsidR="002C45C1" w:rsidRPr="002C45C1">
        <w:rPr>
          <w:rFonts w:eastAsia="Times New Roman" w:cs="Arial"/>
          <w:sz w:val="24"/>
          <w:lang w:eastAsia="en-GB"/>
        </w:rPr>
        <w:t xml:space="preserve"> Child Maintenance Arrears &amp; Enf</w:t>
      </w:r>
      <w:r w:rsidR="008A266A">
        <w:rPr>
          <w:rFonts w:eastAsia="Times New Roman" w:cs="Arial"/>
          <w:sz w:val="24"/>
          <w:lang w:eastAsia="en-GB"/>
        </w:rPr>
        <w:t>orcement</w:t>
      </w:r>
      <w:r w:rsidR="002C45C1" w:rsidRPr="002C45C1">
        <w:rPr>
          <w:rFonts w:eastAsia="Times New Roman" w:cs="Arial"/>
          <w:sz w:val="24"/>
          <w:lang w:eastAsia="en-GB"/>
        </w:rPr>
        <w:t xml:space="preserve"> </w:t>
      </w:r>
      <w:r w:rsidR="00F3288D">
        <w:rPr>
          <w:rFonts w:eastAsia="Times New Roman" w:cs="Arial"/>
          <w:sz w:val="24"/>
          <w:lang w:eastAsia="en-GB"/>
        </w:rPr>
        <w:t xml:space="preserve">team </w:t>
      </w:r>
      <w:r w:rsidR="002C45C1" w:rsidRPr="002C45C1">
        <w:rPr>
          <w:rFonts w:eastAsia="Times New Roman" w:cs="Arial"/>
          <w:sz w:val="24"/>
          <w:lang w:eastAsia="en-GB"/>
        </w:rPr>
        <w:t>require the Supplier to set up user roles with separate permissions</w:t>
      </w:r>
      <w:r w:rsidR="0030370E" w:rsidRPr="0030370E">
        <w:rPr>
          <w:sz w:val="24"/>
        </w:rPr>
        <w:t xml:space="preserve"> </w:t>
      </w:r>
      <w:r w:rsidR="0030370E" w:rsidRPr="009B18A3">
        <w:rPr>
          <w:sz w:val="24"/>
        </w:rPr>
        <w:t>Administrator Role must be able to create teams and assign users to teams. </w:t>
      </w:r>
      <w:r w:rsidR="0030370E">
        <w:rPr>
          <w:sz w:val="24"/>
        </w:rPr>
        <w:t>The names of those that undertake this role within the service will be advised during the implementation period and updated on a month basis thereafter.</w:t>
      </w:r>
    </w:p>
    <w:p w14:paraId="7C94DFB7" w14:textId="186F084D" w:rsidR="00D51012" w:rsidRDefault="00B554C0" w:rsidP="00D51012">
      <w:pPr>
        <w:ind w:left="1985" w:hanging="905"/>
        <w:textAlignment w:val="baseline"/>
        <w:rPr>
          <w:rFonts w:eastAsia="Times New Roman" w:cs="Arial"/>
          <w:sz w:val="24"/>
          <w:lang w:eastAsia="en-GB"/>
        </w:rPr>
      </w:pPr>
      <w:r>
        <w:rPr>
          <w:rFonts w:eastAsia="Times New Roman" w:cs="Arial"/>
          <w:sz w:val="24"/>
          <w:lang w:eastAsia="en-GB"/>
        </w:rPr>
        <w:t>6.3</w:t>
      </w:r>
      <w:r w:rsidR="007164EC">
        <w:rPr>
          <w:rFonts w:eastAsia="Times New Roman" w:cs="Arial"/>
          <w:sz w:val="24"/>
          <w:lang w:eastAsia="en-GB"/>
        </w:rPr>
        <w:t>9</w:t>
      </w:r>
      <w:r>
        <w:rPr>
          <w:rFonts w:eastAsia="Times New Roman" w:cs="Arial"/>
          <w:sz w:val="24"/>
          <w:lang w:eastAsia="en-GB"/>
        </w:rPr>
        <w:t>.1</w:t>
      </w:r>
      <w:r>
        <w:rPr>
          <w:rFonts w:eastAsia="Times New Roman" w:cs="Arial"/>
          <w:sz w:val="24"/>
          <w:lang w:eastAsia="en-GB"/>
        </w:rPr>
        <w:tab/>
      </w:r>
      <w:r w:rsidR="00D51012">
        <w:rPr>
          <w:rFonts w:eastAsia="Times New Roman" w:cs="Arial"/>
          <w:sz w:val="24"/>
          <w:lang w:eastAsia="en-GB"/>
        </w:rPr>
        <w:tab/>
      </w:r>
      <w:r w:rsidR="002C45C1" w:rsidRPr="002C45C1">
        <w:rPr>
          <w:rFonts w:eastAsia="Times New Roman" w:cs="Arial"/>
          <w:sz w:val="24"/>
          <w:lang w:eastAsia="en-GB"/>
        </w:rPr>
        <w:t xml:space="preserve">Administrator Role – able to create, suspend, remove and view </w:t>
      </w:r>
      <w:r w:rsidR="00D51012">
        <w:rPr>
          <w:rFonts w:eastAsia="Times New Roman" w:cs="Arial"/>
          <w:sz w:val="24"/>
          <w:lang w:eastAsia="en-GB"/>
        </w:rPr>
        <w:tab/>
      </w:r>
      <w:r w:rsidR="002C45C1" w:rsidRPr="002C45C1">
        <w:rPr>
          <w:rFonts w:eastAsia="Times New Roman" w:cs="Arial"/>
          <w:sz w:val="24"/>
          <w:lang w:eastAsia="en-GB"/>
        </w:rPr>
        <w:t>all user reports/searches. </w:t>
      </w:r>
    </w:p>
    <w:p w14:paraId="4F90D966" w14:textId="2ECCF5E6" w:rsidR="002C45C1" w:rsidRPr="002C45C1" w:rsidRDefault="00B554C0" w:rsidP="00D51012">
      <w:pPr>
        <w:ind w:left="1985" w:hanging="905"/>
        <w:textAlignment w:val="baseline"/>
        <w:rPr>
          <w:rFonts w:eastAsia="Times New Roman" w:cs="Arial"/>
          <w:sz w:val="24"/>
          <w:lang w:eastAsia="en-GB"/>
        </w:rPr>
      </w:pPr>
      <w:r>
        <w:rPr>
          <w:rFonts w:eastAsia="Times New Roman" w:cs="Arial"/>
          <w:sz w:val="24"/>
          <w:lang w:eastAsia="en-GB"/>
        </w:rPr>
        <w:t>6.3</w:t>
      </w:r>
      <w:r w:rsidR="007164EC">
        <w:rPr>
          <w:rFonts w:eastAsia="Times New Roman" w:cs="Arial"/>
          <w:sz w:val="24"/>
          <w:lang w:eastAsia="en-GB"/>
        </w:rPr>
        <w:t>9</w:t>
      </w:r>
      <w:r>
        <w:rPr>
          <w:rFonts w:eastAsia="Times New Roman" w:cs="Arial"/>
          <w:sz w:val="24"/>
          <w:lang w:eastAsia="en-GB"/>
        </w:rPr>
        <w:t>.2</w:t>
      </w:r>
      <w:r>
        <w:rPr>
          <w:rFonts w:eastAsia="Times New Roman" w:cs="Arial"/>
          <w:sz w:val="24"/>
          <w:lang w:eastAsia="en-GB"/>
        </w:rPr>
        <w:tab/>
      </w:r>
      <w:r w:rsidR="00D51012">
        <w:rPr>
          <w:rFonts w:eastAsia="Times New Roman" w:cs="Arial"/>
          <w:sz w:val="24"/>
          <w:lang w:eastAsia="en-GB"/>
        </w:rPr>
        <w:tab/>
      </w:r>
      <w:r w:rsidR="002C45C1" w:rsidRPr="002C45C1">
        <w:rPr>
          <w:rFonts w:eastAsia="Times New Roman" w:cs="Arial"/>
          <w:sz w:val="24"/>
          <w:lang w:eastAsia="en-GB"/>
        </w:rPr>
        <w:t xml:space="preserve">Team Leader/Operator Role -View only access of clerical </w:t>
      </w:r>
      <w:r w:rsidR="00D51012">
        <w:rPr>
          <w:rFonts w:eastAsia="Times New Roman" w:cs="Arial"/>
          <w:sz w:val="24"/>
          <w:lang w:eastAsia="en-GB"/>
        </w:rPr>
        <w:tab/>
      </w:r>
      <w:r w:rsidR="002C45C1" w:rsidRPr="002C45C1">
        <w:rPr>
          <w:rFonts w:eastAsia="Times New Roman" w:cs="Arial"/>
          <w:sz w:val="24"/>
          <w:lang w:eastAsia="en-GB"/>
        </w:rPr>
        <w:t>operator searches.  </w:t>
      </w:r>
    </w:p>
    <w:p w14:paraId="02F0FEF1" w14:textId="597F1CA0" w:rsidR="002C45C1" w:rsidRPr="002C45C1" w:rsidRDefault="00D51012" w:rsidP="005C37CD">
      <w:pPr>
        <w:ind w:left="1080"/>
        <w:textAlignment w:val="baseline"/>
        <w:rPr>
          <w:rFonts w:eastAsia="Times New Roman" w:cs="Arial"/>
          <w:sz w:val="24"/>
          <w:lang w:eastAsia="en-GB"/>
        </w:rPr>
      </w:pPr>
      <w:r>
        <w:rPr>
          <w:rFonts w:eastAsia="Times New Roman" w:cs="Arial"/>
          <w:sz w:val="24"/>
          <w:lang w:eastAsia="en-GB"/>
        </w:rPr>
        <w:t>6.3</w:t>
      </w:r>
      <w:r w:rsidR="007164EC">
        <w:rPr>
          <w:rFonts w:eastAsia="Times New Roman" w:cs="Arial"/>
          <w:sz w:val="24"/>
          <w:lang w:eastAsia="en-GB"/>
        </w:rPr>
        <w:t>9</w:t>
      </w:r>
      <w:r>
        <w:rPr>
          <w:rFonts w:eastAsia="Times New Roman" w:cs="Arial"/>
          <w:sz w:val="24"/>
          <w:lang w:eastAsia="en-GB"/>
        </w:rPr>
        <w:t>.3</w:t>
      </w:r>
      <w:r>
        <w:rPr>
          <w:rFonts w:eastAsia="Times New Roman" w:cs="Arial"/>
          <w:sz w:val="24"/>
          <w:lang w:eastAsia="en-GB"/>
        </w:rPr>
        <w:tab/>
      </w:r>
      <w:r w:rsidR="002C45C1" w:rsidRPr="002C45C1">
        <w:rPr>
          <w:rFonts w:eastAsia="Times New Roman" w:cs="Arial"/>
          <w:sz w:val="24"/>
          <w:lang w:eastAsia="en-GB"/>
        </w:rPr>
        <w:t>Clerical Operator – Search facility and view report. </w:t>
      </w:r>
    </w:p>
    <w:p w14:paraId="727111B4"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76C12265" w14:textId="01EFE102" w:rsidR="002C45C1" w:rsidRPr="002C45C1" w:rsidRDefault="00AA140D" w:rsidP="002C45C1">
      <w:pPr>
        <w:textAlignment w:val="baseline"/>
        <w:rPr>
          <w:rFonts w:ascii="Segoe UI" w:eastAsia="Times New Roman" w:hAnsi="Segoe UI" w:cs="Segoe UI"/>
          <w:sz w:val="18"/>
          <w:szCs w:val="18"/>
          <w:lang w:eastAsia="en-GB"/>
        </w:rPr>
      </w:pPr>
      <w:r>
        <w:rPr>
          <w:rFonts w:eastAsia="Times New Roman" w:cs="Arial"/>
          <w:sz w:val="24"/>
          <w:lang w:eastAsia="en-GB"/>
        </w:rPr>
        <w:t>6.</w:t>
      </w:r>
      <w:r w:rsidR="00D56371">
        <w:rPr>
          <w:rFonts w:eastAsia="Times New Roman" w:cs="Arial"/>
          <w:sz w:val="24"/>
          <w:lang w:eastAsia="en-GB"/>
        </w:rPr>
        <w:t>4</w:t>
      </w:r>
      <w:r w:rsidR="007164EC">
        <w:rPr>
          <w:rFonts w:eastAsia="Times New Roman" w:cs="Arial"/>
          <w:sz w:val="24"/>
          <w:lang w:eastAsia="en-GB"/>
        </w:rPr>
        <w:t>0</w:t>
      </w:r>
      <w:r w:rsidR="002C45C1" w:rsidRPr="002C45C1">
        <w:rPr>
          <w:rFonts w:ascii="Calibri" w:eastAsia="Times New Roman" w:hAnsi="Calibri" w:cs="Calibri"/>
          <w:sz w:val="24"/>
          <w:lang w:eastAsia="en-GB"/>
        </w:rPr>
        <w:tab/>
      </w:r>
      <w:r w:rsidR="002C45C1" w:rsidRPr="002C45C1">
        <w:rPr>
          <w:rFonts w:eastAsia="Times New Roman" w:cs="Arial"/>
          <w:sz w:val="24"/>
          <w:lang w:eastAsia="en-GB"/>
        </w:rPr>
        <w:t>Administrator Role must be able to create teams and assign users to teams. </w:t>
      </w:r>
    </w:p>
    <w:p w14:paraId="6A518522"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546D60B6" w14:textId="6A97AC0B" w:rsidR="002C45C1" w:rsidRPr="002C45C1" w:rsidRDefault="005A77FF" w:rsidP="002C45C1">
      <w:pPr>
        <w:textAlignment w:val="baseline"/>
        <w:rPr>
          <w:rFonts w:ascii="Segoe UI" w:eastAsia="Times New Roman" w:hAnsi="Segoe UI" w:cs="Segoe UI"/>
          <w:sz w:val="18"/>
          <w:szCs w:val="18"/>
          <w:lang w:eastAsia="en-GB"/>
        </w:rPr>
      </w:pPr>
      <w:r>
        <w:rPr>
          <w:rFonts w:eastAsia="Times New Roman" w:cs="Arial"/>
          <w:sz w:val="24"/>
          <w:lang w:eastAsia="en-GB"/>
        </w:rPr>
        <w:t>6.</w:t>
      </w:r>
      <w:r w:rsidR="00D56371">
        <w:rPr>
          <w:rFonts w:eastAsia="Times New Roman" w:cs="Arial"/>
          <w:sz w:val="24"/>
          <w:lang w:eastAsia="en-GB"/>
        </w:rPr>
        <w:t>4</w:t>
      </w:r>
      <w:r w:rsidR="007164EC">
        <w:rPr>
          <w:rFonts w:eastAsia="Times New Roman" w:cs="Arial"/>
          <w:sz w:val="24"/>
          <w:lang w:eastAsia="en-GB"/>
        </w:rPr>
        <w:t>1</w:t>
      </w:r>
      <w:r w:rsidR="002C45C1" w:rsidRPr="002C45C1">
        <w:rPr>
          <w:rFonts w:eastAsia="Times New Roman" w:cs="Arial"/>
          <w:sz w:val="24"/>
          <w:lang w:eastAsia="en-GB"/>
        </w:rPr>
        <w:t xml:space="preserve">    Administrator role must be able to extract the following: </w:t>
      </w:r>
    </w:p>
    <w:p w14:paraId="03240D86"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19277445" w14:textId="79D1AE3A" w:rsidR="002C45C1" w:rsidRPr="002C45C1" w:rsidRDefault="00331F64" w:rsidP="00331F64">
      <w:pPr>
        <w:ind w:left="1080"/>
        <w:textAlignment w:val="baseline"/>
        <w:rPr>
          <w:rFonts w:eastAsia="Times New Roman" w:cs="Arial"/>
          <w:sz w:val="24"/>
          <w:lang w:eastAsia="en-GB"/>
        </w:rPr>
      </w:pPr>
      <w:r>
        <w:rPr>
          <w:rFonts w:eastAsia="Times New Roman" w:cs="Arial"/>
          <w:sz w:val="24"/>
          <w:lang w:eastAsia="en-GB"/>
        </w:rPr>
        <w:t>6.35.1</w:t>
      </w:r>
      <w:r>
        <w:rPr>
          <w:rFonts w:eastAsia="Times New Roman" w:cs="Arial"/>
          <w:sz w:val="24"/>
          <w:lang w:eastAsia="en-GB"/>
        </w:rPr>
        <w:tab/>
      </w:r>
      <w:r w:rsidR="002C45C1" w:rsidRPr="002C45C1">
        <w:rPr>
          <w:rFonts w:eastAsia="Times New Roman" w:cs="Arial"/>
          <w:sz w:val="24"/>
          <w:lang w:eastAsia="en-GB"/>
        </w:rPr>
        <w:t xml:space="preserve">User </w:t>
      </w:r>
      <w:r w:rsidR="00CE2B3A" w:rsidRPr="002C45C1">
        <w:rPr>
          <w:rFonts w:eastAsia="Times New Roman" w:cs="Arial"/>
          <w:sz w:val="24"/>
          <w:lang w:eastAsia="en-GB"/>
        </w:rPr>
        <w:t>M</w:t>
      </w:r>
      <w:r w:rsidR="001C2A76">
        <w:rPr>
          <w:rFonts w:eastAsia="Times New Roman" w:cs="Arial"/>
          <w:sz w:val="24"/>
          <w:lang w:eastAsia="en-GB"/>
        </w:rPr>
        <w:t>anagement Information</w:t>
      </w:r>
      <w:r w:rsidR="00CE2B3A" w:rsidRPr="002C45C1">
        <w:rPr>
          <w:rFonts w:eastAsia="Times New Roman" w:cs="Arial"/>
          <w:sz w:val="24"/>
          <w:lang w:eastAsia="en-GB"/>
        </w:rPr>
        <w:t>.</w:t>
      </w:r>
      <w:r w:rsidR="002C45C1" w:rsidRPr="002C45C1">
        <w:rPr>
          <w:rFonts w:eastAsia="Times New Roman" w:cs="Arial"/>
          <w:sz w:val="24"/>
          <w:lang w:eastAsia="en-GB"/>
        </w:rPr>
        <w:t> </w:t>
      </w:r>
    </w:p>
    <w:p w14:paraId="19A44374" w14:textId="09B6AF5F" w:rsidR="002C45C1" w:rsidRPr="002C45C1" w:rsidRDefault="00331F64" w:rsidP="00331F64">
      <w:pPr>
        <w:ind w:left="1080"/>
        <w:textAlignment w:val="baseline"/>
        <w:rPr>
          <w:rFonts w:eastAsia="Times New Roman" w:cs="Arial"/>
          <w:sz w:val="24"/>
          <w:lang w:eastAsia="en-GB"/>
        </w:rPr>
      </w:pPr>
      <w:r>
        <w:rPr>
          <w:rFonts w:eastAsia="Times New Roman" w:cs="Arial"/>
          <w:sz w:val="24"/>
          <w:lang w:eastAsia="en-GB"/>
        </w:rPr>
        <w:t>6.35.2</w:t>
      </w:r>
      <w:r>
        <w:rPr>
          <w:rFonts w:eastAsia="Times New Roman" w:cs="Arial"/>
          <w:sz w:val="24"/>
          <w:lang w:eastAsia="en-GB"/>
        </w:rPr>
        <w:tab/>
      </w:r>
      <w:r w:rsidR="002C45C1" w:rsidRPr="002C45C1">
        <w:rPr>
          <w:rFonts w:eastAsia="Times New Roman" w:cs="Arial"/>
          <w:sz w:val="24"/>
          <w:lang w:eastAsia="en-GB"/>
        </w:rPr>
        <w:t>Active and inactive</w:t>
      </w:r>
      <w:r w:rsidR="00E951B9">
        <w:rPr>
          <w:rFonts w:eastAsia="Times New Roman" w:cs="Arial"/>
          <w:sz w:val="24"/>
          <w:lang w:eastAsia="en-GB"/>
        </w:rPr>
        <w:t xml:space="preserve"> users.</w:t>
      </w:r>
      <w:r w:rsidR="002C45C1" w:rsidRPr="002C45C1">
        <w:rPr>
          <w:rFonts w:eastAsia="Times New Roman" w:cs="Arial"/>
          <w:sz w:val="24"/>
          <w:lang w:eastAsia="en-GB"/>
        </w:rPr>
        <w:t> </w:t>
      </w:r>
    </w:p>
    <w:p w14:paraId="4DBC6F17" w14:textId="0DEECB31" w:rsidR="002C45C1" w:rsidRPr="002C45C1" w:rsidRDefault="00331F64" w:rsidP="00331F64">
      <w:pPr>
        <w:ind w:left="1080"/>
        <w:textAlignment w:val="baseline"/>
        <w:rPr>
          <w:rFonts w:eastAsia="Times New Roman" w:cs="Arial"/>
          <w:sz w:val="24"/>
          <w:lang w:eastAsia="en-GB"/>
        </w:rPr>
      </w:pPr>
      <w:r>
        <w:rPr>
          <w:rFonts w:eastAsia="Times New Roman" w:cs="Arial"/>
          <w:sz w:val="24"/>
          <w:lang w:eastAsia="en-GB"/>
        </w:rPr>
        <w:t>6.35.3</w:t>
      </w:r>
      <w:r>
        <w:rPr>
          <w:rFonts w:eastAsia="Times New Roman" w:cs="Arial"/>
          <w:sz w:val="24"/>
          <w:lang w:eastAsia="en-GB"/>
        </w:rPr>
        <w:tab/>
      </w:r>
      <w:r w:rsidR="002C45C1" w:rsidRPr="002C45C1">
        <w:rPr>
          <w:rFonts w:eastAsia="Times New Roman" w:cs="Arial"/>
          <w:sz w:val="24"/>
          <w:lang w:eastAsia="en-GB"/>
        </w:rPr>
        <w:t xml:space="preserve">Date of </w:t>
      </w:r>
      <w:r w:rsidR="00533C22" w:rsidRPr="002C45C1">
        <w:rPr>
          <w:rFonts w:eastAsia="Times New Roman" w:cs="Arial"/>
          <w:sz w:val="24"/>
          <w:lang w:eastAsia="en-GB"/>
        </w:rPr>
        <w:t>creation.</w:t>
      </w:r>
      <w:r w:rsidR="002C45C1" w:rsidRPr="002C45C1">
        <w:rPr>
          <w:rFonts w:eastAsia="Times New Roman" w:cs="Arial"/>
          <w:sz w:val="24"/>
          <w:lang w:eastAsia="en-GB"/>
        </w:rPr>
        <w:t> </w:t>
      </w:r>
    </w:p>
    <w:p w14:paraId="50FE96CD" w14:textId="2B05B12A" w:rsidR="002C45C1" w:rsidRPr="002C45C1" w:rsidRDefault="00331F64" w:rsidP="00331F64">
      <w:pPr>
        <w:ind w:left="1080"/>
        <w:textAlignment w:val="baseline"/>
        <w:rPr>
          <w:rFonts w:eastAsia="Times New Roman" w:cs="Arial"/>
          <w:sz w:val="24"/>
          <w:lang w:eastAsia="en-GB"/>
        </w:rPr>
      </w:pPr>
      <w:r>
        <w:rPr>
          <w:rFonts w:eastAsia="Times New Roman" w:cs="Arial"/>
          <w:sz w:val="24"/>
          <w:lang w:eastAsia="en-GB"/>
        </w:rPr>
        <w:t>6.35.4</w:t>
      </w:r>
      <w:r>
        <w:rPr>
          <w:rFonts w:eastAsia="Times New Roman" w:cs="Arial"/>
          <w:sz w:val="24"/>
          <w:lang w:eastAsia="en-GB"/>
        </w:rPr>
        <w:tab/>
      </w:r>
      <w:r w:rsidR="002C45C1" w:rsidRPr="002C45C1">
        <w:rPr>
          <w:rFonts w:eastAsia="Times New Roman" w:cs="Arial"/>
          <w:sz w:val="24"/>
          <w:lang w:eastAsia="en-GB"/>
        </w:rPr>
        <w:t>Date of last log in. </w:t>
      </w:r>
    </w:p>
    <w:p w14:paraId="51EC2152"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295262B4" w14:textId="550DC010" w:rsidR="00453484" w:rsidRPr="009B18A3" w:rsidRDefault="002672EE" w:rsidP="00453484">
      <w:pPr>
        <w:pStyle w:val="Heading2"/>
        <w:numPr>
          <w:ilvl w:val="0"/>
          <w:numId w:val="0"/>
        </w:numPr>
        <w:ind w:left="709" w:hanging="709"/>
        <w:contextualSpacing/>
        <w:jc w:val="left"/>
        <w:rPr>
          <w:sz w:val="24"/>
        </w:rPr>
      </w:pPr>
      <w:r>
        <w:rPr>
          <w:rFonts w:eastAsia="Times New Roman" w:cs="Arial"/>
          <w:sz w:val="24"/>
          <w:lang w:eastAsia="en-GB"/>
        </w:rPr>
        <w:t>6.</w:t>
      </w:r>
      <w:r w:rsidR="00D56371">
        <w:rPr>
          <w:rFonts w:eastAsia="Times New Roman" w:cs="Arial"/>
          <w:sz w:val="24"/>
          <w:lang w:eastAsia="en-GB"/>
        </w:rPr>
        <w:t>4</w:t>
      </w:r>
      <w:r w:rsidR="00902026">
        <w:rPr>
          <w:rFonts w:eastAsia="Times New Roman" w:cs="Arial"/>
          <w:sz w:val="24"/>
          <w:lang w:eastAsia="en-GB"/>
        </w:rPr>
        <w:t>2</w:t>
      </w:r>
      <w:r w:rsidR="002C45C1" w:rsidRPr="002C45C1">
        <w:rPr>
          <w:rFonts w:ascii="Calibri" w:eastAsia="Times New Roman" w:hAnsi="Calibri" w:cs="Calibri"/>
          <w:sz w:val="24"/>
          <w:lang w:eastAsia="en-GB"/>
        </w:rPr>
        <w:tab/>
      </w:r>
      <w:r w:rsidR="00453484" w:rsidRPr="009B18A3">
        <w:rPr>
          <w:sz w:val="24"/>
        </w:rPr>
        <w:t>Once a User logs in for the first time, access to the service should remain live unless timed out due to inactivity in line with agreed security standards or due to an agent logging off the system. </w:t>
      </w:r>
      <w:r w:rsidR="00453484">
        <w:rPr>
          <w:sz w:val="24"/>
        </w:rPr>
        <w:t>The timeout period may differ depending on the service accessing the system. The time out period will be agreed during the implementation period for each service. For the avoidance of doubt, the user needs to be able to access the system without having to log in for a new enquiry having logged in at the beginning of their shift.</w:t>
      </w:r>
    </w:p>
    <w:p w14:paraId="7B232B30" w14:textId="25CAC19A" w:rsidR="002C45C1" w:rsidRPr="002C45C1" w:rsidRDefault="002672EE" w:rsidP="002672EE">
      <w:pPr>
        <w:ind w:left="709" w:hanging="709"/>
        <w:textAlignment w:val="baseline"/>
        <w:rPr>
          <w:rFonts w:ascii="Segoe UI" w:eastAsia="Times New Roman" w:hAnsi="Segoe UI" w:cs="Segoe UI"/>
          <w:sz w:val="18"/>
          <w:szCs w:val="18"/>
          <w:lang w:eastAsia="en-GB"/>
        </w:rPr>
      </w:pPr>
      <w:r>
        <w:rPr>
          <w:rFonts w:eastAsia="Times New Roman" w:cs="Arial"/>
          <w:sz w:val="24"/>
          <w:lang w:eastAsia="en-GB"/>
        </w:rPr>
        <w:t>6.</w:t>
      </w:r>
      <w:r w:rsidR="00D56371">
        <w:rPr>
          <w:rFonts w:eastAsia="Times New Roman" w:cs="Arial"/>
          <w:sz w:val="24"/>
          <w:lang w:eastAsia="en-GB"/>
        </w:rPr>
        <w:t>4</w:t>
      </w:r>
      <w:r w:rsidR="00E813ED">
        <w:rPr>
          <w:rFonts w:eastAsia="Times New Roman" w:cs="Arial"/>
          <w:sz w:val="24"/>
          <w:lang w:eastAsia="en-GB"/>
        </w:rPr>
        <w:t>3</w:t>
      </w:r>
      <w:r w:rsidR="002C45C1" w:rsidRPr="002C45C1">
        <w:rPr>
          <w:rFonts w:ascii="Calibri" w:eastAsia="Times New Roman" w:hAnsi="Calibri" w:cs="Calibri"/>
          <w:sz w:val="24"/>
          <w:lang w:eastAsia="en-GB"/>
        </w:rPr>
        <w:tab/>
      </w:r>
      <w:r w:rsidR="002C45C1" w:rsidRPr="002C45C1">
        <w:rPr>
          <w:rFonts w:eastAsia="Times New Roman" w:cs="Arial"/>
          <w:sz w:val="24"/>
          <w:lang w:eastAsia="en-GB"/>
        </w:rPr>
        <w:t>The Supplier is required to provide User training including all training materials. </w:t>
      </w:r>
    </w:p>
    <w:p w14:paraId="0F3CC8DA" w14:textId="77777777" w:rsidR="002C45C1" w:rsidRPr="002C45C1" w:rsidRDefault="002C45C1" w:rsidP="002C45C1">
      <w:pPr>
        <w:textAlignment w:val="baseline"/>
        <w:rPr>
          <w:rFonts w:ascii="Segoe UI" w:eastAsia="Times New Roman" w:hAnsi="Segoe UI" w:cs="Segoe UI"/>
          <w:sz w:val="18"/>
          <w:szCs w:val="18"/>
          <w:lang w:eastAsia="en-GB"/>
        </w:rPr>
      </w:pPr>
      <w:r w:rsidRPr="002C45C1">
        <w:rPr>
          <w:rFonts w:eastAsia="Times New Roman" w:cs="Arial"/>
          <w:sz w:val="24"/>
          <w:lang w:eastAsia="en-GB"/>
        </w:rPr>
        <w:t> </w:t>
      </w:r>
    </w:p>
    <w:p w14:paraId="29F202C7" w14:textId="1676DCBF" w:rsidR="002C45C1" w:rsidRPr="002C45C1" w:rsidRDefault="002672EE" w:rsidP="002672EE">
      <w:pPr>
        <w:ind w:left="709" w:hanging="709"/>
        <w:textAlignment w:val="baseline"/>
        <w:rPr>
          <w:rFonts w:ascii="Segoe UI" w:eastAsia="Times New Roman" w:hAnsi="Segoe UI" w:cs="Segoe UI"/>
          <w:sz w:val="18"/>
          <w:szCs w:val="18"/>
          <w:lang w:eastAsia="en-GB"/>
        </w:rPr>
      </w:pPr>
      <w:r>
        <w:rPr>
          <w:rFonts w:eastAsia="Times New Roman" w:cs="Arial"/>
          <w:sz w:val="24"/>
          <w:lang w:eastAsia="en-GB"/>
        </w:rPr>
        <w:t>6.</w:t>
      </w:r>
      <w:r w:rsidR="00D56371">
        <w:rPr>
          <w:rFonts w:eastAsia="Times New Roman" w:cs="Arial"/>
          <w:sz w:val="24"/>
          <w:lang w:eastAsia="en-GB"/>
        </w:rPr>
        <w:t>4</w:t>
      </w:r>
      <w:r w:rsidR="00E813ED">
        <w:rPr>
          <w:rFonts w:eastAsia="Times New Roman" w:cs="Arial"/>
          <w:sz w:val="24"/>
          <w:lang w:eastAsia="en-GB"/>
        </w:rPr>
        <w:t>4</w:t>
      </w:r>
      <w:r>
        <w:rPr>
          <w:rFonts w:eastAsia="Times New Roman" w:cs="Arial"/>
          <w:sz w:val="24"/>
          <w:lang w:eastAsia="en-GB"/>
        </w:rPr>
        <w:tab/>
      </w:r>
      <w:r w:rsidR="002C45C1" w:rsidRPr="002C45C1">
        <w:rPr>
          <w:rFonts w:eastAsia="Times New Roman" w:cs="Arial"/>
          <w:sz w:val="24"/>
          <w:lang w:eastAsia="en-GB"/>
        </w:rPr>
        <w:t xml:space="preserve">The Supplier must provide weekly individual user usage reports to </w:t>
      </w:r>
      <w:r w:rsidR="000B1898">
        <w:rPr>
          <w:rFonts w:eastAsia="Times New Roman" w:cs="Arial"/>
          <w:sz w:val="24"/>
          <w:lang w:eastAsia="en-GB"/>
        </w:rPr>
        <w:t>the Buyer’s</w:t>
      </w:r>
      <w:r w:rsidR="002C45C1" w:rsidRPr="002C45C1">
        <w:rPr>
          <w:rFonts w:eastAsia="Times New Roman" w:cs="Arial"/>
          <w:sz w:val="24"/>
          <w:lang w:eastAsia="en-GB"/>
        </w:rPr>
        <w:t xml:space="preserve"> nominated contact in an excel format via </w:t>
      </w:r>
      <w:r w:rsidR="000B1898">
        <w:rPr>
          <w:rFonts w:eastAsia="Times New Roman" w:cs="Arial"/>
          <w:sz w:val="24"/>
          <w:lang w:eastAsia="en-GB"/>
        </w:rPr>
        <w:t>the Buyer’s</w:t>
      </w:r>
      <w:r w:rsidR="002C45C1" w:rsidRPr="002C45C1">
        <w:rPr>
          <w:rFonts w:eastAsia="Times New Roman" w:cs="Arial"/>
          <w:sz w:val="24"/>
          <w:lang w:eastAsia="en-GB"/>
        </w:rPr>
        <w:t xml:space="preserve"> approved secure method. </w:t>
      </w:r>
      <w:r w:rsidR="004F1C88">
        <w:rPr>
          <w:rFonts w:eastAsia="Times New Roman" w:cs="Arial"/>
          <w:sz w:val="24"/>
          <w:lang w:eastAsia="en-GB"/>
        </w:rPr>
        <w:t>The format and nature of these reports will be defined during the implementation period.</w:t>
      </w:r>
    </w:p>
    <w:p w14:paraId="45DC7D5D" w14:textId="77777777" w:rsidR="002C45C1" w:rsidRPr="00AD3A21" w:rsidRDefault="002C45C1" w:rsidP="00BB1042">
      <w:pPr>
        <w:pStyle w:val="Heading2"/>
        <w:numPr>
          <w:ilvl w:val="1"/>
          <w:numId w:val="0"/>
        </w:numPr>
        <w:ind w:left="630" w:hanging="630"/>
        <w:contextualSpacing/>
        <w:jc w:val="left"/>
        <w:rPr>
          <w:sz w:val="24"/>
          <w:szCs w:val="24"/>
        </w:rPr>
      </w:pPr>
    </w:p>
    <w:p w14:paraId="35385312" w14:textId="0F27AB7C" w:rsidR="00AD3A21" w:rsidRPr="00AD3A21" w:rsidRDefault="00AD3A21" w:rsidP="00BB1042">
      <w:pPr>
        <w:pStyle w:val="Heading2"/>
        <w:numPr>
          <w:ilvl w:val="0"/>
          <w:numId w:val="0"/>
        </w:numPr>
        <w:ind w:left="630"/>
        <w:contextualSpacing/>
        <w:jc w:val="left"/>
        <w:rPr>
          <w:sz w:val="24"/>
          <w:u w:val="single"/>
        </w:rPr>
      </w:pPr>
      <w:r w:rsidRPr="00AD3A21">
        <w:rPr>
          <w:sz w:val="24"/>
          <w:u w:val="single"/>
        </w:rPr>
        <w:t>Counter Fraud and Compliance</w:t>
      </w:r>
    </w:p>
    <w:p w14:paraId="151858E1" w14:textId="59427B66" w:rsidR="00AE0229" w:rsidRDefault="00AE0229" w:rsidP="00BB1042">
      <w:pPr>
        <w:pStyle w:val="Heading2"/>
        <w:numPr>
          <w:ilvl w:val="1"/>
          <w:numId w:val="0"/>
        </w:numPr>
        <w:ind w:left="630" w:hanging="630"/>
        <w:contextualSpacing/>
        <w:jc w:val="left"/>
        <w:rPr>
          <w:sz w:val="24"/>
        </w:rPr>
      </w:pPr>
    </w:p>
    <w:p w14:paraId="756F2139" w14:textId="7EA73733" w:rsidR="001C519A" w:rsidRPr="001C519A" w:rsidRDefault="00572A4B" w:rsidP="001C519A">
      <w:pPr>
        <w:pStyle w:val="Heading2"/>
        <w:numPr>
          <w:ilvl w:val="1"/>
          <w:numId w:val="0"/>
        </w:numPr>
        <w:spacing w:after="0"/>
        <w:ind w:left="630" w:hanging="630"/>
        <w:contextualSpacing/>
        <w:jc w:val="left"/>
        <w:rPr>
          <w:sz w:val="24"/>
        </w:rPr>
      </w:pPr>
      <w:r>
        <w:rPr>
          <w:sz w:val="24"/>
        </w:rPr>
        <w:t>6.</w:t>
      </w:r>
      <w:r w:rsidR="00D56371">
        <w:rPr>
          <w:sz w:val="24"/>
        </w:rPr>
        <w:t>4</w:t>
      </w:r>
      <w:r w:rsidR="00861AD4">
        <w:rPr>
          <w:sz w:val="24"/>
        </w:rPr>
        <w:t>5</w:t>
      </w:r>
      <w:r>
        <w:rPr>
          <w:sz w:val="24"/>
        </w:rPr>
        <w:tab/>
      </w:r>
      <w:r w:rsidR="005233CD">
        <w:rPr>
          <w:sz w:val="24"/>
        </w:rPr>
        <w:t xml:space="preserve">The Buyer’s </w:t>
      </w:r>
      <w:r w:rsidR="001C519A" w:rsidRPr="001C519A">
        <w:rPr>
          <w:sz w:val="24"/>
        </w:rPr>
        <w:t>CFC</w:t>
      </w:r>
      <w:r w:rsidR="005233CD">
        <w:rPr>
          <w:sz w:val="24"/>
        </w:rPr>
        <w:t xml:space="preserve"> team</w:t>
      </w:r>
      <w:r w:rsidR="001C519A" w:rsidRPr="001C519A">
        <w:rPr>
          <w:sz w:val="24"/>
        </w:rPr>
        <w:t xml:space="preserve"> require a single, secure web-based service with a user- friendly interface.</w:t>
      </w:r>
    </w:p>
    <w:p w14:paraId="435A7CF8" w14:textId="77777777" w:rsidR="001C519A" w:rsidRPr="001C519A" w:rsidRDefault="001C519A" w:rsidP="001C519A">
      <w:pPr>
        <w:pStyle w:val="Heading2"/>
        <w:numPr>
          <w:ilvl w:val="1"/>
          <w:numId w:val="0"/>
        </w:numPr>
        <w:spacing w:after="0"/>
        <w:ind w:left="630" w:hanging="630"/>
        <w:contextualSpacing/>
        <w:jc w:val="left"/>
        <w:rPr>
          <w:sz w:val="24"/>
        </w:rPr>
      </w:pPr>
    </w:p>
    <w:p w14:paraId="01791A47" w14:textId="68FF477A" w:rsidR="001C519A" w:rsidRPr="001C519A" w:rsidRDefault="00572A4B" w:rsidP="001C519A">
      <w:pPr>
        <w:pStyle w:val="Heading2"/>
        <w:numPr>
          <w:ilvl w:val="1"/>
          <w:numId w:val="0"/>
        </w:numPr>
        <w:spacing w:after="0"/>
        <w:ind w:left="630" w:hanging="630"/>
        <w:contextualSpacing/>
        <w:jc w:val="left"/>
        <w:rPr>
          <w:sz w:val="24"/>
        </w:rPr>
      </w:pPr>
      <w:r>
        <w:rPr>
          <w:sz w:val="24"/>
        </w:rPr>
        <w:t>6.4</w:t>
      </w:r>
      <w:r w:rsidR="00861AD4">
        <w:rPr>
          <w:sz w:val="24"/>
        </w:rPr>
        <w:t>6</w:t>
      </w:r>
      <w:r w:rsidR="001C519A" w:rsidRPr="001C519A">
        <w:rPr>
          <w:sz w:val="24"/>
        </w:rPr>
        <w:tab/>
        <w:t xml:space="preserve">The web-based service must be able to be accessed via a multitude of platforms. </w:t>
      </w:r>
      <w:r w:rsidR="005233CD">
        <w:rPr>
          <w:sz w:val="24"/>
        </w:rPr>
        <w:t>The Buyer</w:t>
      </w:r>
      <w:r w:rsidR="005233CD" w:rsidRPr="001C519A">
        <w:rPr>
          <w:sz w:val="24"/>
        </w:rPr>
        <w:t xml:space="preserve"> </w:t>
      </w:r>
      <w:r w:rsidR="001C519A" w:rsidRPr="001C519A">
        <w:rPr>
          <w:sz w:val="24"/>
        </w:rPr>
        <w:t>currently use</w:t>
      </w:r>
      <w:r w:rsidR="005233CD">
        <w:rPr>
          <w:sz w:val="24"/>
        </w:rPr>
        <w:t>s</w:t>
      </w:r>
      <w:r w:rsidR="001C519A" w:rsidRPr="001C519A">
        <w:rPr>
          <w:sz w:val="24"/>
        </w:rPr>
        <w:t xml:space="preserve"> Microsoft edge browser for this function.</w:t>
      </w:r>
    </w:p>
    <w:p w14:paraId="1DF1C3A7" w14:textId="77777777" w:rsidR="001C519A" w:rsidRPr="001C519A" w:rsidRDefault="001C519A" w:rsidP="001C519A">
      <w:pPr>
        <w:pStyle w:val="Heading2"/>
        <w:numPr>
          <w:ilvl w:val="1"/>
          <w:numId w:val="0"/>
        </w:numPr>
        <w:spacing w:after="0"/>
        <w:ind w:left="630" w:hanging="630"/>
        <w:contextualSpacing/>
        <w:jc w:val="left"/>
        <w:rPr>
          <w:sz w:val="24"/>
        </w:rPr>
      </w:pPr>
    </w:p>
    <w:p w14:paraId="5EEB9770" w14:textId="3863F0C9" w:rsidR="001C519A" w:rsidRPr="001C519A" w:rsidRDefault="00572A4B" w:rsidP="001C519A">
      <w:pPr>
        <w:pStyle w:val="Heading2"/>
        <w:numPr>
          <w:ilvl w:val="1"/>
          <w:numId w:val="0"/>
        </w:numPr>
        <w:spacing w:after="0"/>
        <w:ind w:left="630" w:hanging="630"/>
        <w:contextualSpacing/>
        <w:jc w:val="left"/>
        <w:rPr>
          <w:sz w:val="24"/>
        </w:rPr>
      </w:pPr>
      <w:r>
        <w:rPr>
          <w:sz w:val="24"/>
        </w:rPr>
        <w:t>6.4</w:t>
      </w:r>
      <w:r w:rsidR="00861AD4">
        <w:rPr>
          <w:sz w:val="24"/>
        </w:rPr>
        <w:t>7</w:t>
      </w:r>
      <w:r w:rsidR="001C519A" w:rsidRPr="001C519A">
        <w:rPr>
          <w:sz w:val="24"/>
        </w:rPr>
        <w:tab/>
        <w:t>Users, upon logging in, will require instant access to the web-based service.</w:t>
      </w:r>
      <w:r w:rsidR="00EF3B4B">
        <w:rPr>
          <w:sz w:val="24"/>
        </w:rPr>
        <w:t xml:space="preserve"> </w:t>
      </w:r>
      <w:r w:rsidR="004461A2">
        <w:rPr>
          <w:sz w:val="24"/>
        </w:rPr>
        <w:t xml:space="preserve">Whilst no decision has yet been made, this service </w:t>
      </w:r>
      <w:r w:rsidR="00B17953">
        <w:rPr>
          <w:sz w:val="24"/>
        </w:rPr>
        <w:t>may</w:t>
      </w:r>
      <w:r w:rsidR="004461A2">
        <w:rPr>
          <w:sz w:val="24"/>
        </w:rPr>
        <w:t xml:space="preserve"> consider the introduction of </w:t>
      </w:r>
      <w:r w:rsidR="00385373">
        <w:rPr>
          <w:sz w:val="24"/>
        </w:rPr>
        <w:t>an</w:t>
      </w:r>
      <w:r w:rsidR="00385373" w:rsidRPr="00385373">
        <w:rPr>
          <w:rFonts w:eastAsia="Times New Roman" w:cs="Arial"/>
          <w:sz w:val="24"/>
          <w:lang w:eastAsia="en-GB"/>
        </w:rPr>
        <w:t xml:space="preserve"> </w:t>
      </w:r>
      <w:r w:rsidR="00385373" w:rsidRPr="002C45C1">
        <w:rPr>
          <w:rFonts w:eastAsia="Times New Roman" w:cs="Arial"/>
          <w:sz w:val="24"/>
          <w:lang w:eastAsia="en-GB"/>
        </w:rPr>
        <w:t>Application Programming Interface (API)</w:t>
      </w:r>
      <w:r w:rsidR="00B17953">
        <w:rPr>
          <w:rFonts w:eastAsia="Times New Roman" w:cs="Arial"/>
          <w:sz w:val="24"/>
          <w:lang w:eastAsia="en-GB"/>
        </w:rPr>
        <w:t xml:space="preserve"> at some point during the term of this Contract</w:t>
      </w:r>
      <w:r w:rsidR="00385373" w:rsidRPr="002C45C1">
        <w:rPr>
          <w:rFonts w:eastAsia="Times New Roman" w:cs="Arial"/>
          <w:sz w:val="24"/>
          <w:lang w:eastAsia="en-GB"/>
        </w:rPr>
        <w:t>.</w:t>
      </w:r>
      <w:r w:rsidR="00385373">
        <w:rPr>
          <w:sz w:val="24"/>
        </w:rPr>
        <w:t xml:space="preserve">  </w:t>
      </w:r>
      <w:r w:rsidR="00270F98">
        <w:rPr>
          <w:sz w:val="24"/>
        </w:rPr>
        <w:t>If</w:t>
      </w:r>
      <w:r w:rsidR="00EF3B4B" w:rsidRPr="002C45C1">
        <w:rPr>
          <w:rFonts w:eastAsia="Times New Roman" w:cs="Arial"/>
          <w:sz w:val="24"/>
          <w:lang w:eastAsia="en-GB"/>
        </w:rPr>
        <w:t xml:space="preserve"> required, Information within the reports must be available for integration within </w:t>
      </w:r>
      <w:r w:rsidR="00E87E79">
        <w:rPr>
          <w:rFonts w:eastAsia="Times New Roman" w:cs="Arial"/>
          <w:sz w:val="24"/>
          <w:lang w:eastAsia="en-GB"/>
        </w:rPr>
        <w:t>the Buyer’s</w:t>
      </w:r>
      <w:r w:rsidR="00F862DE">
        <w:rPr>
          <w:rFonts w:eastAsia="Times New Roman" w:cs="Arial"/>
          <w:sz w:val="24"/>
          <w:lang w:eastAsia="en-GB"/>
        </w:rPr>
        <w:t xml:space="preserve"> Digital </w:t>
      </w:r>
      <w:r w:rsidR="00EF3B4B" w:rsidRPr="002C45C1">
        <w:rPr>
          <w:rFonts w:eastAsia="Times New Roman" w:cs="Arial"/>
          <w:sz w:val="24"/>
          <w:lang w:eastAsia="en-GB"/>
        </w:rPr>
        <w:t>system</w:t>
      </w:r>
      <w:r w:rsidR="000E1A25">
        <w:rPr>
          <w:rFonts w:eastAsia="Times New Roman" w:cs="Arial"/>
          <w:sz w:val="24"/>
          <w:lang w:eastAsia="en-GB"/>
        </w:rPr>
        <w:t>s</w:t>
      </w:r>
      <w:r w:rsidR="00B17953">
        <w:rPr>
          <w:rFonts w:eastAsia="Times New Roman" w:cs="Arial"/>
          <w:sz w:val="24"/>
          <w:lang w:eastAsia="en-GB"/>
        </w:rPr>
        <w:t>.</w:t>
      </w:r>
      <w:r w:rsidR="00EF3B4B" w:rsidRPr="002C45C1">
        <w:rPr>
          <w:rFonts w:eastAsia="Times New Roman" w:cs="Arial"/>
          <w:sz w:val="24"/>
          <w:lang w:eastAsia="en-GB"/>
        </w:rPr>
        <w:t xml:space="preserve"> Exact API integration requirements will be confirmed during detailed design and supplier must commit to working with </w:t>
      </w:r>
      <w:r w:rsidR="00E87E79">
        <w:rPr>
          <w:rFonts w:eastAsia="Times New Roman" w:cs="Arial"/>
          <w:sz w:val="24"/>
          <w:lang w:eastAsia="en-GB"/>
        </w:rPr>
        <w:t>The Buyer’s</w:t>
      </w:r>
      <w:r w:rsidR="00EF3B4B" w:rsidRPr="002C45C1">
        <w:rPr>
          <w:rFonts w:eastAsia="Times New Roman" w:cs="Arial"/>
          <w:sz w:val="24"/>
          <w:lang w:eastAsia="en-GB"/>
        </w:rPr>
        <w:t xml:space="preserve"> design/digital areas to fully develop and provide the requested data via API</w:t>
      </w:r>
      <w:r w:rsidR="006A30E7">
        <w:rPr>
          <w:rFonts w:eastAsia="Times New Roman" w:cs="Arial"/>
          <w:sz w:val="24"/>
          <w:lang w:eastAsia="en-GB"/>
        </w:rPr>
        <w:t>.</w:t>
      </w:r>
      <w:r w:rsidR="00EF3B4B">
        <w:rPr>
          <w:sz w:val="24"/>
        </w:rPr>
        <w:t xml:space="preserve"> </w:t>
      </w:r>
    </w:p>
    <w:p w14:paraId="0F1D8AC1" w14:textId="77777777" w:rsidR="001C519A" w:rsidRPr="001C519A" w:rsidRDefault="001C519A" w:rsidP="001C519A">
      <w:pPr>
        <w:pStyle w:val="Heading2"/>
        <w:numPr>
          <w:ilvl w:val="1"/>
          <w:numId w:val="0"/>
        </w:numPr>
        <w:spacing w:after="0"/>
        <w:ind w:left="630" w:hanging="630"/>
        <w:contextualSpacing/>
        <w:jc w:val="left"/>
        <w:rPr>
          <w:sz w:val="24"/>
        </w:rPr>
      </w:pPr>
    </w:p>
    <w:p w14:paraId="7B60CED9" w14:textId="2CB17A49" w:rsidR="001C519A" w:rsidRPr="001C519A" w:rsidRDefault="00572A4B" w:rsidP="001C519A">
      <w:pPr>
        <w:pStyle w:val="Heading2"/>
        <w:numPr>
          <w:ilvl w:val="1"/>
          <w:numId w:val="0"/>
        </w:numPr>
        <w:spacing w:after="0"/>
        <w:ind w:left="630" w:hanging="630"/>
        <w:contextualSpacing/>
        <w:jc w:val="left"/>
        <w:rPr>
          <w:sz w:val="24"/>
        </w:rPr>
      </w:pPr>
      <w:r>
        <w:rPr>
          <w:sz w:val="24"/>
        </w:rPr>
        <w:t>6.</w:t>
      </w:r>
      <w:r w:rsidR="00861AD4">
        <w:rPr>
          <w:sz w:val="24"/>
        </w:rPr>
        <w:t>48</w:t>
      </w:r>
      <w:r w:rsidR="001C519A" w:rsidRPr="001C519A">
        <w:rPr>
          <w:sz w:val="24"/>
        </w:rPr>
        <w:tab/>
        <w:t>We require a focused and formatted report containing the CRA data that is both relevant and proportionate to the need</w:t>
      </w:r>
      <w:r w:rsidR="00E538AB">
        <w:rPr>
          <w:sz w:val="24"/>
        </w:rPr>
        <w:t>.</w:t>
      </w:r>
      <w:r w:rsidR="004E6D43">
        <w:rPr>
          <w:sz w:val="24"/>
        </w:rPr>
        <w:t xml:space="preserve"> This means that only agent requested information is displayed without other customer information being displayed at the same time. </w:t>
      </w:r>
    </w:p>
    <w:p w14:paraId="4BEC58A3" w14:textId="77777777" w:rsidR="001C519A" w:rsidRPr="001C519A" w:rsidRDefault="001C519A" w:rsidP="001C519A">
      <w:pPr>
        <w:pStyle w:val="Heading2"/>
        <w:numPr>
          <w:ilvl w:val="1"/>
          <w:numId w:val="0"/>
        </w:numPr>
        <w:spacing w:after="0"/>
        <w:ind w:left="630" w:hanging="630"/>
        <w:contextualSpacing/>
        <w:jc w:val="left"/>
        <w:rPr>
          <w:sz w:val="24"/>
        </w:rPr>
      </w:pPr>
    </w:p>
    <w:p w14:paraId="45113E28" w14:textId="3CA4F1BE" w:rsidR="001C519A" w:rsidRPr="001C519A" w:rsidRDefault="00572A4B" w:rsidP="001C519A">
      <w:pPr>
        <w:pStyle w:val="Heading2"/>
        <w:numPr>
          <w:ilvl w:val="1"/>
          <w:numId w:val="0"/>
        </w:numPr>
        <w:spacing w:after="0"/>
        <w:ind w:left="630" w:hanging="630"/>
        <w:contextualSpacing/>
        <w:jc w:val="left"/>
        <w:rPr>
          <w:sz w:val="24"/>
        </w:rPr>
      </w:pPr>
      <w:r>
        <w:rPr>
          <w:sz w:val="24"/>
        </w:rPr>
        <w:t>6.</w:t>
      </w:r>
      <w:r w:rsidR="00861AD4">
        <w:rPr>
          <w:sz w:val="24"/>
        </w:rPr>
        <w:t>49</w:t>
      </w:r>
      <w:r w:rsidR="001C519A" w:rsidRPr="001C519A">
        <w:rPr>
          <w:sz w:val="24"/>
        </w:rPr>
        <w:tab/>
        <w:t>The report must include the most recent Mobile and Landline Phone Numbers, where available</w:t>
      </w:r>
      <w:r w:rsidR="0094325D">
        <w:rPr>
          <w:sz w:val="24"/>
        </w:rPr>
        <w:t xml:space="preserve"> as one of the data items required for this Contract</w:t>
      </w:r>
      <w:r w:rsidR="001C519A" w:rsidRPr="001C519A">
        <w:rPr>
          <w:sz w:val="24"/>
        </w:rPr>
        <w:t>.</w:t>
      </w:r>
    </w:p>
    <w:p w14:paraId="418A4F4F" w14:textId="77777777" w:rsidR="001C519A" w:rsidRPr="001C519A" w:rsidRDefault="001C519A" w:rsidP="001C519A">
      <w:pPr>
        <w:pStyle w:val="Heading2"/>
        <w:numPr>
          <w:ilvl w:val="1"/>
          <w:numId w:val="0"/>
        </w:numPr>
        <w:spacing w:after="0"/>
        <w:ind w:left="630" w:hanging="630"/>
        <w:contextualSpacing/>
        <w:jc w:val="left"/>
        <w:rPr>
          <w:sz w:val="24"/>
        </w:rPr>
      </w:pPr>
    </w:p>
    <w:p w14:paraId="72116E2D" w14:textId="5FC79266" w:rsidR="001C519A" w:rsidRDefault="00742C28" w:rsidP="00C05BA7">
      <w:pPr>
        <w:pStyle w:val="Heading2"/>
        <w:numPr>
          <w:ilvl w:val="1"/>
          <w:numId w:val="0"/>
        </w:numPr>
        <w:spacing w:after="0"/>
        <w:ind w:left="630" w:hanging="630"/>
        <w:jc w:val="left"/>
        <w:rPr>
          <w:sz w:val="24"/>
        </w:rPr>
      </w:pPr>
      <w:r>
        <w:rPr>
          <w:sz w:val="24"/>
        </w:rPr>
        <w:t>6.</w:t>
      </w:r>
      <w:r w:rsidR="00711FAE">
        <w:rPr>
          <w:sz w:val="24"/>
        </w:rPr>
        <w:t>5</w:t>
      </w:r>
      <w:r w:rsidR="00861AD4">
        <w:rPr>
          <w:sz w:val="24"/>
        </w:rPr>
        <w:t>0</w:t>
      </w:r>
      <w:r w:rsidR="001C519A" w:rsidRPr="001C519A">
        <w:rPr>
          <w:sz w:val="24"/>
        </w:rPr>
        <w:tab/>
        <w:t xml:space="preserve">The Screens and reports should present the </w:t>
      </w:r>
      <w:r w:rsidR="007C7AF3">
        <w:rPr>
          <w:sz w:val="24"/>
        </w:rPr>
        <w:t xml:space="preserve">detailed </w:t>
      </w:r>
      <w:r w:rsidR="001C519A" w:rsidRPr="001C519A">
        <w:rPr>
          <w:sz w:val="24"/>
        </w:rPr>
        <w:t>information</w:t>
      </w:r>
      <w:r w:rsidR="002D1F85">
        <w:rPr>
          <w:sz w:val="24"/>
        </w:rPr>
        <w:t xml:space="preserve"> requirements shown in </w:t>
      </w:r>
      <w:r w:rsidR="002D1F85" w:rsidRPr="00D3772A">
        <w:rPr>
          <w:b/>
          <w:bCs/>
          <w:sz w:val="24"/>
        </w:rPr>
        <w:t xml:space="preserve">Appendix </w:t>
      </w:r>
      <w:r w:rsidR="00D3772A" w:rsidRPr="00D3772A">
        <w:rPr>
          <w:b/>
          <w:bCs/>
          <w:sz w:val="24"/>
        </w:rPr>
        <w:t>E</w:t>
      </w:r>
      <w:r w:rsidR="00F64449">
        <w:rPr>
          <w:b/>
          <w:bCs/>
          <w:sz w:val="24"/>
        </w:rPr>
        <w:t xml:space="preserve"> to this specification</w:t>
      </w:r>
      <w:r w:rsidR="007C7AF3">
        <w:rPr>
          <w:sz w:val="24"/>
        </w:rPr>
        <w:t>.</w:t>
      </w:r>
      <w:r w:rsidR="00502657">
        <w:rPr>
          <w:sz w:val="24"/>
        </w:rPr>
        <w:t xml:space="preserve"> </w:t>
      </w:r>
      <w:r w:rsidR="00502657">
        <w:rPr>
          <w:b/>
          <w:bCs/>
          <w:sz w:val="24"/>
        </w:rPr>
        <w:t>These are currently under review and subject to change but is provided to support suppliers to understand the range of data items likely to be required.</w:t>
      </w:r>
      <w:r w:rsidR="00502657" w:rsidRPr="009B18A3">
        <w:rPr>
          <w:sz w:val="24"/>
        </w:rPr>
        <w:t> </w:t>
      </w:r>
    </w:p>
    <w:p w14:paraId="760C93C6" w14:textId="77777777" w:rsidR="00127631" w:rsidRPr="001C519A" w:rsidRDefault="00127631" w:rsidP="00C05BA7">
      <w:pPr>
        <w:pStyle w:val="Heading2"/>
        <w:numPr>
          <w:ilvl w:val="1"/>
          <w:numId w:val="0"/>
        </w:numPr>
        <w:spacing w:after="0"/>
        <w:ind w:left="630" w:hanging="630"/>
        <w:jc w:val="left"/>
        <w:rPr>
          <w:sz w:val="24"/>
        </w:rPr>
      </w:pPr>
    </w:p>
    <w:p w14:paraId="7DEC927C" w14:textId="29E75B74" w:rsidR="001C519A" w:rsidRPr="001C519A" w:rsidRDefault="00711FAE" w:rsidP="001C519A">
      <w:pPr>
        <w:pStyle w:val="Heading2"/>
        <w:numPr>
          <w:ilvl w:val="1"/>
          <w:numId w:val="0"/>
        </w:numPr>
        <w:spacing w:after="0"/>
        <w:ind w:left="630" w:hanging="630"/>
        <w:contextualSpacing/>
        <w:jc w:val="left"/>
        <w:rPr>
          <w:sz w:val="24"/>
        </w:rPr>
      </w:pPr>
      <w:r>
        <w:rPr>
          <w:sz w:val="24"/>
        </w:rPr>
        <w:t>6.5</w:t>
      </w:r>
      <w:r w:rsidR="00E27631">
        <w:rPr>
          <w:sz w:val="24"/>
        </w:rPr>
        <w:t>1</w:t>
      </w:r>
      <w:r w:rsidR="001C519A" w:rsidRPr="001C519A">
        <w:rPr>
          <w:sz w:val="24"/>
        </w:rPr>
        <w:tab/>
        <w:t>The Investigator must be able to Print the screen/report.</w:t>
      </w:r>
      <w:r w:rsidR="00176494">
        <w:rPr>
          <w:sz w:val="24"/>
        </w:rPr>
        <w:t xml:space="preserve"> It should be noted that this is a requirement that differs from Debt Management who specifically do not wish their agents to be able to print reports and the Supplier is required to meet this </w:t>
      </w:r>
      <w:r w:rsidR="003B4AE9">
        <w:rPr>
          <w:sz w:val="24"/>
        </w:rPr>
        <w:t>need.</w:t>
      </w:r>
    </w:p>
    <w:p w14:paraId="77BCA22B" w14:textId="77777777" w:rsidR="001C519A" w:rsidRPr="001C519A" w:rsidRDefault="001C519A" w:rsidP="001C519A">
      <w:pPr>
        <w:pStyle w:val="Heading2"/>
        <w:numPr>
          <w:ilvl w:val="1"/>
          <w:numId w:val="0"/>
        </w:numPr>
        <w:spacing w:after="0"/>
        <w:ind w:left="630" w:hanging="630"/>
        <w:contextualSpacing/>
        <w:jc w:val="left"/>
        <w:rPr>
          <w:sz w:val="24"/>
        </w:rPr>
      </w:pPr>
    </w:p>
    <w:p w14:paraId="1AA64708" w14:textId="089D9533" w:rsidR="001C519A" w:rsidRPr="001C519A" w:rsidRDefault="00711FAE" w:rsidP="001C519A">
      <w:pPr>
        <w:pStyle w:val="Heading2"/>
        <w:numPr>
          <w:ilvl w:val="1"/>
          <w:numId w:val="0"/>
        </w:numPr>
        <w:spacing w:after="0"/>
        <w:ind w:left="630" w:hanging="630"/>
        <w:contextualSpacing/>
        <w:jc w:val="left"/>
        <w:rPr>
          <w:sz w:val="24"/>
        </w:rPr>
      </w:pPr>
      <w:r>
        <w:rPr>
          <w:sz w:val="24"/>
        </w:rPr>
        <w:t>6.5</w:t>
      </w:r>
      <w:r w:rsidR="00E27631">
        <w:rPr>
          <w:sz w:val="24"/>
        </w:rPr>
        <w:t>2</w:t>
      </w:r>
      <w:r w:rsidR="001C519A" w:rsidRPr="001C519A">
        <w:rPr>
          <w:sz w:val="24"/>
        </w:rPr>
        <w:tab/>
        <w:t>Accessing an individual’s information should not leave a footprint on the individual’s account.</w:t>
      </w:r>
    </w:p>
    <w:p w14:paraId="77FFB7AC" w14:textId="77777777" w:rsidR="001C519A" w:rsidRPr="001C519A" w:rsidRDefault="001C519A" w:rsidP="001C519A">
      <w:pPr>
        <w:pStyle w:val="Heading2"/>
        <w:numPr>
          <w:ilvl w:val="1"/>
          <w:numId w:val="0"/>
        </w:numPr>
        <w:spacing w:after="0"/>
        <w:ind w:left="630" w:hanging="630"/>
        <w:contextualSpacing/>
        <w:jc w:val="left"/>
        <w:rPr>
          <w:sz w:val="24"/>
        </w:rPr>
      </w:pPr>
    </w:p>
    <w:p w14:paraId="28364369" w14:textId="3D3BC187" w:rsidR="001C519A" w:rsidRPr="001C519A" w:rsidRDefault="00711FAE" w:rsidP="001C519A">
      <w:pPr>
        <w:pStyle w:val="Heading2"/>
        <w:numPr>
          <w:ilvl w:val="1"/>
          <w:numId w:val="0"/>
        </w:numPr>
        <w:spacing w:after="0"/>
        <w:ind w:left="630" w:hanging="630"/>
        <w:contextualSpacing/>
        <w:jc w:val="left"/>
        <w:rPr>
          <w:sz w:val="24"/>
        </w:rPr>
      </w:pPr>
      <w:r>
        <w:rPr>
          <w:sz w:val="24"/>
        </w:rPr>
        <w:t>6.5</w:t>
      </w:r>
      <w:r w:rsidR="00E27631">
        <w:rPr>
          <w:sz w:val="24"/>
        </w:rPr>
        <w:t>3</w:t>
      </w:r>
      <w:r w:rsidR="001C519A" w:rsidRPr="001C519A">
        <w:rPr>
          <w:sz w:val="24"/>
        </w:rPr>
        <w:tab/>
      </w:r>
      <w:bookmarkStart w:id="20" w:name="_Hlk132376191"/>
      <w:r w:rsidR="001C519A" w:rsidRPr="001C519A">
        <w:rPr>
          <w:sz w:val="24"/>
        </w:rPr>
        <w:t xml:space="preserve">The service needs to be available as a minimum between 7am – 9pm Monday to Sunday.  </w:t>
      </w:r>
      <w:bookmarkEnd w:id="20"/>
    </w:p>
    <w:p w14:paraId="44C4EBC9" w14:textId="77777777" w:rsidR="001C519A" w:rsidRPr="001C519A" w:rsidRDefault="001C519A" w:rsidP="001C519A">
      <w:pPr>
        <w:pStyle w:val="Heading2"/>
        <w:numPr>
          <w:ilvl w:val="1"/>
          <w:numId w:val="0"/>
        </w:numPr>
        <w:spacing w:after="0"/>
        <w:ind w:left="630" w:hanging="630"/>
        <w:contextualSpacing/>
        <w:jc w:val="left"/>
        <w:rPr>
          <w:sz w:val="24"/>
        </w:rPr>
      </w:pPr>
    </w:p>
    <w:p w14:paraId="5196534A" w14:textId="14AC8C2E" w:rsidR="001C519A" w:rsidRPr="001C519A" w:rsidRDefault="00711FAE" w:rsidP="001C519A">
      <w:pPr>
        <w:pStyle w:val="Heading2"/>
        <w:numPr>
          <w:ilvl w:val="1"/>
          <w:numId w:val="0"/>
        </w:numPr>
        <w:spacing w:after="0"/>
        <w:ind w:left="630" w:hanging="630"/>
        <w:contextualSpacing/>
        <w:jc w:val="left"/>
        <w:rPr>
          <w:sz w:val="24"/>
        </w:rPr>
      </w:pPr>
      <w:r>
        <w:rPr>
          <w:sz w:val="24"/>
        </w:rPr>
        <w:t>6.5</w:t>
      </w:r>
      <w:r w:rsidR="00E27631">
        <w:rPr>
          <w:sz w:val="24"/>
        </w:rPr>
        <w:t>4</w:t>
      </w:r>
      <w:r w:rsidR="001C519A" w:rsidRPr="001C519A">
        <w:rPr>
          <w:sz w:val="24"/>
        </w:rPr>
        <w:tab/>
      </w:r>
      <w:r w:rsidR="00E87E79">
        <w:rPr>
          <w:sz w:val="24"/>
        </w:rPr>
        <w:t xml:space="preserve">The Buyer’s </w:t>
      </w:r>
      <w:r w:rsidR="0022413C">
        <w:rPr>
          <w:sz w:val="24"/>
        </w:rPr>
        <w:t>CFC</w:t>
      </w:r>
      <w:r w:rsidR="001C519A" w:rsidRPr="001C519A">
        <w:rPr>
          <w:sz w:val="24"/>
        </w:rPr>
        <w:t xml:space="preserve"> </w:t>
      </w:r>
      <w:r w:rsidR="00E87E79">
        <w:rPr>
          <w:sz w:val="24"/>
        </w:rPr>
        <w:t xml:space="preserve">team </w:t>
      </w:r>
      <w:r w:rsidR="001C519A" w:rsidRPr="001C519A">
        <w:rPr>
          <w:sz w:val="24"/>
        </w:rPr>
        <w:t>require the Supplier to set up user roles with separate permissions, as follows: -</w:t>
      </w:r>
    </w:p>
    <w:p w14:paraId="0F060C7C" w14:textId="77777777" w:rsidR="001C519A" w:rsidRPr="001C519A" w:rsidRDefault="001C519A" w:rsidP="001C519A">
      <w:pPr>
        <w:pStyle w:val="Heading2"/>
        <w:numPr>
          <w:ilvl w:val="1"/>
          <w:numId w:val="0"/>
        </w:numPr>
        <w:spacing w:after="0"/>
        <w:ind w:left="630" w:hanging="630"/>
        <w:contextualSpacing/>
        <w:jc w:val="left"/>
        <w:rPr>
          <w:sz w:val="24"/>
        </w:rPr>
      </w:pPr>
    </w:p>
    <w:p w14:paraId="7619B946" w14:textId="77777777" w:rsidR="001C519A" w:rsidRPr="001C519A" w:rsidRDefault="001C519A" w:rsidP="00DD2743">
      <w:pPr>
        <w:pStyle w:val="Heading2"/>
        <w:numPr>
          <w:ilvl w:val="0"/>
          <w:numId w:val="25"/>
        </w:numPr>
        <w:spacing w:after="0"/>
        <w:jc w:val="left"/>
        <w:rPr>
          <w:sz w:val="24"/>
        </w:rPr>
      </w:pPr>
      <w:r w:rsidRPr="001C519A">
        <w:rPr>
          <w:sz w:val="24"/>
        </w:rPr>
        <w:t>Administrator Role – able to create, suspend, remove and view all user reports/searches.</w:t>
      </w:r>
    </w:p>
    <w:p w14:paraId="53E5B687" w14:textId="77777777" w:rsidR="001C519A" w:rsidRPr="001C519A" w:rsidRDefault="001C519A" w:rsidP="001C519A">
      <w:pPr>
        <w:pStyle w:val="Heading2"/>
        <w:numPr>
          <w:ilvl w:val="1"/>
          <w:numId w:val="0"/>
        </w:numPr>
        <w:spacing w:after="0"/>
        <w:ind w:left="630" w:hanging="630"/>
        <w:contextualSpacing/>
        <w:jc w:val="left"/>
        <w:rPr>
          <w:sz w:val="24"/>
        </w:rPr>
      </w:pPr>
    </w:p>
    <w:p w14:paraId="6CD0298E" w14:textId="6680F99A" w:rsidR="00E11231" w:rsidRPr="009B18A3" w:rsidRDefault="00024FB3" w:rsidP="00E11231">
      <w:pPr>
        <w:pStyle w:val="Heading2"/>
        <w:numPr>
          <w:ilvl w:val="1"/>
          <w:numId w:val="0"/>
        </w:numPr>
        <w:ind w:left="630" w:hanging="630"/>
        <w:contextualSpacing/>
        <w:rPr>
          <w:sz w:val="24"/>
        </w:rPr>
      </w:pPr>
      <w:r>
        <w:rPr>
          <w:sz w:val="24"/>
        </w:rPr>
        <w:t>6.5</w:t>
      </w:r>
      <w:r w:rsidR="00E27631">
        <w:rPr>
          <w:sz w:val="24"/>
        </w:rPr>
        <w:t>5</w:t>
      </w:r>
      <w:r w:rsidR="001C519A" w:rsidRPr="001C519A">
        <w:rPr>
          <w:sz w:val="24"/>
        </w:rPr>
        <w:tab/>
      </w:r>
      <w:r w:rsidR="00E11231" w:rsidRPr="009B18A3">
        <w:rPr>
          <w:sz w:val="24"/>
        </w:rPr>
        <w:t>Administrator Role must be able to create teams and assign users to teams. </w:t>
      </w:r>
      <w:r w:rsidR="00E11231">
        <w:rPr>
          <w:sz w:val="24"/>
        </w:rPr>
        <w:t>The names of those that undertake this role within the service will be advised during the implementation period and updated on a month basis thereafter.</w:t>
      </w:r>
    </w:p>
    <w:p w14:paraId="213DCA42" w14:textId="77777777" w:rsidR="001C519A" w:rsidRPr="001C519A" w:rsidRDefault="001C519A" w:rsidP="001C519A">
      <w:pPr>
        <w:pStyle w:val="Heading2"/>
        <w:numPr>
          <w:ilvl w:val="1"/>
          <w:numId w:val="0"/>
        </w:numPr>
        <w:spacing w:after="0"/>
        <w:ind w:left="630" w:hanging="630"/>
        <w:contextualSpacing/>
        <w:jc w:val="left"/>
        <w:rPr>
          <w:sz w:val="24"/>
        </w:rPr>
      </w:pPr>
    </w:p>
    <w:p w14:paraId="5A84FD33" w14:textId="498987A5" w:rsidR="001C519A" w:rsidRPr="001C519A" w:rsidRDefault="00024FB3" w:rsidP="00024FB3">
      <w:pPr>
        <w:pStyle w:val="Heading2"/>
        <w:numPr>
          <w:ilvl w:val="0"/>
          <w:numId w:val="0"/>
        </w:numPr>
        <w:spacing w:after="0"/>
        <w:jc w:val="left"/>
        <w:rPr>
          <w:sz w:val="24"/>
        </w:rPr>
      </w:pPr>
      <w:r>
        <w:rPr>
          <w:sz w:val="24"/>
        </w:rPr>
        <w:t>6.5</w:t>
      </w:r>
      <w:r w:rsidR="00E27631">
        <w:rPr>
          <w:sz w:val="24"/>
        </w:rPr>
        <w:t>6</w:t>
      </w:r>
      <w:r>
        <w:rPr>
          <w:sz w:val="24"/>
        </w:rPr>
        <w:tab/>
      </w:r>
      <w:r w:rsidR="001C519A" w:rsidRPr="001C519A">
        <w:rPr>
          <w:sz w:val="24"/>
        </w:rPr>
        <w:t>Administrator role must be able to extract the following: -</w:t>
      </w:r>
    </w:p>
    <w:p w14:paraId="3AF26259" w14:textId="77777777" w:rsidR="001C519A" w:rsidRPr="001C519A" w:rsidRDefault="001C519A" w:rsidP="001C519A">
      <w:pPr>
        <w:pStyle w:val="Heading2"/>
        <w:numPr>
          <w:ilvl w:val="1"/>
          <w:numId w:val="0"/>
        </w:numPr>
        <w:spacing w:after="0"/>
        <w:ind w:left="630" w:hanging="630"/>
        <w:contextualSpacing/>
        <w:jc w:val="left"/>
        <w:rPr>
          <w:sz w:val="24"/>
        </w:rPr>
      </w:pPr>
    </w:p>
    <w:p w14:paraId="7FB3BB7B" w14:textId="17B9D21F" w:rsidR="001C519A" w:rsidRPr="001C519A" w:rsidRDefault="001C519A" w:rsidP="00DD2743">
      <w:pPr>
        <w:pStyle w:val="Heading2"/>
        <w:numPr>
          <w:ilvl w:val="0"/>
          <w:numId w:val="25"/>
        </w:numPr>
        <w:spacing w:after="0"/>
        <w:jc w:val="left"/>
        <w:rPr>
          <w:sz w:val="24"/>
        </w:rPr>
      </w:pPr>
      <w:r w:rsidRPr="001C519A">
        <w:rPr>
          <w:sz w:val="24"/>
        </w:rPr>
        <w:t xml:space="preserve">User </w:t>
      </w:r>
      <w:r w:rsidR="00C911CE">
        <w:rPr>
          <w:sz w:val="24"/>
        </w:rPr>
        <w:t>Management Information.</w:t>
      </w:r>
    </w:p>
    <w:p w14:paraId="2D2C6501" w14:textId="20380CCE" w:rsidR="001C519A" w:rsidRPr="001C519A" w:rsidRDefault="001C519A" w:rsidP="00DD2743">
      <w:pPr>
        <w:pStyle w:val="Heading2"/>
        <w:numPr>
          <w:ilvl w:val="0"/>
          <w:numId w:val="25"/>
        </w:numPr>
        <w:spacing w:after="0"/>
        <w:jc w:val="left"/>
        <w:rPr>
          <w:sz w:val="24"/>
        </w:rPr>
      </w:pPr>
      <w:r w:rsidRPr="001C519A">
        <w:rPr>
          <w:sz w:val="24"/>
        </w:rPr>
        <w:lastRenderedPageBreak/>
        <w:t>Active and inactive</w:t>
      </w:r>
      <w:r w:rsidR="00FD6917">
        <w:rPr>
          <w:sz w:val="24"/>
        </w:rPr>
        <w:t xml:space="preserve"> agents.</w:t>
      </w:r>
    </w:p>
    <w:p w14:paraId="1B2BB301" w14:textId="4DEE5F7D" w:rsidR="001C519A" w:rsidRPr="001C519A" w:rsidRDefault="001C519A" w:rsidP="00DD2743">
      <w:pPr>
        <w:pStyle w:val="Heading2"/>
        <w:numPr>
          <w:ilvl w:val="0"/>
          <w:numId w:val="25"/>
        </w:numPr>
        <w:spacing w:after="0"/>
        <w:jc w:val="left"/>
        <w:rPr>
          <w:sz w:val="24"/>
        </w:rPr>
      </w:pPr>
      <w:r w:rsidRPr="001C519A">
        <w:rPr>
          <w:sz w:val="24"/>
        </w:rPr>
        <w:t xml:space="preserve">Date of </w:t>
      </w:r>
      <w:r w:rsidR="00FD6917">
        <w:rPr>
          <w:sz w:val="24"/>
        </w:rPr>
        <w:t xml:space="preserve">report </w:t>
      </w:r>
      <w:r w:rsidRPr="001C519A">
        <w:rPr>
          <w:sz w:val="24"/>
        </w:rPr>
        <w:t>creation</w:t>
      </w:r>
      <w:r w:rsidR="00FD6917">
        <w:rPr>
          <w:sz w:val="24"/>
        </w:rPr>
        <w:t>.</w:t>
      </w:r>
    </w:p>
    <w:p w14:paraId="767EE675" w14:textId="77777777" w:rsidR="001C519A" w:rsidRPr="001C519A" w:rsidRDefault="001C519A" w:rsidP="00DD2743">
      <w:pPr>
        <w:pStyle w:val="Heading2"/>
        <w:numPr>
          <w:ilvl w:val="0"/>
          <w:numId w:val="25"/>
        </w:numPr>
        <w:spacing w:after="0"/>
        <w:jc w:val="left"/>
        <w:rPr>
          <w:sz w:val="24"/>
        </w:rPr>
      </w:pPr>
      <w:r w:rsidRPr="001C519A">
        <w:rPr>
          <w:sz w:val="24"/>
        </w:rPr>
        <w:t>Date of last log in.</w:t>
      </w:r>
    </w:p>
    <w:p w14:paraId="7D5C0013" w14:textId="77777777" w:rsidR="001C519A" w:rsidRPr="001C519A" w:rsidRDefault="001C519A" w:rsidP="001C519A">
      <w:pPr>
        <w:pStyle w:val="Heading2"/>
        <w:numPr>
          <w:ilvl w:val="1"/>
          <w:numId w:val="0"/>
        </w:numPr>
        <w:spacing w:after="0"/>
        <w:ind w:left="630" w:hanging="630"/>
        <w:contextualSpacing/>
        <w:jc w:val="left"/>
        <w:rPr>
          <w:sz w:val="24"/>
        </w:rPr>
      </w:pPr>
    </w:p>
    <w:p w14:paraId="0B982F8B" w14:textId="0996F85A" w:rsidR="00453484" w:rsidRPr="009B18A3" w:rsidRDefault="00024FB3" w:rsidP="00453484">
      <w:pPr>
        <w:pStyle w:val="Heading2"/>
        <w:numPr>
          <w:ilvl w:val="0"/>
          <w:numId w:val="0"/>
        </w:numPr>
        <w:ind w:left="709" w:hanging="709"/>
        <w:contextualSpacing/>
        <w:jc w:val="left"/>
        <w:rPr>
          <w:sz w:val="24"/>
        </w:rPr>
      </w:pPr>
      <w:r>
        <w:rPr>
          <w:sz w:val="24"/>
        </w:rPr>
        <w:t>6.5</w:t>
      </w:r>
      <w:r w:rsidR="00E27631">
        <w:rPr>
          <w:sz w:val="24"/>
        </w:rPr>
        <w:t>7</w:t>
      </w:r>
      <w:r w:rsidR="001C519A" w:rsidRPr="001C519A">
        <w:rPr>
          <w:sz w:val="24"/>
        </w:rPr>
        <w:tab/>
      </w:r>
      <w:r w:rsidR="00453484" w:rsidRPr="009B18A3">
        <w:rPr>
          <w:sz w:val="24"/>
        </w:rPr>
        <w:t>Once a User logs in for the first time, access to the service should remain live unless timed out due to inactivity in line with agreed security standards or due to an agent logging off the system. </w:t>
      </w:r>
      <w:r w:rsidR="00453484">
        <w:rPr>
          <w:sz w:val="24"/>
        </w:rPr>
        <w:t>The timeout period may differ depending on the service accessing the system. The time out period will be agreed during the implementation period for each service. For the avoidance of doubt, the user needs to be able to access the system without having to log in for a new enquiry having logged in at the beginning of their shift.</w:t>
      </w:r>
    </w:p>
    <w:p w14:paraId="22E2F6F4" w14:textId="77777777" w:rsidR="001C519A" w:rsidRPr="001C519A" w:rsidRDefault="001C519A" w:rsidP="001C519A">
      <w:pPr>
        <w:pStyle w:val="Heading2"/>
        <w:numPr>
          <w:ilvl w:val="1"/>
          <w:numId w:val="0"/>
        </w:numPr>
        <w:spacing w:after="0"/>
        <w:ind w:left="630" w:hanging="630"/>
        <w:contextualSpacing/>
        <w:jc w:val="left"/>
        <w:rPr>
          <w:sz w:val="24"/>
        </w:rPr>
      </w:pPr>
    </w:p>
    <w:p w14:paraId="7828C1A8" w14:textId="45422F86" w:rsidR="001C519A" w:rsidRPr="001C519A" w:rsidRDefault="00024FB3" w:rsidP="001C519A">
      <w:pPr>
        <w:pStyle w:val="Heading2"/>
        <w:numPr>
          <w:ilvl w:val="1"/>
          <w:numId w:val="0"/>
        </w:numPr>
        <w:spacing w:after="0"/>
        <w:ind w:left="630" w:hanging="630"/>
        <w:contextualSpacing/>
        <w:jc w:val="left"/>
        <w:rPr>
          <w:sz w:val="24"/>
        </w:rPr>
      </w:pPr>
      <w:r>
        <w:rPr>
          <w:sz w:val="24"/>
        </w:rPr>
        <w:t>6</w:t>
      </w:r>
      <w:r w:rsidR="00A540EF">
        <w:rPr>
          <w:sz w:val="24"/>
        </w:rPr>
        <w:t>.</w:t>
      </w:r>
      <w:r w:rsidR="00864B23">
        <w:rPr>
          <w:sz w:val="24"/>
        </w:rPr>
        <w:t>58</w:t>
      </w:r>
      <w:r w:rsidR="001C519A" w:rsidRPr="001C519A">
        <w:rPr>
          <w:sz w:val="24"/>
        </w:rPr>
        <w:tab/>
        <w:t>The Supplier is required to provide User training including all training materials</w:t>
      </w:r>
      <w:r w:rsidR="005D032B">
        <w:rPr>
          <w:sz w:val="24"/>
        </w:rPr>
        <w:t xml:space="preserve"> for future use by the Buyer to induct new employees and </w:t>
      </w:r>
      <w:r w:rsidR="00192773">
        <w:rPr>
          <w:sz w:val="24"/>
        </w:rPr>
        <w:t>other purposes.</w:t>
      </w:r>
    </w:p>
    <w:p w14:paraId="4E9A5420" w14:textId="77777777" w:rsidR="001C519A" w:rsidRPr="001C519A" w:rsidRDefault="001C519A" w:rsidP="001C519A">
      <w:pPr>
        <w:pStyle w:val="Heading2"/>
        <w:numPr>
          <w:ilvl w:val="1"/>
          <w:numId w:val="0"/>
        </w:numPr>
        <w:spacing w:after="0"/>
        <w:ind w:left="630" w:hanging="630"/>
        <w:contextualSpacing/>
        <w:jc w:val="left"/>
        <w:rPr>
          <w:sz w:val="24"/>
        </w:rPr>
      </w:pPr>
    </w:p>
    <w:p w14:paraId="119A207A" w14:textId="79163388" w:rsidR="001C519A" w:rsidRPr="001C519A" w:rsidRDefault="00864B23" w:rsidP="001C519A">
      <w:pPr>
        <w:pStyle w:val="Heading2"/>
        <w:numPr>
          <w:ilvl w:val="1"/>
          <w:numId w:val="0"/>
        </w:numPr>
        <w:spacing w:after="0"/>
        <w:ind w:left="630" w:hanging="630"/>
        <w:contextualSpacing/>
        <w:jc w:val="left"/>
        <w:rPr>
          <w:sz w:val="24"/>
        </w:rPr>
      </w:pPr>
      <w:r>
        <w:rPr>
          <w:sz w:val="24"/>
        </w:rPr>
        <w:t>6.59</w:t>
      </w:r>
      <w:r w:rsidR="001C519A" w:rsidRPr="001C519A">
        <w:rPr>
          <w:sz w:val="24"/>
        </w:rPr>
        <w:tab/>
        <w:t xml:space="preserve">The Supplier must provide weekly individual user usage reports to a </w:t>
      </w:r>
      <w:r w:rsidR="009F7BEE">
        <w:rPr>
          <w:sz w:val="24"/>
        </w:rPr>
        <w:t>the Buyer’s</w:t>
      </w:r>
      <w:r w:rsidR="009F7BEE" w:rsidRPr="001C519A">
        <w:rPr>
          <w:sz w:val="24"/>
        </w:rPr>
        <w:t xml:space="preserve"> </w:t>
      </w:r>
      <w:r w:rsidR="001C519A" w:rsidRPr="001C519A">
        <w:rPr>
          <w:sz w:val="24"/>
        </w:rPr>
        <w:t xml:space="preserve">nominated contacts in an excel format via </w:t>
      </w:r>
      <w:r w:rsidR="009F7BEE">
        <w:rPr>
          <w:sz w:val="24"/>
        </w:rPr>
        <w:t>the Buyer’s</w:t>
      </w:r>
      <w:r w:rsidR="009F7BEE" w:rsidRPr="001C519A">
        <w:rPr>
          <w:sz w:val="24"/>
        </w:rPr>
        <w:t xml:space="preserve"> </w:t>
      </w:r>
      <w:r w:rsidR="001C519A" w:rsidRPr="001C519A">
        <w:rPr>
          <w:sz w:val="24"/>
        </w:rPr>
        <w:t>approved secure method.</w:t>
      </w:r>
    </w:p>
    <w:p w14:paraId="60DC9B6B" w14:textId="77777777" w:rsidR="001C519A" w:rsidRPr="001C519A" w:rsidRDefault="001C519A" w:rsidP="001C519A">
      <w:pPr>
        <w:pStyle w:val="Heading2"/>
        <w:numPr>
          <w:ilvl w:val="1"/>
          <w:numId w:val="0"/>
        </w:numPr>
        <w:spacing w:after="0"/>
        <w:ind w:left="630" w:hanging="630"/>
        <w:contextualSpacing/>
        <w:jc w:val="left"/>
        <w:rPr>
          <w:sz w:val="24"/>
        </w:rPr>
      </w:pPr>
    </w:p>
    <w:p w14:paraId="2007C4AE" w14:textId="2D04E441" w:rsidR="00D3473B" w:rsidRPr="00C105DE" w:rsidRDefault="68598D32" w:rsidP="3CE5C42A">
      <w:pPr>
        <w:ind w:left="720"/>
        <w:rPr>
          <w:b/>
          <w:bCs/>
          <w:sz w:val="24"/>
        </w:rPr>
      </w:pPr>
      <w:r w:rsidRPr="3CE5C42A">
        <w:rPr>
          <w:b/>
          <w:bCs/>
          <w:sz w:val="24"/>
        </w:rPr>
        <w:t>Non-Functional Business Requirements</w:t>
      </w:r>
    </w:p>
    <w:p w14:paraId="31CFD5DF" w14:textId="19FB7418" w:rsidR="48D200B2" w:rsidRDefault="48D200B2" w:rsidP="3CE5C42A">
      <w:pPr>
        <w:rPr>
          <w:b/>
          <w:bCs/>
          <w:sz w:val="24"/>
        </w:rPr>
      </w:pPr>
    </w:p>
    <w:p w14:paraId="59F1E6A4" w14:textId="5FDF8E55" w:rsidR="00D3473B" w:rsidRPr="00F83D33" w:rsidRDefault="0A0B7B4E" w:rsidP="3DD47F3F">
      <w:pPr>
        <w:ind w:left="720" w:hanging="720"/>
        <w:rPr>
          <w:sz w:val="24"/>
        </w:rPr>
      </w:pPr>
      <w:r w:rsidRPr="3DD47F3F">
        <w:rPr>
          <w:sz w:val="24"/>
        </w:rPr>
        <w:t>6.</w:t>
      </w:r>
      <w:r w:rsidR="00864B23">
        <w:rPr>
          <w:sz w:val="24"/>
        </w:rPr>
        <w:t>60</w:t>
      </w:r>
      <w:r w:rsidR="04AE44B9">
        <w:tab/>
      </w:r>
      <w:r w:rsidR="5306537A" w:rsidRPr="3DD47F3F">
        <w:rPr>
          <w:sz w:val="24"/>
        </w:rPr>
        <w:t>The Supplier shall hold an FCA license</w:t>
      </w:r>
      <w:r w:rsidR="00C826BC">
        <w:rPr>
          <w:sz w:val="24"/>
        </w:rPr>
        <w:t xml:space="preserve"> or equivalent</w:t>
      </w:r>
      <w:r w:rsidR="5306537A" w:rsidRPr="3DD47F3F">
        <w:rPr>
          <w:sz w:val="24"/>
        </w:rPr>
        <w:t xml:space="preserve"> with the required permissions to operate this service.</w:t>
      </w:r>
    </w:p>
    <w:p w14:paraId="67B94D89" w14:textId="25C63A37" w:rsidR="48D200B2" w:rsidRDefault="48D200B2" w:rsidP="008A4A11">
      <w:pPr>
        <w:ind w:left="720" w:hanging="720"/>
        <w:rPr>
          <w:sz w:val="24"/>
        </w:rPr>
      </w:pPr>
    </w:p>
    <w:p w14:paraId="7CBCC782" w14:textId="6BB6F052" w:rsidR="00D3473B" w:rsidRPr="00C105DE" w:rsidRDefault="637B89A4" w:rsidP="007C7DA1">
      <w:pPr>
        <w:ind w:left="720" w:hanging="720"/>
        <w:rPr>
          <w:sz w:val="24"/>
        </w:rPr>
      </w:pPr>
      <w:r w:rsidRPr="3DD47F3F">
        <w:rPr>
          <w:sz w:val="24"/>
        </w:rPr>
        <w:t>6.</w:t>
      </w:r>
      <w:r w:rsidR="00640C68">
        <w:rPr>
          <w:sz w:val="24"/>
        </w:rPr>
        <w:t>6</w:t>
      </w:r>
      <w:r w:rsidR="007C7DA1">
        <w:rPr>
          <w:sz w:val="24"/>
        </w:rPr>
        <w:t>1</w:t>
      </w:r>
      <w:r w:rsidR="3F4BF1B0">
        <w:tab/>
      </w:r>
      <w:r w:rsidR="5306537A" w:rsidRPr="3DD47F3F">
        <w:rPr>
          <w:sz w:val="24"/>
        </w:rPr>
        <w:t xml:space="preserve">The Supplier will comply, in line with the terms of the contract, to protect the Authorities Data, Personal Data and compliance with </w:t>
      </w:r>
      <w:r w:rsidR="1842C426" w:rsidRPr="3DD47F3F">
        <w:rPr>
          <w:sz w:val="24"/>
        </w:rPr>
        <w:t>GDPR (General Data Protection Regulations)</w:t>
      </w:r>
      <w:r w:rsidR="5306537A" w:rsidRPr="3DD47F3F">
        <w:rPr>
          <w:sz w:val="24"/>
        </w:rPr>
        <w:t>.</w:t>
      </w:r>
    </w:p>
    <w:p w14:paraId="33777057" w14:textId="31196CB8" w:rsidR="48D200B2" w:rsidRDefault="48D200B2" w:rsidP="48D200B2">
      <w:pPr>
        <w:rPr>
          <w:sz w:val="24"/>
        </w:rPr>
      </w:pPr>
    </w:p>
    <w:p w14:paraId="0EEACBBF" w14:textId="55879480" w:rsidR="00D3473B" w:rsidRPr="00C105DE" w:rsidRDefault="738B1CA9" w:rsidP="48D200B2">
      <w:pPr>
        <w:pStyle w:val="Heading2"/>
        <w:numPr>
          <w:ilvl w:val="1"/>
          <w:numId w:val="0"/>
        </w:numPr>
        <w:ind w:left="720" w:hanging="720"/>
        <w:rPr>
          <w:sz w:val="24"/>
          <w:szCs w:val="24"/>
        </w:rPr>
      </w:pPr>
      <w:r w:rsidRPr="3DD47F3F">
        <w:rPr>
          <w:sz w:val="24"/>
          <w:szCs w:val="24"/>
        </w:rPr>
        <w:t>6.6</w:t>
      </w:r>
      <w:r w:rsidR="007C7DA1">
        <w:rPr>
          <w:sz w:val="24"/>
          <w:szCs w:val="24"/>
        </w:rPr>
        <w:t>2</w:t>
      </w:r>
      <w:r w:rsidR="318A3A82" w:rsidRPr="3DD47F3F">
        <w:rPr>
          <w:sz w:val="24"/>
          <w:szCs w:val="24"/>
        </w:rPr>
        <w:t xml:space="preserve">   </w:t>
      </w:r>
      <w:r w:rsidR="36A9FFA1">
        <w:tab/>
      </w:r>
      <w:r w:rsidR="5306537A" w:rsidRPr="3DD47F3F">
        <w:rPr>
          <w:sz w:val="24"/>
          <w:szCs w:val="24"/>
        </w:rPr>
        <w:t xml:space="preserve">The Supplier shall comply with requests for information from the Independent Case Examiner (ICE), DWP Parliamentary Business Unit (PBU), System Access requests and those requests stimulated by Parliamentary questions, freedom of information requests and any other ad hoc requests for information by specified timescales. These requests are to be managed in accordance with </w:t>
      </w:r>
      <w:r w:rsidR="00590DEC" w:rsidRPr="00C85A8B">
        <w:rPr>
          <w:sz w:val="24"/>
          <w:szCs w:val="24"/>
        </w:rPr>
        <w:t>the Buyer’s</w:t>
      </w:r>
      <w:r w:rsidR="5306537A" w:rsidRPr="00C85A8B">
        <w:rPr>
          <w:sz w:val="24"/>
          <w:szCs w:val="24"/>
        </w:rPr>
        <w:t xml:space="preserve"> security</w:t>
      </w:r>
      <w:r w:rsidR="5306537A" w:rsidRPr="3DD47F3F">
        <w:rPr>
          <w:sz w:val="24"/>
          <w:szCs w:val="24"/>
        </w:rPr>
        <w:t xml:space="preserve"> rules in respect of the transfer of data.</w:t>
      </w:r>
    </w:p>
    <w:p w14:paraId="21697C5E" w14:textId="66726B6F" w:rsidR="00D3473B" w:rsidRDefault="7B2803BD" w:rsidP="48D200B2">
      <w:pPr>
        <w:pStyle w:val="Heading2"/>
        <w:numPr>
          <w:ilvl w:val="1"/>
          <w:numId w:val="0"/>
        </w:numPr>
        <w:ind w:left="720" w:hanging="720"/>
        <w:rPr>
          <w:sz w:val="24"/>
          <w:szCs w:val="24"/>
        </w:rPr>
      </w:pPr>
      <w:r w:rsidRPr="33072209">
        <w:rPr>
          <w:sz w:val="24"/>
          <w:szCs w:val="24"/>
        </w:rPr>
        <w:t>6.6</w:t>
      </w:r>
      <w:r w:rsidR="007C7DA1">
        <w:rPr>
          <w:sz w:val="24"/>
          <w:szCs w:val="24"/>
        </w:rPr>
        <w:t>3</w:t>
      </w:r>
      <w:r>
        <w:tab/>
      </w:r>
      <w:r w:rsidR="5306537A" w:rsidRPr="33072209">
        <w:rPr>
          <w:sz w:val="24"/>
          <w:szCs w:val="24"/>
        </w:rPr>
        <w:t>The Supplier</w:t>
      </w:r>
      <w:r w:rsidR="5306537A" w:rsidRPr="33072209">
        <w:rPr>
          <w:b/>
          <w:bCs/>
          <w:i/>
          <w:iCs/>
          <w:sz w:val="24"/>
          <w:szCs w:val="24"/>
        </w:rPr>
        <w:t xml:space="preserve"> </w:t>
      </w:r>
      <w:r w:rsidR="5306537A" w:rsidRPr="33072209">
        <w:rPr>
          <w:sz w:val="24"/>
          <w:szCs w:val="24"/>
        </w:rPr>
        <w:t>shall be required to demonstrate updated detailed business continuity and disaster recovery plans. These plans must be in place</w:t>
      </w:r>
      <w:r w:rsidR="007C7DA1">
        <w:rPr>
          <w:sz w:val="24"/>
          <w:szCs w:val="24"/>
        </w:rPr>
        <w:t xml:space="preserve"> and, where required, signed-off by the Buyer</w:t>
      </w:r>
      <w:r w:rsidR="5306537A" w:rsidRPr="33072209">
        <w:rPr>
          <w:sz w:val="24"/>
          <w:szCs w:val="24"/>
        </w:rPr>
        <w:t xml:space="preserve"> in readiness for Day 1</w:t>
      </w:r>
      <w:r w:rsidR="007C7DA1">
        <w:rPr>
          <w:sz w:val="24"/>
          <w:szCs w:val="24"/>
        </w:rPr>
        <w:t xml:space="preserve"> of Service C</w:t>
      </w:r>
      <w:r w:rsidR="5306537A" w:rsidRPr="33072209">
        <w:rPr>
          <w:sz w:val="24"/>
          <w:szCs w:val="24"/>
        </w:rPr>
        <w:t>ommencement.</w:t>
      </w:r>
    </w:p>
    <w:p w14:paraId="6928F31F" w14:textId="41647A0F" w:rsidR="002561C4" w:rsidRPr="00041D00" w:rsidRDefault="002561C4" w:rsidP="00041D00">
      <w:pPr>
        <w:pStyle w:val="Heading2"/>
        <w:numPr>
          <w:ilvl w:val="1"/>
          <w:numId w:val="0"/>
        </w:numPr>
        <w:ind w:left="720"/>
        <w:rPr>
          <w:sz w:val="24"/>
          <w:szCs w:val="24"/>
          <w:u w:val="single"/>
        </w:rPr>
      </w:pPr>
      <w:r w:rsidRPr="00041D00">
        <w:rPr>
          <w:sz w:val="24"/>
          <w:szCs w:val="24"/>
          <w:u w:val="single"/>
        </w:rPr>
        <w:t xml:space="preserve">Security </w:t>
      </w:r>
      <w:r w:rsidR="0076681A" w:rsidRPr="00041D00">
        <w:rPr>
          <w:sz w:val="24"/>
          <w:szCs w:val="24"/>
          <w:u w:val="single"/>
        </w:rPr>
        <w:t>and Confidentiality</w:t>
      </w:r>
    </w:p>
    <w:p w14:paraId="627CE3FE" w14:textId="45B5FBB3" w:rsidR="002C62C4" w:rsidRPr="007C14E3" w:rsidRDefault="002C62C4" w:rsidP="002C62C4">
      <w:pPr>
        <w:pStyle w:val="Heading2"/>
        <w:numPr>
          <w:ilvl w:val="1"/>
          <w:numId w:val="0"/>
        </w:numPr>
        <w:ind w:left="720" w:hanging="720"/>
      </w:pPr>
      <w:r w:rsidRPr="00041D00">
        <w:rPr>
          <w:rStyle w:val="normaltextrun"/>
          <w:rFonts w:cs="Arial"/>
          <w:sz w:val="24"/>
          <w:szCs w:val="24"/>
        </w:rPr>
        <w:t>6.</w:t>
      </w:r>
      <w:r w:rsidR="00C928BD" w:rsidRPr="00041D00">
        <w:rPr>
          <w:rStyle w:val="normaltextrun"/>
          <w:rFonts w:cs="Arial"/>
          <w:sz w:val="24"/>
          <w:szCs w:val="24"/>
        </w:rPr>
        <w:t>64</w:t>
      </w:r>
      <w:r w:rsidRPr="00041D00">
        <w:rPr>
          <w:rStyle w:val="normaltextrun"/>
          <w:rFonts w:cs="Arial"/>
          <w:sz w:val="24"/>
          <w:szCs w:val="24"/>
        </w:rPr>
        <w:tab/>
        <w:t xml:space="preserve">The Buyer has strict security and confidentiality requirements. Details of DWP’s Security Policies can be found at: </w:t>
      </w:r>
      <w:hyperlink r:id="rId14" w:history="1">
        <w:r w:rsidRPr="00041D00">
          <w:rPr>
            <w:rStyle w:val="Hyperlink"/>
          </w:rPr>
          <w:t>DWP procurement: security policies and standards - GOV.UK (www.gov.uk)</w:t>
        </w:r>
      </w:hyperlink>
    </w:p>
    <w:p w14:paraId="6C4376C4" w14:textId="4CD377D0" w:rsidR="002C62C4" w:rsidRDefault="002C62C4" w:rsidP="002C62C4">
      <w:pPr>
        <w:pStyle w:val="Heading2"/>
        <w:numPr>
          <w:ilvl w:val="1"/>
          <w:numId w:val="0"/>
        </w:numPr>
        <w:ind w:left="720" w:hanging="720"/>
        <w:rPr>
          <w:sz w:val="24"/>
          <w:szCs w:val="22"/>
        </w:rPr>
      </w:pPr>
      <w:r w:rsidRPr="00041D00">
        <w:rPr>
          <w:sz w:val="24"/>
          <w:szCs w:val="22"/>
        </w:rPr>
        <w:t>6</w:t>
      </w:r>
      <w:r w:rsidR="00C928BD" w:rsidRPr="00041D00">
        <w:rPr>
          <w:sz w:val="24"/>
          <w:szCs w:val="22"/>
        </w:rPr>
        <w:t>.65</w:t>
      </w:r>
      <w:r w:rsidRPr="00041D00">
        <w:rPr>
          <w:sz w:val="24"/>
          <w:szCs w:val="22"/>
        </w:rPr>
        <w:tab/>
        <w:t xml:space="preserve"> Dependent on the Buyer’s chosen route-to-market, some or all policies may apply. Framework Security requirements where applicable to the Contract will be taken as a minimum required standard.</w:t>
      </w:r>
    </w:p>
    <w:p w14:paraId="733021D4" w14:textId="5AC95BA6" w:rsidR="002C62C4" w:rsidRPr="009619F6" w:rsidRDefault="00C928BD" w:rsidP="002C62C4">
      <w:pPr>
        <w:pStyle w:val="Heading2"/>
        <w:numPr>
          <w:ilvl w:val="1"/>
          <w:numId w:val="0"/>
        </w:numPr>
        <w:ind w:left="720" w:hanging="720"/>
        <w:rPr>
          <w:rStyle w:val="normaltextrun"/>
          <w:sz w:val="24"/>
          <w:szCs w:val="22"/>
        </w:rPr>
      </w:pPr>
      <w:r>
        <w:rPr>
          <w:sz w:val="24"/>
          <w:szCs w:val="22"/>
        </w:rPr>
        <w:lastRenderedPageBreak/>
        <w:t>6.6</w:t>
      </w:r>
      <w:r w:rsidR="003A2D74">
        <w:rPr>
          <w:sz w:val="24"/>
          <w:szCs w:val="22"/>
        </w:rPr>
        <w:t>6</w:t>
      </w:r>
      <w:r w:rsidR="002C62C4">
        <w:rPr>
          <w:sz w:val="24"/>
          <w:szCs w:val="22"/>
        </w:rPr>
        <w:t xml:space="preserve">  </w:t>
      </w:r>
      <w:r w:rsidR="002C62C4" w:rsidRPr="3DD47F3F">
        <w:rPr>
          <w:sz w:val="24"/>
        </w:rPr>
        <w:t>Where Suppliers and their Subcontractors process Personal Data, they must have UKAS accredited ISO27001 certification applicable to the Services it provides.</w:t>
      </w:r>
    </w:p>
    <w:p w14:paraId="188EC01F" w14:textId="77777777" w:rsidR="002C62C4" w:rsidRPr="00041D00" w:rsidRDefault="002C62C4" w:rsidP="00F31568">
      <w:pPr>
        <w:pStyle w:val="NoSpacing"/>
        <w:ind w:firstLine="720"/>
        <w:rPr>
          <w:rFonts w:ascii="Arial" w:hAnsi="Arial" w:cs="Arial"/>
          <w:sz w:val="24"/>
          <w:szCs w:val="24"/>
          <w:u w:val="single"/>
        </w:rPr>
      </w:pPr>
      <w:r w:rsidRPr="00041D00">
        <w:rPr>
          <w:rFonts w:ascii="Arial" w:hAnsi="Arial" w:cs="Arial"/>
          <w:sz w:val="24"/>
          <w:szCs w:val="24"/>
          <w:u w:val="single"/>
        </w:rPr>
        <w:t>Records Management</w:t>
      </w:r>
    </w:p>
    <w:p w14:paraId="376D33B6" w14:textId="77777777" w:rsidR="002C62C4" w:rsidRDefault="002C62C4" w:rsidP="002C62C4">
      <w:pPr>
        <w:pStyle w:val="NoSpacing"/>
        <w:ind w:firstLine="720"/>
        <w:rPr>
          <w:rFonts w:ascii="Arial" w:hAnsi="Arial" w:cs="Arial"/>
          <w:b/>
          <w:bCs/>
          <w:sz w:val="24"/>
          <w:szCs w:val="24"/>
        </w:rPr>
      </w:pPr>
    </w:p>
    <w:p w14:paraId="7365ADC6" w14:textId="1A0D73E0" w:rsidR="002C62C4" w:rsidRPr="00DD1277" w:rsidRDefault="003A2D74" w:rsidP="002C62C4">
      <w:pPr>
        <w:pStyle w:val="Heading2"/>
        <w:numPr>
          <w:ilvl w:val="1"/>
          <w:numId w:val="0"/>
        </w:numPr>
        <w:ind w:left="720" w:hanging="720"/>
        <w:jc w:val="left"/>
        <w:rPr>
          <w:sz w:val="24"/>
          <w:szCs w:val="22"/>
        </w:rPr>
      </w:pPr>
      <w:r>
        <w:rPr>
          <w:sz w:val="24"/>
          <w:szCs w:val="22"/>
        </w:rPr>
        <w:t>6.67</w:t>
      </w:r>
      <w:r w:rsidR="002C62C4" w:rsidRPr="00DD1277">
        <w:rPr>
          <w:sz w:val="24"/>
          <w:szCs w:val="22"/>
        </w:rPr>
        <w:t xml:space="preserve"> </w:t>
      </w:r>
      <w:r w:rsidR="002C62C4" w:rsidRPr="00DD1277">
        <w:rPr>
          <w:sz w:val="24"/>
          <w:szCs w:val="22"/>
        </w:rPr>
        <w:tab/>
        <w:t>In terms of the disposal of confidential information (and all other information related to th</w:t>
      </w:r>
      <w:r w:rsidR="002C62C4">
        <w:rPr>
          <w:sz w:val="24"/>
          <w:szCs w:val="22"/>
        </w:rPr>
        <w:t>e proposed</w:t>
      </w:r>
      <w:r w:rsidR="002C62C4" w:rsidRPr="00DD1277">
        <w:rPr>
          <w:sz w:val="24"/>
          <w:szCs w:val="22"/>
        </w:rPr>
        <w:t xml:space="preserve"> Contract) the supplier should possess ISO15489 accreditation or </w:t>
      </w:r>
      <w:r w:rsidR="002C62C4">
        <w:rPr>
          <w:sz w:val="24"/>
          <w:szCs w:val="22"/>
        </w:rPr>
        <w:t>be able to evidence</w:t>
      </w:r>
      <w:r w:rsidR="002C62C4" w:rsidRPr="00DD1277">
        <w:rPr>
          <w:sz w:val="24"/>
          <w:szCs w:val="22"/>
        </w:rPr>
        <w:t xml:space="preserve"> work</w:t>
      </w:r>
      <w:r w:rsidR="002C62C4">
        <w:rPr>
          <w:sz w:val="24"/>
          <w:szCs w:val="22"/>
        </w:rPr>
        <w:t>ing to an equivalent standard</w:t>
      </w:r>
      <w:r w:rsidR="002C62C4" w:rsidRPr="00DD1277">
        <w:rPr>
          <w:sz w:val="24"/>
          <w:szCs w:val="22"/>
        </w:rPr>
        <w:t>.</w:t>
      </w:r>
    </w:p>
    <w:p w14:paraId="135B3004" w14:textId="7A030F12" w:rsidR="00D3473B" w:rsidRPr="00041D00" w:rsidRDefault="5203ED30" w:rsidP="00F31568">
      <w:pPr>
        <w:ind w:firstLine="720"/>
        <w:rPr>
          <w:rFonts w:cs="Arial"/>
          <w:spacing w:val="-3"/>
          <w:sz w:val="24"/>
          <w:u w:val="single"/>
        </w:rPr>
      </w:pPr>
      <w:r w:rsidRPr="00041D00">
        <w:rPr>
          <w:rFonts w:cs="Arial"/>
          <w:spacing w:val="-3"/>
          <w:sz w:val="24"/>
          <w:u w:val="single"/>
        </w:rPr>
        <w:t>IT (Information Technology)</w:t>
      </w:r>
      <w:r w:rsidR="788689DD" w:rsidRPr="00041D00">
        <w:rPr>
          <w:rFonts w:cs="Arial"/>
          <w:spacing w:val="-3"/>
          <w:sz w:val="24"/>
          <w:u w:val="single"/>
        </w:rPr>
        <w:t xml:space="preserve"> and Security Incidents</w:t>
      </w:r>
    </w:p>
    <w:p w14:paraId="2C4DD01D" w14:textId="6266242B" w:rsidR="00D3473B" w:rsidRDefault="00D3473B" w:rsidP="00D3473B">
      <w:pPr>
        <w:rPr>
          <w:rFonts w:cs="Arial"/>
          <w:b/>
          <w:bCs/>
          <w:spacing w:val="-3"/>
          <w:sz w:val="24"/>
        </w:rPr>
      </w:pPr>
    </w:p>
    <w:p w14:paraId="762A2299" w14:textId="32F3C66D" w:rsidR="00201B3A" w:rsidRPr="007011B0" w:rsidRDefault="007011B0" w:rsidP="00201B3A">
      <w:pPr>
        <w:pStyle w:val="Heading2"/>
        <w:numPr>
          <w:ilvl w:val="1"/>
          <w:numId w:val="0"/>
        </w:numPr>
        <w:ind w:left="720" w:hanging="720"/>
        <w:jc w:val="left"/>
        <w:rPr>
          <w:sz w:val="24"/>
          <w:szCs w:val="24"/>
        </w:rPr>
      </w:pPr>
      <w:r>
        <w:rPr>
          <w:sz w:val="24"/>
          <w:szCs w:val="24"/>
        </w:rPr>
        <w:t>6.6</w:t>
      </w:r>
      <w:r w:rsidR="003A2D74">
        <w:rPr>
          <w:sz w:val="24"/>
          <w:szCs w:val="24"/>
        </w:rPr>
        <w:t>8</w:t>
      </w:r>
      <w:r>
        <w:rPr>
          <w:sz w:val="24"/>
          <w:szCs w:val="24"/>
        </w:rPr>
        <w:tab/>
      </w:r>
      <w:r w:rsidR="00201B3A" w:rsidRPr="007011B0">
        <w:rPr>
          <w:sz w:val="24"/>
          <w:szCs w:val="24"/>
        </w:rPr>
        <w:t xml:space="preserve">The Supplier will provide methods of exchanging data between Supplier and the </w:t>
      </w:r>
      <w:r w:rsidR="00CF2581">
        <w:rPr>
          <w:sz w:val="24"/>
          <w:szCs w:val="24"/>
        </w:rPr>
        <w:t>Buyer</w:t>
      </w:r>
      <w:r w:rsidR="00201B3A" w:rsidRPr="007011B0">
        <w:rPr>
          <w:sz w:val="24"/>
          <w:szCs w:val="24"/>
        </w:rPr>
        <w:t xml:space="preserve"> including a Suppler managed and secured WebApp (portal) and make available Application Programming Interfaces (APIs) within 6 months of request by the </w:t>
      </w:r>
      <w:r w:rsidR="00CF2581">
        <w:rPr>
          <w:sz w:val="24"/>
          <w:szCs w:val="24"/>
        </w:rPr>
        <w:t>Buyer</w:t>
      </w:r>
      <w:r w:rsidR="00576333">
        <w:rPr>
          <w:sz w:val="24"/>
          <w:szCs w:val="24"/>
        </w:rPr>
        <w:t xml:space="preserve"> during the implementation period.</w:t>
      </w:r>
    </w:p>
    <w:p w14:paraId="497E380D" w14:textId="4D102321" w:rsidR="00201B3A" w:rsidRPr="007011B0" w:rsidRDefault="007011B0" w:rsidP="00201B3A">
      <w:pPr>
        <w:pStyle w:val="Heading2"/>
        <w:numPr>
          <w:ilvl w:val="1"/>
          <w:numId w:val="0"/>
        </w:numPr>
        <w:ind w:left="720" w:hanging="720"/>
        <w:jc w:val="left"/>
        <w:rPr>
          <w:sz w:val="24"/>
          <w:szCs w:val="24"/>
        </w:rPr>
      </w:pPr>
      <w:r>
        <w:rPr>
          <w:sz w:val="24"/>
          <w:szCs w:val="24"/>
        </w:rPr>
        <w:t>6.6</w:t>
      </w:r>
      <w:r w:rsidR="003A2D74">
        <w:rPr>
          <w:sz w:val="24"/>
          <w:szCs w:val="24"/>
        </w:rPr>
        <w:t>9</w:t>
      </w:r>
      <w:r>
        <w:rPr>
          <w:sz w:val="24"/>
          <w:szCs w:val="24"/>
        </w:rPr>
        <w:tab/>
      </w:r>
      <w:r w:rsidR="00201B3A" w:rsidRPr="007011B0">
        <w:rPr>
          <w:sz w:val="24"/>
          <w:szCs w:val="24"/>
        </w:rPr>
        <w:t>The Supplier will host all IT services relating to this contract within the UK</w:t>
      </w:r>
      <w:r w:rsidR="004A63BE">
        <w:rPr>
          <w:sz w:val="24"/>
          <w:szCs w:val="24"/>
        </w:rPr>
        <w:t>.</w:t>
      </w:r>
    </w:p>
    <w:p w14:paraId="0A3916EE" w14:textId="20AEC981" w:rsidR="00201B3A" w:rsidRPr="007011B0" w:rsidRDefault="006C0F6C" w:rsidP="00201B3A">
      <w:pPr>
        <w:pStyle w:val="Heading2"/>
        <w:numPr>
          <w:ilvl w:val="1"/>
          <w:numId w:val="0"/>
        </w:numPr>
        <w:ind w:left="720" w:hanging="720"/>
        <w:jc w:val="left"/>
        <w:rPr>
          <w:sz w:val="24"/>
          <w:szCs w:val="24"/>
        </w:rPr>
      </w:pPr>
      <w:r>
        <w:rPr>
          <w:sz w:val="24"/>
          <w:szCs w:val="24"/>
        </w:rPr>
        <w:t>6.</w:t>
      </w:r>
      <w:r w:rsidR="003A2D74">
        <w:rPr>
          <w:sz w:val="24"/>
          <w:szCs w:val="24"/>
        </w:rPr>
        <w:t>70</w:t>
      </w:r>
      <w:r w:rsidR="00201B3A" w:rsidRPr="007011B0">
        <w:tab/>
      </w:r>
      <w:r w:rsidR="00201B3A" w:rsidRPr="007011B0">
        <w:rPr>
          <w:sz w:val="24"/>
          <w:szCs w:val="24"/>
        </w:rPr>
        <w:t xml:space="preserve">The Supplier will not use nor promote the use of shared credentials (username/password) for any digital exchange of data and will use a distinct and personal credential for each staff member (Supplier as well as </w:t>
      </w:r>
      <w:r w:rsidR="00CF2581">
        <w:rPr>
          <w:sz w:val="24"/>
          <w:szCs w:val="24"/>
        </w:rPr>
        <w:t>Buyer</w:t>
      </w:r>
      <w:r w:rsidR="00201B3A" w:rsidRPr="007011B0">
        <w:rPr>
          <w:sz w:val="24"/>
          <w:szCs w:val="24"/>
        </w:rPr>
        <w:t xml:space="preserve">). </w:t>
      </w:r>
    </w:p>
    <w:p w14:paraId="4B315185" w14:textId="6C751E45" w:rsidR="00201B3A" w:rsidRDefault="006C0F6C" w:rsidP="00201B3A">
      <w:pPr>
        <w:pStyle w:val="Heading2"/>
        <w:numPr>
          <w:ilvl w:val="1"/>
          <w:numId w:val="0"/>
        </w:numPr>
        <w:ind w:left="720" w:hanging="720"/>
        <w:jc w:val="left"/>
        <w:rPr>
          <w:sz w:val="24"/>
          <w:szCs w:val="24"/>
        </w:rPr>
      </w:pPr>
      <w:r>
        <w:t>6.</w:t>
      </w:r>
      <w:r w:rsidR="00C63B50">
        <w:t>7</w:t>
      </w:r>
      <w:r w:rsidR="003A2D74">
        <w:t>1</w:t>
      </w:r>
      <w:r w:rsidR="00201B3A" w:rsidRPr="007011B0">
        <w:tab/>
      </w:r>
      <w:r w:rsidR="00201B3A" w:rsidRPr="007011B0">
        <w:rPr>
          <w:sz w:val="24"/>
          <w:szCs w:val="24"/>
        </w:rPr>
        <w:t xml:space="preserve">The Supplier will provide the </w:t>
      </w:r>
      <w:r w:rsidR="00CF2581">
        <w:rPr>
          <w:sz w:val="24"/>
          <w:szCs w:val="24"/>
        </w:rPr>
        <w:t>Buyer</w:t>
      </w:r>
      <w:r w:rsidR="00201B3A" w:rsidRPr="007011B0">
        <w:rPr>
          <w:sz w:val="24"/>
          <w:szCs w:val="24"/>
        </w:rPr>
        <w:t xml:space="preserve"> a self-service account password recovery or alternatively provide a 1 working day resolution for password recovery requests.</w:t>
      </w:r>
      <w:r w:rsidR="00201B3A">
        <w:rPr>
          <w:sz w:val="24"/>
          <w:szCs w:val="24"/>
        </w:rPr>
        <w:t xml:space="preserve"> </w:t>
      </w:r>
    </w:p>
    <w:p w14:paraId="01E02ED5" w14:textId="69A7BC78" w:rsidR="00D3473B" w:rsidRPr="00C105DE" w:rsidRDefault="2B155B91" w:rsidP="3CE5C42A">
      <w:pPr>
        <w:pStyle w:val="Heading2"/>
        <w:numPr>
          <w:ilvl w:val="1"/>
          <w:numId w:val="0"/>
        </w:numPr>
        <w:ind w:left="720" w:hanging="720"/>
        <w:jc w:val="left"/>
        <w:rPr>
          <w:sz w:val="24"/>
          <w:szCs w:val="24"/>
        </w:rPr>
      </w:pPr>
      <w:r w:rsidRPr="2B15BFAA">
        <w:rPr>
          <w:sz w:val="24"/>
          <w:szCs w:val="24"/>
        </w:rPr>
        <w:t>6.</w:t>
      </w:r>
      <w:r w:rsidR="00C63B50">
        <w:rPr>
          <w:sz w:val="24"/>
          <w:szCs w:val="24"/>
        </w:rPr>
        <w:t>7</w:t>
      </w:r>
      <w:r w:rsidR="003A2D74">
        <w:rPr>
          <w:sz w:val="24"/>
          <w:szCs w:val="24"/>
        </w:rPr>
        <w:t>2</w:t>
      </w:r>
      <w:r>
        <w:tab/>
      </w:r>
      <w:r w:rsidRPr="2B15BFAA">
        <w:rPr>
          <w:sz w:val="24"/>
          <w:szCs w:val="24"/>
        </w:rPr>
        <w:t>The Supplier will have completed a Security</w:t>
      </w:r>
      <w:r w:rsidR="30E9A055" w:rsidRPr="2B15BFAA">
        <w:rPr>
          <w:sz w:val="24"/>
          <w:szCs w:val="24"/>
        </w:rPr>
        <w:t xml:space="preserve"> Questionnaire during the tender process. The </w:t>
      </w:r>
      <w:r w:rsidR="69B008C3" w:rsidRPr="2B15BFAA">
        <w:rPr>
          <w:sz w:val="24"/>
          <w:szCs w:val="24"/>
        </w:rPr>
        <w:t>Buyer</w:t>
      </w:r>
      <w:r w:rsidR="30E9A055" w:rsidRPr="2B15BFAA">
        <w:rPr>
          <w:sz w:val="24"/>
          <w:szCs w:val="24"/>
        </w:rPr>
        <w:t xml:space="preserve"> may have made recommendations as to the improvements or enhancements to the security requirements </w:t>
      </w:r>
      <w:r w:rsidR="5553F161" w:rsidRPr="2B15BFAA">
        <w:rPr>
          <w:sz w:val="24"/>
          <w:szCs w:val="24"/>
        </w:rPr>
        <w:t>in the pre contract period. The Supplier will undertake to comply with all the requirements and any changes and enhancements that may be required over the Contract period</w:t>
      </w:r>
      <w:r w:rsidR="6540037C" w:rsidRPr="2B15BFAA">
        <w:rPr>
          <w:sz w:val="24"/>
          <w:szCs w:val="24"/>
        </w:rPr>
        <w:t xml:space="preserve">. </w:t>
      </w:r>
      <w:r w:rsidR="5262EAAB" w:rsidRPr="2B15BFAA">
        <w:rPr>
          <w:sz w:val="24"/>
          <w:szCs w:val="24"/>
        </w:rPr>
        <w:t xml:space="preserve">This will form part of the Contract documents in the normal way. </w:t>
      </w:r>
    </w:p>
    <w:p w14:paraId="3255B3AA" w14:textId="5D4D5701" w:rsidR="00D3473B" w:rsidRPr="00C105DE" w:rsidRDefault="6540037C" w:rsidP="3CE5C42A">
      <w:pPr>
        <w:pStyle w:val="Heading2"/>
        <w:numPr>
          <w:ilvl w:val="1"/>
          <w:numId w:val="0"/>
        </w:numPr>
        <w:ind w:left="720" w:hanging="720"/>
        <w:jc w:val="left"/>
        <w:rPr>
          <w:sz w:val="24"/>
          <w:szCs w:val="24"/>
        </w:rPr>
      </w:pPr>
      <w:r w:rsidRPr="2B15BFAA">
        <w:rPr>
          <w:sz w:val="24"/>
          <w:szCs w:val="24"/>
        </w:rPr>
        <w:t>6.</w:t>
      </w:r>
      <w:r w:rsidR="00880936">
        <w:rPr>
          <w:sz w:val="24"/>
          <w:szCs w:val="24"/>
        </w:rPr>
        <w:t>7</w:t>
      </w:r>
      <w:r w:rsidR="003A2D74">
        <w:rPr>
          <w:sz w:val="24"/>
          <w:szCs w:val="24"/>
        </w:rPr>
        <w:t>3</w:t>
      </w:r>
      <w:r>
        <w:tab/>
      </w:r>
      <w:r w:rsidR="681DED4B" w:rsidRPr="2B15BFAA">
        <w:rPr>
          <w:sz w:val="24"/>
          <w:szCs w:val="24"/>
        </w:rPr>
        <w:t>The Supplier will monitor the security environment during the normal course of their business and put in place such arrangements</w:t>
      </w:r>
      <w:r w:rsidR="00E5304B">
        <w:rPr>
          <w:sz w:val="24"/>
          <w:szCs w:val="24"/>
        </w:rPr>
        <w:t xml:space="preserve"> including supply chain threats</w:t>
      </w:r>
      <w:r w:rsidR="681DED4B" w:rsidRPr="2B15BFAA">
        <w:rPr>
          <w:sz w:val="24"/>
          <w:szCs w:val="24"/>
        </w:rPr>
        <w:t xml:space="preserve"> as required to </w:t>
      </w:r>
      <w:r w:rsidR="155530B5" w:rsidRPr="2B15BFAA">
        <w:rPr>
          <w:sz w:val="24"/>
          <w:szCs w:val="24"/>
        </w:rPr>
        <w:t xml:space="preserve">mitigate and eliminate such threats as they become aware of them. This will include any notified to the Supplier by the </w:t>
      </w:r>
      <w:r w:rsidR="69B008C3" w:rsidRPr="2B15BFAA">
        <w:rPr>
          <w:sz w:val="24"/>
          <w:szCs w:val="24"/>
        </w:rPr>
        <w:t>Buyer</w:t>
      </w:r>
      <w:r w:rsidR="155530B5" w:rsidRPr="2B15BFAA">
        <w:rPr>
          <w:sz w:val="24"/>
          <w:szCs w:val="24"/>
        </w:rPr>
        <w:t xml:space="preserve"> and its agents, but this will not be </w:t>
      </w:r>
      <w:r w:rsidR="046EB6D8" w:rsidRPr="2B15BFAA">
        <w:rPr>
          <w:sz w:val="24"/>
          <w:szCs w:val="24"/>
        </w:rPr>
        <w:t xml:space="preserve">considered sufficient under the terms of this Contract. </w:t>
      </w:r>
    </w:p>
    <w:p w14:paraId="4035A707" w14:textId="0D072455" w:rsidR="00D3473B" w:rsidRPr="00C105DE" w:rsidRDefault="046EB6D8" w:rsidP="3CE5C42A">
      <w:pPr>
        <w:pStyle w:val="Heading2"/>
        <w:numPr>
          <w:ilvl w:val="1"/>
          <w:numId w:val="0"/>
        </w:numPr>
        <w:ind w:left="720" w:hanging="720"/>
        <w:jc w:val="left"/>
        <w:rPr>
          <w:sz w:val="24"/>
          <w:szCs w:val="24"/>
        </w:rPr>
      </w:pPr>
      <w:r w:rsidRPr="33072209">
        <w:rPr>
          <w:sz w:val="24"/>
          <w:szCs w:val="24"/>
        </w:rPr>
        <w:t>6.</w:t>
      </w:r>
      <w:r w:rsidR="00880936">
        <w:rPr>
          <w:sz w:val="24"/>
          <w:szCs w:val="24"/>
        </w:rPr>
        <w:t>7</w:t>
      </w:r>
      <w:r w:rsidR="003A2D74">
        <w:rPr>
          <w:sz w:val="24"/>
          <w:szCs w:val="24"/>
        </w:rPr>
        <w:t>4</w:t>
      </w:r>
      <w:r>
        <w:tab/>
      </w:r>
      <w:r w:rsidR="005C00B4">
        <w:t>T</w:t>
      </w:r>
      <w:r w:rsidR="5306537A" w:rsidRPr="33072209">
        <w:rPr>
          <w:sz w:val="24"/>
          <w:szCs w:val="24"/>
        </w:rPr>
        <w:t xml:space="preserve">he Supplier should ensure sufficient resilience on their systems and infrastructure deployed to connect to and receive/transfer information to the </w:t>
      </w:r>
      <w:r w:rsidR="00082CC5">
        <w:rPr>
          <w:sz w:val="24"/>
          <w:szCs w:val="24"/>
        </w:rPr>
        <w:t>Buyer’s</w:t>
      </w:r>
      <w:r w:rsidR="00D455B2">
        <w:rPr>
          <w:sz w:val="24"/>
          <w:szCs w:val="24"/>
        </w:rPr>
        <w:t xml:space="preserve"> </w:t>
      </w:r>
      <w:r w:rsidR="00442B3A">
        <w:rPr>
          <w:sz w:val="24"/>
          <w:szCs w:val="24"/>
        </w:rPr>
        <w:t>i</w:t>
      </w:r>
      <w:r w:rsidR="5306537A" w:rsidRPr="33072209">
        <w:rPr>
          <w:sz w:val="24"/>
          <w:szCs w:val="24"/>
        </w:rPr>
        <w:t>nfrastructure in line with contractual agreements.</w:t>
      </w:r>
    </w:p>
    <w:p w14:paraId="5DC960E9" w14:textId="6D3B85E4" w:rsidR="00FA75BD" w:rsidRDefault="74A5B4A6" w:rsidP="00EF6B86">
      <w:pPr>
        <w:ind w:left="709" w:hanging="709"/>
        <w:rPr>
          <w:rFonts w:cs="Arial"/>
          <w:sz w:val="24"/>
        </w:rPr>
      </w:pPr>
      <w:r w:rsidRPr="33072209">
        <w:rPr>
          <w:sz w:val="24"/>
        </w:rPr>
        <w:t>6.</w:t>
      </w:r>
      <w:r w:rsidR="00880936">
        <w:rPr>
          <w:sz w:val="24"/>
        </w:rPr>
        <w:t>7</w:t>
      </w:r>
      <w:r w:rsidR="003A2D74">
        <w:rPr>
          <w:sz w:val="24"/>
        </w:rPr>
        <w:t>5</w:t>
      </w:r>
      <w:r w:rsidR="46393F4D" w:rsidRPr="33072209">
        <w:rPr>
          <w:sz w:val="24"/>
        </w:rPr>
        <w:t xml:space="preserve">  </w:t>
      </w:r>
      <w:r>
        <w:tab/>
      </w:r>
      <w:r w:rsidR="5306537A" w:rsidRPr="33072209">
        <w:rPr>
          <w:sz w:val="24"/>
        </w:rPr>
        <w:t>The Supplier must provide a support/service desk for the logging of incidents during the Agreed Service Time</w:t>
      </w:r>
      <w:r w:rsidR="00EE1745">
        <w:rPr>
          <w:sz w:val="24"/>
        </w:rPr>
        <w:t xml:space="preserve"> and out of hours in case of emergency or need</w:t>
      </w:r>
      <w:r w:rsidR="5306537A" w:rsidRPr="33072209">
        <w:rPr>
          <w:sz w:val="24"/>
        </w:rPr>
        <w:t>. All contact with the supplier support/service desk must be logged and reported on.</w:t>
      </w:r>
      <w:r w:rsidR="00FA75BD" w:rsidRPr="00FA75BD">
        <w:rPr>
          <w:rFonts w:cs="Arial"/>
          <w:sz w:val="24"/>
        </w:rPr>
        <w:t xml:space="preserve"> </w:t>
      </w:r>
      <w:r w:rsidR="00FA75BD">
        <w:rPr>
          <w:rFonts w:cs="Arial"/>
          <w:sz w:val="24"/>
        </w:rPr>
        <w:t>The supplier will need to provide:</w:t>
      </w:r>
    </w:p>
    <w:p w14:paraId="37673BBA" w14:textId="41EC94B9" w:rsidR="00FA75BD" w:rsidRDefault="00FA75BD" w:rsidP="00FA75BD">
      <w:pPr>
        <w:ind w:left="709"/>
        <w:rPr>
          <w:rFonts w:eastAsiaTheme="minorHAnsi" w:cs="Arial"/>
          <w:sz w:val="24"/>
          <w:lang w:eastAsia="en-US"/>
        </w:rPr>
      </w:pPr>
    </w:p>
    <w:p w14:paraId="1197C47B" w14:textId="44D9A7EA" w:rsidR="00FA75BD" w:rsidRDefault="00EF6B86" w:rsidP="000A632D">
      <w:pPr>
        <w:pStyle w:val="ListParagraph"/>
        <w:ind w:left="1843" w:hanging="763"/>
        <w:rPr>
          <w:rFonts w:cs="Arial"/>
          <w:sz w:val="24"/>
        </w:rPr>
      </w:pPr>
      <w:r>
        <w:rPr>
          <w:rFonts w:cs="Arial"/>
          <w:sz w:val="24"/>
        </w:rPr>
        <w:lastRenderedPageBreak/>
        <w:t>6.</w:t>
      </w:r>
      <w:r w:rsidR="00880936">
        <w:rPr>
          <w:rFonts w:cs="Arial"/>
          <w:sz w:val="24"/>
        </w:rPr>
        <w:t>7</w:t>
      </w:r>
      <w:r w:rsidR="003A2D74">
        <w:rPr>
          <w:rFonts w:cs="Arial"/>
          <w:sz w:val="24"/>
        </w:rPr>
        <w:t>5</w:t>
      </w:r>
      <w:r>
        <w:rPr>
          <w:rFonts w:cs="Arial"/>
          <w:sz w:val="24"/>
        </w:rPr>
        <w:t>.1</w:t>
      </w:r>
      <w:r w:rsidR="00FA75BD">
        <w:rPr>
          <w:rFonts w:cs="Arial"/>
          <w:sz w:val="24"/>
        </w:rPr>
        <w:t xml:space="preserve"> </w:t>
      </w:r>
      <w:r w:rsidR="000A632D">
        <w:rPr>
          <w:rFonts w:cs="Arial"/>
          <w:sz w:val="24"/>
        </w:rPr>
        <w:t>T</w:t>
      </w:r>
      <w:r w:rsidR="00FA75BD">
        <w:rPr>
          <w:rFonts w:cs="Arial"/>
          <w:sz w:val="24"/>
        </w:rPr>
        <w:t xml:space="preserve">heir process for any technical support relating to their portal or other system </w:t>
      </w:r>
    </w:p>
    <w:p w14:paraId="06596380" w14:textId="47B6D944" w:rsidR="00FA75BD" w:rsidRDefault="000A632D" w:rsidP="000A632D">
      <w:pPr>
        <w:pStyle w:val="ListParagraph"/>
        <w:ind w:left="1843" w:hanging="763"/>
        <w:rPr>
          <w:rFonts w:cs="Arial"/>
          <w:sz w:val="24"/>
        </w:rPr>
      </w:pPr>
      <w:r>
        <w:rPr>
          <w:rFonts w:cs="Arial"/>
          <w:sz w:val="24"/>
        </w:rPr>
        <w:t>6.</w:t>
      </w:r>
      <w:r w:rsidR="00880936">
        <w:rPr>
          <w:rFonts w:cs="Arial"/>
          <w:sz w:val="24"/>
        </w:rPr>
        <w:t>7</w:t>
      </w:r>
      <w:r w:rsidR="003A2D74">
        <w:rPr>
          <w:rFonts w:cs="Arial"/>
          <w:sz w:val="24"/>
        </w:rPr>
        <w:t>5</w:t>
      </w:r>
      <w:r>
        <w:rPr>
          <w:rFonts w:cs="Arial"/>
          <w:sz w:val="24"/>
        </w:rPr>
        <w:t>.2 A</w:t>
      </w:r>
      <w:r w:rsidR="00FA75BD">
        <w:rPr>
          <w:rFonts w:cs="Arial"/>
          <w:sz w:val="24"/>
        </w:rPr>
        <w:t xml:space="preserve"> point of contact to escalate any technical issues (</w:t>
      </w:r>
      <w:r w:rsidR="00063135">
        <w:rPr>
          <w:rFonts w:cs="Arial"/>
          <w:sz w:val="24"/>
        </w:rPr>
        <w:t>e.g.</w:t>
      </w:r>
      <w:r w:rsidR="00FA75BD">
        <w:rPr>
          <w:rFonts w:cs="Arial"/>
          <w:sz w:val="24"/>
        </w:rPr>
        <w:t xml:space="preserve"> email) with that system</w:t>
      </w:r>
    </w:p>
    <w:p w14:paraId="2E4ADD8C" w14:textId="22551B00" w:rsidR="00FA75BD" w:rsidRDefault="00A8710D" w:rsidP="00A8710D">
      <w:pPr>
        <w:pStyle w:val="ListParagraph"/>
        <w:ind w:left="1843" w:hanging="709"/>
        <w:rPr>
          <w:rFonts w:cs="Arial"/>
          <w:sz w:val="24"/>
        </w:rPr>
      </w:pPr>
      <w:r>
        <w:rPr>
          <w:rFonts w:cs="Arial"/>
          <w:sz w:val="24"/>
        </w:rPr>
        <w:t>6.</w:t>
      </w:r>
      <w:r w:rsidR="000B6DF3">
        <w:rPr>
          <w:rFonts w:cs="Arial"/>
          <w:sz w:val="24"/>
        </w:rPr>
        <w:t>7</w:t>
      </w:r>
      <w:r w:rsidR="003A2D74">
        <w:rPr>
          <w:rFonts w:cs="Arial"/>
          <w:sz w:val="24"/>
        </w:rPr>
        <w:t>5</w:t>
      </w:r>
      <w:r>
        <w:rPr>
          <w:rFonts w:cs="Arial"/>
          <w:sz w:val="24"/>
        </w:rPr>
        <w:t xml:space="preserve">.3 </w:t>
      </w:r>
      <w:r w:rsidR="00485854">
        <w:rPr>
          <w:rFonts w:cs="Arial"/>
          <w:sz w:val="24"/>
        </w:rPr>
        <w:t xml:space="preserve">A period </w:t>
      </w:r>
      <w:r w:rsidR="00FA75BD">
        <w:rPr>
          <w:rFonts w:cs="Arial"/>
          <w:sz w:val="24"/>
        </w:rPr>
        <w:t>after implementation when they or we can/will escalate any technical issues and fix as a priority</w:t>
      </w:r>
    </w:p>
    <w:p w14:paraId="0922189B" w14:textId="19A35387" w:rsidR="00FA75BD" w:rsidRDefault="001117E0" w:rsidP="001117E0">
      <w:pPr>
        <w:pStyle w:val="ListParagraph"/>
        <w:ind w:left="1843" w:hanging="763"/>
        <w:rPr>
          <w:rFonts w:cs="Arial"/>
          <w:sz w:val="24"/>
        </w:rPr>
      </w:pPr>
      <w:r>
        <w:rPr>
          <w:rFonts w:cs="Arial"/>
          <w:sz w:val="24"/>
        </w:rPr>
        <w:t xml:space="preserve"> 6.</w:t>
      </w:r>
      <w:r w:rsidR="000B6DF3">
        <w:rPr>
          <w:rFonts w:cs="Arial"/>
          <w:sz w:val="24"/>
        </w:rPr>
        <w:t>7</w:t>
      </w:r>
      <w:r w:rsidR="003A2D74">
        <w:rPr>
          <w:rFonts w:cs="Arial"/>
          <w:sz w:val="24"/>
        </w:rPr>
        <w:t>5</w:t>
      </w:r>
      <w:r>
        <w:rPr>
          <w:rFonts w:cs="Arial"/>
          <w:sz w:val="24"/>
        </w:rPr>
        <w:t>.4</w:t>
      </w:r>
      <w:r w:rsidR="00FA75BD">
        <w:rPr>
          <w:rFonts w:cs="Arial"/>
          <w:sz w:val="24"/>
        </w:rPr>
        <w:t xml:space="preserve"> </w:t>
      </w:r>
      <w:r>
        <w:rPr>
          <w:rFonts w:cs="Arial"/>
          <w:sz w:val="24"/>
        </w:rPr>
        <w:t>I</w:t>
      </w:r>
      <w:r w:rsidR="00FA75BD">
        <w:rPr>
          <w:rFonts w:cs="Arial"/>
          <w:sz w:val="24"/>
        </w:rPr>
        <w:t xml:space="preserve">f there are any system downtime/issues, these need to be communicated to </w:t>
      </w:r>
      <w:r w:rsidR="00C97EA2">
        <w:rPr>
          <w:rFonts w:cs="Arial"/>
          <w:sz w:val="24"/>
        </w:rPr>
        <w:t>the Buyer immediately.</w:t>
      </w:r>
    </w:p>
    <w:p w14:paraId="16F8D12B" w14:textId="17481ED2" w:rsidR="00660BF1" w:rsidRDefault="00660BF1" w:rsidP="001117E0">
      <w:pPr>
        <w:pStyle w:val="ListParagraph"/>
        <w:ind w:left="1843" w:hanging="763"/>
        <w:rPr>
          <w:rFonts w:cs="Arial"/>
          <w:sz w:val="24"/>
        </w:rPr>
      </w:pPr>
    </w:p>
    <w:p w14:paraId="36198D64" w14:textId="14F6B15D" w:rsidR="00D3473B" w:rsidRDefault="00FA75BD" w:rsidP="3CE5C42A">
      <w:pPr>
        <w:pStyle w:val="Heading2"/>
        <w:numPr>
          <w:ilvl w:val="1"/>
          <w:numId w:val="0"/>
        </w:numPr>
        <w:ind w:left="720" w:hanging="720"/>
        <w:rPr>
          <w:sz w:val="24"/>
          <w:szCs w:val="24"/>
        </w:rPr>
      </w:pPr>
      <w:r>
        <w:rPr>
          <w:sz w:val="24"/>
          <w:szCs w:val="24"/>
        </w:rPr>
        <w:t xml:space="preserve"> </w:t>
      </w:r>
      <w:r w:rsidR="5E53E0A6" w:rsidRPr="33072209">
        <w:rPr>
          <w:sz w:val="24"/>
          <w:szCs w:val="24"/>
        </w:rPr>
        <w:t>6.</w:t>
      </w:r>
      <w:r w:rsidR="63D10C63" w:rsidRPr="33072209">
        <w:rPr>
          <w:sz w:val="24"/>
          <w:szCs w:val="24"/>
        </w:rPr>
        <w:t>7</w:t>
      </w:r>
      <w:r w:rsidR="003A2D74">
        <w:rPr>
          <w:sz w:val="24"/>
          <w:szCs w:val="24"/>
        </w:rPr>
        <w:t>6</w:t>
      </w:r>
      <w:r w:rsidR="5E53E0A6" w:rsidRPr="33072209">
        <w:rPr>
          <w:sz w:val="24"/>
          <w:szCs w:val="24"/>
        </w:rPr>
        <w:t xml:space="preserve"> </w:t>
      </w:r>
      <w:r w:rsidR="1FA458BC" w:rsidRPr="33072209">
        <w:rPr>
          <w:sz w:val="24"/>
          <w:szCs w:val="24"/>
        </w:rPr>
        <w:t xml:space="preserve"> </w:t>
      </w:r>
      <w:r w:rsidR="5E53E0A6">
        <w:tab/>
      </w:r>
      <w:r w:rsidR="5306537A" w:rsidRPr="33072209">
        <w:rPr>
          <w:sz w:val="24"/>
          <w:szCs w:val="24"/>
        </w:rPr>
        <w:t xml:space="preserve">Incident reports should be provided for all Priority 1 and 2 incidents detailing the cause of the incident, impact, </w:t>
      </w:r>
      <w:r w:rsidR="27F9B787" w:rsidRPr="33072209">
        <w:rPr>
          <w:sz w:val="24"/>
          <w:szCs w:val="24"/>
        </w:rPr>
        <w:t>resolution,</w:t>
      </w:r>
      <w:r w:rsidR="5306537A" w:rsidRPr="33072209">
        <w:rPr>
          <w:sz w:val="24"/>
          <w:szCs w:val="24"/>
        </w:rPr>
        <w:t xml:space="preserve"> and any mitigating actions taken.</w:t>
      </w:r>
    </w:p>
    <w:p w14:paraId="1E4B0B3F" w14:textId="77777777" w:rsidR="00D3473B" w:rsidRPr="00041D00" w:rsidRDefault="788689DD" w:rsidP="003E38DE">
      <w:pPr>
        <w:pStyle w:val="Heading2"/>
        <w:numPr>
          <w:ilvl w:val="1"/>
          <w:numId w:val="0"/>
        </w:numPr>
        <w:ind w:left="720"/>
        <w:rPr>
          <w:rFonts w:cs="Arial"/>
          <w:spacing w:val="-3"/>
          <w:sz w:val="24"/>
          <w:u w:val="single"/>
        </w:rPr>
      </w:pPr>
      <w:r w:rsidRPr="00041D00">
        <w:rPr>
          <w:rFonts w:cs="Arial"/>
          <w:spacing w:val="-3"/>
          <w:sz w:val="24"/>
          <w:u w:val="single"/>
        </w:rPr>
        <w:t>Implementation</w:t>
      </w:r>
    </w:p>
    <w:p w14:paraId="3FFB3259" w14:textId="77777777" w:rsidR="00D3473B" w:rsidRPr="00C105DE" w:rsidRDefault="00D3473B" w:rsidP="00D3473B">
      <w:pPr>
        <w:ind w:left="720"/>
        <w:rPr>
          <w:rFonts w:cs="Arial"/>
          <w:b/>
          <w:bCs/>
          <w:spacing w:val="-3"/>
          <w:sz w:val="24"/>
        </w:rPr>
      </w:pPr>
    </w:p>
    <w:p w14:paraId="22C75E98" w14:textId="06655BDB" w:rsidR="00D3473B" w:rsidRPr="00C105DE" w:rsidRDefault="7F126432" w:rsidP="3CE5C42A">
      <w:pPr>
        <w:pStyle w:val="Heading2"/>
        <w:numPr>
          <w:ilvl w:val="1"/>
          <w:numId w:val="0"/>
        </w:numPr>
        <w:ind w:left="720" w:hanging="720"/>
        <w:rPr>
          <w:sz w:val="24"/>
          <w:szCs w:val="24"/>
        </w:rPr>
      </w:pPr>
      <w:r w:rsidRPr="33072209">
        <w:rPr>
          <w:sz w:val="24"/>
          <w:szCs w:val="24"/>
        </w:rPr>
        <w:t>6.</w:t>
      </w:r>
      <w:r w:rsidR="3232B251" w:rsidRPr="33072209">
        <w:rPr>
          <w:sz w:val="24"/>
          <w:szCs w:val="24"/>
        </w:rPr>
        <w:t>7</w:t>
      </w:r>
      <w:r w:rsidR="00B00C25">
        <w:rPr>
          <w:sz w:val="24"/>
          <w:szCs w:val="24"/>
        </w:rPr>
        <w:t>7</w:t>
      </w:r>
      <w:r w:rsidR="3858E54B" w:rsidRPr="33072209">
        <w:rPr>
          <w:sz w:val="24"/>
          <w:szCs w:val="24"/>
        </w:rPr>
        <w:t xml:space="preserve">   </w:t>
      </w:r>
      <w:r>
        <w:tab/>
      </w:r>
      <w:r w:rsidR="5306537A" w:rsidRPr="33072209">
        <w:rPr>
          <w:sz w:val="24"/>
          <w:szCs w:val="24"/>
        </w:rPr>
        <w:t xml:space="preserve">All implementation plans must be robust and agreed with </w:t>
      </w:r>
      <w:r w:rsidR="00395689">
        <w:rPr>
          <w:sz w:val="24"/>
          <w:szCs w:val="24"/>
        </w:rPr>
        <w:t>the Bu</w:t>
      </w:r>
      <w:r w:rsidR="00557607">
        <w:rPr>
          <w:sz w:val="24"/>
          <w:szCs w:val="24"/>
        </w:rPr>
        <w:t xml:space="preserve">yer </w:t>
      </w:r>
      <w:r w:rsidR="5306537A" w:rsidRPr="33072209">
        <w:rPr>
          <w:sz w:val="24"/>
          <w:szCs w:val="24"/>
        </w:rPr>
        <w:t xml:space="preserve">and shall not be considered effective until this has been confirmed by </w:t>
      </w:r>
      <w:r w:rsidR="00557607">
        <w:rPr>
          <w:sz w:val="24"/>
          <w:szCs w:val="24"/>
        </w:rPr>
        <w:t>the Buyer</w:t>
      </w:r>
      <w:r w:rsidR="5306537A" w:rsidRPr="33072209">
        <w:rPr>
          <w:sz w:val="24"/>
          <w:szCs w:val="24"/>
        </w:rPr>
        <w:t>.</w:t>
      </w:r>
      <w:r w:rsidR="0F17F8AF" w:rsidRPr="33072209">
        <w:rPr>
          <w:sz w:val="24"/>
          <w:szCs w:val="24"/>
        </w:rPr>
        <w:t xml:space="preserve"> The implementation plan will form part of this Contract as</w:t>
      </w:r>
      <w:r w:rsidR="00B62419">
        <w:rPr>
          <w:sz w:val="24"/>
          <w:szCs w:val="24"/>
        </w:rPr>
        <w:t xml:space="preserve"> shown in </w:t>
      </w:r>
      <w:r w:rsidR="008863BA">
        <w:rPr>
          <w:sz w:val="24"/>
          <w:szCs w:val="24"/>
        </w:rPr>
        <w:t xml:space="preserve">a </w:t>
      </w:r>
      <w:r w:rsidR="00B62419">
        <w:rPr>
          <w:sz w:val="24"/>
          <w:szCs w:val="24"/>
        </w:rPr>
        <w:t>Schedule of this Contract</w:t>
      </w:r>
      <w:r w:rsidR="00EF118F">
        <w:rPr>
          <w:sz w:val="24"/>
          <w:szCs w:val="24"/>
        </w:rPr>
        <w:t>.</w:t>
      </w:r>
      <w:r w:rsidR="171B9C3B" w:rsidRPr="33072209">
        <w:rPr>
          <w:sz w:val="24"/>
          <w:szCs w:val="24"/>
        </w:rPr>
        <w:t xml:space="preserve"> </w:t>
      </w:r>
      <w:r w:rsidR="171B9C3B" w:rsidRPr="33072209">
        <w:rPr>
          <w:color w:val="FF0000"/>
          <w:sz w:val="24"/>
          <w:szCs w:val="24"/>
        </w:rPr>
        <w:t xml:space="preserve"> </w:t>
      </w:r>
      <w:r w:rsidR="0F17F8AF" w:rsidRPr="33072209">
        <w:rPr>
          <w:sz w:val="24"/>
          <w:szCs w:val="24"/>
        </w:rPr>
        <w:t xml:space="preserve"> </w:t>
      </w:r>
    </w:p>
    <w:p w14:paraId="5EFB3CF8" w14:textId="3B371660" w:rsidR="00D3473B" w:rsidRPr="003B340F" w:rsidRDefault="0F17F8AF" w:rsidP="3DD47F3F">
      <w:pPr>
        <w:pStyle w:val="Heading2"/>
        <w:numPr>
          <w:ilvl w:val="1"/>
          <w:numId w:val="0"/>
        </w:numPr>
        <w:ind w:left="720" w:hanging="720"/>
        <w:rPr>
          <w:sz w:val="24"/>
          <w:szCs w:val="24"/>
        </w:rPr>
      </w:pPr>
      <w:r w:rsidRPr="33072209">
        <w:rPr>
          <w:sz w:val="24"/>
          <w:szCs w:val="24"/>
        </w:rPr>
        <w:t>6.7</w:t>
      </w:r>
      <w:r w:rsidR="00B00C25">
        <w:rPr>
          <w:sz w:val="24"/>
          <w:szCs w:val="24"/>
        </w:rPr>
        <w:t>8</w:t>
      </w:r>
      <w:r w:rsidR="4D78FA6E" w:rsidRPr="33072209">
        <w:rPr>
          <w:sz w:val="24"/>
          <w:szCs w:val="24"/>
        </w:rPr>
        <w:t xml:space="preserve">   </w:t>
      </w:r>
      <w:r>
        <w:tab/>
      </w:r>
      <w:r w:rsidR="2AA1244F" w:rsidRPr="33072209">
        <w:rPr>
          <w:sz w:val="24"/>
          <w:szCs w:val="24"/>
        </w:rPr>
        <w:t xml:space="preserve">The supplier is required to provide the following within </w:t>
      </w:r>
      <w:r w:rsidR="00A90970">
        <w:rPr>
          <w:sz w:val="24"/>
          <w:szCs w:val="24"/>
        </w:rPr>
        <w:t>1</w:t>
      </w:r>
      <w:r w:rsidR="2AA1244F" w:rsidRPr="33072209">
        <w:rPr>
          <w:sz w:val="24"/>
          <w:szCs w:val="24"/>
        </w:rPr>
        <w:t xml:space="preserve">0 days of the </w:t>
      </w:r>
      <w:r w:rsidR="001167A4">
        <w:rPr>
          <w:sz w:val="24"/>
          <w:szCs w:val="24"/>
        </w:rPr>
        <w:t>beginning</w:t>
      </w:r>
      <w:r w:rsidR="2AA1244F" w:rsidRPr="33072209">
        <w:rPr>
          <w:sz w:val="24"/>
          <w:szCs w:val="24"/>
        </w:rPr>
        <w:t xml:space="preserve"> of the </w:t>
      </w:r>
      <w:r w:rsidR="3BBEC383" w:rsidRPr="33072209">
        <w:rPr>
          <w:sz w:val="24"/>
          <w:szCs w:val="24"/>
        </w:rPr>
        <w:t>Implementation period</w:t>
      </w:r>
      <w:r w:rsidR="00577C4C">
        <w:rPr>
          <w:sz w:val="24"/>
          <w:szCs w:val="24"/>
        </w:rPr>
        <w:t>.</w:t>
      </w:r>
    </w:p>
    <w:p w14:paraId="08EA20ED" w14:textId="44B97DBF" w:rsidR="5BDB2CD6" w:rsidRDefault="7751C068" w:rsidP="3DD47F3F">
      <w:pPr>
        <w:pStyle w:val="Heading2"/>
        <w:numPr>
          <w:ilvl w:val="1"/>
          <w:numId w:val="0"/>
        </w:numPr>
        <w:ind w:left="1530" w:hanging="810"/>
        <w:rPr>
          <w:sz w:val="24"/>
          <w:szCs w:val="24"/>
        </w:rPr>
      </w:pPr>
      <w:r w:rsidRPr="3DD47F3F">
        <w:rPr>
          <w:sz w:val="24"/>
          <w:szCs w:val="24"/>
        </w:rPr>
        <w:t>6</w:t>
      </w:r>
      <w:r w:rsidR="74DEAA1B" w:rsidRPr="3DD47F3F">
        <w:rPr>
          <w:sz w:val="24"/>
          <w:szCs w:val="24"/>
        </w:rPr>
        <w:t>.7</w:t>
      </w:r>
      <w:r w:rsidR="00B00C25">
        <w:rPr>
          <w:sz w:val="24"/>
          <w:szCs w:val="24"/>
        </w:rPr>
        <w:t>8</w:t>
      </w:r>
      <w:r w:rsidR="74DEAA1B" w:rsidRPr="3DD47F3F">
        <w:rPr>
          <w:sz w:val="24"/>
          <w:szCs w:val="24"/>
        </w:rPr>
        <w:t>.1</w:t>
      </w:r>
      <w:r w:rsidR="5BDB2CD6">
        <w:tab/>
      </w:r>
      <w:r w:rsidR="5BDB2CD6">
        <w:tab/>
      </w:r>
      <w:r w:rsidR="74DEAA1B" w:rsidRPr="3DD47F3F">
        <w:rPr>
          <w:sz w:val="24"/>
          <w:szCs w:val="24"/>
        </w:rPr>
        <w:t xml:space="preserve">Implementation </w:t>
      </w:r>
      <w:r w:rsidR="3BBEC383" w:rsidRPr="3DD47F3F">
        <w:rPr>
          <w:sz w:val="24"/>
          <w:szCs w:val="24"/>
        </w:rPr>
        <w:t xml:space="preserve">Plan </w:t>
      </w:r>
    </w:p>
    <w:p w14:paraId="760A0B2D" w14:textId="6FDBDAF7" w:rsidR="5BDB2CD6" w:rsidRDefault="1978D974" w:rsidP="3DD47F3F">
      <w:pPr>
        <w:pStyle w:val="Heading2"/>
        <w:numPr>
          <w:ilvl w:val="1"/>
          <w:numId w:val="0"/>
        </w:numPr>
        <w:ind w:left="1530" w:hanging="810"/>
        <w:rPr>
          <w:sz w:val="24"/>
          <w:szCs w:val="24"/>
        </w:rPr>
      </w:pPr>
      <w:r w:rsidRPr="3DD47F3F">
        <w:rPr>
          <w:sz w:val="24"/>
          <w:szCs w:val="24"/>
        </w:rPr>
        <w:t>6</w:t>
      </w:r>
      <w:r w:rsidR="364C4A81" w:rsidRPr="3DD47F3F">
        <w:rPr>
          <w:sz w:val="24"/>
          <w:szCs w:val="24"/>
        </w:rPr>
        <w:t>.7</w:t>
      </w:r>
      <w:r w:rsidR="00B00C25">
        <w:rPr>
          <w:sz w:val="24"/>
          <w:szCs w:val="24"/>
        </w:rPr>
        <w:t>8</w:t>
      </w:r>
      <w:r w:rsidR="364C4A81" w:rsidRPr="3DD47F3F">
        <w:rPr>
          <w:sz w:val="24"/>
          <w:szCs w:val="24"/>
        </w:rPr>
        <w:t>.2</w:t>
      </w:r>
      <w:r w:rsidR="5BDB2CD6">
        <w:tab/>
      </w:r>
      <w:r w:rsidR="5BDB2CD6">
        <w:tab/>
      </w:r>
      <w:r w:rsidR="3BBEC383" w:rsidRPr="3DD47F3F">
        <w:rPr>
          <w:sz w:val="24"/>
          <w:szCs w:val="24"/>
        </w:rPr>
        <w:t>Quality standards not specified elsewhere</w:t>
      </w:r>
      <w:r w:rsidR="00B23190">
        <w:rPr>
          <w:sz w:val="24"/>
          <w:szCs w:val="24"/>
        </w:rPr>
        <w:t>.</w:t>
      </w:r>
      <w:r w:rsidR="3BBEC383" w:rsidRPr="3DD47F3F">
        <w:rPr>
          <w:sz w:val="24"/>
          <w:szCs w:val="24"/>
        </w:rPr>
        <w:t xml:space="preserve"> </w:t>
      </w:r>
    </w:p>
    <w:p w14:paraId="0BB982D8" w14:textId="520C19C9" w:rsidR="5BDB2CD6" w:rsidRDefault="3B250EA0" w:rsidP="00041D00">
      <w:pPr>
        <w:pStyle w:val="Heading2"/>
        <w:numPr>
          <w:ilvl w:val="1"/>
          <w:numId w:val="0"/>
        </w:numPr>
        <w:ind w:left="2160" w:hanging="1440"/>
        <w:rPr>
          <w:sz w:val="24"/>
          <w:szCs w:val="24"/>
        </w:rPr>
      </w:pPr>
      <w:r w:rsidRPr="3DD47F3F">
        <w:rPr>
          <w:sz w:val="24"/>
          <w:szCs w:val="24"/>
        </w:rPr>
        <w:t>6</w:t>
      </w:r>
      <w:r w:rsidR="320460CB" w:rsidRPr="3DD47F3F">
        <w:rPr>
          <w:sz w:val="24"/>
          <w:szCs w:val="24"/>
        </w:rPr>
        <w:t>.7</w:t>
      </w:r>
      <w:r w:rsidR="00B00C25">
        <w:rPr>
          <w:sz w:val="24"/>
          <w:szCs w:val="24"/>
        </w:rPr>
        <w:t>8</w:t>
      </w:r>
      <w:r w:rsidR="320460CB" w:rsidRPr="3DD47F3F">
        <w:rPr>
          <w:sz w:val="24"/>
          <w:szCs w:val="24"/>
        </w:rPr>
        <w:t>.3</w:t>
      </w:r>
      <w:r w:rsidR="5BDB2CD6">
        <w:tab/>
      </w:r>
      <w:r w:rsidR="007E2DCC" w:rsidRPr="00041D00">
        <w:rPr>
          <w:sz w:val="24"/>
          <w:szCs w:val="22"/>
        </w:rPr>
        <w:t>P</w:t>
      </w:r>
      <w:r w:rsidR="00D84080">
        <w:rPr>
          <w:sz w:val="24"/>
          <w:szCs w:val="24"/>
        </w:rPr>
        <w:t xml:space="preserve">rovide draft Performance and Management Information reports </w:t>
      </w:r>
      <w:r w:rsidR="007E2DCC">
        <w:rPr>
          <w:sz w:val="24"/>
          <w:szCs w:val="24"/>
        </w:rPr>
        <w:t>to be agreed with the Buyer.</w:t>
      </w:r>
    </w:p>
    <w:p w14:paraId="2AFCCFB0" w14:textId="46D9E401" w:rsidR="5BDB2CD6" w:rsidRDefault="3E56E06E" w:rsidP="00FA7E5C">
      <w:pPr>
        <w:pStyle w:val="Heading2"/>
        <w:numPr>
          <w:ilvl w:val="1"/>
          <w:numId w:val="0"/>
        </w:numPr>
        <w:ind w:left="2127" w:hanging="1407"/>
        <w:rPr>
          <w:sz w:val="24"/>
          <w:szCs w:val="24"/>
        </w:rPr>
      </w:pPr>
      <w:r w:rsidRPr="33072209">
        <w:rPr>
          <w:sz w:val="24"/>
          <w:szCs w:val="24"/>
        </w:rPr>
        <w:t>6</w:t>
      </w:r>
      <w:r w:rsidR="7B824412" w:rsidRPr="33072209">
        <w:rPr>
          <w:sz w:val="24"/>
          <w:szCs w:val="24"/>
        </w:rPr>
        <w:t>.7</w:t>
      </w:r>
      <w:r w:rsidR="00B00C25">
        <w:rPr>
          <w:sz w:val="24"/>
          <w:szCs w:val="24"/>
        </w:rPr>
        <w:t>8</w:t>
      </w:r>
      <w:r w:rsidR="7B824412" w:rsidRPr="33072209">
        <w:rPr>
          <w:sz w:val="24"/>
          <w:szCs w:val="24"/>
        </w:rPr>
        <w:t>.</w:t>
      </w:r>
      <w:r w:rsidR="00D84080">
        <w:rPr>
          <w:sz w:val="24"/>
          <w:szCs w:val="24"/>
        </w:rPr>
        <w:t>4</w:t>
      </w:r>
      <w:r>
        <w:tab/>
      </w:r>
      <w:r w:rsidR="007E2DCC">
        <w:tab/>
      </w:r>
      <w:r w:rsidR="3BBEC383" w:rsidRPr="33072209">
        <w:rPr>
          <w:sz w:val="24"/>
          <w:szCs w:val="24"/>
        </w:rPr>
        <w:t xml:space="preserve">Confirmation of communication </w:t>
      </w:r>
      <w:r w:rsidR="00D84080">
        <w:rPr>
          <w:sz w:val="24"/>
          <w:szCs w:val="24"/>
        </w:rPr>
        <w:t xml:space="preserve">and escalation </w:t>
      </w:r>
      <w:r w:rsidR="3BBEC383" w:rsidRPr="33072209">
        <w:rPr>
          <w:sz w:val="24"/>
          <w:szCs w:val="24"/>
        </w:rPr>
        <w:t xml:space="preserve">processes and key contacts and introduction to team members  </w:t>
      </w:r>
    </w:p>
    <w:p w14:paraId="4CA93F0B" w14:textId="1F623CD9" w:rsidR="00FF18B8" w:rsidRDefault="4F8D6E60" w:rsidP="00A3267B">
      <w:pPr>
        <w:pStyle w:val="Heading2"/>
        <w:numPr>
          <w:ilvl w:val="1"/>
          <w:numId w:val="0"/>
        </w:numPr>
        <w:ind w:left="2127" w:hanging="1418"/>
        <w:rPr>
          <w:sz w:val="24"/>
          <w:szCs w:val="24"/>
        </w:rPr>
      </w:pPr>
      <w:r w:rsidRPr="29B9A8EA">
        <w:rPr>
          <w:sz w:val="24"/>
          <w:szCs w:val="24"/>
        </w:rPr>
        <w:t>6</w:t>
      </w:r>
      <w:r w:rsidR="759FDFD0" w:rsidRPr="29B9A8EA">
        <w:rPr>
          <w:sz w:val="24"/>
          <w:szCs w:val="24"/>
        </w:rPr>
        <w:t>.7</w:t>
      </w:r>
      <w:r w:rsidR="00B00C25">
        <w:rPr>
          <w:sz w:val="24"/>
          <w:szCs w:val="24"/>
        </w:rPr>
        <w:t>8</w:t>
      </w:r>
      <w:r w:rsidR="759FDFD0" w:rsidRPr="29B9A8EA">
        <w:rPr>
          <w:sz w:val="24"/>
          <w:szCs w:val="24"/>
        </w:rPr>
        <w:t>.</w:t>
      </w:r>
      <w:r w:rsidR="007E2DCC">
        <w:rPr>
          <w:sz w:val="24"/>
          <w:szCs w:val="24"/>
        </w:rPr>
        <w:t>5</w:t>
      </w:r>
      <w:r>
        <w:tab/>
      </w:r>
      <w:r w:rsidR="3BBEC383" w:rsidRPr="29B9A8EA">
        <w:rPr>
          <w:sz w:val="24"/>
          <w:szCs w:val="24"/>
        </w:rPr>
        <w:t>Training</w:t>
      </w:r>
      <w:r w:rsidR="1641DF84" w:rsidRPr="29B9A8EA">
        <w:rPr>
          <w:sz w:val="24"/>
          <w:szCs w:val="24"/>
        </w:rPr>
        <w:t xml:space="preserve"> plan for </w:t>
      </w:r>
      <w:r w:rsidR="00FF3FD7" w:rsidRPr="29B9A8EA">
        <w:rPr>
          <w:sz w:val="24"/>
          <w:szCs w:val="24"/>
        </w:rPr>
        <w:t>the</w:t>
      </w:r>
      <w:r w:rsidR="004460CA" w:rsidRPr="29B9A8EA">
        <w:rPr>
          <w:sz w:val="24"/>
          <w:szCs w:val="24"/>
        </w:rPr>
        <w:t xml:space="preserve"> B</w:t>
      </w:r>
      <w:r w:rsidR="00FF3FD7" w:rsidRPr="29B9A8EA">
        <w:rPr>
          <w:sz w:val="24"/>
          <w:szCs w:val="24"/>
        </w:rPr>
        <w:t>uyer</w:t>
      </w:r>
      <w:r w:rsidR="007E2DCC">
        <w:rPr>
          <w:sz w:val="24"/>
          <w:szCs w:val="24"/>
        </w:rPr>
        <w:t>’s</w:t>
      </w:r>
      <w:r w:rsidR="1641DF84" w:rsidRPr="29B9A8EA">
        <w:rPr>
          <w:sz w:val="24"/>
          <w:szCs w:val="24"/>
        </w:rPr>
        <w:t xml:space="preserve"> staff</w:t>
      </w:r>
      <w:r w:rsidR="3BBEC383" w:rsidRPr="29B9A8EA">
        <w:rPr>
          <w:sz w:val="24"/>
          <w:szCs w:val="24"/>
        </w:rPr>
        <w:t xml:space="preserve"> on systems and enhancements that </w:t>
      </w:r>
      <w:r w:rsidR="62CFB4CF" w:rsidRPr="29B9A8EA">
        <w:rPr>
          <w:sz w:val="24"/>
          <w:szCs w:val="24"/>
        </w:rPr>
        <w:t>will</w:t>
      </w:r>
      <w:r w:rsidR="3BBEC383" w:rsidRPr="29B9A8EA">
        <w:rPr>
          <w:sz w:val="24"/>
          <w:szCs w:val="24"/>
        </w:rPr>
        <w:t xml:space="preserve"> be helpful in delivering the service</w:t>
      </w:r>
      <w:r w:rsidR="00FF3FD7" w:rsidRPr="29B9A8EA">
        <w:rPr>
          <w:sz w:val="24"/>
          <w:szCs w:val="24"/>
        </w:rPr>
        <w:t xml:space="preserve">. The </w:t>
      </w:r>
      <w:r w:rsidR="00DA4328" w:rsidRPr="29B9A8EA">
        <w:rPr>
          <w:sz w:val="24"/>
          <w:szCs w:val="24"/>
        </w:rPr>
        <w:t xml:space="preserve">numbers of staff to be trained </w:t>
      </w:r>
      <w:r w:rsidR="00E96C87" w:rsidRPr="29B9A8EA">
        <w:rPr>
          <w:sz w:val="24"/>
          <w:szCs w:val="24"/>
        </w:rPr>
        <w:t xml:space="preserve">is </w:t>
      </w:r>
      <w:r w:rsidR="00454B29">
        <w:rPr>
          <w:sz w:val="24"/>
          <w:szCs w:val="24"/>
        </w:rPr>
        <w:t>c6,000</w:t>
      </w:r>
      <w:r w:rsidR="00FF18B8" w:rsidRPr="29B9A8EA">
        <w:rPr>
          <w:sz w:val="24"/>
          <w:szCs w:val="24"/>
        </w:rPr>
        <w:t xml:space="preserve"> </w:t>
      </w:r>
      <w:r w:rsidR="00AD71E1" w:rsidRPr="29B9A8EA">
        <w:rPr>
          <w:sz w:val="24"/>
          <w:szCs w:val="24"/>
        </w:rPr>
        <w:t>persons</w:t>
      </w:r>
      <w:r w:rsidR="00FF3FD7" w:rsidRPr="29B9A8EA">
        <w:rPr>
          <w:sz w:val="24"/>
          <w:szCs w:val="24"/>
        </w:rPr>
        <w:t xml:space="preserve"> but others may be added to this training requirement as necessary.</w:t>
      </w:r>
      <w:r w:rsidR="00256BDF" w:rsidRPr="29B9A8EA">
        <w:rPr>
          <w:sz w:val="24"/>
          <w:szCs w:val="24"/>
        </w:rPr>
        <w:t xml:space="preserve"> </w:t>
      </w:r>
      <w:r w:rsidR="00FF18B8" w:rsidRPr="29B9A8EA">
        <w:rPr>
          <w:sz w:val="24"/>
          <w:szCs w:val="24"/>
        </w:rPr>
        <w:t xml:space="preserve">This is broken down by service </w:t>
      </w:r>
      <w:r w:rsidR="007E2DCC">
        <w:rPr>
          <w:sz w:val="24"/>
          <w:szCs w:val="24"/>
        </w:rPr>
        <w:t>area below</w:t>
      </w:r>
      <w:r w:rsidR="00FF18B8" w:rsidRPr="29B9A8EA">
        <w:rPr>
          <w:sz w:val="24"/>
          <w:szCs w:val="24"/>
        </w:rPr>
        <w:t>:</w:t>
      </w:r>
    </w:p>
    <w:p w14:paraId="3D59EA46" w14:textId="2547616D" w:rsidR="00FF18B8" w:rsidRDefault="007938C3" w:rsidP="00FA7E5C">
      <w:pPr>
        <w:pStyle w:val="Heading2"/>
        <w:numPr>
          <w:ilvl w:val="1"/>
          <w:numId w:val="0"/>
        </w:numPr>
        <w:spacing w:after="0"/>
        <w:ind w:left="2127"/>
        <w:jc w:val="left"/>
        <w:rPr>
          <w:sz w:val="24"/>
          <w:szCs w:val="24"/>
        </w:rPr>
      </w:pPr>
      <w:r>
        <w:rPr>
          <w:sz w:val="24"/>
          <w:szCs w:val="24"/>
        </w:rPr>
        <w:t xml:space="preserve">Child Maintenance Service </w:t>
      </w:r>
      <w:r>
        <w:rPr>
          <w:sz w:val="24"/>
          <w:szCs w:val="24"/>
        </w:rPr>
        <w:tab/>
      </w:r>
      <w:r>
        <w:rPr>
          <w:sz w:val="24"/>
          <w:szCs w:val="24"/>
        </w:rPr>
        <w:tab/>
        <w:t>2300</w:t>
      </w:r>
    </w:p>
    <w:p w14:paraId="3E715DE7" w14:textId="3F8F5B14" w:rsidR="007938C3" w:rsidRDefault="006618F2" w:rsidP="00FA7E5C">
      <w:pPr>
        <w:pStyle w:val="Heading2"/>
        <w:numPr>
          <w:ilvl w:val="1"/>
          <w:numId w:val="0"/>
        </w:numPr>
        <w:spacing w:after="0"/>
        <w:ind w:left="2127"/>
        <w:jc w:val="left"/>
        <w:rPr>
          <w:sz w:val="24"/>
          <w:szCs w:val="24"/>
        </w:rPr>
      </w:pPr>
      <w:r>
        <w:rPr>
          <w:sz w:val="24"/>
          <w:szCs w:val="24"/>
        </w:rPr>
        <w:t xml:space="preserve">Counter Fraud </w:t>
      </w:r>
      <w:r>
        <w:rPr>
          <w:sz w:val="24"/>
          <w:szCs w:val="24"/>
        </w:rPr>
        <w:tab/>
      </w:r>
      <w:r>
        <w:rPr>
          <w:sz w:val="24"/>
          <w:szCs w:val="24"/>
        </w:rPr>
        <w:tab/>
      </w:r>
      <w:r>
        <w:rPr>
          <w:sz w:val="24"/>
          <w:szCs w:val="24"/>
        </w:rPr>
        <w:tab/>
      </w:r>
      <w:r>
        <w:rPr>
          <w:sz w:val="24"/>
          <w:szCs w:val="24"/>
        </w:rPr>
        <w:tab/>
        <w:t xml:space="preserve">1300 </w:t>
      </w:r>
    </w:p>
    <w:p w14:paraId="79A5E002" w14:textId="5039BE56" w:rsidR="006618F2" w:rsidRDefault="00CC7D07" w:rsidP="00FA7E5C">
      <w:pPr>
        <w:pStyle w:val="Heading2"/>
        <w:numPr>
          <w:ilvl w:val="1"/>
          <w:numId w:val="0"/>
        </w:numPr>
        <w:spacing w:after="0"/>
        <w:ind w:left="2127"/>
        <w:jc w:val="left"/>
        <w:rPr>
          <w:sz w:val="24"/>
          <w:szCs w:val="24"/>
        </w:rPr>
      </w:pPr>
      <w:r>
        <w:rPr>
          <w:sz w:val="24"/>
          <w:szCs w:val="24"/>
        </w:rPr>
        <w:t xml:space="preserve">Debt Management </w:t>
      </w:r>
      <w:r>
        <w:rPr>
          <w:sz w:val="24"/>
          <w:szCs w:val="24"/>
        </w:rPr>
        <w:tab/>
      </w:r>
      <w:r>
        <w:rPr>
          <w:sz w:val="24"/>
          <w:szCs w:val="24"/>
        </w:rPr>
        <w:tab/>
      </w:r>
      <w:r>
        <w:rPr>
          <w:sz w:val="24"/>
          <w:szCs w:val="24"/>
        </w:rPr>
        <w:tab/>
      </w:r>
      <w:r>
        <w:rPr>
          <w:sz w:val="24"/>
          <w:szCs w:val="24"/>
        </w:rPr>
        <w:tab/>
        <w:t>2,350</w:t>
      </w:r>
    </w:p>
    <w:p w14:paraId="5247D3B7" w14:textId="25FF1FA6" w:rsidR="00CC7D07" w:rsidRPr="00D5132C" w:rsidRDefault="00CC7D07" w:rsidP="00FA7E5C">
      <w:pPr>
        <w:pStyle w:val="Heading2"/>
        <w:numPr>
          <w:ilvl w:val="1"/>
          <w:numId w:val="0"/>
        </w:numPr>
        <w:spacing w:after="0"/>
        <w:ind w:left="2127"/>
        <w:jc w:val="left"/>
        <w:rPr>
          <w:sz w:val="24"/>
          <w:szCs w:val="24"/>
          <w:u w:val="single"/>
        </w:rPr>
      </w:pPr>
      <w:r>
        <w:rPr>
          <w:sz w:val="24"/>
          <w:szCs w:val="24"/>
        </w:rPr>
        <w:t xml:space="preserve">Department for Communities </w:t>
      </w:r>
      <w:r>
        <w:rPr>
          <w:sz w:val="24"/>
          <w:szCs w:val="24"/>
        </w:rPr>
        <w:tab/>
      </w:r>
      <w:r>
        <w:rPr>
          <w:sz w:val="24"/>
          <w:szCs w:val="24"/>
        </w:rPr>
        <w:tab/>
      </w:r>
      <w:r w:rsidR="00D00DC2" w:rsidRPr="00D5132C">
        <w:rPr>
          <w:sz w:val="24"/>
          <w:szCs w:val="24"/>
          <w:u w:val="single"/>
        </w:rPr>
        <w:t>10</w:t>
      </w:r>
    </w:p>
    <w:p w14:paraId="5AB4E5E1" w14:textId="0D49BBD4" w:rsidR="007938C3" w:rsidRDefault="00D5132C" w:rsidP="007938C3">
      <w:pPr>
        <w:pStyle w:val="Heading2"/>
        <w:numPr>
          <w:ilvl w:val="0"/>
          <w:numId w:val="0"/>
        </w:numPr>
        <w:spacing w:after="0"/>
        <w:ind w:left="2127" w:hanging="1418"/>
        <w:jc w:val="lef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7E2DCC">
        <w:rPr>
          <w:sz w:val="24"/>
          <w:szCs w:val="24"/>
        </w:rPr>
        <w:tab/>
      </w:r>
      <w:r w:rsidR="00984136">
        <w:rPr>
          <w:sz w:val="24"/>
          <w:szCs w:val="24"/>
        </w:rPr>
        <w:t>5,960</w:t>
      </w:r>
    </w:p>
    <w:p w14:paraId="60B777D3" w14:textId="77777777" w:rsidR="00027D3E" w:rsidRDefault="00027D3E" w:rsidP="007938C3">
      <w:pPr>
        <w:pStyle w:val="Heading2"/>
        <w:numPr>
          <w:ilvl w:val="0"/>
          <w:numId w:val="0"/>
        </w:numPr>
        <w:spacing w:after="0"/>
        <w:ind w:left="2127" w:hanging="1418"/>
        <w:jc w:val="left"/>
        <w:rPr>
          <w:sz w:val="24"/>
          <w:szCs w:val="24"/>
        </w:rPr>
      </w:pPr>
    </w:p>
    <w:p w14:paraId="6270E644" w14:textId="55F7A97D" w:rsidR="00256BDF" w:rsidRPr="00256BDF" w:rsidRDefault="00D00DC2" w:rsidP="00A3267B">
      <w:pPr>
        <w:pStyle w:val="Heading2"/>
        <w:numPr>
          <w:ilvl w:val="0"/>
          <w:numId w:val="0"/>
        </w:numPr>
        <w:ind w:left="2127" w:hanging="1418"/>
        <w:rPr>
          <w:sz w:val="24"/>
          <w:szCs w:val="24"/>
          <w:lang w:val="en-US"/>
        </w:rPr>
      </w:pPr>
      <w:r>
        <w:rPr>
          <w:sz w:val="24"/>
          <w:szCs w:val="24"/>
        </w:rPr>
        <w:t>6.7</w:t>
      </w:r>
      <w:r w:rsidR="00B00C25">
        <w:rPr>
          <w:sz w:val="24"/>
          <w:szCs w:val="24"/>
        </w:rPr>
        <w:t>8</w:t>
      </w:r>
      <w:r>
        <w:rPr>
          <w:sz w:val="24"/>
          <w:szCs w:val="24"/>
        </w:rPr>
        <w:t>.</w:t>
      </w:r>
      <w:r w:rsidR="007E2DCC">
        <w:rPr>
          <w:sz w:val="24"/>
          <w:szCs w:val="24"/>
        </w:rPr>
        <w:t>6</w:t>
      </w:r>
      <w:r>
        <w:rPr>
          <w:sz w:val="24"/>
          <w:szCs w:val="24"/>
        </w:rPr>
        <w:tab/>
      </w:r>
      <w:r w:rsidR="00256BDF">
        <w:rPr>
          <w:sz w:val="24"/>
          <w:szCs w:val="24"/>
        </w:rPr>
        <w:t xml:space="preserve">The supplier will provide electronic copies </w:t>
      </w:r>
      <w:r w:rsidR="00256BDF" w:rsidRPr="00256BDF">
        <w:rPr>
          <w:sz w:val="24"/>
          <w:szCs w:val="24"/>
          <w:lang w:val="en-US"/>
        </w:rPr>
        <w:t>of any relevant training information, overviews, materials, videos, guidance manuals</w:t>
      </w:r>
      <w:r w:rsidR="00AC11D8">
        <w:rPr>
          <w:sz w:val="24"/>
          <w:szCs w:val="24"/>
          <w:lang w:val="en-US"/>
        </w:rPr>
        <w:t xml:space="preserve"> for them to be used subsequently for team members and new starters.</w:t>
      </w:r>
    </w:p>
    <w:p w14:paraId="271A1E91" w14:textId="57850CEA" w:rsidR="007E2DCC" w:rsidRDefault="00A13EA6" w:rsidP="00AD71E1">
      <w:pPr>
        <w:pStyle w:val="Heading2"/>
        <w:numPr>
          <w:ilvl w:val="1"/>
          <w:numId w:val="0"/>
        </w:numPr>
        <w:ind w:left="2127" w:hanging="1407"/>
        <w:rPr>
          <w:sz w:val="24"/>
          <w:szCs w:val="24"/>
        </w:rPr>
      </w:pPr>
      <w:r w:rsidRPr="33072209">
        <w:rPr>
          <w:sz w:val="24"/>
          <w:szCs w:val="24"/>
        </w:rPr>
        <w:lastRenderedPageBreak/>
        <w:t>6.7</w:t>
      </w:r>
      <w:r w:rsidR="00B00C25">
        <w:rPr>
          <w:sz w:val="24"/>
          <w:szCs w:val="24"/>
        </w:rPr>
        <w:t>8</w:t>
      </w:r>
      <w:r w:rsidRPr="33072209">
        <w:rPr>
          <w:sz w:val="24"/>
          <w:szCs w:val="24"/>
        </w:rPr>
        <w:t>.</w:t>
      </w:r>
      <w:r w:rsidR="007E2DCC">
        <w:rPr>
          <w:sz w:val="24"/>
          <w:szCs w:val="24"/>
        </w:rPr>
        <w:t>7</w:t>
      </w:r>
      <w:r>
        <w:tab/>
      </w:r>
      <w:r w:rsidR="007E2DCC">
        <w:rPr>
          <w:sz w:val="24"/>
          <w:szCs w:val="24"/>
        </w:rPr>
        <w:t xml:space="preserve">Business Continuity Plans outlining key contingency plans </w:t>
      </w:r>
      <w:r w:rsidRPr="33072209">
        <w:rPr>
          <w:sz w:val="24"/>
          <w:szCs w:val="24"/>
        </w:rPr>
        <w:t xml:space="preserve">should the Supplier not be able to operate for </w:t>
      </w:r>
      <w:r w:rsidR="007E2DCC">
        <w:rPr>
          <w:sz w:val="24"/>
          <w:szCs w:val="24"/>
        </w:rPr>
        <w:t>any reason</w:t>
      </w:r>
      <w:r w:rsidR="008D7A09">
        <w:rPr>
          <w:sz w:val="24"/>
          <w:szCs w:val="24"/>
        </w:rPr>
        <w:t>.</w:t>
      </w:r>
    </w:p>
    <w:p w14:paraId="02747D9C" w14:textId="0C4C8FF1" w:rsidR="00A13EA6" w:rsidRDefault="007E2DCC" w:rsidP="00AD71E1">
      <w:pPr>
        <w:pStyle w:val="Heading2"/>
        <w:numPr>
          <w:ilvl w:val="1"/>
          <w:numId w:val="0"/>
        </w:numPr>
        <w:ind w:left="2127" w:hanging="1407"/>
        <w:rPr>
          <w:sz w:val="24"/>
          <w:szCs w:val="24"/>
        </w:rPr>
      </w:pPr>
      <w:r>
        <w:rPr>
          <w:sz w:val="24"/>
          <w:szCs w:val="24"/>
        </w:rPr>
        <w:t>6.7</w:t>
      </w:r>
      <w:r w:rsidR="00B00C25">
        <w:rPr>
          <w:sz w:val="24"/>
          <w:szCs w:val="24"/>
        </w:rPr>
        <w:t>8</w:t>
      </w:r>
      <w:r>
        <w:rPr>
          <w:sz w:val="24"/>
          <w:szCs w:val="24"/>
        </w:rPr>
        <w:t>.8</w:t>
      </w:r>
      <w:r>
        <w:rPr>
          <w:sz w:val="24"/>
          <w:szCs w:val="24"/>
        </w:rPr>
        <w:tab/>
      </w:r>
      <w:r w:rsidR="008D7A09">
        <w:rPr>
          <w:sz w:val="24"/>
          <w:szCs w:val="24"/>
        </w:rPr>
        <w:t>A testing plan and procedure to ensure the safe transfer of cases by electronic means</w:t>
      </w:r>
      <w:r w:rsidR="001D40C9">
        <w:rPr>
          <w:sz w:val="24"/>
          <w:szCs w:val="24"/>
        </w:rPr>
        <w:t>.</w:t>
      </w:r>
    </w:p>
    <w:p w14:paraId="6B0B0011" w14:textId="51DB3DEB" w:rsidR="005E4E66" w:rsidRDefault="35F6A59A">
      <w:pPr>
        <w:numPr>
          <w:ilvl w:val="1"/>
          <w:numId w:val="0"/>
        </w:numPr>
        <w:ind w:left="709" w:hanging="709"/>
        <w:rPr>
          <w:rFonts w:eastAsia="Times New Roman" w:cs="Arial"/>
          <w:color w:val="000000"/>
          <w:sz w:val="24"/>
          <w:lang w:eastAsia="en-GB"/>
        </w:rPr>
      </w:pPr>
      <w:r w:rsidRPr="00171A7B">
        <w:rPr>
          <w:sz w:val="24"/>
        </w:rPr>
        <w:t>6</w:t>
      </w:r>
      <w:r w:rsidR="58C4C07B" w:rsidRPr="00171A7B">
        <w:rPr>
          <w:sz w:val="24"/>
        </w:rPr>
        <w:t>.7</w:t>
      </w:r>
      <w:r w:rsidR="00B00C25">
        <w:rPr>
          <w:sz w:val="24"/>
        </w:rPr>
        <w:t>9</w:t>
      </w:r>
      <w:r w:rsidR="5BDB2CD6">
        <w:tab/>
      </w:r>
      <w:r w:rsidR="5BDB2CD6">
        <w:tab/>
      </w:r>
      <w:r w:rsidR="3BBEC383" w:rsidRPr="00171A7B">
        <w:rPr>
          <w:sz w:val="24"/>
        </w:rPr>
        <w:t xml:space="preserve">The above is not an </w:t>
      </w:r>
      <w:r w:rsidR="1E7E9B63" w:rsidRPr="00171A7B">
        <w:rPr>
          <w:sz w:val="24"/>
        </w:rPr>
        <w:t>exhaustive</w:t>
      </w:r>
      <w:r w:rsidR="3BBEC383" w:rsidRPr="00171A7B">
        <w:rPr>
          <w:sz w:val="24"/>
        </w:rPr>
        <w:t xml:space="preserve"> list and will be agreed with the supplier once their appointment is confirmed. </w:t>
      </w:r>
    </w:p>
    <w:p w14:paraId="769F2166" w14:textId="304D5692" w:rsidR="00CF2581" w:rsidRDefault="00171A7B" w:rsidP="00B04E4F">
      <w:pPr>
        <w:numPr>
          <w:ilvl w:val="1"/>
          <w:numId w:val="0"/>
        </w:numPr>
        <w:ind w:left="709" w:hanging="709"/>
        <w:rPr>
          <w:sz w:val="24"/>
        </w:rPr>
      </w:pPr>
      <w:r w:rsidRPr="00171A7B">
        <w:rPr>
          <w:sz w:val="24"/>
        </w:rPr>
        <w:t xml:space="preserve"> </w:t>
      </w:r>
      <w:r w:rsidR="00B04E4F">
        <w:rPr>
          <w:sz w:val="24"/>
        </w:rPr>
        <w:tab/>
      </w:r>
    </w:p>
    <w:p w14:paraId="784C793A" w14:textId="433D7F40" w:rsidR="00D3473B" w:rsidRPr="00E04BD1" w:rsidRDefault="432B94F7" w:rsidP="00B35639">
      <w:pPr>
        <w:ind w:left="709"/>
        <w:rPr>
          <w:rFonts w:cs="Arial"/>
          <w:sz w:val="24"/>
          <w:u w:val="single"/>
        </w:rPr>
      </w:pPr>
      <w:r w:rsidRPr="00E04BD1">
        <w:rPr>
          <w:rFonts w:cs="Arial"/>
          <w:sz w:val="24"/>
          <w:u w:val="single"/>
        </w:rPr>
        <w:t>Accessibility</w:t>
      </w:r>
    </w:p>
    <w:p w14:paraId="1555CE18" w14:textId="3562CD59" w:rsidR="577677B5" w:rsidRDefault="577677B5" w:rsidP="3DD47F3F">
      <w:pPr>
        <w:ind w:firstLine="720"/>
        <w:rPr>
          <w:rFonts w:cs="Arial"/>
          <w:b/>
          <w:bCs/>
          <w:color w:val="000000" w:themeColor="text1"/>
          <w:sz w:val="24"/>
        </w:rPr>
      </w:pPr>
    </w:p>
    <w:p w14:paraId="47B073C1" w14:textId="1ADDB9F7" w:rsidR="3DD47F3F" w:rsidRDefault="72C102D3" w:rsidP="00461414">
      <w:pPr>
        <w:ind w:left="709" w:hanging="709"/>
        <w:rPr>
          <w:rFonts w:cs="Arial"/>
          <w:sz w:val="24"/>
        </w:rPr>
      </w:pPr>
      <w:r w:rsidRPr="33072209">
        <w:rPr>
          <w:sz w:val="24"/>
        </w:rPr>
        <w:t>6</w:t>
      </w:r>
      <w:r w:rsidR="4672D0E0" w:rsidRPr="33072209">
        <w:rPr>
          <w:sz w:val="24"/>
        </w:rPr>
        <w:t>.</w:t>
      </w:r>
      <w:r w:rsidR="00B00C25">
        <w:rPr>
          <w:sz w:val="24"/>
        </w:rPr>
        <w:t>80</w:t>
      </w:r>
      <w:r w:rsidR="4672D0E0" w:rsidRPr="33072209">
        <w:rPr>
          <w:sz w:val="24"/>
        </w:rPr>
        <w:t xml:space="preserve"> </w:t>
      </w:r>
      <w:r w:rsidR="3195F580" w:rsidRPr="33072209">
        <w:rPr>
          <w:sz w:val="24"/>
        </w:rPr>
        <w:t xml:space="preserve">  </w:t>
      </w:r>
      <w:r w:rsidR="004D71E7">
        <w:rPr>
          <w:sz w:val="24"/>
        </w:rPr>
        <w:t xml:space="preserve">DWP </w:t>
      </w:r>
      <w:r w:rsidR="005B1260">
        <w:rPr>
          <w:rFonts w:cs="Arial"/>
          <w:sz w:val="24"/>
        </w:rPr>
        <w:t xml:space="preserve">Accessibility requirements </w:t>
      </w:r>
      <w:r w:rsidR="0039010D">
        <w:rPr>
          <w:rFonts w:cs="Arial"/>
          <w:sz w:val="24"/>
        </w:rPr>
        <w:t>will be</w:t>
      </w:r>
      <w:r w:rsidR="005B1260">
        <w:rPr>
          <w:rFonts w:cs="Arial"/>
          <w:sz w:val="24"/>
        </w:rPr>
        <w:t xml:space="preserve"> detailed in</w:t>
      </w:r>
      <w:r w:rsidR="005B1260" w:rsidRPr="002F7681">
        <w:rPr>
          <w:rFonts w:cs="Arial"/>
          <w:sz w:val="24"/>
        </w:rPr>
        <w:t xml:space="preserve"> </w:t>
      </w:r>
      <w:r w:rsidR="00944911">
        <w:rPr>
          <w:rFonts w:cs="Arial"/>
          <w:sz w:val="24"/>
        </w:rPr>
        <w:t xml:space="preserve">a </w:t>
      </w:r>
      <w:r w:rsidR="004D71E7">
        <w:rPr>
          <w:rFonts w:cs="Arial"/>
          <w:sz w:val="24"/>
        </w:rPr>
        <w:t>Schedule to this Contract.</w:t>
      </w:r>
      <w:r w:rsidR="005C4ED2">
        <w:rPr>
          <w:rFonts w:cs="Arial"/>
          <w:sz w:val="24"/>
        </w:rPr>
        <w:t xml:space="preserve"> This will require WCAG 2</w:t>
      </w:r>
      <w:r w:rsidR="00E44F14">
        <w:rPr>
          <w:rFonts w:cs="Arial"/>
          <w:sz w:val="24"/>
        </w:rPr>
        <w:t>.</w:t>
      </w:r>
      <w:r w:rsidR="001C4FCD">
        <w:rPr>
          <w:rFonts w:cs="Arial"/>
          <w:sz w:val="24"/>
        </w:rPr>
        <w:t>1</w:t>
      </w:r>
      <w:r w:rsidR="004D71E7">
        <w:rPr>
          <w:rFonts w:cs="Arial"/>
          <w:sz w:val="24"/>
        </w:rPr>
        <w:t xml:space="preserve"> </w:t>
      </w:r>
      <w:r w:rsidR="00E44F14">
        <w:rPr>
          <w:rFonts w:cs="Arial"/>
          <w:sz w:val="24"/>
        </w:rPr>
        <w:t>AA requirements to be met</w:t>
      </w:r>
      <w:r w:rsidR="001C4FCD">
        <w:rPr>
          <w:rFonts w:cs="Arial"/>
          <w:sz w:val="24"/>
        </w:rPr>
        <w:t xml:space="preserve"> with a view to moving to WCAG</w:t>
      </w:r>
      <w:r w:rsidR="00A44516">
        <w:rPr>
          <w:rFonts w:cs="Arial"/>
          <w:sz w:val="24"/>
        </w:rPr>
        <w:t xml:space="preserve"> 2.2</w:t>
      </w:r>
      <w:r w:rsidR="00E44F14">
        <w:rPr>
          <w:rFonts w:cs="Arial"/>
          <w:sz w:val="24"/>
        </w:rPr>
        <w:t xml:space="preserve">. </w:t>
      </w:r>
    </w:p>
    <w:p w14:paraId="59F69350" w14:textId="77777777" w:rsidR="00C33BC8" w:rsidRDefault="00C33BC8" w:rsidP="3DD47F3F">
      <w:pPr>
        <w:ind w:left="720"/>
        <w:rPr>
          <w:b/>
          <w:bCs/>
          <w:sz w:val="24"/>
        </w:rPr>
      </w:pPr>
    </w:p>
    <w:p w14:paraId="4F1C53E1" w14:textId="77777777" w:rsidR="00D3473B" w:rsidRPr="00B35639" w:rsidRDefault="788689DD" w:rsidP="00B35639">
      <w:pPr>
        <w:ind w:firstLine="720"/>
        <w:rPr>
          <w:sz w:val="24"/>
          <w:u w:val="single"/>
        </w:rPr>
      </w:pPr>
      <w:r w:rsidRPr="00B35639">
        <w:rPr>
          <w:sz w:val="24"/>
          <w:u w:val="single"/>
        </w:rPr>
        <w:t>Contract Exit</w:t>
      </w:r>
    </w:p>
    <w:p w14:paraId="0CCAAED7" w14:textId="77777777" w:rsidR="00D3473B" w:rsidRPr="00C105DE" w:rsidRDefault="00D3473B" w:rsidP="3CE5C42A">
      <w:pPr>
        <w:rPr>
          <w:b/>
          <w:bCs/>
          <w:sz w:val="24"/>
        </w:rPr>
      </w:pPr>
    </w:p>
    <w:p w14:paraId="6EE4821D" w14:textId="4AA3F756" w:rsidR="009F0E24" w:rsidRPr="009F0E24" w:rsidRDefault="23073980" w:rsidP="00461414">
      <w:pPr>
        <w:pStyle w:val="Heading2"/>
        <w:numPr>
          <w:ilvl w:val="0"/>
          <w:numId w:val="0"/>
        </w:numPr>
        <w:ind w:left="709" w:hanging="709"/>
        <w:rPr>
          <w:b/>
          <w:bCs/>
          <w:sz w:val="24"/>
          <w:szCs w:val="24"/>
        </w:rPr>
      </w:pPr>
      <w:r w:rsidRPr="33072209">
        <w:rPr>
          <w:sz w:val="24"/>
          <w:szCs w:val="24"/>
        </w:rPr>
        <w:t>6.</w:t>
      </w:r>
      <w:r w:rsidR="001B173D">
        <w:rPr>
          <w:sz w:val="24"/>
          <w:szCs w:val="24"/>
        </w:rPr>
        <w:t>8</w:t>
      </w:r>
      <w:r w:rsidR="00B00C25">
        <w:rPr>
          <w:sz w:val="24"/>
          <w:szCs w:val="24"/>
        </w:rPr>
        <w:t>1</w:t>
      </w:r>
      <w:r w:rsidR="55A7ED44" w:rsidRPr="33072209">
        <w:rPr>
          <w:sz w:val="24"/>
          <w:szCs w:val="24"/>
        </w:rPr>
        <w:t xml:space="preserve">   </w:t>
      </w:r>
      <w:r>
        <w:tab/>
      </w:r>
      <w:r w:rsidR="009F0E24" w:rsidRPr="009F0E24">
        <w:rPr>
          <w:sz w:val="24"/>
          <w:szCs w:val="24"/>
        </w:rPr>
        <w:t xml:space="preserve">The Supplier is  to provide an Exit Plan as </w:t>
      </w:r>
      <w:r w:rsidR="00E31A9B">
        <w:rPr>
          <w:sz w:val="24"/>
          <w:szCs w:val="24"/>
        </w:rPr>
        <w:t>will be detailed in a schedule to th</w:t>
      </w:r>
      <w:r w:rsidR="009F0E24" w:rsidRPr="009F0E24">
        <w:rPr>
          <w:sz w:val="24"/>
          <w:szCs w:val="24"/>
        </w:rPr>
        <w:t xml:space="preserve">is Contract. </w:t>
      </w:r>
      <w:r w:rsidR="003165D2">
        <w:rPr>
          <w:sz w:val="24"/>
          <w:szCs w:val="24"/>
        </w:rPr>
        <w:t xml:space="preserve">The requirements for this will be set out in a schedule to the Contract but </w:t>
      </w:r>
    </w:p>
    <w:p w14:paraId="35734D9E" w14:textId="7F8F0505" w:rsidR="00671798" w:rsidRDefault="6344DD63" w:rsidP="3CE5C42A">
      <w:pPr>
        <w:pStyle w:val="Heading1"/>
        <w:numPr>
          <w:ilvl w:val="0"/>
          <w:numId w:val="0"/>
        </w:numPr>
        <w:spacing w:after="120"/>
        <w:ind w:left="720" w:hanging="720"/>
        <w:jc w:val="left"/>
        <w:rPr>
          <w:sz w:val="32"/>
          <w:szCs w:val="32"/>
        </w:rPr>
      </w:pPr>
      <w:bookmarkStart w:id="21" w:name="_Toc368573032"/>
      <w:bookmarkStart w:id="22" w:name="_Toc141945522"/>
      <w:r w:rsidRPr="3CE5C42A">
        <w:rPr>
          <w:sz w:val="32"/>
          <w:szCs w:val="32"/>
        </w:rPr>
        <w:t>7.</w:t>
      </w:r>
      <w:r w:rsidR="0422750A">
        <w:tab/>
      </w:r>
      <w:r w:rsidR="0422750A" w:rsidRPr="3CE5C42A">
        <w:rPr>
          <w:sz w:val="32"/>
          <w:szCs w:val="32"/>
        </w:rPr>
        <w:t>key milestones</w:t>
      </w:r>
      <w:bookmarkEnd w:id="21"/>
      <w:r w:rsidR="72794010" w:rsidRPr="3CE5C42A">
        <w:rPr>
          <w:sz w:val="32"/>
          <w:szCs w:val="32"/>
        </w:rPr>
        <w:t xml:space="preserve"> and Deliverables</w:t>
      </w:r>
      <w:bookmarkEnd w:id="22"/>
    </w:p>
    <w:p w14:paraId="6EE7C8C4" w14:textId="24B99B55" w:rsidR="00671798" w:rsidRPr="00BB0761" w:rsidRDefault="5AB9CF81" w:rsidP="3CE5C42A">
      <w:pPr>
        <w:pStyle w:val="Heading2"/>
        <w:numPr>
          <w:ilvl w:val="1"/>
          <w:numId w:val="0"/>
        </w:numPr>
        <w:spacing w:after="120"/>
        <w:ind w:left="720" w:hanging="720"/>
        <w:jc w:val="left"/>
        <w:rPr>
          <w:rFonts w:cs="Arial"/>
          <w:sz w:val="24"/>
          <w:szCs w:val="24"/>
        </w:rPr>
      </w:pPr>
      <w:r w:rsidRPr="33072209">
        <w:rPr>
          <w:rFonts w:cs="Arial"/>
          <w:sz w:val="24"/>
          <w:szCs w:val="24"/>
        </w:rPr>
        <w:t>7.1</w:t>
      </w:r>
      <w:r>
        <w:tab/>
      </w:r>
      <w:r w:rsidR="27B33D2E" w:rsidRPr="33072209">
        <w:rPr>
          <w:rFonts w:cs="Arial"/>
          <w:sz w:val="24"/>
          <w:szCs w:val="24"/>
        </w:rPr>
        <w:t xml:space="preserve">Key Milestones </w:t>
      </w:r>
      <w:r w:rsidR="72794010" w:rsidRPr="33072209">
        <w:rPr>
          <w:rFonts w:cs="Arial"/>
          <w:sz w:val="24"/>
          <w:szCs w:val="24"/>
        </w:rPr>
        <w:t xml:space="preserve">and deliverables that are critical to the </w:t>
      </w:r>
      <w:r w:rsidR="2182BC90" w:rsidRPr="33072209">
        <w:rPr>
          <w:rFonts w:cs="Arial"/>
          <w:sz w:val="24"/>
          <w:szCs w:val="24"/>
        </w:rPr>
        <w:t>fulfilment</w:t>
      </w:r>
      <w:r w:rsidR="30C0130F" w:rsidRPr="33072209">
        <w:rPr>
          <w:rFonts w:cs="Arial"/>
          <w:sz w:val="24"/>
          <w:szCs w:val="24"/>
        </w:rPr>
        <w:t xml:space="preserve"> of the Contract</w:t>
      </w:r>
      <w:r w:rsidR="27B33D2E" w:rsidRPr="33072209">
        <w:rPr>
          <w:rFonts w:cs="Arial"/>
          <w:sz w:val="24"/>
          <w:szCs w:val="24"/>
        </w:rPr>
        <w:t xml:space="preserve"> are stated below</w:t>
      </w:r>
      <w:r w:rsidR="30C0130F" w:rsidRPr="33072209">
        <w:rPr>
          <w:rFonts w:cs="Arial"/>
          <w:sz w:val="24"/>
          <w:szCs w:val="24"/>
        </w:rPr>
        <w:t>.</w:t>
      </w:r>
      <w:r w:rsidR="256CA91E" w:rsidRPr="33072209">
        <w:rPr>
          <w:rFonts w:cs="Arial"/>
          <w:sz w:val="24"/>
          <w:szCs w:val="24"/>
        </w:rPr>
        <w:t xml:space="preserve"> </w:t>
      </w:r>
    </w:p>
    <w:p w14:paraId="1DC12517" w14:textId="1D7ECF13" w:rsidR="00DA6607" w:rsidRPr="00632CF5" w:rsidRDefault="6B6ACAF6" w:rsidP="3CE5C42A">
      <w:pPr>
        <w:pStyle w:val="Heading2"/>
        <w:numPr>
          <w:ilvl w:val="1"/>
          <w:numId w:val="0"/>
        </w:numPr>
        <w:tabs>
          <w:tab w:val="num" w:pos="132"/>
          <w:tab w:val="num" w:pos="862"/>
        </w:tabs>
        <w:overflowPunct w:val="0"/>
        <w:autoSpaceDE w:val="0"/>
        <w:autoSpaceDN w:val="0"/>
        <w:spacing w:after="120"/>
        <w:ind w:left="720" w:hanging="720"/>
        <w:jc w:val="left"/>
        <w:textAlignment w:val="baseline"/>
        <w:rPr>
          <w:rFonts w:cs="Arial"/>
          <w:sz w:val="24"/>
          <w:szCs w:val="24"/>
        </w:rPr>
      </w:pPr>
      <w:r w:rsidRPr="33072209">
        <w:rPr>
          <w:rFonts w:cs="Arial"/>
          <w:sz w:val="24"/>
          <w:szCs w:val="24"/>
        </w:rPr>
        <w:t xml:space="preserve">7.2 </w:t>
      </w:r>
      <w:r>
        <w:tab/>
      </w:r>
      <w:r w:rsidR="4774BD4C" w:rsidRPr="33072209">
        <w:rPr>
          <w:rFonts w:cs="Arial"/>
          <w:sz w:val="24"/>
          <w:szCs w:val="24"/>
        </w:rPr>
        <w:t>All documentation detailed below must be provided in electronic format compatible with MS O</w:t>
      </w:r>
      <w:r w:rsidR="00CF2581">
        <w:rPr>
          <w:rFonts w:cs="Arial"/>
          <w:sz w:val="24"/>
          <w:szCs w:val="24"/>
        </w:rPr>
        <w:t>ffice 365, MS Office 2016</w:t>
      </w:r>
      <w:r w:rsidR="4774BD4C" w:rsidRPr="33072209">
        <w:rPr>
          <w:rFonts w:cs="Arial"/>
          <w:sz w:val="24"/>
          <w:szCs w:val="24"/>
        </w:rPr>
        <w:t xml:space="preserve"> or PDF.</w:t>
      </w:r>
    </w:p>
    <w:p w14:paraId="06AA8397" w14:textId="6C8123DD" w:rsidR="009F4CF8" w:rsidRDefault="189910C6" w:rsidP="3CE5C42A">
      <w:pPr>
        <w:pStyle w:val="Heading2"/>
        <w:numPr>
          <w:ilvl w:val="1"/>
          <w:numId w:val="0"/>
        </w:numPr>
        <w:tabs>
          <w:tab w:val="num" w:pos="132"/>
          <w:tab w:val="num" w:pos="862"/>
        </w:tabs>
        <w:overflowPunct w:val="0"/>
        <w:autoSpaceDE w:val="0"/>
        <w:autoSpaceDN w:val="0"/>
        <w:spacing w:after="120"/>
        <w:ind w:left="720" w:hanging="720"/>
        <w:jc w:val="left"/>
        <w:textAlignment w:val="baseline"/>
      </w:pPr>
      <w:r w:rsidRPr="3CE5C42A">
        <w:rPr>
          <w:rFonts w:cs="Arial"/>
          <w:sz w:val="24"/>
          <w:szCs w:val="24"/>
        </w:rPr>
        <w:t xml:space="preserve">7.3      </w:t>
      </w:r>
      <w:r w:rsidR="2B561698" w:rsidRPr="3CE5C42A">
        <w:rPr>
          <w:rFonts w:cs="Arial"/>
          <w:sz w:val="24"/>
          <w:szCs w:val="24"/>
        </w:rPr>
        <w:t>All documentation should be signed and dated by the relevant Supplier management and version control documented.</w:t>
      </w:r>
    </w:p>
    <w:p w14:paraId="65AA591C" w14:textId="76ECFAED" w:rsidR="00DA6607" w:rsidRDefault="3CB4EBBA" w:rsidP="3CE5C42A">
      <w:pPr>
        <w:pStyle w:val="Heading2"/>
        <w:numPr>
          <w:ilvl w:val="1"/>
          <w:numId w:val="0"/>
        </w:numPr>
        <w:tabs>
          <w:tab w:val="num" w:pos="132"/>
          <w:tab w:val="num" w:pos="862"/>
        </w:tabs>
        <w:overflowPunct w:val="0"/>
        <w:autoSpaceDE w:val="0"/>
        <w:autoSpaceDN w:val="0"/>
        <w:spacing w:after="120"/>
        <w:jc w:val="left"/>
        <w:textAlignment w:val="baseline"/>
        <w:rPr>
          <w:rFonts w:cs="Arial"/>
          <w:sz w:val="24"/>
          <w:szCs w:val="24"/>
        </w:rPr>
      </w:pPr>
      <w:r w:rsidRPr="3CE5C42A">
        <w:rPr>
          <w:rFonts w:cs="Arial"/>
          <w:sz w:val="24"/>
          <w:szCs w:val="24"/>
        </w:rPr>
        <w:t xml:space="preserve">7.4      </w:t>
      </w:r>
      <w:r w:rsidR="2B561698" w:rsidRPr="3CE5C42A">
        <w:rPr>
          <w:rFonts w:cs="Arial"/>
          <w:sz w:val="24"/>
          <w:szCs w:val="24"/>
        </w:rPr>
        <w:t>The following Contract milestones/deliverables shall apply:</w:t>
      </w:r>
    </w:p>
    <w:p w14:paraId="7C63400B" w14:textId="16BF0745" w:rsidR="0034217A" w:rsidRPr="0034217A" w:rsidRDefault="0034217A" w:rsidP="3CE5C42A">
      <w:pPr>
        <w:pStyle w:val="Heading2"/>
        <w:numPr>
          <w:ilvl w:val="1"/>
          <w:numId w:val="0"/>
        </w:numPr>
        <w:tabs>
          <w:tab w:val="num" w:pos="132"/>
          <w:tab w:val="num" w:pos="862"/>
        </w:tabs>
        <w:overflowPunct w:val="0"/>
        <w:autoSpaceDE w:val="0"/>
        <w:autoSpaceDN w:val="0"/>
        <w:spacing w:after="120"/>
        <w:jc w:val="left"/>
        <w:textAlignment w:val="baseline"/>
        <w:rPr>
          <w:rFonts w:cs="Arial"/>
          <w:b/>
          <w:bCs/>
          <w:color w:val="FF0000"/>
          <w:sz w:val="24"/>
          <w:szCs w:val="24"/>
        </w:rPr>
      </w:pPr>
    </w:p>
    <w:tbl>
      <w:tblPr>
        <w:tblStyle w:val="TableGrid"/>
        <w:tblW w:w="0" w:type="auto"/>
        <w:tblInd w:w="-5" w:type="dxa"/>
        <w:tblLook w:val="04A0" w:firstRow="1" w:lastRow="0" w:firstColumn="1" w:lastColumn="0" w:noHBand="0" w:noVBand="1"/>
      </w:tblPr>
      <w:tblGrid>
        <w:gridCol w:w="1323"/>
        <w:gridCol w:w="3045"/>
        <w:gridCol w:w="2058"/>
        <w:gridCol w:w="2598"/>
      </w:tblGrid>
      <w:tr w:rsidR="00F60DED" w:rsidRPr="00632CF5" w14:paraId="5FC7EFF1" w14:textId="77777777" w:rsidTr="00B26E34">
        <w:trPr>
          <w:trHeight w:val="258"/>
        </w:trPr>
        <w:tc>
          <w:tcPr>
            <w:tcW w:w="1323" w:type="dxa"/>
            <w:shd w:val="clear" w:color="auto" w:fill="B8CCE4" w:themeFill="accent1" w:themeFillTint="66"/>
          </w:tcPr>
          <w:p w14:paraId="53296F79" w14:textId="77777777" w:rsidR="00F60DED" w:rsidRPr="00632CF5" w:rsidRDefault="00F60DED" w:rsidP="003E0F41">
            <w:pPr>
              <w:pStyle w:val="Heading2"/>
              <w:numPr>
                <w:ilvl w:val="0"/>
                <w:numId w:val="0"/>
              </w:numPr>
              <w:jc w:val="left"/>
              <w:rPr>
                <w:rFonts w:cs="Arial"/>
                <w:b/>
                <w:sz w:val="24"/>
                <w:szCs w:val="24"/>
              </w:rPr>
            </w:pPr>
            <w:r w:rsidRPr="00632CF5">
              <w:rPr>
                <w:rFonts w:cs="Arial"/>
                <w:b/>
                <w:sz w:val="24"/>
                <w:szCs w:val="24"/>
              </w:rPr>
              <w:t>Milestone</w:t>
            </w:r>
          </w:p>
        </w:tc>
        <w:tc>
          <w:tcPr>
            <w:tcW w:w="3045" w:type="dxa"/>
            <w:shd w:val="clear" w:color="auto" w:fill="B8CCE4" w:themeFill="accent1" w:themeFillTint="66"/>
          </w:tcPr>
          <w:p w14:paraId="77A648CC" w14:textId="77777777" w:rsidR="00F60DED" w:rsidRPr="00632CF5" w:rsidRDefault="00F60DED" w:rsidP="003E0F41">
            <w:pPr>
              <w:pStyle w:val="Heading2"/>
              <w:numPr>
                <w:ilvl w:val="0"/>
                <w:numId w:val="0"/>
              </w:numPr>
              <w:jc w:val="left"/>
              <w:rPr>
                <w:rFonts w:cs="Arial"/>
                <w:b/>
                <w:sz w:val="24"/>
                <w:szCs w:val="24"/>
              </w:rPr>
            </w:pPr>
            <w:r w:rsidRPr="00632CF5">
              <w:rPr>
                <w:rFonts w:cs="Arial"/>
                <w:b/>
                <w:sz w:val="24"/>
                <w:szCs w:val="24"/>
              </w:rPr>
              <w:t>Requirement, provision of:</w:t>
            </w:r>
          </w:p>
        </w:tc>
        <w:tc>
          <w:tcPr>
            <w:tcW w:w="2058" w:type="dxa"/>
            <w:shd w:val="clear" w:color="auto" w:fill="B8CCE4" w:themeFill="accent1" w:themeFillTint="66"/>
          </w:tcPr>
          <w:p w14:paraId="14E71701" w14:textId="1CA083AA" w:rsidR="00F60DED" w:rsidRPr="3DD47F3F" w:rsidRDefault="00602FB5" w:rsidP="3CE5C42A">
            <w:pPr>
              <w:pStyle w:val="Heading2"/>
              <w:numPr>
                <w:ilvl w:val="1"/>
                <w:numId w:val="0"/>
              </w:numPr>
              <w:jc w:val="left"/>
              <w:rPr>
                <w:rFonts w:cs="Arial"/>
                <w:b/>
                <w:bCs/>
                <w:sz w:val="24"/>
                <w:szCs w:val="24"/>
              </w:rPr>
            </w:pPr>
            <w:r>
              <w:rPr>
                <w:rFonts w:cs="Arial"/>
                <w:b/>
                <w:sz w:val="24"/>
                <w:szCs w:val="24"/>
              </w:rPr>
              <w:t>Format</w:t>
            </w:r>
          </w:p>
        </w:tc>
        <w:tc>
          <w:tcPr>
            <w:tcW w:w="2598" w:type="dxa"/>
            <w:shd w:val="clear" w:color="auto" w:fill="B8CCE4" w:themeFill="accent1" w:themeFillTint="66"/>
          </w:tcPr>
          <w:p w14:paraId="4143C421" w14:textId="700F456B" w:rsidR="00F60DED" w:rsidRPr="00632CF5" w:rsidRDefault="00F60DED" w:rsidP="3CE5C42A">
            <w:pPr>
              <w:pStyle w:val="Heading2"/>
              <w:numPr>
                <w:ilvl w:val="1"/>
                <w:numId w:val="0"/>
              </w:numPr>
              <w:jc w:val="left"/>
              <w:rPr>
                <w:rFonts w:cs="Arial"/>
                <w:b/>
                <w:bCs/>
                <w:sz w:val="24"/>
                <w:szCs w:val="24"/>
              </w:rPr>
            </w:pPr>
            <w:r w:rsidRPr="3DD47F3F">
              <w:rPr>
                <w:rFonts w:cs="Arial"/>
                <w:b/>
                <w:bCs/>
                <w:sz w:val="24"/>
                <w:szCs w:val="24"/>
              </w:rPr>
              <w:t>Timeframe for delivery</w:t>
            </w:r>
          </w:p>
        </w:tc>
      </w:tr>
      <w:tr w:rsidR="00F60DED" w:rsidRPr="00632CF5" w14:paraId="5A733B9D" w14:textId="77777777" w:rsidTr="00B26E34">
        <w:trPr>
          <w:trHeight w:val="258"/>
        </w:trPr>
        <w:tc>
          <w:tcPr>
            <w:tcW w:w="1323" w:type="dxa"/>
          </w:tcPr>
          <w:p w14:paraId="2ACC141B" w14:textId="01E31613" w:rsidR="00F60DED" w:rsidRPr="00632CF5" w:rsidRDefault="00F60DED" w:rsidP="003E0F41">
            <w:pPr>
              <w:pStyle w:val="Heading2"/>
              <w:numPr>
                <w:ilvl w:val="0"/>
                <w:numId w:val="0"/>
              </w:numPr>
              <w:jc w:val="left"/>
              <w:rPr>
                <w:rFonts w:cs="Arial"/>
                <w:sz w:val="24"/>
                <w:szCs w:val="24"/>
              </w:rPr>
            </w:pPr>
            <w:r>
              <w:rPr>
                <w:rFonts w:cs="Arial"/>
                <w:sz w:val="24"/>
                <w:szCs w:val="24"/>
              </w:rPr>
              <w:t>1</w:t>
            </w:r>
          </w:p>
        </w:tc>
        <w:tc>
          <w:tcPr>
            <w:tcW w:w="3045" w:type="dxa"/>
          </w:tcPr>
          <w:p w14:paraId="2E8532E5" w14:textId="00B53EEC" w:rsidR="00693842" w:rsidRPr="00693842" w:rsidRDefault="00693842" w:rsidP="00B26E34">
            <w:pPr>
              <w:pStyle w:val="Heading2"/>
              <w:numPr>
                <w:ilvl w:val="0"/>
                <w:numId w:val="0"/>
              </w:numPr>
              <w:jc w:val="left"/>
              <w:rPr>
                <w:rFonts w:cs="Arial"/>
                <w:sz w:val="24"/>
                <w:szCs w:val="24"/>
              </w:rPr>
            </w:pPr>
            <w:r>
              <w:rPr>
                <w:rFonts w:cs="Arial"/>
                <w:sz w:val="24"/>
                <w:szCs w:val="24"/>
              </w:rPr>
              <w:t>I</w:t>
            </w:r>
            <w:r w:rsidRPr="00693842">
              <w:rPr>
                <w:rFonts w:cs="Arial"/>
                <w:sz w:val="24"/>
                <w:szCs w:val="24"/>
              </w:rPr>
              <w:t xml:space="preserve">nformation Security Questionnaire (ISQ) – </w:t>
            </w:r>
          </w:p>
          <w:p w14:paraId="722C2333" w14:textId="53B988D1" w:rsidR="00F60DED" w:rsidRPr="00632CF5" w:rsidRDefault="00F60DED" w:rsidP="00693842">
            <w:pPr>
              <w:pStyle w:val="Heading2"/>
              <w:numPr>
                <w:ilvl w:val="0"/>
                <w:numId w:val="0"/>
              </w:numPr>
              <w:jc w:val="left"/>
              <w:rPr>
                <w:rFonts w:cs="Arial"/>
                <w:sz w:val="24"/>
                <w:szCs w:val="24"/>
              </w:rPr>
            </w:pPr>
          </w:p>
        </w:tc>
        <w:tc>
          <w:tcPr>
            <w:tcW w:w="2058" w:type="dxa"/>
          </w:tcPr>
          <w:p w14:paraId="37346AFD" w14:textId="5EEAC384" w:rsidR="00F60DED" w:rsidRPr="00632CF5" w:rsidRDefault="00207B54" w:rsidP="003E0F41">
            <w:pPr>
              <w:pStyle w:val="Heading2"/>
              <w:numPr>
                <w:ilvl w:val="0"/>
                <w:numId w:val="0"/>
              </w:numPr>
              <w:jc w:val="left"/>
              <w:rPr>
                <w:rFonts w:cs="Arial"/>
                <w:sz w:val="24"/>
                <w:szCs w:val="24"/>
              </w:rPr>
            </w:pPr>
            <w:r w:rsidRPr="00207B54">
              <w:rPr>
                <w:rFonts w:cs="Arial"/>
                <w:sz w:val="24"/>
                <w:szCs w:val="24"/>
              </w:rPr>
              <w:t xml:space="preserve">Reporting in formats compatible with Microsoft Excel 2016 or later via electronic means.  </w:t>
            </w:r>
          </w:p>
        </w:tc>
        <w:tc>
          <w:tcPr>
            <w:tcW w:w="2598" w:type="dxa"/>
          </w:tcPr>
          <w:p w14:paraId="224F621A" w14:textId="43054A41" w:rsidR="00F60DED" w:rsidRPr="00632CF5" w:rsidRDefault="00D7290B" w:rsidP="003E0F41">
            <w:pPr>
              <w:pStyle w:val="Heading2"/>
              <w:numPr>
                <w:ilvl w:val="0"/>
                <w:numId w:val="0"/>
              </w:numPr>
              <w:jc w:val="left"/>
              <w:rPr>
                <w:rFonts w:cs="Arial"/>
                <w:sz w:val="24"/>
                <w:szCs w:val="24"/>
              </w:rPr>
            </w:pPr>
            <w:r>
              <w:t xml:space="preserve"> </w:t>
            </w:r>
            <w:r w:rsidRPr="00D7290B">
              <w:rPr>
                <w:rFonts w:cs="Arial"/>
                <w:sz w:val="24"/>
                <w:szCs w:val="24"/>
              </w:rPr>
              <w:t>To be provided with tender response and then annually reviewed thereafter</w:t>
            </w:r>
          </w:p>
        </w:tc>
      </w:tr>
      <w:tr w:rsidR="00C1795C" w:rsidRPr="00632CF5" w14:paraId="7C936FB5" w14:textId="77777777" w:rsidTr="00D60602">
        <w:trPr>
          <w:trHeight w:val="258"/>
        </w:trPr>
        <w:tc>
          <w:tcPr>
            <w:tcW w:w="1323" w:type="dxa"/>
          </w:tcPr>
          <w:p w14:paraId="764736F0" w14:textId="6382293B" w:rsidR="00C1795C" w:rsidRDefault="00C1795C" w:rsidP="003E0F41">
            <w:pPr>
              <w:pStyle w:val="Heading2"/>
              <w:numPr>
                <w:ilvl w:val="0"/>
                <w:numId w:val="0"/>
              </w:numPr>
              <w:jc w:val="left"/>
              <w:rPr>
                <w:rFonts w:cs="Arial"/>
                <w:sz w:val="24"/>
                <w:szCs w:val="24"/>
              </w:rPr>
            </w:pPr>
            <w:r>
              <w:rPr>
                <w:rFonts w:cs="Arial"/>
                <w:sz w:val="24"/>
                <w:szCs w:val="24"/>
              </w:rPr>
              <w:t>2</w:t>
            </w:r>
          </w:p>
        </w:tc>
        <w:tc>
          <w:tcPr>
            <w:tcW w:w="3045" w:type="dxa"/>
          </w:tcPr>
          <w:p w14:paraId="48FBDD8A" w14:textId="77777777" w:rsidR="007A21C8" w:rsidRPr="007A21C8" w:rsidRDefault="007A21C8" w:rsidP="00B26E34">
            <w:pPr>
              <w:pStyle w:val="Heading2"/>
              <w:numPr>
                <w:ilvl w:val="0"/>
                <w:numId w:val="0"/>
              </w:numPr>
              <w:rPr>
                <w:rFonts w:cs="Arial"/>
                <w:sz w:val="24"/>
                <w:szCs w:val="24"/>
              </w:rPr>
            </w:pPr>
            <w:r w:rsidRPr="007A21C8">
              <w:rPr>
                <w:rFonts w:cs="Arial"/>
                <w:sz w:val="24"/>
                <w:szCs w:val="24"/>
              </w:rPr>
              <w:t xml:space="preserve">Social Value Reporting for </w:t>
            </w:r>
          </w:p>
          <w:p w14:paraId="016ECA3C" w14:textId="54F94E50" w:rsidR="007A21C8" w:rsidRPr="007A21C8" w:rsidRDefault="007A21C8" w:rsidP="00B26E34">
            <w:pPr>
              <w:pStyle w:val="Heading2"/>
              <w:numPr>
                <w:ilvl w:val="0"/>
                <w:numId w:val="50"/>
              </w:numPr>
              <w:rPr>
                <w:rFonts w:cs="Arial"/>
                <w:sz w:val="24"/>
                <w:szCs w:val="24"/>
              </w:rPr>
            </w:pPr>
            <w:r w:rsidRPr="007A21C8">
              <w:rPr>
                <w:rFonts w:cs="Arial"/>
                <w:sz w:val="24"/>
                <w:szCs w:val="24"/>
              </w:rPr>
              <w:t xml:space="preserve">Theme 2: Tackling economic inequality - Policy Outcome: Create new </w:t>
            </w:r>
            <w:r w:rsidRPr="007A21C8">
              <w:rPr>
                <w:rFonts w:cs="Arial"/>
                <w:sz w:val="24"/>
                <w:szCs w:val="24"/>
              </w:rPr>
              <w:lastRenderedPageBreak/>
              <w:t>businesses, new jobs and new skills</w:t>
            </w:r>
          </w:p>
          <w:p w14:paraId="25137D6A" w14:textId="4B5CA7B3" w:rsidR="00C1795C" w:rsidRDefault="007A21C8" w:rsidP="00B26E34">
            <w:pPr>
              <w:pStyle w:val="Heading2"/>
              <w:numPr>
                <w:ilvl w:val="0"/>
                <w:numId w:val="50"/>
              </w:numPr>
              <w:jc w:val="left"/>
              <w:rPr>
                <w:rFonts w:cs="Arial"/>
                <w:sz w:val="24"/>
                <w:szCs w:val="24"/>
              </w:rPr>
            </w:pPr>
            <w:r w:rsidRPr="007A21C8">
              <w:rPr>
                <w:rFonts w:cs="Arial"/>
                <w:sz w:val="24"/>
                <w:szCs w:val="24"/>
              </w:rPr>
              <w:t>Theme 4: Equal opportunity - Policy Outcome: Tackle workforce inequality</w:t>
            </w:r>
          </w:p>
        </w:tc>
        <w:tc>
          <w:tcPr>
            <w:tcW w:w="2058" w:type="dxa"/>
          </w:tcPr>
          <w:p w14:paraId="77BF1875" w14:textId="2667A828" w:rsidR="00C1795C" w:rsidRPr="00207B54" w:rsidRDefault="000154C2" w:rsidP="003E0F41">
            <w:pPr>
              <w:pStyle w:val="Heading2"/>
              <w:numPr>
                <w:ilvl w:val="0"/>
                <w:numId w:val="0"/>
              </w:numPr>
              <w:jc w:val="left"/>
              <w:rPr>
                <w:rFonts w:cs="Arial"/>
                <w:sz w:val="24"/>
                <w:szCs w:val="24"/>
              </w:rPr>
            </w:pPr>
            <w:r w:rsidRPr="000154C2">
              <w:rPr>
                <w:rFonts w:cs="Arial"/>
                <w:sz w:val="24"/>
                <w:szCs w:val="24"/>
              </w:rPr>
              <w:lastRenderedPageBreak/>
              <w:t xml:space="preserve">Reporting in formats compatible with Microsoft Office 2016 or later, e.g. Microsoft </w:t>
            </w:r>
            <w:r w:rsidRPr="000154C2">
              <w:rPr>
                <w:rFonts w:cs="Arial"/>
                <w:sz w:val="24"/>
                <w:szCs w:val="24"/>
              </w:rPr>
              <w:lastRenderedPageBreak/>
              <w:t xml:space="preserve">Word/Excel </w:t>
            </w:r>
            <w:r w:rsidR="00A46947">
              <w:rPr>
                <w:rFonts w:cs="Arial"/>
                <w:sz w:val="24"/>
                <w:szCs w:val="24"/>
              </w:rPr>
              <w:t>or PDF</w:t>
            </w:r>
            <w:r w:rsidR="00A46947" w:rsidRPr="000154C2">
              <w:rPr>
                <w:rFonts w:cs="Arial"/>
                <w:sz w:val="24"/>
                <w:szCs w:val="24"/>
              </w:rPr>
              <w:t xml:space="preserve"> </w:t>
            </w:r>
            <w:r w:rsidRPr="000154C2">
              <w:rPr>
                <w:rFonts w:cs="Arial"/>
                <w:sz w:val="24"/>
                <w:szCs w:val="24"/>
              </w:rPr>
              <w:t>via electronic means</w:t>
            </w:r>
          </w:p>
        </w:tc>
        <w:tc>
          <w:tcPr>
            <w:tcW w:w="2598" w:type="dxa"/>
          </w:tcPr>
          <w:p w14:paraId="791A2F3F" w14:textId="7A369CBF" w:rsidR="00C1795C" w:rsidRPr="00632CF5" w:rsidDel="00D60602" w:rsidRDefault="00A027F4" w:rsidP="003E0F41">
            <w:pPr>
              <w:pStyle w:val="Heading2"/>
              <w:numPr>
                <w:ilvl w:val="0"/>
                <w:numId w:val="0"/>
              </w:numPr>
              <w:jc w:val="left"/>
              <w:rPr>
                <w:rFonts w:cs="Arial"/>
                <w:sz w:val="24"/>
                <w:szCs w:val="24"/>
              </w:rPr>
            </w:pPr>
            <w:r w:rsidRPr="00A027F4">
              <w:rPr>
                <w:rFonts w:cs="Arial"/>
                <w:sz w:val="24"/>
                <w:szCs w:val="24"/>
              </w:rPr>
              <w:lastRenderedPageBreak/>
              <w:t>To be provided with</w:t>
            </w:r>
            <w:r w:rsidR="00A46947">
              <w:rPr>
                <w:rFonts w:cs="Arial"/>
                <w:sz w:val="24"/>
                <w:szCs w:val="24"/>
              </w:rPr>
              <w:t xml:space="preserve">in Six (6) Months of Contract Award </w:t>
            </w:r>
            <w:r w:rsidRPr="00A027F4">
              <w:rPr>
                <w:rFonts w:cs="Arial"/>
                <w:sz w:val="24"/>
                <w:szCs w:val="24"/>
              </w:rPr>
              <w:t>and then annually thereafter</w:t>
            </w:r>
          </w:p>
        </w:tc>
      </w:tr>
      <w:tr w:rsidR="00C1795C" w:rsidRPr="00632CF5" w14:paraId="12F87934" w14:textId="77777777" w:rsidTr="00D60602">
        <w:trPr>
          <w:trHeight w:val="258"/>
        </w:trPr>
        <w:tc>
          <w:tcPr>
            <w:tcW w:w="1323" w:type="dxa"/>
          </w:tcPr>
          <w:p w14:paraId="3707A8D8" w14:textId="155C4717" w:rsidR="00C1795C" w:rsidRDefault="00C1795C" w:rsidP="003E0F41">
            <w:pPr>
              <w:pStyle w:val="Heading2"/>
              <w:numPr>
                <w:ilvl w:val="0"/>
                <w:numId w:val="0"/>
              </w:numPr>
              <w:jc w:val="left"/>
              <w:rPr>
                <w:rFonts w:cs="Arial"/>
                <w:sz w:val="24"/>
                <w:szCs w:val="24"/>
              </w:rPr>
            </w:pPr>
            <w:r>
              <w:rPr>
                <w:rFonts w:cs="Arial"/>
                <w:sz w:val="24"/>
                <w:szCs w:val="24"/>
              </w:rPr>
              <w:t>3</w:t>
            </w:r>
          </w:p>
        </w:tc>
        <w:tc>
          <w:tcPr>
            <w:tcW w:w="3045" w:type="dxa"/>
          </w:tcPr>
          <w:p w14:paraId="3BE541CF" w14:textId="355FFA56" w:rsidR="00C1795C" w:rsidRDefault="00907CE2" w:rsidP="00693842">
            <w:pPr>
              <w:pStyle w:val="Heading2"/>
              <w:numPr>
                <w:ilvl w:val="0"/>
                <w:numId w:val="0"/>
              </w:numPr>
              <w:jc w:val="left"/>
              <w:rPr>
                <w:rFonts w:cs="Arial"/>
                <w:sz w:val="24"/>
                <w:szCs w:val="24"/>
              </w:rPr>
            </w:pPr>
            <w:r w:rsidRPr="00907CE2">
              <w:rPr>
                <w:rFonts w:cs="Arial"/>
                <w:sz w:val="24"/>
                <w:szCs w:val="24"/>
              </w:rPr>
              <w:t>Buyer Introductory Call</w:t>
            </w:r>
          </w:p>
        </w:tc>
        <w:tc>
          <w:tcPr>
            <w:tcW w:w="2058" w:type="dxa"/>
          </w:tcPr>
          <w:p w14:paraId="651A65C8" w14:textId="4C9ED809" w:rsidR="00C1795C" w:rsidRPr="00207B54" w:rsidRDefault="00DB6805" w:rsidP="003E0F41">
            <w:pPr>
              <w:pStyle w:val="Heading2"/>
              <w:numPr>
                <w:ilvl w:val="0"/>
                <w:numId w:val="0"/>
              </w:numPr>
              <w:jc w:val="left"/>
              <w:rPr>
                <w:rFonts w:cs="Arial"/>
                <w:sz w:val="24"/>
                <w:szCs w:val="24"/>
              </w:rPr>
            </w:pPr>
            <w:r w:rsidRPr="00DB6805">
              <w:rPr>
                <w:rFonts w:cs="Arial"/>
                <w:sz w:val="24"/>
                <w:szCs w:val="24"/>
              </w:rPr>
              <w:t>Microsoft Teams</w:t>
            </w:r>
          </w:p>
        </w:tc>
        <w:tc>
          <w:tcPr>
            <w:tcW w:w="2598" w:type="dxa"/>
          </w:tcPr>
          <w:p w14:paraId="40BFA3B7" w14:textId="184B6518" w:rsidR="00C1795C" w:rsidRPr="00632CF5" w:rsidDel="00D60602" w:rsidRDefault="00B527CF" w:rsidP="003E0F41">
            <w:pPr>
              <w:pStyle w:val="Heading2"/>
              <w:numPr>
                <w:ilvl w:val="0"/>
                <w:numId w:val="0"/>
              </w:numPr>
              <w:jc w:val="left"/>
              <w:rPr>
                <w:rFonts w:cs="Arial"/>
                <w:sz w:val="24"/>
                <w:szCs w:val="24"/>
              </w:rPr>
            </w:pPr>
            <w:r w:rsidRPr="00B527CF">
              <w:rPr>
                <w:rFonts w:cs="Arial"/>
                <w:sz w:val="24"/>
                <w:szCs w:val="24"/>
              </w:rPr>
              <w:t>Within One (1) Week of Contract Start Date</w:t>
            </w:r>
          </w:p>
        </w:tc>
      </w:tr>
      <w:tr w:rsidR="00D60602" w:rsidRPr="00632CF5" w14:paraId="4E2138DE" w14:textId="77777777" w:rsidTr="00D60602">
        <w:trPr>
          <w:trHeight w:val="258"/>
        </w:trPr>
        <w:tc>
          <w:tcPr>
            <w:tcW w:w="1323" w:type="dxa"/>
          </w:tcPr>
          <w:p w14:paraId="34020C74" w14:textId="495118CC" w:rsidR="00D60602" w:rsidRDefault="00C1795C" w:rsidP="00D60602">
            <w:pPr>
              <w:pStyle w:val="Heading2"/>
              <w:numPr>
                <w:ilvl w:val="0"/>
                <w:numId w:val="0"/>
              </w:numPr>
              <w:jc w:val="left"/>
              <w:rPr>
                <w:rFonts w:cs="Arial"/>
                <w:sz w:val="24"/>
                <w:szCs w:val="24"/>
              </w:rPr>
            </w:pPr>
            <w:r>
              <w:rPr>
                <w:rFonts w:cs="Arial"/>
                <w:sz w:val="24"/>
                <w:szCs w:val="24"/>
              </w:rPr>
              <w:t>4</w:t>
            </w:r>
          </w:p>
        </w:tc>
        <w:tc>
          <w:tcPr>
            <w:tcW w:w="3045" w:type="dxa"/>
          </w:tcPr>
          <w:p w14:paraId="4DA49701" w14:textId="28CEBBDD" w:rsidR="00D60602" w:rsidRPr="00463DB9" w:rsidRDefault="00D60602" w:rsidP="00D60602">
            <w:pPr>
              <w:pStyle w:val="Heading2"/>
              <w:numPr>
                <w:ilvl w:val="0"/>
                <w:numId w:val="0"/>
              </w:numPr>
              <w:jc w:val="left"/>
              <w:rPr>
                <w:rFonts w:cs="Arial"/>
                <w:sz w:val="24"/>
                <w:szCs w:val="24"/>
              </w:rPr>
            </w:pPr>
            <w:r w:rsidRPr="00463DB9">
              <w:rPr>
                <w:rFonts w:cs="Arial"/>
                <w:sz w:val="24"/>
                <w:szCs w:val="24"/>
              </w:rPr>
              <w:t>Implementation Plan (inc. provision of documented WCAG 2.1 accreditation plan where not already accredited)</w:t>
            </w:r>
          </w:p>
        </w:tc>
        <w:tc>
          <w:tcPr>
            <w:tcW w:w="2058" w:type="dxa"/>
          </w:tcPr>
          <w:p w14:paraId="3E41EB89" w14:textId="254BA77E" w:rsidR="00D60602" w:rsidRPr="00A5634F" w:rsidRDefault="00D60602" w:rsidP="00D60602">
            <w:pPr>
              <w:pStyle w:val="Heading2"/>
              <w:numPr>
                <w:ilvl w:val="0"/>
                <w:numId w:val="0"/>
              </w:numPr>
              <w:jc w:val="left"/>
              <w:rPr>
                <w:rFonts w:cs="Arial"/>
                <w:sz w:val="24"/>
                <w:szCs w:val="24"/>
              </w:rPr>
            </w:pPr>
            <w:r w:rsidRPr="00A5634F">
              <w:rPr>
                <w:rFonts w:cs="Arial"/>
                <w:sz w:val="24"/>
                <w:szCs w:val="24"/>
              </w:rPr>
              <w:t xml:space="preserve">Reporting in formats compatible with Microsoft Office Word 2016 or later </w:t>
            </w:r>
            <w:r w:rsidR="00A46947">
              <w:rPr>
                <w:rFonts w:cs="Arial"/>
                <w:sz w:val="24"/>
                <w:szCs w:val="24"/>
              </w:rPr>
              <w:t>or PDF</w:t>
            </w:r>
            <w:r w:rsidR="00A46947" w:rsidRPr="00A5634F">
              <w:rPr>
                <w:rFonts w:cs="Arial"/>
                <w:sz w:val="24"/>
                <w:szCs w:val="24"/>
              </w:rPr>
              <w:t xml:space="preserve"> </w:t>
            </w:r>
            <w:r w:rsidRPr="00A5634F">
              <w:rPr>
                <w:rFonts w:cs="Arial"/>
                <w:sz w:val="24"/>
                <w:szCs w:val="24"/>
              </w:rPr>
              <w:t xml:space="preserve">via electronic means.  </w:t>
            </w:r>
          </w:p>
        </w:tc>
        <w:tc>
          <w:tcPr>
            <w:tcW w:w="2598" w:type="dxa"/>
          </w:tcPr>
          <w:p w14:paraId="01F5CF60" w14:textId="75DC1DA0" w:rsidR="00D60602" w:rsidRPr="00632CF5" w:rsidRDefault="00D60602" w:rsidP="00D60602">
            <w:pPr>
              <w:pStyle w:val="Heading2"/>
              <w:numPr>
                <w:ilvl w:val="0"/>
                <w:numId w:val="0"/>
              </w:numPr>
              <w:jc w:val="left"/>
              <w:rPr>
                <w:rFonts w:cs="Arial"/>
                <w:sz w:val="24"/>
                <w:szCs w:val="24"/>
              </w:rPr>
            </w:pPr>
            <w:r w:rsidRPr="00632CF5">
              <w:rPr>
                <w:rFonts w:cs="Arial"/>
                <w:sz w:val="24"/>
                <w:szCs w:val="24"/>
              </w:rPr>
              <w:t xml:space="preserve">Within </w:t>
            </w:r>
            <w:r w:rsidR="005277A0">
              <w:rPr>
                <w:rFonts w:cs="Arial"/>
                <w:sz w:val="24"/>
                <w:szCs w:val="24"/>
              </w:rPr>
              <w:t>2</w:t>
            </w:r>
            <w:r>
              <w:rPr>
                <w:rFonts w:cs="Arial"/>
                <w:sz w:val="24"/>
                <w:szCs w:val="24"/>
              </w:rPr>
              <w:t xml:space="preserve">0 days </w:t>
            </w:r>
            <w:r w:rsidRPr="00632CF5">
              <w:rPr>
                <w:rFonts w:cs="Arial"/>
                <w:sz w:val="24"/>
                <w:szCs w:val="24"/>
              </w:rPr>
              <w:t xml:space="preserve">of </w:t>
            </w:r>
            <w:r w:rsidR="00326B49">
              <w:rPr>
                <w:rFonts w:cs="Arial"/>
                <w:sz w:val="24"/>
                <w:szCs w:val="24"/>
              </w:rPr>
              <w:t>C</w:t>
            </w:r>
            <w:r w:rsidRPr="00632CF5">
              <w:rPr>
                <w:rFonts w:cs="Arial"/>
                <w:sz w:val="24"/>
                <w:szCs w:val="24"/>
              </w:rPr>
              <w:t xml:space="preserve">ontract </w:t>
            </w:r>
            <w:r w:rsidR="00326B49">
              <w:rPr>
                <w:rFonts w:cs="Arial"/>
                <w:sz w:val="24"/>
                <w:szCs w:val="24"/>
              </w:rPr>
              <w:t>Start</w:t>
            </w:r>
          </w:p>
        </w:tc>
      </w:tr>
      <w:tr w:rsidR="00D60602" w:rsidRPr="00632CF5" w14:paraId="0A25BAA4" w14:textId="77777777" w:rsidTr="00B26E34">
        <w:trPr>
          <w:trHeight w:val="258"/>
        </w:trPr>
        <w:tc>
          <w:tcPr>
            <w:tcW w:w="1323" w:type="dxa"/>
          </w:tcPr>
          <w:p w14:paraId="11C2CA68" w14:textId="0B635359" w:rsidR="00D60602" w:rsidRPr="00632CF5" w:rsidRDefault="00C1795C" w:rsidP="00D60602">
            <w:pPr>
              <w:pStyle w:val="Heading2"/>
              <w:numPr>
                <w:ilvl w:val="0"/>
                <w:numId w:val="0"/>
              </w:numPr>
              <w:jc w:val="left"/>
              <w:rPr>
                <w:rFonts w:cs="Arial"/>
                <w:sz w:val="24"/>
                <w:szCs w:val="24"/>
              </w:rPr>
            </w:pPr>
            <w:r>
              <w:rPr>
                <w:rFonts w:cs="Arial"/>
                <w:sz w:val="24"/>
                <w:szCs w:val="24"/>
              </w:rPr>
              <w:t>5</w:t>
            </w:r>
          </w:p>
        </w:tc>
        <w:tc>
          <w:tcPr>
            <w:tcW w:w="3045" w:type="dxa"/>
          </w:tcPr>
          <w:p w14:paraId="78DBBF7C" w14:textId="77777777" w:rsidR="00D60602" w:rsidRPr="00632CF5" w:rsidRDefault="00D60602" w:rsidP="00D60602">
            <w:pPr>
              <w:pStyle w:val="Heading2"/>
              <w:numPr>
                <w:ilvl w:val="0"/>
                <w:numId w:val="0"/>
              </w:numPr>
              <w:jc w:val="left"/>
              <w:rPr>
                <w:rFonts w:cs="Arial"/>
                <w:sz w:val="24"/>
                <w:szCs w:val="24"/>
              </w:rPr>
            </w:pPr>
            <w:r w:rsidRPr="00632CF5">
              <w:rPr>
                <w:rFonts w:cs="Arial"/>
                <w:sz w:val="24"/>
                <w:szCs w:val="24"/>
              </w:rPr>
              <w:t>Key personnel / teams contact details, and</w:t>
            </w:r>
          </w:p>
          <w:p w14:paraId="214DF1BC" w14:textId="77777777" w:rsidR="00D60602" w:rsidRPr="00632CF5" w:rsidRDefault="00D60602" w:rsidP="00D60602">
            <w:pPr>
              <w:pStyle w:val="Heading2"/>
              <w:numPr>
                <w:ilvl w:val="0"/>
                <w:numId w:val="0"/>
              </w:numPr>
              <w:jc w:val="left"/>
              <w:rPr>
                <w:rFonts w:cs="Arial"/>
                <w:sz w:val="24"/>
                <w:szCs w:val="24"/>
              </w:rPr>
            </w:pPr>
            <w:r w:rsidRPr="00632CF5">
              <w:rPr>
                <w:rFonts w:cs="Arial"/>
                <w:sz w:val="24"/>
                <w:szCs w:val="24"/>
              </w:rPr>
              <w:t>Detailed standard operating procedures for complaints and issues resolution and escalation.</w:t>
            </w:r>
          </w:p>
        </w:tc>
        <w:tc>
          <w:tcPr>
            <w:tcW w:w="2058" w:type="dxa"/>
          </w:tcPr>
          <w:p w14:paraId="1F0068E2" w14:textId="6FAE1991" w:rsidR="00D60602" w:rsidRPr="00632CF5" w:rsidRDefault="00D60602" w:rsidP="00D60602">
            <w:pPr>
              <w:pStyle w:val="Heading2"/>
              <w:numPr>
                <w:ilvl w:val="0"/>
                <w:numId w:val="0"/>
              </w:numPr>
              <w:jc w:val="left"/>
              <w:rPr>
                <w:rFonts w:cs="Arial"/>
                <w:sz w:val="24"/>
                <w:szCs w:val="24"/>
              </w:rPr>
            </w:pPr>
            <w:r w:rsidRPr="008642EB">
              <w:rPr>
                <w:rFonts w:cs="Arial"/>
                <w:sz w:val="24"/>
                <w:szCs w:val="24"/>
              </w:rPr>
              <w:t xml:space="preserve">Reporting in formats compatible with Microsoft Office Word 2016 or later </w:t>
            </w:r>
            <w:r w:rsidR="00A46947">
              <w:rPr>
                <w:rFonts w:cs="Arial"/>
                <w:sz w:val="24"/>
                <w:szCs w:val="24"/>
              </w:rPr>
              <w:t>or PDF</w:t>
            </w:r>
            <w:r w:rsidR="00A46947" w:rsidRPr="008642EB">
              <w:rPr>
                <w:rFonts w:cs="Arial"/>
                <w:sz w:val="24"/>
                <w:szCs w:val="24"/>
              </w:rPr>
              <w:t xml:space="preserve"> </w:t>
            </w:r>
            <w:r w:rsidRPr="008642EB">
              <w:rPr>
                <w:rFonts w:cs="Arial"/>
                <w:sz w:val="24"/>
                <w:szCs w:val="24"/>
              </w:rPr>
              <w:t xml:space="preserve">via electronic means  </w:t>
            </w:r>
          </w:p>
        </w:tc>
        <w:tc>
          <w:tcPr>
            <w:tcW w:w="2598" w:type="dxa"/>
          </w:tcPr>
          <w:p w14:paraId="463F6C2C" w14:textId="3EBA0CF8" w:rsidR="00D60602" w:rsidRPr="00632CF5" w:rsidRDefault="00D60602" w:rsidP="00D60602">
            <w:pPr>
              <w:pStyle w:val="Heading2"/>
              <w:numPr>
                <w:ilvl w:val="0"/>
                <w:numId w:val="0"/>
              </w:numPr>
              <w:jc w:val="left"/>
              <w:rPr>
                <w:rFonts w:cs="Arial"/>
                <w:sz w:val="24"/>
                <w:szCs w:val="24"/>
              </w:rPr>
            </w:pPr>
            <w:r w:rsidRPr="00632CF5">
              <w:rPr>
                <w:rFonts w:cs="Arial"/>
                <w:sz w:val="24"/>
                <w:szCs w:val="24"/>
              </w:rPr>
              <w:t xml:space="preserve">Within two (2) weeks of </w:t>
            </w:r>
            <w:r w:rsidR="00326B49">
              <w:rPr>
                <w:rFonts w:cs="Arial"/>
                <w:sz w:val="24"/>
                <w:szCs w:val="24"/>
              </w:rPr>
              <w:t>C</w:t>
            </w:r>
            <w:r w:rsidRPr="00632CF5">
              <w:rPr>
                <w:rFonts w:cs="Arial"/>
                <w:sz w:val="24"/>
                <w:szCs w:val="24"/>
              </w:rPr>
              <w:t xml:space="preserve">ontract </w:t>
            </w:r>
            <w:r w:rsidR="00326B49">
              <w:rPr>
                <w:rFonts w:cs="Arial"/>
                <w:sz w:val="24"/>
                <w:szCs w:val="24"/>
              </w:rPr>
              <w:t>Start</w:t>
            </w:r>
          </w:p>
        </w:tc>
      </w:tr>
      <w:tr w:rsidR="00D60602" w:rsidRPr="00632CF5" w14:paraId="4D9DBA5E" w14:textId="77777777" w:rsidTr="00B26E34">
        <w:trPr>
          <w:trHeight w:val="258"/>
        </w:trPr>
        <w:tc>
          <w:tcPr>
            <w:tcW w:w="1323" w:type="dxa"/>
          </w:tcPr>
          <w:p w14:paraId="7037CC56" w14:textId="7C8136CC" w:rsidR="00D60602" w:rsidRPr="00EF2511" w:rsidRDefault="00C1795C" w:rsidP="00D60602">
            <w:pPr>
              <w:pStyle w:val="Heading2"/>
              <w:numPr>
                <w:ilvl w:val="0"/>
                <w:numId w:val="0"/>
              </w:numPr>
              <w:jc w:val="left"/>
              <w:rPr>
                <w:rFonts w:cs="Arial"/>
                <w:sz w:val="24"/>
                <w:szCs w:val="24"/>
                <w:highlight w:val="yellow"/>
              </w:rPr>
            </w:pPr>
            <w:r>
              <w:rPr>
                <w:rFonts w:cs="Arial"/>
                <w:sz w:val="24"/>
                <w:szCs w:val="24"/>
              </w:rPr>
              <w:t>6</w:t>
            </w:r>
          </w:p>
        </w:tc>
        <w:tc>
          <w:tcPr>
            <w:tcW w:w="3045" w:type="dxa"/>
          </w:tcPr>
          <w:p w14:paraId="27A6EE71" w14:textId="3139FF1D" w:rsidR="00D60602" w:rsidRPr="00EF2511" w:rsidRDefault="00D60602" w:rsidP="00D60602">
            <w:pPr>
              <w:pStyle w:val="Heading2"/>
              <w:numPr>
                <w:ilvl w:val="0"/>
                <w:numId w:val="0"/>
              </w:numPr>
              <w:jc w:val="left"/>
              <w:rPr>
                <w:rFonts w:cs="Arial"/>
                <w:sz w:val="24"/>
                <w:szCs w:val="24"/>
                <w:highlight w:val="yellow"/>
              </w:rPr>
            </w:pPr>
            <w:r w:rsidRPr="00214451">
              <w:rPr>
                <w:rFonts w:cs="Arial"/>
                <w:sz w:val="24"/>
                <w:szCs w:val="24"/>
              </w:rPr>
              <w:t xml:space="preserve">Diversity and Equality Plan </w:t>
            </w:r>
          </w:p>
        </w:tc>
        <w:tc>
          <w:tcPr>
            <w:tcW w:w="2058" w:type="dxa"/>
          </w:tcPr>
          <w:p w14:paraId="161D4263" w14:textId="75A2DA6C" w:rsidR="00D60602" w:rsidRPr="00607046" w:rsidRDefault="00D60602" w:rsidP="00D60602">
            <w:pPr>
              <w:pStyle w:val="Heading2"/>
              <w:numPr>
                <w:ilvl w:val="0"/>
                <w:numId w:val="0"/>
              </w:numPr>
              <w:jc w:val="left"/>
              <w:rPr>
                <w:rFonts w:cs="Arial"/>
                <w:sz w:val="24"/>
                <w:szCs w:val="24"/>
              </w:rPr>
            </w:pPr>
            <w:r w:rsidRPr="005E16A9">
              <w:rPr>
                <w:rFonts w:cs="Arial"/>
                <w:sz w:val="24"/>
                <w:szCs w:val="24"/>
              </w:rPr>
              <w:t xml:space="preserve">Reporting in formats compatible with Microsoft Office 2016 or later, e.g. Microsoft Word/Excel </w:t>
            </w:r>
            <w:r w:rsidR="00A46947">
              <w:rPr>
                <w:rFonts w:cs="Arial"/>
                <w:sz w:val="24"/>
                <w:szCs w:val="24"/>
              </w:rPr>
              <w:t>or PDF</w:t>
            </w:r>
            <w:r w:rsidR="00A46947" w:rsidRPr="005E16A9">
              <w:rPr>
                <w:rFonts w:cs="Arial"/>
                <w:sz w:val="24"/>
                <w:szCs w:val="24"/>
              </w:rPr>
              <w:t xml:space="preserve"> </w:t>
            </w:r>
            <w:r w:rsidRPr="005E16A9">
              <w:rPr>
                <w:rFonts w:cs="Arial"/>
                <w:sz w:val="24"/>
                <w:szCs w:val="24"/>
              </w:rPr>
              <w:t>via electronic means</w:t>
            </w:r>
          </w:p>
        </w:tc>
        <w:tc>
          <w:tcPr>
            <w:tcW w:w="2598" w:type="dxa"/>
          </w:tcPr>
          <w:p w14:paraId="4A161E85" w14:textId="676B21A2" w:rsidR="00D60602" w:rsidRPr="00EF2511" w:rsidRDefault="00D60602" w:rsidP="00D60602">
            <w:pPr>
              <w:pStyle w:val="Heading2"/>
              <w:numPr>
                <w:ilvl w:val="0"/>
                <w:numId w:val="0"/>
              </w:numPr>
              <w:jc w:val="left"/>
              <w:rPr>
                <w:rFonts w:cs="Arial"/>
                <w:sz w:val="24"/>
                <w:szCs w:val="24"/>
                <w:highlight w:val="yellow"/>
              </w:rPr>
            </w:pPr>
            <w:r w:rsidRPr="00607046">
              <w:rPr>
                <w:rFonts w:cs="Arial"/>
                <w:sz w:val="24"/>
                <w:szCs w:val="24"/>
              </w:rPr>
              <w:t xml:space="preserve">Within Six (6) months of </w:t>
            </w:r>
            <w:r>
              <w:rPr>
                <w:rFonts w:cs="Arial"/>
                <w:sz w:val="24"/>
                <w:szCs w:val="24"/>
              </w:rPr>
              <w:t>C</w:t>
            </w:r>
            <w:r w:rsidRPr="00607046">
              <w:rPr>
                <w:rFonts w:cs="Arial"/>
                <w:sz w:val="24"/>
                <w:szCs w:val="24"/>
              </w:rPr>
              <w:t xml:space="preserve">ontract </w:t>
            </w:r>
            <w:r w:rsidR="00326B49">
              <w:rPr>
                <w:rFonts w:cs="Arial"/>
                <w:sz w:val="24"/>
                <w:szCs w:val="24"/>
              </w:rPr>
              <w:t>Start</w:t>
            </w:r>
            <w:r w:rsidR="00326B49" w:rsidRPr="00607046">
              <w:rPr>
                <w:rFonts w:cs="Arial"/>
                <w:sz w:val="24"/>
                <w:szCs w:val="24"/>
              </w:rPr>
              <w:t xml:space="preserve"> </w:t>
            </w:r>
            <w:r w:rsidRPr="00607046">
              <w:rPr>
                <w:rFonts w:cs="Arial"/>
                <w:sz w:val="24"/>
                <w:szCs w:val="24"/>
              </w:rPr>
              <w:t>and then annually</w:t>
            </w:r>
            <w:r w:rsidR="00A46947">
              <w:rPr>
                <w:rFonts w:cs="Arial"/>
                <w:sz w:val="24"/>
                <w:szCs w:val="24"/>
              </w:rPr>
              <w:t xml:space="preserve"> thereafter</w:t>
            </w:r>
          </w:p>
        </w:tc>
      </w:tr>
      <w:tr w:rsidR="00D60602" w:rsidRPr="00632CF5" w14:paraId="30355CA1" w14:textId="77777777" w:rsidTr="00B26E34">
        <w:trPr>
          <w:trHeight w:val="258"/>
        </w:trPr>
        <w:tc>
          <w:tcPr>
            <w:tcW w:w="1323" w:type="dxa"/>
          </w:tcPr>
          <w:p w14:paraId="248829CA" w14:textId="04203C87" w:rsidR="00D60602" w:rsidRPr="00EF2511" w:rsidRDefault="00C1795C" w:rsidP="00D60602">
            <w:pPr>
              <w:pStyle w:val="Heading2"/>
              <w:numPr>
                <w:ilvl w:val="0"/>
                <w:numId w:val="0"/>
              </w:numPr>
              <w:jc w:val="left"/>
              <w:rPr>
                <w:rFonts w:cs="Arial"/>
                <w:sz w:val="24"/>
                <w:szCs w:val="24"/>
                <w:highlight w:val="yellow"/>
              </w:rPr>
            </w:pPr>
            <w:r>
              <w:rPr>
                <w:rFonts w:cs="Arial"/>
                <w:sz w:val="24"/>
                <w:szCs w:val="24"/>
              </w:rPr>
              <w:t>7</w:t>
            </w:r>
          </w:p>
        </w:tc>
        <w:tc>
          <w:tcPr>
            <w:tcW w:w="3045" w:type="dxa"/>
          </w:tcPr>
          <w:p w14:paraId="24E51C58" w14:textId="77777777" w:rsidR="00D60602" w:rsidRPr="00BA2665" w:rsidRDefault="00D60602" w:rsidP="00B26E34">
            <w:pPr>
              <w:pStyle w:val="Heading2"/>
              <w:numPr>
                <w:ilvl w:val="0"/>
                <w:numId w:val="0"/>
              </w:numPr>
              <w:rPr>
                <w:rFonts w:cs="Arial"/>
                <w:sz w:val="24"/>
                <w:szCs w:val="24"/>
              </w:rPr>
            </w:pPr>
            <w:r w:rsidRPr="00BA2665">
              <w:rPr>
                <w:rFonts w:cs="Arial"/>
                <w:sz w:val="24"/>
                <w:szCs w:val="24"/>
              </w:rPr>
              <w:t xml:space="preserve">Exit Plan </w:t>
            </w:r>
          </w:p>
          <w:p w14:paraId="16B7E355" w14:textId="4715E087" w:rsidR="00D60602" w:rsidRPr="00EF2511" w:rsidRDefault="00D60602" w:rsidP="00D60602">
            <w:pPr>
              <w:pStyle w:val="Heading2"/>
              <w:numPr>
                <w:ilvl w:val="0"/>
                <w:numId w:val="0"/>
              </w:numPr>
              <w:jc w:val="left"/>
              <w:rPr>
                <w:rFonts w:cs="Arial"/>
                <w:sz w:val="24"/>
                <w:szCs w:val="24"/>
                <w:highlight w:val="yellow"/>
              </w:rPr>
            </w:pPr>
          </w:p>
        </w:tc>
        <w:tc>
          <w:tcPr>
            <w:tcW w:w="2058" w:type="dxa"/>
          </w:tcPr>
          <w:p w14:paraId="68C529EE" w14:textId="07D28304" w:rsidR="00D60602" w:rsidRPr="577677B5" w:rsidRDefault="00A46947" w:rsidP="00D60602">
            <w:pPr>
              <w:pStyle w:val="Heading2"/>
              <w:numPr>
                <w:ilvl w:val="1"/>
                <w:numId w:val="0"/>
              </w:numPr>
              <w:jc w:val="left"/>
              <w:rPr>
                <w:rFonts w:cs="Arial"/>
                <w:sz w:val="24"/>
                <w:szCs w:val="24"/>
              </w:rPr>
            </w:pPr>
            <w:r>
              <w:rPr>
                <w:rFonts w:cs="Arial"/>
                <w:sz w:val="24"/>
                <w:szCs w:val="24"/>
              </w:rPr>
              <w:t>F</w:t>
            </w:r>
            <w:r w:rsidRPr="005E16A9">
              <w:rPr>
                <w:rFonts w:cs="Arial"/>
                <w:sz w:val="24"/>
                <w:szCs w:val="24"/>
              </w:rPr>
              <w:t>ormats compatible with Microsoft Office 2016 or later, e.g. Microsoft Word/Excel</w:t>
            </w:r>
            <w:r>
              <w:rPr>
                <w:rFonts w:cs="Arial"/>
                <w:sz w:val="24"/>
                <w:szCs w:val="24"/>
              </w:rPr>
              <w:t>, or PDF</w:t>
            </w:r>
            <w:r w:rsidRPr="005E16A9">
              <w:rPr>
                <w:rFonts w:cs="Arial"/>
                <w:sz w:val="24"/>
                <w:szCs w:val="24"/>
              </w:rPr>
              <w:t xml:space="preserve"> via electronic means</w:t>
            </w:r>
          </w:p>
        </w:tc>
        <w:tc>
          <w:tcPr>
            <w:tcW w:w="2598" w:type="dxa"/>
          </w:tcPr>
          <w:p w14:paraId="2798E928" w14:textId="226EF8C0" w:rsidR="00D60602" w:rsidRPr="00EF2511" w:rsidRDefault="00D60602" w:rsidP="00D60602">
            <w:pPr>
              <w:pStyle w:val="Heading2"/>
              <w:numPr>
                <w:ilvl w:val="1"/>
                <w:numId w:val="0"/>
              </w:numPr>
              <w:jc w:val="left"/>
              <w:rPr>
                <w:rFonts w:cs="Arial"/>
                <w:sz w:val="24"/>
                <w:szCs w:val="24"/>
                <w:highlight w:val="yellow"/>
              </w:rPr>
            </w:pPr>
            <w:r w:rsidRPr="577677B5">
              <w:rPr>
                <w:rFonts w:cs="Arial"/>
                <w:sz w:val="24"/>
                <w:szCs w:val="24"/>
              </w:rPr>
              <w:t>To be provided</w:t>
            </w:r>
            <w:r w:rsidR="00BE5E32">
              <w:rPr>
                <w:rFonts w:cs="Arial"/>
                <w:sz w:val="24"/>
                <w:szCs w:val="24"/>
              </w:rPr>
              <w:t xml:space="preserve"> within 3 months of Contract </w:t>
            </w:r>
            <w:r w:rsidR="00326B49">
              <w:rPr>
                <w:rFonts w:cs="Arial"/>
                <w:sz w:val="24"/>
                <w:szCs w:val="24"/>
              </w:rPr>
              <w:t>Start</w:t>
            </w:r>
            <w:r w:rsidR="00326B49" w:rsidRPr="577677B5">
              <w:rPr>
                <w:rFonts w:cs="Arial"/>
                <w:sz w:val="24"/>
                <w:szCs w:val="24"/>
              </w:rPr>
              <w:t xml:space="preserve"> </w:t>
            </w:r>
            <w:r w:rsidR="00BE5E32">
              <w:rPr>
                <w:rFonts w:cs="Arial"/>
                <w:sz w:val="24"/>
                <w:szCs w:val="24"/>
              </w:rPr>
              <w:t xml:space="preserve">and </w:t>
            </w:r>
            <w:r w:rsidR="00A46947">
              <w:rPr>
                <w:rFonts w:cs="Arial"/>
                <w:sz w:val="24"/>
                <w:szCs w:val="24"/>
              </w:rPr>
              <w:t xml:space="preserve">reviewed/revised </w:t>
            </w:r>
            <w:r w:rsidR="00BE5E32">
              <w:rPr>
                <w:rFonts w:cs="Arial"/>
                <w:sz w:val="24"/>
                <w:szCs w:val="24"/>
              </w:rPr>
              <w:t>annually thereafter</w:t>
            </w:r>
            <w:r w:rsidR="00831CC2">
              <w:rPr>
                <w:rFonts w:cs="Arial"/>
                <w:sz w:val="24"/>
                <w:szCs w:val="24"/>
              </w:rPr>
              <w:t xml:space="preserve">. A final exit plan shall be required </w:t>
            </w:r>
            <w:r w:rsidR="00863F74">
              <w:rPr>
                <w:rFonts w:cs="Arial"/>
                <w:sz w:val="24"/>
                <w:szCs w:val="24"/>
              </w:rPr>
              <w:t>nine months prior to the end o</w:t>
            </w:r>
            <w:r w:rsidRPr="577677B5">
              <w:rPr>
                <w:rFonts w:cs="Arial"/>
                <w:sz w:val="24"/>
                <w:szCs w:val="24"/>
              </w:rPr>
              <w:t>f the Agreement</w:t>
            </w:r>
          </w:p>
        </w:tc>
      </w:tr>
      <w:tr w:rsidR="00A46947" w:rsidRPr="00632CF5" w14:paraId="00AD2F3D" w14:textId="77777777" w:rsidTr="00B26E34">
        <w:trPr>
          <w:trHeight w:val="258"/>
        </w:trPr>
        <w:tc>
          <w:tcPr>
            <w:tcW w:w="1323" w:type="dxa"/>
          </w:tcPr>
          <w:p w14:paraId="4BF05F0B" w14:textId="09F60B2E" w:rsidR="00A46947" w:rsidRDefault="00A46947" w:rsidP="00D60602">
            <w:pPr>
              <w:pStyle w:val="Heading2"/>
              <w:numPr>
                <w:ilvl w:val="0"/>
                <w:numId w:val="0"/>
              </w:numPr>
              <w:jc w:val="left"/>
              <w:rPr>
                <w:rFonts w:cs="Arial"/>
                <w:sz w:val="24"/>
                <w:szCs w:val="24"/>
              </w:rPr>
            </w:pPr>
            <w:r>
              <w:rPr>
                <w:rFonts w:cs="Arial"/>
                <w:sz w:val="24"/>
                <w:szCs w:val="24"/>
              </w:rPr>
              <w:lastRenderedPageBreak/>
              <w:t>8</w:t>
            </w:r>
          </w:p>
        </w:tc>
        <w:tc>
          <w:tcPr>
            <w:tcW w:w="3045" w:type="dxa"/>
          </w:tcPr>
          <w:p w14:paraId="5F7AFEF0" w14:textId="7BD64826" w:rsidR="00A46947" w:rsidRPr="00BA2665" w:rsidRDefault="00A46947" w:rsidP="00B26E34">
            <w:pPr>
              <w:pStyle w:val="Heading2"/>
              <w:numPr>
                <w:ilvl w:val="0"/>
                <w:numId w:val="0"/>
              </w:numPr>
              <w:rPr>
                <w:rFonts w:cs="Arial"/>
                <w:sz w:val="24"/>
                <w:szCs w:val="24"/>
              </w:rPr>
            </w:pPr>
            <w:r>
              <w:rPr>
                <w:rFonts w:cs="Arial"/>
                <w:sz w:val="24"/>
                <w:szCs w:val="24"/>
              </w:rPr>
              <w:t>Draft Performance and Management Information Reports</w:t>
            </w:r>
          </w:p>
        </w:tc>
        <w:tc>
          <w:tcPr>
            <w:tcW w:w="2058" w:type="dxa"/>
          </w:tcPr>
          <w:p w14:paraId="0C932424" w14:textId="42E68066" w:rsidR="00A46947" w:rsidRPr="005E16A9" w:rsidRDefault="00A46947" w:rsidP="00D60602">
            <w:pPr>
              <w:pStyle w:val="Heading2"/>
              <w:numPr>
                <w:ilvl w:val="1"/>
                <w:numId w:val="0"/>
              </w:numPr>
              <w:jc w:val="left"/>
              <w:rPr>
                <w:rFonts w:cs="Arial"/>
                <w:sz w:val="24"/>
                <w:szCs w:val="24"/>
              </w:rPr>
            </w:pPr>
            <w:r w:rsidRPr="005E16A9">
              <w:rPr>
                <w:rFonts w:cs="Arial"/>
                <w:sz w:val="24"/>
                <w:szCs w:val="24"/>
              </w:rPr>
              <w:t>Reporting in formats compatible with Microsoft Office 2016 or later, e.g. Microsoft Word/Excel via electronic means</w:t>
            </w:r>
          </w:p>
        </w:tc>
        <w:tc>
          <w:tcPr>
            <w:tcW w:w="2598" w:type="dxa"/>
          </w:tcPr>
          <w:p w14:paraId="03DE4296" w14:textId="5BB7D009" w:rsidR="00A46947" w:rsidRPr="577677B5" w:rsidRDefault="00A46947" w:rsidP="00D60602">
            <w:pPr>
              <w:pStyle w:val="Heading2"/>
              <w:numPr>
                <w:ilvl w:val="1"/>
                <w:numId w:val="0"/>
              </w:numPr>
              <w:jc w:val="left"/>
              <w:rPr>
                <w:rFonts w:cs="Arial"/>
                <w:sz w:val="24"/>
                <w:szCs w:val="24"/>
              </w:rPr>
            </w:pPr>
            <w:r>
              <w:rPr>
                <w:rFonts w:cs="Arial"/>
                <w:sz w:val="24"/>
                <w:szCs w:val="24"/>
              </w:rPr>
              <w:t>Within Three (3) Month of Contract Start.</w:t>
            </w:r>
          </w:p>
        </w:tc>
      </w:tr>
    </w:tbl>
    <w:p w14:paraId="228D428C" w14:textId="77777777" w:rsidR="00FE18AC" w:rsidRPr="00DA6607" w:rsidRDefault="00FE18AC" w:rsidP="3B40D134">
      <w:pPr>
        <w:pStyle w:val="Heading2"/>
        <w:numPr>
          <w:ilvl w:val="1"/>
          <w:numId w:val="0"/>
        </w:numPr>
        <w:spacing w:after="120"/>
        <w:rPr>
          <w:sz w:val="24"/>
          <w:szCs w:val="24"/>
          <w:highlight w:val="green"/>
        </w:rPr>
      </w:pPr>
      <w:bookmarkStart w:id="23" w:name="_Toc302637211"/>
    </w:p>
    <w:p w14:paraId="40219839" w14:textId="7412ADC5" w:rsidR="00E24EE7" w:rsidRPr="001A45DF" w:rsidRDefault="00A7348C" w:rsidP="3CE5C42A">
      <w:pPr>
        <w:pStyle w:val="Heading1"/>
        <w:numPr>
          <w:ilvl w:val="0"/>
          <w:numId w:val="0"/>
        </w:numPr>
        <w:overflowPunct w:val="0"/>
        <w:autoSpaceDE w:val="0"/>
        <w:autoSpaceDN w:val="0"/>
        <w:spacing w:after="120"/>
        <w:ind w:left="720" w:hanging="720"/>
        <w:jc w:val="left"/>
        <w:textAlignment w:val="baseline"/>
        <w:rPr>
          <w:rFonts w:cs="Arial"/>
          <w:sz w:val="32"/>
          <w:szCs w:val="32"/>
        </w:rPr>
      </w:pPr>
      <w:bookmarkStart w:id="24" w:name="_Toc368573034"/>
      <w:bookmarkStart w:id="25" w:name="_Toc141945523"/>
      <w:r>
        <w:rPr>
          <w:rFonts w:cs="Arial"/>
          <w:sz w:val="32"/>
          <w:szCs w:val="32"/>
        </w:rPr>
        <w:t>8</w:t>
      </w:r>
      <w:r w:rsidR="438A726A" w:rsidRPr="3CE5C42A">
        <w:rPr>
          <w:rFonts w:cs="Arial"/>
          <w:sz w:val="32"/>
          <w:szCs w:val="32"/>
        </w:rPr>
        <w:t>.</w:t>
      </w:r>
      <w:r w:rsidR="0422750A">
        <w:tab/>
      </w:r>
      <w:r w:rsidR="0422750A" w:rsidRPr="3CE5C42A">
        <w:rPr>
          <w:rFonts w:cs="Arial"/>
          <w:sz w:val="32"/>
          <w:szCs w:val="32"/>
        </w:rPr>
        <w:t>volumes</w:t>
      </w:r>
      <w:bookmarkEnd w:id="24"/>
      <w:bookmarkEnd w:id="25"/>
    </w:p>
    <w:p w14:paraId="7CB27332" w14:textId="4977080D" w:rsidR="00510268" w:rsidRDefault="000D7990" w:rsidP="3DD47F3F">
      <w:pPr>
        <w:pStyle w:val="Heading2"/>
        <w:numPr>
          <w:ilvl w:val="1"/>
          <w:numId w:val="0"/>
        </w:numPr>
        <w:ind w:left="720" w:hanging="720"/>
        <w:jc w:val="left"/>
        <w:rPr>
          <w:rFonts w:cs="Arial"/>
          <w:sz w:val="24"/>
          <w:szCs w:val="24"/>
        </w:rPr>
      </w:pPr>
      <w:r>
        <w:rPr>
          <w:rFonts w:cs="Arial"/>
          <w:sz w:val="24"/>
          <w:szCs w:val="24"/>
        </w:rPr>
        <w:t>8</w:t>
      </w:r>
      <w:r w:rsidR="79504097" w:rsidRPr="2B15BFAA">
        <w:rPr>
          <w:rFonts w:cs="Arial"/>
          <w:sz w:val="24"/>
          <w:szCs w:val="24"/>
        </w:rPr>
        <w:t>.1</w:t>
      </w:r>
      <w:r w:rsidR="79504097">
        <w:tab/>
      </w:r>
      <w:r w:rsidR="0038636D">
        <w:rPr>
          <w:sz w:val="24"/>
          <w:szCs w:val="24"/>
        </w:rPr>
        <w:t xml:space="preserve">The current (from September 2022 that includes a part month) </w:t>
      </w:r>
      <w:r w:rsidR="005C73E5">
        <w:rPr>
          <w:sz w:val="24"/>
          <w:szCs w:val="24"/>
        </w:rPr>
        <w:t>and forecast volumes to September</w:t>
      </w:r>
      <w:r w:rsidR="00F87C60">
        <w:rPr>
          <w:sz w:val="24"/>
          <w:szCs w:val="24"/>
        </w:rPr>
        <w:t xml:space="preserve"> 2024 is based on the reports the Buyer</w:t>
      </w:r>
      <w:r w:rsidR="00CD094E">
        <w:rPr>
          <w:sz w:val="24"/>
          <w:szCs w:val="24"/>
        </w:rPr>
        <w:t xml:space="preserve"> currently uses</w:t>
      </w:r>
      <w:r w:rsidR="16C36640" w:rsidRPr="2B15BFAA">
        <w:rPr>
          <w:rFonts w:cs="Arial"/>
          <w:sz w:val="24"/>
          <w:szCs w:val="24"/>
        </w:rPr>
        <w:t xml:space="preserve">. </w:t>
      </w:r>
      <w:r w:rsidR="00CD094E">
        <w:rPr>
          <w:rFonts w:cs="Arial"/>
          <w:sz w:val="24"/>
          <w:szCs w:val="24"/>
        </w:rPr>
        <w:t xml:space="preserve">This </w:t>
      </w:r>
      <w:r w:rsidR="00DB2291">
        <w:rPr>
          <w:rFonts w:cs="Arial"/>
          <w:sz w:val="24"/>
          <w:szCs w:val="24"/>
        </w:rPr>
        <w:t xml:space="preserve">Specification </w:t>
      </w:r>
      <w:r w:rsidR="00CD094E">
        <w:rPr>
          <w:rFonts w:cs="Arial"/>
          <w:sz w:val="24"/>
          <w:szCs w:val="24"/>
        </w:rPr>
        <w:t xml:space="preserve"> sets out </w:t>
      </w:r>
      <w:r w:rsidR="00FC38A7">
        <w:rPr>
          <w:rFonts w:cs="Arial"/>
          <w:sz w:val="24"/>
          <w:szCs w:val="24"/>
        </w:rPr>
        <w:t xml:space="preserve">the reports now required. The new reports required are an enhancement to </w:t>
      </w:r>
      <w:r w:rsidR="00510268">
        <w:rPr>
          <w:rFonts w:cs="Arial"/>
          <w:sz w:val="24"/>
          <w:szCs w:val="24"/>
        </w:rPr>
        <w:t>those currently used and the tenderer is advised to examine these in some detail.</w:t>
      </w:r>
    </w:p>
    <w:p w14:paraId="0C8383FC" w14:textId="5CFCB313" w:rsidR="4F284EC5" w:rsidRDefault="00510268" w:rsidP="3DD47F3F">
      <w:pPr>
        <w:pStyle w:val="Heading2"/>
        <w:numPr>
          <w:ilvl w:val="1"/>
          <w:numId w:val="0"/>
        </w:numPr>
        <w:ind w:left="720" w:hanging="720"/>
        <w:jc w:val="left"/>
        <w:rPr>
          <w:rFonts w:cs="Arial"/>
          <w:color w:val="FF0000"/>
          <w:sz w:val="24"/>
          <w:szCs w:val="24"/>
        </w:rPr>
      </w:pPr>
      <w:r>
        <w:rPr>
          <w:rFonts w:cs="Arial"/>
          <w:sz w:val="24"/>
          <w:szCs w:val="24"/>
        </w:rPr>
        <w:t>8.2</w:t>
      </w:r>
      <w:r>
        <w:rPr>
          <w:rFonts w:cs="Arial"/>
          <w:sz w:val="24"/>
          <w:szCs w:val="24"/>
        </w:rPr>
        <w:tab/>
      </w:r>
      <w:r w:rsidR="006538EA">
        <w:rPr>
          <w:rFonts w:cs="Arial"/>
          <w:sz w:val="24"/>
          <w:szCs w:val="24"/>
        </w:rPr>
        <w:t>T</w:t>
      </w:r>
      <w:r w:rsidR="16C36640" w:rsidRPr="2B15BFAA">
        <w:rPr>
          <w:rFonts w:cs="Arial"/>
          <w:sz w:val="24"/>
          <w:szCs w:val="24"/>
        </w:rPr>
        <w:t xml:space="preserve">he </w:t>
      </w:r>
      <w:r w:rsidR="00087352">
        <w:rPr>
          <w:rFonts w:cs="Arial"/>
          <w:sz w:val="24"/>
          <w:szCs w:val="24"/>
        </w:rPr>
        <w:t>v</w:t>
      </w:r>
      <w:r w:rsidR="00B75833">
        <w:rPr>
          <w:rFonts w:cs="Arial"/>
          <w:sz w:val="24"/>
          <w:szCs w:val="24"/>
        </w:rPr>
        <w:t>olume</w:t>
      </w:r>
      <w:r w:rsidR="16C36640" w:rsidRPr="2B15BFAA">
        <w:rPr>
          <w:rFonts w:cs="Arial"/>
          <w:sz w:val="24"/>
          <w:szCs w:val="24"/>
        </w:rPr>
        <w:t xml:space="preserve"> information is provided as a guide to tenderers and should not be taken as definitive. This means that</w:t>
      </w:r>
      <w:r w:rsidR="3A9D224C" w:rsidRPr="2B15BFAA">
        <w:rPr>
          <w:rFonts w:cs="Arial"/>
          <w:sz w:val="24"/>
          <w:szCs w:val="24"/>
        </w:rPr>
        <w:t xml:space="preserve"> none of the volumes are guaranteed under the terms of th</w:t>
      </w:r>
      <w:r w:rsidR="008830A3">
        <w:rPr>
          <w:rFonts w:cs="Arial"/>
          <w:sz w:val="24"/>
          <w:szCs w:val="24"/>
        </w:rPr>
        <w:t xml:space="preserve">e proposed </w:t>
      </w:r>
      <w:r w:rsidR="3A9D224C" w:rsidRPr="2B15BFAA">
        <w:rPr>
          <w:rFonts w:cs="Arial"/>
          <w:sz w:val="24"/>
          <w:szCs w:val="24"/>
        </w:rPr>
        <w:t xml:space="preserve">Contract but is provided as a guide to support </w:t>
      </w:r>
      <w:r w:rsidR="00364508">
        <w:rPr>
          <w:rFonts w:cs="Arial"/>
          <w:sz w:val="24"/>
          <w:szCs w:val="24"/>
        </w:rPr>
        <w:t>potential Suppliers</w:t>
      </w:r>
      <w:r w:rsidR="3A9D224C" w:rsidRPr="2B15BFAA">
        <w:rPr>
          <w:rFonts w:cs="Arial"/>
          <w:sz w:val="24"/>
          <w:szCs w:val="24"/>
        </w:rPr>
        <w:t xml:space="preserve">. </w:t>
      </w:r>
      <w:r w:rsidR="476A4F14" w:rsidRPr="2B15BFAA">
        <w:rPr>
          <w:rFonts w:cs="Arial"/>
          <w:sz w:val="24"/>
          <w:szCs w:val="24"/>
        </w:rPr>
        <w:t xml:space="preserve">The volume data that is available is shown in appendix </w:t>
      </w:r>
      <w:r w:rsidR="00E40A71">
        <w:rPr>
          <w:rFonts w:cs="Arial"/>
          <w:sz w:val="24"/>
          <w:szCs w:val="24"/>
        </w:rPr>
        <w:t>B</w:t>
      </w:r>
      <w:r w:rsidR="476A4F14" w:rsidRPr="2B15BFAA">
        <w:rPr>
          <w:rFonts w:cs="Arial"/>
          <w:sz w:val="24"/>
          <w:szCs w:val="24"/>
        </w:rPr>
        <w:t xml:space="preserve"> to this specification. </w:t>
      </w:r>
      <w:r w:rsidR="79504097" w:rsidRPr="2B15BFAA">
        <w:rPr>
          <w:rFonts w:cs="Arial"/>
          <w:sz w:val="24"/>
          <w:szCs w:val="24"/>
        </w:rPr>
        <w:t xml:space="preserve"> </w:t>
      </w:r>
    </w:p>
    <w:p w14:paraId="03E35F66" w14:textId="49C38FF2" w:rsidR="00F36A57" w:rsidRPr="00DD1277" w:rsidRDefault="00FF7683" w:rsidP="3CE5C42A">
      <w:pPr>
        <w:pStyle w:val="Heading2"/>
        <w:numPr>
          <w:ilvl w:val="1"/>
          <w:numId w:val="0"/>
        </w:numPr>
        <w:ind w:left="720" w:hanging="720"/>
        <w:jc w:val="left"/>
        <w:rPr>
          <w:rFonts w:cs="Arial"/>
          <w:b/>
          <w:bCs/>
          <w:sz w:val="24"/>
          <w:szCs w:val="24"/>
        </w:rPr>
      </w:pPr>
      <w:r>
        <w:rPr>
          <w:rFonts w:cs="Arial"/>
          <w:sz w:val="24"/>
          <w:szCs w:val="24"/>
        </w:rPr>
        <w:t>8.3</w:t>
      </w:r>
      <w:r w:rsidR="060F3446" w:rsidRPr="2B15BFAA">
        <w:rPr>
          <w:rFonts w:cs="Arial"/>
          <w:sz w:val="24"/>
          <w:szCs w:val="24"/>
        </w:rPr>
        <w:t xml:space="preserve">     </w:t>
      </w:r>
      <w:r w:rsidR="060F3446" w:rsidRPr="00DD1277">
        <w:rPr>
          <w:rFonts w:cs="Arial"/>
          <w:b/>
          <w:bCs/>
          <w:sz w:val="24"/>
          <w:szCs w:val="24"/>
        </w:rPr>
        <w:t xml:space="preserve"> </w:t>
      </w:r>
      <w:r w:rsidR="0F45E672" w:rsidRPr="00DD1277">
        <w:rPr>
          <w:rFonts w:cs="Arial"/>
          <w:b/>
          <w:bCs/>
          <w:sz w:val="24"/>
          <w:szCs w:val="24"/>
        </w:rPr>
        <w:t>This agreement will be demand-driven and therefore the</w:t>
      </w:r>
      <w:r w:rsidR="69B008C3" w:rsidRPr="00DD1277">
        <w:rPr>
          <w:rFonts w:cs="Arial"/>
          <w:b/>
          <w:bCs/>
          <w:sz w:val="24"/>
          <w:szCs w:val="24"/>
        </w:rPr>
        <w:t xml:space="preserve"> Buyer</w:t>
      </w:r>
      <w:r w:rsidR="0F45E672" w:rsidRPr="00DD1277">
        <w:rPr>
          <w:rFonts w:cs="Arial"/>
          <w:b/>
          <w:bCs/>
          <w:sz w:val="24"/>
          <w:szCs w:val="24"/>
        </w:rPr>
        <w:t xml:space="preserve"> does not commit to any minimum volumes or spend throughout the term of the </w:t>
      </w:r>
      <w:r w:rsidR="00B70067">
        <w:rPr>
          <w:rFonts w:cs="Arial"/>
          <w:b/>
          <w:bCs/>
          <w:sz w:val="24"/>
          <w:szCs w:val="24"/>
        </w:rPr>
        <w:t xml:space="preserve">proposed </w:t>
      </w:r>
      <w:r w:rsidR="005D63B9" w:rsidRPr="00DD1277">
        <w:rPr>
          <w:rFonts w:cs="Arial"/>
          <w:b/>
          <w:bCs/>
          <w:sz w:val="24"/>
          <w:szCs w:val="24"/>
        </w:rPr>
        <w:t>Contract</w:t>
      </w:r>
      <w:r w:rsidR="0F45E672" w:rsidRPr="00DD1277">
        <w:rPr>
          <w:rFonts w:cs="Arial"/>
          <w:b/>
          <w:bCs/>
          <w:sz w:val="24"/>
          <w:szCs w:val="24"/>
        </w:rPr>
        <w:t>.</w:t>
      </w:r>
    </w:p>
    <w:p w14:paraId="0FA6C9C8" w14:textId="021E3AEF" w:rsidR="00611C1C" w:rsidRDefault="00FF7683" w:rsidP="00611C1C">
      <w:pPr>
        <w:pStyle w:val="Heading1"/>
        <w:keepNext w:val="0"/>
        <w:numPr>
          <w:ilvl w:val="0"/>
          <w:numId w:val="0"/>
        </w:numPr>
        <w:ind w:left="720" w:hanging="720"/>
        <w:jc w:val="left"/>
        <w:rPr>
          <w:sz w:val="32"/>
          <w:szCs w:val="32"/>
        </w:rPr>
      </w:pPr>
      <w:bookmarkStart w:id="26" w:name="_Toc141945524"/>
      <w:r>
        <w:rPr>
          <w:sz w:val="32"/>
          <w:szCs w:val="32"/>
        </w:rPr>
        <w:t>9</w:t>
      </w:r>
      <w:r w:rsidR="00611C1C" w:rsidRPr="3CE5C42A">
        <w:rPr>
          <w:sz w:val="32"/>
          <w:szCs w:val="32"/>
        </w:rPr>
        <w:t>.</w:t>
      </w:r>
      <w:r w:rsidR="00611C1C">
        <w:tab/>
      </w:r>
      <w:r w:rsidR="00611C1C">
        <w:rPr>
          <w:sz w:val="32"/>
          <w:szCs w:val="32"/>
        </w:rPr>
        <w:t>Pricing</w:t>
      </w:r>
      <w:bookmarkEnd w:id="26"/>
    </w:p>
    <w:p w14:paraId="0C97B315" w14:textId="2A827868" w:rsidR="00611C1C" w:rsidRPr="00E04BD1" w:rsidRDefault="0015104A" w:rsidP="00611C1C">
      <w:pPr>
        <w:pStyle w:val="Heading2"/>
        <w:numPr>
          <w:ilvl w:val="0"/>
          <w:numId w:val="0"/>
        </w:numPr>
        <w:spacing w:after="0"/>
        <w:ind w:left="709" w:hanging="709"/>
        <w:jc w:val="left"/>
        <w:rPr>
          <w:sz w:val="24"/>
          <w:u w:val="single"/>
        </w:rPr>
      </w:pPr>
      <w:r>
        <w:rPr>
          <w:b/>
          <w:bCs/>
          <w:sz w:val="24"/>
        </w:rPr>
        <w:tab/>
      </w:r>
      <w:r w:rsidRPr="00E04BD1">
        <w:rPr>
          <w:sz w:val="24"/>
          <w:u w:val="single"/>
        </w:rPr>
        <w:t>Implementation period and set up costs</w:t>
      </w:r>
    </w:p>
    <w:p w14:paraId="6FA866F3" w14:textId="77777777" w:rsidR="0015104A" w:rsidRPr="0015104A" w:rsidRDefault="0015104A" w:rsidP="00611C1C">
      <w:pPr>
        <w:pStyle w:val="Heading2"/>
        <w:numPr>
          <w:ilvl w:val="0"/>
          <w:numId w:val="0"/>
        </w:numPr>
        <w:spacing w:after="0"/>
        <w:ind w:left="709" w:hanging="709"/>
        <w:jc w:val="left"/>
        <w:rPr>
          <w:b/>
          <w:bCs/>
          <w:sz w:val="24"/>
        </w:rPr>
      </w:pPr>
    </w:p>
    <w:p w14:paraId="32BDF3A9" w14:textId="43B6E937" w:rsidR="00611C1C" w:rsidRPr="00643ECD" w:rsidRDefault="00FF7683" w:rsidP="00611C1C">
      <w:pPr>
        <w:pStyle w:val="Heading2"/>
        <w:numPr>
          <w:ilvl w:val="1"/>
          <w:numId w:val="0"/>
        </w:numPr>
        <w:tabs>
          <w:tab w:val="num" w:pos="709"/>
        </w:tabs>
        <w:spacing w:after="120"/>
        <w:ind w:left="720" w:hanging="720"/>
        <w:jc w:val="left"/>
        <w:rPr>
          <w:sz w:val="24"/>
          <w:szCs w:val="24"/>
        </w:rPr>
      </w:pPr>
      <w:r>
        <w:rPr>
          <w:rFonts w:cs="Arial"/>
          <w:sz w:val="24"/>
          <w:szCs w:val="24"/>
        </w:rPr>
        <w:t>9</w:t>
      </w:r>
      <w:r w:rsidR="0015104A">
        <w:rPr>
          <w:rFonts w:cs="Arial"/>
          <w:sz w:val="24"/>
          <w:szCs w:val="24"/>
        </w:rPr>
        <w:t>.1</w:t>
      </w:r>
      <w:r w:rsidR="00611C1C" w:rsidRPr="00643ECD">
        <w:tab/>
      </w:r>
      <w:r w:rsidR="00F21825" w:rsidRPr="006D10AE">
        <w:rPr>
          <w:sz w:val="24"/>
          <w:szCs w:val="24"/>
        </w:rPr>
        <w:t>All aspects of any tender that is put to the market will be submitted by electronic means through the DWP</w:t>
      </w:r>
      <w:r w:rsidR="00C95DBA">
        <w:rPr>
          <w:sz w:val="24"/>
          <w:szCs w:val="24"/>
        </w:rPr>
        <w:t xml:space="preserve"> or relevant Framework</w:t>
      </w:r>
      <w:r w:rsidR="00F21825" w:rsidRPr="006D10AE">
        <w:rPr>
          <w:sz w:val="24"/>
          <w:szCs w:val="24"/>
        </w:rPr>
        <w:t xml:space="preserve"> </w:t>
      </w:r>
      <w:proofErr w:type="spellStart"/>
      <w:r w:rsidR="00C95DBA">
        <w:rPr>
          <w:sz w:val="24"/>
          <w:szCs w:val="24"/>
        </w:rPr>
        <w:t>eSourcing</w:t>
      </w:r>
      <w:proofErr w:type="spellEnd"/>
      <w:r w:rsidR="00C95DBA">
        <w:rPr>
          <w:sz w:val="24"/>
          <w:szCs w:val="24"/>
        </w:rPr>
        <w:t xml:space="preserve"> Tool (Jaggaer)</w:t>
      </w:r>
      <w:r w:rsidR="00611C1C" w:rsidRPr="00643ECD">
        <w:rPr>
          <w:sz w:val="24"/>
          <w:szCs w:val="24"/>
        </w:rPr>
        <w:t>.</w:t>
      </w:r>
    </w:p>
    <w:p w14:paraId="2B98D8EB" w14:textId="2E0BC28A" w:rsidR="00AA0714" w:rsidRDefault="00FF7683" w:rsidP="00611C1C">
      <w:pPr>
        <w:pStyle w:val="Heading3"/>
        <w:numPr>
          <w:ilvl w:val="2"/>
          <w:numId w:val="0"/>
        </w:numPr>
        <w:spacing w:line="259" w:lineRule="auto"/>
        <w:ind w:left="709" w:hanging="709"/>
        <w:jc w:val="left"/>
        <w:rPr>
          <w:sz w:val="24"/>
          <w:szCs w:val="24"/>
        </w:rPr>
      </w:pPr>
      <w:r>
        <w:rPr>
          <w:sz w:val="24"/>
          <w:szCs w:val="24"/>
        </w:rPr>
        <w:t>9.2</w:t>
      </w:r>
      <w:r w:rsidR="00611C1C">
        <w:rPr>
          <w:sz w:val="24"/>
          <w:szCs w:val="24"/>
        </w:rPr>
        <w:tab/>
      </w:r>
      <w:r w:rsidR="00611C1C" w:rsidRPr="00AA0714">
        <w:rPr>
          <w:b/>
          <w:bCs/>
          <w:sz w:val="24"/>
          <w:szCs w:val="24"/>
        </w:rPr>
        <w:t>The Supplier is</w:t>
      </w:r>
      <w:r w:rsidR="00B978C1" w:rsidRPr="00AA0714">
        <w:rPr>
          <w:b/>
          <w:bCs/>
          <w:sz w:val="24"/>
          <w:szCs w:val="24"/>
        </w:rPr>
        <w:t xml:space="preserve"> </w:t>
      </w:r>
      <w:r w:rsidR="000B33BE">
        <w:rPr>
          <w:b/>
          <w:bCs/>
          <w:sz w:val="24"/>
          <w:szCs w:val="24"/>
        </w:rPr>
        <w:t xml:space="preserve">required to </w:t>
      </w:r>
      <w:r w:rsidR="00B978C1" w:rsidRPr="00AA0714">
        <w:rPr>
          <w:b/>
          <w:bCs/>
          <w:sz w:val="24"/>
          <w:szCs w:val="24"/>
        </w:rPr>
        <w:t>incorporate all set up costs, including the development of an API for CMS</w:t>
      </w:r>
      <w:r w:rsidR="003F2B4C" w:rsidRPr="00AA0714">
        <w:rPr>
          <w:b/>
          <w:bCs/>
          <w:sz w:val="24"/>
          <w:szCs w:val="24"/>
        </w:rPr>
        <w:t>,</w:t>
      </w:r>
      <w:r w:rsidR="00B978C1" w:rsidRPr="00AA0714">
        <w:rPr>
          <w:b/>
          <w:bCs/>
          <w:sz w:val="24"/>
          <w:szCs w:val="24"/>
        </w:rPr>
        <w:t xml:space="preserve"> into their tendered prices</w:t>
      </w:r>
      <w:r w:rsidR="006D10AE">
        <w:rPr>
          <w:b/>
          <w:bCs/>
          <w:sz w:val="24"/>
          <w:szCs w:val="24"/>
        </w:rPr>
        <w:t>.</w:t>
      </w:r>
      <w:r w:rsidR="0039505D">
        <w:rPr>
          <w:b/>
          <w:bCs/>
          <w:sz w:val="24"/>
          <w:szCs w:val="24"/>
        </w:rPr>
        <w:t xml:space="preserve"> </w:t>
      </w:r>
      <w:r w:rsidR="00B978C1">
        <w:rPr>
          <w:sz w:val="24"/>
          <w:szCs w:val="24"/>
        </w:rPr>
        <w:t>N</w:t>
      </w:r>
      <w:r w:rsidR="003F2B4C">
        <w:rPr>
          <w:sz w:val="24"/>
          <w:szCs w:val="24"/>
        </w:rPr>
        <w:t>o additional payments will be made during the implementation period</w:t>
      </w:r>
      <w:r w:rsidR="0039505D">
        <w:rPr>
          <w:sz w:val="24"/>
          <w:szCs w:val="24"/>
        </w:rPr>
        <w:t>.</w:t>
      </w:r>
      <w:r w:rsidR="00AA0714">
        <w:rPr>
          <w:sz w:val="24"/>
          <w:szCs w:val="24"/>
        </w:rPr>
        <w:t xml:space="preserve"> </w:t>
      </w:r>
    </w:p>
    <w:p w14:paraId="65BC4A4C" w14:textId="799A3332" w:rsidR="0015104A" w:rsidRPr="00E04BD1" w:rsidRDefault="0015104A" w:rsidP="00611C1C">
      <w:pPr>
        <w:pStyle w:val="Heading3"/>
        <w:numPr>
          <w:ilvl w:val="2"/>
          <w:numId w:val="0"/>
        </w:numPr>
        <w:spacing w:line="259" w:lineRule="auto"/>
        <w:ind w:left="709" w:hanging="709"/>
        <w:jc w:val="left"/>
        <w:rPr>
          <w:sz w:val="24"/>
          <w:szCs w:val="24"/>
          <w:u w:val="single"/>
        </w:rPr>
      </w:pPr>
      <w:r>
        <w:rPr>
          <w:b/>
          <w:bCs/>
          <w:sz w:val="24"/>
          <w:szCs w:val="24"/>
        </w:rPr>
        <w:tab/>
      </w:r>
      <w:r w:rsidRPr="00E04BD1">
        <w:rPr>
          <w:sz w:val="24"/>
          <w:szCs w:val="24"/>
          <w:u w:val="single"/>
        </w:rPr>
        <w:t xml:space="preserve">Approach to tender evaluation </w:t>
      </w:r>
    </w:p>
    <w:p w14:paraId="685B22F5" w14:textId="5EFD47E6" w:rsidR="00217FE6" w:rsidRPr="00217FE6" w:rsidRDefault="00FF7683" w:rsidP="003E6B86">
      <w:pPr>
        <w:pStyle w:val="Heading3"/>
        <w:numPr>
          <w:ilvl w:val="2"/>
          <w:numId w:val="0"/>
        </w:numPr>
        <w:spacing w:line="259" w:lineRule="auto"/>
        <w:ind w:left="709" w:hanging="709"/>
        <w:jc w:val="left"/>
        <w:rPr>
          <w:sz w:val="24"/>
          <w:szCs w:val="24"/>
        </w:rPr>
      </w:pPr>
      <w:r>
        <w:rPr>
          <w:sz w:val="24"/>
          <w:szCs w:val="24"/>
        </w:rPr>
        <w:t>9.3</w:t>
      </w:r>
      <w:r w:rsidR="0015104A">
        <w:rPr>
          <w:sz w:val="24"/>
          <w:szCs w:val="24"/>
        </w:rPr>
        <w:tab/>
      </w:r>
      <w:r w:rsidR="002676E5" w:rsidRPr="002676E5">
        <w:rPr>
          <w:sz w:val="24"/>
          <w:szCs w:val="24"/>
        </w:rPr>
        <w:t>The tender evaluation model is yet to be determined depending on the route to market chosen following this engagement.</w:t>
      </w:r>
      <w:r w:rsidR="007424D4">
        <w:rPr>
          <w:sz w:val="24"/>
          <w:szCs w:val="24"/>
        </w:rPr>
        <w:t xml:space="preserve"> We would welcome feedback from suppliers as to how </w:t>
      </w:r>
      <w:r w:rsidR="00C75088">
        <w:rPr>
          <w:sz w:val="24"/>
          <w:szCs w:val="24"/>
        </w:rPr>
        <w:t>they would wish to charge for this service.</w:t>
      </w:r>
    </w:p>
    <w:p w14:paraId="0C1E78CC" w14:textId="05498669" w:rsidR="00FE18AC" w:rsidRPr="001A45DF" w:rsidRDefault="5F48965B" w:rsidP="3CE5C42A">
      <w:pPr>
        <w:pStyle w:val="Heading1"/>
        <w:numPr>
          <w:ilvl w:val="0"/>
          <w:numId w:val="0"/>
        </w:numPr>
        <w:overflowPunct w:val="0"/>
        <w:autoSpaceDE w:val="0"/>
        <w:autoSpaceDN w:val="0"/>
        <w:spacing w:after="120"/>
        <w:ind w:left="720" w:hanging="720"/>
        <w:jc w:val="left"/>
        <w:textAlignment w:val="baseline"/>
        <w:rPr>
          <w:rFonts w:cs="Arial"/>
          <w:sz w:val="32"/>
          <w:szCs w:val="32"/>
        </w:rPr>
      </w:pPr>
      <w:bookmarkStart w:id="27" w:name="_Toc368573035"/>
      <w:bookmarkStart w:id="28" w:name="_Toc141945525"/>
      <w:r w:rsidRPr="3CE5C42A">
        <w:rPr>
          <w:rFonts w:cs="Arial"/>
          <w:sz w:val="32"/>
          <w:szCs w:val="32"/>
        </w:rPr>
        <w:lastRenderedPageBreak/>
        <w:t xml:space="preserve">10. </w:t>
      </w:r>
      <w:r w:rsidR="005C4448">
        <w:tab/>
      </w:r>
      <w:r w:rsidR="0422750A" w:rsidRPr="3CE5C42A">
        <w:rPr>
          <w:rFonts w:cs="Arial"/>
          <w:sz w:val="32"/>
          <w:szCs w:val="32"/>
        </w:rPr>
        <w:t>continuous improvement</w:t>
      </w:r>
      <w:bookmarkEnd w:id="27"/>
      <w:bookmarkEnd w:id="28"/>
    </w:p>
    <w:p w14:paraId="654041D8" w14:textId="0BEDF4A7" w:rsidR="003D5F41" w:rsidRDefault="2026AF66" w:rsidP="00B26E34">
      <w:pPr>
        <w:pStyle w:val="Heading2"/>
        <w:numPr>
          <w:ilvl w:val="1"/>
          <w:numId w:val="0"/>
        </w:numPr>
        <w:spacing w:after="120"/>
        <w:ind w:left="720" w:hanging="720"/>
        <w:jc w:val="left"/>
        <w:rPr>
          <w:rFonts w:cs="Arial"/>
          <w:sz w:val="24"/>
          <w:szCs w:val="24"/>
        </w:rPr>
      </w:pPr>
      <w:r w:rsidRPr="7EEC3E03">
        <w:rPr>
          <w:rFonts w:cs="Arial"/>
          <w:sz w:val="24"/>
          <w:szCs w:val="24"/>
        </w:rPr>
        <w:t xml:space="preserve">10.1   </w:t>
      </w:r>
      <w:r w:rsidR="006926AA">
        <w:rPr>
          <w:rFonts w:cs="Arial"/>
          <w:sz w:val="24"/>
          <w:szCs w:val="24"/>
        </w:rPr>
        <w:tab/>
      </w:r>
      <w:r w:rsidR="00303E95" w:rsidRPr="00303E95">
        <w:rPr>
          <w:rFonts w:cs="Arial"/>
          <w:sz w:val="24"/>
          <w:szCs w:val="24"/>
        </w:rPr>
        <w:t xml:space="preserve">The Supplier will be expected to continually improve the way in which the required Services are to be delivered throughout the Contract duration as detailed in </w:t>
      </w:r>
      <w:r w:rsidR="002649A9">
        <w:rPr>
          <w:rFonts w:cs="Arial"/>
          <w:sz w:val="24"/>
          <w:szCs w:val="24"/>
        </w:rPr>
        <w:t xml:space="preserve">a </w:t>
      </w:r>
      <w:r w:rsidR="00303E95" w:rsidRPr="00303E95">
        <w:rPr>
          <w:rFonts w:cs="Arial"/>
          <w:sz w:val="24"/>
          <w:szCs w:val="24"/>
        </w:rPr>
        <w:t>Continuous Improvement</w:t>
      </w:r>
      <w:r w:rsidR="002649A9">
        <w:rPr>
          <w:rFonts w:cs="Arial"/>
          <w:sz w:val="24"/>
          <w:szCs w:val="24"/>
        </w:rPr>
        <w:t xml:space="preserve"> Schedule</w:t>
      </w:r>
      <w:r w:rsidR="00303E95" w:rsidRPr="00303E95">
        <w:rPr>
          <w:rFonts w:cs="Arial"/>
          <w:sz w:val="24"/>
          <w:szCs w:val="24"/>
        </w:rPr>
        <w:t>.</w:t>
      </w:r>
    </w:p>
    <w:p w14:paraId="1B0A8722" w14:textId="723BEB0C" w:rsidR="003D5F41" w:rsidRPr="003D5F41" w:rsidRDefault="003D5F41" w:rsidP="3CE5C42A">
      <w:pPr>
        <w:pStyle w:val="Heading2"/>
        <w:numPr>
          <w:ilvl w:val="1"/>
          <w:numId w:val="0"/>
        </w:numPr>
        <w:tabs>
          <w:tab w:val="num" w:pos="1288"/>
        </w:tabs>
        <w:spacing w:after="120"/>
        <w:ind w:left="709"/>
        <w:jc w:val="left"/>
        <w:rPr>
          <w:rFonts w:cs="Arial"/>
          <w:sz w:val="24"/>
          <w:szCs w:val="24"/>
          <w:highlight w:val="yellow"/>
        </w:rPr>
      </w:pPr>
    </w:p>
    <w:p w14:paraId="7CC141C7" w14:textId="1C02B9B1" w:rsidR="004E78BC" w:rsidRDefault="47A99BDB" w:rsidP="00113372">
      <w:pPr>
        <w:pStyle w:val="Heading1"/>
        <w:keepNext w:val="0"/>
        <w:numPr>
          <w:ilvl w:val="0"/>
          <w:numId w:val="0"/>
        </w:numPr>
        <w:ind w:left="720" w:hanging="720"/>
        <w:jc w:val="left"/>
        <w:rPr>
          <w:sz w:val="32"/>
          <w:szCs w:val="32"/>
        </w:rPr>
      </w:pPr>
      <w:bookmarkStart w:id="29" w:name="_Toc141945526"/>
      <w:r w:rsidRPr="3CE5C42A">
        <w:rPr>
          <w:sz w:val="32"/>
          <w:szCs w:val="32"/>
        </w:rPr>
        <w:t>11.</w:t>
      </w:r>
      <w:r w:rsidR="4CEB7D33">
        <w:tab/>
      </w:r>
      <w:r w:rsidR="4CEB7D33" w:rsidRPr="3CE5C42A">
        <w:rPr>
          <w:sz w:val="32"/>
          <w:szCs w:val="32"/>
        </w:rPr>
        <w:t>SOCIAL VALUE</w:t>
      </w:r>
      <w:bookmarkEnd w:id="29"/>
    </w:p>
    <w:p w14:paraId="3C2B98A3" w14:textId="06522033" w:rsidR="00D71070" w:rsidRPr="00D71070" w:rsidRDefault="00C26184" w:rsidP="00C26184">
      <w:pPr>
        <w:pStyle w:val="Heading2"/>
        <w:numPr>
          <w:ilvl w:val="0"/>
          <w:numId w:val="0"/>
        </w:numPr>
        <w:spacing w:after="0"/>
        <w:ind w:left="709" w:hanging="709"/>
        <w:jc w:val="left"/>
        <w:rPr>
          <w:sz w:val="24"/>
        </w:rPr>
      </w:pPr>
      <w:r>
        <w:rPr>
          <w:sz w:val="24"/>
        </w:rPr>
        <w:t>11.1</w:t>
      </w:r>
      <w:r>
        <w:rPr>
          <w:sz w:val="24"/>
        </w:rPr>
        <w:tab/>
      </w:r>
      <w:r w:rsidR="00D71070" w:rsidRPr="00D71070">
        <w:rPr>
          <w:sz w:val="24"/>
        </w:rPr>
        <w:t>This section relates to the ‘Public Services (Social Value) Act 2012’ and the Procurement Policy Note (PPN) 06/20 ‘Taking Account of Social Value in the Award of Central Government Contracts. </w:t>
      </w:r>
    </w:p>
    <w:p w14:paraId="6EE3ECCD" w14:textId="77777777" w:rsidR="00C26184" w:rsidRDefault="00C26184" w:rsidP="00BF6C69">
      <w:pPr>
        <w:pStyle w:val="Heading2"/>
        <w:numPr>
          <w:ilvl w:val="0"/>
          <w:numId w:val="0"/>
        </w:numPr>
        <w:spacing w:after="0"/>
        <w:ind w:left="709" w:hanging="709"/>
        <w:jc w:val="left"/>
        <w:rPr>
          <w:sz w:val="24"/>
        </w:rPr>
      </w:pPr>
    </w:p>
    <w:p w14:paraId="6F8B7C0E" w14:textId="197CE117" w:rsidR="00D71070" w:rsidRPr="00D71070" w:rsidRDefault="00C26184" w:rsidP="00BF6C69">
      <w:pPr>
        <w:pStyle w:val="Heading2"/>
        <w:numPr>
          <w:ilvl w:val="0"/>
          <w:numId w:val="0"/>
        </w:numPr>
        <w:spacing w:after="0"/>
        <w:ind w:left="709" w:hanging="709"/>
        <w:jc w:val="left"/>
        <w:rPr>
          <w:sz w:val="24"/>
        </w:rPr>
      </w:pPr>
      <w:r>
        <w:rPr>
          <w:sz w:val="24"/>
        </w:rPr>
        <w:t>11.2</w:t>
      </w:r>
      <w:r w:rsidR="00E441C0">
        <w:rPr>
          <w:sz w:val="24"/>
        </w:rPr>
        <w:tab/>
      </w:r>
      <w:r w:rsidR="00D71070" w:rsidRPr="00D71070">
        <w:rPr>
          <w:sz w:val="24"/>
        </w:rPr>
        <w:t>Under the PPN 06/20 It is mandatory for all Central Government bodies to assess Social Value as of 1 January 2021. Details of the PPN can be found here: </w:t>
      </w:r>
    </w:p>
    <w:p w14:paraId="552312EE" w14:textId="01DCC88E" w:rsidR="00D71070" w:rsidRPr="00D71070" w:rsidRDefault="00F92805" w:rsidP="2634CB50">
      <w:pPr>
        <w:pStyle w:val="Heading2"/>
        <w:numPr>
          <w:ilvl w:val="1"/>
          <w:numId w:val="0"/>
        </w:numPr>
        <w:spacing w:after="0"/>
        <w:ind w:left="709" w:hanging="709"/>
        <w:jc w:val="left"/>
        <w:rPr>
          <w:sz w:val="24"/>
        </w:rPr>
      </w:pPr>
      <w:r>
        <w:tab/>
      </w:r>
      <w:hyperlink r:id="rId15" w:tgtFrame="_blank" w:history="1">
        <w:r w:rsidR="2F6E0653" w:rsidRPr="00D71070">
          <w:rPr>
            <w:rStyle w:val="Hyperlink"/>
            <w:sz w:val="24"/>
            <w:u w:val="none"/>
          </w:rPr>
          <w:t>PPN 06_20 Taking Account of Social Value in the Award of Central Government Contracts (3) (publishing.service.gov.uk)</w:t>
        </w:r>
      </w:hyperlink>
      <w:r w:rsidR="2F6E0653" w:rsidRPr="00D71070">
        <w:rPr>
          <w:sz w:val="24"/>
        </w:rPr>
        <w:t> </w:t>
      </w:r>
    </w:p>
    <w:p w14:paraId="6CC8537C" w14:textId="77777777" w:rsidR="00E441C0" w:rsidRDefault="00E441C0" w:rsidP="00BF6C69">
      <w:pPr>
        <w:pStyle w:val="Heading2"/>
        <w:numPr>
          <w:ilvl w:val="0"/>
          <w:numId w:val="0"/>
        </w:numPr>
        <w:spacing w:after="0"/>
        <w:ind w:left="709" w:hanging="709"/>
        <w:jc w:val="left"/>
        <w:rPr>
          <w:sz w:val="24"/>
        </w:rPr>
      </w:pPr>
    </w:p>
    <w:p w14:paraId="3D9A1964" w14:textId="55A845BB" w:rsidR="00D71070" w:rsidRPr="00D71070" w:rsidRDefault="00E441C0" w:rsidP="00BF6C69">
      <w:pPr>
        <w:pStyle w:val="Heading2"/>
        <w:numPr>
          <w:ilvl w:val="0"/>
          <w:numId w:val="0"/>
        </w:numPr>
        <w:spacing w:after="0"/>
        <w:ind w:left="709" w:hanging="709"/>
        <w:jc w:val="left"/>
        <w:rPr>
          <w:sz w:val="24"/>
        </w:rPr>
      </w:pPr>
      <w:r>
        <w:rPr>
          <w:sz w:val="24"/>
        </w:rPr>
        <w:t>11.3</w:t>
      </w:r>
      <w:r>
        <w:rPr>
          <w:sz w:val="24"/>
        </w:rPr>
        <w:tab/>
      </w:r>
      <w:r w:rsidR="00D71070" w:rsidRPr="00D71070">
        <w:rPr>
          <w:sz w:val="24"/>
        </w:rPr>
        <w:t>The PPN 06/20 will be applied to this Agreement to secure wider social, economic and environmental benefits from the Agreement. </w:t>
      </w:r>
    </w:p>
    <w:p w14:paraId="0346356C" w14:textId="77777777" w:rsidR="00E441C0" w:rsidRDefault="00E441C0" w:rsidP="00BF6C69">
      <w:pPr>
        <w:pStyle w:val="Heading2"/>
        <w:numPr>
          <w:ilvl w:val="0"/>
          <w:numId w:val="0"/>
        </w:numPr>
        <w:spacing w:after="0"/>
        <w:ind w:left="709" w:hanging="709"/>
        <w:jc w:val="left"/>
        <w:rPr>
          <w:sz w:val="24"/>
        </w:rPr>
      </w:pPr>
    </w:p>
    <w:p w14:paraId="5BCCDE81" w14:textId="2D31C4E6" w:rsidR="00D71070" w:rsidRPr="00D71070" w:rsidRDefault="00E441C0" w:rsidP="00BF6C69">
      <w:pPr>
        <w:pStyle w:val="Heading2"/>
        <w:numPr>
          <w:ilvl w:val="0"/>
          <w:numId w:val="0"/>
        </w:numPr>
        <w:spacing w:after="0"/>
        <w:ind w:left="709" w:hanging="709"/>
        <w:jc w:val="left"/>
        <w:rPr>
          <w:sz w:val="24"/>
        </w:rPr>
      </w:pPr>
      <w:r>
        <w:rPr>
          <w:sz w:val="24"/>
        </w:rPr>
        <w:t>11.4</w:t>
      </w:r>
      <w:r>
        <w:rPr>
          <w:sz w:val="24"/>
        </w:rPr>
        <w:tab/>
      </w:r>
      <w:r w:rsidR="00D71070" w:rsidRPr="00D71070">
        <w:rPr>
          <w:sz w:val="24"/>
        </w:rPr>
        <w:t>The Social Value Model can be found here: </w:t>
      </w:r>
    </w:p>
    <w:p w14:paraId="5D80D826" w14:textId="0E0696C7" w:rsidR="00D71070" w:rsidRPr="00D71070" w:rsidRDefault="00F92805" w:rsidP="2634CB50">
      <w:pPr>
        <w:pStyle w:val="Heading2"/>
        <w:numPr>
          <w:ilvl w:val="1"/>
          <w:numId w:val="0"/>
        </w:numPr>
        <w:spacing w:after="0"/>
        <w:ind w:left="709" w:hanging="709"/>
        <w:jc w:val="left"/>
        <w:rPr>
          <w:sz w:val="24"/>
        </w:rPr>
      </w:pPr>
      <w:r>
        <w:tab/>
      </w:r>
      <w:hyperlink r:id="rId16" w:tgtFrame="_blank" w:history="1">
        <w:r w:rsidR="2F6E0653" w:rsidRPr="00D71070">
          <w:rPr>
            <w:rStyle w:val="Hyperlink"/>
            <w:sz w:val="24"/>
            <w:u w:val="none"/>
          </w:rPr>
          <w:t>https://assets.publishing.service.gov.uk/government/uploads/system/uploads/attachment_data/file/940826/Social-Value-Model-Edn-1.1-3-Dec-20.pdf</w:t>
        </w:r>
      </w:hyperlink>
      <w:r w:rsidR="2F6E0653" w:rsidRPr="00D71070">
        <w:rPr>
          <w:sz w:val="24"/>
        </w:rPr>
        <w:t>  </w:t>
      </w:r>
    </w:p>
    <w:p w14:paraId="41CF84D8" w14:textId="77777777" w:rsidR="00892C4B" w:rsidRDefault="00892C4B" w:rsidP="00BF6C69">
      <w:pPr>
        <w:pStyle w:val="Heading2"/>
        <w:numPr>
          <w:ilvl w:val="0"/>
          <w:numId w:val="0"/>
        </w:numPr>
        <w:spacing w:after="0"/>
        <w:ind w:left="709" w:hanging="709"/>
        <w:jc w:val="left"/>
        <w:rPr>
          <w:sz w:val="24"/>
        </w:rPr>
      </w:pPr>
    </w:p>
    <w:p w14:paraId="3F6F8798" w14:textId="77777777" w:rsidR="00892C4B" w:rsidRDefault="00892C4B" w:rsidP="00BF6C69">
      <w:pPr>
        <w:pStyle w:val="Heading2"/>
        <w:numPr>
          <w:ilvl w:val="0"/>
          <w:numId w:val="0"/>
        </w:numPr>
        <w:spacing w:after="0"/>
        <w:ind w:left="709" w:hanging="709"/>
        <w:jc w:val="left"/>
        <w:rPr>
          <w:sz w:val="24"/>
        </w:rPr>
      </w:pPr>
      <w:r>
        <w:rPr>
          <w:sz w:val="24"/>
        </w:rPr>
        <w:t>11.5</w:t>
      </w:r>
      <w:r>
        <w:rPr>
          <w:sz w:val="24"/>
        </w:rPr>
        <w:tab/>
      </w:r>
      <w:r w:rsidR="00D71070" w:rsidRPr="00D71070">
        <w:rPr>
          <w:sz w:val="24"/>
        </w:rPr>
        <w:t>The Buyer has identified two key themes and associated policy outcomes under the Social Value Model to be monitored and continually improved upon throughout the life and duration of the Contract:</w:t>
      </w:r>
    </w:p>
    <w:p w14:paraId="32F1091D" w14:textId="0B11A83B" w:rsidR="00D71070" w:rsidRPr="00D71070" w:rsidRDefault="00D71070" w:rsidP="00BF6C69">
      <w:pPr>
        <w:pStyle w:val="Heading2"/>
        <w:numPr>
          <w:ilvl w:val="0"/>
          <w:numId w:val="0"/>
        </w:numPr>
        <w:spacing w:after="0"/>
        <w:ind w:left="709" w:hanging="709"/>
        <w:jc w:val="left"/>
        <w:rPr>
          <w:sz w:val="24"/>
        </w:rPr>
      </w:pPr>
      <w:r w:rsidRPr="00D71070">
        <w:rPr>
          <w:sz w:val="24"/>
        </w:rPr>
        <w:t> </w:t>
      </w:r>
    </w:p>
    <w:p w14:paraId="63F7792C" w14:textId="29A598C6" w:rsidR="00D71070" w:rsidRDefault="79433CB4" w:rsidP="002B2580">
      <w:pPr>
        <w:pStyle w:val="Heading2"/>
        <w:numPr>
          <w:ilvl w:val="1"/>
          <w:numId w:val="0"/>
        </w:numPr>
        <w:spacing w:after="0"/>
        <w:ind w:left="1418" w:hanging="709"/>
        <w:jc w:val="left"/>
        <w:rPr>
          <w:sz w:val="24"/>
        </w:rPr>
      </w:pPr>
      <w:r>
        <w:rPr>
          <w:sz w:val="24"/>
        </w:rPr>
        <w:t>11.5.1</w:t>
      </w:r>
      <w:r w:rsidR="00E7444C">
        <w:rPr>
          <w:sz w:val="24"/>
        </w:rPr>
        <w:tab/>
      </w:r>
      <w:r w:rsidR="2F6E0653" w:rsidRPr="00D71070">
        <w:rPr>
          <w:sz w:val="24"/>
        </w:rPr>
        <w:t>Theme 2: Tackling Economic Inequality. Policy Outcome: Create new business, new jobs, and new skills. </w:t>
      </w:r>
    </w:p>
    <w:p w14:paraId="50E29F92" w14:textId="23E693B2" w:rsidR="00B13FE6" w:rsidRDefault="00B13FE6" w:rsidP="002B2580">
      <w:pPr>
        <w:pStyle w:val="Heading2"/>
        <w:numPr>
          <w:ilvl w:val="1"/>
          <w:numId w:val="0"/>
        </w:numPr>
        <w:spacing w:after="0"/>
        <w:ind w:left="1418" w:hanging="709"/>
        <w:jc w:val="left"/>
        <w:rPr>
          <w:sz w:val="24"/>
        </w:rPr>
      </w:pPr>
    </w:p>
    <w:p w14:paraId="528D1557" w14:textId="68E82CCE" w:rsidR="00D71070" w:rsidRDefault="4D5E82F1" w:rsidP="00B70067">
      <w:pPr>
        <w:pStyle w:val="Heading2"/>
        <w:numPr>
          <w:ilvl w:val="1"/>
          <w:numId w:val="0"/>
        </w:numPr>
        <w:spacing w:after="0"/>
        <w:ind w:left="1440" w:hanging="735"/>
        <w:jc w:val="left"/>
        <w:rPr>
          <w:sz w:val="24"/>
        </w:rPr>
      </w:pPr>
      <w:r>
        <w:rPr>
          <w:sz w:val="24"/>
        </w:rPr>
        <w:t>11.5.</w:t>
      </w:r>
      <w:r w:rsidR="00B70067">
        <w:rPr>
          <w:sz w:val="24"/>
        </w:rPr>
        <w:t>2</w:t>
      </w:r>
      <w:r w:rsidR="005363D8">
        <w:rPr>
          <w:sz w:val="24"/>
        </w:rPr>
        <w:tab/>
      </w:r>
      <w:r w:rsidR="2F6E0653" w:rsidRPr="00D71070">
        <w:rPr>
          <w:sz w:val="24"/>
        </w:rPr>
        <w:t>Theme 4: Equal Opportunity. Policy Outcome: Tackle Workforce Inequality </w:t>
      </w:r>
    </w:p>
    <w:p w14:paraId="73FF271D" w14:textId="13829EC3" w:rsidR="00675056" w:rsidRDefault="00675056" w:rsidP="2634CB50">
      <w:pPr>
        <w:pStyle w:val="Heading2"/>
        <w:numPr>
          <w:ilvl w:val="1"/>
          <w:numId w:val="0"/>
        </w:numPr>
        <w:spacing w:after="0"/>
        <w:ind w:left="709" w:hanging="709"/>
        <w:jc w:val="left"/>
        <w:rPr>
          <w:sz w:val="24"/>
        </w:rPr>
      </w:pPr>
    </w:p>
    <w:p w14:paraId="15116A25" w14:textId="77777777" w:rsidR="00675056" w:rsidRDefault="00675056" w:rsidP="2634CB50">
      <w:pPr>
        <w:pStyle w:val="Heading2"/>
        <w:numPr>
          <w:ilvl w:val="1"/>
          <w:numId w:val="0"/>
        </w:numPr>
        <w:spacing w:after="0"/>
        <w:ind w:left="709" w:hanging="709"/>
        <w:jc w:val="left"/>
        <w:rPr>
          <w:sz w:val="24"/>
        </w:rPr>
      </w:pPr>
    </w:p>
    <w:p w14:paraId="6703EC09" w14:textId="77777777" w:rsidR="00FB7321" w:rsidRPr="00D71070" w:rsidRDefault="00FB7321" w:rsidP="00BF6C69">
      <w:pPr>
        <w:pStyle w:val="Heading2"/>
        <w:numPr>
          <w:ilvl w:val="0"/>
          <w:numId w:val="0"/>
        </w:numPr>
        <w:spacing w:after="0"/>
        <w:ind w:left="709" w:hanging="709"/>
        <w:jc w:val="left"/>
        <w:rPr>
          <w:sz w:val="24"/>
        </w:rPr>
      </w:pPr>
    </w:p>
    <w:p w14:paraId="6B1CA851" w14:textId="1517C04F" w:rsidR="00FE18AC" w:rsidRPr="001A45DF" w:rsidRDefault="3B67D193" w:rsidP="3CE5C42A">
      <w:pPr>
        <w:pStyle w:val="Heading1"/>
        <w:numPr>
          <w:ilvl w:val="0"/>
          <w:numId w:val="0"/>
        </w:numPr>
        <w:overflowPunct w:val="0"/>
        <w:autoSpaceDE w:val="0"/>
        <w:autoSpaceDN w:val="0"/>
        <w:spacing w:after="120"/>
        <w:ind w:left="720" w:hanging="720"/>
        <w:textAlignment w:val="baseline"/>
        <w:rPr>
          <w:rFonts w:cs="Arial"/>
          <w:sz w:val="32"/>
          <w:szCs w:val="32"/>
        </w:rPr>
      </w:pPr>
      <w:bookmarkStart w:id="30" w:name="_Toc368573038"/>
      <w:bookmarkStart w:id="31" w:name="_Toc141945527"/>
      <w:r w:rsidRPr="3CE5C42A">
        <w:rPr>
          <w:rFonts w:cs="Arial"/>
          <w:sz w:val="32"/>
          <w:szCs w:val="32"/>
        </w:rPr>
        <w:t>1</w:t>
      </w:r>
      <w:r w:rsidR="002B2580">
        <w:rPr>
          <w:rFonts w:cs="Arial"/>
          <w:sz w:val="32"/>
          <w:szCs w:val="32"/>
        </w:rPr>
        <w:t>2</w:t>
      </w:r>
      <w:r w:rsidRPr="3CE5C42A">
        <w:rPr>
          <w:rFonts w:cs="Arial"/>
          <w:sz w:val="32"/>
          <w:szCs w:val="32"/>
        </w:rPr>
        <w:t xml:space="preserve">.   </w:t>
      </w:r>
      <w:r w:rsidR="0422750A" w:rsidRPr="3CE5C42A">
        <w:rPr>
          <w:rFonts w:cs="Arial"/>
          <w:sz w:val="32"/>
          <w:szCs w:val="32"/>
        </w:rPr>
        <w:t>STAFF AND CUSTOMER SERVICE</w:t>
      </w:r>
      <w:bookmarkEnd w:id="30"/>
      <w:bookmarkEnd w:id="31"/>
    </w:p>
    <w:p w14:paraId="473FF9D3" w14:textId="6E6CA2B3" w:rsidR="00671798" w:rsidRPr="00B35639" w:rsidRDefault="14BC1F45" w:rsidP="00D07147">
      <w:pPr>
        <w:pStyle w:val="Heading2"/>
        <w:numPr>
          <w:ilvl w:val="1"/>
          <w:numId w:val="0"/>
        </w:numPr>
        <w:spacing w:after="120"/>
        <w:ind w:left="709" w:hanging="709"/>
        <w:jc w:val="left"/>
        <w:rPr>
          <w:sz w:val="24"/>
          <w:szCs w:val="24"/>
        </w:rPr>
      </w:pPr>
      <w:r w:rsidRPr="00B35639">
        <w:rPr>
          <w:sz w:val="24"/>
          <w:szCs w:val="24"/>
        </w:rPr>
        <w:t>1</w:t>
      </w:r>
      <w:r w:rsidR="002B2580" w:rsidRPr="00B35639">
        <w:rPr>
          <w:sz w:val="24"/>
          <w:szCs w:val="24"/>
        </w:rPr>
        <w:t>2</w:t>
      </w:r>
      <w:r w:rsidRPr="00B35639">
        <w:rPr>
          <w:sz w:val="24"/>
          <w:szCs w:val="24"/>
        </w:rPr>
        <w:t>.</w:t>
      </w:r>
      <w:r w:rsidR="00EC0BD3" w:rsidRPr="00B35639">
        <w:rPr>
          <w:sz w:val="24"/>
          <w:szCs w:val="24"/>
        </w:rPr>
        <w:t>1</w:t>
      </w:r>
      <w:r w:rsidRPr="00B35639">
        <w:rPr>
          <w:sz w:val="24"/>
          <w:szCs w:val="24"/>
        </w:rPr>
        <w:t xml:space="preserve"> </w:t>
      </w:r>
      <w:r w:rsidR="008567AD" w:rsidRPr="00B35639">
        <w:rPr>
          <w:sz w:val="24"/>
          <w:szCs w:val="24"/>
        </w:rPr>
        <w:tab/>
      </w:r>
      <w:r w:rsidRPr="00B35639">
        <w:rPr>
          <w:sz w:val="24"/>
          <w:szCs w:val="24"/>
        </w:rPr>
        <w:t>The</w:t>
      </w:r>
      <w:r w:rsidR="0422750A" w:rsidRPr="00B35639">
        <w:rPr>
          <w:sz w:val="24"/>
          <w:szCs w:val="24"/>
        </w:rPr>
        <w:t xml:space="preserve"> </w:t>
      </w:r>
      <w:r w:rsidR="30C0130F" w:rsidRPr="00B35639">
        <w:rPr>
          <w:sz w:val="24"/>
          <w:szCs w:val="24"/>
        </w:rPr>
        <w:t xml:space="preserve">Supplier shall </w:t>
      </w:r>
      <w:r w:rsidR="0422750A" w:rsidRPr="00B35639">
        <w:rPr>
          <w:sz w:val="24"/>
          <w:szCs w:val="24"/>
        </w:rPr>
        <w:t>provide a sufficient level of resource</w:t>
      </w:r>
      <w:r w:rsidR="46D0E352" w:rsidRPr="00B35639">
        <w:rPr>
          <w:sz w:val="24"/>
          <w:szCs w:val="24"/>
        </w:rPr>
        <w:t xml:space="preserve"> throughout the duration of the</w:t>
      </w:r>
      <w:r w:rsidR="0422750A" w:rsidRPr="00B35639">
        <w:rPr>
          <w:sz w:val="24"/>
          <w:szCs w:val="24"/>
        </w:rPr>
        <w:t xml:space="preserve"> Contract </w:t>
      </w:r>
      <w:r w:rsidR="45987EF2" w:rsidRPr="00B35639">
        <w:rPr>
          <w:sz w:val="24"/>
          <w:szCs w:val="24"/>
        </w:rPr>
        <w:t>to</w:t>
      </w:r>
      <w:r w:rsidR="0422750A" w:rsidRPr="00B35639">
        <w:rPr>
          <w:sz w:val="24"/>
          <w:szCs w:val="24"/>
        </w:rPr>
        <w:t xml:space="preserve"> consiste</w:t>
      </w:r>
      <w:r w:rsidR="46D0E352" w:rsidRPr="00B35639">
        <w:rPr>
          <w:sz w:val="24"/>
          <w:szCs w:val="24"/>
        </w:rPr>
        <w:t>ntly deliver a quality service</w:t>
      </w:r>
      <w:r w:rsidR="0422750A" w:rsidRPr="00B35639">
        <w:rPr>
          <w:sz w:val="24"/>
          <w:szCs w:val="24"/>
        </w:rPr>
        <w:t>.</w:t>
      </w:r>
      <w:r w:rsidR="00AB488E" w:rsidRPr="00B35639">
        <w:rPr>
          <w:sz w:val="24"/>
          <w:szCs w:val="24"/>
        </w:rPr>
        <w:t xml:space="preserve"> Meeting this requirement will be regularly monitored and included in monthly </w:t>
      </w:r>
      <w:r w:rsidR="00EF74B7" w:rsidRPr="00B35639">
        <w:rPr>
          <w:sz w:val="24"/>
          <w:szCs w:val="24"/>
        </w:rPr>
        <w:t xml:space="preserve">Contract Management Meetings between the Supplier and Buyer. The Supplier is required to take corrective action should </w:t>
      </w:r>
      <w:r w:rsidR="0042593F" w:rsidRPr="00B35639">
        <w:rPr>
          <w:sz w:val="24"/>
          <w:szCs w:val="24"/>
        </w:rPr>
        <w:t xml:space="preserve">a shortfall in resource be noted by the Buyer. </w:t>
      </w:r>
    </w:p>
    <w:p w14:paraId="7C5FF49B" w14:textId="25E16C53" w:rsidR="00671798" w:rsidRPr="00B35639" w:rsidRDefault="4FF5027B" w:rsidP="00D07147">
      <w:pPr>
        <w:pStyle w:val="Heading2"/>
        <w:numPr>
          <w:ilvl w:val="1"/>
          <w:numId w:val="0"/>
        </w:numPr>
        <w:spacing w:after="120"/>
        <w:ind w:left="709" w:hanging="709"/>
        <w:jc w:val="left"/>
        <w:rPr>
          <w:sz w:val="24"/>
          <w:szCs w:val="24"/>
        </w:rPr>
      </w:pPr>
      <w:r w:rsidRPr="00B35639">
        <w:rPr>
          <w:sz w:val="24"/>
          <w:szCs w:val="24"/>
        </w:rPr>
        <w:t>1</w:t>
      </w:r>
      <w:r w:rsidR="002B2580" w:rsidRPr="00B35639">
        <w:rPr>
          <w:sz w:val="24"/>
          <w:szCs w:val="24"/>
        </w:rPr>
        <w:t>2</w:t>
      </w:r>
      <w:r w:rsidRPr="00B35639">
        <w:rPr>
          <w:sz w:val="24"/>
          <w:szCs w:val="24"/>
        </w:rPr>
        <w:t>.</w:t>
      </w:r>
      <w:r w:rsidR="00EC0BD3" w:rsidRPr="00B35639">
        <w:rPr>
          <w:sz w:val="24"/>
          <w:szCs w:val="24"/>
        </w:rPr>
        <w:t>2</w:t>
      </w:r>
      <w:r w:rsidRPr="00B35639">
        <w:rPr>
          <w:sz w:val="24"/>
          <w:szCs w:val="24"/>
        </w:rPr>
        <w:t xml:space="preserve">   </w:t>
      </w:r>
      <w:r w:rsidR="30C0130F" w:rsidRPr="00B35639">
        <w:rPr>
          <w:sz w:val="24"/>
          <w:szCs w:val="24"/>
        </w:rPr>
        <w:t>The Supplier’s</w:t>
      </w:r>
      <w:r w:rsidR="46D0E352" w:rsidRPr="00B35639">
        <w:rPr>
          <w:sz w:val="24"/>
          <w:szCs w:val="24"/>
        </w:rPr>
        <w:t xml:space="preserve"> staff assigned to the </w:t>
      </w:r>
      <w:r w:rsidR="0422750A" w:rsidRPr="00B35639">
        <w:rPr>
          <w:sz w:val="24"/>
          <w:szCs w:val="24"/>
        </w:rPr>
        <w:t xml:space="preserve">Contract shall have </w:t>
      </w:r>
      <w:r w:rsidR="0CBB5274" w:rsidRPr="00B35639">
        <w:rPr>
          <w:sz w:val="24"/>
          <w:szCs w:val="24"/>
        </w:rPr>
        <w:t xml:space="preserve">the </w:t>
      </w:r>
      <w:r w:rsidR="0422750A" w:rsidRPr="00B35639">
        <w:rPr>
          <w:sz w:val="24"/>
          <w:szCs w:val="24"/>
        </w:rPr>
        <w:t>relevant qualifications and experience to deliver</w:t>
      </w:r>
      <w:r w:rsidR="0CBB5274" w:rsidRPr="00B35639">
        <w:rPr>
          <w:sz w:val="24"/>
          <w:szCs w:val="24"/>
        </w:rPr>
        <w:t xml:space="preserve"> the</w:t>
      </w:r>
      <w:r w:rsidR="0422750A" w:rsidRPr="00B35639">
        <w:rPr>
          <w:sz w:val="24"/>
          <w:szCs w:val="24"/>
        </w:rPr>
        <w:t xml:space="preserve"> Contract</w:t>
      </w:r>
      <w:r w:rsidR="3D7CE3AF" w:rsidRPr="00B35639">
        <w:rPr>
          <w:sz w:val="24"/>
          <w:szCs w:val="24"/>
        </w:rPr>
        <w:t xml:space="preserve"> to the required standard</w:t>
      </w:r>
      <w:r w:rsidR="0422750A" w:rsidRPr="00B35639">
        <w:rPr>
          <w:sz w:val="24"/>
          <w:szCs w:val="24"/>
        </w:rPr>
        <w:t xml:space="preserve">. </w:t>
      </w:r>
    </w:p>
    <w:p w14:paraId="0837E02A" w14:textId="6FECF5BB" w:rsidR="00671798" w:rsidRDefault="2FBB93BA" w:rsidP="008567AD">
      <w:pPr>
        <w:pStyle w:val="Heading2"/>
        <w:numPr>
          <w:ilvl w:val="1"/>
          <w:numId w:val="0"/>
        </w:numPr>
        <w:tabs>
          <w:tab w:val="num" w:pos="709"/>
        </w:tabs>
        <w:spacing w:after="120"/>
        <w:ind w:left="709" w:hanging="709"/>
        <w:jc w:val="left"/>
        <w:rPr>
          <w:sz w:val="24"/>
          <w:szCs w:val="24"/>
        </w:rPr>
      </w:pPr>
      <w:r w:rsidRPr="00B35639">
        <w:rPr>
          <w:sz w:val="24"/>
          <w:szCs w:val="24"/>
        </w:rPr>
        <w:lastRenderedPageBreak/>
        <w:t>1</w:t>
      </w:r>
      <w:r w:rsidR="002B2580" w:rsidRPr="00B35639">
        <w:rPr>
          <w:sz w:val="24"/>
          <w:szCs w:val="24"/>
        </w:rPr>
        <w:t>2</w:t>
      </w:r>
      <w:r w:rsidRPr="00B35639">
        <w:rPr>
          <w:sz w:val="24"/>
          <w:szCs w:val="24"/>
        </w:rPr>
        <w:t>.</w:t>
      </w:r>
      <w:r w:rsidR="00EC0BD3" w:rsidRPr="00B35639">
        <w:rPr>
          <w:sz w:val="24"/>
          <w:szCs w:val="24"/>
        </w:rPr>
        <w:t>3</w:t>
      </w:r>
      <w:r w:rsidRPr="00B35639">
        <w:rPr>
          <w:sz w:val="24"/>
          <w:szCs w:val="24"/>
        </w:rPr>
        <w:t xml:space="preserve"> </w:t>
      </w:r>
      <w:r w:rsidR="008567AD" w:rsidRPr="00B35639">
        <w:rPr>
          <w:sz w:val="24"/>
          <w:szCs w:val="24"/>
        </w:rPr>
        <w:tab/>
      </w:r>
      <w:r w:rsidRPr="00B35639">
        <w:rPr>
          <w:sz w:val="24"/>
          <w:szCs w:val="24"/>
        </w:rPr>
        <w:t>The</w:t>
      </w:r>
      <w:r w:rsidR="7CFAA70B" w:rsidRPr="00B35639">
        <w:rPr>
          <w:sz w:val="24"/>
          <w:szCs w:val="24"/>
        </w:rPr>
        <w:t xml:space="preserve"> Supplier</w:t>
      </w:r>
      <w:r w:rsidR="0422750A" w:rsidRPr="00B35639">
        <w:rPr>
          <w:sz w:val="24"/>
          <w:szCs w:val="24"/>
        </w:rPr>
        <w:t xml:space="preserve"> shall ensure that staff understand the</w:t>
      </w:r>
      <w:r w:rsidR="69B008C3" w:rsidRPr="00B35639">
        <w:rPr>
          <w:sz w:val="24"/>
          <w:szCs w:val="24"/>
        </w:rPr>
        <w:t xml:space="preserve"> Buyer</w:t>
      </w:r>
      <w:r w:rsidR="0422750A" w:rsidRPr="00B35639">
        <w:rPr>
          <w:sz w:val="24"/>
          <w:szCs w:val="24"/>
        </w:rPr>
        <w:t xml:space="preserve">’s vision and objectives and </w:t>
      </w:r>
      <w:r w:rsidR="0CBB5274" w:rsidRPr="00B35639">
        <w:rPr>
          <w:sz w:val="24"/>
          <w:szCs w:val="24"/>
        </w:rPr>
        <w:t xml:space="preserve">will </w:t>
      </w:r>
      <w:r w:rsidR="0422750A" w:rsidRPr="00B35639">
        <w:rPr>
          <w:sz w:val="24"/>
          <w:szCs w:val="24"/>
        </w:rPr>
        <w:t xml:space="preserve">provide excellent customer service to the </w:t>
      </w:r>
      <w:r w:rsidR="00CF2581" w:rsidRPr="00B35639">
        <w:rPr>
          <w:sz w:val="24"/>
          <w:szCs w:val="24"/>
        </w:rPr>
        <w:t>Buyer</w:t>
      </w:r>
      <w:r w:rsidR="0422750A" w:rsidRPr="00B35639">
        <w:rPr>
          <w:sz w:val="24"/>
          <w:szCs w:val="24"/>
        </w:rPr>
        <w:t xml:space="preserve"> throughout the duration of the Contract</w:t>
      </w:r>
      <w:r w:rsidR="39451AB3" w:rsidRPr="00B35639">
        <w:rPr>
          <w:sz w:val="24"/>
          <w:szCs w:val="24"/>
        </w:rPr>
        <w:t>.</w:t>
      </w:r>
      <w:r w:rsidR="39451AB3" w:rsidRPr="2B15BFAA">
        <w:rPr>
          <w:sz w:val="24"/>
          <w:szCs w:val="24"/>
        </w:rPr>
        <w:t xml:space="preserve"> </w:t>
      </w:r>
    </w:p>
    <w:p w14:paraId="00C60598" w14:textId="7AFB563D" w:rsidR="0029063F" w:rsidRPr="00B61BCF" w:rsidRDefault="4B6C3732" w:rsidP="00C75088">
      <w:pPr>
        <w:pStyle w:val="Heading2"/>
        <w:numPr>
          <w:ilvl w:val="1"/>
          <w:numId w:val="0"/>
        </w:numPr>
        <w:ind w:left="720" w:hanging="720"/>
        <w:rPr>
          <w:b/>
          <w:bCs/>
          <w:sz w:val="24"/>
          <w:szCs w:val="22"/>
        </w:rPr>
      </w:pPr>
      <w:bookmarkStart w:id="32" w:name="_Toc141945528"/>
      <w:r w:rsidRPr="3CE5C42A">
        <w:rPr>
          <w:rStyle w:val="normaltextrun"/>
          <w:rFonts w:cs="Arial"/>
          <w:sz w:val="32"/>
          <w:szCs w:val="32"/>
        </w:rPr>
        <w:t>1</w:t>
      </w:r>
      <w:r w:rsidR="002B2580">
        <w:rPr>
          <w:rStyle w:val="normaltextrun"/>
          <w:rFonts w:cs="Arial"/>
          <w:sz w:val="32"/>
          <w:szCs w:val="32"/>
        </w:rPr>
        <w:t>3</w:t>
      </w:r>
      <w:r w:rsidR="1AC182C3">
        <w:tab/>
      </w:r>
      <w:bookmarkEnd w:id="32"/>
      <w:r w:rsidR="00B61BCF">
        <w:rPr>
          <w:b/>
          <w:bCs/>
        </w:rPr>
        <w:t>Not used</w:t>
      </w:r>
    </w:p>
    <w:p w14:paraId="65283656" w14:textId="482887DB" w:rsidR="0081061A" w:rsidRPr="001A45DF" w:rsidRDefault="4D7EA034" w:rsidP="3CE5C42A">
      <w:pPr>
        <w:pStyle w:val="Heading1"/>
        <w:numPr>
          <w:ilvl w:val="0"/>
          <w:numId w:val="0"/>
        </w:numPr>
        <w:overflowPunct w:val="0"/>
        <w:autoSpaceDE w:val="0"/>
        <w:autoSpaceDN w:val="0"/>
        <w:spacing w:after="120"/>
        <w:ind w:left="720" w:hanging="720"/>
        <w:textAlignment w:val="baseline"/>
        <w:rPr>
          <w:rFonts w:cs="Arial"/>
          <w:sz w:val="32"/>
          <w:szCs w:val="32"/>
        </w:rPr>
      </w:pPr>
      <w:bookmarkStart w:id="33" w:name="_Toc141945529"/>
      <w:bookmarkStart w:id="34" w:name="_Toc368573042"/>
      <w:r w:rsidRPr="3CE5C42A">
        <w:rPr>
          <w:rFonts w:cs="Arial"/>
          <w:sz w:val="32"/>
          <w:szCs w:val="32"/>
        </w:rPr>
        <w:t>1</w:t>
      </w:r>
      <w:r w:rsidR="00ED6E9E">
        <w:rPr>
          <w:rFonts w:cs="Arial"/>
          <w:sz w:val="32"/>
          <w:szCs w:val="32"/>
        </w:rPr>
        <w:t>4</w:t>
      </w:r>
      <w:r w:rsidRPr="3CE5C42A">
        <w:rPr>
          <w:rFonts w:cs="Arial"/>
          <w:sz w:val="32"/>
          <w:szCs w:val="32"/>
        </w:rPr>
        <w:t>.</w:t>
      </w:r>
      <w:r w:rsidR="437804FD">
        <w:tab/>
      </w:r>
      <w:r w:rsidRPr="3CE5C42A">
        <w:rPr>
          <w:rFonts w:cs="Arial"/>
          <w:sz w:val="32"/>
          <w:szCs w:val="32"/>
        </w:rPr>
        <w:t xml:space="preserve"> </w:t>
      </w:r>
      <w:r w:rsidR="437804FD" w:rsidRPr="3CE5C42A">
        <w:rPr>
          <w:rFonts w:cs="Arial"/>
          <w:sz w:val="32"/>
          <w:szCs w:val="32"/>
        </w:rPr>
        <w:t>payment</w:t>
      </w:r>
      <w:r w:rsidR="033F66E5" w:rsidRPr="3CE5C42A">
        <w:rPr>
          <w:rFonts w:cs="Arial"/>
          <w:sz w:val="32"/>
          <w:szCs w:val="32"/>
        </w:rPr>
        <w:t xml:space="preserve"> AND INVOICING</w:t>
      </w:r>
      <w:bookmarkEnd w:id="33"/>
      <w:r w:rsidR="033F66E5" w:rsidRPr="3CE5C42A">
        <w:rPr>
          <w:rFonts w:cs="Arial"/>
          <w:sz w:val="32"/>
          <w:szCs w:val="32"/>
        </w:rPr>
        <w:t xml:space="preserve"> </w:t>
      </w:r>
    </w:p>
    <w:bookmarkEnd w:id="34"/>
    <w:p w14:paraId="48E5C838" w14:textId="22196176" w:rsidR="00822E50" w:rsidRPr="00B35639" w:rsidRDefault="40E337CA" w:rsidP="577677B5">
      <w:pPr>
        <w:pStyle w:val="paragraph"/>
        <w:spacing w:before="0" w:beforeAutospacing="0" w:after="0" w:afterAutospacing="0"/>
        <w:ind w:firstLine="709"/>
        <w:jc w:val="both"/>
        <w:textAlignment w:val="baseline"/>
        <w:rPr>
          <w:rStyle w:val="eop"/>
          <w:rFonts w:ascii="Arial" w:hAnsi="Arial" w:cs="Arial"/>
          <w:u w:val="single"/>
        </w:rPr>
      </w:pPr>
      <w:r w:rsidRPr="00B35639">
        <w:rPr>
          <w:rStyle w:val="normaltextrun"/>
          <w:rFonts w:ascii="Arial" w:hAnsi="Arial" w:cs="Arial"/>
          <w:u w:val="single"/>
        </w:rPr>
        <w:t>Payments and invoicing mechanism(s)</w:t>
      </w:r>
    </w:p>
    <w:p w14:paraId="5FB17899" w14:textId="77777777" w:rsidR="00822E50" w:rsidRDefault="00822E50" w:rsidP="00822E50">
      <w:pPr>
        <w:pStyle w:val="paragraph"/>
        <w:spacing w:before="0" w:beforeAutospacing="0" w:after="0" w:afterAutospacing="0"/>
        <w:jc w:val="both"/>
        <w:textAlignment w:val="baseline"/>
        <w:rPr>
          <w:rFonts w:ascii="Arial" w:hAnsi="Arial" w:cs="Arial"/>
        </w:rPr>
      </w:pPr>
    </w:p>
    <w:p w14:paraId="42EB2360" w14:textId="0EBD56CA" w:rsidR="00822E50" w:rsidRDefault="0A279AEF" w:rsidP="003E2B72">
      <w:pPr>
        <w:pStyle w:val="Heading2"/>
        <w:numPr>
          <w:ilvl w:val="1"/>
          <w:numId w:val="0"/>
        </w:numPr>
        <w:ind w:left="709" w:hanging="709"/>
        <w:jc w:val="left"/>
        <w:rPr>
          <w:rStyle w:val="eop"/>
          <w:rFonts w:cs="Arial"/>
          <w:sz w:val="24"/>
          <w:szCs w:val="24"/>
        </w:rPr>
      </w:pPr>
      <w:r w:rsidRPr="3CE5C42A">
        <w:rPr>
          <w:rStyle w:val="normaltextrun"/>
          <w:rFonts w:cs="Arial"/>
          <w:sz w:val="24"/>
          <w:szCs w:val="24"/>
        </w:rPr>
        <w:t>1</w:t>
      </w:r>
      <w:r w:rsidR="00ED6E9E">
        <w:rPr>
          <w:rStyle w:val="normaltextrun"/>
          <w:rFonts w:cs="Arial"/>
          <w:sz w:val="24"/>
          <w:szCs w:val="24"/>
        </w:rPr>
        <w:t>4</w:t>
      </w:r>
      <w:r w:rsidRPr="3CE5C42A">
        <w:rPr>
          <w:rStyle w:val="normaltextrun"/>
          <w:rFonts w:cs="Arial"/>
          <w:sz w:val="24"/>
          <w:szCs w:val="24"/>
        </w:rPr>
        <w:t>.1</w:t>
      </w:r>
      <w:r w:rsidR="40E337CA">
        <w:tab/>
      </w:r>
      <w:r w:rsidR="40E337CA" w:rsidRPr="3CE5C42A">
        <w:rPr>
          <w:rStyle w:val="normaltextrun"/>
          <w:rFonts w:cs="Arial"/>
          <w:sz w:val="24"/>
          <w:szCs w:val="24"/>
        </w:rPr>
        <w:t>The Supplier must be prepared to use electronic purchase to pay (P2P) routes, including Catalogue, e-Invoicing and electronic card technology.</w:t>
      </w:r>
      <w:r w:rsidR="40E337CA" w:rsidRPr="3CE5C42A">
        <w:rPr>
          <w:rStyle w:val="eop"/>
          <w:rFonts w:cs="Arial"/>
          <w:sz w:val="24"/>
          <w:szCs w:val="24"/>
        </w:rPr>
        <w:t> </w:t>
      </w:r>
      <w:r w:rsidR="00257B05">
        <w:rPr>
          <w:rStyle w:val="eop"/>
          <w:rFonts w:cs="Arial"/>
          <w:sz w:val="24"/>
          <w:szCs w:val="24"/>
        </w:rPr>
        <w:t xml:space="preserve">The Buyer will establish </w:t>
      </w:r>
      <w:r w:rsidR="00C65932">
        <w:rPr>
          <w:rStyle w:val="eop"/>
          <w:rFonts w:cs="Arial"/>
          <w:sz w:val="24"/>
          <w:szCs w:val="24"/>
        </w:rPr>
        <w:t xml:space="preserve">cost centres to which the invoices should relate. The cost centres will accord to the service areas that are making use of the service. </w:t>
      </w:r>
      <w:r w:rsidR="00614703">
        <w:rPr>
          <w:rStyle w:val="eop"/>
          <w:rFonts w:cs="Arial"/>
          <w:sz w:val="24"/>
          <w:szCs w:val="24"/>
        </w:rPr>
        <w:t>This is one for each of the service areas identified elsewhere in this</w:t>
      </w:r>
      <w:r w:rsidR="00633CE4">
        <w:rPr>
          <w:rStyle w:val="eop"/>
          <w:rFonts w:cs="Arial"/>
          <w:sz w:val="24"/>
          <w:szCs w:val="24"/>
        </w:rPr>
        <w:t xml:space="preserve"> </w:t>
      </w:r>
      <w:r w:rsidR="00DB2291">
        <w:rPr>
          <w:rStyle w:val="eop"/>
          <w:rFonts w:cs="Arial"/>
          <w:sz w:val="24"/>
          <w:szCs w:val="24"/>
        </w:rPr>
        <w:t xml:space="preserve">Specification </w:t>
      </w:r>
      <w:r w:rsidR="002862F6">
        <w:rPr>
          <w:rStyle w:val="eop"/>
          <w:rFonts w:cs="Arial"/>
          <w:sz w:val="24"/>
          <w:szCs w:val="24"/>
        </w:rPr>
        <w:t xml:space="preserve"> </w:t>
      </w:r>
      <w:r w:rsidR="00614703">
        <w:rPr>
          <w:rStyle w:val="eop"/>
          <w:rFonts w:cs="Arial"/>
          <w:sz w:val="24"/>
          <w:szCs w:val="24"/>
        </w:rPr>
        <w:t xml:space="preserve">. Should </w:t>
      </w:r>
      <w:r w:rsidR="001E1D10">
        <w:rPr>
          <w:rStyle w:val="eop"/>
          <w:rFonts w:cs="Arial"/>
          <w:sz w:val="24"/>
          <w:szCs w:val="24"/>
        </w:rPr>
        <w:t>additionally</w:t>
      </w:r>
      <w:r w:rsidR="00614703">
        <w:rPr>
          <w:rStyle w:val="eop"/>
          <w:rFonts w:cs="Arial"/>
          <w:sz w:val="24"/>
          <w:szCs w:val="24"/>
        </w:rPr>
        <w:t xml:space="preserve"> services or government departments make use of this Contract, additional cost centres will be established in order that </w:t>
      </w:r>
      <w:r w:rsidR="00622C34">
        <w:rPr>
          <w:rStyle w:val="eop"/>
          <w:rFonts w:cs="Arial"/>
          <w:sz w:val="24"/>
          <w:szCs w:val="24"/>
        </w:rPr>
        <w:t xml:space="preserve">invoices are posted to the appropriate service areas. The Supplier is required to invoice the Buyer in accordance with these cost centres and ensure that accurate charges are </w:t>
      </w:r>
      <w:r w:rsidR="00023FFD">
        <w:rPr>
          <w:rStyle w:val="eop"/>
          <w:rFonts w:cs="Arial"/>
          <w:sz w:val="24"/>
          <w:szCs w:val="24"/>
        </w:rPr>
        <w:t xml:space="preserve">allocated to each cost centre. </w:t>
      </w:r>
    </w:p>
    <w:p w14:paraId="51B902A0" w14:textId="61EB2EA2" w:rsidR="00822E50" w:rsidRDefault="56DE72A6" w:rsidP="003E2B72">
      <w:pPr>
        <w:pStyle w:val="Heading2"/>
        <w:numPr>
          <w:ilvl w:val="1"/>
          <w:numId w:val="0"/>
        </w:numPr>
        <w:ind w:left="709" w:hanging="709"/>
        <w:jc w:val="left"/>
        <w:rPr>
          <w:rStyle w:val="eop"/>
          <w:rFonts w:cs="Arial"/>
          <w:sz w:val="24"/>
          <w:szCs w:val="24"/>
        </w:rPr>
      </w:pPr>
      <w:r w:rsidRPr="3DD47F3F">
        <w:rPr>
          <w:rStyle w:val="normaltextrun"/>
          <w:rFonts w:cs="Arial"/>
          <w:sz w:val="24"/>
          <w:szCs w:val="24"/>
        </w:rPr>
        <w:t>1</w:t>
      </w:r>
      <w:r w:rsidR="00ED6E9E">
        <w:rPr>
          <w:rStyle w:val="normaltextrun"/>
          <w:rFonts w:cs="Arial"/>
          <w:sz w:val="24"/>
          <w:szCs w:val="24"/>
        </w:rPr>
        <w:t>4</w:t>
      </w:r>
      <w:r w:rsidRPr="3DD47F3F">
        <w:rPr>
          <w:rStyle w:val="normaltextrun"/>
          <w:rFonts w:cs="Arial"/>
          <w:sz w:val="24"/>
          <w:szCs w:val="24"/>
        </w:rPr>
        <w:t xml:space="preserve">.2 </w:t>
      </w:r>
      <w:r w:rsidR="0039322E">
        <w:rPr>
          <w:rStyle w:val="normaltextrun"/>
          <w:rFonts w:cs="Arial"/>
          <w:sz w:val="24"/>
          <w:szCs w:val="24"/>
        </w:rPr>
        <w:tab/>
      </w:r>
      <w:r w:rsidR="11D8BBEE" w:rsidRPr="3DD47F3F">
        <w:rPr>
          <w:rStyle w:val="normaltextrun"/>
          <w:rFonts w:cs="Arial"/>
          <w:sz w:val="24"/>
          <w:szCs w:val="24"/>
        </w:rPr>
        <w:t xml:space="preserve">The Supplier must be prepared to work with </w:t>
      </w:r>
      <w:r w:rsidR="00B7786F">
        <w:rPr>
          <w:rStyle w:val="normaltextrun"/>
          <w:rFonts w:cs="Arial"/>
          <w:sz w:val="24"/>
          <w:szCs w:val="24"/>
        </w:rPr>
        <w:t>the Buyer</w:t>
      </w:r>
      <w:r w:rsidR="11D8BBEE" w:rsidRPr="3DD47F3F">
        <w:rPr>
          <w:rStyle w:val="normaltextrun"/>
          <w:rFonts w:cs="Arial"/>
          <w:sz w:val="24"/>
          <w:szCs w:val="24"/>
        </w:rPr>
        <w:t xml:space="preserve"> to set up and test all electronic P2P routes.  This may involve creating technical ordering and invoice files, including working with our ERP system service suppliers and systems.</w:t>
      </w:r>
      <w:r w:rsidR="11D8BBEE" w:rsidRPr="3DD47F3F">
        <w:rPr>
          <w:rStyle w:val="eop"/>
          <w:rFonts w:cs="Arial"/>
          <w:sz w:val="24"/>
          <w:szCs w:val="24"/>
        </w:rPr>
        <w:t> </w:t>
      </w:r>
    </w:p>
    <w:p w14:paraId="41A68B6B" w14:textId="3AC90EFD" w:rsidR="00822E50" w:rsidRDefault="0E9BE82B" w:rsidP="003E2B72">
      <w:pPr>
        <w:pStyle w:val="Heading2"/>
        <w:numPr>
          <w:ilvl w:val="1"/>
          <w:numId w:val="0"/>
        </w:numPr>
        <w:ind w:left="709" w:hanging="709"/>
        <w:jc w:val="left"/>
        <w:rPr>
          <w:rStyle w:val="eop"/>
          <w:rFonts w:cs="Arial"/>
          <w:sz w:val="24"/>
          <w:szCs w:val="24"/>
        </w:rPr>
      </w:pPr>
      <w:r w:rsidRPr="3CE5C42A">
        <w:rPr>
          <w:rStyle w:val="normaltextrun"/>
          <w:rFonts w:cs="Arial"/>
          <w:sz w:val="24"/>
          <w:szCs w:val="24"/>
        </w:rPr>
        <w:t>1</w:t>
      </w:r>
      <w:r w:rsidR="00ED6E9E">
        <w:rPr>
          <w:rStyle w:val="normaltextrun"/>
          <w:rFonts w:cs="Arial"/>
          <w:sz w:val="24"/>
          <w:szCs w:val="24"/>
        </w:rPr>
        <w:t>4</w:t>
      </w:r>
      <w:r w:rsidRPr="3CE5C42A">
        <w:rPr>
          <w:rStyle w:val="normaltextrun"/>
          <w:rFonts w:cs="Arial"/>
          <w:sz w:val="24"/>
          <w:szCs w:val="24"/>
        </w:rPr>
        <w:t xml:space="preserve">.3 </w:t>
      </w:r>
      <w:r w:rsidR="0039322E">
        <w:rPr>
          <w:rStyle w:val="normaltextrun"/>
          <w:rFonts w:cs="Arial"/>
          <w:sz w:val="24"/>
          <w:szCs w:val="24"/>
        </w:rPr>
        <w:tab/>
      </w:r>
      <w:r w:rsidR="007414BA">
        <w:rPr>
          <w:rStyle w:val="normaltextrun"/>
          <w:rFonts w:cs="Arial"/>
          <w:sz w:val="24"/>
          <w:szCs w:val="24"/>
        </w:rPr>
        <w:t xml:space="preserve">The Buyer will not pay for any </w:t>
      </w:r>
      <w:r w:rsidR="00D76C68">
        <w:rPr>
          <w:rStyle w:val="normaltextrun"/>
          <w:rFonts w:cs="Arial"/>
          <w:sz w:val="24"/>
          <w:szCs w:val="24"/>
        </w:rPr>
        <w:t xml:space="preserve">goods or </w:t>
      </w:r>
      <w:r w:rsidR="007414BA">
        <w:rPr>
          <w:rStyle w:val="normaltextrun"/>
          <w:rFonts w:cs="Arial"/>
          <w:sz w:val="24"/>
          <w:szCs w:val="24"/>
        </w:rPr>
        <w:t xml:space="preserve">services in advance. </w:t>
      </w:r>
      <w:r w:rsidR="40E337CA" w:rsidRPr="3CE5C42A">
        <w:rPr>
          <w:rStyle w:val="normaltextrun"/>
          <w:rFonts w:cs="Arial"/>
          <w:sz w:val="24"/>
          <w:szCs w:val="24"/>
        </w:rPr>
        <w:t>Payment can only be made following satisfactory delivery of pre-agreed certified products and deliverables. </w:t>
      </w:r>
      <w:r w:rsidR="40E337CA" w:rsidRPr="3CE5C42A">
        <w:rPr>
          <w:rStyle w:val="eop"/>
          <w:rFonts w:cs="Arial"/>
          <w:sz w:val="24"/>
          <w:szCs w:val="24"/>
        </w:rPr>
        <w:t> </w:t>
      </w:r>
    </w:p>
    <w:p w14:paraId="627EB203" w14:textId="2496E7DA" w:rsidR="00822E50" w:rsidRDefault="0C238566" w:rsidP="00E57808">
      <w:pPr>
        <w:pStyle w:val="Heading2"/>
        <w:numPr>
          <w:ilvl w:val="1"/>
          <w:numId w:val="0"/>
        </w:numPr>
        <w:ind w:left="1418" w:hanging="709"/>
        <w:jc w:val="left"/>
        <w:rPr>
          <w:rStyle w:val="eop"/>
          <w:rFonts w:cs="Arial"/>
          <w:sz w:val="24"/>
          <w:szCs w:val="24"/>
        </w:rPr>
      </w:pPr>
      <w:r w:rsidRPr="3CE5C42A">
        <w:rPr>
          <w:rStyle w:val="normaltextrun"/>
          <w:rFonts w:cs="Arial"/>
          <w:sz w:val="24"/>
          <w:szCs w:val="24"/>
        </w:rPr>
        <w:t>1</w:t>
      </w:r>
      <w:r w:rsidR="00F615A9">
        <w:rPr>
          <w:rStyle w:val="normaltextrun"/>
          <w:rFonts w:cs="Arial"/>
          <w:sz w:val="24"/>
          <w:szCs w:val="24"/>
        </w:rPr>
        <w:t>4</w:t>
      </w:r>
      <w:r w:rsidRPr="3CE5C42A">
        <w:rPr>
          <w:rStyle w:val="normaltextrun"/>
          <w:rFonts w:cs="Arial"/>
          <w:sz w:val="24"/>
          <w:szCs w:val="24"/>
        </w:rPr>
        <w:t>.</w:t>
      </w:r>
      <w:r w:rsidR="002B43B6">
        <w:rPr>
          <w:rStyle w:val="normaltextrun"/>
          <w:rFonts w:cs="Arial"/>
          <w:sz w:val="24"/>
          <w:szCs w:val="24"/>
        </w:rPr>
        <w:t>3.1</w:t>
      </w:r>
      <w:r w:rsidRPr="3CE5C42A">
        <w:rPr>
          <w:rStyle w:val="normaltextrun"/>
          <w:rFonts w:cs="Arial"/>
          <w:sz w:val="24"/>
          <w:szCs w:val="24"/>
        </w:rPr>
        <w:t xml:space="preserve"> </w:t>
      </w:r>
      <w:r w:rsidR="40E337CA" w:rsidRPr="3CE5C42A">
        <w:rPr>
          <w:rStyle w:val="normaltextrun"/>
          <w:rFonts w:cs="Arial"/>
          <w:sz w:val="24"/>
          <w:szCs w:val="24"/>
        </w:rPr>
        <w:t xml:space="preserve">Before payment can be considered, each invoice must include a detailed breakdown of work completed and the associated costs. </w:t>
      </w:r>
      <w:r w:rsidR="00931946">
        <w:rPr>
          <w:rStyle w:val="normaltextrun"/>
          <w:rFonts w:cs="Arial"/>
          <w:sz w:val="24"/>
          <w:szCs w:val="24"/>
        </w:rPr>
        <w:t>Any</w:t>
      </w:r>
      <w:r w:rsidR="40E337CA" w:rsidRPr="3CE5C42A">
        <w:rPr>
          <w:rStyle w:val="normaltextrun"/>
          <w:rFonts w:cs="Arial"/>
          <w:sz w:val="24"/>
          <w:szCs w:val="24"/>
        </w:rPr>
        <w:t xml:space="preserve"> supporting information required </w:t>
      </w:r>
      <w:r w:rsidR="007414BA">
        <w:rPr>
          <w:rStyle w:val="normaltextrun"/>
          <w:rFonts w:cs="Arial"/>
          <w:sz w:val="24"/>
          <w:szCs w:val="24"/>
        </w:rPr>
        <w:t>will be</w:t>
      </w:r>
      <w:r w:rsidR="007414BA" w:rsidRPr="3CE5C42A">
        <w:rPr>
          <w:rStyle w:val="normaltextrun"/>
          <w:rFonts w:cs="Arial"/>
          <w:sz w:val="24"/>
          <w:szCs w:val="24"/>
        </w:rPr>
        <w:t xml:space="preserve"> </w:t>
      </w:r>
      <w:r w:rsidR="40E337CA" w:rsidRPr="3CE5C42A">
        <w:rPr>
          <w:rStyle w:val="normaltextrun"/>
          <w:rFonts w:cs="Arial"/>
          <w:sz w:val="24"/>
          <w:szCs w:val="24"/>
        </w:rPr>
        <w:t>detailed</w:t>
      </w:r>
      <w:r w:rsidR="00931946">
        <w:rPr>
          <w:rStyle w:val="normaltextrun"/>
          <w:rFonts w:cs="Arial"/>
          <w:sz w:val="24"/>
          <w:szCs w:val="24"/>
        </w:rPr>
        <w:t xml:space="preserve"> in the </w:t>
      </w:r>
      <w:r w:rsidR="00DA2969">
        <w:rPr>
          <w:rStyle w:val="normaltextrun"/>
          <w:rFonts w:cs="Arial"/>
          <w:sz w:val="24"/>
          <w:szCs w:val="24"/>
        </w:rPr>
        <w:t xml:space="preserve">relevant </w:t>
      </w:r>
      <w:r w:rsidR="007414BA">
        <w:rPr>
          <w:rStyle w:val="normaltextrun"/>
          <w:rFonts w:cs="Arial"/>
          <w:sz w:val="24"/>
          <w:szCs w:val="24"/>
        </w:rPr>
        <w:t xml:space="preserve">Contract </w:t>
      </w:r>
      <w:r w:rsidR="00931946">
        <w:rPr>
          <w:rStyle w:val="normaltextrun"/>
          <w:rFonts w:cs="Arial"/>
          <w:sz w:val="24"/>
          <w:szCs w:val="24"/>
        </w:rPr>
        <w:t>schedules and pricing document</w:t>
      </w:r>
      <w:r w:rsidR="00D53E99">
        <w:rPr>
          <w:rStyle w:val="normaltextrun"/>
          <w:rFonts w:cs="Arial"/>
          <w:sz w:val="24"/>
          <w:szCs w:val="24"/>
        </w:rPr>
        <w:t xml:space="preserve">. The Supplier </w:t>
      </w:r>
      <w:r w:rsidR="00DA2969">
        <w:rPr>
          <w:rStyle w:val="normaltextrun"/>
          <w:rFonts w:cs="Arial"/>
          <w:sz w:val="24"/>
          <w:szCs w:val="24"/>
        </w:rPr>
        <w:t xml:space="preserve">may </w:t>
      </w:r>
      <w:r w:rsidR="00D53E99">
        <w:rPr>
          <w:rStyle w:val="normaltextrun"/>
          <w:rFonts w:cs="Arial"/>
          <w:sz w:val="24"/>
          <w:szCs w:val="24"/>
        </w:rPr>
        <w:t>be required to make amendments to these over the period of the</w:t>
      </w:r>
      <w:r w:rsidR="00DA2969">
        <w:rPr>
          <w:rStyle w:val="normaltextrun"/>
          <w:rFonts w:cs="Arial"/>
          <w:sz w:val="24"/>
          <w:szCs w:val="24"/>
        </w:rPr>
        <w:t xml:space="preserve"> proposed</w:t>
      </w:r>
      <w:r w:rsidR="00D53E99">
        <w:rPr>
          <w:rStyle w:val="normaltextrun"/>
          <w:rFonts w:cs="Arial"/>
          <w:sz w:val="24"/>
          <w:szCs w:val="24"/>
        </w:rPr>
        <w:t xml:space="preserve"> Contract.</w:t>
      </w:r>
      <w:r w:rsidR="40E337CA" w:rsidRPr="3CE5C42A">
        <w:rPr>
          <w:rStyle w:val="eop"/>
          <w:rFonts w:cs="Arial"/>
          <w:sz w:val="24"/>
          <w:szCs w:val="24"/>
        </w:rPr>
        <w:t> </w:t>
      </w:r>
    </w:p>
    <w:p w14:paraId="7E63293F" w14:textId="1274A461" w:rsidR="00332C5D" w:rsidRDefault="00332C5D" w:rsidP="00E57808">
      <w:pPr>
        <w:pStyle w:val="Heading2"/>
        <w:numPr>
          <w:ilvl w:val="1"/>
          <w:numId w:val="0"/>
        </w:numPr>
        <w:ind w:left="1418" w:hanging="709"/>
        <w:jc w:val="left"/>
        <w:rPr>
          <w:rStyle w:val="eop"/>
          <w:rFonts w:cs="Arial"/>
          <w:sz w:val="24"/>
          <w:szCs w:val="24"/>
        </w:rPr>
      </w:pPr>
      <w:r>
        <w:rPr>
          <w:rStyle w:val="eop"/>
          <w:rFonts w:cs="Arial"/>
          <w:sz w:val="24"/>
          <w:szCs w:val="24"/>
        </w:rPr>
        <w:t>1</w:t>
      </w:r>
      <w:r w:rsidR="00F615A9">
        <w:rPr>
          <w:rStyle w:val="eop"/>
          <w:rFonts w:cs="Arial"/>
          <w:sz w:val="24"/>
          <w:szCs w:val="24"/>
        </w:rPr>
        <w:t>4</w:t>
      </w:r>
      <w:r>
        <w:rPr>
          <w:rStyle w:val="eop"/>
          <w:rFonts w:cs="Arial"/>
          <w:sz w:val="24"/>
          <w:szCs w:val="24"/>
        </w:rPr>
        <w:t>.</w:t>
      </w:r>
      <w:r w:rsidR="002B43B6">
        <w:rPr>
          <w:rStyle w:val="eop"/>
          <w:rFonts w:cs="Arial"/>
          <w:sz w:val="24"/>
          <w:szCs w:val="24"/>
        </w:rPr>
        <w:t>3.2</w:t>
      </w:r>
      <w:r>
        <w:rPr>
          <w:rStyle w:val="eop"/>
          <w:rFonts w:cs="Arial"/>
          <w:sz w:val="24"/>
          <w:szCs w:val="24"/>
        </w:rPr>
        <w:tab/>
        <w:t xml:space="preserve">The Supplier is required to establish processes and protocols that </w:t>
      </w:r>
      <w:r w:rsidR="00DA2969">
        <w:rPr>
          <w:rStyle w:val="eop"/>
          <w:rFonts w:cs="Arial"/>
          <w:sz w:val="24"/>
          <w:szCs w:val="24"/>
        </w:rPr>
        <w:t xml:space="preserve">will enable </w:t>
      </w:r>
      <w:r w:rsidR="00D4709E">
        <w:rPr>
          <w:rStyle w:val="eop"/>
          <w:rFonts w:cs="Arial"/>
          <w:sz w:val="24"/>
          <w:szCs w:val="24"/>
        </w:rPr>
        <w:t>the Buyer to independently check the validity of the invoice. The precise mechanisms to do so will be agreed during the implementation period</w:t>
      </w:r>
      <w:r w:rsidR="005B2A94">
        <w:rPr>
          <w:rStyle w:val="eop"/>
          <w:rFonts w:cs="Arial"/>
          <w:sz w:val="24"/>
          <w:szCs w:val="24"/>
        </w:rPr>
        <w:t xml:space="preserve">. Amendments and changes may be required over the period of the Contract to ensure that these remain </w:t>
      </w:r>
      <w:r w:rsidR="005F09C3">
        <w:rPr>
          <w:rStyle w:val="eop"/>
          <w:rFonts w:cs="Arial"/>
          <w:sz w:val="24"/>
          <w:szCs w:val="24"/>
        </w:rPr>
        <w:t xml:space="preserve">relevant and robust. </w:t>
      </w:r>
    </w:p>
    <w:p w14:paraId="71584E86" w14:textId="2D8EC3E3" w:rsidR="00822E50" w:rsidRPr="00E04BD1" w:rsidRDefault="40E337CA" w:rsidP="577677B5">
      <w:pPr>
        <w:pStyle w:val="paragraph"/>
        <w:spacing w:before="0" w:beforeAutospacing="0" w:after="0" w:afterAutospacing="0"/>
        <w:ind w:firstLine="720"/>
        <w:jc w:val="both"/>
        <w:textAlignment w:val="baseline"/>
        <w:rPr>
          <w:rFonts w:ascii="Arial" w:hAnsi="Arial" w:cs="Arial"/>
          <w:u w:val="single"/>
        </w:rPr>
      </w:pPr>
      <w:r w:rsidRPr="00E04BD1">
        <w:rPr>
          <w:rStyle w:val="normaltextrun"/>
          <w:rFonts w:ascii="Arial" w:hAnsi="Arial" w:cs="Arial"/>
          <w:u w:val="single"/>
        </w:rPr>
        <w:t>Invoicing requirements and schedule</w:t>
      </w:r>
      <w:r w:rsidRPr="00E04BD1">
        <w:rPr>
          <w:rStyle w:val="eop"/>
          <w:rFonts w:ascii="Arial" w:hAnsi="Arial" w:cs="Arial"/>
          <w:u w:val="single"/>
        </w:rPr>
        <w:t> </w:t>
      </w:r>
    </w:p>
    <w:p w14:paraId="3A3F9117" w14:textId="09011B93" w:rsidR="577677B5" w:rsidRDefault="577677B5" w:rsidP="577677B5">
      <w:pPr>
        <w:pStyle w:val="paragraph"/>
        <w:spacing w:before="0" w:beforeAutospacing="0" w:after="0" w:afterAutospacing="0"/>
        <w:ind w:firstLine="720"/>
        <w:jc w:val="both"/>
        <w:rPr>
          <w:rStyle w:val="eop"/>
          <w:rFonts w:ascii="Arial" w:hAnsi="Arial" w:cs="Arial"/>
        </w:rPr>
      </w:pPr>
    </w:p>
    <w:p w14:paraId="63C95287" w14:textId="294F20CF" w:rsidR="00822E50" w:rsidRDefault="0F2D5CDE" w:rsidP="0039322E">
      <w:pPr>
        <w:pStyle w:val="Heading2"/>
        <w:numPr>
          <w:ilvl w:val="1"/>
          <w:numId w:val="0"/>
        </w:numPr>
        <w:ind w:left="709" w:hanging="709"/>
        <w:jc w:val="left"/>
        <w:rPr>
          <w:rStyle w:val="eop"/>
          <w:rFonts w:cs="Arial"/>
          <w:sz w:val="24"/>
          <w:szCs w:val="24"/>
        </w:rPr>
      </w:pPr>
      <w:r w:rsidRPr="2B15BFAA">
        <w:rPr>
          <w:rStyle w:val="normaltextrun"/>
          <w:rFonts w:cs="Arial"/>
          <w:sz w:val="24"/>
          <w:szCs w:val="24"/>
        </w:rPr>
        <w:t>1</w:t>
      </w:r>
      <w:r w:rsidR="00F615A9">
        <w:rPr>
          <w:rStyle w:val="normaltextrun"/>
          <w:rFonts w:cs="Arial"/>
          <w:sz w:val="24"/>
          <w:szCs w:val="24"/>
        </w:rPr>
        <w:t>4</w:t>
      </w:r>
      <w:r w:rsidRPr="2B15BFAA">
        <w:rPr>
          <w:rStyle w:val="normaltextrun"/>
          <w:rFonts w:cs="Arial"/>
          <w:sz w:val="24"/>
          <w:szCs w:val="24"/>
        </w:rPr>
        <w:t>.</w:t>
      </w:r>
      <w:r w:rsidR="00E57808">
        <w:rPr>
          <w:rStyle w:val="normaltextrun"/>
          <w:rFonts w:cs="Arial"/>
          <w:sz w:val="24"/>
          <w:szCs w:val="24"/>
        </w:rPr>
        <w:t>4</w:t>
      </w:r>
      <w:r w:rsidRPr="2B15BFAA">
        <w:rPr>
          <w:rStyle w:val="normaltextrun"/>
          <w:rFonts w:cs="Arial"/>
          <w:sz w:val="24"/>
          <w:szCs w:val="24"/>
        </w:rPr>
        <w:t xml:space="preserve"> </w:t>
      </w:r>
      <w:r w:rsidR="0039322E">
        <w:rPr>
          <w:rStyle w:val="normaltextrun"/>
          <w:rFonts w:cs="Arial"/>
          <w:sz w:val="24"/>
          <w:szCs w:val="24"/>
        </w:rPr>
        <w:tab/>
      </w:r>
      <w:r w:rsidR="69B008C3" w:rsidRPr="2B15BFAA">
        <w:rPr>
          <w:rStyle w:val="normaltextrun"/>
          <w:rFonts w:cs="Arial"/>
          <w:sz w:val="24"/>
          <w:szCs w:val="24"/>
        </w:rPr>
        <w:t>The Buyer</w:t>
      </w:r>
      <w:r w:rsidR="40E337CA" w:rsidRPr="2B15BFAA">
        <w:rPr>
          <w:rStyle w:val="normaltextrun"/>
          <w:rFonts w:cs="Arial"/>
          <w:sz w:val="24"/>
          <w:szCs w:val="24"/>
        </w:rPr>
        <w:t xml:space="preserve"> will provide all address and contact details for invoicing and related queries or escalations, during the implementation phase of the Contract.</w:t>
      </w:r>
      <w:r w:rsidR="40E337CA" w:rsidRPr="2B15BFAA">
        <w:rPr>
          <w:rStyle w:val="eop"/>
          <w:rFonts w:cs="Arial"/>
          <w:sz w:val="24"/>
          <w:szCs w:val="24"/>
        </w:rPr>
        <w:t> </w:t>
      </w:r>
    </w:p>
    <w:p w14:paraId="3D6FFBF4" w14:textId="1C284034" w:rsidR="00822E50" w:rsidRDefault="3AA41F99" w:rsidP="0039322E">
      <w:pPr>
        <w:pStyle w:val="Heading2"/>
        <w:numPr>
          <w:ilvl w:val="1"/>
          <w:numId w:val="0"/>
        </w:numPr>
        <w:ind w:left="709" w:hanging="709"/>
        <w:jc w:val="left"/>
        <w:rPr>
          <w:rStyle w:val="normaltextrun"/>
          <w:rFonts w:cs="Arial"/>
          <w:sz w:val="24"/>
          <w:szCs w:val="24"/>
        </w:rPr>
      </w:pPr>
      <w:r w:rsidRPr="3CE5C42A">
        <w:rPr>
          <w:rStyle w:val="normaltextrun"/>
          <w:rFonts w:cs="Arial"/>
          <w:sz w:val="24"/>
          <w:szCs w:val="24"/>
        </w:rPr>
        <w:t>1</w:t>
      </w:r>
      <w:r w:rsidR="00F615A9">
        <w:rPr>
          <w:rStyle w:val="normaltextrun"/>
          <w:rFonts w:cs="Arial"/>
          <w:sz w:val="24"/>
          <w:szCs w:val="24"/>
        </w:rPr>
        <w:t>4</w:t>
      </w:r>
      <w:r w:rsidRPr="3CE5C42A">
        <w:rPr>
          <w:rStyle w:val="normaltextrun"/>
          <w:rFonts w:cs="Arial"/>
          <w:sz w:val="24"/>
          <w:szCs w:val="24"/>
        </w:rPr>
        <w:t>.</w:t>
      </w:r>
      <w:r w:rsidR="00F615A9">
        <w:rPr>
          <w:rStyle w:val="normaltextrun"/>
          <w:rFonts w:cs="Arial"/>
          <w:sz w:val="24"/>
          <w:szCs w:val="24"/>
        </w:rPr>
        <w:t>5</w:t>
      </w:r>
      <w:r w:rsidRPr="3CE5C42A">
        <w:rPr>
          <w:rStyle w:val="normaltextrun"/>
          <w:rFonts w:cs="Arial"/>
          <w:sz w:val="24"/>
          <w:szCs w:val="24"/>
        </w:rPr>
        <w:t xml:space="preserve"> </w:t>
      </w:r>
      <w:r w:rsidR="0039322E">
        <w:rPr>
          <w:rStyle w:val="normaltextrun"/>
          <w:rFonts w:cs="Arial"/>
          <w:sz w:val="24"/>
          <w:szCs w:val="24"/>
        </w:rPr>
        <w:tab/>
      </w:r>
      <w:r w:rsidR="40E337CA" w:rsidRPr="3CE5C42A">
        <w:rPr>
          <w:rStyle w:val="normaltextrun"/>
          <w:rFonts w:cs="Arial"/>
          <w:sz w:val="24"/>
          <w:szCs w:val="24"/>
        </w:rPr>
        <w:t>The invoicing schedule will be agreed during the implementation phase of the</w:t>
      </w:r>
      <w:r w:rsidR="4461D433" w:rsidRPr="3CE5C42A">
        <w:rPr>
          <w:rStyle w:val="normaltextrun"/>
          <w:rFonts w:cs="Arial"/>
          <w:sz w:val="24"/>
          <w:szCs w:val="24"/>
        </w:rPr>
        <w:t xml:space="preserve"> </w:t>
      </w:r>
      <w:r w:rsidR="40E337CA" w:rsidRPr="3CE5C42A">
        <w:rPr>
          <w:rStyle w:val="normaltextrun"/>
          <w:rFonts w:cs="Arial"/>
          <w:sz w:val="24"/>
          <w:szCs w:val="24"/>
        </w:rPr>
        <w:t>Contract</w:t>
      </w:r>
      <w:r w:rsidR="00DA50F2">
        <w:rPr>
          <w:rStyle w:val="normaltextrun"/>
          <w:rFonts w:cs="Arial"/>
          <w:sz w:val="24"/>
          <w:szCs w:val="24"/>
        </w:rPr>
        <w:t xml:space="preserve"> however, Suppliers should identify </w:t>
      </w:r>
      <w:r w:rsidR="00C55DAA">
        <w:rPr>
          <w:rStyle w:val="normaltextrun"/>
          <w:rFonts w:cs="Arial"/>
          <w:sz w:val="24"/>
          <w:szCs w:val="24"/>
        </w:rPr>
        <w:t>preferred invoicing schedules in their tender responses where prompted to do so by the Buyer</w:t>
      </w:r>
      <w:r w:rsidR="40E337CA" w:rsidRPr="3CE5C42A">
        <w:rPr>
          <w:rStyle w:val="normaltextrun"/>
          <w:rFonts w:cs="Arial"/>
          <w:sz w:val="24"/>
          <w:szCs w:val="24"/>
        </w:rPr>
        <w:t>.</w:t>
      </w:r>
    </w:p>
    <w:p w14:paraId="30A1B2E8" w14:textId="1202C60A" w:rsidR="00C55DAA" w:rsidRDefault="00C55DAA" w:rsidP="0039322E">
      <w:pPr>
        <w:pStyle w:val="Heading2"/>
        <w:numPr>
          <w:ilvl w:val="1"/>
          <w:numId w:val="0"/>
        </w:numPr>
        <w:ind w:left="709" w:hanging="709"/>
        <w:jc w:val="left"/>
        <w:rPr>
          <w:rStyle w:val="normaltextrun"/>
          <w:rFonts w:cs="Arial"/>
          <w:sz w:val="24"/>
          <w:szCs w:val="24"/>
        </w:rPr>
      </w:pPr>
      <w:r>
        <w:rPr>
          <w:rStyle w:val="normaltextrun"/>
          <w:rFonts w:cs="Arial"/>
          <w:sz w:val="24"/>
          <w:szCs w:val="24"/>
        </w:rPr>
        <w:lastRenderedPageBreak/>
        <w:t xml:space="preserve">14.6 </w:t>
      </w:r>
      <w:r w:rsidR="00D76C68">
        <w:rPr>
          <w:rStyle w:val="normaltextrun"/>
          <w:rFonts w:cs="Arial"/>
          <w:sz w:val="24"/>
          <w:szCs w:val="24"/>
        </w:rPr>
        <w:tab/>
      </w:r>
      <w:r>
        <w:rPr>
          <w:rStyle w:val="normaltextrun"/>
          <w:rFonts w:cs="Arial"/>
          <w:sz w:val="24"/>
          <w:szCs w:val="24"/>
        </w:rPr>
        <w:t xml:space="preserve">The Buyer </w:t>
      </w:r>
      <w:r w:rsidR="00516197">
        <w:rPr>
          <w:rStyle w:val="normaltextrun"/>
          <w:rFonts w:cs="Arial"/>
          <w:sz w:val="24"/>
          <w:szCs w:val="24"/>
        </w:rPr>
        <w:t>will</w:t>
      </w:r>
      <w:r>
        <w:rPr>
          <w:rStyle w:val="normaltextrun"/>
          <w:rFonts w:cs="Arial"/>
          <w:sz w:val="24"/>
          <w:szCs w:val="24"/>
        </w:rPr>
        <w:t xml:space="preserve"> follow Government </w:t>
      </w:r>
      <w:r w:rsidR="00C44E70">
        <w:rPr>
          <w:rStyle w:val="normaltextrun"/>
          <w:rFonts w:cs="Arial"/>
          <w:sz w:val="24"/>
          <w:szCs w:val="24"/>
        </w:rPr>
        <w:t xml:space="preserve">policies and </w:t>
      </w:r>
      <w:r w:rsidR="00516197">
        <w:rPr>
          <w:rStyle w:val="normaltextrun"/>
          <w:rFonts w:cs="Arial"/>
          <w:sz w:val="24"/>
          <w:szCs w:val="24"/>
        </w:rPr>
        <w:t xml:space="preserve">principles </w:t>
      </w:r>
      <w:r w:rsidR="00C44E70">
        <w:rPr>
          <w:rStyle w:val="normaltextrun"/>
          <w:rFonts w:cs="Arial"/>
          <w:sz w:val="24"/>
          <w:szCs w:val="24"/>
        </w:rPr>
        <w:t>including</w:t>
      </w:r>
      <w:r w:rsidR="00516197">
        <w:rPr>
          <w:rStyle w:val="normaltextrun"/>
          <w:rFonts w:cs="Arial"/>
          <w:sz w:val="24"/>
          <w:szCs w:val="24"/>
        </w:rPr>
        <w:t xml:space="preserve"> target payment dates for all services provided and invoiced</w:t>
      </w:r>
      <w:r w:rsidR="00C44E70">
        <w:rPr>
          <w:rStyle w:val="normaltextrun"/>
          <w:rFonts w:cs="Arial"/>
          <w:sz w:val="24"/>
          <w:szCs w:val="24"/>
        </w:rPr>
        <w:t xml:space="preserve">. This may extend to </w:t>
      </w:r>
      <w:r w:rsidR="007414BA">
        <w:rPr>
          <w:rStyle w:val="normaltextrun"/>
          <w:rFonts w:cs="Arial"/>
          <w:sz w:val="24"/>
          <w:szCs w:val="24"/>
        </w:rPr>
        <w:t>ongoing monitoring of</w:t>
      </w:r>
      <w:r w:rsidR="00516197">
        <w:rPr>
          <w:rStyle w:val="normaltextrun"/>
          <w:rFonts w:cs="Arial"/>
          <w:sz w:val="24"/>
          <w:szCs w:val="24"/>
        </w:rPr>
        <w:t xml:space="preserve"> </w:t>
      </w:r>
      <w:r>
        <w:rPr>
          <w:rStyle w:val="normaltextrun"/>
          <w:rFonts w:cs="Arial"/>
          <w:sz w:val="24"/>
          <w:szCs w:val="24"/>
        </w:rPr>
        <w:t>Prompt Payment</w:t>
      </w:r>
      <w:r w:rsidR="007414BA">
        <w:rPr>
          <w:rStyle w:val="normaltextrun"/>
          <w:rFonts w:cs="Arial"/>
          <w:sz w:val="24"/>
          <w:szCs w:val="24"/>
        </w:rPr>
        <w:t xml:space="preserve"> </w:t>
      </w:r>
      <w:r w:rsidR="00C02AE8">
        <w:rPr>
          <w:rStyle w:val="normaltextrun"/>
          <w:rFonts w:cs="Arial"/>
          <w:sz w:val="24"/>
          <w:szCs w:val="24"/>
        </w:rPr>
        <w:t xml:space="preserve">through the supply chain </w:t>
      </w:r>
      <w:r w:rsidR="007414BA">
        <w:rPr>
          <w:rStyle w:val="normaltextrun"/>
          <w:rFonts w:cs="Arial"/>
          <w:sz w:val="24"/>
          <w:szCs w:val="24"/>
        </w:rPr>
        <w:t>where relevant</w:t>
      </w:r>
      <w:r w:rsidR="00C44E70">
        <w:rPr>
          <w:rStyle w:val="normaltextrun"/>
          <w:rFonts w:cs="Arial"/>
          <w:sz w:val="24"/>
          <w:szCs w:val="24"/>
        </w:rPr>
        <w:t xml:space="preserve"> to the services being provide. Please see the Government Prompt Payment policy for more information</w:t>
      </w:r>
      <w:r w:rsidR="007414BA">
        <w:rPr>
          <w:rStyle w:val="normaltextrun"/>
          <w:rFonts w:cs="Arial"/>
          <w:sz w:val="24"/>
          <w:szCs w:val="24"/>
        </w:rPr>
        <w:t xml:space="preserve">: </w:t>
      </w:r>
      <w:hyperlink r:id="rId17" w:history="1">
        <w:r w:rsidR="00C02AE8" w:rsidRPr="00B35639">
          <w:rPr>
            <w:rStyle w:val="Hyperlink"/>
            <w:sz w:val="24"/>
            <w:szCs w:val="22"/>
          </w:rPr>
          <w:t>Prompt payment policy - GOV.UK (www.gov.uk)</w:t>
        </w:r>
      </w:hyperlink>
    </w:p>
    <w:p w14:paraId="0C21A399" w14:textId="42CDFE2C" w:rsidR="00822E50" w:rsidRPr="00B35639" w:rsidRDefault="40E337CA" w:rsidP="577677B5">
      <w:pPr>
        <w:pStyle w:val="paragraph"/>
        <w:spacing w:before="0" w:beforeAutospacing="0" w:after="0" w:afterAutospacing="0"/>
        <w:ind w:firstLine="720"/>
        <w:jc w:val="both"/>
        <w:textAlignment w:val="baseline"/>
        <w:rPr>
          <w:rFonts w:ascii="Segoe UI" w:hAnsi="Segoe UI" w:cs="Segoe UI"/>
          <w:sz w:val="18"/>
          <w:szCs w:val="18"/>
          <w:u w:val="single"/>
        </w:rPr>
      </w:pPr>
      <w:r w:rsidRPr="00B35639">
        <w:rPr>
          <w:rStyle w:val="normaltextrun"/>
          <w:rFonts w:ascii="Arial" w:hAnsi="Arial" w:cs="Arial"/>
          <w:u w:val="single"/>
          <w:shd w:val="clear" w:color="auto" w:fill="FFFFFF"/>
        </w:rPr>
        <w:t>Supporting Information</w:t>
      </w:r>
      <w:r w:rsidRPr="00B35639">
        <w:rPr>
          <w:rStyle w:val="eop"/>
          <w:rFonts w:ascii="Arial" w:hAnsi="Arial" w:cs="Arial"/>
          <w:u w:val="single"/>
        </w:rPr>
        <w:t> </w:t>
      </w:r>
    </w:p>
    <w:p w14:paraId="64A9DD0E" w14:textId="47CC7D8C" w:rsidR="577677B5" w:rsidRDefault="577677B5" w:rsidP="577677B5">
      <w:pPr>
        <w:pStyle w:val="paragraph"/>
        <w:spacing w:before="0" w:beforeAutospacing="0" w:after="0" w:afterAutospacing="0"/>
        <w:ind w:firstLine="720"/>
        <w:jc w:val="both"/>
        <w:rPr>
          <w:rStyle w:val="eop"/>
          <w:rFonts w:ascii="Arial" w:hAnsi="Arial" w:cs="Arial"/>
        </w:rPr>
      </w:pPr>
    </w:p>
    <w:p w14:paraId="018DE3E7" w14:textId="21A00777" w:rsidR="00822E50" w:rsidRDefault="693741D0" w:rsidP="3CE5C42A">
      <w:pPr>
        <w:pStyle w:val="Heading2"/>
        <w:numPr>
          <w:ilvl w:val="1"/>
          <w:numId w:val="0"/>
        </w:numPr>
        <w:ind w:left="630" w:hanging="630"/>
        <w:jc w:val="left"/>
        <w:rPr>
          <w:rStyle w:val="normaltextrun"/>
          <w:rFonts w:cs="Arial"/>
          <w:sz w:val="24"/>
          <w:szCs w:val="24"/>
        </w:rPr>
      </w:pPr>
      <w:r w:rsidRPr="3CE5C42A">
        <w:rPr>
          <w:rStyle w:val="normaltextrun"/>
          <w:rFonts w:cs="Arial"/>
          <w:sz w:val="24"/>
          <w:szCs w:val="24"/>
        </w:rPr>
        <w:t>1</w:t>
      </w:r>
      <w:r w:rsidR="00F615A9">
        <w:rPr>
          <w:rStyle w:val="normaltextrun"/>
          <w:rFonts w:cs="Arial"/>
          <w:sz w:val="24"/>
          <w:szCs w:val="24"/>
        </w:rPr>
        <w:t>4.</w:t>
      </w:r>
      <w:r w:rsidR="00D76C68">
        <w:rPr>
          <w:rStyle w:val="normaltextrun"/>
          <w:rFonts w:cs="Arial"/>
          <w:sz w:val="24"/>
          <w:szCs w:val="24"/>
        </w:rPr>
        <w:t>7</w:t>
      </w:r>
      <w:r w:rsidRPr="3CE5C42A">
        <w:rPr>
          <w:rStyle w:val="normaltextrun"/>
          <w:rFonts w:cs="Arial"/>
          <w:sz w:val="24"/>
          <w:szCs w:val="24"/>
        </w:rPr>
        <w:t xml:space="preserve">   </w:t>
      </w:r>
      <w:r w:rsidR="40E337CA" w:rsidRPr="3CE5C42A">
        <w:rPr>
          <w:rStyle w:val="normaltextrun"/>
          <w:rFonts w:cs="Arial"/>
          <w:sz w:val="24"/>
          <w:szCs w:val="24"/>
        </w:rPr>
        <w:t xml:space="preserve">The Supplier must provide mandatory supporting information as a minimum to enable accurate and timely payment of invoices. </w:t>
      </w:r>
      <w:r w:rsidR="00D76C68">
        <w:rPr>
          <w:rStyle w:val="normaltextrun"/>
          <w:rFonts w:cs="Arial"/>
          <w:sz w:val="24"/>
          <w:szCs w:val="24"/>
        </w:rPr>
        <w:t>Information will be provided in a separate Schedule</w:t>
      </w:r>
      <w:r w:rsidR="000B61B8">
        <w:rPr>
          <w:rStyle w:val="normaltextrun"/>
          <w:rFonts w:cs="Arial"/>
          <w:sz w:val="24"/>
          <w:szCs w:val="24"/>
        </w:rPr>
        <w:t xml:space="preserve"> </w:t>
      </w:r>
      <w:r w:rsidR="40E337CA" w:rsidRPr="3CE5C42A">
        <w:rPr>
          <w:rStyle w:val="normaltextrun"/>
          <w:rFonts w:cs="Arial"/>
          <w:sz w:val="24"/>
          <w:szCs w:val="24"/>
        </w:rPr>
        <w:t xml:space="preserve">for </w:t>
      </w:r>
      <w:r w:rsidR="0055034A">
        <w:rPr>
          <w:rStyle w:val="normaltextrun"/>
          <w:rFonts w:cs="Arial"/>
          <w:sz w:val="24"/>
          <w:szCs w:val="24"/>
        </w:rPr>
        <w:t>the application of service credits</w:t>
      </w:r>
      <w:r w:rsidR="00495189">
        <w:rPr>
          <w:rStyle w:val="normaltextrun"/>
          <w:rFonts w:cs="Arial"/>
          <w:sz w:val="24"/>
          <w:szCs w:val="24"/>
        </w:rPr>
        <w:t>. The table below sets out the minimum information requirements for each invoice</w:t>
      </w:r>
      <w:r w:rsidR="009F70D9">
        <w:rPr>
          <w:rStyle w:val="normaltextrun"/>
          <w:rFonts w:cs="Arial"/>
          <w:sz w:val="24"/>
          <w:szCs w:val="24"/>
        </w:rPr>
        <w:t xml:space="preserve"> together with the invoice schedule referred to in paragraph 14.5 above</w:t>
      </w:r>
      <w:r w:rsidR="00CF2581">
        <w:rPr>
          <w:rStyle w:val="normaltextrun"/>
          <w:rFonts w:cs="Arial"/>
          <w:sz w:val="24"/>
          <w:szCs w:val="24"/>
        </w:rPr>
        <w:t>.</w:t>
      </w:r>
    </w:p>
    <w:tbl>
      <w:tblPr>
        <w:tblW w:w="8272" w:type="dxa"/>
        <w:tblInd w:w="6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4"/>
        <w:gridCol w:w="2478"/>
      </w:tblGrid>
      <w:tr w:rsidR="00885063" w:rsidRPr="006F17D9" w14:paraId="514598E8" w14:textId="77777777" w:rsidTr="00BD5267">
        <w:trPr>
          <w:trHeight w:val="280"/>
        </w:trPr>
        <w:tc>
          <w:tcPr>
            <w:tcW w:w="8272" w:type="dxa"/>
            <w:gridSpan w:val="2"/>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tcPr>
          <w:p w14:paraId="49C97977" w14:textId="77777777" w:rsidR="00885063" w:rsidRPr="60C5CB46" w:rsidRDefault="00885063" w:rsidP="001E07CD">
            <w:pPr>
              <w:jc w:val="center"/>
              <w:rPr>
                <w:rFonts w:eastAsia="Times New Roman" w:cs="Arial"/>
                <w:b/>
                <w:bCs/>
                <w:sz w:val="24"/>
                <w:lang w:eastAsia="en-GB"/>
              </w:rPr>
            </w:pPr>
            <w:r w:rsidRPr="60C5CB46">
              <w:rPr>
                <w:rFonts w:eastAsia="Times New Roman" w:cs="Arial"/>
                <w:b/>
                <w:bCs/>
                <w:sz w:val="24"/>
                <w:lang w:eastAsia="en-GB"/>
              </w:rPr>
              <w:t>Mandatory Fields</w:t>
            </w:r>
            <w:r w:rsidRPr="60C5CB46">
              <w:rPr>
                <w:rFonts w:eastAsia="Times New Roman" w:cs="Arial"/>
                <w:sz w:val="24"/>
                <w:lang w:eastAsia="en-GB"/>
              </w:rPr>
              <w:t> </w:t>
            </w:r>
          </w:p>
        </w:tc>
      </w:tr>
      <w:tr w:rsidR="00885063" w:rsidRPr="006F17D9" w14:paraId="7C22D1BC" w14:textId="77777777" w:rsidTr="00BD5267">
        <w:trPr>
          <w:trHeight w:val="280"/>
        </w:trPr>
        <w:tc>
          <w:tcPr>
            <w:tcW w:w="5794" w:type="dxa"/>
            <w:tcBorders>
              <w:top w:val="single" w:sz="6" w:space="0" w:color="auto"/>
              <w:left w:val="single" w:sz="6" w:space="0" w:color="auto"/>
              <w:bottom w:val="single" w:sz="6" w:space="0" w:color="auto"/>
              <w:right w:val="single" w:sz="6" w:space="0" w:color="auto"/>
            </w:tcBorders>
            <w:shd w:val="clear" w:color="auto" w:fill="B8CCE4" w:themeFill="accent1" w:themeFillTint="66"/>
            <w:vAlign w:val="center"/>
            <w:hideMark/>
          </w:tcPr>
          <w:p w14:paraId="7607CB7A" w14:textId="77777777" w:rsidR="00885063" w:rsidRPr="006F17D9" w:rsidRDefault="00885063" w:rsidP="001E07CD">
            <w:pPr>
              <w:textAlignment w:val="baseline"/>
              <w:rPr>
                <w:rFonts w:ascii="Segoe UI" w:eastAsia="Times New Roman" w:hAnsi="Segoe UI" w:cs="Segoe UI"/>
                <w:sz w:val="18"/>
                <w:szCs w:val="18"/>
                <w:lang w:eastAsia="en-GB"/>
              </w:rPr>
            </w:pPr>
            <w:r w:rsidRPr="60C5CB46">
              <w:rPr>
                <w:rFonts w:eastAsia="Times New Roman" w:cs="Arial"/>
                <w:b/>
                <w:color w:val="000000" w:themeColor="text1"/>
                <w:sz w:val="24"/>
                <w:lang w:eastAsia="en-GB"/>
              </w:rPr>
              <w:t>Data required </w:t>
            </w:r>
            <w:r w:rsidRPr="60C5CB46">
              <w:rPr>
                <w:rFonts w:eastAsia="Times New Roman" w:cs="Arial"/>
                <w:color w:val="000000" w:themeColor="text1"/>
                <w:sz w:val="24"/>
                <w:lang w:eastAsia="en-GB"/>
              </w:rPr>
              <w:t> </w:t>
            </w:r>
          </w:p>
        </w:tc>
        <w:tc>
          <w:tcPr>
            <w:tcW w:w="2477" w:type="dxa"/>
            <w:tcBorders>
              <w:top w:val="single" w:sz="6" w:space="0" w:color="auto"/>
              <w:left w:val="nil"/>
              <w:bottom w:val="single" w:sz="6" w:space="0" w:color="auto"/>
              <w:right w:val="single" w:sz="6" w:space="0" w:color="auto"/>
            </w:tcBorders>
            <w:shd w:val="clear" w:color="auto" w:fill="B8CCE4" w:themeFill="accent1" w:themeFillTint="66"/>
            <w:vAlign w:val="center"/>
          </w:tcPr>
          <w:p w14:paraId="2416074D"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b/>
                <w:color w:val="000000" w:themeColor="text1"/>
                <w:sz w:val="24"/>
                <w:lang w:eastAsia="en-GB"/>
              </w:rPr>
              <w:t>Data Format</w:t>
            </w:r>
            <w:r w:rsidRPr="60C5CB46">
              <w:rPr>
                <w:rFonts w:eastAsia="Times New Roman" w:cs="Arial"/>
                <w:color w:val="000000" w:themeColor="text1"/>
                <w:sz w:val="24"/>
                <w:lang w:eastAsia="en-GB"/>
              </w:rPr>
              <w:t> </w:t>
            </w:r>
          </w:p>
        </w:tc>
      </w:tr>
      <w:tr w:rsidR="00885063" w:rsidRPr="006F17D9" w14:paraId="233A96BC" w14:textId="77777777" w:rsidTr="00BD5267">
        <w:trPr>
          <w:trHeight w:val="280"/>
        </w:trPr>
        <w:tc>
          <w:tcPr>
            <w:tcW w:w="5794" w:type="dxa"/>
            <w:tcBorders>
              <w:top w:val="nil"/>
              <w:left w:val="single" w:sz="6" w:space="0" w:color="auto"/>
              <w:bottom w:val="single" w:sz="6" w:space="0" w:color="auto"/>
              <w:right w:val="single" w:sz="6" w:space="0" w:color="auto"/>
            </w:tcBorders>
            <w:shd w:val="clear" w:color="auto" w:fill="auto"/>
            <w:hideMark/>
          </w:tcPr>
          <w:p w14:paraId="5ED52569"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Invoice reference </w:t>
            </w:r>
          </w:p>
        </w:tc>
        <w:tc>
          <w:tcPr>
            <w:tcW w:w="2477" w:type="dxa"/>
            <w:tcBorders>
              <w:top w:val="nil"/>
              <w:left w:val="nil"/>
              <w:bottom w:val="single" w:sz="6" w:space="0" w:color="auto"/>
              <w:right w:val="single" w:sz="6" w:space="0" w:color="auto"/>
            </w:tcBorders>
            <w:shd w:val="clear" w:color="auto" w:fill="auto"/>
          </w:tcPr>
          <w:p w14:paraId="320920C3"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Text / General </w:t>
            </w:r>
          </w:p>
        </w:tc>
      </w:tr>
      <w:tr w:rsidR="00885063" w:rsidRPr="006F17D9" w14:paraId="0123CD5F" w14:textId="77777777" w:rsidTr="00BD5267">
        <w:trPr>
          <w:trHeight w:val="280"/>
        </w:trPr>
        <w:tc>
          <w:tcPr>
            <w:tcW w:w="5794" w:type="dxa"/>
            <w:tcBorders>
              <w:top w:val="nil"/>
              <w:left w:val="single" w:sz="6" w:space="0" w:color="auto"/>
              <w:bottom w:val="single" w:sz="6" w:space="0" w:color="auto"/>
              <w:right w:val="single" w:sz="6" w:space="0" w:color="auto"/>
            </w:tcBorders>
            <w:shd w:val="clear" w:color="auto" w:fill="auto"/>
            <w:vAlign w:val="center"/>
            <w:hideMark/>
          </w:tcPr>
          <w:p w14:paraId="19B55F20"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Invoice date </w:t>
            </w:r>
          </w:p>
        </w:tc>
        <w:tc>
          <w:tcPr>
            <w:tcW w:w="2477" w:type="dxa"/>
            <w:tcBorders>
              <w:top w:val="nil"/>
              <w:left w:val="nil"/>
              <w:bottom w:val="single" w:sz="6" w:space="0" w:color="auto"/>
              <w:right w:val="single" w:sz="6" w:space="0" w:color="auto"/>
            </w:tcBorders>
            <w:shd w:val="clear" w:color="auto" w:fill="auto"/>
            <w:vAlign w:val="center"/>
          </w:tcPr>
          <w:p w14:paraId="5E0F0446"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Date </w:t>
            </w:r>
          </w:p>
        </w:tc>
      </w:tr>
      <w:tr w:rsidR="00885063" w:rsidRPr="006F17D9" w14:paraId="74E5ED16" w14:textId="77777777" w:rsidTr="00BD5267">
        <w:trPr>
          <w:trHeight w:val="280"/>
        </w:trPr>
        <w:tc>
          <w:tcPr>
            <w:tcW w:w="5794" w:type="dxa"/>
            <w:tcBorders>
              <w:top w:val="nil"/>
              <w:left w:val="single" w:sz="6" w:space="0" w:color="auto"/>
              <w:bottom w:val="single" w:sz="6" w:space="0" w:color="auto"/>
              <w:right w:val="single" w:sz="6" w:space="0" w:color="auto"/>
            </w:tcBorders>
            <w:shd w:val="clear" w:color="auto" w:fill="auto"/>
            <w:vAlign w:val="center"/>
            <w:hideMark/>
          </w:tcPr>
          <w:p w14:paraId="558A641E"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Invoice breakdown </w:t>
            </w:r>
          </w:p>
        </w:tc>
        <w:tc>
          <w:tcPr>
            <w:tcW w:w="2477" w:type="dxa"/>
            <w:tcBorders>
              <w:top w:val="nil"/>
              <w:left w:val="nil"/>
              <w:bottom w:val="single" w:sz="6" w:space="0" w:color="auto"/>
              <w:right w:val="single" w:sz="6" w:space="0" w:color="auto"/>
            </w:tcBorders>
            <w:shd w:val="clear" w:color="auto" w:fill="auto"/>
            <w:vAlign w:val="center"/>
          </w:tcPr>
          <w:p w14:paraId="392FABFD"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Text </w:t>
            </w:r>
          </w:p>
        </w:tc>
      </w:tr>
      <w:tr w:rsidR="00885063" w:rsidRPr="006F17D9" w14:paraId="6333E555" w14:textId="77777777" w:rsidTr="00BD5267">
        <w:trPr>
          <w:trHeight w:val="280"/>
        </w:trPr>
        <w:tc>
          <w:tcPr>
            <w:tcW w:w="5794" w:type="dxa"/>
            <w:tcBorders>
              <w:top w:val="nil"/>
              <w:left w:val="single" w:sz="6" w:space="0" w:color="auto"/>
              <w:bottom w:val="single" w:sz="6" w:space="0" w:color="auto"/>
              <w:right w:val="single" w:sz="6" w:space="0" w:color="auto"/>
            </w:tcBorders>
            <w:shd w:val="clear" w:color="auto" w:fill="auto"/>
            <w:vAlign w:val="center"/>
            <w:hideMark/>
          </w:tcPr>
          <w:p w14:paraId="33C55F93"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Invoice breakdown </w:t>
            </w:r>
          </w:p>
        </w:tc>
        <w:tc>
          <w:tcPr>
            <w:tcW w:w="2477" w:type="dxa"/>
            <w:tcBorders>
              <w:top w:val="nil"/>
              <w:left w:val="nil"/>
              <w:bottom w:val="single" w:sz="6" w:space="0" w:color="auto"/>
              <w:right w:val="single" w:sz="6" w:space="0" w:color="auto"/>
            </w:tcBorders>
            <w:shd w:val="clear" w:color="auto" w:fill="auto"/>
            <w:vAlign w:val="center"/>
          </w:tcPr>
          <w:p w14:paraId="35F06A89"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Currency </w:t>
            </w:r>
          </w:p>
        </w:tc>
      </w:tr>
      <w:tr w:rsidR="00885063" w:rsidRPr="006F17D9" w14:paraId="0571C251" w14:textId="77777777" w:rsidTr="00BD5267">
        <w:trPr>
          <w:trHeight w:val="280"/>
        </w:trPr>
        <w:tc>
          <w:tcPr>
            <w:tcW w:w="5794" w:type="dxa"/>
            <w:tcBorders>
              <w:top w:val="nil"/>
              <w:left w:val="single" w:sz="6" w:space="0" w:color="auto"/>
              <w:bottom w:val="single" w:sz="6" w:space="0" w:color="auto"/>
              <w:right w:val="single" w:sz="6" w:space="0" w:color="auto"/>
            </w:tcBorders>
            <w:shd w:val="clear" w:color="auto" w:fill="auto"/>
            <w:vAlign w:val="center"/>
            <w:hideMark/>
          </w:tcPr>
          <w:p w14:paraId="58F1C65E"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Invoice Net Value </w:t>
            </w:r>
          </w:p>
        </w:tc>
        <w:tc>
          <w:tcPr>
            <w:tcW w:w="2477" w:type="dxa"/>
            <w:tcBorders>
              <w:top w:val="nil"/>
              <w:left w:val="nil"/>
              <w:bottom w:val="single" w:sz="6" w:space="0" w:color="auto"/>
              <w:right w:val="single" w:sz="6" w:space="0" w:color="auto"/>
            </w:tcBorders>
            <w:shd w:val="clear" w:color="auto" w:fill="auto"/>
            <w:vAlign w:val="center"/>
          </w:tcPr>
          <w:p w14:paraId="4E53F1D8"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Currency </w:t>
            </w:r>
          </w:p>
        </w:tc>
      </w:tr>
      <w:tr w:rsidR="00885063" w:rsidRPr="006F17D9" w14:paraId="23BC461C" w14:textId="77777777" w:rsidTr="00BD5267">
        <w:trPr>
          <w:trHeight w:val="280"/>
        </w:trPr>
        <w:tc>
          <w:tcPr>
            <w:tcW w:w="5794" w:type="dxa"/>
            <w:tcBorders>
              <w:top w:val="nil"/>
              <w:left w:val="single" w:sz="6" w:space="0" w:color="auto"/>
              <w:bottom w:val="single" w:sz="6" w:space="0" w:color="auto"/>
              <w:right w:val="single" w:sz="6" w:space="0" w:color="auto"/>
            </w:tcBorders>
            <w:shd w:val="clear" w:color="auto" w:fill="auto"/>
            <w:vAlign w:val="center"/>
            <w:hideMark/>
          </w:tcPr>
          <w:p w14:paraId="78383E8A"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Invoice VAT </w:t>
            </w:r>
          </w:p>
        </w:tc>
        <w:tc>
          <w:tcPr>
            <w:tcW w:w="2477" w:type="dxa"/>
            <w:tcBorders>
              <w:top w:val="nil"/>
              <w:left w:val="nil"/>
              <w:bottom w:val="single" w:sz="6" w:space="0" w:color="auto"/>
              <w:right w:val="single" w:sz="6" w:space="0" w:color="auto"/>
            </w:tcBorders>
            <w:shd w:val="clear" w:color="auto" w:fill="auto"/>
            <w:vAlign w:val="center"/>
          </w:tcPr>
          <w:p w14:paraId="20C43F47"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Currency </w:t>
            </w:r>
          </w:p>
        </w:tc>
      </w:tr>
      <w:tr w:rsidR="00885063" w:rsidRPr="006F17D9" w14:paraId="6258C6FC" w14:textId="77777777" w:rsidTr="00BD5267">
        <w:trPr>
          <w:trHeight w:val="280"/>
        </w:trPr>
        <w:tc>
          <w:tcPr>
            <w:tcW w:w="5794" w:type="dxa"/>
            <w:tcBorders>
              <w:top w:val="nil"/>
              <w:left w:val="single" w:sz="6" w:space="0" w:color="auto"/>
              <w:bottom w:val="single" w:sz="6" w:space="0" w:color="auto"/>
              <w:right w:val="single" w:sz="6" w:space="0" w:color="auto"/>
            </w:tcBorders>
            <w:shd w:val="clear" w:color="auto" w:fill="auto"/>
            <w:vAlign w:val="center"/>
            <w:hideMark/>
          </w:tcPr>
          <w:p w14:paraId="08DA664F"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Invoice VAT status </w:t>
            </w:r>
          </w:p>
        </w:tc>
        <w:tc>
          <w:tcPr>
            <w:tcW w:w="2477" w:type="dxa"/>
            <w:tcBorders>
              <w:top w:val="nil"/>
              <w:left w:val="nil"/>
              <w:bottom w:val="single" w:sz="6" w:space="0" w:color="auto"/>
              <w:right w:val="single" w:sz="6" w:space="0" w:color="auto"/>
            </w:tcBorders>
            <w:shd w:val="clear" w:color="auto" w:fill="auto"/>
            <w:vAlign w:val="center"/>
          </w:tcPr>
          <w:p w14:paraId="3D9398C6"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Text </w:t>
            </w:r>
          </w:p>
        </w:tc>
      </w:tr>
      <w:tr w:rsidR="00885063" w:rsidRPr="006F17D9" w14:paraId="51346164" w14:textId="77777777" w:rsidTr="00BD5267">
        <w:trPr>
          <w:trHeight w:val="280"/>
        </w:trPr>
        <w:tc>
          <w:tcPr>
            <w:tcW w:w="5794" w:type="dxa"/>
            <w:tcBorders>
              <w:top w:val="nil"/>
              <w:left w:val="single" w:sz="6" w:space="0" w:color="auto"/>
              <w:bottom w:val="single" w:sz="6" w:space="0" w:color="auto"/>
              <w:right w:val="single" w:sz="6" w:space="0" w:color="auto"/>
            </w:tcBorders>
            <w:shd w:val="clear" w:color="auto" w:fill="auto"/>
            <w:vAlign w:val="center"/>
            <w:hideMark/>
          </w:tcPr>
          <w:p w14:paraId="02D69056"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Invoice Total Value </w:t>
            </w:r>
          </w:p>
        </w:tc>
        <w:tc>
          <w:tcPr>
            <w:tcW w:w="2477" w:type="dxa"/>
            <w:tcBorders>
              <w:top w:val="nil"/>
              <w:left w:val="nil"/>
              <w:bottom w:val="single" w:sz="6" w:space="0" w:color="auto"/>
              <w:right w:val="single" w:sz="6" w:space="0" w:color="auto"/>
            </w:tcBorders>
            <w:shd w:val="clear" w:color="auto" w:fill="auto"/>
            <w:vAlign w:val="center"/>
          </w:tcPr>
          <w:p w14:paraId="7C6BDE19"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Currency </w:t>
            </w:r>
          </w:p>
        </w:tc>
      </w:tr>
      <w:tr w:rsidR="00885063" w:rsidRPr="006F17D9" w14:paraId="556FEFEA" w14:textId="77777777" w:rsidTr="00BD5267">
        <w:trPr>
          <w:trHeight w:val="280"/>
        </w:trPr>
        <w:tc>
          <w:tcPr>
            <w:tcW w:w="5794" w:type="dxa"/>
            <w:tcBorders>
              <w:top w:val="single" w:sz="6" w:space="0" w:color="auto"/>
              <w:left w:val="single" w:sz="6" w:space="0" w:color="auto"/>
              <w:bottom w:val="single" w:sz="6" w:space="0" w:color="auto"/>
              <w:right w:val="single" w:sz="6" w:space="0" w:color="auto"/>
            </w:tcBorders>
            <w:shd w:val="clear" w:color="auto" w:fill="auto"/>
            <w:hideMark/>
          </w:tcPr>
          <w:p w14:paraId="618910EB" w14:textId="77777777" w:rsidR="00885063" w:rsidRPr="006F17D9" w:rsidRDefault="00885063" w:rsidP="001E07CD">
            <w:pPr>
              <w:textAlignment w:val="baseline"/>
              <w:rPr>
                <w:rFonts w:ascii="Segoe UI" w:eastAsia="Times New Roman" w:hAnsi="Segoe UI" w:cs="Segoe UI"/>
                <w:sz w:val="18"/>
                <w:szCs w:val="18"/>
                <w:lang w:eastAsia="en-GB"/>
              </w:rPr>
            </w:pPr>
            <w:r w:rsidRPr="006F17D9">
              <w:rPr>
                <w:rFonts w:eastAsia="Times New Roman" w:cs="Arial"/>
                <w:sz w:val="24"/>
                <w:lang w:eastAsia="en-GB"/>
              </w:rPr>
              <w:t>Buyer P2P General Ledger Account Code and Category Code (to be provided by the Buyer) </w:t>
            </w:r>
          </w:p>
        </w:tc>
        <w:tc>
          <w:tcPr>
            <w:tcW w:w="2477" w:type="dxa"/>
            <w:tcBorders>
              <w:top w:val="single" w:sz="6" w:space="0" w:color="auto"/>
              <w:left w:val="nil"/>
              <w:bottom w:val="single" w:sz="6" w:space="0" w:color="auto"/>
              <w:right w:val="single" w:sz="6" w:space="0" w:color="auto"/>
            </w:tcBorders>
            <w:shd w:val="clear" w:color="auto" w:fill="auto"/>
          </w:tcPr>
          <w:p w14:paraId="625AEE2C" w14:textId="77777777" w:rsidR="00885063" w:rsidRPr="006F17D9" w:rsidRDefault="00885063" w:rsidP="001E07CD">
            <w:pPr>
              <w:rPr>
                <w:rFonts w:ascii="Segoe UI" w:eastAsia="Times New Roman" w:hAnsi="Segoe UI" w:cs="Segoe UI"/>
                <w:sz w:val="18"/>
                <w:szCs w:val="18"/>
                <w:lang w:eastAsia="en-GB"/>
              </w:rPr>
            </w:pPr>
            <w:r w:rsidRPr="60C5CB46">
              <w:rPr>
                <w:rFonts w:eastAsia="Times New Roman" w:cs="Arial"/>
                <w:color w:val="000000" w:themeColor="text1"/>
                <w:sz w:val="24"/>
                <w:lang w:eastAsia="en-GB"/>
              </w:rPr>
              <w:t>Text </w:t>
            </w:r>
          </w:p>
        </w:tc>
      </w:tr>
    </w:tbl>
    <w:p w14:paraId="5FFF7557" w14:textId="77777777" w:rsidR="009638ED" w:rsidRDefault="009638ED" w:rsidP="3CE5C42A">
      <w:pPr>
        <w:pStyle w:val="Heading2"/>
        <w:numPr>
          <w:ilvl w:val="1"/>
          <w:numId w:val="0"/>
        </w:numPr>
        <w:ind w:left="630" w:hanging="630"/>
        <w:jc w:val="left"/>
        <w:rPr>
          <w:rStyle w:val="eop"/>
          <w:rFonts w:cs="Arial"/>
          <w:sz w:val="24"/>
          <w:szCs w:val="24"/>
        </w:rPr>
      </w:pPr>
    </w:p>
    <w:p w14:paraId="6828E644" w14:textId="738784A0" w:rsidR="00E24EE7" w:rsidRPr="001A45DF" w:rsidRDefault="5BF29599" w:rsidP="3CE5C42A">
      <w:pPr>
        <w:pStyle w:val="Heading1"/>
        <w:numPr>
          <w:ilvl w:val="0"/>
          <w:numId w:val="0"/>
        </w:numPr>
        <w:overflowPunct w:val="0"/>
        <w:autoSpaceDE w:val="0"/>
        <w:autoSpaceDN w:val="0"/>
        <w:spacing w:after="120"/>
        <w:jc w:val="left"/>
        <w:textAlignment w:val="baseline"/>
        <w:rPr>
          <w:rFonts w:cs="Arial"/>
          <w:sz w:val="32"/>
          <w:szCs w:val="32"/>
        </w:rPr>
      </w:pPr>
      <w:bookmarkStart w:id="35" w:name="_Toc141945530"/>
      <w:r w:rsidRPr="3CE5C42A">
        <w:rPr>
          <w:rFonts w:cs="Arial"/>
          <w:sz w:val="32"/>
          <w:szCs w:val="32"/>
        </w:rPr>
        <w:t>1</w:t>
      </w:r>
      <w:r w:rsidR="00046B96">
        <w:rPr>
          <w:rFonts w:cs="Arial"/>
          <w:sz w:val="32"/>
          <w:szCs w:val="32"/>
        </w:rPr>
        <w:t>5</w:t>
      </w:r>
      <w:r w:rsidRPr="3CE5C42A">
        <w:rPr>
          <w:rFonts w:cs="Arial"/>
          <w:sz w:val="32"/>
          <w:szCs w:val="32"/>
        </w:rPr>
        <w:t xml:space="preserve">.  </w:t>
      </w:r>
      <w:r w:rsidR="2182BC90" w:rsidRPr="3CE5C42A">
        <w:rPr>
          <w:rFonts w:cs="Arial"/>
          <w:sz w:val="32"/>
          <w:szCs w:val="32"/>
        </w:rPr>
        <w:t>CONTRACT MANAGEMENT</w:t>
      </w:r>
      <w:bookmarkEnd w:id="35"/>
      <w:r w:rsidR="0422750A" w:rsidRPr="3CE5C42A">
        <w:rPr>
          <w:rFonts w:cs="Arial"/>
          <w:sz w:val="32"/>
          <w:szCs w:val="32"/>
        </w:rPr>
        <w:t xml:space="preserve"> </w:t>
      </w:r>
    </w:p>
    <w:p w14:paraId="449A088D" w14:textId="18E74570" w:rsidR="16DA02AC" w:rsidRPr="00BD5267" w:rsidRDefault="74D2762E" w:rsidP="00E715CD">
      <w:pPr>
        <w:pStyle w:val="Heading2"/>
        <w:numPr>
          <w:ilvl w:val="1"/>
          <w:numId w:val="0"/>
        </w:numPr>
        <w:ind w:left="709"/>
        <w:jc w:val="left"/>
        <w:rPr>
          <w:rFonts w:eastAsia="Arial" w:cs="Arial"/>
          <w:color w:val="000000" w:themeColor="text1"/>
          <w:sz w:val="24"/>
          <w:szCs w:val="24"/>
          <w:u w:val="single"/>
        </w:rPr>
      </w:pPr>
      <w:r w:rsidRPr="00BD5267">
        <w:rPr>
          <w:rFonts w:eastAsia="Arial" w:cs="Arial"/>
          <w:color w:val="000000" w:themeColor="text1"/>
          <w:sz w:val="24"/>
          <w:szCs w:val="24"/>
          <w:u w:val="single"/>
        </w:rPr>
        <w:t xml:space="preserve">The </w:t>
      </w:r>
      <w:r w:rsidR="69B008C3" w:rsidRPr="00BD5267">
        <w:rPr>
          <w:rFonts w:eastAsia="Arial" w:cs="Arial"/>
          <w:color w:val="000000" w:themeColor="text1"/>
          <w:sz w:val="24"/>
          <w:szCs w:val="24"/>
          <w:u w:val="single"/>
        </w:rPr>
        <w:t>Buyer</w:t>
      </w:r>
      <w:r w:rsidRPr="00BD5267">
        <w:rPr>
          <w:rFonts w:eastAsia="Arial" w:cs="Arial"/>
          <w:color w:val="000000" w:themeColor="text1"/>
          <w:sz w:val="24"/>
          <w:szCs w:val="24"/>
          <w:u w:val="single"/>
        </w:rPr>
        <w:t xml:space="preserve"> – what you can expect</w:t>
      </w:r>
      <w:r w:rsidR="40E337CA" w:rsidRPr="00BD5267">
        <w:rPr>
          <w:rFonts w:eastAsia="Arial" w:cs="Arial"/>
          <w:color w:val="000000" w:themeColor="text1"/>
          <w:sz w:val="24"/>
          <w:szCs w:val="24"/>
          <w:u w:val="single"/>
        </w:rPr>
        <w:t xml:space="preserve"> from us</w:t>
      </w:r>
    </w:p>
    <w:p w14:paraId="3129FD5D" w14:textId="2E20B0A6" w:rsidR="16DA02AC" w:rsidRDefault="6E8A4FFE" w:rsidP="009E56D9">
      <w:pPr>
        <w:pStyle w:val="Heading2"/>
        <w:numPr>
          <w:ilvl w:val="1"/>
          <w:numId w:val="0"/>
        </w:numPr>
        <w:spacing w:after="120"/>
        <w:ind w:left="630" w:hanging="630"/>
        <w:jc w:val="left"/>
        <w:rPr>
          <w:rFonts w:eastAsia="Arial" w:cs="Arial"/>
          <w:color w:val="000000" w:themeColor="text1"/>
          <w:sz w:val="24"/>
          <w:szCs w:val="24"/>
        </w:rPr>
      </w:pPr>
      <w:r w:rsidRPr="2B15BFAA">
        <w:rPr>
          <w:rFonts w:eastAsia="Arial" w:cs="Arial"/>
          <w:sz w:val="24"/>
          <w:szCs w:val="24"/>
        </w:rPr>
        <w:t>1</w:t>
      </w:r>
      <w:r w:rsidR="00046B96">
        <w:rPr>
          <w:rFonts w:eastAsia="Arial" w:cs="Arial"/>
          <w:sz w:val="24"/>
          <w:szCs w:val="24"/>
        </w:rPr>
        <w:t>5</w:t>
      </w:r>
      <w:r w:rsidRPr="2B15BFAA">
        <w:rPr>
          <w:rFonts w:eastAsia="Arial" w:cs="Arial"/>
          <w:sz w:val="24"/>
          <w:szCs w:val="24"/>
        </w:rPr>
        <w:t xml:space="preserve">.1 </w:t>
      </w:r>
      <w:r w:rsidR="009E56D9">
        <w:rPr>
          <w:rFonts w:eastAsia="Arial" w:cs="Arial"/>
          <w:sz w:val="24"/>
          <w:szCs w:val="24"/>
        </w:rPr>
        <w:tab/>
      </w:r>
      <w:r w:rsidR="69B008C3" w:rsidRPr="2B15BFAA">
        <w:rPr>
          <w:rFonts w:eastAsia="Arial" w:cs="Arial"/>
          <w:sz w:val="24"/>
          <w:szCs w:val="24"/>
        </w:rPr>
        <w:t>The Buyer</w:t>
      </w:r>
      <w:r w:rsidR="74D2762E" w:rsidRPr="2B15BFAA">
        <w:rPr>
          <w:rFonts w:eastAsia="Arial" w:cs="Arial"/>
          <w:sz w:val="24"/>
          <w:szCs w:val="24"/>
        </w:rPr>
        <w:t xml:space="preserve"> will provide a designated contact as an Operational Contract Manager (OCM) to manage the day-to-day running of the contract and performance monitoring activity.</w:t>
      </w:r>
    </w:p>
    <w:p w14:paraId="45CE0B15" w14:textId="3E9CE9A4" w:rsidR="4F284EC5" w:rsidRDefault="6FA8F58F" w:rsidP="00B360EF">
      <w:pPr>
        <w:pStyle w:val="Heading2"/>
        <w:numPr>
          <w:ilvl w:val="1"/>
          <w:numId w:val="0"/>
        </w:numPr>
        <w:tabs>
          <w:tab w:val="num" w:pos="1288"/>
        </w:tabs>
        <w:spacing w:after="120"/>
        <w:ind w:left="630" w:hanging="630"/>
        <w:rPr>
          <w:sz w:val="24"/>
          <w:szCs w:val="22"/>
        </w:rPr>
      </w:pPr>
      <w:r w:rsidRPr="2B15BFAA">
        <w:rPr>
          <w:rFonts w:eastAsia="Arial" w:cs="Arial"/>
          <w:color w:val="000000" w:themeColor="text1"/>
          <w:sz w:val="24"/>
          <w:szCs w:val="24"/>
        </w:rPr>
        <w:t>1</w:t>
      </w:r>
      <w:r w:rsidR="00046B96">
        <w:rPr>
          <w:rFonts w:eastAsia="Arial" w:cs="Arial"/>
          <w:color w:val="000000" w:themeColor="text1"/>
          <w:sz w:val="24"/>
          <w:szCs w:val="24"/>
        </w:rPr>
        <w:t>5</w:t>
      </w:r>
      <w:r w:rsidRPr="2B15BFAA">
        <w:rPr>
          <w:rFonts w:eastAsia="Arial" w:cs="Arial"/>
          <w:color w:val="000000" w:themeColor="text1"/>
          <w:sz w:val="24"/>
          <w:szCs w:val="24"/>
        </w:rPr>
        <w:t xml:space="preserve">.2 </w:t>
      </w:r>
      <w:r w:rsidR="007A0F1A">
        <w:rPr>
          <w:rFonts w:eastAsia="Arial" w:cs="Arial"/>
          <w:color w:val="000000" w:themeColor="text1"/>
          <w:sz w:val="24"/>
          <w:szCs w:val="24"/>
        </w:rPr>
        <w:tab/>
      </w:r>
      <w:r w:rsidR="69B008C3" w:rsidRPr="2B15BFAA">
        <w:rPr>
          <w:rFonts w:eastAsia="Arial" w:cs="Arial"/>
          <w:color w:val="000000" w:themeColor="text1"/>
          <w:sz w:val="24"/>
          <w:szCs w:val="24"/>
        </w:rPr>
        <w:t>The Buyer</w:t>
      </w:r>
      <w:r w:rsidR="77E0A003" w:rsidRPr="2B15BFAA">
        <w:rPr>
          <w:rFonts w:eastAsia="Arial" w:cs="Arial"/>
          <w:color w:val="000000" w:themeColor="text1"/>
          <w:sz w:val="24"/>
          <w:szCs w:val="24"/>
        </w:rPr>
        <w:t xml:space="preserve"> will provide a designated contact as a Commercial Contract Manager to manage key Contractual activity </w:t>
      </w:r>
      <w:r w:rsidR="3D83572B" w:rsidRPr="2B15BFAA">
        <w:rPr>
          <w:rFonts w:eastAsia="Arial" w:cs="Arial"/>
          <w:color w:val="000000" w:themeColor="text1"/>
          <w:sz w:val="24"/>
          <w:szCs w:val="24"/>
        </w:rPr>
        <w:t xml:space="preserve">with duties </w:t>
      </w:r>
      <w:r w:rsidR="77E0A003" w:rsidRPr="2B15BFAA">
        <w:rPr>
          <w:rFonts w:eastAsia="Arial" w:cs="Arial"/>
          <w:color w:val="000000" w:themeColor="text1"/>
          <w:sz w:val="24"/>
          <w:szCs w:val="24"/>
        </w:rPr>
        <w:t>including but not limited to</w:t>
      </w:r>
      <w:r w:rsidR="006D6856">
        <w:rPr>
          <w:rFonts w:eastAsia="Arial" w:cs="Arial"/>
          <w:color w:val="000000" w:themeColor="text1"/>
          <w:sz w:val="24"/>
          <w:szCs w:val="24"/>
        </w:rPr>
        <w:t>:</w:t>
      </w:r>
      <w:r w:rsidR="00B360EF">
        <w:rPr>
          <w:rFonts w:eastAsia="Arial" w:cs="Arial"/>
          <w:color w:val="000000" w:themeColor="text1"/>
          <w:sz w:val="24"/>
          <w:szCs w:val="24"/>
        </w:rPr>
        <w:t xml:space="preserve"> </w:t>
      </w:r>
      <w:r w:rsidR="4F284EC5" w:rsidRPr="00BD5267">
        <w:rPr>
          <w:sz w:val="24"/>
          <w:szCs w:val="22"/>
        </w:rPr>
        <w:t>Contract Variations</w:t>
      </w:r>
      <w:r w:rsidR="006D6856">
        <w:rPr>
          <w:sz w:val="24"/>
          <w:szCs w:val="22"/>
        </w:rPr>
        <w:t xml:space="preserve"> and</w:t>
      </w:r>
      <w:r w:rsidR="4F284EC5" w:rsidRPr="00BD5267">
        <w:rPr>
          <w:sz w:val="24"/>
          <w:szCs w:val="22"/>
        </w:rPr>
        <w:t xml:space="preserve"> </w:t>
      </w:r>
      <w:r w:rsidR="006D6856">
        <w:rPr>
          <w:sz w:val="24"/>
          <w:szCs w:val="22"/>
        </w:rPr>
        <w:t xml:space="preserve">Change Control including </w:t>
      </w:r>
      <w:r w:rsidR="4F284EC5" w:rsidRPr="00BD5267">
        <w:rPr>
          <w:sz w:val="24"/>
          <w:szCs w:val="22"/>
        </w:rPr>
        <w:t xml:space="preserve">addition/removal of service lines, </w:t>
      </w:r>
      <w:r w:rsidR="006D6856">
        <w:rPr>
          <w:sz w:val="24"/>
          <w:szCs w:val="22"/>
        </w:rPr>
        <w:t xml:space="preserve">Financial Viability Risk Assessments, </w:t>
      </w:r>
      <w:r w:rsidR="58889F6B" w:rsidRPr="00BD5267">
        <w:rPr>
          <w:sz w:val="24"/>
          <w:szCs w:val="22"/>
        </w:rPr>
        <w:t>extensions,</w:t>
      </w:r>
      <w:r w:rsidR="4F284EC5" w:rsidRPr="00BD5267">
        <w:rPr>
          <w:sz w:val="24"/>
          <w:szCs w:val="22"/>
        </w:rPr>
        <w:t xml:space="preserve"> or uplifts to Contract value</w:t>
      </w:r>
      <w:r w:rsidR="006D6856">
        <w:rPr>
          <w:sz w:val="24"/>
          <w:szCs w:val="22"/>
        </w:rPr>
        <w:t>.</w:t>
      </w:r>
    </w:p>
    <w:p w14:paraId="5465EA6B" w14:textId="33AF3924" w:rsidR="00994ABF" w:rsidRPr="00BD5267" w:rsidRDefault="00994ABF" w:rsidP="00BD5267">
      <w:pPr>
        <w:pStyle w:val="Heading2"/>
        <w:numPr>
          <w:ilvl w:val="1"/>
          <w:numId w:val="0"/>
        </w:numPr>
        <w:tabs>
          <w:tab w:val="num" w:pos="1288"/>
        </w:tabs>
        <w:spacing w:after="120"/>
        <w:ind w:left="630" w:hanging="630"/>
        <w:rPr>
          <w:rFonts w:eastAsia="Arial" w:cs="Arial"/>
          <w:color w:val="000000" w:themeColor="text1"/>
          <w:sz w:val="32"/>
          <w:szCs w:val="32"/>
        </w:rPr>
      </w:pPr>
      <w:r w:rsidRPr="2B15BFAA">
        <w:rPr>
          <w:rFonts w:eastAsia="Arial" w:cs="Arial"/>
          <w:color w:val="000000" w:themeColor="text1"/>
          <w:sz w:val="24"/>
          <w:szCs w:val="24"/>
        </w:rPr>
        <w:t>1</w:t>
      </w:r>
      <w:r>
        <w:rPr>
          <w:rFonts w:eastAsia="Arial" w:cs="Arial"/>
          <w:color w:val="000000" w:themeColor="text1"/>
          <w:sz w:val="24"/>
          <w:szCs w:val="24"/>
        </w:rPr>
        <w:t>5.3</w:t>
      </w:r>
      <w:r w:rsidRPr="2B15BFAA">
        <w:rPr>
          <w:rFonts w:eastAsia="Arial" w:cs="Arial"/>
          <w:color w:val="000000" w:themeColor="text1"/>
          <w:sz w:val="24"/>
          <w:szCs w:val="24"/>
        </w:rPr>
        <w:t xml:space="preserve"> </w:t>
      </w:r>
      <w:r>
        <w:tab/>
      </w:r>
      <w:r w:rsidRPr="2B15BFAA">
        <w:rPr>
          <w:rFonts w:eastAsia="Arial" w:cs="Arial"/>
          <w:color w:val="000000" w:themeColor="text1"/>
          <w:sz w:val="24"/>
          <w:szCs w:val="24"/>
        </w:rPr>
        <w:t xml:space="preserve">The Buyer will provide a definitive list of contacts for specific requirements of the contract during the implementation period, </w:t>
      </w:r>
      <w:r w:rsidR="00630ECD" w:rsidRPr="2B15BFAA">
        <w:rPr>
          <w:rFonts w:eastAsia="Arial" w:cs="Arial"/>
          <w:color w:val="000000" w:themeColor="text1"/>
          <w:sz w:val="24"/>
          <w:szCs w:val="24"/>
        </w:rPr>
        <w:t>e.g.,</w:t>
      </w:r>
      <w:r w:rsidRPr="2B15BFAA">
        <w:rPr>
          <w:rFonts w:eastAsia="Arial" w:cs="Arial"/>
          <w:color w:val="000000" w:themeColor="text1"/>
          <w:sz w:val="24"/>
          <w:szCs w:val="24"/>
        </w:rPr>
        <w:t xml:space="preserve"> Digital or Security, in the event of queries.</w:t>
      </w:r>
    </w:p>
    <w:p w14:paraId="646EB382" w14:textId="20A64AD5" w:rsidR="00900997" w:rsidRPr="00BD5267" w:rsidRDefault="000E2140" w:rsidP="003945F8">
      <w:pPr>
        <w:pStyle w:val="Heading3"/>
        <w:numPr>
          <w:ilvl w:val="2"/>
          <w:numId w:val="0"/>
        </w:numPr>
        <w:spacing w:after="0"/>
        <w:rPr>
          <w:rFonts w:eastAsia="Arial" w:cs="Arial"/>
          <w:color w:val="000000" w:themeColor="text1"/>
          <w:sz w:val="24"/>
          <w:szCs w:val="24"/>
          <w:u w:val="single"/>
        </w:rPr>
      </w:pPr>
      <w:r>
        <w:rPr>
          <w:rFonts w:eastAsia="Arial" w:cs="Arial"/>
          <w:b/>
          <w:bCs/>
          <w:color w:val="000000" w:themeColor="text1"/>
          <w:sz w:val="24"/>
          <w:szCs w:val="24"/>
        </w:rPr>
        <w:tab/>
      </w:r>
      <w:r w:rsidR="00900997" w:rsidRPr="00BD5267">
        <w:rPr>
          <w:rFonts w:eastAsia="Arial" w:cs="Arial"/>
          <w:color w:val="000000" w:themeColor="text1"/>
          <w:sz w:val="24"/>
          <w:szCs w:val="24"/>
          <w:u w:val="single"/>
        </w:rPr>
        <w:t>Pricing</w:t>
      </w:r>
      <w:r w:rsidR="008906B6" w:rsidRPr="00BD5267">
        <w:rPr>
          <w:rFonts w:eastAsia="Arial" w:cs="Arial"/>
          <w:color w:val="000000" w:themeColor="text1"/>
          <w:sz w:val="24"/>
          <w:szCs w:val="24"/>
          <w:u w:val="single"/>
        </w:rPr>
        <w:t xml:space="preserve"> and pricing reviews</w:t>
      </w:r>
    </w:p>
    <w:p w14:paraId="69B0ADF8" w14:textId="77777777" w:rsidR="00900997" w:rsidRDefault="00900997" w:rsidP="003945F8">
      <w:pPr>
        <w:pStyle w:val="Heading3"/>
        <w:numPr>
          <w:ilvl w:val="2"/>
          <w:numId w:val="0"/>
        </w:numPr>
        <w:spacing w:after="0"/>
        <w:rPr>
          <w:rFonts w:eastAsia="Arial" w:cs="Arial"/>
          <w:b/>
          <w:bCs/>
          <w:color w:val="000000" w:themeColor="text1"/>
          <w:sz w:val="24"/>
          <w:szCs w:val="24"/>
        </w:rPr>
      </w:pPr>
    </w:p>
    <w:p w14:paraId="69F49289" w14:textId="105E7A5F" w:rsidR="00B360EF" w:rsidRDefault="00B360EF" w:rsidP="00B360EF">
      <w:pPr>
        <w:pStyle w:val="Heading3"/>
        <w:numPr>
          <w:ilvl w:val="2"/>
          <w:numId w:val="0"/>
        </w:numPr>
        <w:spacing w:after="0"/>
        <w:ind w:left="709" w:hanging="709"/>
        <w:jc w:val="left"/>
        <w:rPr>
          <w:rFonts w:eastAsia="Arial" w:cs="Arial"/>
          <w:color w:val="000000" w:themeColor="text1"/>
          <w:sz w:val="24"/>
          <w:szCs w:val="24"/>
        </w:rPr>
      </w:pPr>
      <w:r>
        <w:rPr>
          <w:rFonts w:eastAsia="Arial" w:cs="Arial"/>
          <w:color w:val="000000" w:themeColor="text1"/>
          <w:sz w:val="24"/>
          <w:szCs w:val="24"/>
        </w:rPr>
        <w:t>15.</w:t>
      </w:r>
      <w:r w:rsidR="00994ABF">
        <w:rPr>
          <w:rFonts w:eastAsia="Arial" w:cs="Arial"/>
          <w:color w:val="000000" w:themeColor="text1"/>
          <w:sz w:val="24"/>
          <w:szCs w:val="24"/>
        </w:rPr>
        <w:t>4</w:t>
      </w:r>
      <w:r>
        <w:rPr>
          <w:rFonts w:eastAsia="Arial" w:cs="Arial"/>
          <w:color w:val="000000" w:themeColor="text1"/>
          <w:sz w:val="24"/>
          <w:szCs w:val="24"/>
        </w:rPr>
        <w:tab/>
        <w:t>Pricing will not be subject to reviews for inflation unless at pre-specified points in the Contract. The Supplier must take into account inflation</w:t>
      </w:r>
      <w:r w:rsidR="00060EBE">
        <w:rPr>
          <w:rFonts w:eastAsia="Arial" w:cs="Arial"/>
          <w:color w:val="000000" w:themeColor="text1"/>
          <w:sz w:val="24"/>
          <w:szCs w:val="24"/>
        </w:rPr>
        <w:t xml:space="preserve"> in their tendered </w:t>
      </w:r>
      <w:r w:rsidR="00060EBE">
        <w:rPr>
          <w:rFonts w:eastAsia="Arial" w:cs="Arial"/>
          <w:color w:val="000000" w:themeColor="text1"/>
          <w:sz w:val="24"/>
          <w:szCs w:val="24"/>
        </w:rPr>
        <w:lastRenderedPageBreak/>
        <w:t xml:space="preserve">pricing submission. The Buyer may seek to clarify any assumptions made in </w:t>
      </w:r>
      <w:r w:rsidR="00F07373">
        <w:rPr>
          <w:rFonts w:eastAsia="Arial" w:cs="Arial"/>
          <w:color w:val="000000" w:themeColor="text1"/>
          <w:sz w:val="24"/>
          <w:szCs w:val="24"/>
        </w:rPr>
        <w:t xml:space="preserve">Supplier </w:t>
      </w:r>
      <w:r w:rsidR="00060EBE">
        <w:rPr>
          <w:rFonts w:eastAsia="Arial" w:cs="Arial"/>
          <w:color w:val="000000" w:themeColor="text1"/>
          <w:sz w:val="24"/>
          <w:szCs w:val="24"/>
        </w:rPr>
        <w:t>bids regarding inflation.</w:t>
      </w:r>
    </w:p>
    <w:p w14:paraId="7F575770" w14:textId="7EF70D56" w:rsidR="00F07373" w:rsidRDefault="00F07373" w:rsidP="00B360EF">
      <w:pPr>
        <w:pStyle w:val="Heading3"/>
        <w:numPr>
          <w:ilvl w:val="2"/>
          <w:numId w:val="0"/>
        </w:numPr>
        <w:spacing w:after="0"/>
        <w:ind w:left="709" w:hanging="709"/>
        <w:jc w:val="left"/>
        <w:rPr>
          <w:rFonts w:eastAsia="Arial" w:cs="Arial"/>
          <w:color w:val="000000" w:themeColor="text1"/>
          <w:sz w:val="24"/>
          <w:szCs w:val="24"/>
        </w:rPr>
      </w:pPr>
    </w:p>
    <w:p w14:paraId="66C7A2BD" w14:textId="505CC762" w:rsidR="00F07373" w:rsidRDefault="00F07373" w:rsidP="00B360EF">
      <w:pPr>
        <w:pStyle w:val="Heading3"/>
        <w:numPr>
          <w:ilvl w:val="2"/>
          <w:numId w:val="0"/>
        </w:numPr>
        <w:spacing w:after="0"/>
        <w:ind w:left="709" w:hanging="709"/>
        <w:jc w:val="left"/>
        <w:rPr>
          <w:rFonts w:eastAsia="Arial" w:cs="Arial"/>
          <w:color w:val="000000" w:themeColor="text1"/>
          <w:sz w:val="24"/>
          <w:szCs w:val="24"/>
        </w:rPr>
      </w:pPr>
      <w:r>
        <w:rPr>
          <w:rFonts w:eastAsia="Arial" w:cs="Arial"/>
          <w:color w:val="000000" w:themeColor="text1"/>
          <w:sz w:val="24"/>
          <w:szCs w:val="24"/>
        </w:rPr>
        <w:t>15.</w:t>
      </w:r>
      <w:r w:rsidR="00994ABF">
        <w:rPr>
          <w:rFonts w:eastAsia="Arial" w:cs="Arial"/>
          <w:color w:val="000000" w:themeColor="text1"/>
          <w:sz w:val="24"/>
          <w:szCs w:val="24"/>
        </w:rPr>
        <w:t>5</w:t>
      </w:r>
      <w:r>
        <w:rPr>
          <w:rFonts w:eastAsia="Arial" w:cs="Arial"/>
          <w:color w:val="000000" w:themeColor="text1"/>
          <w:sz w:val="24"/>
          <w:szCs w:val="24"/>
        </w:rPr>
        <w:tab/>
        <w:t>The Supplier must provide information to support an annual Financial Viability Risk Assessment undertaken by the Buyer. This follows recommended Government Best Practice guidelines for the ongoing monitoring of Contracts to ensure Contracts remain viable.</w:t>
      </w:r>
      <w:r w:rsidR="00630876">
        <w:rPr>
          <w:rFonts w:eastAsia="Arial" w:cs="Arial"/>
          <w:color w:val="000000" w:themeColor="text1"/>
          <w:sz w:val="24"/>
          <w:szCs w:val="24"/>
        </w:rPr>
        <w:t xml:space="preserve"> Further details can be found here: </w:t>
      </w:r>
      <w:hyperlink r:id="rId18" w:history="1">
        <w:r w:rsidR="00630876" w:rsidRPr="00B35639">
          <w:rPr>
            <w:rStyle w:val="Hyperlink"/>
            <w:sz w:val="24"/>
            <w:szCs w:val="22"/>
          </w:rPr>
          <w:t>assets.publishing.service.gov.uk/government/uploads/system/uploads/attachment_data/file/1163542/EFS_Guidance_Note.pdf</w:t>
        </w:r>
      </w:hyperlink>
    </w:p>
    <w:p w14:paraId="7C7BD590" w14:textId="77777777" w:rsidR="00B360EF" w:rsidRDefault="00B360EF" w:rsidP="00B360EF">
      <w:pPr>
        <w:pStyle w:val="Heading3"/>
        <w:numPr>
          <w:ilvl w:val="2"/>
          <w:numId w:val="0"/>
        </w:numPr>
        <w:spacing w:after="0"/>
        <w:ind w:left="709" w:hanging="709"/>
        <w:jc w:val="left"/>
        <w:rPr>
          <w:rFonts w:eastAsia="Arial" w:cs="Arial"/>
          <w:color w:val="000000" w:themeColor="text1"/>
          <w:sz w:val="24"/>
          <w:szCs w:val="24"/>
        </w:rPr>
      </w:pPr>
    </w:p>
    <w:p w14:paraId="474B890D" w14:textId="1507D9ED" w:rsidR="00DA22E4" w:rsidRDefault="002B4712" w:rsidP="00B360EF">
      <w:pPr>
        <w:pStyle w:val="Heading3"/>
        <w:numPr>
          <w:ilvl w:val="2"/>
          <w:numId w:val="0"/>
        </w:numPr>
        <w:spacing w:after="0"/>
        <w:ind w:left="709" w:hanging="709"/>
        <w:jc w:val="left"/>
        <w:rPr>
          <w:rFonts w:eastAsia="Arial" w:cs="Arial"/>
          <w:color w:val="000000" w:themeColor="text1"/>
          <w:sz w:val="24"/>
          <w:szCs w:val="24"/>
        </w:rPr>
      </w:pPr>
      <w:r>
        <w:rPr>
          <w:rFonts w:eastAsia="Arial" w:cs="Arial"/>
          <w:color w:val="000000" w:themeColor="text1"/>
          <w:sz w:val="24"/>
          <w:szCs w:val="24"/>
        </w:rPr>
        <w:t>1</w:t>
      </w:r>
      <w:r w:rsidR="00046B96">
        <w:rPr>
          <w:rFonts w:eastAsia="Arial" w:cs="Arial"/>
          <w:color w:val="000000" w:themeColor="text1"/>
          <w:sz w:val="24"/>
          <w:szCs w:val="24"/>
        </w:rPr>
        <w:t>5</w:t>
      </w:r>
      <w:r>
        <w:rPr>
          <w:rFonts w:eastAsia="Arial" w:cs="Arial"/>
          <w:color w:val="000000" w:themeColor="text1"/>
          <w:sz w:val="24"/>
          <w:szCs w:val="24"/>
        </w:rPr>
        <w:t>.</w:t>
      </w:r>
      <w:r w:rsidR="00994ABF">
        <w:rPr>
          <w:rFonts w:eastAsia="Arial" w:cs="Arial"/>
          <w:color w:val="000000" w:themeColor="text1"/>
          <w:sz w:val="24"/>
          <w:szCs w:val="24"/>
        </w:rPr>
        <w:t>6</w:t>
      </w:r>
      <w:r w:rsidRPr="00C01A20">
        <w:rPr>
          <w:rFonts w:eastAsia="Arial" w:cs="Arial"/>
          <w:color w:val="000000" w:themeColor="text1"/>
          <w:sz w:val="24"/>
          <w:szCs w:val="24"/>
        </w:rPr>
        <w:tab/>
      </w:r>
      <w:r w:rsidR="00922B27" w:rsidRPr="00C01A20">
        <w:rPr>
          <w:rFonts w:eastAsia="Arial" w:cs="Arial"/>
          <w:color w:val="000000" w:themeColor="text1"/>
          <w:sz w:val="24"/>
          <w:szCs w:val="24"/>
        </w:rPr>
        <w:t>The tendered price will be fixed for the first</w:t>
      </w:r>
      <w:r w:rsidR="007D49DF" w:rsidRPr="00C01A20">
        <w:rPr>
          <w:rFonts w:eastAsia="Arial" w:cs="Arial"/>
          <w:color w:val="000000" w:themeColor="text1"/>
          <w:sz w:val="24"/>
          <w:szCs w:val="24"/>
        </w:rPr>
        <w:t xml:space="preserve"> </w:t>
      </w:r>
      <w:r w:rsidR="00DD1277" w:rsidRPr="00C01A20">
        <w:rPr>
          <w:rFonts w:eastAsia="Arial" w:cs="Arial"/>
          <w:color w:val="000000" w:themeColor="text1"/>
          <w:sz w:val="24"/>
          <w:szCs w:val="24"/>
        </w:rPr>
        <w:t>Four</w:t>
      </w:r>
      <w:r w:rsidR="00922B27" w:rsidRPr="00C01A20">
        <w:rPr>
          <w:rFonts w:eastAsia="Arial" w:cs="Arial"/>
          <w:color w:val="000000" w:themeColor="text1"/>
          <w:sz w:val="24"/>
          <w:szCs w:val="24"/>
        </w:rPr>
        <w:t xml:space="preserve"> </w:t>
      </w:r>
      <w:r w:rsidR="00885063" w:rsidRPr="00C01A20">
        <w:rPr>
          <w:rFonts w:eastAsia="Arial" w:cs="Arial"/>
          <w:color w:val="000000" w:themeColor="text1"/>
          <w:sz w:val="24"/>
          <w:szCs w:val="24"/>
        </w:rPr>
        <w:t>(</w:t>
      </w:r>
      <w:r w:rsidR="00DD1277" w:rsidRPr="00C01A20">
        <w:rPr>
          <w:rFonts w:eastAsia="Arial" w:cs="Arial"/>
          <w:color w:val="000000" w:themeColor="text1"/>
          <w:sz w:val="24"/>
          <w:szCs w:val="24"/>
        </w:rPr>
        <w:t>4</w:t>
      </w:r>
      <w:r w:rsidR="00885063" w:rsidRPr="00C01A20">
        <w:rPr>
          <w:rFonts w:eastAsia="Arial" w:cs="Arial"/>
          <w:color w:val="000000" w:themeColor="text1"/>
          <w:sz w:val="24"/>
          <w:szCs w:val="24"/>
        </w:rPr>
        <w:t xml:space="preserve">) </w:t>
      </w:r>
      <w:r w:rsidR="00922B27" w:rsidRPr="00C01A20">
        <w:rPr>
          <w:rFonts w:eastAsia="Arial" w:cs="Arial"/>
          <w:color w:val="000000" w:themeColor="text1"/>
          <w:sz w:val="24"/>
          <w:szCs w:val="24"/>
        </w:rPr>
        <w:t>year</w:t>
      </w:r>
      <w:r w:rsidR="007D49DF" w:rsidRPr="00C01A20">
        <w:rPr>
          <w:rFonts w:eastAsia="Arial" w:cs="Arial"/>
          <w:color w:val="000000" w:themeColor="text1"/>
          <w:sz w:val="24"/>
          <w:szCs w:val="24"/>
        </w:rPr>
        <w:t>s</w:t>
      </w:r>
      <w:r w:rsidR="00922B27" w:rsidRPr="00C01A20">
        <w:rPr>
          <w:rFonts w:eastAsia="Arial" w:cs="Arial"/>
          <w:color w:val="000000" w:themeColor="text1"/>
          <w:sz w:val="24"/>
          <w:szCs w:val="24"/>
        </w:rPr>
        <w:t xml:space="preserve"> of t</w:t>
      </w:r>
      <w:r w:rsidR="008B446B" w:rsidRPr="00C01A20">
        <w:rPr>
          <w:rFonts w:eastAsia="Arial" w:cs="Arial"/>
          <w:color w:val="000000" w:themeColor="text1"/>
          <w:sz w:val="24"/>
          <w:szCs w:val="24"/>
        </w:rPr>
        <w:t xml:space="preserve">his Contract Agreement. The tendered price will </w:t>
      </w:r>
      <w:r w:rsidR="007D49DF" w:rsidRPr="00C01A20">
        <w:rPr>
          <w:rFonts w:eastAsia="Arial" w:cs="Arial"/>
          <w:color w:val="000000" w:themeColor="text1"/>
          <w:sz w:val="24"/>
          <w:szCs w:val="24"/>
        </w:rPr>
        <w:t xml:space="preserve">thereafter </w:t>
      </w:r>
      <w:r w:rsidR="008B446B" w:rsidRPr="00C01A20">
        <w:rPr>
          <w:rFonts w:eastAsia="Arial" w:cs="Arial"/>
          <w:color w:val="000000" w:themeColor="text1"/>
          <w:sz w:val="24"/>
          <w:szCs w:val="24"/>
        </w:rPr>
        <w:t>be reviewed</w:t>
      </w:r>
      <w:r w:rsidR="00DA22E4" w:rsidRPr="00C01A20">
        <w:rPr>
          <w:rFonts w:eastAsia="Arial" w:cs="Arial"/>
          <w:color w:val="000000" w:themeColor="text1"/>
          <w:sz w:val="24"/>
          <w:szCs w:val="24"/>
        </w:rPr>
        <w:t xml:space="preserve"> by the Commercial and Contract Management Team. Robust Financial information will be required from the Supplier to support all pricing reviews.</w:t>
      </w:r>
    </w:p>
    <w:p w14:paraId="396A905A" w14:textId="77777777" w:rsidR="002E378C" w:rsidRPr="002B4712" w:rsidRDefault="002E378C" w:rsidP="003945F8">
      <w:pPr>
        <w:pStyle w:val="Heading3"/>
        <w:numPr>
          <w:ilvl w:val="2"/>
          <w:numId w:val="0"/>
        </w:numPr>
        <w:spacing w:after="0"/>
        <w:ind w:left="709" w:hanging="709"/>
        <w:jc w:val="left"/>
        <w:rPr>
          <w:rFonts w:eastAsia="Arial" w:cs="Arial"/>
          <w:color w:val="000000" w:themeColor="text1"/>
          <w:sz w:val="24"/>
          <w:szCs w:val="24"/>
        </w:rPr>
      </w:pPr>
    </w:p>
    <w:p w14:paraId="251E9B27" w14:textId="1EE252BA" w:rsidR="4F284EC5" w:rsidRPr="00B35639" w:rsidRDefault="0000442F" w:rsidP="3CE5C42A">
      <w:pPr>
        <w:pStyle w:val="Heading3"/>
        <w:numPr>
          <w:ilvl w:val="2"/>
          <w:numId w:val="0"/>
        </w:numPr>
        <w:rPr>
          <w:rFonts w:eastAsia="Arial" w:cs="Arial"/>
          <w:color w:val="000000" w:themeColor="text1"/>
          <w:sz w:val="24"/>
          <w:szCs w:val="24"/>
          <w:u w:val="single"/>
        </w:rPr>
      </w:pPr>
      <w:r>
        <w:rPr>
          <w:rFonts w:eastAsia="Arial" w:cs="Arial"/>
          <w:b/>
          <w:bCs/>
          <w:color w:val="000000" w:themeColor="text1"/>
          <w:sz w:val="24"/>
          <w:szCs w:val="24"/>
        </w:rPr>
        <w:tab/>
      </w:r>
      <w:r w:rsidR="4F284EC5" w:rsidRPr="00B35639">
        <w:rPr>
          <w:rFonts w:eastAsia="Arial" w:cs="Arial"/>
          <w:color w:val="000000" w:themeColor="text1"/>
          <w:sz w:val="24"/>
          <w:szCs w:val="24"/>
          <w:u w:val="single"/>
        </w:rPr>
        <w:t>Estimate usage reviews</w:t>
      </w:r>
    </w:p>
    <w:p w14:paraId="6B8C7A1E" w14:textId="020CF76F" w:rsidR="00527761" w:rsidRDefault="00F73366" w:rsidP="00041524">
      <w:pPr>
        <w:pStyle w:val="Heading3"/>
        <w:numPr>
          <w:ilvl w:val="2"/>
          <w:numId w:val="0"/>
        </w:numPr>
        <w:ind w:left="709" w:hanging="709"/>
        <w:rPr>
          <w:rFonts w:eastAsia="Arial" w:cs="Arial"/>
          <w:color w:val="000000" w:themeColor="text1"/>
          <w:sz w:val="24"/>
          <w:szCs w:val="24"/>
        </w:rPr>
      </w:pPr>
      <w:r>
        <w:rPr>
          <w:rFonts w:eastAsia="Arial" w:cs="Arial"/>
          <w:color w:val="000000" w:themeColor="text1"/>
          <w:sz w:val="24"/>
          <w:szCs w:val="24"/>
        </w:rPr>
        <w:t>1</w:t>
      </w:r>
      <w:r w:rsidR="00AD27BB">
        <w:rPr>
          <w:rFonts w:eastAsia="Arial" w:cs="Arial"/>
          <w:color w:val="000000" w:themeColor="text1"/>
          <w:sz w:val="24"/>
          <w:szCs w:val="24"/>
        </w:rPr>
        <w:t>5.</w:t>
      </w:r>
      <w:r w:rsidR="00994ABF">
        <w:rPr>
          <w:rFonts w:eastAsia="Arial" w:cs="Arial"/>
          <w:color w:val="000000" w:themeColor="text1"/>
          <w:sz w:val="24"/>
          <w:szCs w:val="24"/>
        </w:rPr>
        <w:t>7</w:t>
      </w:r>
      <w:r w:rsidR="00581C83">
        <w:rPr>
          <w:rFonts w:eastAsia="Arial" w:cs="Arial"/>
          <w:color w:val="000000" w:themeColor="text1"/>
          <w:sz w:val="24"/>
          <w:szCs w:val="24"/>
        </w:rPr>
        <w:tab/>
        <w:t xml:space="preserve">It is anticipated that </w:t>
      </w:r>
      <w:r w:rsidR="00CA1034">
        <w:rPr>
          <w:rFonts w:eastAsia="Arial" w:cs="Arial"/>
          <w:color w:val="000000" w:themeColor="text1"/>
          <w:sz w:val="24"/>
          <w:szCs w:val="24"/>
        </w:rPr>
        <w:t xml:space="preserve">other parts of </w:t>
      </w:r>
      <w:r w:rsidR="00074CF9">
        <w:rPr>
          <w:rFonts w:eastAsia="Arial" w:cs="Arial"/>
          <w:color w:val="000000" w:themeColor="text1"/>
          <w:sz w:val="24"/>
          <w:szCs w:val="24"/>
        </w:rPr>
        <w:t>the Buyer</w:t>
      </w:r>
      <w:r w:rsidR="00CA1034">
        <w:rPr>
          <w:rFonts w:eastAsia="Arial" w:cs="Arial"/>
          <w:color w:val="000000" w:themeColor="text1"/>
          <w:sz w:val="24"/>
          <w:szCs w:val="24"/>
        </w:rPr>
        <w:t xml:space="preserve"> </w:t>
      </w:r>
      <w:r w:rsidR="002A2C60">
        <w:rPr>
          <w:rFonts w:eastAsia="Arial" w:cs="Arial"/>
          <w:color w:val="000000" w:themeColor="text1"/>
          <w:sz w:val="24"/>
          <w:szCs w:val="24"/>
        </w:rPr>
        <w:t xml:space="preserve">or other Government Departments </w:t>
      </w:r>
      <w:r w:rsidR="00CA1034">
        <w:rPr>
          <w:rFonts w:eastAsia="Arial" w:cs="Arial"/>
          <w:color w:val="000000" w:themeColor="text1"/>
          <w:sz w:val="24"/>
          <w:szCs w:val="24"/>
        </w:rPr>
        <w:t xml:space="preserve">may wish to engage the services of the Supplier under the terms of this Contract over the Contract period. </w:t>
      </w:r>
      <w:r w:rsidR="00827051">
        <w:rPr>
          <w:rFonts w:eastAsia="Arial" w:cs="Arial"/>
          <w:color w:val="000000" w:themeColor="text1"/>
          <w:sz w:val="24"/>
          <w:szCs w:val="24"/>
        </w:rPr>
        <w:t xml:space="preserve">No additional information can be provided at the point of tendering this service and the supplier will be given adequate notice of any changes as they occur. </w:t>
      </w:r>
    </w:p>
    <w:p w14:paraId="0311B9AF" w14:textId="6AD407A3" w:rsidR="00827051" w:rsidRDefault="00086898" w:rsidP="00041524">
      <w:pPr>
        <w:pStyle w:val="Heading3"/>
        <w:numPr>
          <w:ilvl w:val="2"/>
          <w:numId w:val="0"/>
        </w:numPr>
        <w:ind w:left="709" w:hanging="709"/>
        <w:rPr>
          <w:rFonts w:eastAsia="Arial" w:cs="Arial"/>
          <w:color w:val="000000" w:themeColor="text1"/>
          <w:sz w:val="24"/>
          <w:szCs w:val="24"/>
        </w:rPr>
      </w:pPr>
      <w:r>
        <w:rPr>
          <w:rFonts w:eastAsia="Arial" w:cs="Arial"/>
          <w:color w:val="000000" w:themeColor="text1"/>
          <w:sz w:val="24"/>
          <w:szCs w:val="24"/>
        </w:rPr>
        <w:t>1</w:t>
      </w:r>
      <w:r w:rsidR="00AD27BB">
        <w:rPr>
          <w:rFonts w:eastAsia="Arial" w:cs="Arial"/>
          <w:color w:val="000000" w:themeColor="text1"/>
          <w:sz w:val="24"/>
          <w:szCs w:val="24"/>
        </w:rPr>
        <w:t>5.</w:t>
      </w:r>
      <w:r w:rsidR="00994ABF">
        <w:rPr>
          <w:rFonts w:eastAsia="Arial" w:cs="Arial"/>
          <w:color w:val="000000" w:themeColor="text1"/>
          <w:sz w:val="24"/>
          <w:szCs w:val="24"/>
        </w:rPr>
        <w:t>8</w:t>
      </w:r>
      <w:r>
        <w:rPr>
          <w:rFonts w:eastAsia="Arial" w:cs="Arial"/>
          <w:color w:val="000000" w:themeColor="text1"/>
          <w:sz w:val="24"/>
          <w:szCs w:val="24"/>
        </w:rPr>
        <w:tab/>
        <w:t>Suppliers are advised to base their tenders on the current available usage information provided in this Specification</w:t>
      </w:r>
      <w:r w:rsidR="00041524">
        <w:rPr>
          <w:rFonts w:eastAsia="Arial" w:cs="Arial"/>
          <w:color w:val="000000" w:themeColor="text1"/>
          <w:sz w:val="24"/>
          <w:szCs w:val="24"/>
        </w:rPr>
        <w:t>.</w:t>
      </w:r>
      <w:r>
        <w:rPr>
          <w:rFonts w:eastAsia="Arial" w:cs="Arial"/>
          <w:color w:val="000000" w:themeColor="text1"/>
          <w:sz w:val="24"/>
          <w:szCs w:val="24"/>
        </w:rPr>
        <w:t xml:space="preserve"> </w:t>
      </w:r>
    </w:p>
    <w:p w14:paraId="5295ED7F" w14:textId="5F14F956" w:rsidR="16DA02AC" w:rsidRPr="00966ADE" w:rsidRDefault="74D2762E" w:rsidP="00B35639">
      <w:pPr>
        <w:pStyle w:val="Heading2"/>
        <w:numPr>
          <w:ilvl w:val="1"/>
          <w:numId w:val="0"/>
        </w:numPr>
        <w:spacing w:after="120"/>
        <w:ind w:left="720" w:hanging="11"/>
        <w:jc w:val="left"/>
        <w:rPr>
          <w:rFonts w:eastAsia="Arial" w:cs="Arial"/>
          <w:color w:val="000000" w:themeColor="text1"/>
          <w:sz w:val="24"/>
          <w:szCs w:val="24"/>
          <w:u w:val="single"/>
        </w:rPr>
      </w:pPr>
      <w:r w:rsidRPr="00966ADE">
        <w:rPr>
          <w:rFonts w:eastAsia="Arial" w:cs="Arial"/>
          <w:color w:val="000000" w:themeColor="text1"/>
          <w:sz w:val="24"/>
          <w:szCs w:val="24"/>
          <w:u w:val="single"/>
        </w:rPr>
        <w:t>Supplier Personnel</w:t>
      </w:r>
    </w:p>
    <w:p w14:paraId="2EB21E2C" w14:textId="3504D551" w:rsidR="16DA02AC" w:rsidRDefault="4D4CAAA1" w:rsidP="007B0A1E">
      <w:pPr>
        <w:pStyle w:val="Heading2"/>
        <w:numPr>
          <w:ilvl w:val="1"/>
          <w:numId w:val="0"/>
        </w:numPr>
        <w:spacing w:after="120"/>
        <w:ind w:left="709" w:hanging="709"/>
        <w:jc w:val="left"/>
        <w:rPr>
          <w:rFonts w:eastAsia="Arial" w:cs="Arial"/>
          <w:color w:val="000000" w:themeColor="text1"/>
          <w:sz w:val="24"/>
          <w:szCs w:val="24"/>
        </w:rPr>
      </w:pPr>
      <w:r w:rsidRPr="2B15BFAA">
        <w:rPr>
          <w:rFonts w:eastAsia="Arial" w:cs="Arial"/>
          <w:color w:val="000000" w:themeColor="text1"/>
          <w:sz w:val="24"/>
          <w:szCs w:val="24"/>
        </w:rPr>
        <w:t>1</w:t>
      </w:r>
      <w:r w:rsidR="00AD27BB">
        <w:rPr>
          <w:rFonts w:eastAsia="Arial" w:cs="Arial"/>
          <w:color w:val="000000" w:themeColor="text1"/>
          <w:sz w:val="24"/>
          <w:szCs w:val="24"/>
        </w:rPr>
        <w:t>5.9</w:t>
      </w:r>
      <w:r w:rsidRPr="2B15BFAA">
        <w:rPr>
          <w:rFonts w:eastAsia="Arial" w:cs="Arial"/>
          <w:color w:val="000000" w:themeColor="text1"/>
          <w:sz w:val="24"/>
          <w:szCs w:val="24"/>
        </w:rPr>
        <w:t xml:space="preserve"> </w:t>
      </w:r>
      <w:r w:rsidR="007B0A1E">
        <w:rPr>
          <w:rFonts w:eastAsia="Arial" w:cs="Arial"/>
          <w:color w:val="000000" w:themeColor="text1"/>
          <w:sz w:val="24"/>
          <w:szCs w:val="24"/>
        </w:rPr>
        <w:tab/>
      </w:r>
      <w:r w:rsidR="74D2762E" w:rsidRPr="2B15BFAA">
        <w:rPr>
          <w:rFonts w:eastAsia="Arial" w:cs="Arial"/>
          <w:color w:val="000000" w:themeColor="text1"/>
          <w:sz w:val="24"/>
          <w:szCs w:val="24"/>
        </w:rPr>
        <w:t>The Supplier must provide a designated contact as the responsible Account Manager to the</w:t>
      </w:r>
      <w:r w:rsidR="69B008C3" w:rsidRPr="2B15BFAA">
        <w:rPr>
          <w:rFonts w:eastAsia="Arial" w:cs="Arial"/>
          <w:color w:val="000000" w:themeColor="text1"/>
          <w:sz w:val="24"/>
          <w:szCs w:val="24"/>
        </w:rPr>
        <w:t xml:space="preserve"> Buyer</w:t>
      </w:r>
      <w:r w:rsidR="74D2762E" w:rsidRPr="2B15BFAA">
        <w:rPr>
          <w:rFonts w:eastAsia="Arial" w:cs="Arial"/>
          <w:color w:val="000000" w:themeColor="text1"/>
          <w:sz w:val="24"/>
          <w:szCs w:val="24"/>
        </w:rPr>
        <w:t>.</w:t>
      </w:r>
    </w:p>
    <w:p w14:paraId="6C61599B" w14:textId="3839F8AC" w:rsidR="16DA02AC" w:rsidRDefault="48EDDA1E" w:rsidP="007B0A1E">
      <w:pPr>
        <w:pStyle w:val="Heading2"/>
        <w:numPr>
          <w:ilvl w:val="1"/>
          <w:numId w:val="0"/>
        </w:numPr>
        <w:spacing w:after="120"/>
        <w:ind w:left="709" w:hanging="709"/>
        <w:jc w:val="left"/>
        <w:rPr>
          <w:rFonts w:eastAsia="Arial" w:cs="Arial"/>
          <w:color w:val="000000" w:themeColor="text1"/>
          <w:sz w:val="24"/>
          <w:szCs w:val="24"/>
        </w:rPr>
      </w:pPr>
      <w:r w:rsidRPr="3CE5C42A">
        <w:rPr>
          <w:rFonts w:eastAsia="Arial" w:cs="Arial"/>
          <w:color w:val="000000" w:themeColor="text1"/>
          <w:sz w:val="24"/>
          <w:szCs w:val="24"/>
        </w:rPr>
        <w:t>1</w:t>
      </w:r>
      <w:r w:rsidR="00AD27BB">
        <w:rPr>
          <w:rFonts w:eastAsia="Arial" w:cs="Arial"/>
          <w:color w:val="000000" w:themeColor="text1"/>
          <w:sz w:val="24"/>
          <w:szCs w:val="24"/>
        </w:rPr>
        <w:t>5.10</w:t>
      </w:r>
      <w:r w:rsidRPr="3CE5C42A">
        <w:rPr>
          <w:rFonts w:eastAsia="Arial" w:cs="Arial"/>
          <w:color w:val="000000" w:themeColor="text1"/>
          <w:sz w:val="24"/>
          <w:szCs w:val="24"/>
        </w:rPr>
        <w:t xml:space="preserve"> </w:t>
      </w:r>
      <w:r w:rsidR="007B0A1E">
        <w:rPr>
          <w:rFonts w:eastAsia="Arial" w:cs="Arial"/>
          <w:color w:val="000000" w:themeColor="text1"/>
          <w:sz w:val="24"/>
          <w:szCs w:val="24"/>
        </w:rPr>
        <w:tab/>
      </w:r>
      <w:r w:rsidRPr="3CE5C42A">
        <w:rPr>
          <w:rFonts w:eastAsia="Arial" w:cs="Arial"/>
          <w:color w:val="000000" w:themeColor="text1"/>
          <w:sz w:val="24"/>
          <w:szCs w:val="24"/>
        </w:rPr>
        <w:t>The</w:t>
      </w:r>
      <w:r w:rsidR="74D2762E" w:rsidRPr="3CE5C42A">
        <w:rPr>
          <w:rFonts w:eastAsia="Arial" w:cs="Arial"/>
          <w:color w:val="000000" w:themeColor="text1"/>
          <w:sz w:val="24"/>
          <w:szCs w:val="24"/>
        </w:rPr>
        <w:t xml:space="preserve"> Supplier’s designated Account Manager must </w:t>
      </w:r>
      <w:r w:rsidR="6178D8DE" w:rsidRPr="3CE5C42A">
        <w:rPr>
          <w:rFonts w:eastAsia="Arial" w:cs="Arial"/>
          <w:color w:val="000000" w:themeColor="text1"/>
          <w:sz w:val="24"/>
          <w:szCs w:val="24"/>
        </w:rPr>
        <w:t>attend</w:t>
      </w:r>
      <w:r w:rsidR="74D2762E" w:rsidRPr="3CE5C42A">
        <w:rPr>
          <w:rFonts w:eastAsia="Arial" w:cs="Arial"/>
          <w:color w:val="000000" w:themeColor="text1"/>
          <w:sz w:val="24"/>
          <w:szCs w:val="24"/>
        </w:rPr>
        <w:t xml:space="preserve"> all review meetings.</w:t>
      </w:r>
    </w:p>
    <w:p w14:paraId="4B5B5667" w14:textId="40822237" w:rsidR="16DA02AC" w:rsidRDefault="7CEC274A" w:rsidP="00EB7414">
      <w:pPr>
        <w:pStyle w:val="Heading2"/>
        <w:numPr>
          <w:ilvl w:val="1"/>
          <w:numId w:val="0"/>
        </w:numPr>
        <w:tabs>
          <w:tab w:val="num" w:pos="1288"/>
        </w:tabs>
        <w:spacing w:after="120"/>
        <w:ind w:left="709" w:hanging="709"/>
        <w:jc w:val="left"/>
        <w:rPr>
          <w:rFonts w:eastAsia="Arial" w:cs="Arial"/>
          <w:color w:val="000000" w:themeColor="text1"/>
          <w:sz w:val="24"/>
          <w:szCs w:val="24"/>
        </w:rPr>
      </w:pPr>
      <w:r w:rsidRPr="3CE5C42A">
        <w:rPr>
          <w:rFonts w:eastAsia="Arial" w:cs="Arial"/>
          <w:color w:val="000000" w:themeColor="text1"/>
          <w:sz w:val="24"/>
          <w:szCs w:val="24"/>
        </w:rPr>
        <w:t>1</w:t>
      </w:r>
      <w:r w:rsidR="00CB00D4">
        <w:rPr>
          <w:rFonts w:eastAsia="Arial" w:cs="Arial"/>
          <w:color w:val="000000" w:themeColor="text1"/>
          <w:sz w:val="24"/>
          <w:szCs w:val="24"/>
        </w:rPr>
        <w:t>5.11</w:t>
      </w:r>
      <w:r w:rsidRPr="3CE5C42A">
        <w:rPr>
          <w:rFonts w:eastAsia="Arial" w:cs="Arial"/>
          <w:color w:val="000000" w:themeColor="text1"/>
          <w:sz w:val="24"/>
          <w:szCs w:val="24"/>
        </w:rPr>
        <w:t xml:space="preserve"> </w:t>
      </w:r>
      <w:r w:rsidR="74D2762E" w:rsidRPr="3CE5C42A">
        <w:rPr>
          <w:rFonts w:eastAsia="Arial" w:cs="Arial"/>
          <w:color w:val="000000" w:themeColor="text1"/>
          <w:sz w:val="24"/>
          <w:szCs w:val="24"/>
        </w:rPr>
        <w:t>In the event of sub-contracting arrangements, the Supplier’s designated Account Manager will have responsibility for ensuring the attendance of key delivery partners where required at review meetings.</w:t>
      </w:r>
    </w:p>
    <w:p w14:paraId="793B5E8F" w14:textId="63C4E2FF" w:rsidR="16DA02AC" w:rsidRDefault="44D7CD3B" w:rsidP="007E5B8A">
      <w:pPr>
        <w:pStyle w:val="Heading2"/>
        <w:numPr>
          <w:ilvl w:val="1"/>
          <w:numId w:val="0"/>
        </w:numPr>
        <w:spacing w:after="120"/>
        <w:ind w:left="709" w:hanging="709"/>
        <w:jc w:val="left"/>
        <w:rPr>
          <w:rFonts w:eastAsia="Arial" w:cs="Arial"/>
          <w:color w:val="000000" w:themeColor="text1"/>
          <w:sz w:val="24"/>
          <w:szCs w:val="24"/>
        </w:rPr>
      </w:pPr>
      <w:r w:rsidRPr="3CE5C42A">
        <w:rPr>
          <w:rFonts w:eastAsia="Arial" w:cs="Arial"/>
          <w:color w:val="000000" w:themeColor="text1"/>
          <w:sz w:val="24"/>
          <w:szCs w:val="24"/>
        </w:rPr>
        <w:t>1</w:t>
      </w:r>
      <w:r w:rsidR="00CB00D4">
        <w:rPr>
          <w:rFonts w:eastAsia="Arial" w:cs="Arial"/>
          <w:color w:val="000000" w:themeColor="text1"/>
          <w:sz w:val="24"/>
          <w:szCs w:val="24"/>
        </w:rPr>
        <w:t>5</w:t>
      </w:r>
      <w:r w:rsidRPr="3CE5C42A">
        <w:rPr>
          <w:rFonts w:eastAsia="Arial" w:cs="Arial"/>
          <w:color w:val="000000" w:themeColor="text1"/>
          <w:sz w:val="24"/>
          <w:szCs w:val="24"/>
        </w:rPr>
        <w:t>.</w:t>
      </w:r>
      <w:r w:rsidR="007E5B8A">
        <w:rPr>
          <w:rFonts w:eastAsia="Arial" w:cs="Arial"/>
          <w:color w:val="000000" w:themeColor="text1"/>
          <w:sz w:val="24"/>
          <w:szCs w:val="24"/>
        </w:rPr>
        <w:t>1</w:t>
      </w:r>
      <w:r w:rsidR="00CB00D4">
        <w:rPr>
          <w:rFonts w:eastAsia="Arial" w:cs="Arial"/>
          <w:color w:val="000000" w:themeColor="text1"/>
          <w:sz w:val="24"/>
          <w:szCs w:val="24"/>
        </w:rPr>
        <w:t>2</w:t>
      </w:r>
      <w:r w:rsidR="007E5B8A">
        <w:rPr>
          <w:rFonts w:eastAsia="Arial" w:cs="Arial"/>
          <w:color w:val="000000" w:themeColor="text1"/>
          <w:sz w:val="24"/>
          <w:szCs w:val="24"/>
        </w:rPr>
        <w:t xml:space="preserve"> </w:t>
      </w:r>
      <w:r w:rsidR="74D2762E" w:rsidRPr="3CE5C42A">
        <w:rPr>
          <w:rFonts w:eastAsia="Arial" w:cs="Arial"/>
          <w:color w:val="000000" w:themeColor="text1"/>
          <w:sz w:val="24"/>
          <w:szCs w:val="24"/>
        </w:rPr>
        <w:t xml:space="preserve">The Supplier is expected to provide a list of key personnel who will be involved in the delivery of the services for this Agreement and contact details within two </w:t>
      </w:r>
      <w:r w:rsidR="3D83572B" w:rsidRPr="3CE5C42A">
        <w:rPr>
          <w:rFonts w:eastAsia="Arial" w:cs="Arial"/>
          <w:color w:val="000000" w:themeColor="text1"/>
          <w:sz w:val="24"/>
          <w:szCs w:val="24"/>
        </w:rPr>
        <w:t xml:space="preserve">(2) </w:t>
      </w:r>
      <w:r w:rsidR="74D2762E" w:rsidRPr="3CE5C42A">
        <w:rPr>
          <w:rFonts w:eastAsia="Arial" w:cs="Arial"/>
          <w:color w:val="000000" w:themeColor="text1"/>
          <w:sz w:val="24"/>
          <w:szCs w:val="24"/>
        </w:rPr>
        <w:t>weeks of contract Award.</w:t>
      </w:r>
    </w:p>
    <w:p w14:paraId="1345412F" w14:textId="7103353D" w:rsidR="003E13AF" w:rsidRPr="00B974FB" w:rsidRDefault="003E13AF" w:rsidP="007E5B8A">
      <w:pPr>
        <w:pStyle w:val="Heading2"/>
        <w:numPr>
          <w:ilvl w:val="1"/>
          <w:numId w:val="0"/>
        </w:numPr>
        <w:spacing w:after="120"/>
        <w:ind w:left="709" w:hanging="709"/>
        <w:jc w:val="left"/>
        <w:rPr>
          <w:rFonts w:eastAsia="Arial" w:cs="Arial"/>
          <w:color w:val="000000" w:themeColor="text1"/>
          <w:sz w:val="24"/>
          <w:szCs w:val="24"/>
        </w:rPr>
      </w:pPr>
      <w:r>
        <w:rPr>
          <w:rFonts w:eastAsia="Arial" w:cs="Arial"/>
          <w:color w:val="000000" w:themeColor="text1"/>
          <w:sz w:val="24"/>
          <w:szCs w:val="24"/>
        </w:rPr>
        <w:t>15.13  The Supplier may choose to appoint additional contacts such as Relationship Managers or Government/Public Sector Managers</w:t>
      </w:r>
    </w:p>
    <w:p w14:paraId="14F87749" w14:textId="37EAAF92" w:rsidR="16DA02AC" w:rsidRPr="00966ADE" w:rsidRDefault="40E337CA" w:rsidP="00B56654">
      <w:pPr>
        <w:pStyle w:val="Heading2"/>
        <w:numPr>
          <w:ilvl w:val="1"/>
          <w:numId w:val="0"/>
        </w:numPr>
        <w:ind w:left="720"/>
        <w:jc w:val="left"/>
        <w:rPr>
          <w:rFonts w:eastAsia="Arial" w:cs="Arial"/>
          <w:color w:val="000000" w:themeColor="text1"/>
          <w:sz w:val="24"/>
          <w:szCs w:val="24"/>
          <w:u w:val="single"/>
        </w:rPr>
      </w:pPr>
      <w:r w:rsidRPr="00966ADE">
        <w:rPr>
          <w:rFonts w:eastAsia="Arial" w:cs="Arial"/>
          <w:color w:val="000000" w:themeColor="text1"/>
          <w:sz w:val="24"/>
          <w:szCs w:val="24"/>
          <w:u w:val="single"/>
        </w:rPr>
        <w:t xml:space="preserve">Review </w:t>
      </w:r>
      <w:r w:rsidR="74D2762E" w:rsidRPr="00966ADE">
        <w:rPr>
          <w:rFonts w:eastAsia="Arial" w:cs="Arial"/>
          <w:color w:val="000000" w:themeColor="text1"/>
          <w:sz w:val="24"/>
          <w:szCs w:val="24"/>
          <w:u w:val="single"/>
        </w:rPr>
        <w:t>Meetings</w:t>
      </w:r>
    </w:p>
    <w:p w14:paraId="671E0F8E" w14:textId="4839FBFD" w:rsidR="16DA02AC" w:rsidRPr="00B974FB" w:rsidRDefault="27E80447" w:rsidP="00B56654">
      <w:pPr>
        <w:pStyle w:val="Heading2"/>
        <w:numPr>
          <w:ilvl w:val="1"/>
          <w:numId w:val="0"/>
        </w:numPr>
        <w:tabs>
          <w:tab w:val="num" w:pos="1288"/>
        </w:tabs>
        <w:spacing w:after="120"/>
        <w:ind w:left="720" w:hanging="720"/>
        <w:jc w:val="left"/>
        <w:rPr>
          <w:rFonts w:eastAsia="Arial" w:cs="Arial"/>
          <w:color w:val="000000" w:themeColor="text1"/>
          <w:sz w:val="24"/>
          <w:szCs w:val="24"/>
        </w:rPr>
      </w:pPr>
      <w:r w:rsidRPr="0076559F">
        <w:rPr>
          <w:rFonts w:eastAsia="Arial" w:cs="Arial"/>
          <w:color w:val="000000" w:themeColor="text1"/>
          <w:sz w:val="24"/>
          <w:szCs w:val="24"/>
        </w:rPr>
        <w:t>1</w:t>
      </w:r>
      <w:r w:rsidR="00834068">
        <w:rPr>
          <w:rFonts w:eastAsia="Arial" w:cs="Arial"/>
          <w:color w:val="000000" w:themeColor="text1"/>
          <w:sz w:val="24"/>
          <w:szCs w:val="24"/>
        </w:rPr>
        <w:t>5</w:t>
      </w:r>
      <w:r w:rsidRPr="0076559F">
        <w:rPr>
          <w:rFonts w:eastAsia="Arial" w:cs="Arial"/>
          <w:color w:val="000000" w:themeColor="text1"/>
          <w:sz w:val="24"/>
          <w:szCs w:val="24"/>
        </w:rPr>
        <w:t>.1</w:t>
      </w:r>
      <w:r w:rsidR="00994ABF">
        <w:rPr>
          <w:rFonts w:eastAsia="Arial" w:cs="Arial"/>
          <w:color w:val="000000" w:themeColor="text1"/>
          <w:sz w:val="24"/>
          <w:szCs w:val="24"/>
        </w:rPr>
        <w:t>4</w:t>
      </w:r>
      <w:r w:rsidR="095F16AF" w:rsidRPr="0076559F">
        <w:rPr>
          <w:rFonts w:eastAsia="Arial" w:cs="Arial"/>
          <w:color w:val="000000" w:themeColor="text1"/>
          <w:sz w:val="24"/>
          <w:szCs w:val="24"/>
        </w:rPr>
        <w:t xml:space="preserve"> </w:t>
      </w:r>
      <w:r w:rsidR="00AD482F">
        <w:rPr>
          <w:rFonts w:eastAsia="Arial" w:cs="Arial"/>
          <w:color w:val="000000" w:themeColor="text1"/>
          <w:sz w:val="24"/>
          <w:szCs w:val="24"/>
        </w:rPr>
        <w:tab/>
      </w:r>
      <w:r w:rsidR="74D2762E" w:rsidRPr="0076559F">
        <w:rPr>
          <w:rFonts w:eastAsia="Arial" w:cs="Arial"/>
          <w:color w:val="000000" w:themeColor="text1"/>
          <w:sz w:val="24"/>
          <w:szCs w:val="24"/>
        </w:rPr>
        <w:t xml:space="preserve">Operational </w:t>
      </w:r>
      <w:r w:rsidR="40E337CA" w:rsidRPr="0076559F">
        <w:rPr>
          <w:rFonts w:eastAsia="Arial" w:cs="Arial"/>
          <w:color w:val="000000" w:themeColor="text1"/>
          <w:sz w:val="24"/>
          <w:szCs w:val="24"/>
        </w:rPr>
        <w:t xml:space="preserve">and </w:t>
      </w:r>
      <w:r w:rsidR="003A73B6">
        <w:rPr>
          <w:rFonts w:eastAsia="Arial" w:cs="Arial"/>
          <w:color w:val="000000" w:themeColor="text1"/>
          <w:sz w:val="24"/>
          <w:szCs w:val="24"/>
        </w:rPr>
        <w:t>P</w:t>
      </w:r>
      <w:r w:rsidR="74D2762E" w:rsidRPr="0076559F">
        <w:rPr>
          <w:rFonts w:eastAsia="Arial" w:cs="Arial"/>
          <w:color w:val="000000" w:themeColor="text1"/>
          <w:sz w:val="24"/>
          <w:szCs w:val="24"/>
        </w:rPr>
        <w:t xml:space="preserve">erformance </w:t>
      </w:r>
      <w:r w:rsidR="74D2762E" w:rsidRPr="3CE5C42A">
        <w:rPr>
          <w:rFonts w:eastAsia="Arial" w:cs="Arial"/>
          <w:color w:val="000000" w:themeColor="text1"/>
          <w:sz w:val="24"/>
          <w:szCs w:val="24"/>
        </w:rPr>
        <w:t xml:space="preserve">reviews will be held </w:t>
      </w:r>
      <w:r w:rsidR="003E13AF">
        <w:rPr>
          <w:rFonts w:eastAsia="Arial" w:cs="Arial"/>
          <w:color w:val="000000" w:themeColor="text1"/>
          <w:sz w:val="24"/>
          <w:szCs w:val="24"/>
        </w:rPr>
        <w:t xml:space="preserve">on </w:t>
      </w:r>
      <w:r w:rsidR="1C9E366E" w:rsidRPr="3CE5C42A">
        <w:rPr>
          <w:rFonts w:eastAsia="Arial" w:cs="Arial"/>
          <w:color w:val="000000" w:themeColor="text1"/>
          <w:sz w:val="24"/>
          <w:szCs w:val="24"/>
        </w:rPr>
        <w:t>monthly</w:t>
      </w:r>
      <w:r w:rsidR="003E13AF">
        <w:rPr>
          <w:rFonts w:eastAsia="Arial" w:cs="Arial"/>
          <w:color w:val="000000" w:themeColor="text1"/>
          <w:sz w:val="24"/>
          <w:szCs w:val="24"/>
        </w:rPr>
        <w:t xml:space="preserve"> basis</w:t>
      </w:r>
      <w:r w:rsidR="74D2762E" w:rsidRPr="0076559F">
        <w:rPr>
          <w:rFonts w:eastAsia="Arial" w:cs="Arial"/>
          <w:color w:val="000000" w:themeColor="text1"/>
          <w:sz w:val="24"/>
          <w:szCs w:val="24"/>
        </w:rPr>
        <w:t>.</w:t>
      </w:r>
    </w:p>
    <w:p w14:paraId="0508EB3B" w14:textId="021CA62D" w:rsidR="16DA02AC" w:rsidRDefault="52481C21" w:rsidP="00BC219D">
      <w:pPr>
        <w:pStyle w:val="Heading2"/>
        <w:numPr>
          <w:ilvl w:val="1"/>
          <w:numId w:val="0"/>
        </w:numPr>
        <w:spacing w:after="120"/>
        <w:ind w:left="709" w:hanging="709"/>
        <w:jc w:val="left"/>
        <w:rPr>
          <w:rFonts w:eastAsia="Arial" w:cs="Arial"/>
          <w:color w:val="000000" w:themeColor="text1"/>
          <w:sz w:val="24"/>
          <w:szCs w:val="24"/>
        </w:rPr>
      </w:pPr>
      <w:r w:rsidRPr="3CE5C42A">
        <w:rPr>
          <w:rFonts w:eastAsia="Arial" w:cs="Arial"/>
          <w:color w:val="000000" w:themeColor="text1"/>
          <w:sz w:val="24"/>
          <w:szCs w:val="24"/>
        </w:rPr>
        <w:t>1</w:t>
      </w:r>
      <w:r w:rsidR="00834068">
        <w:rPr>
          <w:rFonts w:eastAsia="Arial" w:cs="Arial"/>
          <w:color w:val="000000" w:themeColor="text1"/>
          <w:sz w:val="24"/>
          <w:szCs w:val="24"/>
        </w:rPr>
        <w:t>5</w:t>
      </w:r>
      <w:r w:rsidRPr="3CE5C42A">
        <w:rPr>
          <w:rFonts w:eastAsia="Arial" w:cs="Arial"/>
          <w:color w:val="000000" w:themeColor="text1"/>
          <w:sz w:val="24"/>
          <w:szCs w:val="24"/>
        </w:rPr>
        <w:t>.</w:t>
      </w:r>
      <w:r w:rsidR="00BC219D">
        <w:rPr>
          <w:rFonts w:eastAsia="Arial" w:cs="Arial"/>
          <w:color w:val="000000" w:themeColor="text1"/>
          <w:sz w:val="24"/>
          <w:szCs w:val="24"/>
        </w:rPr>
        <w:t>1</w:t>
      </w:r>
      <w:r w:rsidR="00994ABF">
        <w:rPr>
          <w:rFonts w:eastAsia="Arial" w:cs="Arial"/>
          <w:color w:val="000000" w:themeColor="text1"/>
          <w:sz w:val="24"/>
          <w:szCs w:val="24"/>
        </w:rPr>
        <w:t>5</w:t>
      </w:r>
      <w:r w:rsidR="578780F0" w:rsidRPr="3CE5C42A">
        <w:rPr>
          <w:rFonts w:eastAsia="Arial" w:cs="Arial"/>
          <w:color w:val="000000" w:themeColor="text1"/>
          <w:sz w:val="24"/>
          <w:szCs w:val="24"/>
        </w:rPr>
        <w:t xml:space="preserve"> </w:t>
      </w:r>
      <w:r w:rsidR="00AD482F">
        <w:rPr>
          <w:rFonts w:eastAsia="Arial" w:cs="Arial"/>
          <w:color w:val="000000" w:themeColor="text1"/>
          <w:sz w:val="24"/>
          <w:szCs w:val="24"/>
        </w:rPr>
        <w:tab/>
      </w:r>
      <w:r w:rsidR="00AD482F">
        <w:rPr>
          <w:rFonts w:eastAsia="Arial" w:cs="Arial"/>
          <w:color w:val="000000" w:themeColor="text1"/>
          <w:sz w:val="24"/>
          <w:szCs w:val="24"/>
        </w:rPr>
        <w:tab/>
      </w:r>
      <w:r w:rsidR="003A73B6">
        <w:rPr>
          <w:rFonts w:eastAsia="Arial" w:cs="Arial"/>
          <w:color w:val="000000" w:themeColor="text1"/>
          <w:sz w:val="24"/>
          <w:szCs w:val="24"/>
        </w:rPr>
        <w:t>Relationship and</w:t>
      </w:r>
      <w:r w:rsidR="003A73B6" w:rsidRPr="3CE5C42A">
        <w:rPr>
          <w:rFonts w:eastAsia="Arial" w:cs="Arial"/>
          <w:color w:val="000000" w:themeColor="text1"/>
          <w:sz w:val="24"/>
          <w:szCs w:val="24"/>
        </w:rPr>
        <w:t xml:space="preserve"> </w:t>
      </w:r>
      <w:r w:rsidR="003A73B6">
        <w:rPr>
          <w:rFonts w:eastAsia="Arial" w:cs="Arial"/>
          <w:color w:val="000000" w:themeColor="text1"/>
          <w:sz w:val="24"/>
          <w:szCs w:val="24"/>
        </w:rPr>
        <w:t>C</w:t>
      </w:r>
      <w:r w:rsidR="74D2762E" w:rsidRPr="3CE5C42A">
        <w:rPr>
          <w:rFonts w:eastAsia="Arial" w:cs="Arial"/>
          <w:color w:val="000000" w:themeColor="text1"/>
          <w:sz w:val="24"/>
          <w:szCs w:val="24"/>
        </w:rPr>
        <w:t>ontract review</w:t>
      </w:r>
      <w:r w:rsidR="003A73B6">
        <w:rPr>
          <w:rFonts w:eastAsia="Arial" w:cs="Arial"/>
          <w:color w:val="000000" w:themeColor="text1"/>
          <w:sz w:val="24"/>
          <w:szCs w:val="24"/>
        </w:rPr>
        <w:t>s</w:t>
      </w:r>
      <w:r w:rsidR="74D2762E" w:rsidRPr="3CE5C42A">
        <w:rPr>
          <w:rFonts w:eastAsia="Arial" w:cs="Arial"/>
          <w:color w:val="000000" w:themeColor="text1"/>
          <w:sz w:val="24"/>
          <w:szCs w:val="24"/>
        </w:rPr>
        <w:t xml:space="preserve"> will be held on a</w:t>
      </w:r>
      <w:r w:rsidR="003E13AF">
        <w:rPr>
          <w:rFonts w:eastAsia="Arial" w:cs="Arial"/>
          <w:color w:val="000000" w:themeColor="text1"/>
          <w:sz w:val="24"/>
          <w:szCs w:val="24"/>
        </w:rPr>
        <w:t xml:space="preserve"> six-monthly </w:t>
      </w:r>
      <w:r w:rsidR="74D2762E" w:rsidRPr="3CE5C42A">
        <w:rPr>
          <w:rFonts w:eastAsia="Arial" w:cs="Arial"/>
          <w:color w:val="000000" w:themeColor="text1"/>
          <w:sz w:val="24"/>
          <w:szCs w:val="24"/>
        </w:rPr>
        <w:t>basis.</w:t>
      </w:r>
    </w:p>
    <w:p w14:paraId="6FB154B8" w14:textId="354B590B" w:rsidR="16DA02AC" w:rsidRDefault="7F523E64" w:rsidP="00AD482F">
      <w:pPr>
        <w:pStyle w:val="Heading2"/>
        <w:numPr>
          <w:ilvl w:val="1"/>
          <w:numId w:val="0"/>
        </w:numPr>
        <w:tabs>
          <w:tab w:val="num" w:pos="1288"/>
        </w:tabs>
        <w:spacing w:after="120"/>
        <w:ind w:left="709" w:hanging="709"/>
        <w:jc w:val="left"/>
        <w:rPr>
          <w:rFonts w:eastAsia="Arial" w:cs="Arial"/>
          <w:color w:val="000000" w:themeColor="text1"/>
          <w:sz w:val="24"/>
          <w:szCs w:val="24"/>
        </w:rPr>
      </w:pPr>
      <w:r w:rsidRPr="3DD47F3F">
        <w:rPr>
          <w:rFonts w:eastAsia="Arial" w:cs="Arial"/>
          <w:color w:val="000000" w:themeColor="text1"/>
          <w:sz w:val="24"/>
          <w:szCs w:val="24"/>
        </w:rPr>
        <w:t>1</w:t>
      </w:r>
      <w:r w:rsidR="00834068">
        <w:rPr>
          <w:rFonts w:eastAsia="Arial" w:cs="Arial"/>
          <w:color w:val="000000" w:themeColor="text1"/>
          <w:sz w:val="24"/>
          <w:szCs w:val="24"/>
        </w:rPr>
        <w:t>5.1</w:t>
      </w:r>
      <w:r w:rsidR="00994ABF">
        <w:rPr>
          <w:rFonts w:eastAsia="Arial" w:cs="Arial"/>
          <w:color w:val="000000" w:themeColor="text1"/>
          <w:sz w:val="24"/>
          <w:szCs w:val="24"/>
        </w:rPr>
        <w:t>6</w:t>
      </w:r>
      <w:r w:rsidRPr="3DD47F3F">
        <w:rPr>
          <w:rFonts w:eastAsia="Arial" w:cs="Arial"/>
          <w:color w:val="000000" w:themeColor="text1"/>
          <w:sz w:val="24"/>
          <w:szCs w:val="24"/>
        </w:rPr>
        <w:t xml:space="preserve"> </w:t>
      </w:r>
      <w:r w:rsidR="00AD482F">
        <w:rPr>
          <w:rFonts w:eastAsia="Arial" w:cs="Arial"/>
          <w:color w:val="000000" w:themeColor="text1"/>
          <w:sz w:val="24"/>
          <w:szCs w:val="24"/>
        </w:rPr>
        <w:tab/>
      </w:r>
      <w:r w:rsidR="352CA204" w:rsidRPr="3DD47F3F">
        <w:rPr>
          <w:rFonts w:eastAsia="Arial" w:cs="Arial"/>
          <w:color w:val="000000" w:themeColor="text1"/>
          <w:sz w:val="24"/>
          <w:szCs w:val="24"/>
        </w:rPr>
        <w:t>Meetings may be conducted virtually via MS Teams, or in person.</w:t>
      </w:r>
    </w:p>
    <w:p w14:paraId="788F4167" w14:textId="099F30F5" w:rsidR="16DA02AC" w:rsidRDefault="19F02AD3" w:rsidP="00B56654">
      <w:pPr>
        <w:pStyle w:val="Heading2"/>
        <w:numPr>
          <w:ilvl w:val="1"/>
          <w:numId w:val="0"/>
        </w:numPr>
        <w:tabs>
          <w:tab w:val="num" w:pos="1288"/>
        </w:tabs>
        <w:spacing w:after="120"/>
        <w:ind w:left="720" w:hanging="720"/>
        <w:jc w:val="left"/>
        <w:rPr>
          <w:rFonts w:eastAsia="Arial" w:cs="Arial"/>
          <w:color w:val="000000" w:themeColor="text1"/>
          <w:sz w:val="24"/>
          <w:szCs w:val="24"/>
        </w:rPr>
      </w:pPr>
      <w:r w:rsidRPr="2B15BFAA">
        <w:rPr>
          <w:rFonts w:eastAsia="Arial" w:cs="Arial"/>
          <w:color w:val="000000" w:themeColor="text1"/>
          <w:sz w:val="24"/>
          <w:szCs w:val="24"/>
        </w:rPr>
        <w:t>1</w:t>
      </w:r>
      <w:r w:rsidR="00BA0366">
        <w:rPr>
          <w:rFonts w:eastAsia="Arial" w:cs="Arial"/>
          <w:color w:val="000000" w:themeColor="text1"/>
          <w:sz w:val="24"/>
          <w:szCs w:val="24"/>
        </w:rPr>
        <w:t>5.1</w:t>
      </w:r>
      <w:r w:rsidR="00994ABF">
        <w:rPr>
          <w:rFonts w:eastAsia="Arial" w:cs="Arial"/>
          <w:color w:val="000000" w:themeColor="text1"/>
          <w:sz w:val="24"/>
          <w:szCs w:val="24"/>
        </w:rPr>
        <w:t>7</w:t>
      </w:r>
      <w:r w:rsidRPr="2B15BFAA">
        <w:rPr>
          <w:rFonts w:eastAsia="Arial" w:cs="Arial"/>
          <w:color w:val="000000" w:themeColor="text1"/>
          <w:sz w:val="24"/>
          <w:szCs w:val="24"/>
        </w:rPr>
        <w:t xml:space="preserve"> </w:t>
      </w:r>
      <w:r w:rsidR="00AD482F">
        <w:rPr>
          <w:rFonts w:eastAsia="Arial" w:cs="Arial"/>
          <w:color w:val="000000" w:themeColor="text1"/>
          <w:sz w:val="24"/>
          <w:szCs w:val="24"/>
        </w:rPr>
        <w:tab/>
      </w:r>
      <w:r w:rsidR="74D2762E" w:rsidRPr="2B15BFAA">
        <w:rPr>
          <w:rFonts w:eastAsia="Arial" w:cs="Arial"/>
          <w:color w:val="000000" w:themeColor="text1"/>
          <w:sz w:val="24"/>
          <w:szCs w:val="24"/>
        </w:rPr>
        <w:t xml:space="preserve">Attendance at review meetings held at the </w:t>
      </w:r>
      <w:r w:rsidR="69B008C3" w:rsidRPr="2B15BFAA">
        <w:rPr>
          <w:rFonts w:eastAsia="Arial" w:cs="Arial"/>
          <w:color w:val="000000" w:themeColor="text1"/>
          <w:sz w:val="24"/>
          <w:szCs w:val="24"/>
        </w:rPr>
        <w:t>Buyer</w:t>
      </w:r>
      <w:r w:rsidR="74D2762E" w:rsidRPr="2B15BFAA">
        <w:rPr>
          <w:rFonts w:eastAsia="Arial" w:cs="Arial"/>
          <w:color w:val="000000" w:themeColor="text1"/>
          <w:sz w:val="24"/>
          <w:szCs w:val="24"/>
        </w:rPr>
        <w:t>’s premises shall be attended at the Supplier’s own expense.</w:t>
      </w:r>
    </w:p>
    <w:p w14:paraId="647040DD" w14:textId="6345889D" w:rsidR="00D63475" w:rsidRDefault="36F08FDC" w:rsidP="00D63475">
      <w:pPr>
        <w:pStyle w:val="Heading2"/>
        <w:numPr>
          <w:ilvl w:val="1"/>
          <w:numId w:val="0"/>
        </w:numPr>
        <w:tabs>
          <w:tab w:val="num" w:pos="1288"/>
        </w:tabs>
        <w:spacing w:after="120"/>
        <w:ind w:left="720" w:hanging="720"/>
        <w:jc w:val="left"/>
        <w:rPr>
          <w:rFonts w:eastAsia="Arial" w:cs="Arial"/>
          <w:color w:val="000000" w:themeColor="text1"/>
          <w:sz w:val="24"/>
          <w:szCs w:val="24"/>
        </w:rPr>
      </w:pPr>
      <w:r w:rsidRPr="3CE5C42A">
        <w:rPr>
          <w:rFonts w:eastAsia="Arial" w:cs="Arial"/>
          <w:color w:val="000000" w:themeColor="text1"/>
          <w:sz w:val="24"/>
          <w:szCs w:val="24"/>
        </w:rPr>
        <w:lastRenderedPageBreak/>
        <w:t>1</w:t>
      </w:r>
      <w:r w:rsidR="00BA0366">
        <w:rPr>
          <w:rFonts w:eastAsia="Arial" w:cs="Arial"/>
          <w:color w:val="000000" w:themeColor="text1"/>
          <w:sz w:val="24"/>
          <w:szCs w:val="24"/>
        </w:rPr>
        <w:t>5.1</w:t>
      </w:r>
      <w:r w:rsidR="00994ABF">
        <w:rPr>
          <w:rFonts w:eastAsia="Arial" w:cs="Arial"/>
          <w:color w:val="000000" w:themeColor="text1"/>
          <w:sz w:val="24"/>
          <w:szCs w:val="24"/>
        </w:rPr>
        <w:t>8</w:t>
      </w:r>
      <w:r w:rsidRPr="3CE5C42A">
        <w:rPr>
          <w:rFonts w:eastAsia="Arial" w:cs="Arial"/>
          <w:color w:val="000000" w:themeColor="text1"/>
          <w:sz w:val="24"/>
          <w:szCs w:val="24"/>
        </w:rPr>
        <w:t xml:space="preserve"> </w:t>
      </w:r>
      <w:r w:rsidR="74D2762E" w:rsidRPr="3CE5C42A">
        <w:rPr>
          <w:rFonts w:eastAsia="Arial" w:cs="Arial"/>
          <w:color w:val="000000" w:themeColor="text1"/>
          <w:sz w:val="24"/>
          <w:szCs w:val="24"/>
        </w:rPr>
        <w:t xml:space="preserve">The Supplier is expected to provide electronic copies of all appropriate Management Information </w:t>
      </w:r>
      <w:r w:rsidR="009E09FF">
        <w:rPr>
          <w:rFonts w:eastAsia="Arial" w:cs="Arial"/>
          <w:color w:val="000000" w:themeColor="text1"/>
          <w:sz w:val="24"/>
          <w:szCs w:val="24"/>
        </w:rPr>
        <w:t>a</w:t>
      </w:r>
      <w:r w:rsidR="74D2762E" w:rsidRPr="3CE5C42A">
        <w:rPr>
          <w:rFonts w:eastAsia="Arial" w:cs="Arial"/>
          <w:color w:val="000000" w:themeColor="text1"/>
          <w:sz w:val="24"/>
          <w:szCs w:val="24"/>
        </w:rPr>
        <w:t>nd a summary of complaints and issues for the relevant period at review meetings</w:t>
      </w:r>
      <w:bookmarkStart w:id="36" w:name="_Toc368573043"/>
      <w:bookmarkEnd w:id="23"/>
      <w:r w:rsidR="003E13AF">
        <w:rPr>
          <w:rFonts w:eastAsia="Arial" w:cs="Arial"/>
          <w:color w:val="000000" w:themeColor="text1"/>
          <w:sz w:val="24"/>
          <w:szCs w:val="24"/>
        </w:rPr>
        <w:t>.</w:t>
      </w:r>
    </w:p>
    <w:p w14:paraId="3D29B4D9" w14:textId="31E8D94B" w:rsidR="003E13AF" w:rsidRDefault="003E13AF" w:rsidP="00D63475">
      <w:pPr>
        <w:pStyle w:val="Heading2"/>
        <w:numPr>
          <w:ilvl w:val="1"/>
          <w:numId w:val="0"/>
        </w:numPr>
        <w:tabs>
          <w:tab w:val="num" w:pos="1288"/>
        </w:tabs>
        <w:spacing w:after="120"/>
        <w:ind w:left="720" w:hanging="720"/>
        <w:jc w:val="left"/>
        <w:rPr>
          <w:rFonts w:eastAsia="Arial" w:cs="Arial"/>
          <w:color w:val="000000" w:themeColor="text1"/>
          <w:sz w:val="24"/>
          <w:szCs w:val="24"/>
        </w:rPr>
      </w:pPr>
      <w:r>
        <w:rPr>
          <w:rFonts w:eastAsia="Arial" w:cs="Arial"/>
          <w:color w:val="000000" w:themeColor="text1"/>
          <w:sz w:val="24"/>
          <w:szCs w:val="24"/>
        </w:rPr>
        <w:t>15.</w:t>
      </w:r>
      <w:r w:rsidR="00994ABF">
        <w:rPr>
          <w:rFonts w:eastAsia="Arial" w:cs="Arial"/>
          <w:color w:val="000000" w:themeColor="text1"/>
          <w:sz w:val="24"/>
          <w:szCs w:val="24"/>
        </w:rPr>
        <w:t>19</w:t>
      </w:r>
      <w:r>
        <w:rPr>
          <w:rFonts w:eastAsia="Arial" w:cs="Arial"/>
          <w:color w:val="000000" w:themeColor="text1"/>
          <w:sz w:val="24"/>
          <w:szCs w:val="24"/>
        </w:rPr>
        <w:t xml:space="preserve"> </w:t>
      </w:r>
      <w:r>
        <w:rPr>
          <w:rFonts w:eastAsia="Arial" w:cs="Arial"/>
          <w:color w:val="000000" w:themeColor="text1"/>
          <w:sz w:val="24"/>
          <w:szCs w:val="24"/>
        </w:rPr>
        <w:tab/>
      </w:r>
      <w:r w:rsidRPr="2B15BFAA">
        <w:rPr>
          <w:rFonts w:eastAsia="Arial" w:cs="Arial"/>
          <w:color w:val="000000" w:themeColor="text1"/>
          <w:sz w:val="24"/>
          <w:szCs w:val="24"/>
        </w:rPr>
        <w:t>The Buyer may invite key internal stakeholders to review meetings to support specific contract and performance management-related activities, or continuous improvement projects.</w:t>
      </w:r>
      <w:r>
        <w:rPr>
          <w:rFonts w:eastAsia="Arial" w:cs="Arial"/>
          <w:color w:val="000000" w:themeColor="text1"/>
          <w:sz w:val="24"/>
          <w:szCs w:val="24"/>
        </w:rPr>
        <w:t xml:space="preserve"> The Buyer OCM will attend all review meetings.</w:t>
      </w:r>
    </w:p>
    <w:p w14:paraId="2D7AD74F" w14:textId="4FC225E8" w:rsidR="006471FF" w:rsidRDefault="00916D09" w:rsidP="00D63475">
      <w:pPr>
        <w:pStyle w:val="Heading2"/>
        <w:numPr>
          <w:ilvl w:val="1"/>
          <w:numId w:val="0"/>
        </w:numPr>
        <w:tabs>
          <w:tab w:val="num" w:pos="1288"/>
        </w:tabs>
        <w:spacing w:after="120"/>
        <w:ind w:left="720" w:hanging="720"/>
        <w:jc w:val="left"/>
        <w:rPr>
          <w:rFonts w:eastAsia="Arial" w:cs="Arial"/>
          <w:bCs/>
          <w:color w:val="000000" w:themeColor="text1"/>
          <w:sz w:val="24"/>
          <w:szCs w:val="24"/>
        </w:rPr>
      </w:pPr>
      <w:r>
        <w:rPr>
          <w:rFonts w:eastAsia="Arial" w:cs="Arial"/>
          <w:bCs/>
          <w:color w:val="000000" w:themeColor="text1"/>
          <w:sz w:val="24"/>
          <w:szCs w:val="24"/>
        </w:rPr>
        <w:tab/>
      </w:r>
      <w:bookmarkStart w:id="37" w:name="_Toc141945531"/>
      <w:r w:rsidR="00886755">
        <w:rPr>
          <w:rFonts w:eastAsia="Arial" w:cs="Arial"/>
          <w:bCs/>
          <w:color w:val="000000" w:themeColor="text1"/>
          <w:sz w:val="24"/>
          <w:szCs w:val="24"/>
          <w:u w:val="single"/>
        </w:rPr>
        <w:t>Staff and Customer Services</w:t>
      </w:r>
    </w:p>
    <w:p w14:paraId="1C894A53" w14:textId="72FE12DC" w:rsidR="00886755" w:rsidRDefault="00886755" w:rsidP="00D63475">
      <w:pPr>
        <w:pStyle w:val="Heading2"/>
        <w:numPr>
          <w:ilvl w:val="1"/>
          <w:numId w:val="0"/>
        </w:numPr>
        <w:tabs>
          <w:tab w:val="num" w:pos="1288"/>
        </w:tabs>
        <w:spacing w:after="120"/>
        <w:ind w:left="720" w:hanging="720"/>
        <w:jc w:val="left"/>
        <w:rPr>
          <w:rFonts w:eastAsia="Arial" w:cs="Arial"/>
          <w:bCs/>
          <w:color w:val="000000" w:themeColor="text1"/>
          <w:sz w:val="24"/>
          <w:szCs w:val="24"/>
        </w:rPr>
      </w:pPr>
      <w:r>
        <w:rPr>
          <w:rFonts w:eastAsia="Arial" w:cs="Arial"/>
          <w:bCs/>
          <w:color w:val="000000" w:themeColor="text1"/>
          <w:sz w:val="24"/>
          <w:szCs w:val="24"/>
        </w:rPr>
        <w:t>15.20</w:t>
      </w:r>
      <w:r>
        <w:rPr>
          <w:rFonts w:eastAsia="Arial" w:cs="Arial"/>
          <w:bCs/>
          <w:color w:val="000000" w:themeColor="text1"/>
          <w:sz w:val="24"/>
          <w:szCs w:val="24"/>
        </w:rPr>
        <w:tab/>
        <w:t xml:space="preserve">The Supplier will maintain and make available a </w:t>
      </w:r>
      <w:r w:rsidR="00A95163">
        <w:rPr>
          <w:rFonts w:eastAsia="Arial" w:cs="Arial"/>
          <w:bCs/>
          <w:color w:val="000000" w:themeColor="text1"/>
          <w:sz w:val="24"/>
          <w:szCs w:val="24"/>
        </w:rPr>
        <w:t>helpdesk function to resolve issues such as:</w:t>
      </w:r>
    </w:p>
    <w:p w14:paraId="664CD25F" w14:textId="572F581A" w:rsidR="00A95163" w:rsidRDefault="00A95163" w:rsidP="00CA5D48">
      <w:pPr>
        <w:pStyle w:val="Heading2"/>
        <w:numPr>
          <w:ilvl w:val="0"/>
          <w:numId w:val="53"/>
        </w:numPr>
        <w:spacing w:after="0"/>
        <w:ind w:left="714" w:hanging="357"/>
        <w:jc w:val="left"/>
        <w:rPr>
          <w:rFonts w:eastAsia="Arial" w:cs="Arial"/>
          <w:bCs/>
          <w:color w:val="000000" w:themeColor="text1"/>
          <w:sz w:val="24"/>
          <w:szCs w:val="24"/>
        </w:rPr>
      </w:pPr>
      <w:r>
        <w:rPr>
          <w:rFonts w:eastAsia="Arial" w:cs="Arial"/>
          <w:bCs/>
          <w:color w:val="000000" w:themeColor="text1"/>
          <w:sz w:val="24"/>
          <w:szCs w:val="24"/>
        </w:rPr>
        <w:t>Customer complaints and concerns</w:t>
      </w:r>
    </w:p>
    <w:p w14:paraId="00A7AF49" w14:textId="07D50D20" w:rsidR="00A95163" w:rsidRDefault="00965149" w:rsidP="00CA5D48">
      <w:pPr>
        <w:pStyle w:val="Heading2"/>
        <w:numPr>
          <w:ilvl w:val="0"/>
          <w:numId w:val="53"/>
        </w:numPr>
        <w:spacing w:after="0"/>
        <w:ind w:left="714" w:hanging="357"/>
        <w:jc w:val="left"/>
        <w:rPr>
          <w:rFonts w:eastAsia="Arial" w:cs="Arial"/>
          <w:bCs/>
          <w:color w:val="000000" w:themeColor="text1"/>
          <w:sz w:val="24"/>
          <w:szCs w:val="24"/>
        </w:rPr>
      </w:pPr>
      <w:r>
        <w:rPr>
          <w:rFonts w:eastAsia="Arial" w:cs="Arial"/>
          <w:bCs/>
          <w:color w:val="000000" w:themeColor="text1"/>
          <w:sz w:val="24"/>
          <w:szCs w:val="24"/>
        </w:rPr>
        <w:t>Log in and password issues.</w:t>
      </w:r>
    </w:p>
    <w:p w14:paraId="47B7E08B" w14:textId="136539FA" w:rsidR="00965149" w:rsidRDefault="00965149" w:rsidP="00CA5D48">
      <w:pPr>
        <w:pStyle w:val="Heading2"/>
        <w:numPr>
          <w:ilvl w:val="0"/>
          <w:numId w:val="53"/>
        </w:numPr>
        <w:spacing w:after="0"/>
        <w:ind w:left="714" w:hanging="357"/>
        <w:jc w:val="left"/>
        <w:rPr>
          <w:rFonts w:eastAsia="Arial" w:cs="Arial"/>
          <w:bCs/>
          <w:color w:val="000000" w:themeColor="text1"/>
          <w:sz w:val="24"/>
          <w:szCs w:val="24"/>
        </w:rPr>
      </w:pPr>
      <w:r>
        <w:rPr>
          <w:rFonts w:eastAsia="Arial" w:cs="Arial"/>
          <w:bCs/>
          <w:color w:val="000000" w:themeColor="text1"/>
          <w:sz w:val="24"/>
          <w:szCs w:val="24"/>
        </w:rPr>
        <w:t>Connection and functionality issues.</w:t>
      </w:r>
    </w:p>
    <w:p w14:paraId="6CFF228D" w14:textId="04E1C348" w:rsidR="00965149" w:rsidRPr="00886755" w:rsidRDefault="00965149" w:rsidP="00CA5D48">
      <w:pPr>
        <w:pStyle w:val="Heading2"/>
        <w:numPr>
          <w:ilvl w:val="0"/>
          <w:numId w:val="53"/>
        </w:numPr>
        <w:spacing w:after="0"/>
        <w:ind w:left="714" w:hanging="357"/>
        <w:jc w:val="left"/>
        <w:rPr>
          <w:rFonts w:eastAsia="Arial" w:cs="Arial"/>
          <w:bCs/>
          <w:color w:val="000000" w:themeColor="text1"/>
          <w:sz w:val="24"/>
          <w:szCs w:val="24"/>
        </w:rPr>
      </w:pPr>
      <w:r>
        <w:rPr>
          <w:rFonts w:eastAsia="Arial" w:cs="Arial"/>
          <w:bCs/>
          <w:color w:val="000000" w:themeColor="text1"/>
          <w:sz w:val="24"/>
          <w:szCs w:val="24"/>
        </w:rPr>
        <w:t xml:space="preserve">Other general queries </w:t>
      </w:r>
      <w:r w:rsidR="00E64ECE">
        <w:rPr>
          <w:rFonts w:eastAsia="Arial" w:cs="Arial"/>
          <w:bCs/>
          <w:color w:val="000000" w:themeColor="text1"/>
          <w:sz w:val="24"/>
          <w:szCs w:val="24"/>
        </w:rPr>
        <w:t>such as new starters and leavers</w:t>
      </w:r>
    </w:p>
    <w:p w14:paraId="6B16EDEF" w14:textId="77777777" w:rsidR="006471FF" w:rsidRDefault="006471FF" w:rsidP="00D63475">
      <w:pPr>
        <w:pStyle w:val="Heading2"/>
        <w:numPr>
          <w:ilvl w:val="1"/>
          <w:numId w:val="0"/>
        </w:numPr>
        <w:tabs>
          <w:tab w:val="num" w:pos="1288"/>
        </w:tabs>
        <w:spacing w:after="120"/>
        <w:ind w:left="720" w:hanging="720"/>
        <w:jc w:val="left"/>
        <w:rPr>
          <w:rFonts w:eastAsia="Arial" w:cs="Arial"/>
          <w:bCs/>
          <w:color w:val="000000" w:themeColor="text1"/>
          <w:sz w:val="24"/>
          <w:szCs w:val="24"/>
        </w:rPr>
      </w:pPr>
    </w:p>
    <w:p w14:paraId="30EFD1CD" w14:textId="55CF5671" w:rsidR="00E64ECE" w:rsidRDefault="00E64ECE" w:rsidP="00D63475">
      <w:pPr>
        <w:pStyle w:val="Heading2"/>
        <w:numPr>
          <w:ilvl w:val="1"/>
          <w:numId w:val="0"/>
        </w:numPr>
        <w:tabs>
          <w:tab w:val="num" w:pos="1288"/>
        </w:tabs>
        <w:spacing w:after="120"/>
        <w:ind w:left="720" w:hanging="720"/>
        <w:jc w:val="left"/>
        <w:rPr>
          <w:rFonts w:eastAsia="Arial" w:cs="Arial"/>
          <w:bCs/>
          <w:color w:val="000000" w:themeColor="text1"/>
          <w:sz w:val="24"/>
          <w:szCs w:val="24"/>
        </w:rPr>
      </w:pPr>
      <w:r>
        <w:rPr>
          <w:rFonts w:eastAsia="Arial" w:cs="Arial"/>
          <w:bCs/>
          <w:color w:val="000000" w:themeColor="text1"/>
          <w:sz w:val="24"/>
          <w:szCs w:val="24"/>
        </w:rPr>
        <w:t>15.21</w:t>
      </w:r>
      <w:r>
        <w:rPr>
          <w:rFonts w:eastAsia="Arial" w:cs="Arial"/>
          <w:bCs/>
          <w:color w:val="000000" w:themeColor="text1"/>
          <w:sz w:val="24"/>
          <w:szCs w:val="24"/>
        </w:rPr>
        <w:tab/>
        <w:t>The helpdesk function will be available at the following times:</w:t>
      </w:r>
    </w:p>
    <w:p w14:paraId="78B6D356" w14:textId="77777777" w:rsidR="006C59CB" w:rsidRPr="006C59CB" w:rsidRDefault="006C59CB" w:rsidP="006C59CB">
      <w:pPr>
        <w:numPr>
          <w:ilvl w:val="0"/>
          <w:numId w:val="54"/>
        </w:numPr>
        <w:rPr>
          <w:rFonts w:eastAsia="Times New Roman" w:cs="Arial"/>
          <w:sz w:val="24"/>
          <w:lang w:eastAsia="en-GB"/>
        </w:rPr>
      </w:pPr>
      <w:r w:rsidRPr="006C59CB">
        <w:rPr>
          <w:rFonts w:eastAsia="Times New Roman" w:cs="Arial"/>
          <w:sz w:val="24"/>
          <w:lang w:eastAsia="en-GB"/>
        </w:rPr>
        <w:t>8am to 8pm Monday to Friday</w:t>
      </w:r>
    </w:p>
    <w:p w14:paraId="18D67FF5" w14:textId="77777777" w:rsidR="006C59CB" w:rsidRDefault="006C59CB" w:rsidP="006C59CB">
      <w:pPr>
        <w:numPr>
          <w:ilvl w:val="0"/>
          <w:numId w:val="54"/>
        </w:numPr>
        <w:spacing w:after="120"/>
        <w:rPr>
          <w:rFonts w:eastAsia="Times New Roman" w:cs="Arial"/>
          <w:sz w:val="24"/>
          <w:lang w:eastAsia="en-GB"/>
        </w:rPr>
      </w:pPr>
      <w:r w:rsidRPr="006C59CB">
        <w:rPr>
          <w:rFonts w:eastAsia="Times New Roman" w:cs="Arial"/>
          <w:sz w:val="24"/>
          <w:lang w:eastAsia="en-GB"/>
        </w:rPr>
        <w:t>9am to 4pm Saturday</w:t>
      </w:r>
    </w:p>
    <w:p w14:paraId="728FAD63" w14:textId="3182EE3B" w:rsidR="00CA5D48" w:rsidRPr="00696153" w:rsidRDefault="004537C2" w:rsidP="008C7979">
      <w:pPr>
        <w:pStyle w:val="NormalWeb"/>
        <w:spacing w:after="120"/>
        <w:ind w:left="567" w:hanging="567"/>
        <w:rPr>
          <w:rFonts w:eastAsia="Times New Roman" w:cs="Arial"/>
          <w:lang w:eastAsia="en-GB"/>
        </w:rPr>
      </w:pPr>
      <w:r w:rsidRPr="00696153">
        <w:rPr>
          <w:rFonts w:eastAsia="Times New Roman" w:cs="Arial"/>
          <w:lang w:eastAsia="en-GB"/>
        </w:rPr>
        <w:t>15.22</w:t>
      </w:r>
      <w:r w:rsidRPr="00696153">
        <w:rPr>
          <w:rFonts w:eastAsia="Times New Roman" w:cs="Arial"/>
          <w:lang w:eastAsia="en-GB"/>
        </w:rPr>
        <w:tab/>
      </w:r>
      <w:r w:rsidR="00A360A6" w:rsidRPr="00696153">
        <w:rPr>
          <w:rFonts w:eastAsia="Times New Roman" w:cs="Arial"/>
          <w:lang w:eastAsia="en-GB"/>
        </w:rPr>
        <w:t>Timescales for the resolution of issues by the help desk will be shown in a</w:t>
      </w:r>
      <w:r w:rsidR="008C7979">
        <w:rPr>
          <w:rFonts w:eastAsia="Times New Roman" w:cs="Arial"/>
          <w:lang w:eastAsia="en-GB"/>
        </w:rPr>
        <w:t xml:space="preserve"> separate management information and service level schedule to this Contract.</w:t>
      </w:r>
      <w:r w:rsidR="00A360A6" w:rsidRPr="00696153">
        <w:rPr>
          <w:rFonts w:eastAsia="Times New Roman" w:cs="Arial"/>
          <w:lang w:eastAsia="en-GB"/>
        </w:rPr>
        <w:t xml:space="preserve"> </w:t>
      </w:r>
    </w:p>
    <w:p w14:paraId="77F79B43" w14:textId="2FD66C35" w:rsidR="006C59CB" w:rsidRPr="006C59CB" w:rsidRDefault="002A7A56" w:rsidP="002A7A56">
      <w:pPr>
        <w:spacing w:before="100" w:beforeAutospacing="1" w:after="100" w:afterAutospacing="1"/>
        <w:ind w:left="709" w:hanging="709"/>
        <w:rPr>
          <w:rFonts w:eastAsia="Times New Roman" w:cs="Arial"/>
          <w:sz w:val="24"/>
          <w:lang w:eastAsia="en-GB"/>
        </w:rPr>
      </w:pPr>
      <w:r>
        <w:rPr>
          <w:rFonts w:eastAsia="Times New Roman" w:cs="Arial"/>
          <w:sz w:val="24"/>
          <w:lang w:eastAsia="en-GB"/>
        </w:rPr>
        <w:t>15.22</w:t>
      </w:r>
      <w:r>
        <w:rPr>
          <w:rFonts w:eastAsia="Times New Roman" w:cs="Arial"/>
          <w:sz w:val="24"/>
          <w:lang w:eastAsia="en-GB"/>
        </w:rPr>
        <w:tab/>
      </w:r>
      <w:r w:rsidR="006C59CB" w:rsidRPr="006C59CB">
        <w:rPr>
          <w:rFonts w:eastAsia="Times New Roman" w:cs="Arial"/>
          <w:sz w:val="24"/>
          <w:lang w:eastAsia="en-GB"/>
        </w:rPr>
        <w:t>The Supplier should provide a monthly report to the Buyer by email detailing the system availability during the month and number and nature of incidents raised with the Help desk.</w:t>
      </w:r>
    </w:p>
    <w:p w14:paraId="04BBE808" w14:textId="69B2D904" w:rsidR="00671798" w:rsidRPr="00966ADE" w:rsidRDefault="006471FF" w:rsidP="00D63475">
      <w:pPr>
        <w:pStyle w:val="Heading2"/>
        <w:numPr>
          <w:ilvl w:val="1"/>
          <w:numId w:val="0"/>
        </w:numPr>
        <w:tabs>
          <w:tab w:val="num" w:pos="1288"/>
        </w:tabs>
        <w:spacing w:after="120"/>
        <w:ind w:left="720" w:hanging="720"/>
        <w:jc w:val="left"/>
        <w:rPr>
          <w:rFonts w:eastAsia="Arial" w:cs="Arial"/>
          <w:bCs/>
          <w:caps/>
          <w:color w:val="000000" w:themeColor="text1"/>
          <w:sz w:val="24"/>
          <w:szCs w:val="24"/>
          <w:u w:val="single"/>
        </w:rPr>
      </w:pPr>
      <w:r>
        <w:rPr>
          <w:rFonts w:eastAsia="Arial" w:cs="Arial"/>
          <w:bCs/>
          <w:color w:val="000000" w:themeColor="text1"/>
          <w:sz w:val="24"/>
          <w:szCs w:val="24"/>
        </w:rPr>
        <w:tab/>
      </w:r>
      <w:r w:rsidR="0422750A" w:rsidRPr="00966ADE">
        <w:rPr>
          <w:rFonts w:eastAsia="Arial" w:cs="Arial"/>
          <w:bCs/>
          <w:color w:val="000000" w:themeColor="text1"/>
          <w:sz w:val="24"/>
          <w:szCs w:val="24"/>
          <w:u w:val="single"/>
        </w:rPr>
        <w:t>Location</w:t>
      </w:r>
      <w:bookmarkEnd w:id="36"/>
      <w:bookmarkEnd w:id="37"/>
      <w:r w:rsidR="0422750A" w:rsidRPr="00966ADE">
        <w:rPr>
          <w:rFonts w:eastAsia="Arial" w:cs="Arial"/>
          <w:bCs/>
          <w:color w:val="000000" w:themeColor="text1"/>
          <w:sz w:val="24"/>
          <w:szCs w:val="24"/>
          <w:u w:val="single"/>
        </w:rPr>
        <w:t xml:space="preserve"> </w:t>
      </w:r>
    </w:p>
    <w:p w14:paraId="21846EE4" w14:textId="6E663D2B" w:rsidR="002F7AA1" w:rsidRPr="0076559F" w:rsidRDefault="00D63475" w:rsidP="00D63475">
      <w:pPr>
        <w:pStyle w:val="Heading2"/>
        <w:numPr>
          <w:ilvl w:val="0"/>
          <w:numId w:val="0"/>
        </w:numPr>
        <w:spacing w:after="0"/>
        <w:jc w:val="left"/>
        <w:rPr>
          <w:rFonts w:eastAsia="Arial" w:cs="Arial"/>
          <w:color w:val="000000" w:themeColor="text1"/>
          <w:sz w:val="24"/>
          <w:szCs w:val="24"/>
        </w:rPr>
      </w:pPr>
      <w:r>
        <w:rPr>
          <w:rFonts w:eastAsia="Arial" w:cs="Arial"/>
          <w:color w:val="000000" w:themeColor="text1"/>
          <w:sz w:val="24"/>
          <w:szCs w:val="24"/>
        </w:rPr>
        <w:t>15.</w:t>
      </w:r>
      <w:r w:rsidR="00994ABF">
        <w:rPr>
          <w:rFonts w:eastAsia="Arial" w:cs="Arial"/>
          <w:color w:val="000000" w:themeColor="text1"/>
          <w:sz w:val="24"/>
          <w:szCs w:val="24"/>
        </w:rPr>
        <w:t>2</w:t>
      </w:r>
      <w:r w:rsidR="00E64ECE">
        <w:rPr>
          <w:rFonts w:eastAsia="Arial" w:cs="Arial"/>
          <w:color w:val="000000" w:themeColor="text1"/>
          <w:sz w:val="24"/>
          <w:szCs w:val="24"/>
        </w:rPr>
        <w:t>1</w:t>
      </w:r>
      <w:r w:rsidR="00A71BA2">
        <w:rPr>
          <w:rFonts w:eastAsia="Arial" w:cs="Arial"/>
          <w:color w:val="000000" w:themeColor="text1"/>
          <w:sz w:val="24"/>
          <w:szCs w:val="24"/>
        </w:rPr>
        <w:tab/>
      </w:r>
      <w:r w:rsidR="0422750A" w:rsidRPr="0076559F">
        <w:rPr>
          <w:rFonts w:eastAsia="Arial" w:cs="Arial"/>
          <w:color w:val="000000" w:themeColor="text1"/>
          <w:sz w:val="24"/>
          <w:szCs w:val="24"/>
        </w:rPr>
        <w:t xml:space="preserve">The location the Services will be carried out at </w:t>
      </w:r>
      <w:r w:rsidR="7ADDCBE5" w:rsidRPr="0076559F">
        <w:rPr>
          <w:rFonts w:eastAsia="Arial" w:cs="Arial"/>
          <w:color w:val="000000" w:themeColor="text1"/>
          <w:sz w:val="24"/>
          <w:szCs w:val="24"/>
        </w:rPr>
        <w:t xml:space="preserve">the address of the winning </w:t>
      </w:r>
      <w:r w:rsidR="00A71BA2">
        <w:rPr>
          <w:rFonts w:eastAsia="Arial" w:cs="Arial"/>
          <w:color w:val="000000" w:themeColor="text1"/>
          <w:sz w:val="24"/>
          <w:szCs w:val="24"/>
        </w:rPr>
        <w:tab/>
      </w:r>
      <w:r w:rsidR="7ADDCBE5" w:rsidRPr="0076559F">
        <w:rPr>
          <w:rFonts w:eastAsia="Arial" w:cs="Arial"/>
          <w:color w:val="000000" w:themeColor="text1"/>
          <w:sz w:val="24"/>
          <w:szCs w:val="24"/>
        </w:rPr>
        <w:t xml:space="preserve">supplier after a competitive tendering exercise has been carried out and a </w:t>
      </w:r>
      <w:r w:rsidR="00A71BA2">
        <w:rPr>
          <w:rFonts w:eastAsia="Arial" w:cs="Arial"/>
          <w:color w:val="000000" w:themeColor="text1"/>
          <w:sz w:val="24"/>
          <w:szCs w:val="24"/>
        </w:rPr>
        <w:tab/>
      </w:r>
      <w:r w:rsidR="7ADDCBE5" w:rsidRPr="0076559F">
        <w:rPr>
          <w:rFonts w:eastAsia="Arial" w:cs="Arial"/>
          <w:color w:val="000000" w:themeColor="text1"/>
          <w:sz w:val="24"/>
          <w:szCs w:val="24"/>
        </w:rPr>
        <w:t>successful tenderer has been awarded a contract.</w:t>
      </w:r>
    </w:p>
    <w:p w14:paraId="0E531ACC" w14:textId="7D9449B3" w:rsidR="00926958" w:rsidRDefault="00926958" w:rsidP="00B56654">
      <w:pPr>
        <w:tabs>
          <w:tab w:val="left" w:pos="1392"/>
        </w:tabs>
        <w:rPr>
          <w:rFonts w:eastAsia="Arial" w:cs="Arial"/>
          <w:color w:val="000000" w:themeColor="text1"/>
          <w:sz w:val="24"/>
        </w:rPr>
      </w:pPr>
    </w:p>
    <w:p w14:paraId="3CDC6139" w14:textId="6D8A91A9" w:rsidR="002C23F1" w:rsidRDefault="002C23F1" w:rsidP="00B56654">
      <w:pPr>
        <w:tabs>
          <w:tab w:val="left" w:pos="1392"/>
        </w:tabs>
        <w:rPr>
          <w:rFonts w:eastAsia="Arial" w:cs="Arial"/>
          <w:color w:val="000000" w:themeColor="text1"/>
          <w:sz w:val="24"/>
        </w:rPr>
      </w:pPr>
    </w:p>
    <w:p w14:paraId="4E18A976" w14:textId="48DCBF34" w:rsidR="0011644F" w:rsidRDefault="0011644F" w:rsidP="00B56654">
      <w:pPr>
        <w:tabs>
          <w:tab w:val="left" w:pos="1392"/>
        </w:tabs>
        <w:rPr>
          <w:rFonts w:eastAsia="Arial" w:cs="Arial"/>
          <w:color w:val="000000" w:themeColor="text1"/>
          <w:sz w:val="24"/>
        </w:rPr>
      </w:pPr>
    </w:p>
    <w:p w14:paraId="57A00315" w14:textId="35DD1606" w:rsidR="00717C8D" w:rsidRDefault="00717C8D" w:rsidP="00B56654">
      <w:pPr>
        <w:tabs>
          <w:tab w:val="left" w:pos="1392"/>
        </w:tabs>
        <w:rPr>
          <w:rFonts w:eastAsia="Arial" w:cs="Arial"/>
          <w:color w:val="000000" w:themeColor="text1"/>
          <w:sz w:val="24"/>
        </w:rPr>
      </w:pPr>
    </w:p>
    <w:p w14:paraId="7DA2A7C3" w14:textId="640ADDE5" w:rsidR="00BC5C02" w:rsidRDefault="00BC5C02" w:rsidP="00B56654">
      <w:pPr>
        <w:tabs>
          <w:tab w:val="left" w:pos="1392"/>
        </w:tabs>
        <w:rPr>
          <w:rFonts w:eastAsia="Arial" w:cs="Arial"/>
          <w:color w:val="000000" w:themeColor="text1"/>
          <w:sz w:val="24"/>
        </w:rPr>
      </w:pPr>
    </w:p>
    <w:p w14:paraId="0FEF965A" w14:textId="7567AD58" w:rsidR="00BC5C02" w:rsidRDefault="00BC5C02" w:rsidP="00B56654">
      <w:pPr>
        <w:tabs>
          <w:tab w:val="left" w:pos="1392"/>
        </w:tabs>
        <w:rPr>
          <w:rFonts w:eastAsia="Arial" w:cs="Arial"/>
          <w:color w:val="000000" w:themeColor="text1"/>
          <w:sz w:val="24"/>
        </w:rPr>
      </w:pPr>
    </w:p>
    <w:p w14:paraId="25720115" w14:textId="21A03CB3" w:rsidR="00BC5C02" w:rsidRDefault="00BC5C02" w:rsidP="00B56654">
      <w:pPr>
        <w:tabs>
          <w:tab w:val="left" w:pos="1392"/>
        </w:tabs>
        <w:rPr>
          <w:rFonts w:eastAsia="Arial" w:cs="Arial"/>
          <w:color w:val="000000" w:themeColor="text1"/>
          <w:sz w:val="24"/>
        </w:rPr>
      </w:pPr>
    </w:p>
    <w:p w14:paraId="1B45701A" w14:textId="51EA5D73" w:rsidR="00BC5C02" w:rsidRDefault="00BC5C02" w:rsidP="00B56654">
      <w:pPr>
        <w:tabs>
          <w:tab w:val="left" w:pos="1392"/>
        </w:tabs>
        <w:rPr>
          <w:rFonts w:eastAsia="Arial" w:cs="Arial"/>
          <w:color w:val="000000" w:themeColor="text1"/>
          <w:sz w:val="24"/>
        </w:rPr>
      </w:pPr>
    </w:p>
    <w:p w14:paraId="270FF3F9" w14:textId="2A0F6037" w:rsidR="00BC5C02" w:rsidRDefault="00BC5C02" w:rsidP="00B56654">
      <w:pPr>
        <w:tabs>
          <w:tab w:val="left" w:pos="1392"/>
        </w:tabs>
        <w:rPr>
          <w:rFonts w:eastAsia="Arial" w:cs="Arial"/>
          <w:color w:val="000000" w:themeColor="text1"/>
          <w:sz w:val="24"/>
        </w:rPr>
      </w:pPr>
    </w:p>
    <w:p w14:paraId="2AEADFC5" w14:textId="0F974E7A" w:rsidR="00BC5C02" w:rsidRDefault="00BC5C02" w:rsidP="00B56654">
      <w:pPr>
        <w:tabs>
          <w:tab w:val="left" w:pos="1392"/>
        </w:tabs>
        <w:rPr>
          <w:rFonts w:eastAsia="Arial" w:cs="Arial"/>
          <w:color w:val="000000" w:themeColor="text1"/>
          <w:sz w:val="24"/>
        </w:rPr>
      </w:pPr>
    </w:p>
    <w:p w14:paraId="3AAA63DB" w14:textId="35C5919D" w:rsidR="00BC5C02" w:rsidRDefault="00BC5C02" w:rsidP="00B56654">
      <w:pPr>
        <w:tabs>
          <w:tab w:val="left" w:pos="1392"/>
        </w:tabs>
        <w:rPr>
          <w:rFonts w:eastAsia="Arial" w:cs="Arial"/>
          <w:color w:val="000000" w:themeColor="text1"/>
          <w:sz w:val="24"/>
        </w:rPr>
      </w:pPr>
    </w:p>
    <w:p w14:paraId="777011B1" w14:textId="2163B574" w:rsidR="00BC5C02" w:rsidRDefault="00BC5C02" w:rsidP="00B56654">
      <w:pPr>
        <w:tabs>
          <w:tab w:val="left" w:pos="1392"/>
        </w:tabs>
        <w:rPr>
          <w:rFonts w:eastAsia="Arial" w:cs="Arial"/>
          <w:color w:val="000000" w:themeColor="text1"/>
          <w:sz w:val="24"/>
        </w:rPr>
      </w:pPr>
    </w:p>
    <w:p w14:paraId="0934EA40" w14:textId="4E0B5B30" w:rsidR="00BC5C02" w:rsidRDefault="00BC5C02" w:rsidP="00B56654">
      <w:pPr>
        <w:tabs>
          <w:tab w:val="left" w:pos="1392"/>
        </w:tabs>
        <w:rPr>
          <w:rFonts w:eastAsia="Arial" w:cs="Arial"/>
          <w:color w:val="000000" w:themeColor="text1"/>
          <w:sz w:val="24"/>
        </w:rPr>
      </w:pPr>
    </w:p>
    <w:p w14:paraId="24B61449" w14:textId="7834F1CF" w:rsidR="00BC5C02" w:rsidRDefault="00BC5C02" w:rsidP="00B56654">
      <w:pPr>
        <w:tabs>
          <w:tab w:val="left" w:pos="1392"/>
        </w:tabs>
        <w:rPr>
          <w:rFonts w:eastAsia="Arial" w:cs="Arial"/>
          <w:color w:val="000000" w:themeColor="text1"/>
          <w:sz w:val="24"/>
        </w:rPr>
      </w:pPr>
    </w:p>
    <w:p w14:paraId="222D825E" w14:textId="46EF26D7" w:rsidR="00BC5C02" w:rsidRDefault="00BC5C02" w:rsidP="00B56654">
      <w:pPr>
        <w:tabs>
          <w:tab w:val="left" w:pos="1392"/>
        </w:tabs>
        <w:rPr>
          <w:rFonts w:eastAsia="Arial" w:cs="Arial"/>
          <w:color w:val="000000" w:themeColor="text1"/>
          <w:sz w:val="24"/>
        </w:rPr>
      </w:pPr>
    </w:p>
    <w:p w14:paraId="5FB1E603" w14:textId="46D1EE1C" w:rsidR="00BC5C02" w:rsidRDefault="00BC5C02" w:rsidP="00B56654">
      <w:pPr>
        <w:tabs>
          <w:tab w:val="left" w:pos="1392"/>
        </w:tabs>
        <w:rPr>
          <w:rFonts w:eastAsia="Arial" w:cs="Arial"/>
          <w:color w:val="000000" w:themeColor="text1"/>
          <w:sz w:val="24"/>
        </w:rPr>
      </w:pPr>
    </w:p>
    <w:p w14:paraId="7EA88D06" w14:textId="23370BC1" w:rsidR="00BC5C02" w:rsidRDefault="00BC5C02" w:rsidP="00B56654">
      <w:pPr>
        <w:tabs>
          <w:tab w:val="left" w:pos="1392"/>
        </w:tabs>
        <w:rPr>
          <w:rFonts w:eastAsia="Arial" w:cs="Arial"/>
          <w:color w:val="000000" w:themeColor="text1"/>
          <w:sz w:val="24"/>
        </w:rPr>
      </w:pPr>
    </w:p>
    <w:p w14:paraId="237C87E7" w14:textId="22B6F00A" w:rsidR="00E30FA2" w:rsidRDefault="008C6D75" w:rsidP="005C47E4">
      <w:pPr>
        <w:rPr>
          <w:rFonts w:eastAsia="Arial" w:cs="Arial"/>
          <w:b/>
          <w:bCs/>
          <w:color w:val="000000" w:themeColor="text1"/>
          <w:sz w:val="28"/>
          <w:szCs w:val="28"/>
        </w:rPr>
      </w:pPr>
      <w:r w:rsidRPr="008C6D75">
        <w:rPr>
          <w:rFonts w:eastAsia="Arial" w:cs="Arial"/>
          <w:b/>
          <w:bCs/>
          <w:color w:val="000000" w:themeColor="text1"/>
          <w:sz w:val="28"/>
          <w:szCs w:val="28"/>
        </w:rPr>
        <w:lastRenderedPageBreak/>
        <w:t xml:space="preserve">Appendix A – </w:t>
      </w:r>
      <w:r w:rsidR="00AA201B">
        <w:rPr>
          <w:rFonts w:eastAsia="Arial" w:cs="Arial"/>
          <w:b/>
          <w:bCs/>
          <w:color w:val="000000" w:themeColor="text1"/>
          <w:sz w:val="28"/>
          <w:szCs w:val="28"/>
        </w:rPr>
        <w:t>D</w:t>
      </w:r>
      <w:r w:rsidR="00CD21B7">
        <w:rPr>
          <w:rFonts w:eastAsia="Arial" w:cs="Arial"/>
          <w:b/>
          <w:bCs/>
          <w:color w:val="000000" w:themeColor="text1"/>
          <w:sz w:val="28"/>
          <w:szCs w:val="28"/>
        </w:rPr>
        <w:t xml:space="preserve">efinitions used in this </w:t>
      </w:r>
      <w:r w:rsidR="00DB2291">
        <w:rPr>
          <w:rFonts w:eastAsia="Arial" w:cs="Arial"/>
          <w:b/>
          <w:bCs/>
          <w:color w:val="000000" w:themeColor="text1"/>
          <w:sz w:val="28"/>
          <w:szCs w:val="28"/>
        </w:rPr>
        <w:t>Specification</w:t>
      </w:r>
      <w:r w:rsidR="00F97205">
        <w:rPr>
          <w:rFonts w:eastAsia="Arial" w:cs="Arial"/>
          <w:b/>
          <w:bCs/>
          <w:color w:val="000000" w:themeColor="text1"/>
          <w:sz w:val="28"/>
          <w:szCs w:val="28"/>
        </w:rPr>
        <w:t>.</w:t>
      </w:r>
      <w:r w:rsidR="00DB2291">
        <w:rPr>
          <w:rFonts w:eastAsia="Arial" w:cs="Arial"/>
          <w:b/>
          <w:bCs/>
          <w:color w:val="000000" w:themeColor="text1"/>
          <w:sz w:val="28"/>
          <w:szCs w:val="28"/>
        </w:rPr>
        <w:t xml:space="preserve"> </w:t>
      </w:r>
      <w:r w:rsidRPr="008C6D75">
        <w:rPr>
          <w:rFonts w:eastAsia="Arial" w:cs="Arial"/>
          <w:b/>
          <w:bCs/>
          <w:color w:val="000000" w:themeColor="text1"/>
          <w:sz w:val="28"/>
          <w:szCs w:val="28"/>
        </w:rPr>
        <w:t xml:space="preserve"> </w:t>
      </w:r>
    </w:p>
    <w:p w14:paraId="09A8FF00" w14:textId="77777777" w:rsidR="00E30FA2" w:rsidRDefault="00E30FA2" w:rsidP="005C47E4">
      <w:pPr>
        <w:rPr>
          <w:rFonts w:eastAsia="Arial" w:cs="Arial"/>
          <w:b/>
          <w:bCs/>
          <w:color w:val="000000" w:themeColor="text1"/>
          <w:sz w:val="28"/>
          <w:szCs w:val="28"/>
        </w:rPr>
      </w:pPr>
    </w:p>
    <w:p w14:paraId="5680A962" w14:textId="0AC2BDED" w:rsidR="005C47E4" w:rsidRPr="00B26E34" w:rsidRDefault="005C47E4" w:rsidP="005C47E4">
      <w:pPr>
        <w:pStyle w:val="Standard"/>
        <w:widowControl w:val="0"/>
        <w:spacing w:line="240" w:lineRule="auto"/>
        <w:ind w:left="14"/>
        <w:rPr>
          <w:sz w:val="24"/>
          <w:szCs w:val="24"/>
        </w:rPr>
      </w:pPr>
      <w:r w:rsidRPr="00B26E34">
        <w:rPr>
          <w:b/>
          <w:color w:val="000000"/>
          <w:sz w:val="24"/>
          <w:szCs w:val="24"/>
        </w:rPr>
        <w:t>Table 1 Individual Data Items</w:t>
      </w:r>
    </w:p>
    <w:tbl>
      <w:tblPr>
        <w:tblW w:w="9075" w:type="dxa"/>
        <w:tblLayout w:type="fixed"/>
        <w:tblCellMar>
          <w:left w:w="10" w:type="dxa"/>
          <w:right w:w="10" w:type="dxa"/>
        </w:tblCellMar>
        <w:tblLook w:val="04A0" w:firstRow="1" w:lastRow="0" w:firstColumn="1" w:lastColumn="0" w:noHBand="0" w:noVBand="1"/>
      </w:tblPr>
      <w:tblGrid>
        <w:gridCol w:w="1272"/>
        <w:gridCol w:w="7803"/>
      </w:tblGrid>
      <w:tr w:rsidR="005C47E4" w:rsidRPr="0007164B" w14:paraId="4B2A07BE" w14:textId="77777777" w:rsidTr="005C47E4">
        <w:trPr>
          <w:trHeight w:val="991"/>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FE685D" w14:textId="77777777" w:rsidR="005C47E4" w:rsidRPr="00B26E34" w:rsidRDefault="005C47E4">
            <w:pPr>
              <w:pStyle w:val="Standard"/>
              <w:widowControl w:val="0"/>
              <w:spacing w:before="116" w:line="240" w:lineRule="auto"/>
              <w:ind w:left="133"/>
              <w:rPr>
                <w:sz w:val="24"/>
                <w:szCs w:val="24"/>
              </w:rPr>
            </w:pPr>
            <w:r w:rsidRPr="00B26E34">
              <w:rPr>
                <w:b/>
                <w:color w:val="000000"/>
                <w:sz w:val="24"/>
                <w:szCs w:val="24"/>
              </w:rPr>
              <w:t>Data URN</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F6766D" w14:textId="77777777" w:rsidR="005C47E4" w:rsidRPr="00B26E34" w:rsidRDefault="005C47E4">
            <w:pPr>
              <w:pStyle w:val="Standard"/>
              <w:widowControl w:val="0"/>
              <w:spacing w:line="240" w:lineRule="auto"/>
              <w:ind w:left="133"/>
              <w:rPr>
                <w:sz w:val="24"/>
                <w:szCs w:val="24"/>
              </w:rPr>
            </w:pPr>
            <w:r w:rsidRPr="00B26E34">
              <w:rPr>
                <w:b/>
                <w:color w:val="000000"/>
                <w:sz w:val="24"/>
                <w:szCs w:val="24"/>
              </w:rPr>
              <w:t>Description of Data or Information Requirement</w:t>
            </w:r>
          </w:p>
        </w:tc>
      </w:tr>
      <w:tr w:rsidR="005C47E4" w:rsidRPr="0007164B" w14:paraId="01272F62"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7DD31" w14:textId="77777777" w:rsidR="005C47E4" w:rsidRPr="00B26E34" w:rsidRDefault="005C47E4">
            <w:pPr>
              <w:pStyle w:val="Standard"/>
              <w:widowControl w:val="0"/>
              <w:spacing w:line="240" w:lineRule="auto"/>
              <w:ind w:left="486"/>
              <w:rPr>
                <w:sz w:val="24"/>
                <w:szCs w:val="24"/>
              </w:rPr>
            </w:pPr>
            <w:r w:rsidRPr="00B26E34">
              <w:rPr>
                <w:color w:val="000000"/>
                <w:sz w:val="24"/>
                <w:szCs w:val="24"/>
              </w:rPr>
              <w:t>a)</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6D5A1F" w14:textId="77777777" w:rsidR="005C47E4" w:rsidRPr="00B26E34" w:rsidRDefault="005C47E4">
            <w:pPr>
              <w:pStyle w:val="Standard"/>
              <w:widowControl w:val="0"/>
              <w:spacing w:line="240" w:lineRule="auto"/>
              <w:ind w:left="135"/>
              <w:rPr>
                <w:sz w:val="24"/>
                <w:szCs w:val="24"/>
              </w:rPr>
            </w:pPr>
            <w:r w:rsidRPr="00B26E34">
              <w:rPr>
                <w:color w:val="000000"/>
                <w:sz w:val="24"/>
                <w:szCs w:val="24"/>
              </w:rPr>
              <w:t>Full name and gender and any aliases</w:t>
            </w:r>
          </w:p>
        </w:tc>
      </w:tr>
      <w:tr w:rsidR="005C47E4" w:rsidRPr="0007164B" w14:paraId="5EE057E8"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16717" w14:textId="77777777" w:rsidR="005C47E4" w:rsidRPr="00B26E34" w:rsidRDefault="005C47E4">
            <w:pPr>
              <w:pStyle w:val="Standard"/>
              <w:widowControl w:val="0"/>
              <w:spacing w:line="240" w:lineRule="auto"/>
              <w:ind w:left="490"/>
              <w:rPr>
                <w:sz w:val="24"/>
                <w:szCs w:val="24"/>
              </w:rPr>
            </w:pPr>
            <w:r w:rsidRPr="00B26E34">
              <w:rPr>
                <w:color w:val="000000"/>
                <w:sz w:val="24"/>
                <w:szCs w:val="24"/>
              </w:rPr>
              <w:t>b)</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ECC8CD" w14:textId="77777777" w:rsidR="005C47E4" w:rsidRPr="00B26E34" w:rsidRDefault="005C47E4">
            <w:pPr>
              <w:pStyle w:val="Standard"/>
              <w:widowControl w:val="0"/>
              <w:spacing w:line="240" w:lineRule="auto"/>
              <w:ind w:left="134"/>
              <w:rPr>
                <w:sz w:val="24"/>
                <w:szCs w:val="24"/>
              </w:rPr>
            </w:pPr>
            <w:r w:rsidRPr="00B26E34">
              <w:rPr>
                <w:color w:val="000000"/>
                <w:sz w:val="24"/>
                <w:szCs w:val="24"/>
              </w:rPr>
              <w:t>DOB</w:t>
            </w:r>
          </w:p>
        </w:tc>
      </w:tr>
      <w:tr w:rsidR="005C47E4" w:rsidRPr="0007164B" w14:paraId="44CC9F41"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994DA6" w14:textId="77777777" w:rsidR="005C47E4" w:rsidRPr="00B26E34" w:rsidRDefault="005C47E4">
            <w:pPr>
              <w:pStyle w:val="Standard"/>
              <w:widowControl w:val="0"/>
              <w:spacing w:line="240" w:lineRule="auto"/>
              <w:ind w:left="487"/>
              <w:rPr>
                <w:sz w:val="24"/>
                <w:szCs w:val="24"/>
              </w:rPr>
            </w:pPr>
            <w:r w:rsidRPr="00B26E34">
              <w:rPr>
                <w:color w:val="000000"/>
                <w:sz w:val="24"/>
                <w:szCs w:val="24"/>
              </w:rPr>
              <w:t>c)</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44C880" w14:textId="77777777" w:rsidR="005C47E4" w:rsidRPr="00B26E34" w:rsidRDefault="005C47E4">
            <w:pPr>
              <w:pStyle w:val="Standard"/>
              <w:widowControl w:val="0"/>
              <w:spacing w:line="240" w:lineRule="auto"/>
              <w:ind w:left="127"/>
              <w:rPr>
                <w:sz w:val="24"/>
                <w:szCs w:val="24"/>
              </w:rPr>
            </w:pPr>
            <w:r w:rsidRPr="00B26E34">
              <w:rPr>
                <w:color w:val="000000"/>
                <w:sz w:val="24"/>
                <w:szCs w:val="24"/>
              </w:rPr>
              <w:t>Contact information, telephone numbers (landline, mobile, work) email addresses</w:t>
            </w:r>
          </w:p>
        </w:tc>
      </w:tr>
      <w:tr w:rsidR="005C47E4" w:rsidRPr="0007164B" w14:paraId="13AE3726"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0668C3" w14:textId="77777777" w:rsidR="005C47E4" w:rsidRPr="00B26E34" w:rsidRDefault="005C47E4">
            <w:pPr>
              <w:pStyle w:val="Standard"/>
              <w:widowControl w:val="0"/>
              <w:spacing w:line="240" w:lineRule="auto"/>
              <w:ind w:left="486"/>
              <w:rPr>
                <w:sz w:val="24"/>
                <w:szCs w:val="24"/>
              </w:rPr>
            </w:pPr>
            <w:r w:rsidRPr="00B26E34">
              <w:rPr>
                <w:color w:val="000000"/>
                <w:sz w:val="24"/>
                <w:szCs w:val="24"/>
              </w:rPr>
              <w:t>d)</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EDED1D" w14:textId="77777777" w:rsidR="005C47E4" w:rsidRPr="00B26E34" w:rsidRDefault="005C47E4">
            <w:pPr>
              <w:pStyle w:val="Standard"/>
              <w:widowControl w:val="0"/>
              <w:spacing w:line="240" w:lineRule="auto"/>
              <w:ind w:left="135"/>
              <w:rPr>
                <w:sz w:val="24"/>
                <w:szCs w:val="24"/>
              </w:rPr>
            </w:pPr>
            <w:r w:rsidRPr="00B26E34">
              <w:rPr>
                <w:color w:val="000000"/>
                <w:sz w:val="24"/>
                <w:szCs w:val="24"/>
              </w:rPr>
              <w:t>Full current address and previous addresses including dates of occupancy</w:t>
            </w:r>
          </w:p>
        </w:tc>
      </w:tr>
      <w:tr w:rsidR="005C47E4" w:rsidRPr="0007164B" w14:paraId="091B1DBB"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865678" w14:textId="77777777" w:rsidR="005C47E4" w:rsidRPr="00B26E34" w:rsidRDefault="005C47E4">
            <w:pPr>
              <w:pStyle w:val="Standard"/>
              <w:widowControl w:val="0"/>
              <w:spacing w:line="240" w:lineRule="auto"/>
              <w:ind w:left="487"/>
              <w:rPr>
                <w:sz w:val="24"/>
                <w:szCs w:val="24"/>
              </w:rPr>
            </w:pPr>
            <w:r w:rsidRPr="00B26E34">
              <w:rPr>
                <w:color w:val="000000"/>
                <w:sz w:val="24"/>
                <w:szCs w:val="24"/>
              </w:rPr>
              <w:t>e)</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AFECC5" w14:textId="77777777" w:rsidR="005C47E4" w:rsidRPr="00B26E34" w:rsidRDefault="005C47E4">
            <w:pPr>
              <w:pStyle w:val="Standard"/>
              <w:widowControl w:val="0"/>
              <w:spacing w:line="240" w:lineRule="auto"/>
              <w:ind w:left="135"/>
              <w:rPr>
                <w:sz w:val="24"/>
                <w:szCs w:val="24"/>
              </w:rPr>
            </w:pPr>
            <w:r w:rsidRPr="00B26E34">
              <w:rPr>
                <w:color w:val="000000"/>
                <w:sz w:val="24"/>
                <w:szCs w:val="24"/>
              </w:rPr>
              <w:t>Residency Score / Likelihood of residency indicator</w:t>
            </w:r>
          </w:p>
        </w:tc>
      </w:tr>
      <w:tr w:rsidR="005C47E4" w:rsidRPr="0007164B" w14:paraId="0E13BAEC" w14:textId="77777777" w:rsidTr="005C47E4">
        <w:trPr>
          <w:trHeight w:val="662"/>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505271" w14:textId="77777777" w:rsidR="005C47E4" w:rsidRPr="00B26E34" w:rsidRDefault="005C47E4">
            <w:pPr>
              <w:pStyle w:val="Standard"/>
              <w:widowControl w:val="0"/>
              <w:spacing w:line="240" w:lineRule="auto"/>
              <w:ind w:left="482"/>
              <w:rPr>
                <w:sz w:val="24"/>
                <w:szCs w:val="24"/>
              </w:rPr>
            </w:pPr>
            <w:r w:rsidRPr="00B26E34">
              <w:rPr>
                <w:color w:val="000000"/>
                <w:sz w:val="24"/>
                <w:szCs w:val="24"/>
              </w:rPr>
              <w:t>f)</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7AC24" w14:textId="77777777" w:rsidR="005C47E4" w:rsidRPr="00B26E34" w:rsidRDefault="005C47E4">
            <w:pPr>
              <w:pStyle w:val="Standard"/>
              <w:widowControl w:val="0"/>
              <w:spacing w:line="228" w:lineRule="auto"/>
              <w:ind w:left="126" w:right="659"/>
              <w:rPr>
                <w:sz w:val="24"/>
                <w:szCs w:val="24"/>
              </w:rPr>
            </w:pPr>
            <w:r w:rsidRPr="00B26E34">
              <w:rPr>
                <w:color w:val="000000"/>
                <w:sz w:val="24"/>
                <w:szCs w:val="24"/>
              </w:rPr>
              <w:t>Confirmation that individual lives at most recent address (Living As Stated) and dates of  occupancy</w:t>
            </w:r>
          </w:p>
        </w:tc>
      </w:tr>
      <w:tr w:rsidR="005C47E4" w:rsidRPr="0007164B" w14:paraId="1A487A31" w14:textId="77777777" w:rsidTr="005C47E4">
        <w:trPr>
          <w:trHeight w:val="664"/>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69B0B" w14:textId="77777777" w:rsidR="005C47E4" w:rsidRPr="00B26E34" w:rsidRDefault="005C47E4">
            <w:pPr>
              <w:pStyle w:val="Standard"/>
              <w:widowControl w:val="0"/>
              <w:spacing w:line="240" w:lineRule="auto"/>
              <w:ind w:left="487"/>
              <w:rPr>
                <w:sz w:val="24"/>
                <w:szCs w:val="24"/>
              </w:rPr>
            </w:pPr>
            <w:r w:rsidRPr="00B26E34">
              <w:rPr>
                <w:color w:val="000000"/>
                <w:sz w:val="24"/>
                <w:szCs w:val="24"/>
              </w:rPr>
              <w:t>g)</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A6CE64" w14:textId="77777777" w:rsidR="005C47E4" w:rsidRPr="00B26E34" w:rsidRDefault="005C47E4">
            <w:pPr>
              <w:pStyle w:val="Standard"/>
              <w:widowControl w:val="0"/>
              <w:spacing w:line="228" w:lineRule="auto"/>
              <w:ind w:left="132" w:right="148" w:hanging="3"/>
              <w:rPr>
                <w:sz w:val="24"/>
                <w:szCs w:val="24"/>
              </w:rPr>
            </w:pPr>
            <w:r w:rsidRPr="00B26E34">
              <w:rPr>
                <w:color w:val="000000"/>
                <w:sz w:val="24"/>
                <w:szCs w:val="24"/>
              </w:rPr>
              <w:t>Gone-away Confirmation that no recent address or credit information can be obtained and last  known occupancy date</w:t>
            </w:r>
          </w:p>
        </w:tc>
      </w:tr>
      <w:tr w:rsidR="005C47E4" w:rsidRPr="0007164B" w14:paraId="756F754E"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84758D" w14:textId="77777777" w:rsidR="005C47E4" w:rsidRPr="00B26E34" w:rsidRDefault="005C47E4">
            <w:pPr>
              <w:pStyle w:val="Standard"/>
              <w:widowControl w:val="0"/>
              <w:spacing w:line="240" w:lineRule="auto"/>
              <w:ind w:left="491"/>
              <w:rPr>
                <w:sz w:val="24"/>
                <w:szCs w:val="24"/>
              </w:rPr>
            </w:pPr>
            <w:r w:rsidRPr="00B26E34">
              <w:rPr>
                <w:color w:val="000000"/>
                <w:sz w:val="24"/>
                <w:szCs w:val="24"/>
              </w:rPr>
              <w:t>h)</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9EA011" w14:textId="77777777" w:rsidR="005C47E4" w:rsidRPr="00B26E34" w:rsidRDefault="005C47E4">
            <w:pPr>
              <w:pStyle w:val="Standard"/>
              <w:widowControl w:val="0"/>
              <w:spacing w:line="240" w:lineRule="auto"/>
              <w:ind w:left="133"/>
              <w:rPr>
                <w:sz w:val="24"/>
                <w:szCs w:val="24"/>
              </w:rPr>
            </w:pPr>
            <w:r w:rsidRPr="00B26E34">
              <w:rPr>
                <w:color w:val="000000"/>
                <w:sz w:val="24"/>
                <w:szCs w:val="24"/>
              </w:rPr>
              <w:t>Number of County Court Judgments including age and value</w:t>
            </w:r>
          </w:p>
        </w:tc>
      </w:tr>
      <w:tr w:rsidR="005C47E4" w:rsidRPr="0007164B" w14:paraId="29F72292" w14:textId="77777777" w:rsidTr="005C47E4">
        <w:trPr>
          <w:trHeight w:val="1437"/>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415F7" w14:textId="77777777" w:rsidR="005C47E4" w:rsidRPr="00B26E34" w:rsidRDefault="005C47E4">
            <w:pPr>
              <w:pStyle w:val="Standard"/>
              <w:widowControl w:val="0"/>
              <w:spacing w:line="240" w:lineRule="auto"/>
              <w:ind w:left="492"/>
              <w:rPr>
                <w:sz w:val="24"/>
                <w:szCs w:val="24"/>
              </w:rPr>
            </w:pPr>
            <w:proofErr w:type="spellStart"/>
            <w:r w:rsidRPr="00B26E34">
              <w:rPr>
                <w:color w:val="000000"/>
                <w:sz w:val="24"/>
                <w:szCs w:val="24"/>
              </w:rPr>
              <w:t>i</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FB7C78" w14:textId="77777777" w:rsidR="005C47E4" w:rsidRPr="00B26E34" w:rsidRDefault="005C47E4">
            <w:pPr>
              <w:pStyle w:val="Standard"/>
              <w:widowControl w:val="0"/>
              <w:spacing w:line="240" w:lineRule="auto"/>
              <w:ind w:left="127"/>
              <w:rPr>
                <w:sz w:val="24"/>
                <w:szCs w:val="24"/>
              </w:rPr>
            </w:pPr>
            <w:r w:rsidRPr="00B26E34">
              <w:rPr>
                <w:color w:val="000000"/>
                <w:sz w:val="24"/>
                <w:szCs w:val="24"/>
              </w:rPr>
              <w:t>CRA Data and Propensity Score including;</w:t>
            </w:r>
          </w:p>
          <w:p w14:paraId="07E2FC56" w14:textId="77777777" w:rsidR="005C47E4" w:rsidRPr="00B26E34" w:rsidRDefault="005C47E4">
            <w:pPr>
              <w:pStyle w:val="Standard"/>
              <w:widowControl w:val="0"/>
              <w:spacing w:before="118" w:line="228" w:lineRule="auto"/>
              <w:ind w:left="126" w:right="342" w:firstLine="5"/>
              <w:rPr>
                <w:sz w:val="24"/>
                <w:szCs w:val="24"/>
              </w:rPr>
            </w:pPr>
            <w:r w:rsidRPr="00B26E34">
              <w:rPr>
                <w:color w:val="000000"/>
                <w:sz w:val="24"/>
                <w:szCs w:val="24"/>
              </w:rPr>
              <w:t>Broad access to Credit Reference Agency / Credit Bureau Data including; individual income  and expenditure and financial products e.g. loans, bank accounts, overdrafts, store cards,  utility bills, mortgages etc. alongside associated payment and default history</w:t>
            </w:r>
          </w:p>
        </w:tc>
      </w:tr>
      <w:tr w:rsidR="005C47E4" w:rsidRPr="0007164B" w14:paraId="723008C9" w14:textId="77777777" w:rsidTr="005C47E4">
        <w:trPr>
          <w:trHeight w:val="484"/>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F5FEC7" w14:textId="77777777" w:rsidR="005C47E4" w:rsidRPr="00B26E34" w:rsidRDefault="005C47E4">
            <w:pPr>
              <w:pStyle w:val="Standard"/>
              <w:widowControl w:val="0"/>
              <w:spacing w:line="240" w:lineRule="auto"/>
              <w:ind w:left="477"/>
              <w:rPr>
                <w:sz w:val="24"/>
                <w:szCs w:val="24"/>
              </w:rPr>
            </w:pPr>
            <w:r w:rsidRPr="00B26E34">
              <w:rPr>
                <w:color w:val="000000"/>
                <w:sz w:val="24"/>
                <w:szCs w:val="24"/>
              </w:rPr>
              <w:t>j)</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3BD38F" w14:textId="77777777" w:rsidR="005C47E4" w:rsidRPr="00B26E34" w:rsidRDefault="005C47E4">
            <w:pPr>
              <w:pStyle w:val="Standard"/>
              <w:widowControl w:val="0"/>
              <w:spacing w:line="259" w:lineRule="auto"/>
              <w:ind w:left="123" w:right="717" w:firstLine="11"/>
              <w:rPr>
                <w:sz w:val="24"/>
                <w:szCs w:val="24"/>
              </w:rPr>
            </w:pPr>
            <w:r w:rsidRPr="00B26E34">
              <w:rPr>
                <w:color w:val="000000"/>
                <w:sz w:val="24"/>
                <w:szCs w:val="24"/>
              </w:rPr>
              <w:t>Identification of individuals in Bankruptcy, Debt Management Plans (DMP) or Individual  Voluntary Agreement (IVA) and other forms of insolvency</w:t>
            </w:r>
          </w:p>
        </w:tc>
      </w:tr>
      <w:tr w:rsidR="005C47E4" w:rsidRPr="0007164B" w14:paraId="449C4BC7"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CE002E" w14:textId="77777777" w:rsidR="005C47E4" w:rsidRPr="00B26E34" w:rsidRDefault="005C47E4">
            <w:pPr>
              <w:pStyle w:val="Standard"/>
              <w:widowControl w:val="0"/>
              <w:spacing w:line="240" w:lineRule="auto"/>
              <w:ind w:left="492"/>
              <w:rPr>
                <w:sz w:val="24"/>
                <w:szCs w:val="24"/>
              </w:rPr>
            </w:pPr>
            <w:r w:rsidRPr="00B26E34">
              <w:rPr>
                <w:color w:val="000000"/>
                <w:sz w:val="24"/>
                <w:szCs w:val="24"/>
              </w:rPr>
              <w:t>k)</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9B39C" w14:textId="77777777" w:rsidR="005C47E4" w:rsidRPr="00B26E34" w:rsidRDefault="005C47E4">
            <w:pPr>
              <w:pStyle w:val="Standard"/>
              <w:widowControl w:val="0"/>
              <w:spacing w:line="240" w:lineRule="auto"/>
              <w:ind w:left="136"/>
              <w:rPr>
                <w:sz w:val="24"/>
                <w:szCs w:val="24"/>
              </w:rPr>
            </w:pPr>
            <w:r w:rsidRPr="00B26E34">
              <w:rPr>
                <w:color w:val="000000"/>
                <w:sz w:val="24"/>
                <w:szCs w:val="24"/>
              </w:rPr>
              <w:t>Identification of individuals facing mild to extreme financial difficulty/vulnerability</w:t>
            </w:r>
          </w:p>
        </w:tc>
      </w:tr>
    </w:tbl>
    <w:p w14:paraId="3B13DE8B" w14:textId="77777777" w:rsidR="005C47E4" w:rsidRDefault="005C47E4" w:rsidP="005C47E4">
      <w:pPr>
        <w:pStyle w:val="Standard"/>
        <w:widowControl w:val="0"/>
        <w:rPr>
          <w:color w:val="000000"/>
        </w:rPr>
      </w:pPr>
    </w:p>
    <w:p w14:paraId="044D5EC1" w14:textId="77777777" w:rsidR="005C47E4" w:rsidRDefault="005C47E4" w:rsidP="005C47E4">
      <w:pPr>
        <w:pStyle w:val="Standard"/>
        <w:widowControl w:val="0"/>
        <w:rPr>
          <w:color w:val="000000"/>
        </w:rPr>
      </w:pPr>
    </w:p>
    <w:p w14:paraId="2738C6F1" w14:textId="067D2B73" w:rsidR="005C47E4" w:rsidRPr="00B26E34" w:rsidRDefault="005C47E4" w:rsidP="005C47E4">
      <w:pPr>
        <w:pStyle w:val="Standard"/>
        <w:widowControl w:val="0"/>
        <w:spacing w:line="240" w:lineRule="auto"/>
        <w:ind w:left="17"/>
        <w:rPr>
          <w:sz w:val="24"/>
          <w:szCs w:val="24"/>
        </w:rPr>
      </w:pPr>
    </w:p>
    <w:tbl>
      <w:tblPr>
        <w:tblW w:w="9075" w:type="dxa"/>
        <w:tblLayout w:type="fixed"/>
        <w:tblCellMar>
          <w:left w:w="10" w:type="dxa"/>
          <w:right w:w="10" w:type="dxa"/>
        </w:tblCellMar>
        <w:tblLook w:val="04A0" w:firstRow="1" w:lastRow="0" w:firstColumn="1" w:lastColumn="0" w:noHBand="0" w:noVBand="1"/>
      </w:tblPr>
      <w:tblGrid>
        <w:gridCol w:w="1272"/>
        <w:gridCol w:w="7803"/>
      </w:tblGrid>
      <w:tr w:rsidR="005C47E4" w:rsidRPr="0007164B" w14:paraId="1F79B334" w14:textId="77777777" w:rsidTr="005C47E4">
        <w:trPr>
          <w:trHeight w:val="66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34C133" w14:textId="77777777" w:rsidR="005C47E4" w:rsidRPr="00B26E34" w:rsidRDefault="005C47E4">
            <w:pPr>
              <w:pStyle w:val="Standard"/>
              <w:widowControl w:val="0"/>
              <w:spacing w:line="240" w:lineRule="auto"/>
              <w:ind w:left="492"/>
              <w:rPr>
                <w:sz w:val="24"/>
                <w:szCs w:val="24"/>
              </w:rPr>
            </w:pPr>
            <w:r w:rsidRPr="00B26E34">
              <w:rPr>
                <w:color w:val="000000"/>
                <w:sz w:val="24"/>
                <w:szCs w:val="24"/>
              </w:rPr>
              <w:t>l)</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E49D77" w14:textId="77777777" w:rsidR="005C47E4" w:rsidRPr="00B26E34" w:rsidRDefault="005C47E4">
            <w:pPr>
              <w:pStyle w:val="Standard"/>
              <w:widowControl w:val="0"/>
              <w:spacing w:line="228" w:lineRule="auto"/>
              <w:ind w:left="131" w:right="918" w:hanging="1"/>
              <w:rPr>
                <w:sz w:val="24"/>
                <w:szCs w:val="24"/>
              </w:rPr>
            </w:pPr>
            <w:r w:rsidRPr="00B26E34">
              <w:rPr>
                <w:color w:val="000000"/>
                <w:sz w:val="24"/>
                <w:szCs w:val="24"/>
              </w:rPr>
              <w:t>Standard of living/lifestyle analysis to categorise and predict future behaviours within  household/individual finances</w:t>
            </w:r>
          </w:p>
        </w:tc>
      </w:tr>
      <w:tr w:rsidR="005C47E4" w:rsidRPr="0007164B" w14:paraId="43D186C6"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DC849F" w14:textId="77777777" w:rsidR="005C47E4" w:rsidRPr="00B26E34" w:rsidRDefault="005C47E4">
            <w:pPr>
              <w:pStyle w:val="Standard"/>
              <w:widowControl w:val="0"/>
              <w:spacing w:line="240" w:lineRule="auto"/>
              <w:ind w:left="491"/>
              <w:rPr>
                <w:sz w:val="24"/>
                <w:szCs w:val="24"/>
              </w:rPr>
            </w:pPr>
            <w:r w:rsidRPr="00B26E34">
              <w:rPr>
                <w:color w:val="000000"/>
                <w:sz w:val="24"/>
                <w:szCs w:val="24"/>
              </w:rPr>
              <w:lastRenderedPageBreak/>
              <w:t>m)</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87A1E" w14:textId="77777777" w:rsidR="005C47E4" w:rsidRPr="00B26E34" w:rsidRDefault="005C47E4">
            <w:pPr>
              <w:pStyle w:val="Standard"/>
              <w:widowControl w:val="0"/>
              <w:spacing w:line="240" w:lineRule="auto"/>
              <w:ind w:left="127"/>
              <w:rPr>
                <w:sz w:val="24"/>
                <w:szCs w:val="24"/>
              </w:rPr>
            </w:pPr>
            <w:r w:rsidRPr="00B26E34">
              <w:rPr>
                <w:color w:val="000000"/>
                <w:sz w:val="24"/>
                <w:szCs w:val="24"/>
              </w:rPr>
              <w:t>Channel preference</w:t>
            </w:r>
          </w:p>
        </w:tc>
      </w:tr>
      <w:tr w:rsidR="005C47E4" w:rsidRPr="0007164B" w14:paraId="5D59D7F6"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2C2468" w14:textId="77777777" w:rsidR="005C47E4" w:rsidRPr="00B26E34" w:rsidRDefault="005C47E4">
            <w:pPr>
              <w:pStyle w:val="Standard"/>
              <w:widowControl w:val="0"/>
              <w:spacing w:line="240" w:lineRule="auto"/>
              <w:ind w:left="491"/>
              <w:rPr>
                <w:sz w:val="24"/>
                <w:szCs w:val="24"/>
              </w:rPr>
            </w:pPr>
            <w:r w:rsidRPr="00B26E34">
              <w:rPr>
                <w:color w:val="000000"/>
                <w:sz w:val="24"/>
                <w:szCs w:val="24"/>
              </w:rPr>
              <w:t>n)</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7D98C0" w14:textId="77777777" w:rsidR="005C47E4" w:rsidRPr="00B26E34" w:rsidRDefault="005C47E4">
            <w:pPr>
              <w:pStyle w:val="Standard"/>
              <w:widowControl w:val="0"/>
              <w:spacing w:line="240" w:lineRule="auto"/>
              <w:ind w:left="135"/>
              <w:rPr>
                <w:sz w:val="24"/>
                <w:szCs w:val="24"/>
              </w:rPr>
            </w:pPr>
            <w:r w:rsidRPr="00B26E34">
              <w:rPr>
                <w:color w:val="000000"/>
                <w:sz w:val="24"/>
                <w:szCs w:val="24"/>
              </w:rPr>
              <w:t>Previous channel exposure and responsiveness</w:t>
            </w:r>
          </w:p>
        </w:tc>
      </w:tr>
      <w:tr w:rsidR="005C47E4" w:rsidRPr="0007164B" w14:paraId="2F4EFA91"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BEECE1" w14:textId="77777777" w:rsidR="005C47E4" w:rsidRPr="00B26E34" w:rsidRDefault="005C47E4">
            <w:pPr>
              <w:pStyle w:val="Standard"/>
              <w:widowControl w:val="0"/>
              <w:spacing w:line="240" w:lineRule="auto"/>
              <w:ind w:left="486"/>
              <w:rPr>
                <w:sz w:val="24"/>
                <w:szCs w:val="24"/>
              </w:rPr>
            </w:pPr>
            <w:r w:rsidRPr="00B26E34">
              <w:rPr>
                <w:color w:val="000000"/>
                <w:sz w:val="24"/>
                <w:szCs w:val="24"/>
              </w:rPr>
              <w:t>o)</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925EE2" w14:textId="77777777" w:rsidR="005C47E4" w:rsidRPr="00B26E34" w:rsidRDefault="005C47E4">
            <w:pPr>
              <w:pStyle w:val="Standard"/>
              <w:widowControl w:val="0"/>
              <w:spacing w:line="240" w:lineRule="auto"/>
              <w:ind w:left="135"/>
              <w:rPr>
                <w:sz w:val="24"/>
                <w:szCs w:val="24"/>
              </w:rPr>
            </w:pPr>
            <w:r w:rsidRPr="00B26E34">
              <w:rPr>
                <w:color w:val="000000"/>
                <w:sz w:val="24"/>
                <w:szCs w:val="24"/>
              </w:rPr>
              <w:t>Economic Insights including standard of living and lifestyle analysis</w:t>
            </w:r>
          </w:p>
        </w:tc>
      </w:tr>
      <w:tr w:rsidR="005C47E4" w:rsidRPr="0007164B" w14:paraId="059E86C5"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EF46D3" w14:textId="77777777" w:rsidR="005C47E4" w:rsidRPr="00B26E34" w:rsidRDefault="005C47E4">
            <w:pPr>
              <w:pStyle w:val="Standard"/>
              <w:widowControl w:val="0"/>
              <w:spacing w:line="240" w:lineRule="auto"/>
              <w:ind w:left="490"/>
              <w:rPr>
                <w:sz w:val="24"/>
                <w:szCs w:val="24"/>
              </w:rPr>
            </w:pPr>
            <w:r w:rsidRPr="00B26E34">
              <w:rPr>
                <w:color w:val="000000"/>
                <w:sz w:val="24"/>
                <w:szCs w:val="24"/>
              </w:rPr>
              <w:t>p)</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7CBE55" w14:textId="77777777" w:rsidR="005C47E4" w:rsidRPr="00B26E34" w:rsidRDefault="005C47E4">
            <w:pPr>
              <w:pStyle w:val="Standard"/>
              <w:widowControl w:val="0"/>
              <w:spacing w:line="240" w:lineRule="auto"/>
              <w:ind w:left="128"/>
              <w:rPr>
                <w:sz w:val="24"/>
                <w:szCs w:val="24"/>
              </w:rPr>
            </w:pPr>
            <w:r w:rsidRPr="00B26E34">
              <w:rPr>
                <w:color w:val="000000"/>
                <w:sz w:val="24"/>
                <w:szCs w:val="24"/>
              </w:rPr>
              <w:t>Scoring and segmentation based on ability and propensity to pay, ‘can’t pays’ and ‘won’t pays’</w:t>
            </w:r>
          </w:p>
        </w:tc>
      </w:tr>
      <w:tr w:rsidR="005C47E4" w:rsidRPr="0007164B" w14:paraId="62063FC8"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A4D669" w14:textId="77777777" w:rsidR="005C47E4" w:rsidRPr="00B26E34" w:rsidRDefault="005C47E4">
            <w:pPr>
              <w:pStyle w:val="Standard"/>
              <w:widowControl w:val="0"/>
              <w:spacing w:line="240" w:lineRule="auto"/>
              <w:ind w:left="486"/>
              <w:rPr>
                <w:sz w:val="24"/>
                <w:szCs w:val="24"/>
              </w:rPr>
            </w:pPr>
            <w:r w:rsidRPr="00B26E34">
              <w:rPr>
                <w:color w:val="000000"/>
                <w:sz w:val="24"/>
                <w:szCs w:val="24"/>
              </w:rPr>
              <w:t>q)</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C23F61" w14:textId="77777777" w:rsidR="005C47E4" w:rsidRPr="00B26E34" w:rsidRDefault="005C47E4">
            <w:pPr>
              <w:pStyle w:val="Standard"/>
              <w:widowControl w:val="0"/>
              <w:spacing w:line="240" w:lineRule="auto"/>
              <w:ind w:left="133"/>
              <w:rPr>
                <w:sz w:val="24"/>
                <w:szCs w:val="24"/>
              </w:rPr>
            </w:pPr>
            <w:r w:rsidRPr="00B26E34">
              <w:rPr>
                <w:color w:val="000000"/>
                <w:sz w:val="24"/>
                <w:szCs w:val="24"/>
              </w:rPr>
              <w:t>Bank of England Sanctions lists and other fraud identification sources e.g. CIFAS etc.</w:t>
            </w:r>
          </w:p>
        </w:tc>
      </w:tr>
      <w:tr w:rsidR="005C47E4" w:rsidRPr="0007164B" w14:paraId="447DE8F5" w14:textId="77777777" w:rsidTr="005C47E4">
        <w:trPr>
          <w:trHeight w:val="484"/>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C9C9CE" w14:textId="77777777" w:rsidR="005C47E4" w:rsidRPr="00B26E34" w:rsidRDefault="005C47E4">
            <w:pPr>
              <w:pStyle w:val="Standard"/>
              <w:widowControl w:val="0"/>
              <w:spacing w:line="240" w:lineRule="auto"/>
              <w:ind w:left="493"/>
              <w:rPr>
                <w:sz w:val="24"/>
                <w:szCs w:val="24"/>
              </w:rPr>
            </w:pPr>
            <w:r w:rsidRPr="00B26E34">
              <w:rPr>
                <w:color w:val="000000"/>
                <w:sz w:val="24"/>
                <w:szCs w:val="24"/>
              </w:rPr>
              <w:t>r)</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4F97C2" w14:textId="77777777" w:rsidR="005C47E4" w:rsidRPr="00B26E34" w:rsidRDefault="005C47E4">
            <w:pPr>
              <w:pStyle w:val="Standard"/>
              <w:widowControl w:val="0"/>
              <w:spacing w:line="259" w:lineRule="auto"/>
              <w:ind w:left="132" w:right="367" w:firstLine="3"/>
              <w:rPr>
                <w:sz w:val="24"/>
                <w:szCs w:val="24"/>
              </w:rPr>
            </w:pPr>
            <w:r w:rsidRPr="00B26E34">
              <w:rPr>
                <w:color w:val="000000"/>
                <w:sz w:val="24"/>
                <w:szCs w:val="24"/>
              </w:rPr>
              <w:t>Fraud identification, counter-fraud measures and assessment of fraud risks e.g. undeclared  individuals living in a property</w:t>
            </w:r>
          </w:p>
        </w:tc>
      </w:tr>
      <w:tr w:rsidR="005C47E4" w:rsidRPr="0007164B" w14:paraId="4CF51339"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5EE608" w14:textId="77777777" w:rsidR="005C47E4" w:rsidRPr="00B26E34" w:rsidRDefault="005C47E4">
            <w:pPr>
              <w:pStyle w:val="Standard"/>
              <w:widowControl w:val="0"/>
              <w:spacing w:line="240" w:lineRule="auto"/>
              <w:ind w:left="485"/>
              <w:rPr>
                <w:sz w:val="24"/>
                <w:szCs w:val="24"/>
              </w:rPr>
            </w:pPr>
            <w:r w:rsidRPr="00B26E34">
              <w:rPr>
                <w:color w:val="000000"/>
                <w:sz w:val="24"/>
                <w:szCs w:val="24"/>
              </w:rPr>
              <w:t>s)</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AB9161" w14:textId="77777777" w:rsidR="005C47E4" w:rsidRPr="00B26E34" w:rsidRDefault="005C47E4">
            <w:pPr>
              <w:pStyle w:val="Standard"/>
              <w:widowControl w:val="0"/>
              <w:spacing w:line="240" w:lineRule="auto"/>
              <w:ind w:left="136"/>
              <w:rPr>
                <w:sz w:val="24"/>
                <w:szCs w:val="24"/>
              </w:rPr>
            </w:pPr>
            <w:r w:rsidRPr="00B26E34">
              <w:rPr>
                <w:color w:val="000000"/>
                <w:sz w:val="24"/>
                <w:szCs w:val="24"/>
              </w:rPr>
              <w:t>Identification of personal assets</w:t>
            </w:r>
          </w:p>
        </w:tc>
      </w:tr>
      <w:tr w:rsidR="005C47E4" w:rsidRPr="0007164B" w14:paraId="06875496" w14:textId="77777777" w:rsidTr="005C47E4">
        <w:trPr>
          <w:trHeight w:val="48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EF5B81" w14:textId="77777777" w:rsidR="005C47E4" w:rsidRPr="00B26E34" w:rsidRDefault="005C47E4">
            <w:pPr>
              <w:pStyle w:val="Standard"/>
              <w:widowControl w:val="0"/>
              <w:spacing w:line="240" w:lineRule="auto"/>
              <w:ind w:left="482"/>
              <w:rPr>
                <w:sz w:val="24"/>
                <w:szCs w:val="24"/>
              </w:rPr>
            </w:pPr>
            <w:r w:rsidRPr="00B26E34">
              <w:rPr>
                <w:color w:val="000000"/>
                <w:sz w:val="24"/>
                <w:szCs w:val="24"/>
              </w:rPr>
              <w:t>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64FFD" w14:textId="77777777" w:rsidR="005C47E4" w:rsidRPr="00B26E34" w:rsidRDefault="005C47E4">
            <w:pPr>
              <w:pStyle w:val="Standard"/>
              <w:widowControl w:val="0"/>
              <w:spacing w:line="259" w:lineRule="auto"/>
              <w:ind w:left="126" w:right="563"/>
              <w:rPr>
                <w:sz w:val="24"/>
                <w:szCs w:val="24"/>
              </w:rPr>
            </w:pPr>
            <w:r w:rsidRPr="00B26E34">
              <w:rPr>
                <w:color w:val="000000"/>
                <w:sz w:val="24"/>
                <w:szCs w:val="24"/>
              </w:rPr>
              <w:t>Credit/valuation Data on assets including but not limited to; equity, bank accounts, house  ownership, sale/purchase prices etc.</w:t>
            </w:r>
          </w:p>
        </w:tc>
      </w:tr>
      <w:tr w:rsidR="005C47E4" w:rsidRPr="0007164B" w14:paraId="4BE9B0E3"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C4B066" w14:textId="77777777" w:rsidR="005C47E4" w:rsidRPr="00B26E34" w:rsidRDefault="005C47E4">
            <w:pPr>
              <w:pStyle w:val="Standard"/>
              <w:widowControl w:val="0"/>
              <w:spacing w:line="240" w:lineRule="auto"/>
              <w:ind w:left="492"/>
              <w:rPr>
                <w:sz w:val="24"/>
                <w:szCs w:val="24"/>
              </w:rPr>
            </w:pPr>
            <w:r w:rsidRPr="00B26E34">
              <w:rPr>
                <w:color w:val="000000"/>
                <w:sz w:val="24"/>
                <w:szCs w:val="24"/>
              </w:rPr>
              <w:t>u)</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AFEB7B" w14:textId="77777777" w:rsidR="005C47E4" w:rsidRPr="00B26E34" w:rsidRDefault="005C47E4">
            <w:pPr>
              <w:pStyle w:val="Standard"/>
              <w:widowControl w:val="0"/>
              <w:spacing w:line="240" w:lineRule="auto"/>
              <w:ind w:left="127"/>
              <w:rPr>
                <w:sz w:val="24"/>
                <w:szCs w:val="24"/>
              </w:rPr>
            </w:pPr>
            <w:r w:rsidRPr="00B26E34">
              <w:rPr>
                <w:color w:val="000000"/>
                <w:sz w:val="24"/>
                <w:szCs w:val="24"/>
              </w:rPr>
              <w:t>Company House Data</w:t>
            </w:r>
          </w:p>
        </w:tc>
      </w:tr>
      <w:tr w:rsidR="005C47E4" w:rsidRPr="0007164B" w14:paraId="54535A90"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3E12F" w14:textId="77777777" w:rsidR="005C47E4" w:rsidRPr="00B26E34" w:rsidRDefault="005C47E4">
            <w:pPr>
              <w:pStyle w:val="Standard"/>
              <w:widowControl w:val="0"/>
              <w:spacing w:line="240" w:lineRule="auto"/>
              <w:ind w:left="481"/>
              <w:rPr>
                <w:sz w:val="24"/>
                <w:szCs w:val="24"/>
              </w:rPr>
            </w:pPr>
            <w:r w:rsidRPr="00B26E34">
              <w:rPr>
                <w:color w:val="000000"/>
                <w:sz w:val="24"/>
                <w:szCs w:val="24"/>
              </w:rPr>
              <w:t>v)</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52B76A" w14:textId="77777777" w:rsidR="005C47E4" w:rsidRPr="00B26E34" w:rsidRDefault="005C47E4">
            <w:pPr>
              <w:pStyle w:val="Standard"/>
              <w:widowControl w:val="0"/>
              <w:spacing w:line="240" w:lineRule="auto"/>
              <w:ind w:left="127"/>
              <w:rPr>
                <w:sz w:val="24"/>
                <w:szCs w:val="24"/>
              </w:rPr>
            </w:pPr>
            <w:r w:rsidRPr="00B26E34">
              <w:rPr>
                <w:color w:val="000000"/>
                <w:sz w:val="24"/>
                <w:szCs w:val="24"/>
              </w:rPr>
              <w:t>Company Financial Reports</w:t>
            </w:r>
          </w:p>
        </w:tc>
      </w:tr>
      <w:tr w:rsidR="005C47E4" w:rsidRPr="0007164B" w14:paraId="578117A3" w14:textId="77777777" w:rsidTr="005C47E4">
        <w:trPr>
          <w:trHeight w:val="724"/>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C62639" w14:textId="77777777" w:rsidR="005C47E4" w:rsidRPr="00B26E34" w:rsidRDefault="005C47E4">
            <w:pPr>
              <w:pStyle w:val="Standard"/>
              <w:widowControl w:val="0"/>
              <w:spacing w:line="240" w:lineRule="auto"/>
              <w:ind w:left="482"/>
              <w:rPr>
                <w:sz w:val="24"/>
                <w:szCs w:val="24"/>
              </w:rPr>
            </w:pPr>
            <w:r w:rsidRPr="00B26E34">
              <w:rPr>
                <w:color w:val="000000"/>
                <w:sz w:val="24"/>
                <w:szCs w:val="24"/>
              </w:rPr>
              <w:t>w)</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B51F5C" w14:textId="77777777" w:rsidR="005C47E4" w:rsidRPr="00B26E34" w:rsidRDefault="005C47E4">
            <w:pPr>
              <w:pStyle w:val="Standard"/>
              <w:widowControl w:val="0"/>
              <w:spacing w:line="264" w:lineRule="auto"/>
              <w:ind w:left="132" w:right="109" w:hanging="3"/>
              <w:rPr>
                <w:sz w:val="24"/>
                <w:szCs w:val="24"/>
              </w:rPr>
            </w:pPr>
            <w:r w:rsidRPr="00B26E34">
              <w:rPr>
                <w:color w:val="000000"/>
                <w:sz w:val="24"/>
                <w:szCs w:val="24"/>
              </w:rPr>
              <w:t>General information on business activity e.g. individual companies, partnerships, directorships,  insurance, firms showing signs of financial distress or entering into financial administration,  liquidation and insolvency</w:t>
            </w:r>
          </w:p>
        </w:tc>
      </w:tr>
      <w:tr w:rsidR="005C47E4" w:rsidRPr="0007164B" w14:paraId="06CE5C51"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4B4F0" w14:textId="77777777" w:rsidR="005C47E4" w:rsidRPr="00B26E34" w:rsidRDefault="005C47E4">
            <w:pPr>
              <w:pStyle w:val="Standard"/>
              <w:widowControl w:val="0"/>
              <w:spacing w:line="240" w:lineRule="auto"/>
              <w:ind w:left="481"/>
              <w:rPr>
                <w:sz w:val="24"/>
                <w:szCs w:val="24"/>
              </w:rPr>
            </w:pPr>
            <w:r w:rsidRPr="00B26E34">
              <w:rPr>
                <w:color w:val="000000"/>
                <w:sz w:val="24"/>
                <w:szCs w:val="24"/>
              </w:rPr>
              <w:t>x)</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4E242B" w14:textId="77777777" w:rsidR="005C47E4" w:rsidRPr="00B26E34" w:rsidRDefault="005C47E4">
            <w:pPr>
              <w:pStyle w:val="Standard"/>
              <w:widowControl w:val="0"/>
              <w:spacing w:line="240" w:lineRule="auto"/>
              <w:ind w:left="136"/>
              <w:rPr>
                <w:sz w:val="24"/>
                <w:szCs w:val="24"/>
              </w:rPr>
            </w:pPr>
            <w:r w:rsidRPr="00B26E34">
              <w:rPr>
                <w:color w:val="000000"/>
                <w:sz w:val="24"/>
                <w:szCs w:val="24"/>
              </w:rPr>
              <w:t>Identification of deceased persons</w:t>
            </w:r>
          </w:p>
        </w:tc>
      </w:tr>
      <w:tr w:rsidR="005C47E4" w:rsidRPr="0007164B" w14:paraId="5E862063"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B848F9" w14:textId="77777777" w:rsidR="005C47E4" w:rsidRPr="00B26E34" w:rsidRDefault="005C47E4">
            <w:pPr>
              <w:pStyle w:val="Standard"/>
              <w:widowControl w:val="0"/>
              <w:spacing w:line="240" w:lineRule="auto"/>
              <w:ind w:left="481"/>
              <w:rPr>
                <w:sz w:val="24"/>
                <w:szCs w:val="24"/>
              </w:rPr>
            </w:pPr>
            <w:r w:rsidRPr="00B26E34">
              <w:rPr>
                <w:color w:val="000000"/>
                <w:sz w:val="24"/>
                <w:szCs w:val="24"/>
              </w:rPr>
              <w:t>y)</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D43F1C" w14:textId="77777777" w:rsidR="005C47E4" w:rsidRPr="00B26E34" w:rsidRDefault="005C47E4">
            <w:pPr>
              <w:pStyle w:val="Standard"/>
              <w:widowControl w:val="0"/>
              <w:spacing w:line="240" w:lineRule="auto"/>
              <w:ind w:left="135"/>
              <w:rPr>
                <w:sz w:val="24"/>
                <w:szCs w:val="24"/>
              </w:rPr>
            </w:pPr>
            <w:r w:rsidRPr="00B26E34">
              <w:rPr>
                <w:color w:val="000000"/>
                <w:sz w:val="24"/>
                <w:szCs w:val="24"/>
              </w:rPr>
              <w:t>Probate status</w:t>
            </w:r>
          </w:p>
        </w:tc>
      </w:tr>
      <w:tr w:rsidR="005C47E4" w:rsidRPr="0007164B" w14:paraId="4EFD8810"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9562AF" w14:textId="77777777" w:rsidR="005C47E4" w:rsidRPr="00B26E34" w:rsidRDefault="005C47E4">
            <w:pPr>
              <w:pStyle w:val="Standard"/>
              <w:widowControl w:val="0"/>
              <w:spacing w:line="240" w:lineRule="auto"/>
              <w:ind w:left="485"/>
              <w:rPr>
                <w:sz w:val="24"/>
                <w:szCs w:val="24"/>
              </w:rPr>
            </w:pPr>
            <w:r w:rsidRPr="00B26E34">
              <w:rPr>
                <w:color w:val="000000"/>
                <w:sz w:val="24"/>
                <w:szCs w:val="24"/>
              </w:rPr>
              <w:t>z)</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FF7C2EB" w14:textId="77777777" w:rsidR="005C47E4" w:rsidRPr="00B26E34" w:rsidRDefault="005C47E4">
            <w:pPr>
              <w:pStyle w:val="Standard"/>
              <w:widowControl w:val="0"/>
              <w:spacing w:line="240" w:lineRule="auto"/>
              <w:ind w:left="135"/>
              <w:rPr>
                <w:sz w:val="24"/>
                <w:szCs w:val="24"/>
              </w:rPr>
            </w:pPr>
            <w:r w:rsidRPr="00B26E34">
              <w:rPr>
                <w:color w:val="000000"/>
                <w:sz w:val="24"/>
                <w:szCs w:val="24"/>
              </w:rPr>
              <w:t>Probate asset identification</w:t>
            </w:r>
          </w:p>
        </w:tc>
      </w:tr>
      <w:tr w:rsidR="005C47E4" w:rsidRPr="0007164B" w14:paraId="30DFFB37"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59ADB8" w14:textId="77777777" w:rsidR="005C47E4" w:rsidRPr="00B26E34" w:rsidRDefault="005C47E4">
            <w:pPr>
              <w:pStyle w:val="Standard"/>
              <w:widowControl w:val="0"/>
              <w:spacing w:line="240" w:lineRule="auto"/>
              <w:jc w:val="center"/>
              <w:rPr>
                <w:sz w:val="24"/>
                <w:szCs w:val="24"/>
              </w:rPr>
            </w:pPr>
            <w:r w:rsidRPr="00B26E34">
              <w:rPr>
                <w:color w:val="000000"/>
                <w:sz w:val="24"/>
                <w:szCs w:val="24"/>
              </w:rPr>
              <w:t>aa)</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6A58DD" w14:textId="77777777" w:rsidR="005C47E4" w:rsidRPr="00B26E34" w:rsidRDefault="005C47E4">
            <w:pPr>
              <w:pStyle w:val="Standard"/>
              <w:widowControl w:val="0"/>
              <w:spacing w:line="240" w:lineRule="auto"/>
              <w:ind w:left="135"/>
              <w:rPr>
                <w:sz w:val="24"/>
                <w:szCs w:val="24"/>
              </w:rPr>
            </w:pPr>
            <w:r w:rsidRPr="00B26E34">
              <w:rPr>
                <w:color w:val="000000"/>
                <w:sz w:val="24"/>
                <w:szCs w:val="24"/>
              </w:rPr>
              <w:t>Executor Information</w:t>
            </w:r>
          </w:p>
        </w:tc>
      </w:tr>
      <w:tr w:rsidR="005C47E4" w:rsidRPr="0007164B" w14:paraId="09C0BB70" w14:textId="77777777" w:rsidTr="005C47E4">
        <w:trPr>
          <w:trHeight w:val="991"/>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53A29" w14:textId="77777777" w:rsidR="005C47E4" w:rsidRPr="00B26E34" w:rsidRDefault="005C47E4">
            <w:pPr>
              <w:pStyle w:val="Standard"/>
              <w:widowControl w:val="0"/>
              <w:spacing w:line="240" w:lineRule="auto"/>
              <w:jc w:val="center"/>
              <w:rPr>
                <w:sz w:val="24"/>
                <w:szCs w:val="24"/>
              </w:rPr>
            </w:pPr>
            <w:r w:rsidRPr="00B26E34">
              <w:rPr>
                <w:color w:val="000000"/>
                <w:sz w:val="24"/>
                <w:szCs w:val="24"/>
              </w:rPr>
              <w:t>bb)</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84EDD2" w14:textId="77777777" w:rsidR="005C47E4" w:rsidRPr="00B26E34" w:rsidRDefault="005C47E4">
            <w:pPr>
              <w:pStyle w:val="Standard"/>
              <w:widowControl w:val="0"/>
              <w:spacing w:line="240" w:lineRule="auto"/>
              <w:ind w:left="133"/>
              <w:rPr>
                <w:sz w:val="24"/>
                <w:szCs w:val="24"/>
              </w:rPr>
            </w:pPr>
            <w:r w:rsidRPr="00B26E34">
              <w:rPr>
                <w:color w:val="000000"/>
                <w:sz w:val="24"/>
                <w:szCs w:val="24"/>
              </w:rPr>
              <w:t>Matching of Data relating to a Customer across two or more Debts owned by one Buyer.</w:t>
            </w:r>
          </w:p>
          <w:p w14:paraId="10A44A3D" w14:textId="77777777" w:rsidR="005C47E4" w:rsidRPr="00B26E34" w:rsidRDefault="005C47E4">
            <w:pPr>
              <w:pStyle w:val="Standard"/>
              <w:widowControl w:val="0"/>
              <w:spacing w:before="116" w:line="228" w:lineRule="auto"/>
              <w:ind w:left="135" w:right="903"/>
              <w:rPr>
                <w:sz w:val="24"/>
                <w:szCs w:val="24"/>
              </w:rPr>
            </w:pPr>
            <w:r w:rsidRPr="00B26E34">
              <w:rPr>
                <w:i/>
                <w:color w:val="000000"/>
                <w:sz w:val="24"/>
                <w:szCs w:val="24"/>
              </w:rPr>
              <w:t>Subject to the Buyer's written consent and assessment for Compliance with the Data  Protection Act 2018 and any applicable Data sharing gateways.</w:t>
            </w:r>
          </w:p>
        </w:tc>
      </w:tr>
      <w:tr w:rsidR="005C47E4" w:rsidRPr="0007164B" w14:paraId="0C78B8A7" w14:textId="77777777" w:rsidTr="005C47E4">
        <w:trPr>
          <w:trHeight w:val="664"/>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1E370C8" w14:textId="77777777" w:rsidR="005C47E4" w:rsidRPr="00B26E34" w:rsidRDefault="005C47E4">
            <w:pPr>
              <w:pStyle w:val="Standard"/>
              <w:widowControl w:val="0"/>
              <w:spacing w:line="240" w:lineRule="auto"/>
              <w:jc w:val="center"/>
              <w:rPr>
                <w:sz w:val="24"/>
                <w:szCs w:val="24"/>
              </w:rPr>
            </w:pPr>
            <w:r w:rsidRPr="00B26E34">
              <w:rPr>
                <w:color w:val="000000"/>
                <w:sz w:val="24"/>
                <w:szCs w:val="24"/>
              </w:rPr>
              <w:lastRenderedPageBreak/>
              <w:t>cc)</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6A923B" w14:textId="77777777" w:rsidR="005C47E4" w:rsidRPr="00B26E34" w:rsidRDefault="005C47E4">
            <w:pPr>
              <w:pStyle w:val="Standard"/>
              <w:widowControl w:val="0"/>
              <w:spacing w:line="228" w:lineRule="auto"/>
              <w:ind w:left="130" w:right="577" w:firstLine="3"/>
              <w:rPr>
                <w:sz w:val="24"/>
                <w:szCs w:val="24"/>
              </w:rPr>
            </w:pPr>
            <w:r w:rsidRPr="00B26E34">
              <w:rPr>
                <w:color w:val="000000"/>
                <w:sz w:val="24"/>
                <w:szCs w:val="24"/>
              </w:rPr>
              <w:t>Use of CRA and other personal financial Data to check individual financial affordability or  potential financial vulnerability for tenancy applications</w:t>
            </w:r>
          </w:p>
        </w:tc>
      </w:tr>
      <w:tr w:rsidR="005C47E4" w:rsidRPr="0007164B" w14:paraId="161A9CE0" w14:textId="77777777" w:rsidTr="005C47E4">
        <w:trPr>
          <w:trHeight w:val="484"/>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50A2A2" w14:textId="77777777" w:rsidR="005C47E4" w:rsidRPr="00B26E34" w:rsidRDefault="005C47E4">
            <w:pPr>
              <w:pStyle w:val="Standard"/>
              <w:widowControl w:val="0"/>
              <w:spacing w:line="240" w:lineRule="auto"/>
              <w:jc w:val="center"/>
              <w:rPr>
                <w:sz w:val="24"/>
                <w:szCs w:val="24"/>
              </w:rPr>
            </w:pPr>
            <w:r w:rsidRPr="00B26E34">
              <w:rPr>
                <w:color w:val="000000"/>
                <w:sz w:val="24"/>
                <w:szCs w:val="24"/>
              </w:rPr>
              <w:t>dd)</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7BCAA9" w14:textId="77777777" w:rsidR="005C47E4" w:rsidRPr="00B26E34" w:rsidRDefault="005C47E4">
            <w:pPr>
              <w:pStyle w:val="Standard"/>
              <w:widowControl w:val="0"/>
              <w:spacing w:line="259" w:lineRule="auto"/>
              <w:ind w:left="121" w:right="898" w:firstLine="11"/>
              <w:rPr>
                <w:sz w:val="24"/>
                <w:szCs w:val="24"/>
              </w:rPr>
            </w:pPr>
            <w:r w:rsidRPr="00B26E34">
              <w:rPr>
                <w:color w:val="000000"/>
                <w:sz w:val="24"/>
                <w:szCs w:val="24"/>
              </w:rPr>
              <w:t>Use of commercial financial Data to check business affordability or potential financial  vulnerability for tenancy applications</w:t>
            </w:r>
          </w:p>
        </w:tc>
      </w:tr>
      <w:tr w:rsidR="005C47E4" w:rsidRPr="0007164B" w14:paraId="3B4DECAD"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00EAEF" w14:textId="77777777" w:rsidR="005C47E4" w:rsidRPr="00B26E34" w:rsidRDefault="005C47E4">
            <w:pPr>
              <w:pStyle w:val="Standard"/>
              <w:widowControl w:val="0"/>
              <w:spacing w:line="240" w:lineRule="auto"/>
              <w:jc w:val="center"/>
              <w:rPr>
                <w:sz w:val="24"/>
                <w:szCs w:val="24"/>
              </w:rPr>
            </w:pPr>
            <w:proofErr w:type="spellStart"/>
            <w:r w:rsidRPr="00B26E34">
              <w:rPr>
                <w:color w:val="000000"/>
                <w:sz w:val="24"/>
                <w:szCs w:val="24"/>
              </w:rPr>
              <w:t>ee</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419716" w14:textId="77777777" w:rsidR="005C47E4" w:rsidRPr="00B26E34" w:rsidRDefault="005C47E4">
            <w:pPr>
              <w:pStyle w:val="Standard"/>
              <w:widowControl w:val="0"/>
              <w:spacing w:line="240" w:lineRule="auto"/>
              <w:ind w:left="128"/>
              <w:rPr>
                <w:sz w:val="24"/>
                <w:szCs w:val="24"/>
              </w:rPr>
            </w:pPr>
            <w:r w:rsidRPr="00B26E34">
              <w:rPr>
                <w:color w:val="000000"/>
                <w:sz w:val="24"/>
                <w:szCs w:val="24"/>
              </w:rPr>
              <w:t>SBRR Checks</w:t>
            </w:r>
          </w:p>
        </w:tc>
      </w:tr>
      <w:tr w:rsidR="005C47E4" w:rsidRPr="0007164B" w14:paraId="23B86138"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7D7FD7" w14:textId="77777777" w:rsidR="005C47E4" w:rsidRPr="00B26E34" w:rsidRDefault="005C47E4">
            <w:pPr>
              <w:pStyle w:val="Standard"/>
              <w:widowControl w:val="0"/>
              <w:spacing w:line="240" w:lineRule="auto"/>
              <w:ind w:left="482"/>
              <w:rPr>
                <w:sz w:val="24"/>
                <w:szCs w:val="24"/>
              </w:rPr>
            </w:pPr>
            <w:r w:rsidRPr="00B26E34">
              <w:rPr>
                <w:color w:val="000000"/>
                <w:sz w:val="24"/>
                <w:szCs w:val="24"/>
              </w:rPr>
              <w:t>ff)</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9E3086" w14:textId="77777777" w:rsidR="005C47E4" w:rsidRPr="00B26E34" w:rsidRDefault="005C47E4">
            <w:pPr>
              <w:pStyle w:val="Standard"/>
              <w:widowControl w:val="0"/>
              <w:spacing w:line="240" w:lineRule="auto"/>
              <w:ind w:left="133"/>
              <w:rPr>
                <w:sz w:val="24"/>
                <w:szCs w:val="24"/>
              </w:rPr>
            </w:pPr>
            <w:r w:rsidRPr="00B26E34">
              <w:rPr>
                <w:color w:val="000000"/>
                <w:sz w:val="24"/>
                <w:szCs w:val="24"/>
              </w:rPr>
              <w:t>NNDR Checks</w:t>
            </w:r>
          </w:p>
        </w:tc>
      </w:tr>
      <w:tr w:rsidR="005C47E4" w:rsidRPr="0007164B" w14:paraId="2CF94393"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766154" w14:textId="77777777" w:rsidR="005C47E4" w:rsidRPr="00B26E34" w:rsidRDefault="005C47E4">
            <w:pPr>
              <w:pStyle w:val="Standard"/>
              <w:widowControl w:val="0"/>
              <w:spacing w:line="240" w:lineRule="auto"/>
              <w:jc w:val="center"/>
              <w:rPr>
                <w:sz w:val="24"/>
                <w:szCs w:val="24"/>
              </w:rPr>
            </w:pPr>
            <w:r w:rsidRPr="00B26E34">
              <w:rPr>
                <w:color w:val="000000"/>
                <w:sz w:val="24"/>
                <w:szCs w:val="24"/>
              </w:rPr>
              <w:t>gg)</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0D85E" w14:textId="77777777" w:rsidR="005C47E4" w:rsidRPr="00B26E34" w:rsidRDefault="005C47E4">
            <w:pPr>
              <w:pStyle w:val="Standard"/>
              <w:widowControl w:val="0"/>
              <w:spacing w:line="240" w:lineRule="auto"/>
              <w:ind w:left="135"/>
              <w:rPr>
                <w:sz w:val="24"/>
                <w:szCs w:val="24"/>
              </w:rPr>
            </w:pPr>
            <w:r w:rsidRPr="00B26E34">
              <w:rPr>
                <w:color w:val="000000"/>
                <w:sz w:val="24"/>
                <w:szCs w:val="24"/>
              </w:rPr>
              <w:t>Full and historic electoral roll, address and location information</w:t>
            </w:r>
          </w:p>
        </w:tc>
      </w:tr>
      <w:tr w:rsidR="005C47E4" w:rsidRPr="0007164B" w14:paraId="5EF0A912"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A2256F" w14:textId="77777777" w:rsidR="005C47E4" w:rsidRPr="00B26E34" w:rsidRDefault="005C47E4">
            <w:pPr>
              <w:pStyle w:val="Standard"/>
              <w:widowControl w:val="0"/>
              <w:spacing w:line="240" w:lineRule="auto"/>
              <w:jc w:val="center"/>
              <w:rPr>
                <w:sz w:val="24"/>
                <w:szCs w:val="24"/>
              </w:rPr>
            </w:pPr>
            <w:proofErr w:type="spellStart"/>
            <w:r w:rsidRPr="00B26E34">
              <w:rPr>
                <w:color w:val="000000"/>
                <w:sz w:val="24"/>
                <w:szCs w:val="24"/>
              </w:rPr>
              <w:t>hh</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82F4A7" w14:textId="77777777" w:rsidR="005C47E4" w:rsidRPr="00B26E34" w:rsidRDefault="005C47E4">
            <w:pPr>
              <w:pStyle w:val="Standard"/>
              <w:widowControl w:val="0"/>
              <w:spacing w:line="240" w:lineRule="auto"/>
              <w:ind w:left="133"/>
              <w:rPr>
                <w:sz w:val="24"/>
                <w:szCs w:val="24"/>
              </w:rPr>
            </w:pPr>
            <w:r w:rsidRPr="00B26E34">
              <w:rPr>
                <w:color w:val="000000"/>
                <w:sz w:val="24"/>
                <w:szCs w:val="24"/>
              </w:rPr>
              <w:t>Business Insolvency Data</w:t>
            </w:r>
          </w:p>
        </w:tc>
      </w:tr>
      <w:tr w:rsidR="005C47E4" w:rsidRPr="0007164B" w14:paraId="1F4AAEFB"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9301DD" w14:textId="77777777" w:rsidR="005C47E4" w:rsidRPr="00B26E34" w:rsidRDefault="005C47E4">
            <w:pPr>
              <w:pStyle w:val="Standard"/>
              <w:widowControl w:val="0"/>
              <w:spacing w:line="240" w:lineRule="auto"/>
              <w:ind w:left="492"/>
              <w:rPr>
                <w:sz w:val="24"/>
                <w:szCs w:val="24"/>
              </w:rPr>
            </w:pPr>
            <w:r w:rsidRPr="00B26E34">
              <w:rPr>
                <w:color w:val="000000"/>
                <w:sz w:val="24"/>
                <w:szCs w:val="24"/>
              </w:rPr>
              <w:t>ii)</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BB4B76" w14:textId="77777777" w:rsidR="005C47E4" w:rsidRPr="00B26E34" w:rsidRDefault="005C47E4">
            <w:pPr>
              <w:pStyle w:val="Standard"/>
              <w:widowControl w:val="0"/>
              <w:spacing w:line="240" w:lineRule="auto"/>
              <w:ind w:left="122"/>
              <w:rPr>
                <w:sz w:val="24"/>
                <w:szCs w:val="24"/>
              </w:rPr>
            </w:pPr>
            <w:r w:rsidRPr="00B26E34">
              <w:rPr>
                <w:color w:val="000000"/>
                <w:sz w:val="24"/>
                <w:szCs w:val="24"/>
              </w:rPr>
              <w:t>Wealth Modelling Data</w:t>
            </w:r>
          </w:p>
        </w:tc>
      </w:tr>
      <w:tr w:rsidR="005C47E4" w:rsidRPr="0007164B" w14:paraId="34782739"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27A71B" w14:textId="77777777" w:rsidR="005C47E4" w:rsidRPr="00B26E34" w:rsidRDefault="005C47E4">
            <w:pPr>
              <w:pStyle w:val="Standard"/>
              <w:widowControl w:val="0"/>
              <w:spacing w:line="240" w:lineRule="auto"/>
              <w:ind w:left="477"/>
              <w:rPr>
                <w:sz w:val="24"/>
                <w:szCs w:val="24"/>
              </w:rPr>
            </w:pPr>
            <w:proofErr w:type="spellStart"/>
            <w:r w:rsidRPr="00B26E34">
              <w:rPr>
                <w:color w:val="000000"/>
                <w:sz w:val="24"/>
                <w:szCs w:val="24"/>
              </w:rPr>
              <w:t>jj</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427B11" w14:textId="77777777" w:rsidR="005C47E4" w:rsidRPr="00B26E34" w:rsidRDefault="005C47E4">
            <w:pPr>
              <w:pStyle w:val="Standard"/>
              <w:widowControl w:val="0"/>
              <w:spacing w:line="240" w:lineRule="auto"/>
              <w:ind w:left="127"/>
              <w:rPr>
                <w:sz w:val="24"/>
                <w:szCs w:val="24"/>
              </w:rPr>
            </w:pPr>
            <w:r w:rsidRPr="00B26E34">
              <w:rPr>
                <w:color w:val="000000"/>
                <w:sz w:val="24"/>
                <w:szCs w:val="24"/>
              </w:rPr>
              <w:t>Company Bank and Insurance Data Information about premiums and claims</w:t>
            </w:r>
          </w:p>
        </w:tc>
      </w:tr>
      <w:tr w:rsidR="005C47E4" w:rsidRPr="0007164B" w14:paraId="2D39B9BC" w14:textId="77777777" w:rsidTr="005C47E4">
        <w:trPr>
          <w:trHeight w:val="456"/>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858CDA" w14:textId="77777777" w:rsidR="005C47E4" w:rsidRPr="00B26E34" w:rsidRDefault="005C47E4">
            <w:pPr>
              <w:pStyle w:val="Standard"/>
              <w:widowControl w:val="0"/>
              <w:spacing w:line="240" w:lineRule="auto"/>
              <w:jc w:val="center"/>
              <w:rPr>
                <w:sz w:val="24"/>
                <w:szCs w:val="24"/>
              </w:rPr>
            </w:pPr>
            <w:r w:rsidRPr="00B26E34">
              <w:rPr>
                <w:color w:val="000000"/>
                <w:sz w:val="24"/>
                <w:szCs w:val="24"/>
              </w:rPr>
              <w:t>kk)</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794430" w14:textId="77777777" w:rsidR="005C47E4" w:rsidRPr="00B26E34" w:rsidRDefault="005C47E4">
            <w:pPr>
              <w:pStyle w:val="Standard"/>
              <w:widowControl w:val="0"/>
              <w:spacing w:line="240" w:lineRule="auto"/>
              <w:ind w:left="127"/>
              <w:rPr>
                <w:sz w:val="24"/>
                <w:szCs w:val="24"/>
              </w:rPr>
            </w:pPr>
            <w:r w:rsidRPr="00B26E34">
              <w:rPr>
                <w:color w:val="000000"/>
                <w:sz w:val="24"/>
                <w:szCs w:val="24"/>
              </w:rPr>
              <w:t>Open Banking Data Consented and validated income and expenditure Data</w:t>
            </w:r>
          </w:p>
        </w:tc>
      </w:tr>
      <w:tr w:rsidR="005C47E4" w:rsidRPr="0007164B" w14:paraId="7C6BBF32"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972D8A" w14:textId="77777777" w:rsidR="005C47E4" w:rsidRPr="00B26E34" w:rsidRDefault="005C47E4">
            <w:pPr>
              <w:pStyle w:val="Standard"/>
              <w:widowControl w:val="0"/>
              <w:spacing w:line="240" w:lineRule="auto"/>
              <w:ind w:left="492"/>
              <w:rPr>
                <w:sz w:val="24"/>
                <w:szCs w:val="24"/>
              </w:rPr>
            </w:pPr>
            <w:proofErr w:type="spellStart"/>
            <w:r w:rsidRPr="00B26E34">
              <w:rPr>
                <w:color w:val="000000"/>
                <w:sz w:val="24"/>
                <w:szCs w:val="24"/>
              </w:rPr>
              <w:t>ll</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AC6DC" w14:textId="77777777" w:rsidR="005C47E4" w:rsidRPr="00B26E34" w:rsidRDefault="005C47E4">
            <w:pPr>
              <w:pStyle w:val="Standard"/>
              <w:widowControl w:val="0"/>
              <w:spacing w:line="240" w:lineRule="auto"/>
              <w:ind w:left="133"/>
              <w:rPr>
                <w:sz w:val="24"/>
                <w:szCs w:val="24"/>
              </w:rPr>
            </w:pPr>
            <w:r w:rsidRPr="00B26E34">
              <w:rPr>
                <w:color w:val="000000"/>
                <w:sz w:val="24"/>
                <w:szCs w:val="24"/>
              </w:rPr>
              <w:t>Lifestyle Information</w:t>
            </w:r>
          </w:p>
        </w:tc>
      </w:tr>
    </w:tbl>
    <w:p w14:paraId="4C92DE7B" w14:textId="77777777" w:rsidR="005C47E4" w:rsidRDefault="005C47E4" w:rsidP="005C47E4">
      <w:pPr>
        <w:pStyle w:val="Standard"/>
        <w:widowControl w:val="0"/>
        <w:rPr>
          <w:color w:val="000000"/>
        </w:rPr>
      </w:pPr>
    </w:p>
    <w:p w14:paraId="396DF9EA" w14:textId="77777777" w:rsidR="005C47E4" w:rsidRDefault="005C47E4" w:rsidP="005C47E4">
      <w:pPr>
        <w:pStyle w:val="Standard"/>
        <w:widowControl w:val="0"/>
        <w:rPr>
          <w:color w:val="000000"/>
        </w:rPr>
      </w:pPr>
    </w:p>
    <w:p w14:paraId="4B1948B2" w14:textId="0AF89DD7" w:rsidR="005C47E4" w:rsidRPr="00B26E34" w:rsidRDefault="005C47E4" w:rsidP="005C47E4">
      <w:pPr>
        <w:pStyle w:val="Standard"/>
        <w:widowControl w:val="0"/>
        <w:spacing w:line="240" w:lineRule="auto"/>
        <w:ind w:left="17"/>
        <w:rPr>
          <w:sz w:val="24"/>
          <w:szCs w:val="24"/>
        </w:rPr>
      </w:pPr>
    </w:p>
    <w:tbl>
      <w:tblPr>
        <w:tblW w:w="9075" w:type="dxa"/>
        <w:tblLayout w:type="fixed"/>
        <w:tblCellMar>
          <w:left w:w="10" w:type="dxa"/>
          <w:right w:w="10" w:type="dxa"/>
        </w:tblCellMar>
        <w:tblLook w:val="04A0" w:firstRow="1" w:lastRow="0" w:firstColumn="1" w:lastColumn="0" w:noHBand="0" w:noVBand="1"/>
      </w:tblPr>
      <w:tblGrid>
        <w:gridCol w:w="1272"/>
        <w:gridCol w:w="7803"/>
      </w:tblGrid>
      <w:tr w:rsidR="005C47E4" w:rsidRPr="0007164B" w14:paraId="46DEC4B6" w14:textId="77777777" w:rsidTr="005C47E4">
        <w:trPr>
          <w:trHeight w:val="106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06A178" w14:textId="77777777" w:rsidR="005C47E4" w:rsidRPr="00B26E34" w:rsidRDefault="005C47E4">
            <w:pPr>
              <w:pStyle w:val="Standard"/>
              <w:widowControl w:val="0"/>
              <w:spacing w:line="240" w:lineRule="auto"/>
              <w:jc w:val="center"/>
              <w:rPr>
                <w:sz w:val="24"/>
                <w:szCs w:val="24"/>
              </w:rPr>
            </w:pPr>
            <w:r w:rsidRPr="00B26E34">
              <w:rPr>
                <w:color w:val="000000"/>
                <w:sz w:val="24"/>
                <w:szCs w:val="24"/>
              </w:rPr>
              <w:t>mm)</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6D330A" w14:textId="77777777" w:rsidR="005C47E4" w:rsidRPr="00B26E34" w:rsidRDefault="005C47E4">
            <w:pPr>
              <w:pStyle w:val="Standard"/>
              <w:widowControl w:val="0"/>
              <w:spacing w:line="240" w:lineRule="auto"/>
              <w:ind w:left="135"/>
              <w:rPr>
                <w:sz w:val="24"/>
                <w:szCs w:val="24"/>
              </w:rPr>
            </w:pPr>
            <w:r w:rsidRPr="00B26E34">
              <w:rPr>
                <w:color w:val="000000"/>
                <w:sz w:val="24"/>
                <w:szCs w:val="24"/>
              </w:rPr>
              <w:t xml:space="preserve">Latest and previous address history held for individuals  </w:t>
            </w:r>
          </w:p>
          <w:p w14:paraId="514BD42F" w14:textId="77777777" w:rsidR="005C47E4" w:rsidRPr="00B26E34" w:rsidRDefault="005C47E4">
            <w:pPr>
              <w:pStyle w:val="Standard"/>
              <w:widowControl w:val="0"/>
              <w:spacing w:before="31" w:line="240" w:lineRule="auto"/>
              <w:ind w:left="133"/>
              <w:rPr>
                <w:sz w:val="24"/>
                <w:szCs w:val="24"/>
              </w:rPr>
            </w:pPr>
            <w:r w:rsidRPr="00B26E34">
              <w:rPr>
                <w:color w:val="000000"/>
                <w:sz w:val="24"/>
                <w:szCs w:val="24"/>
              </w:rPr>
              <w:t xml:space="preserve">identified as having a link with a Customer - with lagged  </w:t>
            </w:r>
          </w:p>
          <w:p w14:paraId="6517E8D6" w14:textId="77777777" w:rsidR="005C47E4" w:rsidRPr="00B26E34" w:rsidRDefault="005C47E4">
            <w:pPr>
              <w:pStyle w:val="Standard"/>
              <w:widowControl w:val="0"/>
              <w:spacing w:before="33" w:line="240" w:lineRule="auto"/>
              <w:ind w:left="122"/>
              <w:rPr>
                <w:sz w:val="24"/>
                <w:szCs w:val="24"/>
              </w:rPr>
            </w:pPr>
            <w:r w:rsidRPr="00B26E34">
              <w:rPr>
                <w:color w:val="000000"/>
                <w:sz w:val="24"/>
                <w:szCs w:val="24"/>
              </w:rPr>
              <w:t xml:space="preserve">fields for previous address history over the specified time  </w:t>
            </w:r>
          </w:p>
          <w:p w14:paraId="614C4ACF" w14:textId="77777777" w:rsidR="005C47E4" w:rsidRPr="00B26E34" w:rsidRDefault="005C47E4">
            <w:pPr>
              <w:pStyle w:val="Standard"/>
              <w:widowControl w:val="0"/>
              <w:spacing w:before="31" w:line="240" w:lineRule="auto"/>
              <w:ind w:left="131"/>
              <w:rPr>
                <w:sz w:val="24"/>
                <w:szCs w:val="24"/>
              </w:rPr>
            </w:pPr>
            <w:r w:rsidRPr="00B26E34">
              <w:rPr>
                <w:color w:val="000000"/>
                <w:sz w:val="24"/>
                <w:szCs w:val="24"/>
              </w:rPr>
              <w:t>period. Indicator for primary address;</w:t>
            </w:r>
          </w:p>
        </w:tc>
      </w:tr>
      <w:tr w:rsidR="005C47E4" w:rsidRPr="0007164B" w14:paraId="74302AE1"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2D47F7" w14:textId="77777777" w:rsidR="005C47E4" w:rsidRPr="00B26E34" w:rsidRDefault="005C47E4">
            <w:pPr>
              <w:pStyle w:val="Standard"/>
              <w:widowControl w:val="0"/>
              <w:spacing w:line="240" w:lineRule="auto"/>
              <w:jc w:val="center"/>
              <w:rPr>
                <w:sz w:val="24"/>
                <w:szCs w:val="24"/>
              </w:rPr>
            </w:pPr>
            <w:proofErr w:type="spellStart"/>
            <w:r w:rsidRPr="00B26E34">
              <w:rPr>
                <w:color w:val="000000"/>
                <w:sz w:val="24"/>
                <w:szCs w:val="24"/>
              </w:rPr>
              <w:t>nn</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2EC45E" w14:textId="77777777" w:rsidR="005C47E4" w:rsidRPr="00B26E34" w:rsidRDefault="005C47E4">
            <w:pPr>
              <w:pStyle w:val="Standard"/>
              <w:widowControl w:val="0"/>
              <w:spacing w:line="240" w:lineRule="auto"/>
              <w:ind w:left="138"/>
              <w:rPr>
                <w:sz w:val="24"/>
                <w:szCs w:val="24"/>
              </w:rPr>
            </w:pPr>
            <w:r w:rsidRPr="00B26E34">
              <w:rPr>
                <w:color w:val="000000"/>
                <w:sz w:val="24"/>
                <w:szCs w:val="24"/>
              </w:rPr>
              <w:t>Identification of spouse and/or financial associates to customer;</w:t>
            </w:r>
          </w:p>
        </w:tc>
      </w:tr>
      <w:tr w:rsidR="005C47E4" w:rsidRPr="0007164B" w14:paraId="6C352A03" w14:textId="77777777" w:rsidTr="005C47E4">
        <w:trPr>
          <w:trHeight w:val="540"/>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E9E6AE" w14:textId="77777777" w:rsidR="005C47E4" w:rsidRPr="00B26E34" w:rsidRDefault="005C47E4">
            <w:pPr>
              <w:pStyle w:val="Standard"/>
              <w:widowControl w:val="0"/>
              <w:spacing w:line="240" w:lineRule="auto"/>
              <w:jc w:val="center"/>
              <w:rPr>
                <w:sz w:val="24"/>
                <w:szCs w:val="24"/>
              </w:rPr>
            </w:pPr>
            <w:proofErr w:type="spellStart"/>
            <w:r w:rsidRPr="00B26E34">
              <w:rPr>
                <w:color w:val="000000"/>
                <w:sz w:val="24"/>
                <w:szCs w:val="24"/>
              </w:rPr>
              <w:t>oo</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3A59D" w14:textId="77777777" w:rsidR="005C47E4" w:rsidRPr="00B26E34" w:rsidRDefault="005C47E4">
            <w:pPr>
              <w:pStyle w:val="Standard"/>
              <w:widowControl w:val="0"/>
              <w:spacing w:line="264" w:lineRule="auto"/>
              <w:ind w:left="127" w:right="412" w:firstLine="9"/>
              <w:rPr>
                <w:sz w:val="24"/>
                <w:szCs w:val="24"/>
              </w:rPr>
            </w:pPr>
            <w:r w:rsidRPr="00B26E34">
              <w:rPr>
                <w:color w:val="000000"/>
                <w:sz w:val="24"/>
                <w:szCs w:val="24"/>
              </w:rPr>
              <w:t>Financial links to customer/claim address, months or dates that account moved to  addresses and date of most recent activity;</w:t>
            </w:r>
          </w:p>
        </w:tc>
      </w:tr>
      <w:tr w:rsidR="005C47E4" w:rsidRPr="0007164B" w14:paraId="3C3DE8D8"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994D9" w14:textId="77777777" w:rsidR="005C47E4" w:rsidRPr="00B26E34" w:rsidRDefault="005C47E4">
            <w:pPr>
              <w:pStyle w:val="Standard"/>
              <w:widowControl w:val="0"/>
              <w:spacing w:line="240" w:lineRule="auto"/>
              <w:jc w:val="center"/>
              <w:rPr>
                <w:sz w:val="24"/>
                <w:szCs w:val="24"/>
              </w:rPr>
            </w:pPr>
            <w:r w:rsidRPr="00B26E34">
              <w:rPr>
                <w:color w:val="000000"/>
                <w:sz w:val="24"/>
                <w:szCs w:val="24"/>
              </w:rPr>
              <w:t>pp)</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F02810" w14:textId="77777777" w:rsidR="005C47E4" w:rsidRPr="00B26E34" w:rsidRDefault="005C47E4">
            <w:pPr>
              <w:pStyle w:val="Standard"/>
              <w:widowControl w:val="0"/>
              <w:spacing w:line="240" w:lineRule="auto"/>
              <w:ind w:left="123"/>
              <w:rPr>
                <w:sz w:val="24"/>
                <w:szCs w:val="24"/>
              </w:rPr>
            </w:pPr>
            <w:r w:rsidRPr="00B26E34">
              <w:rPr>
                <w:color w:val="000000"/>
                <w:sz w:val="24"/>
                <w:szCs w:val="24"/>
              </w:rPr>
              <w:t>Joint applications and marker to show that account is joint;</w:t>
            </w:r>
          </w:p>
        </w:tc>
      </w:tr>
      <w:tr w:rsidR="005C47E4" w:rsidRPr="0007164B" w14:paraId="3B9D3778"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1A8A33" w14:textId="77777777" w:rsidR="005C47E4" w:rsidRPr="00B26E34" w:rsidRDefault="005C47E4">
            <w:pPr>
              <w:pStyle w:val="Standard"/>
              <w:widowControl w:val="0"/>
              <w:spacing w:line="240" w:lineRule="auto"/>
              <w:jc w:val="center"/>
              <w:rPr>
                <w:sz w:val="24"/>
                <w:szCs w:val="24"/>
              </w:rPr>
            </w:pPr>
            <w:proofErr w:type="spellStart"/>
            <w:r w:rsidRPr="00B26E34">
              <w:rPr>
                <w:color w:val="000000"/>
                <w:sz w:val="24"/>
                <w:szCs w:val="24"/>
              </w:rPr>
              <w:t>qq</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34974D" w14:textId="77777777" w:rsidR="005C47E4" w:rsidRPr="00B26E34" w:rsidRDefault="005C47E4">
            <w:pPr>
              <w:pStyle w:val="Standard"/>
              <w:widowControl w:val="0"/>
              <w:spacing w:line="240" w:lineRule="auto"/>
              <w:ind w:left="136"/>
              <w:rPr>
                <w:sz w:val="24"/>
                <w:szCs w:val="24"/>
              </w:rPr>
            </w:pPr>
            <w:r w:rsidRPr="00B26E34">
              <w:rPr>
                <w:color w:val="000000"/>
                <w:sz w:val="24"/>
                <w:szCs w:val="24"/>
              </w:rPr>
              <w:t>Date of occupancy, redirection dates, dates property sold;</w:t>
            </w:r>
          </w:p>
        </w:tc>
      </w:tr>
      <w:tr w:rsidR="005C47E4" w:rsidRPr="0007164B" w14:paraId="1B8B41CB"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5CFE9" w14:textId="77777777" w:rsidR="005C47E4" w:rsidRPr="00B26E34" w:rsidRDefault="005C47E4">
            <w:pPr>
              <w:pStyle w:val="Standard"/>
              <w:widowControl w:val="0"/>
              <w:spacing w:line="240" w:lineRule="auto"/>
              <w:ind w:left="493"/>
              <w:rPr>
                <w:sz w:val="24"/>
                <w:szCs w:val="24"/>
              </w:rPr>
            </w:pPr>
            <w:proofErr w:type="spellStart"/>
            <w:r w:rsidRPr="00B26E34">
              <w:rPr>
                <w:color w:val="000000"/>
                <w:sz w:val="24"/>
                <w:szCs w:val="24"/>
              </w:rPr>
              <w:t>rr</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5E4E6" w14:textId="77777777" w:rsidR="005C47E4" w:rsidRPr="00B26E34" w:rsidRDefault="005C47E4">
            <w:pPr>
              <w:pStyle w:val="Standard"/>
              <w:widowControl w:val="0"/>
              <w:spacing w:line="240" w:lineRule="auto"/>
              <w:ind w:left="129"/>
              <w:rPr>
                <w:sz w:val="24"/>
                <w:szCs w:val="24"/>
              </w:rPr>
            </w:pPr>
            <w:r w:rsidRPr="00B26E34">
              <w:rPr>
                <w:color w:val="000000"/>
                <w:sz w:val="24"/>
                <w:szCs w:val="24"/>
              </w:rPr>
              <w:t>Gone Away indicator</w:t>
            </w:r>
          </w:p>
        </w:tc>
      </w:tr>
      <w:tr w:rsidR="005C47E4" w:rsidRPr="0007164B" w14:paraId="61E26F33" w14:textId="77777777" w:rsidTr="005C47E4">
        <w:trPr>
          <w:trHeight w:val="540"/>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67D480" w14:textId="77777777" w:rsidR="005C47E4" w:rsidRPr="00B26E34" w:rsidRDefault="005C47E4">
            <w:pPr>
              <w:pStyle w:val="Standard"/>
              <w:widowControl w:val="0"/>
              <w:spacing w:line="240" w:lineRule="auto"/>
              <w:jc w:val="center"/>
              <w:rPr>
                <w:sz w:val="24"/>
                <w:szCs w:val="24"/>
              </w:rPr>
            </w:pPr>
            <w:r w:rsidRPr="00B26E34">
              <w:rPr>
                <w:color w:val="000000"/>
                <w:sz w:val="24"/>
                <w:szCs w:val="24"/>
              </w:rPr>
              <w:lastRenderedPageBreak/>
              <w:t>ss)</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4FFE7A" w14:textId="77777777" w:rsidR="005C47E4" w:rsidRPr="00B26E34" w:rsidRDefault="005C47E4">
            <w:pPr>
              <w:pStyle w:val="Standard"/>
              <w:widowControl w:val="0"/>
              <w:spacing w:line="264" w:lineRule="auto"/>
              <w:ind w:left="127" w:right="193" w:firstLine="9"/>
              <w:rPr>
                <w:sz w:val="24"/>
                <w:szCs w:val="24"/>
              </w:rPr>
            </w:pPr>
            <w:r w:rsidRPr="00B26E34">
              <w:rPr>
                <w:color w:val="000000"/>
                <w:sz w:val="24"/>
                <w:szCs w:val="24"/>
              </w:rPr>
              <w:t>Flag to show forwarding address indicator and address of any forwarding/redirection  addresses.</w:t>
            </w:r>
          </w:p>
        </w:tc>
      </w:tr>
      <w:tr w:rsidR="005C47E4" w:rsidRPr="0007164B" w14:paraId="02C2EBDC" w14:textId="77777777" w:rsidTr="005C47E4">
        <w:trPr>
          <w:trHeight w:val="1857"/>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6D0F269" w14:textId="77777777" w:rsidR="005C47E4" w:rsidRPr="00B26E34" w:rsidRDefault="005C47E4">
            <w:pPr>
              <w:pStyle w:val="Standard"/>
              <w:widowControl w:val="0"/>
              <w:spacing w:line="240" w:lineRule="auto"/>
              <w:ind w:left="482"/>
              <w:rPr>
                <w:sz w:val="24"/>
                <w:szCs w:val="24"/>
              </w:rPr>
            </w:pPr>
            <w:proofErr w:type="spellStart"/>
            <w:r w:rsidRPr="00B26E34">
              <w:rPr>
                <w:color w:val="000000"/>
                <w:sz w:val="24"/>
                <w:szCs w:val="24"/>
              </w:rPr>
              <w:t>tt</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F07BC9" w14:textId="77777777" w:rsidR="005C47E4" w:rsidRPr="00B26E34" w:rsidRDefault="005C47E4">
            <w:pPr>
              <w:pStyle w:val="Standard"/>
              <w:widowControl w:val="0"/>
              <w:spacing w:line="228" w:lineRule="auto"/>
              <w:ind w:left="127" w:right="82" w:hanging="4"/>
              <w:rPr>
                <w:sz w:val="24"/>
                <w:szCs w:val="24"/>
              </w:rPr>
            </w:pPr>
            <w:r w:rsidRPr="00B26E34">
              <w:rPr>
                <w:color w:val="000000"/>
                <w:sz w:val="24"/>
                <w:szCs w:val="24"/>
                <w:shd w:val="clear" w:color="auto" w:fill="FFFFFF"/>
              </w:rPr>
              <w:t xml:space="preserve">Accounts Data ( which may indicate a joint financial responsibility or a link to an </w:t>
            </w:r>
            <w:r w:rsidRPr="00B26E34">
              <w:rPr>
                <w:color w:val="000000"/>
                <w:sz w:val="24"/>
                <w:szCs w:val="24"/>
              </w:rPr>
              <w:t xml:space="preserve"> </w:t>
            </w:r>
            <w:r w:rsidRPr="00B26E34">
              <w:rPr>
                <w:color w:val="000000"/>
                <w:sz w:val="24"/>
                <w:szCs w:val="24"/>
                <w:shd w:val="clear" w:color="auto" w:fill="FFFFFF"/>
              </w:rPr>
              <w:t xml:space="preserve">address) to show dates accounts moved to address and dates of most recent activity; </w:t>
            </w:r>
            <w:r w:rsidRPr="00B26E34">
              <w:rPr>
                <w:color w:val="000000"/>
                <w:sz w:val="24"/>
                <w:szCs w:val="24"/>
              </w:rPr>
              <w:t xml:space="preserve"> </w:t>
            </w:r>
            <w:r w:rsidRPr="00B26E34">
              <w:rPr>
                <w:color w:val="000000"/>
                <w:sz w:val="24"/>
                <w:szCs w:val="24"/>
                <w:shd w:val="clear" w:color="auto" w:fill="FFFFFF"/>
              </w:rPr>
              <w:t>and</w:t>
            </w:r>
          </w:p>
          <w:p w14:paraId="1CC9BF77" w14:textId="77777777" w:rsidR="005C47E4" w:rsidRPr="00B26E34" w:rsidRDefault="005C47E4">
            <w:pPr>
              <w:pStyle w:val="Standard"/>
              <w:widowControl w:val="0"/>
              <w:spacing w:before="6" w:line="228" w:lineRule="auto"/>
              <w:ind w:left="126" w:right="199" w:firstLine="1"/>
              <w:rPr>
                <w:sz w:val="24"/>
                <w:szCs w:val="24"/>
              </w:rPr>
            </w:pPr>
            <w:r w:rsidRPr="00B26E34">
              <w:rPr>
                <w:color w:val="000000"/>
                <w:sz w:val="24"/>
                <w:szCs w:val="24"/>
                <w:shd w:val="clear" w:color="auto" w:fill="FFFFFF"/>
              </w:rPr>
              <w:t xml:space="preserve">Credit Card accounts, Bank Accounts, Current Bank Accounts, Mortgages, Pay day </w:t>
            </w:r>
            <w:r w:rsidRPr="00B26E34">
              <w:rPr>
                <w:color w:val="000000"/>
                <w:sz w:val="24"/>
                <w:szCs w:val="24"/>
              </w:rPr>
              <w:t xml:space="preserve"> </w:t>
            </w:r>
            <w:r w:rsidRPr="00B26E34">
              <w:rPr>
                <w:color w:val="000000"/>
                <w:sz w:val="24"/>
                <w:szCs w:val="24"/>
                <w:shd w:val="clear" w:color="auto" w:fill="FFFFFF"/>
              </w:rPr>
              <w:t xml:space="preserve">loans, Secured and Unsecured loans, Store Cards, Mail Order, TV Licence, Utilities, </w:t>
            </w:r>
            <w:r w:rsidRPr="00B26E34">
              <w:rPr>
                <w:color w:val="000000"/>
                <w:sz w:val="24"/>
                <w:szCs w:val="24"/>
              </w:rPr>
              <w:t xml:space="preserve"> </w:t>
            </w:r>
            <w:r w:rsidRPr="00B26E34">
              <w:rPr>
                <w:color w:val="000000"/>
                <w:sz w:val="24"/>
                <w:szCs w:val="24"/>
                <w:shd w:val="clear" w:color="auto" w:fill="FFFFFF"/>
              </w:rPr>
              <w:t xml:space="preserve">Communications Accounts ( e.g. Mobile Phone, Broadband, Sky) Consumer </w:t>
            </w:r>
            <w:r w:rsidRPr="00B26E34">
              <w:rPr>
                <w:color w:val="000000"/>
                <w:sz w:val="24"/>
                <w:szCs w:val="24"/>
              </w:rPr>
              <w:t xml:space="preserve"> </w:t>
            </w:r>
            <w:r w:rsidRPr="00B26E34">
              <w:rPr>
                <w:color w:val="000000"/>
                <w:sz w:val="24"/>
                <w:szCs w:val="24"/>
                <w:shd w:val="clear" w:color="auto" w:fill="FFFFFF"/>
              </w:rPr>
              <w:t>subscriptions ( i.e. magazines), Insurance( all).</w:t>
            </w:r>
          </w:p>
        </w:tc>
      </w:tr>
      <w:tr w:rsidR="005C47E4" w:rsidRPr="0007164B" w14:paraId="74E8F588" w14:textId="77777777" w:rsidTr="005C47E4">
        <w:trPr>
          <w:trHeight w:val="455"/>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DF102C" w14:textId="77777777" w:rsidR="005C47E4" w:rsidRPr="00B26E34" w:rsidRDefault="005C47E4">
            <w:pPr>
              <w:pStyle w:val="Standard"/>
              <w:widowControl w:val="0"/>
              <w:spacing w:line="240" w:lineRule="auto"/>
              <w:jc w:val="center"/>
              <w:rPr>
                <w:sz w:val="24"/>
                <w:szCs w:val="24"/>
              </w:rPr>
            </w:pPr>
            <w:proofErr w:type="spellStart"/>
            <w:r w:rsidRPr="00B26E34">
              <w:rPr>
                <w:color w:val="000000"/>
                <w:sz w:val="24"/>
                <w:szCs w:val="24"/>
              </w:rPr>
              <w:t>uu</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7C12C6" w14:textId="77777777" w:rsidR="005C47E4" w:rsidRPr="00B26E34" w:rsidRDefault="005C47E4">
            <w:pPr>
              <w:pStyle w:val="Standard"/>
              <w:widowControl w:val="0"/>
              <w:spacing w:line="240" w:lineRule="auto"/>
              <w:ind w:left="133"/>
              <w:rPr>
                <w:sz w:val="24"/>
                <w:szCs w:val="24"/>
              </w:rPr>
            </w:pPr>
            <w:r w:rsidRPr="00B26E34">
              <w:rPr>
                <w:color w:val="000000"/>
                <w:sz w:val="24"/>
                <w:szCs w:val="24"/>
              </w:rPr>
              <w:t>Business Credit Rating</w:t>
            </w:r>
          </w:p>
        </w:tc>
      </w:tr>
      <w:tr w:rsidR="005C47E4" w:rsidRPr="0007164B" w14:paraId="29795E80" w14:textId="77777777" w:rsidTr="005C47E4">
        <w:trPr>
          <w:trHeight w:val="458"/>
        </w:trPr>
        <w:tc>
          <w:tcPr>
            <w:tcW w:w="127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205B88" w14:textId="77777777" w:rsidR="005C47E4" w:rsidRPr="00B26E34" w:rsidRDefault="005C47E4">
            <w:pPr>
              <w:pStyle w:val="Standard"/>
              <w:widowControl w:val="0"/>
              <w:spacing w:line="240" w:lineRule="auto"/>
              <w:jc w:val="center"/>
              <w:rPr>
                <w:sz w:val="24"/>
                <w:szCs w:val="24"/>
              </w:rPr>
            </w:pPr>
            <w:proofErr w:type="spellStart"/>
            <w:r w:rsidRPr="00B26E34">
              <w:rPr>
                <w:color w:val="000000"/>
                <w:sz w:val="24"/>
                <w:szCs w:val="24"/>
              </w:rPr>
              <w:t>vv</w:t>
            </w:r>
            <w:proofErr w:type="spellEnd"/>
            <w:r w:rsidRPr="00B26E34">
              <w:rPr>
                <w:color w:val="000000"/>
                <w:sz w:val="24"/>
                <w:szCs w:val="24"/>
              </w:rPr>
              <w:t>)</w:t>
            </w:r>
          </w:p>
        </w:tc>
        <w:tc>
          <w:tcPr>
            <w:tcW w:w="77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6428AD" w14:textId="77777777" w:rsidR="005C47E4" w:rsidRPr="00B26E34" w:rsidRDefault="005C47E4">
            <w:pPr>
              <w:pStyle w:val="Standard"/>
              <w:widowControl w:val="0"/>
              <w:spacing w:line="240" w:lineRule="auto"/>
              <w:ind w:left="128"/>
              <w:rPr>
                <w:sz w:val="24"/>
                <w:szCs w:val="24"/>
              </w:rPr>
            </w:pPr>
            <w:r w:rsidRPr="00B26E34">
              <w:rPr>
                <w:color w:val="000000"/>
                <w:sz w:val="24"/>
                <w:szCs w:val="24"/>
              </w:rPr>
              <w:t>SME derived credit rating</w:t>
            </w:r>
          </w:p>
        </w:tc>
      </w:tr>
    </w:tbl>
    <w:p w14:paraId="302B0C79" w14:textId="77777777" w:rsidR="005C47E4" w:rsidRDefault="005C47E4" w:rsidP="005C47E4">
      <w:pPr>
        <w:pStyle w:val="Standard"/>
        <w:widowControl w:val="0"/>
        <w:rPr>
          <w:color w:val="000000"/>
        </w:rPr>
      </w:pPr>
    </w:p>
    <w:p w14:paraId="7E8A4BBB" w14:textId="77777777" w:rsidR="005C47E4" w:rsidRDefault="005C47E4" w:rsidP="005C47E4">
      <w:pPr>
        <w:pStyle w:val="Standard"/>
        <w:widowControl w:val="0"/>
        <w:rPr>
          <w:color w:val="000000"/>
        </w:rPr>
      </w:pPr>
    </w:p>
    <w:p w14:paraId="6DD3C5E2" w14:textId="77777777" w:rsidR="00E30FA2" w:rsidRDefault="00E30FA2" w:rsidP="00BC219D">
      <w:pPr>
        <w:rPr>
          <w:rFonts w:eastAsia="Arial" w:cs="Arial"/>
          <w:b/>
          <w:bCs/>
          <w:color w:val="000000" w:themeColor="text1"/>
          <w:sz w:val="28"/>
          <w:szCs w:val="28"/>
        </w:rPr>
      </w:pPr>
    </w:p>
    <w:p w14:paraId="7E7F1871" w14:textId="77777777" w:rsidR="00E30FA2" w:rsidRDefault="00E30FA2" w:rsidP="00BC219D">
      <w:pPr>
        <w:rPr>
          <w:rFonts w:eastAsia="Arial" w:cs="Arial"/>
          <w:b/>
          <w:bCs/>
          <w:color w:val="000000" w:themeColor="text1"/>
          <w:sz w:val="28"/>
          <w:szCs w:val="28"/>
        </w:rPr>
      </w:pPr>
    </w:p>
    <w:p w14:paraId="74BE7CAF" w14:textId="77777777" w:rsidR="00E30FA2" w:rsidRDefault="00E30FA2" w:rsidP="00BC219D">
      <w:pPr>
        <w:rPr>
          <w:rFonts w:eastAsia="Arial" w:cs="Arial"/>
          <w:b/>
          <w:bCs/>
          <w:color w:val="000000" w:themeColor="text1"/>
          <w:sz w:val="28"/>
          <w:szCs w:val="28"/>
        </w:rPr>
      </w:pPr>
    </w:p>
    <w:p w14:paraId="1A96EE0F" w14:textId="77777777" w:rsidR="00E30FA2" w:rsidRDefault="00E30FA2" w:rsidP="00BC219D">
      <w:pPr>
        <w:rPr>
          <w:rFonts w:eastAsia="Arial" w:cs="Arial"/>
          <w:b/>
          <w:bCs/>
          <w:color w:val="000000" w:themeColor="text1"/>
          <w:sz w:val="28"/>
          <w:szCs w:val="28"/>
        </w:rPr>
      </w:pPr>
    </w:p>
    <w:p w14:paraId="09E06555" w14:textId="77777777" w:rsidR="00E30FA2" w:rsidRDefault="00E30FA2" w:rsidP="00BC219D">
      <w:pPr>
        <w:rPr>
          <w:rFonts w:eastAsia="Arial" w:cs="Arial"/>
          <w:b/>
          <w:bCs/>
          <w:color w:val="000000" w:themeColor="text1"/>
          <w:sz w:val="28"/>
          <w:szCs w:val="28"/>
        </w:rPr>
      </w:pPr>
    </w:p>
    <w:p w14:paraId="7EE9A68C" w14:textId="77777777" w:rsidR="00E30FA2" w:rsidRDefault="00E30FA2" w:rsidP="00BC219D">
      <w:pPr>
        <w:rPr>
          <w:rFonts w:eastAsia="Arial" w:cs="Arial"/>
          <w:b/>
          <w:bCs/>
          <w:color w:val="000000" w:themeColor="text1"/>
          <w:sz w:val="28"/>
          <w:szCs w:val="28"/>
        </w:rPr>
      </w:pPr>
    </w:p>
    <w:p w14:paraId="4801FDD6" w14:textId="77777777" w:rsidR="00C21E62" w:rsidRDefault="00C21E62" w:rsidP="00BC219D">
      <w:pPr>
        <w:rPr>
          <w:rFonts w:eastAsia="Arial" w:cs="Arial"/>
          <w:b/>
          <w:bCs/>
          <w:color w:val="000000" w:themeColor="text1"/>
          <w:sz w:val="28"/>
          <w:szCs w:val="28"/>
        </w:rPr>
        <w:sectPr w:rsidR="00C21E62" w:rsidSect="00D92690">
          <w:headerReference w:type="default" r:id="rId19"/>
          <w:footerReference w:type="default" r:id="rId20"/>
          <w:endnotePr>
            <w:numFmt w:val="decimal"/>
          </w:endnotePr>
          <w:pgSz w:w="11909" w:h="16834" w:code="9"/>
          <w:pgMar w:top="1440" w:right="1440" w:bottom="1559" w:left="1440" w:header="425" w:footer="431" w:gutter="0"/>
          <w:pgNumType w:start="1"/>
          <w:cols w:space="720"/>
          <w:noEndnote/>
          <w:docGrid w:linePitch="299"/>
        </w:sectPr>
      </w:pPr>
    </w:p>
    <w:p w14:paraId="648D9632" w14:textId="5063E732" w:rsidR="002C23F1" w:rsidRDefault="00ED09F8" w:rsidP="00BC219D">
      <w:pPr>
        <w:rPr>
          <w:rFonts w:eastAsia="Arial" w:cs="Arial"/>
          <w:b/>
          <w:bCs/>
          <w:color w:val="000000" w:themeColor="text1"/>
          <w:sz w:val="28"/>
          <w:szCs w:val="28"/>
        </w:rPr>
      </w:pPr>
      <w:r>
        <w:rPr>
          <w:rFonts w:eastAsia="Arial" w:cs="Arial"/>
          <w:b/>
          <w:bCs/>
          <w:color w:val="000000" w:themeColor="text1"/>
          <w:sz w:val="28"/>
          <w:szCs w:val="28"/>
        </w:rPr>
        <w:lastRenderedPageBreak/>
        <w:t>Appendix B – projected future demand requirements</w:t>
      </w:r>
      <w:r w:rsidR="00E30FA2">
        <w:rPr>
          <w:rFonts w:eastAsia="Arial" w:cs="Arial"/>
          <w:b/>
          <w:bCs/>
          <w:color w:val="000000" w:themeColor="text1"/>
          <w:sz w:val="28"/>
          <w:szCs w:val="28"/>
        </w:rPr>
        <w:t xml:space="preserve"> based on the best available current activity data</w:t>
      </w:r>
      <w:r w:rsidR="00F1408B">
        <w:rPr>
          <w:rFonts w:eastAsia="Arial" w:cs="Arial"/>
          <w:b/>
          <w:bCs/>
          <w:color w:val="000000" w:themeColor="text1"/>
          <w:sz w:val="28"/>
          <w:szCs w:val="28"/>
        </w:rPr>
        <w:t>.</w:t>
      </w:r>
    </w:p>
    <w:p w14:paraId="61898513" w14:textId="59A2EA9F" w:rsidR="004E5168" w:rsidRDefault="004E5168" w:rsidP="00BC219D">
      <w:pPr>
        <w:rPr>
          <w:rFonts w:eastAsia="Arial" w:cs="Arial"/>
          <w:b/>
          <w:bCs/>
          <w:color w:val="000000" w:themeColor="text1"/>
          <w:sz w:val="28"/>
          <w:szCs w:val="28"/>
        </w:rPr>
      </w:pPr>
    </w:p>
    <w:p w14:paraId="44C6E5D1" w14:textId="08AF6A10" w:rsidR="00301020" w:rsidRDefault="00301020" w:rsidP="00BC219D">
      <w:pPr>
        <w:rPr>
          <w:rFonts w:eastAsia="Arial" w:cs="Arial"/>
          <w:color w:val="000000" w:themeColor="text1"/>
          <w:sz w:val="24"/>
        </w:rPr>
      </w:pPr>
      <w:r>
        <w:rPr>
          <w:rFonts w:eastAsia="Arial" w:cs="Arial"/>
          <w:color w:val="000000" w:themeColor="text1"/>
          <w:sz w:val="24"/>
        </w:rPr>
        <w:t xml:space="preserve">The data below is shown against the current report definitions </w:t>
      </w:r>
      <w:r w:rsidR="004C0C15">
        <w:rPr>
          <w:rFonts w:eastAsia="Arial" w:cs="Arial"/>
          <w:color w:val="000000" w:themeColor="text1"/>
          <w:sz w:val="24"/>
        </w:rPr>
        <w:t>i.e.,</w:t>
      </w:r>
      <w:r>
        <w:rPr>
          <w:rFonts w:eastAsia="Arial" w:cs="Arial"/>
          <w:color w:val="000000" w:themeColor="text1"/>
          <w:sz w:val="24"/>
        </w:rPr>
        <w:t xml:space="preserve"> </w:t>
      </w:r>
      <w:r w:rsidR="00087ACD">
        <w:rPr>
          <w:rFonts w:eastAsia="Arial" w:cs="Arial"/>
          <w:color w:val="000000" w:themeColor="text1"/>
          <w:sz w:val="24"/>
        </w:rPr>
        <w:t xml:space="preserve">prior to the commencement of this Contract. This is because the definitions of the reports required under this Contract have changed as described in this </w:t>
      </w:r>
      <w:r w:rsidR="00DB2291">
        <w:rPr>
          <w:rFonts w:eastAsia="Arial" w:cs="Arial"/>
          <w:color w:val="000000" w:themeColor="text1"/>
          <w:sz w:val="24"/>
        </w:rPr>
        <w:t>Specification</w:t>
      </w:r>
      <w:r w:rsidR="00087ACD">
        <w:rPr>
          <w:rFonts w:eastAsia="Arial" w:cs="Arial"/>
          <w:color w:val="000000" w:themeColor="text1"/>
          <w:sz w:val="24"/>
        </w:rPr>
        <w:t xml:space="preserve"> from those </w:t>
      </w:r>
      <w:r w:rsidR="002C4550">
        <w:rPr>
          <w:rFonts w:eastAsia="Arial" w:cs="Arial"/>
          <w:color w:val="000000" w:themeColor="text1"/>
          <w:sz w:val="24"/>
        </w:rPr>
        <w:t xml:space="preserve">used under the Current Contract. The definitions of each report type </w:t>
      </w:r>
      <w:r w:rsidR="004C0C15">
        <w:rPr>
          <w:rFonts w:eastAsia="Arial" w:cs="Arial"/>
          <w:color w:val="000000" w:themeColor="text1"/>
          <w:sz w:val="24"/>
        </w:rPr>
        <w:t>are</w:t>
      </w:r>
      <w:r w:rsidR="002C4550">
        <w:rPr>
          <w:rFonts w:eastAsia="Arial" w:cs="Arial"/>
          <w:color w:val="000000" w:themeColor="text1"/>
          <w:sz w:val="24"/>
        </w:rPr>
        <w:t xml:space="preserve"> shown below</w:t>
      </w:r>
      <w:r w:rsidR="008541A4">
        <w:rPr>
          <w:rFonts w:eastAsia="Arial" w:cs="Arial"/>
          <w:color w:val="000000" w:themeColor="text1"/>
          <w:sz w:val="24"/>
        </w:rPr>
        <w:t xml:space="preserve">. The Supplier should note however that the current Contract used a different route to market, and so </w:t>
      </w:r>
      <w:r w:rsidR="003629D1">
        <w:rPr>
          <w:rFonts w:eastAsia="Arial" w:cs="Arial"/>
          <w:color w:val="000000" w:themeColor="text1"/>
          <w:sz w:val="24"/>
        </w:rPr>
        <w:t xml:space="preserve">a direct read across to the </w:t>
      </w:r>
      <w:r w:rsidR="004E690A">
        <w:rPr>
          <w:rFonts w:eastAsia="Arial" w:cs="Arial"/>
          <w:color w:val="000000" w:themeColor="text1"/>
          <w:sz w:val="24"/>
        </w:rPr>
        <w:t>definitions shown above</w:t>
      </w:r>
      <w:r w:rsidR="003629D1">
        <w:rPr>
          <w:rFonts w:eastAsia="Arial" w:cs="Arial"/>
          <w:color w:val="000000" w:themeColor="text1"/>
          <w:sz w:val="24"/>
        </w:rPr>
        <w:t xml:space="preserve"> may not always be possible. </w:t>
      </w:r>
      <w:r w:rsidR="00AD3D5E">
        <w:rPr>
          <w:rFonts w:eastAsia="Arial" w:cs="Arial"/>
          <w:color w:val="000000" w:themeColor="text1"/>
          <w:sz w:val="24"/>
        </w:rPr>
        <w:t>The differences however should be minimal</w:t>
      </w:r>
      <w:r w:rsidR="004C0C15">
        <w:rPr>
          <w:rFonts w:eastAsia="Arial" w:cs="Arial"/>
          <w:color w:val="000000" w:themeColor="text1"/>
          <w:sz w:val="24"/>
        </w:rPr>
        <w:t xml:space="preserve"> but remain</w:t>
      </w:r>
      <w:r w:rsidR="00AD3D5E">
        <w:rPr>
          <w:rFonts w:eastAsia="Arial" w:cs="Arial"/>
          <w:color w:val="000000" w:themeColor="text1"/>
          <w:sz w:val="24"/>
        </w:rPr>
        <w:t>.</w:t>
      </w:r>
    </w:p>
    <w:p w14:paraId="70F256C5" w14:textId="1BF7A4AD" w:rsidR="001F5F3C" w:rsidRDefault="001F5F3C" w:rsidP="00BC219D">
      <w:pPr>
        <w:rPr>
          <w:rFonts w:eastAsia="Arial" w:cs="Arial"/>
          <w:color w:val="000000" w:themeColor="text1"/>
          <w:sz w:val="24"/>
        </w:rPr>
      </w:pPr>
    </w:p>
    <w:tbl>
      <w:tblPr>
        <w:tblW w:w="14165" w:type="dxa"/>
        <w:tblLook w:val="04A0" w:firstRow="1" w:lastRow="0" w:firstColumn="1" w:lastColumn="0" w:noHBand="0" w:noVBand="1"/>
      </w:tblPr>
      <w:tblGrid>
        <w:gridCol w:w="2680"/>
        <w:gridCol w:w="9643"/>
        <w:gridCol w:w="1936"/>
      </w:tblGrid>
      <w:tr w:rsidR="00245333" w:rsidRPr="0007164B" w14:paraId="739C5642" w14:textId="77777777" w:rsidTr="00B26E34">
        <w:trPr>
          <w:trHeight w:val="300"/>
        </w:trPr>
        <w:tc>
          <w:tcPr>
            <w:tcW w:w="2680" w:type="dxa"/>
            <w:tcBorders>
              <w:top w:val="single" w:sz="8" w:space="0" w:color="auto"/>
              <w:left w:val="single" w:sz="8" w:space="0" w:color="auto"/>
              <w:bottom w:val="nil"/>
              <w:right w:val="nil"/>
            </w:tcBorders>
            <w:shd w:val="clear" w:color="000000" w:fill="B4C6E7"/>
            <w:noWrap/>
            <w:vAlign w:val="bottom"/>
            <w:hideMark/>
          </w:tcPr>
          <w:p w14:paraId="03969843" w14:textId="77777777" w:rsidR="00C92C86" w:rsidRPr="00B26E34" w:rsidRDefault="00C92C86" w:rsidP="00C92C86">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Current Report Name</w:t>
            </w:r>
          </w:p>
        </w:tc>
        <w:tc>
          <w:tcPr>
            <w:tcW w:w="9643" w:type="dxa"/>
            <w:tcBorders>
              <w:top w:val="single" w:sz="8" w:space="0" w:color="auto"/>
              <w:left w:val="single" w:sz="8" w:space="0" w:color="auto"/>
              <w:bottom w:val="nil"/>
              <w:right w:val="single" w:sz="8" w:space="0" w:color="auto"/>
            </w:tcBorders>
            <w:shd w:val="clear" w:color="000000" w:fill="B4C6E7"/>
            <w:vAlign w:val="bottom"/>
            <w:hideMark/>
          </w:tcPr>
          <w:p w14:paraId="435C06C0" w14:textId="77777777" w:rsidR="00C92C86" w:rsidRPr="00B26E34" w:rsidRDefault="00C92C86" w:rsidP="00C92C86">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Current Definition/Content</w:t>
            </w:r>
          </w:p>
        </w:tc>
        <w:tc>
          <w:tcPr>
            <w:tcW w:w="1842" w:type="dxa"/>
            <w:tcBorders>
              <w:top w:val="single" w:sz="8" w:space="0" w:color="auto"/>
              <w:left w:val="nil"/>
              <w:bottom w:val="single" w:sz="8" w:space="0" w:color="auto"/>
              <w:right w:val="single" w:sz="12" w:space="0" w:color="auto"/>
            </w:tcBorders>
            <w:shd w:val="clear" w:color="000000" w:fill="B4C6E7"/>
            <w:vAlign w:val="bottom"/>
            <w:hideMark/>
          </w:tcPr>
          <w:p w14:paraId="3C7BC75F" w14:textId="77777777" w:rsidR="00C92C86" w:rsidRPr="00B26E34" w:rsidRDefault="00C92C86" w:rsidP="00C92C86">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Corresponding Framework Fields</w:t>
            </w:r>
          </w:p>
        </w:tc>
      </w:tr>
      <w:tr w:rsidR="00245333" w:rsidRPr="0007164B" w14:paraId="3DFB5058" w14:textId="77777777" w:rsidTr="00B26E34">
        <w:trPr>
          <w:trHeight w:val="290"/>
        </w:trPr>
        <w:tc>
          <w:tcPr>
            <w:tcW w:w="2680" w:type="dxa"/>
            <w:vMerge w:val="restart"/>
            <w:tcBorders>
              <w:top w:val="single" w:sz="8" w:space="0" w:color="auto"/>
              <w:left w:val="single" w:sz="8" w:space="0" w:color="auto"/>
              <w:bottom w:val="single" w:sz="8" w:space="0" w:color="000000"/>
              <w:right w:val="nil"/>
            </w:tcBorders>
            <w:shd w:val="clear" w:color="000000" w:fill="E2EFDA"/>
            <w:noWrap/>
            <w:vAlign w:val="center"/>
            <w:hideMark/>
          </w:tcPr>
          <w:p w14:paraId="4FA61E82" w14:textId="77777777" w:rsidR="00C92C86" w:rsidRPr="00B26E34" w:rsidRDefault="00C92C86" w:rsidP="00C92C86">
            <w:pPr>
              <w:jc w:val="center"/>
              <w:rPr>
                <w:rFonts w:eastAsia="Times New Roman" w:cs="Arial"/>
                <w:b/>
                <w:bCs/>
                <w:color w:val="000000"/>
                <w:sz w:val="24"/>
                <w:lang w:eastAsia="en-GB"/>
              </w:rPr>
            </w:pPr>
            <w:r w:rsidRPr="00B26E34">
              <w:rPr>
                <w:rFonts w:eastAsia="Times New Roman" w:cs="Arial"/>
                <w:b/>
                <w:bCs/>
                <w:color w:val="000000"/>
                <w:sz w:val="24"/>
                <w:lang w:eastAsia="en-GB"/>
              </w:rPr>
              <w:t>Advanced Searching</w:t>
            </w:r>
          </w:p>
        </w:tc>
        <w:tc>
          <w:tcPr>
            <w:tcW w:w="9643"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32ED36DF"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name and gender and any aliases</w:t>
            </w:r>
          </w:p>
        </w:tc>
        <w:tc>
          <w:tcPr>
            <w:tcW w:w="1842" w:type="dxa"/>
            <w:tcBorders>
              <w:top w:val="single" w:sz="8" w:space="0" w:color="auto"/>
              <w:left w:val="nil"/>
              <w:bottom w:val="single" w:sz="4" w:space="0" w:color="auto"/>
              <w:right w:val="single" w:sz="8" w:space="0" w:color="auto"/>
            </w:tcBorders>
            <w:shd w:val="clear" w:color="auto" w:fill="auto"/>
            <w:vAlign w:val="bottom"/>
            <w:hideMark/>
          </w:tcPr>
          <w:p w14:paraId="515ED417"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A</w:t>
            </w:r>
          </w:p>
        </w:tc>
      </w:tr>
      <w:tr w:rsidR="00245333" w:rsidRPr="0007164B" w14:paraId="34497421" w14:textId="77777777" w:rsidTr="00B26E34">
        <w:trPr>
          <w:trHeight w:val="290"/>
        </w:trPr>
        <w:tc>
          <w:tcPr>
            <w:tcW w:w="2680" w:type="dxa"/>
            <w:vMerge/>
            <w:tcBorders>
              <w:top w:val="single" w:sz="8" w:space="0" w:color="auto"/>
              <w:left w:val="single" w:sz="8" w:space="0" w:color="auto"/>
              <w:bottom w:val="single" w:sz="8" w:space="0" w:color="000000"/>
              <w:right w:val="nil"/>
            </w:tcBorders>
            <w:vAlign w:val="center"/>
            <w:hideMark/>
          </w:tcPr>
          <w:p w14:paraId="6D461F93" w14:textId="77777777" w:rsidR="00C92C86" w:rsidRPr="00B26E34" w:rsidRDefault="00C92C86" w:rsidP="00C92C86">
            <w:pPr>
              <w:rPr>
                <w:rFonts w:eastAsia="Times New Roman" w:cs="Arial"/>
                <w:b/>
                <w:bCs/>
                <w:color w:val="000000"/>
                <w:sz w:val="24"/>
                <w:lang w:eastAsia="en-GB"/>
              </w:rPr>
            </w:pPr>
          </w:p>
        </w:tc>
        <w:tc>
          <w:tcPr>
            <w:tcW w:w="9643" w:type="dxa"/>
            <w:tcBorders>
              <w:top w:val="nil"/>
              <w:left w:val="single" w:sz="8" w:space="0" w:color="auto"/>
              <w:bottom w:val="single" w:sz="4" w:space="0" w:color="auto"/>
              <w:right w:val="single" w:sz="8" w:space="0" w:color="auto"/>
            </w:tcBorders>
            <w:shd w:val="clear" w:color="auto" w:fill="auto"/>
            <w:noWrap/>
            <w:vAlign w:val="bottom"/>
            <w:hideMark/>
          </w:tcPr>
          <w:p w14:paraId="363641EA"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DOB</w:t>
            </w:r>
          </w:p>
        </w:tc>
        <w:tc>
          <w:tcPr>
            <w:tcW w:w="1842" w:type="dxa"/>
            <w:tcBorders>
              <w:top w:val="nil"/>
              <w:left w:val="nil"/>
              <w:bottom w:val="single" w:sz="4" w:space="0" w:color="auto"/>
              <w:right w:val="single" w:sz="8" w:space="0" w:color="auto"/>
            </w:tcBorders>
            <w:shd w:val="clear" w:color="auto" w:fill="auto"/>
            <w:vAlign w:val="bottom"/>
            <w:hideMark/>
          </w:tcPr>
          <w:p w14:paraId="5A8B7D0E"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B</w:t>
            </w:r>
          </w:p>
        </w:tc>
      </w:tr>
      <w:tr w:rsidR="00245333" w:rsidRPr="0007164B" w14:paraId="5D447DD6" w14:textId="77777777" w:rsidTr="00B26E34">
        <w:trPr>
          <w:trHeight w:val="290"/>
        </w:trPr>
        <w:tc>
          <w:tcPr>
            <w:tcW w:w="2680" w:type="dxa"/>
            <w:vMerge/>
            <w:tcBorders>
              <w:top w:val="single" w:sz="8" w:space="0" w:color="auto"/>
              <w:left w:val="single" w:sz="8" w:space="0" w:color="auto"/>
              <w:bottom w:val="single" w:sz="8" w:space="0" w:color="000000"/>
              <w:right w:val="nil"/>
            </w:tcBorders>
            <w:vAlign w:val="center"/>
            <w:hideMark/>
          </w:tcPr>
          <w:p w14:paraId="00F8DB00" w14:textId="77777777" w:rsidR="00C92C86" w:rsidRPr="00B26E34" w:rsidRDefault="00C92C86" w:rsidP="00C92C86">
            <w:pPr>
              <w:rPr>
                <w:rFonts w:eastAsia="Times New Roman" w:cs="Arial"/>
                <w:b/>
                <w:bCs/>
                <w:color w:val="000000"/>
                <w:sz w:val="24"/>
                <w:lang w:eastAsia="en-GB"/>
              </w:rPr>
            </w:pPr>
          </w:p>
        </w:tc>
        <w:tc>
          <w:tcPr>
            <w:tcW w:w="9643" w:type="dxa"/>
            <w:tcBorders>
              <w:top w:val="nil"/>
              <w:left w:val="single" w:sz="8" w:space="0" w:color="auto"/>
              <w:bottom w:val="single" w:sz="4" w:space="0" w:color="auto"/>
              <w:right w:val="single" w:sz="8" w:space="0" w:color="auto"/>
            </w:tcBorders>
            <w:shd w:val="clear" w:color="auto" w:fill="auto"/>
            <w:noWrap/>
            <w:vAlign w:val="bottom"/>
            <w:hideMark/>
          </w:tcPr>
          <w:p w14:paraId="65F64DA3"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Contact information, telephone numbers (landline, mobile, work) email addresses</w:t>
            </w:r>
          </w:p>
        </w:tc>
        <w:tc>
          <w:tcPr>
            <w:tcW w:w="1842" w:type="dxa"/>
            <w:tcBorders>
              <w:top w:val="nil"/>
              <w:left w:val="nil"/>
              <w:bottom w:val="single" w:sz="4" w:space="0" w:color="auto"/>
              <w:right w:val="single" w:sz="8" w:space="0" w:color="auto"/>
            </w:tcBorders>
            <w:shd w:val="clear" w:color="auto" w:fill="auto"/>
            <w:noWrap/>
            <w:vAlign w:val="bottom"/>
            <w:hideMark/>
          </w:tcPr>
          <w:p w14:paraId="350D60BA"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C</w:t>
            </w:r>
          </w:p>
        </w:tc>
      </w:tr>
      <w:tr w:rsidR="00245333" w:rsidRPr="0007164B" w14:paraId="117934A2" w14:textId="77777777" w:rsidTr="00B26E34">
        <w:trPr>
          <w:trHeight w:val="290"/>
        </w:trPr>
        <w:tc>
          <w:tcPr>
            <w:tcW w:w="2680" w:type="dxa"/>
            <w:vMerge/>
            <w:tcBorders>
              <w:top w:val="single" w:sz="8" w:space="0" w:color="auto"/>
              <w:left w:val="single" w:sz="8" w:space="0" w:color="auto"/>
              <w:bottom w:val="single" w:sz="8" w:space="0" w:color="000000"/>
              <w:right w:val="nil"/>
            </w:tcBorders>
            <w:vAlign w:val="center"/>
            <w:hideMark/>
          </w:tcPr>
          <w:p w14:paraId="279C5269" w14:textId="77777777" w:rsidR="00C92C86" w:rsidRPr="00B26E34" w:rsidRDefault="00C92C86" w:rsidP="00C92C86">
            <w:pPr>
              <w:rPr>
                <w:rFonts w:eastAsia="Times New Roman" w:cs="Arial"/>
                <w:b/>
                <w:bCs/>
                <w:color w:val="000000"/>
                <w:sz w:val="24"/>
                <w:lang w:eastAsia="en-GB"/>
              </w:rPr>
            </w:pPr>
          </w:p>
        </w:tc>
        <w:tc>
          <w:tcPr>
            <w:tcW w:w="9643" w:type="dxa"/>
            <w:tcBorders>
              <w:top w:val="nil"/>
              <w:left w:val="single" w:sz="8" w:space="0" w:color="auto"/>
              <w:bottom w:val="single" w:sz="4" w:space="0" w:color="auto"/>
              <w:right w:val="single" w:sz="8" w:space="0" w:color="auto"/>
            </w:tcBorders>
            <w:shd w:val="clear" w:color="auto" w:fill="auto"/>
            <w:noWrap/>
            <w:vAlign w:val="bottom"/>
            <w:hideMark/>
          </w:tcPr>
          <w:p w14:paraId="33124D8D"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current address and previous addresses including dates of occupancy</w:t>
            </w:r>
          </w:p>
        </w:tc>
        <w:tc>
          <w:tcPr>
            <w:tcW w:w="1842" w:type="dxa"/>
            <w:tcBorders>
              <w:top w:val="nil"/>
              <w:left w:val="nil"/>
              <w:bottom w:val="single" w:sz="4" w:space="0" w:color="auto"/>
              <w:right w:val="single" w:sz="8" w:space="0" w:color="auto"/>
            </w:tcBorders>
            <w:shd w:val="clear" w:color="auto" w:fill="auto"/>
            <w:noWrap/>
            <w:vAlign w:val="bottom"/>
            <w:hideMark/>
          </w:tcPr>
          <w:p w14:paraId="6035F808"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D</w:t>
            </w:r>
          </w:p>
        </w:tc>
      </w:tr>
      <w:tr w:rsidR="00245333" w:rsidRPr="0007164B" w14:paraId="7E9961CD" w14:textId="77777777" w:rsidTr="00B26E34">
        <w:trPr>
          <w:trHeight w:val="290"/>
        </w:trPr>
        <w:tc>
          <w:tcPr>
            <w:tcW w:w="2680" w:type="dxa"/>
            <w:vMerge/>
            <w:tcBorders>
              <w:top w:val="single" w:sz="8" w:space="0" w:color="auto"/>
              <w:left w:val="single" w:sz="8" w:space="0" w:color="auto"/>
              <w:bottom w:val="single" w:sz="8" w:space="0" w:color="000000"/>
              <w:right w:val="nil"/>
            </w:tcBorders>
            <w:vAlign w:val="center"/>
            <w:hideMark/>
          </w:tcPr>
          <w:p w14:paraId="71E4E9A4" w14:textId="77777777" w:rsidR="00C92C86" w:rsidRPr="00B26E34" w:rsidRDefault="00C92C86" w:rsidP="00C92C86">
            <w:pPr>
              <w:rPr>
                <w:rFonts w:eastAsia="Times New Roman" w:cs="Arial"/>
                <w:b/>
                <w:bCs/>
                <w:color w:val="000000"/>
                <w:sz w:val="24"/>
                <w:lang w:eastAsia="en-GB"/>
              </w:rPr>
            </w:pPr>
          </w:p>
        </w:tc>
        <w:tc>
          <w:tcPr>
            <w:tcW w:w="9643" w:type="dxa"/>
            <w:tcBorders>
              <w:top w:val="nil"/>
              <w:left w:val="single" w:sz="8" w:space="0" w:color="auto"/>
              <w:bottom w:val="single" w:sz="4" w:space="0" w:color="auto"/>
              <w:right w:val="single" w:sz="8" w:space="0" w:color="auto"/>
            </w:tcBorders>
            <w:shd w:val="clear" w:color="auto" w:fill="auto"/>
            <w:noWrap/>
            <w:vAlign w:val="bottom"/>
            <w:hideMark/>
          </w:tcPr>
          <w:p w14:paraId="75E41AA8"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 xml:space="preserve">CRA Data and Propensity Score </w:t>
            </w:r>
          </w:p>
        </w:tc>
        <w:tc>
          <w:tcPr>
            <w:tcW w:w="1842" w:type="dxa"/>
            <w:tcBorders>
              <w:top w:val="nil"/>
              <w:left w:val="nil"/>
              <w:bottom w:val="single" w:sz="4" w:space="0" w:color="auto"/>
              <w:right w:val="single" w:sz="8" w:space="0" w:color="auto"/>
            </w:tcBorders>
            <w:shd w:val="clear" w:color="auto" w:fill="auto"/>
            <w:noWrap/>
            <w:vAlign w:val="bottom"/>
            <w:hideMark/>
          </w:tcPr>
          <w:p w14:paraId="4ADF9664"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I</w:t>
            </w:r>
          </w:p>
        </w:tc>
      </w:tr>
      <w:tr w:rsidR="00245333" w:rsidRPr="0007164B" w14:paraId="0598701D" w14:textId="77777777" w:rsidTr="00B26E34">
        <w:trPr>
          <w:trHeight w:val="290"/>
        </w:trPr>
        <w:tc>
          <w:tcPr>
            <w:tcW w:w="2680" w:type="dxa"/>
            <w:vMerge/>
            <w:tcBorders>
              <w:top w:val="single" w:sz="8" w:space="0" w:color="auto"/>
              <w:left w:val="single" w:sz="8" w:space="0" w:color="auto"/>
              <w:bottom w:val="single" w:sz="8" w:space="0" w:color="000000"/>
              <w:right w:val="nil"/>
            </w:tcBorders>
            <w:vAlign w:val="center"/>
            <w:hideMark/>
          </w:tcPr>
          <w:p w14:paraId="5D49EFC1" w14:textId="77777777" w:rsidR="00C92C86" w:rsidRPr="00B26E34" w:rsidRDefault="00C92C86" w:rsidP="00C92C86">
            <w:pPr>
              <w:rPr>
                <w:rFonts w:eastAsia="Times New Roman" w:cs="Arial"/>
                <w:b/>
                <w:bCs/>
                <w:color w:val="000000"/>
                <w:sz w:val="24"/>
                <w:lang w:eastAsia="en-GB"/>
              </w:rPr>
            </w:pPr>
          </w:p>
        </w:tc>
        <w:tc>
          <w:tcPr>
            <w:tcW w:w="9643" w:type="dxa"/>
            <w:tcBorders>
              <w:top w:val="nil"/>
              <w:left w:val="single" w:sz="8" w:space="0" w:color="auto"/>
              <w:bottom w:val="single" w:sz="4" w:space="0" w:color="auto"/>
              <w:right w:val="single" w:sz="8" w:space="0" w:color="auto"/>
            </w:tcBorders>
            <w:shd w:val="clear" w:color="auto" w:fill="auto"/>
            <w:noWrap/>
            <w:vAlign w:val="bottom"/>
            <w:hideMark/>
          </w:tcPr>
          <w:p w14:paraId="787FA9BC"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Identification of individuals in Bankruptcy, Debt Management Plans (DMP) or Individual  Voluntary Agreement (IVA) and other forms of insolvency</w:t>
            </w:r>
          </w:p>
        </w:tc>
        <w:tc>
          <w:tcPr>
            <w:tcW w:w="1842" w:type="dxa"/>
            <w:tcBorders>
              <w:top w:val="nil"/>
              <w:left w:val="nil"/>
              <w:bottom w:val="single" w:sz="4" w:space="0" w:color="auto"/>
              <w:right w:val="single" w:sz="8" w:space="0" w:color="auto"/>
            </w:tcBorders>
            <w:shd w:val="clear" w:color="auto" w:fill="auto"/>
            <w:noWrap/>
            <w:vAlign w:val="bottom"/>
            <w:hideMark/>
          </w:tcPr>
          <w:p w14:paraId="549F7D58"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J</w:t>
            </w:r>
          </w:p>
        </w:tc>
      </w:tr>
      <w:tr w:rsidR="00245333" w:rsidRPr="0007164B" w14:paraId="42BD0969" w14:textId="77777777" w:rsidTr="00B26E34">
        <w:trPr>
          <w:trHeight w:val="290"/>
        </w:trPr>
        <w:tc>
          <w:tcPr>
            <w:tcW w:w="2680" w:type="dxa"/>
            <w:vMerge/>
            <w:tcBorders>
              <w:top w:val="single" w:sz="8" w:space="0" w:color="auto"/>
              <w:left w:val="single" w:sz="8" w:space="0" w:color="auto"/>
              <w:bottom w:val="single" w:sz="8" w:space="0" w:color="000000"/>
              <w:right w:val="nil"/>
            </w:tcBorders>
            <w:vAlign w:val="center"/>
            <w:hideMark/>
          </w:tcPr>
          <w:p w14:paraId="4411C587" w14:textId="77777777" w:rsidR="00C92C86" w:rsidRPr="00B26E34" w:rsidRDefault="00C92C86" w:rsidP="00C92C86">
            <w:pPr>
              <w:rPr>
                <w:rFonts w:eastAsia="Times New Roman" w:cs="Arial"/>
                <w:b/>
                <w:bCs/>
                <w:color w:val="000000"/>
                <w:sz w:val="24"/>
                <w:lang w:eastAsia="en-GB"/>
              </w:rPr>
            </w:pPr>
          </w:p>
        </w:tc>
        <w:tc>
          <w:tcPr>
            <w:tcW w:w="9643" w:type="dxa"/>
            <w:tcBorders>
              <w:top w:val="nil"/>
              <w:left w:val="single" w:sz="8" w:space="0" w:color="auto"/>
              <w:bottom w:val="single" w:sz="4" w:space="0" w:color="auto"/>
              <w:right w:val="single" w:sz="8" w:space="0" w:color="auto"/>
            </w:tcBorders>
            <w:shd w:val="clear" w:color="auto" w:fill="auto"/>
            <w:noWrap/>
            <w:vAlign w:val="bottom"/>
            <w:hideMark/>
          </w:tcPr>
          <w:p w14:paraId="78D3A056"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Identification of individuals facing mild to extreme financial difficulty/vulnerability</w:t>
            </w:r>
          </w:p>
        </w:tc>
        <w:tc>
          <w:tcPr>
            <w:tcW w:w="1842" w:type="dxa"/>
            <w:tcBorders>
              <w:top w:val="nil"/>
              <w:left w:val="nil"/>
              <w:bottom w:val="single" w:sz="4" w:space="0" w:color="auto"/>
              <w:right w:val="single" w:sz="8" w:space="0" w:color="auto"/>
            </w:tcBorders>
            <w:shd w:val="clear" w:color="auto" w:fill="auto"/>
            <w:noWrap/>
            <w:vAlign w:val="bottom"/>
            <w:hideMark/>
          </w:tcPr>
          <w:p w14:paraId="69BAEA57"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K</w:t>
            </w:r>
          </w:p>
        </w:tc>
      </w:tr>
      <w:tr w:rsidR="00245333" w:rsidRPr="0007164B" w14:paraId="21B04FE3" w14:textId="77777777" w:rsidTr="00B26E34">
        <w:trPr>
          <w:trHeight w:val="290"/>
        </w:trPr>
        <w:tc>
          <w:tcPr>
            <w:tcW w:w="2680" w:type="dxa"/>
            <w:vMerge/>
            <w:tcBorders>
              <w:top w:val="single" w:sz="8" w:space="0" w:color="auto"/>
              <w:left w:val="single" w:sz="8" w:space="0" w:color="auto"/>
              <w:bottom w:val="single" w:sz="8" w:space="0" w:color="000000"/>
              <w:right w:val="nil"/>
            </w:tcBorders>
            <w:vAlign w:val="center"/>
            <w:hideMark/>
          </w:tcPr>
          <w:p w14:paraId="691EDA02" w14:textId="77777777" w:rsidR="00C92C86" w:rsidRPr="00B26E34" w:rsidRDefault="00C92C86" w:rsidP="00C92C86">
            <w:pPr>
              <w:rPr>
                <w:rFonts w:eastAsia="Times New Roman" w:cs="Arial"/>
                <w:b/>
                <w:bCs/>
                <w:color w:val="000000"/>
                <w:sz w:val="24"/>
                <w:lang w:eastAsia="en-GB"/>
              </w:rPr>
            </w:pPr>
          </w:p>
        </w:tc>
        <w:tc>
          <w:tcPr>
            <w:tcW w:w="9643" w:type="dxa"/>
            <w:tcBorders>
              <w:top w:val="nil"/>
              <w:left w:val="single" w:sz="8" w:space="0" w:color="auto"/>
              <w:bottom w:val="single" w:sz="4" w:space="0" w:color="auto"/>
              <w:right w:val="single" w:sz="8" w:space="0" w:color="auto"/>
            </w:tcBorders>
            <w:shd w:val="clear" w:color="auto" w:fill="auto"/>
            <w:noWrap/>
            <w:vAlign w:val="bottom"/>
            <w:hideMark/>
          </w:tcPr>
          <w:p w14:paraId="5F9E68E6"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Identification of personal assets</w:t>
            </w:r>
          </w:p>
        </w:tc>
        <w:tc>
          <w:tcPr>
            <w:tcW w:w="1842" w:type="dxa"/>
            <w:tcBorders>
              <w:top w:val="nil"/>
              <w:left w:val="nil"/>
              <w:bottom w:val="nil"/>
              <w:right w:val="single" w:sz="8" w:space="0" w:color="auto"/>
            </w:tcBorders>
            <w:shd w:val="clear" w:color="auto" w:fill="auto"/>
            <w:noWrap/>
            <w:vAlign w:val="bottom"/>
            <w:hideMark/>
          </w:tcPr>
          <w:p w14:paraId="5B2B2827"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S</w:t>
            </w:r>
          </w:p>
        </w:tc>
      </w:tr>
      <w:tr w:rsidR="00245333" w:rsidRPr="0007164B" w14:paraId="09402015" w14:textId="77777777" w:rsidTr="00B26E34">
        <w:trPr>
          <w:trHeight w:val="290"/>
        </w:trPr>
        <w:tc>
          <w:tcPr>
            <w:tcW w:w="2680" w:type="dxa"/>
            <w:vMerge/>
            <w:tcBorders>
              <w:top w:val="single" w:sz="8" w:space="0" w:color="auto"/>
              <w:left w:val="single" w:sz="8" w:space="0" w:color="auto"/>
              <w:bottom w:val="single" w:sz="8" w:space="0" w:color="000000"/>
              <w:right w:val="nil"/>
            </w:tcBorders>
            <w:vAlign w:val="center"/>
            <w:hideMark/>
          </w:tcPr>
          <w:p w14:paraId="03F58AA4" w14:textId="77777777" w:rsidR="00C92C86" w:rsidRPr="00B26E34" w:rsidRDefault="00C92C86" w:rsidP="00C92C86">
            <w:pPr>
              <w:rPr>
                <w:rFonts w:eastAsia="Times New Roman" w:cs="Arial"/>
                <w:b/>
                <w:bCs/>
                <w:color w:val="000000"/>
                <w:sz w:val="24"/>
                <w:lang w:eastAsia="en-GB"/>
              </w:rPr>
            </w:pPr>
          </w:p>
        </w:tc>
        <w:tc>
          <w:tcPr>
            <w:tcW w:w="9643" w:type="dxa"/>
            <w:tcBorders>
              <w:top w:val="nil"/>
              <w:left w:val="single" w:sz="8" w:space="0" w:color="auto"/>
              <w:bottom w:val="single" w:sz="4" w:space="0" w:color="auto"/>
              <w:right w:val="single" w:sz="8" w:space="0" w:color="auto"/>
            </w:tcBorders>
            <w:shd w:val="clear" w:color="auto" w:fill="auto"/>
            <w:noWrap/>
            <w:vAlign w:val="bottom"/>
            <w:hideMark/>
          </w:tcPr>
          <w:p w14:paraId="7DD45A84"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Credit/valuation Data on assets including but not limited to; equity, bank accounts, house  ownership, sale/purchase prices etc.</w:t>
            </w:r>
          </w:p>
        </w:tc>
        <w:tc>
          <w:tcPr>
            <w:tcW w:w="1842" w:type="dxa"/>
            <w:tcBorders>
              <w:top w:val="single" w:sz="4" w:space="0" w:color="auto"/>
              <w:left w:val="nil"/>
              <w:bottom w:val="nil"/>
              <w:right w:val="single" w:sz="8" w:space="0" w:color="auto"/>
            </w:tcBorders>
            <w:shd w:val="clear" w:color="auto" w:fill="auto"/>
            <w:noWrap/>
            <w:vAlign w:val="bottom"/>
            <w:hideMark/>
          </w:tcPr>
          <w:p w14:paraId="56A168D9"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T</w:t>
            </w:r>
          </w:p>
        </w:tc>
      </w:tr>
      <w:tr w:rsidR="00245333" w:rsidRPr="0007164B" w14:paraId="017BEC86" w14:textId="77777777" w:rsidTr="00B26E34">
        <w:trPr>
          <w:trHeight w:val="300"/>
        </w:trPr>
        <w:tc>
          <w:tcPr>
            <w:tcW w:w="2680" w:type="dxa"/>
            <w:vMerge/>
            <w:tcBorders>
              <w:top w:val="single" w:sz="8" w:space="0" w:color="auto"/>
              <w:left w:val="single" w:sz="8" w:space="0" w:color="auto"/>
              <w:bottom w:val="single" w:sz="8" w:space="0" w:color="000000"/>
              <w:right w:val="nil"/>
            </w:tcBorders>
            <w:vAlign w:val="center"/>
            <w:hideMark/>
          </w:tcPr>
          <w:p w14:paraId="7C1B7189" w14:textId="77777777" w:rsidR="00C92C86" w:rsidRPr="00B26E34" w:rsidRDefault="00C92C86" w:rsidP="00C92C86">
            <w:pPr>
              <w:rPr>
                <w:rFonts w:eastAsia="Times New Roman" w:cs="Arial"/>
                <w:b/>
                <w:bCs/>
                <w:color w:val="000000"/>
                <w:sz w:val="24"/>
                <w:lang w:eastAsia="en-GB"/>
              </w:rPr>
            </w:pPr>
          </w:p>
        </w:tc>
        <w:tc>
          <w:tcPr>
            <w:tcW w:w="9643" w:type="dxa"/>
            <w:tcBorders>
              <w:top w:val="single" w:sz="4" w:space="0" w:color="auto"/>
              <w:left w:val="single" w:sz="8" w:space="0" w:color="auto"/>
              <w:bottom w:val="single" w:sz="12" w:space="0" w:color="auto"/>
              <w:right w:val="single" w:sz="8" w:space="0" w:color="auto"/>
            </w:tcBorders>
            <w:shd w:val="clear" w:color="auto" w:fill="auto"/>
            <w:noWrap/>
            <w:vAlign w:val="bottom"/>
            <w:hideMark/>
          </w:tcPr>
          <w:p w14:paraId="43DF7F8B"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Identification of deceased persons</w:t>
            </w:r>
          </w:p>
        </w:tc>
        <w:tc>
          <w:tcPr>
            <w:tcW w:w="1842" w:type="dxa"/>
            <w:tcBorders>
              <w:top w:val="single" w:sz="4" w:space="0" w:color="auto"/>
              <w:left w:val="nil"/>
              <w:bottom w:val="single" w:sz="8" w:space="0" w:color="auto"/>
              <w:right w:val="single" w:sz="8" w:space="0" w:color="auto"/>
            </w:tcBorders>
            <w:shd w:val="clear" w:color="auto" w:fill="auto"/>
            <w:noWrap/>
            <w:vAlign w:val="bottom"/>
            <w:hideMark/>
          </w:tcPr>
          <w:p w14:paraId="702CCB30"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X</w:t>
            </w:r>
          </w:p>
        </w:tc>
      </w:tr>
    </w:tbl>
    <w:p w14:paraId="27222682" w14:textId="642C1CB2" w:rsidR="00FB12CB" w:rsidRDefault="00FB12CB"/>
    <w:p w14:paraId="0B55BFD8" w14:textId="746F8F37" w:rsidR="00FB12CB" w:rsidRDefault="00FB12CB"/>
    <w:p w14:paraId="76D62FFB" w14:textId="11FBABE5" w:rsidR="0005223D" w:rsidRDefault="0005223D"/>
    <w:p w14:paraId="7EFE1F78" w14:textId="760A3008" w:rsidR="0005223D" w:rsidRDefault="0005223D"/>
    <w:p w14:paraId="7FE1A368" w14:textId="0E46BA68" w:rsidR="0005223D" w:rsidRDefault="0005223D"/>
    <w:p w14:paraId="4A69D15E" w14:textId="77777777" w:rsidR="0005223D" w:rsidRDefault="0005223D"/>
    <w:p w14:paraId="611B91B2" w14:textId="79B14449" w:rsidR="00FB12CB" w:rsidRDefault="00FB12CB"/>
    <w:p w14:paraId="20959092" w14:textId="24D7E1D2" w:rsidR="00FB12CB" w:rsidRDefault="00FB12CB"/>
    <w:p w14:paraId="08FEF249" w14:textId="37A18874" w:rsidR="00FB12CB" w:rsidRDefault="00FB12CB"/>
    <w:p w14:paraId="4AFC8AE1" w14:textId="77777777" w:rsidR="00FB12CB" w:rsidRDefault="00FB12CB"/>
    <w:tbl>
      <w:tblPr>
        <w:tblW w:w="14780" w:type="dxa"/>
        <w:tblLook w:val="04A0" w:firstRow="1" w:lastRow="0" w:firstColumn="1" w:lastColumn="0" w:noHBand="0" w:noVBand="1"/>
      </w:tblPr>
      <w:tblGrid>
        <w:gridCol w:w="1683"/>
        <w:gridCol w:w="11198"/>
        <w:gridCol w:w="2032"/>
      </w:tblGrid>
      <w:tr w:rsidR="00E56D28" w:rsidRPr="0007164B" w14:paraId="135C21A9" w14:textId="77777777" w:rsidTr="00724238">
        <w:trPr>
          <w:trHeight w:val="300"/>
        </w:trPr>
        <w:tc>
          <w:tcPr>
            <w:tcW w:w="1550" w:type="dxa"/>
            <w:tcBorders>
              <w:top w:val="single" w:sz="8" w:space="0" w:color="auto"/>
              <w:left w:val="single" w:sz="8" w:space="0" w:color="auto"/>
              <w:bottom w:val="single" w:sz="12" w:space="0" w:color="auto"/>
              <w:right w:val="nil"/>
            </w:tcBorders>
            <w:shd w:val="clear" w:color="000000" w:fill="B4C6E7"/>
            <w:noWrap/>
            <w:hideMark/>
          </w:tcPr>
          <w:p w14:paraId="25E9F41A" w14:textId="77777777" w:rsidR="00E56D28" w:rsidRPr="00B26E34" w:rsidRDefault="00E56D28" w:rsidP="00CD3316">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Current Report Name</w:t>
            </w:r>
          </w:p>
        </w:tc>
        <w:tc>
          <w:tcPr>
            <w:tcW w:w="11198" w:type="dxa"/>
            <w:tcBorders>
              <w:top w:val="single" w:sz="8" w:space="0" w:color="auto"/>
              <w:left w:val="single" w:sz="8" w:space="0" w:color="auto"/>
              <w:bottom w:val="nil"/>
              <w:right w:val="single" w:sz="8" w:space="0" w:color="auto"/>
            </w:tcBorders>
            <w:shd w:val="clear" w:color="000000" w:fill="B4C6E7"/>
            <w:hideMark/>
          </w:tcPr>
          <w:p w14:paraId="1B463EA6" w14:textId="77777777" w:rsidR="00E56D28" w:rsidRPr="00B26E34" w:rsidRDefault="00E56D28" w:rsidP="00CD3316">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Current Definition/Content</w:t>
            </w:r>
          </w:p>
        </w:tc>
        <w:tc>
          <w:tcPr>
            <w:tcW w:w="2032" w:type="dxa"/>
            <w:tcBorders>
              <w:top w:val="single" w:sz="8" w:space="0" w:color="auto"/>
              <w:left w:val="nil"/>
              <w:bottom w:val="single" w:sz="8" w:space="0" w:color="auto"/>
              <w:right w:val="single" w:sz="12" w:space="0" w:color="auto"/>
            </w:tcBorders>
            <w:shd w:val="clear" w:color="000000" w:fill="B4C6E7"/>
            <w:hideMark/>
          </w:tcPr>
          <w:p w14:paraId="70DE186E" w14:textId="77777777" w:rsidR="00E56D28" w:rsidRPr="00B26E34" w:rsidRDefault="00E56D28" w:rsidP="00CD3316">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Corresponding Framework Fields</w:t>
            </w:r>
          </w:p>
        </w:tc>
      </w:tr>
      <w:tr w:rsidR="00245333" w:rsidRPr="0007164B" w14:paraId="1000B772" w14:textId="77777777" w:rsidTr="001C470F">
        <w:trPr>
          <w:trHeight w:val="290"/>
        </w:trPr>
        <w:tc>
          <w:tcPr>
            <w:tcW w:w="1550" w:type="dxa"/>
            <w:vMerge w:val="restart"/>
            <w:tcBorders>
              <w:top w:val="single" w:sz="12" w:space="0" w:color="auto"/>
              <w:left w:val="single" w:sz="8" w:space="0" w:color="auto"/>
              <w:bottom w:val="single" w:sz="8" w:space="0" w:color="000000"/>
              <w:right w:val="nil"/>
            </w:tcBorders>
            <w:shd w:val="clear" w:color="000000" w:fill="E2EFDA"/>
            <w:noWrap/>
            <w:vAlign w:val="center"/>
            <w:hideMark/>
          </w:tcPr>
          <w:p w14:paraId="0A2D7C5E" w14:textId="21AAAA15" w:rsidR="00C92C86" w:rsidRPr="00B26E34" w:rsidRDefault="00C92C86" w:rsidP="0007164B">
            <w:pPr>
              <w:jc w:val="center"/>
              <w:rPr>
                <w:rFonts w:eastAsia="Times New Roman" w:cs="Arial"/>
                <w:b/>
                <w:bCs/>
                <w:color w:val="000000"/>
                <w:sz w:val="24"/>
                <w:lang w:eastAsia="en-GB"/>
              </w:rPr>
            </w:pPr>
            <w:r w:rsidRPr="00B26E34">
              <w:rPr>
                <w:rFonts w:eastAsia="Times New Roman" w:cs="Arial"/>
                <w:b/>
                <w:bCs/>
                <w:color w:val="000000"/>
                <w:sz w:val="24"/>
                <w:lang w:eastAsia="en-GB"/>
              </w:rPr>
              <w:t>Debt Management Report</w:t>
            </w:r>
          </w:p>
        </w:tc>
        <w:tc>
          <w:tcPr>
            <w:tcW w:w="11198" w:type="dxa"/>
            <w:tcBorders>
              <w:top w:val="single" w:sz="8" w:space="0" w:color="auto"/>
              <w:left w:val="single" w:sz="8" w:space="0" w:color="auto"/>
              <w:bottom w:val="single" w:sz="4" w:space="0" w:color="auto"/>
              <w:right w:val="single" w:sz="8" w:space="0" w:color="auto"/>
            </w:tcBorders>
            <w:shd w:val="clear" w:color="auto" w:fill="auto"/>
            <w:noWrap/>
            <w:hideMark/>
          </w:tcPr>
          <w:p w14:paraId="0E08D1A8"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Full name and gender and any aliases</w:t>
            </w:r>
          </w:p>
        </w:tc>
        <w:tc>
          <w:tcPr>
            <w:tcW w:w="2032" w:type="dxa"/>
            <w:tcBorders>
              <w:top w:val="nil"/>
              <w:left w:val="nil"/>
              <w:bottom w:val="single" w:sz="4" w:space="0" w:color="auto"/>
              <w:right w:val="single" w:sz="8" w:space="0" w:color="auto"/>
            </w:tcBorders>
            <w:shd w:val="clear" w:color="auto" w:fill="auto"/>
            <w:noWrap/>
            <w:vAlign w:val="bottom"/>
            <w:hideMark/>
          </w:tcPr>
          <w:p w14:paraId="035FDF28"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A</w:t>
            </w:r>
          </w:p>
        </w:tc>
      </w:tr>
      <w:tr w:rsidR="00245333" w:rsidRPr="0007164B" w14:paraId="22673AD4"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068A4B33"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027396E5"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DOB</w:t>
            </w:r>
          </w:p>
        </w:tc>
        <w:tc>
          <w:tcPr>
            <w:tcW w:w="2032" w:type="dxa"/>
            <w:tcBorders>
              <w:top w:val="nil"/>
              <w:left w:val="nil"/>
              <w:bottom w:val="single" w:sz="4" w:space="0" w:color="auto"/>
              <w:right w:val="single" w:sz="8" w:space="0" w:color="auto"/>
            </w:tcBorders>
            <w:shd w:val="clear" w:color="auto" w:fill="auto"/>
            <w:noWrap/>
            <w:vAlign w:val="bottom"/>
            <w:hideMark/>
          </w:tcPr>
          <w:p w14:paraId="2770833B"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B</w:t>
            </w:r>
          </w:p>
        </w:tc>
      </w:tr>
      <w:tr w:rsidR="00245333" w:rsidRPr="0007164B" w14:paraId="4F3BF52B"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6D489551"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149532C3"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Contact information, telephone numbers (landline, mobile, work) email addresses</w:t>
            </w:r>
          </w:p>
        </w:tc>
        <w:tc>
          <w:tcPr>
            <w:tcW w:w="2032" w:type="dxa"/>
            <w:tcBorders>
              <w:top w:val="nil"/>
              <w:left w:val="nil"/>
              <w:bottom w:val="single" w:sz="4" w:space="0" w:color="auto"/>
              <w:right w:val="single" w:sz="8" w:space="0" w:color="auto"/>
            </w:tcBorders>
            <w:shd w:val="clear" w:color="auto" w:fill="auto"/>
            <w:noWrap/>
            <w:vAlign w:val="bottom"/>
            <w:hideMark/>
          </w:tcPr>
          <w:p w14:paraId="3AC9151E"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C</w:t>
            </w:r>
          </w:p>
        </w:tc>
      </w:tr>
      <w:tr w:rsidR="00245333" w:rsidRPr="0007164B" w14:paraId="2B92EB7E"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4A394138"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1187EFF1"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Full current address and previous addresses including dates of occupancy</w:t>
            </w:r>
          </w:p>
        </w:tc>
        <w:tc>
          <w:tcPr>
            <w:tcW w:w="2032" w:type="dxa"/>
            <w:tcBorders>
              <w:top w:val="nil"/>
              <w:left w:val="nil"/>
              <w:bottom w:val="single" w:sz="4" w:space="0" w:color="auto"/>
              <w:right w:val="single" w:sz="8" w:space="0" w:color="auto"/>
            </w:tcBorders>
            <w:shd w:val="clear" w:color="auto" w:fill="auto"/>
            <w:noWrap/>
            <w:vAlign w:val="bottom"/>
            <w:hideMark/>
          </w:tcPr>
          <w:p w14:paraId="270CA7ED"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D</w:t>
            </w:r>
          </w:p>
        </w:tc>
      </w:tr>
      <w:tr w:rsidR="00245333" w:rsidRPr="0007164B" w14:paraId="450C8A9F"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3E6103AF"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2AD73248"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Number of County Court Judgments including age and value</w:t>
            </w:r>
          </w:p>
        </w:tc>
        <w:tc>
          <w:tcPr>
            <w:tcW w:w="2032" w:type="dxa"/>
            <w:tcBorders>
              <w:top w:val="nil"/>
              <w:left w:val="nil"/>
              <w:bottom w:val="single" w:sz="4" w:space="0" w:color="auto"/>
              <w:right w:val="single" w:sz="8" w:space="0" w:color="auto"/>
            </w:tcBorders>
            <w:shd w:val="clear" w:color="auto" w:fill="auto"/>
            <w:noWrap/>
            <w:vAlign w:val="bottom"/>
            <w:hideMark/>
          </w:tcPr>
          <w:p w14:paraId="1CB0C89A"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H</w:t>
            </w:r>
          </w:p>
        </w:tc>
      </w:tr>
      <w:tr w:rsidR="00245333" w:rsidRPr="0007164B" w14:paraId="29E11CD1"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0D2EC4F7"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5646EAFB"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Identification of individuals in Bankruptcy, Debt Management Plans (DMP) or Individual  Voluntary Agreement (IVA) and other forms of insolvency</w:t>
            </w:r>
          </w:p>
        </w:tc>
        <w:tc>
          <w:tcPr>
            <w:tcW w:w="2032" w:type="dxa"/>
            <w:tcBorders>
              <w:top w:val="nil"/>
              <w:left w:val="nil"/>
              <w:bottom w:val="single" w:sz="4" w:space="0" w:color="auto"/>
              <w:right w:val="single" w:sz="8" w:space="0" w:color="auto"/>
            </w:tcBorders>
            <w:shd w:val="clear" w:color="auto" w:fill="auto"/>
            <w:noWrap/>
            <w:vAlign w:val="bottom"/>
            <w:hideMark/>
          </w:tcPr>
          <w:p w14:paraId="79B1824F"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J</w:t>
            </w:r>
          </w:p>
        </w:tc>
      </w:tr>
      <w:tr w:rsidR="00245333" w:rsidRPr="0007164B" w14:paraId="3BBE7070"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3C1B4B2D"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7E1FE199"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Bank of England Sanctions lists and other fraud identification sources e.g. CIFAS etc</w:t>
            </w:r>
          </w:p>
        </w:tc>
        <w:tc>
          <w:tcPr>
            <w:tcW w:w="2032" w:type="dxa"/>
            <w:tcBorders>
              <w:top w:val="nil"/>
              <w:left w:val="nil"/>
              <w:bottom w:val="single" w:sz="4" w:space="0" w:color="auto"/>
              <w:right w:val="single" w:sz="8" w:space="0" w:color="auto"/>
            </w:tcBorders>
            <w:shd w:val="clear" w:color="auto" w:fill="auto"/>
            <w:noWrap/>
            <w:vAlign w:val="bottom"/>
            <w:hideMark/>
          </w:tcPr>
          <w:p w14:paraId="281EAC23"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Q</w:t>
            </w:r>
          </w:p>
        </w:tc>
      </w:tr>
      <w:tr w:rsidR="00245333" w:rsidRPr="0007164B" w14:paraId="429B38EC"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13EC5B99"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6D82A710"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Fraud identification, counter-fraud measures and assessment of fraud risks e.g. undeclared  individuals living in a property</w:t>
            </w:r>
          </w:p>
        </w:tc>
        <w:tc>
          <w:tcPr>
            <w:tcW w:w="2032" w:type="dxa"/>
            <w:tcBorders>
              <w:top w:val="nil"/>
              <w:left w:val="nil"/>
              <w:bottom w:val="single" w:sz="4" w:space="0" w:color="auto"/>
              <w:right w:val="single" w:sz="8" w:space="0" w:color="auto"/>
            </w:tcBorders>
            <w:shd w:val="clear" w:color="auto" w:fill="auto"/>
            <w:noWrap/>
            <w:vAlign w:val="bottom"/>
            <w:hideMark/>
          </w:tcPr>
          <w:p w14:paraId="485010A4"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R</w:t>
            </w:r>
          </w:p>
        </w:tc>
      </w:tr>
      <w:tr w:rsidR="00245333" w:rsidRPr="0007164B" w14:paraId="53F505EA"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57E38B4D"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4F63F372"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Identification of personal assets</w:t>
            </w:r>
          </w:p>
        </w:tc>
        <w:tc>
          <w:tcPr>
            <w:tcW w:w="2032" w:type="dxa"/>
            <w:tcBorders>
              <w:top w:val="nil"/>
              <w:left w:val="nil"/>
              <w:bottom w:val="single" w:sz="4" w:space="0" w:color="auto"/>
              <w:right w:val="single" w:sz="8" w:space="0" w:color="auto"/>
            </w:tcBorders>
            <w:shd w:val="clear" w:color="auto" w:fill="auto"/>
            <w:noWrap/>
            <w:vAlign w:val="bottom"/>
            <w:hideMark/>
          </w:tcPr>
          <w:p w14:paraId="487F3A86"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S</w:t>
            </w:r>
          </w:p>
        </w:tc>
      </w:tr>
      <w:tr w:rsidR="00245333" w:rsidRPr="0007164B" w14:paraId="66EEB0B7"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79F0B6AC"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229CEE6E"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Credit/valuation Data on assets including but not limited to; equity, bank accounts, house  ownership, sale/purchase prices etc.</w:t>
            </w:r>
          </w:p>
        </w:tc>
        <w:tc>
          <w:tcPr>
            <w:tcW w:w="2032" w:type="dxa"/>
            <w:tcBorders>
              <w:top w:val="nil"/>
              <w:left w:val="nil"/>
              <w:bottom w:val="single" w:sz="4" w:space="0" w:color="auto"/>
              <w:right w:val="single" w:sz="8" w:space="0" w:color="auto"/>
            </w:tcBorders>
            <w:shd w:val="clear" w:color="auto" w:fill="auto"/>
            <w:noWrap/>
            <w:vAlign w:val="bottom"/>
            <w:hideMark/>
          </w:tcPr>
          <w:p w14:paraId="7973B4DE"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T</w:t>
            </w:r>
          </w:p>
        </w:tc>
      </w:tr>
      <w:tr w:rsidR="00245333" w:rsidRPr="0007164B" w14:paraId="5F59F429"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6DFE5749"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5167808F"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Company House Data</w:t>
            </w:r>
          </w:p>
        </w:tc>
        <w:tc>
          <w:tcPr>
            <w:tcW w:w="2032" w:type="dxa"/>
            <w:tcBorders>
              <w:top w:val="nil"/>
              <w:left w:val="nil"/>
              <w:bottom w:val="single" w:sz="4" w:space="0" w:color="auto"/>
              <w:right w:val="single" w:sz="8" w:space="0" w:color="auto"/>
            </w:tcBorders>
            <w:shd w:val="clear" w:color="auto" w:fill="auto"/>
            <w:noWrap/>
            <w:vAlign w:val="bottom"/>
            <w:hideMark/>
          </w:tcPr>
          <w:p w14:paraId="0ABBBD4D"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U</w:t>
            </w:r>
          </w:p>
        </w:tc>
      </w:tr>
      <w:tr w:rsidR="00245333" w:rsidRPr="0007164B" w14:paraId="314BAC1D"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18F8A3C9"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15B01629"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General information on business activity e.g. individual companies, partnerships, directorships,  insurance, firms showing signs of financial distress or entering into financial administration,  liquidation and insolvency</w:t>
            </w:r>
          </w:p>
        </w:tc>
        <w:tc>
          <w:tcPr>
            <w:tcW w:w="2032" w:type="dxa"/>
            <w:tcBorders>
              <w:top w:val="nil"/>
              <w:left w:val="nil"/>
              <w:bottom w:val="single" w:sz="4" w:space="0" w:color="auto"/>
              <w:right w:val="single" w:sz="8" w:space="0" w:color="auto"/>
            </w:tcBorders>
            <w:shd w:val="clear" w:color="auto" w:fill="auto"/>
            <w:noWrap/>
            <w:vAlign w:val="bottom"/>
            <w:hideMark/>
          </w:tcPr>
          <w:p w14:paraId="1F4EE8F4"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W</w:t>
            </w:r>
          </w:p>
        </w:tc>
      </w:tr>
      <w:tr w:rsidR="00245333" w:rsidRPr="0007164B" w14:paraId="3568FFC1"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3F169559"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606C55BD"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Identification of deceased persons</w:t>
            </w:r>
          </w:p>
        </w:tc>
        <w:tc>
          <w:tcPr>
            <w:tcW w:w="2032" w:type="dxa"/>
            <w:tcBorders>
              <w:top w:val="nil"/>
              <w:left w:val="nil"/>
              <w:bottom w:val="single" w:sz="4" w:space="0" w:color="auto"/>
              <w:right w:val="single" w:sz="8" w:space="0" w:color="auto"/>
            </w:tcBorders>
            <w:shd w:val="clear" w:color="auto" w:fill="auto"/>
            <w:noWrap/>
            <w:vAlign w:val="bottom"/>
            <w:hideMark/>
          </w:tcPr>
          <w:p w14:paraId="37222EC5"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X</w:t>
            </w:r>
          </w:p>
        </w:tc>
      </w:tr>
      <w:tr w:rsidR="00245333" w:rsidRPr="0007164B" w14:paraId="28287EF7"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18284DD5"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5D3E9921"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Use of CRA and other personal financial Data to check individual financial affordability or  potential financial vulnerability for tenancy applications</w:t>
            </w:r>
          </w:p>
        </w:tc>
        <w:tc>
          <w:tcPr>
            <w:tcW w:w="2032" w:type="dxa"/>
            <w:tcBorders>
              <w:top w:val="nil"/>
              <w:left w:val="nil"/>
              <w:bottom w:val="single" w:sz="4" w:space="0" w:color="auto"/>
              <w:right w:val="single" w:sz="8" w:space="0" w:color="auto"/>
            </w:tcBorders>
            <w:shd w:val="clear" w:color="auto" w:fill="auto"/>
            <w:noWrap/>
            <w:vAlign w:val="bottom"/>
            <w:hideMark/>
          </w:tcPr>
          <w:p w14:paraId="45855C08"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CC</w:t>
            </w:r>
          </w:p>
        </w:tc>
      </w:tr>
      <w:tr w:rsidR="00245333" w:rsidRPr="0007164B" w14:paraId="37798F42"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349B9E53"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5115B2C3"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Use of commercial financial Data to check business affordability or potential financial  vulnerability for tenancy applications</w:t>
            </w:r>
          </w:p>
        </w:tc>
        <w:tc>
          <w:tcPr>
            <w:tcW w:w="2032" w:type="dxa"/>
            <w:tcBorders>
              <w:top w:val="nil"/>
              <w:left w:val="nil"/>
              <w:bottom w:val="single" w:sz="4" w:space="0" w:color="auto"/>
              <w:right w:val="single" w:sz="8" w:space="0" w:color="auto"/>
            </w:tcBorders>
            <w:shd w:val="clear" w:color="auto" w:fill="auto"/>
            <w:noWrap/>
            <w:vAlign w:val="bottom"/>
            <w:hideMark/>
          </w:tcPr>
          <w:p w14:paraId="4877D029"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DD</w:t>
            </w:r>
          </w:p>
        </w:tc>
      </w:tr>
      <w:tr w:rsidR="00245333" w:rsidRPr="0007164B" w14:paraId="56E55DC4"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4D79B310"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50D74FB8"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Full and historic electoral roll, address and location information</w:t>
            </w:r>
          </w:p>
        </w:tc>
        <w:tc>
          <w:tcPr>
            <w:tcW w:w="2032" w:type="dxa"/>
            <w:tcBorders>
              <w:top w:val="nil"/>
              <w:left w:val="nil"/>
              <w:bottom w:val="single" w:sz="4" w:space="0" w:color="auto"/>
              <w:right w:val="single" w:sz="8" w:space="0" w:color="auto"/>
            </w:tcBorders>
            <w:shd w:val="clear" w:color="auto" w:fill="auto"/>
            <w:noWrap/>
            <w:vAlign w:val="bottom"/>
            <w:hideMark/>
          </w:tcPr>
          <w:p w14:paraId="6F1A16B0"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GG</w:t>
            </w:r>
          </w:p>
        </w:tc>
      </w:tr>
      <w:tr w:rsidR="00245333" w:rsidRPr="0007164B" w14:paraId="766B11A5"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384AFD8C"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2FEDB96E"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Business Insolvency Data</w:t>
            </w:r>
          </w:p>
        </w:tc>
        <w:tc>
          <w:tcPr>
            <w:tcW w:w="2032" w:type="dxa"/>
            <w:tcBorders>
              <w:top w:val="nil"/>
              <w:left w:val="nil"/>
              <w:bottom w:val="single" w:sz="4" w:space="0" w:color="auto"/>
              <w:right w:val="single" w:sz="8" w:space="0" w:color="auto"/>
            </w:tcBorders>
            <w:shd w:val="clear" w:color="auto" w:fill="auto"/>
            <w:noWrap/>
            <w:vAlign w:val="bottom"/>
            <w:hideMark/>
          </w:tcPr>
          <w:p w14:paraId="4DEF7512"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HH</w:t>
            </w:r>
          </w:p>
        </w:tc>
      </w:tr>
      <w:tr w:rsidR="00245333" w:rsidRPr="0007164B" w14:paraId="3CD29FD0"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0490EC8B"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46CF3EE0" w14:textId="4A5A4C81" w:rsidR="00C92C86" w:rsidRPr="00B26E34" w:rsidRDefault="00C92C86" w:rsidP="001C470F">
            <w:pPr>
              <w:ind w:firstLineChars="16" w:firstLine="38"/>
              <w:rPr>
                <w:rFonts w:eastAsia="Times New Roman" w:cs="Arial"/>
                <w:color w:val="000000"/>
                <w:sz w:val="24"/>
                <w:lang w:eastAsia="en-GB"/>
              </w:rPr>
            </w:pPr>
            <w:r w:rsidRPr="00B26E34">
              <w:rPr>
                <w:rFonts w:eastAsia="Times New Roman" w:cs="Arial"/>
                <w:color w:val="000000"/>
                <w:sz w:val="24"/>
                <w:lang w:eastAsia="en-GB"/>
              </w:rPr>
              <w:t>Latest and previous address history held for individuals</w:t>
            </w:r>
          </w:p>
        </w:tc>
        <w:tc>
          <w:tcPr>
            <w:tcW w:w="2032" w:type="dxa"/>
            <w:tcBorders>
              <w:top w:val="nil"/>
              <w:left w:val="nil"/>
              <w:bottom w:val="single" w:sz="4" w:space="0" w:color="auto"/>
              <w:right w:val="single" w:sz="8" w:space="0" w:color="auto"/>
            </w:tcBorders>
            <w:shd w:val="clear" w:color="auto" w:fill="auto"/>
            <w:noWrap/>
            <w:vAlign w:val="bottom"/>
            <w:hideMark/>
          </w:tcPr>
          <w:p w14:paraId="17AC01ED"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MM</w:t>
            </w:r>
          </w:p>
        </w:tc>
      </w:tr>
      <w:tr w:rsidR="00245333" w:rsidRPr="0007164B" w14:paraId="0827D0EF"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7749C9AC"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64CAC6E4"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Identification of spouse and/or financial associates to customer;</w:t>
            </w:r>
          </w:p>
        </w:tc>
        <w:tc>
          <w:tcPr>
            <w:tcW w:w="2032" w:type="dxa"/>
            <w:tcBorders>
              <w:top w:val="nil"/>
              <w:left w:val="nil"/>
              <w:bottom w:val="single" w:sz="4" w:space="0" w:color="auto"/>
              <w:right w:val="single" w:sz="8" w:space="0" w:color="auto"/>
            </w:tcBorders>
            <w:shd w:val="clear" w:color="auto" w:fill="auto"/>
            <w:noWrap/>
            <w:vAlign w:val="bottom"/>
            <w:hideMark/>
          </w:tcPr>
          <w:p w14:paraId="523CF8F6"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NN</w:t>
            </w:r>
          </w:p>
        </w:tc>
      </w:tr>
      <w:tr w:rsidR="00245333" w:rsidRPr="0007164B" w14:paraId="5EC62574"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7A8712F3"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2AEEE1F9"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Financial links to customer/claim address, months or dates that account moved to  addresses and date of most recent activity;</w:t>
            </w:r>
          </w:p>
        </w:tc>
        <w:tc>
          <w:tcPr>
            <w:tcW w:w="2032" w:type="dxa"/>
            <w:tcBorders>
              <w:top w:val="nil"/>
              <w:left w:val="nil"/>
              <w:bottom w:val="single" w:sz="4" w:space="0" w:color="auto"/>
              <w:right w:val="single" w:sz="8" w:space="0" w:color="auto"/>
            </w:tcBorders>
            <w:shd w:val="clear" w:color="auto" w:fill="auto"/>
            <w:noWrap/>
            <w:vAlign w:val="bottom"/>
            <w:hideMark/>
          </w:tcPr>
          <w:p w14:paraId="295FE44D"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OO</w:t>
            </w:r>
          </w:p>
        </w:tc>
      </w:tr>
      <w:tr w:rsidR="00245333" w:rsidRPr="0007164B" w14:paraId="4AAE721B"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7297B7EB"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417797F9"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Joint applications and marker to show that account is joint;</w:t>
            </w:r>
          </w:p>
        </w:tc>
        <w:tc>
          <w:tcPr>
            <w:tcW w:w="2032" w:type="dxa"/>
            <w:tcBorders>
              <w:top w:val="nil"/>
              <w:left w:val="nil"/>
              <w:bottom w:val="single" w:sz="4" w:space="0" w:color="auto"/>
              <w:right w:val="single" w:sz="8" w:space="0" w:color="auto"/>
            </w:tcBorders>
            <w:shd w:val="clear" w:color="auto" w:fill="auto"/>
            <w:noWrap/>
            <w:vAlign w:val="bottom"/>
            <w:hideMark/>
          </w:tcPr>
          <w:p w14:paraId="240E10FD"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PP</w:t>
            </w:r>
          </w:p>
        </w:tc>
      </w:tr>
      <w:tr w:rsidR="00245333" w:rsidRPr="0007164B" w14:paraId="0E3371D9" w14:textId="77777777" w:rsidTr="001C470F">
        <w:trPr>
          <w:trHeight w:val="290"/>
        </w:trPr>
        <w:tc>
          <w:tcPr>
            <w:tcW w:w="1550" w:type="dxa"/>
            <w:vMerge/>
            <w:tcBorders>
              <w:top w:val="nil"/>
              <w:left w:val="single" w:sz="8" w:space="0" w:color="auto"/>
              <w:bottom w:val="single" w:sz="8" w:space="0" w:color="000000"/>
              <w:right w:val="nil"/>
            </w:tcBorders>
            <w:vAlign w:val="center"/>
            <w:hideMark/>
          </w:tcPr>
          <w:p w14:paraId="215C587E"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6EBB95B7"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Date of occupancy, redirection dates, dates property sold;</w:t>
            </w:r>
          </w:p>
        </w:tc>
        <w:tc>
          <w:tcPr>
            <w:tcW w:w="2032" w:type="dxa"/>
            <w:tcBorders>
              <w:top w:val="nil"/>
              <w:left w:val="nil"/>
              <w:bottom w:val="single" w:sz="4" w:space="0" w:color="auto"/>
              <w:right w:val="single" w:sz="8" w:space="0" w:color="auto"/>
            </w:tcBorders>
            <w:shd w:val="clear" w:color="auto" w:fill="auto"/>
            <w:noWrap/>
            <w:vAlign w:val="bottom"/>
            <w:hideMark/>
          </w:tcPr>
          <w:p w14:paraId="2D6B734F"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QQ</w:t>
            </w:r>
          </w:p>
        </w:tc>
      </w:tr>
      <w:tr w:rsidR="00245333" w:rsidRPr="0007164B" w14:paraId="1BF17C52" w14:textId="77777777" w:rsidTr="000F3613">
        <w:trPr>
          <w:trHeight w:val="290"/>
        </w:trPr>
        <w:tc>
          <w:tcPr>
            <w:tcW w:w="1550" w:type="dxa"/>
            <w:vMerge/>
            <w:tcBorders>
              <w:top w:val="nil"/>
              <w:left w:val="single" w:sz="8" w:space="0" w:color="auto"/>
              <w:bottom w:val="single" w:sz="8" w:space="0" w:color="000000"/>
              <w:right w:val="nil"/>
            </w:tcBorders>
            <w:vAlign w:val="center"/>
            <w:hideMark/>
          </w:tcPr>
          <w:p w14:paraId="66A344A2"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hideMark/>
          </w:tcPr>
          <w:p w14:paraId="208CDA8A"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Flag to show forwarding address indicator and address of any forwarding/redirection  addresses.</w:t>
            </w:r>
          </w:p>
        </w:tc>
        <w:tc>
          <w:tcPr>
            <w:tcW w:w="2032" w:type="dxa"/>
            <w:tcBorders>
              <w:top w:val="nil"/>
              <w:left w:val="nil"/>
              <w:bottom w:val="single" w:sz="4" w:space="0" w:color="auto"/>
              <w:right w:val="single" w:sz="8" w:space="0" w:color="auto"/>
            </w:tcBorders>
            <w:shd w:val="clear" w:color="auto" w:fill="auto"/>
            <w:noWrap/>
            <w:vAlign w:val="bottom"/>
            <w:hideMark/>
          </w:tcPr>
          <w:p w14:paraId="56A891E2"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SS</w:t>
            </w:r>
          </w:p>
        </w:tc>
      </w:tr>
      <w:tr w:rsidR="00245333" w:rsidRPr="0007164B" w14:paraId="52AB2994" w14:textId="77777777" w:rsidTr="000F3613">
        <w:trPr>
          <w:trHeight w:val="300"/>
        </w:trPr>
        <w:tc>
          <w:tcPr>
            <w:tcW w:w="1550" w:type="dxa"/>
            <w:vMerge/>
            <w:tcBorders>
              <w:top w:val="nil"/>
              <w:left w:val="single" w:sz="8" w:space="0" w:color="auto"/>
              <w:bottom w:val="single" w:sz="8" w:space="0" w:color="000000"/>
              <w:right w:val="nil"/>
            </w:tcBorders>
            <w:vAlign w:val="center"/>
            <w:hideMark/>
          </w:tcPr>
          <w:p w14:paraId="1A3B1AE0" w14:textId="77777777" w:rsidR="00C92C86" w:rsidRPr="00B26E34" w:rsidRDefault="00C92C86" w:rsidP="00C92C86">
            <w:pPr>
              <w:rPr>
                <w:rFonts w:eastAsia="Times New Roman" w:cs="Arial"/>
                <w:b/>
                <w:bCs/>
                <w:color w:val="000000"/>
                <w:sz w:val="24"/>
                <w:lang w:eastAsia="en-GB"/>
              </w:rPr>
            </w:pPr>
          </w:p>
        </w:tc>
        <w:tc>
          <w:tcPr>
            <w:tcW w:w="11198" w:type="dxa"/>
            <w:tcBorders>
              <w:top w:val="single" w:sz="4" w:space="0" w:color="auto"/>
              <w:left w:val="single" w:sz="8" w:space="0" w:color="auto"/>
              <w:bottom w:val="single" w:sz="12" w:space="0" w:color="auto"/>
              <w:right w:val="single" w:sz="8" w:space="0" w:color="auto"/>
            </w:tcBorders>
            <w:shd w:val="clear" w:color="auto" w:fill="auto"/>
            <w:noWrap/>
            <w:hideMark/>
          </w:tcPr>
          <w:p w14:paraId="6882C8FB" w14:textId="77777777" w:rsidR="00C92C86" w:rsidRPr="00B26E34" w:rsidRDefault="00C92C86" w:rsidP="001C470F">
            <w:pPr>
              <w:rPr>
                <w:rFonts w:eastAsia="Times New Roman" w:cs="Arial"/>
                <w:color w:val="000000"/>
                <w:sz w:val="24"/>
                <w:lang w:eastAsia="en-GB"/>
              </w:rPr>
            </w:pPr>
            <w:r w:rsidRPr="00B26E34">
              <w:rPr>
                <w:rFonts w:eastAsia="Times New Roman" w:cs="Arial"/>
                <w:color w:val="000000"/>
                <w:sz w:val="24"/>
                <w:lang w:eastAsia="en-GB"/>
              </w:rPr>
              <w:t>Accounts Data ( which may indicate a joint financial responsibility or a link to an  address) to show dates accounts moved to address and dates of most recent activity</w:t>
            </w:r>
          </w:p>
        </w:tc>
        <w:tc>
          <w:tcPr>
            <w:tcW w:w="2032" w:type="dxa"/>
            <w:tcBorders>
              <w:top w:val="single" w:sz="4" w:space="0" w:color="auto"/>
              <w:left w:val="nil"/>
              <w:bottom w:val="single" w:sz="12" w:space="0" w:color="auto"/>
              <w:right w:val="single" w:sz="8" w:space="0" w:color="auto"/>
            </w:tcBorders>
            <w:shd w:val="clear" w:color="auto" w:fill="auto"/>
            <w:noWrap/>
            <w:vAlign w:val="bottom"/>
            <w:hideMark/>
          </w:tcPr>
          <w:p w14:paraId="7C653B91"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TT</w:t>
            </w:r>
          </w:p>
        </w:tc>
      </w:tr>
    </w:tbl>
    <w:p w14:paraId="670E3DA0" w14:textId="77777777" w:rsidR="00427D3A" w:rsidRDefault="00427D3A"/>
    <w:tbl>
      <w:tblPr>
        <w:tblW w:w="14780" w:type="dxa"/>
        <w:tblLook w:val="04A0" w:firstRow="1" w:lastRow="0" w:firstColumn="1" w:lastColumn="0" w:noHBand="0" w:noVBand="1"/>
      </w:tblPr>
      <w:tblGrid>
        <w:gridCol w:w="1550"/>
        <w:gridCol w:w="11198"/>
        <w:gridCol w:w="2032"/>
      </w:tblGrid>
      <w:tr w:rsidR="00340FEB" w:rsidRPr="0007164B" w14:paraId="7424357C" w14:textId="77777777" w:rsidTr="00B26E34">
        <w:trPr>
          <w:trHeight w:val="300"/>
        </w:trPr>
        <w:tc>
          <w:tcPr>
            <w:tcW w:w="1550" w:type="dxa"/>
            <w:tcBorders>
              <w:top w:val="single" w:sz="8" w:space="0" w:color="auto"/>
              <w:left w:val="single" w:sz="8" w:space="0" w:color="auto"/>
              <w:bottom w:val="single" w:sz="4" w:space="0" w:color="auto"/>
              <w:right w:val="nil"/>
            </w:tcBorders>
            <w:shd w:val="clear" w:color="000000" w:fill="B4C6E7"/>
            <w:noWrap/>
            <w:vAlign w:val="bottom"/>
            <w:hideMark/>
          </w:tcPr>
          <w:p w14:paraId="6A11E07E" w14:textId="77777777" w:rsidR="00340FEB" w:rsidRPr="00B26E34" w:rsidRDefault="00340FEB">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Current Report Name</w:t>
            </w:r>
          </w:p>
        </w:tc>
        <w:tc>
          <w:tcPr>
            <w:tcW w:w="11198" w:type="dxa"/>
            <w:tcBorders>
              <w:top w:val="single" w:sz="8" w:space="0" w:color="auto"/>
              <w:left w:val="single" w:sz="8" w:space="0" w:color="auto"/>
              <w:bottom w:val="nil"/>
              <w:right w:val="single" w:sz="8" w:space="0" w:color="auto"/>
            </w:tcBorders>
            <w:shd w:val="clear" w:color="000000" w:fill="B4C6E7"/>
            <w:vAlign w:val="bottom"/>
            <w:hideMark/>
          </w:tcPr>
          <w:p w14:paraId="4ADE3CF5" w14:textId="77777777" w:rsidR="00340FEB" w:rsidRPr="00B26E34" w:rsidRDefault="00340FEB">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Current Definition/Content</w:t>
            </w:r>
          </w:p>
        </w:tc>
        <w:tc>
          <w:tcPr>
            <w:tcW w:w="2032" w:type="dxa"/>
            <w:tcBorders>
              <w:top w:val="single" w:sz="8" w:space="0" w:color="auto"/>
              <w:left w:val="nil"/>
              <w:bottom w:val="single" w:sz="8" w:space="0" w:color="auto"/>
              <w:right w:val="single" w:sz="12" w:space="0" w:color="auto"/>
            </w:tcBorders>
            <w:shd w:val="clear" w:color="000000" w:fill="B4C6E7"/>
            <w:vAlign w:val="bottom"/>
            <w:hideMark/>
          </w:tcPr>
          <w:p w14:paraId="4AD54E28" w14:textId="77777777" w:rsidR="00340FEB" w:rsidRPr="00B26E34" w:rsidRDefault="00340FEB">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Corresponding Framework Fields</w:t>
            </w:r>
          </w:p>
        </w:tc>
      </w:tr>
      <w:tr w:rsidR="00245333" w:rsidRPr="0007164B" w14:paraId="2953F91E" w14:textId="77777777" w:rsidTr="00B26E34">
        <w:trPr>
          <w:trHeight w:val="300"/>
        </w:trPr>
        <w:tc>
          <w:tcPr>
            <w:tcW w:w="1550" w:type="dxa"/>
            <w:vMerge w:val="restart"/>
            <w:tcBorders>
              <w:top w:val="single" w:sz="4" w:space="0" w:color="auto"/>
              <w:left w:val="single" w:sz="8" w:space="0" w:color="auto"/>
              <w:bottom w:val="nil"/>
              <w:right w:val="single" w:sz="8" w:space="0" w:color="auto"/>
            </w:tcBorders>
            <w:shd w:val="clear" w:color="000000" w:fill="E2EFDA"/>
            <w:vAlign w:val="center"/>
            <w:hideMark/>
          </w:tcPr>
          <w:p w14:paraId="0B66EF02" w14:textId="77777777" w:rsidR="00C92C86" w:rsidRPr="00B26E34" w:rsidRDefault="00C92C86" w:rsidP="00C92C86">
            <w:pPr>
              <w:jc w:val="center"/>
              <w:rPr>
                <w:rFonts w:eastAsia="Times New Roman" w:cs="Arial"/>
                <w:b/>
                <w:bCs/>
                <w:color w:val="000000"/>
                <w:sz w:val="24"/>
                <w:lang w:eastAsia="en-GB"/>
              </w:rPr>
            </w:pPr>
            <w:r w:rsidRPr="00B26E34">
              <w:rPr>
                <w:rFonts w:eastAsia="Times New Roman" w:cs="Arial"/>
                <w:b/>
                <w:bCs/>
                <w:color w:val="000000"/>
                <w:sz w:val="24"/>
                <w:lang w:eastAsia="en-GB"/>
              </w:rPr>
              <w:t>Trace Person</w:t>
            </w:r>
          </w:p>
        </w:tc>
        <w:tc>
          <w:tcPr>
            <w:tcW w:w="11198" w:type="dxa"/>
            <w:tcBorders>
              <w:top w:val="single" w:sz="8" w:space="0" w:color="auto"/>
              <w:left w:val="nil"/>
              <w:bottom w:val="single" w:sz="4" w:space="0" w:color="auto"/>
              <w:right w:val="single" w:sz="8" w:space="0" w:color="auto"/>
            </w:tcBorders>
            <w:shd w:val="clear" w:color="auto" w:fill="auto"/>
            <w:noWrap/>
            <w:vAlign w:val="bottom"/>
            <w:hideMark/>
          </w:tcPr>
          <w:p w14:paraId="06EBC3D9"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name and gender and any aliases</w:t>
            </w:r>
          </w:p>
        </w:tc>
        <w:tc>
          <w:tcPr>
            <w:tcW w:w="2032" w:type="dxa"/>
            <w:tcBorders>
              <w:top w:val="single" w:sz="8" w:space="0" w:color="auto"/>
              <w:left w:val="nil"/>
              <w:bottom w:val="single" w:sz="4" w:space="0" w:color="auto"/>
              <w:right w:val="single" w:sz="8" w:space="0" w:color="auto"/>
            </w:tcBorders>
            <w:shd w:val="clear" w:color="auto" w:fill="auto"/>
            <w:noWrap/>
            <w:vAlign w:val="bottom"/>
            <w:hideMark/>
          </w:tcPr>
          <w:p w14:paraId="1DC4FE14"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A</w:t>
            </w:r>
          </w:p>
        </w:tc>
      </w:tr>
      <w:tr w:rsidR="00245333" w:rsidRPr="0007164B" w14:paraId="0EDB08AA" w14:textId="77777777" w:rsidTr="00724238">
        <w:trPr>
          <w:trHeight w:val="290"/>
        </w:trPr>
        <w:tc>
          <w:tcPr>
            <w:tcW w:w="1550" w:type="dxa"/>
            <w:vMerge/>
            <w:tcBorders>
              <w:top w:val="nil"/>
              <w:left w:val="single" w:sz="8" w:space="0" w:color="auto"/>
              <w:bottom w:val="nil"/>
              <w:right w:val="single" w:sz="8" w:space="0" w:color="auto"/>
            </w:tcBorders>
            <w:vAlign w:val="center"/>
            <w:hideMark/>
          </w:tcPr>
          <w:p w14:paraId="1588C20D"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3A893182"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DOB</w:t>
            </w:r>
          </w:p>
        </w:tc>
        <w:tc>
          <w:tcPr>
            <w:tcW w:w="2032" w:type="dxa"/>
            <w:tcBorders>
              <w:top w:val="nil"/>
              <w:left w:val="nil"/>
              <w:bottom w:val="single" w:sz="4" w:space="0" w:color="auto"/>
              <w:right w:val="single" w:sz="8" w:space="0" w:color="auto"/>
            </w:tcBorders>
            <w:shd w:val="clear" w:color="auto" w:fill="auto"/>
            <w:noWrap/>
            <w:vAlign w:val="bottom"/>
            <w:hideMark/>
          </w:tcPr>
          <w:p w14:paraId="3C3D1853"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B</w:t>
            </w:r>
          </w:p>
        </w:tc>
      </w:tr>
      <w:tr w:rsidR="00245333" w:rsidRPr="0007164B" w14:paraId="3B9900FB" w14:textId="77777777" w:rsidTr="00724238">
        <w:trPr>
          <w:trHeight w:val="290"/>
        </w:trPr>
        <w:tc>
          <w:tcPr>
            <w:tcW w:w="1550" w:type="dxa"/>
            <w:vMerge/>
            <w:tcBorders>
              <w:top w:val="nil"/>
              <w:left w:val="single" w:sz="8" w:space="0" w:color="auto"/>
              <w:bottom w:val="nil"/>
              <w:right w:val="single" w:sz="8" w:space="0" w:color="auto"/>
            </w:tcBorders>
            <w:vAlign w:val="center"/>
            <w:hideMark/>
          </w:tcPr>
          <w:p w14:paraId="03E81370"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793E7392"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Contact information, telephone numbers (landline, mobile, work) email addresses</w:t>
            </w:r>
          </w:p>
        </w:tc>
        <w:tc>
          <w:tcPr>
            <w:tcW w:w="2032" w:type="dxa"/>
            <w:tcBorders>
              <w:top w:val="nil"/>
              <w:left w:val="nil"/>
              <w:bottom w:val="single" w:sz="4" w:space="0" w:color="auto"/>
              <w:right w:val="single" w:sz="8" w:space="0" w:color="auto"/>
            </w:tcBorders>
            <w:shd w:val="clear" w:color="auto" w:fill="auto"/>
            <w:noWrap/>
            <w:vAlign w:val="bottom"/>
            <w:hideMark/>
          </w:tcPr>
          <w:p w14:paraId="6BE4979B"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C</w:t>
            </w:r>
          </w:p>
        </w:tc>
      </w:tr>
      <w:tr w:rsidR="00245333" w:rsidRPr="0007164B" w14:paraId="04FC60C0" w14:textId="77777777" w:rsidTr="00724238">
        <w:trPr>
          <w:trHeight w:val="290"/>
        </w:trPr>
        <w:tc>
          <w:tcPr>
            <w:tcW w:w="1550" w:type="dxa"/>
            <w:vMerge/>
            <w:tcBorders>
              <w:top w:val="nil"/>
              <w:left w:val="single" w:sz="8" w:space="0" w:color="auto"/>
              <w:bottom w:val="nil"/>
              <w:right w:val="single" w:sz="8" w:space="0" w:color="auto"/>
            </w:tcBorders>
            <w:vAlign w:val="center"/>
            <w:hideMark/>
          </w:tcPr>
          <w:p w14:paraId="77C777C5"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3A4AB18F"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current address and previous addresses including dates of occupancy</w:t>
            </w:r>
          </w:p>
        </w:tc>
        <w:tc>
          <w:tcPr>
            <w:tcW w:w="2032" w:type="dxa"/>
            <w:tcBorders>
              <w:top w:val="nil"/>
              <w:left w:val="nil"/>
              <w:bottom w:val="single" w:sz="4" w:space="0" w:color="auto"/>
              <w:right w:val="single" w:sz="8" w:space="0" w:color="auto"/>
            </w:tcBorders>
            <w:shd w:val="clear" w:color="auto" w:fill="auto"/>
            <w:noWrap/>
            <w:vAlign w:val="bottom"/>
            <w:hideMark/>
          </w:tcPr>
          <w:p w14:paraId="5E8A917D"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D</w:t>
            </w:r>
          </w:p>
        </w:tc>
      </w:tr>
      <w:tr w:rsidR="00245333" w:rsidRPr="0007164B" w14:paraId="22A48C35" w14:textId="77777777" w:rsidTr="00724238">
        <w:trPr>
          <w:trHeight w:val="290"/>
        </w:trPr>
        <w:tc>
          <w:tcPr>
            <w:tcW w:w="1550" w:type="dxa"/>
            <w:vMerge/>
            <w:tcBorders>
              <w:top w:val="nil"/>
              <w:left w:val="single" w:sz="8" w:space="0" w:color="auto"/>
              <w:bottom w:val="nil"/>
              <w:right w:val="single" w:sz="8" w:space="0" w:color="auto"/>
            </w:tcBorders>
            <w:vAlign w:val="center"/>
            <w:hideMark/>
          </w:tcPr>
          <w:p w14:paraId="61184E49"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7C802A9F"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Confirmation that individual lives at most recent address (Living As Stated) and dates of  occupancy</w:t>
            </w:r>
          </w:p>
        </w:tc>
        <w:tc>
          <w:tcPr>
            <w:tcW w:w="2032" w:type="dxa"/>
            <w:tcBorders>
              <w:top w:val="nil"/>
              <w:left w:val="nil"/>
              <w:bottom w:val="single" w:sz="4" w:space="0" w:color="auto"/>
              <w:right w:val="single" w:sz="8" w:space="0" w:color="auto"/>
            </w:tcBorders>
            <w:shd w:val="clear" w:color="auto" w:fill="auto"/>
            <w:noWrap/>
            <w:vAlign w:val="bottom"/>
            <w:hideMark/>
          </w:tcPr>
          <w:p w14:paraId="5BF00960"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F</w:t>
            </w:r>
          </w:p>
        </w:tc>
      </w:tr>
      <w:tr w:rsidR="00245333" w:rsidRPr="0007164B" w14:paraId="73289DC2" w14:textId="77777777" w:rsidTr="00724238">
        <w:trPr>
          <w:trHeight w:val="290"/>
        </w:trPr>
        <w:tc>
          <w:tcPr>
            <w:tcW w:w="1550" w:type="dxa"/>
            <w:vMerge/>
            <w:tcBorders>
              <w:top w:val="nil"/>
              <w:left w:val="single" w:sz="8" w:space="0" w:color="auto"/>
              <w:bottom w:val="nil"/>
              <w:right w:val="single" w:sz="8" w:space="0" w:color="auto"/>
            </w:tcBorders>
            <w:vAlign w:val="center"/>
            <w:hideMark/>
          </w:tcPr>
          <w:p w14:paraId="1DA3890D"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25CD6941"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Gone-away Confirmation that no recent address or credit information can be obtained and last  known occupancy date</w:t>
            </w:r>
          </w:p>
        </w:tc>
        <w:tc>
          <w:tcPr>
            <w:tcW w:w="2032" w:type="dxa"/>
            <w:tcBorders>
              <w:top w:val="nil"/>
              <w:left w:val="nil"/>
              <w:bottom w:val="single" w:sz="4" w:space="0" w:color="auto"/>
              <w:right w:val="single" w:sz="8" w:space="0" w:color="auto"/>
            </w:tcBorders>
            <w:shd w:val="clear" w:color="auto" w:fill="auto"/>
            <w:noWrap/>
            <w:vAlign w:val="bottom"/>
            <w:hideMark/>
          </w:tcPr>
          <w:p w14:paraId="544B9890"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G</w:t>
            </w:r>
          </w:p>
        </w:tc>
      </w:tr>
      <w:tr w:rsidR="00245333" w:rsidRPr="0007164B" w14:paraId="75EF1FDC" w14:textId="77777777" w:rsidTr="00724238">
        <w:trPr>
          <w:trHeight w:val="300"/>
        </w:trPr>
        <w:tc>
          <w:tcPr>
            <w:tcW w:w="1550" w:type="dxa"/>
            <w:vMerge/>
            <w:tcBorders>
              <w:top w:val="nil"/>
              <w:left w:val="single" w:sz="8" w:space="0" w:color="auto"/>
              <w:bottom w:val="nil"/>
              <w:right w:val="single" w:sz="8" w:space="0" w:color="auto"/>
            </w:tcBorders>
            <w:vAlign w:val="center"/>
            <w:hideMark/>
          </w:tcPr>
          <w:p w14:paraId="78390652"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nil"/>
              <w:right w:val="single" w:sz="8" w:space="0" w:color="auto"/>
            </w:tcBorders>
            <w:shd w:val="clear" w:color="auto" w:fill="auto"/>
            <w:noWrap/>
            <w:vAlign w:val="bottom"/>
            <w:hideMark/>
          </w:tcPr>
          <w:p w14:paraId="3EB478E4"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Identification of deceased persons</w:t>
            </w:r>
          </w:p>
        </w:tc>
        <w:tc>
          <w:tcPr>
            <w:tcW w:w="2032" w:type="dxa"/>
            <w:tcBorders>
              <w:top w:val="nil"/>
              <w:left w:val="nil"/>
              <w:bottom w:val="nil"/>
              <w:right w:val="single" w:sz="8" w:space="0" w:color="auto"/>
            </w:tcBorders>
            <w:shd w:val="clear" w:color="auto" w:fill="auto"/>
            <w:noWrap/>
            <w:vAlign w:val="bottom"/>
            <w:hideMark/>
          </w:tcPr>
          <w:p w14:paraId="2C8E9B78"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X</w:t>
            </w:r>
          </w:p>
        </w:tc>
      </w:tr>
      <w:tr w:rsidR="00245333" w:rsidRPr="0007164B" w14:paraId="278FAE93" w14:textId="77777777" w:rsidTr="00724238">
        <w:trPr>
          <w:trHeight w:val="290"/>
        </w:trPr>
        <w:tc>
          <w:tcPr>
            <w:tcW w:w="1550" w:type="dxa"/>
            <w:vMerge w:val="restart"/>
            <w:tcBorders>
              <w:top w:val="single" w:sz="8" w:space="0" w:color="auto"/>
              <w:left w:val="single" w:sz="8" w:space="0" w:color="auto"/>
              <w:bottom w:val="single" w:sz="8" w:space="0" w:color="000000"/>
              <w:right w:val="single" w:sz="8" w:space="0" w:color="auto"/>
            </w:tcBorders>
            <w:shd w:val="clear" w:color="000000" w:fill="E2EFDA"/>
            <w:vAlign w:val="center"/>
            <w:hideMark/>
          </w:tcPr>
          <w:p w14:paraId="71A62FE2" w14:textId="77777777" w:rsidR="00C92C86" w:rsidRPr="00B26E34" w:rsidRDefault="00C92C86" w:rsidP="00C92C86">
            <w:pPr>
              <w:jc w:val="center"/>
              <w:rPr>
                <w:rFonts w:eastAsia="Times New Roman" w:cs="Arial"/>
                <w:b/>
                <w:bCs/>
                <w:color w:val="000000"/>
                <w:sz w:val="24"/>
                <w:lang w:eastAsia="en-GB"/>
              </w:rPr>
            </w:pPr>
            <w:r w:rsidRPr="00B26E34">
              <w:rPr>
                <w:rFonts w:eastAsia="Times New Roman" w:cs="Arial"/>
                <w:b/>
                <w:bCs/>
                <w:color w:val="000000"/>
                <w:sz w:val="24"/>
                <w:lang w:eastAsia="en-GB"/>
              </w:rPr>
              <w:t>Residency Check</w:t>
            </w:r>
          </w:p>
        </w:tc>
        <w:tc>
          <w:tcPr>
            <w:tcW w:w="11198" w:type="dxa"/>
            <w:tcBorders>
              <w:top w:val="single" w:sz="8" w:space="0" w:color="auto"/>
              <w:left w:val="nil"/>
              <w:bottom w:val="single" w:sz="4" w:space="0" w:color="auto"/>
              <w:right w:val="single" w:sz="8" w:space="0" w:color="auto"/>
            </w:tcBorders>
            <w:shd w:val="clear" w:color="auto" w:fill="auto"/>
            <w:noWrap/>
            <w:vAlign w:val="bottom"/>
            <w:hideMark/>
          </w:tcPr>
          <w:p w14:paraId="0F87DFC6"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name and gender and any aliases</w:t>
            </w:r>
          </w:p>
        </w:tc>
        <w:tc>
          <w:tcPr>
            <w:tcW w:w="2032" w:type="dxa"/>
            <w:tcBorders>
              <w:top w:val="single" w:sz="8" w:space="0" w:color="auto"/>
              <w:left w:val="nil"/>
              <w:bottom w:val="single" w:sz="4" w:space="0" w:color="auto"/>
              <w:right w:val="single" w:sz="8" w:space="0" w:color="auto"/>
            </w:tcBorders>
            <w:shd w:val="clear" w:color="auto" w:fill="auto"/>
            <w:noWrap/>
            <w:vAlign w:val="bottom"/>
            <w:hideMark/>
          </w:tcPr>
          <w:p w14:paraId="6AA06D58"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A</w:t>
            </w:r>
          </w:p>
        </w:tc>
      </w:tr>
      <w:tr w:rsidR="00245333" w:rsidRPr="0007164B" w14:paraId="711D97A0" w14:textId="77777777" w:rsidTr="00724238">
        <w:trPr>
          <w:trHeight w:val="290"/>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4E28FC91"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156E253D"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DOB</w:t>
            </w:r>
          </w:p>
        </w:tc>
        <w:tc>
          <w:tcPr>
            <w:tcW w:w="2032" w:type="dxa"/>
            <w:tcBorders>
              <w:top w:val="nil"/>
              <w:left w:val="nil"/>
              <w:bottom w:val="single" w:sz="4" w:space="0" w:color="auto"/>
              <w:right w:val="single" w:sz="8" w:space="0" w:color="auto"/>
            </w:tcBorders>
            <w:shd w:val="clear" w:color="auto" w:fill="auto"/>
            <w:noWrap/>
            <w:vAlign w:val="bottom"/>
            <w:hideMark/>
          </w:tcPr>
          <w:p w14:paraId="3D97517A"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B</w:t>
            </w:r>
          </w:p>
        </w:tc>
      </w:tr>
      <w:tr w:rsidR="00245333" w:rsidRPr="0007164B" w14:paraId="0AF528C3" w14:textId="77777777" w:rsidTr="00724238">
        <w:trPr>
          <w:trHeight w:val="290"/>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174EBAF5"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4266F6C9"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Contact information, telephone numbers (landline, mobile, work) email addresses</w:t>
            </w:r>
          </w:p>
        </w:tc>
        <w:tc>
          <w:tcPr>
            <w:tcW w:w="2032" w:type="dxa"/>
            <w:tcBorders>
              <w:top w:val="nil"/>
              <w:left w:val="nil"/>
              <w:bottom w:val="single" w:sz="4" w:space="0" w:color="auto"/>
              <w:right w:val="single" w:sz="8" w:space="0" w:color="auto"/>
            </w:tcBorders>
            <w:shd w:val="clear" w:color="auto" w:fill="auto"/>
            <w:noWrap/>
            <w:vAlign w:val="bottom"/>
            <w:hideMark/>
          </w:tcPr>
          <w:p w14:paraId="03165630"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C</w:t>
            </w:r>
          </w:p>
        </w:tc>
      </w:tr>
      <w:tr w:rsidR="00245333" w:rsidRPr="0007164B" w14:paraId="2B706F82" w14:textId="77777777" w:rsidTr="00724238">
        <w:trPr>
          <w:trHeight w:val="290"/>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7A297297"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231E1311"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current address and previous addresses including dates of occupancy</w:t>
            </w:r>
          </w:p>
        </w:tc>
        <w:tc>
          <w:tcPr>
            <w:tcW w:w="2032" w:type="dxa"/>
            <w:tcBorders>
              <w:top w:val="nil"/>
              <w:left w:val="nil"/>
              <w:bottom w:val="single" w:sz="4" w:space="0" w:color="auto"/>
              <w:right w:val="single" w:sz="8" w:space="0" w:color="auto"/>
            </w:tcBorders>
            <w:shd w:val="clear" w:color="auto" w:fill="auto"/>
            <w:noWrap/>
            <w:vAlign w:val="bottom"/>
            <w:hideMark/>
          </w:tcPr>
          <w:p w14:paraId="53CE466C"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D</w:t>
            </w:r>
          </w:p>
        </w:tc>
      </w:tr>
      <w:tr w:rsidR="00245333" w:rsidRPr="0007164B" w14:paraId="6D7931F0" w14:textId="77777777" w:rsidTr="00724238">
        <w:trPr>
          <w:trHeight w:val="290"/>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137292A4"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2D704AD6"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Residency Score / Likelihood of residency indicator</w:t>
            </w:r>
          </w:p>
        </w:tc>
        <w:tc>
          <w:tcPr>
            <w:tcW w:w="2032" w:type="dxa"/>
            <w:tcBorders>
              <w:top w:val="nil"/>
              <w:left w:val="nil"/>
              <w:bottom w:val="single" w:sz="4" w:space="0" w:color="auto"/>
              <w:right w:val="single" w:sz="8" w:space="0" w:color="auto"/>
            </w:tcBorders>
            <w:shd w:val="clear" w:color="auto" w:fill="auto"/>
            <w:noWrap/>
            <w:vAlign w:val="bottom"/>
            <w:hideMark/>
          </w:tcPr>
          <w:p w14:paraId="47F3C27E"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E</w:t>
            </w:r>
          </w:p>
        </w:tc>
      </w:tr>
      <w:tr w:rsidR="00245333" w:rsidRPr="0007164B" w14:paraId="28786FAF" w14:textId="77777777" w:rsidTr="00724238">
        <w:trPr>
          <w:trHeight w:val="290"/>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5D7DC00B"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3C3D4994"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Confirmation that individual lives at most recent address (Living As Stated) and dates of  occupancy</w:t>
            </w:r>
          </w:p>
        </w:tc>
        <w:tc>
          <w:tcPr>
            <w:tcW w:w="2032" w:type="dxa"/>
            <w:tcBorders>
              <w:top w:val="nil"/>
              <w:left w:val="nil"/>
              <w:bottom w:val="single" w:sz="4" w:space="0" w:color="auto"/>
              <w:right w:val="single" w:sz="8" w:space="0" w:color="auto"/>
            </w:tcBorders>
            <w:shd w:val="clear" w:color="auto" w:fill="auto"/>
            <w:noWrap/>
            <w:vAlign w:val="bottom"/>
            <w:hideMark/>
          </w:tcPr>
          <w:p w14:paraId="163C759B"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F</w:t>
            </w:r>
          </w:p>
        </w:tc>
      </w:tr>
      <w:tr w:rsidR="00245333" w:rsidRPr="0007164B" w14:paraId="0463B83A" w14:textId="77777777" w:rsidTr="00724238">
        <w:trPr>
          <w:trHeight w:val="290"/>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2F616524"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4" w:space="0" w:color="auto"/>
              <w:right w:val="single" w:sz="8" w:space="0" w:color="auto"/>
            </w:tcBorders>
            <w:shd w:val="clear" w:color="auto" w:fill="auto"/>
            <w:noWrap/>
            <w:vAlign w:val="bottom"/>
            <w:hideMark/>
          </w:tcPr>
          <w:p w14:paraId="4671E461"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Gone-away Confirmation that no recent address or credit information can be obtained and last  known occupancy date</w:t>
            </w:r>
          </w:p>
        </w:tc>
        <w:tc>
          <w:tcPr>
            <w:tcW w:w="2032" w:type="dxa"/>
            <w:tcBorders>
              <w:top w:val="nil"/>
              <w:left w:val="nil"/>
              <w:bottom w:val="single" w:sz="4" w:space="0" w:color="auto"/>
              <w:right w:val="single" w:sz="8" w:space="0" w:color="auto"/>
            </w:tcBorders>
            <w:shd w:val="clear" w:color="auto" w:fill="auto"/>
            <w:noWrap/>
            <w:vAlign w:val="bottom"/>
            <w:hideMark/>
          </w:tcPr>
          <w:p w14:paraId="1A532FF6"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G</w:t>
            </w:r>
          </w:p>
        </w:tc>
      </w:tr>
      <w:tr w:rsidR="00245333" w:rsidRPr="0007164B" w14:paraId="7E7DD9F2" w14:textId="77777777" w:rsidTr="00724238">
        <w:trPr>
          <w:trHeight w:val="300"/>
        </w:trPr>
        <w:tc>
          <w:tcPr>
            <w:tcW w:w="1550" w:type="dxa"/>
            <w:vMerge/>
            <w:tcBorders>
              <w:top w:val="single" w:sz="8" w:space="0" w:color="auto"/>
              <w:left w:val="single" w:sz="8" w:space="0" w:color="auto"/>
              <w:bottom w:val="single" w:sz="8" w:space="0" w:color="000000"/>
              <w:right w:val="single" w:sz="8" w:space="0" w:color="auto"/>
            </w:tcBorders>
            <w:vAlign w:val="center"/>
            <w:hideMark/>
          </w:tcPr>
          <w:p w14:paraId="009F43F8"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nil"/>
              <w:bottom w:val="single" w:sz="8" w:space="0" w:color="auto"/>
              <w:right w:val="single" w:sz="8" w:space="0" w:color="auto"/>
            </w:tcBorders>
            <w:shd w:val="clear" w:color="auto" w:fill="auto"/>
            <w:noWrap/>
            <w:vAlign w:val="bottom"/>
            <w:hideMark/>
          </w:tcPr>
          <w:p w14:paraId="78FF2BBA"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and historic electoral roll, address and location information</w:t>
            </w:r>
          </w:p>
        </w:tc>
        <w:tc>
          <w:tcPr>
            <w:tcW w:w="2032" w:type="dxa"/>
            <w:tcBorders>
              <w:top w:val="nil"/>
              <w:left w:val="nil"/>
              <w:bottom w:val="single" w:sz="8" w:space="0" w:color="auto"/>
              <w:right w:val="single" w:sz="8" w:space="0" w:color="auto"/>
            </w:tcBorders>
            <w:shd w:val="clear" w:color="auto" w:fill="auto"/>
            <w:noWrap/>
            <w:vAlign w:val="bottom"/>
            <w:hideMark/>
          </w:tcPr>
          <w:p w14:paraId="703D65F8"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GG</w:t>
            </w:r>
          </w:p>
        </w:tc>
      </w:tr>
    </w:tbl>
    <w:p w14:paraId="7C95E368" w14:textId="1D420066" w:rsidR="00034A10" w:rsidRDefault="00034A10"/>
    <w:p w14:paraId="08160706" w14:textId="50182CF9" w:rsidR="00034A10" w:rsidRDefault="00034A10"/>
    <w:p w14:paraId="4A822459" w14:textId="7DB946A4" w:rsidR="00034A10" w:rsidRDefault="00034A10"/>
    <w:p w14:paraId="47D7F963" w14:textId="438735E3" w:rsidR="00034A10" w:rsidRDefault="00034A10"/>
    <w:p w14:paraId="5757C6D8" w14:textId="77777777" w:rsidR="00034A10" w:rsidRDefault="00034A10"/>
    <w:tbl>
      <w:tblPr>
        <w:tblW w:w="14780" w:type="dxa"/>
        <w:tblLook w:val="04A0" w:firstRow="1" w:lastRow="0" w:firstColumn="1" w:lastColumn="0" w:noHBand="0" w:noVBand="1"/>
      </w:tblPr>
      <w:tblGrid>
        <w:gridCol w:w="1697"/>
        <w:gridCol w:w="11198"/>
        <w:gridCol w:w="2032"/>
      </w:tblGrid>
      <w:tr w:rsidR="00034A10" w:rsidRPr="0007164B" w14:paraId="26D36257" w14:textId="77777777" w:rsidTr="00034A10">
        <w:trPr>
          <w:trHeight w:val="300"/>
        </w:trPr>
        <w:tc>
          <w:tcPr>
            <w:tcW w:w="1550" w:type="dxa"/>
            <w:tcBorders>
              <w:top w:val="single" w:sz="8" w:space="0" w:color="auto"/>
              <w:left w:val="single" w:sz="8" w:space="0" w:color="auto"/>
              <w:bottom w:val="single" w:sz="12" w:space="0" w:color="auto"/>
              <w:right w:val="nil"/>
            </w:tcBorders>
            <w:shd w:val="clear" w:color="000000" w:fill="B4C6E7"/>
            <w:noWrap/>
            <w:vAlign w:val="bottom"/>
            <w:hideMark/>
          </w:tcPr>
          <w:p w14:paraId="07793782" w14:textId="77777777" w:rsidR="00034A10" w:rsidRPr="00B26E34" w:rsidRDefault="00034A10">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Current Report Name</w:t>
            </w:r>
          </w:p>
        </w:tc>
        <w:tc>
          <w:tcPr>
            <w:tcW w:w="11198" w:type="dxa"/>
            <w:tcBorders>
              <w:top w:val="single" w:sz="8" w:space="0" w:color="auto"/>
              <w:left w:val="single" w:sz="8" w:space="0" w:color="auto"/>
              <w:bottom w:val="single" w:sz="12" w:space="0" w:color="auto"/>
              <w:right w:val="single" w:sz="8" w:space="0" w:color="auto"/>
            </w:tcBorders>
            <w:shd w:val="clear" w:color="000000" w:fill="B4C6E7"/>
            <w:vAlign w:val="bottom"/>
            <w:hideMark/>
          </w:tcPr>
          <w:p w14:paraId="50533D7C" w14:textId="77777777" w:rsidR="00034A10" w:rsidRPr="00B26E34" w:rsidRDefault="00034A10">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Current Definition/Content</w:t>
            </w:r>
          </w:p>
        </w:tc>
        <w:tc>
          <w:tcPr>
            <w:tcW w:w="2032" w:type="dxa"/>
            <w:tcBorders>
              <w:top w:val="single" w:sz="8" w:space="0" w:color="auto"/>
              <w:left w:val="nil"/>
              <w:bottom w:val="single" w:sz="8" w:space="0" w:color="auto"/>
              <w:right w:val="single" w:sz="12" w:space="0" w:color="auto"/>
            </w:tcBorders>
            <w:shd w:val="clear" w:color="000000" w:fill="B4C6E7"/>
            <w:vAlign w:val="bottom"/>
            <w:hideMark/>
          </w:tcPr>
          <w:p w14:paraId="246A8DEC" w14:textId="77777777" w:rsidR="00034A10" w:rsidRPr="00B26E34" w:rsidRDefault="00034A10">
            <w:pPr>
              <w:jc w:val="center"/>
              <w:rPr>
                <w:rFonts w:eastAsia="Times New Roman" w:cs="Arial"/>
                <w:b/>
                <w:bCs/>
                <w:color w:val="000000"/>
                <w:sz w:val="24"/>
                <w:u w:val="single"/>
                <w:lang w:eastAsia="en-GB"/>
              </w:rPr>
            </w:pPr>
            <w:r w:rsidRPr="00B26E34">
              <w:rPr>
                <w:rFonts w:eastAsia="Times New Roman" w:cs="Arial"/>
                <w:b/>
                <w:bCs/>
                <w:color w:val="000000"/>
                <w:sz w:val="24"/>
                <w:u w:val="single"/>
                <w:lang w:eastAsia="en-GB"/>
              </w:rPr>
              <w:t>Corresponding Framework Fields</w:t>
            </w:r>
          </w:p>
        </w:tc>
      </w:tr>
      <w:tr w:rsidR="00245333" w:rsidRPr="0007164B" w14:paraId="32138133" w14:textId="77777777" w:rsidTr="00034A10">
        <w:trPr>
          <w:trHeight w:val="290"/>
        </w:trPr>
        <w:tc>
          <w:tcPr>
            <w:tcW w:w="1550" w:type="dxa"/>
            <w:vMerge w:val="restart"/>
            <w:tcBorders>
              <w:top w:val="single" w:sz="12" w:space="0" w:color="auto"/>
              <w:left w:val="single" w:sz="8" w:space="0" w:color="auto"/>
              <w:bottom w:val="single" w:sz="8" w:space="0" w:color="000000"/>
              <w:right w:val="nil"/>
            </w:tcBorders>
            <w:shd w:val="clear" w:color="000000" w:fill="E2EFDA"/>
            <w:noWrap/>
            <w:vAlign w:val="center"/>
            <w:hideMark/>
          </w:tcPr>
          <w:p w14:paraId="3D1F06AF" w14:textId="77777777" w:rsidR="00C92C86" w:rsidRPr="00B26E34" w:rsidRDefault="00C92C86" w:rsidP="00C92C86">
            <w:pPr>
              <w:jc w:val="center"/>
              <w:rPr>
                <w:rFonts w:eastAsia="Times New Roman" w:cs="Arial"/>
                <w:b/>
                <w:bCs/>
                <w:color w:val="000000"/>
                <w:sz w:val="24"/>
                <w:lang w:eastAsia="en-GB"/>
              </w:rPr>
            </w:pPr>
            <w:r w:rsidRPr="00B26E34">
              <w:rPr>
                <w:rFonts w:eastAsia="Times New Roman" w:cs="Arial"/>
                <w:b/>
                <w:bCs/>
                <w:color w:val="000000"/>
                <w:sz w:val="24"/>
                <w:lang w:eastAsia="en-GB"/>
              </w:rPr>
              <w:t>Full Investigation Report</w:t>
            </w:r>
          </w:p>
        </w:tc>
        <w:tc>
          <w:tcPr>
            <w:tcW w:w="11198" w:type="dxa"/>
            <w:tcBorders>
              <w:top w:val="single" w:sz="12" w:space="0" w:color="auto"/>
              <w:left w:val="single" w:sz="8" w:space="0" w:color="auto"/>
              <w:bottom w:val="single" w:sz="4" w:space="0" w:color="auto"/>
              <w:right w:val="single" w:sz="8" w:space="0" w:color="auto"/>
            </w:tcBorders>
            <w:shd w:val="clear" w:color="auto" w:fill="auto"/>
            <w:noWrap/>
            <w:vAlign w:val="bottom"/>
            <w:hideMark/>
          </w:tcPr>
          <w:p w14:paraId="6A504575"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name and gender and any aliases</w:t>
            </w:r>
          </w:p>
        </w:tc>
        <w:tc>
          <w:tcPr>
            <w:tcW w:w="2032" w:type="dxa"/>
            <w:tcBorders>
              <w:top w:val="nil"/>
              <w:left w:val="nil"/>
              <w:bottom w:val="single" w:sz="4" w:space="0" w:color="auto"/>
              <w:right w:val="single" w:sz="8" w:space="0" w:color="auto"/>
            </w:tcBorders>
            <w:shd w:val="clear" w:color="auto" w:fill="auto"/>
            <w:noWrap/>
            <w:vAlign w:val="bottom"/>
            <w:hideMark/>
          </w:tcPr>
          <w:p w14:paraId="24858A33"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A</w:t>
            </w:r>
          </w:p>
        </w:tc>
      </w:tr>
      <w:tr w:rsidR="00245333" w:rsidRPr="0007164B" w14:paraId="2D4213F0"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31503D9F"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6E58CA29"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DOB</w:t>
            </w:r>
          </w:p>
        </w:tc>
        <w:tc>
          <w:tcPr>
            <w:tcW w:w="2032" w:type="dxa"/>
            <w:tcBorders>
              <w:top w:val="nil"/>
              <w:left w:val="nil"/>
              <w:bottom w:val="single" w:sz="4" w:space="0" w:color="auto"/>
              <w:right w:val="single" w:sz="8" w:space="0" w:color="auto"/>
            </w:tcBorders>
            <w:shd w:val="clear" w:color="auto" w:fill="auto"/>
            <w:noWrap/>
            <w:vAlign w:val="bottom"/>
            <w:hideMark/>
          </w:tcPr>
          <w:p w14:paraId="5F507915"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B</w:t>
            </w:r>
          </w:p>
        </w:tc>
      </w:tr>
      <w:tr w:rsidR="00245333" w:rsidRPr="0007164B" w14:paraId="076A83A6"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5B03BAF3"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3927D12C"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current address and previous addresses including dates of occupancy</w:t>
            </w:r>
          </w:p>
        </w:tc>
        <w:tc>
          <w:tcPr>
            <w:tcW w:w="2032" w:type="dxa"/>
            <w:tcBorders>
              <w:top w:val="nil"/>
              <w:left w:val="nil"/>
              <w:bottom w:val="single" w:sz="4" w:space="0" w:color="auto"/>
              <w:right w:val="single" w:sz="8" w:space="0" w:color="auto"/>
            </w:tcBorders>
            <w:shd w:val="clear" w:color="auto" w:fill="auto"/>
            <w:noWrap/>
            <w:vAlign w:val="bottom"/>
            <w:hideMark/>
          </w:tcPr>
          <w:p w14:paraId="4790571B"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D</w:t>
            </w:r>
          </w:p>
        </w:tc>
      </w:tr>
      <w:tr w:rsidR="00245333" w:rsidRPr="0007164B" w14:paraId="08EBC6FC"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1C492CCE"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3E48A8D6"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Confirmation that individual lives at most recent address (Living As Stated) and dates of  occupancy</w:t>
            </w:r>
          </w:p>
        </w:tc>
        <w:tc>
          <w:tcPr>
            <w:tcW w:w="2032" w:type="dxa"/>
            <w:tcBorders>
              <w:top w:val="nil"/>
              <w:left w:val="nil"/>
              <w:bottom w:val="single" w:sz="4" w:space="0" w:color="auto"/>
              <w:right w:val="single" w:sz="8" w:space="0" w:color="auto"/>
            </w:tcBorders>
            <w:shd w:val="clear" w:color="auto" w:fill="auto"/>
            <w:noWrap/>
            <w:vAlign w:val="bottom"/>
            <w:hideMark/>
          </w:tcPr>
          <w:p w14:paraId="0481F6F5"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F</w:t>
            </w:r>
          </w:p>
        </w:tc>
      </w:tr>
      <w:tr w:rsidR="00245333" w:rsidRPr="0007164B" w14:paraId="16CBA4BD"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583D6AF1"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473C7EA2"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Gone-away Confirmation that no recent address or credit information can be obtained and last  known occupancy date</w:t>
            </w:r>
          </w:p>
        </w:tc>
        <w:tc>
          <w:tcPr>
            <w:tcW w:w="2032" w:type="dxa"/>
            <w:tcBorders>
              <w:top w:val="nil"/>
              <w:left w:val="nil"/>
              <w:bottom w:val="single" w:sz="4" w:space="0" w:color="auto"/>
              <w:right w:val="single" w:sz="8" w:space="0" w:color="auto"/>
            </w:tcBorders>
            <w:shd w:val="clear" w:color="auto" w:fill="auto"/>
            <w:noWrap/>
            <w:vAlign w:val="bottom"/>
            <w:hideMark/>
          </w:tcPr>
          <w:p w14:paraId="76D2F9F2"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G</w:t>
            </w:r>
          </w:p>
        </w:tc>
      </w:tr>
      <w:tr w:rsidR="00245333" w:rsidRPr="0007164B" w14:paraId="2F48FE07"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1D7BA8D3"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2C08690A"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Number of County Court Judgments including age and value</w:t>
            </w:r>
          </w:p>
        </w:tc>
        <w:tc>
          <w:tcPr>
            <w:tcW w:w="2032" w:type="dxa"/>
            <w:tcBorders>
              <w:top w:val="nil"/>
              <w:left w:val="nil"/>
              <w:bottom w:val="single" w:sz="4" w:space="0" w:color="auto"/>
              <w:right w:val="single" w:sz="8" w:space="0" w:color="auto"/>
            </w:tcBorders>
            <w:shd w:val="clear" w:color="auto" w:fill="auto"/>
            <w:noWrap/>
            <w:vAlign w:val="bottom"/>
            <w:hideMark/>
          </w:tcPr>
          <w:p w14:paraId="59B27BEC"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H</w:t>
            </w:r>
          </w:p>
        </w:tc>
      </w:tr>
      <w:tr w:rsidR="00245333" w:rsidRPr="0007164B" w14:paraId="0E250436"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1E461E99"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03109513"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 xml:space="preserve">CRA Data and Propensity Score </w:t>
            </w:r>
          </w:p>
        </w:tc>
        <w:tc>
          <w:tcPr>
            <w:tcW w:w="2032" w:type="dxa"/>
            <w:tcBorders>
              <w:top w:val="nil"/>
              <w:left w:val="nil"/>
              <w:bottom w:val="single" w:sz="4" w:space="0" w:color="auto"/>
              <w:right w:val="single" w:sz="8" w:space="0" w:color="auto"/>
            </w:tcBorders>
            <w:shd w:val="clear" w:color="auto" w:fill="auto"/>
            <w:noWrap/>
            <w:vAlign w:val="bottom"/>
            <w:hideMark/>
          </w:tcPr>
          <w:p w14:paraId="2E33A3F0"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I</w:t>
            </w:r>
          </w:p>
        </w:tc>
      </w:tr>
      <w:tr w:rsidR="00245333" w:rsidRPr="0007164B" w14:paraId="61A3F3D7"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3D1F43D0"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7379653E"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Identification of individuals in Bankruptcy, Debt Management Plans (DMP) or Individual  Voluntary Agreement (IVA) and other forms of insolvency</w:t>
            </w:r>
          </w:p>
        </w:tc>
        <w:tc>
          <w:tcPr>
            <w:tcW w:w="2032" w:type="dxa"/>
            <w:tcBorders>
              <w:top w:val="nil"/>
              <w:left w:val="nil"/>
              <w:bottom w:val="single" w:sz="4" w:space="0" w:color="auto"/>
              <w:right w:val="single" w:sz="8" w:space="0" w:color="auto"/>
            </w:tcBorders>
            <w:shd w:val="clear" w:color="auto" w:fill="auto"/>
            <w:noWrap/>
            <w:vAlign w:val="bottom"/>
            <w:hideMark/>
          </w:tcPr>
          <w:p w14:paraId="132DDDD5"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J</w:t>
            </w:r>
          </w:p>
        </w:tc>
      </w:tr>
      <w:tr w:rsidR="00245333" w:rsidRPr="0007164B" w14:paraId="5ED45087"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69CE7989"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31197555"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Identification of deceased persons</w:t>
            </w:r>
          </w:p>
        </w:tc>
        <w:tc>
          <w:tcPr>
            <w:tcW w:w="2032" w:type="dxa"/>
            <w:tcBorders>
              <w:top w:val="nil"/>
              <w:left w:val="nil"/>
              <w:bottom w:val="single" w:sz="4" w:space="0" w:color="auto"/>
              <w:right w:val="single" w:sz="8" w:space="0" w:color="auto"/>
            </w:tcBorders>
            <w:shd w:val="clear" w:color="auto" w:fill="auto"/>
            <w:noWrap/>
            <w:vAlign w:val="bottom"/>
            <w:hideMark/>
          </w:tcPr>
          <w:p w14:paraId="38B6FB52"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X</w:t>
            </w:r>
          </w:p>
        </w:tc>
      </w:tr>
      <w:tr w:rsidR="00245333" w:rsidRPr="0007164B" w14:paraId="7BF2FCCE"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12223FC9"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46F5B558"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Use of CRA and other personal financial Data to check individual financial affordability or  potential financial vulnerability for tenancy applications</w:t>
            </w:r>
          </w:p>
        </w:tc>
        <w:tc>
          <w:tcPr>
            <w:tcW w:w="2032" w:type="dxa"/>
            <w:tcBorders>
              <w:top w:val="nil"/>
              <w:left w:val="nil"/>
              <w:bottom w:val="single" w:sz="4" w:space="0" w:color="auto"/>
              <w:right w:val="single" w:sz="8" w:space="0" w:color="auto"/>
            </w:tcBorders>
            <w:shd w:val="clear" w:color="auto" w:fill="auto"/>
            <w:noWrap/>
            <w:vAlign w:val="bottom"/>
            <w:hideMark/>
          </w:tcPr>
          <w:p w14:paraId="5B3ADB11"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CC</w:t>
            </w:r>
          </w:p>
        </w:tc>
      </w:tr>
      <w:tr w:rsidR="00245333" w:rsidRPr="0007164B" w14:paraId="22A7451F"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33D95EAD"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3511E5CB"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Use of commercial financial Data to check business affordability or potential financial  vulnerability for tenancy applications</w:t>
            </w:r>
          </w:p>
        </w:tc>
        <w:tc>
          <w:tcPr>
            <w:tcW w:w="2032" w:type="dxa"/>
            <w:tcBorders>
              <w:top w:val="nil"/>
              <w:left w:val="nil"/>
              <w:bottom w:val="single" w:sz="4" w:space="0" w:color="auto"/>
              <w:right w:val="single" w:sz="8" w:space="0" w:color="auto"/>
            </w:tcBorders>
            <w:shd w:val="clear" w:color="auto" w:fill="auto"/>
            <w:noWrap/>
            <w:vAlign w:val="bottom"/>
            <w:hideMark/>
          </w:tcPr>
          <w:p w14:paraId="0AA97983"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DD</w:t>
            </w:r>
          </w:p>
        </w:tc>
      </w:tr>
      <w:tr w:rsidR="00245333" w:rsidRPr="0007164B" w14:paraId="66DD1739"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06138863"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3663F470"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Full and historic electoral roll, address and location information</w:t>
            </w:r>
          </w:p>
        </w:tc>
        <w:tc>
          <w:tcPr>
            <w:tcW w:w="2032" w:type="dxa"/>
            <w:tcBorders>
              <w:top w:val="nil"/>
              <w:left w:val="nil"/>
              <w:bottom w:val="single" w:sz="4" w:space="0" w:color="auto"/>
              <w:right w:val="single" w:sz="8" w:space="0" w:color="auto"/>
            </w:tcBorders>
            <w:shd w:val="clear" w:color="auto" w:fill="auto"/>
            <w:noWrap/>
            <w:vAlign w:val="bottom"/>
            <w:hideMark/>
          </w:tcPr>
          <w:p w14:paraId="33A5488D"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GG</w:t>
            </w:r>
          </w:p>
        </w:tc>
      </w:tr>
      <w:tr w:rsidR="00245333" w:rsidRPr="0007164B" w14:paraId="66B47275"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4AD0C2EB"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center"/>
            <w:hideMark/>
          </w:tcPr>
          <w:p w14:paraId="45D289B6" w14:textId="77777777" w:rsidR="00C92C86" w:rsidRPr="00B26E34" w:rsidRDefault="00C92C86" w:rsidP="00C92C86">
            <w:pPr>
              <w:ind w:firstLineChars="100" w:firstLine="240"/>
              <w:rPr>
                <w:rFonts w:eastAsia="Times New Roman" w:cs="Arial"/>
                <w:color w:val="000000"/>
                <w:sz w:val="24"/>
                <w:lang w:eastAsia="en-GB"/>
              </w:rPr>
            </w:pPr>
            <w:r w:rsidRPr="00B26E34">
              <w:rPr>
                <w:rFonts w:eastAsia="Times New Roman" w:cs="Arial"/>
                <w:color w:val="000000"/>
                <w:sz w:val="24"/>
                <w:lang w:eastAsia="en-GB"/>
              </w:rPr>
              <w:t>Latest and previous address history held for individuals</w:t>
            </w:r>
          </w:p>
        </w:tc>
        <w:tc>
          <w:tcPr>
            <w:tcW w:w="2032" w:type="dxa"/>
            <w:tcBorders>
              <w:top w:val="nil"/>
              <w:left w:val="nil"/>
              <w:bottom w:val="single" w:sz="4" w:space="0" w:color="auto"/>
              <w:right w:val="single" w:sz="8" w:space="0" w:color="auto"/>
            </w:tcBorders>
            <w:shd w:val="clear" w:color="auto" w:fill="auto"/>
            <w:noWrap/>
            <w:vAlign w:val="bottom"/>
            <w:hideMark/>
          </w:tcPr>
          <w:p w14:paraId="38F9EAE0"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MM</w:t>
            </w:r>
          </w:p>
        </w:tc>
      </w:tr>
      <w:tr w:rsidR="00245333" w:rsidRPr="0007164B" w14:paraId="4BED7D6E"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3397DF9A"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6469DC67"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Financial links to customer/claim address, months or dates that account moved to  addresses and date of most recent activity;</w:t>
            </w:r>
          </w:p>
        </w:tc>
        <w:tc>
          <w:tcPr>
            <w:tcW w:w="2032" w:type="dxa"/>
            <w:tcBorders>
              <w:top w:val="nil"/>
              <w:left w:val="nil"/>
              <w:bottom w:val="single" w:sz="4" w:space="0" w:color="auto"/>
              <w:right w:val="single" w:sz="8" w:space="0" w:color="auto"/>
            </w:tcBorders>
            <w:shd w:val="clear" w:color="auto" w:fill="auto"/>
            <w:noWrap/>
            <w:vAlign w:val="bottom"/>
            <w:hideMark/>
          </w:tcPr>
          <w:p w14:paraId="4C3943DE"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OO</w:t>
            </w:r>
          </w:p>
        </w:tc>
      </w:tr>
      <w:tr w:rsidR="00245333" w:rsidRPr="0007164B" w14:paraId="0C3291BC"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70F1C05F"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056DED6F"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Joint applications and marker to show that account is joint;</w:t>
            </w:r>
          </w:p>
        </w:tc>
        <w:tc>
          <w:tcPr>
            <w:tcW w:w="2032" w:type="dxa"/>
            <w:tcBorders>
              <w:top w:val="nil"/>
              <w:left w:val="nil"/>
              <w:bottom w:val="single" w:sz="4" w:space="0" w:color="auto"/>
              <w:right w:val="single" w:sz="8" w:space="0" w:color="auto"/>
            </w:tcBorders>
            <w:shd w:val="clear" w:color="auto" w:fill="auto"/>
            <w:noWrap/>
            <w:vAlign w:val="bottom"/>
            <w:hideMark/>
          </w:tcPr>
          <w:p w14:paraId="653A649C"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PP</w:t>
            </w:r>
          </w:p>
        </w:tc>
      </w:tr>
      <w:tr w:rsidR="00245333" w:rsidRPr="0007164B" w14:paraId="63D58983" w14:textId="77777777" w:rsidTr="00724238">
        <w:trPr>
          <w:trHeight w:val="290"/>
        </w:trPr>
        <w:tc>
          <w:tcPr>
            <w:tcW w:w="1550" w:type="dxa"/>
            <w:vMerge/>
            <w:tcBorders>
              <w:top w:val="nil"/>
              <w:left w:val="single" w:sz="8" w:space="0" w:color="auto"/>
              <w:bottom w:val="single" w:sz="8" w:space="0" w:color="000000"/>
              <w:right w:val="nil"/>
            </w:tcBorders>
            <w:vAlign w:val="center"/>
            <w:hideMark/>
          </w:tcPr>
          <w:p w14:paraId="0B0DA3B4"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4" w:space="0" w:color="auto"/>
              <w:right w:val="single" w:sz="8" w:space="0" w:color="auto"/>
            </w:tcBorders>
            <w:shd w:val="clear" w:color="auto" w:fill="auto"/>
            <w:noWrap/>
            <w:vAlign w:val="bottom"/>
            <w:hideMark/>
          </w:tcPr>
          <w:p w14:paraId="254DF208"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Date of occupancy, redirection dates, dates property sold;</w:t>
            </w:r>
          </w:p>
        </w:tc>
        <w:tc>
          <w:tcPr>
            <w:tcW w:w="2032" w:type="dxa"/>
            <w:tcBorders>
              <w:top w:val="nil"/>
              <w:left w:val="nil"/>
              <w:bottom w:val="single" w:sz="4" w:space="0" w:color="auto"/>
              <w:right w:val="single" w:sz="8" w:space="0" w:color="auto"/>
            </w:tcBorders>
            <w:shd w:val="clear" w:color="auto" w:fill="auto"/>
            <w:noWrap/>
            <w:vAlign w:val="bottom"/>
            <w:hideMark/>
          </w:tcPr>
          <w:p w14:paraId="3A4AD4E1"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QQ</w:t>
            </w:r>
          </w:p>
        </w:tc>
      </w:tr>
      <w:tr w:rsidR="00245333" w:rsidRPr="0007164B" w14:paraId="423A861E" w14:textId="77777777" w:rsidTr="00724238">
        <w:trPr>
          <w:trHeight w:val="300"/>
        </w:trPr>
        <w:tc>
          <w:tcPr>
            <w:tcW w:w="1550" w:type="dxa"/>
            <w:vMerge/>
            <w:tcBorders>
              <w:top w:val="nil"/>
              <w:left w:val="single" w:sz="8" w:space="0" w:color="auto"/>
              <w:bottom w:val="single" w:sz="8" w:space="0" w:color="000000"/>
              <w:right w:val="nil"/>
            </w:tcBorders>
            <w:vAlign w:val="center"/>
            <w:hideMark/>
          </w:tcPr>
          <w:p w14:paraId="12095543" w14:textId="77777777" w:rsidR="00C92C86" w:rsidRPr="00B26E34" w:rsidRDefault="00C92C86" w:rsidP="00C92C86">
            <w:pPr>
              <w:rPr>
                <w:rFonts w:eastAsia="Times New Roman" w:cs="Arial"/>
                <w:b/>
                <w:bCs/>
                <w:color w:val="000000"/>
                <w:sz w:val="24"/>
                <w:lang w:eastAsia="en-GB"/>
              </w:rPr>
            </w:pPr>
          </w:p>
        </w:tc>
        <w:tc>
          <w:tcPr>
            <w:tcW w:w="11198" w:type="dxa"/>
            <w:tcBorders>
              <w:top w:val="nil"/>
              <w:left w:val="single" w:sz="8" w:space="0" w:color="auto"/>
              <w:bottom w:val="single" w:sz="8" w:space="0" w:color="auto"/>
              <w:right w:val="single" w:sz="8" w:space="0" w:color="auto"/>
            </w:tcBorders>
            <w:shd w:val="clear" w:color="auto" w:fill="auto"/>
            <w:noWrap/>
            <w:vAlign w:val="bottom"/>
            <w:hideMark/>
          </w:tcPr>
          <w:p w14:paraId="0B18A9AF" w14:textId="77777777" w:rsidR="00C92C86" w:rsidRPr="00B26E34" w:rsidRDefault="00C92C86" w:rsidP="00C92C86">
            <w:pPr>
              <w:rPr>
                <w:rFonts w:eastAsia="Times New Roman" w:cs="Arial"/>
                <w:color w:val="000000"/>
                <w:sz w:val="24"/>
                <w:lang w:eastAsia="en-GB"/>
              </w:rPr>
            </w:pPr>
            <w:r w:rsidRPr="00B26E34">
              <w:rPr>
                <w:rFonts w:eastAsia="Times New Roman" w:cs="Arial"/>
                <w:color w:val="000000"/>
                <w:sz w:val="24"/>
                <w:lang w:eastAsia="en-GB"/>
              </w:rPr>
              <w:t>Accounts Data ( which may indicate a joint financial responsibility or a link to an  address) to show dates accounts moved to address and dates of most recent activity</w:t>
            </w:r>
          </w:p>
        </w:tc>
        <w:tc>
          <w:tcPr>
            <w:tcW w:w="2032" w:type="dxa"/>
            <w:tcBorders>
              <w:top w:val="nil"/>
              <w:left w:val="nil"/>
              <w:bottom w:val="single" w:sz="8" w:space="0" w:color="auto"/>
              <w:right w:val="single" w:sz="8" w:space="0" w:color="auto"/>
            </w:tcBorders>
            <w:shd w:val="clear" w:color="auto" w:fill="auto"/>
            <w:noWrap/>
            <w:vAlign w:val="bottom"/>
            <w:hideMark/>
          </w:tcPr>
          <w:p w14:paraId="4C3256D8" w14:textId="77777777" w:rsidR="00C92C86" w:rsidRPr="00B26E34" w:rsidRDefault="00C92C86" w:rsidP="00C92C86">
            <w:pPr>
              <w:jc w:val="center"/>
              <w:rPr>
                <w:rFonts w:eastAsia="Times New Roman" w:cs="Arial"/>
                <w:color w:val="000000"/>
                <w:sz w:val="24"/>
                <w:lang w:eastAsia="en-GB"/>
              </w:rPr>
            </w:pPr>
            <w:r w:rsidRPr="00B26E34">
              <w:rPr>
                <w:rFonts w:eastAsia="Times New Roman" w:cs="Arial"/>
                <w:color w:val="000000"/>
                <w:sz w:val="24"/>
                <w:lang w:eastAsia="en-GB"/>
              </w:rPr>
              <w:t>TT</w:t>
            </w:r>
          </w:p>
        </w:tc>
      </w:tr>
    </w:tbl>
    <w:p w14:paraId="067543EA" w14:textId="77777777" w:rsidR="001F5F3C" w:rsidRDefault="001F5F3C" w:rsidP="00BC219D">
      <w:pPr>
        <w:rPr>
          <w:rFonts w:eastAsia="Arial" w:cs="Arial"/>
          <w:color w:val="000000" w:themeColor="text1"/>
          <w:sz w:val="24"/>
        </w:rPr>
      </w:pPr>
    </w:p>
    <w:p w14:paraId="5B02DC44" w14:textId="17C914D1" w:rsidR="002C4550" w:rsidRDefault="002C4550" w:rsidP="00BC219D">
      <w:pPr>
        <w:rPr>
          <w:rFonts w:eastAsia="Arial" w:cs="Arial"/>
          <w:color w:val="000000" w:themeColor="text1"/>
          <w:sz w:val="24"/>
        </w:rPr>
      </w:pPr>
    </w:p>
    <w:p w14:paraId="18304FEC" w14:textId="77777777" w:rsidR="002C4550" w:rsidRPr="00301020" w:rsidRDefault="002C4550" w:rsidP="00BC219D">
      <w:pPr>
        <w:rPr>
          <w:rFonts w:eastAsia="Arial" w:cs="Arial"/>
          <w:color w:val="000000" w:themeColor="text1"/>
          <w:sz w:val="24"/>
        </w:rPr>
      </w:pPr>
    </w:p>
    <w:p w14:paraId="79832D8A" w14:textId="54F8D03B" w:rsidR="008C6D75" w:rsidRDefault="009113C5" w:rsidP="00B56654">
      <w:pPr>
        <w:tabs>
          <w:tab w:val="left" w:pos="1392"/>
        </w:tabs>
        <w:rPr>
          <w:rFonts w:eastAsia="Arial" w:cs="Arial"/>
          <w:b/>
          <w:bCs/>
          <w:color w:val="000000" w:themeColor="text1"/>
          <w:sz w:val="28"/>
          <w:szCs w:val="28"/>
        </w:rPr>
      </w:pPr>
      <w:r w:rsidRPr="009113C5">
        <w:rPr>
          <w:noProof/>
        </w:rPr>
        <w:lastRenderedPageBreak/>
        <w:drawing>
          <wp:inline distT="0" distB="0" distL="0" distR="0" wp14:anchorId="5D26C470" wp14:editId="06720B0A">
            <wp:extent cx="8785225" cy="47567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85225" cy="4756785"/>
                    </a:xfrm>
                    <a:prstGeom prst="rect">
                      <a:avLst/>
                    </a:prstGeom>
                    <a:noFill/>
                    <a:ln>
                      <a:noFill/>
                    </a:ln>
                  </pic:spPr>
                </pic:pic>
              </a:graphicData>
            </a:graphic>
          </wp:inline>
        </w:drawing>
      </w:r>
    </w:p>
    <w:p w14:paraId="69E99E47" w14:textId="02FACD8F" w:rsidR="0084783C" w:rsidRDefault="0031235B" w:rsidP="00B56654">
      <w:pPr>
        <w:tabs>
          <w:tab w:val="left" w:pos="1392"/>
        </w:tabs>
        <w:rPr>
          <w:rFonts w:eastAsia="Arial" w:cs="Arial"/>
          <w:b/>
          <w:bCs/>
          <w:color w:val="000000" w:themeColor="text1"/>
          <w:sz w:val="28"/>
          <w:szCs w:val="28"/>
        </w:rPr>
      </w:pPr>
      <w:r w:rsidRPr="0031235B">
        <w:rPr>
          <w:noProof/>
        </w:rPr>
        <w:lastRenderedPageBreak/>
        <w:drawing>
          <wp:inline distT="0" distB="0" distL="0" distR="0" wp14:anchorId="4BAE9CA9" wp14:editId="48FE7943">
            <wp:extent cx="8785225" cy="5733001"/>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85225" cy="5733001"/>
                    </a:xfrm>
                    <a:prstGeom prst="rect">
                      <a:avLst/>
                    </a:prstGeom>
                    <a:noFill/>
                    <a:ln>
                      <a:noFill/>
                    </a:ln>
                  </pic:spPr>
                </pic:pic>
              </a:graphicData>
            </a:graphic>
          </wp:inline>
        </w:drawing>
      </w:r>
    </w:p>
    <w:p w14:paraId="359870EC" w14:textId="07E1F14F" w:rsidR="0084783C" w:rsidRDefault="0084783C" w:rsidP="0084783C">
      <w:pPr>
        <w:rPr>
          <w:rFonts w:eastAsia="Arial" w:cs="Arial"/>
          <w:b/>
          <w:bCs/>
          <w:color w:val="000000" w:themeColor="text1"/>
          <w:sz w:val="28"/>
          <w:szCs w:val="28"/>
        </w:rPr>
      </w:pPr>
      <w:r w:rsidRPr="008C6D75">
        <w:rPr>
          <w:rFonts w:eastAsia="Arial" w:cs="Arial"/>
          <w:b/>
          <w:bCs/>
          <w:color w:val="000000" w:themeColor="text1"/>
          <w:sz w:val="28"/>
          <w:szCs w:val="28"/>
        </w:rPr>
        <w:lastRenderedPageBreak/>
        <w:t xml:space="preserve">Appendix </w:t>
      </w:r>
      <w:r>
        <w:rPr>
          <w:rFonts w:eastAsia="Arial" w:cs="Arial"/>
          <w:b/>
          <w:bCs/>
          <w:color w:val="000000" w:themeColor="text1"/>
          <w:sz w:val="28"/>
          <w:szCs w:val="28"/>
        </w:rPr>
        <w:t>C</w:t>
      </w:r>
      <w:r w:rsidRPr="008C6D75">
        <w:rPr>
          <w:rFonts w:eastAsia="Arial" w:cs="Arial"/>
          <w:b/>
          <w:bCs/>
          <w:color w:val="000000" w:themeColor="text1"/>
          <w:sz w:val="28"/>
          <w:szCs w:val="28"/>
        </w:rPr>
        <w:t xml:space="preserve"> – </w:t>
      </w:r>
      <w:r w:rsidR="00572C2C">
        <w:rPr>
          <w:rFonts w:eastAsia="Arial" w:cs="Arial"/>
          <w:b/>
          <w:bCs/>
          <w:color w:val="000000" w:themeColor="text1"/>
          <w:sz w:val="28"/>
          <w:szCs w:val="28"/>
        </w:rPr>
        <w:t xml:space="preserve">Debt Management report information requirements </w:t>
      </w:r>
      <w:r w:rsidR="00136A08">
        <w:rPr>
          <w:rFonts w:eastAsia="Arial" w:cs="Arial"/>
          <w:b/>
          <w:bCs/>
          <w:color w:val="000000" w:themeColor="text1"/>
          <w:sz w:val="28"/>
          <w:szCs w:val="28"/>
        </w:rPr>
        <w:t xml:space="preserve">- </w:t>
      </w:r>
      <w:r w:rsidR="00136A08">
        <w:rPr>
          <w:b/>
          <w:bCs/>
          <w:sz w:val="24"/>
        </w:rPr>
        <w:t>These are currently under review and subject to change but is provided to support suppliers to understand the range of data items likely to be required.</w:t>
      </w:r>
      <w:r w:rsidR="00136A08" w:rsidRPr="009B18A3">
        <w:rPr>
          <w:sz w:val="24"/>
        </w:rPr>
        <w:t> </w:t>
      </w:r>
    </w:p>
    <w:p w14:paraId="4DBD1E4C" w14:textId="0A8B288A" w:rsidR="00572C2C" w:rsidRDefault="00572C2C" w:rsidP="0084783C">
      <w:pPr>
        <w:rPr>
          <w:rFonts w:eastAsia="Arial" w:cs="Arial"/>
          <w:b/>
          <w:bCs/>
          <w:color w:val="000000" w:themeColor="text1"/>
          <w:sz w:val="28"/>
          <w:szCs w:val="28"/>
        </w:rPr>
      </w:pPr>
    </w:p>
    <w:p w14:paraId="179EE215" w14:textId="67752B22" w:rsidR="00021AD4" w:rsidRDefault="00021AD4" w:rsidP="0084783C">
      <w:pPr>
        <w:rPr>
          <w:rFonts w:eastAsia="Arial" w:cs="Arial"/>
          <w:color w:val="000000" w:themeColor="text1"/>
          <w:sz w:val="28"/>
          <w:szCs w:val="28"/>
          <w:u w:val="single"/>
        </w:rPr>
      </w:pPr>
      <w:r>
        <w:rPr>
          <w:rFonts w:eastAsia="Arial" w:cs="Arial"/>
          <w:color w:val="000000" w:themeColor="text1"/>
          <w:sz w:val="28"/>
          <w:szCs w:val="28"/>
          <w:u w:val="single"/>
        </w:rPr>
        <w:t>Summary reports required by the Debt Management Service</w:t>
      </w:r>
      <w:r w:rsidR="00A16C10">
        <w:rPr>
          <w:rFonts w:eastAsia="Arial" w:cs="Arial"/>
          <w:color w:val="000000" w:themeColor="text1"/>
          <w:sz w:val="28"/>
          <w:szCs w:val="28"/>
          <w:u w:val="single"/>
        </w:rPr>
        <w:t xml:space="preserve"> and Department of Communities </w:t>
      </w:r>
    </w:p>
    <w:p w14:paraId="096BEA2C" w14:textId="191944FE" w:rsidR="00900B6B" w:rsidRDefault="00900B6B" w:rsidP="00900B6B">
      <w:pPr>
        <w:ind w:left="720"/>
        <w:rPr>
          <w:rFonts w:cs="Arial"/>
          <w:color w:val="000000"/>
          <w:sz w:val="24"/>
        </w:rPr>
      </w:pPr>
    </w:p>
    <w:p w14:paraId="40D19259" w14:textId="77777777" w:rsidR="00021AD4" w:rsidRDefault="00021AD4" w:rsidP="0084783C">
      <w:pPr>
        <w:rPr>
          <w:rFonts w:eastAsia="Arial" w:cs="Arial"/>
          <w:b/>
          <w:bCs/>
          <w:color w:val="000000" w:themeColor="text1"/>
          <w:sz w:val="28"/>
          <w:szCs w:val="28"/>
        </w:rPr>
      </w:pPr>
    </w:p>
    <w:tbl>
      <w:tblPr>
        <w:tblW w:w="13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2"/>
        <w:gridCol w:w="1838"/>
        <w:gridCol w:w="8089"/>
      </w:tblGrid>
      <w:tr w:rsidR="00703CF0" w:rsidRPr="006C7832" w14:paraId="049C5FD0" w14:textId="77777777" w:rsidTr="00C67061">
        <w:trPr>
          <w:trHeight w:val="240"/>
        </w:trPr>
        <w:tc>
          <w:tcPr>
            <w:tcW w:w="3873" w:type="dxa"/>
            <w:shd w:val="clear" w:color="auto" w:fill="D9D9D9" w:themeFill="background1" w:themeFillShade="D9"/>
            <w:vAlign w:val="center"/>
            <w:hideMark/>
          </w:tcPr>
          <w:p w14:paraId="39AA3247" w14:textId="77777777" w:rsidR="00572C2C" w:rsidRPr="006C7832" w:rsidRDefault="00572C2C" w:rsidP="00060880">
            <w:pPr>
              <w:pStyle w:val="Heading2"/>
              <w:numPr>
                <w:ilvl w:val="0"/>
                <w:numId w:val="0"/>
              </w:numPr>
              <w:spacing w:after="120"/>
              <w:ind w:left="360"/>
              <w:contextualSpacing/>
              <w:jc w:val="center"/>
              <w:rPr>
                <w:b/>
                <w:bCs/>
                <w:sz w:val="24"/>
              </w:rPr>
            </w:pPr>
            <w:r w:rsidRPr="006C7832">
              <w:rPr>
                <w:b/>
                <w:bCs/>
                <w:sz w:val="24"/>
              </w:rPr>
              <w:t>Summary</w:t>
            </w:r>
          </w:p>
        </w:tc>
        <w:tc>
          <w:tcPr>
            <w:tcW w:w="1656" w:type="dxa"/>
            <w:shd w:val="clear" w:color="auto" w:fill="D9D9D9" w:themeFill="background1" w:themeFillShade="D9"/>
          </w:tcPr>
          <w:p w14:paraId="5157AF59" w14:textId="2BA2D49C" w:rsidR="00572C2C" w:rsidRPr="006C7832" w:rsidRDefault="007A5722" w:rsidP="00060880">
            <w:pPr>
              <w:pStyle w:val="Heading2"/>
              <w:numPr>
                <w:ilvl w:val="0"/>
                <w:numId w:val="0"/>
              </w:numPr>
              <w:spacing w:after="120"/>
              <w:ind w:left="360"/>
              <w:contextualSpacing/>
              <w:jc w:val="center"/>
              <w:rPr>
                <w:b/>
                <w:bCs/>
                <w:sz w:val="24"/>
              </w:rPr>
            </w:pPr>
            <w:r>
              <w:rPr>
                <w:b/>
                <w:bCs/>
                <w:sz w:val="24"/>
              </w:rPr>
              <w:t>R</w:t>
            </w:r>
            <w:r w:rsidR="00572C2C">
              <w:rPr>
                <w:b/>
                <w:bCs/>
                <w:sz w:val="24"/>
              </w:rPr>
              <w:t>eference letter</w:t>
            </w:r>
          </w:p>
        </w:tc>
        <w:tc>
          <w:tcPr>
            <w:tcW w:w="8220" w:type="dxa"/>
            <w:shd w:val="clear" w:color="auto" w:fill="D9D9D9" w:themeFill="background1" w:themeFillShade="D9"/>
          </w:tcPr>
          <w:p w14:paraId="2BEED634" w14:textId="3961A369" w:rsidR="00572C2C" w:rsidRPr="006C7832" w:rsidRDefault="007A5722" w:rsidP="00060880">
            <w:pPr>
              <w:pStyle w:val="Heading2"/>
              <w:numPr>
                <w:ilvl w:val="0"/>
                <w:numId w:val="0"/>
              </w:numPr>
              <w:spacing w:after="120"/>
              <w:ind w:left="360"/>
              <w:contextualSpacing/>
              <w:jc w:val="center"/>
              <w:rPr>
                <w:b/>
                <w:bCs/>
                <w:sz w:val="24"/>
              </w:rPr>
            </w:pPr>
            <w:r>
              <w:rPr>
                <w:b/>
                <w:bCs/>
                <w:sz w:val="24"/>
              </w:rPr>
              <w:t>D</w:t>
            </w:r>
            <w:r w:rsidR="00572C2C">
              <w:rPr>
                <w:b/>
                <w:bCs/>
                <w:sz w:val="24"/>
              </w:rPr>
              <w:t>escription or supplier proposal</w:t>
            </w:r>
          </w:p>
        </w:tc>
      </w:tr>
      <w:tr w:rsidR="00DD1277" w:rsidRPr="009B18A3" w14:paraId="65BA326D" w14:textId="77777777" w:rsidTr="00C67061">
        <w:tc>
          <w:tcPr>
            <w:tcW w:w="3873" w:type="dxa"/>
            <w:vMerge w:val="restart"/>
            <w:shd w:val="clear" w:color="auto" w:fill="auto"/>
          </w:tcPr>
          <w:p w14:paraId="7E1456A5" w14:textId="77777777" w:rsidR="00DD1277" w:rsidRDefault="00DD1277" w:rsidP="00060880">
            <w:pPr>
              <w:pStyle w:val="Heading2"/>
              <w:numPr>
                <w:ilvl w:val="0"/>
                <w:numId w:val="0"/>
              </w:numPr>
              <w:spacing w:after="120"/>
              <w:ind w:left="360"/>
              <w:contextualSpacing/>
              <w:jc w:val="left"/>
              <w:rPr>
                <w:sz w:val="24"/>
              </w:rPr>
            </w:pPr>
            <w:r w:rsidRPr="009B18A3">
              <w:rPr>
                <w:sz w:val="24"/>
              </w:rPr>
              <w:t>Verified Address and Contact Information </w:t>
            </w:r>
          </w:p>
          <w:p w14:paraId="6D4CFEF6" w14:textId="77777777" w:rsidR="00DD1277" w:rsidRPr="009B18A3" w:rsidRDefault="00DD1277" w:rsidP="00060880">
            <w:pPr>
              <w:pStyle w:val="Heading2"/>
              <w:numPr>
                <w:ilvl w:val="0"/>
                <w:numId w:val="0"/>
              </w:numPr>
              <w:spacing w:after="120"/>
              <w:ind w:left="360"/>
              <w:contextualSpacing/>
              <w:jc w:val="left"/>
              <w:rPr>
                <w:sz w:val="24"/>
              </w:rPr>
            </w:pPr>
          </w:p>
        </w:tc>
        <w:tc>
          <w:tcPr>
            <w:tcW w:w="1656" w:type="dxa"/>
          </w:tcPr>
          <w:p w14:paraId="3DDE097F" w14:textId="77777777" w:rsidR="00DD1277" w:rsidRPr="009B18A3" w:rsidRDefault="00DD1277" w:rsidP="00060880">
            <w:pPr>
              <w:pStyle w:val="Heading2"/>
              <w:numPr>
                <w:ilvl w:val="0"/>
                <w:numId w:val="0"/>
              </w:numPr>
              <w:spacing w:after="120"/>
              <w:ind w:left="360"/>
              <w:contextualSpacing/>
              <w:jc w:val="left"/>
              <w:rPr>
                <w:sz w:val="24"/>
              </w:rPr>
            </w:pPr>
            <w:r>
              <w:rPr>
                <w:sz w:val="24"/>
              </w:rPr>
              <w:t>d</w:t>
            </w:r>
          </w:p>
        </w:tc>
        <w:tc>
          <w:tcPr>
            <w:tcW w:w="8220" w:type="dxa"/>
          </w:tcPr>
          <w:p w14:paraId="0A1F16CB" w14:textId="77777777" w:rsidR="00DD1277" w:rsidRPr="009B18A3" w:rsidRDefault="00DD1277" w:rsidP="00060880">
            <w:pPr>
              <w:pStyle w:val="Heading2"/>
              <w:numPr>
                <w:ilvl w:val="0"/>
                <w:numId w:val="0"/>
              </w:numPr>
              <w:spacing w:after="120"/>
              <w:ind w:left="360"/>
              <w:contextualSpacing/>
              <w:jc w:val="left"/>
              <w:rPr>
                <w:sz w:val="24"/>
              </w:rPr>
            </w:pPr>
            <w:r>
              <w:rPr>
                <w:sz w:val="24"/>
              </w:rPr>
              <w:t xml:space="preserve">Full current address and previous addresses including dates of occupancy </w:t>
            </w:r>
          </w:p>
        </w:tc>
      </w:tr>
      <w:tr w:rsidR="00DD1277" w:rsidRPr="009B18A3" w14:paraId="7E762EBB" w14:textId="77777777" w:rsidTr="00C67061">
        <w:tc>
          <w:tcPr>
            <w:tcW w:w="3873" w:type="dxa"/>
            <w:vMerge/>
            <w:shd w:val="clear" w:color="auto" w:fill="auto"/>
          </w:tcPr>
          <w:p w14:paraId="332D60C8" w14:textId="77777777" w:rsidR="00DD1277" w:rsidRPr="009B18A3" w:rsidRDefault="00DD1277" w:rsidP="00060880">
            <w:pPr>
              <w:pStyle w:val="Heading2"/>
              <w:numPr>
                <w:ilvl w:val="0"/>
                <w:numId w:val="0"/>
              </w:numPr>
              <w:spacing w:after="120"/>
              <w:ind w:left="360"/>
              <w:contextualSpacing/>
              <w:jc w:val="left"/>
              <w:rPr>
                <w:sz w:val="24"/>
              </w:rPr>
            </w:pPr>
          </w:p>
        </w:tc>
        <w:tc>
          <w:tcPr>
            <w:tcW w:w="1656" w:type="dxa"/>
          </w:tcPr>
          <w:p w14:paraId="6EE6A2AF" w14:textId="77777777" w:rsidR="00DD1277" w:rsidRPr="009B18A3" w:rsidRDefault="00DD1277" w:rsidP="00060880">
            <w:pPr>
              <w:pStyle w:val="Heading2"/>
              <w:numPr>
                <w:ilvl w:val="0"/>
                <w:numId w:val="0"/>
              </w:numPr>
              <w:spacing w:after="120"/>
              <w:ind w:left="360"/>
              <w:contextualSpacing/>
              <w:jc w:val="left"/>
              <w:rPr>
                <w:sz w:val="24"/>
              </w:rPr>
            </w:pPr>
            <w:r>
              <w:rPr>
                <w:sz w:val="24"/>
              </w:rPr>
              <w:t>c</w:t>
            </w:r>
          </w:p>
        </w:tc>
        <w:tc>
          <w:tcPr>
            <w:tcW w:w="8220" w:type="dxa"/>
          </w:tcPr>
          <w:p w14:paraId="20FBFF19" w14:textId="77777777" w:rsidR="00DD1277" w:rsidRDefault="00DD1277" w:rsidP="00060880">
            <w:pPr>
              <w:pStyle w:val="Heading2"/>
              <w:numPr>
                <w:ilvl w:val="0"/>
                <w:numId w:val="0"/>
              </w:numPr>
              <w:spacing w:after="120"/>
              <w:ind w:left="357"/>
              <w:contextualSpacing/>
              <w:jc w:val="left"/>
              <w:rPr>
                <w:sz w:val="24"/>
              </w:rPr>
            </w:pPr>
            <w:r>
              <w:rPr>
                <w:sz w:val="24"/>
              </w:rPr>
              <w:t>Contact information, telephone numbers (landline, mobile, work) e mail addresses</w:t>
            </w:r>
          </w:p>
        </w:tc>
      </w:tr>
      <w:tr w:rsidR="00703CF0" w:rsidRPr="009B18A3" w14:paraId="2B8B1F1B" w14:textId="77777777" w:rsidTr="00C67061">
        <w:tc>
          <w:tcPr>
            <w:tcW w:w="3873" w:type="dxa"/>
            <w:shd w:val="clear" w:color="auto" w:fill="auto"/>
          </w:tcPr>
          <w:p w14:paraId="16EBB52C"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Recovery Score  </w:t>
            </w:r>
          </w:p>
          <w:p w14:paraId="6B920890"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5C5F6343" w14:textId="51CE8C2F" w:rsidR="00572C2C" w:rsidRPr="009B18A3" w:rsidRDefault="002C6C7E" w:rsidP="00060880">
            <w:pPr>
              <w:pStyle w:val="Heading2"/>
              <w:numPr>
                <w:ilvl w:val="0"/>
                <w:numId w:val="0"/>
              </w:numPr>
              <w:spacing w:after="120"/>
              <w:ind w:left="360"/>
              <w:contextualSpacing/>
              <w:jc w:val="left"/>
              <w:rPr>
                <w:sz w:val="24"/>
              </w:rPr>
            </w:pPr>
            <w:r>
              <w:rPr>
                <w:sz w:val="24"/>
              </w:rPr>
              <w:t>NOT APPLICABLE</w:t>
            </w:r>
          </w:p>
        </w:tc>
        <w:tc>
          <w:tcPr>
            <w:tcW w:w="8220" w:type="dxa"/>
          </w:tcPr>
          <w:p w14:paraId="526FF15B" w14:textId="77777777" w:rsidR="00572C2C" w:rsidRPr="009B18A3" w:rsidRDefault="00572C2C" w:rsidP="00060880">
            <w:pPr>
              <w:pStyle w:val="Heading2"/>
              <w:numPr>
                <w:ilvl w:val="0"/>
                <w:numId w:val="0"/>
              </w:numPr>
              <w:spacing w:after="120"/>
              <w:ind w:left="357"/>
              <w:contextualSpacing/>
              <w:jc w:val="left"/>
              <w:rPr>
                <w:sz w:val="24"/>
              </w:rPr>
            </w:pPr>
            <w:r>
              <w:rPr>
                <w:sz w:val="24"/>
              </w:rPr>
              <w:t>Supplier proposal required</w:t>
            </w:r>
          </w:p>
        </w:tc>
      </w:tr>
      <w:tr w:rsidR="00703CF0" w:rsidRPr="009B18A3" w14:paraId="71BBDD53" w14:textId="77777777" w:rsidTr="00C67061">
        <w:tc>
          <w:tcPr>
            <w:tcW w:w="3873" w:type="dxa"/>
            <w:shd w:val="clear" w:color="auto" w:fill="auto"/>
          </w:tcPr>
          <w:p w14:paraId="133509A1"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Affordability Score </w:t>
            </w:r>
          </w:p>
          <w:p w14:paraId="74BF2F84"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shd w:val="clear" w:color="auto" w:fill="auto"/>
          </w:tcPr>
          <w:p w14:paraId="658EC679" w14:textId="77777777" w:rsidR="00572C2C" w:rsidRPr="009B18A3" w:rsidRDefault="00572C2C" w:rsidP="00060880">
            <w:pPr>
              <w:pStyle w:val="Heading2"/>
              <w:numPr>
                <w:ilvl w:val="0"/>
                <w:numId w:val="0"/>
              </w:numPr>
              <w:spacing w:after="120"/>
              <w:ind w:left="360"/>
              <w:contextualSpacing/>
              <w:jc w:val="left"/>
              <w:rPr>
                <w:sz w:val="24"/>
              </w:rPr>
            </w:pPr>
            <w:r>
              <w:rPr>
                <w:sz w:val="24"/>
              </w:rPr>
              <w:t>k</w:t>
            </w:r>
          </w:p>
        </w:tc>
        <w:tc>
          <w:tcPr>
            <w:tcW w:w="8220" w:type="dxa"/>
            <w:shd w:val="clear" w:color="auto" w:fill="auto"/>
          </w:tcPr>
          <w:p w14:paraId="316102F9" w14:textId="77777777" w:rsidR="00572C2C" w:rsidRPr="009B18A3" w:rsidRDefault="00572C2C" w:rsidP="00060880">
            <w:pPr>
              <w:pStyle w:val="Heading2"/>
              <w:numPr>
                <w:ilvl w:val="0"/>
                <w:numId w:val="0"/>
              </w:numPr>
              <w:spacing w:after="120"/>
              <w:ind w:left="357"/>
              <w:contextualSpacing/>
              <w:jc w:val="left"/>
              <w:rPr>
                <w:sz w:val="24"/>
              </w:rPr>
            </w:pPr>
            <w:r>
              <w:rPr>
                <w:sz w:val="24"/>
              </w:rPr>
              <w:t>Identification of individuals facing mild to extreme financial difficulty/vulnerability</w:t>
            </w:r>
          </w:p>
        </w:tc>
      </w:tr>
      <w:tr w:rsidR="00703CF0" w:rsidRPr="009B18A3" w14:paraId="51C42144" w14:textId="77777777" w:rsidTr="00C67061">
        <w:tc>
          <w:tcPr>
            <w:tcW w:w="3873" w:type="dxa"/>
            <w:shd w:val="clear" w:color="auto" w:fill="auto"/>
          </w:tcPr>
          <w:p w14:paraId="4F26B54F" w14:textId="67B964E4" w:rsidR="00572C2C" w:rsidRPr="009B18A3" w:rsidRDefault="00572C2C" w:rsidP="00060880">
            <w:pPr>
              <w:pStyle w:val="Heading2"/>
              <w:numPr>
                <w:ilvl w:val="0"/>
                <w:numId w:val="0"/>
              </w:numPr>
              <w:spacing w:after="120"/>
              <w:ind w:left="360"/>
              <w:contextualSpacing/>
              <w:jc w:val="left"/>
              <w:rPr>
                <w:sz w:val="24"/>
              </w:rPr>
            </w:pPr>
            <w:r w:rsidRPr="009B18A3">
              <w:rPr>
                <w:sz w:val="24"/>
              </w:rPr>
              <w:t>Vulnerability Indicator </w:t>
            </w:r>
          </w:p>
          <w:p w14:paraId="1B0670CB"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6121CE19" w14:textId="77777777" w:rsidR="00572C2C" w:rsidRPr="009B18A3" w:rsidRDefault="00572C2C" w:rsidP="00060880">
            <w:pPr>
              <w:pStyle w:val="Heading2"/>
              <w:numPr>
                <w:ilvl w:val="0"/>
                <w:numId w:val="0"/>
              </w:numPr>
              <w:spacing w:after="120"/>
              <w:ind w:left="360"/>
              <w:contextualSpacing/>
              <w:jc w:val="left"/>
              <w:rPr>
                <w:sz w:val="24"/>
              </w:rPr>
            </w:pPr>
            <w:r>
              <w:rPr>
                <w:sz w:val="24"/>
              </w:rPr>
              <w:t>N/A</w:t>
            </w:r>
          </w:p>
        </w:tc>
        <w:tc>
          <w:tcPr>
            <w:tcW w:w="8220" w:type="dxa"/>
          </w:tcPr>
          <w:p w14:paraId="68EC7151" w14:textId="77777777" w:rsidR="00572C2C" w:rsidRPr="009B18A3" w:rsidRDefault="00572C2C" w:rsidP="00060880">
            <w:pPr>
              <w:pStyle w:val="Heading2"/>
              <w:numPr>
                <w:ilvl w:val="0"/>
                <w:numId w:val="0"/>
              </w:numPr>
              <w:spacing w:after="120"/>
              <w:ind w:left="360"/>
              <w:contextualSpacing/>
              <w:jc w:val="left"/>
              <w:rPr>
                <w:sz w:val="24"/>
              </w:rPr>
            </w:pPr>
            <w:r>
              <w:rPr>
                <w:sz w:val="24"/>
              </w:rPr>
              <w:t>Supplier proposal required</w:t>
            </w:r>
          </w:p>
        </w:tc>
      </w:tr>
      <w:tr w:rsidR="00703CF0" w:rsidRPr="009B18A3" w14:paraId="7EE45291" w14:textId="77777777" w:rsidTr="00C67061">
        <w:tc>
          <w:tcPr>
            <w:tcW w:w="3873" w:type="dxa"/>
            <w:shd w:val="clear" w:color="auto" w:fill="auto"/>
          </w:tcPr>
          <w:p w14:paraId="6C3D1CAB"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Propensity to Pay Rating </w:t>
            </w:r>
          </w:p>
        </w:tc>
        <w:tc>
          <w:tcPr>
            <w:tcW w:w="1656" w:type="dxa"/>
          </w:tcPr>
          <w:p w14:paraId="7F81CCB2" w14:textId="77777777" w:rsidR="00572C2C" w:rsidRPr="009B18A3" w:rsidRDefault="00572C2C" w:rsidP="00060880">
            <w:pPr>
              <w:pStyle w:val="Heading2"/>
              <w:numPr>
                <w:ilvl w:val="0"/>
                <w:numId w:val="0"/>
              </w:numPr>
              <w:spacing w:after="120"/>
              <w:ind w:left="360"/>
              <w:contextualSpacing/>
              <w:jc w:val="left"/>
              <w:rPr>
                <w:sz w:val="24"/>
              </w:rPr>
            </w:pPr>
            <w:r>
              <w:rPr>
                <w:sz w:val="24"/>
              </w:rPr>
              <w:t>p</w:t>
            </w:r>
          </w:p>
        </w:tc>
        <w:tc>
          <w:tcPr>
            <w:tcW w:w="8220" w:type="dxa"/>
          </w:tcPr>
          <w:p w14:paraId="3196BD2E" w14:textId="77777777" w:rsidR="00572C2C" w:rsidRPr="009B18A3" w:rsidRDefault="00572C2C" w:rsidP="00060880">
            <w:pPr>
              <w:pStyle w:val="Heading2"/>
              <w:numPr>
                <w:ilvl w:val="0"/>
                <w:numId w:val="0"/>
              </w:numPr>
              <w:spacing w:after="120"/>
              <w:ind w:left="360"/>
              <w:contextualSpacing/>
              <w:jc w:val="left"/>
              <w:rPr>
                <w:sz w:val="24"/>
              </w:rPr>
            </w:pPr>
            <w:r>
              <w:rPr>
                <w:sz w:val="24"/>
              </w:rPr>
              <w:t>Scoring and segmentation based on ability and propensity to pay, ‘cant pays’ and ‘wont pays’</w:t>
            </w:r>
          </w:p>
        </w:tc>
      </w:tr>
      <w:tr w:rsidR="00703CF0" w:rsidRPr="009B18A3" w14:paraId="187690E3" w14:textId="77777777" w:rsidTr="00C67061">
        <w:tc>
          <w:tcPr>
            <w:tcW w:w="3873" w:type="dxa"/>
            <w:shd w:val="clear" w:color="auto" w:fill="auto"/>
          </w:tcPr>
          <w:p w14:paraId="1840821C"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Sanctions Data </w:t>
            </w:r>
          </w:p>
          <w:p w14:paraId="7DCC2257"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1B4E7053" w14:textId="77777777" w:rsidR="00572C2C" w:rsidRPr="009B18A3" w:rsidRDefault="00572C2C" w:rsidP="00060880">
            <w:pPr>
              <w:pStyle w:val="Heading2"/>
              <w:numPr>
                <w:ilvl w:val="0"/>
                <w:numId w:val="0"/>
              </w:numPr>
              <w:spacing w:after="120"/>
              <w:ind w:left="360"/>
              <w:contextualSpacing/>
              <w:jc w:val="left"/>
              <w:rPr>
                <w:sz w:val="24"/>
              </w:rPr>
            </w:pPr>
            <w:r>
              <w:rPr>
                <w:sz w:val="24"/>
              </w:rPr>
              <w:t>h</w:t>
            </w:r>
          </w:p>
        </w:tc>
        <w:tc>
          <w:tcPr>
            <w:tcW w:w="8220" w:type="dxa"/>
          </w:tcPr>
          <w:p w14:paraId="2B37D86D" w14:textId="77777777" w:rsidR="00572C2C" w:rsidRPr="009B18A3" w:rsidRDefault="00572C2C" w:rsidP="00060880">
            <w:pPr>
              <w:pStyle w:val="Heading2"/>
              <w:numPr>
                <w:ilvl w:val="0"/>
                <w:numId w:val="0"/>
              </w:numPr>
              <w:spacing w:after="120"/>
              <w:ind w:left="360"/>
              <w:contextualSpacing/>
              <w:jc w:val="left"/>
              <w:rPr>
                <w:sz w:val="24"/>
              </w:rPr>
            </w:pPr>
            <w:r>
              <w:rPr>
                <w:sz w:val="24"/>
              </w:rPr>
              <w:t>Number of County Court judgements including age and value</w:t>
            </w:r>
          </w:p>
        </w:tc>
      </w:tr>
      <w:tr w:rsidR="00703CF0" w:rsidRPr="009B18A3" w14:paraId="440E8CDB" w14:textId="77777777" w:rsidTr="00C67061">
        <w:tc>
          <w:tcPr>
            <w:tcW w:w="3873" w:type="dxa"/>
            <w:shd w:val="clear" w:color="auto" w:fill="auto"/>
          </w:tcPr>
          <w:p w14:paraId="17A10C4A"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Notice of Correction </w:t>
            </w:r>
          </w:p>
          <w:p w14:paraId="186132B9"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63E3B3C1" w14:textId="598B4B6D" w:rsidR="00572C2C" w:rsidRPr="009B18A3" w:rsidRDefault="002C6C7E" w:rsidP="00060880">
            <w:pPr>
              <w:pStyle w:val="Heading2"/>
              <w:numPr>
                <w:ilvl w:val="0"/>
                <w:numId w:val="0"/>
              </w:numPr>
              <w:spacing w:after="120"/>
              <w:ind w:left="360"/>
              <w:contextualSpacing/>
              <w:jc w:val="left"/>
              <w:rPr>
                <w:sz w:val="24"/>
              </w:rPr>
            </w:pPr>
            <w:r>
              <w:rPr>
                <w:sz w:val="24"/>
              </w:rPr>
              <w:t>NOT APPLICABLE</w:t>
            </w:r>
          </w:p>
        </w:tc>
        <w:tc>
          <w:tcPr>
            <w:tcW w:w="8220" w:type="dxa"/>
          </w:tcPr>
          <w:p w14:paraId="3173D712" w14:textId="77777777" w:rsidR="00572C2C" w:rsidRPr="009B18A3" w:rsidRDefault="00572C2C" w:rsidP="00060880">
            <w:pPr>
              <w:pStyle w:val="Heading2"/>
              <w:numPr>
                <w:ilvl w:val="0"/>
                <w:numId w:val="0"/>
              </w:numPr>
              <w:spacing w:after="120"/>
              <w:ind w:left="360"/>
              <w:contextualSpacing/>
              <w:jc w:val="left"/>
              <w:rPr>
                <w:sz w:val="24"/>
              </w:rPr>
            </w:pPr>
            <w:r>
              <w:rPr>
                <w:sz w:val="24"/>
              </w:rPr>
              <w:t>Supplier proposal required</w:t>
            </w:r>
          </w:p>
        </w:tc>
      </w:tr>
      <w:tr w:rsidR="00703CF0" w:rsidRPr="009B18A3" w14:paraId="57A40AD1" w14:textId="77777777" w:rsidTr="00C67061">
        <w:tc>
          <w:tcPr>
            <w:tcW w:w="3873" w:type="dxa"/>
            <w:shd w:val="clear" w:color="auto" w:fill="auto"/>
          </w:tcPr>
          <w:p w14:paraId="7D3E73B0"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Deceased Data </w:t>
            </w:r>
          </w:p>
          <w:p w14:paraId="5FE927BD"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0EA660CB" w14:textId="77777777" w:rsidR="00572C2C" w:rsidRPr="009B18A3" w:rsidRDefault="00572C2C" w:rsidP="00060880">
            <w:pPr>
              <w:pStyle w:val="Heading2"/>
              <w:numPr>
                <w:ilvl w:val="0"/>
                <w:numId w:val="0"/>
              </w:numPr>
              <w:spacing w:after="120"/>
              <w:ind w:left="360"/>
              <w:contextualSpacing/>
              <w:jc w:val="left"/>
              <w:rPr>
                <w:sz w:val="24"/>
              </w:rPr>
            </w:pPr>
            <w:r>
              <w:rPr>
                <w:sz w:val="24"/>
              </w:rPr>
              <w:t>x</w:t>
            </w:r>
          </w:p>
        </w:tc>
        <w:tc>
          <w:tcPr>
            <w:tcW w:w="8220" w:type="dxa"/>
          </w:tcPr>
          <w:p w14:paraId="1FDC0B23" w14:textId="77777777" w:rsidR="00572C2C" w:rsidRPr="009B18A3" w:rsidRDefault="00572C2C" w:rsidP="00060880">
            <w:pPr>
              <w:pStyle w:val="Heading2"/>
              <w:numPr>
                <w:ilvl w:val="0"/>
                <w:numId w:val="0"/>
              </w:numPr>
              <w:spacing w:after="120"/>
              <w:ind w:left="360"/>
              <w:contextualSpacing/>
              <w:jc w:val="left"/>
              <w:rPr>
                <w:sz w:val="24"/>
              </w:rPr>
            </w:pPr>
            <w:r>
              <w:rPr>
                <w:sz w:val="24"/>
              </w:rPr>
              <w:t xml:space="preserve">Identification of deceased persons </w:t>
            </w:r>
          </w:p>
        </w:tc>
      </w:tr>
      <w:tr w:rsidR="00703CF0" w:rsidRPr="009B18A3" w14:paraId="0ACFF33E" w14:textId="77777777" w:rsidTr="00C67061">
        <w:tc>
          <w:tcPr>
            <w:tcW w:w="3873" w:type="dxa"/>
            <w:shd w:val="clear" w:color="auto" w:fill="auto"/>
          </w:tcPr>
          <w:p w14:paraId="36FB1ADB"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Trace Data </w:t>
            </w:r>
          </w:p>
          <w:p w14:paraId="5A421933"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34CDAAF8" w14:textId="77777777" w:rsidR="00572C2C" w:rsidRPr="009B18A3" w:rsidRDefault="00572C2C" w:rsidP="00060880">
            <w:pPr>
              <w:pStyle w:val="Heading2"/>
              <w:numPr>
                <w:ilvl w:val="0"/>
                <w:numId w:val="0"/>
              </w:numPr>
              <w:spacing w:after="120"/>
              <w:ind w:left="360"/>
              <w:contextualSpacing/>
              <w:jc w:val="left"/>
              <w:rPr>
                <w:sz w:val="24"/>
              </w:rPr>
            </w:pPr>
            <w:proofErr w:type="spellStart"/>
            <w:r>
              <w:rPr>
                <w:sz w:val="24"/>
              </w:rPr>
              <w:t>qq</w:t>
            </w:r>
            <w:proofErr w:type="spellEnd"/>
          </w:p>
        </w:tc>
        <w:tc>
          <w:tcPr>
            <w:tcW w:w="8220" w:type="dxa"/>
          </w:tcPr>
          <w:p w14:paraId="5124C615" w14:textId="77777777" w:rsidR="00572C2C" w:rsidRPr="009B18A3" w:rsidRDefault="00572C2C" w:rsidP="00060880">
            <w:pPr>
              <w:pStyle w:val="Heading2"/>
              <w:numPr>
                <w:ilvl w:val="0"/>
                <w:numId w:val="0"/>
              </w:numPr>
              <w:spacing w:after="120"/>
              <w:ind w:left="360"/>
              <w:contextualSpacing/>
              <w:jc w:val="left"/>
              <w:rPr>
                <w:sz w:val="24"/>
              </w:rPr>
            </w:pPr>
            <w:r>
              <w:rPr>
                <w:sz w:val="24"/>
              </w:rPr>
              <w:t>Date of occupancy, redirection dates, dates properties sold</w:t>
            </w:r>
          </w:p>
        </w:tc>
      </w:tr>
      <w:tr w:rsidR="00703CF0" w:rsidRPr="009B18A3" w14:paraId="4F06D9CB" w14:textId="77777777" w:rsidTr="00C67061">
        <w:tc>
          <w:tcPr>
            <w:tcW w:w="3873" w:type="dxa"/>
            <w:shd w:val="clear" w:color="auto" w:fill="auto"/>
          </w:tcPr>
          <w:p w14:paraId="5B65431F"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Electoral Roll Data </w:t>
            </w:r>
          </w:p>
          <w:p w14:paraId="56CCF38C"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0FA8224C" w14:textId="77777777" w:rsidR="00572C2C" w:rsidRPr="009B18A3" w:rsidRDefault="00572C2C" w:rsidP="00060880">
            <w:pPr>
              <w:pStyle w:val="Heading2"/>
              <w:numPr>
                <w:ilvl w:val="0"/>
                <w:numId w:val="0"/>
              </w:numPr>
              <w:spacing w:after="120"/>
              <w:ind w:left="360"/>
              <w:contextualSpacing/>
              <w:jc w:val="left"/>
              <w:rPr>
                <w:sz w:val="24"/>
              </w:rPr>
            </w:pPr>
            <w:r>
              <w:rPr>
                <w:sz w:val="24"/>
              </w:rPr>
              <w:t>gg</w:t>
            </w:r>
          </w:p>
        </w:tc>
        <w:tc>
          <w:tcPr>
            <w:tcW w:w="8220" w:type="dxa"/>
          </w:tcPr>
          <w:p w14:paraId="40386852" w14:textId="77777777" w:rsidR="00572C2C" w:rsidRPr="009B18A3" w:rsidRDefault="00572C2C" w:rsidP="00060880">
            <w:pPr>
              <w:pStyle w:val="Heading2"/>
              <w:numPr>
                <w:ilvl w:val="0"/>
                <w:numId w:val="0"/>
              </w:numPr>
              <w:spacing w:after="120"/>
              <w:ind w:left="360"/>
              <w:contextualSpacing/>
              <w:jc w:val="left"/>
              <w:rPr>
                <w:sz w:val="24"/>
              </w:rPr>
            </w:pPr>
            <w:r>
              <w:rPr>
                <w:sz w:val="24"/>
              </w:rPr>
              <w:t>Full and historic electoral roll, address and location information</w:t>
            </w:r>
          </w:p>
        </w:tc>
      </w:tr>
      <w:tr w:rsidR="00703CF0" w:rsidRPr="009B18A3" w14:paraId="20E03A78" w14:textId="77777777" w:rsidTr="00C67061">
        <w:tc>
          <w:tcPr>
            <w:tcW w:w="3873" w:type="dxa"/>
            <w:shd w:val="clear" w:color="auto" w:fill="auto"/>
          </w:tcPr>
          <w:p w14:paraId="54DE2FF0"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lastRenderedPageBreak/>
              <w:t>Court &amp; Insolvency Data</w:t>
            </w:r>
          </w:p>
        </w:tc>
        <w:tc>
          <w:tcPr>
            <w:tcW w:w="1656" w:type="dxa"/>
          </w:tcPr>
          <w:p w14:paraId="6AE1F94E" w14:textId="77777777" w:rsidR="00572C2C" w:rsidRPr="009B18A3" w:rsidRDefault="00572C2C" w:rsidP="00060880">
            <w:pPr>
              <w:pStyle w:val="Heading2"/>
              <w:numPr>
                <w:ilvl w:val="0"/>
                <w:numId w:val="0"/>
              </w:numPr>
              <w:spacing w:after="120"/>
              <w:ind w:left="360"/>
              <w:contextualSpacing/>
              <w:jc w:val="left"/>
              <w:rPr>
                <w:sz w:val="24"/>
              </w:rPr>
            </w:pPr>
            <w:r>
              <w:rPr>
                <w:sz w:val="24"/>
              </w:rPr>
              <w:t>j</w:t>
            </w:r>
          </w:p>
        </w:tc>
        <w:tc>
          <w:tcPr>
            <w:tcW w:w="8220" w:type="dxa"/>
          </w:tcPr>
          <w:p w14:paraId="7A260D7C" w14:textId="77777777" w:rsidR="00572C2C" w:rsidRPr="009B18A3" w:rsidRDefault="00572C2C" w:rsidP="00060880">
            <w:pPr>
              <w:pStyle w:val="Heading2"/>
              <w:numPr>
                <w:ilvl w:val="0"/>
                <w:numId w:val="0"/>
              </w:numPr>
              <w:spacing w:after="120"/>
              <w:ind w:left="360"/>
              <w:contextualSpacing/>
              <w:jc w:val="left"/>
              <w:rPr>
                <w:sz w:val="24"/>
              </w:rPr>
            </w:pPr>
            <w:r>
              <w:rPr>
                <w:sz w:val="24"/>
              </w:rPr>
              <w:t>Identification of individuals in Bankruptcy, Debt Management Plans or Individual Voluntary Agreement and other forms of insolvency</w:t>
            </w:r>
          </w:p>
        </w:tc>
      </w:tr>
      <w:tr w:rsidR="00703CF0" w:rsidRPr="009B18A3" w14:paraId="53273E53" w14:textId="77777777" w:rsidTr="00C67061">
        <w:tc>
          <w:tcPr>
            <w:tcW w:w="3873" w:type="dxa"/>
            <w:shd w:val="clear" w:color="auto" w:fill="auto"/>
          </w:tcPr>
          <w:p w14:paraId="552FE123"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Account Data </w:t>
            </w:r>
          </w:p>
          <w:p w14:paraId="28DCE9DC"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3E047736" w14:textId="77777777" w:rsidR="00572C2C" w:rsidRPr="009B18A3" w:rsidRDefault="00572C2C" w:rsidP="00060880">
            <w:pPr>
              <w:pStyle w:val="Heading2"/>
              <w:numPr>
                <w:ilvl w:val="0"/>
                <w:numId w:val="0"/>
              </w:numPr>
              <w:spacing w:after="120"/>
              <w:ind w:left="360"/>
              <w:contextualSpacing/>
              <w:jc w:val="left"/>
              <w:rPr>
                <w:sz w:val="24"/>
              </w:rPr>
            </w:pPr>
            <w:proofErr w:type="spellStart"/>
            <w:r>
              <w:rPr>
                <w:sz w:val="24"/>
              </w:rPr>
              <w:t>tt</w:t>
            </w:r>
            <w:proofErr w:type="spellEnd"/>
          </w:p>
        </w:tc>
        <w:tc>
          <w:tcPr>
            <w:tcW w:w="8220" w:type="dxa"/>
          </w:tcPr>
          <w:p w14:paraId="4C5E27BC" w14:textId="77777777" w:rsidR="00572C2C" w:rsidRPr="009B18A3" w:rsidRDefault="00572C2C" w:rsidP="00060880">
            <w:pPr>
              <w:pStyle w:val="Heading2"/>
              <w:numPr>
                <w:ilvl w:val="0"/>
                <w:numId w:val="0"/>
              </w:numPr>
              <w:spacing w:after="120"/>
              <w:ind w:left="360"/>
              <w:contextualSpacing/>
              <w:jc w:val="left"/>
              <w:rPr>
                <w:sz w:val="24"/>
              </w:rPr>
            </w:pPr>
            <w:r>
              <w:rPr>
                <w:sz w:val="24"/>
              </w:rPr>
              <w:t>Accounts data (which may indicate a joint financial responsibility or a line to an address) to show dates accounts moved to an address and dates or most recent activity; and Credit Card accounts, Bank accounts, Current Bank accounts, mortgages, pay day loans, secured and unsecured loans, store cards, mail order, TV licence, Utilities, Communications accounts, Consumer subscriptions, insurance.</w:t>
            </w:r>
          </w:p>
        </w:tc>
      </w:tr>
      <w:tr w:rsidR="00703CF0" w:rsidRPr="009B18A3" w14:paraId="2FD22604" w14:textId="77777777" w:rsidTr="00C67061">
        <w:tc>
          <w:tcPr>
            <w:tcW w:w="3873" w:type="dxa"/>
            <w:shd w:val="clear" w:color="auto" w:fill="auto"/>
          </w:tcPr>
          <w:p w14:paraId="238EC6A1"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Previous Searches </w:t>
            </w:r>
          </w:p>
          <w:p w14:paraId="3766C51D"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7CA4ACF8" w14:textId="77777777" w:rsidR="00572C2C" w:rsidRPr="009B18A3" w:rsidRDefault="00572C2C" w:rsidP="00060880">
            <w:pPr>
              <w:pStyle w:val="Heading2"/>
              <w:numPr>
                <w:ilvl w:val="0"/>
                <w:numId w:val="0"/>
              </w:numPr>
              <w:spacing w:after="120"/>
              <w:ind w:left="360"/>
              <w:contextualSpacing/>
              <w:jc w:val="left"/>
              <w:rPr>
                <w:sz w:val="24"/>
              </w:rPr>
            </w:pPr>
            <w:proofErr w:type="spellStart"/>
            <w:r>
              <w:rPr>
                <w:sz w:val="24"/>
              </w:rPr>
              <w:t>i</w:t>
            </w:r>
            <w:proofErr w:type="spellEnd"/>
          </w:p>
        </w:tc>
        <w:tc>
          <w:tcPr>
            <w:tcW w:w="8220" w:type="dxa"/>
          </w:tcPr>
          <w:p w14:paraId="548C9237" w14:textId="77777777" w:rsidR="00572C2C" w:rsidRPr="009B18A3" w:rsidRDefault="00572C2C" w:rsidP="00060880">
            <w:pPr>
              <w:pStyle w:val="Heading2"/>
              <w:numPr>
                <w:ilvl w:val="0"/>
                <w:numId w:val="0"/>
              </w:numPr>
              <w:spacing w:after="120"/>
              <w:ind w:left="360"/>
              <w:contextualSpacing/>
              <w:jc w:val="left"/>
              <w:rPr>
                <w:sz w:val="24"/>
              </w:rPr>
            </w:pPr>
            <w:r>
              <w:rPr>
                <w:sz w:val="24"/>
              </w:rPr>
              <w:t>CRA data and Propensity Score Including Broad access to Credit Reference Agency Data.</w:t>
            </w:r>
          </w:p>
        </w:tc>
      </w:tr>
      <w:tr w:rsidR="00703CF0" w:rsidRPr="009B18A3" w14:paraId="18D61F2F" w14:textId="77777777" w:rsidTr="00C67061">
        <w:tc>
          <w:tcPr>
            <w:tcW w:w="3873" w:type="dxa"/>
            <w:shd w:val="clear" w:color="auto" w:fill="auto"/>
          </w:tcPr>
          <w:p w14:paraId="2C093FB8"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Telephone Data </w:t>
            </w:r>
          </w:p>
          <w:p w14:paraId="79DE4EA1" w14:textId="77777777" w:rsidR="00572C2C" w:rsidRPr="009B18A3" w:rsidRDefault="00572C2C" w:rsidP="00060880">
            <w:pPr>
              <w:pStyle w:val="Heading2"/>
              <w:numPr>
                <w:ilvl w:val="0"/>
                <w:numId w:val="0"/>
              </w:numPr>
              <w:spacing w:after="120"/>
              <w:ind w:left="360"/>
              <w:contextualSpacing/>
              <w:jc w:val="left"/>
              <w:rPr>
                <w:sz w:val="24"/>
              </w:rPr>
            </w:pPr>
          </w:p>
        </w:tc>
        <w:tc>
          <w:tcPr>
            <w:tcW w:w="1656" w:type="dxa"/>
          </w:tcPr>
          <w:p w14:paraId="607B800E" w14:textId="77777777" w:rsidR="00572C2C" w:rsidRPr="009B18A3" w:rsidRDefault="00572C2C" w:rsidP="00060880">
            <w:pPr>
              <w:pStyle w:val="Heading2"/>
              <w:numPr>
                <w:ilvl w:val="0"/>
                <w:numId w:val="0"/>
              </w:numPr>
              <w:spacing w:after="120"/>
              <w:ind w:left="360"/>
              <w:contextualSpacing/>
              <w:jc w:val="left"/>
              <w:rPr>
                <w:sz w:val="24"/>
              </w:rPr>
            </w:pPr>
            <w:r>
              <w:rPr>
                <w:sz w:val="24"/>
              </w:rPr>
              <w:t>c</w:t>
            </w:r>
          </w:p>
        </w:tc>
        <w:tc>
          <w:tcPr>
            <w:tcW w:w="8220" w:type="dxa"/>
          </w:tcPr>
          <w:p w14:paraId="7CEC85CE" w14:textId="77777777" w:rsidR="00572C2C" w:rsidRPr="009B18A3" w:rsidRDefault="00572C2C" w:rsidP="00060880">
            <w:pPr>
              <w:pStyle w:val="Heading2"/>
              <w:numPr>
                <w:ilvl w:val="0"/>
                <w:numId w:val="0"/>
              </w:numPr>
              <w:spacing w:after="120"/>
              <w:ind w:left="360"/>
              <w:contextualSpacing/>
              <w:jc w:val="left"/>
              <w:rPr>
                <w:sz w:val="24"/>
              </w:rPr>
            </w:pPr>
            <w:r>
              <w:rPr>
                <w:sz w:val="24"/>
              </w:rPr>
              <w:t>Contact information , telephone numbers (landline, mobile, Work) email addresses</w:t>
            </w:r>
          </w:p>
        </w:tc>
      </w:tr>
      <w:tr w:rsidR="00703CF0" w:rsidRPr="009B18A3" w14:paraId="49E34566" w14:textId="77777777" w:rsidTr="00C67061">
        <w:tc>
          <w:tcPr>
            <w:tcW w:w="3873" w:type="dxa"/>
            <w:shd w:val="clear" w:color="auto" w:fill="auto"/>
            <w:hideMark/>
          </w:tcPr>
          <w:p w14:paraId="70877C48" w14:textId="77777777" w:rsidR="00572C2C" w:rsidRPr="009B18A3" w:rsidRDefault="00572C2C" w:rsidP="00060880">
            <w:pPr>
              <w:pStyle w:val="Heading2"/>
              <w:numPr>
                <w:ilvl w:val="0"/>
                <w:numId w:val="0"/>
              </w:numPr>
              <w:spacing w:after="120"/>
              <w:ind w:left="360"/>
              <w:contextualSpacing/>
              <w:jc w:val="left"/>
              <w:rPr>
                <w:sz w:val="24"/>
              </w:rPr>
            </w:pPr>
          </w:p>
          <w:p w14:paraId="18B7B8D7" w14:textId="77777777" w:rsidR="00572C2C" w:rsidRPr="009B18A3" w:rsidRDefault="00572C2C" w:rsidP="00060880">
            <w:pPr>
              <w:pStyle w:val="Heading2"/>
              <w:numPr>
                <w:ilvl w:val="0"/>
                <w:numId w:val="0"/>
              </w:numPr>
              <w:spacing w:after="120"/>
              <w:ind w:left="360"/>
              <w:contextualSpacing/>
              <w:jc w:val="left"/>
              <w:rPr>
                <w:sz w:val="24"/>
              </w:rPr>
            </w:pPr>
            <w:r w:rsidRPr="009B18A3">
              <w:rPr>
                <w:sz w:val="24"/>
              </w:rPr>
              <w:t>Property Data </w:t>
            </w:r>
          </w:p>
        </w:tc>
        <w:tc>
          <w:tcPr>
            <w:tcW w:w="1656" w:type="dxa"/>
          </w:tcPr>
          <w:p w14:paraId="5B3ACC1F" w14:textId="77777777" w:rsidR="00572C2C" w:rsidRPr="009B18A3" w:rsidRDefault="00572C2C" w:rsidP="00060880">
            <w:pPr>
              <w:pStyle w:val="Heading2"/>
              <w:numPr>
                <w:ilvl w:val="0"/>
                <w:numId w:val="0"/>
              </w:numPr>
              <w:spacing w:after="120"/>
              <w:ind w:left="360"/>
              <w:contextualSpacing/>
              <w:jc w:val="left"/>
              <w:rPr>
                <w:sz w:val="24"/>
              </w:rPr>
            </w:pPr>
            <w:r>
              <w:rPr>
                <w:sz w:val="24"/>
              </w:rPr>
              <w:t>t</w:t>
            </w:r>
          </w:p>
        </w:tc>
        <w:tc>
          <w:tcPr>
            <w:tcW w:w="8220" w:type="dxa"/>
          </w:tcPr>
          <w:p w14:paraId="79B5AE0E" w14:textId="77777777" w:rsidR="00572C2C" w:rsidRPr="009B18A3" w:rsidRDefault="00572C2C" w:rsidP="00060880">
            <w:pPr>
              <w:pStyle w:val="Heading2"/>
              <w:numPr>
                <w:ilvl w:val="0"/>
                <w:numId w:val="0"/>
              </w:numPr>
              <w:spacing w:after="120"/>
              <w:ind w:left="360"/>
              <w:contextualSpacing/>
              <w:jc w:val="left"/>
              <w:rPr>
                <w:sz w:val="24"/>
              </w:rPr>
            </w:pPr>
            <w:r>
              <w:rPr>
                <w:sz w:val="24"/>
              </w:rPr>
              <w:t>Credit/valuation data on assets including but not limited to equity, bank accounts, house ownership, sale/purchase prices.</w:t>
            </w:r>
          </w:p>
        </w:tc>
      </w:tr>
    </w:tbl>
    <w:p w14:paraId="2EEA2CB4" w14:textId="17E73307" w:rsidR="00572C2C" w:rsidRDefault="00572C2C" w:rsidP="00572C2C">
      <w:pPr>
        <w:pStyle w:val="Heading2"/>
        <w:numPr>
          <w:ilvl w:val="1"/>
          <w:numId w:val="0"/>
        </w:numPr>
        <w:ind w:left="630" w:hanging="630"/>
        <w:contextualSpacing/>
        <w:rPr>
          <w:sz w:val="24"/>
        </w:rPr>
      </w:pPr>
      <w:r w:rsidRPr="009B18A3">
        <w:rPr>
          <w:sz w:val="24"/>
        </w:rPr>
        <w:t> </w:t>
      </w:r>
    </w:p>
    <w:p w14:paraId="09ED6E42" w14:textId="449C505A" w:rsidR="00BA061C" w:rsidRPr="00021AD4" w:rsidRDefault="00BA061C" w:rsidP="00BA061C">
      <w:pPr>
        <w:rPr>
          <w:rFonts w:eastAsia="Arial" w:cs="Arial"/>
          <w:color w:val="000000" w:themeColor="text1"/>
          <w:sz w:val="28"/>
          <w:szCs w:val="28"/>
          <w:u w:val="single"/>
        </w:rPr>
      </w:pPr>
      <w:r>
        <w:rPr>
          <w:rFonts w:eastAsia="Arial" w:cs="Arial"/>
          <w:color w:val="000000" w:themeColor="text1"/>
          <w:sz w:val="28"/>
          <w:szCs w:val="28"/>
          <w:u w:val="single"/>
        </w:rPr>
        <w:t>Detailed reports required by the Debt Management Service</w:t>
      </w:r>
      <w:r w:rsidR="00A16C10">
        <w:rPr>
          <w:rFonts w:eastAsia="Arial" w:cs="Arial"/>
          <w:color w:val="000000" w:themeColor="text1"/>
          <w:sz w:val="28"/>
          <w:szCs w:val="28"/>
          <w:u w:val="single"/>
        </w:rPr>
        <w:t xml:space="preserve"> and Department for Communities </w:t>
      </w:r>
    </w:p>
    <w:p w14:paraId="1B9D42E6" w14:textId="77777777" w:rsidR="00BA061C" w:rsidRPr="009B18A3" w:rsidRDefault="00BA061C" w:rsidP="00572C2C">
      <w:pPr>
        <w:pStyle w:val="Heading2"/>
        <w:numPr>
          <w:ilvl w:val="1"/>
          <w:numId w:val="0"/>
        </w:numPr>
        <w:ind w:left="630" w:hanging="630"/>
        <w:contextualSpacing/>
        <w:rPr>
          <w:sz w:val="24"/>
        </w:rPr>
      </w:pPr>
    </w:p>
    <w:p w14:paraId="68C1B647" w14:textId="77777777" w:rsidR="00572C2C" w:rsidRDefault="00572C2C" w:rsidP="00572C2C">
      <w:pPr>
        <w:pStyle w:val="Heading2"/>
        <w:numPr>
          <w:ilvl w:val="1"/>
          <w:numId w:val="0"/>
        </w:numPr>
        <w:ind w:left="630" w:hanging="630"/>
        <w:contextualSpacing/>
        <w:rPr>
          <w:sz w:val="24"/>
        </w:rPr>
      </w:pPr>
    </w:p>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6"/>
        <w:gridCol w:w="1838"/>
        <w:gridCol w:w="8127"/>
      </w:tblGrid>
      <w:tr w:rsidR="007933D3" w:rsidRPr="007933D3" w14:paraId="550FFAA7" w14:textId="77777777" w:rsidTr="00BA061C">
        <w:trPr>
          <w:trHeight w:val="240"/>
        </w:trPr>
        <w:tc>
          <w:tcPr>
            <w:tcW w:w="3820" w:type="dxa"/>
            <w:shd w:val="clear" w:color="auto" w:fill="D9D9D9" w:themeFill="background1" w:themeFillShade="D9"/>
            <w:vAlign w:val="center"/>
          </w:tcPr>
          <w:p w14:paraId="7E6C139B" w14:textId="77777777" w:rsidR="00572C2C" w:rsidRPr="006C7832" w:rsidRDefault="00572C2C" w:rsidP="004C048F">
            <w:pPr>
              <w:pStyle w:val="Heading2"/>
              <w:numPr>
                <w:ilvl w:val="0"/>
                <w:numId w:val="0"/>
              </w:numPr>
              <w:spacing w:after="120"/>
              <w:ind w:left="360"/>
              <w:contextualSpacing/>
              <w:jc w:val="center"/>
              <w:rPr>
                <w:b/>
                <w:bCs/>
                <w:sz w:val="24"/>
              </w:rPr>
            </w:pPr>
            <w:r w:rsidRPr="006C7832">
              <w:rPr>
                <w:b/>
                <w:bCs/>
                <w:sz w:val="24"/>
              </w:rPr>
              <w:t>Detailed Report</w:t>
            </w:r>
          </w:p>
        </w:tc>
        <w:tc>
          <w:tcPr>
            <w:tcW w:w="1701" w:type="dxa"/>
            <w:shd w:val="clear" w:color="auto" w:fill="D9D9D9" w:themeFill="background1" w:themeFillShade="D9"/>
            <w:vAlign w:val="center"/>
          </w:tcPr>
          <w:p w14:paraId="13390C3C" w14:textId="04753EB0" w:rsidR="00572C2C" w:rsidRPr="006C7832" w:rsidRDefault="007A5722" w:rsidP="004C048F">
            <w:pPr>
              <w:pStyle w:val="Heading2"/>
              <w:numPr>
                <w:ilvl w:val="0"/>
                <w:numId w:val="0"/>
              </w:numPr>
              <w:spacing w:after="120"/>
              <w:ind w:left="360"/>
              <w:contextualSpacing/>
              <w:jc w:val="center"/>
              <w:rPr>
                <w:b/>
                <w:bCs/>
                <w:sz w:val="24"/>
              </w:rPr>
            </w:pPr>
            <w:r>
              <w:rPr>
                <w:b/>
                <w:bCs/>
                <w:sz w:val="24"/>
              </w:rPr>
              <w:t>R</w:t>
            </w:r>
            <w:r w:rsidR="00572C2C">
              <w:rPr>
                <w:b/>
                <w:bCs/>
                <w:sz w:val="24"/>
              </w:rPr>
              <w:t>eference letter</w:t>
            </w:r>
          </w:p>
        </w:tc>
        <w:tc>
          <w:tcPr>
            <w:tcW w:w="8220" w:type="dxa"/>
            <w:shd w:val="clear" w:color="auto" w:fill="D9D9D9" w:themeFill="background1" w:themeFillShade="D9"/>
            <w:vAlign w:val="center"/>
          </w:tcPr>
          <w:p w14:paraId="0E971512" w14:textId="542B4E0E" w:rsidR="00572C2C" w:rsidRPr="006C7832" w:rsidRDefault="007A5722" w:rsidP="004C048F">
            <w:pPr>
              <w:pStyle w:val="Heading2"/>
              <w:numPr>
                <w:ilvl w:val="0"/>
                <w:numId w:val="0"/>
              </w:numPr>
              <w:spacing w:after="120"/>
              <w:ind w:left="357"/>
              <w:contextualSpacing/>
              <w:jc w:val="center"/>
              <w:rPr>
                <w:b/>
                <w:bCs/>
                <w:sz w:val="24"/>
              </w:rPr>
            </w:pPr>
            <w:r>
              <w:rPr>
                <w:b/>
                <w:bCs/>
                <w:sz w:val="24"/>
              </w:rPr>
              <w:t>D</w:t>
            </w:r>
            <w:r w:rsidR="00572C2C">
              <w:rPr>
                <w:b/>
                <w:bCs/>
                <w:sz w:val="24"/>
              </w:rPr>
              <w:t>escription or supplier proposal</w:t>
            </w:r>
          </w:p>
        </w:tc>
      </w:tr>
      <w:tr w:rsidR="00C67061" w:rsidRPr="009B18A3" w14:paraId="0B509F6C" w14:textId="77777777" w:rsidTr="00C67061">
        <w:tc>
          <w:tcPr>
            <w:tcW w:w="3820" w:type="dxa"/>
          </w:tcPr>
          <w:p w14:paraId="610FAB76"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Sanctions Data </w:t>
            </w:r>
          </w:p>
          <w:p w14:paraId="3131C30E"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5D14CD38" w14:textId="77777777" w:rsidR="00572C2C" w:rsidRPr="009B18A3" w:rsidRDefault="00572C2C" w:rsidP="004C048F">
            <w:pPr>
              <w:pStyle w:val="Heading2"/>
              <w:numPr>
                <w:ilvl w:val="0"/>
                <w:numId w:val="0"/>
              </w:numPr>
              <w:spacing w:after="120"/>
              <w:ind w:left="360"/>
              <w:contextualSpacing/>
              <w:jc w:val="left"/>
              <w:rPr>
                <w:sz w:val="24"/>
              </w:rPr>
            </w:pPr>
            <w:proofErr w:type="spellStart"/>
            <w:r>
              <w:rPr>
                <w:sz w:val="24"/>
              </w:rPr>
              <w:t>H,j,q</w:t>
            </w:r>
            <w:proofErr w:type="spellEnd"/>
          </w:p>
        </w:tc>
        <w:tc>
          <w:tcPr>
            <w:tcW w:w="8220" w:type="dxa"/>
          </w:tcPr>
          <w:p w14:paraId="0211D515" w14:textId="77777777" w:rsidR="00572C2C" w:rsidRDefault="00572C2C" w:rsidP="004C048F">
            <w:pPr>
              <w:pStyle w:val="Heading2"/>
              <w:numPr>
                <w:ilvl w:val="0"/>
                <w:numId w:val="31"/>
              </w:numPr>
              <w:spacing w:after="120"/>
              <w:contextualSpacing/>
              <w:jc w:val="left"/>
              <w:rPr>
                <w:sz w:val="24"/>
              </w:rPr>
            </w:pPr>
            <w:r>
              <w:rPr>
                <w:sz w:val="24"/>
              </w:rPr>
              <w:t>Number of County Court judgements including age and value</w:t>
            </w:r>
          </w:p>
          <w:p w14:paraId="01284426" w14:textId="77777777" w:rsidR="00572C2C" w:rsidRDefault="00572C2C" w:rsidP="004C048F">
            <w:pPr>
              <w:pStyle w:val="Heading2"/>
              <w:numPr>
                <w:ilvl w:val="0"/>
                <w:numId w:val="31"/>
              </w:numPr>
              <w:spacing w:after="120"/>
              <w:contextualSpacing/>
              <w:jc w:val="left"/>
              <w:rPr>
                <w:sz w:val="24"/>
              </w:rPr>
            </w:pPr>
            <w:r>
              <w:rPr>
                <w:sz w:val="24"/>
              </w:rPr>
              <w:t>Identification of individuals in Bankruptcy, Debt Management Plans or Individual Voluntary Agreement and other forms of insolvency</w:t>
            </w:r>
          </w:p>
          <w:p w14:paraId="00CB1E28" w14:textId="77777777" w:rsidR="00572C2C" w:rsidRPr="009B18A3" w:rsidRDefault="00572C2C" w:rsidP="004C048F">
            <w:pPr>
              <w:pStyle w:val="Heading2"/>
              <w:numPr>
                <w:ilvl w:val="0"/>
                <w:numId w:val="31"/>
              </w:numPr>
              <w:spacing w:after="120"/>
              <w:contextualSpacing/>
              <w:jc w:val="left"/>
              <w:rPr>
                <w:sz w:val="24"/>
              </w:rPr>
            </w:pPr>
            <w:r>
              <w:rPr>
                <w:sz w:val="24"/>
              </w:rPr>
              <w:t>Bank of England Sanctions lists and other fraud identification sources e.g. CIFAS etc</w:t>
            </w:r>
          </w:p>
        </w:tc>
      </w:tr>
      <w:tr w:rsidR="00C67061" w:rsidRPr="009B18A3" w14:paraId="0945D843" w14:textId="77777777" w:rsidTr="00C67061">
        <w:tc>
          <w:tcPr>
            <w:tcW w:w="3820" w:type="dxa"/>
          </w:tcPr>
          <w:p w14:paraId="2F00B01C"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Notice of Correction </w:t>
            </w:r>
          </w:p>
        </w:tc>
        <w:tc>
          <w:tcPr>
            <w:tcW w:w="1701" w:type="dxa"/>
          </w:tcPr>
          <w:p w14:paraId="4870DED8" w14:textId="28A7F074" w:rsidR="00572C2C" w:rsidRPr="009B18A3" w:rsidRDefault="002C6C7E" w:rsidP="004C048F">
            <w:pPr>
              <w:pStyle w:val="Heading2"/>
              <w:numPr>
                <w:ilvl w:val="0"/>
                <w:numId w:val="0"/>
              </w:numPr>
              <w:spacing w:after="120"/>
              <w:ind w:left="360"/>
              <w:contextualSpacing/>
              <w:jc w:val="left"/>
              <w:rPr>
                <w:sz w:val="24"/>
              </w:rPr>
            </w:pPr>
            <w:r>
              <w:rPr>
                <w:sz w:val="24"/>
              </w:rPr>
              <w:t>NOT APPLICABLE</w:t>
            </w:r>
          </w:p>
        </w:tc>
        <w:tc>
          <w:tcPr>
            <w:tcW w:w="8220" w:type="dxa"/>
          </w:tcPr>
          <w:p w14:paraId="2D21EB1F" w14:textId="360A1C97" w:rsidR="00572C2C" w:rsidRPr="009B18A3" w:rsidRDefault="0068278F" w:rsidP="004C048F">
            <w:pPr>
              <w:pStyle w:val="Heading2"/>
              <w:numPr>
                <w:ilvl w:val="0"/>
                <w:numId w:val="0"/>
              </w:numPr>
              <w:spacing w:after="120"/>
              <w:ind w:left="360"/>
              <w:contextualSpacing/>
              <w:jc w:val="left"/>
              <w:rPr>
                <w:sz w:val="24"/>
              </w:rPr>
            </w:pPr>
            <w:r>
              <w:rPr>
                <w:sz w:val="24"/>
              </w:rPr>
              <w:t xml:space="preserve">Requires </w:t>
            </w:r>
            <w:r w:rsidR="004C048F">
              <w:rPr>
                <w:sz w:val="24"/>
              </w:rPr>
              <w:t xml:space="preserve">supplier proposal </w:t>
            </w:r>
          </w:p>
        </w:tc>
      </w:tr>
      <w:tr w:rsidR="00C67061" w:rsidRPr="009B18A3" w14:paraId="008E6FF3" w14:textId="77777777" w:rsidTr="00A82B86">
        <w:trPr>
          <w:trHeight w:val="1626"/>
        </w:trPr>
        <w:tc>
          <w:tcPr>
            <w:tcW w:w="3820" w:type="dxa"/>
          </w:tcPr>
          <w:p w14:paraId="36AE4687"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lastRenderedPageBreak/>
              <w:t>Date of Birth Appended </w:t>
            </w:r>
          </w:p>
          <w:p w14:paraId="56D483DB"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31D34818" w14:textId="77777777" w:rsidR="00572C2C" w:rsidRPr="009B18A3" w:rsidRDefault="00572C2C" w:rsidP="004C048F">
            <w:pPr>
              <w:pStyle w:val="Heading2"/>
              <w:numPr>
                <w:ilvl w:val="0"/>
                <w:numId w:val="0"/>
              </w:numPr>
              <w:spacing w:after="120"/>
              <w:ind w:left="360"/>
              <w:contextualSpacing/>
              <w:jc w:val="left"/>
              <w:rPr>
                <w:sz w:val="24"/>
              </w:rPr>
            </w:pPr>
            <w:proofErr w:type="spellStart"/>
            <w:r>
              <w:rPr>
                <w:sz w:val="24"/>
              </w:rPr>
              <w:t>B,a,x,bb</w:t>
            </w:r>
            <w:proofErr w:type="spellEnd"/>
          </w:p>
        </w:tc>
        <w:tc>
          <w:tcPr>
            <w:tcW w:w="8220" w:type="dxa"/>
          </w:tcPr>
          <w:p w14:paraId="11818AE7" w14:textId="77777777" w:rsidR="00572C2C" w:rsidRDefault="00572C2C" w:rsidP="004C048F">
            <w:pPr>
              <w:pStyle w:val="Heading2"/>
              <w:numPr>
                <w:ilvl w:val="0"/>
                <w:numId w:val="34"/>
              </w:numPr>
              <w:spacing w:after="120"/>
              <w:contextualSpacing/>
              <w:jc w:val="left"/>
              <w:rPr>
                <w:sz w:val="24"/>
              </w:rPr>
            </w:pPr>
            <w:r>
              <w:rPr>
                <w:sz w:val="24"/>
              </w:rPr>
              <w:t>Date of birth</w:t>
            </w:r>
          </w:p>
          <w:p w14:paraId="31BA6CA7" w14:textId="77777777" w:rsidR="00572C2C" w:rsidRDefault="00572C2C" w:rsidP="004C048F">
            <w:pPr>
              <w:pStyle w:val="Heading2"/>
              <w:numPr>
                <w:ilvl w:val="0"/>
                <w:numId w:val="34"/>
              </w:numPr>
              <w:spacing w:after="120"/>
              <w:contextualSpacing/>
              <w:jc w:val="left"/>
              <w:rPr>
                <w:sz w:val="24"/>
              </w:rPr>
            </w:pPr>
            <w:r>
              <w:rPr>
                <w:sz w:val="24"/>
              </w:rPr>
              <w:t>Full name and gender and any aliases</w:t>
            </w:r>
          </w:p>
          <w:p w14:paraId="57E70700" w14:textId="77777777" w:rsidR="00572C2C" w:rsidRDefault="00572C2C" w:rsidP="004C048F">
            <w:pPr>
              <w:pStyle w:val="Heading2"/>
              <w:numPr>
                <w:ilvl w:val="0"/>
                <w:numId w:val="34"/>
              </w:numPr>
              <w:spacing w:after="120"/>
              <w:contextualSpacing/>
              <w:jc w:val="left"/>
              <w:rPr>
                <w:sz w:val="24"/>
              </w:rPr>
            </w:pPr>
            <w:r>
              <w:rPr>
                <w:sz w:val="24"/>
              </w:rPr>
              <w:t>Identification of deceased persons</w:t>
            </w:r>
          </w:p>
          <w:p w14:paraId="28633253" w14:textId="75FD2EE2" w:rsidR="00572C2C" w:rsidRPr="009B18A3" w:rsidRDefault="00572C2C" w:rsidP="004C048F">
            <w:pPr>
              <w:pStyle w:val="Heading2"/>
              <w:numPr>
                <w:ilvl w:val="0"/>
                <w:numId w:val="34"/>
              </w:numPr>
              <w:spacing w:after="120"/>
              <w:ind w:left="1077" w:hanging="357"/>
              <w:contextualSpacing/>
              <w:jc w:val="left"/>
              <w:rPr>
                <w:sz w:val="24"/>
              </w:rPr>
            </w:pPr>
            <w:r>
              <w:rPr>
                <w:sz w:val="24"/>
              </w:rPr>
              <w:t>Matching data relating to a customer across two or more debts owned by one buyer</w:t>
            </w:r>
          </w:p>
        </w:tc>
      </w:tr>
      <w:tr w:rsidR="00C67061" w:rsidRPr="009B18A3" w14:paraId="41201095" w14:textId="77777777" w:rsidTr="00C67061">
        <w:tc>
          <w:tcPr>
            <w:tcW w:w="3820" w:type="dxa"/>
          </w:tcPr>
          <w:p w14:paraId="73696FED"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Deceased Data </w:t>
            </w:r>
          </w:p>
          <w:p w14:paraId="2EF7CF36"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73D51039" w14:textId="77777777" w:rsidR="00572C2C" w:rsidRPr="009B18A3" w:rsidRDefault="00572C2C" w:rsidP="004C048F">
            <w:pPr>
              <w:pStyle w:val="Heading2"/>
              <w:numPr>
                <w:ilvl w:val="0"/>
                <w:numId w:val="0"/>
              </w:numPr>
              <w:spacing w:after="120"/>
              <w:ind w:left="360"/>
              <w:contextualSpacing/>
              <w:jc w:val="left"/>
              <w:rPr>
                <w:sz w:val="24"/>
              </w:rPr>
            </w:pPr>
            <w:proofErr w:type="spellStart"/>
            <w:r>
              <w:rPr>
                <w:sz w:val="24"/>
              </w:rPr>
              <w:t>X,y,z,aa</w:t>
            </w:r>
            <w:proofErr w:type="spellEnd"/>
          </w:p>
        </w:tc>
        <w:tc>
          <w:tcPr>
            <w:tcW w:w="8220" w:type="dxa"/>
          </w:tcPr>
          <w:p w14:paraId="4FDC5118" w14:textId="77777777" w:rsidR="00572C2C" w:rsidRDefault="00572C2C" w:rsidP="004C048F">
            <w:pPr>
              <w:pStyle w:val="Heading2"/>
              <w:numPr>
                <w:ilvl w:val="0"/>
                <w:numId w:val="34"/>
              </w:numPr>
              <w:spacing w:after="120"/>
              <w:contextualSpacing/>
              <w:jc w:val="left"/>
              <w:rPr>
                <w:sz w:val="24"/>
              </w:rPr>
            </w:pPr>
            <w:r>
              <w:rPr>
                <w:sz w:val="24"/>
              </w:rPr>
              <w:t>Identification of deceased persons</w:t>
            </w:r>
          </w:p>
          <w:p w14:paraId="521FDF42" w14:textId="77777777" w:rsidR="00572C2C" w:rsidRDefault="00572C2C" w:rsidP="004C048F">
            <w:pPr>
              <w:pStyle w:val="Heading2"/>
              <w:numPr>
                <w:ilvl w:val="0"/>
                <w:numId w:val="34"/>
              </w:numPr>
              <w:spacing w:after="120"/>
              <w:contextualSpacing/>
              <w:jc w:val="left"/>
              <w:rPr>
                <w:sz w:val="24"/>
              </w:rPr>
            </w:pPr>
            <w:r>
              <w:rPr>
                <w:sz w:val="24"/>
              </w:rPr>
              <w:t>Probate status</w:t>
            </w:r>
          </w:p>
          <w:p w14:paraId="2BC4C324" w14:textId="77777777" w:rsidR="00572C2C" w:rsidRDefault="00572C2C" w:rsidP="004C048F">
            <w:pPr>
              <w:pStyle w:val="Heading2"/>
              <w:numPr>
                <w:ilvl w:val="0"/>
                <w:numId w:val="34"/>
              </w:numPr>
              <w:spacing w:after="120"/>
              <w:contextualSpacing/>
              <w:jc w:val="left"/>
              <w:rPr>
                <w:sz w:val="24"/>
              </w:rPr>
            </w:pPr>
            <w:r>
              <w:rPr>
                <w:sz w:val="24"/>
              </w:rPr>
              <w:t>Probate asset identification</w:t>
            </w:r>
          </w:p>
          <w:p w14:paraId="367EFF97" w14:textId="77777777" w:rsidR="00572C2C" w:rsidRPr="009B18A3" w:rsidRDefault="00572C2C" w:rsidP="004C048F">
            <w:pPr>
              <w:pStyle w:val="Heading2"/>
              <w:numPr>
                <w:ilvl w:val="0"/>
                <w:numId w:val="34"/>
              </w:numPr>
              <w:spacing w:after="120"/>
              <w:contextualSpacing/>
              <w:jc w:val="left"/>
              <w:rPr>
                <w:sz w:val="24"/>
              </w:rPr>
            </w:pPr>
            <w:r>
              <w:rPr>
                <w:sz w:val="24"/>
              </w:rPr>
              <w:t>Executor information</w:t>
            </w:r>
          </w:p>
        </w:tc>
      </w:tr>
      <w:tr w:rsidR="00C67061" w:rsidRPr="009B18A3" w14:paraId="7FBA004C" w14:textId="77777777" w:rsidTr="00C67061">
        <w:tc>
          <w:tcPr>
            <w:tcW w:w="3820" w:type="dxa"/>
          </w:tcPr>
          <w:p w14:paraId="0628FDF9"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Electoral Roll / Rolling Register Data </w:t>
            </w:r>
          </w:p>
          <w:p w14:paraId="6DA3E4C3"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438C0C98" w14:textId="77777777" w:rsidR="00572C2C" w:rsidRPr="009B18A3" w:rsidRDefault="00572C2C" w:rsidP="004C048F">
            <w:pPr>
              <w:pStyle w:val="Heading2"/>
              <w:numPr>
                <w:ilvl w:val="0"/>
                <w:numId w:val="0"/>
              </w:numPr>
              <w:spacing w:after="120"/>
              <w:ind w:left="360"/>
              <w:contextualSpacing/>
              <w:jc w:val="left"/>
              <w:rPr>
                <w:sz w:val="24"/>
              </w:rPr>
            </w:pPr>
            <w:r>
              <w:rPr>
                <w:sz w:val="24"/>
              </w:rPr>
              <w:t xml:space="preserve">gg, </w:t>
            </w:r>
            <w:proofErr w:type="spellStart"/>
            <w:r>
              <w:rPr>
                <w:sz w:val="24"/>
              </w:rPr>
              <w:t>E,rr,ss</w:t>
            </w:r>
            <w:proofErr w:type="spellEnd"/>
          </w:p>
        </w:tc>
        <w:tc>
          <w:tcPr>
            <w:tcW w:w="8220" w:type="dxa"/>
          </w:tcPr>
          <w:p w14:paraId="6ECBF184" w14:textId="77777777" w:rsidR="00572C2C" w:rsidRDefault="00572C2C" w:rsidP="004C048F">
            <w:pPr>
              <w:pStyle w:val="Heading2"/>
              <w:numPr>
                <w:ilvl w:val="0"/>
                <w:numId w:val="35"/>
              </w:numPr>
              <w:spacing w:after="120"/>
              <w:contextualSpacing/>
              <w:jc w:val="left"/>
              <w:rPr>
                <w:sz w:val="24"/>
              </w:rPr>
            </w:pPr>
            <w:r>
              <w:rPr>
                <w:sz w:val="24"/>
              </w:rPr>
              <w:t xml:space="preserve">Full and historic electoral roll, address and location information </w:t>
            </w:r>
          </w:p>
          <w:p w14:paraId="20FD4E0A" w14:textId="77777777" w:rsidR="00572C2C" w:rsidRDefault="00572C2C" w:rsidP="004C048F">
            <w:pPr>
              <w:pStyle w:val="Heading2"/>
              <w:numPr>
                <w:ilvl w:val="0"/>
                <w:numId w:val="35"/>
              </w:numPr>
              <w:spacing w:after="120"/>
              <w:contextualSpacing/>
              <w:jc w:val="left"/>
              <w:rPr>
                <w:sz w:val="24"/>
              </w:rPr>
            </w:pPr>
            <w:r>
              <w:rPr>
                <w:sz w:val="24"/>
              </w:rPr>
              <w:t>Residency score, likelihood of residency indicator</w:t>
            </w:r>
          </w:p>
          <w:p w14:paraId="30A79D7E" w14:textId="77777777" w:rsidR="00572C2C" w:rsidRDefault="00572C2C" w:rsidP="004C048F">
            <w:pPr>
              <w:pStyle w:val="Heading2"/>
              <w:numPr>
                <w:ilvl w:val="0"/>
                <w:numId w:val="35"/>
              </w:numPr>
              <w:spacing w:after="120"/>
              <w:contextualSpacing/>
              <w:jc w:val="left"/>
              <w:rPr>
                <w:sz w:val="24"/>
              </w:rPr>
            </w:pPr>
            <w:r>
              <w:rPr>
                <w:sz w:val="24"/>
              </w:rPr>
              <w:t>Date of occupancy, redirection dates, dates property sold</w:t>
            </w:r>
          </w:p>
          <w:p w14:paraId="2951A5AB" w14:textId="77777777" w:rsidR="00572C2C" w:rsidRDefault="00572C2C" w:rsidP="004C048F">
            <w:pPr>
              <w:pStyle w:val="Heading2"/>
              <w:numPr>
                <w:ilvl w:val="0"/>
                <w:numId w:val="35"/>
              </w:numPr>
              <w:spacing w:after="120"/>
              <w:contextualSpacing/>
              <w:jc w:val="left"/>
              <w:rPr>
                <w:sz w:val="24"/>
              </w:rPr>
            </w:pPr>
            <w:r>
              <w:rPr>
                <w:sz w:val="24"/>
              </w:rPr>
              <w:t>Gone away indicator</w:t>
            </w:r>
          </w:p>
          <w:p w14:paraId="3C4D621E" w14:textId="77777777" w:rsidR="00572C2C" w:rsidRPr="009B18A3" w:rsidRDefault="00572C2C" w:rsidP="004C048F">
            <w:pPr>
              <w:pStyle w:val="Heading2"/>
              <w:numPr>
                <w:ilvl w:val="0"/>
                <w:numId w:val="35"/>
              </w:numPr>
              <w:spacing w:after="120"/>
              <w:contextualSpacing/>
              <w:jc w:val="left"/>
              <w:rPr>
                <w:sz w:val="24"/>
              </w:rPr>
            </w:pPr>
            <w:r>
              <w:rPr>
                <w:sz w:val="24"/>
              </w:rPr>
              <w:t>Flag to show forwarding address indicator and address of any forwarding/redirection addresses</w:t>
            </w:r>
          </w:p>
        </w:tc>
      </w:tr>
      <w:tr w:rsidR="00C67061" w:rsidRPr="009B18A3" w14:paraId="3414EFE6" w14:textId="77777777" w:rsidTr="00C67061">
        <w:tc>
          <w:tcPr>
            <w:tcW w:w="3820" w:type="dxa"/>
          </w:tcPr>
          <w:p w14:paraId="1DAA56ED"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Court &amp; Insolvency Data </w:t>
            </w:r>
          </w:p>
          <w:p w14:paraId="2AD58A8E"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5D3135DD" w14:textId="77777777" w:rsidR="00572C2C" w:rsidRPr="009B18A3" w:rsidRDefault="00572C2C" w:rsidP="004C048F">
            <w:pPr>
              <w:pStyle w:val="Heading2"/>
              <w:numPr>
                <w:ilvl w:val="0"/>
                <w:numId w:val="0"/>
              </w:numPr>
              <w:spacing w:after="120"/>
              <w:ind w:left="360"/>
              <w:contextualSpacing/>
              <w:jc w:val="left"/>
              <w:rPr>
                <w:sz w:val="24"/>
              </w:rPr>
            </w:pPr>
            <w:proofErr w:type="spellStart"/>
            <w:r>
              <w:rPr>
                <w:sz w:val="24"/>
              </w:rPr>
              <w:t>H,j,hh</w:t>
            </w:r>
            <w:proofErr w:type="spellEnd"/>
          </w:p>
        </w:tc>
        <w:tc>
          <w:tcPr>
            <w:tcW w:w="8220" w:type="dxa"/>
          </w:tcPr>
          <w:p w14:paraId="43EC35AD" w14:textId="77777777" w:rsidR="00572C2C" w:rsidRDefault="00572C2C" w:rsidP="004C048F">
            <w:pPr>
              <w:pStyle w:val="Heading2"/>
              <w:numPr>
                <w:ilvl w:val="0"/>
                <w:numId w:val="36"/>
              </w:numPr>
              <w:spacing w:after="120"/>
              <w:contextualSpacing/>
              <w:jc w:val="left"/>
              <w:rPr>
                <w:sz w:val="24"/>
              </w:rPr>
            </w:pPr>
            <w:r>
              <w:rPr>
                <w:sz w:val="24"/>
              </w:rPr>
              <w:t>Number of County Court judgements including age and value</w:t>
            </w:r>
          </w:p>
          <w:p w14:paraId="57D4183F" w14:textId="77777777" w:rsidR="00572C2C" w:rsidRDefault="00572C2C" w:rsidP="004C048F">
            <w:pPr>
              <w:pStyle w:val="Heading2"/>
              <w:numPr>
                <w:ilvl w:val="0"/>
                <w:numId w:val="36"/>
              </w:numPr>
              <w:spacing w:after="120"/>
              <w:contextualSpacing/>
              <w:jc w:val="left"/>
              <w:rPr>
                <w:sz w:val="24"/>
              </w:rPr>
            </w:pPr>
            <w:r>
              <w:rPr>
                <w:sz w:val="24"/>
              </w:rPr>
              <w:t>Identification of individuals in Bankruptcy, Debt Management Plans or Individual Voluntary Agreement and other forms of insolvency</w:t>
            </w:r>
          </w:p>
          <w:p w14:paraId="7EB30006" w14:textId="77777777" w:rsidR="00572C2C" w:rsidRPr="009B18A3" w:rsidRDefault="00572C2C" w:rsidP="004C048F">
            <w:pPr>
              <w:pStyle w:val="Heading2"/>
              <w:numPr>
                <w:ilvl w:val="0"/>
                <w:numId w:val="36"/>
              </w:numPr>
              <w:spacing w:after="120"/>
              <w:contextualSpacing/>
              <w:jc w:val="left"/>
              <w:rPr>
                <w:sz w:val="24"/>
              </w:rPr>
            </w:pPr>
            <w:r>
              <w:rPr>
                <w:sz w:val="24"/>
              </w:rPr>
              <w:t>Business insolvency data</w:t>
            </w:r>
          </w:p>
        </w:tc>
      </w:tr>
      <w:tr w:rsidR="00C67061" w:rsidRPr="009B18A3" w14:paraId="01973E81" w14:textId="77777777" w:rsidTr="00C67061">
        <w:tc>
          <w:tcPr>
            <w:tcW w:w="3820" w:type="dxa"/>
          </w:tcPr>
          <w:p w14:paraId="22441F00"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Account Data </w:t>
            </w:r>
          </w:p>
          <w:p w14:paraId="2A6611AD"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28C0E90C" w14:textId="77777777" w:rsidR="00572C2C" w:rsidRPr="009B18A3" w:rsidRDefault="00572C2C" w:rsidP="004C048F">
            <w:pPr>
              <w:pStyle w:val="Heading2"/>
              <w:numPr>
                <w:ilvl w:val="0"/>
                <w:numId w:val="0"/>
              </w:numPr>
              <w:spacing w:after="120"/>
              <w:ind w:left="360"/>
              <w:contextualSpacing/>
              <w:jc w:val="left"/>
              <w:rPr>
                <w:sz w:val="24"/>
              </w:rPr>
            </w:pPr>
            <w:proofErr w:type="spellStart"/>
            <w:r>
              <w:rPr>
                <w:sz w:val="24"/>
              </w:rPr>
              <w:t>I,v,pp,tt</w:t>
            </w:r>
            <w:proofErr w:type="spellEnd"/>
          </w:p>
        </w:tc>
        <w:tc>
          <w:tcPr>
            <w:tcW w:w="8220" w:type="dxa"/>
          </w:tcPr>
          <w:p w14:paraId="0BB94AFA" w14:textId="77777777" w:rsidR="00572C2C" w:rsidRDefault="00572C2C" w:rsidP="004C048F">
            <w:pPr>
              <w:pStyle w:val="Heading2"/>
              <w:numPr>
                <w:ilvl w:val="0"/>
                <w:numId w:val="37"/>
              </w:numPr>
              <w:spacing w:after="120"/>
              <w:contextualSpacing/>
              <w:jc w:val="left"/>
              <w:rPr>
                <w:sz w:val="24"/>
              </w:rPr>
            </w:pPr>
            <w:r>
              <w:rPr>
                <w:sz w:val="24"/>
              </w:rPr>
              <w:t>CRA data and Propensity Score Including; Broad access to Credit Reference Agency Data</w:t>
            </w:r>
          </w:p>
          <w:p w14:paraId="5E7E1596" w14:textId="77777777" w:rsidR="00572C2C" w:rsidRDefault="00572C2C" w:rsidP="004C048F">
            <w:pPr>
              <w:pStyle w:val="Heading2"/>
              <w:numPr>
                <w:ilvl w:val="0"/>
                <w:numId w:val="37"/>
              </w:numPr>
              <w:spacing w:after="120"/>
              <w:contextualSpacing/>
              <w:jc w:val="left"/>
              <w:rPr>
                <w:sz w:val="24"/>
              </w:rPr>
            </w:pPr>
            <w:r>
              <w:rPr>
                <w:sz w:val="24"/>
              </w:rPr>
              <w:t xml:space="preserve">Company financial reports </w:t>
            </w:r>
          </w:p>
          <w:p w14:paraId="260F013F" w14:textId="77777777" w:rsidR="00572C2C" w:rsidRDefault="00572C2C" w:rsidP="004C048F">
            <w:pPr>
              <w:pStyle w:val="Heading2"/>
              <w:numPr>
                <w:ilvl w:val="0"/>
                <w:numId w:val="37"/>
              </w:numPr>
              <w:spacing w:after="120"/>
              <w:contextualSpacing/>
              <w:jc w:val="left"/>
              <w:rPr>
                <w:sz w:val="24"/>
              </w:rPr>
            </w:pPr>
            <w:r>
              <w:rPr>
                <w:sz w:val="24"/>
              </w:rPr>
              <w:t>Joint applications and marker to show that account is joint</w:t>
            </w:r>
          </w:p>
          <w:p w14:paraId="28AF9AFD" w14:textId="77777777" w:rsidR="00572C2C" w:rsidRDefault="00572C2C" w:rsidP="004C048F">
            <w:pPr>
              <w:pStyle w:val="Heading2"/>
              <w:numPr>
                <w:ilvl w:val="0"/>
                <w:numId w:val="37"/>
              </w:numPr>
              <w:spacing w:after="120"/>
              <w:contextualSpacing/>
              <w:jc w:val="left"/>
              <w:rPr>
                <w:sz w:val="24"/>
              </w:rPr>
            </w:pPr>
            <w:r>
              <w:rPr>
                <w:sz w:val="24"/>
              </w:rPr>
              <w:t xml:space="preserve">Accounts data (which may indicate a joint financial responsibility or a link to an address) to show dates accounts moved to address and dates of most recent activity and </w:t>
            </w:r>
          </w:p>
          <w:p w14:paraId="73D9B23A" w14:textId="77777777" w:rsidR="00572C2C" w:rsidRPr="009B18A3" w:rsidRDefault="00572C2C" w:rsidP="004C048F">
            <w:pPr>
              <w:pStyle w:val="Heading2"/>
              <w:numPr>
                <w:ilvl w:val="0"/>
                <w:numId w:val="0"/>
              </w:numPr>
              <w:spacing w:after="120"/>
              <w:ind w:left="360"/>
              <w:contextualSpacing/>
              <w:jc w:val="left"/>
              <w:rPr>
                <w:sz w:val="24"/>
              </w:rPr>
            </w:pPr>
            <w:r>
              <w:rPr>
                <w:sz w:val="24"/>
              </w:rPr>
              <w:t>Credit card accounts, bank accounts, current bank accounts, mortgages, pay day loans, secured and unsecured loans, store cards, mail order, TV licence, utilities, communications accounts, consumer subscriptions.</w:t>
            </w:r>
          </w:p>
        </w:tc>
      </w:tr>
      <w:tr w:rsidR="00C67061" w:rsidRPr="009B18A3" w14:paraId="1BCD25C0" w14:textId="77777777" w:rsidTr="00C67061">
        <w:tc>
          <w:tcPr>
            <w:tcW w:w="3820" w:type="dxa"/>
          </w:tcPr>
          <w:p w14:paraId="22458FD7"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lastRenderedPageBreak/>
              <w:t>Telephone Data  </w:t>
            </w:r>
          </w:p>
          <w:p w14:paraId="61ABEEB1"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1BF0DB80" w14:textId="77777777" w:rsidR="00572C2C" w:rsidRPr="009B18A3" w:rsidRDefault="00572C2C" w:rsidP="004C048F">
            <w:pPr>
              <w:pStyle w:val="Heading2"/>
              <w:numPr>
                <w:ilvl w:val="0"/>
                <w:numId w:val="0"/>
              </w:numPr>
              <w:spacing w:after="120"/>
              <w:ind w:left="360"/>
              <w:contextualSpacing/>
              <w:jc w:val="left"/>
              <w:rPr>
                <w:sz w:val="24"/>
              </w:rPr>
            </w:pPr>
            <w:proofErr w:type="spellStart"/>
            <w:r>
              <w:rPr>
                <w:sz w:val="24"/>
              </w:rPr>
              <w:t>C,m</w:t>
            </w:r>
            <w:proofErr w:type="spellEnd"/>
            <w:r>
              <w:rPr>
                <w:sz w:val="24"/>
              </w:rPr>
              <w:t>,</w:t>
            </w:r>
          </w:p>
        </w:tc>
        <w:tc>
          <w:tcPr>
            <w:tcW w:w="8220" w:type="dxa"/>
          </w:tcPr>
          <w:p w14:paraId="02217B8B" w14:textId="77777777" w:rsidR="00572C2C" w:rsidRDefault="00572C2C" w:rsidP="004C048F">
            <w:pPr>
              <w:pStyle w:val="Heading2"/>
              <w:numPr>
                <w:ilvl w:val="0"/>
                <w:numId w:val="38"/>
              </w:numPr>
              <w:spacing w:after="120"/>
              <w:contextualSpacing/>
              <w:jc w:val="left"/>
              <w:rPr>
                <w:sz w:val="24"/>
              </w:rPr>
            </w:pPr>
            <w:r>
              <w:rPr>
                <w:sz w:val="24"/>
              </w:rPr>
              <w:t>Contact information , telephone numbers (landline, mobile, Work) email addresses</w:t>
            </w:r>
          </w:p>
          <w:p w14:paraId="598D4642" w14:textId="77777777" w:rsidR="00572C2C" w:rsidRPr="009B18A3" w:rsidRDefault="00572C2C" w:rsidP="004C048F">
            <w:pPr>
              <w:pStyle w:val="Heading2"/>
              <w:numPr>
                <w:ilvl w:val="0"/>
                <w:numId w:val="38"/>
              </w:numPr>
              <w:spacing w:after="120"/>
              <w:contextualSpacing/>
              <w:jc w:val="left"/>
              <w:rPr>
                <w:sz w:val="24"/>
              </w:rPr>
            </w:pPr>
            <w:r>
              <w:rPr>
                <w:sz w:val="24"/>
              </w:rPr>
              <w:t>Channel preference</w:t>
            </w:r>
          </w:p>
        </w:tc>
      </w:tr>
      <w:tr w:rsidR="00C67061" w:rsidRPr="009B18A3" w14:paraId="49705DBF" w14:textId="77777777" w:rsidTr="00C67061">
        <w:tc>
          <w:tcPr>
            <w:tcW w:w="3820" w:type="dxa"/>
          </w:tcPr>
          <w:p w14:paraId="2DB6FD33"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Previous Searches </w:t>
            </w:r>
          </w:p>
          <w:p w14:paraId="601C54A2"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39E7B327" w14:textId="77777777" w:rsidR="00572C2C" w:rsidRPr="009B18A3" w:rsidRDefault="00572C2C" w:rsidP="004C048F">
            <w:pPr>
              <w:pStyle w:val="Heading2"/>
              <w:numPr>
                <w:ilvl w:val="0"/>
                <w:numId w:val="0"/>
              </w:numPr>
              <w:spacing w:after="120"/>
              <w:ind w:left="360"/>
              <w:contextualSpacing/>
              <w:jc w:val="left"/>
              <w:rPr>
                <w:sz w:val="24"/>
              </w:rPr>
            </w:pPr>
            <w:proofErr w:type="spellStart"/>
            <w:r>
              <w:rPr>
                <w:sz w:val="24"/>
              </w:rPr>
              <w:t>i</w:t>
            </w:r>
            <w:proofErr w:type="spellEnd"/>
          </w:p>
        </w:tc>
        <w:tc>
          <w:tcPr>
            <w:tcW w:w="8220" w:type="dxa"/>
          </w:tcPr>
          <w:p w14:paraId="08D0B304" w14:textId="77777777" w:rsidR="00572C2C" w:rsidRPr="009B18A3" w:rsidRDefault="00572C2C" w:rsidP="004C048F">
            <w:pPr>
              <w:pStyle w:val="Heading2"/>
              <w:numPr>
                <w:ilvl w:val="0"/>
                <w:numId w:val="40"/>
              </w:numPr>
              <w:spacing w:after="120"/>
              <w:contextualSpacing/>
              <w:jc w:val="left"/>
              <w:rPr>
                <w:sz w:val="24"/>
              </w:rPr>
            </w:pPr>
            <w:r>
              <w:rPr>
                <w:sz w:val="24"/>
              </w:rPr>
              <w:t>CRA data and Propensity Score Including; Broad access to Credit Reference Agency Data.</w:t>
            </w:r>
          </w:p>
        </w:tc>
      </w:tr>
      <w:tr w:rsidR="00C67061" w:rsidRPr="009B18A3" w14:paraId="088959FF" w14:textId="77777777" w:rsidTr="00C67061">
        <w:tc>
          <w:tcPr>
            <w:tcW w:w="3820" w:type="dxa"/>
          </w:tcPr>
          <w:p w14:paraId="76C93230"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Property Data  </w:t>
            </w:r>
          </w:p>
          <w:p w14:paraId="1F97586C"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0C27D9D1" w14:textId="77777777" w:rsidR="00572C2C" w:rsidRDefault="00572C2C" w:rsidP="004C048F">
            <w:pPr>
              <w:pStyle w:val="Heading2"/>
              <w:numPr>
                <w:ilvl w:val="0"/>
                <w:numId w:val="0"/>
              </w:numPr>
              <w:spacing w:after="120"/>
              <w:ind w:left="360"/>
              <w:contextualSpacing/>
              <w:jc w:val="left"/>
              <w:rPr>
                <w:sz w:val="24"/>
              </w:rPr>
            </w:pPr>
            <w:proofErr w:type="spellStart"/>
            <w:r>
              <w:rPr>
                <w:sz w:val="24"/>
              </w:rPr>
              <w:t>D,e,f,g,gg</w:t>
            </w:r>
            <w:proofErr w:type="spellEnd"/>
            <w:r>
              <w:rPr>
                <w:sz w:val="24"/>
              </w:rPr>
              <w:t>,</w:t>
            </w:r>
          </w:p>
          <w:p w14:paraId="6FDBCB57" w14:textId="77777777" w:rsidR="00572C2C" w:rsidRPr="009B18A3" w:rsidRDefault="00572C2C" w:rsidP="004C048F">
            <w:pPr>
              <w:pStyle w:val="Heading2"/>
              <w:numPr>
                <w:ilvl w:val="0"/>
                <w:numId w:val="0"/>
              </w:numPr>
              <w:spacing w:after="120"/>
              <w:ind w:left="360"/>
              <w:contextualSpacing/>
              <w:jc w:val="left"/>
              <w:rPr>
                <w:sz w:val="24"/>
              </w:rPr>
            </w:pPr>
            <w:r>
              <w:rPr>
                <w:sz w:val="24"/>
              </w:rPr>
              <w:t>mm,</w:t>
            </w:r>
          </w:p>
        </w:tc>
        <w:tc>
          <w:tcPr>
            <w:tcW w:w="8220" w:type="dxa"/>
          </w:tcPr>
          <w:p w14:paraId="5E14AD15" w14:textId="77777777" w:rsidR="00572C2C" w:rsidRDefault="00572C2C" w:rsidP="004C048F">
            <w:pPr>
              <w:pStyle w:val="Heading2"/>
              <w:numPr>
                <w:ilvl w:val="0"/>
                <w:numId w:val="40"/>
              </w:numPr>
              <w:spacing w:after="120"/>
              <w:contextualSpacing/>
              <w:jc w:val="left"/>
              <w:rPr>
                <w:sz w:val="24"/>
              </w:rPr>
            </w:pPr>
            <w:r>
              <w:rPr>
                <w:sz w:val="24"/>
              </w:rPr>
              <w:t>Full current address and previous addresses including dates of occupancy</w:t>
            </w:r>
          </w:p>
          <w:p w14:paraId="5A40EECC" w14:textId="77777777" w:rsidR="00572C2C" w:rsidRDefault="00572C2C" w:rsidP="004C048F">
            <w:pPr>
              <w:pStyle w:val="Heading2"/>
              <w:numPr>
                <w:ilvl w:val="0"/>
                <w:numId w:val="40"/>
              </w:numPr>
              <w:spacing w:after="120"/>
              <w:contextualSpacing/>
              <w:jc w:val="left"/>
              <w:rPr>
                <w:sz w:val="24"/>
              </w:rPr>
            </w:pPr>
            <w:r>
              <w:rPr>
                <w:sz w:val="24"/>
              </w:rPr>
              <w:t>Residency score/likely hood of residency indicator</w:t>
            </w:r>
          </w:p>
          <w:p w14:paraId="0815DEBB" w14:textId="77777777" w:rsidR="00572C2C" w:rsidRDefault="00572C2C" w:rsidP="004C048F">
            <w:pPr>
              <w:pStyle w:val="Heading2"/>
              <w:numPr>
                <w:ilvl w:val="0"/>
                <w:numId w:val="40"/>
              </w:numPr>
              <w:spacing w:after="120"/>
              <w:contextualSpacing/>
              <w:jc w:val="left"/>
              <w:rPr>
                <w:sz w:val="24"/>
              </w:rPr>
            </w:pPr>
            <w:r>
              <w:rPr>
                <w:sz w:val="24"/>
              </w:rPr>
              <w:t>Confirmation that individual lives at most recent address (living as stated) and dates of occupancy</w:t>
            </w:r>
          </w:p>
          <w:p w14:paraId="4A0E5E83" w14:textId="77777777" w:rsidR="00572C2C" w:rsidRDefault="00572C2C" w:rsidP="004C048F">
            <w:pPr>
              <w:pStyle w:val="Heading2"/>
              <w:numPr>
                <w:ilvl w:val="0"/>
                <w:numId w:val="40"/>
              </w:numPr>
              <w:spacing w:after="120"/>
              <w:contextualSpacing/>
              <w:jc w:val="left"/>
              <w:rPr>
                <w:sz w:val="24"/>
              </w:rPr>
            </w:pPr>
            <w:r>
              <w:rPr>
                <w:sz w:val="24"/>
              </w:rPr>
              <w:t>Gone away confirmation that no recent address or credit information can be obtained and last known occupancy date</w:t>
            </w:r>
          </w:p>
          <w:p w14:paraId="244C925F" w14:textId="77777777" w:rsidR="00572C2C" w:rsidRDefault="00572C2C" w:rsidP="004C048F">
            <w:pPr>
              <w:pStyle w:val="Heading2"/>
              <w:numPr>
                <w:ilvl w:val="0"/>
                <w:numId w:val="40"/>
              </w:numPr>
              <w:spacing w:after="120"/>
              <w:contextualSpacing/>
              <w:jc w:val="left"/>
              <w:rPr>
                <w:sz w:val="24"/>
              </w:rPr>
            </w:pPr>
            <w:r>
              <w:rPr>
                <w:sz w:val="24"/>
              </w:rPr>
              <w:t>Full and historic electoral roll, address and location information</w:t>
            </w:r>
          </w:p>
          <w:p w14:paraId="289804A1" w14:textId="77777777" w:rsidR="00572C2C" w:rsidRPr="00E41650" w:rsidRDefault="00572C2C" w:rsidP="004C048F">
            <w:pPr>
              <w:pStyle w:val="ListParagraph"/>
              <w:numPr>
                <w:ilvl w:val="0"/>
                <w:numId w:val="40"/>
              </w:numPr>
              <w:spacing w:after="120"/>
              <w:rPr>
                <w:rFonts w:eastAsia="STZhongsong"/>
                <w:sz w:val="24"/>
                <w:szCs w:val="20"/>
              </w:rPr>
            </w:pPr>
            <w:r w:rsidRPr="00E41650">
              <w:rPr>
                <w:rFonts w:eastAsia="STZhongsong"/>
                <w:sz w:val="24"/>
                <w:szCs w:val="20"/>
              </w:rPr>
              <w:t>Latest and previous address history held for individuals as having a link with the customer – lagged with fields for previous address over the specified time period. Indicator for primary address.</w:t>
            </w:r>
          </w:p>
          <w:p w14:paraId="6AF65E37" w14:textId="77777777" w:rsidR="00572C2C" w:rsidRPr="009B18A3" w:rsidRDefault="00572C2C" w:rsidP="002C6C7E">
            <w:pPr>
              <w:pStyle w:val="Heading2"/>
              <w:numPr>
                <w:ilvl w:val="0"/>
                <w:numId w:val="0"/>
              </w:numPr>
              <w:spacing w:after="120"/>
              <w:ind w:left="720" w:hanging="720"/>
              <w:contextualSpacing/>
              <w:jc w:val="left"/>
              <w:rPr>
                <w:sz w:val="24"/>
              </w:rPr>
            </w:pPr>
          </w:p>
        </w:tc>
      </w:tr>
      <w:tr w:rsidR="00C67061" w:rsidRPr="009B18A3" w14:paraId="487A3837" w14:textId="77777777" w:rsidTr="00C67061">
        <w:tc>
          <w:tcPr>
            <w:tcW w:w="3820" w:type="dxa"/>
          </w:tcPr>
          <w:p w14:paraId="184E4269" w14:textId="77777777" w:rsidR="00572C2C" w:rsidRPr="009B18A3" w:rsidRDefault="00572C2C" w:rsidP="004C048F">
            <w:pPr>
              <w:pStyle w:val="Heading2"/>
              <w:numPr>
                <w:ilvl w:val="0"/>
                <w:numId w:val="0"/>
              </w:numPr>
              <w:spacing w:after="120"/>
              <w:ind w:left="360"/>
              <w:contextualSpacing/>
              <w:jc w:val="left"/>
              <w:rPr>
                <w:sz w:val="24"/>
              </w:rPr>
            </w:pPr>
            <w:r w:rsidRPr="009B18A3">
              <w:rPr>
                <w:sz w:val="24"/>
              </w:rPr>
              <w:t>Trace Address Data </w:t>
            </w:r>
          </w:p>
          <w:p w14:paraId="0D568785" w14:textId="77777777" w:rsidR="00572C2C" w:rsidRPr="009B18A3" w:rsidRDefault="00572C2C" w:rsidP="004C048F">
            <w:pPr>
              <w:pStyle w:val="Heading2"/>
              <w:numPr>
                <w:ilvl w:val="0"/>
                <w:numId w:val="0"/>
              </w:numPr>
              <w:spacing w:after="120"/>
              <w:ind w:left="360"/>
              <w:contextualSpacing/>
              <w:jc w:val="left"/>
              <w:rPr>
                <w:sz w:val="24"/>
              </w:rPr>
            </w:pPr>
          </w:p>
        </w:tc>
        <w:tc>
          <w:tcPr>
            <w:tcW w:w="1701" w:type="dxa"/>
          </w:tcPr>
          <w:p w14:paraId="4B99B6D5" w14:textId="77777777" w:rsidR="00572C2C" w:rsidRDefault="00572C2C" w:rsidP="004C048F">
            <w:pPr>
              <w:pStyle w:val="Heading2"/>
              <w:numPr>
                <w:ilvl w:val="0"/>
                <w:numId w:val="0"/>
              </w:numPr>
              <w:spacing w:after="120"/>
              <w:ind w:left="360"/>
              <w:contextualSpacing/>
              <w:jc w:val="left"/>
              <w:rPr>
                <w:sz w:val="24"/>
              </w:rPr>
            </w:pPr>
            <w:proofErr w:type="spellStart"/>
            <w:r>
              <w:rPr>
                <w:sz w:val="24"/>
              </w:rPr>
              <w:t>D,e,f,g,t,gg</w:t>
            </w:r>
            <w:proofErr w:type="spellEnd"/>
            <w:r>
              <w:rPr>
                <w:sz w:val="24"/>
              </w:rPr>
              <w:t>,</w:t>
            </w:r>
          </w:p>
          <w:p w14:paraId="6307E816" w14:textId="77777777" w:rsidR="00572C2C" w:rsidRPr="009B18A3" w:rsidRDefault="00572C2C" w:rsidP="004C048F">
            <w:pPr>
              <w:pStyle w:val="Heading2"/>
              <w:numPr>
                <w:ilvl w:val="0"/>
                <w:numId w:val="0"/>
              </w:numPr>
              <w:spacing w:after="120"/>
              <w:ind w:left="360"/>
              <w:contextualSpacing/>
              <w:jc w:val="left"/>
              <w:rPr>
                <w:sz w:val="24"/>
              </w:rPr>
            </w:pPr>
            <w:r>
              <w:rPr>
                <w:sz w:val="24"/>
              </w:rPr>
              <w:t xml:space="preserve">Mm, </w:t>
            </w:r>
            <w:proofErr w:type="spellStart"/>
            <w:r>
              <w:rPr>
                <w:sz w:val="24"/>
              </w:rPr>
              <w:t>qq,rr</w:t>
            </w:r>
            <w:proofErr w:type="spellEnd"/>
          </w:p>
        </w:tc>
        <w:tc>
          <w:tcPr>
            <w:tcW w:w="8220" w:type="dxa"/>
          </w:tcPr>
          <w:p w14:paraId="415F849C" w14:textId="77777777" w:rsidR="00572C2C" w:rsidRDefault="00572C2C" w:rsidP="004C048F">
            <w:pPr>
              <w:pStyle w:val="Heading2"/>
              <w:numPr>
                <w:ilvl w:val="0"/>
                <w:numId w:val="40"/>
              </w:numPr>
              <w:spacing w:after="120"/>
              <w:contextualSpacing/>
              <w:jc w:val="left"/>
              <w:rPr>
                <w:sz w:val="24"/>
              </w:rPr>
            </w:pPr>
            <w:r>
              <w:rPr>
                <w:sz w:val="24"/>
              </w:rPr>
              <w:t>Full current address and previous addresses including dates of occupancy</w:t>
            </w:r>
          </w:p>
          <w:p w14:paraId="086F2EBD" w14:textId="77777777" w:rsidR="00572C2C" w:rsidRDefault="00572C2C" w:rsidP="004C048F">
            <w:pPr>
              <w:pStyle w:val="Heading2"/>
              <w:numPr>
                <w:ilvl w:val="0"/>
                <w:numId w:val="40"/>
              </w:numPr>
              <w:spacing w:after="120"/>
              <w:contextualSpacing/>
              <w:jc w:val="left"/>
              <w:rPr>
                <w:sz w:val="24"/>
              </w:rPr>
            </w:pPr>
            <w:r>
              <w:rPr>
                <w:sz w:val="24"/>
              </w:rPr>
              <w:t>Residency score/likely hood of residency indicator</w:t>
            </w:r>
          </w:p>
          <w:p w14:paraId="2C60C8E0" w14:textId="77777777" w:rsidR="00572C2C" w:rsidRDefault="00572C2C" w:rsidP="004C048F">
            <w:pPr>
              <w:pStyle w:val="Heading2"/>
              <w:numPr>
                <w:ilvl w:val="0"/>
                <w:numId w:val="40"/>
              </w:numPr>
              <w:spacing w:after="120"/>
              <w:contextualSpacing/>
              <w:jc w:val="left"/>
              <w:rPr>
                <w:sz w:val="24"/>
              </w:rPr>
            </w:pPr>
            <w:r>
              <w:rPr>
                <w:sz w:val="24"/>
              </w:rPr>
              <w:t>Confirmation that individual lives at most recent address (living as stated) and dates of occupancy</w:t>
            </w:r>
          </w:p>
          <w:p w14:paraId="18070667" w14:textId="77777777" w:rsidR="00572C2C" w:rsidRDefault="00572C2C" w:rsidP="004C048F">
            <w:pPr>
              <w:pStyle w:val="Heading2"/>
              <w:numPr>
                <w:ilvl w:val="0"/>
                <w:numId w:val="40"/>
              </w:numPr>
              <w:spacing w:after="120"/>
              <w:contextualSpacing/>
              <w:jc w:val="left"/>
              <w:rPr>
                <w:sz w:val="24"/>
              </w:rPr>
            </w:pPr>
            <w:r>
              <w:rPr>
                <w:sz w:val="24"/>
              </w:rPr>
              <w:t>Gone away confirmation that no recent address or credit information can be obtained and last known occupancy date</w:t>
            </w:r>
          </w:p>
          <w:p w14:paraId="608D6CC4" w14:textId="77777777" w:rsidR="00572C2C" w:rsidRDefault="00572C2C" w:rsidP="004C048F">
            <w:pPr>
              <w:pStyle w:val="Heading2"/>
              <w:numPr>
                <w:ilvl w:val="0"/>
                <w:numId w:val="40"/>
              </w:numPr>
              <w:spacing w:after="120"/>
              <w:contextualSpacing/>
              <w:jc w:val="left"/>
              <w:rPr>
                <w:sz w:val="24"/>
              </w:rPr>
            </w:pPr>
            <w:r>
              <w:rPr>
                <w:sz w:val="24"/>
              </w:rPr>
              <w:t>Credit/valuation data on assets including but not limited to equity, bank accounts, house ownership, sale/purchase prices</w:t>
            </w:r>
          </w:p>
          <w:p w14:paraId="2C9282C1" w14:textId="77777777" w:rsidR="00572C2C" w:rsidRDefault="00572C2C" w:rsidP="004C048F">
            <w:pPr>
              <w:pStyle w:val="Heading2"/>
              <w:numPr>
                <w:ilvl w:val="0"/>
                <w:numId w:val="40"/>
              </w:numPr>
              <w:spacing w:after="120"/>
              <w:contextualSpacing/>
              <w:jc w:val="left"/>
              <w:rPr>
                <w:sz w:val="24"/>
              </w:rPr>
            </w:pPr>
            <w:r>
              <w:rPr>
                <w:sz w:val="24"/>
              </w:rPr>
              <w:t xml:space="preserve">Full and historic electoral roll, address and location information </w:t>
            </w:r>
          </w:p>
          <w:p w14:paraId="0BAF0101" w14:textId="77777777" w:rsidR="00572C2C" w:rsidRPr="00991BB6" w:rsidRDefault="00572C2C" w:rsidP="004C048F">
            <w:pPr>
              <w:pStyle w:val="ListParagraph"/>
              <w:numPr>
                <w:ilvl w:val="0"/>
                <w:numId w:val="40"/>
              </w:numPr>
              <w:spacing w:after="120"/>
              <w:rPr>
                <w:rFonts w:eastAsia="STZhongsong"/>
                <w:sz w:val="24"/>
                <w:szCs w:val="20"/>
              </w:rPr>
            </w:pPr>
            <w:r w:rsidRPr="00991BB6">
              <w:rPr>
                <w:rFonts w:eastAsia="STZhongsong"/>
                <w:sz w:val="24"/>
                <w:szCs w:val="20"/>
              </w:rPr>
              <w:lastRenderedPageBreak/>
              <w:t>Latest and previous address history held for individuals as having a link with the customer – lagged with fields for previous address over the specified time period. Indicator for primary address.</w:t>
            </w:r>
          </w:p>
          <w:p w14:paraId="53C64380" w14:textId="77777777" w:rsidR="00572C2C" w:rsidRDefault="00572C2C" w:rsidP="004C048F">
            <w:pPr>
              <w:pStyle w:val="Heading2"/>
              <w:numPr>
                <w:ilvl w:val="0"/>
                <w:numId w:val="40"/>
              </w:numPr>
              <w:spacing w:after="120"/>
              <w:contextualSpacing/>
              <w:jc w:val="left"/>
              <w:rPr>
                <w:sz w:val="24"/>
              </w:rPr>
            </w:pPr>
            <w:r>
              <w:rPr>
                <w:sz w:val="24"/>
              </w:rPr>
              <w:t>Date of occupancy, redirection dates, dates properties sold</w:t>
            </w:r>
          </w:p>
          <w:p w14:paraId="781871EB" w14:textId="77777777" w:rsidR="00572C2C" w:rsidRDefault="00572C2C" w:rsidP="004C048F">
            <w:pPr>
              <w:pStyle w:val="Heading2"/>
              <w:numPr>
                <w:ilvl w:val="0"/>
                <w:numId w:val="40"/>
              </w:numPr>
              <w:spacing w:after="120"/>
              <w:contextualSpacing/>
              <w:jc w:val="left"/>
              <w:rPr>
                <w:sz w:val="24"/>
              </w:rPr>
            </w:pPr>
            <w:r>
              <w:rPr>
                <w:sz w:val="24"/>
              </w:rPr>
              <w:t>Date of occupancy, redirection dates, dates property sold</w:t>
            </w:r>
          </w:p>
          <w:p w14:paraId="5CD73E34" w14:textId="77777777" w:rsidR="00572C2C" w:rsidRPr="009B18A3" w:rsidRDefault="00572C2C" w:rsidP="004C048F">
            <w:pPr>
              <w:pStyle w:val="Heading2"/>
              <w:numPr>
                <w:ilvl w:val="0"/>
                <w:numId w:val="0"/>
              </w:numPr>
              <w:spacing w:after="120"/>
              <w:ind w:left="360"/>
              <w:contextualSpacing/>
              <w:jc w:val="left"/>
              <w:rPr>
                <w:sz w:val="24"/>
              </w:rPr>
            </w:pPr>
          </w:p>
        </w:tc>
      </w:tr>
    </w:tbl>
    <w:p w14:paraId="6E005CA2" w14:textId="77777777" w:rsidR="004C048F" w:rsidRDefault="004C048F" w:rsidP="00A336A2">
      <w:pPr>
        <w:rPr>
          <w:rFonts w:eastAsia="Arial" w:cs="Arial"/>
          <w:b/>
          <w:bCs/>
          <w:color w:val="000000" w:themeColor="text1"/>
          <w:sz w:val="28"/>
          <w:szCs w:val="28"/>
        </w:rPr>
      </w:pPr>
    </w:p>
    <w:p w14:paraId="42C2FB03" w14:textId="77777777" w:rsidR="004C048F" w:rsidRDefault="004C048F" w:rsidP="00A336A2">
      <w:pPr>
        <w:rPr>
          <w:rFonts w:eastAsia="Arial" w:cs="Arial"/>
          <w:b/>
          <w:bCs/>
          <w:color w:val="000000" w:themeColor="text1"/>
          <w:sz w:val="28"/>
          <w:szCs w:val="28"/>
        </w:rPr>
      </w:pPr>
    </w:p>
    <w:p w14:paraId="0D2BBA32" w14:textId="4E8C5611" w:rsidR="004C048F" w:rsidRDefault="004C048F" w:rsidP="00A336A2">
      <w:pPr>
        <w:rPr>
          <w:rFonts w:eastAsia="Arial" w:cs="Arial"/>
          <w:b/>
          <w:bCs/>
          <w:color w:val="000000" w:themeColor="text1"/>
          <w:sz w:val="28"/>
          <w:szCs w:val="28"/>
        </w:rPr>
      </w:pPr>
    </w:p>
    <w:p w14:paraId="78CEA01E" w14:textId="29E185DA" w:rsidR="0005223D" w:rsidRDefault="0005223D" w:rsidP="00A336A2">
      <w:pPr>
        <w:rPr>
          <w:rFonts w:eastAsia="Arial" w:cs="Arial"/>
          <w:b/>
          <w:bCs/>
          <w:color w:val="000000" w:themeColor="text1"/>
          <w:sz w:val="28"/>
          <w:szCs w:val="28"/>
        </w:rPr>
      </w:pPr>
    </w:p>
    <w:p w14:paraId="4BD8C5D9" w14:textId="562B04E0" w:rsidR="0005223D" w:rsidRDefault="0005223D" w:rsidP="00A336A2">
      <w:pPr>
        <w:rPr>
          <w:rFonts w:eastAsia="Arial" w:cs="Arial"/>
          <w:b/>
          <w:bCs/>
          <w:color w:val="000000" w:themeColor="text1"/>
          <w:sz w:val="28"/>
          <w:szCs w:val="28"/>
        </w:rPr>
      </w:pPr>
    </w:p>
    <w:p w14:paraId="4B66E68E" w14:textId="45A7C5FA" w:rsidR="0005223D" w:rsidRDefault="0005223D" w:rsidP="00A336A2">
      <w:pPr>
        <w:rPr>
          <w:rFonts w:eastAsia="Arial" w:cs="Arial"/>
          <w:b/>
          <w:bCs/>
          <w:color w:val="000000" w:themeColor="text1"/>
          <w:sz w:val="28"/>
          <w:szCs w:val="28"/>
        </w:rPr>
      </w:pPr>
    </w:p>
    <w:p w14:paraId="5062F357" w14:textId="7F1E438B" w:rsidR="0005223D" w:rsidRDefault="0005223D" w:rsidP="00A336A2">
      <w:pPr>
        <w:rPr>
          <w:rFonts w:eastAsia="Arial" w:cs="Arial"/>
          <w:b/>
          <w:bCs/>
          <w:color w:val="000000" w:themeColor="text1"/>
          <w:sz w:val="28"/>
          <w:szCs w:val="28"/>
        </w:rPr>
      </w:pPr>
    </w:p>
    <w:p w14:paraId="47121DC3" w14:textId="1D0C9BD5" w:rsidR="0005223D" w:rsidRDefault="0005223D" w:rsidP="00A336A2">
      <w:pPr>
        <w:rPr>
          <w:rFonts w:eastAsia="Arial" w:cs="Arial"/>
          <w:b/>
          <w:bCs/>
          <w:color w:val="000000" w:themeColor="text1"/>
          <w:sz w:val="28"/>
          <w:szCs w:val="28"/>
        </w:rPr>
      </w:pPr>
    </w:p>
    <w:p w14:paraId="07C2F3A1" w14:textId="5D091245" w:rsidR="0005223D" w:rsidRDefault="0005223D" w:rsidP="00A336A2">
      <w:pPr>
        <w:rPr>
          <w:rFonts w:eastAsia="Arial" w:cs="Arial"/>
          <w:b/>
          <w:bCs/>
          <w:color w:val="000000" w:themeColor="text1"/>
          <w:sz w:val="28"/>
          <w:szCs w:val="28"/>
        </w:rPr>
      </w:pPr>
    </w:p>
    <w:p w14:paraId="400ED668" w14:textId="1444187E" w:rsidR="0005223D" w:rsidRDefault="0005223D" w:rsidP="00A336A2">
      <w:pPr>
        <w:rPr>
          <w:rFonts w:eastAsia="Arial" w:cs="Arial"/>
          <w:b/>
          <w:bCs/>
          <w:color w:val="000000" w:themeColor="text1"/>
          <w:sz w:val="28"/>
          <w:szCs w:val="28"/>
        </w:rPr>
      </w:pPr>
    </w:p>
    <w:p w14:paraId="136C62E8" w14:textId="401B1C8C" w:rsidR="0005223D" w:rsidRDefault="0005223D" w:rsidP="00A336A2">
      <w:pPr>
        <w:rPr>
          <w:rFonts w:eastAsia="Arial" w:cs="Arial"/>
          <w:b/>
          <w:bCs/>
          <w:color w:val="000000" w:themeColor="text1"/>
          <w:sz w:val="28"/>
          <w:szCs w:val="28"/>
        </w:rPr>
      </w:pPr>
    </w:p>
    <w:p w14:paraId="6B22FE86" w14:textId="388B4873" w:rsidR="0005223D" w:rsidRDefault="0005223D" w:rsidP="00A336A2">
      <w:pPr>
        <w:rPr>
          <w:rFonts w:eastAsia="Arial" w:cs="Arial"/>
          <w:b/>
          <w:bCs/>
          <w:color w:val="000000" w:themeColor="text1"/>
          <w:sz w:val="28"/>
          <w:szCs w:val="28"/>
        </w:rPr>
      </w:pPr>
    </w:p>
    <w:p w14:paraId="526741A9" w14:textId="5E4EE116" w:rsidR="0005223D" w:rsidRDefault="0005223D" w:rsidP="00A336A2">
      <w:pPr>
        <w:rPr>
          <w:rFonts w:eastAsia="Arial" w:cs="Arial"/>
          <w:b/>
          <w:bCs/>
          <w:color w:val="000000" w:themeColor="text1"/>
          <w:sz w:val="28"/>
          <w:szCs w:val="28"/>
        </w:rPr>
      </w:pPr>
    </w:p>
    <w:p w14:paraId="131DEA07" w14:textId="7DA7CAA2" w:rsidR="0005223D" w:rsidRDefault="0005223D" w:rsidP="00A336A2">
      <w:pPr>
        <w:rPr>
          <w:rFonts w:eastAsia="Arial" w:cs="Arial"/>
          <w:b/>
          <w:bCs/>
          <w:color w:val="000000" w:themeColor="text1"/>
          <w:sz w:val="28"/>
          <w:szCs w:val="28"/>
        </w:rPr>
      </w:pPr>
    </w:p>
    <w:p w14:paraId="29159C9E" w14:textId="3D26254D" w:rsidR="0005223D" w:rsidRDefault="0005223D" w:rsidP="00A336A2">
      <w:pPr>
        <w:rPr>
          <w:rFonts w:eastAsia="Arial" w:cs="Arial"/>
          <w:b/>
          <w:bCs/>
          <w:color w:val="000000" w:themeColor="text1"/>
          <w:sz w:val="28"/>
          <w:szCs w:val="28"/>
        </w:rPr>
      </w:pPr>
    </w:p>
    <w:p w14:paraId="7B71D4E2" w14:textId="5900E11B" w:rsidR="0005223D" w:rsidRDefault="0005223D" w:rsidP="00A336A2">
      <w:pPr>
        <w:rPr>
          <w:rFonts w:eastAsia="Arial" w:cs="Arial"/>
          <w:b/>
          <w:bCs/>
          <w:color w:val="000000" w:themeColor="text1"/>
          <w:sz w:val="28"/>
          <w:szCs w:val="28"/>
        </w:rPr>
      </w:pPr>
    </w:p>
    <w:p w14:paraId="11C89E28" w14:textId="586813BC" w:rsidR="0005223D" w:rsidRDefault="0005223D" w:rsidP="00A336A2">
      <w:pPr>
        <w:rPr>
          <w:rFonts w:eastAsia="Arial" w:cs="Arial"/>
          <w:b/>
          <w:bCs/>
          <w:color w:val="000000" w:themeColor="text1"/>
          <w:sz w:val="28"/>
          <w:szCs w:val="28"/>
        </w:rPr>
      </w:pPr>
    </w:p>
    <w:p w14:paraId="2BC9FDC6" w14:textId="7F194CAC" w:rsidR="0005223D" w:rsidRDefault="0005223D" w:rsidP="00A336A2">
      <w:pPr>
        <w:rPr>
          <w:rFonts w:eastAsia="Arial" w:cs="Arial"/>
          <w:b/>
          <w:bCs/>
          <w:color w:val="000000" w:themeColor="text1"/>
          <w:sz w:val="28"/>
          <w:szCs w:val="28"/>
        </w:rPr>
      </w:pPr>
    </w:p>
    <w:p w14:paraId="089F6816" w14:textId="6668C25F" w:rsidR="0005223D" w:rsidRDefault="0005223D" w:rsidP="00A336A2">
      <w:pPr>
        <w:rPr>
          <w:rFonts w:eastAsia="Arial" w:cs="Arial"/>
          <w:b/>
          <w:bCs/>
          <w:color w:val="000000" w:themeColor="text1"/>
          <w:sz w:val="28"/>
          <w:szCs w:val="28"/>
        </w:rPr>
      </w:pPr>
    </w:p>
    <w:p w14:paraId="5BF5A10F" w14:textId="7930A186" w:rsidR="0005223D" w:rsidRDefault="0005223D" w:rsidP="00A336A2">
      <w:pPr>
        <w:rPr>
          <w:rFonts w:eastAsia="Arial" w:cs="Arial"/>
          <w:b/>
          <w:bCs/>
          <w:color w:val="000000" w:themeColor="text1"/>
          <w:sz w:val="28"/>
          <w:szCs w:val="28"/>
        </w:rPr>
      </w:pPr>
    </w:p>
    <w:p w14:paraId="59B19328" w14:textId="0C673A94" w:rsidR="0005223D" w:rsidRDefault="0005223D" w:rsidP="00A336A2">
      <w:pPr>
        <w:rPr>
          <w:rFonts w:eastAsia="Arial" w:cs="Arial"/>
          <w:b/>
          <w:bCs/>
          <w:color w:val="000000" w:themeColor="text1"/>
          <w:sz w:val="28"/>
          <w:szCs w:val="28"/>
        </w:rPr>
      </w:pPr>
    </w:p>
    <w:p w14:paraId="6F3EF975" w14:textId="5DF4F876" w:rsidR="0005223D" w:rsidRDefault="0005223D" w:rsidP="00A336A2">
      <w:pPr>
        <w:rPr>
          <w:rFonts w:eastAsia="Arial" w:cs="Arial"/>
          <w:b/>
          <w:bCs/>
          <w:color w:val="000000" w:themeColor="text1"/>
          <w:sz w:val="28"/>
          <w:szCs w:val="28"/>
        </w:rPr>
      </w:pPr>
    </w:p>
    <w:p w14:paraId="4DC95D3C" w14:textId="50EA6590" w:rsidR="00A336A2" w:rsidRDefault="00A336A2" w:rsidP="00A336A2">
      <w:pPr>
        <w:rPr>
          <w:rFonts w:eastAsia="Arial" w:cs="Arial"/>
          <w:b/>
          <w:bCs/>
          <w:color w:val="000000" w:themeColor="text1"/>
          <w:sz w:val="28"/>
          <w:szCs w:val="28"/>
        </w:rPr>
      </w:pPr>
      <w:r w:rsidRPr="008C6D75">
        <w:rPr>
          <w:rFonts w:eastAsia="Arial" w:cs="Arial"/>
          <w:b/>
          <w:bCs/>
          <w:color w:val="000000" w:themeColor="text1"/>
          <w:sz w:val="28"/>
          <w:szCs w:val="28"/>
        </w:rPr>
        <w:lastRenderedPageBreak/>
        <w:t xml:space="preserve">Appendix </w:t>
      </w:r>
      <w:r>
        <w:rPr>
          <w:rFonts w:eastAsia="Arial" w:cs="Arial"/>
          <w:b/>
          <w:bCs/>
          <w:color w:val="000000" w:themeColor="text1"/>
          <w:sz w:val="28"/>
          <w:szCs w:val="28"/>
        </w:rPr>
        <w:t>D</w:t>
      </w:r>
      <w:r w:rsidRPr="008C6D75">
        <w:rPr>
          <w:rFonts w:eastAsia="Arial" w:cs="Arial"/>
          <w:b/>
          <w:bCs/>
          <w:color w:val="000000" w:themeColor="text1"/>
          <w:sz w:val="28"/>
          <w:szCs w:val="28"/>
        </w:rPr>
        <w:t xml:space="preserve"> – </w:t>
      </w:r>
      <w:r>
        <w:rPr>
          <w:rFonts w:eastAsia="Arial" w:cs="Arial"/>
          <w:b/>
          <w:bCs/>
          <w:color w:val="000000" w:themeColor="text1"/>
          <w:sz w:val="28"/>
          <w:szCs w:val="28"/>
        </w:rPr>
        <w:t xml:space="preserve">Child Maintenance Service report information requirements </w:t>
      </w:r>
      <w:r w:rsidR="00136A08">
        <w:rPr>
          <w:rFonts w:eastAsia="Arial" w:cs="Arial"/>
          <w:b/>
          <w:bCs/>
          <w:color w:val="000000" w:themeColor="text1"/>
          <w:sz w:val="28"/>
          <w:szCs w:val="28"/>
        </w:rPr>
        <w:t xml:space="preserve">- </w:t>
      </w:r>
      <w:r w:rsidR="00136A08">
        <w:rPr>
          <w:b/>
          <w:bCs/>
          <w:sz w:val="24"/>
        </w:rPr>
        <w:t>These are currently under review and subject to change but is provided to support suppliers to understand the range of data items likely to be required.</w:t>
      </w:r>
      <w:r w:rsidR="00136A08" w:rsidRPr="009B18A3">
        <w:rPr>
          <w:sz w:val="24"/>
        </w:rPr>
        <w:t> </w:t>
      </w:r>
    </w:p>
    <w:p w14:paraId="647467F7" w14:textId="60C54CFD" w:rsidR="00544C15" w:rsidRDefault="00544C15" w:rsidP="00A336A2">
      <w:pPr>
        <w:rPr>
          <w:rFonts w:eastAsia="Arial" w:cs="Arial"/>
          <w:b/>
          <w:bCs/>
          <w:color w:val="000000" w:themeColor="text1"/>
          <w:sz w:val="28"/>
          <w:szCs w:val="28"/>
        </w:rPr>
      </w:pPr>
    </w:p>
    <w:p w14:paraId="0C277316" w14:textId="338182FE" w:rsidR="00544C15" w:rsidRPr="00544C15" w:rsidRDefault="00544C15" w:rsidP="00A336A2">
      <w:pPr>
        <w:rPr>
          <w:rFonts w:eastAsia="Arial" w:cs="Arial"/>
          <w:color w:val="000000" w:themeColor="text1"/>
          <w:sz w:val="28"/>
          <w:szCs w:val="28"/>
          <w:u w:val="single"/>
        </w:rPr>
      </w:pPr>
      <w:r>
        <w:rPr>
          <w:rFonts w:eastAsia="Arial" w:cs="Arial"/>
          <w:color w:val="000000" w:themeColor="text1"/>
          <w:sz w:val="28"/>
          <w:szCs w:val="28"/>
          <w:u w:val="single"/>
        </w:rPr>
        <w:t>Summary reports</w:t>
      </w:r>
      <w:r w:rsidR="00021AD4">
        <w:rPr>
          <w:rFonts w:eastAsia="Arial" w:cs="Arial"/>
          <w:color w:val="000000" w:themeColor="text1"/>
          <w:sz w:val="28"/>
          <w:szCs w:val="28"/>
          <w:u w:val="single"/>
        </w:rPr>
        <w:t xml:space="preserve"> required by the Child Maintenance Service </w:t>
      </w:r>
    </w:p>
    <w:p w14:paraId="09EF6216" w14:textId="77777777" w:rsidR="00572C2C" w:rsidRDefault="00572C2C" w:rsidP="0084783C">
      <w:pPr>
        <w:rPr>
          <w:rFonts w:eastAsia="Arial" w:cs="Arial"/>
          <w:b/>
          <w:bCs/>
          <w:color w:val="000000" w:themeColor="text1"/>
          <w:sz w:val="28"/>
          <w:szCs w:val="28"/>
        </w:rPr>
      </w:pPr>
    </w:p>
    <w:tbl>
      <w:tblPr>
        <w:tblW w:w="13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2"/>
        <w:gridCol w:w="1838"/>
        <w:gridCol w:w="8089"/>
      </w:tblGrid>
      <w:tr w:rsidR="000E5737" w:rsidRPr="006C7832" w14:paraId="4D09E78C" w14:textId="77777777" w:rsidTr="000E5737">
        <w:trPr>
          <w:trHeight w:val="240"/>
        </w:trPr>
        <w:tc>
          <w:tcPr>
            <w:tcW w:w="3873" w:type="dxa"/>
            <w:shd w:val="clear" w:color="auto" w:fill="D9D9D9" w:themeFill="background1" w:themeFillShade="D9"/>
            <w:vAlign w:val="center"/>
            <w:hideMark/>
          </w:tcPr>
          <w:p w14:paraId="3EC2E2A9" w14:textId="77777777" w:rsidR="00A336A2" w:rsidRPr="006C7832" w:rsidRDefault="00A336A2">
            <w:pPr>
              <w:pStyle w:val="Heading2"/>
              <w:numPr>
                <w:ilvl w:val="0"/>
                <w:numId w:val="0"/>
              </w:numPr>
              <w:ind w:left="360"/>
              <w:contextualSpacing/>
              <w:jc w:val="center"/>
              <w:rPr>
                <w:b/>
                <w:bCs/>
                <w:sz w:val="24"/>
              </w:rPr>
            </w:pPr>
            <w:r w:rsidRPr="006C7832">
              <w:rPr>
                <w:b/>
                <w:bCs/>
                <w:sz w:val="24"/>
              </w:rPr>
              <w:t>Summary</w:t>
            </w:r>
          </w:p>
        </w:tc>
        <w:tc>
          <w:tcPr>
            <w:tcW w:w="1656" w:type="dxa"/>
            <w:shd w:val="clear" w:color="auto" w:fill="D9D9D9" w:themeFill="background1" w:themeFillShade="D9"/>
          </w:tcPr>
          <w:p w14:paraId="557E4C54" w14:textId="0292B293" w:rsidR="00A336A2" w:rsidRPr="006C7832" w:rsidRDefault="007A5722">
            <w:pPr>
              <w:pStyle w:val="Heading2"/>
              <w:numPr>
                <w:ilvl w:val="0"/>
                <w:numId w:val="0"/>
              </w:numPr>
              <w:ind w:left="360"/>
              <w:contextualSpacing/>
              <w:jc w:val="center"/>
              <w:rPr>
                <w:b/>
                <w:bCs/>
                <w:sz w:val="24"/>
              </w:rPr>
            </w:pPr>
            <w:r>
              <w:rPr>
                <w:b/>
                <w:bCs/>
                <w:sz w:val="24"/>
              </w:rPr>
              <w:t>R</w:t>
            </w:r>
            <w:r w:rsidR="00A336A2">
              <w:rPr>
                <w:b/>
                <w:bCs/>
                <w:sz w:val="24"/>
              </w:rPr>
              <w:t>eference letter</w:t>
            </w:r>
          </w:p>
        </w:tc>
        <w:tc>
          <w:tcPr>
            <w:tcW w:w="8220" w:type="dxa"/>
            <w:shd w:val="clear" w:color="auto" w:fill="D9D9D9" w:themeFill="background1" w:themeFillShade="D9"/>
          </w:tcPr>
          <w:p w14:paraId="694311AC" w14:textId="34D2B9B8" w:rsidR="00A336A2" w:rsidRPr="006C7832" w:rsidRDefault="007A5722">
            <w:pPr>
              <w:pStyle w:val="Heading2"/>
              <w:numPr>
                <w:ilvl w:val="0"/>
                <w:numId w:val="0"/>
              </w:numPr>
              <w:ind w:left="360"/>
              <w:contextualSpacing/>
              <w:jc w:val="center"/>
              <w:rPr>
                <w:b/>
                <w:bCs/>
                <w:sz w:val="24"/>
              </w:rPr>
            </w:pPr>
            <w:r>
              <w:rPr>
                <w:b/>
                <w:bCs/>
                <w:sz w:val="24"/>
              </w:rPr>
              <w:t>D</w:t>
            </w:r>
            <w:r w:rsidR="00A336A2">
              <w:rPr>
                <w:b/>
                <w:bCs/>
                <w:sz w:val="24"/>
              </w:rPr>
              <w:t>escription or supplier proposal</w:t>
            </w:r>
          </w:p>
        </w:tc>
      </w:tr>
      <w:tr w:rsidR="000E5737" w:rsidRPr="009B18A3" w14:paraId="7F717818" w14:textId="77777777" w:rsidTr="000E5737">
        <w:tc>
          <w:tcPr>
            <w:tcW w:w="3873" w:type="dxa"/>
            <w:vMerge w:val="restart"/>
            <w:shd w:val="clear" w:color="auto" w:fill="auto"/>
          </w:tcPr>
          <w:p w14:paraId="1004CD90" w14:textId="77777777" w:rsidR="00A336A2" w:rsidRDefault="00A336A2">
            <w:pPr>
              <w:pStyle w:val="Heading2"/>
              <w:numPr>
                <w:ilvl w:val="0"/>
                <w:numId w:val="0"/>
              </w:numPr>
              <w:ind w:left="360"/>
              <w:contextualSpacing/>
              <w:jc w:val="left"/>
              <w:rPr>
                <w:sz w:val="24"/>
              </w:rPr>
            </w:pPr>
            <w:r w:rsidRPr="009B18A3">
              <w:rPr>
                <w:sz w:val="24"/>
              </w:rPr>
              <w:t>Verified Address and Contact Information </w:t>
            </w:r>
          </w:p>
          <w:p w14:paraId="234ECFC7" w14:textId="5A1BE75C" w:rsidR="00A336A2" w:rsidRPr="00AE2474" w:rsidRDefault="00A336A2">
            <w:pPr>
              <w:pStyle w:val="Heading2"/>
              <w:numPr>
                <w:ilvl w:val="0"/>
                <w:numId w:val="0"/>
              </w:numPr>
              <w:ind w:left="360"/>
              <w:contextualSpacing/>
              <w:jc w:val="left"/>
              <w:rPr>
                <w:b/>
                <w:bCs/>
                <w:color w:val="FF0000"/>
                <w:sz w:val="24"/>
              </w:rPr>
            </w:pPr>
          </w:p>
        </w:tc>
        <w:tc>
          <w:tcPr>
            <w:tcW w:w="1656" w:type="dxa"/>
            <w:shd w:val="clear" w:color="auto" w:fill="auto"/>
          </w:tcPr>
          <w:p w14:paraId="2185BD31" w14:textId="77777777" w:rsidR="00A336A2" w:rsidRPr="009B18A3" w:rsidRDefault="00A336A2">
            <w:pPr>
              <w:pStyle w:val="Heading2"/>
              <w:numPr>
                <w:ilvl w:val="0"/>
                <w:numId w:val="0"/>
              </w:numPr>
              <w:ind w:left="360"/>
              <w:contextualSpacing/>
              <w:jc w:val="left"/>
              <w:rPr>
                <w:sz w:val="24"/>
              </w:rPr>
            </w:pPr>
            <w:r>
              <w:rPr>
                <w:sz w:val="24"/>
              </w:rPr>
              <w:t>d</w:t>
            </w:r>
          </w:p>
        </w:tc>
        <w:tc>
          <w:tcPr>
            <w:tcW w:w="8220" w:type="dxa"/>
            <w:shd w:val="clear" w:color="auto" w:fill="auto"/>
          </w:tcPr>
          <w:p w14:paraId="22B7C79C" w14:textId="77777777" w:rsidR="00A336A2" w:rsidRPr="009B18A3" w:rsidRDefault="00A336A2">
            <w:pPr>
              <w:pStyle w:val="Heading2"/>
              <w:numPr>
                <w:ilvl w:val="0"/>
                <w:numId w:val="0"/>
              </w:numPr>
              <w:ind w:left="360"/>
              <w:contextualSpacing/>
              <w:jc w:val="left"/>
              <w:rPr>
                <w:sz w:val="24"/>
              </w:rPr>
            </w:pPr>
            <w:r>
              <w:rPr>
                <w:sz w:val="24"/>
              </w:rPr>
              <w:t xml:space="preserve">Full current address and previous addresses including dates of occupancy </w:t>
            </w:r>
          </w:p>
        </w:tc>
      </w:tr>
      <w:tr w:rsidR="000E5737" w14:paraId="5E69D67C" w14:textId="77777777" w:rsidTr="000E5737">
        <w:tc>
          <w:tcPr>
            <w:tcW w:w="3873" w:type="dxa"/>
            <w:vMerge/>
            <w:shd w:val="clear" w:color="auto" w:fill="auto"/>
          </w:tcPr>
          <w:p w14:paraId="3F193B69" w14:textId="77777777" w:rsidR="00A336A2" w:rsidRPr="009B18A3" w:rsidRDefault="00A336A2">
            <w:pPr>
              <w:pStyle w:val="Heading2"/>
              <w:numPr>
                <w:ilvl w:val="0"/>
                <w:numId w:val="0"/>
              </w:numPr>
              <w:ind w:left="360"/>
              <w:contextualSpacing/>
              <w:jc w:val="left"/>
              <w:rPr>
                <w:sz w:val="24"/>
              </w:rPr>
            </w:pPr>
          </w:p>
        </w:tc>
        <w:tc>
          <w:tcPr>
            <w:tcW w:w="1656" w:type="dxa"/>
            <w:shd w:val="clear" w:color="auto" w:fill="auto"/>
          </w:tcPr>
          <w:p w14:paraId="46090D60" w14:textId="77777777" w:rsidR="00A336A2" w:rsidRPr="009B18A3" w:rsidRDefault="00A336A2">
            <w:pPr>
              <w:pStyle w:val="Heading2"/>
              <w:numPr>
                <w:ilvl w:val="0"/>
                <w:numId w:val="0"/>
              </w:numPr>
              <w:ind w:left="360"/>
              <w:contextualSpacing/>
              <w:jc w:val="left"/>
              <w:rPr>
                <w:sz w:val="24"/>
              </w:rPr>
            </w:pPr>
            <w:r>
              <w:rPr>
                <w:sz w:val="24"/>
              </w:rPr>
              <w:t>c</w:t>
            </w:r>
          </w:p>
        </w:tc>
        <w:tc>
          <w:tcPr>
            <w:tcW w:w="8220" w:type="dxa"/>
            <w:shd w:val="clear" w:color="auto" w:fill="auto"/>
          </w:tcPr>
          <w:p w14:paraId="6452FABB" w14:textId="77777777" w:rsidR="00A336A2" w:rsidRDefault="00A336A2">
            <w:pPr>
              <w:pStyle w:val="Heading2"/>
              <w:numPr>
                <w:ilvl w:val="0"/>
                <w:numId w:val="0"/>
              </w:numPr>
              <w:ind w:left="360"/>
              <w:contextualSpacing/>
              <w:jc w:val="left"/>
              <w:rPr>
                <w:sz w:val="24"/>
              </w:rPr>
            </w:pPr>
            <w:r>
              <w:rPr>
                <w:sz w:val="24"/>
              </w:rPr>
              <w:t>Contact information, telephone numbers (landline, mobile, work) e mail addresses</w:t>
            </w:r>
          </w:p>
        </w:tc>
      </w:tr>
      <w:tr w:rsidR="000E5737" w:rsidRPr="009B18A3" w14:paraId="16C15628" w14:textId="77777777" w:rsidTr="000E5737">
        <w:tc>
          <w:tcPr>
            <w:tcW w:w="3873" w:type="dxa"/>
            <w:shd w:val="clear" w:color="auto" w:fill="auto"/>
          </w:tcPr>
          <w:p w14:paraId="1D564B3C" w14:textId="77777777" w:rsidR="00A336A2" w:rsidRPr="009B18A3" w:rsidRDefault="00A336A2">
            <w:pPr>
              <w:pStyle w:val="Heading2"/>
              <w:numPr>
                <w:ilvl w:val="0"/>
                <w:numId w:val="0"/>
              </w:numPr>
              <w:ind w:left="360"/>
              <w:contextualSpacing/>
              <w:jc w:val="left"/>
              <w:rPr>
                <w:sz w:val="24"/>
              </w:rPr>
            </w:pPr>
            <w:r w:rsidRPr="009B18A3">
              <w:rPr>
                <w:sz w:val="24"/>
              </w:rPr>
              <w:t>Recovery Score  </w:t>
            </w:r>
          </w:p>
        </w:tc>
        <w:tc>
          <w:tcPr>
            <w:tcW w:w="1656" w:type="dxa"/>
            <w:shd w:val="clear" w:color="auto" w:fill="auto"/>
          </w:tcPr>
          <w:p w14:paraId="1290FDC3" w14:textId="64D5E031" w:rsidR="00A336A2" w:rsidRPr="009B18A3" w:rsidRDefault="002C6C7E">
            <w:pPr>
              <w:pStyle w:val="Heading2"/>
              <w:numPr>
                <w:ilvl w:val="0"/>
                <w:numId w:val="0"/>
              </w:numPr>
              <w:ind w:left="360"/>
              <w:contextualSpacing/>
              <w:jc w:val="left"/>
              <w:rPr>
                <w:sz w:val="24"/>
              </w:rPr>
            </w:pPr>
            <w:r>
              <w:rPr>
                <w:sz w:val="24"/>
              </w:rPr>
              <w:t>NOT APPLICABLE</w:t>
            </w:r>
          </w:p>
        </w:tc>
        <w:tc>
          <w:tcPr>
            <w:tcW w:w="8220" w:type="dxa"/>
            <w:shd w:val="clear" w:color="auto" w:fill="auto"/>
          </w:tcPr>
          <w:p w14:paraId="5F63E7D2" w14:textId="77777777" w:rsidR="00A336A2" w:rsidRPr="009B18A3" w:rsidRDefault="00A336A2">
            <w:pPr>
              <w:pStyle w:val="Heading2"/>
              <w:numPr>
                <w:ilvl w:val="0"/>
                <w:numId w:val="0"/>
              </w:numPr>
              <w:ind w:left="360"/>
              <w:contextualSpacing/>
              <w:jc w:val="left"/>
              <w:rPr>
                <w:sz w:val="24"/>
              </w:rPr>
            </w:pPr>
            <w:r>
              <w:rPr>
                <w:sz w:val="24"/>
              </w:rPr>
              <w:t>Supplier proposal required</w:t>
            </w:r>
          </w:p>
        </w:tc>
      </w:tr>
      <w:tr w:rsidR="000E5737" w:rsidRPr="009B18A3" w14:paraId="66287B08" w14:textId="77777777" w:rsidTr="000E5737">
        <w:tc>
          <w:tcPr>
            <w:tcW w:w="3873" w:type="dxa"/>
            <w:shd w:val="clear" w:color="auto" w:fill="auto"/>
          </w:tcPr>
          <w:p w14:paraId="12130178" w14:textId="77777777" w:rsidR="00A336A2" w:rsidRPr="009B18A3" w:rsidRDefault="00A336A2">
            <w:pPr>
              <w:pStyle w:val="Heading2"/>
              <w:numPr>
                <w:ilvl w:val="0"/>
                <w:numId w:val="0"/>
              </w:numPr>
              <w:ind w:left="360"/>
              <w:contextualSpacing/>
              <w:jc w:val="left"/>
              <w:rPr>
                <w:sz w:val="24"/>
              </w:rPr>
            </w:pPr>
            <w:r w:rsidRPr="009B18A3">
              <w:rPr>
                <w:sz w:val="24"/>
              </w:rPr>
              <w:t>Affordability Score </w:t>
            </w:r>
          </w:p>
        </w:tc>
        <w:tc>
          <w:tcPr>
            <w:tcW w:w="1656" w:type="dxa"/>
            <w:shd w:val="clear" w:color="auto" w:fill="auto"/>
          </w:tcPr>
          <w:p w14:paraId="7E2C1043" w14:textId="26470D23" w:rsidR="00A336A2" w:rsidRPr="009B18A3" w:rsidRDefault="002C6C7E">
            <w:pPr>
              <w:pStyle w:val="Heading2"/>
              <w:numPr>
                <w:ilvl w:val="0"/>
                <w:numId w:val="0"/>
              </w:numPr>
              <w:ind w:left="360"/>
              <w:contextualSpacing/>
              <w:jc w:val="left"/>
              <w:rPr>
                <w:sz w:val="24"/>
              </w:rPr>
            </w:pPr>
            <w:r>
              <w:rPr>
                <w:sz w:val="24"/>
              </w:rPr>
              <w:t>NOT APPLICABLE</w:t>
            </w:r>
          </w:p>
        </w:tc>
        <w:tc>
          <w:tcPr>
            <w:tcW w:w="8220" w:type="dxa"/>
            <w:shd w:val="clear" w:color="auto" w:fill="auto"/>
          </w:tcPr>
          <w:p w14:paraId="7B78D8F7" w14:textId="77777777" w:rsidR="00A336A2" w:rsidRPr="009B18A3" w:rsidRDefault="00A336A2">
            <w:pPr>
              <w:pStyle w:val="Heading2"/>
              <w:numPr>
                <w:ilvl w:val="0"/>
                <w:numId w:val="0"/>
              </w:numPr>
              <w:ind w:left="360"/>
              <w:contextualSpacing/>
              <w:jc w:val="left"/>
              <w:rPr>
                <w:sz w:val="24"/>
              </w:rPr>
            </w:pPr>
            <w:r>
              <w:rPr>
                <w:sz w:val="24"/>
              </w:rPr>
              <w:t>Supplier proposal required</w:t>
            </w:r>
          </w:p>
        </w:tc>
      </w:tr>
      <w:tr w:rsidR="000E5737" w:rsidRPr="009B18A3" w14:paraId="3921E9C2" w14:textId="77777777" w:rsidTr="000E5737">
        <w:tc>
          <w:tcPr>
            <w:tcW w:w="3873" w:type="dxa"/>
            <w:shd w:val="clear" w:color="auto" w:fill="auto"/>
          </w:tcPr>
          <w:p w14:paraId="3A04D320" w14:textId="34343489" w:rsidR="00A336A2" w:rsidRPr="009B18A3" w:rsidRDefault="00A336A2">
            <w:pPr>
              <w:pStyle w:val="Heading2"/>
              <w:numPr>
                <w:ilvl w:val="0"/>
                <w:numId w:val="0"/>
              </w:numPr>
              <w:ind w:left="360"/>
              <w:contextualSpacing/>
              <w:jc w:val="left"/>
              <w:rPr>
                <w:sz w:val="24"/>
              </w:rPr>
            </w:pPr>
            <w:r w:rsidRPr="009B18A3">
              <w:rPr>
                <w:sz w:val="24"/>
              </w:rPr>
              <w:t>Vulnerability Indicator </w:t>
            </w:r>
          </w:p>
          <w:p w14:paraId="662437B5" w14:textId="0CAF7831" w:rsidR="00A336A2" w:rsidRPr="00AE2474" w:rsidRDefault="00A336A2">
            <w:pPr>
              <w:pStyle w:val="Heading2"/>
              <w:numPr>
                <w:ilvl w:val="0"/>
                <w:numId w:val="0"/>
              </w:numPr>
              <w:ind w:left="360"/>
              <w:contextualSpacing/>
              <w:jc w:val="left"/>
              <w:rPr>
                <w:b/>
                <w:bCs/>
                <w:color w:val="FF0000"/>
                <w:sz w:val="24"/>
              </w:rPr>
            </w:pPr>
          </w:p>
        </w:tc>
        <w:tc>
          <w:tcPr>
            <w:tcW w:w="1656" w:type="dxa"/>
            <w:shd w:val="clear" w:color="auto" w:fill="auto"/>
          </w:tcPr>
          <w:p w14:paraId="167A06BA" w14:textId="77777777" w:rsidR="00A336A2" w:rsidRPr="009B18A3" w:rsidRDefault="00A336A2">
            <w:pPr>
              <w:pStyle w:val="Heading2"/>
              <w:numPr>
                <w:ilvl w:val="0"/>
                <w:numId w:val="0"/>
              </w:numPr>
              <w:ind w:left="360"/>
              <w:contextualSpacing/>
              <w:jc w:val="left"/>
              <w:rPr>
                <w:sz w:val="24"/>
              </w:rPr>
            </w:pPr>
            <w:r>
              <w:rPr>
                <w:sz w:val="24"/>
              </w:rPr>
              <w:t>k</w:t>
            </w:r>
          </w:p>
        </w:tc>
        <w:tc>
          <w:tcPr>
            <w:tcW w:w="8220" w:type="dxa"/>
            <w:shd w:val="clear" w:color="auto" w:fill="auto"/>
          </w:tcPr>
          <w:p w14:paraId="6260DD98" w14:textId="77777777" w:rsidR="00A336A2" w:rsidRPr="009B18A3" w:rsidRDefault="00A336A2">
            <w:pPr>
              <w:pStyle w:val="Heading2"/>
              <w:numPr>
                <w:ilvl w:val="0"/>
                <w:numId w:val="0"/>
              </w:numPr>
              <w:ind w:left="360"/>
              <w:contextualSpacing/>
              <w:jc w:val="left"/>
              <w:rPr>
                <w:sz w:val="24"/>
              </w:rPr>
            </w:pPr>
            <w:r>
              <w:rPr>
                <w:sz w:val="24"/>
              </w:rPr>
              <w:t>Identification of individuals facing mild to extreme financial difficulty/vulnerability</w:t>
            </w:r>
          </w:p>
        </w:tc>
      </w:tr>
      <w:tr w:rsidR="000E5737" w:rsidRPr="009B18A3" w14:paraId="6D3D9D43" w14:textId="77777777" w:rsidTr="000E5737">
        <w:tc>
          <w:tcPr>
            <w:tcW w:w="3873" w:type="dxa"/>
            <w:shd w:val="clear" w:color="auto" w:fill="auto"/>
          </w:tcPr>
          <w:p w14:paraId="651193A3" w14:textId="77777777" w:rsidR="00A336A2" w:rsidRDefault="00A336A2">
            <w:pPr>
              <w:pStyle w:val="Heading2"/>
              <w:numPr>
                <w:ilvl w:val="0"/>
                <w:numId w:val="0"/>
              </w:numPr>
              <w:ind w:left="360"/>
              <w:contextualSpacing/>
              <w:jc w:val="left"/>
              <w:rPr>
                <w:sz w:val="24"/>
              </w:rPr>
            </w:pPr>
            <w:r w:rsidRPr="009B18A3">
              <w:rPr>
                <w:sz w:val="24"/>
              </w:rPr>
              <w:t>Propensity to Pay Rating </w:t>
            </w:r>
          </w:p>
          <w:p w14:paraId="6E59BE16" w14:textId="5A4CC073" w:rsidR="00A336A2" w:rsidRPr="009B18A3" w:rsidRDefault="00A336A2">
            <w:pPr>
              <w:pStyle w:val="Heading2"/>
              <w:numPr>
                <w:ilvl w:val="0"/>
                <w:numId w:val="0"/>
              </w:numPr>
              <w:ind w:left="360"/>
              <w:contextualSpacing/>
              <w:jc w:val="left"/>
              <w:rPr>
                <w:sz w:val="24"/>
              </w:rPr>
            </w:pPr>
          </w:p>
        </w:tc>
        <w:tc>
          <w:tcPr>
            <w:tcW w:w="1656" w:type="dxa"/>
            <w:shd w:val="clear" w:color="auto" w:fill="auto"/>
          </w:tcPr>
          <w:p w14:paraId="03DE4516" w14:textId="77777777" w:rsidR="00A336A2" w:rsidRPr="009B18A3" w:rsidRDefault="00A336A2">
            <w:pPr>
              <w:pStyle w:val="Heading2"/>
              <w:numPr>
                <w:ilvl w:val="0"/>
                <w:numId w:val="0"/>
              </w:numPr>
              <w:ind w:left="360"/>
              <w:contextualSpacing/>
              <w:jc w:val="left"/>
              <w:rPr>
                <w:sz w:val="24"/>
              </w:rPr>
            </w:pPr>
            <w:r>
              <w:rPr>
                <w:sz w:val="24"/>
              </w:rPr>
              <w:t>p</w:t>
            </w:r>
          </w:p>
        </w:tc>
        <w:tc>
          <w:tcPr>
            <w:tcW w:w="8220" w:type="dxa"/>
            <w:shd w:val="clear" w:color="auto" w:fill="auto"/>
          </w:tcPr>
          <w:p w14:paraId="010D1079" w14:textId="77777777" w:rsidR="00A336A2" w:rsidRPr="009B18A3" w:rsidRDefault="00A336A2">
            <w:pPr>
              <w:pStyle w:val="Heading2"/>
              <w:numPr>
                <w:ilvl w:val="0"/>
                <w:numId w:val="0"/>
              </w:numPr>
              <w:ind w:left="360"/>
              <w:contextualSpacing/>
              <w:jc w:val="left"/>
              <w:rPr>
                <w:sz w:val="24"/>
              </w:rPr>
            </w:pPr>
            <w:r>
              <w:rPr>
                <w:sz w:val="24"/>
              </w:rPr>
              <w:t>Scoring and segmentation based on ability and propensity to pay, ‘cant pays’ and ‘wont pays’</w:t>
            </w:r>
          </w:p>
        </w:tc>
      </w:tr>
      <w:tr w:rsidR="000E5737" w:rsidRPr="009B18A3" w14:paraId="7F4E1D48" w14:textId="77777777" w:rsidTr="000E5737">
        <w:tc>
          <w:tcPr>
            <w:tcW w:w="3873" w:type="dxa"/>
            <w:shd w:val="clear" w:color="auto" w:fill="auto"/>
          </w:tcPr>
          <w:p w14:paraId="6FC71317" w14:textId="77777777" w:rsidR="00A336A2" w:rsidRPr="00213884" w:rsidRDefault="00A336A2">
            <w:pPr>
              <w:pStyle w:val="Heading2"/>
              <w:numPr>
                <w:ilvl w:val="0"/>
                <w:numId w:val="0"/>
              </w:numPr>
              <w:ind w:left="360"/>
              <w:contextualSpacing/>
              <w:jc w:val="left"/>
              <w:rPr>
                <w:sz w:val="24"/>
              </w:rPr>
            </w:pPr>
            <w:r w:rsidRPr="009B18A3">
              <w:rPr>
                <w:sz w:val="24"/>
              </w:rPr>
              <w:t>Sanctions Data</w:t>
            </w:r>
          </w:p>
          <w:p w14:paraId="4334598F" w14:textId="77777777" w:rsidR="00A336A2" w:rsidRPr="009B18A3" w:rsidRDefault="00A336A2">
            <w:pPr>
              <w:pStyle w:val="Heading2"/>
              <w:numPr>
                <w:ilvl w:val="0"/>
                <w:numId w:val="0"/>
              </w:numPr>
              <w:ind w:left="360"/>
              <w:contextualSpacing/>
              <w:jc w:val="left"/>
              <w:rPr>
                <w:sz w:val="24"/>
              </w:rPr>
            </w:pPr>
          </w:p>
        </w:tc>
        <w:tc>
          <w:tcPr>
            <w:tcW w:w="1656" w:type="dxa"/>
            <w:shd w:val="clear" w:color="auto" w:fill="auto"/>
          </w:tcPr>
          <w:p w14:paraId="4A5C94B2" w14:textId="77777777" w:rsidR="00A336A2" w:rsidRPr="009B18A3" w:rsidRDefault="00A336A2">
            <w:pPr>
              <w:pStyle w:val="Heading2"/>
              <w:numPr>
                <w:ilvl w:val="0"/>
                <w:numId w:val="0"/>
              </w:numPr>
              <w:ind w:left="360"/>
              <w:contextualSpacing/>
              <w:jc w:val="left"/>
              <w:rPr>
                <w:sz w:val="24"/>
              </w:rPr>
            </w:pPr>
            <w:r>
              <w:rPr>
                <w:sz w:val="24"/>
              </w:rPr>
              <w:t>h</w:t>
            </w:r>
          </w:p>
        </w:tc>
        <w:tc>
          <w:tcPr>
            <w:tcW w:w="8220" w:type="dxa"/>
            <w:shd w:val="clear" w:color="auto" w:fill="auto"/>
          </w:tcPr>
          <w:p w14:paraId="5CC15105" w14:textId="77777777" w:rsidR="00A336A2" w:rsidRPr="009B18A3" w:rsidRDefault="00A336A2">
            <w:pPr>
              <w:pStyle w:val="Heading2"/>
              <w:numPr>
                <w:ilvl w:val="0"/>
                <w:numId w:val="0"/>
              </w:numPr>
              <w:ind w:left="360"/>
              <w:contextualSpacing/>
              <w:jc w:val="left"/>
              <w:rPr>
                <w:sz w:val="24"/>
              </w:rPr>
            </w:pPr>
            <w:r>
              <w:rPr>
                <w:sz w:val="24"/>
              </w:rPr>
              <w:t>Number of County Court judgements including age and value</w:t>
            </w:r>
          </w:p>
        </w:tc>
      </w:tr>
      <w:tr w:rsidR="000E5737" w:rsidRPr="009B18A3" w14:paraId="2E76472A" w14:textId="77777777" w:rsidTr="000E5737">
        <w:tc>
          <w:tcPr>
            <w:tcW w:w="3873" w:type="dxa"/>
            <w:shd w:val="clear" w:color="auto" w:fill="auto"/>
          </w:tcPr>
          <w:p w14:paraId="72C645A5" w14:textId="77777777" w:rsidR="00A336A2" w:rsidRPr="009B18A3" w:rsidRDefault="00A336A2">
            <w:pPr>
              <w:pStyle w:val="Heading2"/>
              <w:numPr>
                <w:ilvl w:val="0"/>
                <w:numId w:val="0"/>
              </w:numPr>
              <w:ind w:left="360"/>
              <w:contextualSpacing/>
              <w:jc w:val="left"/>
              <w:rPr>
                <w:sz w:val="24"/>
              </w:rPr>
            </w:pPr>
            <w:r w:rsidRPr="009B18A3">
              <w:rPr>
                <w:sz w:val="24"/>
              </w:rPr>
              <w:t>Notice of Correction </w:t>
            </w:r>
          </w:p>
        </w:tc>
        <w:tc>
          <w:tcPr>
            <w:tcW w:w="1656" w:type="dxa"/>
            <w:shd w:val="clear" w:color="auto" w:fill="auto"/>
          </w:tcPr>
          <w:p w14:paraId="3B6AB9C3" w14:textId="50D2FDDE" w:rsidR="00A336A2" w:rsidRPr="009B18A3" w:rsidRDefault="002C6C7E">
            <w:pPr>
              <w:pStyle w:val="Heading2"/>
              <w:numPr>
                <w:ilvl w:val="0"/>
                <w:numId w:val="0"/>
              </w:numPr>
              <w:ind w:left="360"/>
              <w:contextualSpacing/>
              <w:jc w:val="left"/>
              <w:rPr>
                <w:sz w:val="24"/>
              </w:rPr>
            </w:pPr>
            <w:r>
              <w:rPr>
                <w:sz w:val="24"/>
              </w:rPr>
              <w:t>NOT APPLICABLE</w:t>
            </w:r>
          </w:p>
        </w:tc>
        <w:tc>
          <w:tcPr>
            <w:tcW w:w="8220" w:type="dxa"/>
            <w:shd w:val="clear" w:color="auto" w:fill="auto"/>
          </w:tcPr>
          <w:p w14:paraId="08653A32" w14:textId="77777777" w:rsidR="00A336A2" w:rsidRPr="009B18A3" w:rsidRDefault="00A336A2">
            <w:pPr>
              <w:pStyle w:val="Heading2"/>
              <w:numPr>
                <w:ilvl w:val="0"/>
                <w:numId w:val="0"/>
              </w:numPr>
              <w:ind w:left="360"/>
              <w:contextualSpacing/>
              <w:jc w:val="left"/>
              <w:rPr>
                <w:sz w:val="24"/>
              </w:rPr>
            </w:pPr>
            <w:r>
              <w:rPr>
                <w:sz w:val="24"/>
              </w:rPr>
              <w:t>Supplier proposal required</w:t>
            </w:r>
          </w:p>
        </w:tc>
      </w:tr>
      <w:tr w:rsidR="000E5737" w:rsidRPr="009B18A3" w14:paraId="22C34C70" w14:textId="77777777" w:rsidTr="000E5737">
        <w:tc>
          <w:tcPr>
            <w:tcW w:w="3873" w:type="dxa"/>
            <w:shd w:val="clear" w:color="auto" w:fill="auto"/>
          </w:tcPr>
          <w:p w14:paraId="0A94D62D" w14:textId="77777777" w:rsidR="00A336A2" w:rsidRPr="009B18A3" w:rsidRDefault="00A336A2">
            <w:pPr>
              <w:pStyle w:val="Heading2"/>
              <w:numPr>
                <w:ilvl w:val="0"/>
                <w:numId w:val="0"/>
              </w:numPr>
              <w:ind w:left="360"/>
              <w:contextualSpacing/>
              <w:jc w:val="left"/>
              <w:rPr>
                <w:sz w:val="24"/>
              </w:rPr>
            </w:pPr>
            <w:r w:rsidRPr="009B18A3">
              <w:rPr>
                <w:sz w:val="24"/>
              </w:rPr>
              <w:t>Deceased Data </w:t>
            </w:r>
          </w:p>
          <w:p w14:paraId="0AE92D81" w14:textId="77777777" w:rsidR="00A336A2" w:rsidRPr="009B18A3" w:rsidRDefault="00A336A2">
            <w:pPr>
              <w:ind w:left="1080"/>
              <w:textAlignment w:val="baseline"/>
              <w:rPr>
                <w:sz w:val="24"/>
              </w:rPr>
            </w:pPr>
          </w:p>
        </w:tc>
        <w:tc>
          <w:tcPr>
            <w:tcW w:w="1656" w:type="dxa"/>
            <w:shd w:val="clear" w:color="auto" w:fill="auto"/>
          </w:tcPr>
          <w:p w14:paraId="2E836756" w14:textId="77777777" w:rsidR="00A336A2" w:rsidRPr="009B18A3" w:rsidRDefault="00A336A2">
            <w:pPr>
              <w:pStyle w:val="Heading2"/>
              <w:numPr>
                <w:ilvl w:val="0"/>
                <w:numId w:val="0"/>
              </w:numPr>
              <w:ind w:left="360"/>
              <w:contextualSpacing/>
              <w:jc w:val="left"/>
              <w:rPr>
                <w:sz w:val="24"/>
              </w:rPr>
            </w:pPr>
            <w:r>
              <w:rPr>
                <w:sz w:val="24"/>
              </w:rPr>
              <w:t>x</w:t>
            </w:r>
          </w:p>
        </w:tc>
        <w:tc>
          <w:tcPr>
            <w:tcW w:w="8220" w:type="dxa"/>
            <w:shd w:val="clear" w:color="auto" w:fill="auto"/>
          </w:tcPr>
          <w:p w14:paraId="02200DEF" w14:textId="77777777" w:rsidR="00A336A2" w:rsidRPr="009B18A3" w:rsidRDefault="00A336A2">
            <w:pPr>
              <w:pStyle w:val="Heading2"/>
              <w:numPr>
                <w:ilvl w:val="0"/>
                <w:numId w:val="0"/>
              </w:numPr>
              <w:ind w:left="360"/>
              <w:contextualSpacing/>
              <w:jc w:val="left"/>
              <w:rPr>
                <w:sz w:val="24"/>
              </w:rPr>
            </w:pPr>
            <w:r>
              <w:rPr>
                <w:sz w:val="24"/>
              </w:rPr>
              <w:t xml:space="preserve">Identification of deceased persons </w:t>
            </w:r>
          </w:p>
        </w:tc>
      </w:tr>
      <w:tr w:rsidR="000E5737" w:rsidRPr="009B18A3" w14:paraId="39AB3AA4" w14:textId="77777777" w:rsidTr="000E5737">
        <w:tc>
          <w:tcPr>
            <w:tcW w:w="3873" w:type="dxa"/>
            <w:shd w:val="clear" w:color="auto" w:fill="auto"/>
          </w:tcPr>
          <w:p w14:paraId="39582A86" w14:textId="77777777" w:rsidR="00A336A2" w:rsidRPr="009B18A3" w:rsidRDefault="00A336A2">
            <w:pPr>
              <w:pStyle w:val="Heading2"/>
              <w:numPr>
                <w:ilvl w:val="0"/>
                <w:numId w:val="0"/>
              </w:numPr>
              <w:ind w:left="360"/>
              <w:contextualSpacing/>
              <w:jc w:val="left"/>
              <w:rPr>
                <w:sz w:val="24"/>
              </w:rPr>
            </w:pPr>
            <w:r w:rsidRPr="009B18A3">
              <w:rPr>
                <w:sz w:val="24"/>
              </w:rPr>
              <w:t>CIFAS</w:t>
            </w:r>
            <w:r>
              <w:rPr>
                <w:sz w:val="24"/>
              </w:rPr>
              <w:t xml:space="preserve"> (Credit Industry Fraud Avoidance System)</w:t>
            </w:r>
            <w:r w:rsidRPr="009B18A3">
              <w:rPr>
                <w:sz w:val="24"/>
              </w:rPr>
              <w:t xml:space="preserve"> Data </w:t>
            </w:r>
          </w:p>
          <w:p w14:paraId="06642C40" w14:textId="77777777" w:rsidR="00A336A2" w:rsidRPr="009B18A3" w:rsidRDefault="00A336A2">
            <w:pPr>
              <w:ind w:left="1080"/>
              <w:textAlignment w:val="baseline"/>
              <w:rPr>
                <w:sz w:val="24"/>
              </w:rPr>
            </w:pPr>
          </w:p>
        </w:tc>
        <w:tc>
          <w:tcPr>
            <w:tcW w:w="1656" w:type="dxa"/>
            <w:shd w:val="clear" w:color="auto" w:fill="auto"/>
          </w:tcPr>
          <w:p w14:paraId="4C02575C" w14:textId="77777777" w:rsidR="00A336A2" w:rsidRPr="009B18A3" w:rsidRDefault="00A336A2">
            <w:pPr>
              <w:pStyle w:val="Heading2"/>
              <w:numPr>
                <w:ilvl w:val="0"/>
                <w:numId w:val="0"/>
              </w:numPr>
              <w:ind w:left="360"/>
              <w:contextualSpacing/>
              <w:jc w:val="left"/>
              <w:rPr>
                <w:sz w:val="24"/>
              </w:rPr>
            </w:pPr>
            <w:r>
              <w:rPr>
                <w:sz w:val="24"/>
              </w:rPr>
              <w:lastRenderedPageBreak/>
              <w:t>q</w:t>
            </w:r>
          </w:p>
        </w:tc>
        <w:tc>
          <w:tcPr>
            <w:tcW w:w="8220" w:type="dxa"/>
            <w:shd w:val="clear" w:color="auto" w:fill="auto"/>
          </w:tcPr>
          <w:p w14:paraId="10DE4289" w14:textId="77777777" w:rsidR="00A336A2" w:rsidRPr="009B18A3" w:rsidRDefault="00A336A2">
            <w:pPr>
              <w:pStyle w:val="Heading2"/>
              <w:numPr>
                <w:ilvl w:val="0"/>
                <w:numId w:val="0"/>
              </w:numPr>
              <w:ind w:left="360"/>
              <w:contextualSpacing/>
              <w:jc w:val="left"/>
              <w:rPr>
                <w:sz w:val="24"/>
              </w:rPr>
            </w:pPr>
            <w:r>
              <w:rPr>
                <w:sz w:val="24"/>
              </w:rPr>
              <w:t>Bank of England Sanctions lists and other fraud identification sources e.g. CIFAS etc.</w:t>
            </w:r>
          </w:p>
        </w:tc>
      </w:tr>
      <w:tr w:rsidR="000E5737" w:rsidRPr="009B18A3" w14:paraId="76D49F6D" w14:textId="77777777" w:rsidTr="000E5737">
        <w:tc>
          <w:tcPr>
            <w:tcW w:w="3873" w:type="dxa"/>
            <w:shd w:val="clear" w:color="auto" w:fill="auto"/>
          </w:tcPr>
          <w:p w14:paraId="78F57A3E" w14:textId="77777777" w:rsidR="00A336A2" w:rsidRPr="009B18A3" w:rsidRDefault="00A336A2">
            <w:pPr>
              <w:pStyle w:val="Heading2"/>
              <w:numPr>
                <w:ilvl w:val="0"/>
                <w:numId w:val="0"/>
              </w:numPr>
              <w:ind w:left="360"/>
              <w:contextualSpacing/>
              <w:jc w:val="left"/>
              <w:rPr>
                <w:sz w:val="24"/>
              </w:rPr>
            </w:pPr>
            <w:r w:rsidRPr="009B18A3">
              <w:rPr>
                <w:sz w:val="24"/>
              </w:rPr>
              <w:t>Trace Data </w:t>
            </w:r>
          </w:p>
          <w:p w14:paraId="7C5FA677" w14:textId="77777777" w:rsidR="00A336A2" w:rsidRPr="009B18A3" w:rsidRDefault="00A336A2">
            <w:pPr>
              <w:ind w:left="1080"/>
              <w:textAlignment w:val="baseline"/>
              <w:rPr>
                <w:sz w:val="24"/>
              </w:rPr>
            </w:pPr>
          </w:p>
        </w:tc>
        <w:tc>
          <w:tcPr>
            <w:tcW w:w="1656" w:type="dxa"/>
            <w:shd w:val="clear" w:color="auto" w:fill="auto"/>
          </w:tcPr>
          <w:p w14:paraId="7C820C80" w14:textId="77777777" w:rsidR="00A336A2" w:rsidRPr="009B18A3" w:rsidRDefault="00A336A2">
            <w:pPr>
              <w:pStyle w:val="Heading2"/>
              <w:numPr>
                <w:ilvl w:val="0"/>
                <w:numId w:val="0"/>
              </w:numPr>
              <w:ind w:left="360"/>
              <w:contextualSpacing/>
              <w:jc w:val="left"/>
              <w:rPr>
                <w:sz w:val="24"/>
              </w:rPr>
            </w:pPr>
            <w:proofErr w:type="spellStart"/>
            <w:r>
              <w:rPr>
                <w:sz w:val="24"/>
              </w:rPr>
              <w:t>qq</w:t>
            </w:r>
            <w:proofErr w:type="spellEnd"/>
          </w:p>
        </w:tc>
        <w:tc>
          <w:tcPr>
            <w:tcW w:w="8220" w:type="dxa"/>
            <w:shd w:val="clear" w:color="auto" w:fill="auto"/>
          </w:tcPr>
          <w:p w14:paraId="242692A6" w14:textId="77777777" w:rsidR="00A336A2" w:rsidRPr="009B18A3" w:rsidRDefault="00A336A2">
            <w:pPr>
              <w:pStyle w:val="Heading2"/>
              <w:numPr>
                <w:ilvl w:val="0"/>
                <w:numId w:val="0"/>
              </w:numPr>
              <w:ind w:left="360"/>
              <w:contextualSpacing/>
              <w:jc w:val="left"/>
              <w:rPr>
                <w:sz w:val="24"/>
              </w:rPr>
            </w:pPr>
            <w:r>
              <w:rPr>
                <w:sz w:val="24"/>
              </w:rPr>
              <w:t>Date of occupancy, redirection dates, dates properties sold</w:t>
            </w:r>
          </w:p>
        </w:tc>
      </w:tr>
      <w:tr w:rsidR="000E5737" w:rsidRPr="009B18A3" w14:paraId="42CAA72D" w14:textId="77777777" w:rsidTr="000E5737">
        <w:tc>
          <w:tcPr>
            <w:tcW w:w="3873" w:type="dxa"/>
            <w:shd w:val="clear" w:color="auto" w:fill="auto"/>
          </w:tcPr>
          <w:p w14:paraId="55F5107B" w14:textId="77777777" w:rsidR="00A336A2" w:rsidRPr="009B18A3" w:rsidRDefault="00A336A2">
            <w:pPr>
              <w:pStyle w:val="Heading2"/>
              <w:numPr>
                <w:ilvl w:val="0"/>
                <w:numId w:val="0"/>
              </w:numPr>
              <w:ind w:left="360"/>
              <w:contextualSpacing/>
              <w:jc w:val="left"/>
              <w:rPr>
                <w:sz w:val="24"/>
              </w:rPr>
            </w:pPr>
            <w:r w:rsidRPr="009B18A3">
              <w:rPr>
                <w:sz w:val="24"/>
              </w:rPr>
              <w:t>Alias Data </w:t>
            </w:r>
          </w:p>
          <w:p w14:paraId="35863080" w14:textId="77777777" w:rsidR="00A336A2" w:rsidRPr="009B18A3" w:rsidRDefault="00A336A2">
            <w:pPr>
              <w:ind w:left="1080"/>
              <w:textAlignment w:val="baseline"/>
              <w:rPr>
                <w:sz w:val="24"/>
              </w:rPr>
            </w:pPr>
          </w:p>
        </w:tc>
        <w:tc>
          <w:tcPr>
            <w:tcW w:w="1656" w:type="dxa"/>
            <w:shd w:val="clear" w:color="auto" w:fill="auto"/>
          </w:tcPr>
          <w:p w14:paraId="77FF74F7" w14:textId="77777777" w:rsidR="00A336A2" w:rsidRPr="009B18A3" w:rsidRDefault="00A336A2">
            <w:pPr>
              <w:pStyle w:val="Heading2"/>
              <w:numPr>
                <w:ilvl w:val="0"/>
                <w:numId w:val="0"/>
              </w:numPr>
              <w:ind w:left="360"/>
              <w:contextualSpacing/>
              <w:jc w:val="left"/>
              <w:rPr>
                <w:sz w:val="24"/>
              </w:rPr>
            </w:pPr>
            <w:r>
              <w:rPr>
                <w:sz w:val="24"/>
              </w:rPr>
              <w:t>a</w:t>
            </w:r>
          </w:p>
        </w:tc>
        <w:tc>
          <w:tcPr>
            <w:tcW w:w="8220" w:type="dxa"/>
            <w:shd w:val="clear" w:color="auto" w:fill="auto"/>
          </w:tcPr>
          <w:p w14:paraId="1E371919" w14:textId="77777777" w:rsidR="00A336A2" w:rsidRPr="009B18A3" w:rsidRDefault="00A336A2">
            <w:pPr>
              <w:pStyle w:val="Heading2"/>
              <w:numPr>
                <w:ilvl w:val="0"/>
                <w:numId w:val="0"/>
              </w:numPr>
              <w:ind w:left="360"/>
              <w:contextualSpacing/>
              <w:jc w:val="left"/>
              <w:rPr>
                <w:sz w:val="24"/>
              </w:rPr>
            </w:pPr>
            <w:r>
              <w:rPr>
                <w:sz w:val="24"/>
              </w:rPr>
              <w:t>Full name and gender and any aliases</w:t>
            </w:r>
          </w:p>
        </w:tc>
      </w:tr>
      <w:tr w:rsidR="000E5737" w:rsidRPr="009B18A3" w14:paraId="27732CCD" w14:textId="77777777" w:rsidTr="000E5737">
        <w:tc>
          <w:tcPr>
            <w:tcW w:w="3873" w:type="dxa"/>
            <w:shd w:val="clear" w:color="auto" w:fill="auto"/>
          </w:tcPr>
          <w:p w14:paraId="737C540B" w14:textId="77777777" w:rsidR="00A336A2" w:rsidRPr="009B18A3" w:rsidRDefault="00A336A2">
            <w:pPr>
              <w:pStyle w:val="Heading2"/>
              <w:numPr>
                <w:ilvl w:val="0"/>
                <w:numId w:val="0"/>
              </w:numPr>
              <w:ind w:left="360"/>
              <w:contextualSpacing/>
              <w:jc w:val="left"/>
              <w:rPr>
                <w:sz w:val="24"/>
              </w:rPr>
            </w:pPr>
            <w:r w:rsidRPr="009B18A3">
              <w:rPr>
                <w:sz w:val="24"/>
              </w:rPr>
              <w:t>Associate Data </w:t>
            </w:r>
          </w:p>
          <w:p w14:paraId="03B11D04" w14:textId="77777777" w:rsidR="00A336A2" w:rsidRPr="009B18A3" w:rsidRDefault="00A336A2">
            <w:pPr>
              <w:ind w:left="1080"/>
              <w:textAlignment w:val="baseline"/>
              <w:rPr>
                <w:sz w:val="24"/>
              </w:rPr>
            </w:pPr>
          </w:p>
        </w:tc>
        <w:tc>
          <w:tcPr>
            <w:tcW w:w="1656" w:type="dxa"/>
            <w:shd w:val="clear" w:color="auto" w:fill="auto"/>
          </w:tcPr>
          <w:p w14:paraId="3CB2CF09" w14:textId="77777777" w:rsidR="00A336A2" w:rsidRPr="009B18A3" w:rsidRDefault="00A336A2">
            <w:pPr>
              <w:pStyle w:val="Heading2"/>
              <w:numPr>
                <w:ilvl w:val="0"/>
                <w:numId w:val="0"/>
              </w:numPr>
              <w:ind w:left="360"/>
              <w:contextualSpacing/>
              <w:jc w:val="left"/>
              <w:rPr>
                <w:sz w:val="24"/>
              </w:rPr>
            </w:pPr>
            <w:proofErr w:type="spellStart"/>
            <w:r>
              <w:rPr>
                <w:sz w:val="24"/>
              </w:rPr>
              <w:t>nn</w:t>
            </w:r>
            <w:proofErr w:type="spellEnd"/>
          </w:p>
        </w:tc>
        <w:tc>
          <w:tcPr>
            <w:tcW w:w="8220" w:type="dxa"/>
            <w:shd w:val="clear" w:color="auto" w:fill="auto"/>
          </w:tcPr>
          <w:p w14:paraId="32BD6908" w14:textId="77777777" w:rsidR="00A336A2" w:rsidRPr="009B18A3" w:rsidRDefault="00A336A2">
            <w:pPr>
              <w:pStyle w:val="Heading2"/>
              <w:numPr>
                <w:ilvl w:val="0"/>
                <w:numId w:val="0"/>
              </w:numPr>
              <w:ind w:left="360"/>
              <w:contextualSpacing/>
              <w:jc w:val="left"/>
              <w:rPr>
                <w:sz w:val="24"/>
              </w:rPr>
            </w:pPr>
            <w:r>
              <w:rPr>
                <w:sz w:val="24"/>
              </w:rPr>
              <w:t>Identification of Spouse and/or financial associates to the customer</w:t>
            </w:r>
          </w:p>
        </w:tc>
      </w:tr>
      <w:tr w:rsidR="000E5737" w:rsidRPr="009B18A3" w14:paraId="784C3E46" w14:textId="77777777" w:rsidTr="000E5737">
        <w:tc>
          <w:tcPr>
            <w:tcW w:w="3873" w:type="dxa"/>
            <w:shd w:val="clear" w:color="auto" w:fill="auto"/>
          </w:tcPr>
          <w:p w14:paraId="088A8699" w14:textId="77777777" w:rsidR="00A336A2" w:rsidRPr="009B18A3" w:rsidRDefault="00A336A2">
            <w:pPr>
              <w:pStyle w:val="Heading2"/>
              <w:numPr>
                <w:ilvl w:val="0"/>
                <w:numId w:val="0"/>
              </w:numPr>
              <w:ind w:left="360"/>
              <w:contextualSpacing/>
              <w:jc w:val="left"/>
              <w:rPr>
                <w:sz w:val="24"/>
              </w:rPr>
            </w:pPr>
            <w:r w:rsidRPr="009B18A3">
              <w:rPr>
                <w:sz w:val="24"/>
              </w:rPr>
              <w:t>Electoral Roll Data </w:t>
            </w:r>
          </w:p>
        </w:tc>
        <w:tc>
          <w:tcPr>
            <w:tcW w:w="1656" w:type="dxa"/>
            <w:shd w:val="clear" w:color="auto" w:fill="auto"/>
          </w:tcPr>
          <w:p w14:paraId="455A520E" w14:textId="77777777" w:rsidR="00A336A2" w:rsidRPr="009B18A3" w:rsidRDefault="00A336A2">
            <w:pPr>
              <w:pStyle w:val="Heading2"/>
              <w:numPr>
                <w:ilvl w:val="0"/>
                <w:numId w:val="0"/>
              </w:numPr>
              <w:ind w:left="360"/>
              <w:contextualSpacing/>
              <w:jc w:val="left"/>
              <w:rPr>
                <w:sz w:val="24"/>
              </w:rPr>
            </w:pPr>
            <w:r>
              <w:rPr>
                <w:sz w:val="24"/>
              </w:rPr>
              <w:t>gg</w:t>
            </w:r>
          </w:p>
        </w:tc>
        <w:tc>
          <w:tcPr>
            <w:tcW w:w="8220" w:type="dxa"/>
            <w:shd w:val="clear" w:color="auto" w:fill="auto"/>
          </w:tcPr>
          <w:p w14:paraId="350ABEF3" w14:textId="77777777" w:rsidR="00A336A2" w:rsidRPr="009B18A3" w:rsidRDefault="00A336A2">
            <w:pPr>
              <w:pStyle w:val="Heading2"/>
              <w:numPr>
                <w:ilvl w:val="0"/>
                <w:numId w:val="0"/>
              </w:numPr>
              <w:ind w:left="360"/>
              <w:contextualSpacing/>
              <w:jc w:val="left"/>
              <w:rPr>
                <w:sz w:val="24"/>
              </w:rPr>
            </w:pPr>
            <w:r>
              <w:rPr>
                <w:sz w:val="24"/>
              </w:rPr>
              <w:t>Full and historic electoral roll, address and location information</w:t>
            </w:r>
          </w:p>
        </w:tc>
      </w:tr>
      <w:tr w:rsidR="000E5737" w:rsidRPr="009B18A3" w14:paraId="13E9F70B" w14:textId="77777777" w:rsidTr="000E5737">
        <w:tc>
          <w:tcPr>
            <w:tcW w:w="3873" w:type="dxa"/>
            <w:shd w:val="clear" w:color="auto" w:fill="auto"/>
          </w:tcPr>
          <w:p w14:paraId="1FFE0702" w14:textId="77777777" w:rsidR="00A336A2" w:rsidRPr="009B18A3" w:rsidRDefault="00A336A2">
            <w:pPr>
              <w:pStyle w:val="Heading2"/>
              <w:numPr>
                <w:ilvl w:val="0"/>
                <w:numId w:val="0"/>
              </w:numPr>
              <w:ind w:left="360"/>
              <w:contextualSpacing/>
              <w:jc w:val="left"/>
              <w:rPr>
                <w:sz w:val="24"/>
              </w:rPr>
            </w:pPr>
            <w:r w:rsidRPr="009B18A3">
              <w:rPr>
                <w:sz w:val="24"/>
              </w:rPr>
              <w:t>Court &amp; Insolvency Data</w:t>
            </w:r>
          </w:p>
        </w:tc>
        <w:tc>
          <w:tcPr>
            <w:tcW w:w="1656" w:type="dxa"/>
            <w:shd w:val="clear" w:color="auto" w:fill="auto"/>
          </w:tcPr>
          <w:p w14:paraId="6F5F89B4" w14:textId="77777777" w:rsidR="00A336A2" w:rsidRPr="009B18A3" w:rsidRDefault="00A336A2">
            <w:pPr>
              <w:pStyle w:val="Heading2"/>
              <w:numPr>
                <w:ilvl w:val="0"/>
                <w:numId w:val="0"/>
              </w:numPr>
              <w:ind w:left="360"/>
              <w:contextualSpacing/>
              <w:jc w:val="left"/>
              <w:rPr>
                <w:sz w:val="24"/>
              </w:rPr>
            </w:pPr>
            <w:r>
              <w:rPr>
                <w:sz w:val="24"/>
              </w:rPr>
              <w:t>j</w:t>
            </w:r>
          </w:p>
        </w:tc>
        <w:tc>
          <w:tcPr>
            <w:tcW w:w="8220" w:type="dxa"/>
            <w:shd w:val="clear" w:color="auto" w:fill="auto"/>
          </w:tcPr>
          <w:p w14:paraId="3F329E26" w14:textId="77777777" w:rsidR="00A336A2" w:rsidRPr="009B18A3" w:rsidRDefault="00A336A2">
            <w:pPr>
              <w:pStyle w:val="Heading2"/>
              <w:numPr>
                <w:ilvl w:val="0"/>
                <w:numId w:val="0"/>
              </w:numPr>
              <w:ind w:left="360"/>
              <w:contextualSpacing/>
              <w:jc w:val="left"/>
              <w:rPr>
                <w:sz w:val="24"/>
              </w:rPr>
            </w:pPr>
            <w:r>
              <w:rPr>
                <w:sz w:val="24"/>
              </w:rPr>
              <w:t>Identification of individuals in Bankruptcy, Debt Management Plans or Individual Voluntary Agreement and other forms of insolvency</w:t>
            </w:r>
          </w:p>
        </w:tc>
      </w:tr>
      <w:tr w:rsidR="000E5737" w:rsidRPr="009B18A3" w14:paraId="1A4EA806" w14:textId="77777777" w:rsidTr="000E5737">
        <w:tc>
          <w:tcPr>
            <w:tcW w:w="3873" w:type="dxa"/>
            <w:shd w:val="clear" w:color="auto" w:fill="auto"/>
          </w:tcPr>
          <w:p w14:paraId="11B70F4E" w14:textId="77777777" w:rsidR="00A336A2" w:rsidRPr="009B18A3" w:rsidRDefault="00A336A2">
            <w:pPr>
              <w:pStyle w:val="Heading2"/>
              <w:numPr>
                <w:ilvl w:val="0"/>
                <w:numId w:val="0"/>
              </w:numPr>
              <w:ind w:left="360"/>
              <w:contextualSpacing/>
              <w:jc w:val="left"/>
              <w:rPr>
                <w:sz w:val="24"/>
              </w:rPr>
            </w:pPr>
            <w:r w:rsidRPr="009B18A3">
              <w:rPr>
                <w:sz w:val="24"/>
              </w:rPr>
              <w:t>Account Data </w:t>
            </w:r>
          </w:p>
          <w:p w14:paraId="36D2E08E" w14:textId="77777777" w:rsidR="00A336A2" w:rsidRPr="009B18A3" w:rsidRDefault="00A336A2">
            <w:pPr>
              <w:ind w:left="1080"/>
              <w:textAlignment w:val="baseline"/>
              <w:rPr>
                <w:sz w:val="24"/>
              </w:rPr>
            </w:pPr>
          </w:p>
        </w:tc>
        <w:tc>
          <w:tcPr>
            <w:tcW w:w="1656" w:type="dxa"/>
            <w:shd w:val="clear" w:color="auto" w:fill="auto"/>
          </w:tcPr>
          <w:p w14:paraId="52FD6A6C" w14:textId="77777777" w:rsidR="00A336A2" w:rsidRPr="009B18A3" w:rsidRDefault="00A336A2">
            <w:pPr>
              <w:pStyle w:val="Heading2"/>
              <w:numPr>
                <w:ilvl w:val="0"/>
                <w:numId w:val="0"/>
              </w:numPr>
              <w:ind w:left="360"/>
              <w:contextualSpacing/>
              <w:jc w:val="left"/>
              <w:rPr>
                <w:sz w:val="24"/>
              </w:rPr>
            </w:pPr>
            <w:proofErr w:type="spellStart"/>
            <w:r>
              <w:rPr>
                <w:sz w:val="24"/>
              </w:rPr>
              <w:t>tt</w:t>
            </w:r>
            <w:proofErr w:type="spellEnd"/>
          </w:p>
        </w:tc>
        <w:tc>
          <w:tcPr>
            <w:tcW w:w="8220" w:type="dxa"/>
            <w:shd w:val="clear" w:color="auto" w:fill="auto"/>
          </w:tcPr>
          <w:p w14:paraId="5EE88BF9" w14:textId="77777777" w:rsidR="00A336A2" w:rsidRPr="009B18A3" w:rsidRDefault="00A336A2">
            <w:pPr>
              <w:pStyle w:val="Heading2"/>
              <w:numPr>
                <w:ilvl w:val="0"/>
                <w:numId w:val="0"/>
              </w:numPr>
              <w:ind w:left="360"/>
              <w:contextualSpacing/>
              <w:jc w:val="left"/>
              <w:rPr>
                <w:sz w:val="24"/>
              </w:rPr>
            </w:pPr>
            <w:r>
              <w:rPr>
                <w:sz w:val="24"/>
              </w:rPr>
              <w:t>Accounts data (which may indicate a joint financial responsibility or a line to an address) to show dates accounts moved to an address and dates or most recent activity; and Credit Card accounts, Bank accounts, Current Bank accounts, mortgages, pay day loans, secured and unsecured loans, store cards, mail order, TV licence, Utilities, Communications accounts, Consumer subscriptions, insurance.</w:t>
            </w:r>
          </w:p>
        </w:tc>
      </w:tr>
      <w:tr w:rsidR="000E5737" w:rsidRPr="009B18A3" w14:paraId="0B600EF5" w14:textId="77777777" w:rsidTr="000E5737">
        <w:tc>
          <w:tcPr>
            <w:tcW w:w="3873" w:type="dxa"/>
            <w:shd w:val="clear" w:color="auto" w:fill="auto"/>
          </w:tcPr>
          <w:p w14:paraId="5690BC7B" w14:textId="77777777" w:rsidR="00A336A2" w:rsidRPr="009B18A3" w:rsidRDefault="00A336A2">
            <w:pPr>
              <w:pStyle w:val="Heading2"/>
              <w:numPr>
                <w:ilvl w:val="0"/>
                <w:numId w:val="0"/>
              </w:numPr>
              <w:ind w:left="360"/>
              <w:contextualSpacing/>
              <w:jc w:val="left"/>
              <w:rPr>
                <w:sz w:val="24"/>
              </w:rPr>
            </w:pPr>
            <w:r w:rsidRPr="009B18A3">
              <w:rPr>
                <w:sz w:val="24"/>
              </w:rPr>
              <w:t>Previous Searches </w:t>
            </w:r>
          </w:p>
          <w:p w14:paraId="099B8D68" w14:textId="77777777" w:rsidR="00A336A2" w:rsidRPr="009B18A3" w:rsidRDefault="00A336A2">
            <w:pPr>
              <w:ind w:left="1080"/>
              <w:textAlignment w:val="baseline"/>
              <w:rPr>
                <w:sz w:val="24"/>
              </w:rPr>
            </w:pPr>
          </w:p>
        </w:tc>
        <w:tc>
          <w:tcPr>
            <w:tcW w:w="1656" w:type="dxa"/>
            <w:shd w:val="clear" w:color="auto" w:fill="auto"/>
          </w:tcPr>
          <w:p w14:paraId="2F8C96A4" w14:textId="77777777" w:rsidR="00A336A2" w:rsidRPr="009B18A3" w:rsidRDefault="00A336A2">
            <w:pPr>
              <w:pStyle w:val="Heading2"/>
              <w:numPr>
                <w:ilvl w:val="0"/>
                <w:numId w:val="0"/>
              </w:numPr>
              <w:ind w:left="360"/>
              <w:contextualSpacing/>
              <w:jc w:val="left"/>
              <w:rPr>
                <w:sz w:val="24"/>
              </w:rPr>
            </w:pPr>
            <w:proofErr w:type="spellStart"/>
            <w:r>
              <w:rPr>
                <w:sz w:val="24"/>
              </w:rPr>
              <w:t>i</w:t>
            </w:r>
            <w:proofErr w:type="spellEnd"/>
          </w:p>
        </w:tc>
        <w:tc>
          <w:tcPr>
            <w:tcW w:w="8220" w:type="dxa"/>
            <w:shd w:val="clear" w:color="auto" w:fill="auto"/>
          </w:tcPr>
          <w:p w14:paraId="3F7BCC79" w14:textId="77777777" w:rsidR="00A336A2" w:rsidRPr="009B18A3" w:rsidRDefault="00A336A2">
            <w:pPr>
              <w:pStyle w:val="Heading2"/>
              <w:numPr>
                <w:ilvl w:val="0"/>
                <w:numId w:val="0"/>
              </w:numPr>
              <w:ind w:left="360"/>
              <w:contextualSpacing/>
              <w:jc w:val="left"/>
              <w:rPr>
                <w:sz w:val="24"/>
              </w:rPr>
            </w:pPr>
            <w:r>
              <w:rPr>
                <w:sz w:val="24"/>
              </w:rPr>
              <w:t>CRA data and Propensity Score Including; Broad access to Credit Reference Agency Data.</w:t>
            </w:r>
          </w:p>
        </w:tc>
      </w:tr>
      <w:tr w:rsidR="000E5737" w:rsidRPr="009B18A3" w14:paraId="7E975FCB" w14:textId="77777777" w:rsidTr="000E5737">
        <w:tc>
          <w:tcPr>
            <w:tcW w:w="3873" w:type="dxa"/>
            <w:shd w:val="clear" w:color="auto" w:fill="auto"/>
          </w:tcPr>
          <w:p w14:paraId="7F2A8E0A" w14:textId="77777777" w:rsidR="00A336A2" w:rsidRPr="009B18A3" w:rsidRDefault="00A336A2">
            <w:pPr>
              <w:pStyle w:val="Heading2"/>
              <w:numPr>
                <w:ilvl w:val="0"/>
                <w:numId w:val="0"/>
              </w:numPr>
              <w:ind w:left="360"/>
              <w:contextualSpacing/>
              <w:jc w:val="left"/>
              <w:rPr>
                <w:sz w:val="24"/>
              </w:rPr>
            </w:pPr>
            <w:r w:rsidRPr="009B18A3">
              <w:rPr>
                <w:sz w:val="24"/>
              </w:rPr>
              <w:t>Telephone Data </w:t>
            </w:r>
          </w:p>
          <w:p w14:paraId="1E9808F3" w14:textId="77777777" w:rsidR="00A336A2" w:rsidRPr="009B18A3" w:rsidRDefault="00A336A2">
            <w:pPr>
              <w:ind w:left="1080"/>
              <w:textAlignment w:val="baseline"/>
              <w:rPr>
                <w:sz w:val="24"/>
              </w:rPr>
            </w:pPr>
          </w:p>
        </w:tc>
        <w:tc>
          <w:tcPr>
            <w:tcW w:w="1656" w:type="dxa"/>
            <w:shd w:val="clear" w:color="auto" w:fill="auto"/>
          </w:tcPr>
          <w:p w14:paraId="499C1ABC" w14:textId="77777777" w:rsidR="00A336A2" w:rsidRPr="009B18A3" w:rsidRDefault="00A336A2">
            <w:pPr>
              <w:pStyle w:val="Heading2"/>
              <w:numPr>
                <w:ilvl w:val="0"/>
                <w:numId w:val="0"/>
              </w:numPr>
              <w:ind w:left="360"/>
              <w:contextualSpacing/>
              <w:jc w:val="left"/>
              <w:rPr>
                <w:sz w:val="24"/>
              </w:rPr>
            </w:pPr>
            <w:r>
              <w:rPr>
                <w:sz w:val="24"/>
              </w:rPr>
              <w:t>c</w:t>
            </w:r>
          </w:p>
        </w:tc>
        <w:tc>
          <w:tcPr>
            <w:tcW w:w="8220" w:type="dxa"/>
            <w:shd w:val="clear" w:color="auto" w:fill="auto"/>
          </w:tcPr>
          <w:p w14:paraId="04BA6A94" w14:textId="77777777" w:rsidR="00A336A2" w:rsidRPr="009B18A3" w:rsidRDefault="00A336A2">
            <w:pPr>
              <w:pStyle w:val="Heading2"/>
              <w:numPr>
                <w:ilvl w:val="0"/>
                <w:numId w:val="0"/>
              </w:numPr>
              <w:ind w:left="360"/>
              <w:contextualSpacing/>
              <w:jc w:val="left"/>
              <w:rPr>
                <w:sz w:val="24"/>
              </w:rPr>
            </w:pPr>
            <w:r>
              <w:rPr>
                <w:sz w:val="24"/>
              </w:rPr>
              <w:t>Contact information , telephone numbers (landline, mobile, Work) email addresses</w:t>
            </w:r>
          </w:p>
        </w:tc>
      </w:tr>
      <w:tr w:rsidR="000E5737" w:rsidRPr="009B18A3" w14:paraId="6C2E1772" w14:textId="77777777" w:rsidTr="000E5737">
        <w:tc>
          <w:tcPr>
            <w:tcW w:w="3873" w:type="dxa"/>
            <w:shd w:val="clear" w:color="auto" w:fill="auto"/>
          </w:tcPr>
          <w:p w14:paraId="1042D926" w14:textId="77777777" w:rsidR="00A336A2" w:rsidRPr="009B18A3" w:rsidRDefault="00A336A2">
            <w:pPr>
              <w:pStyle w:val="Heading2"/>
              <w:numPr>
                <w:ilvl w:val="0"/>
                <w:numId w:val="0"/>
              </w:numPr>
              <w:ind w:left="360"/>
              <w:contextualSpacing/>
              <w:jc w:val="left"/>
              <w:rPr>
                <w:sz w:val="24"/>
              </w:rPr>
            </w:pPr>
            <w:r w:rsidRPr="009B18A3">
              <w:rPr>
                <w:sz w:val="24"/>
              </w:rPr>
              <w:t>Directors Data </w:t>
            </w:r>
          </w:p>
          <w:p w14:paraId="6F913795" w14:textId="77777777" w:rsidR="00A336A2" w:rsidRPr="009B18A3" w:rsidRDefault="00A336A2">
            <w:pPr>
              <w:ind w:left="1080"/>
              <w:textAlignment w:val="baseline"/>
              <w:rPr>
                <w:sz w:val="24"/>
              </w:rPr>
            </w:pPr>
          </w:p>
        </w:tc>
        <w:tc>
          <w:tcPr>
            <w:tcW w:w="1656" w:type="dxa"/>
            <w:shd w:val="clear" w:color="auto" w:fill="auto"/>
          </w:tcPr>
          <w:p w14:paraId="310E327C" w14:textId="77777777" w:rsidR="00A336A2" w:rsidRPr="009B18A3" w:rsidRDefault="00A336A2">
            <w:pPr>
              <w:pStyle w:val="Heading2"/>
              <w:numPr>
                <w:ilvl w:val="0"/>
                <w:numId w:val="0"/>
              </w:numPr>
              <w:ind w:left="360"/>
              <w:contextualSpacing/>
              <w:jc w:val="left"/>
              <w:rPr>
                <w:sz w:val="24"/>
              </w:rPr>
            </w:pPr>
            <w:r>
              <w:rPr>
                <w:sz w:val="24"/>
              </w:rPr>
              <w:t>u</w:t>
            </w:r>
          </w:p>
        </w:tc>
        <w:tc>
          <w:tcPr>
            <w:tcW w:w="8220" w:type="dxa"/>
            <w:shd w:val="clear" w:color="auto" w:fill="auto"/>
          </w:tcPr>
          <w:p w14:paraId="08B3937F" w14:textId="77777777" w:rsidR="00A336A2" w:rsidRPr="009B18A3" w:rsidRDefault="00A336A2">
            <w:pPr>
              <w:pStyle w:val="Heading2"/>
              <w:numPr>
                <w:ilvl w:val="0"/>
                <w:numId w:val="0"/>
              </w:numPr>
              <w:ind w:left="360"/>
              <w:contextualSpacing/>
              <w:jc w:val="left"/>
              <w:rPr>
                <w:sz w:val="24"/>
              </w:rPr>
            </w:pPr>
            <w:r>
              <w:rPr>
                <w:sz w:val="24"/>
              </w:rPr>
              <w:t xml:space="preserve">Company House Data </w:t>
            </w:r>
          </w:p>
        </w:tc>
      </w:tr>
      <w:tr w:rsidR="000E5737" w:rsidRPr="009B18A3" w14:paraId="3394D9E1" w14:textId="77777777" w:rsidTr="000E5737">
        <w:tc>
          <w:tcPr>
            <w:tcW w:w="3873" w:type="dxa"/>
            <w:shd w:val="clear" w:color="auto" w:fill="auto"/>
            <w:hideMark/>
          </w:tcPr>
          <w:p w14:paraId="3F4665FA" w14:textId="77777777" w:rsidR="00A336A2" w:rsidRPr="009B18A3" w:rsidRDefault="00A336A2">
            <w:pPr>
              <w:pStyle w:val="Heading2"/>
              <w:numPr>
                <w:ilvl w:val="0"/>
                <w:numId w:val="0"/>
              </w:numPr>
              <w:ind w:left="360"/>
              <w:contextualSpacing/>
              <w:jc w:val="left"/>
              <w:rPr>
                <w:sz w:val="24"/>
              </w:rPr>
            </w:pPr>
          </w:p>
          <w:p w14:paraId="0AC30183" w14:textId="77777777" w:rsidR="00A336A2" w:rsidRDefault="00A336A2">
            <w:pPr>
              <w:pStyle w:val="Heading2"/>
              <w:numPr>
                <w:ilvl w:val="0"/>
                <w:numId w:val="0"/>
              </w:numPr>
              <w:ind w:left="360"/>
              <w:contextualSpacing/>
              <w:jc w:val="left"/>
              <w:rPr>
                <w:sz w:val="24"/>
              </w:rPr>
            </w:pPr>
            <w:r w:rsidRPr="009B18A3">
              <w:rPr>
                <w:sz w:val="24"/>
              </w:rPr>
              <w:t>Property Data </w:t>
            </w:r>
          </w:p>
          <w:p w14:paraId="761DC252" w14:textId="77777777" w:rsidR="00A336A2" w:rsidRPr="009B18A3" w:rsidRDefault="00A336A2">
            <w:pPr>
              <w:pStyle w:val="Heading2"/>
              <w:numPr>
                <w:ilvl w:val="0"/>
                <w:numId w:val="0"/>
              </w:numPr>
              <w:ind w:left="360"/>
              <w:contextualSpacing/>
              <w:jc w:val="left"/>
              <w:rPr>
                <w:sz w:val="24"/>
              </w:rPr>
            </w:pPr>
          </w:p>
        </w:tc>
        <w:tc>
          <w:tcPr>
            <w:tcW w:w="1656" w:type="dxa"/>
            <w:shd w:val="clear" w:color="auto" w:fill="auto"/>
          </w:tcPr>
          <w:p w14:paraId="6EB4CBC8" w14:textId="77777777" w:rsidR="00A336A2" w:rsidRPr="009B18A3" w:rsidRDefault="00A336A2">
            <w:pPr>
              <w:pStyle w:val="Heading2"/>
              <w:numPr>
                <w:ilvl w:val="0"/>
                <w:numId w:val="0"/>
              </w:numPr>
              <w:ind w:left="360"/>
              <w:contextualSpacing/>
              <w:jc w:val="left"/>
              <w:rPr>
                <w:sz w:val="24"/>
              </w:rPr>
            </w:pPr>
            <w:r>
              <w:rPr>
                <w:sz w:val="24"/>
              </w:rPr>
              <w:t>t</w:t>
            </w:r>
          </w:p>
        </w:tc>
        <w:tc>
          <w:tcPr>
            <w:tcW w:w="8220" w:type="dxa"/>
            <w:shd w:val="clear" w:color="auto" w:fill="auto"/>
          </w:tcPr>
          <w:p w14:paraId="28FAAB92" w14:textId="77777777" w:rsidR="00A336A2" w:rsidRPr="009B18A3" w:rsidRDefault="00A336A2">
            <w:pPr>
              <w:pStyle w:val="Heading2"/>
              <w:numPr>
                <w:ilvl w:val="0"/>
                <w:numId w:val="0"/>
              </w:numPr>
              <w:ind w:left="360"/>
              <w:contextualSpacing/>
              <w:jc w:val="left"/>
              <w:rPr>
                <w:sz w:val="24"/>
              </w:rPr>
            </w:pPr>
            <w:r>
              <w:rPr>
                <w:sz w:val="24"/>
              </w:rPr>
              <w:t>Credit/valuation data on assets including but not limited to equity, bank accounts, house ownership, sale/purchase prices.</w:t>
            </w:r>
          </w:p>
        </w:tc>
      </w:tr>
      <w:tr w:rsidR="000E5737" w14:paraId="145F5033" w14:textId="77777777" w:rsidTr="000E5737">
        <w:tc>
          <w:tcPr>
            <w:tcW w:w="3873" w:type="dxa"/>
            <w:shd w:val="clear" w:color="auto" w:fill="auto"/>
          </w:tcPr>
          <w:p w14:paraId="70775E68" w14:textId="77777777" w:rsidR="00A336A2" w:rsidRDefault="00A336A2">
            <w:pPr>
              <w:pStyle w:val="Heading2"/>
              <w:numPr>
                <w:ilvl w:val="0"/>
                <w:numId w:val="0"/>
              </w:numPr>
              <w:ind w:left="360"/>
              <w:contextualSpacing/>
              <w:jc w:val="left"/>
              <w:rPr>
                <w:sz w:val="24"/>
              </w:rPr>
            </w:pPr>
            <w:r>
              <w:rPr>
                <w:sz w:val="24"/>
              </w:rPr>
              <w:lastRenderedPageBreak/>
              <w:t xml:space="preserve">Expenditure Data </w:t>
            </w:r>
          </w:p>
          <w:p w14:paraId="2E6DBB89" w14:textId="77777777" w:rsidR="00A336A2" w:rsidRPr="009B18A3" w:rsidRDefault="00A336A2">
            <w:pPr>
              <w:ind w:left="1080"/>
              <w:textAlignment w:val="baseline"/>
              <w:rPr>
                <w:sz w:val="24"/>
              </w:rPr>
            </w:pPr>
          </w:p>
        </w:tc>
        <w:tc>
          <w:tcPr>
            <w:tcW w:w="1656" w:type="dxa"/>
            <w:shd w:val="clear" w:color="auto" w:fill="auto"/>
          </w:tcPr>
          <w:p w14:paraId="42C04512" w14:textId="77777777" w:rsidR="00A336A2" w:rsidRDefault="00A336A2">
            <w:pPr>
              <w:pStyle w:val="Heading2"/>
              <w:numPr>
                <w:ilvl w:val="0"/>
                <w:numId w:val="0"/>
              </w:numPr>
              <w:ind w:left="360"/>
              <w:contextualSpacing/>
              <w:jc w:val="left"/>
              <w:rPr>
                <w:sz w:val="24"/>
              </w:rPr>
            </w:pPr>
            <w:r>
              <w:rPr>
                <w:sz w:val="24"/>
              </w:rPr>
              <w:t>k</w:t>
            </w:r>
          </w:p>
        </w:tc>
        <w:tc>
          <w:tcPr>
            <w:tcW w:w="8220" w:type="dxa"/>
            <w:shd w:val="clear" w:color="auto" w:fill="auto"/>
          </w:tcPr>
          <w:p w14:paraId="65269642" w14:textId="5CFE3AC6" w:rsidR="00A336A2" w:rsidRDefault="000E19C4">
            <w:pPr>
              <w:pStyle w:val="Heading2"/>
              <w:numPr>
                <w:ilvl w:val="0"/>
                <w:numId w:val="0"/>
              </w:numPr>
              <w:ind w:left="360"/>
              <w:contextualSpacing/>
              <w:jc w:val="left"/>
              <w:rPr>
                <w:sz w:val="24"/>
              </w:rPr>
            </w:pPr>
            <w:r>
              <w:rPr>
                <w:color w:val="000000"/>
                <w:sz w:val="18"/>
                <w:szCs w:val="18"/>
              </w:rPr>
              <w:t>Identification of individuals facing mild to extreme financial difficulty/vulnerability</w:t>
            </w:r>
          </w:p>
        </w:tc>
      </w:tr>
    </w:tbl>
    <w:p w14:paraId="5CC2E0FB" w14:textId="3B3DF751" w:rsidR="0084783C" w:rsidRDefault="0084783C" w:rsidP="00B56654">
      <w:pPr>
        <w:tabs>
          <w:tab w:val="left" w:pos="1392"/>
        </w:tabs>
        <w:rPr>
          <w:rFonts w:eastAsia="Arial" w:cs="Arial"/>
          <w:b/>
          <w:bCs/>
          <w:color w:val="000000" w:themeColor="text1"/>
          <w:sz w:val="28"/>
          <w:szCs w:val="28"/>
        </w:rPr>
      </w:pPr>
    </w:p>
    <w:p w14:paraId="5345BB1C" w14:textId="35281576" w:rsidR="0084783C" w:rsidRDefault="0084783C" w:rsidP="00B56654">
      <w:pPr>
        <w:tabs>
          <w:tab w:val="left" w:pos="1392"/>
        </w:tabs>
        <w:rPr>
          <w:rFonts w:eastAsia="Arial" w:cs="Arial"/>
          <w:b/>
          <w:bCs/>
          <w:color w:val="000000" w:themeColor="text1"/>
          <w:sz w:val="28"/>
          <w:szCs w:val="28"/>
        </w:rPr>
      </w:pPr>
    </w:p>
    <w:p w14:paraId="19B4DDEF" w14:textId="0DD52300" w:rsidR="00B369F9" w:rsidRPr="00021AD4" w:rsidRDefault="00021AD4" w:rsidP="00A439D6">
      <w:pPr>
        <w:textAlignment w:val="baseline"/>
        <w:rPr>
          <w:rFonts w:eastAsia="Times New Roman" w:cs="Arial"/>
          <w:sz w:val="28"/>
          <w:szCs w:val="28"/>
          <w:u w:val="single"/>
          <w:lang w:eastAsia="en-GB"/>
        </w:rPr>
      </w:pPr>
      <w:r w:rsidRPr="00021AD4">
        <w:rPr>
          <w:rFonts w:eastAsia="Times New Roman" w:cs="Arial"/>
          <w:sz w:val="28"/>
          <w:szCs w:val="28"/>
          <w:u w:val="single"/>
          <w:lang w:eastAsia="en-GB"/>
        </w:rPr>
        <w:t>De</w:t>
      </w:r>
      <w:r>
        <w:rPr>
          <w:rFonts w:eastAsia="Times New Roman" w:cs="Arial"/>
          <w:sz w:val="28"/>
          <w:szCs w:val="28"/>
          <w:u w:val="single"/>
          <w:lang w:eastAsia="en-GB"/>
        </w:rPr>
        <w:t xml:space="preserve">tailed reports required by the Child Maintenance Service </w:t>
      </w:r>
    </w:p>
    <w:p w14:paraId="4AB2CECC" w14:textId="77777777" w:rsidR="00B369F9" w:rsidRPr="002C45C1" w:rsidRDefault="00B369F9" w:rsidP="00B369F9">
      <w:pPr>
        <w:ind w:left="720"/>
        <w:textAlignment w:val="baseline"/>
        <w:rPr>
          <w:rFonts w:ascii="Century Gothic" w:eastAsia="Times New Roman" w:hAnsi="Century Gothic" w:cs="Segoe UI"/>
          <w:sz w:val="18"/>
          <w:szCs w:val="18"/>
          <w:lang w:eastAsia="en-GB"/>
        </w:rPr>
      </w:pPr>
      <w:r w:rsidRPr="002C45C1">
        <w:rPr>
          <w:rFonts w:ascii="Century Gothic" w:eastAsia="Times New Roman" w:hAnsi="Century Gothic" w:cs="Segoe UI"/>
          <w:sz w:val="18"/>
          <w:szCs w:val="18"/>
          <w:lang w:eastAsia="en-GB"/>
        </w:rPr>
        <w:t> </w:t>
      </w:r>
    </w:p>
    <w:tbl>
      <w:tblPr>
        <w:tblW w:w="137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1701"/>
        <w:gridCol w:w="8220"/>
      </w:tblGrid>
      <w:tr w:rsidR="00544C15" w:rsidRPr="006C7832" w14:paraId="12FBCB6C" w14:textId="77777777" w:rsidTr="00544C15">
        <w:trPr>
          <w:trHeight w:val="240"/>
        </w:trPr>
        <w:tc>
          <w:tcPr>
            <w:tcW w:w="3820"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vAlign w:val="center"/>
          </w:tcPr>
          <w:p w14:paraId="48B4520F" w14:textId="77777777" w:rsidR="00B369F9" w:rsidRPr="006C7832" w:rsidRDefault="00B369F9">
            <w:pPr>
              <w:pStyle w:val="Heading2"/>
              <w:numPr>
                <w:ilvl w:val="0"/>
                <w:numId w:val="0"/>
              </w:numPr>
              <w:ind w:left="360"/>
              <w:contextualSpacing/>
              <w:jc w:val="center"/>
              <w:rPr>
                <w:b/>
                <w:bCs/>
                <w:sz w:val="24"/>
              </w:rPr>
            </w:pPr>
          </w:p>
          <w:p w14:paraId="48BCDD25" w14:textId="77777777" w:rsidR="00B369F9" w:rsidRPr="006C7832" w:rsidRDefault="00B369F9">
            <w:pPr>
              <w:pStyle w:val="Heading2"/>
              <w:numPr>
                <w:ilvl w:val="0"/>
                <w:numId w:val="0"/>
              </w:numPr>
              <w:ind w:left="360"/>
              <w:contextualSpacing/>
              <w:jc w:val="center"/>
              <w:rPr>
                <w:b/>
                <w:bCs/>
                <w:sz w:val="24"/>
              </w:rPr>
            </w:pPr>
            <w:r w:rsidRPr="006C7832">
              <w:rPr>
                <w:b/>
                <w:bCs/>
                <w:sz w:val="24"/>
              </w:rPr>
              <w:t>Detailed Report</w:t>
            </w:r>
          </w:p>
        </w:tc>
        <w:tc>
          <w:tcPr>
            <w:tcW w:w="1701"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tcPr>
          <w:p w14:paraId="107CAA2A" w14:textId="036E0191" w:rsidR="00B369F9" w:rsidRPr="006C7832" w:rsidRDefault="007A5722">
            <w:pPr>
              <w:pStyle w:val="Heading2"/>
              <w:numPr>
                <w:ilvl w:val="0"/>
                <w:numId w:val="0"/>
              </w:numPr>
              <w:ind w:left="360"/>
              <w:contextualSpacing/>
              <w:rPr>
                <w:b/>
                <w:bCs/>
                <w:sz w:val="24"/>
              </w:rPr>
            </w:pPr>
            <w:r>
              <w:rPr>
                <w:b/>
                <w:bCs/>
                <w:sz w:val="24"/>
              </w:rPr>
              <w:t>R</w:t>
            </w:r>
            <w:r w:rsidR="00B369F9">
              <w:rPr>
                <w:b/>
                <w:bCs/>
                <w:sz w:val="24"/>
              </w:rPr>
              <w:t>eference letter</w:t>
            </w:r>
          </w:p>
        </w:tc>
        <w:tc>
          <w:tcPr>
            <w:tcW w:w="8220"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tcPr>
          <w:p w14:paraId="1998B8F2" w14:textId="3541A1BF" w:rsidR="00B369F9" w:rsidRPr="006C7832" w:rsidRDefault="007A5722">
            <w:pPr>
              <w:pStyle w:val="Heading2"/>
              <w:numPr>
                <w:ilvl w:val="0"/>
                <w:numId w:val="0"/>
              </w:numPr>
              <w:ind w:left="360"/>
              <w:contextualSpacing/>
              <w:jc w:val="center"/>
              <w:rPr>
                <w:b/>
                <w:bCs/>
                <w:sz w:val="24"/>
              </w:rPr>
            </w:pPr>
            <w:r>
              <w:rPr>
                <w:b/>
                <w:bCs/>
                <w:sz w:val="24"/>
              </w:rPr>
              <w:t>D</w:t>
            </w:r>
            <w:r w:rsidR="00B369F9">
              <w:rPr>
                <w:b/>
                <w:bCs/>
                <w:sz w:val="24"/>
              </w:rPr>
              <w:t>escription or supplier proposal</w:t>
            </w:r>
          </w:p>
        </w:tc>
      </w:tr>
      <w:tr w:rsidR="00544C15" w:rsidRPr="009B18A3" w14:paraId="316E88F5"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60B7A7DA" w14:textId="77777777" w:rsidR="00B369F9" w:rsidRPr="009B18A3" w:rsidRDefault="00B369F9">
            <w:pPr>
              <w:pStyle w:val="Heading2"/>
              <w:numPr>
                <w:ilvl w:val="0"/>
                <w:numId w:val="0"/>
              </w:numPr>
              <w:ind w:left="360"/>
              <w:contextualSpacing/>
              <w:jc w:val="left"/>
              <w:rPr>
                <w:sz w:val="24"/>
              </w:rPr>
            </w:pPr>
            <w:r w:rsidRPr="009B18A3">
              <w:rPr>
                <w:sz w:val="24"/>
              </w:rPr>
              <w:t>Sanctions Data </w:t>
            </w:r>
          </w:p>
          <w:p w14:paraId="00AF4A30"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5FBDCDCE" w14:textId="77777777" w:rsidR="00B369F9" w:rsidRPr="009B18A3" w:rsidRDefault="00B369F9">
            <w:pPr>
              <w:pStyle w:val="Heading2"/>
              <w:numPr>
                <w:ilvl w:val="0"/>
                <w:numId w:val="0"/>
              </w:numPr>
              <w:ind w:left="360"/>
              <w:contextualSpacing/>
              <w:jc w:val="left"/>
              <w:rPr>
                <w:sz w:val="24"/>
              </w:rPr>
            </w:pPr>
            <w:proofErr w:type="spellStart"/>
            <w:r>
              <w:rPr>
                <w:sz w:val="24"/>
              </w:rPr>
              <w:t>H,j,q</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0F8D44C9" w14:textId="77777777" w:rsidR="00B369F9" w:rsidRDefault="00B369F9">
            <w:pPr>
              <w:pStyle w:val="Heading2"/>
              <w:numPr>
                <w:ilvl w:val="0"/>
                <w:numId w:val="31"/>
              </w:numPr>
              <w:contextualSpacing/>
              <w:jc w:val="left"/>
              <w:rPr>
                <w:sz w:val="24"/>
              </w:rPr>
            </w:pPr>
            <w:r>
              <w:rPr>
                <w:sz w:val="24"/>
              </w:rPr>
              <w:t>Number of County Court judgements including age and value</w:t>
            </w:r>
          </w:p>
          <w:p w14:paraId="39949602" w14:textId="77777777" w:rsidR="00B369F9" w:rsidRDefault="00B369F9">
            <w:pPr>
              <w:pStyle w:val="Heading2"/>
              <w:numPr>
                <w:ilvl w:val="0"/>
                <w:numId w:val="31"/>
              </w:numPr>
              <w:contextualSpacing/>
              <w:jc w:val="left"/>
              <w:rPr>
                <w:sz w:val="24"/>
              </w:rPr>
            </w:pPr>
            <w:r>
              <w:rPr>
                <w:sz w:val="24"/>
              </w:rPr>
              <w:t>Identification of individuals in Bankruptcy, Debt Management Plans or Individual Voluntary Agreement and other forms of insolvency</w:t>
            </w:r>
          </w:p>
          <w:p w14:paraId="144B8D0B" w14:textId="77777777" w:rsidR="00B369F9" w:rsidRPr="009B18A3" w:rsidRDefault="00B369F9">
            <w:pPr>
              <w:pStyle w:val="Heading2"/>
              <w:numPr>
                <w:ilvl w:val="0"/>
                <w:numId w:val="31"/>
              </w:numPr>
              <w:contextualSpacing/>
              <w:jc w:val="left"/>
              <w:rPr>
                <w:sz w:val="24"/>
              </w:rPr>
            </w:pPr>
            <w:r>
              <w:rPr>
                <w:sz w:val="24"/>
              </w:rPr>
              <w:t>Bank of England Sanctions lists and other fraud identification sources e.g. CIFAS etc</w:t>
            </w:r>
          </w:p>
        </w:tc>
      </w:tr>
      <w:tr w:rsidR="00544C15" w:rsidRPr="009B18A3" w14:paraId="0D5A0DD7"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7888EE0D" w14:textId="77777777" w:rsidR="00B369F9" w:rsidRDefault="00B369F9">
            <w:pPr>
              <w:pStyle w:val="Heading2"/>
              <w:numPr>
                <w:ilvl w:val="0"/>
                <w:numId w:val="0"/>
              </w:numPr>
              <w:ind w:left="360"/>
              <w:contextualSpacing/>
              <w:jc w:val="left"/>
              <w:rPr>
                <w:sz w:val="24"/>
              </w:rPr>
            </w:pPr>
            <w:r w:rsidRPr="009B18A3">
              <w:rPr>
                <w:sz w:val="24"/>
              </w:rPr>
              <w:t>Notice of Correction </w:t>
            </w:r>
          </w:p>
          <w:p w14:paraId="38215AC4"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72A3D65C" w14:textId="77777777" w:rsidR="00B369F9" w:rsidRPr="009B18A3" w:rsidRDefault="00B369F9">
            <w:pPr>
              <w:pStyle w:val="Heading2"/>
              <w:numPr>
                <w:ilvl w:val="0"/>
                <w:numId w:val="0"/>
              </w:numPr>
              <w:ind w:left="360"/>
              <w:contextualSpacing/>
              <w:jc w:val="left"/>
              <w:rPr>
                <w:sz w:val="24"/>
              </w:rPr>
            </w:pPr>
          </w:p>
        </w:tc>
        <w:tc>
          <w:tcPr>
            <w:tcW w:w="8220" w:type="dxa"/>
            <w:tcBorders>
              <w:top w:val="single" w:sz="6" w:space="0" w:color="C0504D"/>
              <w:left w:val="single" w:sz="6" w:space="0" w:color="C0504D"/>
              <w:bottom w:val="single" w:sz="6" w:space="0" w:color="C0504D"/>
              <w:right w:val="single" w:sz="6" w:space="0" w:color="C0504D"/>
            </w:tcBorders>
          </w:tcPr>
          <w:p w14:paraId="12637A5D" w14:textId="33C95A6A" w:rsidR="00B369F9" w:rsidRPr="009B18A3" w:rsidRDefault="004C048F" w:rsidP="004C048F">
            <w:pPr>
              <w:pStyle w:val="Heading2"/>
              <w:numPr>
                <w:ilvl w:val="0"/>
                <w:numId w:val="0"/>
              </w:numPr>
              <w:ind w:left="1129" w:hanging="142"/>
              <w:contextualSpacing/>
              <w:jc w:val="left"/>
              <w:rPr>
                <w:sz w:val="24"/>
              </w:rPr>
            </w:pPr>
            <w:r>
              <w:rPr>
                <w:sz w:val="24"/>
              </w:rPr>
              <w:t>Supplier proposal required</w:t>
            </w:r>
          </w:p>
        </w:tc>
      </w:tr>
      <w:tr w:rsidR="00544C15" w:rsidRPr="009B18A3" w14:paraId="3D9687AE"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52D1B298" w14:textId="77777777" w:rsidR="00B369F9" w:rsidRPr="009B18A3" w:rsidRDefault="00B369F9">
            <w:pPr>
              <w:pStyle w:val="Heading2"/>
              <w:numPr>
                <w:ilvl w:val="0"/>
                <w:numId w:val="0"/>
              </w:numPr>
              <w:ind w:left="360"/>
              <w:contextualSpacing/>
              <w:jc w:val="left"/>
              <w:rPr>
                <w:sz w:val="24"/>
              </w:rPr>
            </w:pPr>
            <w:r w:rsidRPr="009B18A3">
              <w:rPr>
                <w:sz w:val="24"/>
              </w:rPr>
              <w:t>Alias Data </w:t>
            </w:r>
          </w:p>
          <w:p w14:paraId="51BD419E"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648B206A" w14:textId="77777777" w:rsidR="00B369F9" w:rsidRPr="009B18A3" w:rsidRDefault="00B369F9">
            <w:pPr>
              <w:pStyle w:val="Heading2"/>
              <w:numPr>
                <w:ilvl w:val="0"/>
                <w:numId w:val="0"/>
              </w:numPr>
              <w:ind w:left="360"/>
              <w:contextualSpacing/>
              <w:jc w:val="left"/>
              <w:rPr>
                <w:sz w:val="24"/>
              </w:rPr>
            </w:pPr>
            <w:proofErr w:type="spellStart"/>
            <w:r>
              <w:rPr>
                <w:sz w:val="24"/>
              </w:rPr>
              <w:t>A,c,e,g,gg</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4867706D" w14:textId="77777777" w:rsidR="00B369F9" w:rsidRDefault="00B369F9">
            <w:pPr>
              <w:pStyle w:val="Heading2"/>
              <w:numPr>
                <w:ilvl w:val="0"/>
                <w:numId w:val="32"/>
              </w:numPr>
              <w:contextualSpacing/>
              <w:jc w:val="left"/>
              <w:rPr>
                <w:sz w:val="24"/>
              </w:rPr>
            </w:pPr>
            <w:r>
              <w:rPr>
                <w:sz w:val="24"/>
              </w:rPr>
              <w:t>Full name and gender and any aliases</w:t>
            </w:r>
          </w:p>
          <w:p w14:paraId="4350F158" w14:textId="77777777" w:rsidR="00B369F9" w:rsidRDefault="00B369F9">
            <w:pPr>
              <w:pStyle w:val="Heading2"/>
              <w:numPr>
                <w:ilvl w:val="0"/>
                <w:numId w:val="32"/>
              </w:numPr>
              <w:contextualSpacing/>
              <w:jc w:val="left"/>
              <w:rPr>
                <w:sz w:val="24"/>
              </w:rPr>
            </w:pPr>
            <w:r>
              <w:rPr>
                <w:sz w:val="24"/>
              </w:rPr>
              <w:t>Contact information, telephone numbers (landline, mobile, work) e mail addresses</w:t>
            </w:r>
          </w:p>
          <w:p w14:paraId="13479E74" w14:textId="77777777" w:rsidR="00B369F9" w:rsidRPr="009B18A3" w:rsidRDefault="00B369F9">
            <w:pPr>
              <w:pStyle w:val="Heading2"/>
              <w:numPr>
                <w:ilvl w:val="0"/>
                <w:numId w:val="32"/>
              </w:numPr>
              <w:contextualSpacing/>
              <w:jc w:val="left"/>
              <w:rPr>
                <w:sz w:val="24"/>
              </w:rPr>
            </w:pPr>
            <w:r>
              <w:rPr>
                <w:sz w:val="24"/>
              </w:rPr>
              <w:t>Residency score/likely hood of residency indicator</w:t>
            </w:r>
          </w:p>
        </w:tc>
      </w:tr>
      <w:tr w:rsidR="00544C15" w:rsidRPr="009B18A3" w14:paraId="1A437FE4"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52DFF93F" w14:textId="77777777" w:rsidR="00B369F9" w:rsidRDefault="00B369F9">
            <w:pPr>
              <w:pStyle w:val="Heading2"/>
              <w:numPr>
                <w:ilvl w:val="0"/>
                <w:numId w:val="0"/>
              </w:numPr>
              <w:ind w:left="360"/>
              <w:contextualSpacing/>
              <w:jc w:val="left"/>
              <w:rPr>
                <w:sz w:val="24"/>
              </w:rPr>
            </w:pPr>
            <w:r w:rsidRPr="009B18A3">
              <w:rPr>
                <w:sz w:val="24"/>
              </w:rPr>
              <w:t>Associate / Potential Associate Data</w:t>
            </w:r>
            <w:r>
              <w:rPr>
                <w:sz w:val="24"/>
              </w:rPr>
              <w:t xml:space="preserve"> </w:t>
            </w:r>
          </w:p>
          <w:p w14:paraId="7569DA53"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78E98654" w14:textId="77777777" w:rsidR="00B369F9" w:rsidRPr="009B18A3" w:rsidRDefault="00B369F9">
            <w:pPr>
              <w:pStyle w:val="Heading2"/>
              <w:numPr>
                <w:ilvl w:val="0"/>
                <w:numId w:val="0"/>
              </w:numPr>
              <w:ind w:left="360"/>
              <w:contextualSpacing/>
              <w:jc w:val="left"/>
              <w:rPr>
                <w:sz w:val="24"/>
              </w:rPr>
            </w:pPr>
            <w:proofErr w:type="spellStart"/>
            <w:r>
              <w:rPr>
                <w:sz w:val="24"/>
              </w:rPr>
              <w:t>Mm,nn,pp,tt</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31D33F2D" w14:textId="77777777" w:rsidR="00B369F9" w:rsidRDefault="00B369F9">
            <w:pPr>
              <w:pStyle w:val="Heading2"/>
              <w:numPr>
                <w:ilvl w:val="0"/>
                <w:numId w:val="33"/>
              </w:numPr>
              <w:contextualSpacing/>
              <w:jc w:val="left"/>
              <w:rPr>
                <w:sz w:val="24"/>
              </w:rPr>
            </w:pPr>
            <w:r>
              <w:rPr>
                <w:sz w:val="24"/>
              </w:rPr>
              <w:t>Latest and previous address history held for individuals as having a link with the customer – lagged with fields for previous address over the specified time period. Indicator for primary address.</w:t>
            </w:r>
          </w:p>
          <w:p w14:paraId="102B622A" w14:textId="77777777" w:rsidR="00B369F9" w:rsidRDefault="00B369F9">
            <w:pPr>
              <w:pStyle w:val="Heading2"/>
              <w:numPr>
                <w:ilvl w:val="0"/>
                <w:numId w:val="33"/>
              </w:numPr>
              <w:contextualSpacing/>
              <w:jc w:val="left"/>
              <w:rPr>
                <w:sz w:val="24"/>
              </w:rPr>
            </w:pPr>
            <w:r>
              <w:rPr>
                <w:sz w:val="24"/>
              </w:rPr>
              <w:t>Identification of spouse and/or financial associates to customer</w:t>
            </w:r>
          </w:p>
          <w:p w14:paraId="6B619D4D" w14:textId="77777777" w:rsidR="00B369F9" w:rsidRDefault="00B369F9">
            <w:pPr>
              <w:pStyle w:val="Heading2"/>
              <w:numPr>
                <w:ilvl w:val="0"/>
                <w:numId w:val="33"/>
              </w:numPr>
              <w:contextualSpacing/>
              <w:jc w:val="left"/>
              <w:rPr>
                <w:sz w:val="24"/>
              </w:rPr>
            </w:pPr>
            <w:r>
              <w:rPr>
                <w:sz w:val="24"/>
              </w:rPr>
              <w:t>Joint applications and marker to show that the account is joint</w:t>
            </w:r>
          </w:p>
          <w:p w14:paraId="1ADC8E15" w14:textId="77777777" w:rsidR="00B369F9" w:rsidRPr="009B18A3" w:rsidRDefault="00B369F9">
            <w:pPr>
              <w:pStyle w:val="Heading2"/>
              <w:numPr>
                <w:ilvl w:val="0"/>
                <w:numId w:val="33"/>
              </w:numPr>
              <w:contextualSpacing/>
              <w:jc w:val="left"/>
              <w:rPr>
                <w:sz w:val="24"/>
              </w:rPr>
            </w:pPr>
            <w:r w:rsidRPr="000C70AE">
              <w:rPr>
                <w:sz w:val="24"/>
              </w:rPr>
              <w:t xml:space="preserve">Accounts data (which may indicate a joint financial responsibility or a line to an address) to show dates accounts moved to an address and dates or most recent activity; and Credit Card accounts, Bank accounts, Current Bank accounts, mortgages, pay day loans, secured and unsecured loans, store cards, mail order, TV licence, </w:t>
            </w:r>
            <w:r w:rsidRPr="000C70AE">
              <w:rPr>
                <w:sz w:val="24"/>
              </w:rPr>
              <w:lastRenderedPageBreak/>
              <w:t>Utilities, Communications accounts, Consumer subscriptions, insurance.</w:t>
            </w:r>
          </w:p>
        </w:tc>
      </w:tr>
      <w:tr w:rsidR="00544C15" w:rsidRPr="009B18A3" w14:paraId="5EFEAE36"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2A8E1383" w14:textId="77777777" w:rsidR="00B369F9" w:rsidRPr="009B18A3" w:rsidRDefault="00B369F9">
            <w:pPr>
              <w:pStyle w:val="Heading2"/>
              <w:numPr>
                <w:ilvl w:val="0"/>
                <w:numId w:val="0"/>
              </w:numPr>
              <w:ind w:left="360"/>
              <w:contextualSpacing/>
              <w:jc w:val="left"/>
              <w:rPr>
                <w:sz w:val="24"/>
              </w:rPr>
            </w:pPr>
            <w:r w:rsidRPr="009B18A3">
              <w:rPr>
                <w:sz w:val="24"/>
              </w:rPr>
              <w:lastRenderedPageBreak/>
              <w:t>Attributable / Transposed Names </w:t>
            </w:r>
          </w:p>
          <w:p w14:paraId="278F5F95"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4252AC8C" w14:textId="77777777" w:rsidR="00B369F9" w:rsidRPr="009B18A3" w:rsidRDefault="00B369F9">
            <w:pPr>
              <w:pStyle w:val="Heading2"/>
              <w:numPr>
                <w:ilvl w:val="0"/>
                <w:numId w:val="0"/>
              </w:numPr>
              <w:ind w:left="360"/>
              <w:contextualSpacing/>
              <w:jc w:val="left"/>
              <w:rPr>
                <w:sz w:val="24"/>
              </w:rPr>
            </w:pPr>
            <w:proofErr w:type="spellStart"/>
            <w:r>
              <w:rPr>
                <w:sz w:val="24"/>
              </w:rPr>
              <w:t>A,b,u</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78B25365" w14:textId="77777777" w:rsidR="00B369F9" w:rsidRDefault="00B369F9">
            <w:pPr>
              <w:pStyle w:val="Heading2"/>
              <w:numPr>
                <w:ilvl w:val="0"/>
                <w:numId w:val="34"/>
              </w:numPr>
              <w:contextualSpacing/>
              <w:jc w:val="left"/>
              <w:rPr>
                <w:sz w:val="24"/>
              </w:rPr>
            </w:pPr>
            <w:r>
              <w:rPr>
                <w:sz w:val="24"/>
              </w:rPr>
              <w:t>Full name and gender and any aliases</w:t>
            </w:r>
          </w:p>
          <w:p w14:paraId="6C36300B" w14:textId="77777777" w:rsidR="00B369F9" w:rsidRDefault="00B369F9">
            <w:pPr>
              <w:pStyle w:val="Heading2"/>
              <w:numPr>
                <w:ilvl w:val="0"/>
                <w:numId w:val="34"/>
              </w:numPr>
              <w:contextualSpacing/>
              <w:jc w:val="left"/>
              <w:rPr>
                <w:sz w:val="24"/>
              </w:rPr>
            </w:pPr>
            <w:r>
              <w:rPr>
                <w:sz w:val="24"/>
              </w:rPr>
              <w:t>Date of birth</w:t>
            </w:r>
          </w:p>
          <w:p w14:paraId="75DDF4A1" w14:textId="77777777" w:rsidR="00B369F9" w:rsidRPr="009B18A3" w:rsidRDefault="00B369F9">
            <w:pPr>
              <w:pStyle w:val="Heading2"/>
              <w:numPr>
                <w:ilvl w:val="0"/>
                <w:numId w:val="34"/>
              </w:numPr>
              <w:contextualSpacing/>
              <w:jc w:val="left"/>
              <w:rPr>
                <w:sz w:val="24"/>
              </w:rPr>
            </w:pPr>
            <w:r>
              <w:rPr>
                <w:sz w:val="24"/>
              </w:rPr>
              <w:t xml:space="preserve">Company house data </w:t>
            </w:r>
          </w:p>
        </w:tc>
      </w:tr>
      <w:tr w:rsidR="00544C15" w:rsidRPr="009B18A3" w14:paraId="0E9A21E7" w14:textId="77777777" w:rsidTr="00544C15">
        <w:trPr>
          <w:trHeight w:val="2630"/>
        </w:trPr>
        <w:tc>
          <w:tcPr>
            <w:tcW w:w="3820" w:type="dxa"/>
            <w:tcBorders>
              <w:top w:val="single" w:sz="6" w:space="0" w:color="C0504D"/>
              <w:left w:val="single" w:sz="6" w:space="0" w:color="C0504D"/>
              <w:bottom w:val="single" w:sz="6" w:space="0" w:color="C0504D"/>
              <w:right w:val="single" w:sz="6" w:space="0" w:color="C0504D"/>
            </w:tcBorders>
          </w:tcPr>
          <w:p w14:paraId="6B6E32D8" w14:textId="77777777" w:rsidR="00B369F9" w:rsidRPr="009B18A3" w:rsidRDefault="00B369F9">
            <w:pPr>
              <w:pStyle w:val="Heading2"/>
              <w:numPr>
                <w:ilvl w:val="0"/>
                <w:numId w:val="0"/>
              </w:numPr>
              <w:ind w:left="360"/>
              <w:contextualSpacing/>
              <w:jc w:val="left"/>
              <w:rPr>
                <w:sz w:val="24"/>
              </w:rPr>
            </w:pPr>
            <w:r w:rsidRPr="009B18A3">
              <w:rPr>
                <w:sz w:val="24"/>
              </w:rPr>
              <w:t>Date of Birth Appended </w:t>
            </w:r>
          </w:p>
          <w:p w14:paraId="7DA17184"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358CC845" w14:textId="77777777" w:rsidR="00B369F9" w:rsidRPr="009B18A3" w:rsidRDefault="00B369F9">
            <w:pPr>
              <w:pStyle w:val="Heading2"/>
              <w:numPr>
                <w:ilvl w:val="0"/>
                <w:numId w:val="0"/>
              </w:numPr>
              <w:ind w:left="360"/>
              <w:contextualSpacing/>
              <w:jc w:val="left"/>
              <w:rPr>
                <w:sz w:val="24"/>
              </w:rPr>
            </w:pPr>
            <w:proofErr w:type="spellStart"/>
            <w:r>
              <w:rPr>
                <w:sz w:val="24"/>
              </w:rPr>
              <w:t>B,a,x,bb</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74EBC785" w14:textId="77777777" w:rsidR="00B369F9" w:rsidRDefault="00B369F9">
            <w:pPr>
              <w:pStyle w:val="Heading2"/>
              <w:numPr>
                <w:ilvl w:val="0"/>
                <w:numId w:val="34"/>
              </w:numPr>
              <w:contextualSpacing/>
              <w:jc w:val="left"/>
              <w:rPr>
                <w:sz w:val="24"/>
              </w:rPr>
            </w:pPr>
            <w:r>
              <w:rPr>
                <w:sz w:val="24"/>
              </w:rPr>
              <w:t>Date of birth</w:t>
            </w:r>
          </w:p>
          <w:p w14:paraId="14522BF6" w14:textId="77777777" w:rsidR="00B369F9" w:rsidRDefault="00B369F9">
            <w:pPr>
              <w:pStyle w:val="Heading2"/>
              <w:numPr>
                <w:ilvl w:val="0"/>
                <w:numId w:val="34"/>
              </w:numPr>
              <w:contextualSpacing/>
              <w:jc w:val="left"/>
              <w:rPr>
                <w:sz w:val="24"/>
              </w:rPr>
            </w:pPr>
            <w:r>
              <w:rPr>
                <w:sz w:val="24"/>
              </w:rPr>
              <w:t>Full name and gender and any aliases</w:t>
            </w:r>
          </w:p>
          <w:p w14:paraId="2F6D2C8C" w14:textId="77777777" w:rsidR="00B369F9" w:rsidRDefault="00B369F9">
            <w:pPr>
              <w:pStyle w:val="Heading2"/>
              <w:numPr>
                <w:ilvl w:val="0"/>
                <w:numId w:val="34"/>
              </w:numPr>
              <w:contextualSpacing/>
              <w:jc w:val="left"/>
              <w:rPr>
                <w:sz w:val="24"/>
              </w:rPr>
            </w:pPr>
            <w:r>
              <w:rPr>
                <w:sz w:val="24"/>
              </w:rPr>
              <w:t>Identification of deceased persons</w:t>
            </w:r>
          </w:p>
          <w:p w14:paraId="0A52C8D6" w14:textId="77777777" w:rsidR="00B369F9" w:rsidRDefault="00B369F9">
            <w:pPr>
              <w:pStyle w:val="Heading2"/>
              <w:numPr>
                <w:ilvl w:val="0"/>
                <w:numId w:val="34"/>
              </w:numPr>
              <w:contextualSpacing/>
              <w:jc w:val="left"/>
              <w:rPr>
                <w:sz w:val="24"/>
              </w:rPr>
            </w:pPr>
            <w:r>
              <w:rPr>
                <w:sz w:val="24"/>
              </w:rPr>
              <w:t>Matching data relating to a customer across two or more debts owned by one buyer</w:t>
            </w:r>
          </w:p>
          <w:p w14:paraId="24EF6248" w14:textId="77777777" w:rsidR="00B369F9" w:rsidRPr="009B18A3" w:rsidRDefault="00B369F9">
            <w:pPr>
              <w:pStyle w:val="Heading2"/>
              <w:numPr>
                <w:ilvl w:val="0"/>
                <w:numId w:val="0"/>
              </w:numPr>
              <w:ind w:left="360"/>
              <w:contextualSpacing/>
              <w:jc w:val="left"/>
              <w:rPr>
                <w:sz w:val="24"/>
              </w:rPr>
            </w:pPr>
          </w:p>
        </w:tc>
      </w:tr>
      <w:tr w:rsidR="00544C15" w:rsidRPr="009B18A3" w14:paraId="7FF30B59"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4A1341CE" w14:textId="77777777" w:rsidR="00B369F9" w:rsidRPr="009B18A3" w:rsidRDefault="00B369F9">
            <w:pPr>
              <w:pStyle w:val="Heading2"/>
              <w:numPr>
                <w:ilvl w:val="0"/>
                <w:numId w:val="0"/>
              </w:numPr>
              <w:ind w:left="360"/>
              <w:contextualSpacing/>
              <w:jc w:val="left"/>
              <w:rPr>
                <w:sz w:val="24"/>
              </w:rPr>
            </w:pPr>
            <w:r w:rsidRPr="009B18A3">
              <w:rPr>
                <w:sz w:val="24"/>
              </w:rPr>
              <w:t>Deceased Data </w:t>
            </w:r>
          </w:p>
          <w:p w14:paraId="5FD06017"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58032D8B" w14:textId="77777777" w:rsidR="00B369F9" w:rsidRPr="009B18A3" w:rsidRDefault="00B369F9">
            <w:pPr>
              <w:pStyle w:val="Heading2"/>
              <w:numPr>
                <w:ilvl w:val="0"/>
                <w:numId w:val="0"/>
              </w:numPr>
              <w:ind w:left="360"/>
              <w:contextualSpacing/>
              <w:jc w:val="left"/>
              <w:rPr>
                <w:sz w:val="24"/>
              </w:rPr>
            </w:pPr>
            <w:proofErr w:type="spellStart"/>
            <w:r>
              <w:rPr>
                <w:sz w:val="24"/>
              </w:rPr>
              <w:t>X,y,z,aa</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0CF70983" w14:textId="77777777" w:rsidR="00B369F9" w:rsidRDefault="00B369F9">
            <w:pPr>
              <w:pStyle w:val="Heading2"/>
              <w:numPr>
                <w:ilvl w:val="0"/>
                <w:numId w:val="34"/>
              </w:numPr>
              <w:contextualSpacing/>
              <w:jc w:val="left"/>
              <w:rPr>
                <w:sz w:val="24"/>
              </w:rPr>
            </w:pPr>
            <w:r>
              <w:rPr>
                <w:sz w:val="24"/>
              </w:rPr>
              <w:t>Identification of deceased persons</w:t>
            </w:r>
          </w:p>
          <w:p w14:paraId="7C349C29" w14:textId="77777777" w:rsidR="00B369F9" w:rsidRDefault="00B369F9">
            <w:pPr>
              <w:pStyle w:val="Heading2"/>
              <w:numPr>
                <w:ilvl w:val="0"/>
                <w:numId w:val="34"/>
              </w:numPr>
              <w:contextualSpacing/>
              <w:jc w:val="left"/>
              <w:rPr>
                <w:sz w:val="24"/>
              </w:rPr>
            </w:pPr>
            <w:r>
              <w:rPr>
                <w:sz w:val="24"/>
              </w:rPr>
              <w:t>Probate status</w:t>
            </w:r>
          </w:p>
          <w:p w14:paraId="0957CC3B" w14:textId="77777777" w:rsidR="00B369F9" w:rsidRDefault="00B369F9">
            <w:pPr>
              <w:pStyle w:val="Heading2"/>
              <w:numPr>
                <w:ilvl w:val="0"/>
                <w:numId w:val="34"/>
              </w:numPr>
              <w:contextualSpacing/>
              <w:jc w:val="left"/>
              <w:rPr>
                <w:sz w:val="24"/>
              </w:rPr>
            </w:pPr>
            <w:r>
              <w:rPr>
                <w:sz w:val="24"/>
              </w:rPr>
              <w:t>Probate asset identification</w:t>
            </w:r>
          </w:p>
          <w:p w14:paraId="0842A650" w14:textId="77777777" w:rsidR="00B369F9" w:rsidRPr="009B18A3" w:rsidRDefault="00B369F9">
            <w:pPr>
              <w:pStyle w:val="Heading2"/>
              <w:numPr>
                <w:ilvl w:val="0"/>
                <w:numId w:val="34"/>
              </w:numPr>
              <w:contextualSpacing/>
              <w:jc w:val="left"/>
              <w:rPr>
                <w:sz w:val="24"/>
              </w:rPr>
            </w:pPr>
            <w:r>
              <w:rPr>
                <w:sz w:val="24"/>
              </w:rPr>
              <w:t>Executor information</w:t>
            </w:r>
          </w:p>
        </w:tc>
      </w:tr>
      <w:tr w:rsidR="00544C15" w:rsidRPr="009B18A3" w14:paraId="3F35D047"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2A074FB1" w14:textId="77777777" w:rsidR="00B369F9" w:rsidRPr="009B18A3" w:rsidRDefault="00B369F9">
            <w:pPr>
              <w:pStyle w:val="Heading2"/>
              <w:numPr>
                <w:ilvl w:val="0"/>
                <w:numId w:val="0"/>
              </w:numPr>
              <w:ind w:left="360"/>
              <w:contextualSpacing/>
              <w:jc w:val="left"/>
              <w:rPr>
                <w:sz w:val="24"/>
              </w:rPr>
            </w:pPr>
            <w:r w:rsidRPr="009B18A3">
              <w:rPr>
                <w:sz w:val="24"/>
              </w:rPr>
              <w:t>Electoral Roll / Rolling Register Data </w:t>
            </w:r>
          </w:p>
          <w:p w14:paraId="7589049A"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248276D7" w14:textId="77777777" w:rsidR="00B369F9" w:rsidRPr="009B18A3" w:rsidRDefault="00B369F9">
            <w:pPr>
              <w:pStyle w:val="Heading2"/>
              <w:numPr>
                <w:ilvl w:val="0"/>
                <w:numId w:val="0"/>
              </w:numPr>
              <w:ind w:left="360"/>
              <w:contextualSpacing/>
              <w:jc w:val="left"/>
              <w:rPr>
                <w:sz w:val="24"/>
              </w:rPr>
            </w:pPr>
            <w:r>
              <w:rPr>
                <w:sz w:val="24"/>
              </w:rPr>
              <w:t xml:space="preserve">gg, </w:t>
            </w:r>
            <w:proofErr w:type="spellStart"/>
            <w:r>
              <w:rPr>
                <w:sz w:val="24"/>
              </w:rPr>
              <w:t>E,rr,ss</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3C15E95A" w14:textId="77777777" w:rsidR="00B369F9" w:rsidRDefault="00B369F9">
            <w:pPr>
              <w:pStyle w:val="Heading2"/>
              <w:numPr>
                <w:ilvl w:val="0"/>
                <w:numId w:val="35"/>
              </w:numPr>
              <w:contextualSpacing/>
              <w:jc w:val="left"/>
              <w:rPr>
                <w:sz w:val="24"/>
              </w:rPr>
            </w:pPr>
            <w:r>
              <w:rPr>
                <w:sz w:val="24"/>
              </w:rPr>
              <w:t xml:space="preserve">Full and historic electoral roll, address and location information </w:t>
            </w:r>
          </w:p>
          <w:p w14:paraId="2FA5F3F8" w14:textId="77777777" w:rsidR="00B369F9" w:rsidRDefault="00B369F9">
            <w:pPr>
              <w:pStyle w:val="Heading2"/>
              <w:numPr>
                <w:ilvl w:val="0"/>
                <w:numId w:val="35"/>
              </w:numPr>
              <w:contextualSpacing/>
              <w:jc w:val="left"/>
              <w:rPr>
                <w:sz w:val="24"/>
              </w:rPr>
            </w:pPr>
            <w:r>
              <w:rPr>
                <w:sz w:val="24"/>
              </w:rPr>
              <w:t>Residency score, likelihood of residency indicator</w:t>
            </w:r>
          </w:p>
          <w:p w14:paraId="0C8D3582" w14:textId="77777777" w:rsidR="00B369F9" w:rsidRDefault="00B369F9">
            <w:pPr>
              <w:pStyle w:val="Heading2"/>
              <w:numPr>
                <w:ilvl w:val="0"/>
                <w:numId w:val="35"/>
              </w:numPr>
              <w:contextualSpacing/>
              <w:jc w:val="left"/>
              <w:rPr>
                <w:sz w:val="24"/>
              </w:rPr>
            </w:pPr>
            <w:r>
              <w:rPr>
                <w:sz w:val="24"/>
              </w:rPr>
              <w:t>Date of occupancy, redirection dates, dates property sold</w:t>
            </w:r>
          </w:p>
          <w:p w14:paraId="204A697C" w14:textId="77777777" w:rsidR="00B369F9" w:rsidRDefault="00B369F9">
            <w:pPr>
              <w:pStyle w:val="Heading2"/>
              <w:numPr>
                <w:ilvl w:val="0"/>
                <w:numId w:val="35"/>
              </w:numPr>
              <w:contextualSpacing/>
              <w:jc w:val="left"/>
              <w:rPr>
                <w:sz w:val="24"/>
              </w:rPr>
            </w:pPr>
            <w:r>
              <w:rPr>
                <w:sz w:val="24"/>
              </w:rPr>
              <w:t>Gone away indicator</w:t>
            </w:r>
          </w:p>
          <w:p w14:paraId="61BD88CB" w14:textId="77777777" w:rsidR="00B369F9" w:rsidRPr="009B18A3" w:rsidRDefault="00B369F9">
            <w:pPr>
              <w:pStyle w:val="Heading2"/>
              <w:numPr>
                <w:ilvl w:val="0"/>
                <w:numId w:val="35"/>
              </w:numPr>
              <w:contextualSpacing/>
              <w:jc w:val="left"/>
              <w:rPr>
                <w:sz w:val="24"/>
              </w:rPr>
            </w:pPr>
            <w:r>
              <w:rPr>
                <w:sz w:val="24"/>
              </w:rPr>
              <w:t>Flag to show forwarding address indicator and address of any forwarding/redirection addresses</w:t>
            </w:r>
          </w:p>
        </w:tc>
      </w:tr>
      <w:tr w:rsidR="00544C15" w:rsidRPr="009B18A3" w14:paraId="2F8EC450"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0E84094A" w14:textId="77777777" w:rsidR="00B369F9" w:rsidRPr="009B18A3" w:rsidRDefault="00B369F9">
            <w:pPr>
              <w:pStyle w:val="Heading2"/>
              <w:numPr>
                <w:ilvl w:val="0"/>
                <w:numId w:val="0"/>
              </w:numPr>
              <w:ind w:left="360"/>
              <w:contextualSpacing/>
              <w:jc w:val="left"/>
              <w:rPr>
                <w:sz w:val="24"/>
              </w:rPr>
            </w:pPr>
            <w:r w:rsidRPr="009B18A3">
              <w:rPr>
                <w:sz w:val="24"/>
              </w:rPr>
              <w:t>Court &amp; Insolvency Data </w:t>
            </w:r>
          </w:p>
          <w:p w14:paraId="7A651905"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137DDD6A" w14:textId="77777777" w:rsidR="00B369F9" w:rsidRPr="009B18A3" w:rsidRDefault="00B369F9">
            <w:pPr>
              <w:pStyle w:val="Heading2"/>
              <w:numPr>
                <w:ilvl w:val="0"/>
                <w:numId w:val="0"/>
              </w:numPr>
              <w:ind w:left="360"/>
              <w:contextualSpacing/>
              <w:jc w:val="left"/>
              <w:rPr>
                <w:sz w:val="24"/>
              </w:rPr>
            </w:pPr>
            <w:proofErr w:type="spellStart"/>
            <w:r>
              <w:rPr>
                <w:sz w:val="24"/>
              </w:rPr>
              <w:t>H,j,hh</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5EA3E414" w14:textId="77777777" w:rsidR="00B369F9" w:rsidRDefault="00B369F9">
            <w:pPr>
              <w:pStyle w:val="Heading2"/>
              <w:numPr>
                <w:ilvl w:val="0"/>
                <w:numId w:val="36"/>
              </w:numPr>
              <w:contextualSpacing/>
              <w:jc w:val="left"/>
              <w:rPr>
                <w:sz w:val="24"/>
              </w:rPr>
            </w:pPr>
            <w:r>
              <w:rPr>
                <w:sz w:val="24"/>
              </w:rPr>
              <w:t>Number of County Court judgements including age and value</w:t>
            </w:r>
          </w:p>
          <w:p w14:paraId="5071B26D" w14:textId="77777777" w:rsidR="00B369F9" w:rsidRDefault="00B369F9">
            <w:pPr>
              <w:pStyle w:val="Heading2"/>
              <w:numPr>
                <w:ilvl w:val="0"/>
                <w:numId w:val="36"/>
              </w:numPr>
              <w:contextualSpacing/>
              <w:jc w:val="left"/>
              <w:rPr>
                <w:sz w:val="24"/>
              </w:rPr>
            </w:pPr>
            <w:r>
              <w:rPr>
                <w:sz w:val="24"/>
              </w:rPr>
              <w:t>Identification of individuals in Bankruptcy, Debt Management Plans or Individual Voluntary Agreement and other forms of insolvency</w:t>
            </w:r>
          </w:p>
          <w:p w14:paraId="34D6CD4D" w14:textId="77777777" w:rsidR="00B369F9" w:rsidRPr="009B18A3" w:rsidRDefault="00B369F9">
            <w:pPr>
              <w:pStyle w:val="Heading2"/>
              <w:numPr>
                <w:ilvl w:val="0"/>
                <w:numId w:val="36"/>
              </w:numPr>
              <w:contextualSpacing/>
              <w:jc w:val="left"/>
              <w:rPr>
                <w:sz w:val="24"/>
              </w:rPr>
            </w:pPr>
            <w:r>
              <w:rPr>
                <w:sz w:val="24"/>
              </w:rPr>
              <w:lastRenderedPageBreak/>
              <w:t>Business insolvency data</w:t>
            </w:r>
          </w:p>
        </w:tc>
      </w:tr>
      <w:tr w:rsidR="00544C15" w:rsidRPr="009B18A3" w14:paraId="5875C6FB"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130DF387" w14:textId="77777777" w:rsidR="00B369F9" w:rsidRPr="009B18A3" w:rsidRDefault="00B369F9">
            <w:pPr>
              <w:pStyle w:val="Heading2"/>
              <w:numPr>
                <w:ilvl w:val="0"/>
                <w:numId w:val="0"/>
              </w:numPr>
              <w:ind w:left="360"/>
              <w:contextualSpacing/>
              <w:jc w:val="left"/>
              <w:rPr>
                <w:sz w:val="24"/>
              </w:rPr>
            </w:pPr>
            <w:r w:rsidRPr="009B18A3">
              <w:rPr>
                <w:sz w:val="24"/>
              </w:rPr>
              <w:lastRenderedPageBreak/>
              <w:t>Account Data </w:t>
            </w:r>
          </w:p>
          <w:p w14:paraId="194439F1"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696F995B" w14:textId="77777777" w:rsidR="00B369F9" w:rsidRPr="009B18A3" w:rsidRDefault="00B369F9">
            <w:pPr>
              <w:pStyle w:val="Heading2"/>
              <w:numPr>
                <w:ilvl w:val="0"/>
                <w:numId w:val="0"/>
              </w:numPr>
              <w:ind w:left="360"/>
              <w:contextualSpacing/>
              <w:jc w:val="left"/>
              <w:rPr>
                <w:sz w:val="24"/>
              </w:rPr>
            </w:pPr>
            <w:proofErr w:type="spellStart"/>
            <w:r>
              <w:rPr>
                <w:sz w:val="24"/>
              </w:rPr>
              <w:t>I,v,pp,tt</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795B2AD8" w14:textId="77777777" w:rsidR="00B369F9" w:rsidRDefault="00B369F9">
            <w:pPr>
              <w:pStyle w:val="Heading2"/>
              <w:numPr>
                <w:ilvl w:val="0"/>
                <w:numId w:val="37"/>
              </w:numPr>
              <w:contextualSpacing/>
              <w:jc w:val="left"/>
              <w:rPr>
                <w:sz w:val="24"/>
              </w:rPr>
            </w:pPr>
            <w:r>
              <w:rPr>
                <w:sz w:val="24"/>
              </w:rPr>
              <w:t>CRA data and Propensity Score Including; Broad access to Credit Reference Agency Data</w:t>
            </w:r>
          </w:p>
          <w:p w14:paraId="3987AB29" w14:textId="77777777" w:rsidR="00B369F9" w:rsidRDefault="00B369F9">
            <w:pPr>
              <w:pStyle w:val="Heading2"/>
              <w:numPr>
                <w:ilvl w:val="0"/>
                <w:numId w:val="37"/>
              </w:numPr>
              <w:contextualSpacing/>
              <w:jc w:val="left"/>
              <w:rPr>
                <w:sz w:val="24"/>
              </w:rPr>
            </w:pPr>
            <w:r>
              <w:rPr>
                <w:sz w:val="24"/>
              </w:rPr>
              <w:t xml:space="preserve">Company financial reports </w:t>
            </w:r>
          </w:p>
          <w:p w14:paraId="24BE2621" w14:textId="77777777" w:rsidR="00B369F9" w:rsidRDefault="00B369F9">
            <w:pPr>
              <w:pStyle w:val="Heading2"/>
              <w:numPr>
                <w:ilvl w:val="0"/>
                <w:numId w:val="37"/>
              </w:numPr>
              <w:contextualSpacing/>
              <w:jc w:val="left"/>
              <w:rPr>
                <w:sz w:val="24"/>
              </w:rPr>
            </w:pPr>
            <w:r>
              <w:rPr>
                <w:sz w:val="24"/>
              </w:rPr>
              <w:t>Joint applications and marker to show that account is joint</w:t>
            </w:r>
          </w:p>
          <w:p w14:paraId="2DC9787C" w14:textId="77777777" w:rsidR="00B369F9" w:rsidRDefault="00B369F9">
            <w:pPr>
              <w:pStyle w:val="Heading2"/>
              <w:numPr>
                <w:ilvl w:val="0"/>
                <w:numId w:val="37"/>
              </w:numPr>
              <w:contextualSpacing/>
              <w:jc w:val="left"/>
              <w:rPr>
                <w:sz w:val="24"/>
              </w:rPr>
            </w:pPr>
            <w:r>
              <w:rPr>
                <w:sz w:val="24"/>
              </w:rPr>
              <w:t xml:space="preserve">Accounts data (which may indicate a joint financial responsibility or a link to an address) to show dates accounts moved to address and dates of most recent activity and </w:t>
            </w:r>
          </w:p>
          <w:p w14:paraId="2520053D" w14:textId="77777777" w:rsidR="00B369F9" w:rsidRPr="009B18A3" w:rsidRDefault="00B369F9">
            <w:pPr>
              <w:pStyle w:val="Heading2"/>
              <w:numPr>
                <w:ilvl w:val="0"/>
                <w:numId w:val="0"/>
              </w:numPr>
              <w:ind w:left="360"/>
              <w:contextualSpacing/>
              <w:jc w:val="left"/>
              <w:rPr>
                <w:sz w:val="24"/>
              </w:rPr>
            </w:pPr>
            <w:r>
              <w:rPr>
                <w:sz w:val="24"/>
              </w:rPr>
              <w:t>Credit card accounts, bank accounts, current bank accounts, mortgages, pay day loans, secured and unsecured loans, store cards, mail order, TV licence, utilities, communications accounts, consumer subscriptions.</w:t>
            </w:r>
          </w:p>
        </w:tc>
      </w:tr>
      <w:tr w:rsidR="00544C15" w:rsidRPr="009B18A3" w14:paraId="20D7EEB9"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395F7283" w14:textId="77777777" w:rsidR="00B369F9" w:rsidRPr="009B18A3" w:rsidRDefault="00B369F9">
            <w:pPr>
              <w:pStyle w:val="Heading2"/>
              <w:numPr>
                <w:ilvl w:val="0"/>
                <w:numId w:val="0"/>
              </w:numPr>
              <w:ind w:left="360"/>
              <w:contextualSpacing/>
              <w:jc w:val="left"/>
              <w:rPr>
                <w:sz w:val="24"/>
              </w:rPr>
            </w:pPr>
            <w:r w:rsidRPr="009B18A3">
              <w:rPr>
                <w:sz w:val="24"/>
              </w:rPr>
              <w:t>Telephone Data  </w:t>
            </w:r>
          </w:p>
          <w:p w14:paraId="1DB8D193"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564CC0E7" w14:textId="77777777" w:rsidR="00B369F9" w:rsidRPr="009B18A3" w:rsidRDefault="00B369F9">
            <w:pPr>
              <w:pStyle w:val="Heading2"/>
              <w:numPr>
                <w:ilvl w:val="0"/>
                <w:numId w:val="0"/>
              </w:numPr>
              <w:ind w:left="360"/>
              <w:contextualSpacing/>
              <w:jc w:val="left"/>
              <w:rPr>
                <w:sz w:val="24"/>
              </w:rPr>
            </w:pPr>
            <w:proofErr w:type="spellStart"/>
            <w:r>
              <w:rPr>
                <w:sz w:val="24"/>
              </w:rPr>
              <w:t>C,m</w:t>
            </w:r>
            <w:proofErr w:type="spellEnd"/>
            <w:r>
              <w:rPr>
                <w:sz w:val="24"/>
              </w:rPr>
              <w:t>,</w:t>
            </w:r>
          </w:p>
        </w:tc>
        <w:tc>
          <w:tcPr>
            <w:tcW w:w="8220" w:type="dxa"/>
            <w:tcBorders>
              <w:top w:val="single" w:sz="6" w:space="0" w:color="C0504D"/>
              <w:left w:val="single" w:sz="6" w:space="0" w:color="C0504D"/>
              <w:bottom w:val="single" w:sz="6" w:space="0" w:color="C0504D"/>
              <w:right w:val="single" w:sz="6" w:space="0" w:color="C0504D"/>
            </w:tcBorders>
          </w:tcPr>
          <w:p w14:paraId="59914937" w14:textId="77777777" w:rsidR="00B369F9" w:rsidRDefault="00B369F9">
            <w:pPr>
              <w:pStyle w:val="Heading2"/>
              <w:numPr>
                <w:ilvl w:val="0"/>
                <w:numId w:val="38"/>
              </w:numPr>
              <w:contextualSpacing/>
              <w:jc w:val="left"/>
              <w:rPr>
                <w:sz w:val="24"/>
              </w:rPr>
            </w:pPr>
            <w:r>
              <w:rPr>
                <w:sz w:val="24"/>
              </w:rPr>
              <w:t>Contact information , telephone numbers (landline, mobile, Work) email addresses</w:t>
            </w:r>
          </w:p>
          <w:p w14:paraId="35B2A104" w14:textId="77777777" w:rsidR="00B369F9" w:rsidRPr="009B18A3" w:rsidRDefault="00B369F9">
            <w:pPr>
              <w:pStyle w:val="Heading2"/>
              <w:numPr>
                <w:ilvl w:val="0"/>
                <w:numId w:val="38"/>
              </w:numPr>
              <w:contextualSpacing/>
              <w:jc w:val="left"/>
              <w:rPr>
                <w:sz w:val="24"/>
              </w:rPr>
            </w:pPr>
            <w:r>
              <w:rPr>
                <w:sz w:val="24"/>
              </w:rPr>
              <w:t>Channel preference</w:t>
            </w:r>
          </w:p>
        </w:tc>
      </w:tr>
      <w:tr w:rsidR="00544C15" w:rsidRPr="009B18A3" w14:paraId="566F6C24"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16EDE1A3" w14:textId="77777777" w:rsidR="00B369F9" w:rsidRPr="009B18A3" w:rsidRDefault="00B369F9">
            <w:pPr>
              <w:pStyle w:val="Heading2"/>
              <w:numPr>
                <w:ilvl w:val="0"/>
                <w:numId w:val="0"/>
              </w:numPr>
              <w:ind w:left="360"/>
              <w:contextualSpacing/>
              <w:jc w:val="left"/>
              <w:rPr>
                <w:sz w:val="24"/>
              </w:rPr>
            </w:pPr>
            <w:r w:rsidRPr="009B18A3">
              <w:rPr>
                <w:sz w:val="24"/>
              </w:rPr>
              <w:t>CIFAS Data </w:t>
            </w:r>
          </w:p>
          <w:p w14:paraId="3EF5E70F"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7AADF0CE" w14:textId="77777777" w:rsidR="00B369F9" w:rsidRPr="009B18A3" w:rsidRDefault="00B369F9">
            <w:pPr>
              <w:pStyle w:val="Heading2"/>
              <w:numPr>
                <w:ilvl w:val="0"/>
                <w:numId w:val="0"/>
              </w:numPr>
              <w:ind w:left="360"/>
              <w:contextualSpacing/>
              <w:jc w:val="left"/>
              <w:rPr>
                <w:sz w:val="24"/>
              </w:rPr>
            </w:pPr>
            <w:proofErr w:type="spellStart"/>
            <w:r>
              <w:rPr>
                <w:sz w:val="24"/>
              </w:rPr>
              <w:t>Q,r</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7DFBFE2D" w14:textId="77777777" w:rsidR="00B369F9" w:rsidRDefault="00B369F9">
            <w:pPr>
              <w:pStyle w:val="Heading2"/>
              <w:numPr>
                <w:ilvl w:val="0"/>
                <w:numId w:val="39"/>
              </w:numPr>
              <w:contextualSpacing/>
              <w:jc w:val="left"/>
              <w:rPr>
                <w:sz w:val="24"/>
              </w:rPr>
            </w:pPr>
            <w:r>
              <w:rPr>
                <w:sz w:val="24"/>
              </w:rPr>
              <w:t>Bank of England Sanctions lists and other fraud identification sources e.g. CIFAS etc.</w:t>
            </w:r>
          </w:p>
          <w:p w14:paraId="4753018D" w14:textId="77777777" w:rsidR="00B369F9" w:rsidRPr="009B18A3" w:rsidRDefault="00B369F9">
            <w:pPr>
              <w:pStyle w:val="Heading2"/>
              <w:numPr>
                <w:ilvl w:val="0"/>
                <w:numId w:val="39"/>
              </w:numPr>
              <w:contextualSpacing/>
              <w:jc w:val="left"/>
              <w:rPr>
                <w:sz w:val="24"/>
              </w:rPr>
            </w:pPr>
            <w:r>
              <w:rPr>
                <w:sz w:val="24"/>
              </w:rPr>
              <w:t>Fraud identification counter fraud measures and assessment of fraud risks e.g. undeclared individuals living at a property</w:t>
            </w:r>
          </w:p>
        </w:tc>
      </w:tr>
      <w:tr w:rsidR="00544C15" w:rsidRPr="009B18A3" w14:paraId="5D0A46BE"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0B948CD4" w14:textId="77777777" w:rsidR="00B369F9" w:rsidRPr="009B18A3" w:rsidRDefault="00B369F9">
            <w:pPr>
              <w:pStyle w:val="Heading2"/>
              <w:numPr>
                <w:ilvl w:val="0"/>
                <w:numId w:val="0"/>
              </w:numPr>
              <w:ind w:left="360"/>
              <w:contextualSpacing/>
              <w:jc w:val="left"/>
              <w:rPr>
                <w:sz w:val="24"/>
              </w:rPr>
            </w:pPr>
            <w:r w:rsidRPr="009B18A3">
              <w:rPr>
                <w:sz w:val="24"/>
              </w:rPr>
              <w:t>Previous Searches </w:t>
            </w:r>
          </w:p>
          <w:p w14:paraId="5CEB5C22"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4C3A6A41" w14:textId="77777777" w:rsidR="00B369F9" w:rsidRPr="009B18A3" w:rsidRDefault="00B369F9">
            <w:pPr>
              <w:pStyle w:val="Heading2"/>
              <w:numPr>
                <w:ilvl w:val="0"/>
                <w:numId w:val="0"/>
              </w:numPr>
              <w:ind w:left="360"/>
              <w:contextualSpacing/>
              <w:jc w:val="left"/>
              <w:rPr>
                <w:sz w:val="24"/>
              </w:rPr>
            </w:pPr>
            <w:proofErr w:type="spellStart"/>
            <w:r>
              <w:rPr>
                <w:sz w:val="24"/>
              </w:rPr>
              <w:t>i</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780B1AA6" w14:textId="77777777" w:rsidR="00B369F9" w:rsidRPr="009B18A3" w:rsidRDefault="00B369F9">
            <w:pPr>
              <w:pStyle w:val="Heading2"/>
              <w:numPr>
                <w:ilvl w:val="0"/>
                <w:numId w:val="40"/>
              </w:numPr>
              <w:contextualSpacing/>
              <w:jc w:val="left"/>
              <w:rPr>
                <w:sz w:val="24"/>
              </w:rPr>
            </w:pPr>
            <w:r>
              <w:rPr>
                <w:sz w:val="24"/>
              </w:rPr>
              <w:t>CRA data and Propensity Score Including; Broad access to Credit Reference Agency Data.</w:t>
            </w:r>
          </w:p>
        </w:tc>
      </w:tr>
      <w:tr w:rsidR="00544C15" w:rsidRPr="009B18A3" w14:paraId="1154C1C5"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6E48CB5A" w14:textId="77777777" w:rsidR="00B369F9" w:rsidRPr="009B18A3" w:rsidRDefault="00B369F9">
            <w:pPr>
              <w:pStyle w:val="Heading2"/>
              <w:numPr>
                <w:ilvl w:val="0"/>
                <w:numId w:val="0"/>
              </w:numPr>
              <w:ind w:left="360"/>
              <w:contextualSpacing/>
              <w:jc w:val="left"/>
              <w:rPr>
                <w:sz w:val="24"/>
              </w:rPr>
            </w:pPr>
            <w:r w:rsidRPr="009B18A3">
              <w:rPr>
                <w:sz w:val="24"/>
              </w:rPr>
              <w:t>Property Data  </w:t>
            </w:r>
          </w:p>
          <w:p w14:paraId="79AE1DD9"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27BC0C3D" w14:textId="77777777" w:rsidR="00B369F9" w:rsidRDefault="00B369F9">
            <w:pPr>
              <w:pStyle w:val="Heading2"/>
              <w:numPr>
                <w:ilvl w:val="0"/>
                <w:numId w:val="0"/>
              </w:numPr>
              <w:ind w:left="360"/>
              <w:contextualSpacing/>
              <w:jc w:val="left"/>
              <w:rPr>
                <w:sz w:val="24"/>
              </w:rPr>
            </w:pPr>
            <w:proofErr w:type="spellStart"/>
            <w:r>
              <w:rPr>
                <w:sz w:val="24"/>
              </w:rPr>
              <w:t>D,e,f,g,gg</w:t>
            </w:r>
            <w:proofErr w:type="spellEnd"/>
            <w:r>
              <w:rPr>
                <w:sz w:val="24"/>
              </w:rPr>
              <w:t>,</w:t>
            </w:r>
          </w:p>
          <w:p w14:paraId="742E441E" w14:textId="77777777" w:rsidR="00B369F9" w:rsidRPr="009B18A3" w:rsidRDefault="00B369F9">
            <w:pPr>
              <w:pStyle w:val="Heading2"/>
              <w:numPr>
                <w:ilvl w:val="0"/>
                <w:numId w:val="0"/>
              </w:numPr>
              <w:ind w:left="360"/>
              <w:contextualSpacing/>
              <w:jc w:val="left"/>
              <w:rPr>
                <w:sz w:val="24"/>
              </w:rPr>
            </w:pPr>
            <w:r>
              <w:rPr>
                <w:sz w:val="24"/>
              </w:rPr>
              <w:t>mm,</w:t>
            </w:r>
          </w:p>
        </w:tc>
        <w:tc>
          <w:tcPr>
            <w:tcW w:w="8220" w:type="dxa"/>
            <w:tcBorders>
              <w:top w:val="single" w:sz="6" w:space="0" w:color="C0504D"/>
              <w:left w:val="single" w:sz="6" w:space="0" w:color="C0504D"/>
              <w:bottom w:val="single" w:sz="6" w:space="0" w:color="C0504D"/>
              <w:right w:val="single" w:sz="6" w:space="0" w:color="C0504D"/>
            </w:tcBorders>
          </w:tcPr>
          <w:p w14:paraId="2DF82970" w14:textId="77777777" w:rsidR="00B369F9" w:rsidRDefault="00B369F9">
            <w:pPr>
              <w:pStyle w:val="Heading2"/>
              <w:numPr>
                <w:ilvl w:val="0"/>
                <w:numId w:val="40"/>
              </w:numPr>
              <w:contextualSpacing/>
              <w:jc w:val="left"/>
              <w:rPr>
                <w:sz w:val="24"/>
              </w:rPr>
            </w:pPr>
            <w:r>
              <w:rPr>
                <w:sz w:val="24"/>
              </w:rPr>
              <w:t>Full current address and previous addresses including dates of occupancy</w:t>
            </w:r>
          </w:p>
          <w:p w14:paraId="245A6EF4" w14:textId="77777777" w:rsidR="00B369F9" w:rsidRDefault="00B369F9">
            <w:pPr>
              <w:pStyle w:val="Heading2"/>
              <w:numPr>
                <w:ilvl w:val="0"/>
                <w:numId w:val="40"/>
              </w:numPr>
              <w:contextualSpacing/>
              <w:jc w:val="left"/>
              <w:rPr>
                <w:sz w:val="24"/>
              </w:rPr>
            </w:pPr>
            <w:r>
              <w:rPr>
                <w:sz w:val="24"/>
              </w:rPr>
              <w:t>Residency score/likely hood of residency indicator</w:t>
            </w:r>
          </w:p>
          <w:p w14:paraId="3C5F4222" w14:textId="77777777" w:rsidR="00B369F9" w:rsidRDefault="00B369F9">
            <w:pPr>
              <w:pStyle w:val="Heading2"/>
              <w:numPr>
                <w:ilvl w:val="0"/>
                <w:numId w:val="40"/>
              </w:numPr>
              <w:contextualSpacing/>
              <w:jc w:val="left"/>
              <w:rPr>
                <w:sz w:val="24"/>
              </w:rPr>
            </w:pPr>
            <w:r>
              <w:rPr>
                <w:sz w:val="24"/>
              </w:rPr>
              <w:t>Confirmation that individual lives at most recent address (living as stated) and dates of occupancy</w:t>
            </w:r>
          </w:p>
          <w:p w14:paraId="2D78F4BC" w14:textId="77777777" w:rsidR="00B369F9" w:rsidRDefault="00B369F9">
            <w:pPr>
              <w:pStyle w:val="Heading2"/>
              <w:numPr>
                <w:ilvl w:val="0"/>
                <w:numId w:val="40"/>
              </w:numPr>
              <w:contextualSpacing/>
              <w:jc w:val="left"/>
              <w:rPr>
                <w:sz w:val="24"/>
              </w:rPr>
            </w:pPr>
            <w:r>
              <w:rPr>
                <w:sz w:val="24"/>
              </w:rPr>
              <w:t>Gone away confirmation that no recent address or credit information can be obtained and last known occupancy date</w:t>
            </w:r>
          </w:p>
          <w:p w14:paraId="145196BC" w14:textId="77777777" w:rsidR="00B369F9" w:rsidRDefault="00B369F9">
            <w:pPr>
              <w:pStyle w:val="Heading2"/>
              <w:numPr>
                <w:ilvl w:val="0"/>
                <w:numId w:val="40"/>
              </w:numPr>
              <w:contextualSpacing/>
              <w:jc w:val="left"/>
              <w:rPr>
                <w:sz w:val="24"/>
              </w:rPr>
            </w:pPr>
            <w:r>
              <w:rPr>
                <w:sz w:val="24"/>
              </w:rPr>
              <w:lastRenderedPageBreak/>
              <w:t>Full and historic electoral roll, address and location information</w:t>
            </w:r>
          </w:p>
          <w:p w14:paraId="191053E3" w14:textId="77777777" w:rsidR="00B369F9" w:rsidRPr="00E41650" w:rsidRDefault="00B369F9">
            <w:pPr>
              <w:pStyle w:val="ListParagraph"/>
              <w:numPr>
                <w:ilvl w:val="0"/>
                <w:numId w:val="40"/>
              </w:numPr>
              <w:rPr>
                <w:rFonts w:eastAsia="STZhongsong"/>
                <w:sz w:val="24"/>
                <w:szCs w:val="20"/>
              </w:rPr>
            </w:pPr>
            <w:r w:rsidRPr="00E41650">
              <w:rPr>
                <w:rFonts w:eastAsia="STZhongsong"/>
                <w:sz w:val="24"/>
                <w:szCs w:val="20"/>
              </w:rPr>
              <w:t>Latest and previous address history held for individuals as having a link with the customer – lagged with fields for previous address over the specified time period. Indicator for primary address.</w:t>
            </w:r>
          </w:p>
          <w:p w14:paraId="226ED7AD" w14:textId="77777777" w:rsidR="00B369F9" w:rsidRPr="009B18A3" w:rsidRDefault="00B369F9">
            <w:pPr>
              <w:pStyle w:val="Heading2"/>
              <w:numPr>
                <w:ilvl w:val="0"/>
                <w:numId w:val="0"/>
              </w:numPr>
              <w:ind w:left="360"/>
              <w:contextualSpacing/>
              <w:jc w:val="left"/>
              <w:rPr>
                <w:sz w:val="24"/>
              </w:rPr>
            </w:pPr>
          </w:p>
        </w:tc>
      </w:tr>
      <w:tr w:rsidR="00544C15" w:rsidRPr="009B18A3" w14:paraId="7E420459"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7B9A65B3" w14:textId="77777777" w:rsidR="00B369F9" w:rsidRPr="009B18A3" w:rsidRDefault="00B369F9">
            <w:pPr>
              <w:pStyle w:val="Heading2"/>
              <w:numPr>
                <w:ilvl w:val="0"/>
                <w:numId w:val="0"/>
              </w:numPr>
              <w:ind w:left="360"/>
              <w:contextualSpacing/>
              <w:jc w:val="left"/>
              <w:rPr>
                <w:sz w:val="24"/>
              </w:rPr>
            </w:pPr>
            <w:r w:rsidRPr="009B18A3">
              <w:rPr>
                <w:sz w:val="24"/>
              </w:rPr>
              <w:lastRenderedPageBreak/>
              <w:t>Trace Address Data </w:t>
            </w:r>
          </w:p>
          <w:p w14:paraId="6D3C7AA3"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4439ADBC" w14:textId="77777777" w:rsidR="00B369F9" w:rsidRDefault="00B369F9">
            <w:pPr>
              <w:pStyle w:val="Heading2"/>
              <w:numPr>
                <w:ilvl w:val="0"/>
                <w:numId w:val="0"/>
              </w:numPr>
              <w:ind w:left="360"/>
              <w:contextualSpacing/>
              <w:jc w:val="left"/>
              <w:rPr>
                <w:sz w:val="24"/>
              </w:rPr>
            </w:pPr>
            <w:proofErr w:type="spellStart"/>
            <w:r>
              <w:rPr>
                <w:sz w:val="24"/>
              </w:rPr>
              <w:t>D,e,f,g,t,gg</w:t>
            </w:r>
            <w:proofErr w:type="spellEnd"/>
            <w:r>
              <w:rPr>
                <w:sz w:val="24"/>
              </w:rPr>
              <w:t>,</w:t>
            </w:r>
          </w:p>
          <w:p w14:paraId="73CADC23" w14:textId="77777777" w:rsidR="00B369F9" w:rsidRPr="009B18A3" w:rsidRDefault="00B369F9">
            <w:pPr>
              <w:pStyle w:val="Heading2"/>
              <w:numPr>
                <w:ilvl w:val="0"/>
                <w:numId w:val="0"/>
              </w:numPr>
              <w:ind w:left="360"/>
              <w:contextualSpacing/>
              <w:jc w:val="left"/>
              <w:rPr>
                <w:sz w:val="24"/>
              </w:rPr>
            </w:pPr>
            <w:r>
              <w:rPr>
                <w:sz w:val="24"/>
              </w:rPr>
              <w:t xml:space="preserve">Mm, </w:t>
            </w:r>
            <w:proofErr w:type="spellStart"/>
            <w:r>
              <w:rPr>
                <w:sz w:val="24"/>
              </w:rPr>
              <w:t>qq,rr</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486C188F" w14:textId="77777777" w:rsidR="00B369F9" w:rsidRDefault="00B369F9">
            <w:pPr>
              <w:pStyle w:val="Heading2"/>
              <w:numPr>
                <w:ilvl w:val="0"/>
                <w:numId w:val="40"/>
              </w:numPr>
              <w:contextualSpacing/>
              <w:jc w:val="left"/>
              <w:rPr>
                <w:sz w:val="24"/>
              </w:rPr>
            </w:pPr>
            <w:r>
              <w:rPr>
                <w:sz w:val="24"/>
              </w:rPr>
              <w:t>Full current address and previous addresses including dates of occupancy</w:t>
            </w:r>
          </w:p>
          <w:p w14:paraId="75F70AE0" w14:textId="77777777" w:rsidR="00B369F9" w:rsidRDefault="00B369F9">
            <w:pPr>
              <w:pStyle w:val="Heading2"/>
              <w:numPr>
                <w:ilvl w:val="0"/>
                <w:numId w:val="40"/>
              </w:numPr>
              <w:contextualSpacing/>
              <w:jc w:val="left"/>
              <w:rPr>
                <w:sz w:val="24"/>
              </w:rPr>
            </w:pPr>
            <w:r>
              <w:rPr>
                <w:sz w:val="24"/>
              </w:rPr>
              <w:t>Residency score/likely hood of residency indicator</w:t>
            </w:r>
          </w:p>
          <w:p w14:paraId="216926EB" w14:textId="77777777" w:rsidR="00B369F9" w:rsidRDefault="00B369F9">
            <w:pPr>
              <w:pStyle w:val="Heading2"/>
              <w:numPr>
                <w:ilvl w:val="0"/>
                <w:numId w:val="40"/>
              </w:numPr>
              <w:contextualSpacing/>
              <w:jc w:val="left"/>
              <w:rPr>
                <w:sz w:val="24"/>
              </w:rPr>
            </w:pPr>
            <w:r>
              <w:rPr>
                <w:sz w:val="24"/>
              </w:rPr>
              <w:t>Confirmation that individual lives at most recent address (living as stated) and dates of occupancy</w:t>
            </w:r>
          </w:p>
          <w:p w14:paraId="5A06BC71" w14:textId="77777777" w:rsidR="00B369F9" w:rsidRDefault="00B369F9">
            <w:pPr>
              <w:pStyle w:val="Heading2"/>
              <w:numPr>
                <w:ilvl w:val="0"/>
                <w:numId w:val="40"/>
              </w:numPr>
              <w:contextualSpacing/>
              <w:jc w:val="left"/>
              <w:rPr>
                <w:sz w:val="24"/>
              </w:rPr>
            </w:pPr>
            <w:r>
              <w:rPr>
                <w:sz w:val="24"/>
              </w:rPr>
              <w:t>Gone away confirmation that no recent address or credit information can be obtained and last known occupancy date</w:t>
            </w:r>
          </w:p>
          <w:p w14:paraId="4F78284C" w14:textId="77777777" w:rsidR="00B369F9" w:rsidRDefault="00B369F9">
            <w:pPr>
              <w:pStyle w:val="Heading2"/>
              <w:numPr>
                <w:ilvl w:val="0"/>
                <w:numId w:val="40"/>
              </w:numPr>
              <w:contextualSpacing/>
              <w:jc w:val="left"/>
              <w:rPr>
                <w:sz w:val="24"/>
              </w:rPr>
            </w:pPr>
            <w:r>
              <w:rPr>
                <w:sz w:val="24"/>
              </w:rPr>
              <w:t>Credit/valuation data on assets including but not limited to equity, bank accounts, house ownership, sale/purchase prices</w:t>
            </w:r>
          </w:p>
          <w:p w14:paraId="4FAEBF01" w14:textId="77777777" w:rsidR="00B369F9" w:rsidRDefault="00B369F9">
            <w:pPr>
              <w:pStyle w:val="Heading2"/>
              <w:numPr>
                <w:ilvl w:val="0"/>
                <w:numId w:val="40"/>
              </w:numPr>
              <w:contextualSpacing/>
              <w:jc w:val="left"/>
              <w:rPr>
                <w:sz w:val="24"/>
              </w:rPr>
            </w:pPr>
            <w:r>
              <w:rPr>
                <w:sz w:val="24"/>
              </w:rPr>
              <w:t xml:space="preserve">Full and historic electoral roll, address and location information </w:t>
            </w:r>
          </w:p>
          <w:p w14:paraId="7DE26991" w14:textId="77777777" w:rsidR="00B369F9" w:rsidRPr="00991BB6" w:rsidRDefault="00B369F9">
            <w:pPr>
              <w:pStyle w:val="ListParagraph"/>
              <w:numPr>
                <w:ilvl w:val="0"/>
                <w:numId w:val="40"/>
              </w:numPr>
              <w:rPr>
                <w:rFonts w:eastAsia="STZhongsong"/>
                <w:sz w:val="24"/>
                <w:szCs w:val="20"/>
              </w:rPr>
            </w:pPr>
            <w:r w:rsidRPr="00991BB6">
              <w:rPr>
                <w:rFonts w:eastAsia="STZhongsong"/>
                <w:sz w:val="24"/>
                <w:szCs w:val="20"/>
              </w:rPr>
              <w:t>Latest and previous address history held for individuals as having a link with the customer – lagged with fields for previous address over the specified time period. Indicator for primary address.</w:t>
            </w:r>
          </w:p>
          <w:p w14:paraId="71F8E891" w14:textId="77777777" w:rsidR="00B369F9" w:rsidRDefault="00B369F9">
            <w:pPr>
              <w:pStyle w:val="Heading2"/>
              <w:numPr>
                <w:ilvl w:val="0"/>
                <w:numId w:val="40"/>
              </w:numPr>
              <w:contextualSpacing/>
              <w:jc w:val="left"/>
              <w:rPr>
                <w:sz w:val="24"/>
              </w:rPr>
            </w:pPr>
            <w:r>
              <w:rPr>
                <w:sz w:val="24"/>
              </w:rPr>
              <w:t>Date of occupancy, redirection dates, dates properties sold</w:t>
            </w:r>
          </w:p>
          <w:p w14:paraId="74FEFD7B" w14:textId="77777777" w:rsidR="00B369F9" w:rsidRDefault="00B369F9">
            <w:pPr>
              <w:pStyle w:val="Heading2"/>
              <w:numPr>
                <w:ilvl w:val="0"/>
                <w:numId w:val="40"/>
              </w:numPr>
              <w:contextualSpacing/>
              <w:jc w:val="left"/>
              <w:rPr>
                <w:sz w:val="24"/>
              </w:rPr>
            </w:pPr>
            <w:r>
              <w:rPr>
                <w:sz w:val="24"/>
              </w:rPr>
              <w:t>Date of occupancy, redirection dates, dates property sold</w:t>
            </w:r>
          </w:p>
          <w:p w14:paraId="754F4CCB" w14:textId="77777777" w:rsidR="00B369F9" w:rsidRPr="009B18A3" w:rsidRDefault="00B369F9">
            <w:pPr>
              <w:pStyle w:val="Heading2"/>
              <w:numPr>
                <w:ilvl w:val="0"/>
                <w:numId w:val="0"/>
              </w:numPr>
              <w:ind w:left="360"/>
              <w:contextualSpacing/>
              <w:jc w:val="left"/>
              <w:rPr>
                <w:sz w:val="24"/>
              </w:rPr>
            </w:pPr>
          </w:p>
        </w:tc>
      </w:tr>
      <w:tr w:rsidR="00544C15" w:rsidRPr="009B18A3" w14:paraId="1BFBBA3B"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45ADCD3B" w14:textId="77777777" w:rsidR="00B369F9" w:rsidRPr="009B18A3" w:rsidRDefault="00B369F9">
            <w:pPr>
              <w:pStyle w:val="Heading2"/>
              <w:numPr>
                <w:ilvl w:val="0"/>
                <w:numId w:val="0"/>
              </w:numPr>
              <w:ind w:left="360"/>
              <w:contextualSpacing/>
              <w:jc w:val="left"/>
              <w:rPr>
                <w:sz w:val="24"/>
              </w:rPr>
            </w:pPr>
            <w:r w:rsidRPr="009B18A3">
              <w:rPr>
                <w:sz w:val="24"/>
              </w:rPr>
              <w:t>Directors Match Data </w:t>
            </w:r>
          </w:p>
          <w:p w14:paraId="37A736DD"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24F07B60" w14:textId="77777777" w:rsidR="00B369F9" w:rsidRPr="009B18A3" w:rsidRDefault="00B369F9">
            <w:pPr>
              <w:pStyle w:val="Heading2"/>
              <w:numPr>
                <w:ilvl w:val="0"/>
                <w:numId w:val="0"/>
              </w:numPr>
              <w:ind w:left="360"/>
              <w:contextualSpacing/>
              <w:jc w:val="left"/>
              <w:rPr>
                <w:sz w:val="24"/>
              </w:rPr>
            </w:pPr>
            <w:proofErr w:type="spellStart"/>
            <w:r>
              <w:rPr>
                <w:sz w:val="24"/>
              </w:rPr>
              <w:t>U,v,w,ff,hh</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38B9E978" w14:textId="77777777" w:rsidR="00B369F9" w:rsidRDefault="00B369F9">
            <w:pPr>
              <w:pStyle w:val="Heading2"/>
              <w:numPr>
                <w:ilvl w:val="0"/>
                <w:numId w:val="41"/>
              </w:numPr>
              <w:contextualSpacing/>
              <w:jc w:val="left"/>
              <w:rPr>
                <w:sz w:val="24"/>
              </w:rPr>
            </w:pPr>
            <w:r>
              <w:rPr>
                <w:sz w:val="24"/>
              </w:rPr>
              <w:t xml:space="preserve">Company house data </w:t>
            </w:r>
          </w:p>
          <w:p w14:paraId="4F3E6108" w14:textId="77777777" w:rsidR="00B369F9" w:rsidRDefault="00B369F9">
            <w:pPr>
              <w:pStyle w:val="Heading2"/>
              <w:numPr>
                <w:ilvl w:val="0"/>
                <w:numId w:val="41"/>
              </w:numPr>
              <w:contextualSpacing/>
              <w:jc w:val="left"/>
              <w:rPr>
                <w:sz w:val="24"/>
              </w:rPr>
            </w:pPr>
            <w:r>
              <w:rPr>
                <w:sz w:val="24"/>
              </w:rPr>
              <w:t>Company financial reports</w:t>
            </w:r>
          </w:p>
          <w:p w14:paraId="271D51D7" w14:textId="77777777" w:rsidR="00B369F9" w:rsidRDefault="00B369F9">
            <w:pPr>
              <w:pStyle w:val="Heading2"/>
              <w:numPr>
                <w:ilvl w:val="0"/>
                <w:numId w:val="41"/>
              </w:numPr>
              <w:contextualSpacing/>
              <w:jc w:val="left"/>
              <w:rPr>
                <w:sz w:val="24"/>
              </w:rPr>
            </w:pPr>
            <w:r>
              <w:rPr>
                <w:sz w:val="24"/>
              </w:rPr>
              <w:t>General information on business activity e.g. individual companies, partnerships, directorships, insurance, firms showing financial distress or entering into financial administration, liquidation and insolvency.</w:t>
            </w:r>
          </w:p>
          <w:p w14:paraId="2AD96818" w14:textId="77777777" w:rsidR="00B369F9" w:rsidRDefault="00B369F9">
            <w:pPr>
              <w:pStyle w:val="Heading2"/>
              <w:numPr>
                <w:ilvl w:val="0"/>
                <w:numId w:val="41"/>
              </w:numPr>
              <w:contextualSpacing/>
              <w:jc w:val="left"/>
              <w:rPr>
                <w:sz w:val="24"/>
              </w:rPr>
            </w:pPr>
            <w:r>
              <w:rPr>
                <w:sz w:val="24"/>
              </w:rPr>
              <w:t>NNDR Checks</w:t>
            </w:r>
          </w:p>
          <w:p w14:paraId="717B2307" w14:textId="77777777" w:rsidR="00B369F9" w:rsidRPr="009B18A3" w:rsidRDefault="00B369F9">
            <w:pPr>
              <w:pStyle w:val="Heading2"/>
              <w:numPr>
                <w:ilvl w:val="0"/>
                <w:numId w:val="41"/>
              </w:numPr>
              <w:contextualSpacing/>
              <w:jc w:val="left"/>
              <w:rPr>
                <w:sz w:val="24"/>
              </w:rPr>
            </w:pPr>
            <w:r>
              <w:rPr>
                <w:sz w:val="24"/>
              </w:rPr>
              <w:lastRenderedPageBreak/>
              <w:t>Business insolvency data</w:t>
            </w:r>
          </w:p>
        </w:tc>
      </w:tr>
      <w:tr w:rsidR="00544C15" w:rsidRPr="009B18A3" w14:paraId="10B863D8"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2324387C" w14:textId="77777777" w:rsidR="00B369F9" w:rsidRPr="009B18A3" w:rsidRDefault="00B369F9">
            <w:pPr>
              <w:pStyle w:val="Heading2"/>
              <w:numPr>
                <w:ilvl w:val="0"/>
                <w:numId w:val="0"/>
              </w:numPr>
              <w:ind w:left="360"/>
              <w:contextualSpacing/>
              <w:jc w:val="left"/>
              <w:rPr>
                <w:sz w:val="24"/>
              </w:rPr>
            </w:pPr>
            <w:r w:rsidRPr="009B18A3">
              <w:rPr>
                <w:sz w:val="24"/>
              </w:rPr>
              <w:lastRenderedPageBreak/>
              <w:t>Directors Data at Postcode </w:t>
            </w:r>
          </w:p>
          <w:p w14:paraId="3F97B8BA" w14:textId="77777777" w:rsidR="00B369F9" w:rsidRPr="009B18A3" w:rsidRDefault="00B369F9">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3A967C94" w14:textId="77777777" w:rsidR="00B369F9" w:rsidRPr="009B18A3" w:rsidRDefault="00B369F9">
            <w:pPr>
              <w:pStyle w:val="Heading2"/>
              <w:numPr>
                <w:ilvl w:val="0"/>
                <w:numId w:val="0"/>
              </w:numPr>
              <w:ind w:left="360"/>
              <w:contextualSpacing/>
              <w:jc w:val="left"/>
              <w:rPr>
                <w:sz w:val="24"/>
              </w:rPr>
            </w:pPr>
            <w:proofErr w:type="spellStart"/>
            <w:r>
              <w:rPr>
                <w:sz w:val="24"/>
              </w:rPr>
              <w:t>U,v,w</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3A361EC5" w14:textId="77777777" w:rsidR="00B369F9" w:rsidRDefault="00B369F9">
            <w:pPr>
              <w:pStyle w:val="Heading2"/>
              <w:numPr>
                <w:ilvl w:val="0"/>
                <w:numId w:val="42"/>
              </w:numPr>
              <w:contextualSpacing/>
              <w:jc w:val="left"/>
              <w:rPr>
                <w:sz w:val="24"/>
              </w:rPr>
            </w:pPr>
            <w:r>
              <w:rPr>
                <w:sz w:val="24"/>
              </w:rPr>
              <w:t xml:space="preserve">Company house data </w:t>
            </w:r>
          </w:p>
          <w:p w14:paraId="49473FB6" w14:textId="77777777" w:rsidR="00B369F9" w:rsidRDefault="00B369F9">
            <w:pPr>
              <w:pStyle w:val="Heading2"/>
              <w:numPr>
                <w:ilvl w:val="0"/>
                <w:numId w:val="42"/>
              </w:numPr>
              <w:contextualSpacing/>
              <w:jc w:val="left"/>
              <w:rPr>
                <w:sz w:val="24"/>
              </w:rPr>
            </w:pPr>
            <w:r>
              <w:rPr>
                <w:sz w:val="24"/>
              </w:rPr>
              <w:t>Company financial reports</w:t>
            </w:r>
          </w:p>
          <w:p w14:paraId="4D640248" w14:textId="77777777" w:rsidR="00B369F9" w:rsidRPr="009B18A3" w:rsidRDefault="00B369F9">
            <w:pPr>
              <w:pStyle w:val="Heading2"/>
              <w:numPr>
                <w:ilvl w:val="0"/>
                <w:numId w:val="42"/>
              </w:numPr>
              <w:contextualSpacing/>
              <w:jc w:val="left"/>
              <w:rPr>
                <w:sz w:val="24"/>
              </w:rPr>
            </w:pPr>
            <w:r>
              <w:rPr>
                <w:sz w:val="24"/>
              </w:rPr>
              <w:t>General information on business activity e.g. individual companies, partnerships, directorships, insurance, firms showing financial distress or entering into financial administration, liquidation and insolvency.</w:t>
            </w:r>
          </w:p>
        </w:tc>
      </w:tr>
      <w:tr w:rsidR="00544C15" w:rsidRPr="009B18A3" w14:paraId="46D4542F" w14:textId="77777777" w:rsidTr="00544C15">
        <w:tc>
          <w:tcPr>
            <w:tcW w:w="3820" w:type="dxa"/>
            <w:tcBorders>
              <w:top w:val="single" w:sz="6" w:space="0" w:color="C0504D"/>
              <w:left w:val="single" w:sz="6" w:space="0" w:color="C0504D"/>
              <w:bottom w:val="single" w:sz="6" w:space="0" w:color="C0504D"/>
              <w:right w:val="single" w:sz="6" w:space="0" w:color="C0504D"/>
            </w:tcBorders>
          </w:tcPr>
          <w:p w14:paraId="0CDB0739" w14:textId="77777777" w:rsidR="00B369F9" w:rsidRPr="009B18A3" w:rsidRDefault="00B369F9">
            <w:pPr>
              <w:pStyle w:val="Heading2"/>
              <w:numPr>
                <w:ilvl w:val="0"/>
                <w:numId w:val="0"/>
              </w:numPr>
              <w:ind w:left="360"/>
              <w:contextualSpacing/>
              <w:jc w:val="left"/>
              <w:rPr>
                <w:sz w:val="24"/>
              </w:rPr>
            </w:pPr>
          </w:p>
          <w:p w14:paraId="49B0E08F" w14:textId="77777777" w:rsidR="00B369F9" w:rsidRDefault="00B369F9">
            <w:pPr>
              <w:pStyle w:val="Heading2"/>
              <w:numPr>
                <w:ilvl w:val="0"/>
                <w:numId w:val="0"/>
              </w:numPr>
              <w:ind w:left="360"/>
              <w:contextualSpacing/>
              <w:jc w:val="left"/>
              <w:rPr>
                <w:sz w:val="24"/>
              </w:rPr>
            </w:pPr>
            <w:r w:rsidRPr="009B18A3">
              <w:rPr>
                <w:sz w:val="24"/>
              </w:rPr>
              <w:t>Businesses at Postcode </w:t>
            </w:r>
          </w:p>
          <w:p w14:paraId="21A3B966" w14:textId="77777777" w:rsidR="00B369F9" w:rsidRPr="009B18A3" w:rsidRDefault="00B369F9">
            <w:pPr>
              <w:pStyle w:val="Heading2"/>
              <w:numPr>
                <w:ilvl w:val="0"/>
                <w:numId w:val="0"/>
              </w:numPr>
              <w:ind w:left="360"/>
              <w:contextualSpacing/>
              <w:jc w:val="left"/>
              <w:rPr>
                <w:sz w:val="24"/>
              </w:rPr>
            </w:pPr>
          </w:p>
        </w:tc>
        <w:tc>
          <w:tcPr>
            <w:tcW w:w="1701" w:type="dxa"/>
            <w:tcBorders>
              <w:top w:val="single" w:sz="6" w:space="0" w:color="C0504D"/>
              <w:left w:val="single" w:sz="6" w:space="0" w:color="C0504D"/>
              <w:bottom w:val="single" w:sz="6" w:space="0" w:color="C0504D"/>
              <w:right w:val="single" w:sz="6" w:space="0" w:color="C0504D"/>
            </w:tcBorders>
          </w:tcPr>
          <w:p w14:paraId="210C43AA" w14:textId="77777777" w:rsidR="00B369F9" w:rsidRPr="009B18A3" w:rsidRDefault="00B369F9">
            <w:pPr>
              <w:pStyle w:val="Heading2"/>
              <w:numPr>
                <w:ilvl w:val="0"/>
                <w:numId w:val="0"/>
              </w:numPr>
              <w:ind w:left="360"/>
              <w:contextualSpacing/>
              <w:jc w:val="left"/>
              <w:rPr>
                <w:sz w:val="24"/>
              </w:rPr>
            </w:pPr>
            <w:proofErr w:type="spellStart"/>
            <w:r>
              <w:rPr>
                <w:sz w:val="24"/>
              </w:rPr>
              <w:t>U,v,w,ff,jj</w:t>
            </w:r>
            <w:proofErr w:type="spellEnd"/>
          </w:p>
        </w:tc>
        <w:tc>
          <w:tcPr>
            <w:tcW w:w="8220" w:type="dxa"/>
            <w:tcBorders>
              <w:top w:val="single" w:sz="6" w:space="0" w:color="C0504D"/>
              <w:left w:val="single" w:sz="6" w:space="0" w:color="C0504D"/>
              <w:bottom w:val="single" w:sz="6" w:space="0" w:color="C0504D"/>
              <w:right w:val="single" w:sz="6" w:space="0" w:color="C0504D"/>
            </w:tcBorders>
          </w:tcPr>
          <w:p w14:paraId="6E8CA0C7" w14:textId="77777777" w:rsidR="00B369F9" w:rsidRDefault="00B369F9">
            <w:pPr>
              <w:pStyle w:val="Heading2"/>
              <w:numPr>
                <w:ilvl w:val="0"/>
                <w:numId w:val="42"/>
              </w:numPr>
              <w:contextualSpacing/>
              <w:jc w:val="left"/>
              <w:rPr>
                <w:sz w:val="24"/>
              </w:rPr>
            </w:pPr>
            <w:r>
              <w:rPr>
                <w:sz w:val="24"/>
              </w:rPr>
              <w:t xml:space="preserve">Company house data </w:t>
            </w:r>
          </w:p>
          <w:p w14:paraId="2400F233" w14:textId="77777777" w:rsidR="00B369F9" w:rsidRDefault="00B369F9">
            <w:pPr>
              <w:pStyle w:val="Heading2"/>
              <w:numPr>
                <w:ilvl w:val="0"/>
                <w:numId w:val="42"/>
              </w:numPr>
              <w:contextualSpacing/>
              <w:jc w:val="left"/>
              <w:rPr>
                <w:sz w:val="24"/>
              </w:rPr>
            </w:pPr>
            <w:r>
              <w:rPr>
                <w:sz w:val="24"/>
              </w:rPr>
              <w:t>Company financial reports</w:t>
            </w:r>
          </w:p>
          <w:p w14:paraId="53584466" w14:textId="77777777" w:rsidR="00B369F9" w:rsidRDefault="00B369F9">
            <w:pPr>
              <w:pStyle w:val="Heading2"/>
              <w:numPr>
                <w:ilvl w:val="0"/>
                <w:numId w:val="42"/>
              </w:numPr>
              <w:contextualSpacing/>
              <w:jc w:val="left"/>
              <w:rPr>
                <w:sz w:val="24"/>
              </w:rPr>
            </w:pPr>
            <w:r>
              <w:rPr>
                <w:sz w:val="24"/>
              </w:rPr>
              <w:t>General information on business activity e.g. individual companies, partnerships, directorships, insurance, firms showing financial distress or entering into financial administration, liquidation and insolvency.</w:t>
            </w:r>
          </w:p>
          <w:p w14:paraId="7C44EDE5" w14:textId="77777777" w:rsidR="00B369F9" w:rsidRDefault="00B369F9">
            <w:pPr>
              <w:pStyle w:val="Heading2"/>
              <w:numPr>
                <w:ilvl w:val="0"/>
                <w:numId w:val="42"/>
              </w:numPr>
              <w:contextualSpacing/>
              <w:jc w:val="left"/>
              <w:rPr>
                <w:sz w:val="24"/>
              </w:rPr>
            </w:pPr>
            <w:r>
              <w:rPr>
                <w:sz w:val="24"/>
              </w:rPr>
              <w:t>NNDR Checks</w:t>
            </w:r>
          </w:p>
          <w:p w14:paraId="7B675928" w14:textId="77777777" w:rsidR="00B369F9" w:rsidRPr="009B18A3" w:rsidRDefault="00B369F9">
            <w:pPr>
              <w:pStyle w:val="Heading2"/>
              <w:numPr>
                <w:ilvl w:val="0"/>
                <w:numId w:val="42"/>
              </w:numPr>
              <w:contextualSpacing/>
              <w:jc w:val="left"/>
              <w:rPr>
                <w:sz w:val="24"/>
              </w:rPr>
            </w:pPr>
            <w:r>
              <w:rPr>
                <w:sz w:val="24"/>
              </w:rPr>
              <w:t>Company bank and insurance data information about premiums and claims</w:t>
            </w:r>
          </w:p>
        </w:tc>
      </w:tr>
    </w:tbl>
    <w:p w14:paraId="2FC3123D" w14:textId="699F6A7A" w:rsidR="0084783C" w:rsidRDefault="0084783C" w:rsidP="00B56654">
      <w:pPr>
        <w:tabs>
          <w:tab w:val="left" w:pos="1392"/>
        </w:tabs>
        <w:rPr>
          <w:rFonts w:eastAsia="Arial" w:cs="Arial"/>
          <w:b/>
          <w:bCs/>
          <w:color w:val="000000" w:themeColor="text1"/>
          <w:sz w:val="28"/>
          <w:szCs w:val="28"/>
        </w:rPr>
      </w:pPr>
    </w:p>
    <w:p w14:paraId="23C4ACA1" w14:textId="4B1F5BF4" w:rsidR="0084783C" w:rsidRDefault="0084783C" w:rsidP="00B56654">
      <w:pPr>
        <w:tabs>
          <w:tab w:val="left" w:pos="1392"/>
        </w:tabs>
        <w:rPr>
          <w:rFonts w:eastAsia="Arial" w:cs="Arial"/>
          <w:b/>
          <w:bCs/>
          <w:color w:val="000000" w:themeColor="text1"/>
          <w:sz w:val="28"/>
          <w:szCs w:val="28"/>
        </w:rPr>
      </w:pPr>
    </w:p>
    <w:p w14:paraId="0D1773B7" w14:textId="6192C06B" w:rsidR="0084783C" w:rsidRDefault="0084783C" w:rsidP="00B56654">
      <w:pPr>
        <w:tabs>
          <w:tab w:val="left" w:pos="1392"/>
        </w:tabs>
        <w:rPr>
          <w:rFonts w:eastAsia="Arial" w:cs="Arial"/>
          <w:b/>
          <w:bCs/>
          <w:color w:val="000000" w:themeColor="text1"/>
          <w:sz w:val="28"/>
          <w:szCs w:val="28"/>
        </w:rPr>
      </w:pPr>
    </w:p>
    <w:p w14:paraId="55ECA1CF" w14:textId="0B2727FF" w:rsidR="004C048F" w:rsidRDefault="004C048F" w:rsidP="00B56654">
      <w:pPr>
        <w:tabs>
          <w:tab w:val="left" w:pos="1392"/>
        </w:tabs>
        <w:rPr>
          <w:rFonts w:eastAsia="Arial" w:cs="Arial"/>
          <w:b/>
          <w:bCs/>
          <w:color w:val="000000" w:themeColor="text1"/>
          <w:sz w:val="28"/>
          <w:szCs w:val="28"/>
        </w:rPr>
      </w:pPr>
    </w:p>
    <w:p w14:paraId="78360F91" w14:textId="4D0014C7" w:rsidR="00321382" w:rsidRDefault="00321382" w:rsidP="00B56654">
      <w:pPr>
        <w:tabs>
          <w:tab w:val="left" w:pos="1392"/>
        </w:tabs>
        <w:rPr>
          <w:rFonts w:eastAsia="Arial" w:cs="Arial"/>
          <w:b/>
          <w:bCs/>
          <w:color w:val="000000" w:themeColor="text1"/>
          <w:sz w:val="28"/>
          <w:szCs w:val="28"/>
        </w:rPr>
      </w:pPr>
    </w:p>
    <w:p w14:paraId="1729EDBD" w14:textId="3E921E2A" w:rsidR="00321382" w:rsidRDefault="00321382" w:rsidP="00B56654">
      <w:pPr>
        <w:tabs>
          <w:tab w:val="left" w:pos="1392"/>
        </w:tabs>
        <w:rPr>
          <w:rFonts w:eastAsia="Arial" w:cs="Arial"/>
          <w:b/>
          <w:bCs/>
          <w:color w:val="000000" w:themeColor="text1"/>
          <w:sz w:val="28"/>
          <w:szCs w:val="28"/>
        </w:rPr>
      </w:pPr>
    </w:p>
    <w:p w14:paraId="069BF512" w14:textId="281575C7" w:rsidR="00321382" w:rsidRDefault="00321382" w:rsidP="00B56654">
      <w:pPr>
        <w:tabs>
          <w:tab w:val="left" w:pos="1392"/>
        </w:tabs>
        <w:rPr>
          <w:rFonts w:eastAsia="Arial" w:cs="Arial"/>
          <w:b/>
          <w:bCs/>
          <w:color w:val="000000" w:themeColor="text1"/>
          <w:sz w:val="28"/>
          <w:szCs w:val="28"/>
        </w:rPr>
      </w:pPr>
    </w:p>
    <w:p w14:paraId="5A541CA6" w14:textId="67DBDF79" w:rsidR="00321382" w:rsidRDefault="00321382" w:rsidP="00B56654">
      <w:pPr>
        <w:tabs>
          <w:tab w:val="left" w:pos="1392"/>
        </w:tabs>
        <w:rPr>
          <w:rFonts w:eastAsia="Arial" w:cs="Arial"/>
          <w:b/>
          <w:bCs/>
          <w:color w:val="000000" w:themeColor="text1"/>
          <w:sz w:val="28"/>
          <w:szCs w:val="28"/>
        </w:rPr>
      </w:pPr>
    </w:p>
    <w:p w14:paraId="7919169F" w14:textId="5285C0A8" w:rsidR="00321382" w:rsidRDefault="00321382" w:rsidP="00B56654">
      <w:pPr>
        <w:tabs>
          <w:tab w:val="left" w:pos="1392"/>
        </w:tabs>
        <w:rPr>
          <w:rFonts w:eastAsia="Arial" w:cs="Arial"/>
          <w:b/>
          <w:bCs/>
          <w:color w:val="000000" w:themeColor="text1"/>
          <w:sz w:val="28"/>
          <w:szCs w:val="28"/>
        </w:rPr>
      </w:pPr>
    </w:p>
    <w:p w14:paraId="493DB516" w14:textId="5F58D6CC" w:rsidR="004C048F" w:rsidRDefault="004C048F" w:rsidP="00B56654">
      <w:pPr>
        <w:tabs>
          <w:tab w:val="left" w:pos="1392"/>
        </w:tabs>
        <w:rPr>
          <w:rFonts w:eastAsia="Arial" w:cs="Arial"/>
          <w:b/>
          <w:bCs/>
          <w:color w:val="000000" w:themeColor="text1"/>
          <w:sz w:val="28"/>
          <w:szCs w:val="28"/>
        </w:rPr>
      </w:pPr>
    </w:p>
    <w:p w14:paraId="33BBC0D9" w14:textId="46E57392" w:rsidR="004C048F" w:rsidRDefault="004C048F" w:rsidP="004C048F">
      <w:pPr>
        <w:rPr>
          <w:rFonts w:eastAsia="Arial" w:cs="Arial"/>
          <w:b/>
          <w:bCs/>
          <w:color w:val="000000" w:themeColor="text1"/>
          <w:sz w:val="28"/>
          <w:szCs w:val="28"/>
        </w:rPr>
      </w:pPr>
      <w:r w:rsidRPr="008C6D75">
        <w:rPr>
          <w:rFonts w:eastAsia="Arial" w:cs="Arial"/>
          <w:b/>
          <w:bCs/>
          <w:color w:val="000000" w:themeColor="text1"/>
          <w:sz w:val="28"/>
          <w:szCs w:val="28"/>
        </w:rPr>
        <w:lastRenderedPageBreak/>
        <w:t xml:space="preserve">Appendix </w:t>
      </w:r>
      <w:r w:rsidR="001D7F20">
        <w:rPr>
          <w:rFonts w:eastAsia="Arial" w:cs="Arial"/>
          <w:b/>
          <w:bCs/>
          <w:color w:val="000000" w:themeColor="text1"/>
          <w:sz w:val="28"/>
          <w:szCs w:val="28"/>
        </w:rPr>
        <w:t>E</w:t>
      </w:r>
      <w:r w:rsidRPr="008C6D75">
        <w:rPr>
          <w:rFonts w:eastAsia="Arial" w:cs="Arial"/>
          <w:b/>
          <w:bCs/>
          <w:color w:val="000000" w:themeColor="text1"/>
          <w:sz w:val="28"/>
          <w:szCs w:val="28"/>
        </w:rPr>
        <w:t xml:space="preserve"> – </w:t>
      </w:r>
      <w:r w:rsidR="001D7F20">
        <w:rPr>
          <w:rFonts w:eastAsia="Arial" w:cs="Arial"/>
          <w:b/>
          <w:bCs/>
          <w:color w:val="000000" w:themeColor="text1"/>
          <w:sz w:val="28"/>
          <w:szCs w:val="28"/>
        </w:rPr>
        <w:t xml:space="preserve">Counter Fraud and Compliance (CFC) </w:t>
      </w:r>
      <w:r>
        <w:rPr>
          <w:rFonts w:eastAsia="Arial" w:cs="Arial"/>
          <w:b/>
          <w:bCs/>
          <w:color w:val="000000" w:themeColor="text1"/>
          <w:sz w:val="28"/>
          <w:szCs w:val="28"/>
        </w:rPr>
        <w:t xml:space="preserve">information requirements </w:t>
      </w:r>
      <w:r w:rsidR="00136A08">
        <w:rPr>
          <w:rFonts w:eastAsia="Arial" w:cs="Arial"/>
          <w:b/>
          <w:bCs/>
          <w:color w:val="000000" w:themeColor="text1"/>
          <w:sz w:val="28"/>
          <w:szCs w:val="28"/>
        </w:rPr>
        <w:t xml:space="preserve">- </w:t>
      </w:r>
      <w:r w:rsidR="005603DE">
        <w:rPr>
          <w:b/>
          <w:bCs/>
          <w:sz w:val="24"/>
        </w:rPr>
        <w:t>These are currently under review and subject to change but is provided to support suppliers to understand the range of data items likely to be required.</w:t>
      </w:r>
      <w:r w:rsidR="005603DE" w:rsidRPr="009B18A3">
        <w:rPr>
          <w:sz w:val="24"/>
        </w:rPr>
        <w:t> </w:t>
      </w:r>
    </w:p>
    <w:p w14:paraId="6D9493BA" w14:textId="77777777" w:rsidR="00E33DAF" w:rsidRDefault="00E33DAF" w:rsidP="004C048F">
      <w:pPr>
        <w:rPr>
          <w:rFonts w:eastAsia="Arial" w:cs="Arial"/>
          <w:color w:val="000000" w:themeColor="text1"/>
          <w:sz w:val="28"/>
          <w:szCs w:val="28"/>
          <w:u w:val="single"/>
        </w:rPr>
      </w:pPr>
    </w:p>
    <w:p w14:paraId="44E2098B" w14:textId="654D9D33" w:rsidR="004C048F" w:rsidRDefault="008C1600" w:rsidP="004C048F">
      <w:pPr>
        <w:rPr>
          <w:rFonts w:eastAsia="Arial" w:cs="Arial"/>
          <w:color w:val="000000" w:themeColor="text1"/>
          <w:sz w:val="28"/>
          <w:szCs w:val="28"/>
        </w:rPr>
      </w:pPr>
      <w:r>
        <w:rPr>
          <w:rFonts w:eastAsia="Arial" w:cs="Arial"/>
          <w:color w:val="000000" w:themeColor="text1"/>
          <w:sz w:val="28"/>
          <w:szCs w:val="28"/>
          <w:u w:val="single"/>
        </w:rPr>
        <w:t>Summary report</w:t>
      </w:r>
    </w:p>
    <w:p w14:paraId="4D55C68B" w14:textId="7A0391A8" w:rsidR="00FF0B77" w:rsidRDefault="00FF0B77" w:rsidP="004C048F">
      <w:pPr>
        <w:rPr>
          <w:rFonts w:eastAsia="Arial" w:cs="Arial"/>
          <w:color w:val="000000" w:themeColor="text1"/>
          <w:sz w:val="28"/>
          <w:szCs w:val="28"/>
        </w:rPr>
      </w:pPr>
    </w:p>
    <w:tbl>
      <w:tblPr>
        <w:tblW w:w="137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1701"/>
        <w:gridCol w:w="8220"/>
      </w:tblGrid>
      <w:tr w:rsidR="0024615C" w:rsidRPr="006C7832" w14:paraId="2A801DDC" w14:textId="77777777" w:rsidTr="0024615C">
        <w:trPr>
          <w:trHeight w:val="240"/>
        </w:trPr>
        <w:tc>
          <w:tcPr>
            <w:tcW w:w="3820"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vAlign w:val="center"/>
          </w:tcPr>
          <w:p w14:paraId="5AA70D99" w14:textId="77777777" w:rsidR="0024615C" w:rsidRPr="006C7832" w:rsidRDefault="0024615C">
            <w:pPr>
              <w:pStyle w:val="Heading2"/>
              <w:numPr>
                <w:ilvl w:val="0"/>
                <w:numId w:val="0"/>
              </w:numPr>
              <w:ind w:left="360"/>
              <w:contextualSpacing/>
              <w:jc w:val="center"/>
              <w:rPr>
                <w:b/>
                <w:bCs/>
                <w:sz w:val="24"/>
              </w:rPr>
            </w:pPr>
          </w:p>
          <w:p w14:paraId="55C19819" w14:textId="16518C8B" w:rsidR="0024615C" w:rsidRPr="006C7832" w:rsidRDefault="0024615C">
            <w:pPr>
              <w:pStyle w:val="Heading2"/>
              <w:numPr>
                <w:ilvl w:val="0"/>
                <w:numId w:val="0"/>
              </w:numPr>
              <w:ind w:left="360"/>
              <w:contextualSpacing/>
              <w:jc w:val="center"/>
              <w:rPr>
                <w:b/>
                <w:bCs/>
                <w:sz w:val="24"/>
              </w:rPr>
            </w:pPr>
            <w:r>
              <w:rPr>
                <w:b/>
                <w:bCs/>
                <w:sz w:val="24"/>
              </w:rPr>
              <w:t>Summary report</w:t>
            </w:r>
          </w:p>
        </w:tc>
        <w:tc>
          <w:tcPr>
            <w:tcW w:w="1701"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tcPr>
          <w:p w14:paraId="7EF4D809" w14:textId="5F4F7769" w:rsidR="0024615C" w:rsidRPr="006C7832" w:rsidRDefault="007A5722">
            <w:pPr>
              <w:pStyle w:val="Heading2"/>
              <w:numPr>
                <w:ilvl w:val="0"/>
                <w:numId w:val="0"/>
              </w:numPr>
              <w:ind w:left="360"/>
              <w:contextualSpacing/>
              <w:rPr>
                <w:b/>
                <w:bCs/>
                <w:sz w:val="24"/>
              </w:rPr>
            </w:pPr>
            <w:r>
              <w:rPr>
                <w:b/>
                <w:bCs/>
                <w:sz w:val="24"/>
              </w:rPr>
              <w:t>R</w:t>
            </w:r>
            <w:r w:rsidR="0024615C">
              <w:rPr>
                <w:b/>
                <w:bCs/>
                <w:sz w:val="24"/>
              </w:rPr>
              <w:t>eference letter</w:t>
            </w:r>
          </w:p>
        </w:tc>
        <w:tc>
          <w:tcPr>
            <w:tcW w:w="8220"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tcPr>
          <w:p w14:paraId="1210D320" w14:textId="50FE0419" w:rsidR="0024615C" w:rsidRPr="006C7832" w:rsidRDefault="007A5722">
            <w:pPr>
              <w:pStyle w:val="Heading2"/>
              <w:numPr>
                <w:ilvl w:val="0"/>
                <w:numId w:val="0"/>
              </w:numPr>
              <w:ind w:left="360"/>
              <w:contextualSpacing/>
              <w:jc w:val="center"/>
              <w:rPr>
                <w:b/>
                <w:bCs/>
                <w:sz w:val="24"/>
              </w:rPr>
            </w:pPr>
            <w:r>
              <w:rPr>
                <w:b/>
                <w:bCs/>
                <w:sz w:val="24"/>
              </w:rPr>
              <w:t>D</w:t>
            </w:r>
            <w:r w:rsidR="0024615C">
              <w:rPr>
                <w:b/>
                <w:bCs/>
                <w:sz w:val="24"/>
              </w:rPr>
              <w:t>escription or supplier proposal</w:t>
            </w:r>
          </w:p>
        </w:tc>
      </w:tr>
      <w:tr w:rsidR="0024615C" w:rsidRPr="009B18A3" w14:paraId="46BF6FE3" w14:textId="77777777" w:rsidTr="0024615C">
        <w:tc>
          <w:tcPr>
            <w:tcW w:w="3820" w:type="dxa"/>
            <w:tcBorders>
              <w:top w:val="single" w:sz="6" w:space="0" w:color="C0504D"/>
              <w:left w:val="single" w:sz="6" w:space="0" w:color="C0504D"/>
              <w:bottom w:val="single" w:sz="6" w:space="0" w:color="C0504D"/>
              <w:right w:val="single" w:sz="6" w:space="0" w:color="C0504D"/>
            </w:tcBorders>
          </w:tcPr>
          <w:p w14:paraId="10065359" w14:textId="53D1ED97" w:rsidR="0024615C" w:rsidRPr="009B18A3" w:rsidRDefault="00A10A33">
            <w:pPr>
              <w:pStyle w:val="Heading2"/>
              <w:numPr>
                <w:ilvl w:val="0"/>
                <w:numId w:val="0"/>
              </w:numPr>
              <w:ind w:left="360"/>
              <w:contextualSpacing/>
              <w:jc w:val="left"/>
              <w:rPr>
                <w:sz w:val="24"/>
              </w:rPr>
            </w:pPr>
            <w:r>
              <w:rPr>
                <w:sz w:val="24"/>
              </w:rPr>
              <w:t>Name</w:t>
            </w:r>
            <w:r w:rsidR="0024615C" w:rsidRPr="009B18A3">
              <w:rPr>
                <w:sz w:val="24"/>
              </w:rPr>
              <w:t> </w:t>
            </w:r>
          </w:p>
          <w:p w14:paraId="5DB82950" w14:textId="77777777" w:rsidR="0024615C" w:rsidRPr="009B18A3" w:rsidRDefault="0024615C">
            <w:pPr>
              <w:ind w:left="1080"/>
              <w:textAlignment w:val="baseline"/>
              <w:rPr>
                <w:sz w:val="24"/>
              </w:rPr>
            </w:pPr>
          </w:p>
        </w:tc>
        <w:tc>
          <w:tcPr>
            <w:tcW w:w="1701" w:type="dxa"/>
            <w:tcBorders>
              <w:top w:val="single" w:sz="6" w:space="0" w:color="C0504D"/>
              <w:left w:val="single" w:sz="6" w:space="0" w:color="C0504D"/>
              <w:bottom w:val="single" w:sz="6" w:space="0" w:color="C0504D"/>
              <w:right w:val="single" w:sz="6" w:space="0" w:color="C0504D"/>
            </w:tcBorders>
          </w:tcPr>
          <w:p w14:paraId="7D15D3CD" w14:textId="1E9045FE" w:rsidR="0024615C" w:rsidRPr="009B18A3" w:rsidRDefault="00A10A33">
            <w:pPr>
              <w:pStyle w:val="Heading2"/>
              <w:numPr>
                <w:ilvl w:val="0"/>
                <w:numId w:val="0"/>
              </w:numPr>
              <w:ind w:left="360"/>
              <w:contextualSpacing/>
              <w:jc w:val="left"/>
              <w:rPr>
                <w:sz w:val="24"/>
              </w:rPr>
            </w:pPr>
            <w:r>
              <w:rPr>
                <w:sz w:val="24"/>
              </w:rPr>
              <w:t>A</w:t>
            </w:r>
          </w:p>
        </w:tc>
        <w:tc>
          <w:tcPr>
            <w:tcW w:w="8220" w:type="dxa"/>
            <w:tcBorders>
              <w:top w:val="single" w:sz="6" w:space="0" w:color="C0504D"/>
              <w:left w:val="single" w:sz="6" w:space="0" w:color="C0504D"/>
              <w:bottom w:val="single" w:sz="6" w:space="0" w:color="C0504D"/>
              <w:right w:val="single" w:sz="6" w:space="0" w:color="C0504D"/>
            </w:tcBorders>
          </w:tcPr>
          <w:p w14:paraId="11E62FAB" w14:textId="234338FD" w:rsidR="0024615C" w:rsidRPr="009B18A3" w:rsidRDefault="00DC3BAF" w:rsidP="00A55FDE">
            <w:pPr>
              <w:pStyle w:val="Heading2"/>
              <w:numPr>
                <w:ilvl w:val="0"/>
                <w:numId w:val="0"/>
              </w:numPr>
              <w:ind w:left="360"/>
              <w:contextualSpacing/>
              <w:jc w:val="left"/>
              <w:rPr>
                <w:sz w:val="24"/>
              </w:rPr>
            </w:pPr>
            <w:r>
              <w:rPr>
                <w:sz w:val="24"/>
              </w:rPr>
              <w:t>Full name and gender and any aliases</w:t>
            </w:r>
          </w:p>
        </w:tc>
      </w:tr>
      <w:tr w:rsidR="00DC3BAF" w:rsidRPr="009B18A3" w14:paraId="3A1572D3" w14:textId="77777777" w:rsidTr="0024615C">
        <w:tc>
          <w:tcPr>
            <w:tcW w:w="3820" w:type="dxa"/>
            <w:tcBorders>
              <w:top w:val="single" w:sz="6" w:space="0" w:color="C0504D"/>
              <w:left w:val="single" w:sz="6" w:space="0" w:color="C0504D"/>
              <w:bottom w:val="single" w:sz="6" w:space="0" w:color="C0504D"/>
              <w:right w:val="single" w:sz="6" w:space="0" w:color="C0504D"/>
            </w:tcBorders>
          </w:tcPr>
          <w:p w14:paraId="742DD401" w14:textId="35F32D97" w:rsidR="00DC3BAF" w:rsidRDefault="00DC3BAF">
            <w:pPr>
              <w:pStyle w:val="Heading2"/>
              <w:numPr>
                <w:ilvl w:val="0"/>
                <w:numId w:val="0"/>
              </w:numPr>
              <w:ind w:left="360"/>
              <w:contextualSpacing/>
              <w:jc w:val="left"/>
              <w:rPr>
                <w:sz w:val="24"/>
              </w:rPr>
            </w:pPr>
            <w:r>
              <w:rPr>
                <w:sz w:val="24"/>
              </w:rPr>
              <w:t>DOB</w:t>
            </w:r>
          </w:p>
        </w:tc>
        <w:tc>
          <w:tcPr>
            <w:tcW w:w="1701" w:type="dxa"/>
            <w:tcBorders>
              <w:top w:val="single" w:sz="6" w:space="0" w:color="C0504D"/>
              <w:left w:val="single" w:sz="6" w:space="0" w:color="C0504D"/>
              <w:bottom w:val="single" w:sz="6" w:space="0" w:color="C0504D"/>
              <w:right w:val="single" w:sz="6" w:space="0" w:color="C0504D"/>
            </w:tcBorders>
          </w:tcPr>
          <w:p w14:paraId="1D2B307D" w14:textId="4D28D26C" w:rsidR="00DC3BAF" w:rsidRDefault="00DC3BAF">
            <w:pPr>
              <w:pStyle w:val="Heading2"/>
              <w:numPr>
                <w:ilvl w:val="0"/>
                <w:numId w:val="0"/>
              </w:numPr>
              <w:ind w:left="360"/>
              <w:contextualSpacing/>
              <w:jc w:val="left"/>
              <w:rPr>
                <w:sz w:val="24"/>
              </w:rPr>
            </w:pPr>
            <w:r>
              <w:rPr>
                <w:sz w:val="24"/>
              </w:rPr>
              <w:t>B</w:t>
            </w:r>
          </w:p>
        </w:tc>
        <w:tc>
          <w:tcPr>
            <w:tcW w:w="8220" w:type="dxa"/>
            <w:tcBorders>
              <w:top w:val="single" w:sz="6" w:space="0" w:color="C0504D"/>
              <w:left w:val="single" w:sz="6" w:space="0" w:color="C0504D"/>
              <w:bottom w:val="single" w:sz="6" w:space="0" w:color="C0504D"/>
              <w:right w:val="single" w:sz="6" w:space="0" w:color="C0504D"/>
            </w:tcBorders>
          </w:tcPr>
          <w:p w14:paraId="1CEFE448" w14:textId="024CFCC5" w:rsidR="00A72667" w:rsidRPr="00A72667" w:rsidRDefault="00DC3BAF" w:rsidP="00A55FDE">
            <w:pPr>
              <w:pStyle w:val="Heading2"/>
              <w:numPr>
                <w:ilvl w:val="0"/>
                <w:numId w:val="0"/>
              </w:numPr>
              <w:ind w:left="360"/>
              <w:contextualSpacing/>
              <w:jc w:val="left"/>
              <w:rPr>
                <w:sz w:val="24"/>
              </w:rPr>
            </w:pPr>
            <w:r>
              <w:rPr>
                <w:sz w:val="24"/>
              </w:rPr>
              <w:t>DOB</w:t>
            </w:r>
          </w:p>
        </w:tc>
      </w:tr>
      <w:tr w:rsidR="00A72667" w:rsidRPr="009B18A3" w14:paraId="767D703E" w14:textId="77777777" w:rsidTr="0024615C">
        <w:tc>
          <w:tcPr>
            <w:tcW w:w="3820" w:type="dxa"/>
            <w:tcBorders>
              <w:top w:val="single" w:sz="6" w:space="0" w:color="C0504D"/>
              <w:left w:val="single" w:sz="6" w:space="0" w:color="C0504D"/>
              <w:bottom w:val="single" w:sz="6" w:space="0" w:color="C0504D"/>
              <w:right w:val="single" w:sz="6" w:space="0" w:color="C0504D"/>
            </w:tcBorders>
          </w:tcPr>
          <w:p w14:paraId="387914E4" w14:textId="1FC6CB8A" w:rsidR="00A72667" w:rsidRDefault="00A72667">
            <w:pPr>
              <w:pStyle w:val="Heading2"/>
              <w:numPr>
                <w:ilvl w:val="0"/>
                <w:numId w:val="0"/>
              </w:numPr>
              <w:ind w:left="360"/>
              <w:contextualSpacing/>
              <w:jc w:val="left"/>
              <w:rPr>
                <w:sz w:val="24"/>
              </w:rPr>
            </w:pPr>
            <w:r>
              <w:rPr>
                <w:sz w:val="24"/>
              </w:rPr>
              <w:t>Alias Data</w:t>
            </w:r>
          </w:p>
        </w:tc>
        <w:tc>
          <w:tcPr>
            <w:tcW w:w="1701" w:type="dxa"/>
            <w:tcBorders>
              <w:top w:val="single" w:sz="6" w:space="0" w:color="C0504D"/>
              <w:left w:val="single" w:sz="6" w:space="0" w:color="C0504D"/>
              <w:bottom w:val="single" w:sz="6" w:space="0" w:color="C0504D"/>
              <w:right w:val="single" w:sz="6" w:space="0" w:color="C0504D"/>
            </w:tcBorders>
          </w:tcPr>
          <w:p w14:paraId="18234898" w14:textId="287B3477" w:rsidR="00A72667" w:rsidRDefault="00A72667">
            <w:pPr>
              <w:pStyle w:val="Heading2"/>
              <w:numPr>
                <w:ilvl w:val="0"/>
                <w:numId w:val="0"/>
              </w:numPr>
              <w:ind w:left="360"/>
              <w:contextualSpacing/>
              <w:jc w:val="left"/>
              <w:rPr>
                <w:sz w:val="24"/>
              </w:rPr>
            </w:pPr>
            <w:r>
              <w:rPr>
                <w:sz w:val="24"/>
              </w:rPr>
              <w:t>A</w:t>
            </w:r>
          </w:p>
        </w:tc>
        <w:tc>
          <w:tcPr>
            <w:tcW w:w="8220" w:type="dxa"/>
            <w:tcBorders>
              <w:top w:val="single" w:sz="6" w:space="0" w:color="C0504D"/>
              <w:left w:val="single" w:sz="6" w:space="0" w:color="C0504D"/>
              <w:bottom w:val="single" w:sz="6" w:space="0" w:color="C0504D"/>
              <w:right w:val="single" w:sz="6" w:space="0" w:color="C0504D"/>
            </w:tcBorders>
          </w:tcPr>
          <w:p w14:paraId="1CA4B9ED" w14:textId="5E546017" w:rsidR="00A72667" w:rsidRDefault="00A72667" w:rsidP="00A55FDE">
            <w:pPr>
              <w:pStyle w:val="Heading2"/>
              <w:numPr>
                <w:ilvl w:val="0"/>
                <w:numId w:val="0"/>
              </w:numPr>
              <w:ind w:left="360"/>
              <w:contextualSpacing/>
              <w:jc w:val="left"/>
              <w:rPr>
                <w:sz w:val="24"/>
              </w:rPr>
            </w:pPr>
            <w:r>
              <w:rPr>
                <w:sz w:val="24"/>
              </w:rPr>
              <w:t>Included in A above</w:t>
            </w:r>
          </w:p>
        </w:tc>
      </w:tr>
      <w:tr w:rsidR="00A72667" w:rsidRPr="009B18A3" w14:paraId="25FA9227" w14:textId="77777777" w:rsidTr="0024615C">
        <w:tc>
          <w:tcPr>
            <w:tcW w:w="3820" w:type="dxa"/>
            <w:tcBorders>
              <w:top w:val="single" w:sz="6" w:space="0" w:color="C0504D"/>
              <w:left w:val="single" w:sz="6" w:space="0" w:color="C0504D"/>
              <w:bottom w:val="single" w:sz="6" w:space="0" w:color="C0504D"/>
              <w:right w:val="single" w:sz="6" w:space="0" w:color="C0504D"/>
            </w:tcBorders>
          </w:tcPr>
          <w:p w14:paraId="4A08E96D" w14:textId="616C1D5D" w:rsidR="00A72667" w:rsidRDefault="00A72667">
            <w:pPr>
              <w:pStyle w:val="Heading2"/>
              <w:numPr>
                <w:ilvl w:val="0"/>
                <w:numId w:val="0"/>
              </w:numPr>
              <w:ind w:left="360"/>
              <w:contextualSpacing/>
              <w:jc w:val="left"/>
              <w:rPr>
                <w:sz w:val="24"/>
              </w:rPr>
            </w:pPr>
            <w:r>
              <w:rPr>
                <w:sz w:val="24"/>
              </w:rPr>
              <w:t>Address</w:t>
            </w:r>
          </w:p>
        </w:tc>
        <w:tc>
          <w:tcPr>
            <w:tcW w:w="1701" w:type="dxa"/>
            <w:tcBorders>
              <w:top w:val="single" w:sz="6" w:space="0" w:color="C0504D"/>
              <w:left w:val="single" w:sz="6" w:space="0" w:color="C0504D"/>
              <w:bottom w:val="single" w:sz="6" w:space="0" w:color="C0504D"/>
              <w:right w:val="single" w:sz="6" w:space="0" w:color="C0504D"/>
            </w:tcBorders>
          </w:tcPr>
          <w:p w14:paraId="52EFCB4B" w14:textId="0BAF5207" w:rsidR="00A72667" w:rsidRDefault="00A72667">
            <w:pPr>
              <w:pStyle w:val="Heading2"/>
              <w:numPr>
                <w:ilvl w:val="0"/>
                <w:numId w:val="0"/>
              </w:numPr>
              <w:ind w:left="360"/>
              <w:contextualSpacing/>
              <w:jc w:val="left"/>
              <w:rPr>
                <w:sz w:val="24"/>
              </w:rPr>
            </w:pPr>
            <w:r>
              <w:rPr>
                <w:sz w:val="24"/>
              </w:rPr>
              <w:t>D</w:t>
            </w:r>
          </w:p>
        </w:tc>
        <w:tc>
          <w:tcPr>
            <w:tcW w:w="8220" w:type="dxa"/>
            <w:tcBorders>
              <w:top w:val="single" w:sz="6" w:space="0" w:color="C0504D"/>
              <w:left w:val="single" w:sz="6" w:space="0" w:color="C0504D"/>
              <w:bottom w:val="single" w:sz="6" w:space="0" w:color="C0504D"/>
              <w:right w:val="single" w:sz="6" w:space="0" w:color="C0504D"/>
            </w:tcBorders>
          </w:tcPr>
          <w:p w14:paraId="5456EE23" w14:textId="192BF93E" w:rsidR="00A72667" w:rsidRDefault="002F2F64" w:rsidP="00A55FDE">
            <w:pPr>
              <w:pStyle w:val="Heading2"/>
              <w:numPr>
                <w:ilvl w:val="0"/>
                <w:numId w:val="0"/>
              </w:numPr>
              <w:ind w:left="360"/>
              <w:contextualSpacing/>
              <w:jc w:val="left"/>
              <w:rPr>
                <w:sz w:val="24"/>
              </w:rPr>
            </w:pPr>
            <w:r>
              <w:rPr>
                <w:sz w:val="24"/>
              </w:rPr>
              <w:t>Full current address and previous addresses including dates of occupancy</w:t>
            </w:r>
          </w:p>
        </w:tc>
      </w:tr>
      <w:tr w:rsidR="00CA4BDF" w:rsidRPr="009B18A3" w14:paraId="0877F702" w14:textId="77777777" w:rsidTr="0024615C">
        <w:tc>
          <w:tcPr>
            <w:tcW w:w="3820" w:type="dxa"/>
            <w:tcBorders>
              <w:top w:val="single" w:sz="6" w:space="0" w:color="C0504D"/>
              <w:left w:val="single" w:sz="6" w:space="0" w:color="C0504D"/>
              <w:bottom w:val="single" w:sz="6" w:space="0" w:color="C0504D"/>
              <w:right w:val="single" w:sz="6" w:space="0" w:color="C0504D"/>
            </w:tcBorders>
          </w:tcPr>
          <w:p w14:paraId="1C5B81A9" w14:textId="68521DBE" w:rsidR="00CA4BDF" w:rsidRDefault="00CB6661">
            <w:pPr>
              <w:pStyle w:val="Heading2"/>
              <w:numPr>
                <w:ilvl w:val="0"/>
                <w:numId w:val="0"/>
              </w:numPr>
              <w:ind w:left="360"/>
              <w:contextualSpacing/>
              <w:jc w:val="left"/>
              <w:rPr>
                <w:sz w:val="24"/>
              </w:rPr>
            </w:pPr>
            <w:r>
              <w:rPr>
                <w:sz w:val="24"/>
              </w:rPr>
              <w:t xml:space="preserve">CRA data </w:t>
            </w:r>
          </w:p>
        </w:tc>
        <w:tc>
          <w:tcPr>
            <w:tcW w:w="1701" w:type="dxa"/>
            <w:tcBorders>
              <w:top w:val="single" w:sz="6" w:space="0" w:color="C0504D"/>
              <w:left w:val="single" w:sz="6" w:space="0" w:color="C0504D"/>
              <w:bottom w:val="single" w:sz="6" w:space="0" w:color="C0504D"/>
              <w:right w:val="single" w:sz="6" w:space="0" w:color="C0504D"/>
            </w:tcBorders>
          </w:tcPr>
          <w:p w14:paraId="7D89F39A" w14:textId="2ADCB84C" w:rsidR="00CA4BDF" w:rsidRDefault="003E5362">
            <w:pPr>
              <w:pStyle w:val="Heading2"/>
              <w:numPr>
                <w:ilvl w:val="0"/>
                <w:numId w:val="0"/>
              </w:numPr>
              <w:ind w:left="360"/>
              <w:contextualSpacing/>
              <w:jc w:val="left"/>
              <w:rPr>
                <w:sz w:val="24"/>
              </w:rPr>
            </w:pPr>
            <w:r>
              <w:rPr>
                <w:sz w:val="24"/>
              </w:rPr>
              <w:t>I</w:t>
            </w:r>
          </w:p>
        </w:tc>
        <w:tc>
          <w:tcPr>
            <w:tcW w:w="8220" w:type="dxa"/>
            <w:tcBorders>
              <w:top w:val="single" w:sz="6" w:space="0" w:color="C0504D"/>
              <w:left w:val="single" w:sz="6" w:space="0" w:color="C0504D"/>
              <w:bottom w:val="single" w:sz="6" w:space="0" w:color="C0504D"/>
              <w:right w:val="single" w:sz="6" w:space="0" w:color="C0504D"/>
            </w:tcBorders>
          </w:tcPr>
          <w:p w14:paraId="30535887" w14:textId="78A044BF" w:rsidR="00CA4BDF" w:rsidRDefault="006A0F06" w:rsidP="00A55FDE">
            <w:pPr>
              <w:pStyle w:val="Heading2"/>
              <w:numPr>
                <w:ilvl w:val="0"/>
                <w:numId w:val="0"/>
              </w:numPr>
              <w:ind w:left="360"/>
              <w:contextualSpacing/>
              <w:jc w:val="left"/>
              <w:rPr>
                <w:sz w:val="24"/>
              </w:rPr>
            </w:pPr>
            <w:r>
              <w:rPr>
                <w:sz w:val="24"/>
              </w:rPr>
              <w:t>DRA data and propensity score including;</w:t>
            </w:r>
            <w:r w:rsidR="0021279D">
              <w:rPr>
                <w:sz w:val="24"/>
              </w:rPr>
              <w:t xml:space="preserve"> Broad access to credit reference agency/credit bureau data</w:t>
            </w:r>
            <w:r w:rsidR="0007310B">
              <w:rPr>
                <w:sz w:val="24"/>
              </w:rPr>
              <w:t xml:space="preserve"> including; loans, bank accounts, overdrafts, store cards</w:t>
            </w:r>
            <w:r w:rsidR="00230A77">
              <w:rPr>
                <w:sz w:val="24"/>
              </w:rPr>
              <w:t>, utility bills, mortgages etc. alongside associated payment and default history</w:t>
            </w:r>
          </w:p>
        </w:tc>
      </w:tr>
      <w:tr w:rsidR="00E83F85" w:rsidRPr="009B18A3" w14:paraId="3EA42CA5" w14:textId="77777777" w:rsidTr="0024615C">
        <w:tc>
          <w:tcPr>
            <w:tcW w:w="3820" w:type="dxa"/>
            <w:tcBorders>
              <w:top w:val="single" w:sz="6" w:space="0" w:color="C0504D"/>
              <w:left w:val="single" w:sz="6" w:space="0" w:color="C0504D"/>
              <w:bottom w:val="single" w:sz="6" w:space="0" w:color="C0504D"/>
              <w:right w:val="single" w:sz="6" w:space="0" w:color="C0504D"/>
            </w:tcBorders>
          </w:tcPr>
          <w:p w14:paraId="76B4F147" w14:textId="5E704726" w:rsidR="00E83F85" w:rsidRDefault="00E83F85">
            <w:pPr>
              <w:pStyle w:val="Heading2"/>
              <w:numPr>
                <w:ilvl w:val="0"/>
                <w:numId w:val="0"/>
              </w:numPr>
              <w:ind w:left="360"/>
              <w:contextualSpacing/>
              <w:jc w:val="left"/>
              <w:rPr>
                <w:sz w:val="24"/>
              </w:rPr>
            </w:pPr>
            <w:r>
              <w:rPr>
                <w:sz w:val="24"/>
              </w:rPr>
              <w:t xml:space="preserve">Associate data </w:t>
            </w:r>
          </w:p>
        </w:tc>
        <w:tc>
          <w:tcPr>
            <w:tcW w:w="1701" w:type="dxa"/>
            <w:tcBorders>
              <w:top w:val="single" w:sz="6" w:space="0" w:color="C0504D"/>
              <w:left w:val="single" w:sz="6" w:space="0" w:color="C0504D"/>
              <w:bottom w:val="single" w:sz="6" w:space="0" w:color="C0504D"/>
              <w:right w:val="single" w:sz="6" w:space="0" w:color="C0504D"/>
            </w:tcBorders>
          </w:tcPr>
          <w:p w14:paraId="1699284E" w14:textId="3918FB72" w:rsidR="00E83F85" w:rsidRDefault="00E83F85">
            <w:pPr>
              <w:pStyle w:val="Heading2"/>
              <w:numPr>
                <w:ilvl w:val="0"/>
                <w:numId w:val="0"/>
              </w:numPr>
              <w:ind w:left="360"/>
              <w:contextualSpacing/>
              <w:jc w:val="left"/>
              <w:rPr>
                <w:sz w:val="24"/>
              </w:rPr>
            </w:pPr>
            <w:r>
              <w:rPr>
                <w:sz w:val="24"/>
              </w:rPr>
              <w:t>MM</w:t>
            </w:r>
          </w:p>
        </w:tc>
        <w:tc>
          <w:tcPr>
            <w:tcW w:w="8220" w:type="dxa"/>
            <w:tcBorders>
              <w:top w:val="single" w:sz="6" w:space="0" w:color="C0504D"/>
              <w:left w:val="single" w:sz="6" w:space="0" w:color="C0504D"/>
              <w:bottom w:val="single" w:sz="6" w:space="0" w:color="C0504D"/>
              <w:right w:val="single" w:sz="6" w:space="0" w:color="C0504D"/>
            </w:tcBorders>
          </w:tcPr>
          <w:p w14:paraId="77B3ADC0" w14:textId="2755986A" w:rsidR="00E83F85" w:rsidRPr="00E83F85" w:rsidRDefault="00E83F85" w:rsidP="00A55FDE">
            <w:pPr>
              <w:pStyle w:val="Heading2"/>
              <w:numPr>
                <w:ilvl w:val="0"/>
                <w:numId w:val="0"/>
              </w:numPr>
              <w:ind w:left="360"/>
              <w:contextualSpacing/>
              <w:jc w:val="left"/>
              <w:rPr>
                <w:sz w:val="24"/>
              </w:rPr>
            </w:pPr>
            <w:r w:rsidRPr="00E83F85">
              <w:rPr>
                <w:sz w:val="24"/>
              </w:rPr>
              <w:t>Latest and previous address history held for individuals</w:t>
            </w:r>
          </w:p>
          <w:p w14:paraId="431D9A88" w14:textId="77777777" w:rsidR="00E83F85" w:rsidRPr="00E83F85" w:rsidRDefault="00E83F85" w:rsidP="00A55FDE">
            <w:pPr>
              <w:pStyle w:val="Heading2"/>
              <w:numPr>
                <w:ilvl w:val="0"/>
                <w:numId w:val="0"/>
              </w:numPr>
              <w:ind w:left="360"/>
              <w:contextualSpacing/>
              <w:jc w:val="left"/>
              <w:rPr>
                <w:sz w:val="24"/>
              </w:rPr>
            </w:pPr>
            <w:r w:rsidRPr="00E83F85">
              <w:rPr>
                <w:sz w:val="24"/>
              </w:rPr>
              <w:t xml:space="preserve">identified as having a link with a Customer - with lagged  </w:t>
            </w:r>
          </w:p>
          <w:p w14:paraId="61BE2FF1" w14:textId="77777777" w:rsidR="00E83F85" w:rsidRPr="00E83F85" w:rsidRDefault="00E83F85" w:rsidP="00A55FDE">
            <w:pPr>
              <w:pStyle w:val="Heading2"/>
              <w:numPr>
                <w:ilvl w:val="0"/>
                <w:numId w:val="0"/>
              </w:numPr>
              <w:ind w:left="360"/>
              <w:contextualSpacing/>
              <w:jc w:val="left"/>
              <w:rPr>
                <w:sz w:val="24"/>
              </w:rPr>
            </w:pPr>
            <w:r w:rsidRPr="00E83F85">
              <w:rPr>
                <w:sz w:val="24"/>
              </w:rPr>
              <w:t xml:space="preserve">fields for previous address history over the specified time  </w:t>
            </w:r>
          </w:p>
          <w:p w14:paraId="0CAC0764" w14:textId="584216E7" w:rsidR="00E83F85" w:rsidRDefault="00E83F85" w:rsidP="00A55FDE">
            <w:pPr>
              <w:pStyle w:val="Heading2"/>
              <w:numPr>
                <w:ilvl w:val="0"/>
                <w:numId w:val="0"/>
              </w:numPr>
              <w:ind w:left="360"/>
              <w:contextualSpacing/>
              <w:jc w:val="left"/>
              <w:rPr>
                <w:sz w:val="24"/>
              </w:rPr>
            </w:pPr>
            <w:r w:rsidRPr="00E83F85">
              <w:rPr>
                <w:sz w:val="24"/>
              </w:rPr>
              <w:t>period. Indicator for primary address;</w:t>
            </w:r>
          </w:p>
        </w:tc>
      </w:tr>
    </w:tbl>
    <w:p w14:paraId="7010B674" w14:textId="77777777" w:rsidR="00257E10" w:rsidRDefault="00257E10" w:rsidP="004C048F">
      <w:pPr>
        <w:rPr>
          <w:rFonts w:eastAsia="Arial" w:cs="Arial"/>
          <w:color w:val="000000" w:themeColor="text1"/>
          <w:sz w:val="28"/>
          <w:szCs w:val="28"/>
        </w:rPr>
      </w:pPr>
    </w:p>
    <w:p w14:paraId="3C14FC63" w14:textId="588DF1F0" w:rsidR="00FF0B77" w:rsidRDefault="00FF0B77" w:rsidP="004C048F">
      <w:pPr>
        <w:rPr>
          <w:rFonts w:eastAsia="Arial" w:cs="Arial"/>
          <w:color w:val="000000" w:themeColor="text1"/>
          <w:sz w:val="28"/>
          <w:szCs w:val="28"/>
        </w:rPr>
      </w:pPr>
    </w:p>
    <w:p w14:paraId="5887588E" w14:textId="77777777" w:rsidR="000E19C4" w:rsidRDefault="000E19C4" w:rsidP="004C048F">
      <w:pPr>
        <w:rPr>
          <w:rFonts w:eastAsia="Arial" w:cs="Arial"/>
          <w:color w:val="000000" w:themeColor="text1"/>
          <w:sz w:val="28"/>
          <w:szCs w:val="28"/>
        </w:rPr>
      </w:pPr>
    </w:p>
    <w:p w14:paraId="74A5CE04" w14:textId="77777777" w:rsidR="00A65A61" w:rsidRDefault="00A65A61" w:rsidP="004C048F">
      <w:pPr>
        <w:rPr>
          <w:rFonts w:eastAsia="Arial" w:cs="Arial"/>
          <w:color w:val="000000" w:themeColor="text1"/>
          <w:sz w:val="28"/>
          <w:szCs w:val="28"/>
        </w:rPr>
      </w:pPr>
    </w:p>
    <w:p w14:paraId="7B2BC6BE" w14:textId="77777777" w:rsidR="00FF0B77" w:rsidRPr="00FF0B77" w:rsidRDefault="00FF0B77" w:rsidP="004C048F">
      <w:pPr>
        <w:rPr>
          <w:rFonts w:eastAsia="Arial" w:cs="Arial"/>
          <w:color w:val="000000" w:themeColor="text1"/>
          <w:sz w:val="28"/>
          <w:szCs w:val="28"/>
        </w:rPr>
      </w:pPr>
    </w:p>
    <w:p w14:paraId="3DE6FA91" w14:textId="268FE166" w:rsidR="004C048F" w:rsidRDefault="00127631" w:rsidP="004C048F">
      <w:pPr>
        <w:tabs>
          <w:tab w:val="left" w:pos="1392"/>
        </w:tabs>
        <w:rPr>
          <w:rFonts w:eastAsia="Arial" w:cs="Arial"/>
          <w:b/>
          <w:bCs/>
          <w:color w:val="000000" w:themeColor="text1"/>
          <w:sz w:val="28"/>
          <w:szCs w:val="28"/>
        </w:rPr>
      </w:pPr>
      <w:r>
        <w:rPr>
          <w:rFonts w:eastAsia="Arial" w:cs="Arial"/>
          <w:color w:val="000000" w:themeColor="text1"/>
          <w:sz w:val="28"/>
          <w:szCs w:val="28"/>
          <w:u w:val="single"/>
        </w:rPr>
        <w:t>Detailed</w:t>
      </w:r>
      <w:r w:rsidR="00EE2159">
        <w:rPr>
          <w:rFonts w:eastAsia="Arial" w:cs="Arial"/>
          <w:color w:val="000000" w:themeColor="text1"/>
          <w:sz w:val="28"/>
          <w:szCs w:val="28"/>
          <w:u w:val="single"/>
        </w:rPr>
        <w:t xml:space="preserve"> </w:t>
      </w:r>
      <w:r w:rsidR="004C048F">
        <w:rPr>
          <w:rFonts w:eastAsia="Arial" w:cs="Arial"/>
          <w:color w:val="000000" w:themeColor="text1"/>
          <w:sz w:val="28"/>
          <w:szCs w:val="28"/>
          <w:u w:val="single"/>
        </w:rPr>
        <w:t>reports required by the C</w:t>
      </w:r>
      <w:r w:rsidR="001D7F20">
        <w:rPr>
          <w:rFonts w:eastAsia="Arial" w:cs="Arial"/>
          <w:color w:val="000000" w:themeColor="text1"/>
          <w:sz w:val="28"/>
          <w:szCs w:val="28"/>
          <w:u w:val="single"/>
        </w:rPr>
        <w:t>FC</w:t>
      </w:r>
    </w:p>
    <w:p w14:paraId="30533BB4" w14:textId="77777777" w:rsidR="00A85EA5" w:rsidRDefault="00A85EA5" w:rsidP="00B56654">
      <w:pPr>
        <w:tabs>
          <w:tab w:val="left" w:pos="1392"/>
        </w:tabs>
        <w:rPr>
          <w:rFonts w:eastAsia="Arial" w:cs="Arial"/>
          <w:b/>
          <w:bCs/>
          <w:color w:val="000000" w:themeColor="text1"/>
          <w:sz w:val="28"/>
          <w:szCs w:val="28"/>
        </w:rPr>
      </w:pPr>
    </w:p>
    <w:tbl>
      <w:tblPr>
        <w:tblW w:w="1374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1701"/>
        <w:gridCol w:w="8220"/>
      </w:tblGrid>
      <w:tr w:rsidR="00EE2159" w:rsidRPr="006C7832" w14:paraId="3101F45C" w14:textId="77777777" w:rsidTr="00F51A47">
        <w:trPr>
          <w:trHeight w:val="240"/>
        </w:trPr>
        <w:tc>
          <w:tcPr>
            <w:tcW w:w="3820"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vAlign w:val="center"/>
          </w:tcPr>
          <w:p w14:paraId="687AD098" w14:textId="77777777" w:rsidR="00127631" w:rsidRPr="006C7832" w:rsidRDefault="00127631">
            <w:pPr>
              <w:pStyle w:val="Heading2"/>
              <w:numPr>
                <w:ilvl w:val="0"/>
                <w:numId w:val="0"/>
              </w:numPr>
              <w:ind w:left="360"/>
              <w:contextualSpacing/>
              <w:jc w:val="center"/>
              <w:rPr>
                <w:b/>
                <w:bCs/>
                <w:sz w:val="24"/>
              </w:rPr>
            </w:pPr>
          </w:p>
          <w:p w14:paraId="4AA158C5" w14:textId="77777777" w:rsidR="00127631" w:rsidRPr="006C7832" w:rsidRDefault="00127631">
            <w:pPr>
              <w:pStyle w:val="Heading2"/>
              <w:numPr>
                <w:ilvl w:val="0"/>
                <w:numId w:val="0"/>
              </w:numPr>
              <w:ind w:left="360"/>
              <w:contextualSpacing/>
              <w:jc w:val="center"/>
              <w:rPr>
                <w:b/>
                <w:bCs/>
                <w:sz w:val="24"/>
              </w:rPr>
            </w:pPr>
            <w:r w:rsidRPr="006C7832">
              <w:rPr>
                <w:b/>
                <w:bCs/>
                <w:sz w:val="24"/>
              </w:rPr>
              <w:t>Detailed Report</w:t>
            </w:r>
          </w:p>
        </w:tc>
        <w:tc>
          <w:tcPr>
            <w:tcW w:w="1701"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vAlign w:val="center"/>
          </w:tcPr>
          <w:p w14:paraId="2AD75994" w14:textId="34992AF8" w:rsidR="00127631" w:rsidRPr="006C7832" w:rsidRDefault="007A5722" w:rsidP="00013C4B">
            <w:pPr>
              <w:pStyle w:val="Heading2"/>
              <w:numPr>
                <w:ilvl w:val="0"/>
                <w:numId w:val="0"/>
              </w:numPr>
              <w:ind w:left="360"/>
              <w:contextualSpacing/>
              <w:jc w:val="center"/>
              <w:rPr>
                <w:b/>
                <w:bCs/>
                <w:sz w:val="24"/>
              </w:rPr>
            </w:pPr>
            <w:r>
              <w:rPr>
                <w:b/>
                <w:bCs/>
                <w:sz w:val="24"/>
              </w:rPr>
              <w:t>R</w:t>
            </w:r>
            <w:r w:rsidR="00127631">
              <w:rPr>
                <w:b/>
                <w:bCs/>
                <w:sz w:val="24"/>
              </w:rPr>
              <w:t>eference letter</w:t>
            </w:r>
          </w:p>
        </w:tc>
        <w:tc>
          <w:tcPr>
            <w:tcW w:w="8220" w:type="dxa"/>
            <w:tcBorders>
              <w:top w:val="single" w:sz="6" w:space="0" w:color="C0504D"/>
              <w:left w:val="single" w:sz="6" w:space="0" w:color="C0504D"/>
              <w:bottom w:val="single" w:sz="6" w:space="0" w:color="C0504D"/>
              <w:right w:val="single" w:sz="6" w:space="0" w:color="C0504D"/>
            </w:tcBorders>
            <w:shd w:val="clear" w:color="auto" w:fill="D9D9D9" w:themeFill="background1" w:themeFillShade="D9"/>
          </w:tcPr>
          <w:p w14:paraId="22945EB4" w14:textId="61F5DE01" w:rsidR="00127631" w:rsidRPr="006C7832" w:rsidRDefault="007A5722">
            <w:pPr>
              <w:pStyle w:val="Heading2"/>
              <w:numPr>
                <w:ilvl w:val="0"/>
                <w:numId w:val="0"/>
              </w:numPr>
              <w:ind w:left="360"/>
              <w:contextualSpacing/>
              <w:jc w:val="center"/>
              <w:rPr>
                <w:b/>
                <w:bCs/>
                <w:sz w:val="24"/>
              </w:rPr>
            </w:pPr>
            <w:r>
              <w:rPr>
                <w:b/>
                <w:bCs/>
                <w:sz w:val="24"/>
              </w:rPr>
              <w:t>D</w:t>
            </w:r>
            <w:r w:rsidR="00127631">
              <w:rPr>
                <w:b/>
                <w:bCs/>
                <w:sz w:val="24"/>
              </w:rPr>
              <w:t>escription or supplier proposal</w:t>
            </w:r>
          </w:p>
        </w:tc>
      </w:tr>
      <w:tr w:rsidR="0014735E" w:rsidRPr="005D3215" w14:paraId="7C87EC3E"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5F85E84E" w14:textId="25BD3A54" w:rsidR="0014735E" w:rsidRPr="009B18A3" w:rsidRDefault="00740D20" w:rsidP="003D7323">
            <w:pPr>
              <w:pStyle w:val="Heading2"/>
              <w:numPr>
                <w:ilvl w:val="0"/>
                <w:numId w:val="0"/>
              </w:numPr>
              <w:ind w:left="360"/>
              <w:contextualSpacing/>
              <w:jc w:val="left"/>
              <w:rPr>
                <w:sz w:val="24"/>
              </w:rPr>
            </w:pPr>
            <w:r>
              <w:rPr>
                <w:sz w:val="24"/>
              </w:rPr>
              <w:t>Name</w:t>
            </w:r>
          </w:p>
        </w:tc>
        <w:tc>
          <w:tcPr>
            <w:tcW w:w="1701" w:type="dxa"/>
            <w:tcBorders>
              <w:top w:val="single" w:sz="6" w:space="0" w:color="C0504D"/>
              <w:left w:val="single" w:sz="6" w:space="0" w:color="C0504D"/>
              <w:bottom w:val="single" w:sz="6" w:space="0" w:color="C0504D"/>
              <w:right w:val="single" w:sz="6" w:space="0" w:color="C0504D"/>
            </w:tcBorders>
            <w:vAlign w:val="center"/>
          </w:tcPr>
          <w:p w14:paraId="2F2DD493" w14:textId="26DD857B"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A</w:t>
            </w:r>
          </w:p>
        </w:tc>
        <w:tc>
          <w:tcPr>
            <w:tcW w:w="8220" w:type="dxa"/>
            <w:tcBorders>
              <w:top w:val="single" w:sz="6" w:space="0" w:color="C0504D"/>
              <w:left w:val="single" w:sz="6" w:space="0" w:color="C0504D"/>
              <w:bottom w:val="single" w:sz="6" w:space="0" w:color="C0504D"/>
              <w:right w:val="single" w:sz="6" w:space="0" w:color="C0504D"/>
            </w:tcBorders>
            <w:vAlign w:val="bottom"/>
          </w:tcPr>
          <w:p w14:paraId="4EE684F8" w14:textId="27D0BFE0"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Full name and gender and any aliases</w:t>
            </w:r>
          </w:p>
        </w:tc>
      </w:tr>
      <w:tr w:rsidR="0014735E" w:rsidRPr="005D3215" w14:paraId="1D0F9C03"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720A23BB" w14:textId="1CBF3475" w:rsidR="0014735E" w:rsidRPr="009B18A3" w:rsidRDefault="00740D20" w:rsidP="003D7323">
            <w:pPr>
              <w:pStyle w:val="Heading2"/>
              <w:numPr>
                <w:ilvl w:val="0"/>
                <w:numId w:val="0"/>
              </w:numPr>
              <w:ind w:left="360"/>
              <w:contextualSpacing/>
              <w:jc w:val="left"/>
              <w:rPr>
                <w:sz w:val="24"/>
              </w:rPr>
            </w:pPr>
            <w:r>
              <w:rPr>
                <w:sz w:val="24"/>
              </w:rPr>
              <w:t>DOB</w:t>
            </w:r>
          </w:p>
        </w:tc>
        <w:tc>
          <w:tcPr>
            <w:tcW w:w="1701" w:type="dxa"/>
            <w:tcBorders>
              <w:top w:val="single" w:sz="6" w:space="0" w:color="C0504D"/>
              <w:left w:val="single" w:sz="6" w:space="0" w:color="C0504D"/>
              <w:bottom w:val="single" w:sz="6" w:space="0" w:color="C0504D"/>
              <w:right w:val="single" w:sz="6" w:space="0" w:color="C0504D"/>
            </w:tcBorders>
            <w:vAlign w:val="center"/>
          </w:tcPr>
          <w:p w14:paraId="0A09AB62" w14:textId="610AE0DB"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B</w:t>
            </w:r>
          </w:p>
        </w:tc>
        <w:tc>
          <w:tcPr>
            <w:tcW w:w="8220" w:type="dxa"/>
            <w:tcBorders>
              <w:top w:val="single" w:sz="6" w:space="0" w:color="C0504D"/>
              <w:left w:val="single" w:sz="6" w:space="0" w:color="C0504D"/>
              <w:bottom w:val="single" w:sz="6" w:space="0" w:color="C0504D"/>
              <w:right w:val="single" w:sz="6" w:space="0" w:color="C0504D"/>
            </w:tcBorders>
            <w:vAlign w:val="bottom"/>
          </w:tcPr>
          <w:p w14:paraId="30007830" w14:textId="3E6F74A8"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DOB</w:t>
            </w:r>
          </w:p>
        </w:tc>
      </w:tr>
      <w:tr w:rsidR="0014735E" w:rsidRPr="005D3215" w14:paraId="212AF5B1"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1EF20B3A" w14:textId="3687260D" w:rsidR="0014735E" w:rsidRPr="009B18A3" w:rsidRDefault="00740D20" w:rsidP="003D7323">
            <w:pPr>
              <w:pStyle w:val="Heading2"/>
              <w:numPr>
                <w:ilvl w:val="0"/>
                <w:numId w:val="0"/>
              </w:numPr>
              <w:ind w:left="360"/>
              <w:contextualSpacing/>
              <w:jc w:val="left"/>
              <w:rPr>
                <w:sz w:val="24"/>
              </w:rPr>
            </w:pPr>
            <w:r>
              <w:rPr>
                <w:sz w:val="24"/>
              </w:rPr>
              <w:t>Address</w:t>
            </w:r>
          </w:p>
        </w:tc>
        <w:tc>
          <w:tcPr>
            <w:tcW w:w="1701" w:type="dxa"/>
            <w:tcBorders>
              <w:top w:val="single" w:sz="6" w:space="0" w:color="C0504D"/>
              <w:left w:val="single" w:sz="6" w:space="0" w:color="C0504D"/>
              <w:bottom w:val="single" w:sz="6" w:space="0" w:color="C0504D"/>
              <w:right w:val="single" w:sz="6" w:space="0" w:color="C0504D"/>
            </w:tcBorders>
            <w:vAlign w:val="center"/>
          </w:tcPr>
          <w:p w14:paraId="46A58052" w14:textId="1BCE106B"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D</w:t>
            </w:r>
          </w:p>
        </w:tc>
        <w:tc>
          <w:tcPr>
            <w:tcW w:w="8220" w:type="dxa"/>
            <w:tcBorders>
              <w:top w:val="single" w:sz="6" w:space="0" w:color="C0504D"/>
              <w:left w:val="single" w:sz="6" w:space="0" w:color="C0504D"/>
              <w:bottom w:val="single" w:sz="6" w:space="0" w:color="C0504D"/>
              <w:right w:val="single" w:sz="6" w:space="0" w:color="C0504D"/>
            </w:tcBorders>
            <w:vAlign w:val="bottom"/>
          </w:tcPr>
          <w:p w14:paraId="7C09DB32" w14:textId="73DDE327"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Full current address and previous addresses including dates of occupancy</w:t>
            </w:r>
          </w:p>
        </w:tc>
      </w:tr>
      <w:tr w:rsidR="0014735E" w:rsidRPr="005D3215" w14:paraId="3745EEED"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065D820B" w14:textId="441BDFB8" w:rsidR="0014735E" w:rsidRPr="009B18A3" w:rsidRDefault="001B52C6" w:rsidP="003D7323">
            <w:pPr>
              <w:pStyle w:val="Heading2"/>
              <w:numPr>
                <w:ilvl w:val="0"/>
                <w:numId w:val="0"/>
              </w:numPr>
              <w:ind w:left="360"/>
              <w:contextualSpacing/>
              <w:jc w:val="left"/>
              <w:rPr>
                <w:sz w:val="24"/>
              </w:rPr>
            </w:pPr>
            <w:r>
              <w:rPr>
                <w:sz w:val="24"/>
              </w:rPr>
              <w:t xml:space="preserve">Verified address </w:t>
            </w:r>
          </w:p>
        </w:tc>
        <w:tc>
          <w:tcPr>
            <w:tcW w:w="1701" w:type="dxa"/>
            <w:tcBorders>
              <w:top w:val="single" w:sz="6" w:space="0" w:color="C0504D"/>
              <w:left w:val="single" w:sz="6" w:space="0" w:color="C0504D"/>
              <w:bottom w:val="single" w:sz="6" w:space="0" w:color="C0504D"/>
              <w:right w:val="single" w:sz="6" w:space="0" w:color="C0504D"/>
            </w:tcBorders>
            <w:vAlign w:val="center"/>
          </w:tcPr>
          <w:p w14:paraId="4C529DF6" w14:textId="208872EF"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F</w:t>
            </w:r>
          </w:p>
        </w:tc>
        <w:tc>
          <w:tcPr>
            <w:tcW w:w="8220" w:type="dxa"/>
            <w:tcBorders>
              <w:top w:val="single" w:sz="6" w:space="0" w:color="C0504D"/>
              <w:left w:val="single" w:sz="6" w:space="0" w:color="C0504D"/>
              <w:bottom w:val="single" w:sz="6" w:space="0" w:color="C0504D"/>
              <w:right w:val="single" w:sz="6" w:space="0" w:color="C0504D"/>
            </w:tcBorders>
            <w:vAlign w:val="bottom"/>
          </w:tcPr>
          <w:p w14:paraId="4CAA2B24" w14:textId="5FAFF0D9"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Confirmation that individual lives at most recent address (Living As Stated) and dates of  occupancy</w:t>
            </w:r>
          </w:p>
        </w:tc>
      </w:tr>
      <w:tr w:rsidR="0014735E" w:rsidRPr="005D3215" w14:paraId="428AD88B"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78270150" w14:textId="6BE29BDF" w:rsidR="0014735E" w:rsidRPr="009B18A3" w:rsidRDefault="0048631E" w:rsidP="003D7323">
            <w:pPr>
              <w:pStyle w:val="Heading2"/>
              <w:numPr>
                <w:ilvl w:val="0"/>
                <w:numId w:val="0"/>
              </w:numPr>
              <w:ind w:left="360"/>
              <w:contextualSpacing/>
              <w:jc w:val="left"/>
              <w:rPr>
                <w:sz w:val="24"/>
              </w:rPr>
            </w:pPr>
            <w:r>
              <w:rPr>
                <w:sz w:val="24"/>
              </w:rPr>
              <w:t xml:space="preserve">Trace address data </w:t>
            </w:r>
          </w:p>
        </w:tc>
        <w:tc>
          <w:tcPr>
            <w:tcW w:w="1701" w:type="dxa"/>
            <w:tcBorders>
              <w:top w:val="single" w:sz="6" w:space="0" w:color="C0504D"/>
              <w:left w:val="single" w:sz="6" w:space="0" w:color="C0504D"/>
              <w:bottom w:val="single" w:sz="6" w:space="0" w:color="C0504D"/>
              <w:right w:val="single" w:sz="6" w:space="0" w:color="C0504D"/>
            </w:tcBorders>
            <w:vAlign w:val="center"/>
          </w:tcPr>
          <w:p w14:paraId="0B6A4F54" w14:textId="0941DC1B"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G</w:t>
            </w:r>
          </w:p>
        </w:tc>
        <w:tc>
          <w:tcPr>
            <w:tcW w:w="8220" w:type="dxa"/>
            <w:tcBorders>
              <w:top w:val="single" w:sz="6" w:space="0" w:color="C0504D"/>
              <w:left w:val="single" w:sz="6" w:space="0" w:color="C0504D"/>
              <w:bottom w:val="single" w:sz="6" w:space="0" w:color="C0504D"/>
              <w:right w:val="single" w:sz="6" w:space="0" w:color="C0504D"/>
            </w:tcBorders>
            <w:vAlign w:val="bottom"/>
          </w:tcPr>
          <w:p w14:paraId="4892CB37" w14:textId="4FF11FBA"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Gone-away Confirmation that no recent address or credit information can be obtained and last  known occupancy date</w:t>
            </w:r>
          </w:p>
        </w:tc>
      </w:tr>
      <w:tr w:rsidR="0014735E" w:rsidRPr="005D3215" w14:paraId="6EBE2818" w14:textId="77777777" w:rsidTr="00F51A47">
        <w:trPr>
          <w:trHeight w:val="660"/>
        </w:trPr>
        <w:tc>
          <w:tcPr>
            <w:tcW w:w="3820" w:type="dxa"/>
            <w:tcBorders>
              <w:top w:val="single" w:sz="6" w:space="0" w:color="C0504D"/>
              <w:left w:val="single" w:sz="6" w:space="0" w:color="C0504D"/>
              <w:bottom w:val="single" w:sz="6" w:space="0" w:color="C0504D"/>
              <w:right w:val="single" w:sz="6" w:space="0" w:color="C0504D"/>
            </w:tcBorders>
            <w:vAlign w:val="center"/>
          </w:tcPr>
          <w:p w14:paraId="5E71C53E" w14:textId="6C26210A" w:rsidR="0014735E" w:rsidRPr="009B18A3" w:rsidRDefault="0048631E" w:rsidP="003D7323">
            <w:pPr>
              <w:pStyle w:val="Heading2"/>
              <w:numPr>
                <w:ilvl w:val="0"/>
                <w:numId w:val="0"/>
              </w:numPr>
              <w:ind w:left="360"/>
              <w:contextualSpacing/>
              <w:jc w:val="left"/>
              <w:rPr>
                <w:sz w:val="24"/>
              </w:rPr>
            </w:pPr>
            <w:r>
              <w:rPr>
                <w:sz w:val="24"/>
              </w:rPr>
              <w:t>County Court judgements</w:t>
            </w:r>
          </w:p>
        </w:tc>
        <w:tc>
          <w:tcPr>
            <w:tcW w:w="1701" w:type="dxa"/>
            <w:tcBorders>
              <w:top w:val="single" w:sz="6" w:space="0" w:color="C0504D"/>
              <w:left w:val="single" w:sz="6" w:space="0" w:color="C0504D"/>
              <w:bottom w:val="single" w:sz="6" w:space="0" w:color="C0504D"/>
              <w:right w:val="single" w:sz="6" w:space="0" w:color="C0504D"/>
            </w:tcBorders>
            <w:vAlign w:val="center"/>
          </w:tcPr>
          <w:p w14:paraId="4DA8B25D" w14:textId="779FBF0C"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H</w:t>
            </w:r>
          </w:p>
        </w:tc>
        <w:tc>
          <w:tcPr>
            <w:tcW w:w="8220" w:type="dxa"/>
            <w:tcBorders>
              <w:top w:val="single" w:sz="6" w:space="0" w:color="C0504D"/>
              <w:left w:val="single" w:sz="6" w:space="0" w:color="C0504D"/>
              <w:bottom w:val="single" w:sz="6" w:space="0" w:color="C0504D"/>
              <w:right w:val="single" w:sz="6" w:space="0" w:color="C0504D"/>
            </w:tcBorders>
            <w:vAlign w:val="bottom"/>
          </w:tcPr>
          <w:p w14:paraId="39F7B3EC" w14:textId="705B0CBE"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Number of County Court Judgments including age and value</w:t>
            </w:r>
          </w:p>
        </w:tc>
      </w:tr>
      <w:tr w:rsidR="0014735E" w:rsidRPr="005D3215" w14:paraId="0FE35BD6"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118F1E3F" w14:textId="2375D1B5" w:rsidR="0014735E" w:rsidRPr="009B18A3" w:rsidRDefault="00FF6341" w:rsidP="003D7323">
            <w:pPr>
              <w:pStyle w:val="Heading2"/>
              <w:numPr>
                <w:ilvl w:val="0"/>
                <w:numId w:val="0"/>
              </w:numPr>
              <w:ind w:left="360"/>
              <w:contextualSpacing/>
              <w:jc w:val="left"/>
              <w:rPr>
                <w:sz w:val="24"/>
              </w:rPr>
            </w:pPr>
            <w:r>
              <w:rPr>
                <w:sz w:val="24"/>
              </w:rPr>
              <w:t xml:space="preserve">CRA data </w:t>
            </w:r>
          </w:p>
        </w:tc>
        <w:tc>
          <w:tcPr>
            <w:tcW w:w="1701" w:type="dxa"/>
            <w:tcBorders>
              <w:top w:val="single" w:sz="6" w:space="0" w:color="C0504D"/>
              <w:left w:val="single" w:sz="6" w:space="0" w:color="C0504D"/>
              <w:bottom w:val="single" w:sz="6" w:space="0" w:color="C0504D"/>
              <w:right w:val="single" w:sz="6" w:space="0" w:color="C0504D"/>
            </w:tcBorders>
            <w:vAlign w:val="center"/>
          </w:tcPr>
          <w:p w14:paraId="3A880F62" w14:textId="7D1851A1"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I</w:t>
            </w:r>
          </w:p>
        </w:tc>
        <w:tc>
          <w:tcPr>
            <w:tcW w:w="8220" w:type="dxa"/>
            <w:tcBorders>
              <w:top w:val="single" w:sz="6" w:space="0" w:color="C0504D"/>
              <w:left w:val="single" w:sz="6" w:space="0" w:color="C0504D"/>
              <w:bottom w:val="single" w:sz="6" w:space="0" w:color="C0504D"/>
              <w:right w:val="single" w:sz="6" w:space="0" w:color="C0504D"/>
            </w:tcBorders>
            <w:vAlign w:val="bottom"/>
          </w:tcPr>
          <w:p w14:paraId="13C88D59" w14:textId="00EB6C7C"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 xml:space="preserve">CRA Data and Propensity Score </w:t>
            </w:r>
          </w:p>
        </w:tc>
      </w:tr>
      <w:tr w:rsidR="0014735E" w:rsidRPr="005D3215" w14:paraId="7D76798D"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1DEA720D" w14:textId="461584BF" w:rsidR="0014735E" w:rsidRPr="003D7323" w:rsidRDefault="00EC0628" w:rsidP="003D7323">
            <w:pPr>
              <w:pStyle w:val="Heading2"/>
              <w:numPr>
                <w:ilvl w:val="0"/>
                <w:numId w:val="0"/>
              </w:numPr>
              <w:ind w:left="360"/>
              <w:contextualSpacing/>
              <w:jc w:val="left"/>
              <w:rPr>
                <w:sz w:val="24"/>
              </w:rPr>
            </w:pPr>
            <w:r w:rsidRPr="009B18A3">
              <w:rPr>
                <w:sz w:val="24"/>
              </w:rPr>
              <w:t>Court &amp; Insolvency Data</w:t>
            </w:r>
          </w:p>
        </w:tc>
        <w:tc>
          <w:tcPr>
            <w:tcW w:w="1701" w:type="dxa"/>
            <w:tcBorders>
              <w:top w:val="single" w:sz="6" w:space="0" w:color="C0504D"/>
              <w:left w:val="single" w:sz="6" w:space="0" w:color="C0504D"/>
              <w:bottom w:val="single" w:sz="6" w:space="0" w:color="C0504D"/>
              <w:right w:val="single" w:sz="6" w:space="0" w:color="C0504D"/>
            </w:tcBorders>
            <w:vAlign w:val="center"/>
          </w:tcPr>
          <w:p w14:paraId="462625B4" w14:textId="12DE8CC8"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J</w:t>
            </w:r>
          </w:p>
        </w:tc>
        <w:tc>
          <w:tcPr>
            <w:tcW w:w="8220" w:type="dxa"/>
            <w:tcBorders>
              <w:top w:val="single" w:sz="6" w:space="0" w:color="C0504D"/>
              <w:left w:val="single" w:sz="6" w:space="0" w:color="C0504D"/>
              <w:bottom w:val="single" w:sz="6" w:space="0" w:color="C0504D"/>
              <w:right w:val="single" w:sz="6" w:space="0" w:color="C0504D"/>
            </w:tcBorders>
            <w:vAlign w:val="bottom"/>
          </w:tcPr>
          <w:p w14:paraId="62CD6A5E" w14:textId="34C4E5BC"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Identification of individuals in Bankruptcy, Debt Management Plans (DMP) or Individual  Voluntary Agreement (IVA) and other forms of insolvency</w:t>
            </w:r>
          </w:p>
        </w:tc>
      </w:tr>
      <w:tr w:rsidR="0014735E" w:rsidRPr="005D3215" w14:paraId="21A878EF"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4A53FE0E" w14:textId="1F2C25D4" w:rsidR="0014735E" w:rsidRPr="009B18A3" w:rsidRDefault="00397E1F" w:rsidP="0014735E">
            <w:pPr>
              <w:pStyle w:val="Heading2"/>
              <w:numPr>
                <w:ilvl w:val="0"/>
                <w:numId w:val="0"/>
              </w:numPr>
              <w:ind w:left="360"/>
              <w:contextualSpacing/>
              <w:jc w:val="left"/>
              <w:rPr>
                <w:sz w:val="24"/>
              </w:rPr>
            </w:pPr>
            <w:r>
              <w:rPr>
                <w:sz w:val="24"/>
              </w:rPr>
              <w:t xml:space="preserve">Deceased persons </w:t>
            </w:r>
          </w:p>
        </w:tc>
        <w:tc>
          <w:tcPr>
            <w:tcW w:w="1701" w:type="dxa"/>
            <w:tcBorders>
              <w:top w:val="single" w:sz="6" w:space="0" w:color="C0504D"/>
              <w:left w:val="single" w:sz="6" w:space="0" w:color="C0504D"/>
              <w:bottom w:val="single" w:sz="6" w:space="0" w:color="C0504D"/>
              <w:right w:val="single" w:sz="6" w:space="0" w:color="C0504D"/>
            </w:tcBorders>
            <w:vAlign w:val="center"/>
          </w:tcPr>
          <w:p w14:paraId="134640CC" w14:textId="61ADEC76"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X</w:t>
            </w:r>
          </w:p>
        </w:tc>
        <w:tc>
          <w:tcPr>
            <w:tcW w:w="8220" w:type="dxa"/>
            <w:tcBorders>
              <w:top w:val="single" w:sz="6" w:space="0" w:color="C0504D"/>
              <w:left w:val="single" w:sz="6" w:space="0" w:color="C0504D"/>
              <w:bottom w:val="single" w:sz="6" w:space="0" w:color="C0504D"/>
              <w:right w:val="single" w:sz="6" w:space="0" w:color="C0504D"/>
            </w:tcBorders>
            <w:vAlign w:val="bottom"/>
          </w:tcPr>
          <w:p w14:paraId="74A96584" w14:textId="3507BC97"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Identification of deceased persons</w:t>
            </w:r>
          </w:p>
        </w:tc>
      </w:tr>
      <w:tr w:rsidR="0014735E" w:rsidRPr="005D3215" w14:paraId="6D79FA0C"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48BBCA3F" w14:textId="68641B9C" w:rsidR="0014735E" w:rsidRPr="009B18A3" w:rsidRDefault="00EE4BCB" w:rsidP="00E33DAF">
            <w:pPr>
              <w:pStyle w:val="Heading2"/>
              <w:numPr>
                <w:ilvl w:val="0"/>
                <w:numId w:val="0"/>
              </w:numPr>
              <w:ind w:left="360"/>
              <w:contextualSpacing/>
              <w:jc w:val="left"/>
              <w:rPr>
                <w:sz w:val="24"/>
              </w:rPr>
            </w:pPr>
            <w:r>
              <w:rPr>
                <w:sz w:val="24"/>
              </w:rPr>
              <w:t>Financial affordability</w:t>
            </w:r>
          </w:p>
        </w:tc>
        <w:tc>
          <w:tcPr>
            <w:tcW w:w="1701" w:type="dxa"/>
            <w:tcBorders>
              <w:top w:val="single" w:sz="6" w:space="0" w:color="C0504D"/>
              <w:left w:val="single" w:sz="6" w:space="0" w:color="C0504D"/>
              <w:bottom w:val="single" w:sz="6" w:space="0" w:color="C0504D"/>
              <w:right w:val="single" w:sz="6" w:space="0" w:color="C0504D"/>
            </w:tcBorders>
            <w:vAlign w:val="center"/>
          </w:tcPr>
          <w:p w14:paraId="674AB651" w14:textId="2C5BCCDB"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CC</w:t>
            </w:r>
          </w:p>
        </w:tc>
        <w:tc>
          <w:tcPr>
            <w:tcW w:w="8220" w:type="dxa"/>
            <w:tcBorders>
              <w:top w:val="single" w:sz="6" w:space="0" w:color="C0504D"/>
              <w:left w:val="single" w:sz="6" w:space="0" w:color="C0504D"/>
              <w:bottom w:val="single" w:sz="6" w:space="0" w:color="C0504D"/>
              <w:right w:val="single" w:sz="6" w:space="0" w:color="C0504D"/>
            </w:tcBorders>
            <w:vAlign w:val="bottom"/>
          </w:tcPr>
          <w:p w14:paraId="27E3E94D" w14:textId="53DB07D1"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Use of CRA and other personal financial Data to check individual financial affordability or  potential financial vulnerability for tenancy applications</w:t>
            </w:r>
          </w:p>
        </w:tc>
      </w:tr>
      <w:tr w:rsidR="0014735E" w:rsidRPr="005D3215" w14:paraId="4EF6AB17"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41A4FEC3" w14:textId="71684E90" w:rsidR="0014735E" w:rsidRPr="009B18A3" w:rsidRDefault="00EE4BCB" w:rsidP="00E33DAF">
            <w:pPr>
              <w:pStyle w:val="Heading2"/>
              <w:numPr>
                <w:ilvl w:val="0"/>
                <w:numId w:val="0"/>
              </w:numPr>
              <w:ind w:left="360"/>
              <w:contextualSpacing/>
              <w:jc w:val="left"/>
              <w:rPr>
                <w:sz w:val="24"/>
              </w:rPr>
            </w:pPr>
            <w:r>
              <w:rPr>
                <w:sz w:val="24"/>
              </w:rPr>
              <w:lastRenderedPageBreak/>
              <w:t xml:space="preserve">Business affordability </w:t>
            </w:r>
          </w:p>
        </w:tc>
        <w:tc>
          <w:tcPr>
            <w:tcW w:w="1701" w:type="dxa"/>
            <w:tcBorders>
              <w:top w:val="single" w:sz="6" w:space="0" w:color="C0504D"/>
              <w:left w:val="single" w:sz="6" w:space="0" w:color="C0504D"/>
              <w:bottom w:val="single" w:sz="6" w:space="0" w:color="C0504D"/>
              <w:right w:val="single" w:sz="6" w:space="0" w:color="C0504D"/>
            </w:tcBorders>
            <w:vAlign w:val="center"/>
          </w:tcPr>
          <w:p w14:paraId="71CE6603" w14:textId="0D5781AA"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DD</w:t>
            </w:r>
          </w:p>
        </w:tc>
        <w:tc>
          <w:tcPr>
            <w:tcW w:w="8220" w:type="dxa"/>
            <w:tcBorders>
              <w:top w:val="single" w:sz="6" w:space="0" w:color="C0504D"/>
              <w:left w:val="single" w:sz="6" w:space="0" w:color="C0504D"/>
              <w:bottom w:val="single" w:sz="6" w:space="0" w:color="C0504D"/>
              <w:right w:val="single" w:sz="6" w:space="0" w:color="C0504D"/>
            </w:tcBorders>
            <w:vAlign w:val="bottom"/>
          </w:tcPr>
          <w:p w14:paraId="45184407" w14:textId="4E047007"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Use of commercial financial Data to check business affordability or potential financial  vulnerability for tenancy applications</w:t>
            </w:r>
          </w:p>
        </w:tc>
      </w:tr>
      <w:tr w:rsidR="0014735E" w:rsidRPr="005D3215" w14:paraId="6C62B8F8"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432161FE" w14:textId="59BAA064" w:rsidR="0014735E" w:rsidRPr="009B18A3" w:rsidRDefault="00EE4BCB" w:rsidP="00E33DAF">
            <w:pPr>
              <w:pStyle w:val="Heading2"/>
              <w:numPr>
                <w:ilvl w:val="0"/>
                <w:numId w:val="0"/>
              </w:numPr>
              <w:ind w:left="360"/>
              <w:contextualSpacing/>
              <w:jc w:val="left"/>
              <w:rPr>
                <w:sz w:val="24"/>
              </w:rPr>
            </w:pPr>
            <w:r>
              <w:rPr>
                <w:sz w:val="24"/>
              </w:rPr>
              <w:t xml:space="preserve">Electoral Roll data </w:t>
            </w:r>
          </w:p>
        </w:tc>
        <w:tc>
          <w:tcPr>
            <w:tcW w:w="1701" w:type="dxa"/>
            <w:tcBorders>
              <w:top w:val="single" w:sz="6" w:space="0" w:color="C0504D"/>
              <w:left w:val="single" w:sz="6" w:space="0" w:color="C0504D"/>
              <w:bottom w:val="single" w:sz="6" w:space="0" w:color="C0504D"/>
              <w:right w:val="single" w:sz="6" w:space="0" w:color="C0504D"/>
            </w:tcBorders>
            <w:vAlign w:val="center"/>
          </w:tcPr>
          <w:p w14:paraId="72B921DD" w14:textId="76AD24CB"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GG</w:t>
            </w:r>
          </w:p>
        </w:tc>
        <w:tc>
          <w:tcPr>
            <w:tcW w:w="8220" w:type="dxa"/>
            <w:tcBorders>
              <w:top w:val="single" w:sz="6" w:space="0" w:color="C0504D"/>
              <w:left w:val="single" w:sz="6" w:space="0" w:color="C0504D"/>
              <w:bottom w:val="single" w:sz="6" w:space="0" w:color="C0504D"/>
              <w:right w:val="single" w:sz="6" w:space="0" w:color="C0504D"/>
            </w:tcBorders>
            <w:vAlign w:val="bottom"/>
          </w:tcPr>
          <w:p w14:paraId="3376B74C" w14:textId="1AE797B4"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Full and historic electoral roll, address and location information</w:t>
            </w:r>
          </w:p>
        </w:tc>
      </w:tr>
      <w:tr w:rsidR="0014735E" w:rsidRPr="005D3215" w14:paraId="43775004"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323E2B7A" w14:textId="104DC875" w:rsidR="0014735E" w:rsidRPr="009B18A3" w:rsidRDefault="00EE4BCB" w:rsidP="00E33DAF">
            <w:pPr>
              <w:pStyle w:val="Heading2"/>
              <w:numPr>
                <w:ilvl w:val="0"/>
                <w:numId w:val="0"/>
              </w:numPr>
              <w:ind w:left="360"/>
              <w:contextualSpacing/>
              <w:jc w:val="left"/>
              <w:rPr>
                <w:sz w:val="24"/>
              </w:rPr>
            </w:pPr>
            <w:r>
              <w:rPr>
                <w:sz w:val="24"/>
              </w:rPr>
              <w:t>Previous address history</w:t>
            </w:r>
            <w:r w:rsidR="00EB19D5">
              <w:rPr>
                <w:sz w:val="24"/>
              </w:rPr>
              <w:t xml:space="preserve"> links</w:t>
            </w:r>
            <w:r>
              <w:rPr>
                <w:sz w:val="24"/>
              </w:rPr>
              <w:t xml:space="preserve"> </w:t>
            </w:r>
          </w:p>
        </w:tc>
        <w:tc>
          <w:tcPr>
            <w:tcW w:w="1701" w:type="dxa"/>
            <w:tcBorders>
              <w:top w:val="single" w:sz="6" w:space="0" w:color="C0504D"/>
              <w:left w:val="single" w:sz="6" w:space="0" w:color="C0504D"/>
              <w:bottom w:val="single" w:sz="6" w:space="0" w:color="C0504D"/>
              <w:right w:val="single" w:sz="6" w:space="0" w:color="C0504D"/>
            </w:tcBorders>
            <w:vAlign w:val="center"/>
          </w:tcPr>
          <w:p w14:paraId="1616BF24" w14:textId="464502B8"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MM</w:t>
            </w:r>
          </w:p>
        </w:tc>
        <w:tc>
          <w:tcPr>
            <w:tcW w:w="8220" w:type="dxa"/>
            <w:tcBorders>
              <w:top w:val="single" w:sz="6" w:space="0" w:color="C0504D"/>
              <w:left w:val="single" w:sz="6" w:space="0" w:color="C0504D"/>
              <w:bottom w:val="single" w:sz="6" w:space="0" w:color="C0504D"/>
              <w:right w:val="single" w:sz="6" w:space="0" w:color="C0504D"/>
            </w:tcBorders>
            <w:vAlign w:val="center"/>
          </w:tcPr>
          <w:p w14:paraId="01AF7710" w14:textId="4ED2F1BA"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Latest and previous address history held for individuals</w:t>
            </w:r>
            <w:r w:rsidR="00025E18">
              <w:rPr>
                <w:rFonts w:cs="Arial"/>
                <w:color w:val="000000"/>
                <w:sz w:val="24"/>
                <w:szCs w:val="24"/>
              </w:rPr>
              <w:t xml:space="preserve"> </w:t>
            </w:r>
            <w:r w:rsidR="00991E72">
              <w:rPr>
                <w:rFonts w:cs="Arial"/>
                <w:color w:val="000000"/>
                <w:sz w:val="24"/>
                <w:szCs w:val="24"/>
              </w:rPr>
              <w:t xml:space="preserve"> identified as having a link with the customer </w:t>
            </w:r>
            <w:r w:rsidR="003240E6">
              <w:rPr>
                <w:rFonts w:cs="Arial"/>
                <w:color w:val="000000"/>
                <w:sz w:val="24"/>
                <w:szCs w:val="24"/>
              </w:rPr>
              <w:t xml:space="preserve">– with lagged fields for previous address history over a specified time </w:t>
            </w:r>
            <w:r w:rsidR="00D90076">
              <w:rPr>
                <w:rFonts w:cs="Arial"/>
                <w:color w:val="000000"/>
                <w:sz w:val="24"/>
                <w:szCs w:val="24"/>
              </w:rPr>
              <w:t>period. Indicator for primary address</w:t>
            </w:r>
          </w:p>
        </w:tc>
      </w:tr>
      <w:tr w:rsidR="0014735E" w:rsidRPr="005D3215" w14:paraId="5A0DCB2D"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04ABE0F4" w14:textId="3D30AF53" w:rsidR="0014735E" w:rsidRPr="009B18A3" w:rsidRDefault="001A7233" w:rsidP="00E33DAF">
            <w:pPr>
              <w:pStyle w:val="Heading2"/>
              <w:numPr>
                <w:ilvl w:val="0"/>
                <w:numId w:val="0"/>
              </w:numPr>
              <w:ind w:left="360"/>
              <w:contextualSpacing/>
              <w:jc w:val="left"/>
              <w:rPr>
                <w:sz w:val="24"/>
              </w:rPr>
            </w:pPr>
            <w:r>
              <w:rPr>
                <w:sz w:val="24"/>
              </w:rPr>
              <w:t xml:space="preserve">Financial links </w:t>
            </w:r>
          </w:p>
        </w:tc>
        <w:tc>
          <w:tcPr>
            <w:tcW w:w="1701" w:type="dxa"/>
            <w:tcBorders>
              <w:top w:val="single" w:sz="6" w:space="0" w:color="C0504D"/>
              <w:left w:val="single" w:sz="6" w:space="0" w:color="C0504D"/>
              <w:bottom w:val="single" w:sz="6" w:space="0" w:color="C0504D"/>
              <w:right w:val="single" w:sz="6" w:space="0" w:color="C0504D"/>
            </w:tcBorders>
            <w:vAlign w:val="center"/>
          </w:tcPr>
          <w:p w14:paraId="7C227BE7" w14:textId="147E6526"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OO</w:t>
            </w:r>
          </w:p>
        </w:tc>
        <w:tc>
          <w:tcPr>
            <w:tcW w:w="8220" w:type="dxa"/>
            <w:tcBorders>
              <w:top w:val="single" w:sz="6" w:space="0" w:color="C0504D"/>
              <w:left w:val="single" w:sz="6" w:space="0" w:color="C0504D"/>
              <w:bottom w:val="single" w:sz="6" w:space="0" w:color="C0504D"/>
              <w:right w:val="single" w:sz="6" w:space="0" w:color="C0504D"/>
            </w:tcBorders>
            <w:vAlign w:val="bottom"/>
          </w:tcPr>
          <w:p w14:paraId="3F2A6FBF" w14:textId="043BF19F"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Financial links to customer/claim address, months or dates that account moved to  addresses and date of most recent activity;</w:t>
            </w:r>
          </w:p>
        </w:tc>
      </w:tr>
      <w:tr w:rsidR="0014735E" w:rsidRPr="005D3215" w14:paraId="6AE5E77B"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441A97BF" w14:textId="35623B3E" w:rsidR="0014735E" w:rsidRPr="009B18A3" w:rsidRDefault="001A7233" w:rsidP="00E33DAF">
            <w:pPr>
              <w:pStyle w:val="Heading2"/>
              <w:numPr>
                <w:ilvl w:val="0"/>
                <w:numId w:val="0"/>
              </w:numPr>
              <w:ind w:left="360"/>
              <w:contextualSpacing/>
              <w:jc w:val="left"/>
              <w:rPr>
                <w:sz w:val="24"/>
              </w:rPr>
            </w:pPr>
            <w:r>
              <w:rPr>
                <w:sz w:val="24"/>
              </w:rPr>
              <w:t xml:space="preserve">Joint applications and accounts </w:t>
            </w:r>
          </w:p>
        </w:tc>
        <w:tc>
          <w:tcPr>
            <w:tcW w:w="1701" w:type="dxa"/>
            <w:tcBorders>
              <w:top w:val="single" w:sz="6" w:space="0" w:color="C0504D"/>
              <w:left w:val="single" w:sz="6" w:space="0" w:color="C0504D"/>
              <w:bottom w:val="single" w:sz="6" w:space="0" w:color="C0504D"/>
              <w:right w:val="single" w:sz="6" w:space="0" w:color="C0504D"/>
            </w:tcBorders>
            <w:vAlign w:val="center"/>
          </w:tcPr>
          <w:p w14:paraId="6621739A" w14:textId="6DD4E25C" w:rsidR="0014735E" w:rsidRPr="005D3215" w:rsidRDefault="0014735E" w:rsidP="00013C4B">
            <w:pPr>
              <w:pStyle w:val="Heading2"/>
              <w:numPr>
                <w:ilvl w:val="0"/>
                <w:numId w:val="0"/>
              </w:numPr>
              <w:ind w:left="360"/>
              <w:contextualSpacing/>
              <w:jc w:val="center"/>
              <w:rPr>
                <w:rFonts w:cs="Arial"/>
                <w:sz w:val="24"/>
                <w:szCs w:val="24"/>
              </w:rPr>
            </w:pPr>
            <w:r w:rsidRPr="005D3215">
              <w:rPr>
                <w:rFonts w:cs="Arial"/>
                <w:color w:val="000000"/>
                <w:sz w:val="24"/>
                <w:szCs w:val="24"/>
              </w:rPr>
              <w:t>PP</w:t>
            </w:r>
          </w:p>
        </w:tc>
        <w:tc>
          <w:tcPr>
            <w:tcW w:w="8220" w:type="dxa"/>
            <w:tcBorders>
              <w:top w:val="single" w:sz="6" w:space="0" w:color="C0504D"/>
              <w:left w:val="single" w:sz="6" w:space="0" w:color="C0504D"/>
              <w:bottom w:val="single" w:sz="6" w:space="0" w:color="C0504D"/>
              <w:right w:val="single" w:sz="6" w:space="0" w:color="C0504D"/>
            </w:tcBorders>
            <w:vAlign w:val="bottom"/>
          </w:tcPr>
          <w:p w14:paraId="6BB070D7" w14:textId="0AB11F1B" w:rsidR="0014735E" w:rsidRPr="005D3215" w:rsidRDefault="0014735E" w:rsidP="0014735E">
            <w:pPr>
              <w:pStyle w:val="Heading2"/>
              <w:numPr>
                <w:ilvl w:val="0"/>
                <w:numId w:val="0"/>
              </w:numPr>
              <w:ind w:left="360"/>
              <w:contextualSpacing/>
              <w:jc w:val="left"/>
              <w:rPr>
                <w:rFonts w:cs="Arial"/>
                <w:sz w:val="24"/>
                <w:szCs w:val="24"/>
              </w:rPr>
            </w:pPr>
            <w:r w:rsidRPr="005D3215">
              <w:rPr>
                <w:rFonts w:cs="Arial"/>
                <w:color w:val="000000"/>
                <w:sz w:val="24"/>
                <w:szCs w:val="24"/>
              </w:rPr>
              <w:t>Joint applications and marker to show that account is joint;</w:t>
            </w:r>
          </w:p>
        </w:tc>
      </w:tr>
      <w:tr w:rsidR="003E1231" w:rsidRPr="009B18A3" w14:paraId="70928F04" w14:textId="77777777" w:rsidTr="00F51A47">
        <w:tc>
          <w:tcPr>
            <w:tcW w:w="3820" w:type="dxa"/>
            <w:tcBorders>
              <w:top w:val="single" w:sz="6" w:space="0" w:color="C0504D"/>
              <w:left w:val="single" w:sz="6" w:space="0" w:color="C0504D"/>
              <w:bottom w:val="single" w:sz="6" w:space="0" w:color="C0504D"/>
              <w:right w:val="single" w:sz="6" w:space="0" w:color="C0504D"/>
            </w:tcBorders>
            <w:vAlign w:val="center"/>
          </w:tcPr>
          <w:p w14:paraId="21C4B92E" w14:textId="20F61582" w:rsidR="003E1231" w:rsidRPr="009B18A3" w:rsidRDefault="001A7233" w:rsidP="00E33DAF">
            <w:pPr>
              <w:pStyle w:val="Heading2"/>
              <w:numPr>
                <w:ilvl w:val="0"/>
                <w:numId w:val="0"/>
              </w:numPr>
              <w:ind w:left="360"/>
              <w:contextualSpacing/>
              <w:jc w:val="left"/>
              <w:rPr>
                <w:sz w:val="24"/>
              </w:rPr>
            </w:pPr>
            <w:r>
              <w:rPr>
                <w:sz w:val="24"/>
              </w:rPr>
              <w:t xml:space="preserve">Occupancy </w:t>
            </w:r>
          </w:p>
        </w:tc>
        <w:tc>
          <w:tcPr>
            <w:tcW w:w="1701" w:type="dxa"/>
            <w:tcBorders>
              <w:top w:val="single" w:sz="6" w:space="0" w:color="C0504D"/>
              <w:left w:val="single" w:sz="6" w:space="0" w:color="C0504D"/>
              <w:bottom w:val="single" w:sz="6" w:space="0" w:color="C0504D"/>
              <w:right w:val="single" w:sz="6" w:space="0" w:color="C0504D"/>
            </w:tcBorders>
            <w:vAlign w:val="center"/>
          </w:tcPr>
          <w:p w14:paraId="1300EAC9" w14:textId="2A673C17" w:rsidR="003E1231" w:rsidRPr="009B18A3" w:rsidRDefault="003E1231" w:rsidP="003E1231">
            <w:pPr>
              <w:pStyle w:val="Heading2"/>
              <w:numPr>
                <w:ilvl w:val="0"/>
                <w:numId w:val="0"/>
              </w:numPr>
              <w:ind w:left="360"/>
              <w:contextualSpacing/>
              <w:jc w:val="center"/>
              <w:rPr>
                <w:sz w:val="24"/>
              </w:rPr>
            </w:pPr>
            <w:r w:rsidRPr="003571DE">
              <w:t>QQ</w:t>
            </w:r>
          </w:p>
        </w:tc>
        <w:tc>
          <w:tcPr>
            <w:tcW w:w="8220" w:type="dxa"/>
            <w:tcBorders>
              <w:top w:val="single" w:sz="6" w:space="0" w:color="C0504D"/>
              <w:left w:val="single" w:sz="6" w:space="0" w:color="C0504D"/>
              <w:bottom w:val="single" w:sz="6" w:space="0" w:color="C0504D"/>
              <w:right w:val="single" w:sz="6" w:space="0" w:color="C0504D"/>
            </w:tcBorders>
            <w:vAlign w:val="bottom"/>
          </w:tcPr>
          <w:p w14:paraId="6832667C" w14:textId="373373EA" w:rsidR="003E1231" w:rsidRPr="0014735E" w:rsidRDefault="003E1231" w:rsidP="003E1231">
            <w:pPr>
              <w:pStyle w:val="Heading2"/>
              <w:numPr>
                <w:ilvl w:val="0"/>
                <w:numId w:val="0"/>
              </w:numPr>
              <w:ind w:left="360"/>
              <w:contextualSpacing/>
              <w:jc w:val="left"/>
              <w:rPr>
                <w:sz w:val="24"/>
                <w:szCs w:val="24"/>
              </w:rPr>
            </w:pPr>
            <w:r w:rsidRPr="0014735E">
              <w:rPr>
                <w:rFonts w:cs="Arial"/>
                <w:color w:val="000000"/>
                <w:sz w:val="24"/>
                <w:szCs w:val="24"/>
              </w:rPr>
              <w:t>Date of occupancy, redirection dates, dates property sold;</w:t>
            </w:r>
          </w:p>
        </w:tc>
      </w:tr>
    </w:tbl>
    <w:p w14:paraId="38DE31B4" w14:textId="77777777" w:rsidR="0084783C" w:rsidRPr="008C6D75" w:rsidRDefault="0084783C" w:rsidP="00B56654">
      <w:pPr>
        <w:tabs>
          <w:tab w:val="left" w:pos="1392"/>
        </w:tabs>
        <w:rPr>
          <w:rFonts w:eastAsia="Arial" w:cs="Arial"/>
          <w:b/>
          <w:bCs/>
          <w:color w:val="000000" w:themeColor="text1"/>
          <w:sz w:val="28"/>
          <w:szCs w:val="28"/>
        </w:rPr>
      </w:pPr>
    </w:p>
    <w:sectPr w:rsidR="0084783C" w:rsidRPr="008C6D75" w:rsidSect="001070A2">
      <w:endnotePr>
        <w:numFmt w:val="decimal"/>
      </w:endnotePr>
      <w:pgSz w:w="16834" w:h="11909" w:orient="landscape" w:code="9"/>
      <w:pgMar w:top="1134" w:right="1440" w:bottom="1440" w:left="1559"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F6E7" w14:textId="77777777" w:rsidR="00775A43" w:rsidRDefault="00775A43">
      <w:pPr>
        <w:spacing w:line="20" w:lineRule="exact"/>
      </w:pPr>
    </w:p>
  </w:endnote>
  <w:endnote w:type="continuationSeparator" w:id="0">
    <w:p w14:paraId="779C0C2F" w14:textId="77777777" w:rsidR="00775A43" w:rsidRDefault="00775A43">
      <w:pPr>
        <w:spacing w:line="20" w:lineRule="exact"/>
      </w:pPr>
      <w:r>
        <w:t xml:space="preserve"> </w:t>
      </w:r>
    </w:p>
  </w:endnote>
  <w:endnote w:type="continuationNotice" w:id="1">
    <w:p w14:paraId="7EDB6FAB" w14:textId="77777777" w:rsidR="00775A43" w:rsidRDefault="00775A43">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726526"/>
      <w:docPartObj>
        <w:docPartGallery w:val="Page Numbers (Bottom of Page)"/>
        <w:docPartUnique/>
      </w:docPartObj>
    </w:sdtPr>
    <w:sdtEndPr>
      <w:rPr>
        <w:noProof/>
      </w:rPr>
    </w:sdtEndPr>
    <w:sdtContent>
      <w:p w14:paraId="090E7057" w14:textId="0D4D1C53" w:rsidR="00885B01" w:rsidRDefault="00885B0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003D" w14:textId="77777777" w:rsidR="00775A43" w:rsidRDefault="00775A43">
      <w:r>
        <w:separator/>
      </w:r>
    </w:p>
  </w:footnote>
  <w:footnote w:type="continuationSeparator" w:id="0">
    <w:p w14:paraId="31A018E5" w14:textId="77777777" w:rsidR="00775A43" w:rsidRDefault="00775A43">
      <w:r>
        <w:continuationSeparator/>
      </w:r>
    </w:p>
  </w:footnote>
  <w:footnote w:type="continuationNotice" w:id="1">
    <w:p w14:paraId="0BC6DE0A" w14:textId="77777777" w:rsidR="00775A43" w:rsidRDefault="00775A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E9E7" w14:textId="6B83A8DD" w:rsidR="48D200B2" w:rsidRDefault="48D200B2" w:rsidP="48D200B2">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intelligence2.xml><?xml version="1.0" encoding="utf-8"?>
<int2:intelligence xmlns:int2="http://schemas.microsoft.com/office/intelligence/2020/intelligence" xmlns:oel="http://schemas.microsoft.com/office/2019/extlst">
  <int2:observations>
    <int2:textHash int2:hashCode="ZvXIcZOOMSainC" int2:id="D39guH6q">
      <int2:state int2:value="Rejected" int2:type="LegacyProofing"/>
    </int2:textHash>
    <int2:textHash int2:hashCode="bOre+seXzNvAzE" int2:id="TlEbrsDA">
      <int2:state int2:value="Rejected" int2:type="LegacyProofing"/>
    </int2:textHash>
  </int2:observations>
  <int2:intelligenceSettings>
    <int2:extLst>
      <oel:ext uri="74B372B9-2EFF-4315-9A3F-32BA87CA82B1">
        <int2:goals int2:version="1" int2:formality="0"/>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B16E02"/>
    <w:multiLevelType w:val="hybridMultilevel"/>
    <w:tmpl w:val="1F38F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7E721A"/>
    <w:multiLevelType w:val="hybridMultilevel"/>
    <w:tmpl w:val="F5D0B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2"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3902C11"/>
    <w:multiLevelType w:val="hybridMultilevel"/>
    <w:tmpl w:val="9FEA7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AF55CEB"/>
    <w:multiLevelType w:val="hybridMultilevel"/>
    <w:tmpl w:val="EAA200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CBBDBC1"/>
    <w:multiLevelType w:val="multilevel"/>
    <w:tmpl w:val="7A767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CD66DDB"/>
    <w:multiLevelType w:val="hybridMultilevel"/>
    <w:tmpl w:val="362E0690"/>
    <w:lvl w:ilvl="0" w:tplc="4212FD8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9" w15:restartNumberingAfterBreak="0">
    <w:nsid w:val="27517568"/>
    <w:multiLevelType w:val="hybridMultilevel"/>
    <w:tmpl w:val="EA4AA6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1"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4FE21D3"/>
    <w:multiLevelType w:val="multilevel"/>
    <w:tmpl w:val="8992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5DC6F2E"/>
    <w:multiLevelType w:val="multilevel"/>
    <w:tmpl w:val="1C7AE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2B483F"/>
    <w:multiLevelType w:val="hybridMultilevel"/>
    <w:tmpl w:val="C54C8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39A65021"/>
    <w:multiLevelType w:val="hybridMultilevel"/>
    <w:tmpl w:val="AE7ECA62"/>
    <w:lvl w:ilvl="0" w:tplc="3D94AE6E">
      <w:start w:val="1"/>
      <w:numFmt w:val="bullet"/>
      <w:lvlText w:val=""/>
      <w:lvlJc w:val="left"/>
      <w:pPr>
        <w:tabs>
          <w:tab w:val="num" w:pos="720"/>
        </w:tabs>
        <w:ind w:left="720" w:hanging="360"/>
      </w:pPr>
      <w:rPr>
        <w:rFonts w:ascii="Symbol" w:hAnsi="Symbol" w:hint="default"/>
        <w:sz w:val="20"/>
      </w:rPr>
    </w:lvl>
    <w:lvl w:ilvl="1" w:tplc="577A64A6">
      <w:start w:val="1"/>
      <w:numFmt w:val="bullet"/>
      <w:lvlText w:val=""/>
      <w:lvlJc w:val="left"/>
      <w:pPr>
        <w:tabs>
          <w:tab w:val="num" w:pos="1440"/>
        </w:tabs>
        <w:ind w:left="1440" w:hanging="360"/>
      </w:pPr>
      <w:rPr>
        <w:rFonts w:ascii="Symbol" w:hAnsi="Symbol" w:hint="default"/>
        <w:sz w:val="20"/>
      </w:rPr>
    </w:lvl>
    <w:lvl w:ilvl="2" w:tplc="ADA2A206">
      <w:start w:val="1"/>
      <w:numFmt w:val="bullet"/>
      <w:lvlText w:val=""/>
      <w:lvlJc w:val="left"/>
      <w:pPr>
        <w:tabs>
          <w:tab w:val="num" w:pos="2160"/>
        </w:tabs>
        <w:ind w:left="2160" w:hanging="360"/>
      </w:pPr>
      <w:rPr>
        <w:rFonts w:ascii="Symbol" w:hAnsi="Symbol" w:hint="default"/>
        <w:sz w:val="20"/>
      </w:rPr>
    </w:lvl>
    <w:lvl w:ilvl="3" w:tplc="367C8800">
      <w:start w:val="1"/>
      <w:numFmt w:val="bullet"/>
      <w:lvlText w:val=""/>
      <w:lvlJc w:val="left"/>
      <w:pPr>
        <w:tabs>
          <w:tab w:val="num" w:pos="2880"/>
        </w:tabs>
        <w:ind w:left="2880" w:hanging="360"/>
      </w:pPr>
      <w:rPr>
        <w:rFonts w:ascii="Symbol" w:hAnsi="Symbol" w:hint="default"/>
        <w:sz w:val="20"/>
      </w:rPr>
    </w:lvl>
    <w:lvl w:ilvl="4" w:tplc="C9626BDC">
      <w:start w:val="1"/>
      <w:numFmt w:val="bullet"/>
      <w:lvlText w:val=""/>
      <w:lvlJc w:val="left"/>
      <w:pPr>
        <w:tabs>
          <w:tab w:val="num" w:pos="3600"/>
        </w:tabs>
        <w:ind w:left="3600" w:hanging="360"/>
      </w:pPr>
      <w:rPr>
        <w:rFonts w:ascii="Symbol" w:hAnsi="Symbol" w:hint="default"/>
        <w:sz w:val="20"/>
      </w:rPr>
    </w:lvl>
    <w:lvl w:ilvl="5" w:tplc="7228E638">
      <w:start w:val="1"/>
      <w:numFmt w:val="bullet"/>
      <w:lvlText w:val=""/>
      <w:lvlJc w:val="left"/>
      <w:pPr>
        <w:tabs>
          <w:tab w:val="num" w:pos="4320"/>
        </w:tabs>
        <w:ind w:left="4320" w:hanging="360"/>
      </w:pPr>
      <w:rPr>
        <w:rFonts w:ascii="Symbol" w:hAnsi="Symbol" w:hint="default"/>
        <w:sz w:val="20"/>
      </w:rPr>
    </w:lvl>
    <w:lvl w:ilvl="6" w:tplc="91644F32">
      <w:start w:val="1"/>
      <w:numFmt w:val="bullet"/>
      <w:lvlText w:val=""/>
      <w:lvlJc w:val="left"/>
      <w:pPr>
        <w:tabs>
          <w:tab w:val="num" w:pos="5040"/>
        </w:tabs>
        <w:ind w:left="5040" w:hanging="360"/>
      </w:pPr>
      <w:rPr>
        <w:rFonts w:ascii="Symbol" w:hAnsi="Symbol" w:hint="default"/>
        <w:sz w:val="20"/>
      </w:rPr>
    </w:lvl>
    <w:lvl w:ilvl="7" w:tplc="AE8A60DA">
      <w:start w:val="1"/>
      <w:numFmt w:val="bullet"/>
      <w:lvlText w:val=""/>
      <w:lvlJc w:val="left"/>
      <w:pPr>
        <w:tabs>
          <w:tab w:val="num" w:pos="5760"/>
        </w:tabs>
        <w:ind w:left="5760" w:hanging="360"/>
      </w:pPr>
      <w:rPr>
        <w:rFonts w:ascii="Symbol" w:hAnsi="Symbol" w:hint="default"/>
        <w:sz w:val="20"/>
      </w:rPr>
    </w:lvl>
    <w:lvl w:ilvl="8" w:tplc="DF846D52">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C140503"/>
    <w:multiLevelType w:val="hybridMultilevel"/>
    <w:tmpl w:val="CA4430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17446A6"/>
    <w:multiLevelType w:val="hybridMultilevel"/>
    <w:tmpl w:val="05386F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38D3D68"/>
    <w:multiLevelType w:val="hybridMultilevel"/>
    <w:tmpl w:val="3F96BB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5CE24CF"/>
    <w:multiLevelType w:val="hybridMultilevel"/>
    <w:tmpl w:val="93A6C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B6C2C5C"/>
    <w:multiLevelType w:val="multilevel"/>
    <w:tmpl w:val="1332CCD4"/>
    <w:name w:val="Plato Schedule Numbering List"/>
    <w:numStyleLink w:val="111111"/>
  </w:abstractNum>
  <w:abstractNum w:abstractNumId="35" w15:restartNumberingAfterBreak="0">
    <w:nsid w:val="4F941740"/>
    <w:multiLevelType w:val="hybridMultilevel"/>
    <w:tmpl w:val="B40252CE"/>
    <w:lvl w:ilvl="0" w:tplc="1AD02082">
      <w:start w:val="16"/>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0965CCA"/>
    <w:multiLevelType w:val="multilevel"/>
    <w:tmpl w:val="1332CCD4"/>
    <w:name w:val="Appendicies Heading List"/>
    <w:numStyleLink w:val="111111"/>
  </w:abstractNum>
  <w:abstractNum w:abstractNumId="37" w15:restartNumberingAfterBreak="0">
    <w:nsid w:val="51200365"/>
    <w:multiLevelType w:val="multilevel"/>
    <w:tmpl w:val="781688C6"/>
    <w:lvl w:ilvl="0">
      <w:start w:val="1"/>
      <w:numFmt w:val="decimal"/>
      <w:lvlRestart w:val="0"/>
      <w:pStyle w:val="Heading1"/>
      <w:lvlText w:val="%1."/>
      <w:lvlJc w:val="left"/>
      <w:pPr>
        <w:tabs>
          <w:tab w:val="num" w:pos="720"/>
        </w:tabs>
        <w:ind w:left="720" w:hanging="720"/>
      </w:pPr>
      <w:rPr>
        <w:caps w:val="0"/>
        <w:effect w:val="none"/>
      </w:rPr>
    </w:lvl>
    <w:lvl w:ilvl="1">
      <w:start w:val="1"/>
      <w:numFmt w:val="bullet"/>
      <w:pStyle w:val="Heading2"/>
      <w:lvlText w:val=""/>
      <w:lvlJc w:val="left"/>
      <w:pPr>
        <w:tabs>
          <w:tab w:val="num" w:pos="720"/>
        </w:tabs>
        <w:ind w:left="720" w:hanging="720"/>
      </w:pPr>
      <w:rPr>
        <w:rFonts w:ascii="Symbol" w:hAnsi="Symbol" w:hint="default"/>
        <w:b w:val="0"/>
        <w:bCs w:val="0"/>
        <w:i w:val="0"/>
        <w:iCs w:val="0"/>
        <w:caps w:val="0"/>
        <w:effect w:val="none"/>
      </w:rPr>
    </w:lvl>
    <w:lvl w:ilvl="2">
      <w:start w:val="1"/>
      <w:numFmt w:val="decimal"/>
      <w:pStyle w:val="Heading3"/>
      <w:lvlText w:val="%1.%2.%3"/>
      <w:lvlJc w:val="left"/>
      <w:pPr>
        <w:tabs>
          <w:tab w:val="num" w:pos="1080"/>
        </w:tabs>
        <w:ind w:left="1080" w:hanging="1080"/>
      </w:pPr>
      <w:rPr>
        <w:b w:val="0"/>
        <w:caps w:val="0"/>
        <w:sz w:val="24"/>
        <w:szCs w:val="24"/>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decimal"/>
      <w:pStyle w:val="Heading8"/>
      <w:lvlText w:val=""/>
      <w:lvlJc w:val="left"/>
      <w:pPr>
        <w:tabs>
          <w:tab w:val="num" w:pos="5040"/>
        </w:tabs>
        <w:ind w:left="5040" w:hanging="720"/>
      </w:pPr>
      <w:rPr>
        <w:caps w:val="0"/>
        <w:effect w:val="none"/>
      </w:rPr>
    </w:lvl>
    <w:lvl w:ilvl="8">
      <w:start w:val="1"/>
      <w:numFmt w:val="decimal"/>
      <w:pStyle w:val="Heading9"/>
      <w:lvlText w:val=""/>
      <w:lvlJc w:val="left"/>
      <w:pPr>
        <w:tabs>
          <w:tab w:val="num" w:pos="5040"/>
        </w:tabs>
        <w:ind w:left="5040" w:hanging="720"/>
      </w:pPr>
      <w:rPr>
        <w:caps w:val="0"/>
        <w:effect w:val="none"/>
      </w:rPr>
    </w:lvl>
  </w:abstractNum>
  <w:abstractNum w:abstractNumId="38" w15:restartNumberingAfterBreak="0">
    <w:nsid w:val="51254020"/>
    <w:multiLevelType w:val="hybridMultilevel"/>
    <w:tmpl w:val="A9AA79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F1081B"/>
    <w:multiLevelType w:val="hybridMultilevel"/>
    <w:tmpl w:val="69D21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A11069B"/>
    <w:multiLevelType w:val="hybridMultilevel"/>
    <w:tmpl w:val="1CB6C3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2"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43" w15:restartNumberingAfterBreak="0">
    <w:nsid w:val="5F9A740F"/>
    <w:multiLevelType w:val="hybridMultilevel"/>
    <w:tmpl w:val="4A26F782"/>
    <w:lvl w:ilvl="0" w:tplc="D1D460A8">
      <w:start w:val="16"/>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32E3560"/>
    <w:multiLevelType w:val="hybridMultilevel"/>
    <w:tmpl w:val="B4465D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66C728D0"/>
    <w:multiLevelType w:val="hybridMultilevel"/>
    <w:tmpl w:val="F99EC7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6C2F0AD1"/>
    <w:multiLevelType w:val="hybridMultilevel"/>
    <w:tmpl w:val="350C6A2A"/>
    <w:lvl w:ilvl="0" w:tplc="CD9A1DCA">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992D49"/>
    <w:multiLevelType w:val="multilevel"/>
    <w:tmpl w:val="EEB2B54C"/>
    <w:lvl w:ilvl="0">
      <w:start w:val="4"/>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37B1881"/>
    <w:multiLevelType w:val="multilevel"/>
    <w:tmpl w:val="9D8ED5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tabs>
          <w:tab w:val="num" w:pos="5084"/>
        </w:tabs>
        <w:ind w:left="5084" w:hanging="547"/>
      </w:pPr>
      <w:rPr>
        <w:rFonts w:ascii="Arial" w:hAnsi="Arial" w:cs="Arial" w:hint="default"/>
        <w:b w:val="0"/>
        <w:bCs w:val="0"/>
        <w:i w:val="0"/>
        <w:iCs w:val="0"/>
        <w:caps w:val="0"/>
        <w:smallCaps w:val="0"/>
        <w:strike w:val="0"/>
        <w:dstrike w:val="0"/>
        <w:noProof w:val="0"/>
        <w:vanish w:val="0"/>
        <w:webHidden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1" w15:restartNumberingAfterBreak="0">
    <w:nsid w:val="798C4995"/>
    <w:multiLevelType w:val="hybridMultilevel"/>
    <w:tmpl w:val="2F72999E"/>
    <w:lvl w:ilvl="0" w:tplc="4212FD8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53" w15:restartNumberingAfterBreak="0">
    <w:nsid w:val="7DF03A1D"/>
    <w:multiLevelType w:val="multilevel"/>
    <w:tmpl w:val="766ED946"/>
    <w:name w:val="SchHead Numbering List"/>
    <w:lvl w:ilvl="0">
      <w:numFmt w:val="none"/>
      <w:lvlText w:val=""/>
      <w:lvlJc w:val="left"/>
      <w:pPr>
        <w:tabs>
          <w:tab w:val="num" w:pos="1069"/>
        </w:tabs>
      </w:pPr>
    </w:lvl>
    <w:lvl w:ilvl="1" w:tentative="1">
      <w:start w:val="1"/>
      <w:numFmt w:val="lowerLetter"/>
      <w:lvlText w:val="%2."/>
      <w:lvlJc w:val="left"/>
      <w:pPr>
        <w:ind w:left="2149" w:hanging="360"/>
      </w:pPr>
    </w:lvl>
    <w:lvl w:ilvl="2" w:tentative="1">
      <w:start w:val="1"/>
      <w:numFmt w:val="lowerRoman"/>
      <w:lvlText w:val="%3."/>
      <w:lvlJc w:val="right"/>
      <w:pPr>
        <w:ind w:left="2869" w:hanging="180"/>
      </w:pPr>
    </w:lvl>
    <w:lvl w:ilvl="3" w:tentative="1">
      <w:start w:val="1"/>
      <w:numFmt w:val="decimal"/>
      <w:lvlText w:val="%4."/>
      <w:lvlJc w:val="left"/>
      <w:pPr>
        <w:ind w:left="3589" w:hanging="360"/>
      </w:pPr>
    </w:lvl>
    <w:lvl w:ilvl="4" w:tentative="1">
      <w:start w:val="1"/>
      <w:numFmt w:val="lowerLetter"/>
      <w:lvlText w:val="%5."/>
      <w:lvlJc w:val="left"/>
      <w:pPr>
        <w:ind w:left="4309" w:hanging="360"/>
      </w:pPr>
    </w:lvl>
    <w:lvl w:ilvl="5" w:tentative="1">
      <w:start w:val="1"/>
      <w:numFmt w:val="lowerRoman"/>
      <w:lvlText w:val="%6."/>
      <w:lvlJc w:val="right"/>
      <w:pPr>
        <w:ind w:left="5029" w:hanging="180"/>
      </w:pPr>
    </w:lvl>
    <w:lvl w:ilvl="6" w:tentative="1">
      <w:start w:val="1"/>
      <w:numFmt w:val="decimal"/>
      <w:lvlText w:val="%7."/>
      <w:lvlJc w:val="left"/>
      <w:pPr>
        <w:ind w:left="5749" w:hanging="360"/>
      </w:pPr>
    </w:lvl>
    <w:lvl w:ilvl="7" w:tentative="1">
      <w:start w:val="1"/>
      <w:numFmt w:val="lowerLetter"/>
      <w:lvlText w:val="%8."/>
      <w:lvlJc w:val="left"/>
      <w:pPr>
        <w:ind w:left="6469" w:hanging="360"/>
      </w:pPr>
    </w:lvl>
    <w:lvl w:ilvl="8" w:tentative="1">
      <w:start w:val="1"/>
      <w:numFmt w:val="lowerRoman"/>
      <w:lvlText w:val="%9."/>
      <w:lvlJc w:val="right"/>
      <w:pPr>
        <w:ind w:left="7189" w:hanging="180"/>
      </w:pPr>
    </w:lvl>
  </w:abstractNum>
  <w:num w:numId="1" w16cid:durableId="595753197">
    <w:abstractNumId w:val="15"/>
  </w:num>
  <w:num w:numId="2" w16cid:durableId="378818126">
    <w:abstractNumId w:val="7"/>
  </w:num>
  <w:num w:numId="3" w16cid:durableId="1071849294">
    <w:abstractNumId w:val="20"/>
  </w:num>
  <w:num w:numId="4" w16cid:durableId="2126806381">
    <w:abstractNumId w:val="21"/>
  </w:num>
  <w:num w:numId="5" w16cid:durableId="1380402583">
    <w:abstractNumId w:val="6"/>
  </w:num>
  <w:num w:numId="6" w16cid:durableId="1527251881">
    <w:abstractNumId w:val="33"/>
  </w:num>
  <w:num w:numId="7" w16cid:durableId="669214312">
    <w:abstractNumId w:val="23"/>
  </w:num>
  <w:num w:numId="8" w16cid:durableId="1322807626">
    <w:abstractNumId w:val="18"/>
  </w:num>
  <w:num w:numId="9" w16cid:durableId="1266304931">
    <w:abstractNumId w:val="4"/>
  </w:num>
  <w:num w:numId="10" w16cid:durableId="1546525852">
    <w:abstractNumId w:val="3"/>
  </w:num>
  <w:num w:numId="11" w16cid:durableId="1541286804">
    <w:abstractNumId w:val="2"/>
  </w:num>
  <w:num w:numId="12" w16cid:durableId="593053789">
    <w:abstractNumId w:val="1"/>
  </w:num>
  <w:num w:numId="13" w16cid:durableId="1692338946">
    <w:abstractNumId w:val="0"/>
  </w:num>
  <w:num w:numId="14" w16cid:durableId="721368238">
    <w:abstractNumId w:val="52"/>
  </w:num>
  <w:num w:numId="15" w16cid:durableId="298189605">
    <w:abstractNumId w:val="11"/>
  </w:num>
  <w:num w:numId="16" w16cid:durableId="264273348">
    <w:abstractNumId w:val="45"/>
  </w:num>
  <w:num w:numId="17" w16cid:durableId="988484767">
    <w:abstractNumId w:val="10"/>
  </w:num>
  <w:num w:numId="18" w16cid:durableId="1428425557">
    <w:abstractNumId w:val="29"/>
  </w:num>
  <w:num w:numId="19" w16cid:durableId="1075586816">
    <w:abstractNumId w:val="22"/>
  </w:num>
  <w:num w:numId="20" w16cid:durableId="486939452">
    <w:abstractNumId w:val="41"/>
  </w:num>
  <w:num w:numId="21" w16cid:durableId="1112359793">
    <w:abstractNumId w:val="17"/>
  </w:num>
  <w:num w:numId="22" w16cid:durableId="1644236200">
    <w:abstractNumId w:val="37"/>
  </w:num>
  <w:num w:numId="23" w16cid:durableId="229001126">
    <w:abstractNumId w:val="27"/>
  </w:num>
  <w:num w:numId="24" w16cid:durableId="12299185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8578005">
    <w:abstractNumId w:val="47"/>
  </w:num>
  <w:num w:numId="26" w16cid:durableId="1239096130">
    <w:abstractNumId w:val="16"/>
  </w:num>
  <w:num w:numId="27" w16cid:durableId="1731148075">
    <w:abstractNumId w:val="48"/>
  </w:num>
  <w:num w:numId="28" w16cid:durableId="765882464">
    <w:abstractNumId w:val="24"/>
  </w:num>
  <w:num w:numId="29" w16cid:durableId="1850102449">
    <w:abstractNumId w:val="25"/>
  </w:num>
  <w:num w:numId="30" w16cid:durableId="1365836464">
    <w:abstractNumId w:val="8"/>
  </w:num>
  <w:num w:numId="31" w16cid:durableId="2055498243">
    <w:abstractNumId w:val="26"/>
  </w:num>
  <w:num w:numId="32" w16cid:durableId="1647973844">
    <w:abstractNumId w:val="19"/>
  </w:num>
  <w:num w:numId="33" w16cid:durableId="451290178">
    <w:abstractNumId w:val="30"/>
  </w:num>
  <w:num w:numId="34" w16cid:durableId="298657950">
    <w:abstractNumId w:val="5"/>
  </w:num>
  <w:num w:numId="35" w16cid:durableId="2127698080">
    <w:abstractNumId w:val="40"/>
  </w:num>
  <w:num w:numId="36" w16cid:durableId="1291397964">
    <w:abstractNumId w:val="28"/>
  </w:num>
  <w:num w:numId="37" w16cid:durableId="921178233">
    <w:abstractNumId w:val="13"/>
  </w:num>
  <w:num w:numId="38" w16cid:durableId="495532670">
    <w:abstractNumId w:val="32"/>
  </w:num>
  <w:num w:numId="39" w16cid:durableId="98986934">
    <w:abstractNumId w:val="46"/>
  </w:num>
  <w:num w:numId="40" w16cid:durableId="1461923927">
    <w:abstractNumId w:val="31"/>
  </w:num>
  <w:num w:numId="41" w16cid:durableId="236012705">
    <w:abstractNumId w:val="14"/>
  </w:num>
  <w:num w:numId="42" w16cid:durableId="1611929521">
    <w:abstractNumId w:val="9"/>
  </w:num>
  <w:num w:numId="43" w16cid:durableId="631139073">
    <w:abstractNumId w:val="44"/>
  </w:num>
  <w:num w:numId="44" w16cid:durableId="1169247151">
    <w:abstractNumId w:val="37"/>
  </w:num>
  <w:num w:numId="45" w16cid:durableId="1822304798">
    <w:abstractNumId w:val="51"/>
  </w:num>
  <w:num w:numId="46" w16cid:durableId="35929402">
    <w:abstractNumId w:val="37"/>
  </w:num>
  <w:num w:numId="47" w16cid:durableId="605700387">
    <w:abstractNumId w:val="37"/>
  </w:num>
  <w:num w:numId="48" w16cid:durableId="576330076">
    <w:abstractNumId w:val="37"/>
  </w:num>
  <w:num w:numId="49" w16cid:durableId="2090611868">
    <w:abstractNumId w:val="37"/>
  </w:num>
  <w:num w:numId="50" w16cid:durableId="986670645">
    <w:abstractNumId w:val="39"/>
  </w:num>
  <w:num w:numId="51" w16cid:durableId="382411042">
    <w:abstractNumId w:val="35"/>
  </w:num>
  <w:num w:numId="52" w16cid:durableId="1384793137">
    <w:abstractNumId w:val="43"/>
  </w:num>
  <w:num w:numId="53" w16cid:durableId="966160423">
    <w:abstractNumId w:val="38"/>
  </w:num>
  <w:num w:numId="54" w16cid:durableId="386727981">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0C2"/>
    <w:rsid w:val="000013D8"/>
    <w:rsid w:val="000014F8"/>
    <w:rsid w:val="00001B74"/>
    <w:rsid w:val="00002214"/>
    <w:rsid w:val="00002A5E"/>
    <w:rsid w:val="00002F92"/>
    <w:rsid w:val="000033CA"/>
    <w:rsid w:val="0000442F"/>
    <w:rsid w:val="00004DDC"/>
    <w:rsid w:val="0000618B"/>
    <w:rsid w:val="0000639C"/>
    <w:rsid w:val="000067FA"/>
    <w:rsid w:val="000072A6"/>
    <w:rsid w:val="00007319"/>
    <w:rsid w:val="0000765C"/>
    <w:rsid w:val="00007A30"/>
    <w:rsid w:val="00007A5F"/>
    <w:rsid w:val="00007D14"/>
    <w:rsid w:val="00007DF5"/>
    <w:rsid w:val="000102F5"/>
    <w:rsid w:val="000109B2"/>
    <w:rsid w:val="00010BF7"/>
    <w:rsid w:val="00010EDB"/>
    <w:rsid w:val="000110CC"/>
    <w:rsid w:val="00011988"/>
    <w:rsid w:val="000121D9"/>
    <w:rsid w:val="00012987"/>
    <w:rsid w:val="00012B79"/>
    <w:rsid w:val="00012F42"/>
    <w:rsid w:val="0001386E"/>
    <w:rsid w:val="00013C4B"/>
    <w:rsid w:val="0001408F"/>
    <w:rsid w:val="000146DD"/>
    <w:rsid w:val="00014A44"/>
    <w:rsid w:val="00015337"/>
    <w:rsid w:val="000154C2"/>
    <w:rsid w:val="00015851"/>
    <w:rsid w:val="000171B5"/>
    <w:rsid w:val="0001733F"/>
    <w:rsid w:val="00020611"/>
    <w:rsid w:val="000209FA"/>
    <w:rsid w:val="00020DA1"/>
    <w:rsid w:val="0002117B"/>
    <w:rsid w:val="000213ED"/>
    <w:rsid w:val="00021AD4"/>
    <w:rsid w:val="00021D78"/>
    <w:rsid w:val="00022304"/>
    <w:rsid w:val="00022E8B"/>
    <w:rsid w:val="00022EBF"/>
    <w:rsid w:val="0002302C"/>
    <w:rsid w:val="0002333A"/>
    <w:rsid w:val="0002386E"/>
    <w:rsid w:val="00023B37"/>
    <w:rsid w:val="00023C6C"/>
    <w:rsid w:val="00023FFD"/>
    <w:rsid w:val="0002409B"/>
    <w:rsid w:val="00024AE7"/>
    <w:rsid w:val="00024B2F"/>
    <w:rsid w:val="00024FB3"/>
    <w:rsid w:val="00025E18"/>
    <w:rsid w:val="000260BD"/>
    <w:rsid w:val="00026CBD"/>
    <w:rsid w:val="00026E28"/>
    <w:rsid w:val="00027C05"/>
    <w:rsid w:val="00027D3E"/>
    <w:rsid w:val="00030126"/>
    <w:rsid w:val="00030BA3"/>
    <w:rsid w:val="000318CA"/>
    <w:rsid w:val="00032221"/>
    <w:rsid w:val="0003289F"/>
    <w:rsid w:val="00032B6C"/>
    <w:rsid w:val="00033392"/>
    <w:rsid w:val="00033742"/>
    <w:rsid w:val="00033F6A"/>
    <w:rsid w:val="0003487C"/>
    <w:rsid w:val="00034A10"/>
    <w:rsid w:val="00034E6B"/>
    <w:rsid w:val="00035A45"/>
    <w:rsid w:val="0003618B"/>
    <w:rsid w:val="00036C83"/>
    <w:rsid w:val="000373A7"/>
    <w:rsid w:val="00037897"/>
    <w:rsid w:val="00037CB6"/>
    <w:rsid w:val="000401A0"/>
    <w:rsid w:val="0004062A"/>
    <w:rsid w:val="00040A60"/>
    <w:rsid w:val="00041524"/>
    <w:rsid w:val="00041598"/>
    <w:rsid w:val="000416F3"/>
    <w:rsid w:val="00041D00"/>
    <w:rsid w:val="00043857"/>
    <w:rsid w:val="00044314"/>
    <w:rsid w:val="000443B7"/>
    <w:rsid w:val="00044CE7"/>
    <w:rsid w:val="0004573F"/>
    <w:rsid w:val="000459DD"/>
    <w:rsid w:val="00045E5C"/>
    <w:rsid w:val="0004617C"/>
    <w:rsid w:val="00046B96"/>
    <w:rsid w:val="000474EC"/>
    <w:rsid w:val="0005021A"/>
    <w:rsid w:val="00050306"/>
    <w:rsid w:val="00051303"/>
    <w:rsid w:val="00051B90"/>
    <w:rsid w:val="0005223D"/>
    <w:rsid w:val="000528AE"/>
    <w:rsid w:val="00052A65"/>
    <w:rsid w:val="00053BC8"/>
    <w:rsid w:val="00053DF7"/>
    <w:rsid w:val="0005414E"/>
    <w:rsid w:val="00054CEC"/>
    <w:rsid w:val="00056F7F"/>
    <w:rsid w:val="00057C9C"/>
    <w:rsid w:val="0006021D"/>
    <w:rsid w:val="00060880"/>
    <w:rsid w:val="00060D0E"/>
    <w:rsid w:val="00060EBE"/>
    <w:rsid w:val="00060FC6"/>
    <w:rsid w:val="00063135"/>
    <w:rsid w:val="00063E2A"/>
    <w:rsid w:val="00064567"/>
    <w:rsid w:val="000645CC"/>
    <w:rsid w:val="00064EFB"/>
    <w:rsid w:val="00066D70"/>
    <w:rsid w:val="0007040F"/>
    <w:rsid w:val="00070DE5"/>
    <w:rsid w:val="0007164B"/>
    <w:rsid w:val="000717BE"/>
    <w:rsid w:val="0007280F"/>
    <w:rsid w:val="00072D38"/>
    <w:rsid w:val="0007310B"/>
    <w:rsid w:val="00073193"/>
    <w:rsid w:val="00073359"/>
    <w:rsid w:val="00074357"/>
    <w:rsid w:val="0007438C"/>
    <w:rsid w:val="00074CF9"/>
    <w:rsid w:val="00074D97"/>
    <w:rsid w:val="00074DC0"/>
    <w:rsid w:val="000763EA"/>
    <w:rsid w:val="00076448"/>
    <w:rsid w:val="00077457"/>
    <w:rsid w:val="000811E0"/>
    <w:rsid w:val="000812AE"/>
    <w:rsid w:val="00082732"/>
    <w:rsid w:val="00082CC5"/>
    <w:rsid w:val="0008330B"/>
    <w:rsid w:val="00084383"/>
    <w:rsid w:val="00084403"/>
    <w:rsid w:val="000847CB"/>
    <w:rsid w:val="00085483"/>
    <w:rsid w:val="0008661F"/>
    <w:rsid w:val="00086898"/>
    <w:rsid w:val="00087148"/>
    <w:rsid w:val="00087352"/>
    <w:rsid w:val="0008763A"/>
    <w:rsid w:val="00087ACD"/>
    <w:rsid w:val="00090537"/>
    <w:rsid w:val="00090D6B"/>
    <w:rsid w:val="000910A7"/>
    <w:rsid w:val="00091832"/>
    <w:rsid w:val="00092145"/>
    <w:rsid w:val="00092C56"/>
    <w:rsid w:val="000937AA"/>
    <w:rsid w:val="00094620"/>
    <w:rsid w:val="0009493F"/>
    <w:rsid w:val="00094E2D"/>
    <w:rsid w:val="00095904"/>
    <w:rsid w:val="00095BEC"/>
    <w:rsid w:val="00095E41"/>
    <w:rsid w:val="00096E07"/>
    <w:rsid w:val="00096F76"/>
    <w:rsid w:val="00097975"/>
    <w:rsid w:val="00097EBA"/>
    <w:rsid w:val="000A0389"/>
    <w:rsid w:val="000A07AC"/>
    <w:rsid w:val="000A0BB0"/>
    <w:rsid w:val="000A0C5F"/>
    <w:rsid w:val="000A0D22"/>
    <w:rsid w:val="000A0E34"/>
    <w:rsid w:val="000A1031"/>
    <w:rsid w:val="000A134D"/>
    <w:rsid w:val="000A1C8B"/>
    <w:rsid w:val="000A39CF"/>
    <w:rsid w:val="000A4357"/>
    <w:rsid w:val="000A4574"/>
    <w:rsid w:val="000A462F"/>
    <w:rsid w:val="000A547A"/>
    <w:rsid w:val="000A5BD1"/>
    <w:rsid w:val="000A5E95"/>
    <w:rsid w:val="000A62BA"/>
    <w:rsid w:val="000A632D"/>
    <w:rsid w:val="000A65E5"/>
    <w:rsid w:val="000A66AF"/>
    <w:rsid w:val="000A6847"/>
    <w:rsid w:val="000A72F8"/>
    <w:rsid w:val="000A7FE9"/>
    <w:rsid w:val="000B0336"/>
    <w:rsid w:val="000B123C"/>
    <w:rsid w:val="000B12A9"/>
    <w:rsid w:val="000B16FC"/>
    <w:rsid w:val="000B1896"/>
    <w:rsid w:val="000B1898"/>
    <w:rsid w:val="000B1AF9"/>
    <w:rsid w:val="000B1C66"/>
    <w:rsid w:val="000B209F"/>
    <w:rsid w:val="000B29B2"/>
    <w:rsid w:val="000B2ABA"/>
    <w:rsid w:val="000B33BE"/>
    <w:rsid w:val="000B3442"/>
    <w:rsid w:val="000B4297"/>
    <w:rsid w:val="000B4955"/>
    <w:rsid w:val="000B4A7F"/>
    <w:rsid w:val="000B53D2"/>
    <w:rsid w:val="000B54D4"/>
    <w:rsid w:val="000B58CE"/>
    <w:rsid w:val="000B5A10"/>
    <w:rsid w:val="000B5A25"/>
    <w:rsid w:val="000B5BA6"/>
    <w:rsid w:val="000B5C9F"/>
    <w:rsid w:val="000B61B8"/>
    <w:rsid w:val="000B6A12"/>
    <w:rsid w:val="000B6DF3"/>
    <w:rsid w:val="000B6E3D"/>
    <w:rsid w:val="000B7C27"/>
    <w:rsid w:val="000B7E75"/>
    <w:rsid w:val="000C1D0A"/>
    <w:rsid w:val="000C2484"/>
    <w:rsid w:val="000C2E05"/>
    <w:rsid w:val="000C4D67"/>
    <w:rsid w:val="000C5445"/>
    <w:rsid w:val="000C5DF2"/>
    <w:rsid w:val="000C67A7"/>
    <w:rsid w:val="000C68BF"/>
    <w:rsid w:val="000C6A44"/>
    <w:rsid w:val="000C6BD6"/>
    <w:rsid w:val="000C70AE"/>
    <w:rsid w:val="000C7332"/>
    <w:rsid w:val="000C7746"/>
    <w:rsid w:val="000C7C2B"/>
    <w:rsid w:val="000D05FB"/>
    <w:rsid w:val="000D0956"/>
    <w:rsid w:val="000D1CB2"/>
    <w:rsid w:val="000D2EEF"/>
    <w:rsid w:val="000D3719"/>
    <w:rsid w:val="000D383E"/>
    <w:rsid w:val="000D3CC8"/>
    <w:rsid w:val="000D4605"/>
    <w:rsid w:val="000D4645"/>
    <w:rsid w:val="000D5E23"/>
    <w:rsid w:val="000D6043"/>
    <w:rsid w:val="000D60E6"/>
    <w:rsid w:val="000D6345"/>
    <w:rsid w:val="000D6BFD"/>
    <w:rsid w:val="000D6D2B"/>
    <w:rsid w:val="000D75F4"/>
    <w:rsid w:val="000D7990"/>
    <w:rsid w:val="000D7A10"/>
    <w:rsid w:val="000E031B"/>
    <w:rsid w:val="000E114B"/>
    <w:rsid w:val="000E19C4"/>
    <w:rsid w:val="000E1A25"/>
    <w:rsid w:val="000E2140"/>
    <w:rsid w:val="000E2204"/>
    <w:rsid w:val="000E3389"/>
    <w:rsid w:val="000E36FF"/>
    <w:rsid w:val="000E40C7"/>
    <w:rsid w:val="000E4C53"/>
    <w:rsid w:val="000E5737"/>
    <w:rsid w:val="000E6052"/>
    <w:rsid w:val="000E6232"/>
    <w:rsid w:val="000E7C86"/>
    <w:rsid w:val="000F0034"/>
    <w:rsid w:val="000F0865"/>
    <w:rsid w:val="000F1380"/>
    <w:rsid w:val="000F1CF9"/>
    <w:rsid w:val="000F232D"/>
    <w:rsid w:val="000F3348"/>
    <w:rsid w:val="000F3500"/>
    <w:rsid w:val="000F3613"/>
    <w:rsid w:val="000F3628"/>
    <w:rsid w:val="000F3B0F"/>
    <w:rsid w:val="000F3E1D"/>
    <w:rsid w:val="000F4915"/>
    <w:rsid w:val="000F508C"/>
    <w:rsid w:val="000F52E6"/>
    <w:rsid w:val="000F5FC8"/>
    <w:rsid w:val="000F6582"/>
    <w:rsid w:val="000F7782"/>
    <w:rsid w:val="001000F1"/>
    <w:rsid w:val="00100B77"/>
    <w:rsid w:val="00100D60"/>
    <w:rsid w:val="001016CE"/>
    <w:rsid w:val="00102208"/>
    <w:rsid w:val="0010318E"/>
    <w:rsid w:val="001033AD"/>
    <w:rsid w:val="001034AA"/>
    <w:rsid w:val="00103867"/>
    <w:rsid w:val="001040CE"/>
    <w:rsid w:val="00104237"/>
    <w:rsid w:val="0010453E"/>
    <w:rsid w:val="0010577C"/>
    <w:rsid w:val="00105FBC"/>
    <w:rsid w:val="00106F24"/>
    <w:rsid w:val="001070A2"/>
    <w:rsid w:val="00107E3C"/>
    <w:rsid w:val="001103FC"/>
    <w:rsid w:val="00110638"/>
    <w:rsid w:val="00110C29"/>
    <w:rsid w:val="00110F67"/>
    <w:rsid w:val="001117E0"/>
    <w:rsid w:val="00111E5A"/>
    <w:rsid w:val="00113372"/>
    <w:rsid w:val="00113459"/>
    <w:rsid w:val="00113CF2"/>
    <w:rsid w:val="0011413A"/>
    <w:rsid w:val="0011555F"/>
    <w:rsid w:val="0011644F"/>
    <w:rsid w:val="001167A4"/>
    <w:rsid w:val="0011708A"/>
    <w:rsid w:val="001173D2"/>
    <w:rsid w:val="00121279"/>
    <w:rsid w:val="001214AB"/>
    <w:rsid w:val="001223EC"/>
    <w:rsid w:val="00122891"/>
    <w:rsid w:val="00123BF3"/>
    <w:rsid w:val="00123FAD"/>
    <w:rsid w:val="0012445D"/>
    <w:rsid w:val="001245F5"/>
    <w:rsid w:val="001248B9"/>
    <w:rsid w:val="0012502C"/>
    <w:rsid w:val="001256D9"/>
    <w:rsid w:val="0012675A"/>
    <w:rsid w:val="0012683D"/>
    <w:rsid w:val="00127631"/>
    <w:rsid w:val="00130868"/>
    <w:rsid w:val="00131013"/>
    <w:rsid w:val="001313AB"/>
    <w:rsid w:val="00131772"/>
    <w:rsid w:val="00131AF8"/>
    <w:rsid w:val="001321F1"/>
    <w:rsid w:val="001324CB"/>
    <w:rsid w:val="00133ADF"/>
    <w:rsid w:val="00133FC1"/>
    <w:rsid w:val="001345B2"/>
    <w:rsid w:val="00134C60"/>
    <w:rsid w:val="00135198"/>
    <w:rsid w:val="001351BF"/>
    <w:rsid w:val="00135690"/>
    <w:rsid w:val="001360AB"/>
    <w:rsid w:val="001368D7"/>
    <w:rsid w:val="00136A08"/>
    <w:rsid w:val="00136BDD"/>
    <w:rsid w:val="00136D23"/>
    <w:rsid w:val="0013718C"/>
    <w:rsid w:val="0013771E"/>
    <w:rsid w:val="00141017"/>
    <w:rsid w:val="001414A5"/>
    <w:rsid w:val="00141957"/>
    <w:rsid w:val="00141C2F"/>
    <w:rsid w:val="0014210C"/>
    <w:rsid w:val="001434C3"/>
    <w:rsid w:val="001434CB"/>
    <w:rsid w:val="001436DA"/>
    <w:rsid w:val="00144867"/>
    <w:rsid w:val="00144B16"/>
    <w:rsid w:val="00144F3B"/>
    <w:rsid w:val="00145725"/>
    <w:rsid w:val="00145ECE"/>
    <w:rsid w:val="00146996"/>
    <w:rsid w:val="0014735E"/>
    <w:rsid w:val="00147D45"/>
    <w:rsid w:val="00147DA6"/>
    <w:rsid w:val="001508FA"/>
    <w:rsid w:val="00150BC7"/>
    <w:rsid w:val="0015104A"/>
    <w:rsid w:val="00151913"/>
    <w:rsid w:val="00152248"/>
    <w:rsid w:val="00153118"/>
    <w:rsid w:val="001541E1"/>
    <w:rsid w:val="001548AC"/>
    <w:rsid w:val="001558B4"/>
    <w:rsid w:val="00155E4E"/>
    <w:rsid w:val="00156231"/>
    <w:rsid w:val="0015646F"/>
    <w:rsid w:val="0015696A"/>
    <w:rsid w:val="00156E2F"/>
    <w:rsid w:val="00157D99"/>
    <w:rsid w:val="001612DF"/>
    <w:rsid w:val="00161A2F"/>
    <w:rsid w:val="00162D2F"/>
    <w:rsid w:val="0016322B"/>
    <w:rsid w:val="001632FA"/>
    <w:rsid w:val="0016383C"/>
    <w:rsid w:val="001642FE"/>
    <w:rsid w:val="00164F0E"/>
    <w:rsid w:val="00164F66"/>
    <w:rsid w:val="001652F2"/>
    <w:rsid w:val="00165F87"/>
    <w:rsid w:val="00166299"/>
    <w:rsid w:val="00166760"/>
    <w:rsid w:val="00166AEE"/>
    <w:rsid w:val="0017017C"/>
    <w:rsid w:val="00170695"/>
    <w:rsid w:val="00171A7B"/>
    <w:rsid w:val="0017225B"/>
    <w:rsid w:val="00173352"/>
    <w:rsid w:val="001733A2"/>
    <w:rsid w:val="0017368C"/>
    <w:rsid w:val="00174B08"/>
    <w:rsid w:val="00175CD9"/>
    <w:rsid w:val="00176494"/>
    <w:rsid w:val="00176906"/>
    <w:rsid w:val="00176A12"/>
    <w:rsid w:val="00176CBE"/>
    <w:rsid w:val="00176DF8"/>
    <w:rsid w:val="00180051"/>
    <w:rsid w:val="0018020B"/>
    <w:rsid w:val="001802DD"/>
    <w:rsid w:val="00181D58"/>
    <w:rsid w:val="00181E75"/>
    <w:rsid w:val="001828CC"/>
    <w:rsid w:val="00183429"/>
    <w:rsid w:val="00183523"/>
    <w:rsid w:val="001838F8"/>
    <w:rsid w:val="00183DAF"/>
    <w:rsid w:val="00183EB0"/>
    <w:rsid w:val="00183FD2"/>
    <w:rsid w:val="001842F4"/>
    <w:rsid w:val="00184673"/>
    <w:rsid w:val="0018489B"/>
    <w:rsid w:val="001863E6"/>
    <w:rsid w:val="00186430"/>
    <w:rsid w:val="001866C8"/>
    <w:rsid w:val="0018756A"/>
    <w:rsid w:val="00190133"/>
    <w:rsid w:val="0019041E"/>
    <w:rsid w:val="00190525"/>
    <w:rsid w:val="001908D3"/>
    <w:rsid w:val="0019109F"/>
    <w:rsid w:val="00191CB8"/>
    <w:rsid w:val="0019236F"/>
    <w:rsid w:val="001925AD"/>
    <w:rsid w:val="00192773"/>
    <w:rsid w:val="00192E75"/>
    <w:rsid w:val="0019389B"/>
    <w:rsid w:val="0019391E"/>
    <w:rsid w:val="00193BEE"/>
    <w:rsid w:val="00193FB5"/>
    <w:rsid w:val="0019429D"/>
    <w:rsid w:val="00194FF1"/>
    <w:rsid w:val="00195013"/>
    <w:rsid w:val="001962E6"/>
    <w:rsid w:val="00196BCF"/>
    <w:rsid w:val="00197D28"/>
    <w:rsid w:val="001A1780"/>
    <w:rsid w:val="001A1FF5"/>
    <w:rsid w:val="001A24E4"/>
    <w:rsid w:val="001A2A9D"/>
    <w:rsid w:val="001A3C4D"/>
    <w:rsid w:val="001A3F9C"/>
    <w:rsid w:val="001A45DF"/>
    <w:rsid w:val="001A616E"/>
    <w:rsid w:val="001A61E3"/>
    <w:rsid w:val="001A7233"/>
    <w:rsid w:val="001A7AB1"/>
    <w:rsid w:val="001B0587"/>
    <w:rsid w:val="001B0E48"/>
    <w:rsid w:val="001B173D"/>
    <w:rsid w:val="001B2C78"/>
    <w:rsid w:val="001B2EA8"/>
    <w:rsid w:val="001B3A65"/>
    <w:rsid w:val="001B3C1C"/>
    <w:rsid w:val="001B3EB8"/>
    <w:rsid w:val="001B4071"/>
    <w:rsid w:val="001B485F"/>
    <w:rsid w:val="001B4B79"/>
    <w:rsid w:val="001B52C6"/>
    <w:rsid w:val="001B52D8"/>
    <w:rsid w:val="001B5790"/>
    <w:rsid w:val="001B62DA"/>
    <w:rsid w:val="001B65CA"/>
    <w:rsid w:val="001B7109"/>
    <w:rsid w:val="001B7657"/>
    <w:rsid w:val="001C210F"/>
    <w:rsid w:val="001C264B"/>
    <w:rsid w:val="001C2A76"/>
    <w:rsid w:val="001C2D04"/>
    <w:rsid w:val="001C30CA"/>
    <w:rsid w:val="001C4360"/>
    <w:rsid w:val="001C470F"/>
    <w:rsid w:val="001C4CDC"/>
    <w:rsid w:val="001C4FCD"/>
    <w:rsid w:val="001C519A"/>
    <w:rsid w:val="001C522C"/>
    <w:rsid w:val="001C609B"/>
    <w:rsid w:val="001C6339"/>
    <w:rsid w:val="001C63F8"/>
    <w:rsid w:val="001C64CC"/>
    <w:rsid w:val="001C6BB6"/>
    <w:rsid w:val="001D0473"/>
    <w:rsid w:val="001D056F"/>
    <w:rsid w:val="001D0AAC"/>
    <w:rsid w:val="001D0D12"/>
    <w:rsid w:val="001D1071"/>
    <w:rsid w:val="001D1ADF"/>
    <w:rsid w:val="001D1C5A"/>
    <w:rsid w:val="001D1F24"/>
    <w:rsid w:val="001D1F71"/>
    <w:rsid w:val="001D2616"/>
    <w:rsid w:val="001D26DE"/>
    <w:rsid w:val="001D2712"/>
    <w:rsid w:val="001D27CB"/>
    <w:rsid w:val="001D2C5D"/>
    <w:rsid w:val="001D3018"/>
    <w:rsid w:val="001D3159"/>
    <w:rsid w:val="001D38D0"/>
    <w:rsid w:val="001D40C9"/>
    <w:rsid w:val="001D54F2"/>
    <w:rsid w:val="001D5C65"/>
    <w:rsid w:val="001D5EF9"/>
    <w:rsid w:val="001D6212"/>
    <w:rsid w:val="001D7C71"/>
    <w:rsid w:val="001D7F20"/>
    <w:rsid w:val="001D7F37"/>
    <w:rsid w:val="001D8C06"/>
    <w:rsid w:val="001E124E"/>
    <w:rsid w:val="001E13B3"/>
    <w:rsid w:val="001E1D10"/>
    <w:rsid w:val="001E24FB"/>
    <w:rsid w:val="001E2703"/>
    <w:rsid w:val="001E2B95"/>
    <w:rsid w:val="001E378F"/>
    <w:rsid w:val="001E3BC9"/>
    <w:rsid w:val="001E43FE"/>
    <w:rsid w:val="001E49D6"/>
    <w:rsid w:val="001E6372"/>
    <w:rsid w:val="001E76C7"/>
    <w:rsid w:val="001F0B69"/>
    <w:rsid w:val="001F0CAB"/>
    <w:rsid w:val="001F13E1"/>
    <w:rsid w:val="001F1869"/>
    <w:rsid w:val="001F1E0E"/>
    <w:rsid w:val="001F2926"/>
    <w:rsid w:val="001F2F1C"/>
    <w:rsid w:val="001F300D"/>
    <w:rsid w:val="001F3268"/>
    <w:rsid w:val="001F3B05"/>
    <w:rsid w:val="001F43EF"/>
    <w:rsid w:val="001F48E9"/>
    <w:rsid w:val="001F4B65"/>
    <w:rsid w:val="001F5716"/>
    <w:rsid w:val="001F5C42"/>
    <w:rsid w:val="001F5F3C"/>
    <w:rsid w:val="001F7C1C"/>
    <w:rsid w:val="002000BA"/>
    <w:rsid w:val="0020013D"/>
    <w:rsid w:val="002014DC"/>
    <w:rsid w:val="00201B3A"/>
    <w:rsid w:val="00201DBC"/>
    <w:rsid w:val="00202978"/>
    <w:rsid w:val="00202DAB"/>
    <w:rsid w:val="002032C9"/>
    <w:rsid w:val="002041FC"/>
    <w:rsid w:val="00204498"/>
    <w:rsid w:val="00205938"/>
    <w:rsid w:val="00205CD6"/>
    <w:rsid w:val="00206015"/>
    <w:rsid w:val="00206AB7"/>
    <w:rsid w:val="002071F0"/>
    <w:rsid w:val="002078E7"/>
    <w:rsid w:val="00207B54"/>
    <w:rsid w:val="00207C1A"/>
    <w:rsid w:val="00210CE4"/>
    <w:rsid w:val="0021110E"/>
    <w:rsid w:val="002120FD"/>
    <w:rsid w:val="002125C1"/>
    <w:rsid w:val="00212770"/>
    <w:rsid w:val="0021279D"/>
    <w:rsid w:val="002136EC"/>
    <w:rsid w:val="00213884"/>
    <w:rsid w:val="00213D91"/>
    <w:rsid w:val="00214451"/>
    <w:rsid w:val="00214490"/>
    <w:rsid w:val="00214691"/>
    <w:rsid w:val="0021473A"/>
    <w:rsid w:val="00214B15"/>
    <w:rsid w:val="00214C60"/>
    <w:rsid w:val="00215015"/>
    <w:rsid w:val="00215D83"/>
    <w:rsid w:val="002170E5"/>
    <w:rsid w:val="00217586"/>
    <w:rsid w:val="002179A7"/>
    <w:rsid w:val="00217FE6"/>
    <w:rsid w:val="0022047E"/>
    <w:rsid w:val="00220624"/>
    <w:rsid w:val="00220778"/>
    <w:rsid w:val="00220ACA"/>
    <w:rsid w:val="00221F98"/>
    <w:rsid w:val="002222F1"/>
    <w:rsid w:val="002229A8"/>
    <w:rsid w:val="00223064"/>
    <w:rsid w:val="002234DE"/>
    <w:rsid w:val="002235BF"/>
    <w:rsid w:val="0022413C"/>
    <w:rsid w:val="00224C48"/>
    <w:rsid w:val="00224FFC"/>
    <w:rsid w:val="0022513D"/>
    <w:rsid w:val="00225865"/>
    <w:rsid w:val="0022592F"/>
    <w:rsid w:val="002261BD"/>
    <w:rsid w:val="002262A5"/>
    <w:rsid w:val="002268D4"/>
    <w:rsid w:val="00226D96"/>
    <w:rsid w:val="00226E7C"/>
    <w:rsid w:val="0022721A"/>
    <w:rsid w:val="00227B4A"/>
    <w:rsid w:val="00230342"/>
    <w:rsid w:val="00230A77"/>
    <w:rsid w:val="00230D98"/>
    <w:rsid w:val="00230F7D"/>
    <w:rsid w:val="00231CEE"/>
    <w:rsid w:val="00232E4E"/>
    <w:rsid w:val="00233206"/>
    <w:rsid w:val="002342DE"/>
    <w:rsid w:val="0023483D"/>
    <w:rsid w:val="00234955"/>
    <w:rsid w:val="00235462"/>
    <w:rsid w:val="00235685"/>
    <w:rsid w:val="002356B8"/>
    <w:rsid w:val="00235AC7"/>
    <w:rsid w:val="002366B0"/>
    <w:rsid w:val="002366B1"/>
    <w:rsid w:val="00236737"/>
    <w:rsid w:val="00237A33"/>
    <w:rsid w:val="00240C22"/>
    <w:rsid w:val="00241104"/>
    <w:rsid w:val="00241853"/>
    <w:rsid w:val="00241BC1"/>
    <w:rsid w:val="00242DB8"/>
    <w:rsid w:val="00242EAB"/>
    <w:rsid w:val="00243547"/>
    <w:rsid w:val="00243D3A"/>
    <w:rsid w:val="00243D8E"/>
    <w:rsid w:val="00243E82"/>
    <w:rsid w:val="00244236"/>
    <w:rsid w:val="0024459D"/>
    <w:rsid w:val="002449C0"/>
    <w:rsid w:val="00244CA8"/>
    <w:rsid w:val="00245333"/>
    <w:rsid w:val="002455CB"/>
    <w:rsid w:val="00245B30"/>
    <w:rsid w:val="0024615C"/>
    <w:rsid w:val="00246795"/>
    <w:rsid w:val="00246AF1"/>
    <w:rsid w:val="002471D4"/>
    <w:rsid w:val="00247335"/>
    <w:rsid w:val="00247C18"/>
    <w:rsid w:val="00250152"/>
    <w:rsid w:val="00250187"/>
    <w:rsid w:val="00250446"/>
    <w:rsid w:val="00250F30"/>
    <w:rsid w:val="00251195"/>
    <w:rsid w:val="00251900"/>
    <w:rsid w:val="00252704"/>
    <w:rsid w:val="00252FFC"/>
    <w:rsid w:val="0025397A"/>
    <w:rsid w:val="00253B8F"/>
    <w:rsid w:val="00253CA3"/>
    <w:rsid w:val="00255846"/>
    <w:rsid w:val="00255F6A"/>
    <w:rsid w:val="002561C4"/>
    <w:rsid w:val="0025626F"/>
    <w:rsid w:val="00256BDF"/>
    <w:rsid w:val="00257039"/>
    <w:rsid w:val="00257B05"/>
    <w:rsid w:val="00257B46"/>
    <w:rsid w:val="00257E10"/>
    <w:rsid w:val="00257F38"/>
    <w:rsid w:val="002600C6"/>
    <w:rsid w:val="00260152"/>
    <w:rsid w:val="002608F4"/>
    <w:rsid w:val="00260AAD"/>
    <w:rsid w:val="00260EF5"/>
    <w:rsid w:val="0026119D"/>
    <w:rsid w:val="002616E8"/>
    <w:rsid w:val="00261C8B"/>
    <w:rsid w:val="002630FA"/>
    <w:rsid w:val="002634FE"/>
    <w:rsid w:val="002635CB"/>
    <w:rsid w:val="0026409F"/>
    <w:rsid w:val="002646E8"/>
    <w:rsid w:val="002649A9"/>
    <w:rsid w:val="002649FC"/>
    <w:rsid w:val="00265CDC"/>
    <w:rsid w:val="002672EE"/>
    <w:rsid w:val="002676E5"/>
    <w:rsid w:val="00267F16"/>
    <w:rsid w:val="0027040F"/>
    <w:rsid w:val="0027062E"/>
    <w:rsid w:val="00270A4C"/>
    <w:rsid w:val="00270F98"/>
    <w:rsid w:val="002710C5"/>
    <w:rsid w:val="00271515"/>
    <w:rsid w:val="0027218B"/>
    <w:rsid w:val="002723EE"/>
    <w:rsid w:val="002725B5"/>
    <w:rsid w:val="002727D3"/>
    <w:rsid w:val="00272C54"/>
    <w:rsid w:val="002737EA"/>
    <w:rsid w:val="00273E03"/>
    <w:rsid w:val="00274391"/>
    <w:rsid w:val="00274416"/>
    <w:rsid w:val="002750DB"/>
    <w:rsid w:val="00275385"/>
    <w:rsid w:val="00276842"/>
    <w:rsid w:val="00277524"/>
    <w:rsid w:val="00277C0E"/>
    <w:rsid w:val="0028045A"/>
    <w:rsid w:val="00280681"/>
    <w:rsid w:val="00280B5B"/>
    <w:rsid w:val="002826D7"/>
    <w:rsid w:val="002848C1"/>
    <w:rsid w:val="00285911"/>
    <w:rsid w:val="002862F6"/>
    <w:rsid w:val="0028697F"/>
    <w:rsid w:val="00286F62"/>
    <w:rsid w:val="00287150"/>
    <w:rsid w:val="002876FE"/>
    <w:rsid w:val="00287C83"/>
    <w:rsid w:val="0029063F"/>
    <w:rsid w:val="00290B1E"/>
    <w:rsid w:val="00290D5F"/>
    <w:rsid w:val="00291584"/>
    <w:rsid w:val="00291B2D"/>
    <w:rsid w:val="002933F8"/>
    <w:rsid w:val="00293BA2"/>
    <w:rsid w:val="00293D9F"/>
    <w:rsid w:val="00294A7B"/>
    <w:rsid w:val="0029763C"/>
    <w:rsid w:val="0029768E"/>
    <w:rsid w:val="00297D77"/>
    <w:rsid w:val="002A08BF"/>
    <w:rsid w:val="002A25B5"/>
    <w:rsid w:val="002A2C60"/>
    <w:rsid w:val="002A2D81"/>
    <w:rsid w:val="002A2F6B"/>
    <w:rsid w:val="002A3FD9"/>
    <w:rsid w:val="002A5258"/>
    <w:rsid w:val="002A5961"/>
    <w:rsid w:val="002A6789"/>
    <w:rsid w:val="002A6D41"/>
    <w:rsid w:val="002A7A56"/>
    <w:rsid w:val="002A7D10"/>
    <w:rsid w:val="002A7DA6"/>
    <w:rsid w:val="002A7F5C"/>
    <w:rsid w:val="002B0262"/>
    <w:rsid w:val="002B1E1B"/>
    <w:rsid w:val="002B2580"/>
    <w:rsid w:val="002B2ABF"/>
    <w:rsid w:val="002B30E9"/>
    <w:rsid w:val="002B407C"/>
    <w:rsid w:val="002B4347"/>
    <w:rsid w:val="002B43B6"/>
    <w:rsid w:val="002B43BE"/>
    <w:rsid w:val="002B46F3"/>
    <w:rsid w:val="002B4712"/>
    <w:rsid w:val="002B4FD0"/>
    <w:rsid w:val="002B55ED"/>
    <w:rsid w:val="002B5688"/>
    <w:rsid w:val="002B5AEB"/>
    <w:rsid w:val="002B5C29"/>
    <w:rsid w:val="002B6278"/>
    <w:rsid w:val="002B62E8"/>
    <w:rsid w:val="002B6FD7"/>
    <w:rsid w:val="002B7348"/>
    <w:rsid w:val="002B744B"/>
    <w:rsid w:val="002B7DDF"/>
    <w:rsid w:val="002C0A45"/>
    <w:rsid w:val="002C11E3"/>
    <w:rsid w:val="002C1AF6"/>
    <w:rsid w:val="002C1DE8"/>
    <w:rsid w:val="002C23F1"/>
    <w:rsid w:val="002C2D54"/>
    <w:rsid w:val="002C31D5"/>
    <w:rsid w:val="002C3316"/>
    <w:rsid w:val="002C39CB"/>
    <w:rsid w:val="002C4550"/>
    <w:rsid w:val="002C45C1"/>
    <w:rsid w:val="002C46E3"/>
    <w:rsid w:val="002C4729"/>
    <w:rsid w:val="002C519F"/>
    <w:rsid w:val="002C538F"/>
    <w:rsid w:val="002C6261"/>
    <w:rsid w:val="002C62C4"/>
    <w:rsid w:val="002C63EC"/>
    <w:rsid w:val="002C650D"/>
    <w:rsid w:val="002C66E4"/>
    <w:rsid w:val="002C671C"/>
    <w:rsid w:val="002C6C7E"/>
    <w:rsid w:val="002C76C9"/>
    <w:rsid w:val="002D11AE"/>
    <w:rsid w:val="002D180A"/>
    <w:rsid w:val="002D1F85"/>
    <w:rsid w:val="002D268A"/>
    <w:rsid w:val="002D2841"/>
    <w:rsid w:val="002D2ABC"/>
    <w:rsid w:val="002D329E"/>
    <w:rsid w:val="002D389E"/>
    <w:rsid w:val="002D3A27"/>
    <w:rsid w:val="002D475E"/>
    <w:rsid w:val="002D4E97"/>
    <w:rsid w:val="002D5B6C"/>
    <w:rsid w:val="002D7021"/>
    <w:rsid w:val="002D7A49"/>
    <w:rsid w:val="002D7AC9"/>
    <w:rsid w:val="002D7F96"/>
    <w:rsid w:val="002E05A6"/>
    <w:rsid w:val="002E05F0"/>
    <w:rsid w:val="002E0AD2"/>
    <w:rsid w:val="002E0F18"/>
    <w:rsid w:val="002E16E8"/>
    <w:rsid w:val="002E1EC6"/>
    <w:rsid w:val="002E23BB"/>
    <w:rsid w:val="002E378C"/>
    <w:rsid w:val="002E5436"/>
    <w:rsid w:val="002E6400"/>
    <w:rsid w:val="002E7127"/>
    <w:rsid w:val="002EF7A1"/>
    <w:rsid w:val="002F13FD"/>
    <w:rsid w:val="002F1D7D"/>
    <w:rsid w:val="002F1F7F"/>
    <w:rsid w:val="002F1FC9"/>
    <w:rsid w:val="002F2F64"/>
    <w:rsid w:val="002F3129"/>
    <w:rsid w:val="002F3976"/>
    <w:rsid w:val="002F3EE0"/>
    <w:rsid w:val="002F4151"/>
    <w:rsid w:val="002F4155"/>
    <w:rsid w:val="002F42F4"/>
    <w:rsid w:val="002F43C4"/>
    <w:rsid w:val="002F441C"/>
    <w:rsid w:val="002F4835"/>
    <w:rsid w:val="002F59C1"/>
    <w:rsid w:val="002F6255"/>
    <w:rsid w:val="002F62FE"/>
    <w:rsid w:val="002F6AA7"/>
    <w:rsid w:val="002F7156"/>
    <w:rsid w:val="002F74AD"/>
    <w:rsid w:val="002F79D5"/>
    <w:rsid w:val="002F7AA1"/>
    <w:rsid w:val="0030038A"/>
    <w:rsid w:val="00301020"/>
    <w:rsid w:val="0030102E"/>
    <w:rsid w:val="0030185A"/>
    <w:rsid w:val="0030285B"/>
    <w:rsid w:val="00302917"/>
    <w:rsid w:val="0030304A"/>
    <w:rsid w:val="00303231"/>
    <w:rsid w:val="003035E1"/>
    <w:rsid w:val="0030370E"/>
    <w:rsid w:val="00303E95"/>
    <w:rsid w:val="0030439A"/>
    <w:rsid w:val="003047E0"/>
    <w:rsid w:val="0030562A"/>
    <w:rsid w:val="0030606A"/>
    <w:rsid w:val="00306485"/>
    <w:rsid w:val="00306592"/>
    <w:rsid w:val="00306CC4"/>
    <w:rsid w:val="003075B9"/>
    <w:rsid w:val="003115CE"/>
    <w:rsid w:val="0031199E"/>
    <w:rsid w:val="00311D95"/>
    <w:rsid w:val="00311F31"/>
    <w:rsid w:val="003121EC"/>
    <w:rsid w:val="0031235B"/>
    <w:rsid w:val="00313077"/>
    <w:rsid w:val="0031323B"/>
    <w:rsid w:val="00313D21"/>
    <w:rsid w:val="00314A71"/>
    <w:rsid w:val="00315091"/>
    <w:rsid w:val="00315470"/>
    <w:rsid w:val="00315C76"/>
    <w:rsid w:val="003165D2"/>
    <w:rsid w:val="00316F97"/>
    <w:rsid w:val="0032065B"/>
    <w:rsid w:val="00320CA2"/>
    <w:rsid w:val="00321382"/>
    <w:rsid w:val="00322463"/>
    <w:rsid w:val="003226E1"/>
    <w:rsid w:val="00322B66"/>
    <w:rsid w:val="00323541"/>
    <w:rsid w:val="00323EAA"/>
    <w:rsid w:val="003240E6"/>
    <w:rsid w:val="0032519C"/>
    <w:rsid w:val="00325622"/>
    <w:rsid w:val="00325991"/>
    <w:rsid w:val="00325CD6"/>
    <w:rsid w:val="00325EF5"/>
    <w:rsid w:val="00326B49"/>
    <w:rsid w:val="00326E7A"/>
    <w:rsid w:val="00327DDB"/>
    <w:rsid w:val="00327E86"/>
    <w:rsid w:val="00330499"/>
    <w:rsid w:val="00330A80"/>
    <w:rsid w:val="00330C53"/>
    <w:rsid w:val="00330C5C"/>
    <w:rsid w:val="00331523"/>
    <w:rsid w:val="003316AA"/>
    <w:rsid w:val="00331741"/>
    <w:rsid w:val="00331F64"/>
    <w:rsid w:val="00332C5D"/>
    <w:rsid w:val="00333BFC"/>
    <w:rsid w:val="00333D28"/>
    <w:rsid w:val="00333EEC"/>
    <w:rsid w:val="003341DC"/>
    <w:rsid w:val="00336059"/>
    <w:rsid w:val="00340857"/>
    <w:rsid w:val="00340A0A"/>
    <w:rsid w:val="00340FEB"/>
    <w:rsid w:val="0034196D"/>
    <w:rsid w:val="0034217A"/>
    <w:rsid w:val="00342D39"/>
    <w:rsid w:val="0034369B"/>
    <w:rsid w:val="003438D3"/>
    <w:rsid w:val="00343C78"/>
    <w:rsid w:val="003442F6"/>
    <w:rsid w:val="00345D4B"/>
    <w:rsid w:val="00346A23"/>
    <w:rsid w:val="003470F8"/>
    <w:rsid w:val="00347298"/>
    <w:rsid w:val="00347685"/>
    <w:rsid w:val="00347DB3"/>
    <w:rsid w:val="003502C2"/>
    <w:rsid w:val="003509D9"/>
    <w:rsid w:val="003518E1"/>
    <w:rsid w:val="00352261"/>
    <w:rsid w:val="00353191"/>
    <w:rsid w:val="00353DF2"/>
    <w:rsid w:val="00353EC0"/>
    <w:rsid w:val="003550DB"/>
    <w:rsid w:val="00355D1A"/>
    <w:rsid w:val="00356936"/>
    <w:rsid w:val="00357E6F"/>
    <w:rsid w:val="00360732"/>
    <w:rsid w:val="003627B1"/>
    <w:rsid w:val="003629D1"/>
    <w:rsid w:val="00362A29"/>
    <w:rsid w:val="00362E9E"/>
    <w:rsid w:val="003631FE"/>
    <w:rsid w:val="00363D74"/>
    <w:rsid w:val="00364508"/>
    <w:rsid w:val="00364CD9"/>
    <w:rsid w:val="00364D53"/>
    <w:rsid w:val="00364FCA"/>
    <w:rsid w:val="0036555C"/>
    <w:rsid w:val="003656CD"/>
    <w:rsid w:val="0036574F"/>
    <w:rsid w:val="003660F6"/>
    <w:rsid w:val="00366B85"/>
    <w:rsid w:val="00366F85"/>
    <w:rsid w:val="0036743E"/>
    <w:rsid w:val="00370B35"/>
    <w:rsid w:val="00370FDA"/>
    <w:rsid w:val="00371790"/>
    <w:rsid w:val="00371C57"/>
    <w:rsid w:val="003729F0"/>
    <w:rsid w:val="00373767"/>
    <w:rsid w:val="00374472"/>
    <w:rsid w:val="0037496E"/>
    <w:rsid w:val="00374C58"/>
    <w:rsid w:val="00374F2A"/>
    <w:rsid w:val="0037526E"/>
    <w:rsid w:val="00375621"/>
    <w:rsid w:val="00375AE9"/>
    <w:rsid w:val="00376922"/>
    <w:rsid w:val="00376F9A"/>
    <w:rsid w:val="00376FF7"/>
    <w:rsid w:val="003770F8"/>
    <w:rsid w:val="0038049D"/>
    <w:rsid w:val="00380E29"/>
    <w:rsid w:val="00382361"/>
    <w:rsid w:val="003833FD"/>
    <w:rsid w:val="00383F2E"/>
    <w:rsid w:val="00385373"/>
    <w:rsid w:val="00385738"/>
    <w:rsid w:val="00386338"/>
    <w:rsid w:val="0038636D"/>
    <w:rsid w:val="00386706"/>
    <w:rsid w:val="003867B3"/>
    <w:rsid w:val="003873D7"/>
    <w:rsid w:val="003874EB"/>
    <w:rsid w:val="00387DE4"/>
    <w:rsid w:val="00387F85"/>
    <w:rsid w:val="0039010D"/>
    <w:rsid w:val="003907AF"/>
    <w:rsid w:val="003908EB"/>
    <w:rsid w:val="00390BC3"/>
    <w:rsid w:val="003916B0"/>
    <w:rsid w:val="0039193D"/>
    <w:rsid w:val="003921A3"/>
    <w:rsid w:val="00392F35"/>
    <w:rsid w:val="0039322E"/>
    <w:rsid w:val="00393B88"/>
    <w:rsid w:val="003945F8"/>
    <w:rsid w:val="00394C38"/>
    <w:rsid w:val="0039505D"/>
    <w:rsid w:val="00395689"/>
    <w:rsid w:val="00396114"/>
    <w:rsid w:val="00396B62"/>
    <w:rsid w:val="00396D43"/>
    <w:rsid w:val="0039736A"/>
    <w:rsid w:val="00397E1F"/>
    <w:rsid w:val="00397EAB"/>
    <w:rsid w:val="003A0A4F"/>
    <w:rsid w:val="003A0CDA"/>
    <w:rsid w:val="003A12CE"/>
    <w:rsid w:val="003A199A"/>
    <w:rsid w:val="003A21C8"/>
    <w:rsid w:val="003A26CF"/>
    <w:rsid w:val="003A2C48"/>
    <w:rsid w:val="003A2D74"/>
    <w:rsid w:val="003A3933"/>
    <w:rsid w:val="003A4DD7"/>
    <w:rsid w:val="003A703F"/>
    <w:rsid w:val="003A73B6"/>
    <w:rsid w:val="003A7FFC"/>
    <w:rsid w:val="003B0599"/>
    <w:rsid w:val="003B1E07"/>
    <w:rsid w:val="003B286A"/>
    <w:rsid w:val="003B2975"/>
    <w:rsid w:val="003B340F"/>
    <w:rsid w:val="003B3755"/>
    <w:rsid w:val="003B4727"/>
    <w:rsid w:val="003B489B"/>
    <w:rsid w:val="003B4AE9"/>
    <w:rsid w:val="003B4B25"/>
    <w:rsid w:val="003B5461"/>
    <w:rsid w:val="003B74BC"/>
    <w:rsid w:val="003B7D47"/>
    <w:rsid w:val="003C1AA3"/>
    <w:rsid w:val="003C1CB5"/>
    <w:rsid w:val="003C297F"/>
    <w:rsid w:val="003C2AE8"/>
    <w:rsid w:val="003C4135"/>
    <w:rsid w:val="003C50A8"/>
    <w:rsid w:val="003C54C9"/>
    <w:rsid w:val="003C603F"/>
    <w:rsid w:val="003C7327"/>
    <w:rsid w:val="003C768E"/>
    <w:rsid w:val="003C7696"/>
    <w:rsid w:val="003C7811"/>
    <w:rsid w:val="003C7B53"/>
    <w:rsid w:val="003D014E"/>
    <w:rsid w:val="003D0625"/>
    <w:rsid w:val="003D0A36"/>
    <w:rsid w:val="003D1E1C"/>
    <w:rsid w:val="003D2039"/>
    <w:rsid w:val="003D2902"/>
    <w:rsid w:val="003D2F60"/>
    <w:rsid w:val="003D37CC"/>
    <w:rsid w:val="003D4133"/>
    <w:rsid w:val="003D4366"/>
    <w:rsid w:val="003D458A"/>
    <w:rsid w:val="003D4F07"/>
    <w:rsid w:val="003D51D6"/>
    <w:rsid w:val="003D52B7"/>
    <w:rsid w:val="003D5824"/>
    <w:rsid w:val="003D5F10"/>
    <w:rsid w:val="003D5F41"/>
    <w:rsid w:val="003D6CC8"/>
    <w:rsid w:val="003D6D0B"/>
    <w:rsid w:val="003D6FDE"/>
    <w:rsid w:val="003D7323"/>
    <w:rsid w:val="003E0F41"/>
    <w:rsid w:val="003E100D"/>
    <w:rsid w:val="003E1231"/>
    <w:rsid w:val="003E13AF"/>
    <w:rsid w:val="003E1F2B"/>
    <w:rsid w:val="003E28F4"/>
    <w:rsid w:val="003E2A33"/>
    <w:rsid w:val="003E2B72"/>
    <w:rsid w:val="003E38DE"/>
    <w:rsid w:val="003E39FD"/>
    <w:rsid w:val="003E3E8C"/>
    <w:rsid w:val="003E4298"/>
    <w:rsid w:val="003E476E"/>
    <w:rsid w:val="003E4FA3"/>
    <w:rsid w:val="003E5098"/>
    <w:rsid w:val="003E5362"/>
    <w:rsid w:val="003E5960"/>
    <w:rsid w:val="003E6B86"/>
    <w:rsid w:val="003E7509"/>
    <w:rsid w:val="003F01F6"/>
    <w:rsid w:val="003F06FF"/>
    <w:rsid w:val="003F1C5D"/>
    <w:rsid w:val="003F2B4C"/>
    <w:rsid w:val="003F37E5"/>
    <w:rsid w:val="003F4938"/>
    <w:rsid w:val="003F626A"/>
    <w:rsid w:val="003F6285"/>
    <w:rsid w:val="003F7974"/>
    <w:rsid w:val="0040060D"/>
    <w:rsid w:val="00400F7C"/>
    <w:rsid w:val="00401516"/>
    <w:rsid w:val="00401C86"/>
    <w:rsid w:val="00402F0D"/>
    <w:rsid w:val="00404364"/>
    <w:rsid w:val="0040499D"/>
    <w:rsid w:val="00404D55"/>
    <w:rsid w:val="00404E93"/>
    <w:rsid w:val="00404F9C"/>
    <w:rsid w:val="0040508D"/>
    <w:rsid w:val="00405A77"/>
    <w:rsid w:val="004077BD"/>
    <w:rsid w:val="00407F74"/>
    <w:rsid w:val="004126C0"/>
    <w:rsid w:val="004128DA"/>
    <w:rsid w:val="00412DD2"/>
    <w:rsid w:val="00412FC4"/>
    <w:rsid w:val="00413045"/>
    <w:rsid w:val="00413274"/>
    <w:rsid w:val="00413A43"/>
    <w:rsid w:val="00413F86"/>
    <w:rsid w:val="004140CF"/>
    <w:rsid w:val="004141FC"/>
    <w:rsid w:val="004147A7"/>
    <w:rsid w:val="00415016"/>
    <w:rsid w:val="0041576D"/>
    <w:rsid w:val="00416045"/>
    <w:rsid w:val="00422823"/>
    <w:rsid w:val="00422D93"/>
    <w:rsid w:val="00423C2D"/>
    <w:rsid w:val="004252F7"/>
    <w:rsid w:val="0042593F"/>
    <w:rsid w:val="0042602C"/>
    <w:rsid w:val="004264D1"/>
    <w:rsid w:val="00426AB4"/>
    <w:rsid w:val="00427A64"/>
    <w:rsid w:val="00427D3A"/>
    <w:rsid w:val="00430054"/>
    <w:rsid w:val="004300D8"/>
    <w:rsid w:val="0043045E"/>
    <w:rsid w:val="0043067F"/>
    <w:rsid w:val="00430870"/>
    <w:rsid w:val="0043136A"/>
    <w:rsid w:val="00432278"/>
    <w:rsid w:val="004324B4"/>
    <w:rsid w:val="00433761"/>
    <w:rsid w:val="0043388F"/>
    <w:rsid w:val="004349D5"/>
    <w:rsid w:val="004401D5"/>
    <w:rsid w:val="00442A37"/>
    <w:rsid w:val="00442B3A"/>
    <w:rsid w:val="00442EDE"/>
    <w:rsid w:val="00443473"/>
    <w:rsid w:val="00443671"/>
    <w:rsid w:val="00443A3A"/>
    <w:rsid w:val="00443DC7"/>
    <w:rsid w:val="004442C6"/>
    <w:rsid w:val="004445B9"/>
    <w:rsid w:val="004447FF"/>
    <w:rsid w:val="004460CA"/>
    <w:rsid w:val="004461A2"/>
    <w:rsid w:val="0044753E"/>
    <w:rsid w:val="00447F11"/>
    <w:rsid w:val="004500DE"/>
    <w:rsid w:val="00450F02"/>
    <w:rsid w:val="004516D6"/>
    <w:rsid w:val="0045279B"/>
    <w:rsid w:val="00452C65"/>
    <w:rsid w:val="00452DE0"/>
    <w:rsid w:val="0045334D"/>
    <w:rsid w:val="00453484"/>
    <w:rsid w:val="004537C2"/>
    <w:rsid w:val="00453EE6"/>
    <w:rsid w:val="0045425C"/>
    <w:rsid w:val="00454B29"/>
    <w:rsid w:val="00455A8B"/>
    <w:rsid w:val="00455C47"/>
    <w:rsid w:val="00456D72"/>
    <w:rsid w:val="004579D7"/>
    <w:rsid w:val="00457BC6"/>
    <w:rsid w:val="00457F1A"/>
    <w:rsid w:val="00461414"/>
    <w:rsid w:val="00461688"/>
    <w:rsid w:val="00462365"/>
    <w:rsid w:val="00462E6A"/>
    <w:rsid w:val="004633FE"/>
    <w:rsid w:val="00463DB9"/>
    <w:rsid w:val="00464E58"/>
    <w:rsid w:val="0046540B"/>
    <w:rsid w:val="004669AB"/>
    <w:rsid w:val="00466B64"/>
    <w:rsid w:val="00467118"/>
    <w:rsid w:val="00467827"/>
    <w:rsid w:val="00467E05"/>
    <w:rsid w:val="00467E76"/>
    <w:rsid w:val="0047069E"/>
    <w:rsid w:val="00470A2A"/>
    <w:rsid w:val="004722DA"/>
    <w:rsid w:val="0047258E"/>
    <w:rsid w:val="004732D8"/>
    <w:rsid w:val="00473B43"/>
    <w:rsid w:val="00473DA0"/>
    <w:rsid w:val="00476F39"/>
    <w:rsid w:val="004771C4"/>
    <w:rsid w:val="00477253"/>
    <w:rsid w:val="0047771A"/>
    <w:rsid w:val="00477C7D"/>
    <w:rsid w:val="00477D11"/>
    <w:rsid w:val="00480506"/>
    <w:rsid w:val="00480E50"/>
    <w:rsid w:val="00481B1D"/>
    <w:rsid w:val="00481CD3"/>
    <w:rsid w:val="00483F99"/>
    <w:rsid w:val="00485854"/>
    <w:rsid w:val="00485BD9"/>
    <w:rsid w:val="0048631E"/>
    <w:rsid w:val="0048668E"/>
    <w:rsid w:val="00486B63"/>
    <w:rsid w:val="00486C3B"/>
    <w:rsid w:val="00487439"/>
    <w:rsid w:val="004900A1"/>
    <w:rsid w:val="004909B0"/>
    <w:rsid w:val="00491DC1"/>
    <w:rsid w:val="00491F71"/>
    <w:rsid w:val="00492E3F"/>
    <w:rsid w:val="004936EB"/>
    <w:rsid w:val="0049376C"/>
    <w:rsid w:val="00493FEB"/>
    <w:rsid w:val="00495189"/>
    <w:rsid w:val="0049625F"/>
    <w:rsid w:val="00496776"/>
    <w:rsid w:val="00496C38"/>
    <w:rsid w:val="00497D0E"/>
    <w:rsid w:val="004A09EA"/>
    <w:rsid w:val="004A1D41"/>
    <w:rsid w:val="004A225E"/>
    <w:rsid w:val="004A2D0B"/>
    <w:rsid w:val="004A2E7B"/>
    <w:rsid w:val="004A31F5"/>
    <w:rsid w:val="004A3384"/>
    <w:rsid w:val="004A3A95"/>
    <w:rsid w:val="004A3BE6"/>
    <w:rsid w:val="004A3D4E"/>
    <w:rsid w:val="004A4371"/>
    <w:rsid w:val="004A48ED"/>
    <w:rsid w:val="004A4C54"/>
    <w:rsid w:val="004A589F"/>
    <w:rsid w:val="004A63BE"/>
    <w:rsid w:val="004B06ED"/>
    <w:rsid w:val="004B0E09"/>
    <w:rsid w:val="004B240C"/>
    <w:rsid w:val="004B4E34"/>
    <w:rsid w:val="004B4EB0"/>
    <w:rsid w:val="004B5611"/>
    <w:rsid w:val="004B6951"/>
    <w:rsid w:val="004B6D96"/>
    <w:rsid w:val="004B7143"/>
    <w:rsid w:val="004B72DE"/>
    <w:rsid w:val="004B7556"/>
    <w:rsid w:val="004B7B71"/>
    <w:rsid w:val="004C048F"/>
    <w:rsid w:val="004C0636"/>
    <w:rsid w:val="004C0C15"/>
    <w:rsid w:val="004C1315"/>
    <w:rsid w:val="004C1460"/>
    <w:rsid w:val="004C17B1"/>
    <w:rsid w:val="004C211E"/>
    <w:rsid w:val="004C2FAF"/>
    <w:rsid w:val="004C3B60"/>
    <w:rsid w:val="004C50CD"/>
    <w:rsid w:val="004C51FA"/>
    <w:rsid w:val="004C5A51"/>
    <w:rsid w:val="004C5C6B"/>
    <w:rsid w:val="004C62BB"/>
    <w:rsid w:val="004C7DAF"/>
    <w:rsid w:val="004D0392"/>
    <w:rsid w:val="004D03C1"/>
    <w:rsid w:val="004D0A59"/>
    <w:rsid w:val="004D1039"/>
    <w:rsid w:val="004D17FD"/>
    <w:rsid w:val="004D1EED"/>
    <w:rsid w:val="004D221C"/>
    <w:rsid w:val="004D22DF"/>
    <w:rsid w:val="004D267E"/>
    <w:rsid w:val="004D29C7"/>
    <w:rsid w:val="004D2D01"/>
    <w:rsid w:val="004D34B9"/>
    <w:rsid w:val="004D4D43"/>
    <w:rsid w:val="004D4E92"/>
    <w:rsid w:val="004D5500"/>
    <w:rsid w:val="004D6C34"/>
    <w:rsid w:val="004D71E7"/>
    <w:rsid w:val="004D763F"/>
    <w:rsid w:val="004E0D51"/>
    <w:rsid w:val="004E0D91"/>
    <w:rsid w:val="004E1701"/>
    <w:rsid w:val="004E1F9F"/>
    <w:rsid w:val="004E25CF"/>
    <w:rsid w:val="004E2E43"/>
    <w:rsid w:val="004E2E55"/>
    <w:rsid w:val="004E3CDC"/>
    <w:rsid w:val="004E4093"/>
    <w:rsid w:val="004E445C"/>
    <w:rsid w:val="004E494B"/>
    <w:rsid w:val="004E49D9"/>
    <w:rsid w:val="004E4DCD"/>
    <w:rsid w:val="004E4E5F"/>
    <w:rsid w:val="004E5168"/>
    <w:rsid w:val="004E690A"/>
    <w:rsid w:val="004E6A6D"/>
    <w:rsid w:val="004E6D43"/>
    <w:rsid w:val="004E6FB0"/>
    <w:rsid w:val="004E70A8"/>
    <w:rsid w:val="004E78BC"/>
    <w:rsid w:val="004F0339"/>
    <w:rsid w:val="004F1820"/>
    <w:rsid w:val="004F1C88"/>
    <w:rsid w:val="004F2229"/>
    <w:rsid w:val="004F24FF"/>
    <w:rsid w:val="004F253B"/>
    <w:rsid w:val="004F2D68"/>
    <w:rsid w:val="004F4E7F"/>
    <w:rsid w:val="004F5BB6"/>
    <w:rsid w:val="004F6037"/>
    <w:rsid w:val="004F6B43"/>
    <w:rsid w:val="004F6EE0"/>
    <w:rsid w:val="0050062B"/>
    <w:rsid w:val="005009A0"/>
    <w:rsid w:val="0050116C"/>
    <w:rsid w:val="00502279"/>
    <w:rsid w:val="00502499"/>
    <w:rsid w:val="00502657"/>
    <w:rsid w:val="00502DB6"/>
    <w:rsid w:val="00503CCB"/>
    <w:rsid w:val="00504039"/>
    <w:rsid w:val="0050537E"/>
    <w:rsid w:val="00505473"/>
    <w:rsid w:val="005054EC"/>
    <w:rsid w:val="00505F27"/>
    <w:rsid w:val="00507992"/>
    <w:rsid w:val="00507EEB"/>
    <w:rsid w:val="00510268"/>
    <w:rsid w:val="00510A64"/>
    <w:rsid w:val="00510AD6"/>
    <w:rsid w:val="00510C5B"/>
    <w:rsid w:val="00510F95"/>
    <w:rsid w:val="0051128D"/>
    <w:rsid w:val="00511541"/>
    <w:rsid w:val="00511856"/>
    <w:rsid w:val="005120FF"/>
    <w:rsid w:val="00514185"/>
    <w:rsid w:val="005147FE"/>
    <w:rsid w:val="005150DE"/>
    <w:rsid w:val="005154AE"/>
    <w:rsid w:val="00515D51"/>
    <w:rsid w:val="00516197"/>
    <w:rsid w:val="00517904"/>
    <w:rsid w:val="0052086C"/>
    <w:rsid w:val="00521C9D"/>
    <w:rsid w:val="00521DB8"/>
    <w:rsid w:val="00521F0F"/>
    <w:rsid w:val="0052216B"/>
    <w:rsid w:val="00522AAC"/>
    <w:rsid w:val="00522B73"/>
    <w:rsid w:val="005233CD"/>
    <w:rsid w:val="0052365A"/>
    <w:rsid w:val="005238EF"/>
    <w:rsid w:val="0052487A"/>
    <w:rsid w:val="00524C5B"/>
    <w:rsid w:val="0052569E"/>
    <w:rsid w:val="00525A22"/>
    <w:rsid w:val="0052651B"/>
    <w:rsid w:val="00527040"/>
    <w:rsid w:val="00527761"/>
    <w:rsid w:val="005277A0"/>
    <w:rsid w:val="00527F51"/>
    <w:rsid w:val="005311C2"/>
    <w:rsid w:val="00531417"/>
    <w:rsid w:val="00531F66"/>
    <w:rsid w:val="0053220D"/>
    <w:rsid w:val="005334EA"/>
    <w:rsid w:val="00533C22"/>
    <w:rsid w:val="00533F76"/>
    <w:rsid w:val="00534A8F"/>
    <w:rsid w:val="00534BDB"/>
    <w:rsid w:val="00535F61"/>
    <w:rsid w:val="005363D8"/>
    <w:rsid w:val="005364E3"/>
    <w:rsid w:val="00541598"/>
    <w:rsid w:val="005421FD"/>
    <w:rsid w:val="00542202"/>
    <w:rsid w:val="00543381"/>
    <w:rsid w:val="00544C15"/>
    <w:rsid w:val="00544CC2"/>
    <w:rsid w:val="00545184"/>
    <w:rsid w:val="005456B8"/>
    <w:rsid w:val="00546852"/>
    <w:rsid w:val="00546CA8"/>
    <w:rsid w:val="00547C33"/>
    <w:rsid w:val="0055006C"/>
    <w:rsid w:val="0055034A"/>
    <w:rsid w:val="00551203"/>
    <w:rsid w:val="00551397"/>
    <w:rsid w:val="0055189C"/>
    <w:rsid w:val="0055190A"/>
    <w:rsid w:val="00553759"/>
    <w:rsid w:val="00556673"/>
    <w:rsid w:val="005571B2"/>
    <w:rsid w:val="00557607"/>
    <w:rsid w:val="00557E26"/>
    <w:rsid w:val="00560394"/>
    <w:rsid w:val="005603DE"/>
    <w:rsid w:val="0056051A"/>
    <w:rsid w:val="00561AE0"/>
    <w:rsid w:val="00561BB6"/>
    <w:rsid w:val="00561D28"/>
    <w:rsid w:val="00562F0D"/>
    <w:rsid w:val="0056322A"/>
    <w:rsid w:val="0056326F"/>
    <w:rsid w:val="0056399A"/>
    <w:rsid w:val="00563CC8"/>
    <w:rsid w:val="00563F76"/>
    <w:rsid w:val="00564373"/>
    <w:rsid w:val="0056493A"/>
    <w:rsid w:val="00564CCA"/>
    <w:rsid w:val="005652A1"/>
    <w:rsid w:val="0056634E"/>
    <w:rsid w:val="0056660C"/>
    <w:rsid w:val="00567102"/>
    <w:rsid w:val="00567E62"/>
    <w:rsid w:val="005704A2"/>
    <w:rsid w:val="0057060E"/>
    <w:rsid w:val="00570A3B"/>
    <w:rsid w:val="00571DCF"/>
    <w:rsid w:val="00572A4B"/>
    <w:rsid w:val="00572C2C"/>
    <w:rsid w:val="00573BD5"/>
    <w:rsid w:val="005750D7"/>
    <w:rsid w:val="005750F5"/>
    <w:rsid w:val="005759DD"/>
    <w:rsid w:val="00576333"/>
    <w:rsid w:val="005767D0"/>
    <w:rsid w:val="0057683D"/>
    <w:rsid w:val="00576C34"/>
    <w:rsid w:val="00577C4C"/>
    <w:rsid w:val="005814A2"/>
    <w:rsid w:val="00581743"/>
    <w:rsid w:val="00581887"/>
    <w:rsid w:val="0058196A"/>
    <w:rsid w:val="00581C83"/>
    <w:rsid w:val="005821EF"/>
    <w:rsid w:val="0058297A"/>
    <w:rsid w:val="00583B7A"/>
    <w:rsid w:val="00583D27"/>
    <w:rsid w:val="0058403B"/>
    <w:rsid w:val="0058409F"/>
    <w:rsid w:val="00584A64"/>
    <w:rsid w:val="0058593B"/>
    <w:rsid w:val="00586640"/>
    <w:rsid w:val="00586CC2"/>
    <w:rsid w:val="00586FEF"/>
    <w:rsid w:val="00587F15"/>
    <w:rsid w:val="005908C9"/>
    <w:rsid w:val="00590DEC"/>
    <w:rsid w:val="00590FFC"/>
    <w:rsid w:val="005924FF"/>
    <w:rsid w:val="0059375C"/>
    <w:rsid w:val="00593CFF"/>
    <w:rsid w:val="0059421F"/>
    <w:rsid w:val="005943FE"/>
    <w:rsid w:val="0059451B"/>
    <w:rsid w:val="005953A0"/>
    <w:rsid w:val="00596193"/>
    <w:rsid w:val="0059624C"/>
    <w:rsid w:val="00597652"/>
    <w:rsid w:val="00597B02"/>
    <w:rsid w:val="005A137B"/>
    <w:rsid w:val="005A1F60"/>
    <w:rsid w:val="005A38F8"/>
    <w:rsid w:val="005A408F"/>
    <w:rsid w:val="005A49EA"/>
    <w:rsid w:val="005A4D12"/>
    <w:rsid w:val="005A4F37"/>
    <w:rsid w:val="005A6B2A"/>
    <w:rsid w:val="005A6BDB"/>
    <w:rsid w:val="005A75D5"/>
    <w:rsid w:val="005A77FF"/>
    <w:rsid w:val="005B072D"/>
    <w:rsid w:val="005B1260"/>
    <w:rsid w:val="005B228D"/>
    <w:rsid w:val="005B288D"/>
    <w:rsid w:val="005B28B1"/>
    <w:rsid w:val="005B2A94"/>
    <w:rsid w:val="005B2BA5"/>
    <w:rsid w:val="005B31AE"/>
    <w:rsid w:val="005B379C"/>
    <w:rsid w:val="005B4139"/>
    <w:rsid w:val="005B466A"/>
    <w:rsid w:val="005B4A89"/>
    <w:rsid w:val="005B581B"/>
    <w:rsid w:val="005B7000"/>
    <w:rsid w:val="005B7CE7"/>
    <w:rsid w:val="005C00B4"/>
    <w:rsid w:val="005C0826"/>
    <w:rsid w:val="005C2589"/>
    <w:rsid w:val="005C2951"/>
    <w:rsid w:val="005C2A84"/>
    <w:rsid w:val="005C2C67"/>
    <w:rsid w:val="005C3334"/>
    <w:rsid w:val="005C37CD"/>
    <w:rsid w:val="005C3928"/>
    <w:rsid w:val="005C3A3B"/>
    <w:rsid w:val="005C3B95"/>
    <w:rsid w:val="005C4448"/>
    <w:rsid w:val="005C47E4"/>
    <w:rsid w:val="005C4B67"/>
    <w:rsid w:val="005C4ED2"/>
    <w:rsid w:val="005C5B23"/>
    <w:rsid w:val="005C5B83"/>
    <w:rsid w:val="005C6291"/>
    <w:rsid w:val="005C6503"/>
    <w:rsid w:val="005C6974"/>
    <w:rsid w:val="005C73E5"/>
    <w:rsid w:val="005C7799"/>
    <w:rsid w:val="005D01C3"/>
    <w:rsid w:val="005D032B"/>
    <w:rsid w:val="005D1196"/>
    <w:rsid w:val="005D2362"/>
    <w:rsid w:val="005D30B8"/>
    <w:rsid w:val="005D3215"/>
    <w:rsid w:val="005D3C24"/>
    <w:rsid w:val="005D403E"/>
    <w:rsid w:val="005D5488"/>
    <w:rsid w:val="005D6041"/>
    <w:rsid w:val="005D63B9"/>
    <w:rsid w:val="005D6714"/>
    <w:rsid w:val="005E00D3"/>
    <w:rsid w:val="005E00DA"/>
    <w:rsid w:val="005E04BC"/>
    <w:rsid w:val="005E0BFD"/>
    <w:rsid w:val="005E0E1E"/>
    <w:rsid w:val="005E16A9"/>
    <w:rsid w:val="005E2029"/>
    <w:rsid w:val="005E22E7"/>
    <w:rsid w:val="005E29A1"/>
    <w:rsid w:val="005E2A2D"/>
    <w:rsid w:val="005E2ADA"/>
    <w:rsid w:val="005E2C72"/>
    <w:rsid w:val="005E4205"/>
    <w:rsid w:val="005E4793"/>
    <w:rsid w:val="005E4AFC"/>
    <w:rsid w:val="005E4B73"/>
    <w:rsid w:val="005E4E66"/>
    <w:rsid w:val="005E4F6C"/>
    <w:rsid w:val="005E5DD9"/>
    <w:rsid w:val="005E614A"/>
    <w:rsid w:val="005E7124"/>
    <w:rsid w:val="005E77ED"/>
    <w:rsid w:val="005E7C19"/>
    <w:rsid w:val="005F035E"/>
    <w:rsid w:val="005F03AB"/>
    <w:rsid w:val="005F09C3"/>
    <w:rsid w:val="005F11AF"/>
    <w:rsid w:val="005F162D"/>
    <w:rsid w:val="005F2231"/>
    <w:rsid w:val="005F2A14"/>
    <w:rsid w:val="005F2F66"/>
    <w:rsid w:val="005F36B8"/>
    <w:rsid w:val="005F3867"/>
    <w:rsid w:val="005F396D"/>
    <w:rsid w:val="005F3E1B"/>
    <w:rsid w:val="005F52F5"/>
    <w:rsid w:val="005F5B6B"/>
    <w:rsid w:val="005F5C6D"/>
    <w:rsid w:val="005F6E6D"/>
    <w:rsid w:val="005F787D"/>
    <w:rsid w:val="005F79C0"/>
    <w:rsid w:val="005F7BC1"/>
    <w:rsid w:val="00600D97"/>
    <w:rsid w:val="00600DF3"/>
    <w:rsid w:val="00600EA9"/>
    <w:rsid w:val="0060187F"/>
    <w:rsid w:val="00601B28"/>
    <w:rsid w:val="006025D1"/>
    <w:rsid w:val="006028FD"/>
    <w:rsid w:val="00602E0D"/>
    <w:rsid w:val="00602FB5"/>
    <w:rsid w:val="0060374B"/>
    <w:rsid w:val="00604752"/>
    <w:rsid w:val="00604AB1"/>
    <w:rsid w:val="00605194"/>
    <w:rsid w:val="006054F0"/>
    <w:rsid w:val="006061D3"/>
    <w:rsid w:val="00607046"/>
    <w:rsid w:val="006072D7"/>
    <w:rsid w:val="00607414"/>
    <w:rsid w:val="00610600"/>
    <w:rsid w:val="0061104D"/>
    <w:rsid w:val="0061141D"/>
    <w:rsid w:val="00611C1C"/>
    <w:rsid w:val="006121F2"/>
    <w:rsid w:val="006127F4"/>
    <w:rsid w:val="00612E99"/>
    <w:rsid w:val="00613C61"/>
    <w:rsid w:val="00614127"/>
    <w:rsid w:val="00614703"/>
    <w:rsid w:val="0061499F"/>
    <w:rsid w:val="00615BE0"/>
    <w:rsid w:val="00615D75"/>
    <w:rsid w:val="00615E3A"/>
    <w:rsid w:val="00616730"/>
    <w:rsid w:val="00616BD2"/>
    <w:rsid w:val="00616CF3"/>
    <w:rsid w:val="00617027"/>
    <w:rsid w:val="00617D25"/>
    <w:rsid w:val="0061DFCF"/>
    <w:rsid w:val="0062006E"/>
    <w:rsid w:val="00620D00"/>
    <w:rsid w:val="0062116C"/>
    <w:rsid w:val="00622B95"/>
    <w:rsid w:val="00622C34"/>
    <w:rsid w:val="006231D2"/>
    <w:rsid w:val="0062426F"/>
    <w:rsid w:val="00624623"/>
    <w:rsid w:val="0062487E"/>
    <w:rsid w:val="0062502E"/>
    <w:rsid w:val="0062539C"/>
    <w:rsid w:val="006256F0"/>
    <w:rsid w:val="00625884"/>
    <w:rsid w:val="006271D1"/>
    <w:rsid w:val="00627B4B"/>
    <w:rsid w:val="00627D1B"/>
    <w:rsid w:val="00630120"/>
    <w:rsid w:val="00630208"/>
    <w:rsid w:val="0063027E"/>
    <w:rsid w:val="0063056E"/>
    <w:rsid w:val="00630876"/>
    <w:rsid w:val="00630ECD"/>
    <w:rsid w:val="0063110F"/>
    <w:rsid w:val="0063134B"/>
    <w:rsid w:val="00631AE2"/>
    <w:rsid w:val="00631B78"/>
    <w:rsid w:val="00632041"/>
    <w:rsid w:val="006321DE"/>
    <w:rsid w:val="00632588"/>
    <w:rsid w:val="00632838"/>
    <w:rsid w:val="006332B2"/>
    <w:rsid w:val="00633A81"/>
    <w:rsid w:val="00633AB2"/>
    <w:rsid w:val="00633CE4"/>
    <w:rsid w:val="00635083"/>
    <w:rsid w:val="00635B31"/>
    <w:rsid w:val="00636209"/>
    <w:rsid w:val="00636E2D"/>
    <w:rsid w:val="006371B4"/>
    <w:rsid w:val="006373DB"/>
    <w:rsid w:val="0063765B"/>
    <w:rsid w:val="006401A8"/>
    <w:rsid w:val="00640B9E"/>
    <w:rsid w:val="00640C68"/>
    <w:rsid w:val="006412E9"/>
    <w:rsid w:val="00641381"/>
    <w:rsid w:val="00641ACD"/>
    <w:rsid w:val="00642123"/>
    <w:rsid w:val="0064258A"/>
    <w:rsid w:val="0064354C"/>
    <w:rsid w:val="00643ECD"/>
    <w:rsid w:val="00644149"/>
    <w:rsid w:val="006449FD"/>
    <w:rsid w:val="00644FF2"/>
    <w:rsid w:val="006455A0"/>
    <w:rsid w:val="00645D59"/>
    <w:rsid w:val="0064629E"/>
    <w:rsid w:val="00646588"/>
    <w:rsid w:val="00646B4C"/>
    <w:rsid w:val="00646C26"/>
    <w:rsid w:val="0064709F"/>
    <w:rsid w:val="00647135"/>
    <w:rsid w:val="006471FF"/>
    <w:rsid w:val="00647522"/>
    <w:rsid w:val="0065021E"/>
    <w:rsid w:val="006502CE"/>
    <w:rsid w:val="00650B3E"/>
    <w:rsid w:val="00650B8B"/>
    <w:rsid w:val="00651A0F"/>
    <w:rsid w:val="0065232F"/>
    <w:rsid w:val="00652AE9"/>
    <w:rsid w:val="006537FC"/>
    <w:rsid w:val="006538EA"/>
    <w:rsid w:val="00653C85"/>
    <w:rsid w:val="00653D40"/>
    <w:rsid w:val="00654173"/>
    <w:rsid w:val="006549BE"/>
    <w:rsid w:val="00654F4E"/>
    <w:rsid w:val="006555E4"/>
    <w:rsid w:val="00656031"/>
    <w:rsid w:val="006563EA"/>
    <w:rsid w:val="00657810"/>
    <w:rsid w:val="00657DE2"/>
    <w:rsid w:val="006600A8"/>
    <w:rsid w:val="00660256"/>
    <w:rsid w:val="00660BF1"/>
    <w:rsid w:val="00660E0B"/>
    <w:rsid w:val="00661240"/>
    <w:rsid w:val="0066126C"/>
    <w:rsid w:val="00661889"/>
    <w:rsid w:val="006618F2"/>
    <w:rsid w:val="00661991"/>
    <w:rsid w:val="00663523"/>
    <w:rsid w:val="006641E1"/>
    <w:rsid w:val="006645BF"/>
    <w:rsid w:val="00664665"/>
    <w:rsid w:val="0066587E"/>
    <w:rsid w:val="006658B1"/>
    <w:rsid w:val="0067010B"/>
    <w:rsid w:val="006706D8"/>
    <w:rsid w:val="00671798"/>
    <w:rsid w:val="00671C2E"/>
    <w:rsid w:val="00672390"/>
    <w:rsid w:val="006723D9"/>
    <w:rsid w:val="0067257A"/>
    <w:rsid w:val="006742EA"/>
    <w:rsid w:val="006743ED"/>
    <w:rsid w:val="00674B2D"/>
    <w:rsid w:val="00675056"/>
    <w:rsid w:val="006754B9"/>
    <w:rsid w:val="00675AC0"/>
    <w:rsid w:val="00675DA9"/>
    <w:rsid w:val="00676026"/>
    <w:rsid w:val="00676D9F"/>
    <w:rsid w:val="006772C0"/>
    <w:rsid w:val="0067783B"/>
    <w:rsid w:val="00680BAE"/>
    <w:rsid w:val="00680C72"/>
    <w:rsid w:val="00680E48"/>
    <w:rsid w:val="00681071"/>
    <w:rsid w:val="006813CC"/>
    <w:rsid w:val="00681B70"/>
    <w:rsid w:val="00682677"/>
    <w:rsid w:val="0068278F"/>
    <w:rsid w:val="00682E28"/>
    <w:rsid w:val="00683380"/>
    <w:rsid w:val="00683B76"/>
    <w:rsid w:val="00684171"/>
    <w:rsid w:val="006849DA"/>
    <w:rsid w:val="006849F7"/>
    <w:rsid w:val="00684CF6"/>
    <w:rsid w:val="00684E9B"/>
    <w:rsid w:val="00684FF6"/>
    <w:rsid w:val="0068572B"/>
    <w:rsid w:val="0068585D"/>
    <w:rsid w:val="00685E8D"/>
    <w:rsid w:val="0068678A"/>
    <w:rsid w:val="00687236"/>
    <w:rsid w:val="00687BBA"/>
    <w:rsid w:val="0069053C"/>
    <w:rsid w:val="00690FDB"/>
    <w:rsid w:val="00691A38"/>
    <w:rsid w:val="0069239F"/>
    <w:rsid w:val="006926AA"/>
    <w:rsid w:val="0069300E"/>
    <w:rsid w:val="00693134"/>
    <w:rsid w:val="00693308"/>
    <w:rsid w:val="00693842"/>
    <w:rsid w:val="00693CB2"/>
    <w:rsid w:val="00693D23"/>
    <w:rsid w:val="006940AD"/>
    <w:rsid w:val="00694D3D"/>
    <w:rsid w:val="0069520A"/>
    <w:rsid w:val="00695B25"/>
    <w:rsid w:val="00695BDB"/>
    <w:rsid w:val="00695C73"/>
    <w:rsid w:val="00696153"/>
    <w:rsid w:val="0069637F"/>
    <w:rsid w:val="006968E6"/>
    <w:rsid w:val="00696AA7"/>
    <w:rsid w:val="00696C9F"/>
    <w:rsid w:val="0069705F"/>
    <w:rsid w:val="00697B80"/>
    <w:rsid w:val="00697C34"/>
    <w:rsid w:val="006A01D2"/>
    <w:rsid w:val="006A08D8"/>
    <w:rsid w:val="006A0E9A"/>
    <w:rsid w:val="006A0F06"/>
    <w:rsid w:val="006A1497"/>
    <w:rsid w:val="006A1789"/>
    <w:rsid w:val="006A180E"/>
    <w:rsid w:val="006A30E7"/>
    <w:rsid w:val="006A385C"/>
    <w:rsid w:val="006A3DBC"/>
    <w:rsid w:val="006A3F51"/>
    <w:rsid w:val="006A4124"/>
    <w:rsid w:val="006A4316"/>
    <w:rsid w:val="006A4943"/>
    <w:rsid w:val="006A5D73"/>
    <w:rsid w:val="006A6058"/>
    <w:rsid w:val="006A7E99"/>
    <w:rsid w:val="006B0936"/>
    <w:rsid w:val="006B1F15"/>
    <w:rsid w:val="006B32CD"/>
    <w:rsid w:val="006B3676"/>
    <w:rsid w:val="006B3A25"/>
    <w:rsid w:val="006B4F77"/>
    <w:rsid w:val="006B556B"/>
    <w:rsid w:val="006B5A79"/>
    <w:rsid w:val="006B5A7E"/>
    <w:rsid w:val="006B62D2"/>
    <w:rsid w:val="006B7B2E"/>
    <w:rsid w:val="006C0459"/>
    <w:rsid w:val="006C0828"/>
    <w:rsid w:val="006C0F6C"/>
    <w:rsid w:val="006C1DDC"/>
    <w:rsid w:val="006C2069"/>
    <w:rsid w:val="006C37CC"/>
    <w:rsid w:val="006C3BF0"/>
    <w:rsid w:val="006C3FE6"/>
    <w:rsid w:val="006C45CA"/>
    <w:rsid w:val="006C466F"/>
    <w:rsid w:val="006C4A29"/>
    <w:rsid w:val="006C5021"/>
    <w:rsid w:val="006C59CB"/>
    <w:rsid w:val="006C6718"/>
    <w:rsid w:val="006C7377"/>
    <w:rsid w:val="006C7832"/>
    <w:rsid w:val="006C7AD5"/>
    <w:rsid w:val="006C7BBE"/>
    <w:rsid w:val="006D0B91"/>
    <w:rsid w:val="006D0FC1"/>
    <w:rsid w:val="006D10AE"/>
    <w:rsid w:val="006D1768"/>
    <w:rsid w:val="006D187E"/>
    <w:rsid w:val="006D2324"/>
    <w:rsid w:val="006D3910"/>
    <w:rsid w:val="006D3CA0"/>
    <w:rsid w:val="006D4242"/>
    <w:rsid w:val="006D434F"/>
    <w:rsid w:val="006D50D6"/>
    <w:rsid w:val="006D5394"/>
    <w:rsid w:val="006D5BAD"/>
    <w:rsid w:val="006D5BC4"/>
    <w:rsid w:val="006D6196"/>
    <w:rsid w:val="006D64A7"/>
    <w:rsid w:val="006D6590"/>
    <w:rsid w:val="006D663F"/>
    <w:rsid w:val="006D6856"/>
    <w:rsid w:val="006D7362"/>
    <w:rsid w:val="006E0165"/>
    <w:rsid w:val="006E13AE"/>
    <w:rsid w:val="006E1511"/>
    <w:rsid w:val="006E28A2"/>
    <w:rsid w:val="006E33A2"/>
    <w:rsid w:val="006E35A9"/>
    <w:rsid w:val="006E5B51"/>
    <w:rsid w:val="006E5FFB"/>
    <w:rsid w:val="006E66C4"/>
    <w:rsid w:val="006F093F"/>
    <w:rsid w:val="006F098A"/>
    <w:rsid w:val="006F0C06"/>
    <w:rsid w:val="006F1D92"/>
    <w:rsid w:val="006F1FBE"/>
    <w:rsid w:val="006F263A"/>
    <w:rsid w:val="006F299C"/>
    <w:rsid w:val="006F3BF4"/>
    <w:rsid w:val="006F46DC"/>
    <w:rsid w:val="006F490F"/>
    <w:rsid w:val="006F4CAF"/>
    <w:rsid w:val="006F4D81"/>
    <w:rsid w:val="006F4DB0"/>
    <w:rsid w:val="006F5CE9"/>
    <w:rsid w:val="006F6878"/>
    <w:rsid w:val="006F6F85"/>
    <w:rsid w:val="006F7590"/>
    <w:rsid w:val="006F7A94"/>
    <w:rsid w:val="007003CC"/>
    <w:rsid w:val="007011B0"/>
    <w:rsid w:val="00701C13"/>
    <w:rsid w:val="00702AD6"/>
    <w:rsid w:val="00702C1F"/>
    <w:rsid w:val="007032C7"/>
    <w:rsid w:val="00703AFF"/>
    <w:rsid w:val="00703BFD"/>
    <w:rsid w:val="00703CF0"/>
    <w:rsid w:val="00704A4D"/>
    <w:rsid w:val="007059B4"/>
    <w:rsid w:val="00706FCC"/>
    <w:rsid w:val="007110A9"/>
    <w:rsid w:val="007116AE"/>
    <w:rsid w:val="00711EA2"/>
    <w:rsid w:val="00711FAE"/>
    <w:rsid w:val="007135A0"/>
    <w:rsid w:val="007142A5"/>
    <w:rsid w:val="007145F1"/>
    <w:rsid w:val="0071544A"/>
    <w:rsid w:val="00715BFD"/>
    <w:rsid w:val="007164EC"/>
    <w:rsid w:val="00716694"/>
    <w:rsid w:val="00717752"/>
    <w:rsid w:val="00717C8D"/>
    <w:rsid w:val="00720339"/>
    <w:rsid w:val="0072081F"/>
    <w:rsid w:val="00720968"/>
    <w:rsid w:val="007212E4"/>
    <w:rsid w:val="007217F8"/>
    <w:rsid w:val="00721CCB"/>
    <w:rsid w:val="00722C13"/>
    <w:rsid w:val="00723966"/>
    <w:rsid w:val="00723FBD"/>
    <w:rsid w:val="00724238"/>
    <w:rsid w:val="00724885"/>
    <w:rsid w:val="007256C4"/>
    <w:rsid w:val="00725AF5"/>
    <w:rsid w:val="00727143"/>
    <w:rsid w:val="00727409"/>
    <w:rsid w:val="0072741A"/>
    <w:rsid w:val="00732A5B"/>
    <w:rsid w:val="00732FD6"/>
    <w:rsid w:val="00733A70"/>
    <w:rsid w:val="00733ACF"/>
    <w:rsid w:val="00733AD1"/>
    <w:rsid w:val="0073540C"/>
    <w:rsid w:val="00735596"/>
    <w:rsid w:val="00735D7F"/>
    <w:rsid w:val="00736FF9"/>
    <w:rsid w:val="007370F2"/>
    <w:rsid w:val="007408F2"/>
    <w:rsid w:val="00740B2E"/>
    <w:rsid w:val="00740D20"/>
    <w:rsid w:val="00741171"/>
    <w:rsid w:val="007411D4"/>
    <w:rsid w:val="007414BA"/>
    <w:rsid w:val="007424D4"/>
    <w:rsid w:val="00742C28"/>
    <w:rsid w:val="007435B9"/>
    <w:rsid w:val="00743610"/>
    <w:rsid w:val="00743726"/>
    <w:rsid w:val="007448B5"/>
    <w:rsid w:val="00744EFE"/>
    <w:rsid w:val="0074562B"/>
    <w:rsid w:val="00745FE8"/>
    <w:rsid w:val="00746B16"/>
    <w:rsid w:val="007470D1"/>
    <w:rsid w:val="007475D7"/>
    <w:rsid w:val="0075008F"/>
    <w:rsid w:val="00751BBC"/>
    <w:rsid w:val="00751F81"/>
    <w:rsid w:val="00752E88"/>
    <w:rsid w:val="00753744"/>
    <w:rsid w:val="00753ABE"/>
    <w:rsid w:val="007543E0"/>
    <w:rsid w:val="0075444C"/>
    <w:rsid w:val="00754A44"/>
    <w:rsid w:val="00755565"/>
    <w:rsid w:val="00755A73"/>
    <w:rsid w:val="00756064"/>
    <w:rsid w:val="007569B8"/>
    <w:rsid w:val="00757A3B"/>
    <w:rsid w:val="00757E0B"/>
    <w:rsid w:val="007603EE"/>
    <w:rsid w:val="00760CC4"/>
    <w:rsid w:val="00760DA9"/>
    <w:rsid w:val="00760E17"/>
    <w:rsid w:val="00762E31"/>
    <w:rsid w:val="00763DAC"/>
    <w:rsid w:val="0076417D"/>
    <w:rsid w:val="00764427"/>
    <w:rsid w:val="0076559F"/>
    <w:rsid w:val="00765959"/>
    <w:rsid w:val="00766537"/>
    <w:rsid w:val="007667BD"/>
    <w:rsid w:val="0076681A"/>
    <w:rsid w:val="00766DEE"/>
    <w:rsid w:val="007671B9"/>
    <w:rsid w:val="00767E53"/>
    <w:rsid w:val="00770481"/>
    <w:rsid w:val="0077082E"/>
    <w:rsid w:val="00770F75"/>
    <w:rsid w:val="0077138F"/>
    <w:rsid w:val="00772062"/>
    <w:rsid w:val="007723BF"/>
    <w:rsid w:val="007724C7"/>
    <w:rsid w:val="007725BB"/>
    <w:rsid w:val="007734F9"/>
    <w:rsid w:val="00773C5A"/>
    <w:rsid w:val="007742BD"/>
    <w:rsid w:val="0077480B"/>
    <w:rsid w:val="007754A2"/>
    <w:rsid w:val="00775A43"/>
    <w:rsid w:val="00777A2D"/>
    <w:rsid w:val="00777EBB"/>
    <w:rsid w:val="0078053C"/>
    <w:rsid w:val="0078132F"/>
    <w:rsid w:val="00781AF8"/>
    <w:rsid w:val="00781B53"/>
    <w:rsid w:val="00781E96"/>
    <w:rsid w:val="00781F72"/>
    <w:rsid w:val="007829A5"/>
    <w:rsid w:val="00782A94"/>
    <w:rsid w:val="007836E3"/>
    <w:rsid w:val="007838E0"/>
    <w:rsid w:val="00784548"/>
    <w:rsid w:val="007847E6"/>
    <w:rsid w:val="0078665E"/>
    <w:rsid w:val="007867EA"/>
    <w:rsid w:val="00787039"/>
    <w:rsid w:val="00787865"/>
    <w:rsid w:val="007902CE"/>
    <w:rsid w:val="00790AAC"/>
    <w:rsid w:val="00791568"/>
    <w:rsid w:val="00791F7F"/>
    <w:rsid w:val="00792660"/>
    <w:rsid w:val="00792A76"/>
    <w:rsid w:val="00792F19"/>
    <w:rsid w:val="00792F41"/>
    <w:rsid w:val="00792FA2"/>
    <w:rsid w:val="007930D5"/>
    <w:rsid w:val="007933D3"/>
    <w:rsid w:val="007938C3"/>
    <w:rsid w:val="00793CFE"/>
    <w:rsid w:val="00794CCF"/>
    <w:rsid w:val="00795790"/>
    <w:rsid w:val="007957E7"/>
    <w:rsid w:val="007965DA"/>
    <w:rsid w:val="007969C0"/>
    <w:rsid w:val="00797111"/>
    <w:rsid w:val="00797375"/>
    <w:rsid w:val="007A04C5"/>
    <w:rsid w:val="007A0F1A"/>
    <w:rsid w:val="007A1604"/>
    <w:rsid w:val="007A1EDB"/>
    <w:rsid w:val="007A21C8"/>
    <w:rsid w:val="007A4212"/>
    <w:rsid w:val="007A4988"/>
    <w:rsid w:val="007A4F65"/>
    <w:rsid w:val="007A5722"/>
    <w:rsid w:val="007A5C92"/>
    <w:rsid w:val="007A6776"/>
    <w:rsid w:val="007A6DE7"/>
    <w:rsid w:val="007A7E53"/>
    <w:rsid w:val="007B0A1E"/>
    <w:rsid w:val="007B12FA"/>
    <w:rsid w:val="007B22E8"/>
    <w:rsid w:val="007B286D"/>
    <w:rsid w:val="007B3478"/>
    <w:rsid w:val="007B3FCD"/>
    <w:rsid w:val="007B4D34"/>
    <w:rsid w:val="007B5019"/>
    <w:rsid w:val="007B52CD"/>
    <w:rsid w:val="007B53A8"/>
    <w:rsid w:val="007B7B17"/>
    <w:rsid w:val="007C044C"/>
    <w:rsid w:val="007C14E3"/>
    <w:rsid w:val="007C33F9"/>
    <w:rsid w:val="007C36EC"/>
    <w:rsid w:val="007C389F"/>
    <w:rsid w:val="007C4E38"/>
    <w:rsid w:val="007C4E5B"/>
    <w:rsid w:val="007C5777"/>
    <w:rsid w:val="007C59A3"/>
    <w:rsid w:val="007C59BE"/>
    <w:rsid w:val="007C6495"/>
    <w:rsid w:val="007C69BD"/>
    <w:rsid w:val="007C79FC"/>
    <w:rsid w:val="007C7AA3"/>
    <w:rsid w:val="007C7AF3"/>
    <w:rsid w:val="007C7B5A"/>
    <w:rsid w:val="007C7D3A"/>
    <w:rsid w:val="007C7DA1"/>
    <w:rsid w:val="007D023F"/>
    <w:rsid w:val="007D04CE"/>
    <w:rsid w:val="007D05DF"/>
    <w:rsid w:val="007D0ED2"/>
    <w:rsid w:val="007D1265"/>
    <w:rsid w:val="007D1614"/>
    <w:rsid w:val="007D1C75"/>
    <w:rsid w:val="007D4124"/>
    <w:rsid w:val="007D431E"/>
    <w:rsid w:val="007D49DF"/>
    <w:rsid w:val="007D4AF7"/>
    <w:rsid w:val="007D5356"/>
    <w:rsid w:val="007D5C41"/>
    <w:rsid w:val="007D6207"/>
    <w:rsid w:val="007D7EEC"/>
    <w:rsid w:val="007E1C0F"/>
    <w:rsid w:val="007E1FFD"/>
    <w:rsid w:val="007E2DCC"/>
    <w:rsid w:val="007E3BEA"/>
    <w:rsid w:val="007E4B65"/>
    <w:rsid w:val="007E4D19"/>
    <w:rsid w:val="007E581E"/>
    <w:rsid w:val="007E5B8A"/>
    <w:rsid w:val="007E5D2F"/>
    <w:rsid w:val="007E5DC2"/>
    <w:rsid w:val="007E5ED3"/>
    <w:rsid w:val="007E62DF"/>
    <w:rsid w:val="007E69D2"/>
    <w:rsid w:val="007E729E"/>
    <w:rsid w:val="007E72D2"/>
    <w:rsid w:val="007E7E90"/>
    <w:rsid w:val="007F061A"/>
    <w:rsid w:val="007F062B"/>
    <w:rsid w:val="007F08B1"/>
    <w:rsid w:val="007F0C17"/>
    <w:rsid w:val="007F255C"/>
    <w:rsid w:val="007F4568"/>
    <w:rsid w:val="007F48F8"/>
    <w:rsid w:val="007F521C"/>
    <w:rsid w:val="007F648F"/>
    <w:rsid w:val="007F6E02"/>
    <w:rsid w:val="007F78F3"/>
    <w:rsid w:val="007F7976"/>
    <w:rsid w:val="00800097"/>
    <w:rsid w:val="00801C28"/>
    <w:rsid w:val="0080204D"/>
    <w:rsid w:val="00802735"/>
    <w:rsid w:val="008029B3"/>
    <w:rsid w:val="00803093"/>
    <w:rsid w:val="00803909"/>
    <w:rsid w:val="00804229"/>
    <w:rsid w:val="008042A5"/>
    <w:rsid w:val="008048F9"/>
    <w:rsid w:val="00805D02"/>
    <w:rsid w:val="0080626B"/>
    <w:rsid w:val="00806CB2"/>
    <w:rsid w:val="00806DC0"/>
    <w:rsid w:val="008073BC"/>
    <w:rsid w:val="008102B5"/>
    <w:rsid w:val="0081061A"/>
    <w:rsid w:val="00811562"/>
    <w:rsid w:val="00811929"/>
    <w:rsid w:val="00811C30"/>
    <w:rsid w:val="0081243C"/>
    <w:rsid w:val="00812798"/>
    <w:rsid w:val="00813A47"/>
    <w:rsid w:val="00813F8E"/>
    <w:rsid w:val="0081457C"/>
    <w:rsid w:val="00815064"/>
    <w:rsid w:val="0081638F"/>
    <w:rsid w:val="008164CD"/>
    <w:rsid w:val="0081693E"/>
    <w:rsid w:val="008174FC"/>
    <w:rsid w:val="00817CDA"/>
    <w:rsid w:val="00817DFA"/>
    <w:rsid w:val="00820E64"/>
    <w:rsid w:val="0082110F"/>
    <w:rsid w:val="00821521"/>
    <w:rsid w:val="00821734"/>
    <w:rsid w:val="00822196"/>
    <w:rsid w:val="008227FE"/>
    <w:rsid w:val="00822E50"/>
    <w:rsid w:val="0082305E"/>
    <w:rsid w:val="0082468F"/>
    <w:rsid w:val="00825DD7"/>
    <w:rsid w:val="00826084"/>
    <w:rsid w:val="008262C4"/>
    <w:rsid w:val="008265A0"/>
    <w:rsid w:val="0082702F"/>
    <w:rsid w:val="00827051"/>
    <w:rsid w:val="008270BD"/>
    <w:rsid w:val="00827E8F"/>
    <w:rsid w:val="00830EA9"/>
    <w:rsid w:val="008311F8"/>
    <w:rsid w:val="00831CC2"/>
    <w:rsid w:val="00832B4D"/>
    <w:rsid w:val="00832C59"/>
    <w:rsid w:val="00832DF5"/>
    <w:rsid w:val="00833D85"/>
    <w:rsid w:val="00834068"/>
    <w:rsid w:val="008347D9"/>
    <w:rsid w:val="0083566B"/>
    <w:rsid w:val="00835F3B"/>
    <w:rsid w:val="008366FB"/>
    <w:rsid w:val="008367F3"/>
    <w:rsid w:val="0083773A"/>
    <w:rsid w:val="00842735"/>
    <w:rsid w:val="00843256"/>
    <w:rsid w:val="008433A5"/>
    <w:rsid w:val="008436B8"/>
    <w:rsid w:val="00843CA8"/>
    <w:rsid w:val="00843D06"/>
    <w:rsid w:val="00843FCC"/>
    <w:rsid w:val="0084472D"/>
    <w:rsid w:val="00845DE9"/>
    <w:rsid w:val="00845FEF"/>
    <w:rsid w:val="00846256"/>
    <w:rsid w:val="00846263"/>
    <w:rsid w:val="008465F9"/>
    <w:rsid w:val="0084783C"/>
    <w:rsid w:val="0085044C"/>
    <w:rsid w:val="00851478"/>
    <w:rsid w:val="008519A1"/>
    <w:rsid w:val="00851DDE"/>
    <w:rsid w:val="008524AE"/>
    <w:rsid w:val="0085331D"/>
    <w:rsid w:val="00853B0E"/>
    <w:rsid w:val="008541A4"/>
    <w:rsid w:val="00854275"/>
    <w:rsid w:val="00854513"/>
    <w:rsid w:val="0085458C"/>
    <w:rsid w:val="008556F2"/>
    <w:rsid w:val="008559DC"/>
    <w:rsid w:val="008567AD"/>
    <w:rsid w:val="00856892"/>
    <w:rsid w:val="0085717A"/>
    <w:rsid w:val="00857C96"/>
    <w:rsid w:val="00861AD4"/>
    <w:rsid w:val="00861D08"/>
    <w:rsid w:val="00862C72"/>
    <w:rsid w:val="00862E1D"/>
    <w:rsid w:val="008633FF"/>
    <w:rsid w:val="00863939"/>
    <w:rsid w:val="00863F74"/>
    <w:rsid w:val="008642EB"/>
    <w:rsid w:val="008646D5"/>
    <w:rsid w:val="00864B23"/>
    <w:rsid w:val="00864BCC"/>
    <w:rsid w:val="0086519B"/>
    <w:rsid w:val="00867F30"/>
    <w:rsid w:val="00870026"/>
    <w:rsid w:val="00871033"/>
    <w:rsid w:val="00871C74"/>
    <w:rsid w:val="0087258A"/>
    <w:rsid w:val="008736CC"/>
    <w:rsid w:val="00873E83"/>
    <w:rsid w:val="00873F54"/>
    <w:rsid w:val="00874062"/>
    <w:rsid w:val="0087463E"/>
    <w:rsid w:val="00874B74"/>
    <w:rsid w:val="00874ED6"/>
    <w:rsid w:val="00875089"/>
    <w:rsid w:val="00877842"/>
    <w:rsid w:val="008778C6"/>
    <w:rsid w:val="00877AA1"/>
    <w:rsid w:val="00880936"/>
    <w:rsid w:val="00880AD6"/>
    <w:rsid w:val="00880C0D"/>
    <w:rsid w:val="00881157"/>
    <w:rsid w:val="0088161D"/>
    <w:rsid w:val="00881EE0"/>
    <w:rsid w:val="00881F67"/>
    <w:rsid w:val="00882465"/>
    <w:rsid w:val="008830A3"/>
    <w:rsid w:val="008830F8"/>
    <w:rsid w:val="00883508"/>
    <w:rsid w:val="008847AD"/>
    <w:rsid w:val="008849F4"/>
    <w:rsid w:val="00885063"/>
    <w:rsid w:val="00885B01"/>
    <w:rsid w:val="00885CAD"/>
    <w:rsid w:val="008863BA"/>
    <w:rsid w:val="00886681"/>
    <w:rsid w:val="00886755"/>
    <w:rsid w:val="00886C2F"/>
    <w:rsid w:val="008906B6"/>
    <w:rsid w:val="00890886"/>
    <w:rsid w:val="00890F08"/>
    <w:rsid w:val="008910E0"/>
    <w:rsid w:val="008916A4"/>
    <w:rsid w:val="00892C4B"/>
    <w:rsid w:val="0089329F"/>
    <w:rsid w:val="00897400"/>
    <w:rsid w:val="00897DB5"/>
    <w:rsid w:val="008A004A"/>
    <w:rsid w:val="008A17B5"/>
    <w:rsid w:val="008A1A2E"/>
    <w:rsid w:val="008A1CEE"/>
    <w:rsid w:val="008A1DAC"/>
    <w:rsid w:val="008A1F81"/>
    <w:rsid w:val="008A20B1"/>
    <w:rsid w:val="008A266A"/>
    <w:rsid w:val="008A3F1A"/>
    <w:rsid w:val="008A3FCF"/>
    <w:rsid w:val="008A41ED"/>
    <w:rsid w:val="008A4A11"/>
    <w:rsid w:val="008A566F"/>
    <w:rsid w:val="008A5EAC"/>
    <w:rsid w:val="008A6C8A"/>
    <w:rsid w:val="008A74AE"/>
    <w:rsid w:val="008A7C5C"/>
    <w:rsid w:val="008B155E"/>
    <w:rsid w:val="008B1F60"/>
    <w:rsid w:val="008B2074"/>
    <w:rsid w:val="008B2760"/>
    <w:rsid w:val="008B3B97"/>
    <w:rsid w:val="008B3DC8"/>
    <w:rsid w:val="008B4364"/>
    <w:rsid w:val="008B446B"/>
    <w:rsid w:val="008B4EC5"/>
    <w:rsid w:val="008B5210"/>
    <w:rsid w:val="008B565A"/>
    <w:rsid w:val="008B7859"/>
    <w:rsid w:val="008B7BA8"/>
    <w:rsid w:val="008C04FD"/>
    <w:rsid w:val="008C05F1"/>
    <w:rsid w:val="008C0C4F"/>
    <w:rsid w:val="008C12F8"/>
    <w:rsid w:val="008C1600"/>
    <w:rsid w:val="008C2035"/>
    <w:rsid w:val="008C218B"/>
    <w:rsid w:val="008C23E8"/>
    <w:rsid w:val="008C3921"/>
    <w:rsid w:val="008C4B42"/>
    <w:rsid w:val="008C59EE"/>
    <w:rsid w:val="008C6917"/>
    <w:rsid w:val="008C6D75"/>
    <w:rsid w:val="008C6DD8"/>
    <w:rsid w:val="008C764B"/>
    <w:rsid w:val="008C7979"/>
    <w:rsid w:val="008C79DA"/>
    <w:rsid w:val="008C7A4F"/>
    <w:rsid w:val="008C7ABB"/>
    <w:rsid w:val="008D01FD"/>
    <w:rsid w:val="008D0383"/>
    <w:rsid w:val="008D17C0"/>
    <w:rsid w:val="008D1AFC"/>
    <w:rsid w:val="008D1F53"/>
    <w:rsid w:val="008D28A6"/>
    <w:rsid w:val="008D4432"/>
    <w:rsid w:val="008D5EA2"/>
    <w:rsid w:val="008D6294"/>
    <w:rsid w:val="008D66D4"/>
    <w:rsid w:val="008D7071"/>
    <w:rsid w:val="008D752C"/>
    <w:rsid w:val="008D7794"/>
    <w:rsid w:val="008D7A09"/>
    <w:rsid w:val="008D7D1A"/>
    <w:rsid w:val="008E067C"/>
    <w:rsid w:val="008E0B8A"/>
    <w:rsid w:val="008E0D6C"/>
    <w:rsid w:val="008E1E99"/>
    <w:rsid w:val="008E5B1C"/>
    <w:rsid w:val="008E5D54"/>
    <w:rsid w:val="008E6D8C"/>
    <w:rsid w:val="008E70E2"/>
    <w:rsid w:val="008E7734"/>
    <w:rsid w:val="008E77CC"/>
    <w:rsid w:val="008E7D6B"/>
    <w:rsid w:val="008E7ECB"/>
    <w:rsid w:val="008F0639"/>
    <w:rsid w:val="008F08BC"/>
    <w:rsid w:val="008F0B3A"/>
    <w:rsid w:val="008F0B5B"/>
    <w:rsid w:val="008F0F5B"/>
    <w:rsid w:val="008F1D59"/>
    <w:rsid w:val="008F2698"/>
    <w:rsid w:val="008F3470"/>
    <w:rsid w:val="008F4036"/>
    <w:rsid w:val="008F48B8"/>
    <w:rsid w:val="008F4F1E"/>
    <w:rsid w:val="008F5670"/>
    <w:rsid w:val="008F5E5D"/>
    <w:rsid w:val="008F5FCA"/>
    <w:rsid w:val="008F6C80"/>
    <w:rsid w:val="008F72D6"/>
    <w:rsid w:val="008F7730"/>
    <w:rsid w:val="00900997"/>
    <w:rsid w:val="00900B6B"/>
    <w:rsid w:val="00900BFA"/>
    <w:rsid w:val="00900E71"/>
    <w:rsid w:val="00901FDC"/>
    <w:rsid w:val="00902026"/>
    <w:rsid w:val="009021F5"/>
    <w:rsid w:val="00902472"/>
    <w:rsid w:val="00902FDC"/>
    <w:rsid w:val="0090326F"/>
    <w:rsid w:val="009043DB"/>
    <w:rsid w:val="0090447A"/>
    <w:rsid w:val="009051FF"/>
    <w:rsid w:val="0090594B"/>
    <w:rsid w:val="00905BFB"/>
    <w:rsid w:val="00905CCF"/>
    <w:rsid w:val="009064EA"/>
    <w:rsid w:val="009066E0"/>
    <w:rsid w:val="00907194"/>
    <w:rsid w:val="0090766E"/>
    <w:rsid w:val="00907B43"/>
    <w:rsid w:val="00907CE2"/>
    <w:rsid w:val="009106C8"/>
    <w:rsid w:val="00910C56"/>
    <w:rsid w:val="0091103D"/>
    <w:rsid w:val="00911190"/>
    <w:rsid w:val="009113C5"/>
    <w:rsid w:val="00911C93"/>
    <w:rsid w:val="009120CF"/>
    <w:rsid w:val="00912B1E"/>
    <w:rsid w:val="00912C42"/>
    <w:rsid w:val="00912CD2"/>
    <w:rsid w:val="00912EE1"/>
    <w:rsid w:val="00912FBF"/>
    <w:rsid w:val="00913166"/>
    <w:rsid w:val="009141BA"/>
    <w:rsid w:val="009143F2"/>
    <w:rsid w:val="0091531E"/>
    <w:rsid w:val="00915583"/>
    <w:rsid w:val="00915D13"/>
    <w:rsid w:val="00916D09"/>
    <w:rsid w:val="009175F3"/>
    <w:rsid w:val="00917617"/>
    <w:rsid w:val="00920876"/>
    <w:rsid w:val="00922223"/>
    <w:rsid w:val="00922A4C"/>
    <w:rsid w:val="00922B27"/>
    <w:rsid w:val="009239A3"/>
    <w:rsid w:val="00923A8C"/>
    <w:rsid w:val="00923ACC"/>
    <w:rsid w:val="00926375"/>
    <w:rsid w:val="00926958"/>
    <w:rsid w:val="00926AFD"/>
    <w:rsid w:val="00927F83"/>
    <w:rsid w:val="009317B0"/>
    <w:rsid w:val="00931946"/>
    <w:rsid w:val="00932346"/>
    <w:rsid w:val="0093247C"/>
    <w:rsid w:val="00932D6C"/>
    <w:rsid w:val="009338F9"/>
    <w:rsid w:val="00933DFC"/>
    <w:rsid w:val="00934359"/>
    <w:rsid w:val="009347A2"/>
    <w:rsid w:val="0093544B"/>
    <w:rsid w:val="00936C9A"/>
    <w:rsid w:val="00936FFF"/>
    <w:rsid w:val="009372EB"/>
    <w:rsid w:val="009372EF"/>
    <w:rsid w:val="009409E0"/>
    <w:rsid w:val="00942284"/>
    <w:rsid w:val="00942C2B"/>
    <w:rsid w:val="00942F9F"/>
    <w:rsid w:val="0094325D"/>
    <w:rsid w:val="00943815"/>
    <w:rsid w:val="00943966"/>
    <w:rsid w:val="00943AD0"/>
    <w:rsid w:val="009448C5"/>
    <w:rsid w:val="00944911"/>
    <w:rsid w:val="00944C2E"/>
    <w:rsid w:val="0094512F"/>
    <w:rsid w:val="009509D8"/>
    <w:rsid w:val="00950E16"/>
    <w:rsid w:val="00951437"/>
    <w:rsid w:val="00951FEC"/>
    <w:rsid w:val="00952F98"/>
    <w:rsid w:val="009538D2"/>
    <w:rsid w:val="00953FE8"/>
    <w:rsid w:val="009548F5"/>
    <w:rsid w:val="00955C47"/>
    <w:rsid w:val="00955E93"/>
    <w:rsid w:val="00955FB0"/>
    <w:rsid w:val="00956576"/>
    <w:rsid w:val="00957034"/>
    <w:rsid w:val="009572E2"/>
    <w:rsid w:val="0095757D"/>
    <w:rsid w:val="009600D8"/>
    <w:rsid w:val="00960D60"/>
    <w:rsid w:val="00961412"/>
    <w:rsid w:val="009619F6"/>
    <w:rsid w:val="00962E71"/>
    <w:rsid w:val="00963859"/>
    <w:rsid w:val="009638ED"/>
    <w:rsid w:val="00964906"/>
    <w:rsid w:val="00965149"/>
    <w:rsid w:val="00965F55"/>
    <w:rsid w:val="00966ADE"/>
    <w:rsid w:val="00966FE6"/>
    <w:rsid w:val="00970943"/>
    <w:rsid w:val="00970C86"/>
    <w:rsid w:val="00971502"/>
    <w:rsid w:val="00971A11"/>
    <w:rsid w:val="00972AF8"/>
    <w:rsid w:val="00972B9F"/>
    <w:rsid w:val="00973816"/>
    <w:rsid w:val="009738CD"/>
    <w:rsid w:val="0097412A"/>
    <w:rsid w:val="00974212"/>
    <w:rsid w:val="00974D74"/>
    <w:rsid w:val="00975101"/>
    <w:rsid w:val="0097525F"/>
    <w:rsid w:val="00976006"/>
    <w:rsid w:val="00976C8B"/>
    <w:rsid w:val="0097705B"/>
    <w:rsid w:val="009777B9"/>
    <w:rsid w:val="0097795A"/>
    <w:rsid w:val="00980151"/>
    <w:rsid w:val="00980EFD"/>
    <w:rsid w:val="00981F40"/>
    <w:rsid w:val="0098200F"/>
    <w:rsid w:val="0098237E"/>
    <w:rsid w:val="00982BF6"/>
    <w:rsid w:val="00982F4A"/>
    <w:rsid w:val="00983195"/>
    <w:rsid w:val="009838DB"/>
    <w:rsid w:val="00983AEF"/>
    <w:rsid w:val="00984136"/>
    <w:rsid w:val="00985750"/>
    <w:rsid w:val="00985B4D"/>
    <w:rsid w:val="00985F9E"/>
    <w:rsid w:val="00986178"/>
    <w:rsid w:val="0098620E"/>
    <w:rsid w:val="00986898"/>
    <w:rsid w:val="00986DDB"/>
    <w:rsid w:val="00987040"/>
    <w:rsid w:val="00990E3F"/>
    <w:rsid w:val="0099155E"/>
    <w:rsid w:val="00991BB6"/>
    <w:rsid w:val="00991E72"/>
    <w:rsid w:val="0099262A"/>
    <w:rsid w:val="00993750"/>
    <w:rsid w:val="00994ABF"/>
    <w:rsid w:val="00995562"/>
    <w:rsid w:val="00995596"/>
    <w:rsid w:val="00995864"/>
    <w:rsid w:val="00996944"/>
    <w:rsid w:val="00996A20"/>
    <w:rsid w:val="009979AD"/>
    <w:rsid w:val="009979BE"/>
    <w:rsid w:val="00997A9A"/>
    <w:rsid w:val="009A041A"/>
    <w:rsid w:val="009A0DA6"/>
    <w:rsid w:val="009A0E8D"/>
    <w:rsid w:val="009A17C3"/>
    <w:rsid w:val="009A28B5"/>
    <w:rsid w:val="009A37CD"/>
    <w:rsid w:val="009A388B"/>
    <w:rsid w:val="009A5C0E"/>
    <w:rsid w:val="009A6389"/>
    <w:rsid w:val="009A6EB5"/>
    <w:rsid w:val="009A77DB"/>
    <w:rsid w:val="009B059A"/>
    <w:rsid w:val="009B0A14"/>
    <w:rsid w:val="009B0A8A"/>
    <w:rsid w:val="009B0D58"/>
    <w:rsid w:val="009B0E63"/>
    <w:rsid w:val="009B18A3"/>
    <w:rsid w:val="009B354C"/>
    <w:rsid w:val="009B58B4"/>
    <w:rsid w:val="009B6AA3"/>
    <w:rsid w:val="009B6E9D"/>
    <w:rsid w:val="009C14B8"/>
    <w:rsid w:val="009C1684"/>
    <w:rsid w:val="009C173B"/>
    <w:rsid w:val="009C23DD"/>
    <w:rsid w:val="009C2756"/>
    <w:rsid w:val="009C2B62"/>
    <w:rsid w:val="009C340E"/>
    <w:rsid w:val="009C3578"/>
    <w:rsid w:val="009C381A"/>
    <w:rsid w:val="009C386B"/>
    <w:rsid w:val="009C3DAF"/>
    <w:rsid w:val="009C3E01"/>
    <w:rsid w:val="009C426E"/>
    <w:rsid w:val="009C4BD8"/>
    <w:rsid w:val="009C5E1D"/>
    <w:rsid w:val="009C60D1"/>
    <w:rsid w:val="009C689D"/>
    <w:rsid w:val="009D08E6"/>
    <w:rsid w:val="009D12CD"/>
    <w:rsid w:val="009D21DE"/>
    <w:rsid w:val="009D2C60"/>
    <w:rsid w:val="009D4394"/>
    <w:rsid w:val="009D57C8"/>
    <w:rsid w:val="009D5DD4"/>
    <w:rsid w:val="009D737E"/>
    <w:rsid w:val="009D751A"/>
    <w:rsid w:val="009D7694"/>
    <w:rsid w:val="009D7801"/>
    <w:rsid w:val="009E09FF"/>
    <w:rsid w:val="009E0ACE"/>
    <w:rsid w:val="009E104E"/>
    <w:rsid w:val="009E1BA0"/>
    <w:rsid w:val="009E2289"/>
    <w:rsid w:val="009E22EF"/>
    <w:rsid w:val="009E25B5"/>
    <w:rsid w:val="009E2B2D"/>
    <w:rsid w:val="009E32F1"/>
    <w:rsid w:val="009E3739"/>
    <w:rsid w:val="009E38B3"/>
    <w:rsid w:val="009E45A3"/>
    <w:rsid w:val="009E46E8"/>
    <w:rsid w:val="009E48E5"/>
    <w:rsid w:val="009E4AD0"/>
    <w:rsid w:val="009E4BAB"/>
    <w:rsid w:val="009E4F1F"/>
    <w:rsid w:val="009E51CB"/>
    <w:rsid w:val="009E56D9"/>
    <w:rsid w:val="009E6721"/>
    <w:rsid w:val="009E7CA6"/>
    <w:rsid w:val="009E7DD2"/>
    <w:rsid w:val="009F0B88"/>
    <w:rsid w:val="009F0BD5"/>
    <w:rsid w:val="009F0C3F"/>
    <w:rsid w:val="009F0C62"/>
    <w:rsid w:val="009F0DAB"/>
    <w:rsid w:val="009F0E24"/>
    <w:rsid w:val="009F21A6"/>
    <w:rsid w:val="009F26FD"/>
    <w:rsid w:val="009F28BC"/>
    <w:rsid w:val="009F3568"/>
    <w:rsid w:val="009F44CA"/>
    <w:rsid w:val="009F4CF8"/>
    <w:rsid w:val="009F68D2"/>
    <w:rsid w:val="009F70D9"/>
    <w:rsid w:val="009F71D8"/>
    <w:rsid w:val="009F7BEE"/>
    <w:rsid w:val="00A0169E"/>
    <w:rsid w:val="00A02018"/>
    <w:rsid w:val="00A02305"/>
    <w:rsid w:val="00A027F4"/>
    <w:rsid w:val="00A02FC7"/>
    <w:rsid w:val="00A03BA5"/>
    <w:rsid w:val="00A04242"/>
    <w:rsid w:val="00A04A3A"/>
    <w:rsid w:val="00A055F2"/>
    <w:rsid w:val="00A061A4"/>
    <w:rsid w:val="00A06EEA"/>
    <w:rsid w:val="00A07207"/>
    <w:rsid w:val="00A07797"/>
    <w:rsid w:val="00A07BA2"/>
    <w:rsid w:val="00A10A33"/>
    <w:rsid w:val="00A11193"/>
    <w:rsid w:val="00A11943"/>
    <w:rsid w:val="00A120C0"/>
    <w:rsid w:val="00A126CF"/>
    <w:rsid w:val="00A12F03"/>
    <w:rsid w:val="00A1314E"/>
    <w:rsid w:val="00A13177"/>
    <w:rsid w:val="00A1336D"/>
    <w:rsid w:val="00A13EA6"/>
    <w:rsid w:val="00A150ED"/>
    <w:rsid w:val="00A163C2"/>
    <w:rsid w:val="00A16518"/>
    <w:rsid w:val="00A16C10"/>
    <w:rsid w:val="00A16E5B"/>
    <w:rsid w:val="00A16E8B"/>
    <w:rsid w:val="00A202B5"/>
    <w:rsid w:val="00A203DA"/>
    <w:rsid w:val="00A2434D"/>
    <w:rsid w:val="00A2522F"/>
    <w:rsid w:val="00A26DB5"/>
    <w:rsid w:val="00A26E6A"/>
    <w:rsid w:val="00A27147"/>
    <w:rsid w:val="00A275E0"/>
    <w:rsid w:val="00A27A35"/>
    <w:rsid w:val="00A30832"/>
    <w:rsid w:val="00A3180D"/>
    <w:rsid w:val="00A31899"/>
    <w:rsid w:val="00A3267B"/>
    <w:rsid w:val="00A326AA"/>
    <w:rsid w:val="00A32EAE"/>
    <w:rsid w:val="00A336A2"/>
    <w:rsid w:val="00A33874"/>
    <w:rsid w:val="00A33D2F"/>
    <w:rsid w:val="00A33F0B"/>
    <w:rsid w:val="00A360A6"/>
    <w:rsid w:val="00A3630D"/>
    <w:rsid w:val="00A363DA"/>
    <w:rsid w:val="00A37384"/>
    <w:rsid w:val="00A377FF"/>
    <w:rsid w:val="00A37D64"/>
    <w:rsid w:val="00A402A6"/>
    <w:rsid w:val="00A4055F"/>
    <w:rsid w:val="00A40CA8"/>
    <w:rsid w:val="00A425FC"/>
    <w:rsid w:val="00A42A76"/>
    <w:rsid w:val="00A439D6"/>
    <w:rsid w:val="00A44516"/>
    <w:rsid w:val="00A45622"/>
    <w:rsid w:val="00A45AFF"/>
    <w:rsid w:val="00A45B50"/>
    <w:rsid w:val="00A46947"/>
    <w:rsid w:val="00A46AE8"/>
    <w:rsid w:val="00A46E1D"/>
    <w:rsid w:val="00A4721E"/>
    <w:rsid w:val="00A47520"/>
    <w:rsid w:val="00A47A4C"/>
    <w:rsid w:val="00A47E3E"/>
    <w:rsid w:val="00A50C27"/>
    <w:rsid w:val="00A51345"/>
    <w:rsid w:val="00A515AC"/>
    <w:rsid w:val="00A51726"/>
    <w:rsid w:val="00A520BB"/>
    <w:rsid w:val="00A53760"/>
    <w:rsid w:val="00A53BF7"/>
    <w:rsid w:val="00A53C90"/>
    <w:rsid w:val="00A540EF"/>
    <w:rsid w:val="00A544DF"/>
    <w:rsid w:val="00A54C8F"/>
    <w:rsid w:val="00A54EF5"/>
    <w:rsid w:val="00A5594A"/>
    <w:rsid w:val="00A55D22"/>
    <w:rsid w:val="00A55FDE"/>
    <w:rsid w:val="00A561EF"/>
    <w:rsid w:val="00A5634F"/>
    <w:rsid w:val="00A57890"/>
    <w:rsid w:val="00A57B4E"/>
    <w:rsid w:val="00A61283"/>
    <w:rsid w:val="00A6219D"/>
    <w:rsid w:val="00A62497"/>
    <w:rsid w:val="00A629F1"/>
    <w:rsid w:val="00A63025"/>
    <w:rsid w:val="00A63D3F"/>
    <w:rsid w:val="00A63F3F"/>
    <w:rsid w:val="00A646DE"/>
    <w:rsid w:val="00A64E21"/>
    <w:rsid w:val="00A65A61"/>
    <w:rsid w:val="00A663FC"/>
    <w:rsid w:val="00A6653C"/>
    <w:rsid w:val="00A66DBF"/>
    <w:rsid w:val="00A677B2"/>
    <w:rsid w:val="00A67945"/>
    <w:rsid w:val="00A679A6"/>
    <w:rsid w:val="00A7038C"/>
    <w:rsid w:val="00A71BA2"/>
    <w:rsid w:val="00A72352"/>
    <w:rsid w:val="00A72667"/>
    <w:rsid w:val="00A7273B"/>
    <w:rsid w:val="00A72AE0"/>
    <w:rsid w:val="00A72CD3"/>
    <w:rsid w:val="00A72FFC"/>
    <w:rsid w:val="00A7348C"/>
    <w:rsid w:val="00A73494"/>
    <w:rsid w:val="00A73E58"/>
    <w:rsid w:val="00A74B6F"/>
    <w:rsid w:val="00A74FE3"/>
    <w:rsid w:val="00A7557F"/>
    <w:rsid w:val="00A75C8D"/>
    <w:rsid w:val="00A7601E"/>
    <w:rsid w:val="00A76BE0"/>
    <w:rsid w:val="00A80330"/>
    <w:rsid w:val="00A804FF"/>
    <w:rsid w:val="00A809C0"/>
    <w:rsid w:val="00A81243"/>
    <w:rsid w:val="00A82B86"/>
    <w:rsid w:val="00A8348C"/>
    <w:rsid w:val="00A845EC"/>
    <w:rsid w:val="00A84A43"/>
    <w:rsid w:val="00A852B4"/>
    <w:rsid w:val="00A85861"/>
    <w:rsid w:val="00A85EA5"/>
    <w:rsid w:val="00A8710D"/>
    <w:rsid w:val="00A87B91"/>
    <w:rsid w:val="00A90009"/>
    <w:rsid w:val="00A90772"/>
    <w:rsid w:val="00A90780"/>
    <w:rsid w:val="00A90970"/>
    <w:rsid w:val="00A90D22"/>
    <w:rsid w:val="00A913AC"/>
    <w:rsid w:val="00A913D3"/>
    <w:rsid w:val="00A914C5"/>
    <w:rsid w:val="00A91BED"/>
    <w:rsid w:val="00A91E34"/>
    <w:rsid w:val="00A92307"/>
    <w:rsid w:val="00A9243F"/>
    <w:rsid w:val="00A9294C"/>
    <w:rsid w:val="00A93E74"/>
    <w:rsid w:val="00A94697"/>
    <w:rsid w:val="00A949A8"/>
    <w:rsid w:val="00A95163"/>
    <w:rsid w:val="00A95880"/>
    <w:rsid w:val="00A959B8"/>
    <w:rsid w:val="00A9628B"/>
    <w:rsid w:val="00A96390"/>
    <w:rsid w:val="00A97BB0"/>
    <w:rsid w:val="00AA033C"/>
    <w:rsid w:val="00AA03D7"/>
    <w:rsid w:val="00AA0714"/>
    <w:rsid w:val="00AA1382"/>
    <w:rsid w:val="00AA140D"/>
    <w:rsid w:val="00AA196D"/>
    <w:rsid w:val="00AA201B"/>
    <w:rsid w:val="00AA220C"/>
    <w:rsid w:val="00AA23F0"/>
    <w:rsid w:val="00AA24CD"/>
    <w:rsid w:val="00AA24D6"/>
    <w:rsid w:val="00AA31FA"/>
    <w:rsid w:val="00AA341B"/>
    <w:rsid w:val="00AA3B0E"/>
    <w:rsid w:val="00AA4F8E"/>
    <w:rsid w:val="00AA6723"/>
    <w:rsid w:val="00AA6CA2"/>
    <w:rsid w:val="00AA7089"/>
    <w:rsid w:val="00AA7115"/>
    <w:rsid w:val="00AB0067"/>
    <w:rsid w:val="00AB0220"/>
    <w:rsid w:val="00AB02D8"/>
    <w:rsid w:val="00AB0854"/>
    <w:rsid w:val="00AB1520"/>
    <w:rsid w:val="00AB19AE"/>
    <w:rsid w:val="00AB1D5F"/>
    <w:rsid w:val="00AB221F"/>
    <w:rsid w:val="00AB262A"/>
    <w:rsid w:val="00AB2C25"/>
    <w:rsid w:val="00AB32CF"/>
    <w:rsid w:val="00AB34E3"/>
    <w:rsid w:val="00AB3510"/>
    <w:rsid w:val="00AB488E"/>
    <w:rsid w:val="00AB4B48"/>
    <w:rsid w:val="00AB4C16"/>
    <w:rsid w:val="00AB4FFF"/>
    <w:rsid w:val="00AB55DE"/>
    <w:rsid w:val="00AB5A23"/>
    <w:rsid w:val="00AB5E75"/>
    <w:rsid w:val="00AB656C"/>
    <w:rsid w:val="00AB65D2"/>
    <w:rsid w:val="00AB66B3"/>
    <w:rsid w:val="00AB680C"/>
    <w:rsid w:val="00AB6CFB"/>
    <w:rsid w:val="00AC0AEF"/>
    <w:rsid w:val="00AC0AF5"/>
    <w:rsid w:val="00AC0CBA"/>
    <w:rsid w:val="00AC0D36"/>
    <w:rsid w:val="00AC11D8"/>
    <w:rsid w:val="00AC1820"/>
    <w:rsid w:val="00AC28DE"/>
    <w:rsid w:val="00AC4A36"/>
    <w:rsid w:val="00AC5219"/>
    <w:rsid w:val="00AC6A1B"/>
    <w:rsid w:val="00AC6CBD"/>
    <w:rsid w:val="00AC7478"/>
    <w:rsid w:val="00AD047E"/>
    <w:rsid w:val="00AD0782"/>
    <w:rsid w:val="00AD0E85"/>
    <w:rsid w:val="00AD1EBF"/>
    <w:rsid w:val="00AD22EC"/>
    <w:rsid w:val="00AD27BB"/>
    <w:rsid w:val="00AD2D9D"/>
    <w:rsid w:val="00AD2F8B"/>
    <w:rsid w:val="00AD3355"/>
    <w:rsid w:val="00AD376A"/>
    <w:rsid w:val="00AD3A21"/>
    <w:rsid w:val="00AD3D5E"/>
    <w:rsid w:val="00AD4712"/>
    <w:rsid w:val="00AD482F"/>
    <w:rsid w:val="00AD4B07"/>
    <w:rsid w:val="00AD54FB"/>
    <w:rsid w:val="00AD5F2B"/>
    <w:rsid w:val="00AD6003"/>
    <w:rsid w:val="00AD67BA"/>
    <w:rsid w:val="00AD687F"/>
    <w:rsid w:val="00AD6C7F"/>
    <w:rsid w:val="00AD71E1"/>
    <w:rsid w:val="00AD7786"/>
    <w:rsid w:val="00AE0229"/>
    <w:rsid w:val="00AE0361"/>
    <w:rsid w:val="00AE169A"/>
    <w:rsid w:val="00AE1C64"/>
    <w:rsid w:val="00AE2474"/>
    <w:rsid w:val="00AE2742"/>
    <w:rsid w:val="00AE2E10"/>
    <w:rsid w:val="00AE3547"/>
    <w:rsid w:val="00AE36E5"/>
    <w:rsid w:val="00AE3C65"/>
    <w:rsid w:val="00AE4952"/>
    <w:rsid w:val="00AE5038"/>
    <w:rsid w:val="00AE5406"/>
    <w:rsid w:val="00AE79EF"/>
    <w:rsid w:val="00AF065F"/>
    <w:rsid w:val="00AF0BC0"/>
    <w:rsid w:val="00AF0CE8"/>
    <w:rsid w:val="00AF1D7E"/>
    <w:rsid w:val="00AF21E6"/>
    <w:rsid w:val="00AF229B"/>
    <w:rsid w:val="00AF2683"/>
    <w:rsid w:val="00AF2BB0"/>
    <w:rsid w:val="00AF2C14"/>
    <w:rsid w:val="00AF2DEF"/>
    <w:rsid w:val="00AF3DBD"/>
    <w:rsid w:val="00AF4710"/>
    <w:rsid w:val="00AF4DB8"/>
    <w:rsid w:val="00AF5288"/>
    <w:rsid w:val="00AF58B3"/>
    <w:rsid w:val="00AF5D31"/>
    <w:rsid w:val="00AF655B"/>
    <w:rsid w:val="00AF68BD"/>
    <w:rsid w:val="00AF6CD2"/>
    <w:rsid w:val="00AF75E2"/>
    <w:rsid w:val="00AF7855"/>
    <w:rsid w:val="00AF7B04"/>
    <w:rsid w:val="00B005F1"/>
    <w:rsid w:val="00B008C0"/>
    <w:rsid w:val="00B008E8"/>
    <w:rsid w:val="00B00B73"/>
    <w:rsid w:val="00B00BB3"/>
    <w:rsid w:val="00B00C25"/>
    <w:rsid w:val="00B00DEC"/>
    <w:rsid w:val="00B013A9"/>
    <w:rsid w:val="00B026D2"/>
    <w:rsid w:val="00B02C84"/>
    <w:rsid w:val="00B0302C"/>
    <w:rsid w:val="00B031A1"/>
    <w:rsid w:val="00B035F3"/>
    <w:rsid w:val="00B03E61"/>
    <w:rsid w:val="00B04D49"/>
    <w:rsid w:val="00B04E4F"/>
    <w:rsid w:val="00B05360"/>
    <w:rsid w:val="00B05F1B"/>
    <w:rsid w:val="00B06365"/>
    <w:rsid w:val="00B104EF"/>
    <w:rsid w:val="00B1155E"/>
    <w:rsid w:val="00B1289A"/>
    <w:rsid w:val="00B12987"/>
    <w:rsid w:val="00B13340"/>
    <w:rsid w:val="00B1341D"/>
    <w:rsid w:val="00B13763"/>
    <w:rsid w:val="00B13FE6"/>
    <w:rsid w:val="00B146A8"/>
    <w:rsid w:val="00B1565F"/>
    <w:rsid w:val="00B17953"/>
    <w:rsid w:val="00B200A3"/>
    <w:rsid w:val="00B20275"/>
    <w:rsid w:val="00B20286"/>
    <w:rsid w:val="00B2055A"/>
    <w:rsid w:val="00B23190"/>
    <w:rsid w:val="00B235F8"/>
    <w:rsid w:val="00B238B0"/>
    <w:rsid w:val="00B240CE"/>
    <w:rsid w:val="00B25132"/>
    <w:rsid w:val="00B2520D"/>
    <w:rsid w:val="00B25BB6"/>
    <w:rsid w:val="00B25CDC"/>
    <w:rsid w:val="00B262F8"/>
    <w:rsid w:val="00B26A21"/>
    <w:rsid w:val="00B26E34"/>
    <w:rsid w:val="00B2739E"/>
    <w:rsid w:val="00B27660"/>
    <w:rsid w:val="00B27A67"/>
    <w:rsid w:val="00B27CAB"/>
    <w:rsid w:val="00B30583"/>
    <w:rsid w:val="00B305A9"/>
    <w:rsid w:val="00B316A1"/>
    <w:rsid w:val="00B319BF"/>
    <w:rsid w:val="00B355E6"/>
    <w:rsid w:val="00B35639"/>
    <w:rsid w:val="00B35BFC"/>
    <w:rsid w:val="00B360EF"/>
    <w:rsid w:val="00B366A1"/>
    <w:rsid w:val="00B369F9"/>
    <w:rsid w:val="00B37052"/>
    <w:rsid w:val="00B37C9B"/>
    <w:rsid w:val="00B37E5E"/>
    <w:rsid w:val="00B40075"/>
    <w:rsid w:val="00B40CCC"/>
    <w:rsid w:val="00B420C7"/>
    <w:rsid w:val="00B42707"/>
    <w:rsid w:val="00B432A0"/>
    <w:rsid w:val="00B43E15"/>
    <w:rsid w:val="00B4459B"/>
    <w:rsid w:val="00B4461C"/>
    <w:rsid w:val="00B45532"/>
    <w:rsid w:val="00B456CD"/>
    <w:rsid w:val="00B46D5E"/>
    <w:rsid w:val="00B4720A"/>
    <w:rsid w:val="00B50716"/>
    <w:rsid w:val="00B50F51"/>
    <w:rsid w:val="00B50FC5"/>
    <w:rsid w:val="00B527CF"/>
    <w:rsid w:val="00B537A2"/>
    <w:rsid w:val="00B53E74"/>
    <w:rsid w:val="00B54665"/>
    <w:rsid w:val="00B55133"/>
    <w:rsid w:val="00B554C0"/>
    <w:rsid w:val="00B55878"/>
    <w:rsid w:val="00B55F78"/>
    <w:rsid w:val="00B561E8"/>
    <w:rsid w:val="00B56654"/>
    <w:rsid w:val="00B574FD"/>
    <w:rsid w:val="00B57549"/>
    <w:rsid w:val="00B57755"/>
    <w:rsid w:val="00B579B9"/>
    <w:rsid w:val="00B60A7D"/>
    <w:rsid w:val="00B61BCF"/>
    <w:rsid w:val="00B62419"/>
    <w:rsid w:val="00B625E1"/>
    <w:rsid w:val="00B6498C"/>
    <w:rsid w:val="00B649F3"/>
    <w:rsid w:val="00B64C19"/>
    <w:rsid w:val="00B655CA"/>
    <w:rsid w:val="00B66A05"/>
    <w:rsid w:val="00B67668"/>
    <w:rsid w:val="00B67970"/>
    <w:rsid w:val="00B67996"/>
    <w:rsid w:val="00B67CB3"/>
    <w:rsid w:val="00B67D86"/>
    <w:rsid w:val="00B6BC47"/>
    <w:rsid w:val="00B70067"/>
    <w:rsid w:val="00B705C2"/>
    <w:rsid w:val="00B70DF9"/>
    <w:rsid w:val="00B71E11"/>
    <w:rsid w:val="00B720D3"/>
    <w:rsid w:val="00B7286F"/>
    <w:rsid w:val="00B72C7B"/>
    <w:rsid w:val="00B7323E"/>
    <w:rsid w:val="00B733A3"/>
    <w:rsid w:val="00B7431E"/>
    <w:rsid w:val="00B74E47"/>
    <w:rsid w:val="00B75571"/>
    <w:rsid w:val="00B75833"/>
    <w:rsid w:val="00B7684C"/>
    <w:rsid w:val="00B768E2"/>
    <w:rsid w:val="00B769AD"/>
    <w:rsid w:val="00B76BB3"/>
    <w:rsid w:val="00B7786F"/>
    <w:rsid w:val="00B77E08"/>
    <w:rsid w:val="00B7ADD2"/>
    <w:rsid w:val="00B8053D"/>
    <w:rsid w:val="00B81025"/>
    <w:rsid w:val="00B81D11"/>
    <w:rsid w:val="00B823A1"/>
    <w:rsid w:val="00B823A2"/>
    <w:rsid w:val="00B82F46"/>
    <w:rsid w:val="00B84047"/>
    <w:rsid w:val="00B84CEC"/>
    <w:rsid w:val="00B86459"/>
    <w:rsid w:val="00B86676"/>
    <w:rsid w:val="00B868BF"/>
    <w:rsid w:val="00B87141"/>
    <w:rsid w:val="00B905EC"/>
    <w:rsid w:val="00B90C10"/>
    <w:rsid w:val="00B911AF"/>
    <w:rsid w:val="00B91649"/>
    <w:rsid w:val="00B919C4"/>
    <w:rsid w:val="00B9252C"/>
    <w:rsid w:val="00B92A35"/>
    <w:rsid w:val="00B92E0B"/>
    <w:rsid w:val="00B937AE"/>
    <w:rsid w:val="00B946ED"/>
    <w:rsid w:val="00B9498B"/>
    <w:rsid w:val="00B951B1"/>
    <w:rsid w:val="00B951DC"/>
    <w:rsid w:val="00B955D6"/>
    <w:rsid w:val="00B96277"/>
    <w:rsid w:val="00B9678D"/>
    <w:rsid w:val="00B967A4"/>
    <w:rsid w:val="00B970B3"/>
    <w:rsid w:val="00B973E5"/>
    <w:rsid w:val="00B974FB"/>
    <w:rsid w:val="00B977A4"/>
    <w:rsid w:val="00B978C1"/>
    <w:rsid w:val="00B979BD"/>
    <w:rsid w:val="00B97A23"/>
    <w:rsid w:val="00BA0162"/>
    <w:rsid w:val="00BA0366"/>
    <w:rsid w:val="00BA061C"/>
    <w:rsid w:val="00BA0DFC"/>
    <w:rsid w:val="00BA1DFD"/>
    <w:rsid w:val="00BA2665"/>
    <w:rsid w:val="00BA376E"/>
    <w:rsid w:val="00BA3DD1"/>
    <w:rsid w:val="00BA4508"/>
    <w:rsid w:val="00BA46A3"/>
    <w:rsid w:val="00BA4A84"/>
    <w:rsid w:val="00BA4A92"/>
    <w:rsid w:val="00BA4C9A"/>
    <w:rsid w:val="00BA53B5"/>
    <w:rsid w:val="00BA68DB"/>
    <w:rsid w:val="00BA6B4E"/>
    <w:rsid w:val="00BA6B6A"/>
    <w:rsid w:val="00BA6F31"/>
    <w:rsid w:val="00BA71DE"/>
    <w:rsid w:val="00BA75F7"/>
    <w:rsid w:val="00BA7ABE"/>
    <w:rsid w:val="00BAD8F6"/>
    <w:rsid w:val="00BB0761"/>
    <w:rsid w:val="00BB0A71"/>
    <w:rsid w:val="00BB1042"/>
    <w:rsid w:val="00BB1F72"/>
    <w:rsid w:val="00BB201E"/>
    <w:rsid w:val="00BB3E2D"/>
    <w:rsid w:val="00BB3E77"/>
    <w:rsid w:val="00BB4B2F"/>
    <w:rsid w:val="00BB5C1E"/>
    <w:rsid w:val="00BB5EEC"/>
    <w:rsid w:val="00BB6BDA"/>
    <w:rsid w:val="00BB6DF6"/>
    <w:rsid w:val="00BB71FA"/>
    <w:rsid w:val="00BB7AA8"/>
    <w:rsid w:val="00BB7D12"/>
    <w:rsid w:val="00BC0359"/>
    <w:rsid w:val="00BC0711"/>
    <w:rsid w:val="00BC091F"/>
    <w:rsid w:val="00BC116C"/>
    <w:rsid w:val="00BC144C"/>
    <w:rsid w:val="00BC179B"/>
    <w:rsid w:val="00BC1D73"/>
    <w:rsid w:val="00BC1EBF"/>
    <w:rsid w:val="00BC219D"/>
    <w:rsid w:val="00BC2885"/>
    <w:rsid w:val="00BC2E68"/>
    <w:rsid w:val="00BC367B"/>
    <w:rsid w:val="00BC3DA2"/>
    <w:rsid w:val="00BC441D"/>
    <w:rsid w:val="00BC44B6"/>
    <w:rsid w:val="00BC5C02"/>
    <w:rsid w:val="00BC79C0"/>
    <w:rsid w:val="00BD1D37"/>
    <w:rsid w:val="00BD212B"/>
    <w:rsid w:val="00BD213D"/>
    <w:rsid w:val="00BD42DB"/>
    <w:rsid w:val="00BD4E34"/>
    <w:rsid w:val="00BD5267"/>
    <w:rsid w:val="00BD6245"/>
    <w:rsid w:val="00BD7393"/>
    <w:rsid w:val="00BD80C0"/>
    <w:rsid w:val="00BE009C"/>
    <w:rsid w:val="00BE052F"/>
    <w:rsid w:val="00BE0615"/>
    <w:rsid w:val="00BE0815"/>
    <w:rsid w:val="00BE1049"/>
    <w:rsid w:val="00BE17A9"/>
    <w:rsid w:val="00BE231E"/>
    <w:rsid w:val="00BE3468"/>
    <w:rsid w:val="00BE35F3"/>
    <w:rsid w:val="00BE3B41"/>
    <w:rsid w:val="00BE407A"/>
    <w:rsid w:val="00BE41D5"/>
    <w:rsid w:val="00BE516C"/>
    <w:rsid w:val="00BE595A"/>
    <w:rsid w:val="00BE5E32"/>
    <w:rsid w:val="00BE5FEF"/>
    <w:rsid w:val="00BE6275"/>
    <w:rsid w:val="00BE634B"/>
    <w:rsid w:val="00BE6AEF"/>
    <w:rsid w:val="00BE7A28"/>
    <w:rsid w:val="00BE7B7E"/>
    <w:rsid w:val="00BE7F19"/>
    <w:rsid w:val="00BF05E1"/>
    <w:rsid w:val="00BF0DD5"/>
    <w:rsid w:val="00BF1413"/>
    <w:rsid w:val="00BF19C4"/>
    <w:rsid w:val="00BF2F18"/>
    <w:rsid w:val="00BF2FC4"/>
    <w:rsid w:val="00BF3BAD"/>
    <w:rsid w:val="00BF3CBD"/>
    <w:rsid w:val="00BF3E9D"/>
    <w:rsid w:val="00BF3E9E"/>
    <w:rsid w:val="00BF3FA3"/>
    <w:rsid w:val="00BF411A"/>
    <w:rsid w:val="00BF423A"/>
    <w:rsid w:val="00BF4C2E"/>
    <w:rsid w:val="00BF5524"/>
    <w:rsid w:val="00BF5A7E"/>
    <w:rsid w:val="00BF6281"/>
    <w:rsid w:val="00BF6646"/>
    <w:rsid w:val="00BF6B45"/>
    <w:rsid w:val="00BF6C69"/>
    <w:rsid w:val="00C00B5F"/>
    <w:rsid w:val="00C00D58"/>
    <w:rsid w:val="00C01A20"/>
    <w:rsid w:val="00C020DA"/>
    <w:rsid w:val="00C027FC"/>
    <w:rsid w:val="00C02A15"/>
    <w:rsid w:val="00C02AE8"/>
    <w:rsid w:val="00C02C4F"/>
    <w:rsid w:val="00C0327F"/>
    <w:rsid w:val="00C0387E"/>
    <w:rsid w:val="00C059CB"/>
    <w:rsid w:val="00C05BA7"/>
    <w:rsid w:val="00C0649A"/>
    <w:rsid w:val="00C105DE"/>
    <w:rsid w:val="00C10FF2"/>
    <w:rsid w:val="00C118A3"/>
    <w:rsid w:val="00C123A1"/>
    <w:rsid w:val="00C13954"/>
    <w:rsid w:val="00C13B6B"/>
    <w:rsid w:val="00C157AF"/>
    <w:rsid w:val="00C16251"/>
    <w:rsid w:val="00C1747F"/>
    <w:rsid w:val="00C1795C"/>
    <w:rsid w:val="00C17C08"/>
    <w:rsid w:val="00C20E79"/>
    <w:rsid w:val="00C21E62"/>
    <w:rsid w:val="00C226E8"/>
    <w:rsid w:val="00C228DE"/>
    <w:rsid w:val="00C23273"/>
    <w:rsid w:val="00C233B8"/>
    <w:rsid w:val="00C23D0B"/>
    <w:rsid w:val="00C24F7C"/>
    <w:rsid w:val="00C254F1"/>
    <w:rsid w:val="00C25BEE"/>
    <w:rsid w:val="00C25C30"/>
    <w:rsid w:val="00C26106"/>
    <w:rsid w:val="00C26184"/>
    <w:rsid w:val="00C26D76"/>
    <w:rsid w:val="00C26F1C"/>
    <w:rsid w:val="00C26F3E"/>
    <w:rsid w:val="00C27247"/>
    <w:rsid w:val="00C2731A"/>
    <w:rsid w:val="00C275D4"/>
    <w:rsid w:val="00C27D30"/>
    <w:rsid w:val="00C30548"/>
    <w:rsid w:val="00C31D12"/>
    <w:rsid w:val="00C3228C"/>
    <w:rsid w:val="00C3280C"/>
    <w:rsid w:val="00C33BC8"/>
    <w:rsid w:val="00C3421B"/>
    <w:rsid w:val="00C352F9"/>
    <w:rsid w:val="00C356C1"/>
    <w:rsid w:val="00C35E26"/>
    <w:rsid w:val="00C3672A"/>
    <w:rsid w:val="00C36C28"/>
    <w:rsid w:val="00C3701E"/>
    <w:rsid w:val="00C40498"/>
    <w:rsid w:val="00C40819"/>
    <w:rsid w:val="00C4233A"/>
    <w:rsid w:val="00C42B07"/>
    <w:rsid w:val="00C44105"/>
    <w:rsid w:val="00C446A8"/>
    <w:rsid w:val="00C44DC2"/>
    <w:rsid w:val="00C44E70"/>
    <w:rsid w:val="00C461BF"/>
    <w:rsid w:val="00C4662F"/>
    <w:rsid w:val="00C50014"/>
    <w:rsid w:val="00C501C8"/>
    <w:rsid w:val="00C508EF"/>
    <w:rsid w:val="00C50E68"/>
    <w:rsid w:val="00C52C2C"/>
    <w:rsid w:val="00C53356"/>
    <w:rsid w:val="00C5443A"/>
    <w:rsid w:val="00C54D13"/>
    <w:rsid w:val="00C55880"/>
    <w:rsid w:val="00C55887"/>
    <w:rsid w:val="00C55CBD"/>
    <w:rsid w:val="00C55DAA"/>
    <w:rsid w:val="00C563CC"/>
    <w:rsid w:val="00C567AE"/>
    <w:rsid w:val="00C569A3"/>
    <w:rsid w:val="00C57517"/>
    <w:rsid w:val="00C60FF1"/>
    <w:rsid w:val="00C612C7"/>
    <w:rsid w:val="00C613B7"/>
    <w:rsid w:val="00C61512"/>
    <w:rsid w:val="00C61ADC"/>
    <w:rsid w:val="00C61ED0"/>
    <w:rsid w:val="00C638A8"/>
    <w:rsid w:val="00C63B50"/>
    <w:rsid w:val="00C6406B"/>
    <w:rsid w:val="00C644A6"/>
    <w:rsid w:val="00C64A66"/>
    <w:rsid w:val="00C64CE8"/>
    <w:rsid w:val="00C65932"/>
    <w:rsid w:val="00C65A50"/>
    <w:rsid w:val="00C65E9D"/>
    <w:rsid w:val="00C67061"/>
    <w:rsid w:val="00C67D1A"/>
    <w:rsid w:val="00C7017B"/>
    <w:rsid w:val="00C704B7"/>
    <w:rsid w:val="00C71D94"/>
    <w:rsid w:val="00C72211"/>
    <w:rsid w:val="00C729B2"/>
    <w:rsid w:val="00C72DFD"/>
    <w:rsid w:val="00C73155"/>
    <w:rsid w:val="00C7407E"/>
    <w:rsid w:val="00C740AD"/>
    <w:rsid w:val="00C7447E"/>
    <w:rsid w:val="00C746B5"/>
    <w:rsid w:val="00C74C5F"/>
    <w:rsid w:val="00C75088"/>
    <w:rsid w:val="00C753F6"/>
    <w:rsid w:val="00C75A95"/>
    <w:rsid w:val="00C75B3B"/>
    <w:rsid w:val="00C76852"/>
    <w:rsid w:val="00C76F9E"/>
    <w:rsid w:val="00C7767B"/>
    <w:rsid w:val="00C77B03"/>
    <w:rsid w:val="00C77D9C"/>
    <w:rsid w:val="00C7EC33"/>
    <w:rsid w:val="00C80DC8"/>
    <w:rsid w:val="00C81005"/>
    <w:rsid w:val="00C816A8"/>
    <w:rsid w:val="00C81EC7"/>
    <w:rsid w:val="00C81F12"/>
    <w:rsid w:val="00C826BC"/>
    <w:rsid w:val="00C82C3D"/>
    <w:rsid w:val="00C83DC5"/>
    <w:rsid w:val="00C84578"/>
    <w:rsid w:val="00C847AF"/>
    <w:rsid w:val="00C85A8B"/>
    <w:rsid w:val="00C860DD"/>
    <w:rsid w:val="00C86134"/>
    <w:rsid w:val="00C8752E"/>
    <w:rsid w:val="00C90067"/>
    <w:rsid w:val="00C901B4"/>
    <w:rsid w:val="00C90B17"/>
    <w:rsid w:val="00C9117A"/>
    <w:rsid w:val="00C911CE"/>
    <w:rsid w:val="00C9133F"/>
    <w:rsid w:val="00C91CB0"/>
    <w:rsid w:val="00C923C0"/>
    <w:rsid w:val="00C928BD"/>
    <w:rsid w:val="00C92C86"/>
    <w:rsid w:val="00C92E3D"/>
    <w:rsid w:val="00C92F49"/>
    <w:rsid w:val="00C93362"/>
    <w:rsid w:val="00C944BE"/>
    <w:rsid w:val="00C959C7"/>
    <w:rsid w:val="00C95DBA"/>
    <w:rsid w:val="00C96753"/>
    <w:rsid w:val="00C969C5"/>
    <w:rsid w:val="00C96E59"/>
    <w:rsid w:val="00C96F51"/>
    <w:rsid w:val="00C976EB"/>
    <w:rsid w:val="00C978F1"/>
    <w:rsid w:val="00C97EA2"/>
    <w:rsid w:val="00CA0F61"/>
    <w:rsid w:val="00CA1034"/>
    <w:rsid w:val="00CA2595"/>
    <w:rsid w:val="00CA3052"/>
    <w:rsid w:val="00CA3130"/>
    <w:rsid w:val="00CA35D6"/>
    <w:rsid w:val="00CA3806"/>
    <w:rsid w:val="00CA3ED0"/>
    <w:rsid w:val="00CA47EE"/>
    <w:rsid w:val="00CA4BDF"/>
    <w:rsid w:val="00CA5D41"/>
    <w:rsid w:val="00CA5D48"/>
    <w:rsid w:val="00CA607A"/>
    <w:rsid w:val="00CA69F1"/>
    <w:rsid w:val="00CA72D9"/>
    <w:rsid w:val="00CB00D4"/>
    <w:rsid w:val="00CB08C8"/>
    <w:rsid w:val="00CB0B3E"/>
    <w:rsid w:val="00CB14F9"/>
    <w:rsid w:val="00CB1680"/>
    <w:rsid w:val="00CB2540"/>
    <w:rsid w:val="00CB261F"/>
    <w:rsid w:val="00CB3318"/>
    <w:rsid w:val="00CB41C3"/>
    <w:rsid w:val="00CB45FA"/>
    <w:rsid w:val="00CB5336"/>
    <w:rsid w:val="00CB53C0"/>
    <w:rsid w:val="00CB5FAD"/>
    <w:rsid w:val="00CB6661"/>
    <w:rsid w:val="00CB6732"/>
    <w:rsid w:val="00CB6ABD"/>
    <w:rsid w:val="00CB6BB4"/>
    <w:rsid w:val="00CB6C6D"/>
    <w:rsid w:val="00CC05D0"/>
    <w:rsid w:val="00CC126D"/>
    <w:rsid w:val="00CC2078"/>
    <w:rsid w:val="00CC29AE"/>
    <w:rsid w:val="00CC3ABB"/>
    <w:rsid w:val="00CC3E02"/>
    <w:rsid w:val="00CC5CB2"/>
    <w:rsid w:val="00CC6B9F"/>
    <w:rsid w:val="00CC7D07"/>
    <w:rsid w:val="00CD01DB"/>
    <w:rsid w:val="00CD094E"/>
    <w:rsid w:val="00CD10B1"/>
    <w:rsid w:val="00CD13CF"/>
    <w:rsid w:val="00CD15C3"/>
    <w:rsid w:val="00CD1C40"/>
    <w:rsid w:val="00CD21B7"/>
    <w:rsid w:val="00CD3316"/>
    <w:rsid w:val="00CD38F0"/>
    <w:rsid w:val="00CD3EE5"/>
    <w:rsid w:val="00CD410B"/>
    <w:rsid w:val="00CD4D5D"/>
    <w:rsid w:val="00CD5018"/>
    <w:rsid w:val="00CD558F"/>
    <w:rsid w:val="00CD69A0"/>
    <w:rsid w:val="00CD6D74"/>
    <w:rsid w:val="00CD707F"/>
    <w:rsid w:val="00CD7168"/>
    <w:rsid w:val="00CD7BDA"/>
    <w:rsid w:val="00CE0116"/>
    <w:rsid w:val="00CE01F4"/>
    <w:rsid w:val="00CE0AE1"/>
    <w:rsid w:val="00CE0E02"/>
    <w:rsid w:val="00CE19B6"/>
    <w:rsid w:val="00CE1EFD"/>
    <w:rsid w:val="00CE25E3"/>
    <w:rsid w:val="00CE267D"/>
    <w:rsid w:val="00CE2752"/>
    <w:rsid w:val="00CE285C"/>
    <w:rsid w:val="00CE2942"/>
    <w:rsid w:val="00CE2B3A"/>
    <w:rsid w:val="00CE43E0"/>
    <w:rsid w:val="00CE44DA"/>
    <w:rsid w:val="00CE5972"/>
    <w:rsid w:val="00CE5D7B"/>
    <w:rsid w:val="00CE7005"/>
    <w:rsid w:val="00CF09E4"/>
    <w:rsid w:val="00CF0B8B"/>
    <w:rsid w:val="00CF0D89"/>
    <w:rsid w:val="00CF0F7A"/>
    <w:rsid w:val="00CF199D"/>
    <w:rsid w:val="00CF2581"/>
    <w:rsid w:val="00CF2F63"/>
    <w:rsid w:val="00CF4E56"/>
    <w:rsid w:val="00CF5152"/>
    <w:rsid w:val="00CF53F5"/>
    <w:rsid w:val="00CF5885"/>
    <w:rsid w:val="00CF5A85"/>
    <w:rsid w:val="00CF5A95"/>
    <w:rsid w:val="00CF6693"/>
    <w:rsid w:val="00CF7A5C"/>
    <w:rsid w:val="00CF7B6A"/>
    <w:rsid w:val="00CF7DAD"/>
    <w:rsid w:val="00D00331"/>
    <w:rsid w:val="00D00BA7"/>
    <w:rsid w:val="00D00DC2"/>
    <w:rsid w:val="00D01126"/>
    <w:rsid w:val="00D011EA"/>
    <w:rsid w:val="00D012D3"/>
    <w:rsid w:val="00D02171"/>
    <w:rsid w:val="00D02587"/>
    <w:rsid w:val="00D03382"/>
    <w:rsid w:val="00D038AC"/>
    <w:rsid w:val="00D03B48"/>
    <w:rsid w:val="00D04928"/>
    <w:rsid w:val="00D04AB2"/>
    <w:rsid w:val="00D056A2"/>
    <w:rsid w:val="00D05D05"/>
    <w:rsid w:val="00D06B63"/>
    <w:rsid w:val="00D07147"/>
    <w:rsid w:val="00D07FD3"/>
    <w:rsid w:val="00D1031B"/>
    <w:rsid w:val="00D10BD3"/>
    <w:rsid w:val="00D10EF6"/>
    <w:rsid w:val="00D114C3"/>
    <w:rsid w:val="00D11D53"/>
    <w:rsid w:val="00D1213B"/>
    <w:rsid w:val="00D12A9F"/>
    <w:rsid w:val="00D150C8"/>
    <w:rsid w:val="00D15DC2"/>
    <w:rsid w:val="00D16421"/>
    <w:rsid w:val="00D16593"/>
    <w:rsid w:val="00D17764"/>
    <w:rsid w:val="00D178E0"/>
    <w:rsid w:val="00D20C5C"/>
    <w:rsid w:val="00D21E06"/>
    <w:rsid w:val="00D22F1C"/>
    <w:rsid w:val="00D23214"/>
    <w:rsid w:val="00D237DF"/>
    <w:rsid w:val="00D23CFD"/>
    <w:rsid w:val="00D23DE9"/>
    <w:rsid w:val="00D25005"/>
    <w:rsid w:val="00D25A8D"/>
    <w:rsid w:val="00D25E4D"/>
    <w:rsid w:val="00D25F34"/>
    <w:rsid w:val="00D26A0C"/>
    <w:rsid w:val="00D26EA4"/>
    <w:rsid w:val="00D2700C"/>
    <w:rsid w:val="00D272E5"/>
    <w:rsid w:val="00D276E4"/>
    <w:rsid w:val="00D32B32"/>
    <w:rsid w:val="00D336B8"/>
    <w:rsid w:val="00D337A1"/>
    <w:rsid w:val="00D344D8"/>
    <w:rsid w:val="00D3473B"/>
    <w:rsid w:val="00D3499A"/>
    <w:rsid w:val="00D3536F"/>
    <w:rsid w:val="00D353B7"/>
    <w:rsid w:val="00D3542C"/>
    <w:rsid w:val="00D36B31"/>
    <w:rsid w:val="00D37365"/>
    <w:rsid w:val="00D3772A"/>
    <w:rsid w:val="00D3778B"/>
    <w:rsid w:val="00D37978"/>
    <w:rsid w:val="00D37F0C"/>
    <w:rsid w:val="00D4133C"/>
    <w:rsid w:val="00D41596"/>
    <w:rsid w:val="00D41D31"/>
    <w:rsid w:val="00D425BF"/>
    <w:rsid w:val="00D42A06"/>
    <w:rsid w:val="00D43927"/>
    <w:rsid w:val="00D43A72"/>
    <w:rsid w:val="00D440C9"/>
    <w:rsid w:val="00D44A45"/>
    <w:rsid w:val="00D455B2"/>
    <w:rsid w:val="00D46836"/>
    <w:rsid w:val="00D4709E"/>
    <w:rsid w:val="00D471A9"/>
    <w:rsid w:val="00D472E4"/>
    <w:rsid w:val="00D47710"/>
    <w:rsid w:val="00D47B67"/>
    <w:rsid w:val="00D51012"/>
    <w:rsid w:val="00D5114F"/>
    <w:rsid w:val="00D5132C"/>
    <w:rsid w:val="00D514B3"/>
    <w:rsid w:val="00D51A04"/>
    <w:rsid w:val="00D53079"/>
    <w:rsid w:val="00D53E99"/>
    <w:rsid w:val="00D53F84"/>
    <w:rsid w:val="00D5407D"/>
    <w:rsid w:val="00D551DF"/>
    <w:rsid w:val="00D5566A"/>
    <w:rsid w:val="00D56371"/>
    <w:rsid w:val="00D56944"/>
    <w:rsid w:val="00D56954"/>
    <w:rsid w:val="00D57D9E"/>
    <w:rsid w:val="00D60602"/>
    <w:rsid w:val="00D61D70"/>
    <w:rsid w:val="00D62E47"/>
    <w:rsid w:val="00D63475"/>
    <w:rsid w:val="00D639E6"/>
    <w:rsid w:val="00D646E8"/>
    <w:rsid w:val="00D64890"/>
    <w:rsid w:val="00D64C29"/>
    <w:rsid w:val="00D6551D"/>
    <w:rsid w:val="00D65E46"/>
    <w:rsid w:val="00D66CE7"/>
    <w:rsid w:val="00D70A58"/>
    <w:rsid w:val="00D71070"/>
    <w:rsid w:val="00D72103"/>
    <w:rsid w:val="00D7211C"/>
    <w:rsid w:val="00D7290B"/>
    <w:rsid w:val="00D73229"/>
    <w:rsid w:val="00D73CD3"/>
    <w:rsid w:val="00D73E6C"/>
    <w:rsid w:val="00D74565"/>
    <w:rsid w:val="00D74BF3"/>
    <w:rsid w:val="00D74C4C"/>
    <w:rsid w:val="00D753BE"/>
    <w:rsid w:val="00D75B2F"/>
    <w:rsid w:val="00D75C1C"/>
    <w:rsid w:val="00D75F2C"/>
    <w:rsid w:val="00D76615"/>
    <w:rsid w:val="00D76C68"/>
    <w:rsid w:val="00D77DB6"/>
    <w:rsid w:val="00D80252"/>
    <w:rsid w:val="00D806CF"/>
    <w:rsid w:val="00D808DB"/>
    <w:rsid w:val="00D818FF"/>
    <w:rsid w:val="00D8251C"/>
    <w:rsid w:val="00D82A24"/>
    <w:rsid w:val="00D82DB4"/>
    <w:rsid w:val="00D8393E"/>
    <w:rsid w:val="00D83B95"/>
    <w:rsid w:val="00D83C45"/>
    <w:rsid w:val="00D83D32"/>
    <w:rsid w:val="00D84080"/>
    <w:rsid w:val="00D840D1"/>
    <w:rsid w:val="00D84306"/>
    <w:rsid w:val="00D846CA"/>
    <w:rsid w:val="00D847FA"/>
    <w:rsid w:val="00D84A3C"/>
    <w:rsid w:val="00D85054"/>
    <w:rsid w:val="00D85301"/>
    <w:rsid w:val="00D862E4"/>
    <w:rsid w:val="00D87A9F"/>
    <w:rsid w:val="00D90076"/>
    <w:rsid w:val="00D907A2"/>
    <w:rsid w:val="00D92179"/>
    <w:rsid w:val="00D92690"/>
    <w:rsid w:val="00D9274C"/>
    <w:rsid w:val="00D934D8"/>
    <w:rsid w:val="00D93E65"/>
    <w:rsid w:val="00D94567"/>
    <w:rsid w:val="00D94982"/>
    <w:rsid w:val="00D95643"/>
    <w:rsid w:val="00D95E0D"/>
    <w:rsid w:val="00D9647E"/>
    <w:rsid w:val="00D968AC"/>
    <w:rsid w:val="00D9775D"/>
    <w:rsid w:val="00DA030A"/>
    <w:rsid w:val="00DA030E"/>
    <w:rsid w:val="00DA0498"/>
    <w:rsid w:val="00DA0782"/>
    <w:rsid w:val="00DA168A"/>
    <w:rsid w:val="00DA1F2A"/>
    <w:rsid w:val="00DA2151"/>
    <w:rsid w:val="00DA22E4"/>
    <w:rsid w:val="00DA2734"/>
    <w:rsid w:val="00DA2969"/>
    <w:rsid w:val="00DA382C"/>
    <w:rsid w:val="00DA3C49"/>
    <w:rsid w:val="00DA4328"/>
    <w:rsid w:val="00DA50F2"/>
    <w:rsid w:val="00DA5C32"/>
    <w:rsid w:val="00DA646D"/>
    <w:rsid w:val="00DA6607"/>
    <w:rsid w:val="00DA6C2B"/>
    <w:rsid w:val="00DA6D7B"/>
    <w:rsid w:val="00DA770E"/>
    <w:rsid w:val="00DB0BF5"/>
    <w:rsid w:val="00DB0CEC"/>
    <w:rsid w:val="00DB1185"/>
    <w:rsid w:val="00DB2291"/>
    <w:rsid w:val="00DB3549"/>
    <w:rsid w:val="00DB3878"/>
    <w:rsid w:val="00DB3C6E"/>
    <w:rsid w:val="00DB3D51"/>
    <w:rsid w:val="00DB4281"/>
    <w:rsid w:val="00DB42E8"/>
    <w:rsid w:val="00DB4468"/>
    <w:rsid w:val="00DB5B6F"/>
    <w:rsid w:val="00DB6805"/>
    <w:rsid w:val="00DB6956"/>
    <w:rsid w:val="00DB7133"/>
    <w:rsid w:val="00DB71A8"/>
    <w:rsid w:val="00DC00C2"/>
    <w:rsid w:val="00DC0208"/>
    <w:rsid w:val="00DC3B82"/>
    <w:rsid w:val="00DC3BAF"/>
    <w:rsid w:val="00DC465C"/>
    <w:rsid w:val="00DC4F6F"/>
    <w:rsid w:val="00DC58C9"/>
    <w:rsid w:val="00DC6E1E"/>
    <w:rsid w:val="00DC748D"/>
    <w:rsid w:val="00DC75B9"/>
    <w:rsid w:val="00DD0826"/>
    <w:rsid w:val="00DD1277"/>
    <w:rsid w:val="00DD1BE6"/>
    <w:rsid w:val="00DD2312"/>
    <w:rsid w:val="00DD2743"/>
    <w:rsid w:val="00DD4374"/>
    <w:rsid w:val="00DD473A"/>
    <w:rsid w:val="00DD522B"/>
    <w:rsid w:val="00DD5A50"/>
    <w:rsid w:val="00DD6502"/>
    <w:rsid w:val="00DD6E07"/>
    <w:rsid w:val="00DD714C"/>
    <w:rsid w:val="00DE09F9"/>
    <w:rsid w:val="00DE0B72"/>
    <w:rsid w:val="00DE0CDD"/>
    <w:rsid w:val="00DE1039"/>
    <w:rsid w:val="00DE1254"/>
    <w:rsid w:val="00DE1DF3"/>
    <w:rsid w:val="00DE2704"/>
    <w:rsid w:val="00DE2961"/>
    <w:rsid w:val="00DE29D7"/>
    <w:rsid w:val="00DE341B"/>
    <w:rsid w:val="00DE3681"/>
    <w:rsid w:val="00DE40EC"/>
    <w:rsid w:val="00DE4972"/>
    <w:rsid w:val="00DE4B4B"/>
    <w:rsid w:val="00DE4B85"/>
    <w:rsid w:val="00DE4E5D"/>
    <w:rsid w:val="00DE550B"/>
    <w:rsid w:val="00DE77E5"/>
    <w:rsid w:val="00DF02AC"/>
    <w:rsid w:val="00DF1704"/>
    <w:rsid w:val="00DF4CAB"/>
    <w:rsid w:val="00DF5129"/>
    <w:rsid w:val="00DF55DF"/>
    <w:rsid w:val="00DF5895"/>
    <w:rsid w:val="00DF58BA"/>
    <w:rsid w:val="00DF599A"/>
    <w:rsid w:val="00DF5A32"/>
    <w:rsid w:val="00DF61D8"/>
    <w:rsid w:val="00DF68FA"/>
    <w:rsid w:val="00E00477"/>
    <w:rsid w:val="00E0064C"/>
    <w:rsid w:val="00E0083E"/>
    <w:rsid w:val="00E00F96"/>
    <w:rsid w:val="00E024D2"/>
    <w:rsid w:val="00E030C9"/>
    <w:rsid w:val="00E04BD1"/>
    <w:rsid w:val="00E04F6E"/>
    <w:rsid w:val="00E05439"/>
    <w:rsid w:val="00E05F1D"/>
    <w:rsid w:val="00E0783F"/>
    <w:rsid w:val="00E07901"/>
    <w:rsid w:val="00E10534"/>
    <w:rsid w:val="00E10681"/>
    <w:rsid w:val="00E10E97"/>
    <w:rsid w:val="00E1100F"/>
    <w:rsid w:val="00E11231"/>
    <w:rsid w:val="00E11335"/>
    <w:rsid w:val="00E117F7"/>
    <w:rsid w:val="00E11DED"/>
    <w:rsid w:val="00E1239A"/>
    <w:rsid w:val="00E1308A"/>
    <w:rsid w:val="00E135AF"/>
    <w:rsid w:val="00E13CFC"/>
    <w:rsid w:val="00E14310"/>
    <w:rsid w:val="00E16E42"/>
    <w:rsid w:val="00E17444"/>
    <w:rsid w:val="00E17CF3"/>
    <w:rsid w:val="00E20A79"/>
    <w:rsid w:val="00E20D35"/>
    <w:rsid w:val="00E21ECD"/>
    <w:rsid w:val="00E22084"/>
    <w:rsid w:val="00E22767"/>
    <w:rsid w:val="00E22BBB"/>
    <w:rsid w:val="00E2449F"/>
    <w:rsid w:val="00E245A6"/>
    <w:rsid w:val="00E24EE7"/>
    <w:rsid w:val="00E25C2D"/>
    <w:rsid w:val="00E25E36"/>
    <w:rsid w:val="00E27631"/>
    <w:rsid w:val="00E2791D"/>
    <w:rsid w:val="00E30449"/>
    <w:rsid w:val="00E30F12"/>
    <w:rsid w:val="00E30FA2"/>
    <w:rsid w:val="00E31324"/>
    <w:rsid w:val="00E31A9B"/>
    <w:rsid w:val="00E320C1"/>
    <w:rsid w:val="00E32A1D"/>
    <w:rsid w:val="00E3364D"/>
    <w:rsid w:val="00E33788"/>
    <w:rsid w:val="00E33DAF"/>
    <w:rsid w:val="00E3410E"/>
    <w:rsid w:val="00E35B16"/>
    <w:rsid w:val="00E36127"/>
    <w:rsid w:val="00E3726D"/>
    <w:rsid w:val="00E37378"/>
    <w:rsid w:val="00E3756E"/>
    <w:rsid w:val="00E37892"/>
    <w:rsid w:val="00E3799B"/>
    <w:rsid w:val="00E4045B"/>
    <w:rsid w:val="00E407B6"/>
    <w:rsid w:val="00E40A71"/>
    <w:rsid w:val="00E40FE7"/>
    <w:rsid w:val="00E41650"/>
    <w:rsid w:val="00E418F6"/>
    <w:rsid w:val="00E41D60"/>
    <w:rsid w:val="00E420B0"/>
    <w:rsid w:val="00E42A3E"/>
    <w:rsid w:val="00E43E82"/>
    <w:rsid w:val="00E441C0"/>
    <w:rsid w:val="00E44F14"/>
    <w:rsid w:val="00E450B0"/>
    <w:rsid w:val="00E45A18"/>
    <w:rsid w:val="00E4646C"/>
    <w:rsid w:val="00E4683C"/>
    <w:rsid w:val="00E478F5"/>
    <w:rsid w:val="00E47D52"/>
    <w:rsid w:val="00E501E7"/>
    <w:rsid w:val="00E50B0C"/>
    <w:rsid w:val="00E518A1"/>
    <w:rsid w:val="00E519C2"/>
    <w:rsid w:val="00E519DA"/>
    <w:rsid w:val="00E51B67"/>
    <w:rsid w:val="00E51C6A"/>
    <w:rsid w:val="00E52833"/>
    <w:rsid w:val="00E5304B"/>
    <w:rsid w:val="00E53763"/>
    <w:rsid w:val="00E538AB"/>
    <w:rsid w:val="00E53A13"/>
    <w:rsid w:val="00E53E5F"/>
    <w:rsid w:val="00E5499A"/>
    <w:rsid w:val="00E54E03"/>
    <w:rsid w:val="00E54F4A"/>
    <w:rsid w:val="00E554B7"/>
    <w:rsid w:val="00E563F3"/>
    <w:rsid w:val="00E569CA"/>
    <w:rsid w:val="00E56D28"/>
    <w:rsid w:val="00E5714D"/>
    <w:rsid w:val="00E57808"/>
    <w:rsid w:val="00E57A45"/>
    <w:rsid w:val="00E57B0D"/>
    <w:rsid w:val="00E60856"/>
    <w:rsid w:val="00E613F6"/>
    <w:rsid w:val="00E617B2"/>
    <w:rsid w:val="00E61D03"/>
    <w:rsid w:val="00E63261"/>
    <w:rsid w:val="00E63383"/>
    <w:rsid w:val="00E63412"/>
    <w:rsid w:val="00E6347A"/>
    <w:rsid w:val="00E63E21"/>
    <w:rsid w:val="00E641CE"/>
    <w:rsid w:val="00E64ECE"/>
    <w:rsid w:val="00E65AF6"/>
    <w:rsid w:val="00E66849"/>
    <w:rsid w:val="00E67AC4"/>
    <w:rsid w:val="00E7010B"/>
    <w:rsid w:val="00E7093A"/>
    <w:rsid w:val="00E70BA3"/>
    <w:rsid w:val="00E7102D"/>
    <w:rsid w:val="00E7139A"/>
    <w:rsid w:val="00E7148B"/>
    <w:rsid w:val="00E71513"/>
    <w:rsid w:val="00E715CD"/>
    <w:rsid w:val="00E71BEB"/>
    <w:rsid w:val="00E72195"/>
    <w:rsid w:val="00E72235"/>
    <w:rsid w:val="00E729DF"/>
    <w:rsid w:val="00E72B84"/>
    <w:rsid w:val="00E7331C"/>
    <w:rsid w:val="00E7444C"/>
    <w:rsid w:val="00E74DE9"/>
    <w:rsid w:val="00E760D9"/>
    <w:rsid w:val="00E8003D"/>
    <w:rsid w:val="00E813ED"/>
    <w:rsid w:val="00E813FF"/>
    <w:rsid w:val="00E81995"/>
    <w:rsid w:val="00E8329C"/>
    <w:rsid w:val="00E83567"/>
    <w:rsid w:val="00E83F85"/>
    <w:rsid w:val="00E84814"/>
    <w:rsid w:val="00E8497D"/>
    <w:rsid w:val="00E84FBC"/>
    <w:rsid w:val="00E8578F"/>
    <w:rsid w:val="00E857C9"/>
    <w:rsid w:val="00E876BF"/>
    <w:rsid w:val="00E87C4A"/>
    <w:rsid w:val="00E87E79"/>
    <w:rsid w:val="00E90208"/>
    <w:rsid w:val="00E90397"/>
    <w:rsid w:val="00E90BDB"/>
    <w:rsid w:val="00E9160D"/>
    <w:rsid w:val="00E917F1"/>
    <w:rsid w:val="00E91B23"/>
    <w:rsid w:val="00E92407"/>
    <w:rsid w:val="00E9262A"/>
    <w:rsid w:val="00E927E9"/>
    <w:rsid w:val="00E92A81"/>
    <w:rsid w:val="00E93F5F"/>
    <w:rsid w:val="00E951B9"/>
    <w:rsid w:val="00E96C87"/>
    <w:rsid w:val="00EA017C"/>
    <w:rsid w:val="00EA01CE"/>
    <w:rsid w:val="00EA0A6E"/>
    <w:rsid w:val="00EA1852"/>
    <w:rsid w:val="00EA1D48"/>
    <w:rsid w:val="00EA283E"/>
    <w:rsid w:val="00EA3CBF"/>
    <w:rsid w:val="00EA3D5E"/>
    <w:rsid w:val="00EA5660"/>
    <w:rsid w:val="00EA6A93"/>
    <w:rsid w:val="00EA6C7E"/>
    <w:rsid w:val="00EA7CA6"/>
    <w:rsid w:val="00EB07D3"/>
    <w:rsid w:val="00EB1275"/>
    <w:rsid w:val="00EB19D5"/>
    <w:rsid w:val="00EB302D"/>
    <w:rsid w:val="00EB3DA4"/>
    <w:rsid w:val="00EB512C"/>
    <w:rsid w:val="00EB59DE"/>
    <w:rsid w:val="00EB5A15"/>
    <w:rsid w:val="00EB5CE0"/>
    <w:rsid w:val="00EB5E05"/>
    <w:rsid w:val="00EB6DB1"/>
    <w:rsid w:val="00EB7414"/>
    <w:rsid w:val="00EC0628"/>
    <w:rsid w:val="00EC0BD3"/>
    <w:rsid w:val="00EC1936"/>
    <w:rsid w:val="00EC1B98"/>
    <w:rsid w:val="00EC212C"/>
    <w:rsid w:val="00EC3999"/>
    <w:rsid w:val="00EC3A14"/>
    <w:rsid w:val="00EC40F4"/>
    <w:rsid w:val="00EC6507"/>
    <w:rsid w:val="00EC7407"/>
    <w:rsid w:val="00EC77F7"/>
    <w:rsid w:val="00ED027F"/>
    <w:rsid w:val="00ED08E0"/>
    <w:rsid w:val="00ED09F8"/>
    <w:rsid w:val="00ED0A35"/>
    <w:rsid w:val="00ED0E52"/>
    <w:rsid w:val="00ED16AD"/>
    <w:rsid w:val="00ED208B"/>
    <w:rsid w:val="00ED2129"/>
    <w:rsid w:val="00ED2689"/>
    <w:rsid w:val="00ED3242"/>
    <w:rsid w:val="00ED344A"/>
    <w:rsid w:val="00ED3E54"/>
    <w:rsid w:val="00ED3ECF"/>
    <w:rsid w:val="00ED4AF3"/>
    <w:rsid w:val="00ED5DA3"/>
    <w:rsid w:val="00ED627A"/>
    <w:rsid w:val="00ED634E"/>
    <w:rsid w:val="00ED67D5"/>
    <w:rsid w:val="00ED6D4F"/>
    <w:rsid w:val="00ED6E9E"/>
    <w:rsid w:val="00ED7001"/>
    <w:rsid w:val="00ED7035"/>
    <w:rsid w:val="00ED712A"/>
    <w:rsid w:val="00ED7A38"/>
    <w:rsid w:val="00EE0E27"/>
    <w:rsid w:val="00EE126F"/>
    <w:rsid w:val="00EE1745"/>
    <w:rsid w:val="00EE1B66"/>
    <w:rsid w:val="00EE2159"/>
    <w:rsid w:val="00EE2602"/>
    <w:rsid w:val="00EE269D"/>
    <w:rsid w:val="00EE2DA4"/>
    <w:rsid w:val="00EE3490"/>
    <w:rsid w:val="00EE3CAE"/>
    <w:rsid w:val="00EE4132"/>
    <w:rsid w:val="00EE443A"/>
    <w:rsid w:val="00EE4BCB"/>
    <w:rsid w:val="00EE5CED"/>
    <w:rsid w:val="00EE661B"/>
    <w:rsid w:val="00EE6840"/>
    <w:rsid w:val="00EE6DC8"/>
    <w:rsid w:val="00EE7827"/>
    <w:rsid w:val="00EE7B07"/>
    <w:rsid w:val="00EF0368"/>
    <w:rsid w:val="00EF0D96"/>
    <w:rsid w:val="00EF0E91"/>
    <w:rsid w:val="00EF110E"/>
    <w:rsid w:val="00EF114F"/>
    <w:rsid w:val="00EF118F"/>
    <w:rsid w:val="00EF1231"/>
    <w:rsid w:val="00EF14C7"/>
    <w:rsid w:val="00EF1764"/>
    <w:rsid w:val="00EF1932"/>
    <w:rsid w:val="00EF2511"/>
    <w:rsid w:val="00EF3804"/>
    <w:rsid w:val="00EF3B4B"/>
    <w:rsid w:val="00EF5B11"/>
    <w:rsid w:val="00EF6512"/>
    <w:rsid w:val="00EF671C"/>
    <w:rsid w:val="00EF6B86"/>
    <w:rsid w:val="00EF74B7"/>
    <w:rsid w:val="00EF7F42"/>
    <w:rsid w:val="00F00060"/>
    <w:rsid w:val="00F000D3"/>
    <w:rsid w:val="00F015C6"/>
    <w:rsid w:val="00F0214A"/>
    <w:rsid w:val="00F0281E"/>
    <w:rsid w:val="00F02992"/>
    <w:rsid w:val="00F0311A"/>
    <w:rsid w:val="00F04532"/>
    <w:rsid w:val="00F058E6"/>
    <w:rsid w:val="00F0681E"/>
    <w:rsid w:val="00F072DE"/>
    <w:rsid w:val="00F07323"/>
    <w:rsid w:val="00F07373"/>
    <w:rsid w:val="00F0772F"/>
    <w:rsid w:val="00F07E89"/>
    <w:rsid w:val="00F100DB"/>
    <w:rsid w:val="00F10B22"/>
    <w:rsid w:val="00F10B2A"/>
    <w:rsid w:val="00F10E1E"/>
    <w:rsid w:val="00F1110B"/>
    <w:rsid w:val="00F1127D"/>
    <w:rsid w:val="00F118A4"/>
    <w:rsid w:val="00F119B3"/>
    <w:rsid w:val="00F1233E"/>
    <w:rsid w:val="00F1392B"/>
    <w:rsid w:val="00F13B1B"/>
    <w:rsid w:val="00F13D70"/>
    <w:rsid w:val="00F13DD6"/>
    <w:rsid w:val="00F1408B"/>
    <w:rsid w:val="00F15160"/>
    <w:rsid w:val="00F16205"/>
    <w:rsid w:val="00F1633B"/>
    <w:rsid w:val="00F167E7"/>
    <w:rsid w:val="00F17060"/>
    <w:rsid w:val="00F172D8"/>
    <w:rsid w:val="00F17675"/>
    <w:rsid w:val="00F17830"/>
    <w:rsid w:val="00F17C1C"/>
    <w:rsid w:val="00F17D6E"/>
    <w:rsid w:val="00F2014E"/>
    <w:rsid w:val="00F2043B"/>
    <w:rsid w:val="00F20F35"/>
    <w:rsid w:val="00F21048"/>
    <w:rsid w:val="00F21825"/>
    <w:rsid w:val="00F21DC2"/>
    <w:rsid w:val="00F220E7"/>
    <w:rsid w:val="00F226FB"/>
    <w:rsid w:val="00F2290A"/>
    <w:rsid w:val="00F23329"/>
    <w:rsid w:val="00F242C1"/>
    <w:rsid w:val="00F247CE"/>
    <w:rsid w:val="00F251A2"/>
    <w:rsid w:val="00F26236"/>
    <w:rsid w:val="00F26367"/>
    <w:rsid w:val="00F2644B"/>
    <w:rsid w:val="00F264ED"/>
    <w:rsid w:val="00F267CA"/>
    <w:rsid w:val="00F26D03"/>
    <w:rsid w:val="00F2778E"/>
    <w:rsid w:val="00F278C1"/>
    <w:rsid w:val="00F30696"/>
    <w:rsid w:val="00F30C1A"/>
    <w:rsid w:val="00F30E8B"/>
    <w:rsid w:val="00F30EDE"/>
    <w:rsid w:val="00F30EE3"/>
    <w:rsid w:val="00F313E9"/>
    <w:rsid w:val="00F31568"/>
    <w:rsid w:val="00F3167E"/>
    <w:rsid w:val="00F3288D"/>
    <w:rsid w:val="00F335AE"/>
    <w:rsid w:val="00F335F6"/>
    <w:rsid w:val="00F33958"/>
    <w:rsid w:val="00F34D03"/>
    <w:rsid w:val="00F3576A"/>
    <w:rsid w:val="00F35B2B"/>
    <w:rsid w:val="00F35CEE"/>
    <w:rsid w:val="00F36329"/>
    <w:rsid w:val="00F36A57"/>
    <w:rsid w:val="00F37B26"/>
    <w:rsid w:val="00F40B47"/>
    <w:rsid w:val="00F40DE0"/>
    <w:rsid w:val="00F41AB5"/>
    <w:rsid w:val="00F439AD"/>
    <w:rsid w:val="00F43EC0"/>
    <w:rsid w:val="00F44087"/>
    <w:rsid w:val="00F44722"/>
    <w:rsid w:val="00F44D62"/>
    <w:rsid w:val="00F45280"/>
    <w:rsid w:val="00F45A2A"/>
    <w:rsid w:val="00F4664B"/>
    <w:rsid w:val="00F468FE"/>
    <w:rsid w:val="00F469E6"/>
    <w:rsid w:val="00F46E56"/>
    <w:rsid w:val="00F47281"/>
    <w:rsid w:val="00F476A1"/>
    <w:rsid w:val="00F51A47"/>
    <w:rsid w:val="00F533A3"/>
    <w:rsid w:val="00F54B6E"/>
    <w:rsid w:val="00F54FEF"/>
    <w:rsid w:val="00F55381"/>
    <w:rsid w:val="00F575D7"/>
    <w:rsid w:val="00F576F1"/>
    <w:rsid w:val="00F57E1A"/>
    <w:rsid w:val="00F59270"/>
    <w:rsid w:val="00F60DED"/>
    <w:rsid w:val="00F611CF"/>
    <w:rsid w:val="00F61550"/>
    <w:rsid w:val="00F615A9"/>
    <w:rsid w:val="00F62ABD"/>
    <w:rsid w:val="00F62DC9"/>
    <w:rsid w:val="00F6307D"/>
    <w:rsid w:val="00F639C2"/>
    <w:rsid w:val="00F63D09"/>
    <w:rsid w:val="00F64449"/>
    <w:rsid w:val="00F6463B"/>
    <w:rsid w:val="00F650B4"/>
    <w:rsid w:val="00F656D5"/>
    <w:rsid w:val="00F65BA0"/>
    <w:rsid w:val="00F65C1B"/>
    <w:rsid w:val="00F65EC6"/>
    <w:rsid w:val="00F6620F"/>
    <w:rsid w:val="00F667BB"/>
    <w:rsid w:val="00F70DE5"/>
    <w:rsid w:val="00F718BA"/>
    <w:rsid w:val="00F71D56"/>
    <w:rsid w:val="00F722CD"/>
    <w:rsid w:val="00F73366"/>
    <w:rsid w:val="00F750EA"/>
    <w:rsid w:val="00F7526B"/>
    <w:rsid w:val="00F76833"/>
    <w:rsid w:val="00F76BEE"/>
    <w:rsid w:val="00F80355"/>
    <w:rsid w:val="00F80DB1"/>
    <w:rsid w:val="00F8132B"/>
    <w:rsid w:val="00F822BA"/>
    <w:rsid w:val="00F827D2"/>
    <w:rsid w:val="00F82E0B"/>
    <w:rsid w:val="00F8366A"/>
    <w:rsid w:val="00F8387B"/>
    <w:rsid w:val="00F83D33"/>
    <w:rsid w:val="00F84725"/>
    <w:rsid w:val="00F85C06"/>
    <w:rsid w:val="00F862DE"/>
    <w:rsid w:val="00F866C8"/>
    <w:rsid w:val="00F87597"/>
    <w:rsid w:val="00F87C60"/>
    <w:rsid w:val="00F914E1"/>
    <w:rsid w:val="00F926E1"/>
    <w:rsid w:val="00F92805"/>
    <w:rsid w:val="00F937C4"/>
    <w:rsid w:val="00F946AC"/>
    <w:rsid w:val="00F950A3"/>
    <w:rsid w:val="00F95521"/>
    <w:rsid w:val="00F97205"/>
    <w:rsid w:val="00FA036A"/>
    <w:rsid w:val="00FA0C0A"/>
    <w:rsid w:val="00FA0CEC"/>
    <w:rsid w:val="00FA0E10"/>
    <w:rsid w:val="00FA11A4"/>
    <w:rsid w:val="00FA24C3"/>
    <w:rsid w:val="00FA27DB"/>
    <w:rsid w:val="00FA27DF"/>
    <w:rsid w:val="00FA2914"/>
    <w:rsid w:val="00FA2B66"/>
    <w:rsid w:val="00FA2E73"/>
    <w:rsid w:val="00FA302C"/>
    <w:rsid w:val="00FA37C3"/>
    <w:rsid w:val="00FA43B4"/>
    <w:rsid w:val="00FA5C55"/>
    <w:rsid w:val="00FA6106"/>
    <w:rsid w:val="00FA6CBD"/>
    <w:rsid w:val="00FA75BD"/>
    <w:rsid w:val="00FA79DC"/>
    <w:rsid w:val="00FA7A71"/>
    <w:rsid w:val="00FA7E5C"/>
    <w:rsid w:val="00FB0F12"/>
    <w:rsid w:val="00FB12CB"/>
    <w:rsid w:val="00FB1A1F"/>
    <w:rsid w:val="00FB1A3D"/>
    <w:rsid w:val="00FB1E81"/>
    <w:rsid w:val="00FB2005"/>
    <w:rsid w:val="00FB2431"/>
    <w:rsid w:val="00FB318E"/>
    <w:rsid w:val="00FB4A9C"/>
    <w:rsid w:val="00FB70C6"/>
    <w:rsid w:val="00FB7321"/>
    <w:rsid w:val="00FB7DE1"/>
    <w:rsid w:val="00FC0100"/>
    <w:rsid w:val="00FC0D7C"/>
    <w:rsid w:val="00FC1468"/>
    <w:rsid w:val="00FC1A5A"/>
    <w:rsid w:val="00FC2A38"/>
    <w:rsid w:val="00FC38A7"/>
    <w:rsid w:val="00FC38BB"/>
    <w:rsid w:val="00FC3A1F"/>
    <w:rsid w:val="00FC5E3A"/>
    <w:rsid w:val="00FC70EB"/>
    <w:rsid w:val="00FC7CF2"/>
    <w:rsid w:val="00FD0FBD"/>
    <w:rsid w:val="00FD221F"/>
    <w:rsid w:val="00FD330F"/>
    <w:rsid w:val="00FD351D"/>
    <w:rsid w:val="00FD388F"/>
    <w:rsid w:val="00FD4289"/>
    <w:rsid w:val="00FD435A"/>
    <w:rsid w:val="00FD4669"/>
    <w:rsid w:val="00FD4914"/>
    <w:rsid w:val="00FD5489"/>
    <w:rsid w:val="00FD59AE"/>
    <w:rsid w:val="00FD5C72"/>
    <w:rsid w:val="00FD5E6A"/>
    <w:rsid w:val="00FD67FF"/>
    <w:rsid w:val="00FD6917"/>
    <w:rsid w:val="00FD6F08"/>
    <w:rsid w:val="00FE008E"/>
    <w:rsid w:val="00FE038C"/>
    <w:rsid w:val="00FE0D7E"/>
    <w:rsid w:val="00FE0F71"/>
    <w:rsid w:val="00FE1879"/>
    <w:rsid w:val="00FE18AC"/>
    <w:rsid w:val="00FE26D4"/>
    <w:rsid w:val="00FE2F95"/>
    <w:rsid w:val="00FE58E1"/>
    <w:rsid w:val="00FE591B"/>
    <w:rsid w:val="00FE6966"/>
    <w:rsid w:val="00FE75A5"/>
    <w:rsid w:val="00FE7B9A"/>
    <w:rsid w:val="00FE7D76"/>
    <w:rsid w:val="00FF0B77"/>
    <w:rsid w:val="00FF178B"/>
    <w:rsid w:val="00FF18B8"/>
    <w:rsid w:val="00FF1AD2"/>
    <w:rsid w:val="00FF1DDA"/>
    <w:rsid w:val="00FF2264"/>
    <w:rsid w:val="00FF2360"/>
    <w:rsid w:val="00FF31DD"/>
    <w:rsid w:val="00FF350D"/>
    <w:rsid w:val="00FF3C81"/>
    <w:rsid w:val="00FF3FD7"/>
    <w:rsid w:val="00FF4548"/>
    <w:rsid w:val="00FF4D9A"/>
    <w:rsid w:val="00FF5BF6"/>
    <w:rsid w:val="00FF6341"/>
    <w:rsid w:val="00FF6349"/>
    <w:rsid w:val="00FF6476"/>
    <w:rsid w:val="00FF6A4A"/>
    <w:rsid w:val="00FF6AAB"/>
    <w:rsid w:val="00FF763D"/>
    <w:rsid w:val="00FF7683"/>
    <w:rsid w:val="00FF7729"/>
    <w:rsid w:val="01096173"/>
    <w:rsid w:val="0112D6FD"/>
    <w:rsid w:val="013EAC15"/>
    <w:rsid w:val="014038C6"/>
    <w:rsid w:val="0152776E"/>
    <w:rsid w:val="016838A1"/>
    <w:rsid w:val="0169295C"/>
    <w:rsid w:val="0169F376"/>
    <w:rsid w:val="017A8175"/>
    <w:rsid w:val="0187F6C9"/>
    <w:rsid w:val="0190A397"/>
    <w:rsid w:val="01953623"/>
    <w:rsid w:val="01A15862"/>
    <w:rsid w:val="01A7551E"/>
    <w:rsid w:val="01B9BB9F"/>
    <w:rsid w:val="01DF489F"/>
    <w:rsid w:val="01ED5079"/>
    <w:rsid w:val="0208EB2E"/>
    <w:rsid w:val="0218EB43"/>
    <w:rsid w:val="021C13D1"/>
    <w:rsid w:val="021DEA42"/>
    <w:rsid w:val="021FA340"/>
    <w:rsid w:val="0239F45B"/>
    <w:rsid w:val="02537E33"/>
    <w:rsid w:val="029C4FA5"/>
    <w:rsid w:val="029EC300"/>
    <w:rsid w:val="02A7472A"/>
    <w:rsid w:val="02A87512"/>
    <w:rsid w:val="02AEA75E"/>
    <w:rsid w:val="02AF1798"/>
    <w:rsid w:val="02B88C89"/>
    <w:rsid w:val="02C4BA76"/>
    <w:rsid w:val="02D01B14"/>
    <w:rsid w:val="02ED9BE5"/>
    <w:rsid w:val="0304AE22"/>
    <w:rsid w:val="0304F9BD"/>
    <w:rsid w:val="0309803B"/>
    <w:rsid w:val="0317522A"/>
    <w:rsid w:val="03207E8A"/>
    <w:rsid w:val="03278CAD"/>
    <w:rsid w:val="032A9CE7"/>
    <w:rsid w:val="032F4BE7"/>
    <w:rsid w:val="0337C51A"/>
    <w:rsid w:val="033F66E5"/>
    <w:rsid w:val="03420F85"/>
    <w:rsid w:val="034FBE87"/>
    <w:rsid w:val="035A08F2"/>
    <w:rsid w:val="037A1A58"/>
    <w:rsid w:val="03829C7F"/>
    <w:rsid w:val="0382A0A6"/>
    <w:rsid w:val="0391C01E"/>
    <w:rsid w:val="039896B4"/>
    <w:rsid w:val="039C3D5A"/>
    <w:rsid w:val="03D6E9DE"/>
    <w:rsid w:val="03DF2A8A"/>
    <w:rsid w:val="03E6D502"/>
    <w:rsid w:val="03E9F198"/>
    <w:rsid w:val="03EFDDDD"/>
    <w:rsid w:val="040EAECB"/>
    <w:rsid w:val="041E88A2"/>
    <w:rsid w:val="0422750A"/>
    <w:rsid w:val="04264259"/>
    <w:rsid w:val="0427BA67"/>
    <w:rsid w:val="044579B8"/>
    <w:rsid w:val="0445BCCD"/>
    <w:rsid w:val="04461557"/>
    <w:rsid w:val="044BC7B2"/>
    <w:rsid w:val="045C0C91"/>
    <w:rsid w:val="046CFB6B"/>
    <w:rsid w:val="046E53ED"/>
    <w:rsid w:val="046EB6D8"/>
    <w:rsid w:val="0470769F"/>
    <w:rsid w:val="04769CED"/>
    <w:rsid w:val="0479B78D"/>
    <w:rsid w:val="048A3DD6"/>
    <w:rsid w:val="04A2FBBE"/>
    <w:rsid w:val="04AE44B9"/>
    <w:rsid w:val="04B6B239"/>
    <w:rsid w:val="04C66D48"/>
    <w:rsid w:val="04DCB27F"/>
    <w:rsid w:val="04EB170C"/>
    <w:rsid w:val="04FCC25C"/>
    <w:rsid w:val="0521D900"/>
    <w:rsid w:val="053776B0"/>
    <w:rsid w:val="05487E49"/>
    <w:rsid w:val="054E2922"/>
    <w:rsid w:val="054E80C6"/>
    <w:rsid w:val="056B6431"/>
    <w:rsid w:val="058A3C0F"/>
    <w:rsid w:val="059639A3"/>
    <w:rsid w:val="05ADCAB0"/>
    <w:rsid w:val="05B00B6F"/>
    <w:rsid w:val="05BA6BA9"/>
    <w:rsid w:val="05C407BB"/>
    <w:rsid w:val="05D3C6EC"/>
    <w:rsid w:val="05D6F508"/>
    <w:rsid w:val="05EB3A02"/>
    <w:rsid w:val="05F7DCF2"/>
    <w:rsid w:val="060F3446"/>
    <w:rsid w:val="0614E9B7"/>
    <w:rsid w:val="061C2873"/>
    <w:rsid w:val="0630F01A"/>
    <w:rsid w:val="0632957F"/>
    <w:rsid w:val="064DF298"/>
    <w:rsid w:val="06521237"/>
    <w:rsid w:val="065718DB"/>
    <w:rsid w:val="06586F09"/>
    <w:rsid w:val="066414BA"/>
    <w:rsid w:val="066ABB71"/>
    <w:rsid w:val="068F794D"/>
    <w:rsid w:val="069BBBA8"/>
    <w:rsid w:val="06C9D495"/>
    <w:rsid w:val="06CE015D"/>
    <w:rsid w:val="06D38992"/>
    <w:rsid w:val="06DD5E3E"/>
    <w:rsid w:val="06DF4CA9"/>
    <w:rsid w:val="06E29F6F"/>
    <w:rsid w:val="06E4EB21"/>
    <w:rsid w:val="06F71010"/>
    <w:rsid w:val="06F7AB29"/>
    <w:rsid w:val="06FADBE2"/>
    <w:rsid w:val="071C0C82"/>
    <w:rsid w:val="0722552D"/>
    <w:rsid w:val="0722698E"/>
    <w:rsid w:val="07229D08"/>
    <w:rsid w:val="07260C70"/>
    <w:rsid w:val="0728F1F7"/>
    <w:rsid w:val="072E1A54"/>
    <w:rsid w:val="073A1F05"/>
    <w:rsid w:val="073E77AC"/>
    <w:rsid w:val="07414451"/>
    <w:rsid w:val="0747CACB"/>
    <w:rsid w:val="075545B1"/>
    <w:rsid w:val="076935E2"/>
    <w:rsid w:val="076ED400"/>
    <w:rsid w:val="07825D6F"/>
    <w:rsid w:val="0790D357"/>
    <w:rsid w:val="079852A3"/>
    <w:rsid w:val="07B0067B"/>
    <w:rsid w:val="07C20C21"/>
    <w:rsid w:val="07D6A320"/>
    <w:rsid w:val="07D9C204"/>
    <w:rsid w:val="07DDBF36"/>
    <w:rsid w:val="07EEE6B2"/>
    <w:rsid w:val="0811BBDE"/>
    <w:rsid w:val="0813BE2A"/>
    <w:rsid w:val="0816828C"/>
    <w:rsid w:val="081CDBB2"/>
    <w:rsid w:val="084CAEBE"/>
    <w:rsid w:val="0858830E"/>
    <w:rsid w:val="085A11F5"/>
    <w:rsid w:val="08634BFF"/>
    <w:rsid w:val="0867F3C8"/>
    <w:rsid w:val="087E306A"/>
    <w:rsid w:val="0892073D"/>
    <w:rsid w:val="08A1E87E"/>
    <w:rsid w:val="08B0A1FA"/>
    <w:rsid w:val="08C5F9BF"/>
    <w:rsid w:val="08C75DAF"/>
    <w:rsid w:val="08CC0666"/>
    <w:rsid w:val="08EEEC4E"/>
    <w:rsid w:val="08FBC32D"/>
    <w:rsid w:val="08FC9607"/>
    <w:rsid w:val="0908BB4A"/>
    <w:rsid w:val="090F0B76"/>
    <w:rsid w:val="0925695C"/>
    <w:rsid w:val="09301DC0"/>
    <w:rsid w:val="0933D9EC"/>
    <w:rsid w:val="094A8D70"/>
    <w:rsid w:val="09546215"/>
    <w:rsid w:val="095F16AF"/>
    <w:rsid w:val="09627009"/>
    <w:rsid w:val="0962D71C"/>
    <w:rsid w:val="09646F25"/>
    <w:rsid w:val="096B0BCF"/>
    <w:rsid w:val="099EEB51"/>
    <w:rsid w:val="09C4765C"/>
    <w:rsid w:val="09C58BD0"/>
    <w:rsid w:val="09D0337F"/>
    <w:rsid w:val="09D7FAE7"/>
    <w:rsid w:val="09D8D2A5"/>
    <w:rsid w:val="09E7168D"/>
    <w:rsid w:val="09E90E43"/>
    <w:rsid w:val="09EEDDC5"/>
    <w:rsid w:val="0A0A1E0C"/>
    <w:rsid w:val="0A0B0164"/>
    <w:rsid w:val="0A0B7B4E"/>
    <w:rsid w:val="0A11EEAF"/>
    <w:rsid w:val="0A1585AC"/>
    <w:rsid w:val="0A1F5EC9"/>
    <w:rsid w:val="0A279AEF"/>
    <w:rsid w:val="0A373B08"/>
    <w:rsid w:val="0A39E806"/>
    <w:rsid w:val="0A44C25A"/>
    <w:rsid w:val="0A4C725B"/>
    <w:rsid w:val="0A4C914C"/>
    <w:rsid w:val="0A55547D"/>
    <w:rsid w:val="0A55DF37"/>
    <w:rsid w:val="0A60E65B"/>
    <w:rsid w:val="0A6917C5"/>
    <w:rsid w:val="0A71BA0D"/>
    <w:rsid w:val="0A90F7C8"/>
    <w:rsid w:val="0AA59461"/>
    <w:rsid w:val="0AB70A07"/>
    <w:rsid w:val="0AB84B4A"/>
    <w:rsid w:val="0AC0BEBA"/>
    <w:rsid w:val="0AC1A6C9"/>
    <w:rsid w:val="0AC53CEB"/>
    <w:rsid w:val="0AC9C9AA"/>
    <w:rsid w:val="0AD988DB"/>
    <w:rsid w:val="0AE42136"/>
    <w:rsid w:val="0AE61FEF"/>
    <w:rsid w:val="0AF5C0B4"/>
    <w:rsid w:val="0AFD66A6"/>
    <w:rsid w:val="0B0B1BAE"/>
    <w:rsid w:val="0B14C7A0"/>
    <w:rsid w:val="0B2163BB"/>
    <w:rsid w:val="0B275B7F"/>
    <w:rsid w:val="0B6173BB"/>
    <w:rsid w:val="0B705736"/>
    <w:rsid w:val="0B731990"/>
    <w:rsid w:val="0B7B9F80"/>
    <w:rsid w:val="0B94B2A7"/>
    <w:rsid w:val="0BA88A9C"/>
    <w:rsid w:val="0BB0AF4B"/>
    <w:rsid w:val="0BB433F8"/>
    <w:rsid w:val="0BB72D26"/>
    <w:rsid w:val="0BB765BE"/>
    <w:rsid w:val="0BD363E6"/>
    <w:rsid w:val="0BDEC192"/>
    <w:rsid w:val="0BFFA3AB"/>
    <w:rsid w:val="0C238566"/>
    <w:rsid w:val="0C23D591"/>
    <w:rsid w:val="0C486CC8"/>
    <w:rsid w:val="0C4ECFCD"/>
    <w:rsid w:val="0C53D5EC"/>
    <w:rsid w:val="0C5D772A"/>
    <w:rsid w:val="0C601BE1"/>
    <w:rsid w:val="0C701390"/>
    <w:rsid w:val="0C79D611"/>
    <w:rsid w:val="0C82489C"/>
    <w:rsid w:val="0CA2AC91"/>
    <w:rsid w:val="0CA893A4"/>
    <w:rsid w:val="0CBB5274"/>
    <w:rsid w:val="0CCC9EEA"/>
    <w:rsid w:val="0CDB6665"/>
    <w:rsid w:val="0CED6F9F"/>
    <w:rsid w:val="0CFBE35A"/>
    <w:rsid w:val="0D045BCC"/>
    <w:rsid w:val="0D04CDD0"/>
    <w:rsid w:val="0D05014A"/>
    <w:rsid w:val="0D0F9BA9"/>
    <w:rsid w:val="0D1E84BC"/>
    <w:rsid w:val="0D34DB9D"/>
    <w:rsid w:val="0D60DA89"/>
    <w:rsid w:val="0D6507CE"/>
    <w:rsid w:val="0D7E2718"/>
    <w:rsid w:val="0D81BB1B"/>
    <w:rsid w:val="0D82A2E6"/>
    <w:rsid w:val="0D831E61"/>
    <w:rsid w:val="0D83FE94"/>
    <w:rsid w:val="0D8BCB07"/>
    <w:rsid w:val="0DA55B4C"/>
    <w:rsid w:val="0DAA7612"/>
    <w:rsid w:val="0DB4D9F9"/>
    <w:rsid w:val="0DC54220"/>
    <w:rsid w:val="0DC55944"/>
    <w:rsid w:val="0DC8E7B9"/>
    <w:rsid w:val="0DCF9D34"/>
    <w:rsid w:val="0DD345AF"/>
    <w:rsid w:val="0DDD3523"/>
    <w:rsid w:val="0DE0DC55"/>
    <w:rsid w:val="0DE3EB1F"/>
    <w:rsid w:val="0DE7D30F"/>
    <w:rsid w:val="0DEFC31E"/>
    <w:rsid w:val="0DF15A05"/>
    <w:rsid w:val="0E033113"/>
    <w:rsid w:val="0E044627"/>
    <w:rsid w:val="0E12B3DE"/>
    <w:rsid w:val="0E27C31B"/>
    <w:rsid w:val="0E2ACC61"/>
    <w:rsid w:val="0E306393"/>
    <w:rsid w:val="0E400A77"/>
    <w:rsid w:val="0E4233DA"/>
    <w:rsid w:val="0E448BC7"/>
    <w:rsid w:val="0E5658B7"/>
    <w:rsid w:val="0E5DAE95"/>
    <w:rsid w:val="0E78D78B"/>
    <w:rsid w:val="0E7B3650"/>
    <w:rsid w:val="0E84236D"/>
    <w:rsid w:val="0E9BE82B"/>
    <w:rsid w:val="0E9F8C09"/>
    <w:rsid w:val="0EB9610E"/>
    <w:rsid w:val="0EC0CF76"/>
    <w:rsid w:val="0ED9BB03"/>
    <w:rsid w:val="0EDB7BBA"/>
    <w:rsid w:val="0EDC1AAE"/>
    <w:rsid w:val="0EE1AD68"/>
    <w:rsid w:val="0EE35BCB"/>
    <w:rsid w:val="0EEB6B1E"/>
    <w:rsid w:val="0EFAA8C8"/>
    <w:rsid w:val="0F17F8AF"/>
    <w:rsid w:val="0F18337D"/>
    <w:rsid w:val="0F22F1D9"/>
    <w:rsid w:val="0F2B4E11"/>
    <w:rsid w:val="0F2D5CDE"/>
    <w:rsid w:val="0F339F13"/>
    <w:rsid w:val="0F390BDB"/>
    <w:rsid w:val="0F3CE33C"/>
    <w:rsid w:val="0F44D9EA"/>
    <w:rsid w:val="0F453846"/>
    <w:rsid w:val="0F45E672"/>
    <w:rsid w:val="0F5D60A6"/>
    <w:rsid w:val="0F755DF1"/>
    <w:rsid w:val="0F788FB7"/>
    <w:rsid w:val="0F7A3B1F"/>
    <w:rsid w:val="0F7DF4F5"/>
    <w:rsid w:val="0F8D2A66"/>
    <w:rsid w:val="0F9517EC"/>
    <w:rsid w:val="0FB83D5F"/>
    <w:rsid w:val="0FC467E4"/>
    <w:rsid w:val="0FC59A6F"/>
    <w:rsid w:val="0FC75D4C"/>
    <w:rsid w:val="0FCC4D90"/>
    <w:rsid w:val="0FCE4B6D"/>
    <w:rsid w:val="0FD7091A"/>
    <w:rsid w:val="0FD82244"/>
    <w:rsid w:val="0FE05C28"/>
    <w:rsid w:val="0FE838C3"/>
    <w:rsid w:val="0FEFD4A3"/>
    <w:rsid w:val="0FF4D4DE"/>
    <w:rsid w:val="0FFA1027"/>
    <w:rsid w:val="100837CA"/>
    <w:rsid w:val="100A8318"/>
    <w:rsid w:val="1030E162"/>
    <w:rsid w:val="10312FEF"/>
    <w:rsid w:val="1033D135"/>
    <w:rsid w:val="104E7B85"/>
    <w:rsid w:val="105263A6"/>
    <w:rsid w:val="105C86CA"/>
    <w:rsid w:val="10622B34"/>
    <w:rsid w:val="1066FCBE"/>
    <w:rsid w:val="107FC48D"/>
    <w:rsid w:val="108CA82A"/>
    <w:rsid w:val="10AAB9D9"/>
    <w:rsid w:val="10BABD2B"/>
    <w:rsid w:val="10BBD2D0"/>
    <w:rsid w:val="10D10BA4"/>
    <w:rsid w:val="10D8D9E0"/>
    <w:rsid w:val="10DBB366"/>
    <w:rsid w:val="10DF553F"/>
    <w:rsid w:val="110082D9"/>
    <w:rsid w:val="110715BD"/>
    <w:rsid w:val="110DFB91"/>
    <w:rsid w:val="110E4A66"/>
    <w:rsid w:val="1112593B"/>
    <w:rsid w:val="1114D5E5"/>
    <w:rsid w:val="111ADE8A"/>
    <w:rsid w:val="111CB6CF"/>
    <w:rsid w:val="111D1A85"/>
    <w:rsid w:val="11239860"/>
    <w:rsid w:val="112E87DF"/>
    <w:rsid w:val="1134133F"/>
    <w:rsid w:val="114FA9CE"/>
    <w:rsid w:val="1159199E"/>
    <w:rsid w:val="1169422B"/>
    <w:rsid w:val="117074CF"/>
    <w:rsid w:val="11789AEF"/>
    <w:rsid w:val="11807016"/>
    <w:rsid w:val="1190A53F"/>
    <w:rsid w:val="1190D792"/>
    <w:rsid w:val="1195E088"/>
    <w:rsid w:val="11A7A555"/>
    <w:rsid w:val="11B2F3DF"/>
    <w:rsid w:val="11B51F5B"/>
    <w:rsid w:val="11BE455A"/>
    <w:rsid w:val="11C86112"/>
    <w:rsid w:val="11D295F3"/>
    <w:rsid w:val="11D8BBEE"/>
    <w:rsid w:val="11E207ED"/>
    <w:rsid w:val="11E6DB52"/>
    <w:rsid w:val="11E749F4"/>
    <w:rsid w:val="11F115C3"/>
    <w:rsid w:val="11F38475"/>
    <w:rsid w:val="11F75E66"/>
    <w:rsid w:val="11FB24AD"/>
    <w:rsid w:val="11FF00E6"/>
    <w:rsid w:val="11FF375A"/>
    <w:rsid w:val="121662F1"/>
    <w:rsid w:val="121BC96F"/>
    <w:rsid w:val="121BCDC8"/>
    <w:rsid w:val="123649AF"/>
    <w:rsid w:val="1241C7DD"/>
    <w:rsid w:val="1260B801"/>
    <w:rsid w:val="12731019"/>
    <w:rsid w:val="127795AF"/>
    <w:rsid w:val="1279945A"/>
    <w:rsid w:val="127D92E9"/>
    <w:rsid w:val="1286F19D"/>
    <w:rsid w:val="128A2363"/>
    <w:rsid w:val="12A1F0D3"/>
    <w:rsid w:val="12A6D014"/>
    <w:rsid w:val="12AD812F"/>
    <w:rsid w:val="12C9CEA3"/>
    <w:rsid w:val="12CB07C8"/>
    <w:rsid w:val="12CCB8AE"/>
    <w:rsid w:val="12CE4912"/>
    <w:rsid w:val="12D71AED"/>
    <w:rsid w:val="12FB77A4"/>
    <w:rsid w:val="132AA79E"/>
    <w:rsid w:val="13710D6A"/>
    <w:rsid w:val="13746284"/>
    <w:rsid w:val="1378C3A7"/>
    <w:rsid w:val="137E9F3E"/>
    <w:rsid w:val="137F034B"/>
    <w:rsid w:val="139B9CA9"/>
    <w:rsid w:val="13A93201"/>
    <w:rsid w:val="13B1694B"/>
    <w:rsid w:val="13D28485"/>
    <w:rsid w:val="13D4C36A"/>
    <w:rsid w:val="13D67501"/>
    <w:rsid w:val="13E0A712"/>
    <w:rsid w:val="13F5BCBF"/>
    <w:rsid w:val="14122EFD"/>
    <w:rsid w:val="141ADA1A"/>
    <w:rsid w:val="1432D669"/>
    <w:rsid w:val="1456D236"/>
    <w:rsid w:val="146321A5"/>
    <w:rsid w:val="1474F25F"/>
    <w:rsid w:val="147599C5"/>
    <w:rsid w:val="147F73C8"/>
    <w:rsid w:val="1489FBCA"/>
    <w:rsid w:val="148E4254"/>
    <w:rsid w:val="14912E80"/>
    <w:rsid w:val="149A8D19"/>
    <w:rsid w:val="14BC1F45"/>
    <w:rsid w:val="14C4A84E"/>
    <w:rsid w:val="14C4D83A"/>
    <w:rsid w:val="14CD814A"/>
    <w:rsid w:val="14F34756"/>
    <w:rsid w:val="15184404"/>
    <w:rsid w:val="1523621D"/>
    <w:rsid w:val="153BA659"/>
    <w:rsid w:val="153C0FEE"/>
    <w:rsid w:val="155530B5"/>
    <w:rsid w:val="155C7C1A"/>
    <w:rsid w:val="1566C23B"/>
    <w:rsid w:val="1574CE58"/>
    <w:rsid w:val="15779684"/>
    <w:rsid w:val="1583012C"/>
    <w:rsid w:val="159268B4"/>
    <w:rsid w:val="159547EF"/>
    <w:rsid w:val="15986755"/>
    <w:rsid w:val="159AEBEB"/>
    <w:rsid w:val="15ADD6C7"/>
    <w:rsid w:val="15AFEF60"/>
    <w:rsid w:val="15CB4348"/>
    <w:rsid w:val="15D28FBD"/>
    <w:rsid w:val="15D40E1C"/>
    <w:rsid w:val="15E0DD3B"/>
    <w:rsid w:val="15E136CA"/>
    <w:rsid w:val="15FFABF3"/>
    <w:rsid w:val="1606E252"/>
    <w:rsid w:val="161B7CAA"/>
    <w:rsid w:val="16212AB0"/>
    <w:rsid w:val="162502DD"/>
    <w:rsid w:val="1628468D"/>
    <w:rsid w:val="163F6021"/>
    <w:rsid w:val="1641DF84"/>
    <w:rsid w:val="16434DF7"/>
    <w:rsid w:val="164F81E7"/>
    <w:rsid w:val="165374B2"/>
    <w:rsid w:val="1682D31C"/>
    <w:rsid w:val="16866FD1"/>
    <w:rsid w:val="16905698"/>
    <w:rsid w:val="169AF319"/>
    <w:rsid w:val="16A6EAE5"/>
    <w:rsid w:val="16A938DC"/>
    <w:rsid w:val="16AA98CD"/>
    <w:rsid w:val="16C36640"/>
    <w:rsid w:val="16DA02AC"/>
    <w:rsid w:val="16DD4F03"/>
    <w:rsid w:val="16F84765"/>
    <w:rsid w:val="1710EC21"/>
    <w:rsid w:val="171534C8"/>
    <w:rsid w:val="171B9C3B"/>
    <w:rsid w:val="1727A88C"/>
    <w:rsid w:val="174C69E0"/>
    <w:rsid w:val="174EFE7D"/>
    <w:rsid w:val="17500354"/>
    <w:rsid w:val="1750B7FB"/>
    <w:rsid w:val="1791E182"/>
    <w:rsid w:val="17921491"/>
    <w:rsid w:val="17968893"/>
    <w:rsid w:val="1797CF7C"/>
    <w:rsid w:val="17BF43AB"/>
    <w:rsid w:val="17CC2460"/>
    <w:rsid w:val="17D3776C"/>
    <w:rsid w:val="17D4AA9B"/>
    <w:rsid w:val="17D69B88"/>
    <w:rsid w:val="17F429B4"/>
    <w:rsid w:val="17FAD055"/>
    <w:rsid w:val="17FD32C4"/>
    <w:rsid w:val="180D26B2"/>
    <w:rsid w:val="181349AF"/>
    <w:rsid w:val="181A7433"/>
    <w:rsid w:val="182BD99B"/>
    <w:rsid w:val="18328A24"/>
    <w:rsid w:val="1834854C"/>
    <w:rsid w:val="1839C86E"/>
    <w:rsid w:val="183E18D1"/>
    <w:rsid w:val="1842C426"/>
    <w:rsid w:val="1852746E"/>
    <w:rsid w:val="187A2148"/>
    <w:rsid w:val="1894AC66"/>
    <w:rsid w:val="189910C6"/>
    <w:rsid w:val="189E6DC4"/>
    <w:rsid w:val="18B37A42"/>
    <w:rsid w:val="18B87BCC"/>
    <w:rsid w:val="18BDBC44"/>
    <w:rsid w:val="18C6C5C4"/>
    <w:rsid w:val="18D21E49"/>
    <w:rsid w:val="18EEC4B9"/>
    <w:rsid w:val="18FD5944"/>
    <w:rsid w:val="1906D680"/>
    <w:rsid w:val="190AAB91"/>
    <w:rsid w:val="190FAD08"/>
    <w:rsid w:val="1916E534"/>
    <w:rsid w:val="19244D5B"/>
    <w:rsid w:val="193EFF79"/>
    <w:rsid w:val="194AC745"/>
    <w:rsid w:val="194B4CB2"/>
    <w:rsid w:val="194BCD6F"/>
    <w:rsid w:val="19607358"/>
    <w:rsid w:val="1963C6DC"/>
    <w:rsid w:val="1969E82C"/>
    <w:rsid w:val="196CB336"/>
    <w:rsid w:val="1978D974"/>
    <w:rsid w:val="19913E02"/>
    <w:rsid w:val="19B70796"/>
    <w:rsid w:val="19CED579"/>
    <w:rsid w:val="19EB4F93"/>
    <w:rsid w:val="19EC83AD"/>
    <w:rsid w:val="19EE1EB1"/>
    <w:rsid w:val="19F02AD3"/>
    <w:rsid w:val="19F21475"/>
    <w:rsid w:val="1A189D23"/>
    <w:rsid w:val="1A1EC530"/>
    <w:rsid w:val="1A331AE8"/>
    <w:rsid w:val="1A373EC2"/>
    <w:rsid w:val="1A381015"/>
    <w:rsid w:val="1A3FB06A"/>
    <w:rsid w:val="1A49FD79"/>
    <w:rsid w:val="1A529C39"/>
    <w:rsid w:val="1A66C426"/>
    <w:rsid w:val="1A676D7D"/>
    <w:rsid w:val="1A67C33F"/>
    <w:rsid w:val="1A6A4E0F"/>
    <w:rsid w:val="1A6EAAD1"/>
    <w:rsid w:val="1A817D36"/>
    <w:rsid w:val="1A81894B"/>
    <w:rsid w:val="1A8F6CB1"/>
    <w:rsid w:val="1A941829"/>
    <w:rsid w:val="1A977ACB"/>
    <w:rsid w:val="1A9C6318"/>
    <w:rsid w:val="1AAE71D3"/>
    <w:rsid w:val="1AB1C8B7"/>
    <w:rsid w:val="1AC182C3"/>
    <w:rsid w:val="1ADD332A"/>
    <w:rsid w:val="1AE16D60"/>
    <w:rsid w:val="1AF7D6BA"/>
    <w:rsid w:val="1AFF3E73"/>
    <w:rsid w:val="1B10DCAC"/>
    <w:rsid w:val="1B140854"/>
    <w:rsid w:val="1B172FD8"/>
    <w:rsid w:val="1B25C352"/>
    <w:rsid w:val="1B25D896"/>
    <w:rsid w:val="1B376F82"/>
    <w:rsid w:val="1B378785"/>
    <w:rsid w:val="1B3A2FAD"/>
    <w:rsid w:val="1B50A234"/>
    <w:rsid w:val="1B52A1D5"/>
    <w:rsid w:val="1B59D625"/>
    <w:rsid w:val="1B89EF12"/>
    <w:rsid w:val="1B94A36C"/>
    <w:rsid w:val="1BA41CDA"/>
    <w:rsid w:val="1BB1C20A"/>
    <w:rsid w:val="1BB76FA7"/>
    <w:rsid w:val="1BC430A4"/>
    <w:rsid w:val="1BC49646"/>
    <w:rsid w:val="1BCF4FF0"/>
    <w:rsid w:val="1BE58F53"/>
    <w:rsid w:val="1BF8E8DB"/>
    <w:rsid w:val="1BFE6686"/>
    <w:rsid w:val="1C01824F"/>
    <w:rsid w:val="1C12221B"/>
    <w:rsid w:val="1C19CD13"/>
    <w:rsid w:val="1C3E5DED"/>
    <w:rsid w:val="1C515C45"/>
    <w:rsid w:val="1C6BC8C2"/>
    <w:rsid w:val="1C6DD2A4"/>
    <w:rsid w:val="1C95F591"/>
    <w:rsid w:val="1C9E366E"/>
    <w:rsid w:val="1CA5B6D3"/>
    <w:rsid w:val="1CABF4D2"/>
    <w:rsid w:val="1CCFF6D0"/>
    <w:rsid w:val="1CD75EBD"/>
    <w:rsid w:val="1CDBDC19"/>
    <w:rsid w:val="1CE913BD"/>
    <w:rsid w:val="1CEEC23A"/>
    <w:rsid w:val="1D08F9A2"/>
    <w:rsid w:val="1D095D2D"/>
    <w:rsid w:val="1D0D5CA6"/>
    <w:rsid w:val="1D120B11"/>
    <w:rsid w:val="1D1A29CE"/>
    <w:rsid w:val="1D252D43"/>
    <w:rsid w:val="1D2B7876"/>
    <w:rsid w:val="1D2D87B5"/>
    <w:rsid w:val="1D454252"/>
    <w:rsid w:val="1D478D1F"/>
    <w:rsid w:val="1D4AC178"/>
    <w:rsid w:val="1D56695D"/>
    <w:rsid w:val="1D636D67"/>
    <w:rsid w:val="1D8E292A"/>
    <w:rsid w:val="1D95ED73"/>
    <w:rsid w:val="1DA2435E"/>
    <w:rsid w:val="1DAE00CF"/>
    <w:rsid w:val="1DB8FFCA"/>
    <w:rsid w:val="1DC45207"/>
    <w:rsid w:val="1DD77251"/>
    <w:rsid w:val="1DDAFB1F"/>
    <w:rsid w:val="1DE5B6D0"/>
    <w:rsid w:val="1DFB73B4"/>
    <w:rsid w:val="1DFD86FB"/>
    <w:rsid w:val="1E037E12"/>
    <w:rsid w:val="1E0948F6"/>
    <w:rsid w:val="1E0D6C43"/>
    <w:rsid w:val="1E0E9D7C"/>
    <w:rsid w:val="1E1117AC"/>
    <w:rsid w:val="1E198266"/>
    <w:rsid w:val="1E1E1A3A"/>
    <w:rsid w:val="1E36D4E0"/>
    <w:rsid w:val="1E38EEB7"/>
    <w:rsid w:val="1E3D31EC"/>
    <w:rsid w:val="1E4D5F71"/>
    <w:rsid w:val="1E4E5FDC"/>
    <w:rsid w:val="1E5649B7"/>
    <w:rsid w:val="1E676747"/>
    <w:rsid w:val="1E6F2847"/>
    <w:rsid w:val="1E71B1B2"/>
    <w:rsid w:val="1E766341"/>
    <w:rsid w:val="1E7E9B63"/>
    <w:rsid w:val="1E81923E"/>
    <w:rsid w:val="1E89784E"/>
    <w:rsid w:val="1E9A8BE7"/>
    <w:rsid w:val="1E9CC862"/>
    <w:rsid w:val="1E9EAF34"/>
    <w:rsid w:val="1EC18FD4"/>
    <w:rsid w:val="1EC2C873"/>
    <w:rsid w:val="1EEA3C80"/>
    <w:rsid w:val="1F309A80"/>
    <w:rsid w:val="1F37544A"/>
    <w:rsid w:val="1F6ADB53"/>
    <w:rsid w:val="1F6C117D"/>
    <w:rsid w:val="1F8E84AB"/>
    <w:rsid w:val="1F91389F"/>
    <w:rsid w:val="1F925DB8"/>
    <w:rsid w:val="1FA36984"/>
    <w:rsid w:val="1FA458BC"/>
    <w:rsid w:val="1FA93693"/>
    <w:rsid w:val="1FE03241"/>
    <w:rsid w:val="2003E605"/>
    <w:rsid w:val="20049421"/>
    <w:rsid w:val="200AF8A8"/>
    <w:rsid w:val="2015420C"/>
    <w:rsid w:val="2017726F"/>
    <w:rsid w:val="201B6A61"/>
    <w:rsid w:val="2020F790"/>
    <w:rsid w:val="20241357"/>
    <w:rsid w:val="2026AF66"/>
    <w:rsid w:val="202ADFF2"/>
    <w:rsid w:val="202D4748"/>
    <w:rsid w:val="205D6035"/>
    <w:rsid w:val="206B55EC"/>
    <w:rsid w:val="206C8CD5"/>
    <w:rsid w:val="2075D6B4"/>
    <w:rsid w:val="2079DF0D"/>
    <w:rsid w:val="2083D761"/>
    <w:rsid w:val="209F5797"/>
    <w:rsid w:val="20A601BD"/>
    <w:rsid w:val="20BA87AF"/>
    <w:rsid w:val="20D1D7A9"/>
    <w:rsid w:val="20DC98B6"/>
    <w:rsid w:val="20E5933E"/>
    <w:rsid w:val="20E6DB5D"/>
    <w:rsid w:val="20E6EEE6"/>
    <w:rsid w:val="20E78531"/>
    <w:rsid w:val="20F3B2CF"/>
    <w:rsid w:val="211601F4"/>
    <w:rsid w:val="211ADCA2"/>
    <w:rsid w:val="2124CD68"/>
    <w:rsid w:val="212858D3"/>
    <w:rsid w:val="212E53F4"/>
    <w:rsid w:val="21436E05"/>
    <w:rsid w:val="216C8CD6"/>
    <w:rsid w:val="2177D7F3"/>
    <w:rsid w:val="217E1318"/>
    <w:rsid w:val="217E2526"/>
    <w:rsid w:val="2182BC90"/>
    <w:rsid w:val="21835BC2"/>
    <w:rsid w:val="21938416"/>
    <w:rsid w:val="21993063"/>
    <w:rsid w:val="21A6C909"/>
    <w:rsid w:val="21A7B3DA"/>
    <w:rsid w:val="21B4D7D5"/>
    <w:rsid w:val="21B7DCD2"/>
    <w:rsid w:val="21B93882"/>
    <w:rsid w:val="21CAFED4"/>
    <w:rsid w:val="21DD8C39"/>
    <w:rsid w:val="21E64DDC"/>
    <w:rsid w:val="220EC5D6"/>
    <w:rsid w:val="2215EFD5"/>
    <w:rsid w:val="22218082"/>
    <w:rsid w:val="222CA9E5"/>
    <w:rsid w:val="22331819"/>
    <w:rsid w:val="224B0441"/>
    <w:rsid w:val="224BBF8D"/>
    <w:rsid w:val="225EAAAA"/>
    <w:rsid w:val="225EAE80"/>
    <w:rsid w:val="225F4830"/>
    <w:rsid w:val="2270B9F5"/>
    <w:rsid w:val="227328E8"/>
    <w:rsid w:val="227C6526"/>
    <w:rsid w:val="22903B46"/>
    <w:rsid w:val="22B22ADB"/>
    <w:rsid w:val="22B66F9A"/>
    <w:rsid w:val="22C90F1A"/>
    <w:rsid w:val="22DDB52E"/>
    <w:rsid w:val="22FBA7F6"/>
    <w:rsid w:val="23003C26"/>
    <w:rsid w:val="23073980"/>
    <w:rsid w:val="231AE7DA"/>
    <w:rsid w:val="232794EF"/>
    <w:rsid w:val="2329061B"/>
    <w:rsid w:val="233FB3B3"/>
    <w:rsid w:val="2350C1E6"/>
    <w:rsid w:val="23594C89"/>
    <w:rsid w:val="238385A0"/>
    <w:rsid w:val="2399973D"/>
    <w:rsid w:val="23B5F9C2"/>
    <w:rsid w:val="23C5A2D3"/>
    <w:rsid w:val="23C7FB95"/>
    <w:rsid w:val="23CC3791"/>
    <w:rsid w:val="23CC8F49"/>
    <w:rsid w:val="240355B9"/>
    <w:rsid w:val="2409786B"/>
    <w:rsid w:val="240E7C22"/>
    <w:rsid w:val="240EF949"/>
    <w:rsid w:val="24191C2D"/>
    <w:rsid w:val="243B7254"/>
    <w:rsid w:val="24478986"/>
    <w:rsid w:val="2449BF49"/>
    <w:rsid w:val="24563C0A"/>
    <w:rsid w:val="2460FD87"/>
    <w:rsid w:val="24645BB0"/>
    <w:rsid w:val="246A87F7"/>
    <w:rsid w:val="24729CCF"/>
    <w:rsid w:val="2488EA08"/>
    <w:rsid w:val="24A292B7"/>
    <w:rsid w:val="24BCA0F5"/>
    <w:rsid w:val="24CA017B"/>
    <w:rsid w:val="24CA9787"/>
    <w:rsid w:val="24DCA564"/>
    <w:rsid w:val="24DDD906"/>
    <w:rsid w:val="24F405E1"/>
    <w:rsid w:val="24F52DFD"/>
    <w:rsid w:val="24FF1275"/>
    <w:rsid w:val="250C09E6"/>
    <w:rsid w:val="251CDBC6"/>
    <w:rsid w:val="252C4319"/>
    <w:rsid w:val="2537146D"/>
    <w:rsid w:val="253F7BF3"/>
    <w:rsid w:val="254EF192"/>
    <w:rsid w:val="2559B7A9"/>
    <w:rsid w:val="255E62F2"/>
    <w:rsid w:val="2567891E"/>
    <w:rsid w:val="256CA91E"/>
    <w:rsid w:val="2570A701"/>
    <w:rsid w:val="2577E6D5"/>
    <w:rsid w:val="257972E0"/>
    <w:rsid w:val="25882B21"/>
    <w:rsid w:val="2591A14D"/>
    <w:rsid w:val="25A48BAB"/>
    <w:rsid w:val="25C7782E"/>
    <w:rsid w:val="25C8795D"/>
    <w:rsid w:val="25CDFAEA"/>
    <w:rsid w:val="25E14F53"/>
    <w:rsid w:val="260358E6"/>
    <w:rsid w:val="2606D0F9"/>
    <w:rsid w:val="262CE402"/>
    <w:rsid w:val="2634CB50"/>
    <w:rsid w:val="2637CE10"/>
    <w:rsid w:val="263852C2"/>
    <w:rsid w:val="263CB169"/>
    <w:rsid w:val="265971C1"/>
    <w:rsid w:val="267A3A2C"/>
    <w:rsid w:val="268CA9A5"/>
    <w:rsid w:val="268D0CE7"/>
    <w:rsid w:val="26953B27"/>
    <w:rsid w:val="2695BEE8"/>
    <w:rsid w:val="26A4964C"/>
    <w:rsid w:val="26A5461B"/>
    <w:rsid w:val="26ABAAB5"/>
    <w:rsid w:val="26B6D8A3"/>
    <w:rsid w:val="26D203D6"/>
    <w:rsid w:val="26D47294"/>
    <w:rsid w:val="26E92E66"/>
    <w:rsid w:val="26F1D178"/>
    <w:rsid w:val="26F517D0"/>
    <w:rsid w:val="26FB938E"/>
    <w:rsid w:val="2702D43B"/>
    <w:rsid w:val="2710D3A7"/>
    <w:rsid w:val="27154341"/>
    <w:rsid w:val="273CA334"/>
    <w:rsid w:val="2790E146"/>
    <w:rsid w:val="27AE7B69"/>
    <w:rsid w:val="27B33D2E"/>
    <w:rsid w:val="27B424AC"/>
    <w:rsid w:val="27C53ADD"/>
    <w:rsid w:val="27C54AA4"/>
    <w:rsid w:val="27D773FA"/>
    <w:rsid w:val="27DC53DD"/>
    <w:rsid w:val="27E80447"/>
    <w:rsid w:val="27F9B787"/>
    <w:rsid w:val="27FDBE46"/>
    <w:rsid w:val="280A709F"/>
    <w:rsid w:val="281A97C9"/>
    <w:rsid w:val="281B23AE"/>
    <w:rsid w:val="2821FEEA"/>
    <w:rsid w:val="28227D4A"/>
    <w:rsid w:val="28230E0A"/>
    <w:rsid w:val="2841167C"/>
    <w:rsid w:val="285B3919"/>
    <w:rsid w:val="285F9379"/>
    <w:rsid w:val="2873FFCB"/>
    <w:rsid w:val="28823448"/>
    <w:rsid w:val="2893BCB9"/>
    <w:rsid w:val="28B27E0D"/>
    <w:rsid w:val="28BA15A1"/>
    <w:rsid w:val="28C3C513"/>
    <w:rsid w:val="28C8EE4B"/>
    <w:rsid w:val="28C92A68"/>
    <w:rsid w:val="28CA0C58"/>
    <w:rsid w:val="28D77CC6"/>
    <w:rsid w:val="2904E883"/>
    <w:rsid w:val="290ADBBF"/>
    <w:rsid w:val="2917753C"/>
    <w:rsid w:val="291BD5CF"/>
    <w:rsid w:val="29208516"/>
    <w:rsid w:val="292FD212"/>
    <w:rsid w:val="2947DD28"/>
    <w:rsid w:val="295C5B2B"/>
    <w:rsid w:val="299A95CE"/>
    <w:rsid w:val="29B9A8EA"/>
    <w:rsid w:val="29BEDE6B"/>
    <w:rsid w:val="29CCC2DA"/>
    <w:rsid w:val="29CD2B60"/>
    <w:rsid w:val="29D5E880"/>
    <w:rsid w:val="29DD1009"/>
    <w:rsid w:val="29F0D745"/>
    <w:rsid w:val="29FDF215"/>
    <w:rsid w:val="2A07D197"/>
    <w:rsid w:val="2A0C3001"/>
    <w:rsid w:val="2A0DCCBD"/>
    <w:rsid w:val="2A136FF5"/>
    <w:rsid w:val="2A1EF407"/>
    <w:rsid w:val="2A2F7445"/>
    <w:rsid w:val="2A3FBB03"/>
    <w:rsid w:val="2A58C59C"/>
    <w:rsid w:val="2A6CAC32"/>
    <w:rsid w:val="2A7C3626"/>
    <w:rsid w:val="2A90D638"/>
    <w:rsid w:val="2A9FD870"/>
    <w:rsid w:val="2AA1244F"/>
    <w:rsid w:val="2AB646C1"/>
    <w:rsid w:val="2AC88208"/>
    <w:rsid w:val="2AD64B04"/>
    <w:rsid w:val="2ADED7C1"/>
    <w:rsid w:val="2AEF4FEC"/>
    <w:rsid w:val="2AF5C88E"/>
    <w:rsid w:val="2AF8557C"/>
    <w:rsid w:val="2B05E0F6"/>
    <w:rsid w:val="2B087F79"/>
    <w:rsid w:val="2B0CAA24"/>
    <w:rsid w:val="2B155B91"/>
    <w:rsid w:val="2B15BFAA"/>
    <w:rsid w:val="2B2CE2E4"/>
    <w:rsid w:val="2B2ED82D"/>
    <w:rsid w:val="2B321FC2"/>
    <w:rsid w:val="2B33FD37"/>
    <w:rsid w:val="2B469DCB"/>
    <w:rsid w:val="2B4DAB4F"/>
    <w:rsid w:val="2B55C460"/>
    <w:rsid w:val="2B561698"/>
    <w:rsid w:val="2B795AD8"/>
    <w:rsid w:val="2B79FAB0"/>
    <w:rsid w:val="2B85BA92"/>
    <w:rsid w:val="2B86F157"/>
    <w:rsid w:val="2B8BA22E"/>
    <w:rsid w:val="2B9E68CD"/>
    <w:rsid w:val="2BA708FE"/>
    <w:rsid w:val="2BA80062"/>
    <w:rsid w:val="2BB86532"/>
    <w:rsid w:val="2BDCBCE6"/>
    <w:rsid w:val="2BE4D932"/>
    <w:rsid w:val="2BED0219"/>
    <w:rsid w:val="2BFCEA5F"/>
    <w:rsid w:val="2BFE1259"/>
    <w:rsid w:val="2C00E2D1"/>
    <w:rsid w:val="2C1ACD39"/>
    <w:rsid w:val="2C276AC1"/>
    <w:rsid w:val="2C2845E5"/>
    <w:rsid w:val="2C2DAD2B"/>
    <w:rsid w:val="2C30EAF0"/>
    <w:rsid w:val="2C3CBFAD"/>
    <w:rsid w:val="2C4A5B39"/>
    <w:rsid w:val="2C5351D4"/>
    <w:rsid w:val="2C578528"/>
    <w:rsid w:val="2C5B7E15"/>
    <w:rsid w:val="2C5D7970"/>
    <w:rsid w:val="2C6378FE"/>
    <w:rsid w:val="2C7B3F9A"/>
    <w:rsid w:val="2CA0B538"/>
    <w:rsid w:val="2CAED379"/>
    <w:rsid w:val="2CB3A44E"/>
    <w:rsid w:val="2CC00B70"/>
    <w:rsid w:val="2CC9EECC"/>
    <w:rsid w:val="2CE26E2C"/>
    <w:rsid w:val="2CE97BB0"/>
    <w:rsid w:val="2CF70A1F"/>
    <w:rsid w:val="2CF7E274"/>
    <w:rsid w:val="2D02054F"/>
    <w:rsid w:val="2D0909A4"/>
    <w:rsid w:val="2D0CB55C"/>
    <w:rsid w:val="2D15E352"/>
    <w:rsid w:val="2D173C35"/>
    <w:rsid w:val="2D316334"/>
    <w:rsid w:val="2D355973"/>
    <w:rsid w:val="2D3B281D"/>
    <w:rsid w:val="2D3F9FAB"/>
    <w:rsid w:val="2D3FFB70"/>
    <w:rsid w:val="2D44419A"/>
    <w:rsid w:val="2D5417A6"/>
    <w:rsid w:val="2D5B44EF"/>
    <w:rsid w:val="2D5D1B19"/>
    <w:rsid w:val="2D645954"/>
    <w:rsid w:val="2D899648"/>
    <w:rsid w:val="2D9F3ECB"/>
    <w:rsid w:val="2DA02BDE"/>
    <w:rsid w:val="2DA70871"/>
    <w:rsid w:val="2DAAEDE9"/>
    <w:rsid w:val="2DACD544"/>
    <w:rsid w:val="2DB488B2"/>
    <w:rsid w:val="2DB8325E"/>
    <w:rsid w:val="2DBDFD37"/>
    <w:rsid w:val="2DD273F2"/>
    <w:rsid w:val="2DDF3B2E"/>
    <w:rsid w:val="2DF2DAB9"/>
    <w:rsid w:val="2DF3A722"/>
    <w:rsid w:val="2DF62ADE"/>
    <w:rsid w:val="2DF86CCA"/>
    <w:rsid w:val="2E0DC992"/>
    <w:rsid w:val="2E1AD939"/>
    <w:rsid w:val="2E2C96ED"/>
    <w:rsid w:val="2E2FDD4E"/>
    <w:rsid w:val="2E36373D"/>
    <w:rsid w:val="2E581C47"/>
    <w:rsid w:val="2E5FD028"/>
    <w:rsid w:val="2E669B26"/>
    <w:rsid w:val="2E929227"/>
    <w:rsid w:val="2EA74959"/>
    <w:rsid w:val="2EA79AB1"/>
    <w:rsid w:val="2EB48166"/>
    <w:rsid w:val="2EB840C7"/>
    <w:rsid w:val="2ECA1426"/>
    <w:rsid w:val="2EE2D832"/>
    <w:rsid w:val="2F1A1112"/>
    <w:rsid w:val="2F2109C4"/>
    <w:rsid w:val="2F663950"/>
    <w:rsid w:val="2F668FD4"/>
    <w:rsid w:val="2F6E0653"/>
    <w:rsid w:val="2F858DA5"/>
    <w:rsid w:val="2F942859"/>
    <w:rsid w:val="2FA6AF1F"/>
    <w:rsid w:val="2FBB93BA"/>
    <w:rsid w:val="2FCDD2A4"/>
    <w:rsid w:val="2FE35850"/>
    <w:rsid w:val="30018F8E"/>
    <w:rsid w:val="3013FE9D"/>
    <w:rsid w:val="30212978"/>
    <w:rsid w:val="30259E1B"/>
    <w:rsid w:val="302D10CF"/>
    <w:rsid w:val="3032303B"/>
    <w:rsid w:val="303A813D"/>
    <w:rsid w:val="30436B12"/>
    <w:rsid w:val="30538EEF"/>
    <w:rsid w:val="305AC5C0"/>
    <w:rsid w:val="306459AF"/>
    <w:rsid w:val="3065051A"/>
    <w:rsid w:val="3066A48E"/>
    <w:rsid w:val="3074EAB3"/>
    <w:rsid w:val="30770836"/>
    <w:rsid w:val="307B8FB2"/>
    <w:rsid w:val="30B29234"/>
    <w:rsid w:val="30BE54B3"/>
    <w:rsid w:val="30C0130F"/>
    <w:rsid w:val="30C09F92"/>
    <w:rsid w:val="30D14D89"/>
    <w:rsid w:val="30D53468"/>
    <w:rsid w:val="30DC7DFF"/>
    <w:rsid w:val="30E9A055"/>
    <w:rsid w:val="30EA9B21"/>
    <w:rsid w:val="30F0CEDA"/>
    <w:rsid w:val="30F3F379"/>
    <w:rsid w:val="3133DF9B"/>
    <w:rsid w:val="3140EB90"/>
    <w:rsid w:val="31590FDC"/>
    <w:rsid w:val="317C5A29"/>
    <w:rsid w:val="31895D41"/>
    <w:rsid w:val="318A3A82"/>
    <w:rsid w:val="31959821"/>
    <w:rsid w:val="3195F580"/>
    <w:rsid w:val="3196FA57"/>
    <w:rsid w:val="31BE3384"/>
    <w:rsid w:val="31EC17A1"/>
    <w:rsid w:val="31F85C5A"/>
    <w:rsid w:val="320460CB"/>
    <w:rsid w:val="321741E6"/>
    <w:rsid w:val="3228B0C2"/>
    <w:rsid w:val="3232B251"/>
    <w:rsid w:val="3237CA77"/>
    <w:rsid w:val="32392FFC"/>
    <w:rsid w:val="32435B48"/>
    <w:rsid w:val="3246DEFE"/>
    <w:rsid w:val="324EB6A6"/>
    <w:rsid w:val="32557B2F"/>
    <w:rsid w:val="32614DD9"/>
    <w:rsid w:val="326D33C5"/>
    <w:rsid w:val="32716F35"/>
    <w:rsid w:val="32791FF2"/>
    <w:rsid w:val="327F7E7A"/>
    <w:rsid w:val="328FE75B"/>
    <w:rsid w:val="32AAEA55"/>
    <w:rsid w:val="32BA565D"/>
    <w:rsid w:val="32C29358"/>
    <w:rsid w:val="32C52784"/>
    <w:rsid w:val="32C80756"/>
    <w:rsid w:val="32CB2BC4"/>
    <w:rsid w:val="32DDC29C"/>
    <w:rsid w:val="33058E5C"/>
    <w:rsid w:val="33072209"/>
    <w:rsid w:val="33077DF0"/>
    <w:rsid w:val="3310F914"/>
    <w:rsid w:val="332D3DD3"/>
    <w:rsid w:val="332E70EF"/>
    <w:rsid w:val="33396869"/>
    <w:rsid w:val="333C30C1"/>
    <w:rsid w:val="334111F6"/>
    <w:rsid w:val="334C3978"/>
    <w:rsid w:val="334CF5F7"/>
    <w:rsid w:val="335E5259"/>
    <w:rsid w:val="33601A21"/>
    <w:rsid w:val="336040DD"/>
    <w:rsid w:val="337387D7"/>
    <w:rsid w:val="3379128C"/>
    <w:rsid w:val="338825A7"/>
    <w:rsid w:val="338B4A5C"/>
    <w:rsid w:val="33A75F7A"/>
    <w:rsid w:val="33C55289"/>
    <w:rsid w:val="33C9EAF9"/>
    <w:rsid w:val="33EA2CE4"/>
    <w:rsid w:val="33EDD376"/>
    <w:rsid w:val="33F78683"/>
    <w:rsid w:val="33F813FE"/>
    <w:rsid w:val="3419BD34"/>
    <w:rsid w:val="341A5BF3"/>
    <w:rsid w:val="342AB751"/>
    <w:rsid w:val="34461BA0"/>
    <w:rsid w:val="344EA83C"/>
    <w:rsid w:val="344F7F20"/>
    <w:rsid w:val="34534A78"/>
    <w:rsid w:val="3458BC85"/>
    <w:rsid w:val="3463C2EB"/>
    <w:rsid w:val="34684DF3"/>
    <w:rsid w:val="347A2852"/>
    <w:rsid w:val="347B6F9C"/>
    <w:rsid w:val="347E35C5"/>
    <w:rsid w:val="34981E28"/>
    <w:rsid w:val="34A6D53A"/>
    <w:rsid w:val="34ABA0E7"/>
    <w:rsid w:val="34DAB245"/>
    <w:rsid w:val="34DFE7DC"/>
    <w:rsid w:val="34F5BCB5"/>
    <w:rsid w:val="3501689B"/>
    <w:rsid w:val="3503BFEF"/>
    <w:rsid w:val="35112153"/>
    <w:rsid w:val="35141994"/>
    <w:rsid w:val="352235C0"/>
    <w:rsid w:val="3524ABFA"/>
    <w:rsid w:val="352CA204"/>
    <w:rsid w:val="354A1438"/>
    <w:rsid w:val="354CA19E"/>
    <w:rsid w:val="354EE6F5"/>
    <w:rsid w:val="3555FF9A"/>
    <w:rsid w:val="35638464"/>
    <w:rsid w:val="3569B306"/>
    <w:rsid w:val="358E7859"/>
    <w:rsid w:val="359439B7"/>
    <w:rsid w:val="3598F592"/>
    <w:rsid w:val="359AF689"/>
    <w:rsid w:val="35B03F0F"/>
    <w:rsid w:val="35C776BD"/>
    <w:rsid w:val="35CDF352"/>
    <w:rsid w:val="35E03BF4"/>
    <w:rsid w:val="35E1FDC9"/>
    <w:rsid w:val="35E70F04"/>
    <w:rsid w:val="35E7C5C6"/>
    <w:rsid w:val="35F05D10"/>
    <w:rsid w:val="35F6A59A"/>
    <w:rsid w:val="3618719A"/>
    <w:rsid w:val="362F3FE5"/>
    <w:rsid w:val="3630BC58"/>
    <w:rsid w:val="3634DD07"/>
    <w:rsid w:val="363E5B44"/>
    <w:rsid w:val="3641C0CA"/>
    <w:rsid w:val="36459EF1"/>
    <w:rsid w:val="364ACE43"/>
    <w:rsid w:val="364C4A81"/>
    <w:rsid w:val="365C6A2A"/>
    <w:rsid w:val="3670D112"/>
    <w:rsid w:val="3677F997"/>
    <w:rsid w:val="368329F6"/>
    <w:rsid w:val="369B59EF"/>
    <w:rsid w:val="369C3D89"/>
    <w:rsid w:val="36A9FFA1"/>
    <w:rsid w:val="36AF2F89"/>
    <w:rsid w:val="36C0CF93"/>
    <w:rsid w:val="36C4E1DE"/>
    <w:rsid w:val="36CDD14E"/>
    <w:rsid w:val="36E27927"/>
    <w:rsid w:val="36F08FDC"/>
    <w:rsid w:val="36F0EA71"/>
    <w:rsid w:val="36F825EC"/>
    <w:rsid w:val="36FAA6D4"/>
    <w:rsid w:val="36FB8D86"/>
    <w:rsid w:val="37288B08"/>
    <w:rsid w:val="37307013"/>
    <w:rsid w:val="37335491"/>
    <w:rsid w:val="37346B62"/>
    <w:rsid w:val="373CEB98"/>
    <w:rsid w:val="37408475"/>
    <w:rsid w:val="3742A47C"/>
    <w:rsid w:val="3769917B"/>
    <w:rsid w:val="37A76E49"/>
    <w:rsid w:val="37A9A9B1"/>
    <w:rsid w:val="37ADDED6"/>
    <w:rsid w:val="37B8467F"/>
    <w:rsid w:val="37BA953A"/>
    <w:rsid w:val="37C58244"/>
    <w:rsid w:val="37DBA784"/>
    <w:rsid w:val="37DD4E4C"/>
    <w:rsid w:val="37E399B5"/>
    <w:rsid w:val="37E4E145"/>
    <w:rsid w:val="37E5D630"/>
    <w:rsid w:val="37ED6268"/>
    <w:rsid w:val="37F41055"/>
    <w:rsid w:val="380A0D7F"/>
    <w:rsid w:val="380B65EC"/>
    <w:rsid w:val="381E766B"/>
    <w:rsid w:val="381EFA57"/>
    <w:rsid w:val="3820671A"/>
    <w:rsid w:val="3825C9D0"/>
    <w:rsid w:val="38515937"/>
    <w:rsid w:val="38573A46"/>
    <w:rsid w:val="3858E54B"/>
    <w:rsid w:val="387E5138"/>
    <w:rsid w:val="387E97D9"/>
    <w:rsid w:val="3885F03F"/>
    <w:rsid w:val="38906BA8"/>
    <w:rsid w:val="38A02E9C"/>
    <w:rsid w:val="38A70BFB"/>
    <w:rsid w:val="38AA6B98"/>
    <w:rsid w:val="38C02D84"/>
    <w:rsid w:val="38D1FFD3"/>
    <w:rsid w:val="38E0B0B9"/>
    <w:rsid w:val="38E425C4"/>
    <w:rsid w:val="38EE2135"/>
    <w:rsid w:val="38FBDDC4"/>
    <w:rsid w:val="39386281"/>
    <w:rsid w:val="393D0E70"/>
    <w:rsid w:val="39451AB3"/>
    <w:rsid w:val="3951A346"/>
    <w:rsid w:val="39531EBC"/>
    <w:rsid w:val="39611E00"/>
    <w:rsid w:val="397718E4"/>
    <w:rsid w:val="39805C7B"/>
    <w:rsid w:val="3992B356"/>
    <w:rsid w:val="399ECBCD"/>
    <w:rsid w:val="39A871D4"/>
    <w:rsid w:val="39ABD11B"/>
    <w:rsid w:val="39C22024"/>
    <w:rsid w:val="39C98C71"/>
    <w:rsid w:val="39CCADA2"/>
    <w:rsid w:val="39D2F358"/>
    <w:rsid w:val="39D59574"/>
    <w:rsid w:val="39D5B465"/>
    <w:rsid w:val="39E5AF2E"/>
    <w:rsid w:val="39EDB811"/>
    <w:rsid w:val="39FE5DCA"/>
    <w:rsid w:val="3A088EA6"/>
    <w:rsid w:val="3A1CDA80"/>
    <w:rsid w:val="3A245238"/>
    <w:rsid w:val="3A2AFA29"/>
    <w:rsid w:val="3A2F650A"/>
    <w:rsid w:val="3A301928"/>
    <w:rsid w:val="3A369864"/>
    <w:rsid w:val="3A47DFD7"/>
    <w:rsid w:val="3A5B18EE"/>
    <w:rsid w:val="3A5C390F"/>
    <w:rsid w:val="3A6DBF07"/>
    <w:rsid w:val="3A74CB38"/>
    <w:rsid w:val="3A962F30"/>
    <w:rsid w:val="3A9D224C"/>
    <w:rsid w:val="3A9DEAB9"/>
    <w:rsid w:val="3AA41F99"/>
    <w:rsid w:val="3AB99F56"/>
    <w:rsid w:val="3AC17FBE"/>
    <w:rsid w:val="3AC28098"/>
    <w:rsid w:val="3ADBD32E"/>
    <w:rsid w:val="3AE69358"/>
    <w:rsid w:val="3AE9C0FE"/>
    <w:rsid w:val="3B16B2F0"/>
    <w:rsid w:val="3B250EA0"/>
    <w:rsid w:val="3B40D134"/>
    <w:rsid w:val="3B444235"/>
    <w:rsid w:val="3B47149C"/>
    <w:rsid w:val="3B4DC127"/>
    <w:rsid w:val="3B5B9684"/>
    <w:rsid w:val="3B669752"/>
    <w:rsid w:val="3B67D193"/>
    <w:rsid w:val="3B69B5D4"/>
    <w:rsid w:val="3B7389A0"/>
    <w:rsid w:val="3B827FD6"/>
    <w:rsid w:val="3B87E4A2"/>
    <w:rsid w:val="3B917744"/>
    <w:rsid w:val="3B9E39D1"/>
    <w:rsid w:val="3BA4067B"/>
    <w:rsid w:val="3BA41E68"/>
    <w:rsid w:val="3BA4C8B4"/>
    <w:rsid w:val="3BBB013A"/>
    <w:rsid w:val="3BBEC383"/>
    <w:rsid w:val="3BC339B6"/>
    <w:rsid w:val="3BC58C48"/>
    <w:rsid w:val="3BCD71E6"/>
    <w:rsid w:val="3BD44A7E"/>
    <w:rsid w:val="3BDEF753"/>
    <w:rsid w:val="3BE163BB"/>
    <w:rsid w:val="3BE57E38"/>
    <w:rsid w:val="3BE7F7C5"/>
    <w:rsid w:val="3BF9FDEB"/>
    <w:rsid w:val="3C1BCFDB"/>
    <w:rsid w:val="3C369218"/>
    <w:rsid w:val="3C402BCE"/>
    <w:rsid w:val="3C4B6D2C"/>
    <w:rsid w:val="3C51D3E2"/>
    <w:rsid w:val="3C53E8F5"/>
    <w:rsid w:val="3C5BAF0E"/>
    <w:rsid w:val="3C638D10"/>
    <w:rsid w:val="3C649126"/>
    <w:rsid w:val="3C6D2E36"/>
    <w:rsid w:val="3C73A35C"/>
    <w:rsid w:val="3C7417BA"/>
    <w:rsid w:val="3C805F62"/>
    <w:rsid w:val="3C8F75BE"/>
    <w:rsid w:val="3C9EFBE9"/>
    <w:rsid w:val="3CA4F1A8"/>
    <w:rsid w:val="3CACD4F8"/>
    <w:rsid w:val="3CB12622"/>
    <w:rsid w:val="3CB28351"/>
    <w:rsid w:val="3CB4EBBA"/>
    <w:rsid w:val="3CB762A1"/>
    <w:rsid w:val="3CCBBB5E"/>
    <w:rsid w:val="3CD344ED"/>
    <w:rsid w:val="3CD7392D"/>
    <w:rsid w:val="3CDED70F"/>
    <w:rsid w:val="3CE21BAF"/>
    <w:rsid w:val="3CE5C42A"/>
    <w:rsid w:val="3CF3D83D"/>
    <w:rsid w:val="3CF93AF3"/>
    <w:rsid w:val="3D0D3636"/>
    <w:rsid w:val="3D126EAC"/>
    <w:rsid w:val="3D1669F7"/>
    <w:rsid w:val="3D1B398F"/>
    <w:rsid w:val="3D1C8587"/>
    <w:rsid w:val="3D442A7C"/>
    <w:rsid w:val="3D4D7313"/>
    <w:rsid w:val="3D59F48D"/>
    <w:rsid w:val="3D6A05BC"/>
    <w:rsid w:val="3D7CE3AF"/>
    <w:rsid w:val="3D83572B"/>
    <w:rsid w:val="3D8C9508"/>
    <w:rsid w:val="3DA4C541"/>
    <w:rsid w:val="3DAEFCAB"/>
    <w:rsid w:val="3DCD7A9C"/>
    <w:rsid w:val="3DD02EC2"/>
    <w:rsid w:val="3DD47F3F"/>
    <w:rsid w:val="3DDF6E1A"/>
    <w:rsid w:val="3DE407FD"/>
    <w:rsid w:val="3DE54F7A"/>
    <w:rsid w:val="3DECA989"/>
    <w:rsid w:val="3DF354BF"/>
    <w:rsid w:val="3DF90BA3"/>
    <w:rsid w:val="3E47EDC9"/>
    <w:rsid w:val="3E4FF258"/>
    <w:rsid w:val="3E56E06E"/>
    <w:rsid w:val="3E630177"/>
    <w:rsid w:val="3E7136D7"/>
    <w:rsid w:val="3E74A532"/>
    <w:rsid w:val="3E882E39"/>
    <w:rsid w:val="3E88D858"/>
    <w:rsid w:val="3E9D9F37"/>
    <w:rsid w:val="3EA90697"/>
    <w:rsid w:val="3EC42363"/>
    <w:rsid w:val="3ECA4D80"/>
    <w:rsid w:val="3ED80AB6"/>
    <w:rsid w:val="3ED9CD73"/>
    <w:rsid w:val="3EDFE095"/>
    <w:rsid w:val="3F06C500"/>
    <w:rsid w:val="3F0F10F8"/>
    <w:rsid w:val="3F1AD982"/>
    <w:rsid w:val="3F1B50FA"/>
    <w:rsid w:val="3F26A884"/>
    <w:rsid w:val="3F270481"/>
    <w:rsid w:val="3F298BCE"/>
    <w:rsid w:val="3F2BB062"/>
    <w:rsid w:val="3F33D54D"/>
    <w:rsid w:val="3F3739DA"/>
    <w:rsid w:val="3F3E6676"/>
    <w:rsid w:val="3F4BF1B0"/>
    <w:rsid w:val="3F56411F"/>
    <w:rsid w:val="3F637C77"/>
    <w:rsid w:val="3F64FB09"/>
    <w:rsid w:val="3F830DEE"/>
    <w:rsid w:val="3F89A90A"/>
    <w:rsid w:val="3F904548"/>
    <w:rsid w:val="3F935A68"/>
    <w:rsid w:val="3F93947E"/>
    <w:rsid w:val="3FA04F10"/>
    <w:rsid w:val="3FA903E6"/>
    <w:rsid w:val="3FB77885"/>
    <w:rsid w:val="3FE746D7"/>
    <w:rsid w:val="3FEB8418"/>
    <w:rsid w:val="3FECCBE5"/>
    <w:rsid w:val="4004A211"/>
    <w:rsid w:val="4012FDDB"/>
    <w:rsid w:val="4014F1ED"/>
    <w:rsid w:val="4026FA4F"/>
    <w:rsid w:val="4028215E"/>
    <w:rsid w:val="402A0C3C"/>
    <w:rsid w:val="404904F9"/>
    <w:rsid w:val="4050A507"/>
    <w:rsid w:val="40513763"/>
    <w:rsid w:val="40659673"/>
    <w:rsid w:val="40706216"/>
    <w:rsid w:val="4079E57B"/>
    <w:rsid w:val="4097CCB7"/>
    <w:rsid w:val="409DF8FE"/>
    <w:rsid w:val="409ED3BC"/>
    <w:rsid w:val="40A10F06"/>
    <w:rsid w:val="40BCA818"/>
    <w:rsid w:val="40C2CF73"/>
    <w:rsid w:val="40CF6EB6"/>
    <w:rsid w:val="40D3F27E"/>
    <w:rsid w:val="40D91D15"/>
    <w:rsid w:val="40DC6603"/>
    <w:rsid w:val="40E337CA"/>
    <w:rsid w:val="410F9EE0"/>
    <w:rsid w:val="411402E7"/>
    <w:rsid w:val="4122D8A4"/>
    <w:rsid w:val="412D6FA9"/>
    <w:rsid w:val="4138C87B"/>
    <w:rsid w:val="41462497"/>
    <w:rsid w:val="414CE770"/>
    <w:rsid w:val="41560F1E"/>
    <w:rsid w:val="415A8CF0"/>
    <w:rsid w:val="4164687D"/>
    <w:rsid w:val="41690DFF"/>
    <w:rsid w:val="41699191"/>
    <w:rsid w:val="4174865F"/>
    <w:rsid w:val="419F58B9"/>
    <w:rsid w:val="41A7039B"/>
    <w:rsid w:val="41ACE3E7"/>
    <w:rsid w:val="41B28188"/>
    <w:rsid w:val="41BFCD85"/>
    <w:rsid w:val="41BFCEFB"/>
    <w:rsid w:val="41C04843"/>
    <w:rsid w:val="41C2162F"/>
    <w:rsid w:val="41CA8134"/>
    <w:rsid w:val="41CF36E6"/>
    <w:rsid w:val="41E0A759"/>
    <w:rsid w:val="41E7906B"/>
    <w:rsid w:val="41EDF015"/>
    <w:rsid w:val="421A5E26"/>
    <w:rsid w:val="422361FC"/>
    <w:rsid w:val="422A5093"/>
    <w:rsid w:val="422B24A6"/>
    <w:rsid w:val="422CF255"/>
    <w:rsid w:val="424299BD"/>
    <w:rsid w:val="4248DA8D"/>
    <w:rsid w:val="427068AE"/>
    <w:rsid w:val="4274592A"/>
    <w:rsid w:val="427771A3"/>
    <w:rsid w:val="427AB7A7"/>
    <w:rsid w:val="428A2E8A"/>
    <w:rsid w:val="428CE2C8"/>
    <w:rsid w:val="42A47ED5"/>
    <w:rsid w:val="42C34FB2"/>
    <w:rsid w:val="42CC44DE"/>
    <w:rsid w:val="42D0AAC7"/>
    <w:rsid w:val="42D7E759"/>
    <w:rsid w:val="42E0D979"/>
    <w:rsid w:val="42EE51C8"/>
    <w:rsid w:val="42F1A53D"/>
    <w:rsid w:val="42FB8481"/>
    <w:rsid w:val="431B821E"/>
    <w:rsid w:val="43260D96"/>
    <w:rsid w:val="4326AB38"/>
    <w:rsid w:val="432B94F7"/>
    <w:rsid w:val="4376C915"/>
    <w:rsid w:val="437804FD"/>
    <w:rsid w:val="438909C7"/>
    <w:rsid w:val="438A726A"/>
    <w:rsid w:val="438CCEC8"/>
    <w:rsid w:val="438FC255"/>
    <w:rsid w:val="4390334F"/>
    <w:rsid w:val="43CAABF6"/>
    <w:rsid w:val="43E8027E"/>
    <w:rsid w:val="43E80E31"/>
    <w:rsid w:val="43E8F918"/>
    <w:rsid w:val="43EBBF1D"/>
    <w:rsid w:val="4447C943"/>
    <w:rsid w:val="4461D433"/>
    <w:rsid w:val="44728B66"/>
    <w:rsid w:val="4473A5AC"/>
    <w:rsid w:val="4473B7BA"/>
    <w:rsid w:val="44748783"/>
    <w:rsid w:val="4478E4FE"/>
    <w:rsid w:val="448D759E"/>
    <w:rsid w:val="449326FD"/>
    <w:rsid w:val="449F7A03"/>
    <w:rsid w:val="44A1E473"/>
    <w:rsid w:val="44AB395C"/>
    <w:rsid w:val="44BCF904"/>
    <w:rsid w:val="44BF65C9"/>
    <w:rsid w:val="44D7CD3B"/>
    <w:rsid w:val="4501A2E3"/>
    <w:rsid w:val="450AEDB7"/>
    <w:rsid w:val="45144678"/>
    <w:rsid w:val="45381DA2"/>
    <w:rsid w:val="454065E5"/>
    <w:rsid w:val="45442E9F"/>
    <w:rsid w:val="45490EF7"/>
    <w:rsid w:val="4564E5A5"/>
    <w:rsid w:val="4580AF8E"/>
    <w:rsid w:val="4589A75F"/>
    <w:rsid w:val="458A927E"/>
    <w:rsid w:val="45987EF2"/>
    <w:rsid w:val="4599C2F6"/>
    <w:rsid w:val="45C4838A"/>
    <w:rsid w:val="45C72E6E"/>
    <w:rsid w:val="45CB11FB"/>
    <w:rsid w:val="45D37EE0"/>
    <w:rsid w:val="45D463F3"/>
    <w:rsid w:val="45E1A345"/>
    <w:rsid w:val="45E7740A"/>
    <w:rsid w:val="45F54660"/>
    <w:rsid w:val="45FE66A4"/>
    <w:rsid w:val="4618456A"/>
    <w:rsid w:val="461DBC87"/>
    <w:rsid w:val="462F5C05"/>
    <w:rsid w:val="46393F4D"/>
    <w:rsid w:val="463FA108"/>
    <w:rsid w:val="4640A807"/>
    <w:rsid w:val="466D7069"/>
    <w:rsid w:val="46701772"/>
    <w:rsid w:val="4672D0E0"/>
    <w:rsid w:val="469E3F3A"/>
    <w:rsid w:val="46BFE68B"/>
    <w:rsid w:val="46C593FD"/>
    <w:rsid w:val="46CFA9CA"/>
    <w:rsid w:val="46D0E352"/>
    <w:rsid w:val="46E7FAC3"/>
    <w:rsid w:val="46E989A0"/>
    <w:rsid w:val="46EF2FEE"/>
    <w:rsid w:val="47017298"/>
    <w:rsid w:val="47070E3B"/>
    <w:rsid w:val="47127436"/>
    <w:rsid w:val="4719564C"/>
    <w:rsid w:val="471BD78C"/>
    <w:rsid w:val="4723B66E"/>
    <w:rsid w:val="472577C0"/>
    <w:rsid w:val="472907E1"/>
    <w:rsid w:val="472B7125"/>
    <w:rsid w:val="47327F2A"/>
    <w:rsid w:val="4740CE0F"/>
    <w:rsid w:val="4743A700"/>
    <w:rsid w:val="474866C4"/>
    <w:rsid w:val="476A4F14"/>
    <w:rsid w:val="4774BD4C"/>
    <w:rsid w:val="4783446B"/>
    <w:rsid w:val="478378B5"/>
    <w:rsid w:val="4788D0C0"/>
    <w:rsid w:val="478EE25E"/>
    <w:rsid w:val="4792B589"/>
    <w:rsid w:val="47A99BDB"/>
    <w:rsid w:val="47AB587C"/>
    <w:rsid w:val="47B236DA"/>
    <w:rsid w:val="47B35F62"/>
    <w:rsid w:val="47B79076"/>
    <w:rsid w:val="47BFE5DC"/>
    <w:rsid w:val="47D51CC2"/>
    <w:rsid w:val="47DC0477"/>
    <w:rsid w:val="47E341D7"/>
    <w:rsid w:val="47FA4829"/>
    <w:rsid w:val="481AEDEF"/>
    <w:rsid w:val="482AB2C3"/>
    <w:rsid w:val="483A26CD"/>
    <w:rsid w:val="483BED9A"/>
    <w:rsid w:val="483C1975"/>
    <w:rsid w:val="483EA5B9"/>
    <w:rsid w:val="48446113"/>
    <w:rsid w:val="485906D3"/>
    <w:rsid w:val="485F3D71"/>
    <w:rsid w:val="4860B810"/>
    <w:rsid w:val="4864E280"/>
    <w:rsid w:val="486E20E3"/>
    <w:rsid w:val="4874C1BC"/>
    <w:rsid w:val="488333E1"/>
    <w:rsid w:val="4888E8B3"/>
    <w:rsid w:val="489604BA"/>
    <w:rsid w:val="48972DE9"/>
    <w:rsid w:val="489D395C"/>
    <w:rsid w:val="48A253B0"/>
    <w:rsid w:val="48A3A3D0"/>
    <w:rsid w:val="48A845E8"/>
    <w:rsid w:val="48AC5CD1"/>
    <w:rsid w:val="48AC6528"/>
    <w:rsid w:val="48BD4B19"/>
    <w:rsid w:val="48D06E14"/>
    <w:rsid w:val="48D200B2"/>
    <w:rsid w:val="48EDDA1E"/>
    <w:rsid w:val="49009298"/>
    <w:rsid w:val="4903C45A"/>
    <w:rsid w:val="491342F1"/>
    <w:rsid w:val="49143613"/>
    <w:rsid w:val="491DB0B5"/>
    <w:rsid w:val="493AE02E"/>
    <w:rsid w:val="493CDE72"/>
    <w:rsid w:val="494623EA"/>
    <w:rsid w:val="494A94E2"/>
    <w:rsid w:val="4977736B"/>
    <w:rsid w:val="497DD2D7"/>
    <w:rsid w:val="4986719A"/>
    <w:rsid w:val="4996729D"/>
    <w:rsid w:val="49C8A0B5"/>
    <w:rsid w:val="49D84026"/>
    <w:rsid w:val="49DA48CB"/>
    <w:rsid w:val="49DBF128"/>
    <w:rsid w:val="49DF9B74"/>
    <w:rsid w:val="49E8AC01"/>
    <w:rsid w:val="49F2A250"/>
    <w:rsid w:val="49F7874D"/>
    <w:rsid w:val="4A04D8E6"/>
    <w:rsid w:val="4A0FAF8F"/>
    <w:rsid w:val="4A1D8380"/>
    <w:rsid w:val="4A3BBB99"/>
    <w:rsid w:val="4A400B7E"/>
    <w:rsid w:val="4A403697"/>
    <w:rsid w:val="4A463EC7"/>
    <w:rsid w:val="4A5007FE"/>
    <w:rsid w:val="4A51175F"/>
    <w:rsid w:val="4A54D13A"/>
    <w:rsid w:val="4A55947C"/>
    <w:rsid w:val="4A702971"/>
    <w:rsid w:val="4A7DC1C1"/>
    <w:rsid w:val="4A813DB1"/>
    <w:rsid w:val="4A82E623"/>
    <w:rsid w:val="4A842FD2"/>
    <w:rsid w:val="4A8B388E"/>
    <w:rsid w:val="4A8C8299"/>
    <w:rsid w:val="4A8FE730"/>
    <w:rsid w:val="4A92A9B7"/>
    <w:rsid w:val="4A9B1696"/>
    <w:rsid w:val="4AA9A096"/>
    <w:rsid w:val="4AA9F6C1"/>
    <w:rsid w:val="4AAA0CDF"/>
    <w:rsid w:val="4AABB8BF"/>
    <w:rsid w:val="4AAE3A8C"/>
    <w:rsid w:val="4ABC42A2"/>
    <w:rsid w:val="4ABEA3D3"/>
    <w:rsid w:val="4AC083FD"/>
    <w:rsid w:val="4ACCF227"/>
    <w:rsid w:val="4AE2F93E"/>
    <w:rsid w:val="4AE826F7"/>
    <w:rsid w:val="4AFA061F"/>
    <w:rsid w:val="4B0C0012"/>
    <w:rsid w:val="4B218AA0"/>
    <w:rsid w:val="4B222527"/>
    <w:rsid w:val="4B2E3497"/>
    <w:rsid w:val="4B2E69E4"/>
    <w:rsid w:val="4B33ED73"/>
    <w:rsid w:val="4B379865"/>
    <w:rsid w:val="4B49405E"/>
    <w:rsid w:val="4B513F27"/>
    <w:rsid w:val="4B66B141"/>
    <w:rsid w:val="4B6C3732"/>
    <w:rsid w:val="4B71FFC3"/>
    <w:rsid w:val="4B7892CF"/>
    <w:rsid w:val="4B7C4F95"/>
    <w:rsid w:val="4B7D7F99"/>
    <w:rsid w:val="4B7E2CC5"/>
    <w:rsid w:val="4B821CD7"/>
    <w:rsid w:val="4B8EA919"/>
    <w:rsid w:val="4B92236E"/>
    <w:rsid w:val="4B93D6B2"/>
    <w:rsid w:val="4BAE3FF9"/>
    <w:rsid w:val="4BB60CE0"/>
    <w:rsid w:val="4BBCEA4E"/>
    <w:rsid w:val="4BBD9AEA"/>
    <w:rsid w:val="4BD9C0CE"/>
    <w:rsid w:val="4BD9F472"/>
    <w:rsid w:val="4BDD7237"/>
    <w:rsid w:val="4BDF7B22"/>
    <w:rsid w:val="4BE1AA38"/>
    <w:rsid w:val="4BE405EA"/>
    <w:rsid w:val="4BF4EBDB"/>
    <w:rsid w:val="4BF7160E"/>
    <w:rsid w:val="4BFE5517"/>
    <w:rsid w:val="4C009392"/>
    <w:rsid w:val="4C0F903F"/>
    <w:rsid w:val="4C194165"/>
    <w:rsid w:val="4C1E17DD"/>
    <w:rsid w:val="4C235FCB"/>
    <w:rsid w:val="4C2C8BEC"/>
    <w:rsid w:val="4C34F525"/>
    <w:rsid w:val="4C3F961A"/>
    <w:rsid w:val="4C450FA7"/>
    <w:rsid w:val="4C4DD495"/>
    <w:rsid w:val="4C4E28F2"/>
    <w:rsid w:val="4C5B2CAE"/>
    <w:rsid w:val="4C5E8E7F"/>
    <w:rsid w:val="4C61D805"/>
    <w:rsid w:val="4C622435"/>
    <w:rsid w:val="4C67CCBE"/>
    <w:rsid w:val="4C8235A4"/>
    <w:rsid w:val="4C90BB77"/>
    <w:rsid w:val="4C919080"/>
    <w:rsid w:val="4C93294D"/>
    <w:rsid w:val="4C98073A"/>
    <w:rsid w:val="4C9D811F"/>
    <w:rsid w:val="4CAAE17E"/>
    <w:rsid w:val="4CBD3C09"/>
    <w:rsid w:val="4CD5FD70"/>
    <w:rsid w:val="4CD6BA4E"/>
    <w:rsid w:val="4CD9E022"/>
    <w:rsid w:val="4CE68E57"/>
    <w:rsid w:val="4CEB7D33"/>
    <w:rsid w:val="4CF01686"/>
    <w:rsid w:val="4CFE3BCE"/>
    <w:rsid w:val="4D09F3A8"/>
    <w:rsid w:val="4D0B765F"/>
    <w:rsid w:val="4D136564"/>
    <w:rsid w:val="4D18426B"/>
    <w:rsid w:val="4D2376ED"/>
    <w:rsid w:val="4D307345"/>
    <w:rsid w:val="4D3CE1A5"/>
    <w:rsid w:val="4D4A0F8E"/>
    <w:rsid w:val="4D4AE0D0"/>
    <w:rsid w:val="4D4CAAA1"/>
    <w:rsid w:val="4D5CC82A"/>
    <w:rsid w:val="4D5E82F1"/>
    <w:rsid w:val="4D670884"/>
    <w:rsid w:val="4D693E28"/>
    <w:rsid w:val="4D6B3493"/>
    <w:rsid w:val="4D74715C"/>
    <w:rsid w:val="4D759D27"/>
    <w:rsid w:val="4D771B2A"/>
    <w:rsid w:val="4D78FA6E"/>
    <w:rsid w:val="4D7EA034"/>
    <w:rsid w:val="4DA1C0AE"/>
    <w:rsid w:val="4DADBA3E"/>
    <w:rsid w:val="4DAEAD67"/>
    <w:rsid w:val="4DB4EBA0"/>
    <w:rsid w:val="4DBBA570"/>
    <w:rsid w:val="4DC89B8C"/>
    <w:rsid w:val="4DDD08D6"/>
    <w:rsid w:val="4DEA7F46"/>
    <w:rsid w:val="4DEAA849"/>
    <w:rsid w:val="4DEF3B1A"/>
    <w:rsid w:val="4DF383BC"/>
    <w:rsid w:val="4DFC1922"/>
    <w:rsid w:val="4E01A50D"/>
    <w:rsid w:val="4E0C8A01"/>
    <w:rsid w:val="4E254887"/>
    <w:rsid w:val="4E39C0F8"/>
    <w:rsid w:val="4E3CC19C"/>
    <w:rsid w:val="4E42A061"/>
    <w:rsid w:val="4E59DE22"/>
    <w:rsid w:val="4E5B28C3"/>
    <w:rsid w:val="4E6348DE"/>
    <w:rsid w:val="4E71F2D2"/>
    <w:rsid w:val="4E742E30"/>
    <w:rsid w:val="4E92B682"/>
    <w:rsid w:val="4E92C4C1"/>
    <w:rsid w:val="4EAA3005"/>
    <w:rsid w:val="4EAE081B"/>
    <w:rsid w:val="4EB6BD3A"/>
    <w:rsid w:val="4EBFDC5F"/>
    <w:rsid w:val="4EC4876D"/>
    <w:rsid w:val="4EC92CB8"/>
    <w:rsid w:val="4EF6AE84"/>
    <w:rsid w:val="4F001E7E"/>
    <w:rsid w:val="4F034A21"/>
    <w:rsid w:val="4F0CEE23"/>
    <w:rsid w:val="4F284EC5"/>
    <w:rsid w:val="4F528489"/>
    <w:rsid w:val="4F5C3D6A"/>
    <w:rsid w:val="4F64328B"/>
    <w:rsid w:val="4F78CCC4"/>
    <w:rsid w:val="4F7A8027"/>
    <w:rsid w:val="4F8D6E60"/>
    <w:rsid w:val="4F8FE59C"/>
    <w:rsid w:val="4F9EB7FA"/>
    <w:rsid w:val="4F9F6D80"/>
    <w:rsid w:val="4FA8937F"/>
    <w:rsid w:val="4FAD3670"/>
    <w:rsid w:val="4FBC6E6A"/>
    <w:rsid w:val="4FBC736C"/>
    <w:rsid w:val="4FBF27B0"/>
    <w:rsid w:val="4FCB1F25"/>
    <w:rsid w:val="4FD56BD7"/>
    <w:rsid w:val="4FDD8AC6"/>
    <w:rsid w:val="4FE226E5"/>
    <w:rsid w:val="4FF03E7D"/>
    <w:rsid w:val="4FF2E6FD"/>
    <w:rsid w:val="4FF5027B"/>
    <w:rsid w:val="4FF7AF86"/>
    <w:rsid w:val="500BE3C2"/>
    <w:rsid w:val="501FC4C4"/>
    <w:rsid w:val="50222EC6"/>
    <w:rsid w:val="502DD722"/>
    <w:rsid w:val="5037357C"/>
    <w:rsid w:val="503C59B6"/>
    <w:rsid w:val="5040B09D"/>
    <w:rsid w:val="50420FEA"/>
    <w:rsid w:val="5048A4F5"/>
    <w:rsid w:val="505AFAC2"/>
    <w:rsid w:val="5071DB0D"/>
    <w:rsid w:val="507FE380"/>
    <w:rsid w:val="50820034"/>
    <w:rsid w:val="5089EF3C"/>
    <w:rsid w:val="5091D4C0"/>
    <w:rsid w:val="50A2D555"/>
    <w:rsid w:val="50BA546F"/>
    <w:rsid w:val="50C85CFE"/>
    <w:rsid w:val="50CD5FC4"/>
    <w:rsid w:val="50CD983A"/>
    <w:rsid w:val="50EFB04F"/>
    <w:rsid w:val="50FCFBEB"/>
    <w:rsid w:val="510E234C"/>
    <w:rsid w:val="5119B35D"/>
    <w:rsid w:val="5122781A"/>
    <w:rsid w:val="51260D09"/>
    <w:rsid w:val="5131D847"/>
    <w:rsid w:val="5141194B"/>
    <w:rsid w:val="5153524F"/>
    <w:rsid w:val="515AEB87"/>
    <w:rsid w:val="516834BD"/>
    <w:rsid w:val="517E2501"/>
    <w:rsid w:val="51870A21"/>
    <w:rsid w:val="51884D44"/>
    <w:rsid w:val="518D8703"/>
    <w:rsid w:val="51921A27"/>
    <w:rsid w:val="51935FB3"/>
    <w:rsid w:val="5196C07C"/>
    <w:rsid w:val="51B4CF28"/>
    <w:rsid w:val="51B834A7"/>
    <w:rsid w:val="51CC5FA2"/>
    <w:rsid w:val="51CD2463"/>
    <w:rsid w:val="51DAF445"/>
    <w:rsid w:val="51E8E9CE"/>
    <w:rsid w:val="51F15E5B"/>
    <w:rsid w:val="5203ED30"/>
    <w:rsid w:val="52175967"/>
    <w:rsid w:val="521E045A"/>
    <w:rsid w:val="521FA171"/>
    <w:rsid w:val="5227FEDC"/>
    <w:rsid w:val="522DF23A"/>
    <w:rsid w:val="523E30F2"/>
    <w:rsid w:val="52410F77"/>
    <w:rsid w:val="524561E3"/>
    <w:rsid w:val="52481C21"/>
    <w:rsid w:val="52489ABE"/>
    <w:rsid w:val="524935F6"/>
    <w:rsid w:val="5249C0E2"/>
    <w:rsid w:val="5262EAAB"/>
    <w:rsid w:val="5269FA6E"/>
    <w:rsid w:val="527017ED"/>
    <w:rsid w:val="52765EE2"/>
    <w:rsid w:val="5297DAF0"/>
    <w:rsid w:val="52AB05F7"/>
    <w:rsid w:val="52AED79E"/>
    <w:rsid w:val="52DA0735"/>
    <w:rsid w:val="52E0106D"/>
    <w:rsid w:val="52E63E60"/>
    <w:rsid w:val="52E7259F"/>
    <w:rsid w:val="5306537A"/>
    <w:rsid w:val="53171DE1"/>
    <w:rsid w:val="531C4203"/>
    <w:rsid w:val="531CC9B1"/>
    <w:rsid w:val="5325E155"/>
    <w:rsid w:val="532E99E6"/>
    <w:rsid w:val="533E6A6C"/>
    <w:rsid w:val="5344DE23"/>
    <w:rsid w:val="534DE866"/>
    <w:rsid w:val="53617A5E"/>
    <w:rsid w:val="536DF4B1"/>
    <w:rsid w:val="536FA059"/>
    <w:rsid w:val="53708A0C"/>
    <w:rsid w:val="53937E6A"/>
    <w:rsid w:val="53A179CD"/>
    <w:rsid w:val="53A31F06"/>
    <w:rsid w:val="53B3CA0A"/>
    <w:rsid w:val="53B4FC84"/>
    <w:rsid w:val="53CAD135"/>
    <w:rsid w:val="53CAFAA1"/>
    <w:rsid w:val="53F152E0"/>
    <w:rsid w:val="53F2F69E"/>
    <w:rsid w:val="53F8E4C4"/>
    <w:rsid w:val="5407A583"/>
    <w:rsid w:val="5407C91E"/>
    <w:rsid w:val="540BE84E"/>
    <w:rsid w:val="540FC964"/>
    <w:rsid w:val="5425E130"/>
    <w:rsid w:val="54268AF2"/>
    <w:rsid w:val="5439EBD1"/>
    <w:rsid w:val="543F86D2"/>
    <w:rsid w:val="544CE81E"/>
    <w:rsid w:val="5452CE8B"/>
    <w:rsid w:val="545D6DD7"/>
    <w:rsid w:val="545DADCB"/>
    <w:rsid w:val="5468B99C"/>
    <w:rsid w:val="547AC91B"/>
    <w:rsid w:val="5480A793"/>
    <w:rsid w:val="54952CFF"/>
    <w:rsid w:val="5496F11D"/>
    <w:rsid w:val="54BE1929"/>
    <w:rsid w:val="54BF3A2B"/>
    <w:rsid w:val="54F25269"/>
    <w:rsid w:val="54F339E4"/>
    <w:rsid w:val="54F39DE6"/>
    <w:rsid w:val="5506E3AE"/>
    <w:rsid w:val="551AC466"/>
    <w:rsid w:val="55252639"/>
    <w:rsid w:val="553FD84A"/>
    <w:rsid w:val="554ECCA6"/>
    <w:rsid w:val="554FD60A"/>
    <w:rsid w:val="5553F161"/>
    <w:rsid w:val="5571F445"/>
    <w:rsid w:val="55A14C4F"/>
    <w:rsid w:val="55A7B8AF"/>
    <w:rsid w:val="55A7ED44"/>
    <w:rsid w:val="55AD32D0"/>
    <w:rsid w:val="55BB1B7B"/>
    <w:rsid w:val="55C8C003"/>
    <w:rsid w:val="55D574E5"/>
    <w:rsid w:val="55E96454"/>
    <w:rsid w:val="561989FF"/>
    <w:rsid w:val="561D4CA9"/>
    <w:rsid w:val="5625ABE5"/>
    <w:rsid w:val="562F13F5"/>
    <w:rsid w:val="5660667D"/>
    <w:rsid w:val="5677B23E"/>
    <w:rsid w:val="568AB11E"/>
    <w:rsid w:val="568DB894"/>
    <w:rsid w:val="569C7F71"/>
    <w:rsid w:val="56A5AF02"/>
    <w:rsid w:val="56A65C02"/>
    <w:rsid w:val="56B694C7"/>
    <w:rsid w:val="56B8F59B"/>
    <w:rsid w:val="56CB1F2C"/>
    <w:rsid w:val="56D22C3E"/>
    <w:rsid w:val="56DE72A6"/>
    <w:rsid w:val="56FB2E80"/>
    <w:rsid w:val="570385AD"/>
    <w:rsid w:val="57060853"/>
    <w:rsid w:val="57195CCA"/>
    <w:rsid w:val="5721B33F"/>
    <w:rsid w:val="5725F584"/>
    <w:rsid w:val="572EFACB"/>
    <w:rsid w:val="573BF809"/>
    <w:rsid w:val="5760FA04"/>
    <w:rsid w:val="577677B5"/>
    <w:rsid w:val="5776F0A3"/>
    <w:rsid w:val="5779B191"/>
    <w:rsid w:val="57865753"/>
    <w:rsid w:val="578780F0"/>
    <w:rsid w:val="57891583"/>
    <w:rsid w:val="578A0C20"/>
    <w:rsid w:val="578C711F"/>
    <w:rsid w:val="579D26DB"/>
    <w:rsid w:val="57A08821"/>
    <w:rsid w:val="57A155BB"/>
    <w:rsid w:val="57AAD28C"/>
    <w:rsid w:val="57AB1B9B"/>
    <w:rsid w:val="57AD7471"/>
    <w:rsid w:val="57B862A0"/>
    <w:rsid w:val="57C06F7E"/>
    <w:rsid w:val="57CD85A3"/>
    <w:rsid w:val="57D791E6"/>
    <w:rsid w:val="57F9F390"/>
    <w:rsid w:val="5807AC84"/>
    <w:rsid w:val="58116DA1"/>
    <w:rsid w:val="5825EA6E"/>
    <w:rsid w:val="58355D32"/>
    <w:rsid w:val="5841994F"/>
    <w:rsid w:val="5846CF27"/>
    <w:rsid w:val="58765085"/>
    <w:rsid w:val="5876F4D2"/>
    <w:rsid w:val="58771343"/>
    <w:rsid w:val="58889F6B"/>
    <w:rsid w:val="58961116"/>
    <w:rsid w:val="58A49169"/>
    <w:rsid w:val="58B8777A"/>
    <w:rsid w:val="58C4C07B"/>
    <w:rsid w:val="58DCF546"/>
    <w:rsid w:val="59070A3B"/>
    <w:rsid w:val="5930959F"/>
    <w:rsid w:val="593D261C"/>
    <w:rsid w:val="593E3A95"/>
    <w:rsid w:val="5940A73D"/>
    <w:rsid w:val="5952753C"/>
    <w:rsid w:val="596CF984"/>
    <w:rsid w:val="59808B0A"/>
    <w:rsid w:val="59836015"/>
    <w:rsid w:val="5992D68B"/>
    <w:rsid w:val="5995C3F1"/>
    <w:rsid w:val="59A21E48"/>
    <w:rsid w:val="59B9FCEA"/>
    <w:rsid w:val="59C12C74"/>
    <w:rsid w:val="59C67836"/>
    <w:rsid w:val="59CD4164"/>
    <w:rsid w:val="59D5BDF7"/>
    <w:rsid w:val="59D94CEF"/>
    <w:rsid w:val="59E0D394"/>
    <w:rsid w:val="59E7573A"/>
    <w:rsid w:val="5A015B57"/>
    <w:rsid w:val="5A079237"/>
    <w:rsid w:val="5A1A956B"/>
    <w:rsid w:val="5A327B1B"/>
    <w:rsid w:val="5A3F441B"/>
    <w:rsid w:val="5A4DA38D"/>
    <w:rsid w:val="5A4E2CA7"/>
    <w:rsid w:val="5A57EDF8"/>
    <w:rsid w:val="5A5AD0FB"/>
    <w:rsid w:val="5A5B528F"/>
    <w:rsid w:val="5A68002A"/>
    <w:rsid w:val="5A853940"/>
    <w:rsid w:val="5A8F68B6"/>
    <w:rsid w:val="5A929A7C"/>
    <w:rsid w:val="5A9DE449"/>
    <w:rsid w:val="5AB9CF81"/>
    <w:rsid w:val="5AC31CA6"/>
    <w:rsid w:val="5AD94DBC"/>
    <w:rsid w:val="5ADF1BD4"/>
    <w:rsid w:val="5AEC6187"/>
    <w:rsid w:val="5B20B612"/>
    <w:rsid w:val="5B3883AF"/>
    <w:rsid w:val="5B3F934B"/>
    <w:rsid w:val="5B4EC201"/>
    <w:rsid w:val="5B5B582B"/>
    <w:rsid w:val="5B68D45C"/>
    <w:rsid w:val="5B7089C9"/>
    <w:rsid w:val="5B78774F"/>
    <w:rsid w:val="5B803BBE"/>
    <w:rsid w:val="5B928DFF"/>
    <w:rsid w:val="5B9CD5A8"/>
    <w:rsid w:val="5BA316F1"/>
    <w:rsid w:val="5BB88718"/>
    <w:rsid w:val="5BC34C90"/>
    <w:rsid w:val="5BC54944"/>
    <w:rsid w:val="5BD42D0C"/>
    <w:rsid w:val="5BD48767"/>
    <w:rsid w:val="5BDB2CD6"/>
    <w:rsid w:val="5BF29599"/>
    <w:rsid w:val="5BFBE86D"/>
    <w:rsid w:val="5C1FB76A"/>
    <w:rsid w:val="5C4A2D88"/>
    <w:rsid w:val="5C4BC4B9"/>
    <w:rsid w:val="5C5311E5"/>
    <w:rsid w:val="5C618ECE"/>
    <w:rsid w:val="5C685363"/>
    <w:rsid w:val="5C6BE489"/>
    <w:rsid w:val="5C74845D"/>
    <w:rsid w:val="5C7847FF"/>
    <w:rsid w:val="5C817575"/>
    <w:rsid w:val="5C817BC0"/>
    <w:rsid w:val="5C8890C7"/>
    <w:rsid w:val="5C9ACCE9"/>
    <w:rsid w:val="5CA046F4"/>
    <w:rsid w:val="5CA17478"/>
    <w:rsid w:val="5CC2044B"/>
    <w:rsid w:val="5CC32342"/>
    <w:rsid w:val="5CCB3DBE"/>
    <w:rsid w:val="5CCE4CED"/>
    <w:rsid w:val="5CCF072C"/>
    <w:rsid w:val="5CEF796A"/>
    <w:rsid w:val="5CF08743"/>
    <w:rsid w:val="5CF39CB7"/>
    <w:rsid w:val="5CFDE722"/>
    <w:rsid w:val="5D1E5C4B"/>
    <w:rsid w:val="5D2A1267"/>
    <w:rsid w:val="5D4A0053"/>
    <w:rsid w:val="5D4C2013"/>
    <w:rsid w:val="5D53E62E"/>
    <w:rsid w:val="5D5895A2"/>
    <w:rsid w:val="5D6119A5"/>
    <w:rsid w:val="5D68C2EE"/>
    <w:rsid w:val="5D84ACD7"/>
    <w:rsid w:val="5D8BE706"/>
    <w:rsid w:val="5D966C29"/>
    <w:rsid w:val="5DD2FCFC"/>
    <w:rsid w:val="5DD5288F"/>
    <w:rsid w:val="5DDDB411"/>
    <w:rsid w:val="5DE37E7D"/>
    <w:rsid w:val="5DF304FE"/>
    <w:rsid w:val="5DFB007A"/>
    <w:rsid w:val="5DFE7B57"/>
    <w:rsid w:val="5E00CCDE"/>
    <w:rsid w:val="5E02A7ED"/>
    <w:rsid w:val="5E162299"/>
    <w:rsid w:val="5E175189"/>
    <w:rsid w:val="5E3D6EC3"/>
    <w:rsid w:val="5E53E0A6"/>
    <w:rsid w:val="5E58372B"/>
    <w:rsid w:val="5E5AE6B7"/>
    <w:rsid w:val="5E5CA44B"/>
    <w:rsid w:val="5E670E1F"/>
    <w:rsid w:val="5E6CF19C"/>
    <w:rsid w:val="5E949D97"/>
    <w:rsid w:val="5EA6138E"/>
    <w:rsid w:val="5EB850CC"/>
    <w:rsid w:val="5EBA273D"/>
    <w:rsid w:val="5ECA7C1B"/>
    <w:rsid w:val="5ECB9497"/>
    <w:rsid w:val="5ED621A4"/>
    <w:rsid w:val="5EDD7323"/>
    <w:rsid w:val="5EE69771"/>
    <w:rsid w:val="5EFB73B7"/>
    <w:rsid w:val="5F058540"/>
    <w:rsid w:val="5F0C2829"/>
    <w:rsid w:val="5F0EC465"/>
    <w:rsid w:val="5F1461DA"/>
    <w:rsid w:val="5F3332F9"/>
    <w:rsid w:val="5F418D9F"/>
    <w:rsid w:val="5F48965B"/>
    <w:rsid w:val="5F4E9AF5"/>
    <w:rsid w:val="5F51E4BA"/>
    <w:rsid w:val="5F5258A0"/>
    <w:rsid w:val="5F546C21"/>
    <w:rsid w:val="5F54ACB9"/>
    <w:rsid w:val="5F6C32BD"/>
    <w:rsid w:val="5F6C96F6"/>
    <w:rsid w:val="5F6DBCAF"/>
    <w:rsid w:val="5F6FEBBA"/>
    <w:rsid w:val="5F7B17AC"/>
    <w:rsid w:val="5F998477"/>
    <w:rsid w:val="5F9BED7E"/>
    <w:rsid w:val="5F9FF425"/>
    <w:rsid w:val="5FA56B18"/>
    <w:rsid w:val="5FB515DB"/>
    <w:rsid w:val="5FB5699F"/>
    <w:rsid w:val="5FC307AC"/>
    <w:rsid w:val="5FC9203F"/>
    <w:rsid w:val="5FC9D174"/>
    <w:rsid w:val="5FCECFD2"/>
    <w:rsid w:val="5FCFBADD"/>
    <w:rsid w:val="5FD0AAFD"/>
    <w:rsid w:val="5FE83364"/>
    <w:rsid w:val="5FF394E9"/>
    <w:rsid w:val="600C650C"/>
    <w:rsid w:val="600F35BA"/>
    <w:rsid w:val="60153A05"/>
    <w:rsid w:val="60482AA1"/>
    <w:rsid w:val="6048F8CF"/>
    <w:rsid w:val="604BE872"/>
    <w:rsid w:val="6058D915"/>
    <w:rsid w:val="606BB433"/>
    <w:rsid w:val="6073BBDE"/>
    <w:rsid w:val="607FB432"/>
    <w:rsid w:val="60896A5F"/>
    <w:rsid w:val="6096074A"/>
    <w:rsid w:val="60965653"/>
    <w:rsid w:val="6096BDB3"/>
    <w:rsid w:val="60974418"/>
    <w:rsid w:val="6097A165"/>
    <w:rsid w:val="609AFC30"/>
    <w:rsid w:val="60A4CCCF"/>
    <w:rsid w:val="60BEAB79"/>
    <w:rsid w:val="60C0E6A5"/>
    <w:rsid w:val="60E2DC7D"/>
    <w:rsid w:val="60E91945"/>
    <w:rsid w:val="60E980D5"/>
    <w:rsid w:val="60F50095"/>
    <w:rsid w:val="60FDAE1B"/>
    <w:rsid w:val="610213E0"/>
    <w:rsid w:val="6105032E"/>
    <w:rsid w:val="610782D3"/>
    <w:rsid w:val="610F0A87"/>
    <w:rsid w:val="6146460F"/>
    <w:rsid w:val="61480040"/>
    <w:rsid w:val="61483801"/>
    <w:rsid w:val="6158F3BA"/>
    <w:rsid w:val="616357A1"/>
    <w:rsid w:val="61664A9B"/>
    <w:rsid w:val="616FA28C"/>
    <w:rsid w:val="6178D8DE"/>
    <w:rsid w:val="617A0F96"/>
    <w:rsid w:val="6189712B"/>
    <w:rsid w:val="618C5088"/>
    <w:rsid w:val="619C9C6A"/>
    <w:rsid w:val="61BB355D"/>
    <w:rsid w:val="61DA7985"/>
    <w:rsid w:val="61E7B8D3"/>
    <w:rsid w:val="61EB882D"/>
    <w:rsid w:val="61EF826D"/>
    <w:rsid w:val="61FBEF05"/>
    <w:rsid w:val="61FCC931"/>
    <w:rsid w:val="61FFE217"/>
    <w:rsid w:val="62078A36"/>
    <w:rsid w:val="621509C0"/>
    <w:rsid w:val="621513E5"/>
    <w:rsid w:val="622E5E38"/>
    <w:rsid w:val="6231D7AB"/>
    <w:rsid w:val="62328E14"/>
    <w:rsid w:val="6238E55B"/>
    <w:rsid w:val="624BB671"/>
    <w:rsid w:val="624FA1C3"/>
    <w:rsid w:val="62574DE3"/>
    <w:rsid w:val="6262A035"/>
    <w:rsid w:val="62673EDA"/>
    <w:rsid w:val="626A8804"/>
    <w:rsid w:val="62863BB7"/>
    <w:rsid w:val="628CE64E"/>
    <w:rsid w:val="62930DC7"/>
    <w:rsid w:val="629FD770"/>
    <w:rsid w:val="62ADEC81"/>
    <w:rsid w:val="62B97C64"/>
    <w:rsid w:val="62BF7B05"/>
    <w:rsid w:val="62BFC800"/>
    <w:rsid w:val="62CFB4CF"/>
    <w:rsid w:val="62D4AC4D"/>
    <w:rsid w:val="62D794E7"/>
    <w:rsid w:val="62E21CBB"/>
    <w:rsid w:val="62ED2DA7"/>
    <w:rsid w:val="62EF7709"/>
    <w:rsid w:val="63067094"/>
    <w:rsid w:val="630F095A"/>
    <w:rsid w:val="630FA74D"/>
    <w:rsid w:val="6312BCCF"/>
    <w:rsid w:val="63378B22"/>
    <w:rsid w:val="6340D322"/>
    <w:rsid w:val="6344DD63"/>
    <w:rsid w:val="634BFC27"/>
    <w:rsid w:val="63531CB3"/>
    <w:rsid w:val="6359E9B2"/>
    <w:rsid w:val="6360D0D6"/>
    <w:rsid w:val="63680EBA"/>
    <w:rsid w:val="636987B6"/>
    <w:rsid w:val="636B3B00"/>
    <w:rsid w:val="63701A5A"/>
    <w:rsid w:val="637B89A4"/>
    <w:rsid w:val="638CBAE7"/>
    <w:rsid w:val="639AB20D"/>
    <w:rsid w:val="63A2E04D"/>
    <w:rsid w:val="63AFCA5F"/>
    <w:rsid w:val="63B21E9A"/>
    <w:rsid w:val="63B7CC4E"/>
    <w:rsid w:val="63BF8B1D"/>
    <w:rsid w:val="63CDA80C"/>
    <w:rsid w:val="63D10C63"/>
    <w:rsid w:val="63D59592"/>
    <w:rsid w:val="63E05E30"/>
    <w:rsid w:val="63F46AA2"/>
    <w:rsid w:val="63FB6619"/>
    <w:rsid w:val="640F088E"/>
    <w:rsid w:val="64162733"/>
    <w:rsid w:val="64193ED0"/>
    <w:rsid w:val="64220C18"/>
    <w:rsid w:val="6424567C"/>
    <w:rsid w:val="6428C9BD"/>
    <w:rsid w:val="6437FFD1"/>
    <w:rsid w:val="64687E15"/>
    <w:rsid w:val="6471E971"/>
    <w:rsid w:val="6474B355"/>
    <w:rsid w:val="64759C1A"/>
    <w:rsid w:val="648359E4"/>
    <w:rsid w:val="64849ACF"/>
    <w:rsid w:val="648F6729"/>
    <w:rsid w:val="6492307C"/>
    <w:rsid w:val="64948726"/>
    <w:rsid w:val="649600EE"/>
    <w:rsid w:val="649AF863"/>
    <w:rsid w:val="64A3934F"/>
    <w:rsid w:val="64A8889E"/>
    <w:rsid w:val="64AF2591"/>
    <w:rsid w:val="64B96A79"/>
    <w:rsid w:val="64D64FA3"/>
    <w:rsid w:val="64F4B928"/>
    <w:rsid w:val="64F6892F"/>
    <w:rsid w:val="64F864CA"/>
    <w:rsid w:val="64FDCCAD"/>
    <w:rsid w:val="65013DD3"/>
    <w:rsid w:val="650A6438"/>
    <w:rsid w:val="6516E57F"/>
    <w:rsid w:val="65181A8F"/>
    <w:rsid w:val="6518CEA5"/>
    <w:rsid w:val="652AAA31"/>
    <w:rsid w:val="6530BB19"/>
    <w:rsid w:val="6534C904"/>
    <w:rsid w:val="6536FA0E"/>
    <w:rsid w:val="6540037C"/>
    <w:rsid w:val="655E6F09"/>
    <w:rsid w:val="6568BA86"/>
    <w:rsid w:val="6569786D"/>
    <w:rsid w:val="656A661D"/>
    <w:rsid w:val="656DC51D"/>
    <w:rsid w:val="657A99E4"/>
    <w:rsid w:val="659E11DD"/>
    <w:rsid w:val="65A54A09"/>
    <w:rsid w:val="65B50F31"/>
    <w:rsid w:val="65C1C288"/>
    <w:rsid w:val="65CC64E6"/>
    <w:rsid w:val="65F9F42B"/>
    <w:rsid w:val="660320F7"/>
    <w:rsid w:val="66118439"/>
    <w:rsid w:val="66200D2B"/>
    <w:rsid w:val="6628B231"/>
    <w:rsid w:val="6631BF41"/>
    <w:rsid w:val="664F01F7"/>
    <w:rsid w:val="6653C1A6"/>
    <w:rsid w:val="665B1C37"/>
    <w:rsid w:val="66666F51"/>
    <w:rsid w:val="6667EB49"/>
    <w:rsid w:val="6668894D"/>
    <w:rsid w:val="667375C8"/>
    <w:rsid w:val="66748837"/>
    <w:rsid w:val="668C919D"/>
    <w:rsid w:val="669207C0"/>
    <w:rsid w:val="66AEBB99"/>
    <w:rsid w:val="66BF5A6E"/>
    <w:rsid w:val="66D3533A"/>
    <w:rsid w:val="66DB1FCE"/>
    <w:rsid w:val="66FC0B95"/>
    <w:rsid w:val="67089363"/>
    <w:rsid w:val="6708A935"/>
    <w:rsid w:val="670ED053"/>
    <w:rsid w:val="67173A0E"/>
    <w:rsid w:val="671CB226"/>
    <w:rsid w:val="6722E02C"/>
    <w:rsid w:val="6725D299"/>
    <w:rsid w:val="673BCDD5"/>
    <w:rsid w:val="6742A53D"/>
    <w:rsid w:val="6746A950"/>
    <w:rsid w:val="676B3732"/>
    <w:rsid w:val="67714A87"/>
    <w:rsid w:val="678DC583"/>
    <w:rsid w:val="679B63F3"/>
    <w:rsid w:val="67A0B081"/>
    <w:rsid w:val="67A441F7"/>
    <w:rsid w:val="67A66D33"/>
    <w:rsid w:val="67A81D70"/>
    <w:rsid w:val="67A98A33"/>
    <w:rsid w:val="67C76C49"/>
    <w:rsid w:val="67CE502C"/>
    <w:rsid w:val="67D00985"/>
    <w:rsid w:val="67D28B95"/>
    <w:rsid w:val="67D9632E"/>
    <w:rsid w:val="67E2F99B"/>
    <w:rsid w:val="67E83016"/>
    <w:rsid w:val="67F35B45"/>
    <w:rsid w:val="67FDA5B0"/>
    <w:rsid w:val="67FEDF9C"/>
    <w:rsid w:val="68029C73"/>
    <w:rsid w:val="68141CAC"/>
    <w:rsid w:val="681C0A32"/>
    <w:rsid w:val="681DED4B"/>
    <w:rsid w:val="68302F14"/>
    <w:rsid w:val="68465B45"/>
    <w:rsid w:val="684B3ACD"/>
    <w:rsid w:val="68598D32"/>
    <w:rsid w:val="68606AB0"/>
    <w:rsid w:val="68730721"/>
    <w:rsid w:val="689674F8"/>
    <w:rsid w:val="689A5375"/>
    <w:rsid w:val="68A1CF98"/>
    <w:rsid w:val="68A353E7"/>
    <w:rsid w:val="68ABB9D2"/>
    <w:rsid w:val="68B15F4A"/>
    <w:rsid w:val="68B30A6F"/>
    <w:rsid w:val="68D1C663"/>
    <w:rsid w:val="68E279B1"/>
    <w:rsid w:val="68E7F4DE"/>
    <w:rsid w:val="68EB9847"/>
    <w:rsid w:val="68F65639"/>
    <w:rsid w:val="68F832CD"/>
    <w:rsid w:val="68FC7D53"/>
    <w:rsid w:val="6902D99A"/>
    <w:rsid w:val="690B878E"/>
    <w:rsid w:val="6914CF0C"/>
    <w:rsid w:val="692320EA"/>
    <w:rsid w:val="6927B79A"/>
    <w:rsid w:val="693741D0"/>
    <w:rsid w:val="694A702C"/>
    <w:rsid w:val="694BBBD4"/>
    <w:rsid w:val="694F345B"/>
    <w:rsid w:val="694F53EC"/>
    <w:rsid w:val="695838F5"/>
    <w:rsid w:val="695EB88D"/>
    <w:rsid w:val="69618629"/>
    <w:rsid w:val="6969D938"/>
    <w:rsid w:val="696F0F19"/>
    <w:rsid w:val="6981720C"/>
    <w:rsid w:val="698C5A9E"/>
    <w:rsid w:val="69A68145"/>
    <w:rsid w:val="69A84701"/>
    <w:rsid w:val="69B008C3"/>
    <w:rsid w:val="69B16AAB"/>
    <w:rsid w:val="69BA96EC"/>
    <w:rsid w:val="69BFEF6B"/>
    <w:rsid w:val="69C5393A"/>
    <w:rsid w:val="69C9FA52"/>
    <w:rsid w:val="69D7503E"/>
    <w:rsid w:val="69DF3DC4"/>
    <w:rsid w:val="69F2CAB8"/>
    <w:rsid w:val="6A00E2AE"/>
    <w:rsid w:val="6A0EC481"/>
    <w:rsid w:val="6A0ED782"/>
    <w:rsid w:val="6A270DD2"/>
    <w:rsid w:val="6A344F54"/>
    <w:rsid w:val="6A34E2AA"/>
    <w:rsid w:val="6A367D08"/>
    <w:rsid w:val="6A391D87"/>
    <w:rsid w:val="6A44D716"/>
    <w:rsid w:val="6A478A33"/>
    <w:rsid w:val="6A582409"/>
    <w:rsid w:val="6A5A51CD"/>
    <w:rsid w:val="6A5D8E46"/>
    <w:rsid w:val="6A720FB1"/>
    <w:rsid w:val="6A72ABC4"/>
    <w:rsid w:val="6A7489CE"/>
    <w:rsid w:val="6A7B399F"/>
    <w:rsid w:val="6A8AC04C"/>
    <w:rsid w:val="6A8D28DB"/>
    <w:rsid w:val="6A8D71AE"/>
    <w:rsid w:val="6A8DA88B"/>
    <w:rsid w:val="6A90E498"/>
    <w:rsid w:val="6AA8774B"/>
    <w:rsid w:val="6AB8317D"/>
    <w:rsid w:val="6ACD654E"/>
    <w:rsid w:val="6ADA7C38"/>
    <w:rsid w:val="6AE53132"/>
    <w:rsid w:val="6AF0EBF2"/>
    <w:rsid w:val="6B044CE1"/>
    <w:rsid w:val="6B4316D3"/>
    <w:rsid w:val="6B5694FF"/>
    <w:rsid w:val="6B5725A3"/>
    <w:rsid w:val="6B58E4A8"/>
    <w:rsid w:val="6B5B48F0"/>
    <w:rsid w:val="6B6ACAF6"/>
    <w:rsid w:val="6B710216"/>
    <w:rsid w:val="6B73DD8F"/>
    <w:rsid w:val="6BAE646B"/>
    <w:rsid w:val="6BBB6B12"/>
    <w:rsid w:val="6BBDADAF"/>
    <w:rsid w:val="6BD49045"/>
    <w:rsid w:val="6BDC4706"/>
    <w:rsid w:val="6BE9DB68"/>
    <w:rsid w:val="6BEAAB31"/>
    <w:rsid w:val="6BEBCD2B"/>
    <w:rsid w:val="6BF298B7"/>
    <w:rsid w:val="6BF534F3"/>
    <w:rsid w:val="6C00D140"/>
    <w:rsid w:val="6C19F455"/>
    <w:rsid w:val="6C1A1A73"/>
    <w:rsid w:val="6C54C4A4"/>
    <w:rsid w:val="6C61E4E9"/>
    <w:rsid w:val="6C6C3F45"/>
    <w:rsid w:val="6C738467"/>
    <w:rsid w:val="6C759ED7"/>
    <w:rsid w:val="6C7E772D"/>
    <w:rsid w:val="6C7EB51F"/>
    <w:rsid w:val="6C991116"/>
    <w:rsid w:val="6CA027A6"/>
    <w:rsid w:val="6CAA406F"/>
    <w:rsid w:val="6CB71A90"/>
    <w:rsid w:val="6CB87B56"/>
    <w:rsid w:val="6CEA77DA"/>
    <w:rsid w:val="6CFBCCFC"/>
    <w:rsid w:val="6D0CD277"/>
    <w:rsid w:val="6D0FB0E3"/>
    <w:rsid w:val="6D19FEE7"/>
    <w:rsid w:val="6D231AB4"/>
    <w:rsid w:val="6D29E3E2"/>
    <w:rsid w:val="6D2A0A92"/>
    <w:rsid w:val="6D2A6B7A"/>
    <w:rsid w:val="6D3AA738"/>
    <w:rsid w:val="6D76CE1C"/>
    <w:rsid w:val="6D9636A7"/>
    <w:rsid w:val="6DB5EAD4"/>
    <w:rsid w:val="6DBB5209"/>
    <w:rsid w:val="6DD7765E"/>
    <w:rsid w:val="6DE83583"/>
    <w:rsid w:val="6E050610"/>
    <w:rsid w:val="6E115152"/>
    <w:rsid w:val="6E18F0CC"/>
    <w:rsid w:val="6E194524"/>
    <w:rsid w:val="6E205C74"/>
    <w:rsid w:val="6E3E13DF"/>
    <w:rsid w:val="6E466FDE"/>
    <w:rsid w:val="6E5D0397"/>
    <w:rsid w:val="6E6B0062"/>
    <w:rsid w:val="6E726CD7"/>
    <w:rsid w:val="6E7D2A79"/>
    <w:rsid w:val="6E87A667"/>
    <w:rsid w:val="6E87D4FE"/>
    <w:rsid w:val="6E8A4FFE"/>
    <w:rsid w:val="6E90856A"/>
    <w:rsid w:val="6ECE1B95"/>
    <w:rsid w:val="6EDE651F"/>
    <w:rsid w:val="6EE0A858"/>
    <w:rsid w:val="6EE6052D"/>
    <w:rsid w:val="6EED3DF9"/>
    <w:rsid w:val="6EF90AB9"/>
    <w:rsid w:val="6F09EA4B"/>
    <w:rsid w:val="6F0F0055"/>
    <w:rsid w:val="6F13A548"/>
    <w:rsid w:val="6F184839"/>
    <w:rsid w:val="6F1AFB56"/>
    <w:rsid w:val="6F1BF83F"/>
    <w:rsid w:val="6F2824F0"/>
    <w:rsid w:val="6F297BB2"/>
    <w:rsid w:val="6F2CD5B5"/>
    <w:rsid w:val="6F3247E3"/>
    <w:rsid w:val="6F32F97F"/>
    <w:rsid w:val="6F34DB95"/>
    <w:rsid w:val="6F3D7D75"/>
    <w:rsid w:val="6F50868F"/>
    <w:rsid w:val="6F73E71C"/>
    <w:rsid w:val="6F80F349"/>
    <w:rsid w:val="6F8B4B1B"/>
    <w:rsid w:val="6FA8F58F"/>
    <w:rsid w:val="6FAF31E0"/>
    <w:rsid w:val="6FDE6683"/>
    <w:rsid w:val="6FFE423C"/>
    <w:rsid w:val="700055FD"/>
    <w:rsid w:val="7004EF53"/>
    <w:rsid w:val="702288D6"/>
    <w:rsid w:val="70230EE2"/>
    <w:rsid w:val="702684E8"/>
    <w:rsid w:val="70271C17"/>
    <w:rsid w:val="702C55CB"/>
    <w:rsid w:val="70302204"/>
    <w:rsid w:val="7035589B"/>
    <w:rsid w:val="703F056B"/>
    <w:rsid w:val="704636BD"/>
    <w:rsid w:val="7048AE8C"/>
    <w:rsid w:val="705A23FE"/>
    <w:rsid w:val="70744EEB"/>
    <w:rsid w:val="70760AF8"/>
    <w:rsid w:val="70828BB3"/>
    <w:rsid w:val="70851DD4"/>
    <w:rsid w:val="7092E957"/>
    <w:rsid w:val="709AFDEB"/>
    <w:rsid w:val="70B4189A"/>
    <w:rsid w:val="70C89E06"/>
    <w:rsid w:val="70ECCFD7"/>
    <w:rsid w:val="70F808C1"/>
    <w:rsid w:val="70FF5C94"/>
    <w:rsid w:val="710BBD87"/>
    <w:rsid w:val="71306FAA"/>
    <w:rsid w:val="7131FBE0"/>
    <w:rsid w:val="71616732"/>
    <w:rsid w:val="7162BFD2"/>
    <w:rsid w:val="71703622"/>
    <w:rsid w:val="717760CA"/>
    <w:rsid w:val="717818A0"/>
    <w:rsid w:val="718168F1"/>
    <w:rsid w:val="71A397D4"/>
    <w:rsid w:val="71A530DA"/>
    <w:rsid w:val="71AA0D04"/>
    <w:rsid w:val="71AD9829"/>
    <w:rsid w:val="71B818CD"/>
    <w:rsid w:val="71B9CCCD"/>
    <w:rsid w:val="71BEAB48"/>
    <w:rsid w:val="71C2EC78"/>
    <w:rsid w:val="71C3DF1C"/>
    <w:rsid w:val="71C56B08"/>
    <w:rsid w:val="71C8262C"/>
    <w:rsid w:val="71DB29B6"/>
    <w:rsid w:val="71DEEE0D"/>
    <w:rsid w:val="71E3C801"/>
    <w:rsid w:val="71FE18BA"/>
    <w:rsid w:val="720CED8E"/>
    <w:rsid w:val="720E3FE3"/>
    <w:rsid w:val="72222884"/>
    <w:rsid w:val="722FF888"/>
    <w:rsid w:val="7235BE8D"/>
    <w:rsid w:val="7241A49C"/>
    <w:rsid w:val="7249A107"/>
    <w:rsid w:val="724D0745"/>
    <w:rsid w:val="72512B06"/>
    <w:rsid w:val="726F5E94"/>
    <w:rsid w:val="72794010"/>
    <w:rsid w:val="727FD973"/>
    <w:rsid w:val="72AA7136"/>
    <w:rsid w:val="72C102D3"/>
    <w:rsid w:val="72D341CC"/>
    <w:rsid w:val="72D87733"/>
    <w:rsid w:val="72E4C275"/>
    <w:rsid w:val="72E9B20A"/>
    <w:rsid w:val="72F0A077"/>
    <w:rsid w:val="730624EC"/>
    <w:rsid w:val="73097B5C"/>
    <w:rsid w:val="730A2E70"/>
    <w:rsid w:val="73122BE5"/>
    <w:rsid w:val="73343CEC"/>
    <w:rsid w:val="73373014"/>
    <w:rsid w:val="733F6835"/>
    <w:rsid w:val="734F571F"/>
    <w:rsid w:val="737280D8"/>
    <w:rsid w:val="7380C739"/>
    <w:rsid w:val="73840181"/>
    <w:rsid w:val="738B1CA9"/>
    <w:rsid w:val="738EA0C2"/>
    <w:rsid w:val="73B0D79F"/>
    <w:rsid w:val="73BE9B91"/>
    <w:rsid w:val="73E5E876"/>
    <w:rsid w:val="73EB15AD"/>
    <w:rsid w:val="73EE6C79"/>
    <w:rsid w:val="73F6857A"/>
    <w:rsid w:val="74090EBF"/>
    <w:rsid w:val="741D4620"/>
    <w:rsid w:val="74241B8F"/>
    <w:rsid w:val="742DC256"/>
    <w:rsid w:val="743B78F4"/>
    <w:rsid w:val="7448619D"/>
    <w:rsid w:val="745245CE"/>
    <w:rsid w:val="74771B31"/>
    <w:rsid w:val="74773AE3"/>
    <w:rsid w:val="748C70D8"/>
    <w:rsid w:val="749BFE6C"/>
    <w:rsid w:val="74A5B4A6"/>
    <w:rsid w:val="74AA0132"/>
    <w:rsid w:val="74C8CD80"/>
    <w:rsid w:val="74D1CB65"/>
    <w:rsid w:val="74D2762E"/>
    <w:rsid w:val="74D84532"/>
    <w:rsid w:val="74DEAA1B"/>
    <w:rsid w:val="74E6544E"/>
    <w:rsid w:val="74E764B4"/>
    <w:rsid w:val="74F0EB03"/>
    <w:rsid w:val="74FA8D3A"/>
    <w:rsid w:val="751F0D21"/>
    <w:rsid w:val="75334FD3"/>
    <w:rsid w:val="75357D5F"/>
    <w:rsid w:val="754C57BC"/>
    <w:rsid w:val="754DA6A3"/>
    <w:rsid w:val="7562D520"/>
    <w:rsid w:val="7563EC19"/>
    <w:rsid w:val="75665A7A"/>
    <w:rsid w:val="7567B62A"/>
    <w:rsid w:val="756F0C0F"/>
    <w:rsid w:val="7582E6CC"/>
    <w:rsid w:val="758BC1E0"/>
    <w:rsid w:val="7592FF55"/>
    <w:rsid w:val="759FDFD0"/>
    <w:rsid w:val="75A93727"/>
    <w:rsid w:val="75AF9BC4"/>
    <w:rsid w:val="75B2897D"/>
    <w:rsid w:val="75DE7E9C"/>
    <w:rsid w:val="75E27632"/>
    <w:rsid w:val="75EC0865"/>
    <w:rsid w:val="75FD1BFE"/>
    <w:rsid w:val="7601B9FA"/>
    <w:rsid w:val="760AE28E"/>
    <w:rsid w:val="76117E03"/>
    <w:rsid w:val="761559BC"/>
    <w:rsid w:val="761F9C44"/>
    <w:rsid w:val="76243229"/>
    <w:rsid w:val="7632BDEC"/>
    <w:rsid w:val="764424A7"/>
    <w:rsid w:val="76565257"/>
    <w:rsid w:val="766ADC77"/>
    <w:rsid w:val="7676C556"/>
    <w:rsid w:val="7686F7E1"/>
    <w:rsid w:val="76965D9B"/>
    <w:rsid w:val="76A2F3C5"/>
    <w:rsid w:val="76AE9AD9"/>
    <w:rsid w:val="76B2C1ED"/>
    <w:rsid w:val="76BA59BE"/>
    <w:rsid w:val="76CD20A9"/>
    <w:rsid w:val="76D72D45"/>
    <w:rsid w:val="76E97704"/>
    <w:rsid w:val="76F7B396"/>
    <w:rsid w:val="77022ADB"/>
    <w:rsid w:val="770AD09C"/>
    <w:rsid w:val="770C180D"/>
    <w:rsid w:val="7717CD52"/>
    <w:rsid w:val="77244895"/>
    <w:rsid w:val="7726A4B3"/>
    <w:rsid w:val="7727BC69"/>
    <w:rsid w:val="77337F79"/>
    <w:rsid w:val="77354B5E"/>
    <w:rsid w:val="773C70BB"/>
    <w:rsid w:val="77437977"/>
    <w:rsid w:val="7751C068"/>
    <w:rsid w:val="775B92E8"/>
    <w:rsid w:val="775BEA43"/>
    <w:rsid w:val="7763D385"/>
    <w:rsid w:val="77676169"/>
    <w:rsid w:val="778062E9"/>
    <w:rsid w:val="7790AE78"/>
    <w:rsid w:val="77ABE856"/>
    <w:rsid w:val="77AEA075"/>
    <w:rsid w:val="77D0614F"/>
    <w:rsid w:val="77D06622"/>
    <w:rsid w:val="77DEAF04"/>
    <w:rsid w:val="77E0A003"/>
    <w:rsid w:val="77F74FFC"/>
    <w:rsid w:val="780A502C"/>
    <w:rsid w:val="780B12A6"/>
    <w:rsid w:val="7825DD86"/>
    <w:rsid w:val="7837BC2B"/>
    <w:rsid w:val="784630AA"/>
    <w:rsid w:val="785772A4"/>
    <w:rsid w:val="785B02A4"/>
    <w:rsid w:val="786E4C8B"/>
    <w:rsid w:val="78854765"/>
    <w:rsid w:val="788689DD"/>
    <w:rsid w:val="788B8AE1"/>
    <w:rsid w:val="788B97E2"/>
    <w:rsid w:val="78A266B9"/>
    <w:rsid w:val="78A28389"/>
    <w:rsid w:val="78A39B4E"/>
    <w:rsid w:val="78D11BBF"/>
    <w:rsid w:val="78ECF540"/>
    <w:rsid w:val="78FAC02D"/>
    <w:rsid w:val="79097713"/>
    <w:rsid w:val="79172CD7"/>
    <w:rsid w:val="79199456"/>
    <w:rsid w:val="79215DAE"/>
    <w:rsid w:val="79342548"/>
    <w:rsid w:val="793B7A5B"/>
    <w:rsid w:val="79419648"/>
    <w:rsid w:val="79433CB4"/>
    <w:rsid w:val="7944AB1D"/>
    <w:rsid w:val="794ACF6F"/>
    <w:rsid w:val="79504097"/>
    <w:rsid w:val="79546BA7"/>
    <w:rsid w:val="79587508"/>
    <w:rsid w:val="796ED1CC"/>
    <w:rsid w:val="7973F45B"/>
    <w:rsid w:val="797FCA65"/>
    <w:rsid w:val="79907B4D"/>
    <w:rsid w:val="7992D6F9"/>
    <w:rsid w:val="79A31E87"/>
    <w:rsid w:val="79D1DA6F"/>
    <w:rsid w:val="79D6DC5C"/>
    <w:rsid w:val="79DE76F8"/>
    <w:rsid w:val="79E9ED63"/>
    <w:rsid w:val="79ED3FBB"/>
    <w:rsid w:val="79F60682"/>
    <w:rsid w:val="79FB880A"/>
    <w:rsid w:val="7A00510D"/>
    <w:rsid w:val="7A0B2704"/>
    <w:rsid w:val="7A2117C6"/>
    <w:rsid w:val="7A26830A"/>
    <w:rsid w:val="7A29CF15"/>
    <w:rsid w:val="7A2F1F82"/>
    <w:rsid w:val="7A324011"/>
    <w:rsid w:val="7A43B8CF"/>
    <w:rsid w:val="7A553CC5"/>
    <w:rsid w:val="7A5E4575"/>
    <w:rsid w:val="7A7CAC26"/>
    <w:rsid w:val="7A894AF2"/>
    <w:rsid w:val="7A957F04"/>
    <w:rsid w:val="7A9A42AB"/>
    <w:rsid w:val="7AA387F7"/>
    <w:rsid w:val="7AA504CD"/>
    <w:rsid w:val="7AB6630C"/>
    <w:rsid w:val="7ADADC95"/>
    <w:rsid w:val="7ADB7749"/>
    <w:rsid w:val="7ADDCBE5"/>
    <w:rsid w:val="7AE853BD"/>
    <w:rsid w:val="7AEAABCF"/>
    <w:rsid w:val="7AF1A79A"/>
    <w:rsid w:val="7AF66293"/>
    <w:rsid w:val="7B10ACB8"/>
    <w:rsid w:val="7B11CCDE"/>
    <w:rsid w:val="7B17CC32"/>
    <w:rsid w:val="7B2803BD"/>
    <w:rsid w:val="7B44F996"/>
    <w:rsid w:val="7B49D6D9"/>
    <w:rsid w:val="7B53F4E7"/>
    <w:rsid w:val="7B63A277"/>
    <w:rsid w:val="7B6EDD04"/>
    <w:rsid w:val="7B702BCF"/>
    <w:rsid w:val="7B706079"/>
    <w:rsid w:val="7B7C5935"/>
    <w:rsid w:val="7B824412"/>
    <w:rsid w:val="7B92FB3C"/>
    <w:rsid w:val="7B95B368"/>
    <w:rsid w:val="7BA4BEE3"/>
    <w:rsid w:val="7BB7FD05"/>
    <w:rsid w:val="7BD00E46"/>
    <w:rsid w:val="7BD59BFE"/>
    <w:rsid w:val="7BD6F7AE"/>
    <w:rsid w:val="7BE41F2A"/>
    <w:rsid w:val="7BE6D6D5"/>
    <w:rsid w:val="7BF0EFD7"/>
    <w:rsid w:val="7BF54045"/>
    <w:rsid w:val="7BF6CB41"/>
    <w:rsid w:val="7C0917B4"/>
    <w:rsid w:val="7C1C80FB"/>
    <w:rsid w:val="7C2C9192"/>
    <w:rsid w:val="7C3F65D9"/>
    <w:rsid w:val="7C3FE6F7"/>
    <w:rsid w:val="7C426205"/>
    <w:rsid w:val="7C57ABD7"/>
    <w:rsid w:val="7C58FE70"/>
    <w:rsid w:val="7C6B33A4"/>
    <w:rsid w:val="7C7B68A5"/>
    <w:rsid w:val="7C827031"/>
    <w:rsid w:val="7C87484C"/>
    <w:rsid w:val="7CB4D763"/>
    <w:rsid w:val="7CC41B98"/>
    <w:rsid w:val="7CDDC14F"/>
    <w:rsid w:val="7CE71932"/>
    <w:rsid w:val="7CEC274A"/>
    <w:rsid w:val="7CF457AC"/>
    <w:rsid w:val="7CFAA70B"/>
    <w:rsid w:val="7D0D2DDC"/>
    <w:rsid w:val="7D1C25A5"/>
    <w:rsid w:val="7D3681EB"/>
    <w:rsid w:val="7D3A1221"/>
    <w:rsid w:val="7D53CD66"/>
    <w:rsid w:val="7D546849"/>
    <w:rsid w:val="7D64FAF5"/>
    <w:rsid w:val="7D790ED3"/>
    <w:rsid w:val="7D83E867"/>
    <w:rsid w:val="7D85036C"/>
    <w:rsid w:val="7D8FA484"/>
    <w:rsid w:val="7D929BA2"/>
    <w:rsid w:val="7DA82502"/>
    <w:rsid w:val="7DB66FEC"/>
    <w:rsid w:val="7DC8C69A"/>
    <w:rsid w:val="7DCDF7CD"/>
    <w:rsid w:val="7DE54236"/>
    <w:rsid w:val="7DE72F69"/>
    <w:rsid w:val="7DEAF393"/>
    <w:rsid w:val="7E0B2E3D"/>
    <w:rsid w:val="7E33374C"/>
    <w:rsid w:val="7E3858DE"/>
    <w:rsid w:val="7E3B5171"/>
    <w:rsid w:val="7E3D37C7"/>
    <w:rsid w:val="7E4E0C2E"/>
    <w:rsid w:val="7E6B13A8"/>
    <w:rsid w:val="7E740E37"/>
    <w:rsid w:val="7E77A055"/>
    <w:rsid w:val="7E911EA7"/>
    <w:rsid w:val="7EB9ACBE"/>
    <w:rsid w:val="7EC4D027"/>
    <w:rsid w:val="7EEC3E03"/>
    <w:rsid w:val="7F0A31B2"/>
    <w:rsid w:val="7F0BC453"/>
    <w:rsid w:val="7F126432"/>
    <w:rsid w:val="7F1E7797"/>
    <w:rsid w:val="7F20B93E"/>
    <w:rsid w:val="7F3134F2"/>
    <w:rsid w:val="7F42F97F"/>
    <w:rsid w:val="7F4553A6"/>
    <w:rsid w:val="7F523E64"/>
    <w:rsid w:val="7F8D9EB9"/>
    <w:rsid w:val="7FA55269"/>
    <w:rsid w:val="7FD4293F"/>
    <w:rsid w:val="7FDBD73B"/>
    <w:rsid w:val="7FFE75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3F89B7"/>
  <w15:docId w15:val="{5181FCA7-897F-45BD-8AF8-B36DA9D7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6E1"/>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AA7115"/>
    <w:pPr>
      <w:numPr>
        <w:ilvl w:val="3"/>
        <w:numId w:val="2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2"/>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paragraph">
    <w:name w:val="paragraph"/>
    <w:basedOn w:val="Normal"/>
    <w:rsid w:val="002E23BB"/>
    <w:pPr>
      <w:spacing w:before="100" w:beforeAutospacing="1" w:after="100" w:afterAutospacing="1"/>
    </w:pPr>
    <w:rPr>
      <w:rFonts w:ascii="Times New Roman" w:eastAsia="Times New Roman" w:hAnsi="Times New Roman"/>
      <w:sz w:val="24"/>
      <w:lang w:eastAsia="en-GB"/>
    </w:rPr>
  </w:style>
  <w:style w:type="character" w:customStyle="1" w:styleId="apple-tab-span">
    <w:name w:val="apple-tab-span"/>
    <w:basedOn w:val="DefaultParagraphFont"/>
    <w:rsid w:val="00183DAF"/>
  </w:style>
  <w:style w:type="character" w:customStyle="1" w:styleId="normaltextrun">
    <w:name w:val="normaltextrun"/>
    <w:basedOn w:val="DefaultParagraphFont"/>
    <w:rsid w:val="002E23BB"/>
  </w:style>
  <w:style w:type="character" w:customStyle="1" w:styleId="eop">
    <w:name w:val="eop"/>
    <w:basedOn w:val="DefaultParagraphFont"/>
    <w:rsid w:val="002E23BB"/>
  </w:style>
  <w:style w:type="character" w:styleId="UnresolvedMention">
    <w:name w:val="Unresolved Mention"/>
    <w:basedOn w:val="DefaultParagraphFont"/>
    <w:uiPriority w:val="99"/>
    <w:semiHidden/>
    <w:unhideWhenUsed/>
    <w:rsid w:val="00944C2E"/>
    <w:rPr>
      <w:color w:val="605E5C"/>
      <w:shd w:val="clear" w:color="auto" w:fill="E1DFDD"/>
    </w:rPr>
  </w:style>
  <w:style w:type="character" w:customStyle="1" w:styleId="ListParagraphChar">
    <w:name w:val="List Paragraph Char"/>
    <w:basedOn w:val="DefaultParagraphFont"/>
    <w:link w:val="ListParagraph"/>
    <w:uiPriority w:val="34"/>
    <w:locked/>
    <w:rsid w:val="00E87C4A"/>
    <w:rPr>
      <w:rFonts w:ascii="Arial" w:eastAsia="SimSun" w:hAnsi="Arial"/>
      <w:sz w:val="22"/>
      <w:szCs w:val="24"/>
      <w:lang w:eastAsia="zh-CN"/>
    </w:rPr>
  </w:style>
  <w:style w:type="character" w:customStyle="1" w:styleId="BodytextChar0">
    <w:name w:val="¬Body text Char"/>
    <w:basedOn w:val="DefaultParagraphFont"/>
    <w:link w:val="Bodytext0"/>
    <w:locked/>
    <w:rsid w:val="005A4F37"/>
    <w:rPr>
      <w:rFonts w:ascii="Century Gothic" w:hAnsi="Century Gothic"/>
      <w:sz w:val="18"/>
      <w:szCs w:val="18"/>
    </w:rPr>
  </w:style>
  <w:style w:type="paragraph" w:customStyle="1" w:styleId="Bodytext0">
    <w:name w:val="¬Body text"/>
    <w:basedOn w:val="Normal"/>
    <w:link w:val="BodytextChar0"/>
    <w:qFormat/>
    <w:rsid w:val="005A4F37"/>
    <w:pPr>
      <w:spacing w:after="160"/>
    </w:pPr>
    <w:rPr>
      <w:rFonts w:ascii="Century Gothic" w:eastAsia="Times New Roman" w:hAnsi="Century Gothic"/>
      <w:sz w:val="18"/>
      <w:szCs w:val="18"/>
      <w:lang w:eastAsia="en-GB"/>
    </w:rPr>
  </w:style>
  <w:style w:type="paragraph" w:customStyle="1" w:styleId="GPSL1CLAUSEHEADING">
    <w:name w:val="GPS L1 CLAUSE HEADING"/>
    <w:basedOn w:val="Normal"/>
    <w:rsid w:val="00152248"/>
    <w:pPr>
      <w:keepNext/>
      <w:numPr>
        <w:numId w:val="24"/>
      </w:numPr>
      <w:spacing w:before="120" w:after="240"/>
    </w:pPr>
    <w:rPr>
      <w:rFonts w:ascii="Arial Bold" w:eastAsiaTheme="minorHAnsi" w:hAnsi="Arial Bold" w:cs="Calibri"/>
      <w:b/>
      <w:bCs/>
      <w:sz w:val="24"/>
    </w:rPr>
  </w:style>
  <w:style w:type="paragraph" w:customStyle="1" w:styleId="GPSL2numberedclause">
    <w:name w:val="GPS L2 numbered clause"/>
    <w:basedOn w:val="Normal"/>
    <w:rsid w:val="00152248"/>
    <w:pPr>
      <w:numPr>
        <w:ilvl w:val="1"/>
        <w:numId w:val="24"/>
      </w:numPr>
      <w:spacing w:before="120" w:after="120"/>
    </w:pPr>
    <w:rPr>
      <w:rFonts w:eastAsiaTheme="minorHAnsi" w:cs="Arial"/>
      <w:sz w:val="24"/>
    </w:rPr>
  </w:style>
  <w:style w:type="paragraph" w:customStyle="1" w:styleId="GPSL3numberedclause">
    <w:name w:val="GPS L3 numbered clause"/>
    <w:basedOn w:val="Normal"/>
    <w:rsid w:val="00152248"/>
    <w:pPr>
      <w:numPr>
        <w:ilvl w:val="2"/>
        <w:numId w:val="24"/>
      </w:numPr>
      <w:spacing w:before="120" w:after="120"/>
    </w:pPr>
    <w:rPr>
      <w:rFonts w:eastAsiaTheme="minorHAnsi" w:cs="Arial"/>
      <w:sz w:val="24"/>
    </w:rPr>
  </w:style>
  <w:style w:type="paragraph" w:customStyle="1" w:styleId="GPSL4numberedclause">
    <w:name w:val="GPS L4 numbered clause"/>
    <w:basedOn w:val="Normal"/>
    <w:rsid w:val="00152248"/>
    <w:pPr>
      <w:numPr>
        <w:ilvl w:val="3"/>
        <w:numId w:val="24"/>
      </w:numPr>
      <w:spacing w:before="120" w:after="120"/>
    </w:pPr>
    <w:rPr>
      <w:rFonts w:eastAsiaTheme="minorHAnsi" w:cs="Arial"/>
      <w:sz w:val="24"/>
    </w:rPr>
  </w:style>
  <w:style w:type="paragraph" w:customStyle="1" w:styleId="GPSL5numberedclause">
    <w:name w:val="GPS L5 numbered clause"/>
    <w:basedOn w:val="Normal"/>
    <w:rsid w:val="00152248"/>
    <w:pPr>
      <w:numPr>
        <w:ilvl w:val="4"/>
        <w:numId w:val="24"/>
      </w:numPr>
      <w:spacing w:before="120" w:after="120"/>
    </w:pPr>
    <w:rPr>
      <w:rFonts w:eastAsiaTheme="minorHAnsi" w:cs="Arial"/>
      <w:sz w:val="24"/>
    </w:rPr>
  </w:style>
  <w:style w:type="paragraph" w:customStyle="1" w:styleId="GPSL6numbered">
    <w:name w:val="GPS L6 numbered"/>
    <w:basedOn w:val="Normal"/>
    <w:rsid w:val="00152248"/>
    <w:pPr>
      <w:numPr>
        <w:ilvl w:val="5"/>
        <w:numId w:val="24"/>
      </w:numPr>
      <w:spacing w:before="120" w:after="120"/>
      <w:ind w:left="2880" w:hanging="720"/>
    </w:pPr>
    <w:rPr>
      <w:rFonts w:eastAsiaTheme="minorHAnsi" w:cs="Arial"/>
      <w:sz w:val="24"/>
    </w:rPr>
  </w:style>
  <w:style w:type="paragraph" w:customStyle="1" w:styleId="Default">
    <w:name w:val="Default"/>
    <w:rsid w:val="00D37978"/>
    <w:pPr>
      <w:autoSpaceDE w:val="0"/>
      <w:autoSpaceDN w:val="0"/>
      <w:adjustRightInd w:val="0"/>
    </w:pPr>
    <w:rPr>
      <w:rFonts w:ascii="Arial" w:hAnsi="Arial" w:cs="Arial"/>
      <w:color w:val="000000"/>
      <w:sz w:val="24"/>
      <w:szCs w:val="24"/>
    </w:rPr>
  </w:style>
  <w:style w:type="paragraph" w:customStyle="1" w:styleId="Standard">
    <w:name w:val="Standard"/>
    <w:rsid w:val="005C47E4"/>
    <w:pPr>
      <w:suppressAutoHyphens/>
      <w:autoSpaceDN w:val="0"/>
      <w:spacing w:line="276" w:lineRule="auto"/>
    </w:pPr>
    <w:rPr>
      <w:rFonts w:ascii="Arial" w:eastAsia="Arial" w:hAnsi="Arial" w:cs="Arial"/>
      <w:sz w:val="22"/>
      <w:szCs w:val="22"/>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00664">
      <w:bodyDiv w:val="1"/>
      <w:marLeft w:val="0"/>
      <w:marRight w:val="0"/>
      <w:marTop w:val="0"/>
      <w:marBottom w:val="0"/>
      <w:divBdr>
        <w:top w:val="none" w:sz="0" w:space="0" w:color="auto"/>
        <w:left w:val="none" w:sz="0" w:space="0" w:color="auto"/>
        <w:bottom w:val="none" w:sz="0" w:space="0" w:color="auto"/>
        <w:right w:val="none" w:sz="0" w:space="0" w:color="auto"/>
      </w:divBdr>
    </w:div>
    <w:div w:id="43069090">
      <w:bodyDiv w:val="1"/>
      <w:marLeft w:val="0"/>
      <w:marRight w:val="0"/>
      <w:marTop w:val="0"/>
      <w:marBottom w:val="0"/>
      <w:divBdr>
        <w:top w:val="none" w:sz="0" w:space="0" w:color="auto"/>
        <w:left w:val="none" w:sz="0" w:space="0" w:color="auto"/>
        <w:bottom w:val="none" w:sz="0" w:space="0" w:color="auto"/>
        <w:right w:val="none" w:sz="0" w:space="0" w:color="auto"/>
      </w:divBdr>
    </w:div>
    <w:div w:id="66465674">
      <w:bodyDiv w:val="1"/>
      <w:marLeft w:val="0"/>
      <w:marRight w:val="0"/>
      <w:marTop w:val="0"/>
      <w:marBottom w:val="0"/>
      <w:divBdr>
        <w:top w:val="none" w:sz="0" w:space="0" w:color="auto"/>
        <w:left w:val="none" w:sz="0" w:space="0" w:color="auto"/>
        <w:bottom w:val="none" w:sz="0" w:space="0" w:color="auto"/>
        <w:right w:val="none" w:sz="0" w:space="0" w:color="auto"/>
      </w:divBdr>
    </w:div>
    <w:div w:id="96759376">
      <w:bodyDiv w:val="1"/>
      <w:marLeft w:val="0"/>
      <w:marRight w:val="0"/>
      <w:marTop w:val="0"/>
      <w:marBottom w:val="0"/>
      <w:divBdr>
        <w:top w:val="none" w:sz="0" w:space="0" w:color="auto"/>
        <w:left w:val="none" w:sz="0" w:space="0" w:color="auto"/>
        <w:bottom w:val="none" w:sz="0" w:space="0" w:color="auto"/>
        <w:right w:val="none" w:sz="0" w:space="0" w:color="auto"/>
      </w:divBdr>
    </w:div>
    <w:div w:id="280302989">
      <w:bodyDiv w:val="1"/>
      <w:marLeft w:val="0"/>
      <w:marRight w:val="0"/>
      <w:marTop w:val="0"/>
      <w:marBottom w:val="0"/>
      <w:divBdr>
        <w:top w:val="none" w:sz="0" w:space="0" w:color="auto"/>
        <w:left w:val="none" w:sz="0" w:space="0" w:color="auto"/>
        <w:bottom w:val="none" w:sz="0" w:space="0" w:color="auto"/>
        <w:right w:val="none" w:sz="0" w:space="0" w:color="auto"/>
      </w:divBdr>
      <w:divsChild>
        <w:div w:id="119418320">
          <w:marLeft w:val="0"/>
          <w:marRight w:val="0"/>
          <w:marTop w:val="0"/>
          <w:marBottom w:val="0"/>
          <w:divBdr>
            <w:top w:val="none" w:sz="0" w:space="0" w:color="auto"/>
            <w:left w:val="none" w:sz="0" w:space="0" w:color="auto"/>
            <w:bottom w:val="none" w:sz="0" w:space="0" w:color="auto"/>
            <w:right w:val="none" w:sz="0" w:space="0" w:color="auto"/>
          </w:divBdr>
        </w:div>
        <w:div w:id="180633317">
          <w:marLeft w:val="0"/>
          <w:marRight w:val="0"/>
          <w:marTop w:val="0"/>
          <w:marBottom w:val="0"/>
          <w:divBdr>
            <w:top w:val="none" w:sz="0" w:space="0" w:color="auto"/>
            <w:left w:val="none" w:sz="0" w:space="0" w:color="auto"/>
            <w:bottom w:val="none" w:sz="0" w:space="0" w:color="auto"/>
            <w:right w:val="none" w:sz="0" w:space="0" w:color="auto"/>
          </w:divBdr>
        </w:div>
        <w:div w:id="803353330">
          <w:marLeft w:val="0"/>
          <w:marRight w:val="0"/>
          <w:marTop w:val="0"/>
          <w:marBottom w:val="0"/>
          <w:divBdr>
            <w:top w:val="none" w:sz="0" w:space="0" w:color="auto"/>
            <w:left w:val="none" w:sz="0" w:space="0" w:color="auto"/>
            <w:bottom w:val="none" w:sz="0" w:space="0" w:color="auto"/>
            <w:right w:val="none" w:sz="0" w:space="0" w:color="auto"/>
          </w:divBdr>
        </w:div>
        <w:div w:id="855315447">
          <w:marLeft w:val="0"/>
          <w:marRight w:val="0"/>
          <w:marTop w:val="0"/>
          <w:marBottom w:val="0"/>
          <w:divBdr>
            <w:top w:val="none" w:sz="0" w:space="0" w:color="auto"/>
            <w:left w:val="none" w:sz="0" w:space="0" w:color="auto"/>
            <w:bottom w:val="none" w:sz="0" w:space="0" w:color="auto"/>
            <w:right w:val="none" w:sz="0" w:space="0" w:color="auto"/>
          </w:divBdr>
        </w:div>
        <w:div w:id="982738380">
          <w:marLeft w:val="0"/>
          <w:marRight w:val="0"/>
          <w:marTop w:val="0"/>
          <w:marBottom w:val="0"/>
          <w:divBdr>
            <w:top w:val="none" w:sz="0" w:space="0" w:color="auto"/>
            <w:left w:val="none" w:sz="0" w:space="0" w:color="auto"/>
            <w:bottom w:val="none" w:sz="0" w:space="0" w:color="auto"/>
            <w:right w:val="none" w:sz="0" w:space="0" w:color="auto"/>
          </w:divBdr>
        </w:div>
        <w:div w:id="1361316842">
          <w:marLeft w:val="0"/>
          <w:marRight w:val="0"/>
          <w:marTop w:val="0"/>
          <w:marBottom w:val="0"/>
          <w:divBdr>
            <w:top w:val="none" w:sz="0" w:space="0" w:color="auto"/>
            <w:left w:val="none" w:sz="0" w:space="0" w:color="auto"/>
            <w:bottom w:val="none" w:sz="0" w:space="0" w:color="auto"/>
            <w:right w:val="none" w:sz="0" w:space="0" w:color="auto"/>
          </w:divBdr>
        </w:div>
        <w:div w:id="1696735143">
          <w:marLeft w:val="0"/>
          <w:marRight w:val="0"/>
          <w:marTop w:val="0"/>
          <w:marBottom w:val="0"/>
          <w:divBdr>
            <w:top w:val="none" w:sz="0" w:space="0" w:color="auto"/>
            <w:left w:val="none" w:sz="0" w:space="0" w:color="auto"/>
            <w:bottom w:val="none" w:sz="0" w:space="0" w:color="auto"/>
            <w:right w:val="none" w:sz="0" w:space="0" w:color="auto"/>
          </w:divBdr>
        </w:div>
      </w:divsChild>
    </w:div>
    <w:div w:id="298807438">
      <w:bodyDiv w:val="1"/>
      <w:marLeft w:val="0"/>
      <w:marRight w:val="0"/>
      <w:marTop w:val="0"/>
      <w:marBottom w:val="0"/>
      <w:divBdr>
        <w:top w:val="none" w:sz="0" w:space="0" w:color="auto"/>
        <w:left w:val="none" w:sz="0" w:space="0" w:color="auto"/>
        <w:bottom w:val="none" w:sz="0" w:space="0" w:color="auto"/>
        <w:right w:val="none" w:sz="0" w:space="0" w:color="auto"/>
      </w:divBdr>
    </w:div>
    <w:div w:id="342778455">
      <w:bodyDiv w:val="1"/>
      <w:marLeft w:val="0"/>
      <w:marRight w:val="0"/>
      <w:marTop w:val="0"/>
      <w:marBottom w:val="0"/>
      <w:divBdr>
        <w:top w:val="none" w:sz="0" w:space="0" w:color="auto"/>
        <w:left w:val="none" w:sz="0" w:space="0" w:color="auto"/>
        <w:bottom w:val="none" w:sz="0" w:space="0" w:color="auto"/>
        <w:right w:val="none" w:sz="0" w:space="0" w:color="auto"/>
      </w:divBdr>
      <w:divsChild>
        <w:div w:id="260602632">
          <w:marLeft w:val="0"/>
          <w:marRight w:val="0"/>
          <w:marTop w:val="0"/>
          <w:marBottom w:val="0"/>
          <w:divBdr>
            <w:top w:val="none" w:sz="0" w:space="0" w:color="auto"/>
            <w:left w:val="none" w:sz="0" w:space="0" w:color="auto"/>
            <w:bottom w:val="none" w:sz="0" w:space="0" w:color="auto"/>
            <w:right w:val="none" w:sz="0" w:space="0" w:color="auto"/>
          </w:divBdr>
          <w:divsChild>
            <w:div w:id="26679829">
              <w:marLeft w:val="0"/>
              <w:marRight w:val="0"/>
              <w:marTop w:val="0"/>
              <w:marBottom w:val="0"/>
              <w:divBdr>
                <w:top w:val="none" w:sz="0" w:space="0" w:color="auto"/>
                <w:left w:val="none" w:sz="0" w:space="0" w:color="auto"/>
                <w:bottom w:val="none" w:sz="0" w:space="0" w:color="auto"/>
                <w:right w:val="none" w:sz="0" w:space="0" w:color="auto"/>
              </w:divBdr>
            </w:div>
            <w:div w:id="317734876">
              <w:marLeft w:val="0"/>
              <w:marRight w:val="0"/>
              <w:marTop w:val="0"/>
              <w:marBottom w:val="0"/>
              <w:divBdr>
                <w:top w:val="none" w:sz="0" w:space="0" w:color="auto"/>
                <w:left w:val="none" w:sz="0" w:space="0" w:color="auto"/>
                <w:bottom w:val="none" w:sz="0" w:space="0" w:color="auto"/>
                <w:right w:val="none" w:sz="0" w:space="0" w:color="auto"/>
              </w:divBdr>
            </w:div>
            <w:div w:id="694841636">
              <w:marLeft w:val="0"/>
              <w:marRight w:val="0"/>
              <w:marTop w:val="0"/>
              <w:marBottom w:val="0"/>
              <w:divBdr>
                <w:top w:val="none" w:sz="0" w:space="0" w:color="auto"/>
                <w:left w:val="none" w:sz="0" w:space="0" w:color="auto"/>
                <w:bottom w:val="none" w:sz="0" w:space="0" w:color="auto"/>
                <w:right w:val="none" w:sz="0" w:space="0" w:color="auto"/>
              </w:divBdr>
            </w:div>
            <w:div w:id="1690985928">
              <w:marLeft w:val="0"/>
              <w:marRight w:val="0"/>
              <w:marTop w:val="0"/>
              <w:marBottom w:val="0"/>
              <w:divBdr>
                <w:top w:val="none" w:sz="0" w:space="0" w:color="auto"/>
                <w:left w:val="none" w:sz="0" w:space="0" w:color="auto"/>
                <w:bottom w:val="none" w:sz="0" w:space="0" w:color="auto"/>
                <w:right w:val="none" w:sz="0" w:space="0" w:color="auto"/>
              </w:divBdr>
            </w:div>
            <w:div w:id="1823081972">
              <w:marLeft w:val="0"/>
              <w:marRight w:val="0"/>
              <w:marTop w:val="0"/>
              <w:marBottom w:val="0"/>
              <w:divBdr>
                <w:top w:val="none" w:sz="0" w:space="0" w:color="auto"/>
                <w:left w:val="none" w:sz="0" w:space="0" w:color="auto"/>
                <w:bottom w:val="none" w:sz="0" w:space="0" w:color="auto"/>
                <w:right w:val="none" w:sz="0" w:space="0" w:color="auto"/>
              </w:divBdr>
            </w:div>
          </w:divsChild>
        </w:div>
        <w:div w:id="358435445">
          <w:marLeft w:val="0"/>
          <w:marRight w:val="0"/>
          <w:marTop w:val="0"/>
          <w:marBottom w:val="0"/>
          <w:divBdr>
            <w:top w:val="none" w:sz="0" w:space="0" w:color="auto"/>
            <w:left w:val="none" w:sz="0" w:space="0" w:color="auto"/>
            <w:bottom w:val="none" w:sz="0" w:space="0" w:color="auto"/>
            <w:right w:val="none" w:sz="0" w:space="0" w:color="auto"/>
          </w:divBdr>
          <w:divsChild>
            <w:div w:id="135270269">
              <w:marLeft w:val="0"/>
              <w:marRight w:val="0"/>
              <w:marTop w:val="0"/>
              <w:marBottom w:val="0"/>
              <w:divBdr>
                <w:top w:val="none" w:sz="0" w:space="0" w:color="auto"/>
                <w:left w:val="none" w:sz="0" w:space="0" w:color="auto"/>
                <w:bottom w:val="none" w:sz="0" w:space="0" w:color="auto"/>
                <w:right w:val="none" w:sz="0" w:space="0" w:color="auto"/>
              </w:divBdr>
            </w:div>
            <w:div w:id="575015190">
              <w:marLeft w:val="0"/>
              <w:marRight w:val="0"/>
              <w:marTop w:val="0"/>
              <w:marBottom w:val="0"/>
              <w:divBdr>
                <w:top w:val="none" w:sz="0" w:space="0" w:color="auto"/>
                <w:left w:val="none" w:sz="0" w:space="0" w:color="auto"/>
                <w:bottom w:val="none" w:sz="0" w:space="0" w:color="auto"/>
                <w:right w:val="none" w:sz="0" w:space="0" w:color="auto"/>
              </w:divBdr>
            </w:div>
            <w:div w:id="940382534">
              <w:marLeft w:val="0"/>
              <w:marRight w:val="0"/>
              <w:marTop w:val="0"/>
              <w:marBottom w:val="0"/>
              <w:divBdr>
                <w:top w:val="none" w:sz="0" w:space="0" w:color="auto"/>
                <w:left w:val="none" w:sz="0" w:space="0" w:color="auto"/>
                <w:bottom w:val="none" w:sz="0" w:space="0" w:color="auto"/>
                <w:right w:val="none" w:sz="0" w:space="0" w:color="auto"/>
              </w:divBdr>
            </w:div>
            <w:div w:id="1078332574">
              <w:marLeft w:val="0"/>
              <w:marRight w:val="0"/>
              <w:marTop w:val="0"/>
              <w:marBottom w:val="0"/>
              <w:divBdr>
                <w:top w:val="none" w:sz="0" w:space="0" w:color="auto"/>
                <w:left w:val="none" w:sz="0" w:space="0" w:color="auto"/>
                <w:bottom w:val="none" w:sz="0" w:space="0" w:color="auto"/>
                <w:right w:val="none" w:sz="0" w:space="0" w:color="auto"/>
              </w:divBdr>
            </w:div>
            <w:div w:id="1695224991">
              <w:marLeft w:val="0"/>
              <w:marRight w:val="0"/>
              <w:marTop w:val="0"/>
              <w:marBottom w:val="0"/>
              <w:divBdr>
                <w:top w:val="none" w:sz="0" w:space="0" w:color="auto"/>
                <w:left w:val="none" w:sz="0" w:space="0" w:color="auto"/>
                <w:bottom w:val="none" w:sz="0" w:space="0" w:color="auto"/>
                <w:right w:val="none" w:sz="0" w:space="0" w:color="auto"/>
              </w:divBdr>
            </w:div>
          </w:divsChild>
        </w:div>
        <w:div w:id="607928051">
          <w:marLeft w:val="0"/>
          <w:marRight w:val="0"/>
          <w:marTop w:val="0"/>
          <w:marBottom w:val="0"/>
          <w:divBdr>
            <w:top w:val="none" w:sz="0" w:space="0" w:color="auto"/>
            <w:left w:val="none" w:sz="0" w:space="0" w:color="auto"/>
            <w:bottom w:val="none" w:sz="0" w:space="0" w:color="auto"/>
            <w:right w:val="none" w:sz="0" w:space="0" w:color="auto"/>
          </w:divBdr>
          <w:divsChild>
            <w:div w:id="37517024">
              <w:marLeft w:val="0"/>
              <w:marRight w:val="0"/>
              <w:marTop w:val="0"/>
              <w:marBottom w:val="0"/>
              <w:divBdr>
                <w:top w:val="none" w:sz="0" w:space="0" w:color="auto"/>
                <w:left w:val="none" w:sz="0" w:space="0" w:color="auto"/>
                <w:bottom w:val="none" w:sz="0" w:space="0" w:color="auto"/>
                <w:right w:val="none" w:sz="0" w:space="0" w:color="auto"/>
              </w:divBdr>
            </w:div>
            <w:div w:id="1329937898">
              <w:marLeft w:val="0"/>
              <w:marRight w:val="0"/>
              <w:marTop w:val="0"/>
              <w:marBottom w:val="0"/>
              <w:divBdr>
                <w:top w:val="none" w:sz="0" w:space="0" w:color="auto"/>
                <w:left w:val="none" w:sz="0" w:space="0" w:color="auto"/>
                <w:bottom w:val="none" w:sz="0" w:space="0" w:color="auto"/>
                <w:right w:val="none" w:sz="0" w:space="0" w:color="auto"/>
              </w:divBdr>
            </w:div>
            <w:div w:id="1531839525">
              <w:marLeft w:val="0"/>
              <w:marRight w:val="0"/>
              <w:marTop w:val="0"/>
              <w:marBottom w:val="0"/>
              <w:divBdr>
                <w:top w:val="none" w:sz="0" w:space="0" w:color="auto"/>
                <w:left w:val="none" w:sz="0" w:space="0" w:color="auto"/>
                <w:bottom w:val="none" w:sz="0" w:space="0" w:color="auto"/>
                <w:right w:val="none" w:sz="0" w:space="0" w:color="auto"/>
              </w:divBdr>
            </w:div>
          </w:divsChild>
        </w:div>
        <w:div w:id="787503683">
          <w:marLeft w:val="0"/>
          <w:marRight w:val="0"/>
          <w:marTop w:val="0"/>
          <w:marBottom w:val="0"/>
          <w:divBdr>
            <w:top w:val="none" w:sz="0" w:space="0" w:color="auto"/>
            <w:left w:val="none" w:sz="0" w:space="0" w:color="auto"/>
            <w:bottom w:val="none" w:sz="0" w:space="0" w:color="auto"/>
            <w:right w:val="none" w:sz="0" w:space="0" w:color="auto"/>
          </w:divBdr>
        </w:div>
        <w:div w:id="2039818751">
          <w:marLeft w:val="0"/>
          <w:marRight w:val="0"/>
          <w:marTop w:val="0"/>
          <w:marBottom w:val="0"/>
          <w:divBdr>
            <w:top w:val="none" w:sz="0" w:space="0" w:color="auto"/>
            <w:left w:val="none" w:sz="0" w:space="0" w:color="auto"/>
            <w:bottom w:val="none" w:sz="0" w:space="0" w:color="auto"/>
            <w:right w:val="none" w:sz="0" w:space="0" w:color="auto"/>
          </w:divBdr>
          <w:divsChild>
            <w:div w:id="407850464">
              <w:marLeft w:val="0"/>
              <w:marRight w:val="0"/>
              <w:marTop w:val="0"/>
              <w:marBottom w:val="0"/>
              <w:divBdr>
                <w:top w:val="none" w:sz="0" w:space="0" w:color="auto"/>
                <w:left w:val="none" w:sz="0" w:space="0" w:color="auto"/>
                <w:bottom w:val="none" w:sz="0" w:space="0" w:color="auto"/>
                <w:right w:val="none" w:sz="0" w:space="0" w:color="auto"/>
              </w:divBdr>
            </w:div>
            <w:div w:id="1616716355">
              <w:marLeft w:val="0"/>
              <w:marRight w:val="0"/>
              <w:marTop w:val="0"/>
              <w:marBottom w:val="0"/>
              <w:divBdr>
                <w:top w:val="none" w:sz="0" w:space="0" w:color="auto"/>
                <w:left w:val="none" w:sz="0" w:space="0" w:color="auto"/>
                <w:bottom w:val="none" w:sz="0" w:space="0" w:color="auto"/>
                <w:right w:val="none" w:sz="0" w:space="0" w:color="auto"/>
              </w:divBdr>
            </w:div>
            <w:div w:id="1755711497">
              <w:marLeft w:val="0"/>
              <w:marRight w:val="0"/>
              <w:marTop w:val="0"/>
              <w:marBottom w:val="0"/>
              <w:divBdr>
                <w:top w:val="none" w:sz="0" w:space="0" w:color="auto"/>
                <w:left w:val="none" w:sz="0" w:space="0" w:color="auto"/>
                <w:bottom w:val="none" w:sz="0" w:space="0" w:color="auto"/>
                <w:right w:val="none" w:sz="0" w:space="0" w:color="auto"/>
              </w:divBdr>
            </w:div>
            <w:div w:id="2018461888">
              <w:marLeft w:val="0"/>
              <w:marRight w:val="0"/>
              <w:marTop w:val="0"/>
              <w:marBottom w:val="0"/>
              <w:divBdr>
                <w:top w:val="none" w:sz="0" w:space="0" w:color="auto"/>
                <w:left w:val="none" w:sz="0" w:space="0" w:color="auto"/>
                <w:bottom w:val="none" w:sz="0" w:space="0" w:color="auto"/>
                <w:right w:val="none" w:sz="0" w:space="0" w:color="auto"/>
              </w:divBdr>
            </w:div>
            <w:div w:id="209754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5278">
      <w:bodyDiv w:val="1"/>
      <w:marLeft w:val="0"/>
      <w:marRight w:val="0"/>
      <w:marTop w:val="0"/>
      <w:marBottom w:val="0"/>
      <w:divBdr>
        <w:top w:val="none" w:sz="0" w:space="0" w:color="auto"/>
        <w:left w:val="none" w:sz="0" w:space="0" w:color="auto"/>
        <w:bottom w:val="none" w:sz="0" w:space="0" w:color="auto"/>
        <w:right w:val="none" w:sz="0" w:space="0" w:color="auto"/>
      </w:divBdr>
    </w:div>
    <w:div w:id="402144579">
      <w:bodyDiv w:val="1"/>
      <w:marLeft w:val="0"/>
      <w:marRight w:val="0"/>
      <w:marTop w:val="0"/>
      <w:marBottom w:val="0"/>
      <w:divBdr>
        <w:top w:val="none" w:sz="0" w:space="0" w:color="auto"/>
        <w:left w:val="none" w:sz="0" w:space="0" w:color="auto"/>
        <w:bottom w:val="none" w:sz="0" w:space="0" w:color="auto"/>
        <w:right w:val="none" w:sz="0" w:space="0" w:color="auto"/>
      </w:divBdr>
      <w:divsChild>
        <w:div w:id="55782000">
          <w:marLeft w:val="0"/>
          <w:marRight w:val="0"/>
          <w:marTop w:val="0"/>
          <w:marBottom w:val="0"/>
          <w:divBdr>
            <w:top w:val="none" w:sz="0" w:space="0" w:color="auto"/>
            <w:left w:val="none" w:sz="0" w:space="0" w:color="auto"/>
            <w:bottom w:val="none" w:sz="0" w:space="0" w:color="auto"/>
            <w:right w:val="none" w:sz="0" w:space="0" w:color="auto"/>
          </w:divBdr>
          <w:divsChild>
            <w:div w:id="817767066">
              <w:marLeft w:val="0"/>
              <w:marRight w:val="0"/>
              <w:marTop w:val="0"/>
              <w:marBottom w:val="0"/>
              <w:divBdr>
                <w:top w:val="none" w:sz="0" w:space="0" w:color="auto"/>
                <w:left w:val="none" w:sz="0" w:space="0" w:color="auto"/>
                <w:bottom w:val="none" w:sz="0" w:space="0" w:color="auto"/>
                <w:right w:val="none" w:sz="0" w:space="0" w:color="auto"/>
              </w:divBdr>
            </w:div>
          </w:divsChild>
        </w:div>
        <w:div w:id="88282737">
          <w:marLeft w:val="0"/>
          <w:marRight w:val="0"/>
          <w:marTop w:val="0"/>
          <w:marBottom w:val="0"/>
          <w:divBdr>
            <w:top w:val="none" w:sz="0" w:space="0" w:color="auto"/>
            <w:left w:val="none" w:sz="0" w:space="0" w:color="auto"/>
            <w:bottom w:val="none" w:sz="0" w:space="0" w:color="auto"/>
            <w:right w:val="none" w:sz="0" w:space="0" w:color="auto"/>
          </w:divBdr>
          <w:divsChild>
            <w:div w:id="1346244936">
              <w:marLeft w:val="0"/>
              <w:marRight w:val="0"/>
              <w:marTop w:val="0"/>
              <w:marBottom w:val="0"/>
              <w:divBdr>
                <w:top w:val="none" w:sz="0" w:space="0" w:color="auto"/>
                <w:left w:val="none" w:sz="0" w:space="0" w:color="auto"/>
                <w:bottom w:val="none" w:sz="0" w:space="0" w:color="auto"/>
                <w:right w:val="none" w:sz="0" w:space="0" w:color="auto"/>
              </w:divBdr>
            </w:div>
          </w:divsChild>
        </w:div>
        <w:div w:id="108015241">
          <w:marLeft w:val="0"/>
          <w:marRight w:val="0"/>
          <w:marTop w:val="0"/>
          <w:marBottom w:val="0"/>
          <w:divBdr>
            <w:top w:val="none" w:sz="0" w:space="0" w:color="auto"/>
            <w:left w:val="none" w:sz="0" w:space="0" w:color="auto"/>
            <w:bottom w:val="none" w:sz="0" w:space="0" w:color="auto"/>
            <w:right w:val="none" w:sz="0" w:space="0" w:color="auto"/>
          </w:divBdr>
          <w:divsChild>
            <w:div w:id="1795564126">
              <w:marLeft w:val="0"/>
              <w:marRight w:val="0"/>
              <w:marTop w:val="0"/>
              <w:marBottom w:val="0"/>
              <w:divBdr>
                <w:top w:val="none" w:sz="0" w:space="0" w:color="auto"/>
                <w:left w:val="none" w:sz="0" w:space="0" w:color="auto"/>
                <w:bottom w:val="none" w:sz="0" w:space="0" w:color="auto"/>
                <w:right w:val="none" w:sz="0" w:space="0" w:color="auto"/>
              </w:divBdr>
            </w:div>
          </w:divsChild>
        </w:div>
        <w:div w:id="147215217">
          <w:marLeft w:val="0"/>
          <w:marRight w:val="0"/>
          <w:marTop w:val="0"/>
          <w:marBottom w:val="0"/>
          <w:divBdr>
            <w:top w:val="none" w:sz="0" w:space="0" w:color="auto"/>
            <w:left w:val="none" w:sz="0" w:space="0" w:color="auto"/>
            <w:bottom w:val="none" w:sz="0" w:space="0" w:color="auto"/>
            <w:right w:val="none" w:sz="0" w:space="0" w:color="auto"/>
          </w:divBdr>
          <w:divsChild>
            <w:div w:id="1779256592">
              <w:marLeft w:val="0"/>
              <w:marRight w:val="0"/>
              <w:marTop w:val="0"/>
              <w:marBottom w:val="0"/>
              <w:divBdr>
                <w:top w:val="none" w:sz="0" w:space="0" w:color="auto"/>
                <w:left w:val="none" w:sz="0" w:space="0" w:color="auto"/>
                <w:bottom w:val="none" w:sz="0" w:space="0" w:color="auto"/>
                <w:right w:val="none" w:sz="0" w:space="0" w:color="auto"/>
              </w:divBdr>
            </w:div>
          </w:divsChild>
        </w:div>
        <w:div w:id="173570446">
          <w:marLeft w:val="0"/>
          <w:marRight w:val="0"/>
          <w:marTop w:val="0"/>
          <w:marBottom w:val="0"/>
          <w:divBdr>
            <w:top w:val="none" w:sz="0" w:space="0" w:color="auto"/>
            <w:left w:val="none" w:sz="0" w:space="0" w:color="auto"/>
            <w:bottom w:val="none" w:sz="0" w:space="0" w:color="auto"/>
            <w:right w:val="none" w:sz="0" w:space="0" w:color="auto"/>
          </w:divBdr>
          <w:divsChild>
            <w:div w:id="1388148191">
              <w:marLeft w:val="0"/>
              <w:marRight w:val="0"/>
              <w:marTop w:val="0"/>
              <w:marBottom w:val="0"/>
              <w:divBdr>
                <w:top w:val="none" w:sz="0" w:space="0" w:color="auto"/>
                <w:left w:val="none" w:sz="0" w:space="0" w:color="auto"/>
                <w:bottom w:val="none" w:sz="0" w:space="0" w:color="auto"/>
                <w:right w:val="none" w:sz="0" w:space="0" w:color="auto"/>
              </w:divBdr>
            </w:div>
          </w:divsChild>
        </w:div>
        <w:div w:id="176969553">
          <w:marLeft w:val="0"/>
          <w:marRight w:val="0"/>
          <w:marTop w:val="0"/>
          <w:marBottom w:val="0"/>
          <w:divBdr>
            <w:top w:val="none" w:sz="0" w:space="0" w:color="auto"/>
            <w:left w:val="none" w:sz="0" w:space="0" w:color="auto"/>
            <w:bottom w:val="none" w:sz="0" w:space="0" w:color="auto"/>
            <w:right w:val="none" w:sz="0" w:space="0" w:color="auto"/>
          </w:divBdr>
          <w:divsChild>
            <w:div w:id="981278492">
              <w:marLeft w:val="0"/>
              <w:marRight w:val="0"/>
              <w:marTop w:val="0"/>
              <w:marBottom w:val="0"/>
              <w:divBdr>
                <w:top w:val="none" w:sz="0" w:space="0" w:color="auto"/>
                <w:left w:val="none" w:sz="0" w:space="0" w:color="auto"/>
                <w:bottom w:val="none" w:sz="0" w:space="0" w:color="auto"/>
                <w:right w:val="none" w:sz="0" w:space="0" w:color="auto"/>
              </w:divBdr>
            </w:div>
          </w:divsChild>
        </w:div>
        <w:div w:id="177736080">
          <w:marLeft w:val="0"/>
          <w:marRight w:val="0"/>
          <w:marTop w:val="0"/>
          <w:marBottom w:val="0"/>
          <w:divBdr>
            <w:top w:val="none" w:sz="0" w:space="0" w:color="auto"/>
            <w:left w:val="none" w:sz="0" w:space="0" w:color="auto"/>
            <w:bottom w:val="none" w:sz="0" w:space="0" w:color="auto"/>
            <w:right w:val="none" w:sz="0" w:space="0" w:color="auto"/>
          </w:divBdr>
          <w:divsChild>
            <w:div w:id="1446538168">
              <w:marLeft w:val="0"/>
              <w:marRight w:val="0"/>
              <w:marTop w:val="0"/>
              <w:marBottom w:val="0"/>
              <w:divBdr>
                <w:top w:val="none" w:sz="0" w:space="0" w:color="auto"/>
                <w:left w:val="none" w:sz="0" w:space="0" w:color="auto"/>
                <w:bottom w:val="none" w:sz="0" w:space="0" w:color="auto"/>
                <w:right w:val="none" w:sz="0" w:space="0" w:color="auto"/>
              </w:divBdr>
            </w:div>
          </w:divsChild>
        </w:div>
        <w:div w:id="230772926">
          <w:marLeft w:val="0"/>
          <w:marRight w:val="0"/>
          <w:marTop w:val="0"/>
          <w:marBottom w:val="0"/>
          <w:divBdr>
            <w:top w:val="none" w:sz="0" w:space="0" w:color="auto"/>
            <w:left w:val="none" w:sz="0" w:space="0" w:color="auto"/>
            <w:bottom w:val="none" w:sz="0" w:space="0" w:color="auto"/>
            <w:right w:val="none" w:sz="0" w:space="0" w:color="auto"/>
          </w:divBdr>
          <w:divsChild>
            <w:div w:id="1945260562">
              <w:marLeft w:val="0"/>
              <w:marRight w:val="0"/>
              <w:marTop w:val="0"/>
              <w:marBottom w:val="0"/>
              <w:divBdr>
                <w:top w:val="none" w:sz="0" w:space="0" w:color="auto"/>
                <w:left w:val="none" w:sz="0" w:space="0" w:color="auto"/>
                <w:bottom w:val="none" w:sz="0" w:space="0" w:color="auto"/>
                <w:right w:val="none" w:sz="0" w:space="0" w:color="auto"/>
              </w:divBdr>
            </w:div>
          </w:divsChild>
        </w:div>
        <w:div w:id="250748043">
          <w:marLeft w:val="0"/>
          <w:marRight w:val="0"/>
          <w:marTop w:val="0"/>
          <w:marBottom w:val="0"/>
          <w:divBdr>
            <w:top w:val="none" w:sz="0" w:space="0" w:color="auto"/>
            <w:left w:val="none" w:sz="0" w:space="0" w:color="auto"/>
            <w:bottom w:val="none" w:sz="0" w:space="0" w:color="auto"/>
            <w:right w:val="none" w:sz="0" w:space="0" w:color="auto"/>
          </w:divBdr>
          <w:divsChild>
            <w:div w:id="641233298">
              <w:marLeft w:val="0"/>
              <w:marRight w:val="0"/>
              <w:marTop w:val="0"/>
              <w:marBottom w:val="0"/>
              <w:divBdr>
                <w:top w:val="none" w:sz="0" w:space="0" w:color="auto"/>
                <w:left w:val="none" w:sz="0" w:space="0" w:color="auto"/>
                <w:bottom w:val="none" w:sz="0" w:space="0" w:color="auto"/>
                <w:right w:val="none" w:sz="0" w:space="0" w:color="auto"/>
              </w:divBdr>
            </w:div>
          </w:divsChild>
        </w:div>
        <w:div w:id="258680794">
          <w:marLeft w:val="0"/>
          <w:marRight w:val="0"/>
          <w:marTop w:val="0"/>
          <w:marBottom w:val="0"/>
          <w:divBdr>
            <w:top w:val="none" w:sz="0" w:space="0" w:color="auto"/>
            <w:left w:val="none" w:sz="0" w:space="0" w:color="auto"/>
            <w:bottom w:val="none" w:sz="0" w:space="0" w:color="auto"/>
            <w:right w:val="none" w:sz="0" w:space="0" w:color="auto"/>
          </w:divBdr>
          <w:divsChild>
            <w:div w:id="589433163">
              <w:marLeft w:val="0"/>
              <w:marRight w:val="0"/>
              <w:marTop w:val="0"/>
              <w:marBottom w:val="0"/>
              <w:divBdr>
                <w:top w:val="none" w:sz="0" w:space="0" w:color="auto"/>
                <w:left w:val="none" w:sz="0" w:space="0" w:color="auto"/>
                <w:bottom w:val="none" w:sz="0" w:space="0" w:color="auto"/>
                <w:right w:val="none" w:sz="0" w:space="0" w:color="auto"/>
              </w:divBdr>
            </w:div>
          </w:divsChild>
        </w:div>
        <w:div w:id="447970611">
          <w:marLeft w:val="0"/>
          <w:marRight w:val="0"/>
          <w:marTop w:val="0"/>
          <w:marBottom w:val="0"/>
          <w:divBdr>
            <w:top w:val="none" w:sz="0" w:space="0" w:color="auto"/>
            <w:left w:val="none" w:sz="0" w:space="0" w:color="auto"/>
            <w:bottom w:val="none" w:sz="0" w:space="0" w:color="auto"/>
            <w:right w:val="none" w:sz="0" w:space="0" w:color="auto"/>
          </w:divBdr>
          <w:divsChild>
            <w:div w:id="2034182154">
              <w:marLeft w:val="0"/>
              <w:marRight w:val="0"/>
              <w:marTop w:val="0"/>
              <w:marBottom w:val="0"/>
              <w:divBdr>
                <w:top w:val="none" w:sz="0" w:space="0" w:color="auto"/>
                <w:left w:val="none" w:sz="0" w:space="0" w:color="auto"/>
                <w:bottom w:val="none" w:sz="0" w:space="0" w:color="auto"/>
                <w:right w:val="none" w:sz="0" w:space="0" w:color="auto"/>
              </w:divBdr>
            </w:div>
          </w:divsChild>
        </w:div>
        <w:div w:id="592935287">
          <w:marLeft w:val="0"/>
          <w:marRight w:val="0"/>
          <w:marTop w:val="0"/>
          <w:marBottom w:val="0"/>
          <w:divBdr>
            <w:top w:val="none" w:sz="0" w:space="0" w:color="auto"/>
            <w:left w:val="none" w:sz="0" w:space="0" w:color="auto"/>
            <w:bottom w:val="none" w:sz="0" w:space="0" w:color="auto"/>
            <w:right w:val="none" w:sz="0" w:space="0" w:color="auto"/>
          </w:divBdr>
          <w:divsChild>
            <w:div w:id="1117793768">
              <w:marLeft w:val="0"/>
              <w:marRight w:val="0"/>
              <w:marTop w:val="0"/>
              <w:marBottom w:val="0"/>
              <w:divBdr>
                <w:top w:val="none" w:sz="0" w:space="0" w:color="auto"/>
                <w:left w:val="none" w:sz="0" w:space="0" w:color="auto"/>
                <w:bottom w:val="none" w:sz="0" w:space="0" w:color="auto"/>
                <w:right w:val="none" w:sz="0" w:space="0" w:color="auto"/>
              </w:divBdr>
            </w:div>
          </w:divsChild>
        </w:div>
        <w:div w:id="593826701">
          <w:marLeft w:val="0"/>
          <w:marRight w:val="0"/>
          <w:marTop w:val="0"/>
          <w:marBottom w:val="0"/>
          <w:divBdr>
            <w:top w:val="none" w:sz="0" w:space="0" w:color="auto"/>
            <w:left w:val="none" w:sz="0" w:space="0" w:color="auto"/>
            <w:bottom w:val="none" w:sz="0" w:space="0" w:color="auto"/>
            <w:right w:val="none" w:sz="0" w:space="0" w:color="auto"/>
          </w:divBdr>
          <w:divsChild>
            <w:div w:id="1129982049">
              <w:marLeft w:val="0"/>
              <w:marRight w:val="0"/>
              <w:marTop w:val="0"/>
              <w:marBottom w:val="0"/>
              <w:divBdr>
                <w:top w:val="none" w:sz="0" w:space="0" w:color="auto"/>
                <w:left w:val="none" w:sz="0" w:space="0" w:color="auto"/>
                <w:bottom w:val="none" w:sz="0" w:space="0" w:color="auto"/>
                <w:right w:val="none" w:sz="0" w:space="0" w:color="auto"/>
              </w:divBdr>
            </w:div>
          </w:divsChild>
        </w:div>
        <w:div w:id="595595197">
          <w:marLeft w:val="0"/>
          <w:marRight w:val="0"/>
          <w:marTop w:val="0"/>
          <w:marBottom w:val="0"/>
          <w:divBdr>
            <w:top w:val="none" w:sz="0" w:space="0" w:color="auto"/>
            <w:left w:val="none" w:sz="0" w:space="0" w:color="auto"/>
            <w:bottom w:val="none" w:sz="0" w:space="0" w:color="auto"/>
            <w:right w:val="none" w:sz="0" w:space="0" w:color="auto"/>
          </w:divBdr>
          <w:divsChild>
            <w:div w:id="394933399">
              <w:marLeft w:val="0"/>
              <w:marRight w:val="0"/>
              <w:marTop w:val="0"/>
              <w:marBottom w:val="0"/>
              <w:divBdr>
                <w:top w:val="none" w:sz="0" w:space="0" w:color="auto"/>
                <w:left w:val="none" w:sz="0" w:space="0" w:color="auto"/>
                <w:bottom w:val="none" w:sz="0" w:space="0" w:color="auto"/>
                <w:right w:val="none" w:sz="0" w:space="0" w:color="auto"/>
              </w:divBdr>
            </w:div>
          </w:divsChild>
        </w:div>
        <w:div w:id="638152688">
          <w:marLeft w:val="0"/>
          <w:marRight w:val="0"/>
          <w:marTop w:val="0"/>
          <w:marBottom w:val="0"/>
          <w:divBdr>
            <w:top w:val="none" w:sz="0" w:space="0" w:color="auto"/>
            <w:left w:val="none" w:sz="0" w:space="0" w:color="auto"/>
            <w:bottom w:val="none" w:sz="0" w:space="0" w:color="auto"/>
            <w:right w:val="none" w:sz="0" w:space="0" w:color="auto"/>
          </w:divBdr>
          <w:divsChild>
            <w:div w:id="1155072204">
              <w:marLeft w:val="0"/>
              <w:marRight w:val="0"/>
              <w:marTop w:val="0"/>
              <w:marBottom w:val="0"/>
              <w:divBdr>
                <w:top w:val="none" w:sz="0" w:space="0" w:color="auto"/>
                <w:left w:val="none" w:sz="0" w:space="0" w:color="auto"/>
                <w:bottom w:val="none" w:sz="0" w:space="0" w:color="auto"/>
                <w:right w:val="none" w:sz="0" w:space="0" w:color="auto"/>
              </w:divBdr>
            </w:div>
          </w:divsChild>
        </w:div>
        <w:div w:id="641227269">
          <w:marLeft w:val="0"/>
          <w:marRight w:val="0"/>
          <w:marTop w:val="0"/>
          <w:marBottom w:val="0"/>
          <w:divBdr>
            <w:top w:val="none" w:sz="0" w:space="0" w:color="auto"/>
            <w:left w:val="none" w:sz="0" w:space="0" w:color="auto"/>
            <w:bottom w:val="none" w:sz="0" w:space="0" w:color="auto"/>
            <w:right w:val="none" w:sz="0" w:space="0" w:color="auto"/>
          </w:divBdr>
          <w:divsChild>
            <w:div w:id="313872544">
              <w:marLeft w:val="0"/>
              <w:marRight w:val="0"/>
              <w:marTop w:val="0"/>
              <w:marBottom w:val="0"/>
              <w:divBdr>
                <w:top w:val="none" w:sz="0" w:space="0" w:color="auto"/>
                <w:left w:val="none" w:sz="0" w:space="0" w:color="auto"/>
                <w:bottom w:val="none" w:sz="0" w:space="0" w:color="auto"/>
                <w:right w:val="none" w:sz="0" w:space="0" w:color="auto"/>
              </w:divBdr>
            </w:div>
          </w:divsChild>
        </w:div>
        <w:div w:id="663322291">
          <w:marLeft w:val="0"/>
          <w:marRight w:val="0"/>
          <w:marTop w:val="0"/>
          <w:marBottom w:val="0"/>
          <w:divBdr>
            <w:top w:val="none" w:sz="0" w:space="0" w:color="auto"/>
            <w:left w:val="none" w:sz="0" w:space="0" w:color="auto"/>
            <w:bottom w:val="none" w:sz="0" w:space="0" w:color="auto"/>
            <w:right w:val="none" w:sz="0" w:space="0" w:color="auto"/>
          </w:divBdr>
          <w:divsChild>
            <w:div w:id="31081668">
              <w:marLeft w:val="0"/>
              <w:marRight w:val="0"/>
              <w:marTop w:val="0"/>
              <w:marBottom w:val="0"/>
              <w:divBdr>
                <w:top w:val="none" w:sz="0" w:space="0" w:color="auto"/>
                <w:left w:val="none" w:sz="0" w:space="0" w:color="auto"/>
                <w:bottom w:val="none" w:sz="0" w:space="0" w:color="auto"/>
                <w:right w:val="none" w:sz="0" w:space="0" w:color="auto"/>
              </w:divBdr>
            </w:div>
          </w:divsChild>
        </w:div>
        <w:div w:id="669217927">
          <w:marLeft w:val="0"/>
          <w:marRight w:val="0"/>
          <w:marTop w:val="0"/>
          <w:marBottom w:val="0"/>
          <w:divBdr>
            <w:top w:val="none" w:sz="0" w:space="0" w:color="auto"/>
            <w:left w:val="none" w:sz="0" w:space="0" w:color="auto"/>
            <w:bottom w:val="none" w:sz="0" w:space="0" w:color="auto"/>
            <w:right w:val="none" w:sz="0" w:space="0" w:color="auto"/>
          </w:divBdr>
          <w:divsChild>
            <w:div w:id="343440650">
              <w:marLeft w:val="0"/>
              <w:marRight w:val="0"/>
              <w:marTop w:val="0"/>
              <w:marBottom w:val="0"/>
              <w:divBdr>
                <w:top w:val="none" w:sz="0" w:space="0" w:color="auto"/>
                <w:left w:val="none" w:sz="0" w:space="0" w:color="auto"/>
                <w:bottom w:val="none" w:sz="0" w:space="0" w:color="auto"/>
                <w:right w:val="none" w:sz="0" w:space="0" w:color="auto"/>
              </w:divBdr>
            </w:div>
          </w:divsChild>
        </w:div>
        <w:div w:id="967860285">
          <w:marLeft w:val="0"/>
          <w:marRight w:val="0"/>
          <w:marTop w:val="0"/>
          <w:marBottom w:val="0"/>
          <w:divBdr>
            <w:top w:val="none" w:sz="0" w:space="0" w:color="auto"/>
            <w:left w:val="none" w:sz="0" w:space="0" w:color="auto"/>
            <w:bottom w:val="none" w:sz="0" w:space="0" w:color="auto"/>
            <w:right w:val="none" w:sz="0" w:space="0" w:color="auto"/>
          </w:divBdr>
          <w:divsChild>
            <w:div w:id="927807780">
              <w:marLeft w:val="0"/>
              <w:marRight w:val="0"/>
              <w:marTop w:val="0"/>
              <w:marBottom w:val="0"/>
              <w:divBdr>
                <w:top w:val="none" w:sz="0" w:space="0" w:color="auto"/>
                <w:left w:val="none" w:sz="0" w:space="0" w:color="auto"/>
                <w:bottom w:val="none" w:sz="0" w:space="0" w:color="auto"/>
                <w:right w:val="none" w:sz="0" w:space="0" w:color="auto"/>
              </w:divBdr>
            </w:div>
          </w:divsChild>
        </w:div>
        <w:div w:id="1036849708">
          <w:marLeft w:val="0"/>
          <w:marRight w:val="0"/>
          <w:marTop w:val="0"/>
          <w:marBottom w:val="0"/>
          <w:divBdr>
            <w:top w:val="none" w:sz="0" w:space="0" w:color="auto"/>
            <w:left w:val="none" w:sz="0" w:space="0" w:color="auto"/>
            <w:bottom w:val="none" w:sz="0" w:space="0" w:color="auto"/>
            <w:right w:val="none" w:sz="0" w:space="0" w:color="auto"/>
          </w:divBdr>
          <w:divsChild>
            <w:div w:id="747729105">
              <w:marLeft w:val="0"/>
              <w:marRight w:val="0"/>
              <w:marTop w:val="0"/>
              <w:marBottom w:val="0"/>
              <w:divBdr>
                <w:top w:val="none" w:sz="0" w:space="0" w:color="auto"/>
                <w:left w:val="none" w:sz="0" w:space="0" w:color="auto"/>
                <w:bottom w:val="none" w:sz="0" w:space="0" w:color="auto"/>
                <w:right w:val="none" w:sz="0" w:space="0" w:color="auto"/>
              </w:divBdr>
            </w:div>
          </w:divsChild>
        </w:div>
        <w:div w:id="1070006869">
          <w:marLeft w:val="0"/>
          <w:marRight w:val="0"/>
          <w:marTop w:val="0"/>
          <w:marBottom w:val="0"/>
          <w:divBdr>
            <w:top w:val="none" w:sz="0" w:space="0" w:color="auto"/>
            <w:left w:val="none" w:sz="0" w:space="0" w:color="auto"/>
            <w:bottom w:val="none" w:sz="0" w:space="0" w:color="auto"/>
            <w:right w:val="none" w:sz="0" w:space="0" w:color="auto"/>
          </w:divBdr>
          <w:divsChild>
            <w:div w:id="1385985888">
              <w:marLeft w:val="0"/>
              <w:marRight w:val="0"/>
              <w:marTop w:val="0"/>
              <w:marBottom w:val="0"/>
              <w:divBdr>
                <w:top w:val="none" w:sz="0" w:space="0" w:color="auto"/>
                <w:left w:val="none" w:sz="0" w:space="0" w:color="auto"/>
                <w:bottom w:val="none" w:sz="0" w:space="0" w:color="auto"/>
                <w:right w:val="none" w:sz="0" w:space="0" w:color="auto"/>
              </w:divBdr>
            </w:div>
          </w:divsChild>
        </w:div>
        <w:div w:id="1123039157">
          <w:marLeft w:val="0"/>
          <w:marRight w:val="0"/>
          <w:marTop w:val="0"/>
          <w:marBottom w:val="0"/>
          <w:divBdr>
            <w:top w:val="none" w:sz="0" w:space="0" w:color="auto"/>
            <w:left w:val="none" w:sz="0" w:space="0" w:color="auto"/>
            <w:bottom w:val="none" w:sz="0" w:space="0" w:color="auto"/>
            <w:right w:val="none" w:sz="0" w:space="0" w:color="auto"/>
          </w:divBdr>
          <w:divsChild>
            <w:div w:id="1204099666">
              <w:marLeft w:val="0"/>
              <w:marRight w:val="0"/>
              <w:marTop w:val="0"/>
              <w:marBottom w:val="0"/>
              <w:divBdr>
                <w:top w:val="none" w:sz="0" w:space="0" w:color="auto"/>
                <w:left w:val="none" w:sz="0" w:space="0" w:color="auto"/>
                <w:bottom w:val="none" w:sz="0" w:space="0" w:color="auto"/>
                <w:right w:val="none" w:sz="0" w:space="0" w:color="auto"/>
              </w:divBdr>
            </w:div>
          </w:divsChild>
        </w:div>
        <w:div w:id="1143234647">
          <w:marLeft w:val="0"/>
          <w:marRight w:val="0"/>
          <w:marTop w:val="0"/>
          <w:marBottom w:val="0"/>
          <w:divBdr>
            <w:top w:val="none" w:sz="0" w:space="0" w:color="auto"/>
            <w:left w:val="none" w:sz="0" w:space="0" w:color="auto"/>
            <w:bottom w:val="none" w:sz="0" w:space="0" w:color="auto"/>
            <w:right w:val="none" w:sz="0" w:space="0" w:color="auto"/>
          </w:divBdr>
          <w:divsChild>
            <w:div w:id="1148787395">
              <w:marLeft w:val="0"/>
              <w:marRight w:val="0"/>
              <w:marTop w:val="0"/>
              <w:marBottom w:val="0"/>
              <w:divBdr>
                <w:top w:val="none" w:sz="0" w:space="0" w:color="auto"/>
                <w:left w:val="none" w:sz="0" w:space="0" w:color="auto"/>
                <w:bottom w:val="none" w:sz="0" w:space="0" w:color="auto"/>
                <w:right w:val="none" w:sz="0" w:space="0" w:color="auto"/>
              </w:divBdr>
            </w:div>
          </w:divsChild>
        </w:div>
        <w:div w:id="1151603381">
          <w:marLeft w:val="0"/>
          <w:marRight w:val="0"/>
          <w:marTop w:val="0"/>
          <w:marBottom w:val="0"/>
          <w:divBdr>
            <w:top w:val="none" w:sz="0" w:space="0" w:color="auto"/>
            <w:left w:val="none" w:sz="0" w:space="0" w:color="auto"/>
            <w:bottom w:val="none" w:sz="0" w:space="0" w:color="auto"/>
            <w:right w:val="none" w:sz="0" w:space="0" w:color="auto"/>
          </w:divBdr>
          <w:divsChild>
            <w:div w:id="169150766">
              <w:marLeft w:val="0"/>
              <w:marRight w:val="0"/>
              <w:marTop w:val="0"/>
              <w:marBottom w:val="0"/>
              <w:divBdr>
                <w:top w:val="none" w:sz="0" w:space="0" w:color="auto"/>
                <w:left w:val="none" w:sz="0" w:space="0" w:color="auto"/>
                <w:bottom w:val="none" w:sz="0" w:space="0" w:color="auto"/>
                <w:right w:val="none" w:sz="0" w:space="0" w:color="auto"/>
              </w:divBdr>
            </w:div>
          </w:divsChild>
        </w:div>
        <w:div w:id="1154296822">
          <w:marLeft w:val="0"/>
          <w:marRight w:val="0"/>
          <w:marTop w:val="0"/>
          <w:marBottom w:val="0"/>
          <w:divBdr>
            <w:top w:val="none" w:sz="0" w:space="0" w:color="auto"/>
            <w:left w:val="none" w:sz="0" w:space="0" w:color="auto"/>
            <w:bottom w:val="none" w:sz="0" w:space="0" w:color="auto"/>
            <w:right w:val="none" w:sz="0" w:space="0" w:color="auto"/>
          </w:divBdr>
          <w:divsChild>
            <w:div w:id="673995904">
              <w:marLeft w:val="0"/>
              <w:marRight w:val="0"/>
              <w:marTop w:val="0"/>
              <w:marBottom w:val="0"/>
              <w:divBdr>
                <w:top w:val="none" w:sz="0" w:space="0" w:color="auto"/>
                <w:left w:val="none" w:sz="0" w:space="0" w:color="auto"/>
                <w:bottom w:val="none" w:sz="0" w:space="0" w:color="auto"/>
                <w:right w:val="none" w:sz="0" w:space="0" w:color="auto"/>
              </w:divBdr>
            </w:div>
          </w:divsChild>
        </w:div>
        <w:div w:id="1190723741">
          <w:marLeft w:val="0"/>
          <w:marRight w:val="0"/>
          <w:marTop w:val="0"/>
          <w:marBottom w:val="0"/>
          <w:divBdr>
            <w:top w:val="none" w:sz="0" w:space="0" w:color="auto"/>
            <w:left w:val="none" w:sz="0" w:space="0" w:color="auto"/>
            <w:bottom w:val="none" w:sz="0" w:space="0" w:color="auto"/>
            <w:right w:val="none" w:sz="0" w:space="0" w:color="auto"/>
          </w:divBdr>
          <w:divsChild>
            <w:div w:id="109210026">
              <w:marLeft w:val="0"/>
              <w:marRight w:val="0"/>
              <w:marTop w:val="0"/>
              <w:marBottom w:val="0"/>
              <w:divBdr>
                <w:top w:val="none" w:sz="0" w:space="0" w:color="auto"/>
                <w:left w:val="none" w:sz="0" w:space="0" w:color="auto"/>
                <w:bottom w:val="none" w:sz="0" w:space="0" w:color="auto"/>
                <w:right w:val="none" w:sz="0" w:space="0" w:color="auto"/>
              </w:divBdr>
            </w:div>
          </w:divsChild>
        </w:div>
        <w:div w:id="1212615114">
          <w:marLeft w:val="0"/>
          <w:marRight w:val="0"/>
          <w:marTop w:val="0"/>
          <w:marBottom w:val="0"/>
          <w:divBdr>
            <w:top w:val="none" w:sz="0" w:space="0" w:color="auto"/>
            <w:left w:val="none" w:sz="0" w:space="0" w:color="auto"/>
            <w:bottom w:val="none" w:sz="0" w:space="0" w:color="auto"/>
            <w:right w:val="none" w:sz="0" w:space="0" w:color="auto"/>
          </w:divBdr>
          <w:divsChild>
            <w:div w:id="734283533">
              <w:marLeft w:val="0"/>
              <w:marRight w:val="0"/>
              <w:marTop w:val="0"/>
              <w:marBottom w:val="0"/>
              <w:divBdr>
                <w:top w:val="none" w:sz="0" w:space="0" w:color="auto"/>
                <w:left w:val="none" w:sz="0" w:space="0" w:color="auto"/>
                <w:bottom w:val="none" w:sz="0" w:space="0" w:color="auto"/>
                <w:right w:val="none" w:sz="0" w:space="0" w:color="auto"/>
              </w:divBdr>
            </w:div>
          </w:divsChild>
        </w:div>
        <w:div w:id="1371763064">
          <w:marLeft w:val="0"/>
          <w:marRight w:val="0"/>
          <w:marTop w:val="0"/>
          <w:marBottom w:val="0"/>
          <w:divBdr>
            <w:top w:val="none" w:sz="0" w:space="0" w:color="auto"/>
            <w:left w:val="none" w:sz="0" w:space="0" w:color="auto"/>
            <w:bottom w:val="none" w:sz="0" w:space="0" w:color="auto"/>
            <w:right w:val="none" w:sz="0" w:space="0" w:color="auto"/>
          </w:divBdr>
          <w:divsChild>
            <w:div w:id="414523226">
              <w:marLeft w:val="0"/>
              <w:marRight w:val="0"/>
              <w:marTop w:val="0"/>
              <w:marBottom w:val="0"/>
              <w:divBdr>
                <w:top w:val="none" w:sz="0" w:space="0" w:color="auto"/>
                <w:left w:val="none" w:sz="0" w:space="0" w:color="auto"/>
                <w:bottom w:val="none" w:sz="0" w:space="0" w:color="auto"/>
                <w:right w:val="none" w:sz="0" w:space="0" w:color="auto"/>
              </w:divBdr>
            </w:div>
          </w:divsChild>
        </w:div>
        <w:div w:id="1494881771">
          <w:marLeft w:val="0"/>
          <w:marRight w:val="0"/>
          <w:marTop w:val="0"/>
          <w:marBottom w:val="0"/>
          <w:divBdr>
            <w:top w:val="none" w:sz="0" w:space="0" w:color="auto"/>
            <w:left w:val="none" w:sz="0" w:space="0" w:color="auto"/>
            <w:bottom w:val="none" w:sz="0" w:space="0" w:color="auto"/>
            <w:right w:val="none" w:sz="0" w:space="0" w:color="auto"/>
          </w:divBdr>
          <w:divsChild>
            <w:div w:id="76949332">
              <w:marLeft w:val="0"/>
              <w:marRight w:val="0"/>
              <w:marTop w:val="0"/>
              <w:marBottom w:val="0"/>
              <w:divBdr>
                <w:top w:val="none" w:sz="0" w:space="0" w:color="auto"/>
                <w:left w:val="none" w:sz="0" w:space="0" w:color="auto"/>
                <w:bottom w:val="none" w:sz="0" w:space="0" w:color="auto"/>
                <w:right w:val="none" w:sz="0" w:space="0" w:color="auto"/>
              </w:divBdr>
            </w:div>
          </w:divsChild>
        </w:div>
        <w:div w:id="1496916757">
          <w:marLeft w:val="0"/>
          <w:marRight w:val="0"/>
          <w:marTop w:val="0"/>
          <w:marBottom w:val="0"/>
          <w:divBdr>
            <w:top w:val="none" w:sz="0" w:space="0" w:color="auto"/>
            <w:left w:val="none" w:sz="0" w:space="0" w:color="auto"/>
            <w:bottom w:val="none" w:sz="0" w:space="0" w:color="auto"/>
            <w:right w:val="none" w:sz="0" w:space="0" w:color="auto"/>
          </w:divBdr>
          <w:divsChild>
            <w:div w:id="93207061">
              <w:marLeft w:val="0"/>
              <w:marRight w:val="0"/>
              <w:marTop w:val="0"/>
              <w:marBottom w:val="0"/>
              <w:divBdr>
                <w:top w:val="none" w:sz="0" w:space="0" w:color="auto"/>
                <w:left w:val="none" w:sz="0" w:space="0" w:color="auto"/>
                <w:bottom w:val="none" w:sz="0" w:space="0" w:color="auto"/>
                <w:right w:val="none" w:sz="0" w:space="0" w:color="auto"/>
              </w:divBdr>
            </w:div>
          </w:divsChild>
        </w:div>
        <w:div w:id="1768696436">
          <w:marLeft w:val="0"/>
          <w:marRight w:val="0"/>
          <w:marTop w:val="0"/>
          <w:marBottom w:val="0"/>
          <w:divBdr>
            <w:top w:val="none" w:sz="0" w:space="0" w:color="auto"/>
            <w:left w:val="none" w:sz="0" w:space="0" w:color="auto"/>
            <w:bottom w:val="none" w:sz="0" w:space="0" w:color="auto"/>
            <w:right w:val="none" w:sz="0" w:space="0" w:color="auto"/>
          </w:divBdr>
          <w:divsChild>
            <w:div w:id="186334925">
              <w:marLeft w:val="0"/>
              <w:marRight w:val="0"/>
              <w:marTop w:val="0"/>
              <w:marBottom w:val="0"/>
              <w:divBdr>
                <w:top w:val="none" w:sz="0" w:space="0" w:color="auto"/>
                <w:left w:val="none" w:sz="0" w:space="0" w:color="auto"/>
                <w:bottom w:val="none" w:sz="0" w:space="0" w:color="auto"/>
                <w:right w:val="none" w:sz="0" w:space="0" w:color="auto"/>
              </w:divBdr>
            </w:div>
          </w:divsChild>
        </w:div>
        <w:div w:id="1796095968">
          <w:marLeft w:val="0"/>
          <w:marRight w:val="0"/>
          <w:marTop w:val="0"/>
          <w:marBottom w:val="0"/>
          <w:divBdr>
            <w:top w:val="none" w:sz="0" w:space="0" w:color="auto"/>
            <w:left w:val="none" w:sz="0" w:space="0" w:color="auto"/>
            <w:bottom w:val="none" w:sz="0" w:space="0" w:color="auto"/>
            <w:right w:val="none" w:sz="0" w:space="0" w:color="auto"/>
          </w:divBdr>
          <w:divsChild>
            <w:div w:id="1085570326">
              <w:marLeft w:val="0"/>
              <w:marRight w:val="0"/>
              <w:marTop w:val="0"/>
              <w:marBottom w:val="0"/>
              <w:divBdr>
                <w:top w:val="none" w:sz="0" w:space="0" w:color="auto"/>
                <w:left w:val="none" w:sz="0" w:space="0" w:color="auto"/>
                <w:bottom w:val="none" w:sz="0" w:space="0" w:color="auto"/>
                <w:right w:val="none" w:sz="0" w:space="0" w:color="auto"/>
              </w:divBdr>
            </w:div>
          </w:divsChild>
        </w:div>
        <w:div w:id="1827740986">
          <w:marLeft w:val="0"/>
          <w:marRight w:val="0"/>
          <w:marTop w:val="0"/>
          <w:marBottom w:val="0"/>
          <w:divBdr>
            <w:top w:val="none" w:sz="0" w:space="0" w:color="auto"/>
            <w:left w:val="none" w:sz="0" w:space="0" w:color="auto"/>
            <w:bottom w:val="none" w:sz="0" w:space="0" w:color="auto"/>
            <w:right w:val="none" w:sz="0" w:space="0" w:color="auto"/>
          </w:divBdr>
          <w:divsChild>
            <w:div w:id="121506503">
              <w:marLeft w:val="0"/>
              <w:marRight w:val="0"/>
              <w:marTop w:val="0"/>
              <w:marBottom w:val="0"/>
              <w:divBdr>
                <w:top w:val="none" w:sz="0" w:space="0" w:color="auto"/>
                <w:left w:val="none" w:sz="0" w:space="0" w:color="auto"/>
                <w:bottom w:val="none" w:sz="0" w:space="0" w:color="auto"/>
                <w:right w:val="none" w:sz="0" w:space="0" w:color="auto"/>
              </w:divBdr>
            </w:div>
          </w:divsChild>
        </w:div>
        <w:div w:id="1850287616">
          <w:marLeft w:val="0"/>
          <w:marRight w:val="0"/>
          <w:marTop w:val="0"/>
          <w:marBottom w:val="0"/>
          <w:divBdr>
            <w:top w:val="none" w:sz="0" w:space="0" w:color="auto"/>
            <w:left w:val="none" w:sz="0" w:space="0" w:color="auto"/>
            <w:bottom w:val="none" w:sz="0" w:space="0" w:color="auto"/>
            <w:right w:val="none" w:sz="0" w:space="0" w:color="auto"/>
          </w:divBdr>
          <w:divsChild>
            <w:div w:id="1862817627">
              <w:marLeft w:val="0"/>
              <w:marRight w:val="0"/>
              <w:marTop w:val="0"/>
              <w:marBottom w:val="0"/>
              <w:divBdr>
                <w:top w:val="none" w:sz="0" w:space="0" w:color="auto"/>
                <w:left w:val="none" w:sz="0" w:space="0" w:color="auto"/>
                <w:bottom w:val="none" w:sz="0" w:space="0" w:color="auto"/>
                <w:right w:val="none" w:sz="0" w:space="0" w:color="auto"/>
              </w:divBdr>
            </w:div>
          </w:divsChild>
        </w:div>
        <w:div w:id="1914781132">
          <w:marLeft w:val="0"/>
          <w:marRight w:val="0"/>
          <w:marTop w:val="0"/>
          <w:marBottom w:val="0"/>
          <w:divBdr>
            <w:top w:val="none" w:sz="0" w:space="0" w:color="auto"/>
            <w:left w:val="none" w:sz="0" w:space="0" w:color="auto"/>
            <w:bottom w:val="none" w:sz="0" w:space="0" w:color="auto"/>
            <w:right w:val="none" w:sz="0" w:space="0" w:color="auto"/>
          </w:divBdr>
          <w:divsChild>
            <w:div w:id="1877505739">
              <w:marLeft w:val="0"/>
              <w:marRight w:val="0"/>
              <w:marTop w:val="0"/>
              <w:marBottom w:val="0"/>
              <w:divBdr>
                <w:top w:val="none" w:sz="0" w:space="0" w:color="auto"/>
                <w:left w:val="none" w:sz="0" w:space="0" w:color="auto"/>
                <w:bottom w:val="none" w:sz="0" w:space="0" w:color="auto"/>
                <w:right w:val="none" w:sz="0" w:space="0" w:color="auto"/>
              </w:divBdr>
            </w:div>
          </w:divsChild>
        </w:div>
        <w:div w:id="1928609597">
          <w:marLeft w:val="0"/>
          <w:marRight w:val="0"/>
          <w:marTop w:val="0"/>
          <w:marBottom w:val="0"/>
          <w:divBdr>
            <w:top w:val="none" w:sz="0" w:space="0" w:color="auto"/>
            <w:left w:val="none" w:sz="0" w:space="0" w:color="auto"/>
            <w:bottom w:val="none" w:sz="0" w:space="0" w:color="auto"/>
            <w:right w:val="none" w:sz="0" w:space="0" w:color="auto"/>
          </w:divBdr>
          <w:divsChild>
            <w:div w:id="1514799267">
              <w:marLeft w:val="0"/>
              <w:marRight w:val="0"/>
              <w:marTop w:val="0"/>
              <w:marBottom w:val="0"/>
              <w:divBdr>
                <w:top w:val="none" w:sz="0" w:space="0" w:color="auto"/>
                <w:left w:val="none" w:sz="0" w:space="0" w:color="auto"/>
                <w:bottom w:val="none" w:sz="0" w:space="0" w:color="auto"/>
                <w:right w:val="none" w:sz="0" w:space="0" w:color="auto"/>
              </w:divBdr>
            </w:div>
          </w:divsChild>
        </w:div>
        <w:div w:id="1939824123">
          <w:marLeft w:val="0"/>
          <w:marRight w:val="0"/>
          <w:marTop w:val="0"/>
          <w:marBottom w:val="0"/>
          <w:divBdr>
            <w:top w:val="none" w:sz="0" w:space="0" w:color="auto"/>
            <w:left w:val="none" w:sz="0" w:space="0" w:color="auto"/>
            <w:bottom w:val="none" w:sz="0" w:space="0" w:color="auto"/>
            <w:right w:val="none" w:sz="0" w:space="0" w:color="auto"/>
          </w:divBdr>
          <w:divsChild>
            <w:div w:id="1173299342">
              <w:marLeft w:val="0"/>
              <w:marRight w:val="0"/>
              <w:marTop w:val="0"/>
              <w:marBottom w:val="0"/>
              <w:divBdr>
                <w:top w:val="none" w:sz="0" w:space="0" w:color="auto"/>
                <w:left w:val="none" w:sz="0" w:space="0" w:color="auto"/>
                <w:bottom w:val="none" w:sz="0" w:space="0" w:color="auto"/>
                <w:right w:val="none" w:sz="0" w:space="0" w:color="auto"/>
              </w:divBdr>
            </w:div>
          </w:divsChild>
        </w:div>
        <w:div w:id="1950506312">
          <w:marLeft w:val="0"/>
          <w:marRight w:val="0"/>
          <w:marTop w:val="0"/>
          <w:marBottom w:val="0"/>
          <w:divBdr>
            <w:top w:val="none" w:sz="0" w:space="0" w:color="auto"/>
            <w:left w:val="none" w:sz="0" w:space="0" w:color="auto"/>
            <w:bottom w:val="none" w:sz="0" w:space="0" w:color="auto"/>
            <w:right w:val="none" w:sz="0" w:space="0" w:color="auto"/>
          </w:divBdr>
          <w:divsChild>
            <w:div w:id="1564676037">
              <w:marLeft w:val="0"/>
              <w:marRight w:val="0"/>
              <w:marTop w:val="0"/>
              <w:marBottom w:val="0"/>
              <w:divBdr>
                <w:top w:val="none" w:sz="0" w:space="0" w:color="auto"/>
                <w:left w:val="none" w:sz="0" w:space="0" w:color="auto"/>
                <w:bottom w:val="none" w:sz="0" w:space="0" w:color="auto"/>
                <w:right w:val="none" w:sz="0" w:space="0" w:color="auto"/>
              </w:divBdr>
            </w:div>
          </w:divsChild>
        </w:div>
        <w:div w:id="1974482992">
          <w:marLeft w:val="0"/>
          <w:marRight w:val="0"/>
          <w:marTop w:val="0"/>
          <w:marBottom w:val="0"/>
          <w:divBdr>
            <w:top w:val="none" w:sz="0" w:space="0" w:color="auto"/>
            <w:left w:val="none" w:sz="0" w:space="0" w:color="auto"/>
            <w:bottom w:val="none" w:sz="0" w:space="0" w:color="auto"/>
            <w:right w:val="none" w:sz="0" w:space="0" w:color="auto"/>
          </w:divBdr>
          <w:divsChild>
            <w:div w:id="1690256322">
              <w:marLeft w:val="0"/>
              <w:marRight w:val="0"/>
              <w:marTop w:val="0"/>
              <w:marBottom w:val="0"/>
              <w:divBdr>
                <w:top w:val="none" w:sz="0" w:space="0" w:color="auto"/>
                <w:left w:val="none" w:sz="0" w:space="0" w:color="auto"/>
                <w:bottom w:val="none" w:sz="0" w:space="0" w:color="auto"/>
                <w:right w:val="none" w:sz="0" w:space="0" w:color="auto"/>
              </w:divBdr>
            </w:div>
          </w:divsChild>
        </w:div>
        <w:div w:id="2091392036">
          <w:marLeft w:val="0"/>
          <w:marRight w:val="0"/>
          <w:marTop w:val="0"/>
          <w:marBottom w:val="0"/>
          <w:divBdr>
            <w:top w:val="none" w:sz="0" w:space="0" w:color="auto"/>
            <w:left w:val="none" w:sz="0" w:space="0" w:color="auto"/>
            <w:bottom w:val="none" w:sz="0" w:space="0" w:color="auto"/>
            <w:right w:val="none" w:sz="0" w:space="0" w:color="auto"/>
          </w:divBdr>
          <w:divsChild>
            <w:div w:id="1702241169">
              <w:marLeft w:val="0"/>
              <w:marRight w:val="0"/>
              <w:marTop w:val="0"/>
              <w:marBottom w:val="0"/>
              <w:divBdr>
                <w:top w:val="none" w:sz="0" w:space="0" w:color="auto"/>
                <w:left w:val="none" w:sz="0" w:space="0" w:color="auto"/>
                <w:bottom w:val="none" w:sz="0" w:space="0" w:color="auto"/>
                <w:right w:val="none" w:sz="0" w:space="0" w:color="auto"/>
              </w:divBdr>
            </w:div>
          </w:divsChild>
        </w:div>
        <w:div w:id="2119253188">
          <w:marLeft w:val="0"/>
          <w:marRight w:val="0"/>
          <w:marTop w:val="0"/>
          <w:marBottom w:val="0"/>
          <w:divBdr>
            <w:top w:val="none" w:sz="0" w:space="0" w:color="auto"/>
            <w:left w:val="none" w:sz="0" w:space="0" w:color="auto"/>
            <w:bottom w:val="none" w:sz="0" w:space="0" w:color="auto"/>
            <w:right w:val="none" w:sz="0" w:space="0" w:color="auto"/>
          </w:divBdr>
          <w:divsChild>
            <w:div w:id="1187259151">
              <w:marLeft w:val="0"/>
              <w:marRight w:val="0"/>
              <w:marTop w:val="0"/>
              <w:marBottom w:val="0"/>
              <w:divBdr>
                <w:top w:val="none" w:sz="0" w:space="0" w:color="auto"/>
                <w:left w:val="none" w:sz="0" w:space="0" w:color="auto"/>
                <w:bottom w:val="none" w:sz="0" w:space="0" w:color="auto"/>
                <w:right w:val="none" w:sz="0" w:space="0" w:color="auto"/>
              </w:divBdr>
            </w:div>
          </w:divsChild>
        </w:div>
        <w:div w:id="2143771890">
          <w:marLeft w:val="0"/>
          <w:marRight w:val="0"/>
          <w:marTop w:val="0"/>
          <w:marBottom w:val="0"/>
          <w:divBdr>
            <w:top w:val="none" w:sz="0" w:space="0" w:color="auto"/>
            <w:left w:val="none" w:sz="0" w:space="0" w:color="auto"/>
            <w:bottom w:val="none" w:sz="0" w:space="0" w:color="auto"/>
            <w:right w:val="none" w:sz="0" w:space="0" w:color="auto"/>
          </w:divBdr>
          <w:divsChild>
            <w:div w:id="72615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8502">
      <w:bodyDiv w:val="1"/>
      <w:marLeft w:val="0"/>
      <w:marRight w:val="0"/>
      <w:marTop w:val="0"/>
      <w:marBottom w:val="0"/>
      <w:divBdr>
        <w:top w:val="none" w:sz="0" w:space="0" w:color="auto"/>
        <w:left w:val="none" w:sz="0" w:space="0" w:color="auto"/>
        <w:bottom w:val="none" w:sz="0" w:space="0" w:color="auto"/>
        <w:right w:val="none" w:sz="0" w:space="0" w:color="auto"/>
      </w:divBdr>
      <w:divsChild>
        <w:div w:id="76288582">
          <w:marLeft w:val="0"/>
          <w:marRight w:val="0"/>
          <w:marTop w:val="0"/>
          <w:marBottom w:val="0"/>
          <w:divBdr>
            <w:top w:val="none" w:sz="0" w:space="0" w:color="auto"/>
            <w:left w:val="none" w:sz="0" w:space="0" w:color="auto"/>
            <w:bottom w:val="none" w:sz="0" w:space="0" w:color="auto"/>
            <w:right w:val="none" w:sz="0" w:space="0" w:color="auto"/>
          </w:divBdr>
          <w:divsChild>
            <w:div w:id="535043738">
              <w:marLeft w:val="-75"/>
              <w:marRight w:val="0"/>
              <w:marTop w:val="30"/>
              <w:marBottom w:val="30"/>
              <w:divBdr>
                <w:top w:val="none" w:sz="0" w:space="0" w:color="auto"/>
                <w:left w:val="none" w:sz="0" w:space="0" w:color="auto"/>
                <w:bottom w:val="none" w:sz="0" w:space="0" w:color="auto"/>
                <w:right w:val="none" w:sz="0" w:space="0" w:color="auto"/>
              </w:divBdr>
              <w:divsChild>
                <w:div w:id="1128739860">
                  <w:marLeft w:val="0"/>
                  <w:marRight w:val="0"/>
                  <w:marTop w:val="0"/>
                  <w:marBottom w:val="0"/>
                  <w:divBdr>
                    <w:top w:val="none" w:sz="0" w:space="0" w:color="auto"/>
                    <w:left w:val="none" w:sz="0" w:space="0" w:color="auto"/>
                    <w:bottom w:val="none" w:sz="0" w:space="0" w:color="auto"/>
                    <w:right w:val="none" w:sz="0" w:space="0" w:color="auto"/>
                  </w:divBdr>
                  <w:divsChild>
                    <w:div w:id="1485396249">
                      <w:marLeft w:val="0"/>
                      <w:marRight w:val="0"/>
                      <w:marTop w:val="0"/>
                      <w:marBottom w:val="0"/>
                      <w:divBdr>
                        <w:top w:val="none" w:sz="0" w:space="0" w:color="auto"/>
                        <w:left w:val="none" w:sz="0" w:space="0" w:color="auto"/>
                        <w:bottom w:val="none" w:sz="0" w:space="0" w:color="auto"/>
                        <w:right w:val="none" w:sz="0" w:space="0" w:color="auto"/>
                      </w:divBdr>
                    </w:div>
                  </w:divsChild>
                </w:div>
                <w:div w:id="1456102358">
                  <w:marLeft w:val="0"/>
                  <w:marRight w:val="0"/>
                  <w:marTop w:val="0"/>
                  <w:marBottom w:val="0"/>
                  <w:divBdr>
                    <w:top w:val="none" w:sz="0" w:space="0" w:color="auto"/>
                    <w:left w:val="none" w:sz="0" w:space="0" w:color="auto"/>
                    <w:bottom w:val="none" w:sz="0" w:space="0" w:color="auto"/>
                    <w:right w:val="none" w:sz="0" w:space="0" w:color="auto"/>
                  </w:divBdr>
                  <w:divsChild>
                    <w:div w:id="552890928">
                      <w:marLeft w:val="0"/>
                      <w:marRight w:val="0"/>
                      <w:marTop w:val="0"/>
                      <w:marBottom w:val="0"/>
                      <w:divBdr>
                        <w:top w:val="none" w:sz="0" w:space="0" w:color="auto"/>
                        <w:left w:val="none" w:sz="0" w:space="0" w:color="auto"/>
                        <w:bottom w:val="none" w:sz="0" w:space="0" w:color="auto"/>
                        <w:right w:val="none" w:sz="0" w:space="0" w:color="auto"/>
                      </w:divBdr>
                    </w:div>
                  </w:divsChild>
                </w:div>
                <w:div w:id="1794977817">
                  <w:marLeft w:val="0"/>
                  <w:marRight w:val="0"/>
                  <w:marTop w:val="0"/>
                  <w:marBottom w:val="0"/>
                  <w:divBdr>
                    <w:top w:val="none" w:sz="0" w:space="0" w:color="auto"/>
                    <w:left w:val="none" w:sz="0" w:space="0" w:color="auto"/>
                    <w:bottom w:val="none" w:sz="0" w:space="0" w:color="auto"/>
                    <w:right w:val="none" w:sz="0" w:space="0" w:color="auto"/>
                  </w:divBdr>
                  <w:divsChild>
                    <w:div w:id="325403268">
                      <w:marLeft w:val="0"/>
                      <w:marRight w:val="0"/>
                      <w:marTop w:val="0"/>
                      <w:marBottom w:val="0"/>
                      <w:divBdr>
                        <w:top w:val="none" w:sz="0" w:space="0" w:color="auto"/>
                        <w:left w:val="none" w:sz="0" w:space="0" w:color="auto"/>
                        <w:bottom w:val="none" w:sz="0" w:space="0" w:color="auto"/>
                        <w:right w:val="none" w:sz="0" w:space="0" w:color="auto"/>
                      </w:divBdr>
                    </w:div>
                  </w:divsChild>
                </w:div>
                <w:div w:id="1818306123">
                  <w:marLeft w:val="0"/>
                  <w:marRight w:val="0"/>
                  <w:marTop w:val="0"/>
                  <w:marBottom w:val="0"/>
                  <w:divBdr>
                    <w:top w:val="none" w:sz="0" w:space="0" w:color="auto"/>
                    <w:left w:val="none" w:sz="0" w:space="0" w:color="auto"/>
                    <w:bottom w:val="none" w:sz="0" w:space="0" w:color="auto"/>
                    <w:right w:val="none" w:sz="0" w:space="0" w:color="auto"/>
                  </w:divBdr>
                  <w:divsChild>
                    <w:div w:id="171214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672025">
          <w:marLeft w:val="0"/>
          <w:marRight w:val="0"/>
          <w:marTop w:val="0"/>
          <w:marBottom w:val="0"/>
          <w:divBdr>
            <w:top w:val="none" w:sz="0" w:space="0" w:color="auto"/>
            <w:left w:val="none" w:sz="0" w:space="0" w:color="auto"/>
            <w:bottom w:val="none" w:sz="0" w:space="0" w:color="auto"/>
            <w:right w:val="none" w:sz="0" w:space="0" w:color="auto"/>
          </w:divBdr>
        </w:div>
        <w:div w:id="314843151">
          <w:marLeft w:val="0"/>
          <w:marRight w:val="0"/>
          <w:marTop w:val="0"/>
          <w:marBottom w:val="0"/>
          <w:divBdr>
            <w:top w:val="none" w:sz="0" w:space="0" w:color="auto"/>
            <w:left w:val="none" w:sz="0" w:space="0" w:color="auto"/>
            <w:bottom w:val="none" w:sz="0" w:space="0" w:color="auto"/>
            <w:right w:val="none" w:sz="0" w:space="0" w:color="auto"/>
          </w:divBdr>
        </w:div>
        <w:div w:id="347173261">
          <w:marLeft w:val="0"/>
          <w:marRight w:val="0"/>
          <w:marTop w:val="0"/>
          <w:marBottom w:val="0"/>
          <w:divBdr>
            <w:top w:val="none" w:sz="0" w:space="0" w:color="auto"/>
            <w:left w:val="none" w:sz="0" w:space="0" w:color="auto"/>
            <w:bottom w:val="none" w:sz="0" w:space="0" w:color="auto"/>
            <w:right w:val="none" w:sz="0" w:space="0" w:color="auto"/>
          </w:divBdr>
        </w:div>
        <w:div w:id="355083097">
          <w:marLeft w:val="0"/>
          <w:marRight w:val="0"/>
          <w:marTop w:val="0"/>
          <w:marBottom w:val="0"/>
          <w:divBdr>
            <w:top w:val="none" w:sz="0" w:space="0" w:color="auto"/>
            <w:left w:val="none" w:sz="0" w:space="0" w:color="auto"/>
            <w:bottom w:val="none" w:sz="0" w:space="0" w:color="auto"/>
            <w:right w:val="none" w:sz="0" w:space="0" w:color="auto"/>
          </w:divBdr>
        </w:div>
        <w:div w:id="396512699">
          <w:marLeft w:val="0"/>
          <w:marRight w:val="0"/>
          <w:marTop w:val="0"/>
          <w:marBottom w:val="0"/>
          <w:divBdr>
            <w:top w:val="none" w:sz="0" w:space="0" w:color="auto"/>
            <w:left w:val="none" w:sz="0" w:space="0" w:color="auto"/>
            <w:bottom w:val="none" w:sz="0" w:space="0" w:color="auto"/>
            <w:right w:val="none" w:sz="0" w:space="0" w:color="auto"/>
          </w:divBdr>
        </w:div>
        <w:div w:id="439183317">
          <w:marLeft w:val="0"/>
          <w:marRight w:val="0"/>
          <w:marTop w:val="0"/>
          <w:marBottom w:val="0"/>
          <w:divBdr>
            <w:top w:val="none" w:sz="0" w:space="0" w:color="auto"/>
            <w:left w:val="none" w:sz="0" w:space="0" w:color="auto"/>
            <w:bottom w:val="none" w:sz="0" w:space="0" w:color="auto"/>
            <w:right w:val="none" w:sz="0" w:space="0" w:color="auto"/>
          </w:divBdr>
        </w:div>
        <w:div w:id="493952123">
          <w:marLeft w:val="0"/>
          <w:marRight w:val="0"/>
          <w:marTop w:val="0"/>
          <w:marBottom w:val="0"/>
          <w:divBdr>
            <w:top w:val="none" w:sz="0" w:space="0" w:color="auto"/>
            <w:left w:val="none" w:sz="0" w:space="0" w:color="auto"/>
            <w:bottom w:val="none" w:sz="0" w:space="0" w:color="auto"/>
            <w:right w:val="none" w:sz="0" w:space="0" w:color="auto"/>
          </w:divBdr>
        </w:div>
        <w:div w:id="551119455">
          <w:marLeft w:val="0"/>
          <w:marRight w:val="0"/>
          <w:marTop w:val="0"/>
          <w:marBottom w:val="0"/>
          <w:divBdr>
            <w:top w:val="none" w:sz="0" w:space="0" w:color="auto"/>
            <w:left w:val="none" w:sz="0" w:space="0" w:color="auto"/>
            <w:bottom w:val="none" w:sz="0" w:space="0" w:color="auto"/>
            <w:right w:val="none" w:sz="0" w:space="0" w:color="auto"/>
          </w:divBdr>
        </w:div>
        <w:div w:id="551575203">
          <w:marLeft w:val="0"/>
          <w:marRight w:val="0"/>
          <w:marTop w:val="0"/>
          <w:marBottom w:val="0"/>
          <w:divBdr>
            <w:top w:val="none" w:sz="0" w:space="0" w:color="auto"/>
            <w:left w:val="none" w:sz="0" w:space="0" w:color="auto"/>
            <w:bottom w:val="none" w:sz="0" w:space="0" w:color="auto"/>
            <w:right w:val="none" w:sz="0" w:space="0" w:color="auto"/>
          </w:divBdr>
        </w:div>
        <w:div w:id="558830956">
          <w:marLeft w:val="0"/>
          <w:marRight w:val="0"/>
          <w:marTop w:val="0"/>
          <w:marBottom w:val="0"/>
          <w:divBdr>
            <w:top w:val="none" w:sz="0" w:space="0" w:color="auto"/>
            <w:left w:val="none" w:sz="0" w:space="0" w:color="auto"/>
            <w:bottom w:val="none" w:sz="0" w:space="0" w:color="auto"/>
            <w:right w:val="none" w:sz="0" w:space="0" w:color="auto"/>
          </w:divBdr>
        </w:div>
        <w:div w:id="563487452">
          <w:marLeft w:val="0"/>
          <w:marRight w:val="0"/>
          <w:marTop w:val="0"/>
          <w:marBottom w:val="0"/>
          <w:divBdr>
            <w:top w:val="none" w:sz="0" w:space="0" w:color="auto"/>
            <w:left w:val="none" w:sz="0" w:space="0" w:color="auto"/>
            <w:bottom w:val="none" w:sz="0" w:space="0" w:color="auto"/>
            <w:right w:val="none" w:sz="0" w:space="0" w:color="auto"/>
          </w:divBdr>
        </w:div>
        <w:div w:id="587347457">
          <w:marLeft w:val="0"/>
          <w:marRight w:val="0"/>
          <w:marTop w:val="0"/>
          <w:marBottom w:val="0"/>
          <w:divBdr>
            <w:top w:val="none" w:sz="0" w:space="0" w:color="auto"/>
            <w:left w:val="none" w:sz="0" w:space="0" w:color="auto"/>
            <w:bottom w:val="none" w:sz="0" w:space="0" w:color="auto"/>
            <w:right w:val="none" w:sz="0" w:space="0" w:color="auto"/>
          </w:divBdr>
        </w:div>
        <w:div w:id="722682557">
          <w:marLeft w:val="0"/>
          <w:marRight w:val="0"/>
          <w:marTop w:val="0"/>
          <w:marBottom w:val="0"/>
          <w:divBdr>
            <w:top w:val="none" w:sz="0" w:space="0" w:color="auto"/>
            <w:left w:val="none" w:sz="0" w:space="0" w:color="auto"/>
            <w:bottom w:val="none" w:sz="0" w:space="0" w:color="auto"/>
            <w:right w:val="none" w:sz="0" w:space="0" w:color="auto"/>
          </w:divBdr>
        </w:div>
        <w:div w:id="840240750">
          <w:marLeft w:val="0"/>
          <w:marRight w:val="0"/>
          <w:marTop w:val="0"/>
          <w:marBottom w:val="0"/>
          <w:divBdr>
            <w:top w:val="none" w:sz="0" w:space="0" w:color="auto"/>
            <w:left w:val="none" w:sz="0" w:space="0" w:color="auto"/>
            <w:bottom w:val="none" w:sz="0" w:space="0" w:color="auto"/>
            <w:right w:val="none" w:sz="0" w:space="0" w:color="auto"/>
          </w:divBdr>
        </w:div>
        <w:div w:id="850872250">
          <w:marLeft w:val="0"/>
          <w:marRight w:val="0"/>
          <w:marTop w:val="0"/>
          <w:marBottom w:val="0"/>
          <w:divBdr>
            <w:top w:val="none" w:sz="0" w:space="0" w:color="auto"/>
            <w:left w:val="none" w:sz="0" w:space="0" w:color="auto"/>
            <w:bottom w:val="none" w:sz="0" w:space="0" w:color="auto"/>
            <w:right w:val="none" w:sz="0" w:space="0" w:color="auto"/>
          </w:divBdr>
        </w:div>
        <w:div w:id="911934403">
          <w:marLeft w:val="0"/>
          <w:marRight w:val="0"/>
          <w:marTop w:val="0"/>
          <w:marBottom w:val="0"/>
          <w:divBdr>
            <w:top w:val="none" w:sz="0" w:space="0" w:color="auto"/>
            <w:left w:val="none" w:sz="0" w:space="0" w:color="auto"/>
            <w:bottom w:val="none" w:sz="0" w:space="0" w:color="auto"/>
            <w:right w:val="none" w:sz="0" w:space="0" w:color="auto"/>
          </w:divBdr>
        </w:div>
        <w:div w:id="963077169">
          <w:marLeft w:val="0"/>
          <w:marRight w:val="0"/>
          <w:marTop w:val="0"/>
          <w:marBottom w:val="0"/>
          <w:divBdr>
            <w:top w:val="none" w:sz="0" w:space="0" w:color="auto"/>
            <w:left w:val="none" w:sz="0" w:space="0" w:color="auto"/>
            <w:bottom w:val="none" w:sz="0" w:space="0" w:color="auto"/>
            <w:right w:val="none" w:sz="0" w:space="0" w:color="auto"/>
          </w:divBdr>
        </w:div>
        <w:div w:id="1003700432">
          <w:marLeft w:val="0"/>
          <w:marRight w:val="0"/>
          <w:marTop w:val="0"/>
          <w:marBottom w:val="0"/>
          <w:divBdr>
            <w:top w:val="none" w:sz="0" w:space="0" w:color="auto"/>
            <w:left w:val="none" w:sz="0" w:space="0" w:color="auto"/>
            <w:bottom w:val="none" w:sz="0" w:space="0" w:color="auto"/>
            <w:right w:val="none" w:sz="0" w:space="0" w:color="auto"/>
          </w:divBdr>
          <w:divsChild>
            <w:div w:id="438528377">
              <w:marLeft w:val="0"/>
              <w:marRight w:val="0"/>
              <w:marTop w:val="0"/>
              <w:marBottom w:val="0"/>
              <w:divBdr>
                <w:top w:val="none" w:sz="0" w:space="0" w:color="auto"/>
                <w:left w:val="none" w:sz="0" w:space="0" w:color="auto"/>
                <w:bottom w:val="none" w:sz="0" w:space="0" w:color="auto"/>
                <w:right w:val="none" w:sz="0" w:space="0" w:color="auto"/>
              </w:divBdr>
            </w:div>
            <w:div w:id="463622326">
              <w:marLeft w:val="0"/>
              <w:marRight w:val="0"/>
              <w:marTop w:val="0"/>
              <w:marBottom w:val="0"/>
              <w:divBdr>
                <w:top w:val="none" w:sz="0" w:space="0" w:color="auto"/>
                <w:left w:val="none" w:sz="0" w:space="0" w:color="auto"/>
                <w:bottom w:val="none" w:sz="0" w:space="0" w:color="auto"/>
                <w:right w:val="none" w:sz="0" w:space="0" w:color="auto"/>
              </w:divBdr>
            </w:div>
            <w:div w:id="1840345031">
              <w:marLeft w:val="0"/>
              <w:marRight w:val="0"/>
              <w:marTop w:val="0"/>
              <w:marBottom w:val="0"/>
              <w:divBdr>
                <w:top w:val="none" w:sz="0" w:space="0" w:color="auto"/>
                <w:left w:val="none" w:sz="0" w:space="0" w:color="auto"/>
                <w:bottom w:val="none" w:sz="0" w:space="0" w:color="auto"/>
                <w:right w:val="none" w:sz="0" w:space="0" w:color="auto"/>
              </w:divBdr>
            </w:div>
          </w:divsChild>
        </w:div>
        <w:div w:id="1021012893">
          <w:marLeft w:val="0"/>
          <w:marRight w:val="0"/>
          <w:marTop w:val="0"/>
          <w:marBottom w:val="0"/>
          <w:divBdr>
            <w:top w:val="none" w:sz="0" w:space="0" w:color="auto"/>
            <w:left w:val="none" w:sz="0" w:space="0" w:color="auto"/>
            <w:bottom w:val="none" w:sz="0" w:space="0" w:color="auto"/>
            <w:right w:val="none" w:sz="0" w:space="0" w:color="auto"/>
          </w:divBdr>
        </w:div>
        <w:div w:id="1071542703">
          <w:marLeft w:val="0"/>
          <w:marRight w:val="0"/>
          <w:marTop w:val="0"/>
          <w:marBottom w:val="0"/>
          <w:divBdr>
            <w:top w:val="none" w:sz="0" w:space="0" w:color="auto"/>
            <w:left w:val="none" w:sz="0" w:space="0" w:color="auto"/>
            <w:bottom w:val="none" w:sz="0" w:space="0" w:color="auto"/>
            <w:right w:val="none" w:sz="0" w:space="0" w:color="auto"/>
          </w:divBdr>
          <w:divsChild>
            <w:div w:id="275063803">
              <w:marLeft w:val="0"/>
              <w:marRight w:val="0"/>
              <w:marTop w:val="0"/>
              <w:marBottom w:val="0"/>
              <w:divBdr>
                <w:top w:val="none" w:sz="0" w:space="0" w:color="auto"/>
                <w:left w:val="none" w:sz="0" w:space="0" w:color="auto"/>
                <w:bottom w:val="none" w:sz="0" w:space="0" w:color="auto"/>
                <w:right w:val="none" w:sz="0" w:space="0" w:color="auto"/>
              </w:divBdr>
            </w:div>
            <w:div w:id="416094144">
              <w:marLeft w:val="0"/>
              <w:marRight w:val="0"/>
              <w:marTop w:val="0"/>
              <w:marBottom w:val="0"/>
              <w:divBdr>
                <w:top w:val="none" w:sz="0" w:space="0" w:color="auto"/>
                <w:left w:val="none" w:sz="0" w:space="0" w:color="auto"/>
                <w:bottom w:val="none" w:sz="0" w:space="0" w:color="auto"/>
                <w:right w:val="none" w:sz="0" w:space="0" w:color="auto"/>
              </w:divBdr>
            </w:div>
            <w:div w:id="540483316">
              <w:marLeft w:val="0"/>
              <w:marRight w:val="0"/>
              <w:marTop w:val="0"/>
              <w:marBottom w:val="0"/>
              <w:divBdr>
                <w:top w:val="none" w:sz="0" w:space="0" w:color="auto"/>
                <w:left w:val="none" w:sz="0" w:space="0" w:color="auto"/>
                <w:bottom w:val="none" w:sz="0" w:space="0" w:color="auto"/>
                <w:right w:val="none" w:sz="0" w:space="0" w:color="auto"/>
              </w:divBdr>
            </w:div>
            <w:div w:id="1605574629">
              <w:marLeft w:val="0"/>
              <w:marRight w:val="0"/>
              <w:marTop w:val="0"/>
              <w:marBottom w:val="0"/>
              <w:divBdr>
                <w:top w:val="none" w:sz="0" w:space="0" w:color="auto"/>
                <w:left w:val="none" w:sz="0" w:space="0" w:color="auto"/>
                <w:bottom w:val="none" w:sz="0" w:space="0" w:color="auto"/>
                <w:right w:val="none" w:sz="0" w:space="0" w:color="auto"/>
              </w:divBdr>
            </w:div>
            <w:div w:id="1941912208">
              <w:marLeft w:val="0"/>
              <w:marRight w:val="0"/>
              <w:marTop w:val="0"/>
              <w:marBottom w:val="0"/>
              <w:divBdr>
                <w:top w:val="none" w:sz="0" w:space="0" w:color="auto"/>
                <w:left w:val="none" w:sz="0" w:space="0" w:color="auto"/>
                <w:bottom w:val="none" w:sz="0" w:space="0" w:color="auto"/>
                <w:right w:val="none" w:sz="0" w:space="0" w:color="auto"/>
              </w:divBdr>
            </w:div>
          </w:divsChild>
        </w:div>
        <w:div w:id="1131241017">
          <w:marLeft w:val="0"/>
          <w:marRight w:val="0"/>
          <w:marTop w:val="0"/>
          <w:marBottom w:val="0"/>
          <w:divBdr>
            <w:top w:val="none" w:sz="0" w:space="0" w:color="auto"/>
            <w:left w:val="none" w:sz="0" w:space="0" w:color="auto"/>
            <w:bottom w:val="none" w:sz="0" w:space="0" w:color="auto"/>
            <w:right w:val="none" w:sz="0" w:space="0" w:color="auto"/>
          </w:divBdr>
        </w:div>
        <w:div w:id="1236664566">
          <w:marLeft w:val="0"/>
          <w:marRight w:val="0"/>
          <w:marTop w:val="0"/>
          <w:marBottom w:val="0"/>
          <w:divBdr>
            <w:top w:val="none" w:sz="0" w:space="0" w:color="auto"/>
            <w:left w:val="none" w:sz="0" w:space="0" w:color="auto"/>
            <w:bottom w:val="none" w:sz="0" w:space="0" w:color="auto"/>
            <w:right w:val="none" w:sz="0" w:space="0" w:color="auto"/>
          </w:divBdr>
        </w:div>
        <w:div w:id="1299216618">
          <w:marLeft w:val="0"/>
          <w:marRight w:val="0"/>
          <w:marTop w:val="0"/>
          <w:marBottom w:val="0"/>
          <w:divBdr>
            <w:top w:val="none" w:sz="0" w:space="0" w:color="auto"/>
            <w:left w:val="none" w:sz="0" w:space="0" w:color="auto"/>
            <w:bottom w:val="none" w:sz="0" w:space="0" w:color="auto"/>
            <w:right w:val="none" w:sz="0" w:space="0" w:color="auto"/>
          </w:divBdr>
        </w:div>
        <w:div w:id="1328632113">
          <w:marLeft w:val="0"/>
          <w:marRight w:val="0"/>
          <w:marTop w:val="0"/>
          <w:marBottom w:val="0"/>
          <w:divBdr>
            <w:top w:val="none" w:sz="0" w:space="0" w:color="auto"/>
            <w:left w:val="none" w:sz="0" w:space="0" w:color="auto"/>
            <w:bottom w:val="none" w:sz="0" w:space="0" w:color="auto"/>
            <w:right w:val="none" w:sz="0" w:space="0" w:color="auto"/>
          </w:divBdr>
        </w:div>
        <w:div w:id="1341129078">
          <w:marLeft w:val="0"/>
          <w:marRight w:val="0"/>
          <w:marTop w:val="0"/>
          <w:marBottom w:val="0"/>
          <w:divBdr>
            <w:top w:val="none" w:sz="0" w:space="0" w:color="auto"/>
            <w:left w:val="none" w:sz="0" w:space="0" w:color="auto"/>
            <w:bottom w:val="none" w:sz="0" w:space="0" w:color="auto"/>
            <w:right w:val="none" w:sz="0" w:space="0" w:color="auto"/>
          </w:divBdr>
        </w:div>
        <w:div w:id="1384721262">
          <w:marLeft w:val="0"/>
          <w:marRight w:val="0"/>
          <w:marTop w:val="0"/>
          <w:marBottom w:val="0"/>
          <w:divBdr>
            <w:top w:val="none" w:sz="0" w:space="0" w:color="auto"/>
            <w:left w:val="none" w:sz="0" w:space="0" w:color="auto"/>
            <w:bottom w:val="none" w:sz="0" w:space="0" w:color="auto"/>
            <w:right w:val="none" w:sz="0" w:space="0" w:color="auto"/>
          </w:divBdr>
        </w:div>
        <w:div w:id="1426270341">
          <w:marLeft w:val="0"/>
          <w:marRight w:val="0"/>
          <w:marTop w:val="0"/>
          <w:marBottom w:val="0"/>
          <w:divBdr>
            <w:top w:val="none" w:sz="0" w:space="0" w:color="auto"/>
            <w:left w:val="none" w:sz="0" w:space="0" w:color="auto"/>
            <w:bottom w:val="none" w:sz="0" w:space="0" w:color="auto"/>
            <w:right w:val="none" w:sz="0" w:space="0" w:color="auto"/>
          </w:divBdr>
        </w:div>
        <w:div w:id="1432627681">
          <w:marLeft w:val="0"/>
          <w:marRight w:val="0"/>
          <w:marTop w:val="0"/>
          <w:marBottom w:val="0"/>
          <w:divBdr>
            <w:top w:val="none" w:sz="0" w:space="0" w:color="auto"/>
            <w:left w:val="none" w:sz="0" w:space="0" w:color="auto"/>
            <w:bottom w:val="none" w:sz="0" w:space="0" w:color="auto"/>
            <w:right w:val="none" w:sz="0" w:space="0" w:color="auto"/>
          </w:divBdr>
        </w:div>
        <w:div w:id="1518538040">
          <w:marLeft w:val="0"/>
          <w:marRight w:val="0"/>
          <w:marTop w:val="0"/>
          <w:marBottom w:val="0"/>
          <w:divBdr>
            <w:top w:val="none" w:sz="0" w:space="0" w:color="auto"/>
            <w:left w:val="none" w:sz="0" w:space="0" w:color="auto"/>
            <w:bottom w:val="none" w:sz="0" w:space="0" w:color="auto"/>
            <w:right w:val="none" w:sz="0" w:space="0" w:color="auto"/>
          </w:divBdr>
        </w:div>
        <w:div w:id="1575041265">
          <w:marLeft w:val="0"/>
          <w:marRight w:val="0"/>
          <w:marTop w:val="0"/>
          <w:marBottom w:val="0"/>
          <w:divBdr>
            <w:top w:val="none" w:sz="0" w:space="0" w:color="auto"/>
            <w:left w:val="none" w:sz="0" w:space="0" w:color="auto"/>
            <w:bottom w:val="none" w:sz="0" w:space="0" w:color="auto"/>
            <w:right w:val="none" w:sz="0" w:space="0" w:color="auto"/>
          </w:divBdr>
          <w:divsChild>
            <w:div w:id="5713707">
              <w:marLeft w:val="0"/>
              <w:marRight w:val="0"/>
              <w:marTop w:val="0"/>
              <w:marBottom w:val="0"/>
              <w:divBdr>
                <w:top w:val="none" w:sz="0" w:space="0" w:color="auto"/>
                <w:left w:val="none" w:sz="0" w:space="0" w:color="auto"/>
                <w:bottom w:val="none" w:sz="0" w:space="0" w:color="auto"/>
                <w:right w:val="none" w:sz="0" w:space="0" w:color="auto"/>
              </w:divBdr>
            </w:div>
            <w:div w:id="566958938">
              <w:marLeft w:val="0"/>
              <w:marRight w:val="0"/>
              <w:marTop w:val="0"/>
              <w:marBottom w:val="0"/>
              <w:divBdr>
                <w:top w:val="none" w:sz="0" w:space="0" w:color="auto"/>
                <w:left w:val="none" w:sz="0" w:space="0" w:color="auto"/>
                <w:bottom w:val="none" w:sz="0" w:space="0" w:color="auto"/>
                <w:right w:val="none" w:sz="0" w:space="0" w:color="auto"/>
              </w:divBdr>
            </w:div>
            <w:div w:id="2029483710">
              <w:marLeft w:val="0"/>
              <w:marRight w:val="0"/>
              <w:marTop w:val="0"/>
              <w:marBottom w:val="0"/>
              <w:divBdr>
                <w:top w:val="none" w:sz="0" w:space="0" w:color="auto"/>
                <w:left w:val="none" w:sz="0" w:space="0" w:color="auto"/>
                <w:bottom w:val="none" w:sz="0" w:space="0" w:color="auto"/>
                <w:right w:val="none" w:sz="0" w:space="0" w:color="auto"/>
              </w:divBdr>
            </w:div>
          </w:divsChild>
        </w:div>
        <w:div w:id="1584988945">
          <w:marLeft w:val="0"/>
          <w:marRight w:val="0"/>
          <w:marTop w:val="0"/>
          <w:marBottom w:val="0"/>
          <w:divBdr>
            <w:top w:val="none" w:sz="0" w:space="0" w:color="auto"/>
            <w:left w:val="none" w:sz="0" w:space="0" w:color="auto"/>
            <w:bottom w:val="none" w:sz="0" w:space="0" w:color="auto"/>
            <w:right w:val="none" w:sz="0" w:space="0" w:color="auto"/>
          </w:divBdr>
        </w:div>
        <w:div w:id="1651591919">
          <w:marLeft w:val="0"/>
          <w:marRight w:val="0"/>
          <w:marTop w:val="0"/>
          <w:marBottom w:val="0"/>
          <w:divBdr>
            <w:top w:val="none" w:sz="0" w:space="0" w:color="auto"/>
            <w:left w:val="none" w:sz="0" w:space="0" w:color="auto"/>
            <w:bottom w:val="none" w:sz="0" w:space="0" w:color="auto"/>
            <w:right w:val="none" w:sz="0" w:space="0" w:color="auto"/>
          </w:divBdr>
        </w:div>
        <w:div w:id="1659771321">
          <w:marLeft w:val="0"/>
          <w:marRight w:val="0"/>
          <w:marTop w:val="0"/>
          <w:marBottom w:val="0"/>
          <w:divBdr>
            <w:top w:val="none" w:sz="0" w:space="0" w:color="auto"/>
            <w:left w:val="none" w:sz="0" w:space="0" w:color="auto"/>
            <w:bottom w:val="none" w:sz="0" w:space="0" w:color="auto"/>
            <w:right w:val="none" w:sz="0" w:space="0" w:color="auto"/>
          </w:divBdr>
        </w:div>
        <w:div w:id="1734230317">
          <w:marLeft w:val="0"/>
          <w:marRight w:val="0"/>
          <w:marTop w:val="0"/>
          <w:marBottom w:val="0"/>
          <w:divBdr>
            <w:top w:val="none" w:sz="0" w:space="0" w:color="auto"/>
            <w:left w:val="none" w:sz="0" w:space="0" w:color="auto"/>
            <w:bottom w:val="none" w:sz="0" w:space="0" w:color="auto"/>
            <w:right w:val="none" w:sz="0" w:space="0" w:color="auto"/>
          </w:divBdr>
        </w:div>
        <w:div w:id="1777359220">
          <w:marLeft w:val="0"/>
          <w:marRight w:val="0"/>
          <w:marTop w:val="0"/>
          <w:marBottom w:val="0"/>
          <w:divBdr>
            <w:top w:val="none" w:sz="0" w:space="0" w:color="auto"/>
            <w:left w:val="none" w:sz="0" w:space="0" w:color="auto"/>
            <w:bottom w:val="none" w:sz="0" w:space="0" w:color="auto"/>
            <w:right w:val="none" w:sz="0" w:space="0" w:color="auto"/>
          </w:divBdr>
        </w:div>
        <w:div w:id="1787195000">
          <w:marLeft w:val="0"/>
          <w:marRight w:val="0"/>
          <w:marTop w:val="0"/>
          <w:marBottom w:val="0"/>
          <w:divBdr>
            <w:top w:val="none" w:sz="0" w:space="0" w:color="auto"/>
            <w:left w:val="none" w:sz="0" w:space="0" w:color="auto"/>
            <w:bottom w:val="none" w:sz="0" w:space="0" w:color="auto"/>
            <w:right w:val="none" w:sz="0" w:space="0" w:color="auto"/>
          </w:divBdr>
        </w:div>
        <w:div w:id="1839032663">
          <w:marLeft w:val="0"/>
          <w:marRight w:val="0"/>
          <w:marTop w:val="0"/>
          <w:marBottom w:val="0"/>
          <w:divBdr>
            <w:top w:val="none" w:sz="0" w:space="0" w:color="auto"/>
            <w:left w:val="none" w:sz="0" w:space="0" w:color="auto"/>
            <w:bottom w:val="none" w:sz="0" w:space="0" w:color="auto"/>
            <w:right w:val="none" w:sz="0" w:space="0" w:color="auto"/>
          </w:divBdr>
        </w:div>
        <w:div w:id="1851069395">
          <w:marLeft w:val="0"/>
          <w:marRight w:val="0"/>
          <w:marTop w:val="0"/>
          <w:marBottom w:val="0"/>
          <w:divBdr>
            <w:top w:val="none" w:sz="0" w:space="0" w:color="auto"/>
            <w:left w:val="none" w:sz="0" w:space="0" w:color="auto"/>
            <w:bottom w:val="none" w:sz="0" w:space="0" w:color="auto"/>
            <w:right w:val="none" w:sz="0" w:space="0" w:color="auto"/>
          </w:divBdr>
        </w:div>
        <w:div w:id="1885290758">
          <w:marLeft w:val="0"/>
          <w:marRight w:val="0"/>
          <w:marTop w:val="0"/>
          <w:marBottom w:val="0"/>
          <w:divBdr>
            <w:top w:val="none" w:sz="0" w:space="0" w:color="auto"/>
            <w:left w:val="none" w:sz="0" w:space="0" w:color="auto"/>
            <w:bottom w:val="none" w:sz="0" w:space="0" w:color="auto"/>
            <w:right w:val="none" w:sz="0" w:space="0" w:color="auto"/>
          </w:divBdr>
        </w:div>
        <w:div w:id="1927762757">
          <w:marLeft w:val="0"/>
          <w:marRight w:val="0"/>
          <w:marTop w:val="0"/>
          <w:marBottom w:val="0"/>
          <w:divBdr>
            <w:top w:val="none" w:sz="0" w:space="0" w:color="auto"/>
            <w:left w:val="none" w:sz="0" w:space="0" w:color="auto"/>
            <w:bottom w:val="none" w:sz="0" w:space="0" w:color="auto"/>
            <w:right w:val="none" w:sz="0" w:space="0" w:color="auto"/>
          </w:divBdr>
        </w:div>
        <w:div w:id="1969629453">
          <w:marLeft w:val="0"/>
          <w:marRight w:val="0"/>
          <w:marTop w:val="0"/>
          <w:marBottom w:val="0"/>
          <w:divBdr>
            <w:top w:val="none" w:sz="0" w:space="0" w:color="auto"/>
            <w:left w:val="none" w:sz="0" w:space="0" w:color="auto"/>
            <w:bottom w:val="none" w:sz="0" w:space="0" w:color="auto"/>
            <w:right w:val="none" w:sz="0" w:space="0" w:color="auto"/>
          </w:divBdr>
        </w:div>
        <w:div w:id="2066365372">
          <w:marLeft w:val="0"/>
          <w:marRight w:val="0"/>
          <w:marTop w:val="0"/>
          <w:marBottom w:val="0"/>
          <w:divBdr>
            <w:top w:val="none" w:sz="0" w:space="0" w:color="auto"/>
            <w:left w:val="none" w:sz="0" w:space="0" w:color="auto"/>
            <w:bottom w:val="none" w:sz="0" w:space="0" w:color="auto"/>
            <w:right w:val="none" w:sz="0" w:space="0" w:color="auto"/>
          </w:divBdr>
        </w:div>
      </w:divsChild>
    </w:div>
    <w:div w:id="580797283">
      <w:bodyDiv w:val="1"/>
      <w:marLeft w:val="0"/>
      <w:marRight w:val="0"/>
      <w:marTop w:val="0"/>
      <w:marBottom w:val="0"/>
      <w:divBdr>
        <w:top w:val="none" w:sz="0" w:space="0" w:color="auto"/>
        <w:left w:val="none" w:sz="0" w:space="0" w:color="auto"/>
        <w:bottom w:val="none" w:sz="0" w:space="0" w:color="auto"/>
        <w:right w:val="none" w:sz="0" w:space="0" w:color="auto"/>
      </w:divBdr>
    </w:div>
    <w:div w:id="643705143">
      <w:bodyDiv w:val="1"/>
      <w:marLeft w:val="0"/>
      <w:marRight w:val="0"/>
      <w:marTop w:val="0"/>
      <w:marBottom w:val="0"/>
      <w:divBdr>
        <w:top w:val="none" w:sz="0" w:space="0" w:color="auto"/>
        <w:left w:val="none" w:sz="0" w:space="0" w:color="auto"/>
        <w:bottom w:val="none" w:sz="0" w:space="0" w:color="auto"/>
        <w:right w:val="none" w:sz="0" w:space="0" w:color="auto"/>
      </w:divBdr>
      <w:divsChild>
        <w:div w:id="393047757">
          <w:marLeft w:val="0"/>
          <w:marRight w:val="0"/>
          <w:marTop w:val="0"/>
          <w:marBottom w:val="0"/>
          <w:divBdr>
            <w:top w:val="none" w:sz="0" w:space="0" w:color="auto"/>
            <w:left w:val="none" w:sz="0" w:space="0" w:color="auto"/>
            <w:bottom w:val="none" w:sz="0" w:space="0" w:color="auto"/>
            <w:right w:val="none" w:sz="0" w:space="0" w:color="auto"/>
          </w:divBdr>
        </w:div>
        <w:div w:id="608777304">
          <w:marLeft w:val="0"/>
          <w:marRight w:val="0"/>
          <w:marTop w:val="0"/>
          <w:marBottom w:val="0"/>
          <w:divBdr>
            <w:top w:val="none" w:sz="0" w:space="0" w:color="auto"/>
            <w:left w:val="none" w:sz="0" w:space="0" w:color="auto"/>
            <w:bottom w:val="none" w:sz="0" w:space="0" w:color="auto"/>
            <w:right w:val="none" w:sz="0" w:space="0" w:color="auto"/>
          </w:divBdr>
        </w:div>
        <w:div w:id="877165107">
          <w:marLeft w:val="0"/>
          <w:marRight w:val="0"/>
          <w:marTop w:val="0"/>
          <w:marBottom w:val="0"/>
          <w:divBdr>
            <w:top w:val="none" w:sz="0" w:space="0" w:color="auto"/>
            <w:left w:val="none" w:sz="0" w:space="0" w:color="auto"/>
            <w:bottom w:val="none" w:sz="0" w:space="0" w:color="auto"/>
            <w:right w:val="none" w:sz="0" w:space="0" w:color="auto"/>
          </w:divBdr>
        </w:div>
        <w:div w:id="1011223468">
          <w:marLeft w:val="0"/>
          <w:marRight w:val="0"/>
          <w:marTop w:val="0"/>
          <w:marBottom w:val="0"/>
          <w:divBdr>
            <w:top w:val="none" w:sz="0" w:space="0" w:color="auto"/>
            <w:left w:val="none" w:sz="0" w:space="0" w:color="auto"/>
            <w:bottom w:val="none" w:sz="0" w:space="0" w:color="auto"/>
            <w:right w:val="none" w:sz="0" w:space="0" w:color="auto"/>
          </w:divBdr>
        </w:div>
        <w:div w:id="1060598580">
          <w:marLeft w:val="0"/>
          <w:marRight w:val="0"/>
          <w:marTop w:val="0"/>
          <w:marBottom w:val="0"/>
          <w:divBdr>
            <w:top w:val="none" w:sz="0" w:space="0" w:color="auto"/>
            <w:left w:val="none" w:sz="0" w:space="0" w:color="auto"/>
            <w:bottom w:val="none" w:sz="0" w:space="0" w:color="auto"/>
            <w:right w:val="none" w:sz="0" w:space="0" w:color="auto"/>
          </w:divBdr>
        </w:div>
        <w:div w:id="1230964486">
          <w:marLeft w:val="0"/>
          <w:marRight w:val="0"/>
          <w:marTop w:val="0"/>
          <w:marBottom w:val="0"/>
          <w:divBdr>
            <w:top w:val="none" w:sz="0" w:space="0" w:color="auto"/>
            <w:left w:val="none" w:sz="0" w:space="0" w:color="auto"/>
            <w:bottom w:val="none" w:sz="0" w:space="0" w:color="auto"/>
            <w:right w:val="none" w:sz="0" w:space="0" w:color="auto"/>
          </w:divBdr>
        </w:div>
        <w:div w:id="1775247974">
          <w:marLeft w:val="0"/>
          <w:marRight w:val="0"/>
          <w:marTop w:val="0"/>
          <w:marBottom w:val="0"/>
          <w:divBdr>
            <w:top w:val="none" w:sz="0" w:space="0" w:color="auto"/>
            <w:left w:val="none" w:sz="0" w:space="0" w:color="auto"/>
            <w:bottom w:val="none" w:sz="0" w:space="0" w:color="auto"/>
            <w:right w:val="none" w:sz="0" w:space="0" w:color="auto"/>
          </w:divBdr>
        </w:div>
        <w:div w:id="1956712460">
          <w:marLeft w:val="0"/>
          <w:marRight w:val="0"/>
          <w:marTop w:val="0"/>
          <w:marBottom w:val="0"/>
          <w:divBdr>
            <w:top w:val="none" w:sz="0" w:space="0" w:color="auto"/>
            <w:left w:val="none" w:sz="0" w:space="0" w:color="auto"/>
            <w:bottom w:val="none" w:sz="0" w:space="0" w:color="auto"/>
            <w:right w:val="none" w:sz="0" w:space="0" w:color="auto"/>
          </w:divBdr>
        </w:div>
      </w:divsChild>
    </w:div>
    <w:div w:id="666904433">
      <w:bodyDiv w:val="1"/>
      <w:marLeft w:val="0"/>
      <w:marRight w:val="0"/>
      <w:marTop w:val="0"/>
      <w:marBottom w:val="0"/>
      <w:divBdr>
        <w:top w:val="none" w:sz="0" w:space="0" w:color="auto"/>
        <w:left w:val="none" w:sz="0" w:space="0" w:color="auto"/>
        <w:bottom w:val="none" w:sz="0" w:space="0" w:color="auto"/>
        <w:right w:val="none" w:sz="0" w:space="0" w:color="auto"/>
      </w:divBdr>
    </w:div>
    <w:div w:id="704528757">
      <w:bodyDiv w:val="1"/>
      <w:marLeft w:val="0"/>
      <w:marRight w:val="0"/>
      <w:marTop w:val="0"/>
      <w:marBottom w:val="0"/>
      <w:divBdr>
        <w:top w:val="none" w:sz="0" w:space="0" w:color="auto"/>
        <w:left w:val="none" w:sz="0" w:space="0" w:color="auto"/>
        <w:bottom w:val="none" w:sz="0" w:space="0" w:color="auto"/>
        <w:right w:val="none" w:sz="0" w:space="0" w:color="auto"/>
      </w:divBdr>
    </w:div>
    <w:div w:id="768544238">
      <w:bodyDiv w:val="1"/>
      <w:marLeft w:val="0"/>
      <w:marRight w:val="0"/>
      <w:marTop w:val="0"/>
      <w:marBottom w:val="0"/>
      <w:divBdr>
        <w:top w:val="none" w:sz="0" w:space="0" w:color="auto"/>
        <w:left w:val="none" w:sz="0" w:space="0" w:color="auto"/>
        <w:bottom w:val="none" w:sz="0" w:space="0" w:color="auto"/>
        <w:right w:val="none" w:sz="0" w:space="0" w:color="auto"/>
      </w:divBdr>
    </w:div>
    <w:div w:id="781072935">
      <w:bodyDiv w:val="1"/>
      <w:marLeft w:val="0"/>
      <w:marRight w:val="0"/>
      <w:marTop w:val="0"/>
      <w:marBottom w:val="0"/>
      <w:divBdr>
        <w:top w:val="none" w:sz="0" w:space="0" w:color="auto"/>
        <w:left w:val="none" w:sz="0" w:space="0" w:color="auto"/>
        <w:bottom w:val="none" w:sz="0" w:space="0" w:color="auto"/>
        <w:right w:val="none" w:sz="0" w:space="0" w:color="auto"/>
      </w:divBdr>
      <w:divsChild>
        <w:div w:id="140191923">
          <w:marLeft w:val="0"/>
          <w:marRight w:val="0"/>
          <w:marTop w:val="0"/>
          <w:marBottom w:val="0"/>
          <w:divBdr>
            <w:top w:val="none" w:sz="0" w:space="0" w:color="auto"/>
            <w:left w:val="none" w:sz="0" w:space="0" w:color="auto"/>
            <w:bottom w:val="none" w:sz="0" w:space="0" w:color="auto"/>
            <w:right w:val="none" w:sz="0" w:space="0" w:color="auto"/>
          </w:divBdr>
        </w:div>
        <w:div w:id="209537865">
          <w:marLeft w:val="0"/>
          <w:marRight w:val="0"/>
          <w:marTop w:val="0"/>
          <w:marBottom w:val="0"/>
          <w:divBdr>
            <w:top w:val="none" w:sz="0" w:space="0" w:color="auto"/>
            <w:left w:val="none" w:sz="0" w:space="0" w:color="auto"/>
            <w:bottom w:val="none" w:sz="0" w:space="0" w:color="auto"/>
            <w:right w:val="none" w:sz="0" w:space="0" w:color="auto"/>
          </w:divBdr>
        </w:div>
        <w:div w:id="263150999">
          <w:marLeft w:val="0"/>
          <w:marRight w:val="0"/>
          <w:marTop w:val="0"/>
          <w:marBottom w:val="0"/>
          <w:divBdr>
            <w:top w:val="none" w:sz="0" w:space="0" w:color="auto"/>
            <w:left w:val="none" w:sz="0" w:space="0" w:color="auto"/>
            <w:bottom w:val="none" w:sz="0" w:space="0" w:color="auto"/>
            <w:right w:val="none" w:sz="0" w:space="0" w:color="auto"/>
          </w:divBdr>
        </w:div>
        <w:div w:id="537203380">
          <w:marLeft w:val="0"/>
          <w:marRight w:val="0"/>
          <w:marTop w:val="0"/>
          <w:marBottom w:val="0"/>
          <w:divBdr>
            <w:top w:val="none" w:sz="0" w:space="0" w:color="auto"/>
            <w:left w:val="none" w:sz="0" w:space="0" w:color="auto"/>
            <w:bottom w:val="none" w:sz="0" w:space="0" w:color="auto"/>
            <w:right w:val="none" w:sz="0" w:space="0" w:color="auto"/>
          </w:divBdr>
        </w:div>
        <w:div w:id="1280332829">
          <w:marLeft w:val="0"/>
          <w:marRight w:val="0"/>
          <w:marTop w:val="0"/>
          <w:marBottom w:val="0"/>
          <w:divBdr>
            <w:top w:val="none" w:sz="0" w:space="0" w:color="auto"/>
            <w:left w:val="none" w:sz="0" w:space="0" w:color="auto"/>
            <w:bottom w:val="none" w:sz="0" w:space="0" w:color="auto"/>
            <w:right w:val="none" w:sz="0" w:space="0" w:color="auto"/>
          </w:divBdr>
        </w:div>
        <w:div w:id="1744254877">
          <w:marLeft w:val="0"/>
          <w:marRight w:val="0"/>
          <w:marTop w:val="0"/>
          <w:marBottom w:val="0"/>
          <w:divBdr>
            <w:top w:val="none" w:sz="0" w:space="0" w:color="auto"/>
            <w:left w:val="none" w:sz="0" w:space="0" w:color="auto"/>
            <w:bottom w:val="none" w:sz="0" w:space="0" w:color="auto"/>
            <w:right w:val="none" w:sz="0" w:space="0" w:color="auto"/>
          </w:divBdr>
        </w:div>
        <w:div w:id="2009013216">
          <w:marLeft w:val="0"/>
          <w:marRight w:val="0"/>
          <w:marTop w:val="0"/>
          <w:marBottom w:val="0"/>
          <w:divBdr>
            <w:top w:val="none" w:sz="0" w:space="0" w:color="auto"/>
            <w:left w:val="none" w:sz="0" w:space="0" w:color="auto"/>
            <w:bottom w:val="none" w:sz="0" w:space="0" w:color="auto"/>
            <w:right w:val="none" w:sz="0" w:space="0" w:color="auto"/>
          </w:divBdr>
        </w:div>
        <w:div w:id="2047560604">
          <w:marLeft w:val="0"/>
          <w:marRight w:val="0"/>
          <w:marTop w:val="0"/>
          <w:marBottom w:val="0"/>
          <w:divBdr>
            <w:top w:val="none" w:sz="0" w:space="0" w:color="auto"/>
            <w:left w:val="none" w:sz="0" w:space="0" w:color="auto"/>
            <w:bottom w:val="none" w:sz="0" w:space="0" w:color="auto"/>
            <w:right w:val="none" w:sz="0" w:space="0" w:color="auto"/>
          </w:divBdr>
        </w:div>
      </w:divsChild>
    </w:div>
    <w:div w:id="800879579">
      <w:bodyDiv w:val="1"/>
      <w:marLeft w:val="0"/>
      <w:marRight w:val="0"/>
      <w:marTop w:val="0"/>
      <w:marBottom w:val="0"/>
      <w:divBdr>
        <w:top w:val="none" w:sz="0" w:space="0" w:color="auto"/>
        <w:left w:val="none" w:sz="0" w:space="0" w:color="auto"/>
        <w:bottom w:val="none" w:sz="0" w:space="0" w:color="auto"/>
        <w:right w:val="none" w:sz="0" w:space="0" w:color="auto"/>
      </w:divBdr>
    </w:div>
    <w:div w:id="867261726">
      <w:bodyDiv w:val="1"/>
      <w:marLeft w:val="0"/>
      <w:marRight w:val="0"/>
      <w:marTop w:val="0"/>
      <w:marBottom w:val="0"/>
      <w:divBdr>
        <w:top w:val="none" w:sz="0" w:space="0" w:color="auto"/>
        <w:left w:val="none" w:sz="0" w:space="0" w:color="auto"/>
        <w:bottom w:val="none" w:sz="0" w:space="0" w:color="auto"/>
        <w:right w:val="none" w:sz="0" w:space="0" w:color="auto"/>
      </w:divBdr>
    </w:div>
    <w:div w:id="899290982">
      <w:bodyDiv w:val="1"/>
      <w:marLeft w:val="0"/>
      <w:marRight w:val="0"/>
      <w:marTop w:val="0"/>
      <w:marBottom w:val="0"/>
      <w:divBdr>
        <w:top w:val="none" w:sz="0" w:space="0" w:color="auto"/>
        <w:left w:val="none" w:sz="0" w:space="0" w:color="auto"/>
        <w:bottom w:val="none" w:sz="0" w:space="0" w:color="auto"/>
        <w:right w:val="none" w:sz="0" w:space="0" w:color="auto"/>
      </w:divBdr>
    </w:div>
    <w:div w:id="936791044">
      <w:bodyDiv w:val="1"/>
      <w:marLeft w:val="0"/>
      <w:marRight w:val="0"/>
      <w:marTop w:val="0"/>
      <w:marBottom w:val="0"/>
      <w:divBdr>
        <w:top w:val="none" w:sz="0" w:space="0" w:color="auto"/>
        <w:left w:val="none" w:sz="0" w:space="0" w:color="auto"/>
        <w:bottom w:val="none" w:sz="0" w:space="0" w:color="auto"/>
        <w:right w:val="none" w:sz="0" w:space="0" w:color="auto"/>
      </w:divBdr>
    </w:div>
    <w:div w:id="973800630">
      <w:bodyDiv w:val="1"/>
      <w:marLeft w:val="0"/>
      <w:marRight w:val="0"/>
      <w:marTop w:val="0"/>
      <w:marBottom w:val="0"/>
      <w:divBdr>
        <w:top w:val="none" w:sz="0" w:space="0" w:color="auto"/>
        <w:left w:val="none" w:sz="0" w:space="0" w:color="auto"/>
        <w:bottom w:val="none" w:sz="0" w:space="0" w:color="auto"/>
        <w:right w:val="none" w:sz="0" w:space="0" w:color="auto"/>
      </w:divBdr>
    </w:div>
    <w:div w:id="1046756504">
      <w:bodyDiv w:val="1"/>
      <w:marLeft w:val="0"/>
      <w:marRight w:val="0"/>
      <w:marTop w:val="0"/>
      <w:marBottom w:val="0"/>
      <w:divBdr>
        <w:top w:val="none" w:sz="0" w:space="0" w:color="auto"/>
        <w:left w:val="none" w:sz="0" w:space="0" w:color="auto"/>
        <w:bottom w:val="none" w:sz="0" w:space="0" w:color="auto"/>
        <w:right w:val="none" w:sz="0" w:space="0" w:color="auto"/>
      </w:divBdr>
    </w:div>
    <w:div w:id="1057363906">
      <w:bodyDiv w:val="1"/>
      <w:marLeft w:val="0"/>
      <w:marRight w:val="0"/>
      <w:marTop w:val="0"/>
      <w:marBottom w:val="0"/>
      <w:divBdr>
        <w:top w:val="none" w:sz="0" w:space="0" w:color="auto"/>
        <w:left w:val="none" w:sz="0" w:space="0" w:color="auto"/>
        <w:bottom w:val="none" w:sz="0" w:space="0" w:color="auto"/>
        <w:right w:val="none" w:sz="0" w:space="0" w:color="auto"/>
      </w:divBdr>
    </w:div>
    <w:div w:id="1168835712">
      <w:bodyDiv w:val="1"/>
      <w:marLeft w:val="0"/>
      <w:marRight w:val="0"/>
      <w:marTop w:val="0"/>
      <w:marBottom w:val="0"/>
      <w:divBdr>
        <w:top w:val="none" w:sz="0" w:space="0" w:color="auto"/>
        <w:left w:val="none" w:sz="0" w:space="0" w:color="auto"/>
        <w:bottom w:val="none" w:sz="0" w:space="0" w:color="auto"/>
        <w:right w:val="none" w:sz="0" w:space="0" w:color="auto"/>
      </w:divBdr>
      <w:divsChild>
        <w:div w:id="181284575">
          <w:marLeft w:val="0"/>
          <w:marRight w:val="0"/>
          <w:marTop w:val="0"/>
          <w:marBottom w:val="0"/>
          <w:divBdr>
            <w:top w:val="none" w:sz="0" w:space="0" w:color="auto"/>
            <w:left w:val="none" w:sz="0" w:space="0" w:color="auto"/>
            <w:bottom w:val="none" w:sz="0" w:space="0" w:color="auto"/>
            <w:right w:val="none" w:sz="0" w:space="0" w:color="auto"/>
          </w:divBdr>
          <w:divsChild>
            <w:div w:id="156657315">
              <w:marLeft w:val="0"/>
              <w:marRight w:val="0"/>
              <w:marTop w:val="0"/>
              <w:marBottom w:val="0"/>
              <w:divBdr>
                <w:top w:val="none" w:sz="0" w:space="0" w:color="auto"/>
                <w:left w:val="none" w:sz="0" w:space="0" w:color="auto"/>
                <w:bottom w:val="none" w:sz="0" w:space="0" w:color="auto"/>
                <w:right w:val="none" w:sz="0" w:space="0" w:color="auto"/>
              </w:divBdr>
            </w:div>
            <w:div w:id="1317032946">
              <w:marLeft w:val="0"/>
              <w:marRight w:val="0"/>
              <w:marTop w:val="0"/>
              <w:marBottom w:val="0"/>
              <w:divBdr>
                <w:top w:val="none" w:sz="0" w:space="0" w:color="auto"/>
                <w:left w:val="none" w:sz="0" w:space="0" w:color="auto"/>
                <w:bottom w:val="none" w:sz="0" w:space="0" w:color="auto"/>
                <w:right w:val="none" w:sz="0" w:space="0" w:color="auto"/>
              </w:divBdr>
            </w:div>
            <w:div w:id="1923876147">
              <w:marLeft w:val="0"/>
              <w:marRight w:val="0"/>
              <w:marTop w:val="0"/>
              <w:marBottom w:val="0"/>
              <w:divBdr>
                <w:top w:val="none" w:sz="0" w:space="0" w:color="auto"/>
                <w:left w:val="none" w:sz="0" w:space="0" w:color="auto"/>
                <w:bottom w:val="none" w:sz="0" w:space="0" w:color="auto"/>
                <w:right w:val="none" w:sz="0" w:space="0" w:color="auto"/>
              </w:divBdr>
            </w:div>
          </w:divsChild>
        </w:div>
        <w:div w:id="480847380">
          <w:marLeft w:val="0"/>
          <w:marRight w:val="0"/>
          <w:marTop w:val="0"/>
          <w:marBottom w:val="0"/>
          <w:divBdr>
            <w:top w:val="none" w:sz="0" w:space="0" w:color="auto"/>
            <w:left w:val="none" w:sz="0" w:space="0" w:color="auto"/>
            <w:bottom w:val="none" w:sz="0" w:space="0" w:color="auto"/>
            <w:right w:val="none" w:sz="0" w:space="0" w:color="auto"/>
          </w:divBdr>
          <w:divsChild>
            <w:div w:id="169415919">
              <w:marLeft w:val="0"/>
              <w:marRight w:val="0"/>
              <w:marTop w:val="0"/>
              <w:marBottom w:val="0"/>
              <w:divBdr>
                <w:top w:val="none" w:sz="0" w:space="0" w:color="auto"/>
                <w:left w:val="none" w:sz="0" w:space="0" w:color="auto"/>
                <w:bottom w:val="none" w:sz="0" w:space="0" w:color="auto"/>
                <w:right w:val="none" w:sz="0" w:space="0" w:color="auto"/>
              </w:divBdr>
            </w:div>
            <w:div w:id="1485194682">
              <w:marLeft w:val="0"/>
              <w:marRight w:val="0"/>
              <w:marTop w:val="0"/>
              <w:marBottom w:val="0"/>
              <w:divBdr>
                <w:top w:val="none" w:sz="0" w:space="0" w:color="auto"/>
                <w:left w:val="none" w:sz="0" w:space="0" w:color="auto"/>
                <w:bottom w:val="none" w:sz="0" w:space="0" w:color="auto"/>
                <w:right w:val="none" w:sz="0" w:space="0" w:color="auto"/>
              </w:divBdr>
            </w:div>
          </w:divsChild>
        </w:div>
        <w:div w:id="1813593996">
          <w:marLeft w:val="0"/>
          <w:marRight w:val="0"/>
          <w:marTop w:val="0"/>
          <w:marBottom w:val="0"/>
          <w:divBdr>
            <w:top w:val="none" w:sz="0" w:space="0" w:color="auto"/>
            <w:left w:val="none" w:sz="0" w:space="0" w:color="auto"/>
            <w:bottom w:val="none" w:sz="0" w:space="0" w:color="auto"/>
            <w:right w:val="none" w:sz="0" w:space="0" w:color="auto"/>
          </w:divBdr>
          <w:divsChild>
            <w:div w:id="512767743">
              <w:marLeft w:val="0"/>
              <w:marRight w:val="0"/>
              <w:marTop w:val="0"/>
              <w:marBottom w:val="0"/>
              <w:divBdr>
                <w:top w:val="none" w:sz="0" w:space="0" w:color="auto"/>
                <w:left w:val="none" w:sz="0" w:space="0" w:color="auto"/>
                <w:bottom w:val="none" w:sz="0" w:space="0" w:color="auto"/>
                <w:right w:val="none" w:sz="0" w:space="0" w:color="auto"/>
              </w:divBdr>
            </w:div>
            <w:div w:id="595556072">
              <w:marLeft w:val="0"/>
              <w:marRight w:val="0"/>
              <w:marTop w:val="0"/>
              <w:marBottom w:val="0"/>
              <w:divBdr>
                <w:top w:val="none" w:sz="0" w:space="0" w:color="auto"/>
                <w:left w:val="none" w:sz="0" w:space="0" w:color="auto"/>
                <w:bottom w:val="none" w:sz="0" w:space="0" w:color="auto"/>
                <w:right w:val="none" w:sz="0" w:space="0" w:color="auto"/>
              </w:divBdr>
            </w:div>
            <w:div w:id="1596399229">
              <w:marLeft w:val="0"/>
              <w:marRight w:val="0"/>
              <w:marTop w:val="0"/>
              <w:marBottom w:val="0"/>
              <w:divBdr>
                <w:top w:val="none" w:sz="0" w:space="0" w:color="auto"/>
                <w:left w:val="none" w:sz="0" w:space="0" w:color="auto"/>
                <w:bottom w:val="none" w:sz="0" w:space="0" w:color="auto"/>
                <w:right w:val="none" w:sz="0" w:space="0" w:color="auto"/>
              </w:divBdr>
            </w:div>
            <w:div w:id="1830319165">
              <w:marLeft w:val="0"/>
              <w:marRight w:val="0"/>
              <w:marTop w:val="0"/>
              <w:marBottom w:val="0"/>
              <w:divBdr>
                <w:top w:val="none" w:sz="0" w:space="0" w:color="auto"/>
                <w:left w:val="none" w:sz="0" w:space="0" w:color="auto"/>
                <w:bottom w:val="none" w:sz="0" w:space="0" w:color="auto"/>
                <w:right w:val="none" w:sz="0" w:space="0" w:color="auto"/>
              </w:divBdr>
            </w:div>
            <w:div w:id="187179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01935">
      <w:bodyDiv w:val="1"/>
      <w:marLeft w:val="0"/>
      <w:marRight w:val="0"/>
      <w:marTop w:val="0"/>
      <w:marBottom w:val="0"/>
      <w:divBdr>
        <w:top w:val="none" w:sz="0" w:space="0" w:color="auto"/>
        <w:left w:val="none" w:sz="0" w:space="0" w:color="auto"/>
        <w:bottom w:val="none" w:sz="0" w:space="0" w:color="auto"/>
        <w:right w:val="none" w:sz="0" w:space="0" w:color="auto"/>
      </w:divBdr>
    </w:div>
    <w:div w:id="1292709570">
      <w:bodyDiv w:val="1"/>
      <w:marLeft w:val="0"/>
      <w:marRight w:val="0"/>
      <w:marTop w:val="0"/>
      <w:marBottom w:val="0"/>
      <w:divBdr>
        <w:top w:val="none" w:sz="0" w:space="0" w:color="auto"/>
        <w:left w:val="none" w:sz="0" w:space="0" w:color="auto"/>
        <w:bottom w:val="none" w:sz="0" w:space="0" w:color="auto"/>
        <w:right w:val="none" w:sz="0" w:space="0" w:color="auto"/>
      </w:divBdr>
    </w:div>
    <w:div w:id="1389259035">
      <w:bodyDiv w:val="1"/>
      <w:marLeft w:val="0"/>
      <w:marRight w:val="0"/>
      <w:marTop w:val="0"/>
      <w:marBottom w:val="0"/>
      <w:divBdr>
        <w:top w:val="none" w:sz="0" w:space="0" w:color="auto"/>
        <w:left w:val="none" w:sz="0" w:space="0" w:color="auto"/>
        <w:bottom w:val="none" w:sz="0" w:space="0" w:color="auto"/>
        <w:right w:val="none" w:sz="0" w:space="0" w:color="auto"/>
      </w:divBdr>
      <w:divsChild>
        <w:div w:id="122507865">
          <w:marLeft w:val="0"/>
          <w:marRight w:val="0"/>
          <w:marTop w:val="0"/>
          <w:marBottom w:val="0"/>
          <w:divBdr>
            <w:top w:val="none" w:sz="0" w:space="0" w:color="auto"/>
            <w:left w:val="none" w:sz="0" w:space="0" w:color="auto"/>
            <w:bottom w:val="none" w:sz="0" w:space="0" w:color="auto"/>
            <w:right w:val="none" w:sz="0" w:space="0" w:color="auto"/>
          </w:divBdr>
        </w:div>
        <w:div w:id="573665906">
          <w:marLeft w:val="0"/>
          <w:marRight w:val="0"/>
          <w:marTop w:val="0"/>
          <w:marBottom w:val="0"/>
          <w:divBdr>
            <w:top w:val="none" w:sz="0" w:space="0" w:color="auto"/>
            <w:left w:val="none" w:sz="0" w:space="0" w:color="auto"/>
            <w:bottom w:val="none" w:sz="0" w:space="0" w:color="auto"/>
            <w:right w:val="none" w:sz="0" w:space="0" w:color="auto"/>
          </w:divBdr>
        </w:div>
        <w:div w:id="853304506">
          <w:marLeft w:val="0"/>
          <w:marRight w:val="0"/>
          <w:marTop w:val="0"/>
          <w:marBottom w:val="0"/>
          <w:divBdr>
            <w:top w:val="none" w:sz="0" w:space="0" w:color="auto"/>
            <w:left w:val="none" w:sz="0" w:space="0" w:color="auto"/>
            <w:bottom w:val="none" w:sz="0" w:space="0" w:color="auto"/>
            <w:right w:val="none" w:sz="0" w:space="0" w:color="auto"/>
          </w:divBdr>
        </w:div>
        <w:div w:id="1086615504">
          <w:marLeft w:val="0"/>
          <w:marRight w:val="0"/>
          <w:marTop w:val="0"/>
          <w:marBottom w:val="0"/>
          <w:divBdr>
            <w:top w:val="none" w:sz="0" w:space="0" w:color="auto"/>
            <w:left w:val="none" w:sz="0" w:space="0" w:color="auto"/>
            <w:bottom w:val="none" w:sz="0" w:space="0" w:color="auto"/>
            <w:right w:val="none" w:sz="0" w:space="0" w:color="auto"/>
          </w:divBdr>
        </w:div>
        <w:div w:id="1358385937">
          <w:marLeft w:val="0"/>
          <w:marRight w:val="0"/>
          <w:marTop w:val="0"/>
          <w:marBottom w:val="0"/>
          <w:divBdr>
            <w:top w:val="none" w:sz="0" w:space="0" w:color="auto"/>
            <w:left w:val="none" w:sz="0" w:space="0" w:color="auto"/>
            <w:bottom w:val="none" w:sz="0" w:space="0" w:color="auto"/>
            <w:right w:val="none" w:sz="0" w:space="0" w:color="auto"/>
          </w:divBdr>
        </w:div>
        <w:div w:id="1702510925">
          <w:marLeft w:val="0"/>
          <w:marRight w:val="0"/>
          <w:marTop w:val="0"/>
          <w:marBottom w:val="0"/>
          <w:divBdr>
            <w:top w:val="none" w:sz="0" w:space="0" w:color="auto"/>
            <w:left w:val="none" w:sz="0" w:space="0" w:color="auto"/>
            <w:bottom w:val="none" w:sz="0" w:space="0" w:color="auto"/>
            <w:right w:val="none" w:sz="0" w:space="0" w:color="auto"/>
          </w:divBdr>
        </w:div>
        <w:div w:id="1835605898">
          <w:marLeft w:val="0"/>
          <w:marRight w:val="0"/>
          <w:marTop w:val="0"/>
          <w:marBottom w:val="0"/>
          <w:divBdr>
            <w:top w:val="none" w:sz="0" w:space="0" w:color="auto"/>
            <w:left w:val="none" w:sz="0" w:space="0" w:color="auto"/>
            <w:bottom w:val="none" w:sz="0" w:space="0" w:color="auto"/>
            <w:right w:val="none" w:sz="0" w:space="0" w:color="auto"/>
          </w:divBdr>
        </w:div>
      </w:divsChild>
    </w:div>
    <w:div w:id="1405640639">
      <w:bodyDiv w:val="1"/>
      <w:marLeft w:val="0"/>
      <w:marRight w:val="0"/>
      <w:marTop w:val="0"/>
      <w:marBottom w:val="0"/>
      <w:divBdr>
        <w:top w:val="none" w:sz="0" w:space="0" w:color="auto"/>
        <w:left w:val="none" w:sz="0" w:space="0" w:color="auto"/>
        <w:bottom w:val="none" w:sz="0" w:space="0" w:color="auto"/>
        <w:right w:val="none" w:sz="0" w:space="0" w:color="auto"/>
      </w:divBdr>
    </w:div>
    <w:div w:id="1542933242">
      <w:bodyDiv w:val="1"/>
      <w:marLeft w:val="0"/>
      <w:marRight w:val="0"/>
      <w:marTop w:val="0"/>
      <w:marBottom w:val="0"/>
      <w:divBdr>
        <w:top w:val="none" w:sz="0" w:space="0" w:color="auto"/>
        <w:left w:val="none" w:sz="0" w:space="0" w:color="auto"/>
        <w:bottom w:val="none" w:sz="0" w:space="0" w:color="auto"/>
        <w:right w:val="none" w:sz="0" w:space="0" w:color="auto"/>
      </w:divBdr>
    </w:div>
    <w:div w:id="1554852187">
      <w:bodyDiv w:val="1"/>
      <w:marLeft w:val="0"/>
      <w:marRight w:val="0"/>
      <w:marTop w:val="0"/>
      <w:marBottom w:val="0"/>
      <w:divBdr>
        <w:top w:val="none" w:sz="0" w:space="0" w:color="auto"/>
        <w:left w:val="none" w:sz="0" w:space="0" w:color="auto"/>
        <w:bottom w:val="none" w:sz="0" w:space="0" w:color="auto"/>
        <w:right w:val="none" w:sz="0" w:space="0" w:color="auto"/>
      </w:divBdr>
      <w:divsChild>
        <w:div w:id="1543130802">
          <w:marLeft w:val="0"/>
          <w:marRight w:val="0"/>
          <w:marTop w:val="0"/>
          <w:marBottom w:val="0"/>
          <w:divBdr>
            <w:top w:val="none" w:sz="0" w:space="0" w:color="auto"/>
            <w:left w:val="none" w:sz="0" w:space="0" w:color="auto"/>
            <w:bottom w:val="none" w:sz="0" w:space="0" w:color="auto"/>
            <w:right w:val="none" w:sz="0" w:space="0" w:color="auto"/>
          </w:divBdr>
          <w:divsChild>
            <w:div w:id="406076749">
              <w:marLeft w:val="0"/>
              <w:marRight w:val="0"/>
              <w:marTop w:val="0"/>
              <w:marBottom w:val="0"/>
              <w:divBdr>
                <w:top w:val="none" w:sz="0" w:space="0" w:color="auto"/>
                <w:left w:val="none" w:sz="0" w:space="0" w:color="auto"/>
                <w:bottom w:val="none" w:sz="0" w:space="0" w:color="auto"/>
                <w:right w:val="none" w:sz="0" w:space="0" w:color="auto"/>
              </w:divBdr>
            </w:div>
          </w:divsChild>
        </w:div>
        <w:div w:id="2013335999">
          <w:marLeft w:val="0"/>
          <w:marRight w:val="0"/>
          <w:marTop w:val="0"/>
          <w:marBottom w:val="0"/>
          <w:divBdr>
            <w:top w:val="none" w:sz="0" w:space="0" w:color="auto"/>
            <w:left w:val="none" w:sz="0" w:space="0" w:color="auto"/>
            <w:bottom w:val="none" w:sz="0" w:space="0" w:color="auto"/>
            <w:right w:val="none" w:sz="0" w:space="0" w:color="auto"/>
          </w:divBdr>
          <w:divsChild>
            <w:div w:id="79567974">
              <w:marLeft w:val="0"/>
              <w:marRight w:val="0"/>
              <w:marTop w:val="0"/>
              <w:marBottom w:val="0"/>
              <w:divBdr>
                <w:top w:val="none" w:sz="0" w:space="0" w:color="auto"/>
                <w:left w:val="none" w:sz="0" w:space="0" w:color="auto"/>
                <w:bottom w:val="none" w:sz="0" w:space="0" w:color="auto"/>
                <w:right w:val="none" w:sz="0" w:space="0" w:color="auto"/>
              </w:divBdr>
            </w:div>
            <w:div w:id="10937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40204">
      <w:bodyDiv w:val="1"/>
      <w:marLeft w:val="0"/>
      <w:marRight w:val="0"/>
      <w:marTop w:val="0"/>
      <w:marBottom w:val="0"/>
      <w:divBdr>
        <w:top w:val="none" w:sz="0" w:space="0" w:color="auto"/>
        <w:left w:val="none" w:sz="0" w:space="0" w:color="auto"/>
        <w:bottom w:val="none" w:sz="0" w:space="0" w:color="auto"/>
        <w:right w:val="none" w:sz="0" w:space="0" w:color="auto"/>
      </w:divBdr>
      <w:divsChild>
        <w:div w:id="36780916">
          <w:marLeft w:val="0"/>
          <w:marRight w:val="0"/>
          <w:marTop w:val="0"/>
          <w:marBottom w:val="0"/>
          <w:divBdr>
            <w:top w:val="none" w:sz="0" w:space="0" w:color="auto"/>
            <w:left w:val="none" w:sz="0" w:space="0" w:color="auto"/>
            <w:bottom w:val="none" w:sz="0" w:space="0" w:color="auto"/>
            <w:right w:val="none" w:sz="0" w:space="0" w:color="auto"/>
          </w:divBdr>
        </w:div>
        <w:div w:id="42682378">
          <w:marLeft w:val="0"/>
          <w:marRight w:val="0"/>
          <w:marTop w:val="0"/>
          <w:marBottom w:val="0"/>
          <w:divBdr>
            <w:top w:val="none" w:sz="0" w:space="0" w:color="auto"/>
            <w:left w:val="none" w:sz="0" w:space="0" w:color="auto"/>
            <w:bottom w:val="none" w:sz="0" w:space="0" w:color="auto"/>
            <w:right w:val="none" w:sz="0" w:space="0" w:color="auto"/>
          </w:divBdr>
        </w:div>
        <w:div w:id="102456389">
          <w:marLeft w:val="0"/>
          <w:marRight w:val="0"/>
          <w:marTop w:val="0"/>
          <w:marBottom w:val="0"/>
          <w:divBdr>
            <w:top w:val="none" w:sz="0" w:space="0" w:color="auto"/>
            <w:left w:val="none" w:sz="0" w:space="0" w:color="auto"/>
            <w:bottom w:val="none" w:sz="0" w:space="0" w:color="auto"/>
            <w:right w:val="none" w:sz="0" w:space="0" w:color="auto"/>
          </w:divBdr>
        </w:div>
        <w:div w:id="191847338">
          <w:marLeft w:val="0"/>
          <w:marRight w:val="0"/>
          <w:marTop w:val="0"/>
          <w:marBottom w:val="0"/>
          <w:divBdr>
            <w:top w:val="none" w:sz="0" w:space="0" w:color="auto"/>
            <w:left w:val="none" w:sz="0" w:space="0" w:color="auto"/>
            <w:bottom w:val="none" w:sz="0" w:space="0" w:color="auto"/>
            <w:right w:val="none" w:sz="0" w:space="0" w:color="auto"/>
          </w:divBdr>
          <w:divsChild>
            <w:div w:id="737167944">
              <w:marLeft w:val="0"/>
              <w:marRight w:val="0"/>
              <w:marTop w:val="0"/>
              <w:marBottom w:val="0"/>
              <w:divBdr>
                <w:top w:val="none" w:sz="0" w:space="0" w:color="auto"/>
                <w:left w:val="none" w:sz="0" w:space="0" w:color="auto"/>
                <w:bottom w:val="none" w:sz="0" w:space="0" w:color="auto"/>
                <w:right w:val="none" w:sz="0" w:space="0" w:color="auto"/>
              </w:divBdr>
            </w:div>
            <w:div w:id="1601376597">
              <w:marLeft w:val="0"/>
              <w:marRight w:val="0"/>
              <w:marTop w:val="0"/>
              <w:marBottom w:val="0"/>
              <w:divBdr>
                <w:top w:val="none" w:sz="0" w:space="0" w:color="auto"/>
                <w:left w:val="none" w:sz="0" w:space="0" w:color="auto"/>
                <w:bottom w:val="none" w:sz="0" w:space="0" w:color="auto"/>
                <w:right w:val="none" w:sz="0" w:space="0" w:color="auto"/>
              </w:divBdr>
            </w:div>
            <w:div w:id="1784491776">
              <w:marLeft w:val="0"/>
              <w:marRight w:val="0"/>
              <w:marTop w:val="0"/>
              <w:marBottom w:val="0"/>
              <w:divBdr>
                <w:top w:val="none" w:sz="0" w:space="0" w:color="auto"/>
                <w:left w:val="none" w:sz="0" w:space="0" w:color="auto"/>
                <w:bottom w:val="none" w:sz="0" w:space="0" w:color="auto"/>
                <w:right w:val="none" w:sz="0" w:space="0" w:color="auto"/>
              </w:divBdr>
            </w:div>
            <w:div w:id="1934783639">
              <w:marLeft w:val="0"/>
              <w:marRight w:val="0"/>
              <w:marTop w:val="0"/>
              <w:marBottom w:val="0"/>
              <w:divBdr>
                <w:top w:val="none" w:sz="0" w:space="0" w:color="auto"/>
                <w:left w:val="none" w:sz="0" w:space="0" w:color="auto"/>
                <w:bottom w:val="none" w:sz="0" w:space="0" w:color="auto"/>
                <w:right w:val="none" w:sz="0" w:space="0" w:color="auto"/>
              </w:divBdr>
            </w:div>
            <w:div w:id="1942955658">
              <w:marLeft w:val="0"/>
              <w:marRight w:val="0"/>
              <w:marTop w:val="0"/>
              <w:marBottom w:val="0"/>
              <w:divBdr>
                <w:top w:val="none" w:sz="0" w:space="0" w:color="auto"/>
                <w:left w:val="none" w:sz="0" w:space="0" w:color="auto"/>
                <w:bottom w:val="none" w:sz="0" w:space="0" w:color="auto"/>
                <w:right w:val="none" w:sz="0" w:space="0" w:color="auto"/>
              </w:divBdr>
            </w:div>
          </w:divsChild>
        </w:div>
        <w:div w:id="379525266">
          <w:marLeft w:val="0"/>
          <w:marRight w:val="0"/>
          <w:marTop w:val="0"/>
          <w:marBottom w:val="0"/>
          <w:divBdr>
            <w:top w:val="none" w:sz="0" w:space="0" w:color="auto"/>
            <w:left w:val="none" w:sz="0" w:space="0" w:color="auto"/>
            <w:bottom w:val="none" w:sz="0" w:space="0" w:color="auto"/>
            <w:right w:val="none" w:sz="0" w:space="0" w:color="auto"/>
          </w:divBdr>
        </w:div>
        <w:div w:id="409622516">
          <w:marLeft w:val="0"/>
          <w:marRight w:val="0"/>
          <w:marTop w:val="0"/>
          <w:marBottom w:val="0"/>
          <w:divBdr>
            <w:top w:val="none" w:sz="0" w:space="0" w:color="auto"/>
            <w:left w:val="none" w:sz="0" w:space="0" w:color="auto"/>
            <w:bottom w:val="none" w:sz="0" w:space="0" w:color="auto"/>
            <w:right w:val="none" w:sz="0" w:space="0" w:color="auto"/>
          </w:divBdr>
          <w:divsChild>
            <w:div w:id="98986231">
              <w:marLeft w:val="0"/>
              <w:marRight w:val="0"/>
              <w:marTop w:val="0"/>
              <w:marBottom w:val="0"/>
              <w:divBdr>
                <w:top w:val="none" w:sz="0" w:space="0" w:color="auto"/>
                <w:left w:val="none" w:sz="0" w:space="0" w:color="auto"/>
                <w:bottom w:val="none" w:sz="0" w:space="0" w:color="auto"/>
                <w:right w:val="none" w:sz="0" w:space="0" w:color="auto"/>
              </w:divBdr>
            </w:div>
            <w:div w:id="132259792">
              <w:marLeft w:val="0"/>
              <w:marRight w:val="0"/>
              <w:marTop w:val="0"/>
              <w:marBottom w:val="0"/>
              <w:divBdr>
                <w:top w:val="none" w:sz="0" w:space="0" w:color="auto"/>
                <w:left w:val="none" w:sz="0" w:space="0" w:color="auto"/>
                <w:bottom w:val="none" w:sz="0" w:space="0" w:color="auto"/>
                <w:right w:val="none" w:sz="0" w:space="0" w:color="auto"/>
              </w:divBdr>
            </w:div>
            <w:div w:id="258485522">
              <w:marLeft w:val="0"/>
              <w:marRight w:val="0"/>
              <w:marTop w:val="0"/>
              <w:marBottom w:val="0"/>
              <w:divBdr>
                <w:top w:val="none" w:sz="0" w:space="0" w:color="auto"/>
                <w:left w:val="none" w:sz="0" w:space="0" w:color="auto"/>
                <w:bottom w:val="none" w:sz="0" w:space="0" w:color="auto"/>
                <w:right w:val="none" w:sz="0" w:space="0" w:color="auto"/>
              </w:divBdr>
            </w:div>
            <w:div w:id="1931155645">
              <w:marLeft w:val="0"/>
              <w:marRight w:val="0"/>
              <w:marTop w:val="0"/>
              <w:marBottom w:val="0"/>
              <w:divBdr>
                <w:top w:val="none" w:sz="0" w:space="0" w:color="auto"/>
                <w:left w:val="none" w:sz="0" w:space="0" w:color="auto"/>
                <w:bottom w:val="none" w:sz="0" w:space="0" w:color="auto"/>
                <w:right w:val="none" w:sz="0" w:space="0" w:color="auto"/>
              </w:divBdr>
            </w:div>
            <w:div w:id="2071998753">
              <w:marLeft w:val="0"/>
              <w:marRight w:val="0"/>
              <w:marTop w:val="0"/>
              <w:marBottom w:val="0"/>
              <w:divBdr>
                <w:top w:val="none" w:sz="0" w:space="0" w:color="auto"/>
                <w:left w:val="none" w:sz="0" w:space="0" w:color="auto"/>
                <w:bottom w:val="none" w:sz="0" w:space="0" w:color="auto"/>
                <w:right w:val="none" w:sz="0" w:space="0" w:color="auto"/>
              </w:divBdr>
            </w:div>
          </w:divsChild>
        </w:div>
        <w:div w:id="427851220">
          <w:marLeft w:val="0"/>
          <w:marRight w:val="0"/>
          <w:marTop w:val="0"/>
          <w:marBottom w:val="0"/>
          <w:divBdr>
            <w:top w:val="none" w:sz="0" w:space="0" w:color="auto"/>
            <w:left w:val="none" w:sz="0" w:space="0" w:color="auto"/>
            <w:bottom w:val="none" w:sz="0" w:space="0" w:color="auto"/>
            <w:right w:val="none" w:sz="0" w:space="0" w:color="auto"/>
          </w:divBdr>
        </w:div>
        <w:div w:id="537160703">
          <w:marLeft w:val="0"/>
          <w:marRight w:val="0"/>
          <w:marTop w:val="0"/>
          <w:marBottom w:val="0"/>
          <w:divBdr>
            <w:top w:val="none" w:sz="0" w:space="0" w:color="auto"/>
            <w:left w:val="none" w:sz="0" w:space="0" w:color="auto"/>
            <w:bottom w:val="none" w:sz="0" w:space="0" w:color="auto"/>
            <w:right w:val="none" w:sz="0" w:space="0" w:color="auto"/>
          </w:divBdr>
        </w:div>
        <w:div w:id="618146646">
          <w:marLeft w:val="0"/>
          <w:marRight w:val="0"/>
          <w:marTop w:val="0"/>
          <w:marBottom w:val="0"/>
          <w:divBdr>
            <w:top w:val="none" w:sz="0" w:space="0" w:color="auto"/>
            <w:left w:val="none" w:sz="0" w:space="0" w:color="auto"/>
            <w:bottom w:val="none" w:sz="0" w:space="0" w:color="auto"/>
            <w:right w:val="none" w:sz="0" w:space="0" w:color="auto"/>
          </w:divBdr>
        </w:div>
        <w:div w:id="664892886">
          <w:marLeft w:val="0"/>
          <w:marRight w:val="0"/>
          <w:marTop w:val="0"/>
          <w:marBottom w:val="0"/>
          <w:divBdr>
            <w:top w:val="none" w:sz="0" w:space="0" w:color="auto"/>
            <w:left w:val="none" w:sz="0" w:space="0" w:color="auto"/>
            <w:bottom w:val="none" w:sz="0" w:space="0" w:color="auto"/>
            <w:right w:val="none" w:sz="0" w:space="0" w:color="auto"/>
          </w:divBdr>
        </w:div>
        <w:div w:id="743529713">
          <w:marLeft w:val="0"/>
          <w:marRight w:val="0"/>
          <w:marTop w:val="0"/>
          <w:marBottom w:val="0"/>
          <w:divBdr>
            <w:top w:val="none" w:sz="0" w:space="0" w:color="auto"/>
            <w:left w:val="none" w:sz="0" w:space="0" w:color="auto"/>
            <w:bottom w:val="none" w:sz="0" w:space="0" w:color="auto"/>
            <w:right w:val="none" w:sz="0" w:space="0" w:color="auto"/>
          </w:divBdr>
        </w:div>
        <w:div w:id="779179644">
          <w:marLeft w:val="0"/>
          <w:marRight w:val="0"/>
          <w:marTop w:val="0"/>
          <w:marBottom w:val="0"/>
          <w:divBdr>
            <w:top w:val="none" w:sz="0" w:space="0" w:color="auto"/>
            <w:left w:val="none" w:sz="0" w:space="0" w:color="auto"/>
            <w:bottom w:val="none" w:sz="0" w:space="0" w:color="auto"/>
            <w:right w:val="none" w:sz="0" w:space="0" w:color="auto"/>
          </w:divBdr>
        </w:div>
        <w:div w:id="886255649">
          <w:marLeft w:val="0"/>
          <w:marRight w:val="0"/>
          <w:marTop w:val="0"/>
          <w:marBottom w:val="0"/>
          <w:divBdr>
            <w:top w:val="none" w:sz="0" w:space="0" w:color="auto"/>
            <w:left w:val="none" w:sz="0" w:space="0" w:color="auto"/>
            <w:bottom w:val="none" w:sz="0" w:space="0" w:color="auto"/>
            <w:right w:val="none" w:sz="0" w:space="0" w:color="auto"/>
          </w:divBdr>
        </w:div>
        <w:div w:id="888881723">
          <w:marLeft w:val="0"/>
          <w:marRight w:val="0"/>
          <w:marTop w:val="0"/>
          <w:marBottom w:val="0"/>
          <w:divBdr>
            <w:top w:val="none" w:sz="0" w:space="0" w:color="auto"/>
            <w:left w:val="none" w:sz="0" w:space="0" w:color="auto"/>
            <w:bottom w:val="none" w:sz="0" w:space="0" w:color="auto"/>
            <w:right w:val="none" w:sz="0" w:space="0" w:color="auto"/>
          </w:divBdr>
        </w:div>
        <w:div w:id="927541902">
          <w:marLeft w:val="0"/>
          <w:marRight w:val="0"/>
          <w:marTop w:val="0"/>
          <w:marBottom w:val="0"/>
          <w:divBdr>
            <w:top w:val="none" w:sz="0" w:space="0" w:color="auto"/>
            <w:left w:val="none" w:sz="0" w:space="0" w:color="auto"/>
            <w:bottom w:val="none" w:sz="0" w:space="0" w:color="auto"/>
            <w:right w:val="none" w:sz="0" w:space="0" w:color="auto"/>
          </w:divBdr>
        </w:div>
        <w:div w:id="1299070316">
          <w:marLeft w:val="0"/>
          <w:marRight w:val="0"/>
          <w:marTop w:val="0"/>
          <w:marBottom w:val="0"/>
          <w:divBdr>
            <w:top w:val="none" w:sz="0" w:space="0" w:color="auto"/>
            <w:left w:val="none" w:sz="0" w:space="0" w:color="auto"/>
            <w:bottom w:val="none" w:sz="0" w:space="0" w:color="auto"/>
            <w:right w:val="none" w:sz="0" w:space="0" w:color="auto"/>
          </w:divBdr>
        </w:div>
        <w:div w:id="1335452192">
          <w:marLeft w:val="0"/>
          <w:marRight w:val="0"/>
          <w:marTop w:val="0"/>
          <w:marBottom w:val="0"/>
          <w:divBdr>
            <w:top w:val="none" w:sz="0" w:space="0" w:color="auto"/>
            <w:left w:val="none" w:sz="0" w:space="0" w:color="auto"/>
            <w:bottom w:val="none" w:sz="0" w:space="0" w:color="auto"/>
            <w:right w:val="none" w:sz="0" w:space="0" w:color="auto"/>
          </w:divBdr>
          <w:divsChild>
            <w:div w:id="1173690782">
              <w:marLeft w:val="0"/>
              <w:marRight w:val="0"/>
              <w:marTop w:val="0"/>
              <w:marBottom w:val="0"/>
              <w:divBdr>
                <w:top w:val="none" w:sz="0" w:space="0" w:color="auto"/>
                <w:left w:val="none" w:sz="0" w:space="0" w:color="auto"/>
                <w:bottom w:val="none" w:sz="0" w:space="0" w:color="auto"/>
                <w:right w:val="none" w:sz="0" w:space="0" w:color="auto"/>
              </w:divBdr>
            </w:div>
            <w:div w:id="1207183035">
              <w:marLeft w:val="0"/>
              <w:marRight w:val="0"/>
              <w:marTop w:val="0"/>
              <w:marBottom w:val="0"/>
              <w:divBdr>
                <w:top w:val="none" w:sz="0" w:space="0" w:color="auto"/>
                <w:left w:val="none" w:sz="0" w:space="0" w:color="auto"/>
                <w:bottom w:val="none" w:sz="0" w:space="0" w:color="auto"/>
                <w:right w:val="none" w:sz="0" w:space="0" w:color="auto"/>
              </w:divBdr>
            </w:div>
            <w:div w:id="1918784079">
              <w:marLeft w:val="0"/>
              <w:marRight w:val="0"/>
              <w:marTop w:val="0"/>
              <w:marBottom w:val="0"/>
              <w:divBdr>
                <w:top w:val="none" w:sz="0" w:space="0" w:color="auto"/>
                <w:left w:val="none" w:sz="0" w:space="0" w:color="auto"/>
                <w:bottom w:val="none" w:sz="0" w:space="0" w:color="auto"/>
                <w:right w:val="none" w:sz="0" w:space="0" w:color="auto"/>
              </w:divBdr>
            </w:div>
            <w:div w:id="1928729364">
              <w:marLeft w:val="0"/>
              <w:marRight w:val="0"/>
              <w:marTop w:val="0"/>
              <w:marBottom w:val="0"/>
              <w:divBdr>
                <w:top w:val="none" w:sz="0" w:space="0" w:color="auto"/>
                <w:left w:val="none" w:sz="0" w:space="0" w:color="auto"/>
                <w:bottom w:val="none" w:sz="0" w:space="0" w:color="auto"/>
                <w:right w:val="none" w:sz="0" w:space="0" w:color="auto"/>
              </w:divBdr>
            </w:div>
          </w:divsChild>
        </w:div>
        <w:div w:id="1357392839">
          <w:marLeft w:val="0"/>
          <w:marRight w:val="0"/>
          <w:marTop w:val="0"/>
          <w:marBottom w:val="0"/>
          <w:divBdr>
            <w:top w:val="none" w:sz="0" w:space="0" w:color="auto"/>
            <w:left w:val="none" w:sz="0" w:space="0" w:color="auto"/>
            <w:bottom w:val="none" w:sz="0" w:space="0" w:color="auto"/>
            <w:right w:val="none" w:sz="0" w:space="0" w:color="auto"/>
          </w:divBdr>
        </w:div>
        <w:div w:id="1377126383">
          <w:marLeft w:val="0"/>
          <w:marRight w:val="0"/>
          <w:marTop w:val="0"/>
          <w:marBottom w:val="0"/>
          <w:divBdr>
            <w:top w:val="none" w:sz="0" w:space="0" w:color="auto"/>
            <w:left w:val="none" w:sz="0" w:space="0" w:color="auto"/>
            <w:bottom w:val="none" w:sz="0" w:space="0" w:color="auto"/>
            <w:right w:val="none" w:sz="0" w:space="0" w:color="auto"/>
          </w:divBdr>
        </w:div>
        <w:div w:id="1434353049">
          <w:marLeft w:val="0"/>
          <w:marRight w:val="0"/>
          <w:marTop w:val="0"/>
          <w:marBottom w:val="0"/>
          <w:divBdr>
            <w:top w:val="none" w:sz="0" w:space="0" w:color="auto"/>
            <w:left w:val="none" w:sz="0" w:space="0" w:color="auto"/>
            <w:bottom w:val="none" w:sz="0" w:space="0" w:color="auto"/>
            <w:right w:val="none" w:sz="0" w:space="0" w:color="auto"/>
          </w:divBdr>
        </w:div>
        <w:div w:id="1443300988">
          <w:marLeft w:val="0"/>
          <w:marRight w:val="0"/>
          <w:marTop w:val="0"/>
          <w:marBottom w:val="0"/>
          <w:divBdr>
            <w:top w:val="none" w:sz="0" w:space="0" w:color="auto"/>
            <w:left w:val="none" w:sz="0" w:space="0" w:color="auto"/>
            <w:bottom w:val="none" w:sz="0" w:space="0" w:color="auto"/>
            <w:right w:val="none" w:sz="0" w:space="0" w:color="auto"/>
          </w:divBdr>
        </w:div>
        <w:div w:id="1444349903">
          <w:marLeft w:val="0"/>
          <w:marRight w:val="0"/>
          <w:marTop w:val="0"/>
          <w:marBottom w:val="0"/>
          <w:divBdr>
            <w:top w:val="none" w:sz="0" w:space="0" w:color="auto"/>
            <w:left w:val="none" w:sz="0" w:space="0" w:color="auto"/>
            <w:bottom w:val="none" w:sz="0" w:space="0" w:color="auto"/>
            <w:right w:val="none" w:sz="0" w:space="0" w:color="auto"/>
          </w:divBdr>
        </w:div>
        <w:div w:id="1477138545">
          <w:marLeft w:val="0"/>
          <w:marRight w:val="0"/>
          <w:marTop w:val="0"/>
          <w:marBottom w:val="0"/>
          <w:divBdr>
            <w:top w:val="none" w:sz="0" w:space="0" w:color="auto"/>
            <w:left w:val="none" w:sz="0" w:space="0" w:color="auto"/>
            <w:bottom w:val="none" w:sz="0" w:space="0" w:color="auto"/>
            <w:right w:val="none" w:sz="0" w:space="0" w:color="auto"/>
          </w:divBdr>
        </w:div>
        <w:div w:id="1540361204">
          <w:marLeft w:val="0"/>
          <w:marRight w:val="0"/>
          <w:marTop w:val="0"/>
          <w:marBottom w:val="0"/>
          <w:divBdr>
            <w:top w:val="none" w:sz="0" w:space="0" w:color="auto"/>
            <w:left w:val="none" w:sz="0" w:space="0" w:color="auto"/>
            <w:bottom w:val="none" w:sz="0" w:space="0" w:color="auto"/>
            <w:right w:val="none" w:sz="0" w:space="0" w:color="auto"/>
          </w:divBdr>
          <w:divsChild>
            <w:div w:id="309747913">
              <w:marLeft w:val="0"/>
              <w:marRight w:val="0"/>
              <w:marTop w:val="0"/>
              <w:marBottom w:val="0"/>
              <w:divBdr>
                <w:top w:val="none" w:sz="0" w:space="0" w:color="auto"/>
                <w:left w:val="none" w:sz="0" w:space="0" w:color="auto"/>
                <w:bottom w:val="none" w:sz="0" w:space="0" w:color="auto"/>
                <w:right w:val="none" w:sz="0" w:space="0" w:color="auto"/>
              </w:divBdr>
            </w:div>
            <w:div w:id="438334164">
              <w:marLeft w:val="0"/>
              <w:marRight w:val="0"/>
              <w:marTop w:val="0"/>
              <w:marBottom w:val="0"/>
              <w:divBdr>
                <w:top w:val="none" w:sz="0" w:space="0" w:color="auto"/>
                <w:left w:val="none" w:sz="0" w:space="0" w:color="auto"/>
                <w:bottom w:val="none" w:sz="0" w:space="0" w:color="auto"/>
                <w:right w:val="none" w:sz="0" w:space="0" w:color="auto"/>
              </w:divBdr>
            </w:div>
            <w:div w:id="1382250947">
              <w:marLeft w:val="0"/>
              <w:marRight w:val="0"/>
              <w:marTop w:val="0"/>
              <w:marBottom w:val="0"/>
              <w:divBdr>
                <w:top w:val="none" w:sz="0" w:space="0" w:color="auto"/>
                <w:left w:val="none" w:sz="0" w:space="0" w:color="auto"/>
                <w:bottom w:val="none" w:sz="0" w:space="0" w:color="auto"/>
                <w:right w:val="none" w:sz="0" w:space="0" w:color="auto"/>
              </w:divBdr>
            </w:div>
            <w:div w:id="1498233058">
              <w:marLeft w:val="0"/>
              <w:marRight w:val="0"/>
              <w:marTop w:val="0"/>
              <w:marBottom w:val="0"/>
              <w:divBdr>
                <w:top w:val="none" w:sz="0" w:space="0" w:color="auto"/>
                <w:left w:val="none" w:sz="0" w:space="0" w:color="auto"/>
                <w:bottom w:val="none" w:sz="0" w:space="0" w:color="auto"/>
                <w:right w:val="none" w:sz="0" w:space="0" w:color="auto"/>
              </w:divBdr>
            </w:div>
            <w:div w:id="1639413675">
              <w:marLeft w:val="0"/>
              <w:marRight w:val="0"/>
              <w:marTop w:val="0"/>
              <w:marBottom w:val="0"/>
              <w:divBdr>
                <w:top w:val="none" w:sz="0" w:space="0" w:color="auto"/>
                <w:left w:val="none" w:sz="0" w:space="0" w:color="auto"/>
                <w:bottom w:val="none" w:sz="0" w:space="0" w:color="auto"/>
                <w:right w:val="none" w:sz="0" w:space="0" w:color="auto"/>
              </w:divBdr>
            </w:div>
          </w:divsChild>
        </w:div>
        <w:div w:id="1544443031">
          <w:marLeft w:val="0"/>
          <w:marRight w:val="0"/>
          <w:marTop w:val="0"/>
          <w:marBottom w:val="0"/>
          <w:divBdr>
            <w:top w:val="none" w:sz="0" w:space="0" w:color="auto"/>
            <w:left w:val="none" w:sz="0" w:space="0" w:color="auto"/>
            <w:bottom w:val="none" w:sz="0" w:space="0" w:color="auto"/>
            <w:right w:val="none" w:sz="0" w:space="0" w:color="auto"/>
          </w:divBdr>
        </w:div>
        <w:div w:id="1666282632">
          <w:marLeft w:val="0"/>
          <w:marRight w:val="0"/>
          <w:marTop w:val="0"/>
          <w:marBottom w:val="0"/>
          <w:divBdr>
            <w:top w:val="none" w:sz="0" w:space="0" w:color="auto"/>
            <w:left w:val="none" w:sz="0" w:space="0" w:color="auto"/>
            <w:bottom w:val="none" w:sz="0" w:space="0" w:color="auto"/>
            <w:right w:val="none" w:sz="0" w:space="0" w:color="auto"/>
          </w:divBdr>
        </w:div>
        <w:div w:id="1667317048">
          <w:marLeft w:val="0"/>
          <w:marRight w:val="0"/>
          <w:marTop w:val="0"/>
          <w:marBottom w:val="0"/>
          <w:divBdr>
            <w:top w:val="none" w:sz="0" w:space="0" w:color="auto"/>
            <w:left w:val="none" w:sz="0" w:space="0" w:color="auto"/>
            <w:bottom w:val="none" w:sz="0" w:space="0" w:color="auto"/>
            <w:right w:val="none" w:sz="0" w:space="0" w:color="auto"/>
          </w:divBdr>
        </w:div>
        <w:div w:id="1816877711">
          <w:marLeft w:val="0"/>
          <w:marRight w:val="0"/>
          <w:marTop w:val="0"/>
          <w:marBottom w:val="0"/>
          <w:divBdr>
            <w:top w:val="none" w:sz="0" w:space="0" w:color="auto"/>
            <w:left w:val="none" w:sz="0" w:space="0" w:color="auto"/>
            <w:bottom w:val="none" w:sz="0" w:space="0" w:color="auto"/>
            <w:right w:val="none" w:sz="0" w:space="0" w:color="auto"/>
          </w:divBdr>
        </w:div>
        <w:div w:id="1932466040">
          <w:marLeft w:val="0"/>
          <w:marRight w:val="0"/>
          <w:marTop w:val="0"/>
          <w:marBottom w:val="0"/>
          <w:divBdr>
            <w:top w:val="none" w:sz="0" w:space="0" w:color="auto"/>
            <w:left w:val="none" w:sz="0" w:space="0" w:color="auto"/>
            <w:bottom w:val="none" w:sz="0" w:space="0" w:color="auto"/>
            <w:right w:val="none" w:sz="0" w:space="0" w:color="auto"/>
          </w:divBdr>
          <w:divsChild>
            <w:div w:id="23362504">
              <w:marLeft w:val="0"/>
              <w:marRight w:val="0"/>
              <w:marTop w:val="0"/>
              <w:marBottom w:val="0"/>
              <w:divBdr>
                <w:top w:val="none" w:sz="0" w:space="0" w:color="auto"/>
                <w:left w:val="none" w:sz="0" w:space="0" w:color="auto"/>
                <w:bottom w:val="none" w:sz="0" w:space="0" w:color="auto"/>
                <w:right w:val="none" w:sz="0" w:space="0" w:color="auto"/>
              </w:divBdr>
            </w:div>
            <w:div w:id="1300306052">
              <w:marLeft w:val="0"/>
              <w:marRight w:val="0"/>
              <w:marTop w:val="0"/>
              <w:marBottom w:val="0"/>
              <w:divBdr>
                <w:top w:val="none" w:sz="0" w:space="0" w:color="auto"/>
                <w:left w:val="none" w:sz="0" w:space="0" w:color="auto"/>
                <w:bottom w:val="none" w:sz="0" w:space="0" w:color="auto"/>
                <w:right w:val="none" w:sz="0" w:space="0" w:color="auto"/>
              </w:divBdr>
            </w:div>
            <w:div w:id="1557203111">
              <w:marLeft w:val="0"/>
              <w:marRight w:val="0"/>
              <w:marTop w:val="0"/>
              <w:marBottom w:val="0"/>
              <w:divBdr>
                <w:top w:val="none" w:sz="0" w:space="0" w:color="auto"/>
                <w:left w:val="none" w:sz="0" w:space="0" w:color="auto"/>
                <w:bottom w:val="none" w:sz="0" w:space="0" w:color="auto"/>
                <w:right w:val="none" w:sz="0" w:space="0" w:color="auto"/>
              </w:divBdr>
            </w:div>
          </w:divsChild>
        </w:div>
        <w:div w:id="1937637409">
          <w:marLeft w:val="0"/>
          <w:marRight w:val="0"/>
          <w:marTop w:val="0"/>
          <w:marBottom w:val="0"/>
          <w:divBdr>
            <w:top w:val="none" w:sz="0" w:space="0" w:color="auto"/>
            <w:left w:val="none" w:sz="0" w:space="0" w:color="auto"/>
            <w:bottom w:val="none" w:sz="0" w:space="0" w:color="auto"/>
            <w:right w:val="none" w:sz="0" w:space="0" w:color="auto"/>
          </w:divBdr>
          <w:divsChild>
            <w:div w:id="1843814440">
              <w:marLeft w:val="-75"/>
              <w:marRight w:val="0"/>
              <w:marTop w:val="30"/>
              <w:marBottom w:val="30"/>
              <w:divBdr>
                <w:top w:val="none" w:sz="0" w:space="0" w:color="auto"/>
                <w:left w:val="none" w:sz="0" w:space="0" w:color="auto"/>
                <w:bottom w:val="none" w:sz="0" w:space="0" w:color="auto"/>
                <w:right w:val="none" w:sz="0" w:space="0" w:color="auto"/>
              </w:divBdr>
              <w:divsChild>
                <w:div w:id="359597424">
                  <w:marLeft w:val="0"/>
                  <w:marRight w:val="0"/>
                  <w:marTop w:val="0"/>
                  <w:marBottom w:val="0"/>
                  <w:divBdr>
                    <w:top w:val="none" w:sz="0" w:space="0" w:color="auto"/>
                    <w:left w:val="none" w:sz="0" w:space="0" w:color="auto"/>
                    <w:bottom w:val="none" w:sz="0" w:space="0" w:color="auto"/>
                    <w:right w:val="none" w:sz="0" w:space="0" w:color="auto"/>
                  </w:divBdr>
                  <w:divsChild>
                    <w:div w:id="1152021412">
                      <w:marLeft w:val="0"/>
                      <w:marRight w:val="0"/>
                      <w:marTop w:val="0"/>
                      <w:marBottom w:val="0"/>
                      <w:divBdr>
                        <w:top w:val="none" w:sz="0" w:space="0" w:color="auto"/>
                        <w:left w:val="none" w:sz="0" w:space="0" w:color="auto"/>
                        <w:bottom w:val="none" w:sz="0" w:space="0" w:color="auto"/>
                        <w:right w:val="none" w:sz="0" w:space="0" w:color="auto"/>
                      </w:divBdr>
                    </w:div>
                  </w:divsChild>
                </w:div>
                <w:div w:id="436411821">
                  <w:marLeft w:val="0"/>
                  <w:marRight w:val="0"/>
                  <w:marTop w:val="0"/>
                  <w:marBottom w:val="0"/>
                  <w:divBdr>
                    <w:top w:val="none" w:sz="0" w:space="0" w:color="auto"/>
                    <w:left w:val="none" w:sz="0" w:space="0" w:color="auto"/>
                    <w:bottom w:val="none" w:sz="0" w:space="0" w:color="auto"/>
                    <w:right w:val="none" w:sz="0" w:space="0" w:color="auto"/>
                  </w:divBdr>
                  <w:divsChild>
                    <w:div w:id="2060855239">
                      <w:marLeft w:val="0"/>
                      <w:marRight w:val="0"/>
                      <w:marTop w:val="0"/>
                      <w:marBottom w:val="0"/>
                      <w:divBdr>
                        <w:top w:val="none" w:sz="0" w:space="0" w:color="auto"/>
                        <w:left w:val="none" w:sz="0" w:space="0" w:color="auto"/>
                        <w:bottom w:val="none" w:sz="0" w:space="0" w:color="auto"/>
                        <w:right w:val="none" w:sz="0" w:space="0" w:color="auto"/>
                      </w:divBdr>
                    </w:div>
                  </w:divsChild>
                </w:div>
                <w:div w:id="438068334">
                  <w:marLeft w:val="0"/>
                  <w:marRight w:val="0"/>
                  <w:marTop w:val="0"/>
                  <w:marBottom w:val="0"/>
                  <w:divBdr>
                    <w:top w:val="none" w:sz="0" w:space="0" w:color="auto"/>
                    <w:left w:val="none" w:sz="0" w:space="0" w:color="auto"/>
                    <w:bottom w:val="none" w:sz="0" w:space="0" w:color="auto"/>
                    <w:right w:val="none" w:sz="0" w:space="0" w:color="auto"/>
                  </w:divBdr>
                  <w:divsChild>
                    <w:div w:id="816343989">
                      <w:marLeft w:val="0"/>
                      <w:marRight w:val="0"/>
                      <w:marTop w:val="0"/>
                      <w:marBottom w:val="0"/>
                      <w:divBdr>
                        <w:top w:val="none" w:sz="0" w:space="0" w:color="auto"/>
                        <w:left w:val="none" w:sz="0" w:space="0" w:color="auto"/>
                        <w:bottom w:val="none" w:sz="0" w:space="0" w:color="auto"/>
                        <w:right w:val="none" w:sz="0" w:space="0" w:color="auto"/>
                      </w:divBdr>
                    </w:div>
                  </w:divsChild>
                </w:div>
                <w:div w:id="538781382">
                  <w:marLeft w:val="0"/>
                  <w:marRight w:val="0"/>
                  <w:marTop w:val="0"/>
                  <w:marBottom w:val="0"/>
                  <w:divBdr>
                    <w:top w:val="none" w:sz="0" w:space="0" w:color="auto"/>
                    <w:left w:val="none" w:sz="0" w:space="0" w:color="auto"/>
                    <w:bottom w:val="none" w:sz="0" w:space="0" w:color="auto"/>
                    <w:right w:val="none" w:sz="0" w:space="0" w:color="auto"/>
                  </w:divBdr>
                  <w:divsChild>
                    <w:div w:id="1459907515">
                      <w:marLeft w:val="0"/>
                      <w:marRight w:val="0"/>
                      <w:marTop w:val="0"/>
                      <w:marBottom w:val="0"/>
                      <w:divBdr>
                        <w:top w:val="none" w:sz="0" w:space="0" w:color="auto"/>
                        <w:left w:val="none" w:sz="0" w:space="0" w:color="auto"/>
                        <w:bottom w:val="none" w:sz="0" w:space="0" w:color="auto"/>
                        <w:right w:val="none" w:sz="0" w:space="0" w:color="auto"/>
                      </w:divBdr>
                    </w:div>
                    <w:div w:id="15787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79646">
          <w:marLeft w:val="0"/>
          <w:marRight w:val="0"/>
          <w:marTop w:val="0"/>
          <w:marBottom w:val="0"/>
          <w:divBdr>
            <w:top w:val="none" w:sz="0" w:space="0" w:color="auto"/>
            <w:left w:val="none" w:sz="0" w:space="0" w:color="auto"/>
            <w:bottom w:val="none" w:sz="0" w:space="0" w:color="auto"/>
            <w:right w:val="none" w:sz="0" w:space="0" w:color="auto"/>
          </w:divBdr>
        </w:div>
        <w:div w:id="2003507345">
          <w:marLeft w:val="0"/>
          <w:marRight w:val="0"/>
          <w:marTop w:val="0"/>
          <w:marBottom w:val="0"/>
          <w:divBdr>
            <w:top w:val="none" w:sz="0" w:space="0" w:color="auto"/>
            <w:left w:val="none" w:sz="0" w:space="0" w:color="auto"/>
            <w:bottom w:val="none" w:sz="0" w:space="0" w:color="auto"/>
            <w:right w:val="none" w:sz="0" w:space="0" w:color="auto"/>
          </w:divBdr>
        </w:div>
        <w:div w:id="2011518101">
          <w:marLeft w:val="0"/>
          <w:marRight w:val="0"/>
          <w:marTop w:val="0"/>
          <w:marBottom w:val="0"/>
          <w:divBdr>
            <w:top w:val="none" w:sz="0" w:space="0" w:color="auto"/>
            <w:left w:val="none" w:sz="0" w:space="0" w:color="auto"/>
            <w:bottom w:val="none" w:sz="0" w:space="0" w:color="auto"/>
            <w:right w:val="none" w:sz="0" w:space="0" w:color="auto"/>
          </w:divBdr>
        </w:div>
        <w:div w:id="2053340102">
          <w:marLeft w:val="0"/>
          <w:marRight w:val="0"/>
          <w:marTop w:val="0"/>
          <w:marBottom w:val="0"/>
          <w:divBdr>
            <w:top w:val="none" w:sz="0" w:space="0" w:color="auto"/>
            <w:left w:val="none" w:sz="0" w:space="0" w:color="auto"/>
            <w:bottom w:val="none" w:sz="0" w:space="0" w:color="auto"/>
            <w:right w:val="none" w:sz="0" w:space="0" w:color="auto"/>
          </w:divBdr>
        </w:div>
        <w:div w:id="2072802115">
          <w:marLeft w:val="0"/>
          <w:marRight w:val="0"/>
          <w:marTop w:val="0"/>
          <w:marBottom w:val="0"/>
          <w:divBdr>
            <w:top w:val="none" w:sz="0" w:space="0" w:color="auto"/>
            <w:left w:val="none" w:sz="0" w:space="0" w:color="auto"/>
            <w:bottom w:val="none" w:sz="0" w:space="0" w:color="auto"/>
            <w:right w:val="none" w:sz="0" w:space="0" w:color="auto"/>
          </w:divBdr>
        </w:div>
        <w:div w:id="2096122671">
          <w:marLeft w:val="0"/>
          <w:marRight w:val="0"/>
          <w:marTop w:val="0"/>
          <w:marBottom w:val="0"/>
          <w:divBdr>
            <w:top w:val="none" w:sz="0" w:space="0" w:color="auto"/>
            <w:left w:val="none" w:sz="0" w:space="0" w:color="auto"/>
            <w:bottom w:val="none" w:sz="0" w:space="0" w:color="auto"/>
            <w:right w:val="none" w:sz="0" w:space="0" w:color="auto"/>
          </w:divBdr>
        </w:div>
        <w:div w:id="2110080480">
          <w:marLeft w:val="0"/>
          <w:marRight w:val="0"/>
          <w:marTop w:val="0"/>
          <w:marBottom w:val="0"/>
          <w:divBdr>
            <w:top w:val="none" w:sz="0" w:space="0" w:color="auto"/>
            <w:left w:val="none" w:sz="0" w:space="0" w:color="auto"/>
            <w:bottom w:val="none" w:sz="0" w:space="0" w:color="auto"/>
            <w:right w:val="none" w:sz="0" w:space="0" w:color="auto"/>
          </w:divBdr>
        </w:div>
        <w:div w:id="2141224858">
          <w:marLeft w:val="0"/>
          <w:marRight w:val="0"/>
          <w:marTop w:val="0"/>
          <w:marBottom w:val="0"/>
          <w:divBdr>
            <w:top w:val="none" w:sz="0" w:space="0" w:color="auto"/>
            <w:left w:val="none" w:sz="0" w:space="0" w:color="auto"/>
            <w:bottom w:val="none" w:sz="0" w:space="0" w:color="auto"/>
            <w:right w:val="none" w:sz="0" w:space="0" w:color="auto"/>
          </w:divBdr>
        </w:div>
      </w:divsChild>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1756122074">
      <w:bodyDiv w:val="1"/>
      <w:marLeft w:val="0"/>
      <w:marRight w:val="0"/>
      <w:marTop w:val="0"/>
      <w:marBottom w:val="0"/>
      <w:divBdr>
        <w:top w:val="none" w:sz="0" w:space="0" w:color="auto"/>
        <w:left w:val="none" w:sz="0" w:space="0" w:color="auto"/>
        <w:bottom w:val="none" w:sz="0" w:space="0" w:color="auto"/>
        <w:right w:val="none" w:sz="0" w:space="0" w:color="auto"/>
      </w:divBdr>
      <w:divsChild>
        <w:div w:id="111635317">
          <w:marLeft w:val="0"/>
          <w:marRight w:val="0"/>
          <w:marTop w:val="0"/>
          <w:marBottom w:val="0"/>
          <w:divBdr>
            <w:top w:val="none" w:sz="0" w:space="0" w:color="auto"/>
            <w:left w:val="none" w:sz="0" w:space="0" w:color="auto"/>
            <w:bottom w:val="none" w:sz="0" w:space="0" w:color="auto"/>
            <w:right w:val="none" w:sz="0" w:space="0" w:color="auto"/>
          </w:divBdr>
          <w:divsChild>
            <w:div w:id="2029601493">
              <w:marLeft w:val="0"/>
              <w:marRight w:val="0"/>
              <w:marTop w:val="0"/>
              <w:marBottom w:val="0"/>
              <w:divBdr>
                <w:top w:val="none" w:sz="0" w:space="0" w:color="auto"/>
                <w:left w:val="none" w:sz="0" w:space="0" w:color="auto"/>
                <w:bottom w:val="none" w:sz="0" w:space="0" w:color="auto"/>
                <w:right w:val="none" w:sz="0" w:space="0" w:color="auto"/>
              </w:divBdr>
            </w:div>
          </w:divsChild>
        </w:div>
        <w:div w:id="169025197">
          <w:marLeft w:val="0"/>
          <w:marRight w:val="0"/>
          <w:marTop w:val="0"/>
          <w:marBottom w:val="0"/>
          <w:divBdr>
            <w:top w:val="none" w:sz="0" w:space="0" w:color="auto"/>
            <w:left w:val="none" w:sz="0" w:space="0" w:color="auto"/>
            <w:bottom w:val="none" w:sz="0" w:space="0" w:color="auto"/>
            <w:right w:val="none" w:sz="0" w:space="0" w:color="auto"/>
          </w:divBdr>
          <w:divsChild>
            <w:div w:id="400562371">
              <w:marLeft w:val="0"/>
              <w:marRight w:val="0"/>
              <w:marTop w:val="0"/>
              <w:marBottom w:val="0"/>
              <w:divBdr>
                <w:top w:val="none" w:sz="0" w:space="0" w:color="auto"/>
                <w:left w:val="none" w:sz="0" w:space="0" w:color="auto"/>
                <w:bottom w:val="none" w:sz="0" w:space="0" w:color="auto"/>
                <w:right w:val="none" w:sz="0" w:space="0" w:color="auto"/>
              </w:divBdr>
            </w:div>
          </w:divsChild>
        </w:div>
        <w:div w:id="210507245">
          <w:marLeft w:val="0"/>
          <w:marRight w:val="0"/>
          <w:marTop w:val="0"/>
          <w:marBottom w:val="0"/>
          <w:divBdr>
            <w:top w:val="none" w:sz="0" w:space="0" w:color="auto"/>
            <w:left w:val="none" w:sz="0" w:space="0" w:color="auto"/>
            <w:bottom w:val="none" w:sz="0" w:space="0" w:color="auto"/>
            <w:right w:val="none" w:sz="0" w:space="0" w:color="auto"/>
          </w:divBdr>
          <w:divsChild>
            <w:div w:id="432242437">
              <w:marLeft w:val="0"/>
              <w:marRight w:val="0"/>
              <w:marTop w:val="0"/>
              <w:marBottom w:val="0"/>
              <w:divBdr>
                <w:top w:val="none" w:sz="0" w:space="0" w:color="auto"/>
                <w:left w:val="none" w:sz="0" w:space="0" w:color="auto"/>
                <w:bottom w:val="none" w:sz="0" w:space="0" w:color="auto"/>
                <w:right w:val="none" w:sz="0" w:space="0" w:color="auto"/>
              </w:divBdr>
            </w:div>
          </w:divsChild>
        </w:div>
        <w:div w:id="219708074">
          <w:marLeft w:val="0"/>
          <w:marRight w:val="0"/>
          <w:marTop w:val="0"/>
          <w:marBottom w:val="0"/>
          <w:divBdr>
            <w:top w:val="none" w:sz="0" w:space="0" w:color="auto"/>
            <w:left w:val="none" w:sz="0" w:space="0" w:color="auto"/>
            <w:bottom w:val="none" w:sz="0" w:space="0" w:color="auto"/>
            <w:right w:val="none" w:sz="0" w:space="0" w:color="auto"/>
          </w:divBdr>
          <w:divsChild>
            <w:div w:id="634143696">
              <w:marLeft w:val="0"/>
              <w:marRight w:val="0"/>
              <w:marTop w:val="0"/>
              <w:marBottom w:val="0"/>
              <w:divBdr>
                <w:top w:val="none" w:sz="0" w:space="0" w:color="auto"/>
                <w:left w:val="none" w:sz="0" w:space="0" w:color="auto"/>
                <w:bottom w:val="none" w:sz="0" w:space="0" w:color="auto"/>
                <w:right w:val="none" w:sz="0" w:space="0" w:color="auto"/>
              </w:divBdr>
            </w:div>
          </w:divsChild>
        </w:div>
        <w:div w:id="223950673">
          <w:marLeft w:val="0"/>
          <w:marRight w:val="0"/>
          <w:marTop w:val="0"/>
          <w:marBottom w:val="0"/>
          <w:divBdr>
            <w:top w:val="none" w:sz="0" w:space="0" w:color="auto"/>
            <w:left w:val="none" w:sz="0" w:space="0" w:color="auto"/>
            <w:bottom w:val="none" w:sz="0" w:space="0" w:color="auto"/>
            <w:right w:val="none" w:sz="0" w:space="0" w:color="auto"/>
          </w:divBdr>
          <w:divsChild>
            <w:div w:id="898906169">
              <w:marLeft w:val="0"/>
              <w:marRight w:val="0"/>
              <w:marTop w:val="0"/>
              <w:marBottom w:val="0"/>
              <w:divBdr>
                <w:top w:val="none" w:sz="0" w:space="0" w:color="auto"/>
                <w:left w:val="none" w:sz="0" w:space="0" w:color="auto"/>
                <w:bottom w:val="none" w:sz="0" w:space="0" w:color="auto"/>
                <w:right w:val="none" w:sz="0" w:space="0" w:color="auto"/>
              </w:divBdr>
            </w:div>
          </w:divsChild>
        </w:div>
        <w:div w:id="228922514">
          <w:marLeft w:val="0"/>
          <w:marRight w:val="0"/>
          <w:marTop w:val="0"/>
          <w:marBottom w:val="0"/>
          <w:divBdr>
            <w:top w:val="none" w:sz="0" w:space="0" w:color="auto"/>
            <w:left w:val="none" w:sz="0" w:space="0" w:color="auto"/>
            <w:bottom w:val="none" w:sz="0" w:space="0" w:color="auto"/>
            <w:right w:val="none" w:sz="0" w:space="0" w:color="auto"/>
          </w:divBdr>
          <w:divsChild>
            <w:div w:id="382103954">
              <w:marLeft w:val="0"/>
              <w:marRight w:val="0"/>
              <w:marTop w:val="0"/>
              <w:marBottom w:val="0"/>
              <w:divBdr>
                <w:top w:val="none" w:sz="0" w:space="0" w:color="auto"/>
                <w:left w:val="none" w:sz="0" w:space="0" w:color="auto"/>
                <w:bottom w:val="none" w:sz="0" w:space="0" w:color="auto"/>
                <w:right w:val="none" w:sz="0" w:space="0" w:color="auto"/>
              </w:divBdr>
            </w:div>
          </w:divsChild>
        </w:div>
        <w:div w:id="306667522">
          <w:marLeft w:val="0"/>
          <w:marRight w:val="0"/>
          <w:marTop w:val="0"/>
          <w:marBottom w:val="0"/>
          <w:divBdr>
            <w:top w:val="none" w:sz="0" w:space="0" w:color="auto"/>
            <w:left w:val="none" w:sz="0" w:space="0" w:color="auto"/>
            <w:bottom w:val="none" w:sz="0" w:space="0" w:color="auto"/>
            <w:right w:val="none" w:sz="0" w:space="0" w:color="auto"/>
          </w:divBdr>
          <w:divsChild>
            <w:div w:id="1144468240">
              <w:marLeft w:val="0"/>
              <w:marRight w:val="0"/>
              <w:marTop w:val="0"/>
              <w:marBottom w:val="0"/>
              <w:divBdr>
                <w:top w:val="none" w:sz="0" w:space="0" w:color="auto"/>
                <w:left w:val="none" w:sz="0" w:space="0" w:color="auto"/>
                <w:bottom w:val="none" w:sz="0" w:space="0" w:color="auto"/>
                <w:right w:val="none" w:sz="0" w:space="0" w:color="auto"/>
              </w:divBdr>
            </w:div>
          </w:divsChild>
        </w:div>
        <w:div w:id="420613261">
          <w:marLeft w:val="0"/>
          <w:marRight w:val="0"/>
          <w:marTop w:val="0"/>
          <w:marBottom w:val="0"/>
          <w:divBdr>
            <w:top w:val="none" w:sz="0" w:space="0" w:color="auto"/>
            <w:left w:val="none" w:sz="0" w:space="0" w:color="auto"/>
            <w:bottom w:val="none" w:sz="0" w:space="0" w:color="auto"/>
            <w:right w:val="none" w:sz="0" w:space="0" w:color="auto"/>
          </w:divBdr>
          <w:divsChild>
            <w:div w:id="981467787">
              <w:marLeft w:val="0"/>
              <w:marRight w:val="0"/>
              <w:marTop w:val="0"/>
              <w:marBottom w:val="0"/>
              <w:divBdr>
                <w:top w:val="none" w:sz="0" w:space="0" w:color="auto"/>
                <w:left w:val="none" w:sz="0" w:space="0" w:color="auto"/>
                <w:bottom w:val="none" w:sz="0" w:space="0" w:color="auto"/>
                <w:right w:val="none" w:sz="0" w:space="0" w:color="auto"/>
              </w:divBdr>
            </w:div>
          </w:divsChild>
        </w:div>
        <w:div w:id="478772660">
          <w:marLeft w:val="0"/>
          <w:marRight w:val="0"/>
          <w:marTop w:val="0"/>
          <w:marBottom w:val="0"/>
          <w:divBdr>
            <w:top w:val="none" w:sz="0" w:space="0" w:color="auto"/>
            <w:left w:val="none" w:sz="0" w:space="0" w:color="auto"/>
            <w:bottom w:val="none" w:sz="0" w:space="0" w:color="auto"/>
            <w:right w:val="none" w:sz="0" w:space="0" w:color="auto"/>
          </w:divBdr>
          <w:divsChild>
            <w:div w:id="1254779258">
              <w:marLeft w:val="0"/>
              <w:marRight w:val="0"/>
              <w:marTop w:val="0"/>
              <w:marBottom w:val="0"/>
              <w:divBdr>
                <w:top w:val="none" w:sz="0" w:space="0" w:color="auto"/>
                <w:left w:val="none" w:sz="0" w:space="0" w:color="auto"/>
                <w:bottom w:val="none" w:sz="0" w:space="0" w:color="auto"/>
                <w:right w:val="none" w:sz="0" w:space="0" w:color="auto"/>
              </w:divBdr>
            </w:div>
          </w:divsChild>
        </w:div>
        <w:div w:id="635261545">
          <w:marLeft w:val="0"/>
          <w:marRight w:val="0"/>
          <w:marTop w:val="0"/>
          <w:marBottom w:val="0"/>
          <w:divBdr>
            <w:top w:val="none" w:sz="0" w:space="0" w:color="auto"/>
            <w:left w:val="none" w:sz="0" w:space="0" w:color="auto"/>
            <w:bottom w:val="none" w:sz="0" w:space="0" w:color="auto"/>
            <w:right w:val="none" w:sz="0" w:space="0" w:color="auto"/>
          </w:divBdr>
          <w:divsChild>
            <w:div w:id="1071081894">
              <w:marLeft w:val="0"/>
              <w:marRight w:val="0"/>
              <w:marTop w:val="0"/>
              <w:marBottom w:val="0"/>
              <w:divBdr>
                <w:top w:val="none" w:sz="0" w:space="0" w:color="auto"/>
                <w:left w:val="none" w:sz="0" w:space="0" w:color="auto"/>
                <w:bottom w:val="none" w:sz="0" w:space="0" w:color="auto"/>
                <w:right w:val="none" w:sz="0" w:space="0" w:color="auto"/>
              </w:divBdr>
            </w:div>
          </w:divsChild>
        </w:div>
        <w:div w:id="637609103">
          <w:marLeft w:val="0"/>
          <w:marRight w:val="0"/>
          <w:marTop w:val="0"/>
          <w:marBottom w:val="0"/>
          <w:divBdr>
            <w:top w:val="none" w:sz="0" w:space="0" w:color="auto"/>
            <w:left w:val="none" w:sz="0" w:space="0" w:color="auto"/>
            <w:bottom w:val="none" w:sz="0" w:space="0" w:color="auto"/>
            <w:right w:val="none" w:sz="0" w:space="0" w:color="auto"/>
          </w:divBdr>
          <w:divsChild>
            <w:div w:id="1515417839">
              <w:marLeft w:val="0"/>
              <w:marRight w:val="0"/>
              <w:marTop w:val="0"/>
              <w:marBottom w:val="0"/>
              <w:divBdr>
                <w:top w:val="none" w:sz="0" w:space="0" w:color="auto"/>
                <w:left w:val="none" w:sz="0" w:space="0" w:color="auto"/>
                <w:bottom w:val="none" w:sz="0" w:space="0" w:color="auto"/>
                <w:right w:val="none" w:sz="0" w:space="0" w:color="auto"/>
              </w:divBdr>
            </w:div>
          </w:divsChild>
        </w:div>
        <w:div w:id="666714745">
          <w:marLeft w:val="0"/>
          <w:marRight w:val="0"/>
          <w:marTop w:val="0"/>
          <w:marBottom w:val="0"/>
          <w:divBdr>
            <w:top w:val="none" w:sz="0" w:space="0" w:color="auto"/>
            <w:left w:val="none" w:sz="0" w:space="0" w:color="auto"/>
            <w:bottom w:val="none" w:sz="0" w:space="0" w:color="auto"/>
            <w:right w:val="none" w:sz="0" w:space="0" w:color="auto"/>
          </w:divBdr>
          <w:divsChild>
            <w:div w:id="1303002244">
              <w:marLeft w:val="0"/>
              <w:marRight w:val="0"/>
              <w:marTop w:val="0"/>
              <w:marBottom w:val="0"/>
              <w:divBdr>
                <w:top w:val="none" w:sz="0" w:space="0" w:color="auto"/>
                <w:left w:val="none" w:sz="0" w:space="0" w:color="auto"/>
                <w:bottom w:val="none" w:sz="0" w:space="0" w:color="auto"/>
                <w:right w:val="none" w:sz="0" w:space="0" w:color="auto"/>
              </w:divBdr>
            </w:div>
          </w:divsChild>
        </w:div>
        <w:div w:id="761491568">
          <w:marLeft w:val="0"/>
          <w:marRight w:val="0"/>
          <w:marTop w:val="0"/>
          <w:marBottom w:val="0"/>
          <w:divBdr>
            <w:top w:val="none" w:sz="0" w:space="0" w:color="auto"/>
            <w:left w:val="none" w:sz="0" w:space="0" w:color="auto"/>
            <w:bottom w:val="none" w:sz="0" w:space="0" w:color="auto"/>
            <w:right w:val="none" w:sz="0" w:space="0" w:color="auto"/>
          </w:divBdr>
          <w:divsChild>
            <w:div w:id="1805730782">
              <w:marLeft w:val="0"/>
              <w:marRight w:val="0"/>
              <w:marTop w:val="0"/>
              <w:marBottom w:val="0"/>
              <w:divBdr>
                <w:top w:val="none" w:sz="0" w:space="0" w:color="auto"/>
                <w:left w:val="none" w:sz="0" w:space="0" w:color="auto"/>
                <w:bottom w:val="none" w:sz="0" w:space="0" w:color="auto"/>
                <w:right w:val="none" w:sz="0" w:space="0" w:color="auto"/>
              </w:divBdr>
            </w:div>
          </w:divsChild>
        </w:div>
        <w:div w:id="768936132">
          <w:marLeft w:val="0"/>
          <w:marRight w:val="0"/>
          <w:marTop w:val="0"/>
          <w:marBottom w:val="0"/>
          <w:divBdr>
            <w:top w:val="none" w:sz="0" w:space="0" w:color="auto"/>
            <w:left w:val="none" w:sz="0" w:space="0" w:color="auto"/>
            <w:bottom w:val="none" w:sz="0" w:space="0" w:color="auto"/>
            <w:right w:val="none" w:sz="0" w:space="0" w:color="auto"/>
          </w:divBdr>
          <w:divsChild>
            <w:div w:id="2096584878">
              <w:marLeft w:val="0"/>
              <w:marRight w:val="0"/>
              <w:marTop w:val="0"/>
              <w:marBottom w:val="0"/>
              <w:divBdr>
                <w:top w:val="none" w:sz="0" w:space="0" w:color="auto"/>
                <w:left w:val="none" w:sz="0" w:space="0" w:color="auto"/>
                <w:bottom w:val="none" w:sz="0" w:space="0" w:color="auto"/>
                <w:right w:val="none" w:sz="0" w:space="0" w:color="auto"/>
              </w:divBdr>
            </w:div>
          </w:divsChild>
        </w:div>
        <w:div w:id="819152021">
          <w:marLeft w:val="0"/>
          <w:marRight w:val="0"/>
          <w:marTop w:val="0"/>
          <w:marBottom w:val="0"/>
          <w:divBdr>
            <w:top w:val="none" w:sz="0" w:space="0" w:color="auto"/>
            <w:left w:val="none" w:sz="0" w:space="0" w:color="auto"/>
            <w:bottom w:val="none" w:sz="0" w:space="0" w:color="auto"/>
            <w:right w:val="none" w:sz="0" w:space="0" w:color="auto"/>
          </w:divBdr>
          <w:divsChild>
            <w:div w:id="666832975">
              <w:marLeft w:val="0"/>
              <w:marRight w:val="0"/>
              <w:marTop w:val="0"/>
              <w:marBottom w:val="0"/>
              <w:divBdr>
                <w:top w:val="none" w:sz="0" w:space="0" w:color="auto"/>
                <w:left w:val="none" w:sz="0" w:space="0" w:color="auto"/>
                <w:bottom w:val="none" w:sz="0" w:space="0" w:color="auto"/>
                <w:right w:val="none" w:sz="0" w:space="0" w:color="auto"/>
              </w:divBdr>
            </w:div>
          </w:divsChild>
        </w:div>
        <w:div w:id="822233219">
          <w:marLeft w:val="0"/>
          <w:marRight w:val="0"/>
          <w:marTop w:val="0"/>
          <w:marBottom w:val="0"/>
          <w:divBdr>
            <w:top w:val="none" w:sz="0" w:space="0" w:color="auto"/>
            <w:left w:val="none" w:sz="0" w:space="0" w:color="auto"/>
            <w:bottom w:val="none" w:sz="0" w:space="0" w:color="auto"/>
            <w:right w:val="none" w:sz="0" w:space="0" w:color="auto"/>
          </w:divBdr>
          <w:divsChild>
            <w:div w:id="229123106">
              <w:marLeft w:val="0"/>
              <w:marRight w:val="0"/>
              <w:marTop w:val="0"/>
              <w:marBottom w:val="0"/>
              <w:divBdr>
                <w:top w:val="none" w:sz="0" w:space="0" w:color="auto"/>
                <w:left w:val="none" w:sz="0" w:space="0" w:color="auto"/>
                <w:bottom w:val="none" w:sz="0" w:space="0" w:color="auto"/>
                <w:right w:val="none" w:sz="0" w:space="0" w:color="auto"/>
              </w:divBdr>
            </w:div>
          </w:divsChild>
        </w:div>
        <w:div w:id="833758435">
          <w:marLeft w:val="0"/>
          <w:marRight w:val="0"/>
          <w:marTop w:val="0"/>
          <w:marBottom w:val="0"/>
          <w:divBdr>
            <w:top w:val="none" w:sz="0" w:space="0" w:color="auto"/>
            <w:left w:val="none" w:sz="0" w:space="0" w:color="auto"/>
            <w:bottom w:val="none" w:sz="0" w:space="0" w:color="auto"/>
            <w:right w:val="none" w:sz="0" w:space="0" w:color="auto"/>
          </w:divBdr>
          <w:divsChild>
            <w:div w:id="1786464989">
              <w:marLeft w:val="0"/>
              <w:marRight w:val="0"/>
              <w:marTop w:val="0"/>
              <w:marBottom w:val="0"/>
              <w:divBdr>
                <w:top w:val="none" w:sz="0" w:space="0" w:color="auto"/>
                <w:left w:val="none" w:sz="0" w:space="0" w:color="auto"/>
                <w:bottom w:val="none" w:sz="0" w:space="0" w:color="auto"/>
                <w:right w:val="none" w:sz="0" w:space="0" w:color="auto"/>
              </w:divBdr>
            </w:div>
          </w:divsChild>
        </w:div>
        <w:div w:id="854265274">
          <w:marLeft w:val="0"/>
          <w:marRight w:val="0"/>
          <w:marTop w:val="0"/>
          <w:marBottom w:val="0"/>
          <w:divBdr>
            <w:top w:val="none" w:sz="0" w:space="0" w:color="auto"/>
            <w:left w:val="none" w:sz="0" w:space="0" w:color="auto"/>
            <w:bottom w:val="none" w:sz="0" w:space="0" w:color="auto"/>
            <w:right w:val="none" w:sz="0" w:space="0" w:color="auto"/>
          </w:divBdr>
          <w:divsChild>
            <w:div w:id="671373293">
              <w:marLeft w:val="0"/>
              <w:marRight w:val="0"/>
              <w:marTop w:val="0"/>
              <w:marBottom w:val="0"/>
              <w:divBdr>
                <w:top w:val="none" w:sz="0" w:space="0" w:color="auto"/>
                <w:left w:val="none" w:sz="0" w:space="0" w:color="auto"/>
                <w:bottom w:val="none" w:sz="0" w:space="0" w:color="auto"/>
                <w:right w:val="none" w:sz="0" w:space="0" w:color="auto"/>
              </w:divBdr>
            </w:div>
          </w:divsChild>
        </w:div>
        <w:div w:id="971787153">
          <w:marLeft w:val="0"/>
          <w:marRight w:val="0"/>
          <w:marTop w:val="0"/>
          <w:marBottom w:val="0"/>
          <w:divBdr>
            <w:top w:val="none" w:sz="0" w:space="0" w:color="auto"/>
            <w:left w:val="none" w:sz="0" w:space="0" w:color="auto"/>
            <w:bottom w:val="none" w:sz="0" w:space="0" w:color="auto"/>
            <w:right w:val="none" w:sz="0" w:space="0" w:color="auto"/>
          </w:divBdr>
          <w:divsChild>
            <w:div w:id="2080401667">
              <w:marLeft w:val="0"/>
              <w:marRight w:val="0"/>
              <w:marTop w:val="0"/>
              <w:marBottom w:val="0"/>
              <w:divBdr>
                <w:top w:val="none" w:sz="0" w:space="0" w:color="auto"/>
                <w:left w:val="none" w:sz="0" w:space="0" w:color="auto"/>
                <w:bottom w:val="none" w:sz="0" w:space="0" w:color="auto"/>
                <w:right w:val="none" w:sz="0" w:space="0" w:color="auto"/>
              </w:divBdr>
            </w:div>
          </w:divsChild>
        </w:div>
        <w:div w:id="980885169">
          <w:marLeft w:val="0"/>
          <w:marRight w:val="0"/>
          <w:marTop w:val="0"/>
          <w:marBottom w:val="0"/>
          <w:divBdr>
            <w:top w:val="none" w:sz="0" w:space="0" w:color="auto"/>
            <w:left w:val="none" w:sz="0" w:space="0" w:color="auto"/>
            <w:bottom w:val="none" w:sz="0" w:space="0" w:color="auto"/>
            <w:right w:val="none" w:sz="0" w:space="0" w:color="auto"/>
          </w:divBdr>
          <w:divsChild>
            <w:div w:id="546406340">
              <w:marLeft w:val="0"/>
              <w:marRight w:val="0"/>
              <w:marTop w:val="0"/>
              <w:marBottom w:val="0"/>
              <w:divBdr>
                <w:top w:val="none" w:sz="0" w:space="0" w:color="auto"/>
                <w:left w:val="none" w:sz="0" w:space="0" w:color="auto"/>
                <w:bottom w:val="none" w:sz="0" w:space="0" w:color="auto"/>
                <w:right w:val="none" w:sz="0" w:space="0" w:color="auto"/>
              </w:divBdr>
            </w:div>
          </w:divsChild>
        </w:div>
        <w:div w:id="1081874158">
          <w:marLeft w:val="0"/>
          <w:marRight w:val="0"/>
          <w:marTop w:val="0"/>
          <w:marBottom w:val="0"/>
          <w:divBdr>
            <w:top w:val="none" w:sz="0" w:space="0" w:color="auto"/>
            <w:left w:val="none" w:sz="0" w:space="0" w:color="auto"/>
            <w:bottom w:val="none" w:sz="0" w:space="0" w:color="auto"/>
            <w:right w:val="none" w:sz="0" w:space="0" w:color="auto"/>
          </w:divBdr>
          <w:divsChild>
            <w:div w:id="1867598494">
              <w:marLeft w:val="0"/>
              <w:marRight w:val="0"/>
              <w:marTop w:val="0"/>
              <w:marBottom w:val="0"/>
              <w:divBdr>
                <w:top w:val="none" w:sz="0" w:space="0" w:color="auto"/>
                <w:left w:val="none" w:sz="0" w:space="0" w:color="auto"/>
                <w:bottom w:val="none" w:sz="0" w:space="0" w:color="auto"/>
                <w:right w:val="none" w:sz="0" w:space="0" w:color="auto"/>
              </w:divBdr>
            </w:div>
          </w:divsChild>
        </w:div>
        <w:div w:id="1105616091">
          <w:marLeft w:val="0"/>
          <w:marRight w:val="0"/>
          <w:marTop w:val="0"/>
          <w:marBottom w:val="0"/>
          <w:divBdr>
            <w:top w:val="none" w:sz="0" w:space="0" w:color="auto"/>
            <w:left w:val="none" w:sz="0" w:space="0" w:color="auto"/>
            <w:bottom w:val="none" w:sz="0" w:space="0" w:color="auto"/>
            <w:right w:val="none" w:sz="0" w:space="0" w:color="auto"/>
          </w:divBdr>
          <w:divsChild>
            <w:div w:id="841973670">
              <w:marLeft w:val="0"/>
              <w:marRight w:val="0"/>
              <w:marTop w:val="0"/>
              <w:marBottom w:val="0"/>
              <w:divBdr>
                <w:top w:val="none" w:sz="0" w:space="0" w:color="auto"/>
                <w:left w:val="none" w:sz="0" w:space="0" w:color="auto"/>
                <w:bottom w:val="none" w:sz="0" w:space="0" w:color="auto"/>
                <w:right w:val="none" w:sz="0" w:space="0" w:color="auto"/>
              </w:divBdr>
            </w:div>
          </w:divsChild>
        </w:div>
        <w:div w:id="1131287103">
          <w:marLeft w:val="0"/>
          <w:marRight w:val="0"/>
          <w:marTop w:val="0"/>
          <w:marBottom w:val="0"/>
          <w:divBdr>
            <w:top w:val="none" w:sz="0" w:space="0" w:color="auto"/>
            <w:left w:val="none" w:sz="0" w:space="0" w:color="auto"/>
            <w:bottom w:val="none" w:sz="0" w:space="0" w:color="auto"/>
            <w:right w:val="none" w:sz="0" w:space="0" w:color="auto"/>
          </w:divBdr>
          <w:divsChild>
            <w:div w:id="888734065">
              <w:marLeft w:val="0"/>
              <w:marRight w:val="0"/>
              <w:marTop w:val="0"/>
              <w:marBottom w:val="0"/>
              <w:divBdr>
                <w:top w:val="none" w:sz="0" w:space="0" w:color="auto"/>
                <w:left w:val="none" w:sz="0" w:space="0" w:color="auto"/>
                <w:bottom w:val="none" w:sz="0" w:space="0" w:color="auto"/>
                <w:right w:val="none" w:sz="0" w:space="0" w:color="auto"/>
              </w:divBdr>
            </w:div>
          </w:divsChild>
        </w:div>
        <w:div w:id="1157183663">
          <w:marLeft w:val="0"/>
          <w:marRight w:val="0"/>
          <w:marTop w:val="0"/>
          <w:marBottom w:val="0"/>
          <w:divBdr>
            <w:top w:val="none" w:sz="0" w:space="0" w:color="auto"/>
            <w:left w:val="none" w:sz="0" w:space="0" w:color="auto"/>
            <w:bottom w:val="none" w:sz="0" w:space="0" w:color="auto"/>
            <w:right w:val="none" w:sz="0" w:space="0" w:color="auto"/>
          </w:divBdr>
          <w:divsChild>
            <w:div w:id="54594262">
              <w:marLeft w:val="0"/>
              <w:marRight w:val="0"/>
              <w:marTop w:val="0"/>
              <w:marBottom w:val="0"/>
              <w:divBdr>
                <w:top w:val="none" w:sz="0" w:space="0" w:color="auto"/>
                <w:left w:val="none" w:sz="0" w:space="0" w:color="auto"/>
                <w:bottom w:val="none" w:sz="0" w:space="0" w:color="auto"/>
                <w:right w:val="none" w:sz="0" w:space="0" w:color="auto"/>
              </w:divBdr>
            </w:div>
          </w:divsChild>
        </w:div>
        <w:div w:id="1193345198">
          <w:marLeft w:val="0"/>
          <w:marRight w:val="0"/>
          <w:marTop w:val="0"/>
          <w:marBottom w:val="0"/>
          <w:divBdr>
            <w:top w:val="none" w:sz="0" w:space="0" w:color="auto"/>
            <w:left w:val="none" w:sz="0" w:space="0" w:color="auto"/>
            <w:bottom w:val="none" w:sz="0" w:space="0" w:color="auto"/>
            <w:right w:val="none" w:sz="0" w:space="0" w:color="auto"/>
          </w:divBdr>
          <w:divsChild>
            <w:div w:id="409012076">
              <w:marLeft w:val="0"/>
              <w:marRight w:val="0"/>
              <w:marTop w:val="0"/>
              <w:marBottom w:val="0"/>
              <w:divBdr>
                <w:top w:val="none" w:sz="0" w:space="0" w:color="auto"/>
                <w:left w:val="none" w:sz="0" w:space="0" w:color="auto"/>
                <w:bottom w:val="none" w:sz="0" w:space="0" w:color="auto"/>
                <w:right w:val="none" w:sz="0" w:space="0" w:color="auto"/>
              </w:divBdr>
            </w:div>
          </w:divsChild>
        </w:div>
        <w:div w:id="1293513854">
          <w:marLeft w:val="0"/>
          <w:marRight w:val="0"/>
          <w:marTop w:val="0"/>
          <w:marBottom w:val="0"/>
          <w:divBdr>
            <w:top w:val="none" w:sz="0" w:space="0" w:color="auto"/>
            <w:left w:val="none" w:sz="0" w:space="0" w:color="auto"/>
            <w:bottom w:val="none" w:sz="0" w:space="0" w:color="auto"/>
            <w:right w:val="none" w:sz="0" w:space="0" w:color="auto"/>
          </w:divBdr>
          <w:divsChild>
            <w:div w:id="977756943">
              <w:marLeft w:val="0"/>
              <w:marRight w:val="0"/>
              <w:marTop w:val="0"/>
              <w:marBottom w:val="0"/>
              <w:divBdr>
                <w:top w:val="none" w:sz="0" w:space="0" w:color="auto"/>
                <w:left w:val="none" w:sz="0" w:space="0" w:color="auto"/>
                <w:bottom w:val="none" w:sz="0" w:space="0" w:color="auto"/>
                <w:right w:val="none" w:sz="0" w:space="0" w:color="auto"/>
              </w:divBdr>
            </w:div>
          </w:divsChild>
        </w:div>
        <w:div w:id="1337731325">
          <w:marLeft w:val="0"/>
          <w:marRight w:val="0"/>
          <w:marTop w:val="0"/>
          <w:marBottom w:val="0"/>
          <w:divBdr>
            <w:top w:val="none" w:sz="0" w:space="0" w:color="auto"/>
            <w:left w:val="none" w:sz="0" w:space="0" w:color="auto"/>
            <w:bottom w:val="none" w:sz="0" w:space="0" w:color="auto"/>
            <w:right w:val="none" w:sz="0" w:space="0" w:color="auto"/>
          </w:divBdr>
          <w:divsChild>
            <w:div w:id="1488743754">
              <w:marLeft w:val="0"/>
              <w:marRight w:val="0"/>
              <w:marTop w:val="0"/>
              <w:marBottom w:val="0"/>
              <w:divBdr>
                <w:top w:val="none" w:sz="0" w:space="0" w:color="auto"/>
                <w:left w:val="none" w:sz="0" w:space="0" w:color="auto"/>
                <w:bottom w:val="none" w:sz="0" w:space="0" w:color="auto"/>
                <w:right w:val="none" w:sz="0" w:space="0" w:color="auto"/>
              </w:divBdr>
            </w:div>
          </w:divsChild>
        </w:div>
        <w:div w:id="1338311202">
          <w:marLeft w:val="0"/>
          <w:marRight w:val="0"/>
          <w:marTop w:val="0"/>
          <w:marBottom w:val="0"/>
          <w:divBdr>
            <w:top w:val="none" w:sz="0" w:space="0" w:color="auto"/>
            <w:left w:val="none" w:sz="0" w:space="0" w:color="auto"/>
            <w:bottom w:val="none" w:sz="0" w:space="0" w:color="auto"/>
            <w:right w:val="none" w:sz="0" w:space="0" w:color="auto"/>
          </w:divBdr>
          <w:divsChild>
            <w:div w:id="709720795">
              <w:marLeft w:val="0"/>
              <w:marRight w:val="0"/>
              <w:marTop w:val="0"/>
              <w:marBottom w:val="0"/>
              <w:divBdr>
                <w:top w:val="none" w:sz="0" w:space="0" w:color="auto"/>
                <w:left w:val="none" w:sz="0" w:space="0" w:color="auto"/>
                <w:bottom w:val="none" w:sz="0" w:space="0" w:color="auto"/>
                <w:right w:val="none" w:sz="0" w:space="0" w:color="auto"/>
              </w:divBdr>
            </w:div>
          </w:divsChild>
        </w:div>
        <w:div w:id="1612083686">
          <w:marLeft w:val="0"/>
          <w:marRight w:val="0"/>
          <w:marTop w:val="0"/>
          <w:marBottom w:val="0"/>
          <w:divBdr>
            <w:top w:val="none" w:sz="0" w:space="0" w:color="auto"/>
            <w:left w:val="none" w:sz="0" w:space="0" w:color="auto"/>
            <w:bottom w:val="none" w:sz="0" w:space="0" w:color="auto"/>
            <w:right w:val="none" w:sz="0" w:space="0" w:color="auto"/>
          </w:divBdr>
          <w:divsChild>
            <w:div w:id="277109212">
              <w:marLeft w:val="0"/>
              <w:marRight w:val="0"/>
              <w:marTop w:val="0"/>
              <w:marBottom w:val="0"/>
              <w:divBdr>
                <w:top w:val="none" w:sz="0" w:space="0" w:color="auto"/>
                <w:left w:val="none" w:sz="0" w:space="0" w:color="auto"/>
                <w:bottom w:val="none" w:sz="0" w:space="0" w:color="auto"/>
                <w:right w:val="none" w:sz="0" w:space="0" w:color="auto"/>
              </w:divBdr>
            </w:div>
          </w:divsChild>
        </w:div>
        <w:div w:id="1730152529">
          <w:marLeft w:val="0"/>
          <w:marRight w:val="0"/>
          <w:marTop w:val="0"/>
          <w:marBottom w:val="0"/>
          <w:divBdr>
            <w:top w:val="none" w:sz="0" w:space="0" w:color="auto"/>
            <w:left w:val="none" w:sz="0" w:space="0" w:color="auto"/>
            <w:bottom w:val="none" w:sz="0" w:space="0" w:color="auto"/>
            <w:right w:val="none" w:sz="0" w:space="0" w:color="auto"/>
          </w:divBdr>
          <w:divsChild>
            <w:div w:id="615912182">
              <w:marLeft w:val="0"/>
              <w:marRight w:val="0"/>
              <w:marTop w:val="0"/>
              <w:marBottom w:val="0"/>
              <w:divBdr>
                <w:top w:val="none" w:sz="0" w:space="0" w:color="auto"/>
                <w:left w:val="none" w:sz="0" w:space="0" w:color="auto"/>
                <w:bottom w:val="none" w:sz="0" w:space="0" w:color="auto"/>
                <w:right w:val="none" w:sz="0" w:space="0" w:color="auto"/>
              </w:divBdr>
            </w:div>
          </w:divsChild>
        </w:div>
        <w:div w:id="1730567031">
          <w:marLeft w:val="0"/>
          <w:marRight w:val="0"/>
          <w:marTop w:val="0"/>
          <w:marBottom w:val="0"/>
          <w:divBdr>
            <w:top w:val="none" w:sz="0" w:space="0" w:color="auto"/>
            <w:left w:val="none" w:sz="0" w:space="0" w:color="auto"/>
            <w:bottom w:val="none" w:sz="0" w:space="0" w:color="auto"/>
            <w:right w:val="none" w:sz="0" w:space="0" w:color="auto"/>
          </w:divBdr>
          <w:divsChild>
            <w:div w:id="1125779836">
              <w:marLeft w:val="0"/>
              <w:marRight w:val="0"/>
              <w:marTop w:val="0"/>
              <w:marBottom w:val="0"/>
              <w:divBdr>
                <w:top w:val="none" w:sz="0" w:space="0" w:color="auto"/>
                <w:left w:val="none" w:sz="0" w:space="0" w:color="auto"/>
                <w:bottom w:val="none" w:sz="0" w:space="0" w:color="auto"/>
                <w:right w:val="none" w:sz="0" w:space="0" w:color="auto"/>
              </w:divBdr>
            </w:div>
          </w:divsChild>
        </w:div>
        <w:div w:id="1744982260">
          <w:marLeft w:val="0"/>
          <w:marRight w:val="0"/>
          <w:marTop w:val="0"/>
          <w:marBottom w:val="0"/>
          <w:divBdr>
            <w:top w:val="none" w:sz="0" w:space="0" w:color="auto"/>
            <w:left w:val="none" w:sz="0" w:space="0" w:color="auto"/>
            <w:bottom w:val="none" w:sz="0" w:space="0" w:color="auto"/>
            <w:right w:val="none" w:sz="0" w:space="0" w:color="auto"/>
          </w:divBdr>
          <w:divsChild>
            <w:div w:id="1800764711">
              <w:marLeft w:val="0"/>
              <w:marRight w:val="0"/>
              <w:marTop w:val="0"/>
              <w:marBottom w:val="0"/>
              <w:divBdr>
                <w:top w:val="none" w:sz="0" w:space="0" w:color="auto"/>
                <w:left w:val="none" w:sz="0" w:space="0" w:color="auto"/>
                <w:bottom w:val="none" w:sz="0" w:space="0" w:color="auto"/>
                <w:right w:val="none" w:sz="0" w:space="0" w:color="auto"/>
              </w:divBdr>
            </w:div>
          </w:divsChild>
        </w:div>
        <w:div w:id="1765497540">
          <w:marLeft w:val="0"/>
          <w:marRight w:val="0"/>
          <w:marTop w:val="0"/>
          <w:marBottom w:val="0"/>
          <w:divBdr>
            <w:top w:val="none" w:sz="0" w:space="0" w:color="auto"/>
            <w:left w:val="none" w:sz="0" w:space="0" w:color="auto"/>
            <w:bottom w:val="none" w:sz="0" w:space="0" w:color="auto"/>
            <w:right w:val="none" w:sz="0" w:space="0" w:color="auto"/>
          </w:divBdr>
          <w:divsChild>
            <w:div w:id="683362111">
              <w:marLeft w:val="0"/>
              <w:marRight w:val="0"/>
              <w:marTop w:val="0"/>
              <w:marBottom w:val="0"/>
              <w:divBdr>
                <w:top w:val="none" w:sz="0" w:space="0" w:color="auto"/>
                <w:left w:val="none" w:sz="0" w:space="0" w:color="auto"/>
                <w:bottom w:val="none" w:sz="0" w:space="0" w:color="auto"/>
                <w:right w:val="none" w:sz="0" w:space="0" w:color="auto"/>
              </w:divBdr>
            </w:div>
          </w:divsChild>
        </w:div>
        <w:div w:id="1787774164">
          <w:marLeft w:val="0"/>
          <w:marRight w:val="0"/>
          <w:marTop w:val="0"/>
          <w:marBottom w:val="0"/>
          <w:divBdr>
            <w:top w:val="none" w:sz="0" w:space="0" w:color="auto"/>
            <w:left w:val="none" w:sz="0" w:space="0" w:color="auto"/>
            <w:bottom w:val="none" w:sz="0" w:space="0" w:color="auto"/>
            <w:right w:val="none" w:sz="0" w:space="0" w:color="auto"/>
          </w:divBdr>
          <w:divsChild>
            <w:div w:id="1342201328">
              <w:marLeft w:val="0"/>
              <w:marRight w:val="0"/>
              <w:marTop w:val="0"/>
              <w:marBottom w:val="0"/>
              <w:divBdr>
                <w:top w:val="none" w:sz="0" w:space="0" w:color="auto"/>
                <w:left w:val="none" w:sz="0" w:space="0" w:color="auto"/>
                <w:bottom w:val="none" w:sz="0" w:space="0" w:color="auto"/>
                <w:right w:val="none" w:sz="0" w:space="0" w:color="auto"/>
              </w:divBdr>
            </w:div>
          </w:divsChild>
        </w:div>
        <w:div w:id="1815443661">
          <w:marLeft w:val="0"/>
          <w:marRight w:val="0"/>
          <w:marTop w:val="0"/>
          <w:marBottom w:val="0"/>
          <w:divBdr>
            <w:top w:val="none" w:sz="0" w:space="0" w:color="auto"/>
            <w:left w:val="none" w:sz="0" w:space="0" w:color="auto"/>
            <w:bottom w:val="none" w:sz="0" w:space="0" w:color="auto"/>
            <w:right w:val="none" w:sz="0" w:space="0" w:color="auto"/>
          </w:divBdr>
          <w:divsChild>
            <w:div w:id="1199203294">
              <w:marLeft w:val="0"/>
              <w:marRight w:val="0"/>
              <w:marTop w:val="0"/>
              <w:marBottom w:val="0"/>
              <w:divBdr>
                <w:top w:val="none" w:sz="0" w:space="0" w:color="auto"/>
                <w:left w:val="none" w:sz="0" w:space="0" w:color="auto"/>
                <w:bottom w:val="none" w:sz="0" w:space="0" w:color="auto"/>
                <w:right w:val="none" w:sz="0" w:space="0" w:color="auto"/>
              </w:divBdr>
            </w:div>
          </w:divsChild>
        </w:div>
        <w:div w:id="1817798895">
          <w:marLeft w:val="0"/>
          <w:marRight w:val="0"/>
          <w:marTop w:val="0"/>
          <w:marBottom w:val="0"/>
          <w:divBdr>
            <w:top w:val="none" w:sz="0" w:space="0" w:color="auto"/>
            <w:left w:val="none" w:sz="0" w:space="0" w:color="auto"/>
            <w:bottom w:val="none" w:sz="0" w:space="0" w:color="auto"/>
            <w:right w:val="none" w:sz="0" w:space="0" w:color="auto"/>
          </w:divBdr>
          <w:divsChild>
            <w:div w:id="308293047">
              <w:marLeft w:val="0"/>
              <w:marRight w:val="0"/>
              <w:marTop w:val="0"/>
              <w:marBottom w:val="0"/>
              <w:divBdr>
                <w:top w:val="none" w:sz="0" w:space="0" w:color="auto"/>
                <w:left w:val="none" w:sz="0" w:space="0" w:color="auto"/>
                <w:bottom w:val="none" w:sz="0" w:space="0" w:color="auto"/>
                <w:right w:val="none" w:sz="0" w:space="0" w:color="auto"/>
              </w:divBdr>
            </w:div>
          </w:divsChild>
        </w:div>
        <w:div w:id="1826049547">
          <w:marLeft w:val="0"/>
          <w:marRight w:val="0"/>
          <w:marTop w:val="0"/>
          <w:marBottom w:val="0"/>
          <w:divBdr>
            <w:top w:val="none" w:sz="0" w:space="0" w:color="auto"/>
            <w:left w:val="none" w:sz="0" w:space="0" w:color="auto"/>
            <w:bottom w:val="none" w:sz="0" w:space="0" w:color="auto"/>
            <w:right w:val="none" w:sz="0" w:space="0" w:color="auto"/>
          </w:divBdr>
          <w:divsChild>
            <w:div w:id="1366129325">
              <w:marLeft w:val="0"/>
              <w:marRight w:val="0"/>
              <w:marTop w:val="0"/>
              <w:marBottom w:val="0"/>
              <w:divBdr>
                <w:top w:val="none" w:sz="0" w:space="0" w:color="auto"/>
                <w:left w:val="none" w:sz="0" w:space="0" w:color="auto"/>
                <w:bottom w:val="none" w:sz="0" w:space="0" w:color="auto"/>
                <w:right w:val="none" w:sz="0" w:space="0" w:color="auto"/>
              </w:divBdr>
            </w:div>
          </w:divsChild>
        </w:div>
        <w:div w:id="1832216018">
          <w:marLeft w:val="0"/>
          <w:marRight w:val="0"/>
          <w:marTop w:val="0"/>
          <w:marBottom w:val="0"/>
          <w:divBdr>
            <w:top w:val="none" w:sz="0" w:space="0" w:color="auto"/>
            <w:left w:val="none" w:sz="0" w:space="0" w:color="auto"/>
            <w:bottom w:val="none" w:sz="0" w:space="0" w:color="auto"/>
            <w:right w:val="none" w:sz="0" w:space="0" w:color="auto"/>
          </w:divBdr>
          <w:divsChild>
            <w:div w:id="561451285">
              <w:marLeft w:val="0"/>
              <w:marRight w:val="0"/>
              <w:marTop w:val="0"/>
              <w:marBottom w:val="0"/>
              <w:divBdr>
                <w:top w:val="none" w:sz="0" w:space="0" w:color="auto"/>
                <w:left w:val="none" w:sz="0" w:space="0" w:color="auto"/>
                <w:bottom w:val="none" w:sz="0" w:space="0" w:color="auto"/>
                <w:right w:val="none" w:sz="0" w:space="0" w:color="auto"/>
              </w:divBdr>
            </w:div>
          </w:divsChild>
        </w:div>
        <w:div w:id="1990210210">
          <w:marLeft w:val="0"/>
          <w:marRight w:val="0"/>
          <w:marTop w:val="0"/>
          <w:marBottom w:val="0"/>
          <w:divBdr>
            <w:top w:val="none" w:sz="0" w:space="0" w:color="auto"/>
            <w:left w:val="none" w:sz="0" w:space="0" w:color="auto"/>
            <w:bottom w:val="none" w:sz="0" w:space="0" w:color="auto"/>
            <w:right w:val="none" w:sz="0" w:space="0" w:color="auto"/>
          </w:divBdr>
          <w:divsChild>
            <w:div w:id="255020627">
              <w:marLeft w:val="0"/>
              <w:marRight w:val="0"/>
              <w:marTop w:val="0"/>
              <w:marBottom w:val="0"/>
              <w:divBdr>
                <w:top w:val="none" w:sz="0" w:space="0" w:color="auto"/>
                <w:left w:val="none" w:sz="0" w:space="0" w:color="auto"/>
                <w:bottom w:val="none" w:sz="0" w:space="0" w:color="auto"/>
                <w:right w:val="none" w:sz="0" w:space="0" w:color="auto"/>
              </w:divBdr>
            </w:div>
          </w:divsChild>
        </w:div>
        <w:div w:id="1992907848">
          <w:marLeft w:val="0"/>
          <w:marRight w:val="0"/>
          <w:marTop w:val="0"/>
          <w:marBottom w:val="0"/>
          <w:divBdr>
            <w:top w:val="none" w:sz="0" w:space="0" w:color="auto"/>
            <w:left w:val="none" w:sz="0" w:space="0" w:color="auto"/>
            <w:bottom w:val="none" w:sz="0" w:space="0" w:color="auto"/>
            <w:right w:val="none" w:sz="0" w:space="0" w:color="auto"/>
          </w:divBdr>
          <w:divsChild>
            <w:div w:id="1045252598">
              <w:marLeft w:val="0"/>
              <w:marRight w:val="0"/>
              <w:marTop w:val="0"/>
              <w:marBottom w:val="0"/>
              <w:divBdr>
                <w:top w:val="none" w:sz="0" w:space="0" w:color="auto"/>
                <w:left w:val="none" w:sz="0" w:space="0" w:color="auto"/>
                <w:bottom w:val="none" w:sz="0" w:space="0" w:color="auto"/>
                <w:right w:val="none" w:sz="0" w:space="0" w:color="auto"/>
              </w:divBdr>
            </w:div>
          </w:divsChild>
        </w:div>
        <w:div w:id="2079665701">
          <w:marLeft w:val="0"/>
          <w:marRight w:val="0"/>
          <w:marTop w:val="0"/>
          <w:marBottom w:val="0"/>
          <w:divBdr>
            <w:top w:val="none" w:sz="0" w:space="0" w:color="auto"/>
            <w:left w:val="none" w:sz="0" w:space="0" w:color="auto"/>
            <w:bottom w:val="none" w:sz="0" w:space="0" w:color="auto"/>
            <w:right w:val="none" w:sz="0" w:space="0" w:color="auto"/>
          </w:divBdr>
          <w:divsChild>
            <w:div w:id="184557126">
              <w:marLeft w:val="0"/>
              <w:marRight w:val="0"/>
              <w:marTop w:val="0"/>
              <w:marBottom w:val="0"/>
              <w:divBdr>
                <w:top w:val="none" w:sz="0" w:space="0" w:color="auto"/>
                <w:left w:val="none" w:sz="0" w:space="0" w:color="auto"/>
                <w:bottom w:val="none" w:sz="0" w:space="0" w:color="auto"/>
                <w:right w:val="none" w:sz="0" w:space="0" w:color="auto"/>
              </w:divBdr>
            </w:div>
          </w:divsChild>
        </w:div>
        <w:div w:id="2112702829">
          <w:marLeft w:val="0"/>
          <w:marRight w:val="0"/>
          <w:marTop w:val="0"/>
          <w:marBottom w:val="0"/>
          <w:divBdr>
            <w:top w:val="none" w:sz="0" w:space="0" w:color="auto"/>
            <w:left w:val="none" w:sz="0" w:space="0" w:color="auto"/>
            <w:bottom w:val="none" w:sz="0" w:space="0" w:color="auto"/>
            <w:right w:val="none" w:sz="0" w:space="0" w:color="auto"/>
          </w:divBdr>
          <w:divsChild>
            <w:div w:id="2627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48946">
      <w:bodyDiv w:val="1"/>
      <w:marLeft w:val="0"/>
      <w:marRight w:val="0"/>
      <w:marTop w:val="0"/>
      <w:marBottom w:val="0"/>
      <w:divBdr>
        <w:top w:val="none" w:sz="0" w:space="0" w:color="auto"/>
        <w:left w:val="none" w:sz="0" w:space="0" w:color="auto"/>
        <w:bottom w:val="none" w:sz="0" w:space="0" w:color="auto"/>
        <w:right w:val="none" w:sz="0" w:space="0" w:color="auto"/>
      </w:divBdr>
    </w:div>
    <w:div w:id="1865750022">
      <w:bodyDiv w:val="1"/>
      <w:marLeft w:val="0"/>
      <w:marRight w:val="0"/>
      <w:marTop w:val="0"/>
      <w:marBottom w:val="0"/>
      <w:divBdr>
        <w:top w:val="none" w:sz="0" w:space="0" w:color="auto"/>
        <w:left w:val="none" w:sz="0" w:space="0" w:color="auto"/>
        <w:bottom w:val="none" w:sz="0" w:space="0" w:color="auto"/>
        <w:right w:val="none" w:sz="0" w:space="0" w:color="auto"/>
      </w:divBdr>
    </w:div>
    <w:div w:id="1957713922">
      <w:bodyDiv w:val="1"/>
      <w:marLeft w:val="0"/>
      <w:marRight w:val="0"/>
      <w:marTop w:val="0"/>
      <w:marBottom w:val="0"/>
      <w:divBdr>
        <w:top w:val="none" w:sz="0" w:space="0" w:color="auto"/>
        <w:left w:val="none" w:sz="0" w:space="0" w:color="auto"/>
        <w:bottom w:val="none" w:sz="0" w:space="0" w:color="auto"/>
        <w:right w:val="none" w:sz="0" w:space="0" w:color="auto"/>
      </w:divBdr>
      <w:divsChild>
        <w:div w:id="359665979">
          <w:marLeft w:val="0"/>
          <w:marRight w:val="0"/>
          <w:marTop w:val="0"/>
          <w:marBottom w:val="0"/>
          <w:divBdr>
            <w:top w:val="none" w:sz="0" w:space="0" w:color="auto"/>
            <w:left w:val="none" w:sz="0" w:space="0" w:color="auto"/>
            <w:bottom w:val="none" w:sz="0" w:space="0" w:color="auto"/>
            <w:right w:val="none" w:sz="0" w:space="0" w:color="auto"/>
          </w:divBdr>
        </w:div>
        <w:div w:id="870344987">
          <w:marLeft w:val="0"/>
          <w:marRight w:val="0"/>
          <w:marTop w:val="0"/>
          <w:marBottom w:val="0"/>
          <w:divBdr>
            <w:top w:val="none" w:sz="0" w:space="0" w:color="auto"/>
            <w:left w:val="none" w:sz="0" w:space="0" w:color="auto"/>
            <w:bottom w:val="none" w:sz="0" w:space="0" w:color="auto"/>
            <w:right w:val="none" w:sz="0" w:space="0" w:color="auto"/>
          </w:divBdr>
        </w:div>
        <w:div w:id="1126433198">
          <w:marLeft w:val="0"/>
          <w:marRight w:val="0"/>
          <w:marTop w:val="0"/>
          <w:marBottom w:val="0"/>
          <w:divBdr>
            <w:top w:val="none" w:sz="0" w:space="0" w:color="auto"/>
            <w:left w:val="none" w:sz="0" w:space="0" w:color="auto"/>
            <w:bottom w:val="none" w:sz="0" w:space="0" w:color="auto"/>
            <w:right w:val="none" w:sz="0" w:space="0" w:color="auto"/>
          </w:divBdr>
        </w:div>
        <w:div w:id="1179469107">
          <w:marLeft w:val="0"/>
          <w:marRight w:val="0"/>
          <w:marTop w:val="0"/>
          <w:marBottom w:val="0"/>
          <w:divBdr>
            <w:top w:val="none" w:sz="0" w:space="0" w:color="auto"/>
            <w:left w:val="none" w:sz="0" w:space="0" w:color="auto"/>
            <w:bottom w:val="none" w:sz="0" w:space="0" w:color="auto"/>
            <w:right w:val="none" w:sz="0" w:space="0" w:color="auto"/>
          </w:divBdr>
        </w:div>
        <w:div w:id="1269853326">
          <w:marLeft w:val="0"/>
          <w:marRight w:val="0"/>
          <w:marTop w:val="0"/>
          <w:marBottom w:val="0"/>
          <w:divBdr>
            <w:top w:val="none" w:sz="0" w:space="0" w:color="auto"/>
            <w:left w:val="none" w:sz="0" w:space="0" w:color="auto"/>
            <w:bottom w:val="none" w:sz="0" w:space="0" w:color="auto"/>
            <w:right w:val="none" w:sz="0" w:space="0" w:color="auto"/>
          </w:divBdr>
        </w:div>
        <w:div w:id="1884361000">
          <w:marLeft w:val="0"/>
          <w:marRight w:val="0"/>
          <w:marTop w:val="0"/>
          <w:marBottom w:val="0"/>
          <w:divBdr>
            <w:top w:val="none" w:sz="0" w:space="0" w:color="auto"/>
            <w:left w:val="none" w:sz="0" w:space="0" w:color="auto"/>
            <w:bottom w:val="none" w:sz="0" w:space="0" w:color="auto"/>
            <w:right w:val="none" w:sz="0" w:space="0" w:color="auto"/>
          </w:divBdr>
        </w:div>
      </w:divsChild>
    </w:div>
    <w:div w:id="2014408110">
      <w:bodyDiv w:val="1"/>
      <w:marLeft w:val="0"/>
      <w:marRight w:val="0"/>
      <w:marTop w:val="0"/>
      <w:marBottom w:val="0"/>
      <w:divBdr>
        <w:top w:val="none" w:sz="0" w:space="0" w:color="auto"/>
        <w:left w:val="none" w:sz="0" w:space="0" w:color="auto"/>
        <w:bottom w:val="none" w:sz="0" w:space="0" w:color="auto"/>
        <w:right w:val="none" w:sz="0" w:space="0" w:color="auto"/>
      </w:divBdr>
    </w:div>
    <w:div w:id="2026131728">
      <w:bodyDiv w:val="1"/>
      <w:marLeft w:val="0"/>
      <w:marRight w:val="0"/>
      <w:marTop w:val="0"/>
      <w:marBottom w:val="0"/>
      <w:divBdr>
        <w:top w:val="none" w:sz="0" w:space="0" w:color="auto"/>
        <w:left w:val="none" w:sz="0" w:space="0" w:color="auto"/>
        <w:bottom w:val="none" w:sz="0" w:space="0" w:color="auto"/>
        <w:right w:val="none" w:sz="0" w:space="0" w:color="auto"/>
      </w:divBdr>
    </w:div>
    <w:div w:id="2031952895">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 w:id="214167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organisations/department-for-work-pensions" TargetMode="External"/><Relationship Id="rId18" Type="http://schemas.openxmlformats.org/officeDocument/2006/relationships/hyperlink" Target="https://assets.publishing.service.gov.uk/government/uploads/system/uploads/attachment_data/file/1163542/EFS_Guidance_Note.pdf"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prompt-payment-policy" TargetMode="Externa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6/Social-Value-Model-Edn-1.1-3-Dec-20.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B7738E8CC87B4E94313D977F738875" ma:contentTypeVersion="23" ma:contentTypeDescription="Create a new document." ma:contentTypeScope="" ma:versionID="32e7dea7e2bb513e1e75de031c32dc45">
  <xsd:schema xmlns:xsd="http://www.w3.org/2001/XMLSchema" xmlns:xs="http://www.w3.org/2001/XMLSchema" xmlns:p="http://schemas.microsoft.com/office/2006/metadata/properties" xmlns:ns1="http://schemas.microsoft.com/sharepoint/v3" xmlns:ns2="46363eb8-99d4-4ef9-bbae-00f92cfa606c" xmlns:ns3="33110dc5-b9d8-4062-b2b8-079262dd64fa" xmlns:ns4="a04dbe3e-63b4-48d2-9d03-f0eb0c7bc09d" targetNamespace="http://schemas.microsoft.com/office/2006/metadata/properties" ma:root="true" ma:fieldsID="99c95b792820e461a1e31c520a23bcc1" ns1:_="" ns2:_="" ns3:_="" ns4:_="">
    <xsd:import namespace="http://schemas.microsoft.com/sharepoint/v3"/>
    <xsd:import namespace="46363eb8-99d4-4ef9-bbae-00f92cfa606c"/>
    <xsd:import namespace="33110dc5-b9d8-4062-b2b8-079262dd64fa"/>
    <xsd:import namespace="a04dbe3e-63b4-48d2-9d03-f0eb0c7bc09d"/>
    <xsd:element name="properties">
      <xsd:complexType>
        <xsd:sequence>
          <xsd:element name="documentManagement">
            <xsd:complexType>
              <xsd:all>
                <xsd:element ref="ns2:_dlc_DocId" minOccurs="0"/>
                <xsd:element ref="ns2:_dlc_DocIdUrl" minOccurs="0"/>
                <xsd:element ref="ns2:_dlc_DocIdPersistId" minOccurs="0"/>
                <xsd:element ref="ns3:Team"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1:_ip_UnifiedCompliancePolicyProperties" minOccurs="0"/>
                <xsd:element ref="ns1:_ip_UnifiedCompliancePolicyUIAction"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element ref="ns3:DocumentTypes" minOccurs="0"/>
                <xsd:element ref="ns3:MediaServiceObjectDetectorVersions" minOccurs="0"/>
                <xsd:element ref="ns3:lcf76f155ced4ddcb4097134ff3c332f" minOccurs="0"/>
                <xsd:element ref="ns4: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63eb8-99d4-4ef9-bbae-00f92cfa60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10dc5-b9d8-4062-b2b8-079262dd64fa" elementFormDefault="qualified">
    <xsd:import namespace="http://schemas.microsoft.com/office/2006/documentManagement/types"/>
    <xsd:import namespace="http://schemas.microsoft.com/office/infopath/2007/PartnerControls"/>
    <xsd:element name="Team" ma:index="11" nillable="true" ma:displayName="Team" ma:format="RadioButtons" ma:internalName="Team">
      <xsd:simpleType>
        <xsd:restriction base="dms:Choice">
          <xsd:enumeration value="Shared Services"/>
          <xsd:enumeration value="Banking"/>
          <xsd:enumeration value="Encashment"/>
          <xsd:enumeration value="Debt"/>
          <xsd:enumeration value="Choice 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_Flow_SignoffStatus" ma:index="26" nillable="true" ma:displayName="Sign-off status" ma:internalName="Sign_x002d_off_x0020_status">
      <xsd:simpleType>
        <xsd:restriction base="dms:Text"/>
      </xsd:simpleType>
    </xsd:element>
    <xsd:element name="DocumentTypes" ma:index="27" nillable="true" ma:displayName="Document Type" ma:format="Dropdown" ma:internalName="DocumentTypes">
      <xsd:simpleType>
        <xsd:restriction base="dms:Choice">
          <xsd:enumeration value="Governance"/>
          <xsd:enumeration value="Legal Advice"/>
          <xsd:enumeration value="Spend"/>
          <xsd:enumeration value="Contracts + Variations"/>
          <xsd:enumeration value="Management Information"/>
          <xsd:enumeration value="Invoicing and Payments"/>
          <xsd:enumeration value="Savings"/>
          <xsd:enumeration value="Framework Documents"/>
          <xsd:enumeration value="Business Cases"/>
          <xsd:enumeration value="Sourcing + Tender Documents"/>
          <xsd:enumeration value="FOI / PQ"/>
        </xsd:restrictio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a7f44262-2cbf-4c2e-9ea7-2b25452fc673}" ma:internalName="TaxCatchAll" ma:showField="CatchAllData" ma:web="46363eb8-99d4-4ef9-bbae-00f92cfa6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46363eb8-99d4-4ef9-bbae-00f92cfa606c">M46THUXQ7FDR-419866551-173644</_dlc_DocId>
    <_dlc_DocIdUrl xmlns="46363eb8-99d4-4ef9-bbae-00f92cfa606c">
      <Url>https://dwpgovuk.sharepoint.com/sites/SRO-120/_layouts/15/DocIdRedir.aspx?ID=M46THUXQ7FDR-419866551-173644</Url>
      <Description>M46THUXQ7FDR-419866551-173644</Description>
    </_dlc_DocIdUrl>
    <_ip_UnifiedCompliancePolicyUIAction xmlns="http://schemas.microsoft.com/sharepoint/v3" xsi:nil="true"/>
    <_Flow_SignoffStatus xmlns="33110dc5-b9d8-4062-b2b8-079262dd64fa" xsi:nil="true"/>
    <_ip_UnifiedCompliancePolicyProperties xmlns="http://schemas.microsoft.com/sharepoint/v3" xsi:nil="true"/>
    <DocumentTypes xmlns="33110dc5-b9d8-4062-b2b8-079262dd64fa" xsi:nil="true"/>
    <Team xmlns="33110dc5-b9d8-4062-b2b8-079262dd64fa" xsi:nil="true"/>
    <SharedWithUsers xmlns="46363eb8-99d4-4ef9-bbae-00f92cfa606c">
      <UserInfo>
        <DisplayName>MARSH-DAVIES ANGELA CMG Enforcement</DisplayName>
        <AccountId>1254</AccountId>
        <AccountType/>
      </UserInfo>
      <UserInfo>
        <DisplayName>Brodie Joanna DWP DWP Operational Centre - Partnerships  Contract Management Team</DisplayName>
        <AccountId>1004</AccountId>
        <AccountType/>
      </UserInfo>
      <UserInfo>
        <DisplayName>Russell Matthew CMG ENFORCEMENT (CENTRAL ENGLAND)</DisplayName>
        <AccountId>1255</AccountId>
        <AccountType/>
      </UserInfo>
      <UserInfo>
        <DisplayName>Wilkins Sally CMG DUDLEY LEGAL ENFORCEMENT</DisplayName>
        <AccountId>1256</AccountId>
        <AccountType/>
      </UserInfo>
      <UserInfo>
        <DisplayName>Colthart David DWP OPERATIONAL CENTRE</DisplayName>
        <AccountId>470</AccountId>
        <AccountType/>
      </UserInfo>
      <UserInfo>
        <DisplayName>Sheldon Karen CMG ENFORCEMENT (CENTRAL ENGLAND)</DisplayName>
        <AccountId>1257</AccountId>
        <AccountType/>
      </UserInfo>
      <UserInfo>
        <DisplayName>Campbell Sandra cmg Head of Enforcement</DisplayName>
        <AccountId>1022</AccountId>
        <AccountType/>
      </UserInfo>
      <UserInfo>
        <DisplayName>Richards Wendy CSA CENTRAL ENGLAND CMS LEGAL ENFORCEMENT LEADER</DisplayName>
        <AccountId>1258</AccountId>
        <AccountType/>
      </UserInfo>
      <UserInfo>
        <DisplayName>Paylor Sasha DWP COMMERCIAL DIRECTORATE</DisplayName>
        <AccountId>25</AccountId>
        <AccountType/>
      </UserInfo>
      <UserInfo>
        <DisplayName>Kistasamy Jayspragasen CD Quarry House</DisplayName>
        <AccountId>1085</AccountId>
        <AccountType/>
      </UserInfo>
      <UserInfo>
        <DisplayName>Richards Stuart CMG DWP Child Maintenance Group</DisplayName>
        <AccountId>1021</AccountId>
        <AccountType/>
      </UserInfo>
      <UserInfo>
        <DisplayName>Robinson Barry CMS TRANSFORMATION PROGRAMME</DisplayName>
        <AccountId>341</AccountId>
        <AccountType/>
      </UserInfo>
      <UserInfo>
        <DisplayName>Middleton Elaine DWP DWP Security and Data Protection</DisplayName>
        <AccountId>1288</AccountId>
        <AccountType/>
      </UserInfo>
      <UserInfo>
        <DisplayName>Feher Charlie DIGITAL GROUP Digital Services Children and Families</DisplayName>
        <AccountId>1289</AccountId>
        <AccountType/>
      </UserInfo>
      <UserInfo>
        <DisplayName>Sykes Andy DWP SERVICE PLANNING AND DELIVERY</DisplayName>
        <AccountId>1290</AccountId>
        <AccountType/>
      </UserInfo>
      <UserInfo>
        <DisplayName>Roberts Susan DWP Financial Management and Partnering</DisplayName>
        <AccountId>622</AccountId>
        <AccountType/>
      </UserInfo>
      <UserInfo>
        <DisplayName>Emmanuel Maurice DWP Financial Management and Partnering</DisplayName>
        <AccountId>790</AccountId>
        <AccountType/>
      </UserInfo>
      <UserInfo>
        <DisplayName>Gakhal Harsumeet LEGAL GROUP CAXTON HOUSE</DisplayName>
        <AccountId>592</AccountId>
        <AccountType/>
      </UserInfo>
      <UserInfo>
        <DisplayName>Wilson Dianne CMG CM DELIVERY ASSURANCE</DisplayName>
        <AccountId>1317</AccountId>
        <AccountType/>
      </UserInfo>
      <UserInfo>
        <DisplayName>Fulton Christine CM DELIVERY ASSURANCE</DisplayName>
        <AccountId>1318</AccountId>
        <AccountType/>
      </UserInfo>
      <UserInfo>
        <DisplayName>Churchward Nicholas CMG CMG Delivery Assurance</DisplayName>
        <AccountId>1319</AccountId>
        <AccountType/>
      </UserInfo>
      <UserInfo>
        <DisplayName>Tait Lauren CM DWP Service Planning and Delivery</DisplayName>
        <AccountId>1291</AccountId>
        <AccountType/>
      </UserInfo>
      <UserInfo>
        <DisplayName>Ruffles Patrick CFCD NDAS FED Business Partner Team</DisplayName>
        <AccountId>1208</AccountId>
        <AccountType/>
      </UserInfo>
      <UserInfo>
        <DisplayName>Griffith Charlene CFCD NDAS FED Business Partner Team</DisplayName>
        <AccountId>1242</AccountId>
        <AccountType/>
      </UserInfo>
      <UserInfo>
        <DisplayName>Thompson Julie CFCD DEBT MANAGEMENT</DisplayName>
        <AccountId>340</AccountId>
        <AccountType/>
      </UserInfo>
      <UserInfo>
        <DisplayName>Blackford Gail CFCD NDAS Support Services</DisplayName>
        <AccountId>330</AccountId>
        <AccountType/>
      </UserInfo>
      <UserInfo>
        <DisplayName>Molyneux Steven CFCD DEBT MANAGEMENT</DisplayName>
        <AccountId>1364</AccountId>
        <AccountType/>
      </UserInfo>
      <UserInfo>
        <DisplayName>Quinn Thomas CFCD DEBT MANAGEMENT</DisplayName>
        <AccountId>1365</AccountId>
        <AccountType/>
      </UserInfo>
      <UserInfo>
        <DisplayName>Beswick Laura CFCD NDAS Universal Credit, Commercial and Finance</DisplayName>
        <AccountId>1311</AccountId>
        <AccountType/>
      </UserInfo>
      <UserInfo>
        <DisplayName>Henderson Heather CD Commercial Directorate</DisplayName>
        <AccountId>986</AccountId>
        <AccountType/>
      </UserInfo>
      <UserInfo>
        <DisplayName>Baggley William CD Service Delivery Commercial</DisplayName>
        <AccountId>842</AccountId>
        <AccountType/>
      </UserInfo>
      <UserInfo>
        <DisplayName>Buxton Helen DWP Financial Management and Partnering</DisplayName>
        <AccountId>1101</AccountId>
        <AccountType/>
      </UserInfo>
      <UserInfo>
        <DisplayName>Thompson Calum Digital Group DWP DIGITAL PEEL PARK CONTROL CENTRE</DisplayName>
        <AccountId>1434</AccountId>
        <AccountType/>
      </UserInfo>
      <UserInfo>
        <DisplayName>Mccluskey Paul DWP DWP Financial Management and Partnering</DisplayName>
        <AccountId>358</AccountId>
        <AccountType/>
      </UserInfo>
      <UserInfo>
        <DisplayName>Cleaver Elinor DWP  CD FINANCIAL SERVICES CATEGORY</DisplayName>
        <AccountId>31</AccountId>
        <AccountType/>
      </UserInfo>
    </SharedWithUsers>
    <TaxCatchAll xmlns="a04dbe3e-63b4-48d2-9d03-f0eb0c7bc09d" xsi:nil="true"/>
    <lcf76f155ced4ddcb4097134ff3c332f xmlns="33110dc5-b9d8-4062-b2b8-079262dd64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2E4F27-69E4-482C-A122-06D27D7EBB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363eb8-99d4-4ef9-bbae-00f92cfa606c"/>
    <ds:schemaRef ds:uri="33110dc5-b9d8-4062-b2b8-079262dd64fa"/>
    <ds:schemaRef ds:uri="a04dbe3e-63b4-48d2-9d03-f0eb0c7bc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8B3241-A43A-4B4A-BF6A-0CA815EC11E1}">
  <ds:schemaRefs>
    <ds:schemaRef ds:uri="http://schemas.microsoft.com/sharepoint/events"/>
  </ds:schemaRefs>
</ds:datastoreItem>
</file>

<file path=customXml/itemProps3.xml><?xml version="1.0" encoding="utf-8"?>
<ds:datastoreItem xmlns:ds="http://schemas.openxmlformats.org/officeDocument/2006/customXml" ds:itemID="{4D0D4557-C4CB-472E-8AB5-311F4A6D04AC}">
  <ds:schemaRefs>
    <ds:schemaRef ds:uri="http://schemas.microsoft.com/office/2006/metadata/properties"/>
    <ds:schemaRef ds:uri="http://schemas.microsoft.com/office/infopath/2007/PartnerControls"/>
    <ds:schemaRef ds:uri="46363eb8-99d4-4ef9-bbae-00f92cfa606c"/>
    <ds:schemaRef ds:uri="http://schemas.microsoft.com/sharepoint/v3"/>
    <ds:schemaRef ds:uri="33110dc5-b9d8-4062-b2b8-079262dd64fa"/>
    <ds:schemaRef ds:uri="a04dbe3e-63b4-48d2-9d03-f0eb0c7bc09d"/>
  </ds:schemaRefs>
</ds:datastoreItem>
</file>

<file path=customXml/itemProps4.xml><?xml version="1.0" encoding="utf-8"?>
<ds:datastoreItem xmlns:ds="http://schemas.openxmlformats.org/officeDocument/2006/customXml" ds:itemID="{9F033B9C-5524-4BD0-93DD-17A801F5B607}">
  <ds:schemaRefs>
    <ds:schemaRef ds:uri="http://schemas.openxmlformats.org/officeDocument/2006/bibliography"/>
  </ds:schemaRefs>
</ds:datastoreItem>
</file>

<file path=customXml/itemProps5.xml><?xml version="1.0" encoding="utf-8"?>
<ds:datastoreItem xmlns:ds="http://schemas.openxmlformats.org/officeDocument/2006/customXml" ds:itemID="{9ACC10CA-58DA-4874-9DED-3C02E96EA9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54</Pages>
  <Words>13637</Words>
  <Characters>76396</Characters>
  <Application>Microsoft Office Word</Application>
  <DocSecurity>0</DocSecurity>
  <Lines>636</Lines>
  <Paragraphs>179</Paragraphs>
  <ScaleCrop>false</ScaleCrop>
  <Company/>
  <LinksUpToDate>false</LinksUpToDate>
  <CharactersWithSpaces>89854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cp:lastModifiedBy>Kistasamy Jayspragasen CD Quarry House</cp:lastModifiedBy>
  <cp:revision>3</cp:revision>
  <dcterms:created xsi:type="dcterms:W3CDTF">2024-02-22T16:03:00Z</dcterms:created>
  <dcterms:modified xsi:type="dcterms:W3CDTF">2024-02-22T16:05:00Z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0x01010000B7738E8CC87B4E94313D977F738875</vt:lpwstr>
  </property>
  <property fmtid="{D5CDD505-2E9C-101B-9397-08002B2CF9AE}" pid="8" name="SharedWithUsers">
    <vt:lpwstr>1254;#MARSH-DAVIES ANGELA CMG Enforcement;#1004;#Brodie Joanna DWP DWP Operational Centre - Partnerships  Contract Management Team;#1255;#Russell Matthew CMG ENFORCEMENT (CENTRAL ENGLAND);#1256;#Wilkins Sally CMG DUDLEY LEGAL ENFORCEMENT;#470;#Colthart David DWP OPERATIONAL CENTRE;#1257;#Sheldon Karen CMG ENFORCEMENT (CENTRAL ENGLAND);#1022;#Campbell Sandra cmg Head of Enforcement;#1258;#Richards Wendy CSA CENTRAL ENGLAND CMS LEGAL ENFORCEMENT LEADER;#25;#Paylor Sasha DWP COMMERCIAL DIRECTORATE;#1085;#Kistasamy Jayspragasen CD Quarry House</vt:lpwstr>
  </property>
  <property fmtid="{D5CDD505-2E9C-101B-9397-08002B2CF9AE}" pid="9" name="MediaServiceImageTags">
    <vt:lpwstr/>
  </property>
  <property fmtid="{D5CDD505-2E9C-101B-9397-08002B2CF9AE}" pid="10" name="_dlc_DocIdItemGuid">
    <vt:lpwstr>e537cfde-649c-4216-977d-a0049403bc91</vt:lpwstr>
  </property>
</Properties>
</file>