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B636" w14:textId="77777777" w:rsidR="00512650" w:rsidRDefault="001E4B5E">
      <w:pPr>
        <w:widowControl w:val="0"/>
        <w:pBdr>
          <w:top w:val="nil"/>
          <w:left w:val="nil"/>
          <w:bottom w:val="nil"/>
          <w:right w:val="nil"/>
          <w:between w:val="nil"/>
        </w:pBdr>
        <w:spacing w:line="240" w:lineRule="auto"/>
        <w:ind w:left="1065"/>
        <w:rPr>
          <w:rFonts w:ascii="Calibri" w:eastAsia="Calibri" w:hAnsi="Calibri" w:cs="Calibri"/>
          <w:b/>
          <w:color w:val="000000"/>
          <w:sz w:val="21"/>
          <w:szCs w:val="21"/>
        </w:rPr>
      </w:pPr>
      <w:r>
        <w:rPr>
          <w:rFonts w:ascii="Calibri" w:eastAsia="Calibri" w:hAnsi="Calibri" w:cs="Calibri"/>
          <w:b/>
          <w:color w:val="000000"/>
          <w:sz w:val="21"/>
          <w:szCs w:val="21"/>
        </w:rPr>
        <w:t xml:space="preserve">Call-Off Schedule 1 (Transparency Reports) </w:t>
      </w:r>
    </w:p>
    <w:p w14:paraId="27A81D6B" w14:textId="77777777" w:rsidR="00512650" w:rsidRDefault="001E4B5E">
      <w:pPr>
        <w:widowControl w:val="0"/>
        <w:pBdr>
          <w:top w:val="nil"/>
          <w:left w:val="nil"/>
          <w:bottom w:val="nil"/>
          <w:right w:val="nil"/>
          <w:between w:val="nil"/>
        </w:pBdr>
        <w:spacing w:before="5" w:line="240" w:lineRule="auto"/>
        <w:ind w:left="1066"/>
        <w:rPr>
          <w:color w:val="000000"/>
          <w:sz w:val="19"/>
          <w:szCs w:val="19"/>
        </w:rPr>
      </w:pPr>
      <w:r>
        <w:rPr>
          <w:color w:val="000000"/>
          <w:sz w:val="19"/>
          <w:szCs w:val="19"/>
        </w:rPr>
        <w:t xml:space="preserve">Call-Off Ref: </w:t>
      </w:r>
    </w:p>
    <w:p w14:paraId="0D8DE42E" w14:textId="77777777" w:rsidR="00512650" w:rsidRDefault="001E4B5E">
      <w:pPr>
        <w:widowControl w:val="0"/>
        <w:pBdr>
          <w:top w:val="nil"/>
          <w:left w:val="nil"/>
          <w:bottom w:val="nil"/>
          <w:right w:val="nil"/>
          <w:between w:val="nil"/>
        </w:pBdr>
        <w:spacing w:before="2" w:line="240" w:lineRule="auto"/>
        <w:ind w:left="1066"/>
        <w:rPr>
          <w:rFonts w:ascii="Calibri" w:eastAsia="Calibri" w:hAnsi="Calibri" w:cs="Calibri"/>
          <w:color w:val="000000"/>
          <w:sz w:val="21"/>
          <w:szCs w:val="21"/>
        </w:rPr>
      </w:pPr>
      <w:r>
        <w:rPr>
          <w:rFonts w:ascii="Calibri" w:eastAsia="Calibri" w:hAnsi="Calibri" w:cs="Calibri"/>
          <w:color w:val="000000"/>
          <w:sz w:val="21"/>
          <w:szCs w:val="21"/>
        </w:rPr>
        <w:t xml:space="preserve">Crown Copyright 2018 </w:t>
      </w:r>
    </w:p>
    <w:p w14:paraId="0ADEFC61" w14:textId="77777777" w:rsidR="00512650" w:rsidRDefault="001E4B5E">
      <w:pPr>
        <w:widowControl w:val="0"/>
        <w:pBdr>
          <w:top w:val="nil"/>
          <w:left w:val="nil"/>
          <w:bottom w:val="nil"/>
          <w:right w:val="nil"/>
          <w:between w:val="nil"/>
        </w:pBdr>
        <w:spacing w:before="384" w:line="240" w:lineRule="auto"/>
        <w:ind w:left="1073"/>
        <w:rPr>
          <w:b/>
          <w:color w:val="000000"/>
          <w:sz w:val="35"/>
          <w:szCs w:val="35"/>
        </w:rPr>
      </w:pPr>
      <w:r>
        <w:rPr>
          <w:b/>
          <w:color w:val="000000"/>
          <w:sz w:val="35"/>
          <w:szCs w:val="35"/>
        </w:rPr>
        <w:t xml:space="preserve">Call-Off Schedule 1 (Transparency Reports)  </w:t>
      </w:r>
    </w:p>
    <w:p w14:paraId="64177C84" w14:textId="77777777" w:rsidR="00512650" w:rsidRPr="001E4B5E" w:rsidRDefault="001E4B5E" w:rsidP="001E4B5E">
      <w:pPr>
        <w:widowControl w:val="0"/>
        <w:pBdr>
          <w:top w:val="nil"/>
          <w:left w:val="nil"/>
          <w:bottom w:val="nil"/>
          <w:right w:val="nil"/>
          <w:between w:val="nil"/>
        </w:pBdr>
        <w:spacing w:before="121" w:line="229" w:lineRule="auto"/>
        <w:ind w:left="1780" w:right="1262" w:hanging="737"/>
        <w:rPr>
          <w:color w:val="000000"/>
          <w:sz w:val="23"/>
          <w:szCs w:val="23"/>
        </w:rPr>
      </w:pPr>
      <w:r>
        <w:rPr>
          <w:color w:val="000000"/>
          <w:sz w:val="23"/>
          <w:szCs w:val="23"/>
        </w:rPr>
        <w:t>1.1. The Supplier recognises that the Buyer is subject to PPN 01/17 (Updates to transparency principles v1.1 (</w:t>
      </w:r>
      <w:r>
        <w:rPr>
          <w:color w:val="0000FF"/>
          <w:sz w:val="23"/>
          <w:szCs w:val="23"/>
          <w:u w:val="single"/>
        </w:rPr>
        <w:t>https://www.gov.uk/government/publications/procurement-policy-note-0117-u</w:t>
      </w:r>
    </w:p>
    <w:p w14:paraId="233FE969" w14:textId="77777777" w:rsidR="00512650" w:rsidRDefault="001E4B5E" w:rsidP="001E4B5E">
      <w:pPr>
        <w:widowControl w:val="0"/>
        <w:pBdr>
          <w:top w:val="nil"/>
          <w:left w:val="nil"/>
          <w:bottom w:val="nil"/>
          <w:right w:val="nil"/>
          <w:between w:val="nil"/>
        </w:pBdr>
        <w:spacing w:line="240" w:lineRule="auto"/>
        <w:ind w:left="1791"/>
        <w:rPr>
          <w:color w:val="000000"/>
          <w:sz w:val="23"/>
          <w:szCs w:val="23"/>
        </w:rPr>
      </w:pPr>
      <w:r>
        <w:rPr>
          <w:color w:val="0000FF"/>
          <w:sz w:val="23"/>
          <w:szCs w:val="23"/>
          <w:u w:val="single"/>
        </w:rPr>
        <w:t xml:space="preserve">pdate-to-transparency-principles </w:t>
      </w:r>
      <w:r>
        <w:rPr>
          <w:color w:val="000000"/>
          <w:sz w:val="23"/>
          <w:szCs w:val="23"/>
        </w:rPr>
        <w:t>). The Supplier shall comply with the provisions of this Schedule in order to assist the Buyer with its compliance with its obligations under that PPN.</w:t>
      </w:r>
    </w:p>
    <w:p w14:paraId="154F8A0E" w14:textId="77777777" w:rsidR="00512650" w:rsidRDefault="001E4B5E" w:rsidP="001E4B5E">
      <w:pPr>
        <w:widowControl w:val="0"/>
        <w:pBdr>
          <w:top w:val="nil"/>
          <w:left w:val="nil"/>
          <w:bottom w:val="nil"/>
          <w:right w:val="nil"/>
          <w:between w:val="nil"/>
        </w:pBdr>
        <w:spacing w:before="195" w:line="229" w:lineRule="auto"/>
        <w:ind w:left="1795" w:right="1369" w:hanging="753"/>
        <w:rPr>
          <w:color w:val="000000"/>
          <w:sz w:val="23"/>
          <w:szCs w:val="23"/>
        </w:rPr>
      </w:pPr>
      <w:r>
        <w:rPr>
          <w:color w:val="000000"/>
          <w:sz w:val="23"/>
          <w:szCs w:val="23"/>
        </w:rPr>
        <w:t>1.2. 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w:t>
      </w:r>
    </w:p>
    <w:p w14:paraId="53BCBF39" w14:textId="77777777" w:rsidR="00512650" w:rsidRDefault="001E4B5E" w:rsidP="001E4B5E">
      <w:pPr>
        <w:widowControl w:val="0"/>
        <w:pBdr>
          <w:top w:val="nil"/>
          <w:left w:val="nil"/>
          <w:bottom w:val="nil"/>
          <w:right w:val="nil"/>
          <w:between w:val="nil"/>
        </w:pBdr>
        <w:spacing w:line="240" w:lineRule="auto"/>
        <w:ind w:left="1791"/>
        <w:rPr>
          <w:color w:val="000000"/>
          <w:sz w:val="23"/>
          <w:szCs w:val="23"/>
        </w:rPr>
      </w:pPr>
      <w:r>
        <w:rPr>
          <w:color w:val="000000"/>
          <w:sz w:val="23"/>
          <w:szCs w:val="23"/>
        </w:rPr>
        <w:t>requirements and format set out in the Annex of this Schedule.</w:t>
      </w:r>
    </w:p>
    <w:p w14:paraId="6800F20D" w14:textId="77777777" w:rsidR="00512650" w:rsidRDefault="001E4B5E" w:rsidP="001E4B5E">
      <w:pPr>
        <w:widowControl w:val="0"/>
        <w:pBdr>
          <w:top w:val="nil"/>
          <w:left w:val="nil"/>
          <w:bottom w:val="nil"/>
          <w:right w:val="nil"/>
          <w:between w:val="nil"/>
        </w:pBdr>
        <w:spacing w:before="195" w:line="229" w:lineRule="auto"/>
        <w:ind w:left="1786" w:right="1154" w:hanging="744"/>
        <w:rPr>
          <w:color w:val="000000"/>
          <w:sz w:val="23"/>
          <w:szCs w:val="23"/>
        </w:rPr>
      </w:pPr>
      <w:r>
        <w:rPr>
          <w:color w:val="000000"/>
          <w:sz w:val="23"/>
          <w:szCs w:val="23"/>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DFF57D0" w14:textId="77777777" w:rsidR="00512650" w:rsidRDefault="001E4B5E" w:rsidP="001E4B5E">
      <w:pPr>
        <w:widowControl w:val="0"/>
        <w:pBdr>
          <w:top w:val="nil"/>
          <w:left w:val="nil"/>
          <w:bottom w:val="nil"/>
          <w:right w:val="nil"/>
          <w:between w:val="nil"/>
        </w:pBdr>
        <w:spacing w:before="195" w:line="240" w:lineRule="auto"/>
        <w:ind w:left="1042"/>
        <w:rPr>
          <w:color w:val="000000"/>
          <w:sz w:val="23"/>
          <w:szCs w:val="23"/>
        </w:rPr>
      </w:pPr>
      <w:r>
        <w:rPr>
          <w:color w:val="000000"/>
          <w:sz w:val="23"/>
          <w:szCs w:val="23"/>
        </w:rPr>
        <w:t>1.4. The Supplier shall provide accurate and up-to-date versions of each Transparency Report to the Buyer at the frequency referred to in the Annex of this Schedule.</w:t>
      </w:r>
    </w:p>
    <w:p w14:paraId="2E9D6A5C" w14:textId="77777777" w:rsidR="00A15AC4" w:rsidRDefault="001E4B5E" w:rsidP="00A15AC4">
      <w:pPr>
        <w:widowControl w:val="0"/>
        <w:pBdr>
          <w:top w:val="nil"/>
          <w:left w:val="nil"/>
          <w:bottom w:val="nil"/>
          <w:right w:val="nil"/>
          <w:between w:val="nil"/>
        </w:pBdr>
        <w:spacing w:before="583" w:line="240" w:lineRule="auto"/>
        <w:ind w:left="1056"/>
        <w:rPr>
          <w:b/>
          <w:color w:val="000000"/>
          <w:sz w:val="35"/>
          <w:szCs w:val="35"/>
        </w:rPr>
      </w:pPr>
      <w:r>
        <w:rPr>
          <w:b/>
          <w:color w:val="000000"/>
          <w:sz w:val="35"/>
          <w:szCs w:val="35"/>
        </w:rPr>
        <w:t xml:space="preserve">Annex A: List of Transparency Reports  </w:t>
      </w:r>
    </w:p>
    <w:p w14:paraId="6B5A2D14" w14:textId="41051002" w:rsidR="00A15AC4" w:rsidRPr="00A15AC4" w:rsidRDefault="00A15AC4" w:rsidP="00A15AC4">
      <w:pPr>
        <w:widowControl w:val="0"/>
        <w:pBdr>
          <w:top w:val="nil"/>
          <w:left w:val="nil"/>
          <w:bottom w:val="nil"/>
          <w:right w:val="nil"/>
          <w:between w:val="nil"/>
        </w:pBdr>
        <w:spacing w:before="583" w:line="240" w:lineRule="auto"/>
        <w:ind w:left="1056"/>
        <w:rPr>
          <w:bCs/>
          <w:color w:val="000000"/>
        </w:rPr>
      </w:pPr>
      <w:r w:rsidRPr="00A15AC4">
        <w:rPr>
          <w:bCs/>
          <w:color w:val="000000"/>
        </w:rPr>
        <w:t>T</w:t>
      </w:r>
      <w:r w:rsidR="00886883">
        <w:rPr>
          <w:bCs/>
          <w:color w:val="000000"/>
        </w:rPr>
        <w:t>he t</w:t>
      </w:r>
      <w:r w:rsidRPr="00A15AC4">
        <w:rPr>
          <w:bCs/>
          <w:color w:val="000000"/>
        </w:rPr>
        <w:t>ransparency reports</w:t>
      </w:r>
      <w:r w:rsidR="00886883">
        <w:rPr>
          <w:bCs/>
          <w:color w:val="000000"/>
        </w:rPr>
        <w:t xml:space="preserve"> are as follows</w:t>
      </w:r>
      <w:r w:rsidRPr="00A15AC4">
        <w:rPr>
          <w:bCs/>
          <w:color w:val="000000"/>
        </w:rPr>
        <w:t xml:space="preserve">, but not limited to: </w:t>
      </w:r>
    </w:p>
    <w:p w14:paraId="303DCEE7" w14:textId="77777777" w:rsidR="00A15AC4" w:rsidRPr="00A15AC4" w:rsidRDefault="00A15AC4" w:rsidP="00A15AC4">
      <w:pPr>
        <w:widowControl w:val="0"/>
        <w:pBdr>
          <w:top w:val="nil"/>
          <w:left w:val="nil"/>
          <w:bottom w:val="nil"/>
          <w:right w:val="nil"/>
          <w:between w:val="nil"/>
        </w:pBdr>
        <w:spacing w:before="583" w:line="240" w:lineRule="auto"/>
        <w:rPr>
          <w:bCs/>
          <w:color w:val="000000"/>
        </w:rPr>
      </w:pPr>
    </w:p>
    <w:tbl>
      <w:tblPr>
        <w:tblStyle w:val="a"/>
        <w:tblW w:w="11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4"/>
        <w:gridCol w:w="2742"/>
        <w:gridCol w:w="2532"/>
        <w:gridCol w:w="2592"/>
      </w:tblGrid>
      <w:tr w:rsidR="00512650" w14:paraId="0837896E" w14:textId="77777777" w:rsidTr="1766C392">
        <w:trPr>
          <w:trHeight w:val="524"/>
        </w:trPr>
        <w:tc>
          <w:tcPr>
            <w:tcW w:w="3282" w:type="dxa"/>
            <w:shd w:val="clear" w:color="auto" w:fill="auto"/>
            <w:tcMar>
              <w:top w:w="100" w:type="dxa"/>
              <w:left w:w="100" w:type="dxa"/>
              <w:bottom w:w="100" w:type="dxa"/>
              <w:right w:w="100" w:type="dxa"/>
            </w:tcMar>
          </w:tcPr>
          <w:p w14:paraId="68CAE2C9" w14:textId="77777777" w:rsidR="00512650" w:rsidRDefault="001E4B5E">
            <w:pPr>
              <w:widowControl w:val="0"/>
              <w:pBdr>
                <w:top w:val="nil"/>
                <w:left w:val="nil"/>
                <w:bottom w:val="nil"/>
                <w:right w:val="nil"/>
                <w:between w:val="nil"/>
              </w:pBdr>
              <w:spacing w:line="240" w:lineRule="auto"/>
              <w:ind w:left="132"/>
              <w:rPr>
                <w:b/>
                <w:color w:val="000000"/>
                <w:sz w:val="23"/>
                <w:szCs w:val="23"/>
              </w:rPr>
            </w:pPr>
            <w:r>
              <w:rPr>
                <w:b/>
                <w:color w:val="000000"/>
                <w:sz w:val="23"/>
                <w:szCs w:val="23"/>
              </w:rPr>
              <w:t xml:space="preserve">Title </w:t>
            </w:r>
          </w:p>
        </w:tc>
        <w:tc>
          <w:tcPr>
            <w:tcW w:w="2742" w:type="dxa"/>
            <w:shd w:val="clear" w:color="auto" w:fill="auto"/>
            <w:tcMar>
              <w:top w:w="100" w:type="dxa"/>
              <w:left w:w="100" w:type="dxa"/>
              <w:bottom w:w="100" w:type="dxa"/>
              <w:right w:w="100" w:type="dxa"/>
            </w:tcMar>
          </w:tcPr>
          <w:p w14:paraId="13706D19" w14:textId="77777777" w:rsidR="00512650" w:rsidRDefault="001E4B5E">
            <w:pPr>
              <w:widowControl w:val="0"/>
              <w:pBdr>
                <w:top w:val="nil"/>
                <w:left w:val="nil"/>
                <w:bottom w:val="nil"/>
                <w:right w:val="nil"/>
                <w:between w:val="nil"/>
              </w:pBdr>
              <w:spacing w:line="240" w:lineRule="auto"/>
              <w:ind w:left="138"/>
              <w:rPr>
                <w:b/>
                <w:color w:val="000000"/>
                <w:sz w:val="23"/>
                <w:szCs w:val="23"/>
              </w:rPr>
            </w:pPr>
            <w:r>
              <w:rPr>
                <w:b/>
                <w:color w:val="000000"/>
                <w:sz w:val="23"/>
                <w:szCs w:val="23"/>
              </w:rPr>
              <w:t xml:space="preserve">Content </w:t>
            </w:r>
          </w:p>
        </w:tc>
        <w:tc>
          <w:tcPr>
            <w:tcW w:w="2532" w:type="dxa"/>
            <w:shd w:val="clear" w:color="auto" w:fill="auto"/>
            <w:tcMar>
              <w:top w:w="100" w:type="dxa"/>
              <w:left w:w="100" w:type="dxa"/>
              <w:bottom w:w="100" w:type="dxa"/>
              <w:right w:w="100" w:type="dxa"/>
            </w:tcMar>
          </w:tcPr>
          <w:p w14:paraId="7F5CE2D7" w14:textId="77777777" w:rsidR="00512650" w:rsidRDefault="001E4B5E">
            <w:pPr>
              <w:widowControl w:val="0"/>
              <w:pBdr>
                <w:top w:val="nil"/>
                <w:left w:val="nil"/>
                <w:bottom w:val="nil"/>
                <w:right w:val="nil"/>
                <w:between w:val="nil"/>
              </w:pBdr>
              <w:spacing w:line="240" w:lineRule="auto"/>
              <w:ind w:left="145"/>
              <w:rPr>
                <w:b/>
                <w:color w:val="000000"/>
                <w:sz w:val="23"/>
                <w:szCs w:val="23"/>
              </w:rPr>
            </w:pPr>
            <w:r>
              <w:rPr>
                <w:b/>
                <w:color w:val="000000"/>
                <w:sz w:val="23"/>
                <w:szCs w:val="23"/>
              </w:rPr>
              <w:t xml:space="preserve">Format </w:t>
            </w:r>
          </w:p>
        </w:tc>
        <w:tc>
          <w:tcPr>
            <w:tcW w:w="2592" w:type="dxa"/>
            <w:shd w:val="clear" w:color="auto" w:fill="auto"/>
            <w:tcMar>
              <w:top w:w="100" w:type="dxa"/>
              <w:left w:w="100" w:type="dxa"/>
              <w:bottom w:w="100" w:type="dxa"/>
              <w:right w:w="100" w:type="dxa"/>
            </w:tcMar>
          </w:tcPr>
          <w:p w14:paraId="341DF59B" w14:textId="77777777" w:rsidR="00512650" w:rsidRDefault="001E4B5E">
            <w:pPr>
              <w:widowControl w:val="0"/>
              <w:pBdr>
                <w:top w:val="nil"/>
                <w:left w:val="nil"/>
                <w:bottom w:val="nil"/>
                <w:right w:val="nil"/>
                <w:between w:val="nil"/>
              </w:pBdr>
              <w:spacing w:line="240" w:lineRule="auto"/>
              <w:ind w:left="145"/>
              <w:rPr>
                <w:b/>
                <w:color w:val="000000"/>
                <w:sz w:val="23"/>
                <w:szCs w:val="23"/>
              </w:rPr>
            </w:pPr>
            <w:r>
              <w:rPr>
                <w:b/>
                <w:color w:val="000000"/>
                <w:sz w:val="23"/>
                <w:szCs w:val="23"/>
              </w:rPr>
              <w:t xml:space="preserve">Frequency </w:t>
            </w:r>
          </w:p>
        </w:tc>
      </w:tr>
      <w:tr w:rsidR="00512650" w14:paraId="4809597E" w14:textId="77777777" w:rsidTr="1766C392">
        <w:trPr>
          <w:trHeight w:val="524"/>
        </w:trPr>
        <w:tc>
          <w:tcPr>
            <w:tcW w:w="3282" w:type="dxa"/>
            <w:shd w:val="clear" w:color="auto" w:fill="auto"/>
            <w:tcMar>
              <w:top w:w="100" w:type="dxa"/>
              <w:left w:w="100" w:type="dxa"/>
              <w:bottom w:w="100" w:type="dxa"/>
              <w:right w:w="100" w:type="dxa"/>
            </w:tcMar>
          </w:tcPr>
          <w:p w14:paraId="0E9F5BBA" w14:textId="374E21BE" w:rsidR="00512650" w:rsidRDefault="57658474" w:rsidP="1766C392">
            <w:pPr>
              <w:widowControl w:val="0"/>
              <w:pBdr>
                <w:top w:val="nil"/>
                <w:left w:val="nil"/>
                <w:bottom w:val="nil"/>
                <w:right w:val="nil"/>
                <w:between w:val="nil"/>
              </w:pBdr>
              <w:spacing w:line="240" w:lineRule="auto"/>
              <w:rPr>
                <w:color w:val="000000"/>
                <w:sz w:val="23"/>
                <w:szCs w:val="23"/>
              </w:rPr>
            </w:pPr>
            <w:r w:rsidRPr="1766C392">
              <w:rPr>
                <w:color w:val="000000" w:themeColor="text1"/>
                <w:sz w:val="23"/>
                <w:szCs w:val="23"/>
              </w:rPr>
              <w:t xml:space="preserve">Rolling expenditure report </w:t>
            </w:r>
          </w:p>
        </w:tc>
        <w:tc>
          <w:tcPr>
            <w:tcW w:w="2742" w:type="dxa"/>
            <w:shd w:val="clear" w:color="auto" w:fill="auto"/>
            <w:tcMar>
              <w:top w:w="100" w:type="dxa"/>
              <w:left w:w="100" w:type="dxa"/>
              <w:bottom w:w="100" w:type="dxa"/>
              <w:right w:w="100" w:type="dxa"/>
            </w:tcMar>
          </w:tcPr>
          <w:p w14:paraId="3E68A1EC" w14:textId="5EBC85C2" w:rsidR="00512650" w:rsidRDefault="57658474" w:rsidP="1766C392">
            <w:pPr>
              <w:widowControl w:val="0"/>
              <w:pBdr>
                <w:top w:val="nil"/>
                <w:left w:val="nil"/>
                <w:bottom w:val="nil"/>
                <w:right w:val="nil"/>
                <w:between w:val="nil"/>
              </w:pBdr>
              <w:spacing w:line="240" w:lineRule="auto"/>
              <w:ind w:left="143"/>
              <w:rPr>
                <w:color w:val="000000"/>
                <w:sz w:val="23"/>
                <w:szCs w:val="23"/>
              </w:rPr>
            </w:pPr>
            <w:r w:rsidRPr="1766C392">
              <w:rPr>
                <w:color w:val="000000" w:themeColor="text1"/>
                <w:sz w:val="23"/>
                <w:szCs w:val="23"/>
              </w:rPr>
              <w:t xml:space="preserve">Total </w:t>
            </w:r>
            <w:r w:rsidR="6892E6CA" w:rsidRPr="1766C392">
              <w:rPr>
                <w:color w:val="000000" w:themeColor="text1"/>
                <w:sz w:val="23"/>
                <w:szCs w:val="23"/>
              </w:rPr>
              <w:t xml:space="preserve">contract </w:t>
            </w:r>
            <w:r w:rsidRPr="1766C392">
              <w:rPr>
                <w:color w:val="000000" w:themeColor="text1"/>
                <w:sz w:val="23"/>
                <w:szCs w:val="23"/>
              </w:rPr>
              <w:t>spend</w:t>
            </w:r>
            <w:r w:rsidR="09834D29" w:rsidRPr="1766C392">
              <w:rPr>
                <w:color w:val="000000" w:themeColor="text1"/>
                <w:sz w:val="23"/>
                <w:szCs w:val="23"/>
              </w:rPr>
              <w:t xml:space="preserve"> for each month</w:t>
            </w:r>
            <w:r w:rsidRPr="1766C392">
              <w:rPr>
                <w:color w:val="000000" w:themeColor="text1"/>
                <w:sz w:val="23"/>
                <w:szCs w:val="23"/>
              </w:rPr>
              <w:t xml:space="preserve"> and </w:t>
            </w:r>
            <w:r w:rsidR="561CEEE3" w:rsidRPr="1766C392">
              <w:rPr>
                <w:color w:val="000000" w:themeColor="text1"/>
                <w:sz w:val="23"/>
                <w:szCs w:val="23"/>
              </w:rPr>
              <w:t xml:space="preserve">monthly </w:t>
            </w:r>
            <w:r w:rsidRPr="1766C392">
              <w:rPr>
                <w:color w:val="000000" w:themeColor="text1"/>
                <w:sz w:val="23"/>
                <w:szCs w:val="23"/>
              </w:rPr>
              <w:t xml:space="preserve">spend for each department </w:t>
            </w:r>
          </w:p>
        </w:tc>
        <w:tc>
          <w:tcPr>
            <w:tcW w:w="2532" w:type="dxa"/>
            <w:shd w:val="clear" w:color="auto" w:fill="auto"/>
            <w:tcMar>
              <w:top w:w="100" w:type="dxa"/>
              <w:left w:w="100" w:type="dxa"/>
              <w:bottom w:w="100" w:type="dxa"/>
              <w:right w:w="100" w:type="dxa"/>
            </w:tcMar>
          </w:tcPr>
          <w:p w14:paraId="595F8950" w14:textId="5D9A9E49" w:rsidR="00512650" w:rsidRDefault="57658474" w:rsidP="1766C392">
            <w:pPr>
              <w:widowControl w:val="0"/>
              <w:pBdr>
                <w:top w:val="nil"/>
                <w:left w:val="nil"/>
                <w:bottom w:val="nil"/>
                <w:right w:val="nil"/>
                <w:between w:val="nil"/>
              </w:pBdr>
              <w:spacing w:line="240" w:lineRule="auto"/>
              <w:ind w:left="143"/>
              <w:rPr>
                <w:color w:val="000000"/>
                <w:sz w:val="23"/>
                <w:szCs w:val="23"/>
              </w:rPr>
            </w:pPr>
            <w:r w:rsidRPr="1766C392">
              <w:rPr>
                <w:color w:val="000000" w:themeColor="text1"/>
                <w:sz w:val="23"/>
                <w:szCs w:val="23"/>
              </w:rPr>
              <w:t xml:space="preserve">Excel </w:t>
            </w:r>
          </w:p>
        </w:tc>
        <w:tc>
          <w:tcPr>
            <w:tcW w:w="2592" w:type="dxa"/>
            <w:shd w:val="clear" w:color="auto" w:fill="auto"/>
            <w:tcMar>
              <w:top w:w="100" w:type="dxa"/>
              <w:left w:w="100" w:type="dxa"/>
              <w:bottom w:w="100" w:type="dxa"/>
              <w:right w:w="100" w:type="dxa"/>
            </w:tcMar>
          </w:tcPr>
          <w:p w14:paraId="56336DF3" w14:textId="6AC956CA" w:rsidR="00512650" w:rsidRDefault="57658474" w:rsidP="1766C392">
            <w:pPr>
              <w:widowControl w:val="0"/>
              <w:pBdr>
                <w:top w:val="nil"/>
                <w:left w:val="nil"/>
                <w:bottom w:val="nil"/>
                <w:right w:val="nil"/>
                <w:between w:val="nil"/>
              </w:pBdr>
              <w:spacing w:line="240" w:lineRule="auto"/>
              <w:ind w:left="143"/>
              <w:rPr>
                <w:color w:val="000000"/>
                <w:sz w:val="23"/>
                <w:szCs w:val="23"/>
              </w:rPr>
            </w:pPr>
            <w:r w:rsidRPr="1766C392">
              <w:rPr>
                <w:color w:val="000000" w:themeColor="text1"/>
                <w:sz w:val="23"/>
                <w:szCs w:val="23"/>
              </w:rPr>
              <w:t>Monthly</w:t>
            </w:r>
          </w:p>
        </w:tc>
      </w:tr>
      <w:tr w:rsidR="00512650" w14:paraId="000D2901" w14:textId="77777777" w:rsidTr="1766C392">
        <w:trPr>
          <w:trHeight w:val="539"/>
        </w:trPr>
        <w:tc>
          <w:tcPr>
            <w:tcW w:w="3282" w:type="dxa"/>
            <w:shd w:val="clear" w:color="auto" w:fill="auto"/>
            <w:tcMar>
              <w:top w:w="100" w:type="dxa"/>
              <w:left w:w="100" w:type="dxa"/>
              <w:bottom w:w="100" w:type="dxa"/>
              <w:right w:w="100" w:type="dxa"/>
            </w:tcMar>
          </w:tcPr>
          <w:p w14:paraId="3FD4C9E1" w14:textId="586BFE91" w:rsidR="00512650" w:rsidRDefault="57658474" w:rsidP="1766C392">
            <w:pPr>
              <w:widowControl w:val="0"/>
              <w:pBdr>
                <w:top w:val="nil"/>
                <w:left w:val="nil"/>
                <w:bottom w:val="nil"/>
                <w:right w:val="nil"/>
                <w:between w:val="nil"/>
              </w:pBdr>
              <w:spacing w:line="240" w:lineRule="auto"/>
              <w:jc w:val="center"/>
              <w:rPr>
                <w:color w:val="000000"/>
                <w:sz w:val="23"/>
                <w:szCs w:val="23"/>
              </w:rPr>
            </w:pPr>
            <w:r w:rsidRPr="1766C392">
              <w:rPr>
                <w:color w:val="000000" w:themeColor="text1"/>
                <w:sz w:val="23"/>
                <w:szCs w:val="23"/>
              </w:rPr>
              <w:t>KPI</w:t>
            </w:r>
            <w:r w:rsidR="4EAE2B5C" w:rsidRPr="1766C392">
              <w:rPr>
                <w:color w:val="000000" w:themeColor="text1"/>
                <w:sz w:val="23"/>
                <w:szCs w:val="23"/>
              </w:rPr>
              <w:t xml:space="preserve"> Report </w:t>
            </w:r>
          </w:p>
        </w:tc>
        <w:tc>
          <w:tcPr>
            <w:tcW w:w="2742" w:type="dxa"/>
            <w:shd w:val="clear" w:color="auto" w:fill="auto"/>
            <w:tcMar>
              <w:top w:w="100" w:type="dxa"/>
              <w:left w:w="100" w:type="dxa"/>
              <w:bottom w:w="100" w:type="dxa"/>
              <w:right w:w="100" w:type="dxa"/>
            </w:tcMar>
          </w:tcPr>
          <w:p w14:paraId="459A540E" w14:textId="4D725420" w:rsidR="00512650" w:rsidRDefault="590F7A89" w:rsidP="1766C392">
            <w:pPr>
              <w:widowControl w:val="0"/>
              <w:pBdr>
                <w:top w:val="nil"/>
                <w:left w:val="nil"/>
                <w:bottom w:val="nil"/>
                <w:right w:val="nil"/>
                <w:between w:val="nil"/>
              </w:pBdr>
              <w:spacing w:line="240" w:lineRule="auto"/>
              <w:ind w:left="143"/>
              <w:rPr>
                <w:color w:val="000000"/>
                <w:sz w:val="23"/>
                <w:szCs w:val="23"/>
              </w:rPr>
            </w:pPr>
            <w:r w:rsidRPr="1766C392">
              <w:rPr>
                <w:color w:val="000000" w:themeColor="text1"/>
                <w:sz w:val="23"/>
                <w:szCs w:val="23"/>
              </w:rPr>
              <w:t>Performance against s</w:t>
            </w:r>
            <w:r w:rsidR="1DF2E030" w:rsidRPr="1766C392">
              <w:rPr>
                <w:color w:val="000000" w:themeColor="text1"/>
                <w:sz w:val="23"/>
                <w:szCs w:val="23"/>
              </w:rPr>
              <w:t xml:space="preserve">ervice levels </w:t>
            </w:r>
          </w:p>
        </w:tc>
        <w:tc>
          <w:tcPr>
            <w:tcW w:w="2532" w:type="dxa"/>
            <w:shd w:val="clear" w:color="auto" w:fill="auto"/>
            <w:tcMar>
              <w:top w:w="100" w:type="dxa"/>
              <w:left w:w="100" w:type="dxa"/>
              <w:bottom w:w="100" w:type="dxa"/>
              <w:right w:w="100" w:type="dxa"/>
            </w:tcMar>
          </w:tcPr>
          <w:p w14:paraId="2DA7A81D" w14:textId="1C76BD55" w:rsidR="00512650" w:rsidRDefault="1DF2E030" w:rsidP="1766C392">
            <w:pPr>
              <w:widowControl w:val="0"/>
              <w:pBdr>
                <w:top w:val="nil"/>
                <w:left w:val="nil"/>
                <w:bottom w:val="nil"/>
                <w:right w:val="nil"/>
                <w:between w:val="nil"/>
              </w:pBdr>
              <w:spacing w:line="240" w:lineRule="auto"/>
              <w:ind w:left="143"/>
              <w:rPr>
                <w:color w:val="000000"/>
                <w:sz w:val="23"/>
                <w:szCs w:val="23"/>
              </w:rPr>
            </w:pPr>
            <w:r w:rsidRPr="1766C392">
              <w:rPr>
                <w:color w:val="000000" w:themeColor="text1"/>
                <w:sz w:val="23"/>
                <w:szCs w:val="23"/>
              </w:rPr>
              <w:t>Excel</w:t>
            </w:r>
          </w:p>
        </w:tc>
        <w:tc>
          <w:tcPr>
            <w:tcW w:w="2592" w:type="dxa"/>
            <w:shd w:val="clear" w:color="auto" w:fill="auto"/>
            <w:tcMar>
              <w:top w:w="100" w:type="dxa"/>
              <w:left w:w="100" w:type="dxa"/>
              <w:bottom w:w="100" w:type="dxa"/>
              <w:right w:w="100" w:type="dxa"/>
            </w:tcMar>
          </w:tcPr>
          <w:p w14:paraId="2FC0986F" w14:textId="0B2445A4" w:rsidR="00512650" w:rsidRDefault="1DF2E030" w:rsidP="1766C392">
            <w:pPr>
              <w:widowControl w:val="0"/>
              <w:pBdr>
                <w:top w:val="nil"/>
                <w:left w:val="nil"/>
                <w:bottom w:val="nil"/>
                <w:right w:val="nil"/>
                <w:between w:val="nil"/>
              </w:pBdr>
              <w:spacing w:line="240" w:lineRule="auto"/>
              <w:ind w:left="143"/>
              <w:rPr>
                <w:color w:val="000000"/>
                <w:sz w:val="23"/>
                <w:szCs w:val="23"/>
              </w:rPr>
            </w:pPr>
            <w:r w:rsidRPr="1766C392">
              <w:rPr>
                <w:color w:val="000000" w:themeColor="text1"/>
                <w:sz w:val="23"/>
                <w:szCs w:val="23"/>
              </w:rPr>
              <w:t xml:space="preserve">Monthly </w:t>
            </w:r>
          </w:p>
        </w:tc>
      </w:tr>
      <w:tr w:rsidR="00512650" w14:paraId="18D8DE99" w14:textId="77777777" w:rsidTr="1766C392">
        <w:trPr>
          <w:trHeight w:val="524"/>
        </w:trPr>
        <w:tc>
          <w:tcPr>
            <w:tcW w:w="3282" w:type="dxa"/>
            <w:shd w:val="clear" w:color="auto" w:fill="auto"/>
            <w:tcMar>
              <w:top w:w="100" w:type="dxa"/>
              <w:left w:w="100" w:type="dxa"/>
              <w:bottom w:w="100" w:type="dxa"/>
              <w:right w:w="100" w:type="dxa"/>
            </w:tcMar>
          </w:tcPr>
          <w:p w14:paraId="064F24E9" w14:textId="61A6AEB6" w:rsidR="00512650" w:rsidRDefault="0EC3BC20" w:rsidP="1766C392">
            <w:pPr>
              <w:widowControl w:val="0"/>
              <w:pBdr>
                <w:top w:val="nil"/>
                <w:left w:val="nil"/>
                <w:bottom w:val="nil"/>
                <w:right w:val="nil"/>
                <w:between w:val="nil"/>
              </w:pBdr>
              <w:spacing w:line="240" w:lineRule="auto"/>
              <w:ind w:left="143"/>
              <w:rPr>
                <w:color w:val="000000"/>
                <w:sz w:val="23"/>
                <w:szCs w:val="23"/>
              </w:rPr>
            </w:pPr>
            <w:r w:rsidRPr="1766C392">
              <w:rPr>
                <w:color w:val="000000" w:themeColor="text1"/>
                <w:sz w:val="23"/>
                <w:szCs w:val="23"/>
              </w:rPr>
              <w:t>Recycled p</w:t>
            </w:r>
            <w:r w:rsidR="1DF2E030" w:rsidRPr="1766C392">
              <w:rPr>
                <w:color w:val="000000" w:themeColor="text1"/>
                <w:sz w:val="23"/>
                <w:szCs w:val="23"/>
              </w:rPr>
              <w:t xml:space="preserve">aper report </w:t>
            </w:r>
          </w:p>
        </w:tc>
        <w:tc>
          <w:tcPr>
            <w:tcW w:w="2742" w:type="dxa"/>
            <w:shd w:val="clear" w:color="auto" w:fill="auto"/>
            <w:tcMar>
              <w:top w:w="100" w:type="dxa"/>
              <w:left w:w="100" w:type="dxa"/>
              <w:bottom w:w="100" w:type="dxa"/>
              <w:right w:w="100" w:type="dxa"/>
            </w:tcMar>
          </w:tcPr>
          <w:p w14:paraId="7B60A59A" w14:textId="06094637" w:rsidR="00512650" w:rsidRDefault="5FD18EB9" w:rsidP="1766C392">
            <w:pPr>
              <w:widowControl w:val="0"/>
              <w:pBdr>
                <w:top w:val="nil"/>
                <w:left w:val="nil"/>
                <w:bottom w:val="nil"/>
                <w:right w:val="nil"/>
                <w:between w:val="nil"/>
              </w:pBdr>
              <w:spacing w:line="240" w:lineRule="auto"/>
              <w:rPr>
                <w:color w:val="000000"/>
                <w:sz w:val="23"/>
                <w:szCs w:val="23"/>
              </w:rPr>
            </w:pPr>
            <w:r w:rsidRPr="1766C392">
              <w:rPr>
                <w:color w:val="000000" w:themeColor="text1"/>
                <w:sz w:val="23"/>
                <w:szCs w:val="23"/>
              </w:rPr>
              <w:t xml:space="preserve"> </w:t>
            </w:r>
            <w:r w:rsidR="4F42962A" w:rsidRPr="1766C392">
              <w:rPr>
                <w:color w:val="000000" w:themeColor="text1"/>
                <w:sz w:val="23"/>
                <w:szCs w:val="23"/>
              </w:rPr>
              <w:t xml:space="preserve">Total </w:t>
            </w:r>
            <w:r w:rsidR="5C57FE14" w:rsidRPr="1766C392">
              <w:rPr>
                <w:color w:val="000000" w:themeColor="text1"/>
                <w:sz w:val="23"/>
                <w:szCs w:val="23"/>
              </w:rPr>
              <w:t xml:space="preserve">amount of </w:t>
            </w:r>
            <w:r w:rsidR="4F42962A" w:rsidRPr="1766C392">
              <w:rPr>
                <w:color w:val="000000" w:themeColor="text1"/>
                <w:sz w:val="23"/>
                <w:szCs w:val="23"/>
              </w:rPr>
              <w:t>paper</w:t>
            </w:r>
            <w:r w:rsidR="3940E432" w:rsidRPr="1766C392">
              <w:rPr>
                <w:color w:val="000000" w:themeColor="text1"/>
                <w:sz w:val="23"/>
                <w:szCs w:val="23"/>
              </w:rPr>
              <w:t xml:space="preserve"> </w:t>
            </w:r>
            <w:r w:rsidR="4F42962A" w:rsidRPr="1766C392">
              <w:rPr>
                <w:color w:val="000000" w:themeColor="text1"/>
                <w:sz w:val="23"/>
                <w:szCs w:val="23"/>
              </w:rPr>
              <w:t xml:space="preserve">purchased </w:t>
            </w:r>
            <w:r w:rsidR="1DD31DB4" w:rsidRPr="1766C392">
              <w:rPr>
                <w:color w:val="000000" w:themeColor="text1"/>
                <w:sz w:val="23"/>
                <w:szCs w:val="23"/>
              </w:rPr>
              <w:t xml:space="preserve">each </w:t>
            </w:r>
            <w:r w:rsidR="4F42962A" w:rsidRPr="1766C392">
              <w:rPr>
                <w:color w:val="000000" w:themeColor="text1"/>
                <w:sz w:val="23"/>
                <w:szCs w:val="23"/>
              </w:rPr>
              <w:t>month</w:t>
            </w:r>
            <w:r w:rsidR="04718E68" w:rsidRPr="1766C392">
              <w:rPr>
                <w:color w:val="000000" w:themeColor="text1"/>
                <w:sz w:val="23"/>
                <w:szCs w:val="23"/>
              </w:rPr>
              <w:t xml:space="preserve"> and</w:t>
            </w:r>
            <w:r w:rsidR="4F42962A" w:rsidRPr="1766C392">
              <w:rPr>
                <w:color w:val="000000" w:themeColor="text1"/>
                <w:sz w:val="23"/>
                <w:szCs w:val="23"/>
              </w:rPr>
              <w:t xml:space="preserve"> </w:t>
            </w:r>
            <w:r w:rsidR="7D09D1BB" w:rsidRPr="1766C392">
              <w:rPr>
                <w:color w:val="000000" w:themeColor="text1"/>
                <w:sz w:val="23"/>
                <w:szCs w:val="23"/>
              </w:rPr>
              <w:t>by</w:t>
            </w:r>
            <w:r w:rsidR="4F42962A" w:rsidRPr="1766C392">
              <w:rPr>
                <w:color w:val="000000" w:themeColor="text1"/>
                <w:sz w:val="23"/>
                <w:szCs w:val="23"/>
              </w:rPr>
              <w:t xml:space="preserve"> each department </w:t>
            </w:r>
          </w:p>
        </w:tc>
        <w:tc>
          <w:tcPr>
            <w:tcW w:w="2532" w:type="dxa"/>
            <w:shd w:val="clear" w:color="auto" w:fill="auto"/>
            <w:tcMar>
              <w:top w:w="100" w:type="dxa"/>
              <w:left w:w="100" w:type="dxa"/>
              <w:bottom w:w="100" w:type="dxa"/>
              <w:right w:w="100" w:type="dxa"/>
            </w:tcMar>
          </w:tcPr>
          <w:p w14:paraId="7FFB48BB" w14:textId="5F1FD3E1" w:rsidR="00512650" w:rsidRDefault="505E8680" w:rsidP="1766C392">
            <w:pPr>
              <w:widowControl w:val="0"/>
              <w:pBdr>
                <w:top w:val="nil"/>
                <w:left w:val="nil"/>
                <w:bottom w:val="nil"/>
                <w:right w:val="nil"/>
                <w:between w:val="nil"/>
              </w:pBdr>
              <w:spacing w:line="240" w:lineRule="auto"/>
              <w:ind w:left="143"/>
              <w:rPr>
                <w:color w:val="000000"/>
                <w:sz w:val="23"/>
                <w:szCs w:val="23"/>
              </w:rPr>
            </w:pPr>
            <w:r w:rsidRPr="1766C392">
              <w:rPr>
                <w:color w:val="000000" w:themeColor="text1"/>
                <w:sz w:val="23"/>
                <w:szCs w:val="23"/>
              </w:rPr>
              <w:t>Excel</w:t>
            </w:r>
          </w:p>
        </w:tc>
        <w:tc>
          <w:tcPr>
            <w:tcW w:w="2592" w:type="dxa"/>
            <w:shd w:val="clear" w:color="auto" w:fill="auto"/>
            <w:tcMar>
              <w:top w:w="100" w:type="dxa"/>
              <w:left w:w="100" w:type="dxa"/>
              <w:bottom w:w="100" w:type="dxa"/>
              <w:right w:w="100" w:type="dxa"/>
            </w:tcMar>
          </w:tcPr>
          <w:p w14:paraId="65AAF264" w14:textId="6B288C85" w:rsidR="00512650" w:rsidRDefault="4991B606" w:rsidP="1766C392">
            <w:pPr>
              <w:widowControl w:val="0"/>
              <w:pBdr>
                <w:top w:val="nil"/>
                <w:left w:val="nil"/>
                <w:bottom w:val="nil"/>
                <w:right w:val="nil"/>
                <w:between w:val="nil"/>
              </w:pBdr>
              <w:spacing w:line="240" w:lineRule="auto"/>
              <w:ind w:left="143"/>
              <w:rPr>
                <w:color w:val="000000"/>
                <w:sz w:val="23"/>
                <w:szCs w:val="23"/>
              </w:rPr>
            </w:pPr>
            <w:r w:rsidRPr="1766C392">
              <w:rPr>
                <w:color w:val="000000" w:themeColor="text1"/>
                <w:sz w:val="23"/>
                <w:szCs w:val="23"/>
              </w:rPr>
              <w:t xml:space="preserve">Monthly </w:t>
            </w:r>
          </w:p>
        </w:tc>
      </w:tr>
      <w:tr w:rsidR="00512650" w14:paraId="67E74E41" w14:textId="77777777" w:rsidTr="1766C392">
        <w:trPr>
          <w:trHeight w:val="524"/>
        </w:trPr>
        <w:tc>
          <w:tcPr>
            <w:tcW w:w="3282" w:type="dxa"/>
            <w:shd w:val="clear" w:color="auto" w:fill="auto"/>
            <w:tcMar>
              <w:top w:w="100" w:type="dxa"/>
              <w:left w:w="100" w:type="dxa"/>
              <w:bottom w:w="100" w:type="dxa"/>
              <w:right w:w="100" w:type="dxa"/>
            </w:tcMar>
          </w:tcPr>
          <w:p w14:paraId="7C937E5C" w14:textId="3465B8CF" w:rsidR="00512650" w:rsidRDefault="1873184F" w:rsidP="1766C392">
            <w:pPr>
              <w:widowControl w:val="0"/>
              <w:pBdr>
                <w:top w:val="nil"/>
                <w:left w:val="nil"/>
                <w:bottom w:val="nil"/>
                <w:right w:val="nil"/>
                <w:between w:val="nil"/>
              </w:pBdr>
              <w:spacing w:line="240" w:lineRule="auto"/>
              <w:rPr>
                <w:color w:val="000000"/>
                <w:sz w:val="23"/>
                <w:szCs w:val="23"/>
              </w:rPr>
            </w:pPr>
            <w:r w:rsidRPr="1766C392">
              <w:rPr>
                <w:color w:val="000000" w:themeColor="text1"/>
                <w:sz w:val="23"/>
                <w:szCs w:val="23"/>
              </w:rPr>
              <w:t xml:space="preserve">  </w:t>
            </w:r>
            <w:r w:rsidR="5592CB2E" w:rsidRPr="1766C392">
              <w:rPr>
                <w:color w:val="000000" w:themeColor="text1"/>
                <w:sz w:val="23"/>
                <w:szCs w:val="23"/>
              </w:rPr>
              <w:t>Special sales</w:t>
            </w:r>
            <w:r w:rsidR="4F5B793A" w:rsidRPr="1766C392">
              <w:rPr>
                <w:color w:val="000000" w:themeColor="text1"/>
                <w:sz w:val="23"/>
                <w:szCs w:val="23"/>
              </w:rPr>
              <w:t xml:space="preserve"> report</w:t>
            </w:r>
          </w:p>
        </w:tc>
        <w:tc>
          <w:tcPr>
            <w:tcW w:w="2742" w:type="dxa"/>
            <w:shd w:val="clear" w:color="auto" w:fill="auto"/>
            <w:tcMar>
              <w:top w:w="100" w:type="dxa"/>
              <w:left w:w="100" w:type="dxa"/>
              <w:bottom w:w="100" w:type="dxa"/>
              <w:right w:w="100" w:type="dxa"/>
            </w:tcMar>
          </w:tcPr>
          <w:p w14:paraId="187C7DC6" w14:textId="6EEB5CF1" w:rsidR="00512650" w:rsidRDefault="71610E6C" w:rsidP="1766C392">
            <w:pPr>
              <w:widowControl w:val="0"/>
              <w:pBdr>
                <w:top w:val="nil"/>
                <w:left w:val="nil"/>
                <w:bottom w:val="nil"/>
                <w:right w:val="nil"/>
                <w:between w:val="nil"/>
              </w:pBdr>
              <w:spacing w:line="240" w:lineRule="auto"/>
              <w:ind w:left="143"/>
              <w:rPr>
                <w:color w:val="000000"/>
                <w:sz w:val="23"/>
                <w:szCs w:val="23"/>
              </w:rPr>
            </w:pPr>
            <w:r w:rsidRPr="1766C392">
              <w:rPr>
                <w:color w:val="000000" w:themeColor="text1"/>
                <w:sz w:val="23"/>
                <w:szCs w:val="23"/>
              </w:rPr>
              <w:t xml:space="preserve">Total sales for the month of special products (those not available on the online </w:t>
            </w:r>
            <w:r w:rsidRPr="1766C392">
              <w:rPr>
                <w:color w:val="000000" w:themeColor="text1"/>
                <w:sz w:val="23"/>
                <w:szCs w:val="23"/>
              </w:rPr>
              <w:lastRenderedPageBreak/>
              <w:t>catalogue)</w:t>
            </w:r>
            <w:r w:rsidR="3A5C4367" w:rsidRPr="1766C392">
              <w:rPr>
                <w:color w:val="000000" w:themeColor="text1"/>
                <w:sz w:val="23"/>
                <w:szCs w:val="23"/>
              </w:rPr>
              <w:t xml:space="preserve"> for each department </w:t>
            </w:r>
          </w:p>
        </w:tc>
        <w:tc>
          <w:tcPr>
            <w:tcW w:w="2532" w:type="dxa"/>
            <w:shd w:val="clear" w:color="auto" w:fill="auto"/>
            <w:tcMar>
              <w:top w:w="100" w:type="dxa"/>
              <w:left w:w="100" w:type="dxa"/>
              <w:bottom w:w="100" w:type="dxa"/>
              <w:right w:w="100" w:type="dxa"/>
            </w:tcMar>
          </w:tcPr>
          <w:p w14:paraId="0DD36C08" w14:textId="27552029" w:rsidR="00512650" w:rsidRDefault="1A5DEF17" w:rsidP="1766C392">
            <w:pPr>
              <w:widowControl w:val="0"/>
              <w:pBdr>
                <w:top w:val="nil"/>
                <w:left w:val="nil"/>
                <w:bottom w:val="nil"/>
                <w:right w:val="nil"/>
                <w:between w:val="nil"/>
              </w:pBdr>
              <w:spacing w:line="240" w:lineRule="auto"/>
              <w:ind w:left="143"/>
              <w:rPr>
                <w:color w:val="000000"/>
                <w:sz w:val="23"/>
                <w:szCs w:val="23"/>
              </w:rPr>
            </w:pPr>
            <w:r w:rsidRPr="1766C392">
              <w:rPr>
                <w:color w:val="000000" w:themeColor="text1"/>
                <w:sz w:val="23"/>
                <w:szCs w:val="23"/>
              </w:rPr>
              <w:lastRenderedPageBreak/>
              <w:t>Excel</w:t>
            </w:r>
          </w:p>
        </w:tc>
        <w:tc>
          <w:tcPr>
            <w:tcW w:w="2592" w:type="dxa"/>
            <w:shd w:val="clear" w:color="auto" w:fill="auto"/>
            <w:tcMar>
              <w:top w:w="100" w:type="dxa"/>
              <w:left w:w="100" w:type="dxa"/>
              <w:bottom w:w="100" w:type="dxa"/>
              <w:right w:w="100" w:type="dxa"/>
            </w:tcMar>
          </w:tcPr>
          <w:p w14:paraId="2CBFCB96" w14:textId="5BC3916A" w:rsidR="00512650" w:rsidRDefault="1A5DEF17" w:rsidP="1766C392">
            <w:pPr>
              <w:widowControl w:val="0"/>
              <w:pBdr>
                <w:top w:val="nil"/>
                <w:left w:val="nil"/>
                <w:bottom w:val="nil"/>
                <w:right w:val="nil"/>
                <w:between w:val="nil"/>
              </w:pBdr>
              <w:spacing w:line="240" w:lineRule="auto"/>
              <w:ind w:left="143"/>
              <w:rPr>
                <w:color w:val="000000" w:themeColor="text1"/>
                <w:sz w:val="23"/>
                <w:szCs w:val="23"/>
              </w:rPr>
            </w:pPr>
            <w:r w:rsidRPr="1766C392">
              <w:rPr>
                <w:color w:val="000000" w:themeColor="text1"/>
                <w:sz w:val="23"/>
                <w:szCs w:val="23"/>
              </w:rPr>
              <w:t xml:space="preserve">Monthly </w:t>
            </w:r>
          </w:p>
        </w:tc>
      </w:tr>
      <w:tr w:rsidR="00512650" w14:paraId="6EF7744C" w14:textId="77777777" w:rsidTr="1766C392">
        <w:trPr>
          <w:trHeight w:val="539"/>
        </w:trPr>
        <w:tc>
          <w:tcPr>
            <w:tcW w:w="3282" w:type="dxa"/>
            <w:shd w:val="clear" w:color="auto" w:fill="auto"/>
            <w:tcMar>
              <w:top w:w="100" w:type="dxa"/>
              <w:left w:w="100" w:type="dxa"/>
              <w:bottom w:w="100" w:type="dxa"/>
              <w:right w:w="100" w:type="dxa"/>
            </w:tcMar>
          </w:tcPr>
          <w:p w14:paraId="70DD6C9E" w14:textId="243E3E1C" w:rsidR="00512650" w:rsidRDefault="094B1CC5" w:rsidP="1766C392">
            <w:pPr>
              <w:widowControl w:val="0"/>
              <w:pBdr>
                <w:top w:val="nil"/>
                <w:left w:val="nil"/>
                <w:bottom w:val="nil"/>
                <w:right w:val="nil"/>
                <w:between w:val="nil"/>
              </w:pBdr>
              <w:spacing w:line="240" w:lineRule="auto"/>
              <w:jc w:val="center"/>
              <w:rPr>
                <w:color w:val="000000"/>
                <w:sz w:val="23"/>
                <w:szCs w:val="23"/>
              </w:rPr>
            </w:pPr>
            <w:r w:rsidRPr="1766C392">
              <w:rPr>
                <w:color w:val="000000" w:themeColor="text1"/>
                <w:sz w:val="23"/>
                <w:szCs w:val="23"/>
              </w:rPr>
              <w:t xml:space="preserve">Electronic Office Supplies </w:t>
            </w:r>
            <w:r w:rsidR="026BA62F" w:rsidRPr="1766C392">
              <w:rPr>
                <w:color w:val="000000" w:themeColor="text1"/>
                <w:sz w:val="23"/>
                <w:szCs w:val="23"/>
              </w:rPr>
              <w:t>s</w:t>
            </w:r>
            <w:r w:rsidRPr="1766C392">
              <w:rPr>
                <w:color w:val="000000" w:themeColor="text1"/>
                <w:sz w:val="23"/>
                <w:szCs w:val="23"/>
              </w:rPr>
              <w:t xml:space="preserve">ales </w:t>
            </w:r>
            <w:r w:rsidR="2A89FF77" w:rsidRPr="1766C392">
              <w:rPr>
                <w:color w:val="000000" w:themeColor="text1"/>
                <w:sz w:val="23"/>
                <w:szCs w:val="23"/>
              </w:rPr>
              <w:t>report</w:t>
            </w:r>
          </w:p>
        </w:tc>
        <w:tc>
          <w:tcPr>
            <w:tcW w:w="2742" w:type="dxa"/>
            <w:shd w:val="clear" w:color="auto" w:fill="auto"/>
            <w:tcMar>
              <w:top w:w="100" w:type="dxa"/>
              <w:left w:w="100" w:type="dxa"/>
              <w:bottom w:w="100" w:type="dxa"/>
              <w:right w:w="100" w:type="dxa"/>
            </w:tcMar>
          </w:tcPr>
          <w:p w14:paraId="10197832" w14:textId="3FAB039E" w:rsidR="00512650" w:rsidRDefault="7E0DD3E8" w:rsidP="1766C392">
            <w:pPr>
              <w:widowControl w:val="0"/>
              <w:pBdr>
                <w:top w:val="nil"/>
                <w:left w:val="nil"/>
                <w:bottom w:val="nil"/>
                <w:right w:val="nil"/>
                <w:between w:val="nil"/>
              </w:pBdr>
              <w:spacing w:line="240" w:lineRule="auto"/>
              <w:ind w:left="143"/>
              <w:rPr>
                <w:color w:val="000000"/>
                <w:sz w:val="23"/>
                <w:szCs w:val="23"/>
              </w:rPr>
            </w:pPr>
            <w:r w:rsidRPr="1766C392">
              <w:rPr>
                <w:color w:val="000000" w:themeColor="text1"/>
                <w:sz w:val="23"/>
                <w:szCs w:val="23"/>
              </w:rPr>
              <w:t xml:space="preserve">Total sales for each for each department </w:t>
            </w:r>
          </w:p>
        </w:tc>
        <w:tc>
          <w:tcPr>
            <w:tcW w:w="2532" w:type="dxa"/>
            <w:shd w:val="clear" w:color="auto" w:fill="auto"/>
            <w:tcMar>
              <w:top w:w="100" w:type="dxa"/>
              <w:left w:w="100" w:type="dxa"/>
              <w:bottom w:w="100" w:type="dxa"/>
              <w:right w:w="100" w:type="dxa"/>
            </w:tcMar>
          </w:tcPr>
          <w:p w14:paraId="30F86338" w14:textId="150CEEB1" w:rsidR="00512650" w:rsidRDefault="164A33F2" w:rsidP="1766C392">
            <w:pPr>
              <w:widowControl w:val="0"/>
              <w:pBdr>
                <w:top w:val="nil"/>
                <w:left w:val="nil"/>
                <w:bottom w:val="nil"/>
                <w:right w:val="nil"/>
                <w:between w:val="nil"/>
              </w:pBdr>
              <w:spacing w:line="240" w:lineRule="auto"/>
              <w:ind w:left="143"/>
              <w:rPr>
                <w:color w:val="000000"/>
                <w:sz w:val="23"/>
                <w:szCs w:val="23"/>
              </w:rPr>
            </w:pPr>
            <w:r w:rsidRPr="1766C392">
              <w:rPr>
                <w:color w:val="000000" w:themeColor="text1"/>
                <w:sz w:val="23"/>
                <w:szCs w:val="23"/>
              </w:rPr>
              <w:t>Excel</w:t>
            </w:r>
          </w:p>
        </w:tc>
        <w:tc>
          <w:tcPr>
            <w:tcW w:w="2592" w:type="dxa"/>
            <w:shd w:val="clear" w:color="auto" w:fill="auto"/>
            <w:tcMar>
              <w:top w:w="100" w:type="dxa"/>
              <w:left w:w="100" w:type="dxa"/>
              <w:bottom w:w="100" w:type="dxa"/>
              <w:right w:w="100" w:type="dxa"/>
            </w:tcMar>
          </w:tcPr>
          <w:p w14:paraId="5219473C" w14:textId="713684FB" w:rsidR="00512650" w:rsidRDefault="2E617317" w:rsidP="1766C392">
            <w:pPr>
              <w:widowControl w:val="0"/>
              <w:pBdr>
                <w:top w:val="nil"/>
                <w:left w:val="nil"/>
                <w:bottom w:val="nil"/>
                <w:right w:val="nil"/>
                <w:between w:val="nil"/>
              </w:pBdr>
              <w:spacing w:line="240" w:lineRule="auto"/>
              <w:ind w:left="143"/>
              <w:rPr>
                <w:color w:val="000000"/>
                <w:sz w:val="23"/>
                <w:szCs w:val="23"/>
              </w:rPr>
            </w:pPr>
            <w:r w:rsidRPr="1766C392">
              <w:rPr>
                <w:color w:val="000000" w:themeColor="text1"/>
                <w:sz w:val="23"/>
                <w:szCs w:val="23"/>
              </w:rPr>
              <w:t xml:space="preserve">Monthly </w:t>
            </w:r>
          </w:p>
        </w:tc>
      </w:tr>
    </w:tbl>
    <w:p w14:paraId="672A6659" w14:textId="77777777" w:rsidR="00512650" w:rsidRDefault="00512650">
      <w:pPr>
        <w:widowControl w:val="0"/>
        <w:pBdr>
          <w:top w:val="nil"/>
          <w:left w:val="nil"/>
          <w:bottom w:val="nil"/>
          <w:right w:val="nil"/>
          <w:between w:val="nil"/>
        </w:pBdr>
        <w:rPr>
          <w:color w:val="000000"/>
        </w:rPr>
      </w:pPr>
    </w:p>
    <w:p w14:paraId="0A37501D" w14:textId="77777777" w:rsidR="00512650" w:rsidRDefault="00512650">
      <w:pPr>
        <w:widowControl w:val="0"/>
        <w:pBdr>
          <w:top w:val="nil"/>
          <w:left w:val="nil"/>
          <w:bottom w:val="nil"/>
          <w:right w:val="nil"/>
          <w:between w:val="nil"/>
        </w:pBdr>
        <w:rPr>
          <w:color w:val="000000"/>
        </w:rPr>
      </w:pPr>
    </w:p>
    <w:p w14:paraId="573347E9" w14:textId="77777777" w:rsidR="00512650" w:rsidRDefault="001E4B5E">
      <w:pPr>
        <w:widowControl w:val="0"/>
        <w:pBdr>
          <w:top w:val="nil"/>
          <w:left w:val="nil"/>
          <w:bottom w:val="nil"/>
          <w:right w:val="nil"/>
          <w:between w:val="nil"/>
        </w:pBdr>
        <w:spacing w:line="240" w:lineRule="auto"/>
        <w:ind w:left="1072"/>
        <w:rPr>
          <w:color w:val="000000"/>
          <w:sz w:val="19"/>
          <w:szCs w:val="19"/>
        </w:rPr>
      </w:pPr>
      <w:r>
        <w:rPr>
          <w:color w:val="000000"/>
          <w:sz w:val="19"/>
          <w:szCs w:val="19"/>
        </w:rPr>
        <w:t xml:space="preserve">Framework Ref: RM6299 </w:t>
      </w:r>
    </w:p>
    <w:p w14:paraId="7C632A30" w14:textId="77777777" w:rsidR="00512650" w:rsidRDefault="001E4B5E">
      <w:pPr>
        <w:widowControl w:val="0"/>
        <w:pBdr>
          <w:top w:val="nil"/>
          <w:left w:val="nil"/>
          <w:bottom w:val="nil"/>
          <w:right w:val="nil"/>
          <w:between w:val="nil"/>
        </w:pBdr>
        <w:spacing w:before="31" w:line="229" w:lineRule="auto"/>
        <w:ind w:left="1071" w:right="1019"/>
        <w:rPr>
          <w:color w:val="000000"/>
          <w:sz w:val="19"/>
          <w:szCs w:val="19"/>
        </w:rPr>
      </w:pPr>
      <w:r>
        <w:rPr>
          <w:color w:val="000000"/>
          <w:sz w:val="19"/>
          <w:szCs w:val="19"/>
        </w:rPr>
        <w:t>Project Version: v1.0 1 Model Version: v3.0</w:t>
      </w:r>
    </w:p>
    <w:sectPr w:rsidR="00512650">
      <w:pgSz w:w="11880" w:h="16840"/>
      <w:pgMar w:top="702" w:right="366" w:bottom="811" w:left="38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650"/>
    <w:rsid w:val="001E4B5E"/>
    <w:rsid w:val="002141A0"/>
    <w:rsid w:val="004135BE"/>
    <w:rsid w:val="00512650"/>
    <w:rsid w:val="00886883"/>
    <w:rsid w:val="00971988"/>
    <w:rsid w:val="00A15AC4"/>
    <w:rsid w:val="00AA5931"/>
    <w:rsid w:val="00DF546F"/>
    <w:rsid w:val="01AB26D7"/>
    <w:rsid w:val="026BA62F"/>
    <w:rsid w:val="03AABC90"/>
    <w:rsid w:val="04718E68"/>
    <w:rsid w:val="094B1CC5"/>
    <w:rsid w:val="09834D29"/>
    <w:rsid w:val="0B861DA6"/>
    <w:rsid w:val="0E4DAF71"/>
    <w:rsid w:val="0EC3BC20"/>
    <w:rsid w:val="10B27361"/>
    <w:rsid w:val="1132D0CA"/>
    <w:rsid w:val="164A33F2"/>
    <w:rsid w:val="1766C392"/>
    <w:rsid w:val="1873184F"/>
    <w:rsid w:val="1A41D7C0"/>
    <w:rsid w:val="1A5DEF17"/>
    <w:rsid w:val="1DD31DB4"/>
    <w:rsid w:val="1DF2E030"/>
    <w:rsid w:val="240E85A7"/>
    <w:rsid w:val="249E0195"/>
    <w:rsid w:val="24FBF8A3"/>
    <w:rsid w:val="2A89FF77"/>
    <w:rsid w:val="2CDC6417"/>
    <w:rsid w:val="2D44739F"/>
    <w:rsid w:val="2E617317"/>
    <w:rsid w:val="3057B578"/>
    <w:rsid w:val="309F4EF8"/>
    <w:rsid w:val="345AC683"/>
    <w:rsid w:val="391E91C4"/>
    <w:rsid w:val="3940E432"/>
    <w:rsid w:val="3A5C4367"/>
    <w:rsid w:val="3F50A195"/>
    <w:rsid w:val="43DB79C8"/>
    <w:rsid w:val="4662DF93"/>
    <w:rsid w:val="4958A0FE"/>
    <w:rsid w:val="4991B606"/>
    <w:rsid w:val="4C106722"/>
    <w:rsid w:val="4D1CF976"/>
    <w:rsid w:val="4EAE2B5C"/>
    <w:rsid w:val="4F42962A"/>
    <w:rsid w:val="4F5B793A"/>
    <w:rsid w:val="505E8680"/>
    <w:rsid w:val="5360DE42"/>
    <w:rsid w:val="5592CB2E"/>
    <w:rsid w:val="561CEEE3"/>
    <w:rsid w:val="57658474"/>
    <w:rsid w:val="57D70F9A"/>
    <w:rsid w:val="590F7A89"/>
    <w:rsid w:val="5AEFBAC7"/>
    <w:rsid w:val="5C57FE14"/>
    <w:rsid w:val="5FD18EB9"/>
    <w:rsid w:val="6892E6CA"/>
    <w:rsid w:val="6926981A"/>
    <w:rsid w:val="71610E6C"/>
    <w:rsid w:val="7D09D1BB"/>
    <w:rsid w:val="7E0DD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AF2D"/>
  <w15:docId w15:val="{364D4539-6D56-43C3-98BA-C1C0DB16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A19B8-E753-4D0E-9F3C-BE8D0064BBB9}">
  <ds:schemaRefs>
    <ds:schemaRef ds:uri="http://schemas.microsoft.com/sharepoint/v3/contenttype/forms"/>
  </ds:schemaRefs>
</ds:datastoreItem>
</file>

<file path=customXml/itemProps2.xml><?xml version="1.0" encoding="utf-8"?>
<ds:datastoreItem xmlns:ds="http://schemas.openxmlformats.org/officeDocument/2006/customXml" ds:itemID="{256DDC21-CB02-4641-9ED9-202B42763516}">
  <ds:schemaRefs>
    <ds:schemaRef ds:uri="http://schemas.microsoft.com/office/2006/metadata/properties"/>
    <ds:schemaRef ds:uri="http://schemas.microsoft.com/office/infopath/2007/PartnerControls"/>
    <ds:schemaRef ds:uri="1c930ea3-9e47-4fe8-b067-0b4e0fa8d680"/>
    <ds:schemaRef ds:uri="97fefa8e-4949-4558-a84b-572a492f3c38"/>
  </ds:schemaRefs>
</ds:datastoreItem>
</file>

<file path=customXml/itemProps3.xml><?xml version="1.0" encoding="utf-8"?>
<ds:datastoreItem xmlns:ds="http://schemas.openxmlformats.org/officeDocument/2006/customXml" ds:itemID="{60B4415D-CD06-43B2-BECA-41EF6250A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Baljinder Love</dc:creator>
  <cp:lastModifiedBy>Bhandal, Jagdeep</cp:lastModifiedBy>
  <cp:revision>2</cp:revision>
  <dcterms:created xsi:type="dcterms:W3CDTF">2025-03-25T12:16:00Z</dcterms:created>
  <dcterms:modified xsi:type="dcterms:W3CDTF">2025-03-25T12:16:00Z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0x01010074F7FB5EB866E44EA3B8C9F795A614A9</vt:lpwstr>
  </property>
  <property fmtid="{D5CDD505-2E9C-101B-9397-08002B2CF9AE}" pid="3" name="MediaServiceImageTags">
    <vt:lpwstr/>
  </property>
</Properties>
</file>