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8B37" w14:textId="77777777" w:rsidR="00DB0097" w:rsidRPr="00DB0097" w:rsidRDefault="00DB0097" w:rsidP="00AF13DA">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Start w:id="7" w:name="_GoBack"/>
      <w:bookmarkEnd w:id="0"/>
      <w:bookmarkEnd w:id="1"/>
      <w:bookmarkEnd w:id="2"/>
      <w:bookmarkEnd w:id="3"/>
      <w:bookmarkEnd w:id="7"/>
      <w:r w:rsidRPr="00DB0097">
        <w:t>CONTENTS</w:t>
      </w:r>
    </w:p>
    <w:p w14:paraId="786F82D3" w14:textId="77777777" w:rsidR="00501B35" w:rsidRPr="00501B35" w:rsidRDefault="00DB0097" w:rsidP="00AF13DA">
      <w:pPr>
        <w:pStyle w:val="TOC1"/>
        <w:rPr>
          <w:rFonts w:asciiTheme="minorHAnsi" w:hAnsiTheme="minorHAnsi" w:cstheme="minorBidi"/>
          <w:noProof/>
          <w:lang w:val="en-GB" w:eastAsia="en-GB"/>
        </w:rPr>
      </w:pPr>
      <w:r w:rsidRPr="00501B35">
        <w:fldChar w:fldCharType="begin"/>
      </w:r>
      <w:r w:rsidRPr="00501B35">
        <w:instrText xml:space="preserve"> TOC \o "1-1" \h \z \u </w:instrText>
      </w:r>
      <w:r w:rsidRPr="00501B35">
        <w:fldChar w:fldCharType="separate"/>
      </w:r>
      <w:hyperlink w:anchor="_Toc423443000" w:history="1">
        <w:r w:rsidR="00501B35" w:rsidRPr="00501B35">
          <w:rPr>
            <w:rStyle w:val="Hyperlink"/>
            <w:b w:val="0"/>
            <w:noProof/>
            <w:color w:val="000000" w:themeColor="text1"/>
            <w:sz w:val="20"/>
          </w:rPr>
          <w:t>WHATS INCLUDED</w:t>
        </w:r>
        <w:r w:rsidR="00501B35" w:rsidRPr="00501B35">
          <w:rPr>
            <w:noProof/>
            <w:webHidden/>
          </w:rPr>
          <w:tab/>
        </w:r>
        <w:r w:rsidR="00501B35" w:rsidRPr="00501B35">
          <w:rPr>
            <w:noProof/>
            <w:webHidden/>
          </w:rPr>
          <w:fldChar w:fldCharType="begin"/>
        </w:r>
        <w:r w:rsidR="00501B35" w:rsidRPr="00501B35">
          <w:rPr>
            <w:noProof/>
            <w:webHidden/>
          </w:rPr>
          <w:instrText xml:space="preserve"> PAGEREF _Toc423443000 \h </w:instrText>
        </w:r>
        <w:r w:rsidR="00501B35" w:rsidRPr="00501B35">
          <w:rPr>
            <w:noProof/>
            <w:webHidden/>
          </w:rPr>
        </w:r>
        <w:r w:rsidR="00501B35" w:rsidRPr="00501B35">
          <w:rPr>
            <w:noProof/>
            <w:webHidden/>
          </w:rPr>
          <w:fldChar w:fldCharType="separate"/>
        </w:r>
        <w:r w:rsidR="00D82AC1">
          <w:rPr>
            <w:noProof/>
            <w:webHidden/>
          </w:rPr>
          <w:t>1</w:t>
        </w:r>
        <w:r w:rsidR="00501B35" w:rsidRPr="00501B35">
          <w:rPr>
            <w:noProof/>
            <w:webHidden/>
          </w:rPr>
          <w:fldChar w:fldCharType="end"/>
        </w:r>
      </w:hyperlink>
    </w:p>
    <w:p w14:paraId="68FAD0FC" w14:textId="77777777" w:rsidR="00501B35" w:rsidRPr="00501B35" w:rsidRDefault="00524E53" w:rsidP="00AF13DA">
      <w:pPr>
        <w:pStyle w:val="TOC1"/>
        <w:rPr>
          <w:rFonts w:asciiTheme="minorHAnsi" w:hAnsiTheme="minorHAnsi" w:cstheme="minorBidi"/>
          <w:noProof/>
          <w:lang w:val="en-GB" w:eastAsia="en-GB"/>
        </w:rPr>
      </w:pPr>
      <w:hyperlink w:anchor="_Toc423443001" w:history="1">
        <w:r w:rsidR="00501B35" w:rsidRPr="00501B35">
          <w:rPr>
            <w:rStyle w:val="Hyperlink"/>
            <w:b w:val="0"/>
            <w:noProof/>
            <w:color w:val="000000" w:themeColor="text1"/>
            <w:sz w:val="20"/>
          </w:rPr>
          <w:t>OVERVIEW</w:t>
        </w:r>
        <w:r w:rsidR="00501B35" w:rsidRPr="00501B35">
          <w:rPr>
            <w:noProof/>
            <w:webHidden/>
          </w:rPr>
          <w:tab/>
        </w:r>
        <w:r w:rsidR="00501B35" w:rsidRPr="00501B35">
          <w:rPr>
            <w:noProof/>
            <w:webHidden/>
          </w:rPr>
          <w:fldChar w:fldCharType="begin"/>
        </w:r>
        <w:r w:rsidR="00501B35" w:rsidRPr="00501B35">
          <w:rPr>
            <w:noProof/>
            <w:webHidden/>
          </w:rPr>
          <w:instrText xml:space="preserve"> PAGEREF _Toc423443001 \h </w:instrText>
        </w:r>
        <w:r w:rsidR="00501B35" w:rsidRPr="00501B35">
          <w:rPr>
            <w:noProof/>
            <w:webHidden/>
          </w:rPr>
        </w:r>
        <w:r w:rsidR="00501B35" w:rsidRPr="00501B35">
          <w:rPr>
            <w:noProof/>
            <w:webHidden/>
          </w:rPr>
          <w:fldChar w:fldCharType="separate"/>
        </w:r>
        <w:r w:rsidR="00D82AC1">
          <w:rPr>
            <w:noProof/>
            <w:webHidden/>
          </w:rPr>
          <w:t>2</w:t>
        </w:r>
        <w:r w:rsidR="00501B35" w:rsidRPr="00501B35">
          <w:rPr>
            <w:noProof/>
            <w:webHidden/>
          </w:rPr>
          <w:fldChar w:fldCharType="end"/>
        </w:r>
      </w:hyperlink>
    </w:p>
    <w:p w14:paraId="793048F5" w14:textId="77777777" w:rsidR="00501B35" w:rsidRPr="00501B35" w:rsidRDefault="00524E53" w:rsidP="00AF13DA">
      <w:pPr>
        <w:pStyle w:val="TOC1"/>
        <w:rPr>
          <w:rFonts w:asciiTheme="minorHAnsi" w:hAnsiTheme="minorHAnsi" w:cstheme="minorBidi"/>
          <w:noProof/>
          <w:lang w:val="en-GB" w:eastAsia="en-GB"/>
        </w:rPr>
      </w:pPr>
      <w:hyperlink w:anchor="_Toc423443002" w:history="1">
        <w:r w:rsidR="00501B35" w:rsidRPr="00501B35">
          <w:rPr>
            <w:rStyle w:val="Hyperlink"/>
            <w:b w:val="0"/>
            <w:noProof/>
            <w:color w:val="000000" w:themeColor="text1"/>
            <w:sz w:val="20"/>
          </w:rPr>
          <w:t>LOTTING STRUCTURE</w:t>
        </w:r>
        <w:r w:rsidR="00501B35" w:rsidRPr="00501B35">
          <w:rPr>
            <w:noProof/>
            <w:webHidden/>
          </w:rPr>
          <w:tab/>
        </w:r>
        <w:r w:rsidR="00501B35" w:rsidRPr="00501B35">
          <w:rPr>
            <w:noProof/>
            <w:webHidden/>
          </w:rPr>
          <w:fldChar w:fldCharType="begin"/>
        </w:r>
        <w:r w:rsidR="00501B35" w:rsidRPr="00501B35">
          <w:rPr>
            <w:noProof/>
            <w:webHidden/>
          </w:rPr>
          <w:instrText xml:space="preserve"> PAGEREF _Toc423443002 \h </w:instrText>
        </w:r>
        <w:r w:rsidR="00501B35" w:rsidRPr="00501B35">
          <w:rPr>
            <w:noProof/>
            <w:webHidden/>
          </w:rPr>
        </w:r>
        <w:r w:rsidR="00501B35" w:rsidRPr="00501B35">
          <w:rPr>
            <w:noProof/>
            <w:webHidden/>
          </w:rPr>
          <w:fldChar w:fldCharType="separate"/>
        </w:r>
        <w:r w:rsidR="00D82AC1">
          <w:rPr>
            <w:noProof/>
            <w:webHidden/>
          </w:rPr>
          <w:t>2</w:t>
        </w:r>
        <w:r w:rsidR="00501B35" w:rsidRPr="00501B35">
          <w:rPr>
            <w:noProof/>
            <w:webHidden/>
          </w:rPr>
          <w:fldChar w:fldCharType="end"/>
        </w:r>
      </w:hyperlink>
    </w:p>
    <w:p w14:paraId="4C6BD10B" w14:textId="77777777" w:rsidR="00501B35" w:rsidRPr="00501B35" w:rsidRDefault="00524E53" w:rsidP="00AF13DA">
      <w:pPr>
        <w:pStyle w:val="TOC1"/>
        <w:rPr>
          <w:rFonts w:asciiTheme="minorHAnsi" w:hAnsiTheme="minorHAnsi" w:cstheme="minorBidi"/>
          <w:noProof/>
          <w:lang w:val="en-GB" w:eastAsia="en-GB"/>
        </w:rPr>
      </w:pPr>
      <w:hyperlink w:anchor="_Toc423443003" w:history="1">
        <w:r w:rsidR="00501B35" w:rsidRPr="00501B35">
          <w:rPr>
            <w:rStyle w:val="Hyperlink"/>
            <w:b w:val="0"/>
            <w:noProof/>
            <w:color w:val="000000" w:themeColor="text1"/>
            <w:sz w:val="20"/>
          </w:rPr>
          <w:t>TIMESCALES</w:t>
        </w:r>
        <w:r w:rsidR="00501B35" w:rsidRPr="00501B35">
          <w:rPr>
            <w:noProof/>
            <w:webHidden/>
          </w:rPr>
          <w:tab/>
        </w:r>
        <w:r w:rsidR="00501B35" w:rsidRPr="00501B35">
          <w:rPr>
            <w:noProof/>
            <w:webHidden/>
          </w:rPr>
          <w:fldChar w:fldCharType="begin"/>
        </w:r>
        <w:r w:rsidR="00501B35" w:rsidRPr="00501B35">
          <w:rPr>
            <w:noProof/>
            <w:webHidden/>
          </w:rPr>
          <w:instrText xml:space="preserve"> PAGEREF _Toc423443003 \h </w:instrText>
        </w:r>
        <w:r w:rsidR="00501B35" w:rsidRPr="00501B35">
          <w:rPr>
            <w:noProof/>
            <w:webHidden/>
          </w:rPr>
        </w:r>
        <w:r w:rsidR="00501B35" w:rsidRPr="00501B35">
          <w:rPr>
            <w:noProof/>
            <w:webHidden/>
          </w:rPr>
          <w:fldChar w:fldCharType="separate"/>
        </w:r>
        <w:r w:rsidR="00D82AC1">
          <w:rPr>
            <w:noProof/>
            <w:webHidden/>
          </w:rPr>
          <w:t>3</w:t>
        </w:r>
        <w:r w:rsidR="00501B35" w:rsidRPr="00501B35">
          <w:rPr>
            <w:noProof/>
            <w:webHidden/>
          </w:rPr>
          <w:fldChar w:fldCharType="end"/>
        </w:r>
      </w:hyperlink>
    </w:p>
    <w:p w14:paraId="5F3F7E84" w14:textId="77777777" w:rsidR="00501B35" w:rsidRPr="00501B35" w:rsidRDefault="00524E53" w:rsidP="00AF13DA">
      <w:pPr>
        <w:pStyle w:val="TOC1"/>
        <w:rPr>
          <w:rFonts w:asciiTheme="minorHAnsi" w:hAnsiTheme="minorHAnsi" w:cstheme="minorBidi"/>
          <w:noProof/>
          <w:lang w:val="en-GB" w:eastAsia="en-GB"/>
        </w:rPr>
      </w:pPr>
      <w:hyperlink w:anchor="_Toc423443004" w:history="1">
        <w:r w:rsidR="00501B35" w:rsidRPr="00501B35">
          <w:rPr>
            <w:rStyle w:val="Hyperlink"/>
            <w:b w:val="0"/>
            <w:noProof/>
            <w:color w:val="000000" w:themeColor="text1"/>
            <w:sz w:val="20"/>
          </w:rPr>
          <w:t>KEY DELIVERY DATES</w:t>
        </w:r>
        <w:r w:rsidR="00501B35" w:rsidRPr="00501B35">
          <w:rPr>
            <w:noProof/>
            <w:webHidden/>
          </w:rPr>
          <w:tab/>
        </w:r>
        <w:r w:rsidR="00501B35" w:rsidRPr="00501B35">
          <w:rPr>
            <w:noProof/>
            <w:webHidden/>
          </w:rPr>
          <w:fldChar w:fldCharType="begin"/>
        </w:r>
        <w:r w:rsidR="00501B35" w:rsidRPr="00501B35">
          <w:rPr>
            <w:noProof/>
            <w:webHidden/>
          </w:rPr>
          <w:instrText xml:space="preserve"> PAGEREF _Toc423443004 \h </w:instrText>
        </w:r>
        <w:r w:rsidR="00501B35" w:rsidRPr="00501B35">
          <w:rPr>
            <w:noProof/>
            <w:webHidden/>
          </w:rPr>
        </w:r>
        <w:r w:rsidR="00501B35" w:rsidRPr="00501B35">
          <w:rPr>
            <w:noProof/>
            <w:webHidden/>
          </w:rPr>
          <w:fldChar w:fldCharType="separate"/>
        </w:r>
        <w:r w:rsidR="00D82AC1">
          <w:rPr>
            <w:noProof/>
            <w:webHidden/>
          </w:rPr>
          <w:t>3</w:t>
        </w:r>
        <w:r w:rsidR="00501B35" w:rsidRPr="00501B35">
          <w:rPr>
            <w:noProof/>
            <w:webHidden/>
          </w:rPr>
          <w:fldChar w:fldCharType="end"/>
        </w:r>
      </w:hyperlink>
    </w:p>
    <w:p w14:paraId="21E580E5" w14:textId="77777777" w:rsidR="00501B35" w:rsidRPr="00501B35" w:rsidRDefault="00524E53" w:rsidP="00AF13DA">
      <w:pPr>
        <w:pStyle w:val="TOC1"/>
        <w:rPr>
          <w:rFonts w:asciiTheme="minorHAnsi" w:hAnsiTheme="minorHAnsi" w:cstheme="minorBidi"/>
          <w:noProof/>
          <w:lang w:val="en-GB" w:eastAsia="en-GB"/>
        </w:rPr>
      </w:pPr>
      <w:hyperlink w:anchor="_Toc423443005" w:history="1">
        <w:r w:rsidR="00501B35" w:rsidRPr="00501B35">
          <w:rPr>
            <w:rStyle w:val="Hyperlink"/>
            <w:b w:val="0"/>
            <w:noProof/>
            <w:color w:val="000000" w:themeColor="text1"/>
            <w:sz w:val="20"/>
          </w:rPr>
          <w:t>CURRENT ROLES AND RESPONSIBILITIES OF THE CUSTOMER</w:t>
        </w:r>
        <w:r w:rsidR="00501B35" w:rsidRPr="00501B35">
          <w:rPr>
            <w:noProof/>
            <w:webHidden/>
          </w:rPr>
          <w:tab/>
        </w:r>
        <w:r w:rsidR="00501B35" w:rsidRPr="00501B35">
          <w:rPr>
            <w:noProof/>
            <w:webHidden/>
          </w:rPr>
          <w:fldChar w:fldCharType="begin"/>
        </w:r>
        <w:r w:rsidR="00501B35" w:rsidRPr="00501B35">
          <w:rPr>
            <w:noProof/>
            <w:webHidden/>
          </w:rPr>
          <w:instrText xml:space="preserve"> PAGEREF _Toc423443005 \h </w:instrText>
        </w:r>
        <w:r w:rsidR="00501B35" w:rsidRPr="00501B35">
          <w:rPr>
            <w:noProof/>
            <w:webHidden/>
          </w:rPr>
        </w:r>
        <w:r w:rsidR="00501B35" w:rsidRPr="00501B35">
          <w:rPr>
            <w:noProof/>
            <w:webHidden/>
          </w:rPr>
          <w:fldChar w:fldCharType="separate"/>
        </w:r>
        <w:r w:rsidR="00D82AC1">
          <w:rPr>
            <w:noProof/>
            <w:webHidden/>
          </w:rPr>
          <w:t>4</w:t>
        </w:r>
        <w:r w:rsidR="00501B35" w:rsidRPr="00501B35">
          <w:rPr>
            <w:noProof/>
            <w:webHidden/>
          </w:rPr>
          <w:fldChar w:fldCharType="end"/>
        </w:r>
      </w:hyperlink>
    </w:p>
    <w:p w14:paraId="7C8E9D17" w14:textId="77777777" w:rsidR="00501B35" w:rsidRPr="00501B35" w:rsidRDefault="00524E53" w:rsidP="00AF13DA">
      <w:pPr>
        <w:pStyle w:val="TOC1"/>
        <w:rPr>
          <w:rFonts w:asciiTheme="minorHAnsi" w:hAnsiTheme="minorHAnsi" w:cstheme="minorBidi"/>
          <w:noProof/>
          <w:lang w:val="en-GB" w:eastAsia="en-GB"/>
        </w:rPr>
      </w:pPr>
      <w:hyperlink w:anchor="_Toc423443006" w:history="1">
        <w:r w:rsidR="00501B35" w:rsidRPr="00501B35">
          <w:rPr>
            <w:rStyle w:val="Hyperlink"/>
            <w:b w:val="0"/>
            <w:noProof/>
            <w:color w:val="000000" w:themeColor="text1"/>
            <w:sz w:val="20"/>
          </w:rPr>
          <w:t>TEST &amp; DEVELOPMENT REQUIREMENTS</w:t>
        </w:r>
        <w:r w:rsidR="00501B35" w:rsidRPr="00501B35">
          <w:rPr>
            <w:noProof/>
            <w:webHidden/>
          </w:rPr>
          <w:tab/>
        </w:r>
        <w:r w:rsidR="00501B35" w:rsidRPr="00501B35">
          <w:rPr>
            <w:noProof/>
            <w:webHidden/>
          </w:rPr>
          <w:fldChar w:fldCharType="begin"/>
        </w:r>
        <w:r w:rsidR="00501B35" w:rsidRPr="00501B35">
          <w:rPr>
            <w:noProof/>
            <w:webHidden/>
          </w:rPr>
          <w:instrText xml:space="preserve"> PAGEREF _Toc423443006 \h </w:instrText>
        </w:r>
        <w:r w:rsidR="00501B35" w:rsidRPr="00501B35">
          <w:rPr>
            <w:noProof/>
            <w:webHidden/>
          </w:rPr>
        </w:r>
        <w:r w:rsidR="00501B35" w:rsidRPr="00501B35">
          <w:rPr>
            <w:noProof/>
            <w:webHidden/>
          </w:rPr>
          <w:fldChar w:fldCharType="separate"/>
        </w:r>
        <w:r w:rsidR="00D82AC1">
          <w:rPr>
            <w:noProof/>
            <w:webHidden/>
          </w:rPr>
          <w:t>4</w:t>
        </w:r>
        <w:r w:rsidR="00501B35" w:rsidRPr="00501B35">
          <w:rPr>
            <w:noProof/>
            <w:webHidden/>
          </w:rPr>
          <w:fldChar w:fldCharType="end"/>
        </w:r>
      </w:hyperlink>
    </w:p>
    <w:p w14:paraId="062D7BA3" w14:textId="77777777" w:rsidR="00501B35" w:rsidRPr="00501B35" w:rsidRDefault="00524E53" w:rsidP="00AF13DA">
      <w:pPr>
        <w:pStyle w:val="TOC1"/>
        <w:rPr>
          <w:rFonts w:asciiTheme="minorHAnsi" w:hAnsiTheme="minorHAnsi" w:cstheme="minorBidi"/>
          <w:noProof/>
          <w:lang w:val="en-GB" w:eastAsia="en-GB"/>
        </w:rPr>
      </w:pPr>
      <w:hyperlink w:anchor="_Toc423443007" w:history="1">
        <w:r w:rsidR="00501B35" w:rsidRPr="00501B35">
          <w:rPr>
            <w:rStyle w:val="Hyperlink"/>
            <w:b w:val="0"/>
            <w:noProof/>
            <w:color w:val="000000" w:themeColor="text1"/>
            <w:sz w:val="20"/>
            <w:lang w:eastAsia="en-GB"/>
          </w:rPr>
          <w:t>REQUIRED CAPABILITIES AND OUTCOMES OF THE SUPPLIER</w:t>
        </w:r>
        <w:r w:rsidR="00501B35" w:rsidRPr="00501B35">
          <w:rPr>
            <w:noProof/>
            <w:webHidden/>
          </w:rPr>
          <w:tab/>
        </w:r>
        <w:r w:rsidR="00501B35" w:rsidRPr="00501B35">
          <w:rPr>
            <w:noProof/>
            <w:webHidden/>
          </w:rPr>
          <w:fldChar w:fldCharType="begin"/>
        </w:r>
        <w:r w:rsidR="00501B35" w:rsidRPr="00501B35">
          <w:rPr>
            <w:noProof/>
            <w:webHidden/>
          </w:rPr>
          <w:instrText xml:space="preserve"> PAGEREF _Toc423443007 \h </w:instrText>
        </w:r>
        <w:r w:rsidR="00501B35" w:rsidRPr="00501B35">
          <w:rPr>
            <w:noProof/>
            <w:webHidden/>
          </w:rPr>
        </w:r>
        <w:r w:rsidR="00501B35" w:rsidRPr="00501B35">
          <w:rPr>
            <w:noProof/>
            <w:webHidden/>
          </w:rPr>
          <w:fldChar w:fldCharType="separate"/>
        </w:r>
        <w:r w:rsidR="00D82AC1">
          <w:rPr>
            <w:noProof/>
            <w:webHidden/>
          </w:rPr>
          <w:t>4</w:t>
        </w:r>
        <w:r w:rsidR="00501B35" w:rsidRPr="00501B35">
          <w:rPr>
            <w:noProof/>
            <w:webHidden/>
          </w:rPr>
          <w:fldChar w:fldCharType="end"/>
        </w:r>
      </w:hyperlink>
    </w:p>
    <w:p w14:paraId="19ECCE7F" w14:textId="77777777" w:rsidR="00501B35" w:rsidRPr="00501B35" w:rsidRDefault="00524E53" w:rsidP="00AF13DA">
      <w:pPr>
        <w:pStyle w:val="TOC1"/>
        <w:rPr>
          <w:rFonts w:asciiTheme="minorHAnsi" w:hAnsiTheme="minorHAnsi" w:cstheme="minorBidi"/>
          <w:noProof/>
          <w:lang w:val="en-GB" w:eastAsia="en-GB"/>
        </w:rPr>
      </w:pPr>
      <w:hyperlink w:anchor="_Toc423443008" w:history="1">
        <w:r w:rsidR="00501B35" w:rsidRPr="00501B35">
          <w:rPr>
            <w:rStyle w:val="Hyperlink"/>
            <w:b w:val="0"/>
            <w:noProof/>
            <w:color w:val="000000" w:themeColor="text1"/>
            <w:sz w:val="20"/>
          </w:rPr>
          <w:t>TERMS AND CONDITIONS</w:t>
        </w:r>
        <w:r w:rsidR="00501B35" w:rsidRPr="00501B35">
          <w:rPr>
            <w:noProof/>
            <w:webHidden/>
          </w:rPr>
          <w:tab/>
        </w:r>
        <w:r w:rsidR="00501B35" w:rsidRPr="00501B35">
          <w:rPr>
            <w:noProof/>
            <w:webHidden/>
          </w:rPr>
          <w:fldChar w:fldCharType="begin"/>
        </w:r>
        <w:r w:rsidR="00501B35" w:rsidRPr="00501B35">
          <w:rPr>
            <w:noProof/>
            <w:webHidden/>
          </w:rPr>
          <w:instrText xml:space="preserve"> PAGEREF _Toc423443008 \h </w:instrText>
        </w:r>
        <w:r w:rsidR="00501B35" w:rsidRPr="00501B35">
          <w:rPr>
            <w:noProof/>
            <w:webHidden/>
          </w:rPr>
        </w:r>
        <w:r w:rsidR="00501B35" w:rsidRPr="00501B35">
          <w:rPr>
            <w:noProof/>
            <w:webHidden/>
          </w:rPr>
          <w:fldChar w:fldCharType="separate"/>
        </w:r>
        <w:r w:rsidR="00D82AC1">
          <w:rPr>
            <w:noProof/>
            <w:webHidden/>
          </w:rPr>
          <w:t>5</w:t>
        </w:r>
        <w:r w:rsidR="00501B35" w:rsidRPr="00501B35">
          <w:rPr>
            <w:noProof/>
            <w:webHidden/>
          </w:rPr>
          <w:fldChar w:fldCharType="end"/>
        </w:r>
      </w:hyperlink>
    </w:p>
    <w:p w14:paraId="2CBA8D0B" w14:textId="77777777" w:rsidR="00501B35" w:rsidRPr="00501B35" w:rsidRDefault="00524E53" w:rsidP="00AF13DA">
      <w:pPr>
        <w:pStyle w:val="TOC1"/>
        <w:rPr>
          <w:rFonts w:asciiTheme="minorHAnsi" w:hAnsiTheme="minorHAnsi" w:cstheme="minorBidi"/>
          <w:noProof/>
          <w:lang w:val="en-GB" w:eastAsia="en-GB"/>
        </w:rPr>
      </w:pPr>
      <w:hyperlink w:anchor="_Toc423443009" w:history="1">
        <w:r w:rsidR="00501B35" w:rsidRPr="00501B35">
          <w:rPr>
            <w:rStyle w:val="Hyperlink"/>
            <w:b w:val="0"/>
            <w:noProof/>
            <w:color w:val="000000" w:themeColor="text1"/>
            <w:sz w:val="20"/>
          </w:rPr>
          <w:t>EVALUATION STAGES, MINIMUM PASS MARKS &amp; PRICE EVALUATION</w:t>
        </w:r>
        <w:r w:rsidR="00501B35" w:rsidRPr="00501B35">
          <w:rPr>
            <w:noProof/>
            <w:webHidden/>
          </w:rPr>
          <w:tab/>
        </w:r>
        <w:r w:rsidR="00501B35" w:rsidRPr="00501B35">
          <w:rPr>
            <w:noProof/>
            <w:webHidden/>
          </w:rPr>
          <w:fldChar w:fldCharType="begin"/>
        </w:r>
        <w:r w:rsidR="00501B35" w:rsidRPr="00501B35">
          <w:rPr>
            <w:noProof/>
            <w:webHidden/>
          </w:rPr>
          <w:instrText xml:space="preserve"> PAGEREF _Toc423443009 \h </w:instrText>
        </w:r>
        <w:r w:rsidR="00501B35" w:rsidRPr="00501B35">
          <w:rPr>
            <w:noProof/>
            <w:webHidden/>
          </w:rPr>
        </w:r>
        <w:r w:rsidR="00501B35" w:rsidRPr="00501B35">
          <w:rPr>
            <w:noProof/>
            <w:webHidden/>
          </w:rPr>
          <w:fldChar w:fldCharType="separate"/>
        </w:r>
        <w:r w:rsidR="00D82AC1">
          <w:rPr>
            <w:noProof/>
            <w:webHidden/>
          </w:rPr>
          <w:t>5</w:t>
        </w:r>
        <w:r w:rsidR="00501B35" w:rsidRPr="00501B35">
          <w:rPr>
            <w:noProof/>
            <w:webHidden/>
          </w:rPr>
          <w:fldChar w:fldCharType="end"/>
        </w:r>
      </w:hyperlink>
    </w:p>
    <w:p w14:paraId="1C4F741A" w14:textId="77777777" w:rsidR="00DB0097" w:rsidRDefault="00DB0097" w:rsidP="00501B35">
      <w:pPr>
        <w:pStyle w:val="Heading1"/>
        <w:tabs>
          <w:tab w:val="right" w:leader="dot" w:pos="10466"/>
        </w:tabs>
        <w:spacing w:before="60" w:after="60"/>
        <w:rPr>
          <w:color w:val="4F81BD" w:themeColor="accent1"/>
        </w:rPr>
      </w:pPr>
      <w:r w:rsidRPr="00501B35">
        <w:rPr>
          <w:b w:val="0"/>
          <w:color w:val="000000" w:themeColor="text1"/>
          <w:sz w:val="20"/>
        </w:rPr>
        <w:fldChar w:fldCharType="end"/>
      </w:r>
    </w:p>
    <w:p w14:paraId="2F25CCCF" w14:textId="77777777" w:rsidR="00DB0097" w:rsidRDefault="00DB0097" w:rsidP="00AF68C8">
      <w:pPr>
        <w:pStyle w:val="Heading1"/>
        <w:spacing w:before="60" w:after="60"/>
        <w:rPr>
          <w:color w:val="4F81BD" w:themeColor="accent1"/>
        </w:rPr>
      </w:pPr>
    </w:p>
    <w:p w14:paraId="582EDFFD" w14:textId="77777777" w:rsidR="00AF68C8" w:rsidRPr="00501B35" w:rsidRDefault="00AF68C8" w:rsidP="00AF68C8">
      <w:pPr>
        <w:pStyle w:val="Heading1"/>
        <w:spacing w:before="60" w:after="60"/>
        <w:rPr>
          <w:color w:val="4F81BD" w:themeColor="accent1"/>
          <w:sz w:val="28"/>
        </w:rPr>
      </w:pPr>
      <w:bookmarkStart w:id="8" w:name="_Toc423443000"/>
      <w:r w:rsidRPr="00501B35">
        <w:rPr>
          <w:color w:val="4F81BD" w:themeColor="accent1"/>
          <w:sz w:val="28"/>
        </w:rPr>
        <w:t>WHATS INCLUDED</w:t>
      </w:r>
      <w:bookmarkEnd w:id="8"/>
    </w:p>
    <w:p w14:paraId="1953CEFE" w14:textId="77777777"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Customer Requirements (this document)</w:t>
      </w:r>
    </w:p>
    <w:p w14:paraId="3F38B732" w14:textId="0F545228" w:rsidR="00C1759F" w:rsidRPr="00B22022" w:rsidRDefault="00AF68C8"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 xml:space="preserve">Appendix </w:t>
      </w:r>
      <w:r w:rsidR="00C1759F" w:rsidRPr="00B22022">
        <w:rPr>
          <w:rFonts w:ascii="Arial" w:hAnsi="Arial" w:cs="Arial"/>
          <w:color w:val="000000" w:themeColor="text1"/>
          <w:sz w:val="20"/>
          <w:szCs w:val="20"/>
          <w:lang w:val="en-GB" w:eastAsia="en-US"/>
        </w:rPr>
        <w:t>A</w:t>
      </w:r>
      <w:r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Pr="00B22022">
        <w:rPr>
          <w:rFonts w:ascii="Arial" w:hAnsi="Arial" w:cs="Arial"/>
          <w:color w:val="000000" w:themeColor="text1"/>
          <w:sz w:val="20"/>
          <w:szCs w:val="20"/>
          <w:lang w:val="en-GB" w:eastAsia="en-US"/>
        </w:rPr>
        <w:t>–</w:t>
      </w:r>
      <w:r w:rsidR="00C1759F" w:rsidRPr="00B22022">
        <w:rPr>
          <w:rFonts w:ascii="Arial" w:hAnsi="Arial" w:cs="Arial"/>
          <w:color w:val="000000" w:themeColor="text1"/>
          <w:sz w:val="20"/>
          <w:szCs w:val="20"/>
          <w:lang w:val="en-GB" w:eastAsia="en-US"/>
        </w:rPr>
        <w:t xml:space="preserve"> Award Questionnaire (template to be completed)</w:t>
      </w:r>
    </w:p>
    <w:p w14:paraId="7DD8D998" w14:textId="30E088E5"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B</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 xml:space="preserve">– </w:t>
      </w:r>
      <w:r w:rsidR="008E7CD0" w:rsidRPr="00B22022">
        <w:rPr>
          <w:rFonts w:ascii="Arial" w:hAnsi="Arial" w:cs="Arial"/>
          <w:color w:val="000000" w:themeColor="text1"/>
          <w:sz w:val="20"/>
          <w:szCs w:val="20"/>
          <w:lang w:val="en-GB" w:eastAsia="en-US"/>
        </w:rPr>
        <w:t xml:space="preserve">Supplier </w:t>
      </w:r>
      <w:r w:rsidRPr="00B22022">
        <w:rPr>
          <w:rFonts w:ascii="Arial" w:hAnsi="Arial" w:cs="Arial"/>
          <w:color w:val="000000" w:themeColor="text1"/>
          <w:sz w:val="20"/>
          <w:szCs w:val="20"/>
          <w:lang w:val="en-GB" w:eastAsia="en-US"/>
        </w:rPr>
        <w:t>Pricing Matrix (template to be completed)</w:t>
      </w:r>
    </w:p>
    <w:p w14:paraId="032093A9" w14:textId="0F497A28"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C</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w:t>
      </w:r>
      <w:r w:rsidR="00B22022" w:rsidRPr="00B22022">
        <w:rPr>
          <w:rFonts w:ascii="Arial" w:hAnsi="Arial" w:cs="Arial"/>
          <w:color w:val="000000" w:themeColor="text1"/>
          <w:sz w:val="20"/>
          <w:szCs w:val="20"/>
          <w:lang w:val="en-GB" w:eastAsia="en-US"/>
        </w:rPr>
        <w:t xml:space="preserve"> </w:t>
      </w:r>
      <w:r w:rsidRPr="00B22022">
        <w:rPr>
          <w:rFonts w:ascii="Arial" w:hAnsi="Arial" w:cs="Arial"/>
          <w:color w:val="000000" w:themeColor="text1"/>
          <w:sz w:val="20"/>
          <w:szCs w:val="20"/>
          <w:lang w:val="en-GB" w:eastAsia="en-US"/>
        </w:rPr>
        <w:t xml:space="preserve">Call-Off Contract </w:t>
      </w:r>
      <w:r w:rsidR="00B22022" w:rsidRPr="00B22022">
        <w:rPr>
          <w:rFonts w:ascii="Arial" w:hAnsi="Arial" w:cs="Arial"/>
          <w:color w:val="000000" w:themeColor="text1"/>
          <w:sz w:val="20"/>
          <w:szCs w:val="20"/>
          <w:lang w:val="en-GB" w:eastAsia="en-US"/>
        </w:rPr>
        <w:t xml:space="preserve">(Part A&amp;B) </w:t>
      </w:r>
      <w:r w:rsidRPr="00B22022">
        <w:rPr>
          <w:rFonts w:ascii="Arial" w:hAnsi="Arial" w:cs="Arial"/>
          <w:color w:val="000000" w:themeColor="text1"/>
          <w:sz w:val="20"/>
          <w:szCs w:val="20"/>
          <w:lang w:val="en-GB" w:eastAsia="en-US"/>
        </w:rPr>
        <w:t>(Customer specific</w:t>
      </w:r>
      <w:r w:rsidR="00B22022" w:rsidRPr="00B22022">
        <w:rPr>
          <w:rFonts w:ascii="Arial" w:hAnsi="Arial" w:cs="Arial"/>
          <w:color w:val="000000" w:themeColor="text1"/>
          <w:sz w:val="20"/>
          <w:szCs w:val="20"/>
          <w:lang w:val="en-GB" w:eastAsia="en-US"/>
        </w:rPr>
        <w:t xml:space="preserve"> terms</w:t>
      </w:r>
      <w:r w:rsidRPr="00B22022">
        <w:rPr>
          <w:rFonts w:ascii="Arial" w:hAnsi="Arial" w:cs="Arial"/>
          <w:color w:val="000000" w:themeColor="text1"/>
          <w:sz w:val="20"/>
          <w:szCs w:val="20"/>
          <w:lang w:val="en-GB" w:eastAsia="en-US"/>
        </w:rPr>
        <w:t>)</w:t>
      </w:r>
    </w:p>
    <w:p w14:paraId="429CAAE1" w14:textId="5E187295" w:rsidR="00B22022" w:rsidRPr="00B22022" w:rsidRDefault="00B22022" w:rsidP="00B22022">
      <w:pPr>
        <w:pStyle w:val="BodyText"/>
        <w:spacing w:after="0"/>
        <w:ind w:left="720" w:firstLine="72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 xml:space="preserve">– Call-Off Contract (Part C) (Standard Terms and Conditions) </w:t>
      </w:r>
    </w:p>
    <w:p w14:paraId="48567435" w14:textId="77777777" w:rsidR="00AF68C8" w:rsidRPr="00BD0260" w:rsidRDefault="00AF68C8" w:rsidP="00BD0260">
      <w:pPr>
        <w:pStyle w:val="BodyText"/>
        <w:spacing w:after="0"/>
        <w:rPr>
          <w:rFonts w:ascii="Arial" w:hAnsi="Arial" w:cs="Arial"/>
          <w:sz w:val="20"/>
          <w:szCs w:val="20"/>
          <w:lang w:val="en-GB" w:eastAsia="en-US"/>
        </w:rPr>
      </w:pPr>
    </w:p>
    <w:p w14:paraId="37B4ECC5" w14:textId="77777777" w:rsidR="00AF68C8" w:rsidRDefault="00AF68C8" w:rsidP="00D93832">
      <w:pPr>
        <w:pStyle w:val="Heading1"/>
        <w:spacing w:before="60" w:after="60"/>
        <w:rPr>
          <w:color w:val="4F81BD" w:themeColor="accent1"/>
        </w:rPr>
      </w:pPr>
    </w:p>
    <w:p w14:paraId="0BA77078" w14:textId="77777777" w:rsidR="001D7242" w:rsidRPr="00B87628" w:rsidRDefault="001D7242" w:rsidP="001D7242">
      <w:pPr>
        <w:shd w:val="clear" w:color="auto" w:fill="FFFFFF"/>
        <w:rPr>
          <w:rFonts w:ascii="Arial" w:eastAsia="Times New Roman" w:hAnsi="Arial" w:cs="Arial"/>
          <w:color w:val="FF0000"/>
          <w:sz w:val="19"/>
          <w:szCs w:val="19"/>
          <w:lang w:val="en-GB" w:eastAsia="en-GB"/>
        </w:rPr>
      </w:pPr>
      <w:r w:rsidRPr="00B87628">
        <w:rPr>
          <w:rFonts w:ascii="Calibri" w:eastAsia="Times New Roman" w:hAnsi="Calibri" w:cs="Arial"/>
          <w:color w:val="FF0000"/>
          <w:lang w:eastAsia="en-GB"/>
        </w:rPr>
        <w:t>Any supplier invited to tender who has NOT returned their signed framework agreement for RM1043ii Digital Services 2 will NOT pass compliance check post-bid for this project, and therefore their response will NOT be evaluated. Should any supplier have any questions regarding their status, please contact CCS via the eSourcing suite.</w:t>
      </w:r>
    </w:p>
    <w:p w14:paraId="32EC2167" w14:textId="77777777" w:rsidR="00BD0260" w:rsidRDefault="00BD0260">
      <w:pPr>
        <w:spacing w:after="200" w:line="276" w:lineRule="auto"/>
        <w:rPr>
          <w:rFonts w:ascii="Arial" w:eastAsia="Times New Roman" w:hAnsi="Arial" w:cs="Times New Roman"/>
          <w:b/>
          <w:color w:val="4F81BD" w:themeColor="accent1"/>
          <w:szCs w:val="20"/>
          <w:lang w:val="en-GB" w:eastAsia="en-US"/>
        </w:rPr>
      </w:pPr>
      <w:r>
        <w:rPr>
          <w:color w:val="4F81BD" w:themeColor="accent1"/>
        </w:rPr>
        <w:br w:type="page"/>
      </w:r>
    </w:p>
    <w:p w14:paraId="27CA2C1C" w14:textId="21F7B131" w:rsidR="00DB0097" w:rsidRPr="00DB0097" w:rsidRDefault="00DB0097" w:rsidP="00AF13DA">
      <w:pPr>
        <w:pStyle w:val="TOC1"/>
      </w:pPr>
      <w:bookmarkStart w:id="9" w:name="_Toc423443001"/>
      <w:r>
        <w:lastRenderedPageBreak/>
        <w:t>OVERVIEW</w:t>
      </w:r>
      <w:bookmarkEnd w:id="9"/>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DB0097" w:rsidRPr="00CC754E" w14:paraId="2560D420" w14:textId="77777777" w:rsidTr="006408AD">
        <w:tc>
          <w:tcPr>
            <w:tcW w:w="2500" w:type="pct"/>
            <w:shd w:val="clear" w:color="auto" w:fill="DBE5F1" w:themeFill="accent1" w:themeFillTint="33"/>
          </w:tcPr>
          <w:p w14:paraId="120AF0C9" w14:textId="77777777" w:rsidR="00DB0097" w:rsidRPr="00CC754E" w:rsidRDefault="00DB0097" w:rsidP="006408AD">
            <w:pPr>
              <w:pStyle w:val="Heading2"/>
              <w:numPr>
                <w:ilvl w:val="0"/>
                <w:numId w:val="0"/>
              </w:numPr>
              <w:spacing w:before="60" w:after="60"/>
              <w:outlineLvl w:val="1"/>
              <w:rPr>
                <w:rFonts w:cs="Arial"/>
                <w:sz w:val="18"/>
                <w:lang w:eastAsia="en-GB"/>
              </w:rPr>
            </w:pPr>
            <w:r>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Amy Retallack" w:value="Amy Retallack"/>
              <w:listItem w:displayText="Emilia Cedeno" w:value="Emilia Cedeno"/>
              <w:listItem w:displayText="Jack Rose" w:value="Jack Rose"/>
              <w:listItem w:displayText="Lucy McCormack" w:value="Lucy McCormack"/>
            </w:comboBox>
          </w:sdtPr>
          <w:sdtEndPr/>
          <w:sdtContent>
            <w:tc>
              <w:tcPr>
                <w:tcW w:w="2500" w:type="pct"/>
                <w:vAlign w:val="center"/>
              </w:tcPr>
              <w:p w14:paraId="48C414DA" w14:textId="6A34EBFD" w:rsidR="00DB0097" w:rsidRPr="008B3A7E" w:rsidRDefault="008B3A7E" w:rsidP="006408AD">
                <w:pPr>
                  <w:pStyle w:val="Heading2"/>
                  <w:numPr>
                    <w:ilvl w:val="0"/>
                    <w:numId w:val="0"/>
                  </w:numPr>
                  <w:spacing w:before="60" w:after="60"/>
                  <w:outlineLvl w:val="1"/>
                  <w:rPr>
                    <w:rFonts w:cs="Arial"/>
                    <w:b w:val="0"/>
                    <w:color w:val="808080" w:themeColor="background1" w:themeShade="80"/>
                    <w:sz w:val="18"/>
                    <w:lang w:eastAsia="en-GB"/>
                  </w:rPr>
                </w:pPr>
                <w:r w:rsidRPr="008B3A7E">
                  <w:rPr>
                    <w:rFonts w:cs="Arial"/>
                    <w:b w:val="0"/>
                    <w:color w:val="808080" w:themeColor="background1" w:themeShade="80"/>
                    <w:sz w:val="18"/>
                    <w:lang w:eastAsia="en-GB"/>
                  </w:rPr>
                  <w:t>Lucy McCormack</w:t>
                </w:r>
              </w:p>
            </w:tc>
          </w:sdtContent>
        </w:sdt>
      </w:tr>
      <w:tr w:rsidR="00DB0097" w:rsidRPr="00CC754E" w14:paraId="34A98EC9" w14:textId="77777777" w:rsidTr="006408AD">
        <w:tc>
          <w:tcPr>
            <w:tcW w:w="2500" w:type="pct"/>
            <w:shd w:val="clear" w:color="auto" w:fill="DBE5F1" w:themeFill="accent1" w:themeFillTint="33"/>
          </w:tcPr>
          <w:p w14:paraId="0EB69CCE" w14:textId="77777777" w:rsidR="00DB0097" w:rsidRPr="00CC754E" w:rsidRDefault="00DB0097" w:rsidP="006408AD">
            <w:pPr>
              <w:pStyle w:val="Heading2"/>
              <w:numPr>
                <w:ilvl w:val="0"/>
                <w:numId w:val="0"/>
              </w:numPr>
              <w:spacing w:before="60" w:after="60"/>
              <w:outlineLvl w:val="1"/>
              <w:rPr>
                <w:rFonts w:cs="Arial"/>
                <w:sz w:val="18"/>
                <w:lang w:eastAsia="en-GB"/>
              </w:rPr>
            </w:pPr>
            <w:r w:rsidRPr="00CC754E">
              <w:rPr>
                <w:rFonts w:cs="Arial"/>
                <w:sz w:val="18"/>
                <w:lang w:eastAsia="en-GB"/>
              </w:rPr>
              <w:t xml:space="preserve">Customer: </w:t>
            </w:r>
          </w:p>
        </w:tc>
        <w:sdt>
          <w:sdtPr>
            <w:rPr>
              <w:rFonts w:cs="Arial"/>
              <w:b w:val="0"/>
              <w:color w:val="808080" w:themeColor="background1" w:themeShade="80"/>
              <w:sz w:val="18"/>
              <w:lang w:eastAsia="en-GB"/>
            </w:rPr>
            <w:id w:val="-2084286716"/>
            <w:placeholder>
              <w:docPart w:val="FB15ED2E889F4A3C9CA6C57D1BDDFE6E"/>
            </w:placeholder>
          </w:sdtPr>
          <w:sdtEndPr/>
          <w:sdtContent>
            <w:tc>
              <w:tcPr>
                <w:tcW w:w="2500" w:type="pct"/>
                <w:vAlign w:val="center"/>
              </w:tcPr>
              <w:p w14:paraId="0EAA41C3" w14:textId="66FB52F6" w:rsidR="00DB0097" w:rsidRPr="008B3A7E" w:rsidRDefault="00F508CE" w:rsidP="00F508CE">
                <w:pPr>
                  <w:pStyle w:val="Heading2"/>
                  <w:numPr>
                    <w:ilvl w:val="0"/>
                    <w:numId w:val="0"/>
                  </w:numPr>
                  <w:spacing w:before="60" w:after="60"/>
                  <w:outlineLvl w:val="1"/>
                  <w:rPr>
                    <w:rFonts w:cs="Arial"/>
                    <w:b w:val="0"/>
                    <w:color w:val="808080" w:themeColor="background1" w:themeShade="80"/>
                    <w:sz w:val="18"/>
                    <w:lang w:eastAsia="en-GB"/>
                  </w:rPr>
                </w:pPr>
                <w:r w:rsidRPr="008B3A7E">
                  <w:rPr>
                    <w:rFonts w:cs="Arial"/>
                    <w:b w:val="0"/>
                    <w:color w:val="808080" w:themeColor="background1" w:themeShade="80"/>
                    <w:sz w:val="18"/>
                    <w:lang w:eastAsia="en-GB"/>
                  </w:rPr>
                  <w:t>The National Archives</w:t>
                </w:r>
              </w:p>
            </w:tc>
          </w:sdtContent>
        </w:sdt>
      </w:tr>
      <w:tr w:rsidR="00DB0097" w:rsidRPr="00CC754E" w14:paraId="3B4A10FC" w14:textId="77777777" w:rsidTr="006408AD">
        <w:tc>
          <w:tcPr>
            <w:tcW w:w="2500" w:type="pct"/>
            <w:shd w:val="clear" w:color="auto" w:fill="DBE5F1" w:themeFill="accent1" w:themeFillTint="33"/>
          </w:tcPr>
          <w:p w14:paraId="67D790A8" w14:textId="77777777" w:rsidR="00DB0097" w:rsidRPr="00CC754E" w:rsidRDefault="00DB0097" w:rsidP="006408AD">
            <w:pPr>
              <w:pStyle w:val="Heading2"/>
              <w:numPr>
                <w:ilvl w:val="0"/>
                <w:numId w:val="0"/>
              </w:numPr>
              <w:spacing w:before="60" w:after="60"/>
              <w:outlineLvl w:val="1"/>
              <w:rPr>
                <w:rFonts w:cs="Arial"/>
                <w:sz w:val="18"/>
                <w:lang w:eastAsia="en-GB"/>
              </w:rPr>
            </w:pPr>
            <w:r w:rsidRPr="00CC754E">
              <w:rPr>
                <w:rFonts w:cs="Arial"/>
                <w:sz w:val="18"/>
                <w:lang w:eastAsia="en-GB"/>
              </w:rPr>
              <w:t>Delivery Location:</w:t>
            </w:r>
          </w:p>
        </w:tc>
        <w:sdt>
          <w:sdtPr>
            <w:rPr>
              <w:rFonts w:cs="Arial"/>
              <w:b w:val="0"/>
              <w:color w:val="808080" w:themeColor="background1" w:themeShade="80"/>
              <w:sz w:val="18"/>
              <w:lang w:eastAsia="en-GB"/>
            </w:rPr>
            <w:id w:val="1463151815"/>
            <w:placeholder>
              <w:docPart w:val="BF627BD978C5447AB873A772AB8D3BB8"/>
            </w:placeholder>
          </w:sdtPr>
          <w:sdtEndPr/>
          <w:sdtContent>
            <w:tc>
              <w:tcPr>
                <w:tcW w:w="2500" w:type="pct"/>
                <w:vAlign w:val="center"/>
              </w:tcPr>
              <w:p w14:paraId="53D55C7D" w14:textId="3547CB51" w:rsidR="00DB0097" w:rsidRPr="008B3A7E" w:rsidRDefault="00F508CE" w:rsidP="00F508CE">
                <w:pPr>
                  <w:pStyle w:val="Heading2"/>
                  <w:numPr>
                    <w:ilvl w:val="0"/>
                    <w:numId w:val="0"/>
                  </w:numPr>
                  <w:spacing w:before="60" w:after="60"/>
                  <w:outlineLvl w:val="1"/>
                  <w:rPr>
                    <w:rFonts w:cs="Arial"/>
                    <w:b w:val="0"/>
                    <w:color w:val="808080" w:themeColor="background1" w:themeShade="80"/>
                    <w:sz w:val="18"/>
                    <w:lang w:eastAsia="en-GB"/>
                  </w:rPr>
                </w:pPr>
                <w:r w:rsidRPr="008B3A7E">
                  <w:rPr>
                    <w:rFonts w:cs="Arial"/>
                    <w:b w:val="0"/>
                    <w:color w:val="808080" w:themeColor="background1" w:themeShade="80"/>
                    <w:sz w:val="18"/>
                    <w:lang w:eastAsia="en-GB"/>
                  </w:rPr>
                  <w:t>Kew, Richmond, Surrey, TW9 4DU</w:t>
                </w:r>
              </w:p>
            </w:tc>
          </w:sdtContent>
        </w:sdt>
      </w:tr>
      <w:tr w:rsidR="00DB0097" w:rsidRPr="00CC754E" w14:paraId="0BF30C6F" w14:textId="77777777" w:rsidTr="006408AD">
        <w:tc>
          <w:tcPr>
            <w:tcW w:w="2500" w:type="pct"/>
            <w:shd w:val="clear" w:color="auto" w:fill="DBE5F1" w:themeFill="accent1" w:themeFillTint="33"/>
          </w:tcPr>
          <w:p w14:paraId="237A6AC4" w14:textId="77777777" w:rsidR="00DB0097" w:rsidRPr="00CC754E" w:rsidRDefault="00DB0097" w:rsidP="006408AD">
            <w:pPr>
              <w:pStyle w:val="Heading2"/>
              <w:numPr>
                <w:ilvl w:val="0"/>
                <w:numId w:val="0"/>
              </w:numPr>
              <w:spacing w:before="60" w:after="60"/>
              <w:outlineLvl w:val="1"/>
              <w:rPr>
                <w:rFonts w:cs="Arial"/>
                <w:sz w:val="18"/>
                <w:lang w:eastAsia="en-GB"/>
              </w:rPr>
            </w:pPr>
            <w:r w:rsidRPr="00CC754E">
              <w:rPr>
                <w:rFonts w:cs="Arial"/>
                <w:sz w:val="18"/>
                <w:lang w:eastAsia="en-GB"/>
              </w:rPr>
              <w:t>Phase</w:t>
            </w:r>
            <w:r>
              <w:rPr>
                <w:rFonts w:cs="Arial"/>
                <w:sz w:val="18"/>
                <w:lang w:eastAsia="en-GB"/>
              </w:rPr>
              <w:t>(s)</w:t>
            </w:r>
            <w:r w:rsidRPr="00CC754E">
              <w:rPr>
                <w:rFonts w:cs="Arial"/>
                <w:sz w:val="18"/>
                <w:lang w:eastAsia="en-GB"/>
              </w:rPr>
              <w:t xml:space="preserve">: </w:t>
            </w:r>
          </w:p>
        </w:tc>
        <w:tc>
          <w:tcPr>
            <w:tcW w:w="2500" w:type="pct"/>
            <w:vAlign w:val="center"/>
          </w:tcPr>
          <w:p w14:paraId="2A5EA52A" w14:textId="670DF443" w:rsidR="00DB0097" w:rsidRPr="008B3A7E" w:rsidRDefault="00F508CE" w:rsidP="00F508CE">
            <w:pPr>
              <w:pStyle w:val="Heading2"/>
              <w:numPr>
                <w:ilvl w:val="0"/>
                <w:numId w:val="0"/>
              </w:numPr>
              <w:spacing w:before="60" w:after="60"/>
              <w:outlineLvl w:val="1"/>
              <w:rPr>
                <w:rFonts w:cs="Arial"/>
                <w:b w:val="0"/>
                <w:color w:val="808080" w:themeColor="background1" w:themeShade="80"/>
                <w:sz w:val="18"/>
                <w:lang w:eastAsia="en-GB"/>
              </w:rPr>
            </w:pPr>
            <w:r w:rsidRPr="008B3A7E">
              <w:rPr>
                <w:rFonts w:cs="Arial"/>
                <w:b w:val="0"/>
                <w:color w:val="808080" w:themeColor="background1" w:themeShade="80"/>
                <w:sz w:val="18"/>
                <w:lang w:eastAsia="en-GB"/>
              </w:rPr>
              <w:t>Discovery</w:t>
            </w:r>
          </w:p>
        </w:tc>
      </w:tr>
      <w:tr w:rsidR="00DB0097" w:rsidRPr="00CC754E" w14:paraId="3456C7EF" w14:textId="77777777" w:rsidTr="006408AD">
        <w:tc>
          <w:tcPr>
            <w:tcW w:w="2500" w:type="pct"/>
            <w:shd w:val="clear" w:color="auto" w:fill="DBE5F1" w:themeFill="accent1" w:themeFillTint="33"/>
          </w:tcPr>
          <w:p w14:paraId="0630BF71" w14:textId="77777777" w:rsidR="00DB0097" w:rsidRPr="00CC754E" w:rsidRDefault="00DB0097" w:rsidP="006408AD">
            <w:pPr>
              <w:pStyle w:val="Heading2"/>
              <w:numPr>
                <w:ilvl w:val="0"/>
                <w:numId w:val="0"/>
              </w:numPr>
              <w:spacing w:before="60" w:after="60"/>
              <w:outlineLvl w:val="1"/>
              <w:rPr>
                <w:rFonts w:cs="Arial"/>
                <w:sz w:val="18"/>
                <w:lang w:eastAsia="en-GB"/>
              </w:rPr>
            </w:pPr>
            <w:r w:rsidRPr="00CC754E">
              <w:rPr>
                <w:rFonts w:cs="Arial"/>
                <w:sz w:val="18"/>
                <w:lang w:eastAsia="en-GB"/>
              </w:rPr>
              <w:t>Project:</w:t>
            </w:r>
            <w:r w:rsidRPr="00CC754E">
              <w:rPr>
                <w:rFonts w:cs="Arial"/>
                <w:sz w:val="18"/>
                <w:lang w:eastAsia="en-GB"/>
              </w:rPr>
              <w:tab/>
              <w:t xml:space="preserve"> </w:t>
            </w:r>
          </w:p>
        </w:tc>
        <w:tc>
          <w:tcPr>
            <w:tcW w:w="2500" w:type="pct"/>
            <w:vAlign w:val="center"/>
          </w:tcPr>
          <w:p w14:paraId="172CFF9C" w14:textId="1169311C" w:rsidR="00DB0097" w:rsidRPr="008B3A7E" w:rsidRDefault="00C1759F" w:rsidP="006408AD">
            <w:pPr>
              <w:pStyle w:val="Heading2"/>
              <w:numPr>
                <w:ilvl w:val="0"/>
                <w:numId w:val="0"/>
              </w:numPr>
              <w:spacing w:before="60" w:after="60"/>
              <w:outlineLvl w:val="1"/>
              <w:rPr>
                <w:rFonts w:cs="Arial"/>
                <w:b w:val="0"/>
                <w:color w:val="808080" w:themeColor="background1" w:themeShade="80"/>
                <w:sz w:val="18"/>
                <w:lang w:eastAsia="en-GB"/>
              </w:rPr>
            </w:pPr>
            <w:r w:rsidRPr="008B3A7E">
              <w:rPr>
                <w:rFonts w:cs="Arial"/>
                <w:b w:val="0"/>
                <w:color w:val="808080" w:themeColor="background1" w:themeShade="80"/>
                <w:sz w:val="18"/>
                <w:lang w:eastAsia="en-GB"/>
              </w:rPr>
              <w:t>DS02</w:t>
            </w:r>
            <w:r w:rsidR="008B3A7E" w:rsidRPr="008B3A7E">
              <w:rPr>
                <w:rFonts w:cs="Arial"/>
                <w:b w:val="0"/>
                <w:color w:val="808080" w:themeColor="background1" w:themeShade="80"/>
                <w:sz w:val="18"/>
                <w:lang w:eastAsia="en-GB"/>
              </w:rPr>
              <w:t>-045</w:t>
            </w:r>
          </w:p>
        </w:tc>
      </w:tr>
      <w:tr w:rsidR="00DB0097" w:rsidRPr="00CC754E" w14:paraId="2C67CAA9" w14:textId="77777777" w:rsidTr="008B3A7E">
        <w:trPr>
          <w:trHeight w:val="1123"/>
        </w:trPr>
        <w:tc>
          <w:tcPr>
            <w:tcW w:w="2500" w:type="pct"/>
            <w:shd w:val="clear" w:color="auto" w:fill="DBE5F1" w:themeFill="accent1" w:themeFillTint="33"/>
          </w:tcPr>
          <w:p w14:paraId="0040E183" w14:textId="77777777" w:rsidR="00DB0097" w:rsidRPr="00CC754E" w:rsidRDefault="00DB0097" w:rsidP="006408AD">
            <w:pPr>
              <w:pStyle w:val="Heading2"/>
              <w:numPr>
                <w:ilvl w:val="0"/>
                <w:numId w:val="0"/>
              </w:numPr>
              <w:spacing w:before="60" w:after="60"/>
              <w:outlineLvl w:val="1"/>
              <w:rPr>
                <w:rFonts w:cs="Arial"/>
                <w:sz w:val="18"/>
                <w:lang w:eastAsia="en-GB"/>
              </w:rPr>
            </w:pPr>
            <w:r w:rsidRPr="00CC754E">
              <w:rPr>
                <w:rFonts w:cs="Arial"/>
                <w:sz w:val="18"/>
                <w:lang w:eastAsia="en-GB"/>
              </w:rPr>
              <w:t>Required Capabilities:</w:t>
            </w:r>
          </w:p>
        </w:tc>
        <w:tc>
          <w:tcPr>
            <w:tcW w:w="2500" w:type="pct"/>
            <w:vAlign w:val="center"/>
          </w:tcPr>
          <w:p w14:paraId="54180F38" w14:textId="7582C0F2" w:rsidR="00DB0097" w:rsidRPr="008B3A7E" w:rsidRDefault="00DB0097" w:rsidP="006408AD">
            <w:pPr>
              <w:pStyle w:val="Heading2"/>
              <w:numPr>
                <w:ilvl w:val="0"/>
                <w:numId w:val="0"/>
              </w:numPr>
              <w:spacing w:before="60" w:after="60"/>
              <w:outlineLvl w:val="1"/>
              <w:rPr>
                <w:rFonts w:cs="Arial"/>
                <w:b w:val="0"/>
                <w:color w:val="808080" w:themeColor="background1" w:themeShade="80"/>
                <w:sz w:val="18"/>
                <w:lang w:eastAsia="en-GB"/>
              </w:rPr>
            </w:pPr>
            <w:r w:rsidRPr="008B3A7E">
              <w:rPr>
                <w:rFonts w:cs="Arial"/>
                <w:b w:val="0"/>
                <w:color w:val="808080" w:themeColor="background1" w:themeShade="80"/>
                <w:sz w:val="18"/>
                <w:lang w:eastAsia="en-GB"/>
              </w:rPr>
              <w:t>Include, but are not limited to:</w:t>
            </w:r>
          </w:p>
          <w:p w14:paraId="133F7CC2" w14:textId="79453258" w:rsidR="00DB0097" w:rsidRPr="00F70FAA" w:rsidRDefault="00524E53" w:rsidP="006408AD">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781344246"/>
                <w14:checkbox>
                  <w14:checked w14:val="1"/>
                  <w14:checkedState w14:val="2612" w14:font="MS Gothic"/>
                  <w14:uncheckedState w14:val="2610" w14:font="MS Gothic"/>
                </w14:checkbox>
              </w:sdtPr>
              <w:sdtEndPr/>
              <w:sdtContent>
                <w:r w:rsidR="00F508CE" w:rsidRPr="008B3A7E">
                  <w:rPr>
                    <w:rFonts w:ascii="MS Gothic" w:eastAsia="MS Gothic" w:hAnsi="MS Gothic" w:cs="Arial" w:hint="eastAsia"/>
                    <w:color w:val="808080" w:themeColor="background1" w:themeShade="80"/>
                    <w:sz w:val="18"/>
                    <w:lang w:val="en-GB" w:eastAsia="en-GB"/>
                  </w:rPr>
                  <w:t>☒</w:t>
                </w:r>
              </w:sdtContent>
            </w:sdt>
            <w:r w:rsidR="00DB0097" w:rsidRPr="008B3A7E">
              <w:rPr>
                <w:rFonts w:ascii="Arial" w:hAnsi="Arial" w:cs="Arial"/>
                <w:color w:val="808080" w:themeColor="background1" w:themeShade="80"/>
                <w:sz w:val="18"/>
                <w:lang w:val="en-GB" w:eastAsia="en-GB"/>
              </w:rPr>
              <w:t>User Research</w:t>
            </w:r>
            <w:r w:rsidR="00C1759F">
              <w:rPr>
                <w:rFonts w:ascii="Arial" w:hAnsi="Arial" w:cs="Arial"/>
                <w:color w:val="808080" w:themeColor="background1" w:themeShade="80"/>
                <w:sz w:val="18"/>
                <w:lang w:val="en-GB" w:eastAsia="en-GB"/>
              </w:rPr>
              <w:t xml:space="preserve"> </w:t>
            </w:r>
          </w:p>
          <w:p w14:paraId="05A1D4A7" w14:textId="2D22572F" w:rsidR="00DB0097" w:rsidRPr="00F70FAA" w:rsidRDefault="00DB0097" w:rsidP="006408AD">
            <w:pPr>
              <w:pStyle w:val="BodyText"/>
              <w:rPr>
                <w:color w:val="808080" w:themeColor="background1" w:themeShade="80"/>
                <w:sz w:val="18"/>
                <w:lang w:val="en-GB" w:eastAsia="en-GB"/>
              </w:rPr>
            </w:pPr>
          </w:p>
        </w:tc>
      </w:tr>
      <w:tr w:rsidR="002E3BDA" w:rsidRPr="00CC754E" w14:paraId="5C082C2F" w14:textId="77777777" w:rsidTr="006408AD">
        <w:tc>
          <w:tcPr>
            <w:tcW w:w="2500" w:type="pct"/>
            <w:shd w:val="clear" w:color="auto" w:fill="DBE5F1" w:themeFill="accent1" w:themeFillTint="33"/>
          </w:tcPr>
          <w:p w14:paraId="24D66D85" w14:textId="77777777" w:rsidR="002E3BDA" w:rsidRPr="00CC754E" w:rsidRDefault="002E3BDA" w:rsidP="006408AD">
            <w:pPr>
              <w:pStyle w:val="Heading2"/>
              <w:numPr>
                <w:ilvl w:val="0"/>
                <w:numId w:val="0"/>
              </w:numPr>
              <w:spacing w:before="60" w:after="60"/>
              <w:outlineLvl w:val="1"/>
              <w:rPr>
                <w:rFonts w:cs="Arial"/>
                <w:sz w:val="18"/>
                <w:lang w:eastAsia="en-GB"/>
              </w:rPr>
            </w:pPr>
            <w:r>
              <w:rPr>
                <w:rFonts w:cs="Arial"/>
                <w:sz w:val="18"/>
                <w:lang w:eastAsia="en-GB"/>
              </w:rPr>
              <w:t>Subcontracting Permitted?</w:t>
            </w:r>
          </w:p>
        </w:tc>
        <w:tc>
          <w:tcPr>
            <w:tcW w:w="2500" w:type="pct"/>
            <w:vAlign w:val="center"/>
          </w:tcPr>
          <w:p w14:paraId="51343CAA" w14:textId="0ECD15BA" w:rsidR="002E3BDA" w:rsidRPr="008B3A7E" w:rsidRDefault="00524E53" w:rsidP="006408AD">
            <w:pPr>
              <w:pStyle w:val="Heading2"/>
              <w:numPr>
                <w:ilvl w:val="0"/>
                <w:numId w:val="0"/>
              </w:numPr>
              <w:spacing w:before="60" w:after="60"/>
              <w:outlineLvl w:val="1"/>
              <w:rPr>
                <w:rFonts w:cs="Arial"/>
                <w:b w:val="0"/>
                <w:color w:val="808080" w:themeColor="background1" w:themeShade="80"/>
                <w:sz w:val="18"/>
                <w:lang w:eastAsia="en-GB"/>
              </w:rPr>
            </w:pPr>
            <w:sdt>
              <w:sdtPr>
                <w:rPr>
                  <w:rFonts w:cs="Arial"/>
                  <w:b w:val="0"/>
                  <w:color w:val="808080" w:themeColor="background1" w:themeShade="80"/>
                  <w:sz w:val="18"/>
                  <w:lang w:eastAsia="en-GB"/>
                </w:rPr>
                <w:id w:val="1906726452"/>
                <w14:checkbox>
                  <w14:checked w14:val="1"/>
                  <w14:checkedState w14:val="2612" w14:font="MS Gothic"/>
                  <w14:uncheckedState w14:val="2610" w14:font="MS Gothic"/>
                </w14:checkbox>
              </w:sdtPr>
              <w:sdtEndPr/>
              <w:sdtContent>
                <w:r w:rsidR="008B3A7E">
                  <w:rPr>
                    <w:rFonts w:ascii="MS Gothic" w:eastAsia="MS Gothic" w:hAnsi="MS Gothic" w:cs="Arial" w:hint="eastAsia"/>
                    <w:b w:val="0"/>
                    <w:color w:val="808080" w:themeColor="background1" w:themeShade="80"/>
                    <w:sz w:val="18"/>
                    <w:lang w:eastAsia="en-GB"/>
                  </w:rPr>
                  <w:t>☒</w:t>
                </w:r>
              </w:sdtContent>
            </w:sdt>
            <w:r w:rsidR="002E3BDA" w:rsidRPr="008B3A7E">
              <w:rPr>
                <w:rFonts w:cs="Arial"/>
                <w:b w:val="0"/>
                <w:color w:val="808080" w:themeColor="background1" w:themeShade="80"/>
                <w:sz w:val="18"/>
                <w:lang w:eastAsia="en-GB"/>
              </w:rPr>
              <w:t xml:space="preserve">Yes     </w:t>
            </w:r>
            <w:sdt>
              <w:sdtPr>
                <w:rPr>
                  <w:rFonts w:cs="Arial"/>
                  <w:b w:val="0"/>
                  <w:color w:val="808080" w:themeColor="background1" w:themeShade="80"/>
                  <w:sz w:val="18"/>
                  <w:lang w:eastAsia="en-GB"/>
                </w:rPr>
                <w:id w:val="-280030685"/>
                <w14:checkbox>
                  <w14:checked w14:val="0"/>
                  <w14:checkedState w14:val="2612" w14:font="MS Gothic"/>
                  <w14:uncheckedState w14:val="2610" w14:font="MS Gothic"/>
                </w14:checkbox>
              </w:sdtPr>
              <w:sdtEndPr/>
              <w:sdtContent>
                <w:r w:rsidR="001D7242">
                  <w:rPr>
                    <w:rFonts w:ascii="MS Gothic" w:eastAsia="MS Gothic" w:hAnsi="MS Gothic" w:cs="Arial" w:hint="eastAsia"/>
                    <w:b w:val="0"/>
                    <w:color w:val="808080" w:themeColor="background1" w:themeShade="80"/>
                    <w:sz w:val="18"/>
                    <w:lang w:eastAsia="en-GB"/>
                  </w:rPr>
                  <w:t>☐</w:t>
                </w:r>
              </w:sdtContent>
            </w:sdt>
            <w:r w:rsidR="002E3BDA" w:rsidRPr="008B3A7E">
              <w:rPr>
                <w:rFonts w:cs="Arial"/>
                <w:b w:val="0"/>
                <w:color w:val="808080" w:themeColor="background1" w:themeShade="80"/>
                <w:sz w:val="18"/>
                <w:lang w:eastAsia="en-GB"/>
              </w:rPr>
              <w:t xml:space="preserve"> No</w:t>
            </w:r>
          </w:p>
        </w:tc>
      </w:tr>
      <w:tr w:rsidR="002E3BDA" w:rsidRPr="00CC754E" w14:paraId="5C3503A7" w14:textId="77777777" w:rsidTr="006408AD">
        <w:tc>
          <w:tcPr>
            <w:tcW w:w="2500" w:type="pct"/>
            <w:shd w:val="clear" w:color="auto" w:fill="DBE5F1" w:themeFill="accent1" w:themeFillTint="33"/>
          </w:tcPr>
          <w:p w14:paraId="4093EC87" w14:textId="77777777" w:rsidR="002E3BDA" w:rsidRPr="00CC754E" w:rsidRDefault="002E3BDA" w:rsidP="006408AD">
            <w:pPr>
              <w:pStyle w:val="Heading2"/>
              <w:numPr>
                <w:ilvl w:val="0"/>
                <w:numId w:val="0"/>
              </w:numPr>
              <w:spacing w:before="60" w:after="60"/>
              <w:outlineLvl w:val="1"/>
              <w:rPr>
                <w:rFonts w:cs="Arial"/>
                <w:sz w:val="18"/>
                <w:lang w:eastAsia="en-GB"/>
              </w:rPr>
            </w:pPr>
            <w:r>
              <w:rPr>
                <w:rFonts w:cs="Arial"/>
                <w:sz w:val="18"/>
                <w:lang w:eastAsia="en-GB"/>
              </w:rPr>
              <w:t>Supplier Partnering Permitted?</w:t>
            </w:r>
          </w:p>
        </w:tc>
        <w:tc>
          <w:tcPr>
            <w:tcW w:w="2500" w:type="pct"/>
            <w:vAlign w:val="center"/>
          </w:tcPr>
          <w:p w14:paraId="05E5CEA3" w14:textId="61379A40" w:rsidR="002E3BDA" w:rsidRPr="008B3A7E" w:rsidRDefault="00524E53" w:rsidP="006408AD">
            <w:pPr>
              <w:pStyle w:val="Heading2"/>
              <w:numPr>
                <w:ilvl w:val="0"/>
                <w:numId w:val="0"/>
              </w:numPr>
              <w:spacing w:before="60" w:after="60"/>
              <w:outlineLvl w:val="1"/>
              <w:rPr>
                <w:rFonts w:cs="Arial"/>
                <w:b w:val="0"/>
                <w:color w:val="808080" w:themeColor="background1" w:themeShade="80"/>
                <w:sz w:val="18"/>
                <w:lang w:eastAsia="en-GB"/>
              </w:rPr>
            </w:pPr>
            <w:sdt>
              <w:sdtPr>
                <w:rPr>
                  <w:rFonts w:cs="Arial"/>
                  <w:b w:val="0"/>
                  <w:color w:val="808080" w:themeColor="background1" w:themeShade="80"/>
                  <w:sz w:val="18"/>
                  <w:lang w:eastAsia="en-GB"/>
                </w:rPr>
                <w:id w:val="1616256197"/>
                <w14:checkbox>
                  <w14:checked w14:val="0"/>
                  <w14:checkedState w14:val="2612" w14:font="MS Gothic"/>
                  <w14:uncheckedState w14:val="2610" w14:font="MS Gothic"/>
                </w14:checkbox>
              </w:sdtPr>
              <w:sdtEndPr/>
              <w:sdtContent>
                <w:r w:rsidR="001D7242">
                  <w:rPr>
                    <w:rFonts w:ascii="MS Gothic" w:eastAsia="MS Gothic" w:hAnsi="MS Gothic" w:cs="Arial" w:hint="eastAsia"/>
                    <w:b w:val="0"/>
                    <w:color w:val="808080" w:themeColor="background1" w:themeShade="80"/>
                    <w:sz w:val="18"/>
                    <w:lang w:eastAsia="en-GB"/>
                  </w:rPr>
                  <w:t>☐</w:t>
                </w:r>
              </w:sdtContent>
            </w:sdt>
            <w:r w:rsidR="008B3A7E" w:rsidRPr="008B3A7E">
              <w:rPr>
                <w:rFonts w:cs="Arial"/>
                <w:b w:val="0"/>
                <w:color w:val="808080" w:themeColor="background1" w:themeShade="80"/>
                <w:sz w:val="18"/>
                <w:lang w:eastAsia="en-GB"/>
              </w:rPr>
              <w:t xml:space="preserve">Yes     </w:t>
            </w:r>
            <w:sdt>
              <w:sdtPr>
                <w:rPr>
                  <w:rFonts w:cs="Arial"/>
                  <w:b w:val="0"/>
                  <w:color w:val="808080" w:themeColor="background1" w:themeShade="80"/>
                  <w:sz w:val="18"/>
                  <w:lang w:eastAsia="en-GB"/>
                </w:rPr>
                <w:id w:val="-180972460"/>
                <w14:checkbox>
                  <w14:checked w14:val="1"/>
                  <w14:checkedState w14:val="2612" w14:font="MS Gothic"/>
                  <w14:uncheckedState w14:val="2610" w14:font="MS Gothic"/>
                </w14:checkbox>
              </w:sdtPr>
              <w:sdtEndPr/>
              <w:sdtContent>
                <w:r w:rsidR="008B3A7E">
                  <w:rPr>
                    <w:rFonts w:ascii="MS Gothic" w:eastAsia="MS Gothic" w:hAnsi="MS Gothic" w:cs="Arial" w:hint="eastAsia"/>
                    <w:b w:val="0"/>
                    <w:color w:val="808080" w:themeColor="background1" w:themeShade="80"/>
                    <w:sz w:val="18"/>
                    <w:lang w:eastAsia="en-GB"/>
                  </w:rPr>
                  <w:t>☒</w:t>
                </w:r>
              </w:sdtContent>
            </w:sdt>
            <w:r w:rsidR="008B3A7E" w:rsidRPr="008B3A7E">
              <w:rPr>
                <w:rFonts w:cs="Arial"/>
                <w:b w:val="0"/>
                <w:color w:val="808080" w:themeColor="background1" w:themeShade="80"/>
                <w:sz w:val="18"/>
                <w:lang w:eastAsia="en-GB"/>
              </w:rPr>
              <w:t xml:space="preserve"> No</w:t>
            </w:r>
          </w:p>
        </w:tc>
      </w:tr>
      <w:tr w:rsidR="00DB0097" w:rsidRPr="00CC754E" w14:paraId="5E658849" w14:textId="77777777" w:rsidTr="006408AD">
        <w:tc>
          <w:tcPr>
            <w:tcW w:w="2500" w:type="pct"/>
            <w:shd w:val="clear" w:color="auto" w:fill="DBE5F1" w:themeFill="accent1" w:themeFillTint="33"/>
          </w:tcPr>
          <w:p w14:paraId="78D9FF99" w14:textId="7C09F3A5" w:rsidR="00DB0097" w:rsidRPr="008B3A7E" w:rsidRDefault="00DB0097" w:rsidP="00F508CE">
            <w:pPr>
              <w:pStyle w:val="Heading2"/>
              <w:numPr>
                <w:ilvl w:val="0"/>
                <w:numId w:val="0"/>
              </w:numPr>
              <w:spacing w:before="60" w:after="60"/>
              <w:outlineLvl w:val="1"/>
              <w:rPr>
                <w:rFonts w:cs="Arial"/>
                <w:sz w:val="18"/>
                <w:lang w:eastAsia="en-GB"/>
              </w:rPr>
            </w:pPr>
            <w:r w:rsidRPr="008B3A7E">
              <w:rPr>
                <w:rFonts w:cs="Arial"/>
                <w:sz w:val="18"/>
                <w:lang w:eastAsia="en-GB"/>
              </w:rPr>
              <w:t>Contract Charging Mechanism (</w:t>
            </w:r>
            <w:sdt>
              <w:sdtPr>
                <w:rPr>
                  <w:rFonts w:cs="Arial"/>
                  <w:b w:val="0"/>
                  <w:color w:val="808080" w:themeColor="background1" w:themeShade="80"/>
                  <w:sz w:val="18"/>
                  <w:lang w:eastAsia="en-GB"/>
                </w:rPr>
                <w:id w:val="-279493347"/>
                <w:comboBox>
                  <w:listItem w:value="Choose an item."/>
                  <w:listItem w:displayText="Discovery" w:value="Discovery"/>
                  <w:listItem w:displayText="Alpha" w:value="Alpha"/>
                  <w:listItem w:displayText="Beta" w:value="Beta"/>
                  <w:listItem w:displayText="Live" w:value="Live"/>
                </w:comboBox>
              </w:sdtPr>
              <w:sdtEndPr/>
              <w:sdtContent>
                <w:r w:rsidR="00F508CE" w:rsidRPr="008B3A7E">
                  <w:rPr>
                    <w:rFonts w:cs="Arial"/>
                    <w:b w:val="0"/>
                    <w:color w:val="808080" w:themeColor="background1" w:themeShade="80"/>
                    <w:sz w:val="18"/>
                    <w:lang w:eastAsia="en-GB"/>
                  </w:rPr>
                  <w:t>Discovery</w:t>
                </w:r>
              </w:sdtContent>
            </w:sdt>
            <w:r w:rsidRPr="008B3A7E">
              <w:rPr>
                <w:rFonts w:cs="Arial"/>
                <w:sz w:val="18"/>
                <w:lang w:eastAsia="en-GB"/>
              </w:rPr>
              <w:t xml:space="preserve"> Phase):</w:t>
            </w:r>
          </w:p>
        </w:tc>
        <w:sdt>
          <w:sdtPr>
            <w:rPr>
              <w:rFonts w:cs="Arial"/>
              <w:b w:val="0"/>
              <w:color w:val="808080" w:themeColor="background1" w:themeShade="80"/>
              <w:sz w:val="18"/>
              <w:lang w:eastAsia="en-GB"/>
            </w:rPr>
            <w:id w:val="167924040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5E2F79EE" w14:textId="62FE0EDB" w:rsidR="00DB0097" w:rsidRPr="008B3A7E" w:rsidRDefault="00F508CE" w:rsidP="006408AD">
                <w:pPr>
                  <w:pStyle w:val="Heading2"/>
                  <w:numPr>
                    <w:ilvl w:val="0"/>
                    <w:numId w:val="0"/>
                  </w:numPr>
                  <w:spacing w:before="60" w:after="60"/>
                  <w:outlineLvl w:val="1"/>
                  <w:rPr>
                    <w:rFonts w:cs="Arial"/>
                    <w:b w:val="0"/>
                    <w:color w:val="808080" w:themeColor="background1" w:themeShade="80"/>
                    <w:sz w:val="18"/>
                    <w:lang w:eastAsia="en-GB"/>
                  </w:rPr>
                </w:pPr>
                <w:r w:rsidRPr="008B3A7E">
                  <w:rPr>
                    <w:rFonts w:cs="Arial"/>
                    <w:b w:val="0"/>
                    <w:color w:val="808080" w:themeColor="background1" w:themeShade="80"/>
                    <w:sz w:val="18"/>
                    <w:lang w:eastAsia="en-GB"/>
                  </w:rPr>
                  <w:t>Fixed Price</w:t>
                </w:r>
              </w:p>
            </w:tc>
          </w:sdtContent>
        </w:sdt>
      </w:tr>
      <w:tr w:rsidR="00DB0097" w:rsidRPr="00CC754E" w14:paraId="130F78D8" w14:textId="77777777" w:rsidTr="006408AD">
        <w:tc>
          <w:tcPr>
            <w:tcW w:w="2500" w:type="pct"/>
            <w:shd w:val="clear" w:color="auto" w:fill="DBE5F1" w:themeFill="accent1" w:themeFillTint="33"/>
          </w:tcPr>
          <w:p w14:paraId="624B5891" w14:textId="77777777" w:rsidR="00DB0097" w:rsidRPr="00CC754E" w:rsidRDefault="0034750F" w:rsidP="0034750F">
            <w:pPr>
              <w:pStyle w:val="Heading2"/>
              <w:numPr>
                <w:ilvl w:val="0"/>
                <w:numId w:val="0"/>
              </w:numPr>
              <w:spacing w:before="60" w:after="60"/>
              <w:outlineLvl w:val="1"/>
              <w:rPr>
                <w:rFonts w:cs="Arial"/>
                <w:b w:val="0"/>
                <w:sz w:val="18"/>
                <w:lang w:eastAsia="en-GB"/>
              </w:rPr>
            </w:pPr>
            <w:r>
              <w:rPr>
                <w:rFonts w:cs="Arial"/>
                <w:sz w:val="18"/>
                <w:lang w:eastAsia="en-GB"/>
              </w:rPr>
              <w:t xml:space="preserve">Tender Publish </w:t>
            </w:r>
            <w:r w:rsidR="00DB0097" w:rsidRPr="00CC754E">
              <w:rPr>
                <w:rFonts w:cs="Arial"/>
                <w:sz w:val="18"/>
                <w:lang w:eastAsia="en-GB"/>
              </w:rPr>
              <w:t>Date:</w:t>
            </w:r>
            <w:r w:rsidR="00DB0097" w:rsidRPr="00CC754E">
              <w:rPr>
                <w:rFonts w:cs="Arial"/>
                <w:sz w:val="18"/>
                <w:lang w:eastAsia="en-GB"/>
              </w:rPr>
              <w:tab/>
            </w:r>
            <w:r w:rsidR="00DB0097" w:rsidRPr="00CC754E">
              <w:rPr>
                <w:rFonts w:cs="Arial"/>
                <w:sz w:val="18"/>
                <w:lang w:eastAsia="en-GB"/>
              </w:rPr>
              <w:tab/>
            </w:r>
          </w:p>
        </w:tc>
        <w:sdt>
          <w:sdtPr>
            <w:rPr>
              <w:rFonts w:cs="Arial"/>
              <w:b w:val="0"/>
              <w:color w:val="808080" w:themeColor="background1" w:themeShade="80"/>
              <w:sz w:val="18"/>
              <w:lang w:eastAsia="en-GB"/>
            </w:rPr>
            <w:id w:val="2093890478"/>
            <w:date w:fullDate="2015-10-15T00:00:00Z">
              <w:dateFormat w:val="dd/MM/yyyy"/>
              <w:lid w:val="en-GB"/>
              <w:storeMappedDataAs w:val="dateTime"/>
              <w:calendar w:val="gregorian"/>
            </w:date>
          </w:sdtPr>
          <w:sdtEndPr/>
          <w:sdtContent>
            <w:tc>
              <w:tcPr>
                <w:tcW w:w="2500" w:type="pct"/>
                <w:vAlign w:val="center"/>
              </w:tcPr>
              <w:p w14:paraId="7F91AFBA" w14:textId="32B52FC5" w:rsidR="00DB0097" w:rsidRPr="00D82AC1" w:rsidRDefault="0073388D" w:rsidP="006408AD">
                <w:pPr>
                  <w:pStyle w:val="Heading2"/>
                  <w:numPr>
                    <w:ilvl w:val="0"/>
                    <w:numId w:val="0"/>
                  </w:numPr>
                  <w:spacing w:before="60" w:after="60"/>
                  <w:outlineLvl w:val="1"/>
                  <w:rPr>
                    <w:rFonts w:cs="Arial"/>
                    <w:b w:val="0"/>
                    <w:color w:val="808080" w:themeColor="background1" w:themeShade="80"/>
                    <w:sz w:val="18"/>
                    <w:highlight w:val="yellow"/>
                    <w:lang w:eastAsia="en-GB"/>
                  </w:rPr>
                </w:pPr>
                <w:r w:rsidRPr="0073388D">
                  <w:rPr>
                    <w:rFonts w:cs="Arial"/>
                    <w:b w:val="0"/>
                    <w:color w:val="808080" w:themeColor="background1" w:themeShade="80"/>
                    <w:sz w:val="18"/>
                    <w:lang w:eastAsia="en-GB"/>
                  </w:rPr>
                  <w:t>15/10/2015</w:t>
                </w:r>
              </w:p>
            </w:tc>
          </w:sdtContent>
        </w:sdt>
      </w:tr>
      <w:tr w:rsidR="00DB0097" w:rsidRPr="00CC754E" w14:paraId="337C89E4" w14:textId="77777777" w:rsidTr="006408AD">
        <w:tc>
          <w:tcPr>
            <w:tcW w:w="2500" w:type="pct"/>
            <w:shd w:val="clear" w:color="auto" w:fill="DBE5F1" w:themeFill="accent1" w:themeFillTint="33"/>
          </w:tcPr>
          <w:p w14:paraId="539BBD20" w14:textId="77777777" w:rsidR="00DB0097" w:rsidRPr="00CC754E" w:rsidRDefault="0034750F" w:rsidP="0034750F">
            <w:pPr>
              <w:pStyle w:val="Heading2"/>
              <w:numPr>
                <w:ilvl w:val="0"/>
                <w:numId w:val="0"/>
              </w:numPr>
              <w:spacing w:before="60" w:after="60"/>
              <w:outlineLvl w:val="1"/>
              <w:rPr>
                <w:rFonts w:cs="Arial"/>
                <w:sz w:val="18"/>
                <w:lang w:eastAsia="en-GB"/>
              </w:rPr>
            </w:pPr>
            <w:r>
              <w:rPr>
                <w:rFonts w:cs="Arial"/>
                <w:sz w:val="18"/>
                <w:lang w:eastAsia="en-GB"/>
              </w:rPr>
              <w:t>Tender Submission Deadline:</w:t>
            </w:r>
          </w:p>
        </w:tc>
        <w:sdt>
          <w:sdtPr>
            <w:rPr>
              <w:rFonts w:cs="Arial"/>
              <w:b w:val="0"/>
              <w:color w:val="808080" w:themeColor="background1" w:themeShade="80"/>
              <w:sz w:val="18"/>
              <w:lang w:eastAsia="en-GB"/>
            </w:rPr>
            <w:id w:val="-654368313"/>
            <w:date w:fullDate="2015-10-29T00:00:00Z">
              <w:dateFormat w:val="dd/MM/yyyy"/>
              <w:lid w:val="en-GB"/>
              <w:storeMappedDataAs w:val="dateTime"/>
              <w:calendar w:val="gregorian"/>
            </w:date>
          </w:sdtPr>
          <w:sdtEndPr/>
          <w:sdtContent>
            <w:tc>
              <w:tcPr>
                <w:tcW w:w="2500" w:type="pct"/>
                <w:vAlign w:val="center"/>
              </w:tcPr>
              <w:p w14:paraId="18B3597B" w14:textId="25591D89" w:rsidR="00DB0097" w:rsidRPr="00D82AC1" w:rsidRDefault="0073388D" w:rsidP="006408AD">
                <w:pPr>
                  <w:pStyle w:val="Heading2"/>
                  <w:numPr>
                    <w:ilvl w:val="0"/>
                    <w:numId w:val="0"/>
                  </w:numPr>
                  <w:spacing w:before="60" w:after="60"/>
                  <w:outlineLvl w:val="1"/>
                  <w:rPr>
                    <w:rFonts w:cs="Arial"/>
                    <w:b w:val="0"/>
                    <w:color w:val="808080" w:themeColor="background1" w:themeShade="80"/>
                    <w:sz w:val="18"/>
                    <w:highlight w:val="yellow"/>
                    <w:lang w:eastAsia="en-GB"/>
                  </w:rPr>
                </w:pPr>
                <w:r w:rsidRPr="0073388D">
                  <w:rPr>
                    <w:rFonts w:cs="Arial"/>
                    <w:b w:val="0"/>
                    <w:color w:val="808080" w:themeColor="background1" w:themeShade="80"/>
                    <w:sz w:val="18"/>
                    <w:lang w:eastAsia="en-GB"/>
                  </w:rPr>
                  <w:t>29/10/2015</w:t>
                </w:r>
              </w:p>
            </w:tc>
          </w:sdtContent>
        </w:sdt>
      </w:tr>
      <w:tr w:rsidR="00DB0097" w:rsidRPr="00CC754E" w14:paraId="7004EA17" w14:textId="77777777" w:rsidTr="006408AD">
        <w:tc>
          <w:tcPr>
            <w:tcW w:w="2500" w:type="pct"/>
            <w:shd w:val="clear" w:color="auto" w:fill="DBE5F1" w:themeFill="accent1" w:themeFillTint="33"/>
          </w:tcPr>
          <w:p w14:paraId="4BC2D13C" w14:textId="77777777" w:rsidR="00DB0097" w:rsidRPr="00CC754E" w:rsidRDefault="00DB0097" w:rsidP="006408AD">
            <w:pPr>
              <w:pStyle w:val="Heading2"/>
              <w:numPr>
                <w:ilvl w:val="0"/>
                <w:numId w:val="0"/>
              </w:numPr>
              <w:spacing w:before="60" w:after="60"/>
              <w:outlineLvl w:val="1"/>
              <w:rPr>
                <w:rFonts w:cs="Arial"/>
                <w:b w:val="0"/>
                <w:sz w:val="18"/>
                <w:lang w:eastAsia="en-GB"/>
              </w:rPr>
            </w:pPr>
            <w:r w:rsidRPr="00CC754E">
              <w:rPr>
                <w:rFonts w:cs="Arial"/>
                <w:sz w:val="18"/>
                <w:lang w:eastAsia="en-GB"/>
              </w:rPr>
              <w:t>Proposed length of phase:</w:t>
            </w:r>
            <w:r w:rsidRPr="00CC754E">
              <w:rPr>
                <w:rFonts w:cs="Arial"/>
                <w:sz w:val="18"/>
                <w:lang w:eastAsia="en-GB"/>
              </w:rPr>
              <w:tab/>
            </w:r>
          </w:p>
        </w:tc>
        <w:tc>
          <w:tcPr>
            <w:tcW w:w="2500" w:type="pct"/>
            <w:vAlign w:val="center"/>
          </w:tcPr>
          <w:sdt>
            <w:sdtPr>
              <w:rPr>
                <w:rFonts w:cs="Arial"/>
                <w:b w:val="0"/>
                <w:color w:val="808080" w:themeColor="background1" w:themeShade="80"/>
                <w:sz w:val="18"/>
                <w:highlight w:val="yellow"/>
                <w:lang w:eastAsia="en-GB"/>
              </w:rPr>
              <w:id w:val="1662424932"/>
              <w:placeholder>
                <w:docPart w:val="FB15ED2E889F4A3C9CA6C57D1BDDFE6E"/>
              </w:placeholder>
            </w:sdtPr>
            <w:sdtEndPr/>
            <w:sdtContent>
              <w:p w14:paraId="0BE1C9BC" w14:textId="704C62DD" w:rsidR="00DB0097" w:rsidRPr="00D82AC1" w:rsidRDefault="00F508CE" w:rsidP="00F508CE">
                <w:pPr>
                  <w:pStyle w:val="Heading2"/>
                  <w:numPr>
                    <w:ilvl w:val="0"/>
                    <w:numId w:val="0"/>
                  </w:numPr>
                  <w:spacing w:before="60" w:after="60"/>
                  <w:outlineLvl w:val="1"/>
                  <w:rPr>
                    <w:rFonts w:cs="Arial"/>
                    <w:b w:val="0"/>
                    <w:color w:val="808080" w:themeColor="background1" w:themeShade="80"/>
                    <w:sz w:val="18"/>
                    <w:highlight w:val="yellow"/>
                    <w:lang w:eastAsia="en-GB"/>
                  </w:rPr>
                </w:pPr>
                <w:r w:rsidRPr="008B3A7E">
                  <w:rPr>
                    <w:rFonts w:cs="Arial"/>
                    <w:b w:val="0"/>
                    <w:color w:val="808080" w:themeColor="background1" w:themeShade="80"/>
                    <w:sz w:val="18"/>
                    <w:lang w:eastAsia="en-GB"/>
                  </w:rPr>
                  <w:t>Maximum 2 months elapsed time from project commencement date</w:t>
                </w:r>
              </w:p>
            </w:sdtContent>
          </w:sdt>
        </w:tc>
      </w:tr>
      <w:tr w:rsidR="00DB0097" w:rsidRPr="00CC754E" w14:paraId="1A5F81BD" w14:textId="77777777" w:rsidTr="006408AD">
        <w:tc>
          <w:tcPr>
            <w:tcW w:w="2500" w:type="pct"/>
            <w:shd w:val="clear" w:color="auto" w:fill="DBE5F1" w:themeFill="accent1" w:themeFillTint="33"/>
          </w:tcPr>
          <w:p w14:paraId="0795686C" w14:textId="77777777" w:rsidR="00DB0097" w:rsidRPr="00507E92" w:rsidRDefault="00DB0097" w:rsidP="006408AD">
            <w:pPr>
              <w:pStyle w:val="Heading2"/>
              <w:numPr>
                <w:ilvl w:val="0"/>
                <w:numId w:val="0"/>
              </w:numPr>
              <w:spacing w:before="60" w:after="60"/>
              <w:outlineLvl w:val="1"/>
              <w:rPr>
                <w:rFonts w:cs="Arial"/>
                <w:sz w:val="18"/>
                <w:lang w:eastAsia="en-GB"/>
              </w:rPr>
            </w:pPr>
            <w:r w:rsidRPr="00507E92">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5-11-19T00:00:00Z">
              <w:dateFormat w:val="dd/MM/yyyy"/>
              <w:lid w:val="en-GB"/>
              <w:storeMappedDataAs w:val="dateTime"/>
              <w:calendar w:val="gregorian"/>
            </w:date>
          </w:sdtPr>
          <w:sdtEndPr/>
          <w:sdtContent>
            <w:tc>
              <w:tcPr>
                <w:tcW w:w="2500" w:type="pct"/>
                <w:vAlign w:val="center"/>
              </w:tcPr>
              <w:p w14:paraId="09D3B8A7" w14:textId="4FFB6910" w:rsidR="00DB0097" w:rsidRPr="00507E92" w:rsidRDefault="00507E92" w:rsidP="006408AD">
                <w:pPr>
                  <w:pStyle w:val="Heading2"/>
                  <w:numPr>
                    <w:ilvl w:val="0"/>
                    <w:numId w:val="0"/>
                  </w:numPr>
                  <w:spacing w:before="60" w:after="60"/>
                  <w:outlineLvl w:val="1"/>
                  <w:rPr>
                    <w:rFonts w:cs="Arial"/>
                    <w:b w:val="0"/>
                    <w:color w:val="808080" w:themeColor="background1" w:themeShade="80"/>
                    <w:sz w:val="18"/>
                    <w:lang w:eastAsia="en-GB"/>
                  </w:rPr>
                </w:pPr>
                <w:r w:rsidRPr="00507E92">
                  <w:rPr>
                    <w:rFonts w:cs="Arial"/>
                    <w:b w:val="0"/>
                    <w:color w:val="808080" w:themeColor="background1" w:themeShade="80"/>
                    <w:sz w:val="18"/>
                    <w:lang w:eastAsia="en-GB"/>
                  </w:rPr>
                  <w:t>19/11/2015</w:t>
                </w:r>
              </w:p>
            </w:tc>
          </w:sdtContent>
        </w:sdt>
      </w:tr>
    </w:tbl>
    <w:p w14:paraId="5D00E36F" w14:textId="77777777"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14:paraId="062206E0" w14:textId="0C9E7CBB" w:rsidR="0065626C" w:rsidRPr="00DB0097" w:rsidRDefault="0065626C" w:rsidP="00AF13DA">
      <w:pPr>
        <w:pStyle w:val="TOC1"/>
      </w:pPr>
      <w:bookmarkStart w:id="10" w:name="_Toc423443002"/>
      <w:r w:rsidRPr="00DB0097">
        <w:t>LOTTING STRUCTURE</w:t>
      </w:r>
      <w:bookmarkEnd w:id="10"/>
      <w:r w:rsidRPr="00DB0097">
        <w:t xml:space="preserve"> </w:t>
      </w:r>
      <w:bookmarkEnd w:id="4"/>
    </w:p>
    <w:p w14:paraId="626E61EA" w14:textId="77777777" w:rsidR="0065626C" w:rsidRPr="0024399F" w:rsidRDefault="0065626C" w:rsidP="00D93832">
      <w:pPr>
        <w:pStyle w:val="Heading2"/>
        <w:numPr>
          <w:ilvl w:val="0"/>
          <w:numId w:val="0"/>
        </w:numPr>
        <w:spacing w:before="60" w:after="60"/>
        <w:rPr>
          <w:rFonts w:cs="Arial"/>
          <w:b w:val="0"/>
          <w:sz w:val="20"/>
          <w:lang w:eastAsia="en-GB"/>
        </w:rPr>
      </w:pPr>
      <w:r w:rsidRPr="0024399F">
        <w:rPr>
          <w:rFonts w:cs="Arial"/>
          <w:b w:val="0"/>
          <w:sz w:val="20"/>
          <w:lang w:eastAsia="en-GB"/>
        </w:rPr>
        <w:t>The Customer has st</w:t>
      </w:r>
      <w:bookmarkStart w:id="11" w:name="Text5"/>
      <w:r w:rsidRPr="0024399F">
        <w:rPr>
          <w:rFonts w:cs="Arial"/>
          <w:b w:val="0"/>
          <w:sz w:val="20"/>
          <w:lang w:eastAsia="en-GB"/>
        </w:rPr>
        <w:t xml:space="preserve">ructured this procurement </w:t>
      </w:r>
      <w:bookmarkEnd w:id="11"/>
      <w:r w:rsidR="0024399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436"/>
      </w:tblGrid>
      <w:tr w:rsidR="0065626C" w:rsidRPr="00D728D2" w14:paraId="045EFC09" w14:textId="77777777" w:rsidTr="0024399F">
        <w:tc>
          <w:tcPr>
            <w:tcW w:w="1526" w:type="dxa"/>
            <w:shd w:val="clear" w:color="auto" w:fill="C6D9F1" w:themeFill="text2" w:themeFillTint="33"/>
            <w:vAlign w:val="center"/>
          </w:tcPr>
          <w:p w14:paraId="3FAF4418" w14:textId="77777777" w:rsidR="0065626C" w:rsidRPr="00D728D2" w:rsidRDefault="0065626C" w:rsidP="00D93832">
            <w:pPr>
              <w:pStyle w:val="BodyText"/>
              <w:spacing w:before="60" w:after="60"/>
              <w:rPr>
                <w:rFonts w:ascii="Arial" w:hAnsi="Arial" w:cs="Arial"/>
                <w:sz w:val="20"/>
                <w:szCs w:val="20"/>
                <w:lang w:eastAsia="en-GB"/>
              </w:rPr>
            </w:pPr>
            <w:r w:rsidRPr="00D728D2">
              <w:rPr>
                <w:rFonts w:ascii="Arial" w:hAnsi="Arial" w:cs="Arial"/>
                <w:b/>
                <w:sz w:val="20"/>
                <w:szCs w:val="20"/>
                <w:lang w:eastAsia="en-GB"/>
              </w:rPr>
              <w:t>Lot 1</w:t>
            </w:r>
            <w:r w:rsidRPr="00D728D2">
              <w:rPr>
                <w:rFonts w:ascii="Arial" w:hAnsi="Arial" w:cs="Arial"/>
                <w:sz w:val="20"/>
                <w:szCs w:val="20"/>
                <w:lang w:eastAsia="en-GB"/>
              </w:rPr>
              <w:t xml:space="preserve"> </w:t>
            </w:r>
          </w:p>
        </w:tc>
        <w:tc>
          <w:tcPr>
            <w:tcW w:w="8436" w:type="dxa"/>
            <w:shd w:val="clear" w:color="auto" w:fill="auto"/>
            <w:vAlign w:val="center"/>
          </w:tcPr>
          <w:p w14:paraId="41D430C0" w14:textId="5B4CD1C2" w:rsidR="0065626C" w:rsidRPr="00D82AC1" w:rsidRDefault="008B3A7E" w:rsidP="008B3A7E">
            <w:pPr>
              <w:pStyle w:val="BodyText"/>
              <w:spacing w:before="60" w:after="60"/>
              <w:rPr>
                <w:rFonts w:ascii="Arial" w:hAnsi="Arial" w:cs="Arial"/>
                <w:sz w:val="20"/>
                <w:szCs w:val="20"/>
                <w:highlight w:val="yellow"/>
                <w:lang w:eastAsia="en-GB"/>
              </w:rPr>
            </w:pPr>
            <w:r w:rsidRPr="008B3A7E">
              <w:rPr>
                <w:rFonts w:ascii="Arial" w:hAnsi="Arial" w:cs="Arial"/>
                <w:color w:val="808080" w:themeColor="background1" w:themeShade="80"/>
                <w:sz w:val="20"/>
                <w:szCs w:val="20"/>
                <w:lang w:eastAsia="en-GB"/>
              </w:rPr>
              <w:t>User Research</w:t>
            </w:r>
          </w:p>
        </w:tc>
      </w:tr>
    </w:tbl>
    <w:p w14:paraId="159A36AC" w14:textId="77777777" w:rsidR="0065626C" w:rsidRDefault="0065626C" w:rsidP="00D93832">
      <w:pPr>
        <w:spacing w:before="60" w:after="60"/>
        <w:rPr>
          <w:rFonts w:ascii="Arial" w:eastAsia="Times New Roman" w:hAnsi="Arial" w:cs="Times New Roman"/>
          <w:b/>
          <w:color w:val="4F81BD" w:themeColor="accent1"/>
          <w:sz w:val="28"/>
          <w:szCs w:val="20"/>
        </w:rPr>
      </w:pPr>
      <w:bookmarkStart w:id="12" w:name="timescales"/>
      <w:bookmarkEnd w:id="5"/>
    </w:p>
    <w:p w14:paraId="58301137" w14:textId="77777777" w:rsidR="00DB0097" w:rsidRDefault="00DB0097">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14:paraId="471155AE" w14:textId="77777777" w:rsidR="0065626C" w:rsidRPr="00DB0097" w:rsidRDefault="0065626C" w:rsidP="00AF13DA">
      <w:pPr>
        <w:pStyle w:val="TOC1"/>
      </w:pPr>
      <w:bookmarkStart w:id="13" w:name="_Toc423443003"/>
      <w:r w:rsidRPr="00DB0097">
        <w:lastRenderedPageBreak/>
        <w:t>TIMESCALES</w:t>
      </w:r>
      <w:bookmarkEnd w:id="13"/>
    </w:p>
    <w:bookmarkEnd w:id="12"/>
    <w:p w14:paraId="7F10C0DC" w14:textId="77777777" w:rsidR="0065626C" w:rsidRPr="00D9798D" w:rsidRDefault="0065626C" w:rsidP="00D93832">
      <w:pPr>
        <w:spacing w:before="60" w:after="60"/>
        <w:rPr>
          <w:rFonts w:ascii="Arial" w:hAnsi="Arial" w:cs="Arial"/>
          <w:sz w:val="20"/>
          <w:lang w:eastAsia="en-GB"/>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sidR="0024399F">
        <w:rPr>
          <w:rFonts w:ascii="Arial" w:hAnsi="Arial" w:cs="Arial"/>
          <w:sz w:val="20"/>
          <w:lang w:eastAsia="en-GB"/>
        </w:rPr>
        <w:t xml:space="preserve">there are any </w:t>
      </w:r>
      <w:r w:rsidRPr="00D9798D">
        <w:rPr>
          <w:rFonts w:ascii="Arial" w:hAnsi="Arial" w:cs="Arial"/>
          <w:sz w:val="20"/>
          <w:lang w:eastAsia="en-GB"/>
        </w:rPr>
        <w:t>changes to this timetable.</w:t>
      </w:r>
    </w:p>
    <w:p w14:paraId="40C3B128" w14:textId="77777777" w:rsidR="0065626C" w:rsidRPr="0024399F" w:rsidRDefault="0065626C" w:rsidP="00D93832">
      <w:pPr>
        <w:pStyle w:val="Heading2"/>
        <w:numPr>
          <w:ilvl w:val="0"/>
          <w:numId w:val="0"/>
        </w:numPr>
        <w:spacing w:before="60" w:after="60"/>
        <w:rPr>
          <w:b w:val="0"/>
          <w:sz w:val="20"/>
        </w:rPr>
      </w:pPr>
      <w:r w:rsidRPr="0024399F">
        <w:rPr>
          <w:b w:val="0"/>
          <w:sz w:val="20"/>
        </w:rPr>
        <w:t>It is the Potential Provider’s responsibility to monitor the online messaging facility (e-Sourcing).</w:t>
      </w:r>
    </w:p>
    <w:tbl>
      <w:tblPr>
        <w:tblW w:w="5000" w:type="pct"/>
        <w:tblCellMar>
          <w:left w:w="30" w:type="dxa"/>
          <w:right w:w="30" w:type="dxa"/>
        </w:tblCellMar>
        <w:tblLook w:val="0000" w:firstRow="0" w:lastRow="0" w:firstColumn="0" w:lastColumn="0" w:noHBand="0" w:noVBand="0"/>
      </w:tblPr>
      <w:tblGrid>
        <w:gridCol w:w="1729"/>
        <w:gridCol w:w="1728"/>
        <w:gridCol w:w="6993"/>
      </w:tblGrid>
      <w:tr w:rsidR="00B22022" w14:paraId="129691C9"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58EA9B65"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DATE</w:t>
            </w:r>
          </w:p>
        </w:tc>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3B584C21"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WHO</w:t>
            </w:r>
          </w:p>
        </w:tc>
        <w:tc>
          <w:tcPr>
            <w:tcW w:w="3346"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456D710B"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ACTIVITY</w:t>
            </w:r>
          </w:p>
        </w:tc>
      </w:tr>
      <w:tr w:rsidR="00B22022" w14:paraId="3D7C3357"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356376E1" w14:textId="02880034" w:rsidR="00B22022" w:rsidRPr="00D82AC1" w:rsidRDefault="00507E92">
            <w:pPr>
              <w:autoSpaceDE w:val="0"/>
              <w:autoSpaceDN w:val="0"/>
              <w:adjustRightInd w:val="0"/>
              <w:rPr>
                <w:rFonts w:ascii="Arial" w:eastAsiaTheme="minorHAnsi" w:hAnsi="Arial" w:cs="Arial"/>
                <w:color w:val="000000"/>
                <w:sz w:val="20"/>
                <w:szCs w:val="20"/>
                <w:highlight w:val="yellow"/>
                <w:lang w:val="en-GB" w:eastAsia="en-US"/>
              </w:rPr>
            </w:pPr>
            <w:r w:rsidRPr="00507E92">
              <w:rPr>
                <w:rFonts w:ascii="Arial" w:eastAsiaTheme="minorHAnsi" w:hAnsi="Arial" w:cs="Arial"/>
                <w:color w:val="000000"/>
                <w:sz w:val="20"/>
                <w:szCs w:val="20"/>
                <w:lang w:val="en-GB" w:eastAsia="en-US"/>
              </w:rPr>
              <w:t>15/10/2015</w:t>
            </w:r>
          </w:p>
        </w:tc>
        <w:tc>
          <w:tcPr>
            <w:tcW w:w="827" w:type="pct"/>
            <w:tcBorders>
              <w:top w:val="single" w:sz="6" w:space="0" w:color="808080"/>
              <w:left w:val="single" w:sz="6" w:space="0" w:color="808080"/>
              <w:bottom w:val="single" w:sz="6" w:space="0" w:color="808080"/>
              <w:right w:val="single" w:sz="6" w:space="0" w:color="808080"/>
            </w:tcBorders>
          </w:tcPr>
          <w:p w14:paraId="43D46BAE"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w:t>
            </w:r>
          </w:p>
        </w:tc>
        <w:tc>
          <w:tcPr>
            <w:tcW w:w="3346" w:type="pct"/>
            <w:tcBorders>
              <w:top w:val="single" w:sz="6" w:space="0" w:color="808080"/>
              <w:left w:val="single" w:sz="6" w:space="0" w:color="808080"/>
              <w:bottom w:val="single" w:sz="6" w:space="0" w:color="808080"/>
              <w:right w:val="single" w:sz="6" w:space="0" w:color="808080"/>
            </w:tcBorders>
          </w:tcPr>
          <w:p w14:paraId="4733D92A"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Publish requirements to Potential Providers </w:t>
            </w:r>
          </w:p>
          <w:p w14:paraId="2B1EE9C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Clarification period starts</w:t>
            </w:r>
          </w:p>
          <w:p w14:paraId="5BFABEF2"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4CF2739"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60CA59E2" w14:textId="29091C76" w:rsidR="00B22022" w:rsidRPr="00D82AC1" w:rsidRDefault="006876C7" w:rsidP="00B22022">
            <w:pPr>
              <w:autoSpaceDE w:val="0"/>
              <w:autoSpaceDN w:val="0"/>
              <w:adjustRightInd w:val="0"/>
              <w:rPr>
                <w:rFonts w:ascii="Arial" w:eastAsiaTheme="minorHAnsi" w:hAnsi="Arial" w:cs="Arial"/>
                <w:color w:val="000000"/>
                <w:sz w:val="20"/>
                <w:szCs w:val="20"/>
                <w:highlight w:val="yellow"/>
                <w:lang w:val="en-GB" w:eastAsia="en-US"/>
              </w:rPr>
            </w:pPr>
            <w:r>
              <w:rPr>
                <w:rFonts w:ascii="Arial" w:eastAsiaTheme="minorHAnsi" w:hAnsi="Arial" w:cs="Arial"/>
                <w:color w:val="000000"/>
                <w:sz w:val="20"/>
                <w:szCs w:val="20"/>
                <w:lang w:val="en-GB" w:eastAsia="en-US"/>
              </w:rPr>
              <w:t>20</w:t>
            </w:r>
            <w:r w:rsidR="00507E92" w:rsidRPr="00507E92">
              <w:rPr>
                <w:rFonts w:ascii="Arial" w:eastAsiaTheme="minorHAnsi" w:hAnsi="Arial" w:cs="Arial"/>
                <w:color w:val="000000"/>
                <w:sz w:val="20"/>
                <w:szCs w:val="20"/>
                <w:lang w:val="en-GB" w:eastAsia="en-US"/>
              </w:rPr>
              <w:t>/10/2015</w:t>
            </w:r>
          </w:p>
        </w:tc>
        <w:tc>
          <w:tcPr>
            <w:tcW w:w="827" w:type="pct"/>
            <w:tcBorders>
              <w:top w:val="single" w:sz="6" w:space="0" w:color="808080"/>
              <w:left w:val="single" w:sz="6" w:space="0" w:color="808080"/>
              <w:bottom w:val="single" w:sz="6" w:space="0" w:color="808080"/>
              <w:right w:val="single" w:sz="6" w:space="0" w:color="808080"/>
            </w:tcBorders>
          </w:tcPr>
          <w:p w14:paraId="4DE725AB"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 Customer &amp; Potential Providers</w:t>
            </w:r>
          </w:p>
        </w:tc>
        <w:tc>
          <w:tcPr>
            <w:tcW w:w="3346" w:type="pct"/>
            <w:tcBorders>
              <w:top w:val="single" w:sz="6" w:space="0" w:color="808080"/>
              <w:left w:val="single" w:sz="6" w:space="0" w:color="808080"/>
              <w:bottom w:val="single" w:sz="6" w:space="0" w:color="808080"/>
              <w:right w:val="single" w:sz="6" w:space="0" w:color="808080"/>
            </w:tcBorders>
          </w:tcPr>
          <w:p w14:paraId="379CE08C" w14:textId="0A14BF5B"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Clarification </w:t>
            </w:r>
            <w:r w:rsidR="006876C7">
              <w:rPr>
                <w:rFonts w:ascii="Arial" w:eastAsiaTheme="minorHAnsi" w:hAnsi="Arial" w:cs="Arial"/>
                <w:b/>
                <w:bCs/>
                <w:color w:val="000000"/>
                <w:sz w:val="20"/>
                <w:szCs w:val="20"/>
                <w:lang w:val="en-GB" w:eastAsia="en-US"/>
              </w:rPr>
              <w:t>Webinar 13:3</w:t>
            </w:r>
            <w:r>
              <w:rPr>
                <w:rFonts w:ascii="Arial" w:eastAsiaTheme="minorHAnsi" w:hAnsi="Arial" w:cs="Arial"/>
                <w:b/>
                <w:bCs/>
                <w:color w:val="000000"/>
                <w:sz w:val="20"/>
                <w:szCs w:val="20"/>
                <w:lang w:val="en-GB" w:eastAsia="en-US"/>
              </w:rPr>
              <w:t>0</w:t>
            </w:r>
          </w:p>
          <w:p w14:paraId="185F2305"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Invite to webinar will be issued via the CCS eSourcing Suite. All questions and responses will be published via eSourcing Suite.</w:t>
            </w:r>
          </w:p>
        </w:tc>
      </w:tr>
      <w:tr w:rsidR="00B22022" w14:paraId="118BD2F5" w14:textId="77777777" w:rsidTr="00B22022">
        <w:trPr>
          <w:trHeight w:val="986"/>
        </w:trPr>
        <w:tc>
          <w:tcPr>
            <w:tcW w:w="827" w:type="pct"/>
            <w:tcBorders>
              <w:top w:val="single" w:sz="6" w:space="0" w:color="808080"/>
              <w:left w:val="single" w:sz="6" w:space="0" w:color="808080"/>
              <w:bottom w:val="single" w:sz="6" w:space="0" w:color="808080"/>
              <w:right w:val="single" w:sz="6" w:space="0" w:color="808080"/>
            </w:tcBorders>
          </w:tcPr>
          <w:p w14:paraId="6A207638" w14:textId="673A9F56" w:rsidR="00B22022" w:rsidRPr="00D82AC1" w:rsidRDefault="00507E92">
            <w:pPr>
              <w:autoSpaceDE w:val="0"/>
              <w:autoSpaceDN w:val="0"/>
              <w:adjustRightInd w:val="0"/>
              <w:rPr>
                <w:rFonts w:ascii="Arial" w:eastAsiaTheme="minorHAnsi" w:hAnsi="Arial" w:cs="Arial"/>
                <w:color w:val="000000"/>
                <w:sz w:val="20"/>
                <w:szCs w:val="20"/>
                <w:highlight w:val="yellow"/>
                <w:lang w:val="en-GB" w:eastAsia="en-US"/>
              </w:rPr>
            </w:pPr>
            <w:r w:rsidRPr="00507E92">
              <w:rPr>
                <w:rFonts w:ascii="Arial" w:eastAsiaTheme="minorHAnsi" w:hAnsi="Arial" w:cs="Arial"/>
                <w:color w:val="000000"/>
                <w:sz w:val="20"/>
                <w:szCs w:val="20"/>
                <w:lang w:val="en-GB" w:eastAsia="en-US"/>
              </w:rPr>
              <w:t>23/10/2015</w:t>
            </w:r>
          </w:p>
        </w:tc>
        <w:tc>
          <w:tcPr>
            <w:tcW w:w="827" w:type="pct"/>
            <w:tcBorders>
              <w:top w:val="single" w:sz="6" w:space="0" w:color="808080"/>
              <w:left w:val="single" w:sz="6" w:space="0" w:color="808080"/>
              <w:bottom w:val="single" w:sz="6" w:space="0" w:color="808080"/>
              <w:right w:val="single" w:sz="6" w:space="0" w:color="808080"/>
            </w:tcBorders>
          </w:tcPr>
          <w:p w14:paraId="7A642B3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6FDBCEC0"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Question period closes</w:t>
            </w:r>
          </w:p>
          <w:p w14:paraId="5E9784DF"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submit all clarification questions by 23:59hrs</w:t>
            </w:r>
          </w:p>
          <w:p w14:paraId="75D15938"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note that we aim to publish all response to Q&amp;A within 24hrs</w:t>
            </w:r>
          </w:p>
          <w:p w14:paraId="7B589CFF"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72779B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3C28BF45" w14:textId="79B01CDD" w:rsidR="00B22022" w:rsidRPr="00D82AC1" w:rsidRDefault="00507E92">
            <w:pPr>
              <w:autoSpaceDE w:val="0"/>
              <w:autoSpaceDN w:val="0"/>
              <w:adjustRightInd w:val="0"/>
              <w:rPr>
                <w:rFonts w:ascii="Arial" w:eastAsiaTheme="minorHAnsi" w:hAnsi="Arial" w:cs="Arial"/>
                <w:color w:val="000000"/>
                <w:sz w:val="20"/>
                <w:szCs w:val="20"/>
                <w:highlight w:val="yellow"/>
                <w:lang w:val="en-GB" w:eastAsia="en-US"/>
              </w:rPr>
            </w:pPr>
            <w:r w:rsidRPr="00507E92">
              <w:rPr>
                <w:rFonts w:ascii="Arial" w:eastAsiaTheme="minorHAnsi" w:hAnsi="Arial" w:cs="Arial"/>
                <w:color w:val="000000"/>
                <w:sz w:val="20"/>
                <w:szCs w:val="20"/>
                <w:lang w:val="en-GB" w:eastAsia="en-US"/>
              </w:rPr>
              <w:t>29</w:t>
            </w:r>
            <w:r>
              <w:rPr>
                <w:rFonts w:ascii="Arial" w:eastAsiaTheme="minorHAnsi" w:hAnsi="Arial" w:cs="Arial"/>
                <w:color w:val="000000"/>
                <w:sz w:val="20"/>
                <w:szCs w:val="20"/>
                <w:lang w:val="en-GB" w:eastAsia="en-US"/>
              </w:rPr>
              <w:t>/</w:t>
            </w:r>
            <w:r w:rsidRPr="00507E92">
              <w:rPr>
                <w:rFonts w:ascii="Arial" w:eastAsiaTheme="minorHAnsi" w:hAnsi="Arial" w:cs="Arial"/>
                <w:color w:val="000000"/>
                <w:sz w:val="20"/>
                <w:szCs w:val="20"/>
                <w:lang w:val="en-GB" w:eastAsia="en-US"/>
              </w:rPr>
              <w:t>10/2015</w:t>
            </w:r>
          </w:p>
        </w:tc>
        <w:tc>
          <w:tcPr>
            <w:tcW w:w="827" w:type="pct"/>
            <w:tcBorders>
              <w:top w:val="single" w:sz="6" w:space="0" w:color="808080"/>
              <w:left w:val="single" w:sz="6" w:space="0" w:color="808080"/>
              <w:bottom w:val="single" w:sz="6" w:space="0" w:color="808080"/>
              <w:right w:val="single" w:sz="6" w:space="0" w:color="808080"/>
            </w:tcBorders>
          </w:tcPr>
          <w:p w14:paraId="023E91B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3569A0B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Submission Deadline </w:t>
            </w:r>
          </w:p>
          <w:p w14:paraId="3046F73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 must upload submission to the eSourcing suite by 12:00noon</w:t>
            </w:r>
          </w:p>
          <w:p w14:paraId="2D866041"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6978525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6074AAEE" w14:textId="7FC6FBD0" w:rsidR="00B22022" w:rsidRPr="00D82AC1" w:rsidRDefault="00507E92">
            <w:pPr>
              <w:autoSpaceDE w:val="0"/>
              <w:autoSpaceDN w:val="0"/>
              <w:adjustRightInd w:val="0"/>
              <w:rPr>
                <w:rFonts w:ascii="Arial" w:eastAsiaTheme="minorHAnsi" w:hAnsi="Arial" w:cs="Arial"/>
                <w:color w:val="000000"/>
                <w:sz w:val="20"/>
                <w:szCs w:val="20"/>
                <w:highlight w:val="yellow"/>
                <w:lang w:val="en-GB" w:eastAsia="en-US"/>
              </w:rPr>
            </w:pPr>
            <w:r w:rsidRPr="00507E92">
              <w:rPr>
                <w:rFonts w:ascii="Arial" w:eastAsiaTheme="minorHAnsi" w:hAnsi="Arial" w:cs="Arial"/>
                <w:color w:val="000000"/>
                <w:sz w:val="20"/>
                <w:szCs w:val="20"/>
                <w:lang w:val="en-GB" w:eastAsia="en-US"/>
              </w:rPr>
              <w:t>10-11/11/2015</w:t>
            </w:r>
          </w:p>
        </w:tc>
        <w:tc>
          <w:tcPr>
            <w:tcW w:w="827" w:type="pct"/>
            <w:tcBorders>
              <w:top w:val="single" w:sz="6" w:space="0" w:color="808080"/>
              <w:left w:val="single" w:sz="6" w:space="0" w:color="808080"/>
              <w:bottom w:val="single" w:sz="6" w:space="0" w:color="808080"/>
              <w:right w:val="single" w:sz="6" w:space="0" w:color="808080"/>
            </w:tcBorders>
          </w:tcPr>
          <w:p w14:paraId="76CE63AB"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 &amp; Customer</w:t>
            </w:r>
          </w:p>
        </w:tc>
        <w:tc>
          <w:tcPr>
            <w:tcW w:w="3346" w:type="pct"/>
            <w:tcBorders>
              <w:top w:val="single" w:sz="6" w:space="0" w:color="808080"/>
              <w:left w:val="single" w:sz="6" w:space="0" w:color="808080"/>
              <w:bottom w:val="single" w:sz="6" w:space="0" w:color="808080"/>
              <w:right w:val="single" w:sz="6" w:space="0" w:color="808080"/>
            </w:tcBorders>
          </w:tcPr>
          <w:p w14:paraId="66D296F2"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Demonstration, Testing and Scrutiny</w:t>
            </w:r>
          </w:p>
          <w:p w14:paraId="37F5BD9F" w14:textId="43C39E74" w:rsidR="00B22022" w:rsidRDefault="005A7101">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 to demonstrate their approach to gathering user needs, giving examples of where this approach has been successfully delivered for public sector/not for profit organisations</w:t>
            </w:r>
          </w:p>
        </w:tc>
      </w:tr>
      <w:tr w:rsidR="00B22022" w14:paraId="394453E9" w14:textId="77777777" w:rsidTr="00B22022">
        <w:trPr>
          <w:trHeight w:val="492"/>
        </w:trPr>
        <w:tc>
          <w:tcPr>
            <w:tcW w:w="827" w:type="pct"/>
            <w:tcBorders>
              <w:top w:val="single" w:sz="6" w:space="0" w:color="808080"/>
              <w:left w:val="single" w:sz="6" w:space="0" w:color="808080"/>
              <w:bottom w:val="single" w:sz="6" w:space="0" w:color="808080"/>
              <w:right w:val="single" w:sz="6" w:space="0" w:color="808080"/>
            </w:tcBorders>
          </w:tcPr>
          <w:p w14:paraId="47FB4AFD" w14:textId="12C87AF0" w:rsidR="00B22022" w:rsidRPr="00507E92" w:rsidRDefault="00507E92">
            <w:pPr>
              <w:autoSpaceDE w:val="0"/>
              <w:autoSpaceDN w:val="0"/>
              <w:adjustRightInd w:val="0"/>
              <w:rPr>
                <w:rFonts w:ascii="Arial" w:eastAsiaTheme="minorHAnsi" w:hAnsi="Arial" w:cs="Arial"/>
                <w:color w:val="000000"/>
                <w:sz w:val="20"/>
                <w:szCs w:val="20"/>
                <w:lang w:val="en-GB" w:eastAsia="en-US"/>
              </w:rPr>
            </w:pPr>
            <w:r w:rsidRPr="00507E92">
              <w:rPr>
                <w:rFonts w:ascii="Arial" w:eastAsiaTheme="minorHAnsi" w:hAnsi="Arial" w:cs="Arial"/>
                <w:color w:val="000000"/>
                <w:sz w:val="20"/>
                <w:szCs w:val="20"/>
                <w:lang w:val="en-GB" w:eastAsia="en-US"/>
              </w:rPr>
              <w:t>16/11/2015</w:t>
            </w:r>
          </w:p>
        </w:tc>
        <w:tc>
          <w:tcPr>
            <w:tcW w:w="827" w:type="pct"/>
            <w:tcBorders>
              <w:top w:val="single" w:sz="6" w:space="0" w:color="808080"/>
              <w:left w:val="single" w:sz="6" w:space="0" w:color="808080"/>
              <w:bottom w:val="single" w:sz="6" w:space="0" w:color="808080"/>
              <w:right w:val="single" w:sz="6" w:space="0" w:color="808080"/>
            </w:tcBorders>
          </w:tcPr>
          <w:p w14:paraId="0E78AA06"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461F610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Award Notification</w:t>
            </w:r>
          </w:p>
          <w:p w14:paraId="3CDB046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Publish Successful and un-successful Potential Providers.</w:t>
            </w:r>
          </w:p>
        </w:tc>
      </w:tr>
      <w:tr w:rsidR="00B22022" w14:paraId="1B7986C6"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tcPr>
          <w:p w14:paraId="0D53D47C" w14:textId="0E15CEE7" w:rsidR="00B22022" w:rsidRPr="00507E92" w:rsidRDefault="00507E92">
            <w:pPr>
              <w:autoSpaceDE w:val="0"/>
              <w:autoSpaceDN w:val="0"/>
              <w:adjustRightInd w:val="0"/>
              <w:rPr>
                <w:rFonts w:ascii="Arial" w:eastAsiaTheme="minorHAnsi" w:hAnsi="Arial" w:cs="Arial"/>
                <w:color w:val="000000"/>
                <w:sz w:val="20"/>
                <w:szCs w:val="20"/>
                <w:lang w:val="en-GB" w:eastAsia="en-US"/>
              </w:rPr>
            </w:pPr>
            <w:r w:rsidRPr="00507E92">
              <w:rPr>
                <w:rFonts w:ascii="Arial" w:eastAsiaTheme="minorHAnsi" w:hAnsi="Arial" w:cs="Arial"/>
                <w:color w:val="000000"/>
                <w:sz w:val="20"/>
                <w:szCs w:val="20"/>
                <w:lang w:val="en-GB" w:eastAsia="en-US"/>
              </w:rPr>
              <w:t>19/11/2015</w:t>
            </w:r>
          </w:p>
        </w:tc>
        <w:tc>
          <w:tcPr>
            <w:tcW w:w="827" w:type="pct"/>
            <w:tcBorders>
              <w:top w:val="single" w:sz="6" w:space="0" w:color="808080"/>
              <w:left w:val="single" w:sz="6" w:space="0" w:color="808080"/>
              <w:bottom w:val="single" w:sz="6" w:space="0" w:color="808080"/>
              <w:right w:val="single" w:sz="6" w:space="0" w:color="808080"/>
            </w:tcBorders>
          </w:tcPr>
          <w:p w14:paraId="640B4D6B"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20A600CD"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Expected "Commencement Date" for Call-Off Contract/s</w:t>
            </w:r>
          </w:p>
        </w:tc>
      </w:tr>
    </w:tbl>
    <w:p w14:paraId="2E70217A" w14:textId="77777777" w:rsidR="0065626C" w:rsidRDefault="0065626C" w:rsidP="00D93832">
      <w:pPr>
        <w:pStyle w:val="BodyText"/>
        <w:spacing w:before="60" w:after="60"/>
        <w:rPr>
          <w:lang w:eastAsia="en-GB"/>
        </w:rPr>
      </w:pPr>
    </w:p>
    <w:p w14:paraId="3936C708" w14:textId="467DE323" w:rsidR="00B22022" w:rsidRDefault="00B22022" w:rsidP="00B22022">
      <w:pPr>
        <w:spacing w:before="60" w:after="60"/>
        <w:rPr>
          <w:rFonts w:cs="Arial"/>
          <w:color w:val="4F81BD" w:themeColor="accent1"/>
          <w:sz w:val="28"/>
          <w:szCs w:val="28"/>
        </w:rPr>
      </w:pPr>
    </w:p>
    <w:p w14:paraId="715CE3E9" w14:textId="4E2F703F" w:rsidR="00A14A0E" w:rsidRPr="006D545E" w:rsidRDefault="0065626C" w:rsidP="00AF13DA">
      <w:pPr>
        <w:pStyle w:val="TOC1"/>
      </w:pPr>
      <w:bookmarkStart w:id="14" w:name="_Toc423443004"/>
      <w:r w:rsidRPr="006D545E">
        <w:t>KEY DELIVERY DATES</w:t>
      </w:r>
      <w:bookmarkEnd w:id="1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484"/>
        <w:gridCol w:w="3486"/>
        <w:gridCol w:w="3486"/>
      </w:tblGrid>
      <w:tr w:rsidR="00A14A0E" w:rsidRPr="00BE2087" w14:paraId="518F0FF6" w14:textId="77777777" w:rsidTr="00B64EEA">
        <w:tc>
          <w:tcPr>
            <w:tcW w:w="1666" w:type="pct"/>
            <w:shd w:val="clear" w:color="auto" w:fill="C6D9F1" w:themeFill="text2" w:themeFillTint="33"/>
            <w:tcMar>
              <w:top w:w="100" w:type="dxa"/>
              <w:left w:w="108" w:type="dxa"/>
              <w:bottom w:w="100" w:type="dxa"/>
              <w:right w:w="108" w:type="dxa"/>
            </w:tcMar>
            <w:vAlign w:val="center"/>
          </w:tcPr>
          <w:p w14:paraId="076CBAE6" w14:textId="77777777" w:rsidR="00A14A0E" w:rsidRPr="00BE2087" w:rsidRDefault="007116D0" w:rsidP="00D93832">
            <w:pPr>
              <w:pStyle w:val="Heading2"/>
              <w:spacing w:before="60" w:after="60"/>
              <w:jc w:val="center"/>
              <w:rPr>
                <w:rFonts w:cs="Arial"/>
                <w:sz w:val="20"/>
              </w:rPr>
            </w:pPr>
            <w:bookmarkStart w:id="15" w:name="h.j88kjvpapbfj" w:colFirst="0" w:colLast="0"/>
            <w:bookmarkEnd w:id="6"/>
            <w:bookmarkEnd w:id="15"/>
            <w:r w:rsidRPr="00BE2087">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14:paraId="714AB65C" w14:textId="77777777" w:rsidR="00A14A0E" w:rsidRPr="00BE2087" w:rsidRDefault="007116D0" w:rsidP="00D93832">
            <w:pPr>
              <w:pStyle w:val="Heading2"/>
              <w:spacing w:before="60" w:after="60"/>
              <w:jc w:val="center"/>
              <w:rPr>
                <w:rFonts w:cs="Arial"/>
                <w:sz w:val="20"/>
              </w:rPr>
            </w:pPr>
            <w:r w:rsidRPr="00BE2087">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14:paraId="5A42D916" w14:textId="77777777" w:rsidR="00A14A0E" w:rsidRPr="00BE2087" w:rsidRDefault="007116D0" w:rsidP="00D93832">
            <w:pPr>
              <w:pStyle w:val="Heading2"/>
              <w:spacing w:before="60" w:after="60"/>
              <w:jc w:val="center"/>
              <w:rPr>
                <w:rFonts w:cs="Arial"/>
                <w:sz w:val="20"/>
              </w:rPr>
            </w:pPr>
            <w:r w:rsidRPr="00BE2087">
              <w:rPr>
                <w:rFonts w:cs="Arial"/>
                <w:sz w:val="20"/>
              </w:rPr>
              <w:t>COMPLETION DATE</w:t>
            </w:r>
          </w:p>
        </w:tc>
      </w:tr>
      <w:tr w:rsidR="00A14A0E" w:rsidRPr="00BE2087" w14:paraId="474AE785" w14:textId="77777777" w:rsidTr="00B64EEA">
        <w:tc>
          <w:tcPr>
            <w:tcW w:w="1666" w:type="pct"/>
            <w:tcMar>
              <w:top w:w="100" w:type="dxa"/>
              <w:left w:w="108" w:type="dxa"/>
              <w:bottom w:w="100" w:type="dxa"/>
              <w:right w:w="108" w:type="dxa"/>
            </w:tcMar>
          </w:tcPr>
          <w:p w14:paraId="78642A94" w14:textId="77777777" w:rsidR="00EE113C" w:rsidRPr="00BE2087" w:rsidRDefault="00524E53" w:rsidP="00DB0097">
            <w:pPr>
              <w:pStyle w:val="Normal1"/>
              <w:rPr>
                <w:rFonts w:ascii="Arial" w:hAnsi="Arial" w:cs="Arial"/>
                <w:sz w:val="20"/>
                <w:szCs w:val="20"/>
              </w:rPr>
            </w:pPr>
            <w:hyperlink r:id="rId8" w:history="1">
              <w:r w:rsidR="00A14A0E" w:rsidRPr="0065626C">
                <w:rPr>
                  <w:rStyle w:val="Hyperlink"/>
                  <w:rFonts w:ascii="Arial" w:hAnsi="Arial" w:cs="Arial"/>
                  <w:sz w:val="20"/>
                  <w:szCs w:val="20"/>
                </w:rPr>
                <w:t>Discovery</w:t>
              </w:r>
            </w:hyperlink>
            <w:r w:rsidR="00EE113C">
              <w:rPr>
                <w:rFonts w:ascii="Arial" w:hAnsi="Arial" w:cs="Arial"/>
                <w:sz w:val="20"/>
                <w:szCs w:val="20"/>
              </w:rPr>
              <w:t xml:space="preserve"> </w:t>
            </w:r>
          </w:p>
        </w:tc>
        <w:sdt>
          <w:sdtPr>
            <w:rPr>
              <w:rFonts w:ascii="Arial" w:hAnsi="Arial" w:cs="Arial"/>
              <w:color w:val="808080" w:themeColor="background1" w:themeShade="80"/>
              <w:sz w:val="20"/>
              <w:szCs w:val="20"/>
            </w:rPr>
            <w:id w:val="203690369"/>
            <w:date w:fullDate="2015-11-19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35C26448" w14:textId="34D6A70A" w:rsidR="00A14A0E" w:rsidRPr="00F70FAA" w:rsidRDefault="00507E92"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19/11/2015</w:t>
                </w:r>
              </w:p>
            </w:tc>
          </w:sdtContent>
        </w:sdt>
        <w:sdt>
          <w:sdtPr>
            <w:rPr>
              <w:rFonts w:ascii="Arial" w:hAnsi="Arial" w:cs="Arial"/>
              <w:color w:val="808080" w:themeColor="background1" w:themeShade="80"/>
              <w:sz w:val="20"/>
              <w:szCs w:val="20"/>
            </w:rPr>
            <w:id w:val="-1852719691"/>
            <w:date w:fullDate="2016-01-20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14:paraId="7D8DE303" w14:textId="0C4FFB31" w:rsidR="00A14A0E" w:rsidRPr="00F70FAA" w:rsidRDefault="00507E92"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20/01/2016</w:t>
                </w:r>
              </w:p>
            </w:tc>
          </w:sdtContent>
        </w:sdt>
      </w:tr>
    </w:tbl>
    <w:p w14:paraId="0626893F" w14:textId="77777777" w:rsidR="00BE2087" w:rsidRDefault="00BE2087" w:rsidP="00D93832">
      <w:pPr>
        <w:pStyle w:val="Heading1"/>
        <w:spacing w:before="60" w:after="60"/>
        <w:rPr>
          <w:rFonts w:cs="Arial"/>
          <w:sz w:val="20"/>
        </w:rPr>
      </w:pPr>
      <w:bookmarkStart w:id="16" w:name="h.3znysh7" w:colFirst="0" w:colLast="0"/>
      <w:bookmarkEnd w:id="16"/>
    </w:p>
    <w:p w14:paraId="0F6BFC53" w14:textId="77777777" w:rsidR="00DB0097" w:rsidRDefault="00DB0097">
      <w:pPr>
        <w:spacing w:after="200" w:line="276" w:lineRule="auto"/>
        <w:rPr>
          <w:rFonts w:ascii="Arial" w:eastAsia="Times New Roman" w:hAnsi="Arial" w:cs="Arial"/>
          <w:b/>
          <w:color w:val="4F81BD" w:themeColor="accent1"/>
          <w:sz w:val="28"/>
          <w:szCs w:val="20"/>
          <w:lang w:val="en-GB" w:eastAsia="en-GB"/>
        </w:rPr>
      </w:pPr>
      <w:bookmarkStart w:id="17" w:name="_CUSTOMER_LOCATIONS"/>
      <w:bookmarkStart w:id="18" w:name="CurrentSituationBackgroundInformation"/>
      <w:bookmarkEnd w:id="17"/>
      <w:r>
        <w:rPr>
          <w:rFonts w:cs="Arial"/>
          <w:color w:val="4F81BD" w:themeColor="accent1"/>
          <w:sz w:val="28"/>
          <w:lang w:eastAsia="en-GB"/>
        </w:rPr>
        <w:br w:type="page"/>
      </w:r>
    </w:p>
    <w:p w14:paraId="3CBBA5BD" w14:textId="77777777" w:rsidR="007116D0" w:rsidRPr="007116D0" w:rsidRDefault="007116D0" w:rsidP="00AF13DA">
      <w:pPr>
        <w:pStyle w:val="TOC1"/>
      </w:pPr>
      <w:r w:rsidRPr="007116D0">
        <w:lastRenderedPageBreak/>
        <w:t xml:space="preserve">CURRENT SITUATION </w:t>
      </w:r>
      <w:r w:rsidR="000F0C1D">
        <w:t xml:space="preserve">/ </w:t>
      </w:r>
      <w:r w:rsidRPr="007116D0">
        <w:t>BACKGROUND INFORMATION</w:t>
      </w:r>
    </w:p>
    <w:p w14:paraId="67ABB5B7" w14:textId="77777777" w:rsidR="002C06C4" w:rsidRDefault="002C06C4" w:rsidP="00DB0097">
      <w:pPr>
        <w:pStyle w:val="Normal1"/>
        <w:spacing w:before="60" w:after="60"/>
        <w:contextualSpacing/>
        <w:rPr>
          <w:rFonts w:ascii="Arial" w:hAnsi="Arial" w:cs="Arial"/>
          <w:sz w:val="20"/>
          <w:szCs w:val="20"/>
          <w:highlight w:val="yellow"/>
        </w:rPr>
      </w:pPr>
      <w:bookmarkStart w:id="19" w:name="h.2et92p0" w:colFirst="0" w:colLast="0"/>
      <w:bookmarkStart w:id="20" w:name="h.tyjcwt" w:colFirst="0" w:colLast="0"/>
      <w:bookmarkEnd w:id="18"/>
      <w:bookmarkEnd w:id="19"/>
      <w:bookmarkEnd w:id="20"/>
    </w:p>
    <w:p w14:paraId="13686D68" w14:textId="77777777" w:rsidR="00F508CE" w:rsidRPr="00AF13DA" w:rsidRDefault="00F508CE" w:rsidP="00F508CE">
      <w:pPr>
        <w:rPr>
          <w:rFonts w:ascii="Arial" w:hAnsi="Arial" w:cs="Arial"/>
          <w:sz w:val="20"/>
          <w:szCs w:val="20"/>
        </w:rPr>
      </w:pPr>
      <w:r w:rsidRPr="00AF13DA">
        <w:rPr>
          <w:rFonts w:ascii="Arial" w:hAnsi="Arial" w:cs="Arial"/>
          <w:sz w:val="20"/>
          <w:szCs w:val="20"/>
        </w:rPr>
        <w:t>The National Archives (TNA) is the official archive of the UK Government and for England and Wales, making available to the public a vast collection of historical records dating back over 1,000 years.</w:t>
      </w:r>
    </w:p>
    <w:p w14:paraId="15E9BAF2" w14:textId="77777777" w:rsidR="00F508CE" w:rsidRPr="00AF13DA" w:rsidRDefault="00F508CE" w:rsidP="00F508CE">
      <w:pPr>
        <w:rPr>
          <w:rFonts w:ascii="Arial" w:hAnsi="Arial" w:cs="Arial"/>
          <w:sz w:val="20"/>
          <w:szCs w:val="20"/>
        </w:rPr>
      </w:pPr>
    </w:p>
    <w:p w14:paraId="2839FD15" w14:textId="77777777" w:rsidR="00F508CE" w:rsidRPr="00AF13DA" w:rsidRDefault="00F508CE" w:rsidP="00F508CE">
      <w:pPr>
        <w:rPr>
          <w:rFonts w:ascii="Arial" w:hAnsi="Arial" w:cs="Arial"/>
          <w:sz w:val="20"/>
          <w:szCs w:val="20"/>
        </w:rPr>
      </w:pPr>
      <w:r w:rsidRPr="00AF13DA">
        <w:rPr>
          <w:rFonts w:ascii="Arial" w:hAnsi="Arial" w:cs="Arial"/>
          <w:sz w:val="20"/>
          <w:szCs w:val="20"/>
        </w:rPr>
        <w:t>In accordance with the Public Records Act (1958), government is required to transfer the records it creates to The National Archives for permanent preservation and public inspection. That requirement extends across all types of government information, regardless of format or publication medium.  Most of the records transferred are ‘open’ meaning that they can be made available to the public online once they have been transferred to the archive.  Some records are transferred ‘closed’. This means that the records are not available to the public due to their content meeting one or more of the Freedom of Information Act exemptions or containing personal information about a named individual which is protected under the Data Protection Act (DPA).</w:t>
      </w:r>
      <w:r w:rsidRPr="00AF13DA">
        <w:rPr>
          <w:rStyle w:val="FootnoteReference"/>
          <w:rFonts w:ascii="Arial" w:hAnsi="Arial" w:cs="Arial"/>
          <w:sz w:val="20"/>
          <w:szCs w:val="20"/>
        </w:rPr>
        <w:footnoteReference w:id="1"/>
      </w:r>
      <w:r w:rsidRPr="00AF13DA">
        <w:rPr>
          <w:rFonts w:ascii="Arial" w:hAnsi="Arial" w:cs="Arial"/>
          <w:sz w:val="20"/>
          <w:szCs w:val="20"/>
        </w:rPr>
        <w:t xml:space="preserve"> The records are therefore preserved but only their description is available online. In these cases the record cannot be seen for a specified number of years but the public can put in a request to ask for the file to be opened. The record is then reviewed and a decision made as to whether the FOI exemption or the DPA still applies. If it does not then the record is opened, if it does the records remains closed.</w:t>
      </w:r>
    </w:p>
    <w:p w14:paraId="42B59B86" w14:textId="77777777" w:rsidR="00F508CE" w:rsidRPr="00AF13DA" w:rsidRDefault="00F508CE" w:rsidP="00F508CE">
      <w:pPr>
        <w:rPr>
          <w:rFonts w:ascii="Arial" w:hAnsi="Arial" w:cs="Arial"/>
          <w:sz w:val="20"/>
          <w:szCs w:val="20"/>
        </w:rPr>
      </w:pPr>
    </w:p>
    <w:p w14:paraId="53AEE159" w14:textId="77777777" w:rsidR="00F508CE" w:rsidRPr="00AF13DA" w:rsidRDefault="00F508CE" w:rsidP="00F508CE">
      <w:pPr>
        <w:rPr>
          <w:rFonts w:ascii="Arial" w:hAnsi="Arial" w:cs="Arial"/>
          <w:sz w:val="20"/>
          <w:szCs w:val="20"/>
        </w:rPr>
      </w:pPr>
      <w:r w:rsidRPr="00AF13DA">
        <w:rPr>
          <w:rFonts w:ascii="Arial" w:hAnsi="Arial" w:cs="Arial"/>
          <w:sz w:val="20"/>
          <w:szCs w:val="20"/>
        </w:rPr>
        <w:t>Over the next few years The National Archives is facing an unprecedented increase in the volume of digital material that it will need to acquire, store and preserve. To meet the challenge of this rapidly increasing digital collection, building on our award-winning experience in digital preservation, we have developed an innovative Digital Records Infrastructure (DRI) system. This is designed to preserve permanently digital records in a wide range of formats in order to support its responsibilities under the Public Records Act. The digital material is processed and ultimately stored in a robotic tape library known as the Dark Archive.</w:t>
      </w:r>
    </w:p>
    <w:p w14:paraId="4C1C33B4" w14:textId="77777777" w:rsidR="00F508CE" w:rsidRPr="00AF13DA" w:rsidRDefault="00F508CE" w:rsidP="00F508CE">
      <w:pPr>
        <w:rPr>
          <w:rFonts w:ascii="Arial" w:hAnsi="Arial" w:cs="Arial"/>
          <w:sz w:val="20"/>
          <w:szCs w:val="20"/>
        </w:rPr>
      </w:pPr>
    </w:p>
    <w:p w14:paraId="7708018C" w14:textId="77777777" w:rsidR="00F508CE" w:rsidRPr="00AF13DA" w:rsidRDefault="00F508CE" w:rsidP="00F508CE">
      <w:pPr>
        <w:rPr>
          <w:rFonts w:ascii="Arial" w:hAnsi="Arial" w:cs="Arial"/>
          <w:sz w:val="20"/>
          <w:szCs w:val="20"/>
        </w:rPr>
      </w:pPr>
      <w:r w:rsidRPr="00AF13DA">
        <w:rPr>
          <w:rFonts w:ascii="Arial" w:hAnsi="Arial" w:cs="Arial"/>
          <w:sz w:val="20"/>
          <w:szCs w:val="20"/>
        </w:rPr>
        <w:t>All records transferred to The National Archives (in both paper and digital format) are described on The National Archives’ online catalogue called Discovery. In addition, digital records transferred as open can be viewed online via Discovery. Requests to view closed records under the Freedom of Information Act can also be submitted via Discovery.</w:t>
      </w:r>
    </w:p>
    <w:p w14:paraId="70F859ED" w14:textId="77777777" w:rsidR="00F508CE" w:rsidRPr="00AF13DA" w:rsidRDefault="00F508CE" w:rsidP="00F508CE">
      <w:pPr>
        <w:rPr>
          <w:rFonts w:ascii="Arial" w:hAnsi="Arial" w:cs="Arial"/>
          <w:sz w:val="20"/>
          <w:szCs w:val="20"/>
        </w:rPr>
      </w:pPr>
    </w:p>
    <w:p w14:paraId="09305F7C" w14:textId="77777777" w:rsidR="00F508CE" w:rsidRPr="00AF13DA" w:rsidRDefault="00F508CE" w:rsidP="00F508CE">
      <w:pPr>
        <w:rPr>
          <w:rFonts w:ascii="Arial" w:hAnsi="Arial" w:cs="Arial"/>
          <w:sz w:val="20"/>
          <w:szCs w:val="20"/>
        </w:rPr>
      </w:pPr>
      <w:r w:rsidRPr="00AF13DA">
        <w:rPr>
          <w:rFonts w:ascii="Arial" w:hAnsi="Arial" w:cs="Arial"/>
          <w:sz w:val="20"/>
          <w:szCs w:val="20"/>
        </w:rPr>
        <w:t>The development of the DRI system started in April 2012 and key elements of the system have been put into full production, while further workflows are currently under development.</w:t>
      </w:r>
    </w:p>
    <w:p w14:paraId="1FCBC2D5" w14:textId="77777777" w:rsidR="00F508CE" w:rsidRPr="00AF13DA" w:rsidRDefault="00F508CE" w:rsidP="00F508CE">
      <w:pPr>
        <w:rPr>
          <w:rFonts w:ascii="Arial" w:hAnsi="Arial" w:cs="Arial"/>
          <w:sz w:val="20"/>
          <w:szCs w:val="20"/>
        </w:rPr>
      </w:pPr>
      <w:r w:rsidRPr="00AF13DA">
        <w:rPr>
          <w:rFonts w:ascii="Arial" w:hAnsi="Arial" w:cs="Arial"/>
          <w:sz w:val="20"/>
          <w:szCs w:val="20"/>
        </w:rPr>
        <w:t>As part of developing a future road map for the DRI, The National Archives needs to understand and articulate the user needs of a Digital Preservation system / service going forward 3-5 years; how well the current DRI system meets those needs and gap analysis where appropriate.</w:t>
      </w:r>
    </w:p>
    <w:p w14:paraId="23F70955" w14:textId="77777777" w:rsidR="00F508CE" w:rsidRPr="00AF13DA" w:rsidRDefault="00F508CE" w:rsidP="00DB0097">
      <w:pPr>
        <w:pStyle w:val="Normal1"/>
        <w:spacing w:before="60" w:after="60"/>
        <w:contextualSpacing/>
        <w:rPr>
          <w:rFonts w:ascii="Arial" w:hAnsi="Arial" w:cs="Arial"/>
          <w:sz w:val="20"/>
          <w:szCs w:val="20"/>
          <w:highlight w:val="yellow"/>
        </w:rPr>
      </w:pPr>
    </w:p>
    <w:p w14:paraId="5A69EA10" w14:textId="77777777" w:rsidR="00F508CE" w:rsidRPr="00AF13DA" w:rsidRDefault="00F508CE" w:rsidP="00F508CE">
      <w:pPr>
        <w:rPr>
          <w:rFonts w:ascii="Arial" w:hAnsi="Arial" w:cs="Arial"/>
          <w:sz w:val="20"/>
          <w:szCs w:val="20"/>
        </w:rPr>
      </w:pPr>
      <w:r w:rsidRPr="00AF13DA">
        <w:rPr>
          <w:rFonts w:ascii="Arial" w:hAnsi="Arial" w:cs="Arial"/>
          <w:sz w:val="20"/>
          <w:szCs w:val="20"/>
        </w:rPr>
        <w:t>A decision was taken in 2011 to build the DRI system in-house and to use at its core a market-leading product, which had been developed by The National Archives in partnership with a company called Tessella.  The product is now known as Preservica Enterprise Edition. The system supports the permanent preservation of born digital records and other digitised material,</w:t>
      </w:r>
      <w:r w:rsidRPr="00AF13DA">
        <w:rPr>
          <w:rStyle w:val="FootnoteReference"/>
          <w:rFonts w:ascii="Arial" w:hAnsi="Arial" w:cs="Arial"/>
          <w:sz w:val="20"/>
          <w:szCs w:val="20"/>
        </w:rPr>
        <w:footnoteReference w:id="2"/>
      </w:r>
      <w:r w:rsidRPr="00AF13DA">
        <w:rPr>
          <w:rFonts w:ascii="Arial" w:hAnsi="Arial" w:cs="Arial"/>
          <w:sz w:val="20"/>
          <w:szCs w:val="20"/>
        </w:rPr>
        <w:t xml:space="preserve"> and provides a means of publishing a presentation copy of open material to Discovery. The ‘Dark Archive’, a robotic tape library, already in use for the long term storage of digital material, was incorporated into the DRI at this time. </w:t>
      </w:r>
    </w:p>
    <w:p w14:paraId="2C453FEE" w14:textId="77777777" w:rsidR="00F508CE" w:rsidRPr="00AF13DA" w:rsidRDefault="00F508CE" w:rsidP="00F508CE">
      <w:pPr>
        <w:pStyle w:val="ListParagraph"/>
        <w:rPr>
          <w:rFonts w:ascii="Arial" w:hAnsi="Arial" w:cs="Arial"/>
          <w:sz w:val="20"/>
          <w:szCs w:val="20"/>
        </w:rPr>
      </w:pPr>
    </w:p>
    <w:p w14:paraId="77B25850" w14:textId="77777777" w:rsidR="00F508CE" w:rsidRPr="00AF13DA" w:rsidRDefault="00F508CE" w:rsidP="00F508CE">
      <w:pPr>
        <w:rPr>
          <w:rFonts w:ascii="Arial" w:hAnsi="Arial" w:cs="Arial"/>
          <w:sz w:val="20"/>
          <w:szCs w:val="20"/>
        </w:rPr>
      </w:pPr>
      <w:r w:rsidRPr="00AF13DA">
        <w:rPr>
          <w:rFonts w:ascii="Arial" w:hAnsi="Arial" w:cs="Arial"/>
          <w:sz w:val="20"/>
          <w:szCs w:val="20"/>
        </w:rPr>
        <w:t>There is strict adherence not only to preservation and storage requirements but also to very specific security and access requirements as well as The National Archives’ obligations in relation to:</w:t>
      </w:r>
    </w:p>
    <w:p w14:paraId="0FF2E083" w14:textId="77777777" w:rsidR="00F508CE" w:rsidRPr="00AF13DA" w:rsidRDefault="00F508CE" w:rsidP="00E14C79">
      <w:pPr>
        <w:pStyle w:val="ListParagraph"/>
        <w:numPr>
          <w:ilvl w:val="0"/>
          <w:numId w:val="4"/>
        </w:numPr>
        <w:spacing w:after="200" w:line="276" w:lineRule="auto"/>
        <w:ind w:left="1440"/>
        <w:rPr>
          <w:rFonts w:ascii="Arial" w:hAnsi="Arial" w:cs="Arial"/>
          <w:sz w:val="20"/>
          <w:szCs w:val="20"/>
        </w:rPr>
      </w:pPr>
      <w:r w:rsidRPr="00AF13DA">
        <w:rPr>
          <w:rFonts w:ascii="Arial" w:hAnsi="Arial" w:cs="Arial"/>
          <w:sz w:val="20"/>
          <w:szCs w:val="20"/>
        </w:rPr>
        <w:t>The Public Records Act (1958)</w:t>
      </w:r>
    </w:p>
    <w:p w14:paraId="739BC758" w14:textId="77777777" w:rsidR="00F508CE" w:rsidRPr="00AF13DA" w:rsidRDefault="00F508CE" w:rsidP="00E14C79">
      <w:pPr>
        <w:pStyle w:val="ListParagraph"/>
        <w:numPr>
          <w:ilvl w:val="0"/>
          <w:numId w:val="4"/>
        </w:numPr>
        <w:spacing w:after="200" w:line="276" w:lineRule="auto"/>
        <w:ind w:left="1440"/>
        <w:rPr>
          <w:rFonts w:ascii="Arial" w:hAnsi="Arial" w:cs="Arial"/>
          <w:sz w:val="20"/>
          <w:szCs w:val="20"/>
        </w:rPr>
      </w:pPr>
      <w:r w:rsidRPr="00AF13DA">
        <w:rPr>
          <w:rFonts w:ascii="Arial" w:hAnsi="Arial" w:cs="Arial"/>
          <w:sz w:val="20"/>
          <w:szCs w:val="20"/>
        </w:rPr>
        <w:t>The Freedom of Information Act (2000)</w:t>
      </w:r>
    </w:p>
    <w:p w14:paraId="3A3B7F4B" w14:textId="77777777" w:rsidR="00F508CE" w:rsidRPr="00AF13DA" w:rsidRDefault="00F508CE" w:rsidP="00E14C79">
      <w:pPr>
        <w:pStyle w:val="ListParagraph"/>
        <w:numPr>
          <w:ilvl w:val="0"/>
          <w:numId w:val="4"/>
        </w:numPr>
        <w:spacing w:after="200" w:line="276" w:lineRule="auto"/>
        <w:ind w:left="1440"/>
        <w:rPr>
          <w:rFonts w:ascii="Arial" w:hAnsi="Arial" w:cs="Arial"/>
          <w:sz w:val="20"/>
          <w:szCs w:val="20"/>
        </w:rPr>
      </w:pPr>
      <w:r w:rsidRPr="00AF13DA">
        <w:rPr>
          <w:rFonts w:ascii="Arial" w:hAnsi="Arial" w:cs="Arial"/>
          <w:sz w:val="20"/>
          <w:szCs w:val="20"/>
        </w:rPr>
        <w:t>The Environment Information Regulations (2004)</w:t>
      </w:r>
    </w:p>
    <w:p w14:paraId="178F31B2" w14:textId="77777777" w:rsidR="00F508CE" w:rsidRPr="00AF13DA" w:rsidRDefault="00F508CE" w:rsidP="00E14C79">
      <w:pPr>
        <w:pStyle w:val="ListParagraph"/>
        <w:numPr>
          <w:ilvl w:val="0"/>
          <w:numId w:val="4"/>
        </w:numPr>
        <w:spacing w:after="200" w:line="276" w:lineRule="auto"/>
        <w:ind w:left="1440"/>
        <w:rPr>
          <w:rFonts w:ascii="Arial" w:hAnsi="Arial" w:cs="Arial"/>
          <w:sz w:val="20"/>
          <w:szCs w:val="20"/>
        </w:rPr>
      </w:pPr>
      <w:r w:rsidRPr="00AF13DA">
        <w:rPr>
          <w:rFonts w:ascii="Arial" w:hAnsi="Arial" w:cs="Arial"/>
          <w:sz w:val="20"/>
          <w:szCs w:val="20"/>
        </w:rPr>
        <w:t>The Data Protection Act (1998)</w:t>
      </w:r>
    </w:p>
    <w:p w14:paraId="6B723E25" w14:textId="77777777" w:rsidR="00F508CE" w:rsidRPr="00AF13DA" w:rsidRDefault="00F508CE" w:rsidP="00E14C79">
      <w:pPr>
        <w:pStyle w:val="ListParagraph"/>
        <w:numPr>
          <w:ilvl w:val="0"/>
          <w:numId w:val="4"/>
        </w:numPr>
        <w:spacing w:after="200" w:line="276" w:lineRule="auto"/>
        <w:ind w:left="1440"/>
        <w:rPr>
          <w:rFonts w:ascii="Arial" w:hAnsi="Arial" w:cs="Arial"/>
          <w:sz w:val="20"/>
          <w:szCs w:val="20"/>
        </w:rPr>
      </w:pPr>
      <w:r w:rsidRPr="00AF13DA">
        <w:rPr>
          <w:rFonts w:ascii="Arial" w:hAnsi="Arial" w:cs="Arial"/>
          <w:sz w:val="20"/>
          <w:szCs w:val="20"/>
        </w:rPr>
        <w:t>The Re-Use of Public Sector information Regulation.</w:t>
      </w:r>
    </w:p>
    <w:p w14:paraId="18C71265" w14:textId="77777777" w:rsidR="00F508CE" w:rsidRPr="00AF13DA" w:rsidRDefault="00F508CE" w:rsidP="00F508CE">
      <w:pPr>
        <w:pStyle w:val="ListParagraph"/>
        <w:rPr>
          <w:rFonts w:ascii="Arial" w:hAnsi="Arial" w:cs="Arial"/>
          <w:sz w:val="20"/>
          <w:szCs w:val="20"/>
        </w:rPr>
      </w:pPr>
    </w:p>
    <w:p w14:paraId="28197766" w14:textId="77777777" w:rsidR="00F508CE" w:rsidRPr="00AF13DA" w:rsidRDefault="00F508CE" w:rsidP="00F508CE">
      <w:pPr>
        <w:rPr>
          <w:rFonts w:ascii="Arial" w:hAnsi="Arial" w:cs="Arial"/>
          <w:b/>
          <w:sz w:val="20"/>
          <w:szCs w:val="20"/>
        </w:rPr>
      </w:pPr>
      <w:r w:rsidRPr="00AF13DA">
        <w:rPr>
          <w:rFonts w:ascii="Arial" w:hAnsi="Arial" w:cs="Arial"/>
          <w:sz w:val="20"/>
          <w:szCs w:val="20"/>
        </w:rPr>
        <w:t xml:space="preserve">A logical design of the overall system along with a high level ‘transfer’ flow of material, from Government and Commercial sources through the DRI to Discovery, can be found in </w:t>
      </w:r>
      <w:r w:rsidRPr="00AF13DA">
        <w:rPr>
          <w:rFonts w:ascii="Arial" w:hAnsi="Arial" w:cs="Arial"/>
          <w:b/>
          <w:sz w:val="20"/>
          <w:szCs w:val="20"/>
        </w:rPr>
        <w:t>Annex A.</w:t>
      </w:r>
    </w:p>
    <w:p w14:paraId="74063B33" w14:textId="77777777" w:rsidR="00F508CE" w:rsidRPr="00AF13DA" w:rsidRDefault="00F508CE" w:rsidP="00F508CE">
      <w:pPr>
        <w:pStyle w:val="ListParagraph"/>
        <w:rPr>
          <w:rFonts w:ascii="Arial" w:hAnsi="Arial" w:cs="Arial"/>
          <w:b/>
          <w:sz w:val="20"/>
          <w:szCs w:val="20"/>
        </w:rPr>
      </w:pPr>
    </w:p>
    <w:p w14:paraId="2E1A07BE" w14:textId="77777777" w:rsidR="00F508CE" w:rsidRPr="00AF13DA" w:rsidRDefault="00F508CE" w:rsidP="00F508CE">
      <w:pPr>
        <w:rPr>
          <w:rFonts w:ascii="Arial" w:hAnsi="Arial" w:cs="Arial"/>
          <w:b/>
          <w:sz w:val="20"/>
          <w:szCs w:val="20"/>
        </w:rPr>
      </w:pPr>
      <w:r w:rsidRPr="00AF13DA">
        <w:rPr>
          <w:rFonts w:ascii="Arial" w:hAnsi="Arial" w:cs="Arial"/>
          <w:sz w:val="20"/>
          <w:szCs w:val="20"/>
        </w:rPr>
        <w:t xml:space="preserve">A short glossary of terms can be found in </w:t>
      </w:r>
      <w:r w:rsidRPr="00AF13DA">
        <w:rPr>
          <w:rFonts w:ascii="Arial" w:hAnsi="Arial" w:cs="Arial"/>
          <w:b/>
          <w:sz w:val="20"/>
          <w:szCs w:val="20"/>
        </w:rPr>
        <w:t>Annex B.</w:t>
      </w:r>
    </w:p>
    <w:p w14:paraId="37A7D360" w14:textId="77777777" w:rsidR="00F508CE" w:rsidRPr="00AF13DA" w:rsidRDefault="00F508CE" w:rsidP="00F508CE">
      <w:pPr>
        <w:pStyle w:val="ListParagraph"/>
        <w:rPr>
          <w:rFonts w:ascii="Arial" w:hAnsi="Arial" w:cs="Arial"/>
          <w:b/>
          <w:sz w:val="20"/>
          <w:szCs w:val="20"/>
        </w:rPr>
      </w:pPr>
    </w:p>
    <w:p w14:paraId="3C64CB10" w14:textId="77777777" w:rsidR="00F508CE" w:rsidRPr="00AF13DA" w:rsidRDefault="00F508CE" w:rsidP="00F508CE">
      <w:pPr>
        <w:rPr>
          <w:rFonts w:ascii="Arial" w:hAnsi="Arial" w:cs="Arial"/>
          <w:sz w:val="20"/>
          <w:szCs w:val="20"/>
        </w:rPr>
      </w:pPr>
      <w:r w:rsidRPr="00AF13DA">
        <w:rPr>
          <w:rFonts w:ascii="Arial" w:hAnsi="Arial" w:cs="Arial"/>
          <w:sz w:val="20"/>
          <w:szCs w:val="20"/>
        </w:rPr>
        <w:t xml:space="preserve">Brief information regarding The National Archives’ DRI users can be found in </w:t>
      </w:r>
      <w:r w:rsidRPr="00AF13DA">
        <w:rPr>
          <w:rFonts w:ascii="Arial" w:hAnsi="Arial" w:cs="Arial"/>
          <w:b/>
          <w:sz w:val="20"/>
          <w:szCs w:val="20"/>
        </w:rPr>
        <w:t>Annex C</w:t>
      </w:r>
      <w:r w:rsidRPr="00AF13DA">
        <w:rPr>
          <w:rFonts w:ascii="Arial" w:hAnsi="Arial" w:cs="Arial"/>
          <w:sz w:val="20"/>
          <w:szCs w:val="20"/>
        </w:rPr>
        <w:t>.</w:t>
      </w:r>
    </w:p>
    <w:p w14:paraId="572DC5D6" w14:textId="77777777" w:rsidR="00F508CE" w:rsidRPr="00AF13DA" w:rsidRDefault="00F508CE" w:rsidP="00DB0097">
      <w:pPr>
        <w:pStyle w:val="Normal1"/>
        <w:spacing w:before="60" w:after="60"/>
        <w:contextualSpacing/>
        <w:rPr>
          <w:rFonts w:ascii="Arial" w:hAnsi="Arial" w:cs="Arial"/>
          <w:sz w:val="20"/>
          <w:szCs w:val="20"/>
          <w:highlight w:val="yellow"/>
        </w:rPr>
      </w:pPr>
    </w:p>
    <w:p w14:paraId="029EDBA0" w14:textId="77777777" w:rsidR="00F508CE" w:rsidRDefault="00F508CE" w:rsidP="00DB0097">
      <w:pPr>
        <w:pStyle w:val="Normal1"/>
        <w:spacing w:before="60" w:after="60"/>
        <w:contextualSpacing/>
        <w:rPr>
          <w:rFonts w:ascii="Arial" w:hAnsi="Arial" w:cs="Arial"/>
          <w:sz w:val="20"/>
          <w:szCs w:val="20"/>
          <w:highlight w:val="yellow"/>
        </w:rPr>
      </w:pPr>
    </w:p>
    <w:p w14:paraId="3AB24925" w14:textId="5242B581" w:rsidR="00B22022" w:rsidRPr="002C06C4" w:rsidRDefault="00B22022" w:rsidP="00AF13DA">
      <w:pPr>
        <w:pStyle w:val="TOC1"/>
      </w:pPr>
      <w:bookmarkStart w:id="21" w:name="_Toc423443005"/>
      <w:r w:rsidRPr="002C06C4">
        <w:t>CURRENT ROLES AND RESPONSIBILITIES OF THE CUSTOMER</w:t>
      </w:r>
      <w:bookmarkEnd w:id="21"/>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B22022" w:rsidRPr="00CC754E" w14:paraId="7B0FF9FC" w14:textId="77777777" w:rsidTr="00615FBC">
        <w:trPr>
          <w:trHeight w:val="460"/>
        </w:trPr>
        <w:tc>
          <w:tcPr>
            <w:tcW w:w="1477" w:type="pct"/>
            <w:shd w:val="clear" w:color="auto" w:fill="C6D9F1" w:themeFill="text2" w:themeFillTint="33"/>
            <w:vAlign w:val="center"/>
          </w:tcPr>
          <w:p w14:paraId="64ACF4D8" w14:textId="77777777" w:rsidR="00B22022" w:rsidRPr="00CC754E" w:rsidRDefault="00B22022" w:rsidP="00615FBC">
            <w:pPr>
              <w:pStyle w:val="Normal1"/>
              <w:spacing w:before="60" w:after="60"/>
              <w:rPr>
                <w:rFonts w:ascii="Arial" w:hAnsi="Arial" w:cs="Arial"/>
                <w:b/>
                <w:sz w:val="20"/>
                <w:szCs w:val="20"/>
              </w:rPr>
            </w:pPr>
            <w:r w:rsidRPr="00CC754E">
              <w:rPr>
                <w:rFonts w:ascii="Arial" w:hAnsi="Arial" w:cs="Arial"/>
                <w:b/>
                <w:sz w:val="20"/>
                <w:szCs w:val="20"/>
              </w:rPr>
              <w:t>Role</w:t>
            </w:r>
          </w:p>
        </w:tc>
        <w:tc>
          <w:tcPr>
            <w:tcW w:w="3523" w:type="pct"/>
            <w:shd w:val="clear" w:color="auto" w:fill="C6D9F1" w:themeFill="text2" w:themeFillTint="33"/>
            <w:vAlign w:val="center"/>
          </w:tcPr>
          <w:p w14:paraId="5A39EB98" w14:textId="77777777" w:rsidR="00B22022" w:rsidRPr="00CC754E" w:rsidRDefault="00B22022" w:rsidP="00615FBC">
            <w:pPr>
              <w:pStyle w:val="Normal1"/>
              <w:spacing w:before="60" w:after="60"/>
              <w:rPr>
                <w:rFonts w:ascii="Arial" w:hAnsi="Arial" w:cs="Arial"/>
                <w:b/>
                <w:sz w:val="20"/>
                <w:szCs w:val="20"/>
              </w:rPr>
            </w:pPr>
            <w:r w:rsidRPr="00CC754E">
              <w:rPr>
                <w:rFonts w:ascii="Arial" w:hAnsi="Arial" w:cs="Arial"/>
                <w:b/>
                <w:sz w:val="20"/>
                <w:szCs w:val="20"/>
              </w:rPr>
              <w:t xml:space="preserve">Responsibilities </w:t>
            </w:r>
          </w:p>
        </w:tc>
      </w:tr>
      <w:tr w:rsidR="00B22022" w:rsidRPr="00BE2087" w14:paraId="72C37356" w14:textId="77777777" w:rsidTr="00615FBC">
        <w:trPr>
          <w:trHeight w:val="331"/>
        </w:trPr>
        <w:tc>
          <w:tcPr>
            <w:tcW w:w="1477" w:type="pct"/>
            <w:vAlign w:val="center"/>
          </w:tcPr>
          <w:p w14:paraId="2EF63B99" w14:textId="42A2B1DD" w:rsidR="00B22022" w:rsidRPr="001D7242" w:rsidRDefault="005A7101" w:rsidP="00615FBC">
            <w:pPr>
              <w:pStyle w:val="Normal1"/>
              <w:spacing w:before="60" w:after="60"/>
              <w:rPr>
                <w:rFonts w:ascii="Arial" w:hAnsi="Arial" w:cs="Arial"/>
                <w:b/>
                <w:sz w:val="20"/>
                <w:szCs w:val="20"/>
              </w:rPr>
            </w:pPr>
            <w:r w:rsidRPr="001D7242">
              <w:rPr>
                <w:rFonts w:ascii="Arial" w:hAnsi="Arial" w:cs="Arial"/>
                <w:b/>
                <w:sz w:val="20"/>
                <w:szCs w:val="20"/>
              </w:rPr>
              <w:t>Product Owner</w:t>
            </w:r>
          </w:p>
        </w:tc>
        <w:tc>
          <w:tcPr>
            <w:tcW w:w="3523" w:type="pct"/>
          </w:tcPr>
          <w:p w14:paraId="37592A95" w14:textId="768E506F" w:rsidR="00B22022" w:rsidRPr="00BE2087" w:rsidRDefault="005A7101" w:rsidP="00615FBC">
            <w:pPr>
              <w:pStyle w:val="Normal1"/>
              <w:spacing w:before="60" w:after="60"/>
              <w:rPr>
                <w:rFonts w:ascii="Arial" w:hAnsi="Arial" w:cs="Arial"/>
                <w:sz w:val="20"/>
                <w:szCs w:val="20"/>
              </w:rPr>
            </w:pPr>
            <w:r>
              <w:rPr>
                <w:rFonts w:ascii="Arial" w:hAnsi="Arial" w:cs="Arial"/>
                <w:sz w:val="20"/>
                <w:szCs w:val="20"/>
              </w:rPr>
              <w:t>Responsible for overall management of the DRI</w:t>
            </w:r>
          </w:p>
        </w:tc>
      </w:tr>
      <w:tr w:rsidR="00B22022" w:rsidRPr="00BE2087" w14:paraId="414D2470" w14:textId="77777777" w:rsidTr="00615FBC">
        <w:trPr>
          <w:trHeight w:val="251"/>
        </w:trPr>
        <w:tc>
          <w:tcPr>
            <w:tcW w:w="1477" w:type="pct"/>
            <w:vAlign w:val="center"/>
          </w:tcPr>
          <w:p w14:paraId="4F2CA8F2" w14:textId="4CB0BAC5" w:rsidR="00B22022" w:rsidRPr="001D7242" w:rsidRDefault="005A7101" w:rsidP="00615FBC">
            <w:pPr>
              <w:pStyle w:val="Normal1"/>
              <w:spacing w:before="60" w:after="60"/>
              <w:rPr>
                <w:rFonts w:ascii="Arial" w:hAnsi="Arial" w:cs="Arial"/>
                <w:b/>
                <w:sz w:val="20"/>
                <w:szCs w:val="20"/>
              </w:rPr>
            </w:pPr>
            <w:r w:rsidRPr="001D7242">
              <w:rPr>
                <w:rFonts w:ascii="Arial" w:hAnsi="Arial" w:cs="Arial"/>
                <w:b/>
                <w:sz w:val="20"/>
                <w:szCs w:val="20"/>
              </w:rPr>
              <w:t>Project Delivery Manager</w:t>
            </w:r>
          </w:p>
        </w:tc>
        <w:tc>
          <w:tcPr>
            <w:tcW w:w="3523" w:type="pct"/>
          </w:tcPr>
          <w:p w14:paraId="7F5A2BBE" w14:textId="49DA690C" w:rsidR="00B22022" w:rsidRPr="00BE2087" w:rsidRDefault="005A7101" w:rsidP="005A7101">
            <w:pPr>
              <w:pStyle w:val="Normal1"/>
              <w:spacing w:before="60" w:after="60"/>
              <w:rPr>
                <w:rFonts w:ascii="Arial" w:hAnsi="Arial" w:cs="Arial"/>
                <w:sz w:val="20"/>
                <w:szCs w:val="20"/>
              </w:rPr>
            </w:pPr>
            <w:r>
              <w:rPr>
                <w:rFonts w:ascii="Arial" w:hAnsi="Arial" w:cs="Arial"/>
                <w:sz w:val="20"/>
                <w:szCs w:val="20"/>
              </w:rPr>
              <w:t>Responsible for the successful delivery of this project</w:t>
            </w:r>
          </w:p>
        </w:tc>
      </w:tr>
      <w:tr w:rsidR="00B22022" w:rsidRPr="00BE2087" w14:paraId="7D8DE990" w14:textId="77777777" w:rsidTr="00615FBC">
        <w:trPr>
          <w:trHeight w:val="171"/>
        </w:trPr>
        <w:tc>
          <w:tcPr>
            <w:tcW w:w="1477" w:type="pct"/>
            <w:vAlign w:val="center"/>
          </w:tcPr>
          <w:p w14:paraId="477BC5D0" w14:textId="0D56F5EC" w:rsidR="00B22022" w:rsidRPr="001D7242" w:rsidRDefault="005A7101" w:rsidP="00615FBC">
            <w:pPr>
              <w:pStyle w:val="Normal1"/>
              <w:spacing w:before="60" w:after="60"/>
              <w:rPr>
                <w:rFonts w:ascii="Arial" w:hAnsi="Arial" w:cs="Arial"/>
                <w:b/>
                <w:sz w:val="20"/>
                <w:szCs w:val="20"/>
              </w:rPr>
            </w:pPr>
            <w:r w:rsidRPr="001D7242">
              <w:rPr>
                <w:rFonts w:ascii="Arial" w:hAnsi="Arial" w:cs="Arial"/>
                <w:b/>
                <w:sz w:val="20"/>
                <w:szCs w:val="20"/>
              </w:rPr>
              <w:t>Users</w:t>
            </w:r>
          </w:p>
        </w:tc>
        <w:tc>
          <w:tcPr>
            <w:tcW w:w="3523" w:type="pct"/>
          </w:tcPr>
          <w:p w14:paraId="72609054" w14:textId="0361FBA3" w:rsidR="00B22022" w:rsidRPr="00BE2087" w:rsidRDefault="005A7101" w:rsidP="005A7101">
            <w:pPr>
              <w:pStyle w:val="Normal1"/>
              <w:spacing w:before="60" w:after="60"/>
              <w:rPr>
                <w:rFonts w:ascii="Arial" w:hAnsi="Arial" w:cs="Arial"/>
                <w:sz w:val="20"/>
                <w:szCs w:val="20"/>
              </w:rPr>
            </w:pPr>
            <w:r>
              <w:rPr>
                <w:rFonts w:ascii="Arial" w:hAnsi="Arial" w:cs="Arial"/>
                <w:sz w:val="20"/>
                <w:szCs w:val="20"/>
              </w:rPr>
              <w:t xml:space="preserve">Responsible for engaging with the project team throughout this exercise </w:t>
            </w:r>
          </w:p>
        </w:tc>
      </w:tr>
    </w:tbl>
    <w:p w14:paraId="48462DAD" w14:textId="77777777" w:rsidR="00B22022" w:rsidRDefault="00B22022" w:rsidP="00B22022">
      <w:pPr>
        <w:pStyle w:val="Normal1"/>
        <w:spacing w:before="60" w:after="60"/>
        <w:rPr>
          <w:rFonts w:ascii="Arial" w:hAnsi="Arial" w:cs="Arial"/>
          <w:sz w:val="20"/>
          <w:szCs w:val="20"/>
        </w:rPr>
      </w:pPr>
    </w:p>
    <w:p w14:paraId="416716FB" w14:textId="77777777" w:rsidR="00A14A0E" w:rsidRPr="002C06C4" w:rsidRDefault="002C06C4" w:rsidP="00AF13DA">
      <w:pPr>
        <w:pStyle w:val="TOC1"/>
      </w:pPr>
      <w:r w:rsidRPr="002C06C4">
        <w:t>CURRENT TECHNOLOGIES AND LANGUAGES</w:t>
      </w:r>
    </w:p>
    <w:p w14:paraId="6D3AD591" w14:textId="77777777" w:rsidR="00F508CE" w:rsidRPr="00AF13DA" w:rsidRDefault="00F508CE" w:rsidP="00F508CE">
      <w:pPr>
        <w:rPr>
          <w:rFonts w:ascii="Arial" w:hAnsi="Arial" w:cs="Arial"/>
          <w:b/>
          <w:sz w:val="20"/>
          <w:szCs w:val="20"/>
        </w:rPr>
      </w:pPr>
      <w:r w:rsidRPr="00AF13DA">
        <w:rPr>
          <w:rFonts w:ascii="Arial" w:hAnsi="Arial" w:cs="Arial"/>
          <w:sz w:val="20"/>
          <w:szCs w:val="20"/>
        </w:rPr>
        <w:t xml:space="preserve">A logical design of the overall system along with a high level ‘transfer’ flow of material, from Government and Commercial sources through the DRI to Discovery, can be found in </w:t>
      </w:r>
      <w:r w:rsidRPr="00AF13DA">
        <w:rPr>
          <w:rFonts w:ascii="Arial" w:hAnsi="Arial" w:cs="Arial"/>
          <w:b/>
          <w:sz w:val="20"/>
          <w:szCs w:val="20"/>
        </w:rPr>
        <w:t>Annex A.</w:t>
      </w:r>
    </w:p>
    <w:p w14:paraId="2CCBEA95" w14:textId="77777777" w:rsidR="0024399F" w:rsidRPr="00AF13DA" w:rsidRDefault="0024399F" w:rsidP="0024399F">
      <w:pPr>
        <w:pStyle w:val="Normal1"/>
        <w:spacing w:before="60" w:after="60"/>
        <w:contextualSpacing/>
        <w:rPr>
          <w:rFonts w:ascii="Arial" w:hAnsi="Arial" w:cs="Arial"/>
          <w:sz w:val="20"/>
          <w:szCs w:val="20"/>
          <w:highlight w:val="yellow"/>
        </w:rPr>
      </w:pPr>
      <w:bookmarkStart w:id="22" w:name="h.3dy6vkm" w:colFirst="0" w:colLast="0"/>
      <w:bookmarkStart w:id="23" w:name="SummaryofRequiredOutcomesandUserNeeds"/>
      <w:bookmarkEnd w:id="22"/>
    </w:p>
    <w:p w14:paraId="00DAA78B" w14:textId="1D153619" w:rsidR="00B22022" w:rsidRPr="007116D0" w:rsidRDefault="00B22022" w:rsidP="00AF13DA">
      <w:pPr>
        <w:pStyle w:val="TOC1"/>
      </w:pPr>
      <w:r>
        <w:t>REQUIRED OUTCOMES</w:t>
      </w:r>
    </w:p>
    <w:p w14:paraId="10DCDAF7" w14:textId="77777777" w:rsidR="00F508CE" w:rsidRPr="00AF13DA" w:rsidRDefault="00F508CE" w:rsidP="00F508CE">
      <w:pPr>
        <w:rPr>
          <w:rFonts w:ascii="Arial" w:hAnsi="Arial" w:cs="Arial"/>
          <w:sz w:val="20"/>
          <w:szCs w:val="20"/>
        </w:rPr>
      </w:pPr>
      <w:r w:rsidRPr="00AF13DA">
        <w:rPr>
          <w:rFonts w:ascii="Arial" w:hAnsi="Arial" w:cs="Arial"/>
          <w:sz w:val="20"/>
          <w:szCs w:val="20"/>
        </w:rPr>
        <w:t>The National Archives see the scope of the research as follows:</w:t>
      </w:r>
    </w:p>
    <w:p w14:paraId="03C8F832" w14:textId="77777777" w:rsidR="00F508CE" w:rsidRPr="00AF13DA" w:rsidRDefault="00F508CE" w:rsidP="00E14C79">
      <w:pPr>
        <w:pStyle w:val="ListParagraph"/>
        <w:numPr>
          <w:ilvl w:val="0"/>
          <w:numId w:val="8"/>
        </w:numPr>
        <w:spacing w:after="200" w:line="276" w:lineRule="auto"/>
        <w:ind w:left="1440"/>
        <w:rPr>
          <w:rFonts w:ascii="Arial" w:hAnsi="Arial" w:cs="Arial"/>
          <w:sz w:val="20"/>
          <w:szCs w:val="20"/>
        </w:rPr>
      </w:pPr>
      <w:r w:rsidRPr="00AF13DA">
        <w:rPr>
          <w:rFonts w:ascii="Arial" w:hAnsi="Arial" w:cs="Arial"/>
          <w:sz w:val="20"/>
          <w:szCs w:val="20"/>
        </w:rPr>
        <w:t>A User Needs exercise in the context of Government Digital Services (GDS) Service Design Manual</w:t>
      </w:r>
    </w:p>
    <w:p w14:paraId="4FE64E0F" w14:textId="77777777" w:rsidR="00F508CE" w:rsidRPr="00AF13DA" w:rsidRDefault="00F508CE" w:rsidP="00E14C79">
      <w:pPr>
        <w:pStyle w:val="ListParagraph"/>
        <w:numPr>
          <w:ilvl w:val="0"/>
          <w:numId w:val="7"/>
        </w:numPr>
        <w:spacing w:after="200" w:line="276" w:lineRule="auto"/>
        <w:ind w:left="1440"/>
        <w:rPr>
          <w:rFonts w:ascii="Arial" w:hAnsi="Arial" w:cs="Arial"/>
          <w:sz w:val="20"/>
          <w:szCs w:val="20"/>
        </w:rPr>
      </w:pPr>
      <w:r w:rsidRPr="00AF13DA">
        <w:rPr>
          <w:rFonts w:ascii="Arial" w:hAnsi="Arial" w:cs="Arial"/>
          <w:sz w:val="20"/>
          <w:szCs w:val="20"/>
        </w:rPr>
        <w:t>What are the user needs of a Digital Preservation system likely to be in 3-5 years?</w:t>
      </w:r>
    </w:p>
    <w:p w14:paraId="514D829E" w14:textId="77777777" w:rsidR="00F508CE" w:rsidRPr="00AF13DA" w:rsidRDefault="00F508CE" w:rsidP="00E14C79">
      <w:pPr>
        <w:pStyle w:val="ListParagraph"/>
        <w:numPr>
          <w:ilvl w:val="0"/>
          <w:numId w:val="5"/>
        </w:numPr>
        <w:spacing w:after="200" w:line="276" w:lineRule="auto"/>
        <w:ind w:left="1440"/>
        <w:rPr>
          <w:rFonts w:ascii="Arial" w:hAnsi="Arial" w:cs="Arial"/>
          <w:sz w:val="20"/>
          <w:szCs w:val="20"/>
        </w:rPr>
      </w:pPr>
      <w:r w:rsidRPr="00AF13DA">
        <w:rPr>
          <w:rFonts w:ascii="Arial" w:hAnsi="Arial" w:cs="Arial"/>
          <w:sz w:val="20"/>
          <w:szCs w:val="20"/>
        </w:rPr>
        <w:t>How well does the DRI meet those needs?</w:t>
      </w:r>
    </w:p>
    <w:p w14:paraId="2598DA31" w14:textId="77777777" w:rsidR="00F508CE" w:rsidRPr="00AF13DA" w:rsidRDefault="00F508CE" w:rsidP="00E14C79">
      <w:pPr>
        <w:pStyle w:val="ListParagraph"/>
        <w:numPr>
          <w:ilvl w:val="0"/>
          <w:numId w:val="5"/>
        </w:numPr>
        <w:spacing w:after="200" w:line="276" w:lineRule="auto"/>
        <w:ind w:left="1440"/>
        <w:rPr>
          <w:rFonts w:ascii="Arial" w:hAnsi="Arial" w:cs="Arial"/>
          <w:sz w:val="20"/>
          <w:szCs w:val="20"/>
        </w:rPr>
      </w:pPr>
      <w:r w:rsidRPr="00AF13DA">
        <w:rPr>
          <w:rFonts w:ascii="Arial" w:hAnsi="Arial" w:cs="Arial"/>
          <w:sz w:val="20"/>
          <w:szCs w:val="20"/>
        </w:rPr>
        <w:t>What are the gaps?</w:t>
      </w:r>
    </w:p>
    <w:p w14:paraId="73F747C3" w14:textId="17B95780" w:rsidR="00F508CE" w:rsidRPr="00AF13DA" w:rsidRDefault="00AF13DA" w:rsidP="00F508CE">
      <w:pPr>
        <w:rPr>
          <w:rFonts w:ascii="Arial" w:hAnsi="Arial" w:cs="Arial"/>
          <w:sz w:val="20"/>
          <w:szCs w:val="20"/>
        </w:rPr>
      </w:pPr>
      <w:r w:rsidRPr="00AF13DA">
        <w:rPr>
          <w:rFonts w:ascii="Arial" w:hAnsi="Arial" w:cs="Arial"/>
          <w:sz w:val="20"/>
          <w:szCs w:val="20"/>
        </w:rPr>
        <w:t xml:space="preserve">If the supplier </w:t>
      </w:r>
      <w:r w:rsidR="00F508CE" w:rsidRPr="00AF13DA">
        <w:rPr>
          <w:rFonts w:ascii="Arial" w:hAnsi="Arial" w:cs="Arial"/>
          <w:sz w:val="20"/>
          <w:szCs w:val="20"/>
        </w:rPr>
        <w:t>wishes to include any additional areas of research in the scope, it should state the ‘added value’ for inclusion and reflect the work separately in the costing.</w:t>
      </w:r>
    </w:p>
    <w:p w14:paraId="41CA8FFD" w14:textId="77777777" w:rsidR="00F508CE" w:rsidRPr="00AF13DA" w:rsidRDefault="00F508CE" w:rsidP="00F508CE">
      <w:pPr>
        <w:rPr>
          <w:rFonts w:ascii="Arial" w:hAnsi="Arial" w:cs="Arial"/>
          <w:sz w:val="20"/>
          <w:szCs w:val="20"/>
        </w:rPr>
      </w:pPr>
    </w:p>
    <w:p w14:paraId="54ABFD76" w14:textId="103AF101" w:rsidR="00F508CE" w:rsidRPr="00AF13DA" w:rsidRDefault="00AF13DA" w:rsidP="00F508CE">
      <w:pPr>
        <w:rPr>
          <w:rFonts w:ascii="Arial" w:hAnsi="Arial" w:cs="Arial"/>
          <w:sz w:val="20"/>
          <w:szCs w:val="20"/>
        </w:rPr>
      </w:pPr>
      <w:r w:rsidRPr="00AF13DA">
        <w:rPr>
          <w:rFonts w:ascii="Arial" w:hAnsi="Arial" w:cs="Arial"/>
          <w:sz w:val="20"/>
          <w:szCs w:val="20"/>
        </w:rPr>
        <w:t>While the supplier</w:t>
      </w:r>
      <w:r w:rsidR="00F508CE" w:rsidRPr="00AF13DA">
        <w:rPr>
          <w:rFonts w:ascii="Arial" w:hAnsi="Arial" w:cs="Arial"/>
          <w:sz w:val="20"/>
          <w:szCs w:val="20"/>
        </w:rPr>
        <w:t xml:space="preserve"> should set out how they would approach the research, The National Archives would propose the following methods are included:</w:t>
      </w:r>
    </w:p>
    <w:p w14:paraId="65278230" w14:textId="77777777" w:rsidR="00F508CE" w:rsidRPr="00AF13DA" w:rsidRDefault="00F508CE" w:rsidP="00E14C79">
      <w:pPr>
        <w:pStyle w:val="ListParagraph"/>
        <w:numPr>
          <w:ilvl w:val="0"/>
          <w:numId w:val="9"/>
        </w:numPr>
        <w:spacing w:after="200" w:line="276" w:lineRule="auto"/>
        <w:ind w:left="1440"/>
        <w:rPr>
          <w:rFonts w:ascii="Arial" w:hAnsi="Arial" w:cs="Arial"/>
          <w:sz w:val="20"/>
          <w:szCs w:val="20"/>
        </w:rPr>
      </w:pPr>
      <w:r w:rsidRPr="00AF13DA">
        <w:rPr>
          <w:rFonts w:ascii="Arial" w:hAnsi="Arial" w:cs="Arial"/>
          <w:sz w:val="20"/>
          <w:szCs w:val="20"/>
        </w:rPr>
        <w:t>Consultation with the DRI User teams (see Annex C)  (suggest 2 per team)</w:t>
      </w:r>
    </w:p>
    <w:p w14:paraId="37BA61FA" w14:textId="77777777" w:rsidR="00F508CE" w:rsidRPr="00AF13DA" w:rsidRDefault="00F508CE" w:rsidP="00E14C79">
      <w:pPr>
        <w:pStyle w:val="ListParagraph"/>
        <w:numPr>
          <w:ilvl w:val="0"/>
          <w:numId w:val="9"/>
        </w:numPr>
        <w:spacing w:after="200" w:line="276" w:lineRule="auto"/>
        <w:ind w:left="1440"/>
        <w:rPr>
          <w:rFonts w:ascii="Arial" w:hAnsi="Arial" w:cs="Arial"/>
          <w:sz w:val="20"/>
          <w:szCs w:val="20"/>
        </w:rPr>
      </w:pPr>
      <w:r w:rsidRPr="00AF13DA">
        <w:rPr>
          <w:rFonts w:ascii="Arial" w:hAnsi="Arial" w:cs="Arial"/>
          <w:sz w:val="20"/>
          <w:szCs w:val="20"/>
        </w:rPr>
        <w:t>Consultation with Other Government Department (OGD) Users, such as the Welsh Government or the Smith Commission</w:t>
      </w:r>
    </w:p>
    <w:p w14:paraId="044D74F0" w14:textId="77777777" w:rsidR="00F508CE" w:rsidRPr="00AF13DA" w:rsidRDefault="00F508CE" w:rsidP="00E14C79">
      <w:pPr>
        <w:pStyle w:val="ListParagraph"/>
        <w:numPr>
          <w:ilvl w:val="0"/>
          <w:numId w:val="6"/>
        </w:numPr>
        <w:spacing w:after="200" w:line="276" w:lineRule="auto"/>
        <w:ind w:left="1440"/>
        <w:rPr>
          <w:rFonts w:ascii="Arial" w:hAnsi="Arial" w:cs="Arial"/>
          <w:sz w:val="20"/>
          <w:szCs w:val="20"/>
        </w:rPr>
      </w:pPr>
      <w:r w:rsidRPr="00AF13DA">
        <w:rPr>
          <w:rFonts w:ascii="Arial" w:hAnsi="Arial" w:cs="Arial"/>
          <w:sz w:val="20"/>
          <w:szCs w:val="20"/>
        </w:rPr>
        <w:t>Desk research into other ‘not for profit’ / public sector digital preservation systems for example those used by The National Archives of the Netherlands and Archives New Zealand</w:t>
      </w:r>
    </w:p>
    <w:p w14:paraId="2A8BC8BF" w14:textId="77777777" w:rsidR="00F508CE" w:rsidRPr="00AF13DA" w:rsidRDefault="00F508CE" w:rsidP="00E14C79">
      <w:pPr>
        <w:pStyle w:val="ListParagraph"/>
        <w:numPr>
          <w:ilvl w:val="0"/>
          <w:numId w:val="6"/>
        </w:numPr>
        <w:spacing w:after="200" w:line="276" w:lineRule="auto"/>
        <w:ind w:left="1440"/>
        <w:rPr>
          <w:rFonts w:ascii="Arial" w:hAnsi="Arial" w:cs="Arial"/>
          <w:sz w:val="20"/>
          <w:szCs w:val="20"/>
        </w:rPr>
      </w:pPr>
      <w:r w:rsidRPr="00AF13DA">
        <w:rPr>
          <w:rFonts w:ascii="Arial" w:hAnsi="Arial" w:cs="Arial"/>
          <w:sz w:val="20"/>
          <w:szCs w:val="20"/>
        </w:rPr>
        <w:t>Interpretation of the data collected and presentation of findings through the production of evidence-based user needs statements and personas.</w:t>
      </w:r>
    </w:p>
    <w:p w14:paraId="4FA10BA5" w14:textId="68C371F5" w:rsidR="00F508CE" w:rsidRPr="00AF13DA" w:rsidRDefault="00AF13DA" w:rsidP="00F508CE">
      <w:pPr>
        <w:rPr>
          <w:rFonts w:ascii="Arial" w:hAnsi="Arial" w:cs="Arial"/>
          <w:sz w:val="20"/>
          <w:szCs w:val="20"/>
        </w:rPr>
      </w:pPr>
      <w:r w:rsidRPr="00AF13DA">
        <w:rPr>
          <w:rFonts w:ascii="Arial" w:hAnsi="Arial" w:cs="Arial"/>
          <w:sz w:val="20"/>
          <w:szCs w:val="20"/>
        </w:rPr>
        <w:t>Suppliers</w:t>
      </w:r>
      <w:r w:rsidR="00F508CE" w:rsidRPr="00AF13DA">
        <w:rPr>
          <w:rFonts w:ascii="Arial" w:hAnsi="Arial" w:cs="Arial"/>
          <w:sz w:val="20"/>
          <w:szCs w:val="20"/>
        </w:rPr>
        <w:t xml:space="preserve"> are welcome to propose alternative methodologies but must include the rationale for choice. The contractor should also state any requirements in respect of The National Archives’ resources they require in supporting this work.</w:t>
      </w:r>
    </w:p>
    <w:p w14:paraId="75FC7C10" w14:textId="77777777" w:rsidR="00F508CE" w:rsidRPr="00AF13DA" w:rsidRDefault="00F508CE" w:rsidP="00F508CE">
      <w:pPr>
        <w:rPr>
          <w:rFonts w:ascii="Arial" w:hAnsi="Arial" w:cs="Arial"/>
          <w:b/>
          <w:sz w:val="20"/>
          <w:szCs w:val="20"/>
        </w:rPr>
      </w:pPr>
    </w:p>
    <w:p w14:paraId="7048A4FC" w14:textId="4B26A86F" w:rsidR="00F508CE" w:rsidRPr="00AF13DA" w:rsidRDefault="00AF13DA" w:rsidP="00F508CE">
      <w:pPr>
        <w:rPr>
          <w:rFonts w:ascii="Arial" w:hAnsi="Arial" w:cs="Arial"/>
          <w:b/>
          <w:sz w:val="20"/>
          <w:szCs w:val="20"/>
        </w:rPr>
      </w:pPr>
      <w:r w:rsidRPr="00AF13DA">
        <w:rPr>
          <w:rFonts w:ascii="Arial" w:hAnsi="Arial" w:cs="Arial"/>
          <w:b/>
          <w:sz w:val="20"/>
          <w:szCs w:val="20"/>
        </w:rPr>
        <w:t>Any supplier</w:t>
      </w:r>
      <w:r w:rsidR="00F508CE" w:rsidRPr="00AF13DA">
        <w:rPr>
          <w:rFonts w:ascii="Arial" w:hAnsi="Arial" w:cs="Arial"/>
          <w:b/>
          <w:sz w:val="20"/>
          <w:szCs w:val="20"/>
        </w:rPr>
        <w:t xml:space="preserve"> appointed must ensure that all participant data must be kept securely, used only for the purposes of this project and destroyed at project end.</w:t>
      </w:r>
    </w:p>
    <w:p w14:paraId="20EF7CD1" w14:textId="77777777" w:rsidR="00B22022" w:rsidRPr="00AF13DA" w:rsidRDefault="00B22022" w:rsidP="00B22022">
      <w:pPr>
        <w:pStyle w:val="Normal1"/>
        <w:spacing w:before="60" w:after="60"/>
        <w:contextualSpacing/>
        <w:rPr>
          <w:rFonts w:ascii="Arial" w:hAnsi="Arial" w:cs="Arial"/>
          <w:sz w:val="20"/>
          <w:szCs w:val="20"/>
          <w:highlight w:val="yellow"/>
        </w:rPr>
      </w:pPr>
    </w:p>
    <w:p w14:paraId="25F31AC4" w14:textId="77777777" w:rsidR="0024399F" w:rsidRPr="00AF13DA" w:rsidRDefault="0024399F" w:rsidP="00AF13DA">
      <w:pPr>
        <w:pStyle w:val="TOC1"/>
      </w:pPr>
      <w:bookmarkStart w:id="24" w:name="_Toc423443006"/>
      <w:r w:rsidRPr="00AF13DA">
        <w:t>TEST &amp; DEVELOPMENT REQUIREMENTS</w:t>
      </w:r>
      <w:bookmarkEnd w:id="24"/>
    </w:p>
    <w:p w14:paraId="7A56935D" w14:textId="69A08A44" w:rsidR="00DB0097" w:rsidRDefault="00AF13DA" w:rsidP="00DB0097">
      <w:pPr>
        <w:pStyle w:val="Normal1"/>
        <w:spacing w:before="60" w:after="60"/>
        <w:contextualSpacing/>
        <w:rPr>
          <w:rFonts w:ascii="Arial" w:hAnsi="Arial" w:cs="Arial"/>
          <w:sz w:val="20"/>
          <w:szCs w:val="20"/>
        </w:rPr>
      </w:pPr>
      <w:r w:rsidRPr="00AF13DA">
        <w:rPr>
          <w:rFonts w:ascii="Arial" w:hAnsi="Arial" w:cs="Arial"/>
          <w:sz w:val="20"/>
          <w:szCs w:val="20"/>
        </w:rPr>
        <w:t>Not applicable</w:t>
      </w:r>
    </w:p>
    <w:p w14:paraId="16A4739A" w14:textId="77777777" w:rsidR="00AF13DA" w:rsidRDefault="00AF13DA" w:rsidP="00DB0097">
      <w:pPr>
        <w:pStyle w:val="Normal1"/>
        <w:spacing w:before="60" w:after="60"/>
        <w:contextualSpacing/>
        <w:rPr>
          <w:rFonts w:ascii="Arial" w:hAnsi="Arial" w:cs="Arial"/>
          <w:sz w:val="20"/>
          <w:szCs w:val="20"/>
        </w:rPr>
      </w:pPr>
    </w:p>
    <w:p w14:paraId="3DF393D1" w14:textId="77777777" w:rsidR="00AF13DA" w:rsidRDefault="00AF13DA" w:rsidP="00DB0097">
      <w:pPr>
        <w:pStyle w:val="Normal1"/>
        <w:spacing w:before="60" w:after="60"/>
        <w:contextualSpacing/>
        <w:rPr>
          <w:rFonts w:ascii="Arial" w:hAnsi="Arial" w:cs="Arial"/>
          <w:sz w:val="20"/>
          <w:szCs w:val="20"/>
        </w:rPr>
      </w:pPr>
    </w:p>
    <w:p w14:paraId="447A8D98" w14:textId="77777777" w:rsidR="00AF13DA" w:rsidRPr="00AF13DA" w:rsidRDefault="00AF13DA" w:rsidP="00DB0097">
      <w:pPr>
        <w:pStyle w:val="Normal1"/>
        <w:spacing w:before="60" w:after="60"/>
        <w:contextualSpacing/>
        <w:rPr>
          <w:rFonts w:ascii="Arial" w:hAnsi="Arial" w:cs="Arial"/>
          <w:sz w:val="20"/>
          <w:szCs w:val="20"/>
        </w:rPr>
      </w:pPr>
    </w:p>
    <w:p w14:paraId="1FE26866" w14:textId="77777777" w:rsidR="00501B35" w:rsidRPr="00AF13DA" w:rsidRDefault="00501B35" w:rsidP="00DB0097">
      <w:pPr>
        <w:pStyle w:val="Normal1"/>
        <w:spacing w:before="60" w:after="60"/>
        <w:contextualSpacing/>
        <w:rPr>
          <w:rFonts w:ascii="Arial" w:hAnsi="Arial" w:cs="Arial"/>
          <w:sz w:val="20"/>
          <w:szCs w:val="20"/>
          <w:highlight w:val="yellow"/>
        </w:rPr>
      </w:pPr>
    </w:p>
    <w:p w14:paraId="70A9FFF9" w14:textId="2FE09A4F" w:rsidR="002C06C4" w:rsidRDefault="002C06C4" w:rsidP="00AF13DA">
      <w:pPr>
        <w:pStyle w:val="TOC1"/>
      </w:pPr>
      <w:bookmarkStart w:id="25" w:name="_Toc423443007"/>
      <w:bookmarkStart w:id="26" w:name="_Hlk377137066"/>
      <w:bookmarkEnd w:id="23"/>
      <w:r w:rsidRPr="002C06C4">
        <w:lastRenderedPageBreak/>
        <w:t>REQUIRED CAPABILITIES AND OUTCOMES OF THE SUPPLIER</w:t>
      </w:r>
      <w:bookmarkEnd w:id="25"/>
    </w:p>
    <w:bookmarkEnd w:id="26"/>
    <w:p w14:paraId="5D9B4894" w14:textId="77777777" w:rsidR="002C06C4" w:rsidRDefault="002C06C4" w:rsidP="002C06C4">
      <w:pPr>
        <w:pStyle w:val="CommentText"/>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CC754E" w:rsidRPr="00FF4D05" w14:paraId="08AFB44E" w14:textId="77777777" w:rsidTr="00AF68C8">
        <w:trPr>
          <w:trHeight w:val="460"/>
        </w:trPr>
        <w:tc>
          <w:tcPr>
            <w:tcW w:w="5000" w:type="pct"/>
            <w:gridSpan w:val="2"/>
            <w:shd w:val="clear" w:color="auto" w:fill="D6E3BC" w:themeFill="accent3" w:themeFillTint="66"/>
            <w:vAlign w:val="center"/>
          </w:tcPr>
          <w:p w14:paraId="293C4855" w14:textId="77777777" w:rsidR="00CC754E" w:rsidRPr="00FF4D05" w:rsidRDefault="00CC754E" w:rsidP="00CC754E">
            <w:pPr>
              <w:pStyle w:val="Heading2"/>
              <w:spacing w:before="60" w:after="60"/>
              <w:outlineLvl w:val="1"/>
              <w:rPr>
                <w:rFonts w:cs="Arial"/>
                <w:b w:val="0"/>
                <w:sz w:val="20"/>
              </w:rPr>
            </w:pPr>
            <w:r>
              <w:rPr>
                <w:rFonts w:cs="Arial"/>
                <w:sz w:val="20"/>
              </w:rPr>
              <w:t>Required</w:t>
            </w:r>
            <w:r w:rsidRPr="00BE2087">
              <w:rPr>
                <w:rFonts w:cs="Arial"/>
                <w:sz w:val="20"/>
              </w:rPr>
              <w:t xml:space="preserve"> </w:t>
            </w:r>
            <w:r>
              <w:rPr>
                <w:rFonts w:cs="Arial"/>
                <w:sz w:val="20"/>
              </w:rPr>
              <w:t>Capabilities</w:t>
            </w:r>
            <w:r w:rsidRPr="00BE2087">
              <w:rPr>
                <w:rFonts w:cs="Arial"/>
                <w:sz w:val="20"/>
              </w:rPr>
              <w:t xml:space="preserve"> and </w:t>
            </w:r>
            <w:r>
              <w:rPr>
                <w:rFonts w:cs="Arial"/>
                <w:sz w:val="20"/>
              </w:rPr>
              <w:t>Outcomes of the Supplier</w:t>
            </w:r>
          </w:p>
        </w:tc>
      </w:tr>
      <w:tr w:rsidR="001514D7" w:rsidRPr="00CC754E" w14:paraId="55D42902" w14:textId="77777777" w:rsidTr="00157405">
        <w:trPr>
          <w:trHeight w:val="460"/>
        </w:trPr>
        <w:tc>
          <w:tcPr>
            <w:tcW w:w="1477" w:type="pct"/>
            <w:shd w:val="clear" w:color="auto" w:fill="C6D9F1" w:themeFill="text2" w:themeFillTint="33"/>
            <w:vAlign w:val="center"/>
          </w:tcPr>
          <w:p w14:paraId="57A4DC7E"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Capabilities</w:t>
            </w:r>
          </w:p>
        </w:tc>
        <w:tc>
          <w:tcPr>
            <w:tcW w:w="3523" w:type="pct"/>
            <w:shd w:val="clear" w:color="auto" w:fill="C6D9F1" w:themeFill="text2" w:themeFillTint="33"/>
            <w:vAlign w:val="center"/>
          </w:tcPr>
          <w:p w14:paraId="6AABA48A" w14:textId="77777777" w:rsidR="001514D7" w:rsidRPr="00CC754E" w:rsidRDefault="00CC754E" w:rsidP="00D93832">
            <w:pPr>
              <w:pStyle w:val="Normal1"/>
              <w:spacing w:before="60" w:after="60"/>
              <w:rPr>
                <w:rFonts w:ascii="Arial" w:hAnsi="Arial" w:cs="Arial"/>
                <w:b/>
                <w:sz w:val="20"/>
                <w:szCs w:val="20"/>
              </w:rPr>
            </w:pPr>
            <w:r w:rsidRPr="00CC754E">
              <w:rPr>
                <w:rFonts w:ascii="Arial" w:hAnsi="Arial" w:cs="Arial"/>
                <w:b/>
                <w:sz w:val="20"/>
                <w:szCs w:val="20"/>
              </w:rPr>
              <w:t>Outcomes</w:t>
            </w:r>
          </w:p>
        </w:tc>
      </w:tr>
      <w:tr w:rsidR="002F0A0B" w:rsidRPr="00FF4D05" w14:paraId="4ECFA438" w14:textId="77777777" w:rsidTr="00CC754E">
        <w:trPr>
          <w:trHeight w:val="263"/>
        </w:trPr>
        <w:tc>
          <w:tcPr>
            <w:tcW w:w="1477" w:type="pct"/>
            <w:vAlign w:val="center"/>
          </w:tcPr>
          <w:p w14:paraId="7279BF35" w14:textId="48B03740" w:rsidR="002F0A0B" w:rsidRPr="00FF4D05" w:rsidRDefault="002C06C4" w:rsidP="00F508CE">
            <w:pPr>
              <w:pStyle w:val="Normal1"/>
              <w:spacing w:before="60" w:after="60"/>
              <w:rPr>
                <w:rFonts w:ascii="Arial" w:hAnsi="Arial" w:cs="Arial"/>
                <w:b/>
                <w:sz w:val="20"/>
                <w:szCs w:val="20"/>
                <w:highlight w:val="yellow"/>
              </w:rPr>
            </w:pPr>
            <w:r w:rsidRPr="00AF13DA">
              <w:rPr>
                <w:rFonts w:ascii="Arial" w:hAnsi="Arial" w:cs="Arial"/>
                <w:b/>
                <w:sz w:val="20"/>
                <w:szCs w:val="20"/>
              </w:rPr>
              <w:t xml:space="preserve">User Research </w:t>
            </w:r>
          </w:p>
        </w:tc>
        <w:tc>
          <w:tcPr>
            <w:tcW w:w="3523" w:type="pct"/>
            <w:vAlign w:val="center"/>
          </w:tcPr>
          <w:p w14:paraId="43A93E81" w14:textId="1463BCDD" w:rsidR="00E14C79" w:rsidRPr="00BE2087" w:rsidRDefault="005A7101" w:rsidP="00E14C79">
            <w:pPr>
              <w:spacing w:after="200" w:line="276" w:lineRule="auto"/>
              <w:rPr>
                <w:rFonts w:ascii="Arial" w:hAnsi="Arial" w:cs="Arial"/>
                <w:sz w:val="20"/>
                <w:szCs w:val="20"/>
              </w:rPr>
            </w:pPr>
            <w:r>
              <w:rPr>
                <w:rFonts w:ascii="Arial" w:hAnsi="Arial" w:cs="Arial"/>
                <w:sz w:val="20"/>
                <w:szCs w:val="20"/>
              </w:rPr>
              <w:t>Final report, signed off by the Customer, detailing GAP analysis and recommendations</w:t>
            </w:r>
          </w:p>
        </w:tc>
      </w:tr>
    </w:tbl>
    <w:p w14:paraId="27E22C79" w14:textId="77777777" w:rsidR="00DB0097" w:rsidRDefault="00DB0097" w:rsidP="002A1109">
      <w:pPr>
        <w:pStyle w:val="Heading2"/>
        <w:numPr>
          <w:ilvl w:val="0"/>
          <w:numId w:val="0"/>
        </w:numPr>
        <w:tabs>
          <w:tab w:val="clear" w:pos="567"/>
        </w:tabs>
        <w:spacing w:before="60" w:after="60"/>
        <w:rPr>
          <w:rFonts w:cs="Arial"/>
          <w:b w:val="0"/>
          <w:color w:val="4F81BD" w:themeColor="accent1"/>
          <w:sz w:val="20"/>
        </w:rPr>
      </w:pPr>
      <w:bookmarkStart w:id="27" w:name="h.92ippd2izwih" w:colFirst="0" w:colLast="0"/>
      <w:bookmarkStart w:id="28" w:name="h.b63l8csuhea5" w:colFirst="0" w:colLast="0"/>
      <w:bookmarkStart w:id="29" w:name="h.2s8eyo1" w:colFirst="0" w:colLast="0"/>
      <w:bookmarkStart w:id="30" w:name="h.17dp8vu" w:colFirst="0" w:colLast="0"/>
      <w:bookmarkStart w:id="31" w:name="h.3rdcrjn" w:colFirst="0" w:colLast="0"/>
      <w:bookmarkStart w:id="32" w:name="h.yg185uead2c1" w:colFirst="0" w:colLast="0"/>
      <w:bookmarkStart w:id="33" w:name="h.1fob9te" w:colFirst="0" w:colLast="0"/>
      <w:bookmarkStart w:id="34" w:name="_Toc374881908"/>
      <w:bookmarkStart w:id="35" w:name="_Toc374882413"/>
      <w:bookmarkStart w:id="36" w:name="_Toc374881909"/>
      <w:bookmarkStart w:id="37" w:name="_Toc374882414"/>
      <w:bookmarkStart w:id="38" w:name="_Toc374881910"/>
      <w:bookmarkStart w:id="39" w:name="_Toc374882415"/>
      <w:bookmarkStart w:id="40" w:name="_Toc374881911"/>
      <w:bookmarkStart w:id="41" w:name="_Toc374882416"/>
      <w:bookmarkStart w:id="42" w:name="_Toc374881912"/>
      <w:bookmarkStart w:id="43" w:name="_Toc374882417"/>
      <w:bookmarkStart w:id="44" w:name="_Toc374881913"/>
      <w:bookmarkStart w:id="45" w:name="_Toc374882418"/>
      <w:bookmarkStart w:id="46" w:name="_Toc374881914"/>
      <w:bookmarkStart w:id="47" w:name="_Toc374882419"/>
      <w:bookmarkStart w:id="48" w:name="_Toc374881915"/>
      <w:bookmarkStart w:id="49" w:name="_Toc374882420"/>
      <w:bookmarkStart w:id="50" w:name="_Toc374881935"/>
      <w:bookmarkStart w:id="51" w:name="_Toc374881936"/>
      <w:bookmarkStart w:id="52" w:name="_Toc374881937"/>
      <w:bookmarkStart w:id="53" w:name="_Toc374881938"/>
      <w:bookmarkStart w:id="54" w:name="_Toc374881939"/>
      <w:bookmarkStart w:id="55" w:name="_Toc374881941"/>
      <w:bookmarkStart w:id="56" w:name="_Toc374881942"/>
      <w:bookmarkStart w:id="57" w:name="_Toc374881943"/>
      <w:bookmarkStart w:id="58" w:name="_Toc374881944"/>
      <w:bookmarkStart w:id="59" w:name="_Toc374881945"/>
      <w:bookmarkStart w:id="60" w:name="_Toc374881946"/>
      <w:bookmarkStart w:id="61" w:name="_Toc374881947"/>
      <w:bookmarkStart w:id="62" w:name="_Toc374881948"/>
      <w:bookmarkStart w:id="63" w:name="_Toc374881949"/>
      <w:bookmarkStart w:id="64" w:name="_Toc374881950"/>
      <w:bookmarkStart w:id="65" w:name="_Toc374881951"/>
      <w:bookmarkStart w:id="66" w:name="_Toc374881953"/>
      <w:bookmarkStart w:id="67" w:name="_Toc374882440"/>
      <w:bookmarkStart w:id="68" w:name="_Toc374881957"/>
      <w:bookmarkStart w:id="69" w:name="_Toc374882444"/>
      <w:bookmarkStart w:id="70" w:name="_Toc374881958"/>
      <w:bookmarkStart w:id="71" w:name="_Toc374882445"/>
      <w:bookmarkStart w:id="72" w:name="_Toc374881960"/>
      <w:bookmarkStart w:id="73" w:name="_Toc374882447"/>
      <w:bookmarkStart w:id="74" w:name="_Toc374881962"/>
      <w:bookmarkStart w:id="75" w:name="_Toc374882449"/>
      <w:bookmarkStart w:id="76" w:name="_Toc374881963"/>
      <w:bookmarkStart w:id="77" w:name="_Toc374882450"/>
      <w:bookmarkStart w:id="78" w:name="_Toc374881964"/>
      <w:bookmarkStart w:id="79" w:name="_Toc374882451"/>
      <w:bookmarkStart w:id="80" w:name="_Toc374881965"/>
      <w:bookmarkStart w:id="81" w:name="_Toc374882452"/>
      <w:bookmarkStart w:id="82" w:name="_Toc374881970"/>
      <w:bookmarkStart w:id="83" w:name="_Toc374882457"/>
      <w:bookmarkStart w:id="84" w:name="_Toc374881971"/>
      <w:bookmarkStart w:id="85" w:name="_Toc374882458"/>
      <w:bookmarkStart w:id="86" w:name="_Toc374881973"/>
      <w:bookmarkStart w:id="87" w:name="_Toc374882460"/>
      <w:bookmarkStart w:id="88" w:name="_Toc374881974"/>
      <w:bookmarkStart w:id="89" w:name="_Toc374882461"/>
      <w:bookmarkStart w:id="90" w:name="_Toc374882178"/>
      <w:bookmarkStart w:id="91" w:name="_Toc374882665"/>
      <w:bookmarkStart w:id="92" w:name="_Toc374882181"/>
      <w:bookmarkStart w:id="93" w:name="_Toc374882668"/>
      <w:bookmarkStart w:id="94" w:name="_Toc374882182"/>
      <w:bookmarkStart w:id="95" w:name="_Toc374882669"/>
      <w:bookmarkStart w:id="96" w:name="_Toc374882183"/>
      <w:bookmarkStart w:id="97" w:name="_Toc374882670"/>
      <w:bookmarkStart w:id="98" w:name="_Toc374882184"/>
      <w:bookmarkStart w:id="99" w:name="_Toc374882671"/>
      <w:bookmarkStart w:id="100" w:name="_Toc374882185"/>
      <w:bookmarkStart w:id="101" w:name="_Toc374882672"/>
      <w:bookmarkStart w:id="102" w:name="_Toc374882203"/>
      <w:bookmarkStart w:id="103" w:name="_Toc374882690"/>
      <w:bookmarkStart w:id="104" w:name="_Toc374882204"/>
      <w:bookmarkStart w:id="105" w:name="_Toc374882691"/>
      <w:bookmarkStart w:id="106" w:name="_Toc374882205"/>
      <w:bookmarkStart w:id="107" w:name="_Toc374882692"/>
      <w:bookmarkStart w:id="108" w:name="_Toc374882208"/>
      <w:bookmarkStart w:id="109" w:name="_Toc374882695"/>
      <w:bookmarkStart w:id="110" w:name="_Toc374882209"/>
      <w:bookmarkStart w:id="111" w:name="_Toc374882696"/>
      <w:bookmarkStart w:id="112" w:name="_Toc374882210"/>
      <w:bookmarkStart w:id="113" w:name="_Toc374882697"/>
      <w:bookmarkStart w:id="114" w:name="_Toc374882212"/>
      <w:bookmarkStart w:id="115" w:name="_Toc374882699"/>
      <w:bookmarkStart w:id="116" w:name="_Toc374882215"/>
      <w:bookmarkStart w:id="117" w:name="_Toc374882702"/>
      <w:bookmarkStart w:id="118" w:name="_Toc374882216"/>
      <w:bookmarkStart w:id="119" w:name="_Toc374882703"/>
      <w:bookmarkStart w:id="120" w:name="_Toc374882217"/>
      <w:bookmarkStart w:id="121" w:name="_Toc374882704"/>
      <w:bookmarkStart w:id="122" w:name="_Toc374882218"/>
      <w:bookmarkStart w:id="123" w:name="_Toc374882705"/>
      <w:bookmarkStart w:id="124" w:name="_Toc374882219"/>
      <w:bookmarkStart w:id="125" w:name="_Toc374882706"/>
      <w:bookmarkStart w:id="126" w:name="_Toc374882220"/>
      <w:bookmarkStart w:id="127" w:name="_Toc374882707"/>
      <w:bookmarkStart w:id="128" w:name="_Toc374882221"/>
      <w:bookmarkStart w:id="129" w:name="_Toc374882708"/>
      <w:bookmarkStart w:id="130" w:name="_Toc374882223"/>
      <w:bookmarkStart w:id="131" w:name="_Toc374882710"/>
      <w:bookmarkStart w:id="132" w:name="_Toc374882225"/>
      <w:bookmarkStart w:id="133" w:name="_Toc374882712"/>
      <w:bookmarkStart w:id="134" w:name="_Toc374882227"/>
      <w:bookmarkStart w:id="135" w:name="_Toc374882714"/>
      <w:bookmarkStart w:id="136" w:name="_Toc374882228"/>
      <w:bookmarkStart w:id="137" w:name="_Toc374882715"/>
      <w:bookmarkStart w:id="138" w:name="_Toc374882229"/>
      <w:bookmarkStart w:id="139" w:name="_Toc374882716"/>
      <w:bookmarkStart w:id="140" w:name="_Toc374882230"/>
      <w:bookmarkStart w:id="141" w:name="_Toc374882717"/>
      <w:bookmarkStart w:id="142" w:name="h.cdo3zfecolhd" w:colFirst="0" w:colLast="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B3F3DE2" w14:textId="4E4F6A8A" w:rsidR="00501B35" w:rsidRPr="007116D0" w:rsidRDefault="00501B35" w:rsidP="00AF13DA">
      <w:pPr>
        <w:pStyle w:val="TOC1"/>
      </w:pPr>
      <w:r>
        <w:t>THE METHODOLOGY</w:t>
      </w:r>
    </w:p>
    <w:p w14:paraId="5DE46792" w14:textId="77777777" w:rsidR="007D58F3" w:rsidRPr="00AF13DA" w:rsidRDefault="00524E53" w:rsidP="007D58F3">
      <w:pPr>
        <w:pStyle w:val="Normal1"/>
        <w:spacing w:before="60" w:after="60"/>
        <w:rPr>
          <w:rFonts w:ascii="Arial" w:hAnsi="Arial" w:cs="Arial"/>
          <w:sz w:val="20"/>
          <w:szCs w:val="20"/>
        </w:rPr>
      </w:pPr>
      <w:sdt>
        <w:sdtPr>
          <w:rPr>
            <w:rFonts w:ascii="Arial" w:hAnsi="Arial" w:cs="Arial"/>
            <w:sz w:val="20"/>
            <w:szCs w:val="20"/>
            <w:highlight w:val="yellow"/>
          </w:rPr>
          <w:id w:val="1426305414"/>
        </w:sdtPr>
        <w:sdtEndPr/>
        <w:sdtContent>
          <w:r w:rsidR="007D58F3" w:rsidRPr="00AF13DA">
            <w:rPr>
              <w:rFonts w:ascii="Arial" w:hAnsi="Arial" w:cs="Arial"/>
              <w:sz w:val="20"/>
              <w:szCs w:val="20"/>
            </w:rPr>
            <w:t>Responses to this tender must include the following:</w:t>
          </w:r>
        </w:sdtContent>
      </w:sdt>
      <w:r w:rsidR="007D58F3" w:rsidRPr="00AF13DA" w:rsidDel="00CC754E">
        <w:rPr>
          <w:rFonts w:ascii="Arial" w:hAnsi="Arial" w:cs="Arial"/>
          <w:sz w:val="20"/>
          <w:szCs w:val="20"/>
          <w:highlight w:val="yellow"/>
        </w:rPr>
        <w:t xml:space="preserve"> </w:t>
      </w:r>
    </w:p>
    <w:p w14:paraId="1E664739" w14:textId="77777777" w:rsidR="007D58F3" w:rsidRPr="00AF13DA" w:rsidRDefault="007D58F3" w:rsidP="007D58F3">
      <w:pPr>
        <w:pStyle w:val="Normal1"/>
        <w:spacing w:before="60" w:after="60"/>
        <w:rPr>
          <w:rFonts w:ascii="Arial" w:hAnsi="Arial" w:cs="Arial"/>
          <w:sz w:val="20"/>
          <w:szCs w:val="20"/>
        </w:rPr>
      </w:pPr>
    </w:p>
    <w:p w14:paraId="54C720DC" w14:textId="77777777" w:rsidR="007D58F3" w:rsidRPr="00AF13DA" w:rsidRDefault="007D58F3" w:rsidP="007D58F3">
      <w:pPr>
        <w:spacing w:after="200" w:line="276" w:lineRule="auto"/>
        <w:rPr>
          <w:rFonts w:ascii="Arial" w:hAnsi="Arial" w:cs="Arial"/>
          <w:sz w:val="20"/>
          <w:szCs w:val="20"/>
        </w:rPr>
      </w:pPr>
      <w:r w:rsidRPr="00AF13DA">
        <w:rPr>
          <w:rFonts w:ascii="Arial" w:hAnsi="Arial" w:cs="Arial"/>
          <w:sz w:val="20"/>
          <w:szCs w:val="20"/>
        </w:rPr>
        <w:t>Proposed methodology in detail, including rationale for choice;</w:t>
      </w:r>
    </w:p>
    <w:p w14:paraId="764478E0" w14:textId="77777777" w:rsidR="007D58F3" w:rsidRPr="00AF13DA" w:rsidRDefault="007D58F3" w:rsidP="007D58F3">
      <w:pPr>
        <w:spacing w:after="200" w:line="276" w:lineRule="auto"/>
        <w:rPr>
          <w:rFonts w:ascii="Arial" w:hAnsi="Arial" w:cs="Arial"/>
          <w:sz w:val="20"/>
          <w:szCs w:val="20"/>
        </w:rPr>
      </w:pPr>
      <w:r w:rsidRPr="00AF13DA">
        <w:rPr>
          <w:rFonts w:ascii="Arial" w:hAnsi="Arial" w:cs="Arial"/>
          <w:sz w:val="20"/>
          <w:szCs w:val="20"/>
        </w:rPr>
        <w:t>Outline of consultation, analysis and reporting methods, including examples where possible;</w:t>
      </w:r>
    </w:p>
    <w:p w14:paraId="3BDE2B3A" w14:textId="77777777" w:rsidR="007D58F3" w:rsidRPr="00AF13DA" w:rsidRDefault="007D58F3" w:rsidP="007D58F3">
      <w:pPr>
        <w:spacing w:after="200" w:line="276" w:lineRule="auto"/>
        <w:rPr>
          <w:rFonts w:ascii="Arial" w:hAnsi="Arial" w:cs="Arial"/>
          <w:sz w:val="20"/>
          <w:szCs w:val="20"/>
        </w:rPr>
      </w:pPr>
      <w:r w:rsidRPr="00AF13DA">
        <w:rPr>
          <w:rFonts w:ascii="Arial" w:hAnsi="Arial" w:cs="Arial"/>
          <w:sz w:val="20"/>
          <w:szCs w:val="20"/>
        </w:rPr>
        <w:t>Delivery timetable, including milestones and detailing proposed time spent on consultation;</w:t>
      </w:r>
    </w:p>
    <w:p w14:paraId="7DD0F9D7" w14:textId="77777777" w:rsidR="007D58F3" w:rsidRPr="00AF13DA" w:rsidRDefault="007D58F3" w:rsidP="007D58F3">
      <w:pPr>
        <w:pStyle w:val="ListParagraph"/>
        <w:ind w:left="0"/>
        <w:rPr>
          <w:rFonts w:ascii="Arial" w:hAnsi="Arial" w:cs="Arial"/>
          <w:sz w:val="20"/>
          <w:szCs w:val="20"/>
        </w:rPr>
      </w:pPr>
      <w:r w:rsidRPr="00AF13DA">
        <w:rPr>
          <w:rFonts w:ascii="Arial" w:hAnsi="Arial" w:cs="Arial"/>
          <w:sz w:val="20"/>
          <w:szCs w:val="20"/>
        </w:rPr>
        <w:t>Full detailed cost breakdown; The maximum available budget envelope for the delivery of this project is £30K.</w:t>
      </w:r>
    </w:p>
    <w:p w14:paraId="171F6568" w14:textId="77777777" w:rsidR="007D58F3" w:rsidRDefault="007D58F3" w:rsidP="00501B35">
      <w:pPr>
        <w:pStyle w:val="Normal1"/>
        <w:spacing w:before="60" w:after="60"/>
        <w:contextualSpacing/>
        <w:rPr>
          <w:rFonts w:ascii="Arial" w:hAnsi="Arial" w:cs="Arial"/>
          <w:sz w:val="20"/>
          <w:szCs w:val="20"/>
          <w:highlight w:val="yellow"/>
        </w:rPr>
      </w:pPr>
    </w:p>
    <w:p w14:paraId="7E20BBF7" w14:textId="4102B17C" w:rsidR="00501B35" w:rsidRPr="007116D0" w:rsidRDefault="00501B35" w:rsidP="00AF13DA">
      <w:pPr>
        <w:pStyle w:val="TOC1"/>
      </w:pPr>
      <w:r>
        <w:t>GOVERNANCE</w:t>
      </w:r>
    </w:p>
    <w:p w14:paraId="48D7F8ED" w14:textId="4C2DA57A" w:rsidR="00501B35" w:rsidRPr="001D7242" w:rsidRDefault="005A7101" w:rsidP="00501B35">
      <w:pPr>
        <w:pStyle w:val="Normal1"/>
        <w:spacing w:before="60" w:after="60"/>
        <w:contextualSpacing/>
        <w:rPr>
          <w:rFonts w:ascii="Arial" w:hAnsi="Arial" w:cs="Arial"/>
          <w:sz w:val="20"/>
          <w:szCs w:val="20"/>
        </w:rPr>
      </w:pPr>
      <w:r w:rsidRPr="001D7242">
        <w:rPr>
          <w:rFonts w:ascii="Arial" w:hAnsi="Arial" w:cs="Arial"/>
          <w:sz w:val="20"/>
          <w:szCs w:val="20"/>
        </w:rPr>
        <w:t>Kick Off Meeting between Supplier and Customer</w:t>
      </w:r>
    </w:p>
    <w:p w14:paraId="7CA45B58" w14:textId="77777777" w:rsidR="005A7101" w:rsidRPr="001D7242" w:rsidRDefault="005A7101" w:rsidP="00501B35">
      <w:pPr>
        <w:pStyle w:val="Normal1"/>
        <w:spacing w:before="60" w:after="60"/>
        <w:contextualSpacing/>
        <w:rPr>
          <w:rFonts w:ascii="Arial" w:hAnsi="Arial" w:cs="Arial"/>
          <w:sz w:val="20"/>
          <w:szCs w:val="20"/>
        </w:rPr>
      </w:pPr>
      <w:r w:rsidRPr="001D7242">
        <w:rPr>
          <w:rFonts w:ascii="Arial" w:hAnsi="Arial" w:cs="Arial"/>
          <w:sz w:val="20"/>
          <w:szCs w:val="20"/>
        </w:rPr>
        <w:t>Weekly Update Meetings (on site or via teleconference)</w:t>
      </w:r>
    </w:p>
    <w:p w14:paraId="6D594A87" w14:textId="77777777" w:rsidR="005A7101" w:rsidRPr="001D7242" w:rsidRDefault="005A7101" w:rsidP="00501B35">
      <w:pPr>
        <w:pStyle w:val="Normal1"/>
        <w:spacing w:before="60" w:after="60"/>
        <w:contextualSpacing/>
        <w:rPr>
          <w:rFonts w:ascii="Arial" w:hAnsi="Arial" w:cs="Arial"/>
          <w:sz w:val="20"/>
          <w:szCs w:val="20"/>
        </w:rPr>
      </w:pPr>
      <w:r w:rsidRPr="001D7242">
        <w:rPr>
          <w:rFonts w:ascii="Arial" w:hAnsi="Arial" w:cs="Arial"/>
          <w:sz w:val="20"/>
          <w:szCs w:val="20"/>
        </w:rPr>
        <w:t>Review Meetings (at key milestones)</w:t>
      </w:r>
    </w:p>
    <w:p w14:paraId="0E3221EC" w14:textId="1F263523" w:rsidR="005A7101" w:rsidRPr="001D7242" w:rsidRDefault="005A7101" w:rsidP="00501B35">
      <w:pPr>
        <w:pStyle w:val="Normal1"/>
        <w:spacing w:before="60" w:after="60"/>
        <w:contextualSpacing/>
        <w:rPr>
          <w:rFonts w:ascii="Arial" w:hAnsi="Arial" w:cs="Arial"/>
          <w:sz w:val="20"/>
          <w:szCs w:val="20"/>
        </w:rPr>
      </w:pPr>
      <w:r w:rsidRPr="001D7242">
        <w:rPr>
          <w:rFonts w:ascii="Arial" w:hAnsi="Arial" w:cs="Arial"/>
          <w:sz w:val="20"/>
          <w:szCs w:val="20"/>
        </w:rPr>
        <w:t xml:space="preserve">Formal Sign Off at Project End </w:t>
      </w:r>
    </w:p>
    <w:p w14:paraId="231319D4" w14:textId="77777777" w:rsidR="00501B35" w:rsidRDefault="00501B35" w:rsidP="00501B35">
      <w:pPr>
        <w:pStyle w:val="Normal1"/>
        <w:spacing w:before="60" w:after="60"/>
        <w:contextualSpacing/>
        <w:rPr>
          <w:rFonts w:ascii="Arial" w:hAnsi="Arial" w:cs="Arial"/>
          <w:sz w:val="20"/>
          <w:szCs w:val="20"/>
          <w:highlight w:val="yellow"/>
        </w:rPr>
      </w:pPr>
    </w:p>
    <w:p w14:paraId="3EE5CD68" w14:textId="77777777" w:rsidR="00B22022" w:rsidRPr="00266371" w:rsidRDefault="00B22022" w:rsidP="00AF13DA">
      <w:pPr>
        <w:pStyle w:val="TOC1"/>
      </w:pPr>
      <w:bookmarkStart w:id="143" w:name="_Toc423443008"/>
      <w:r w:rsidRPr="00266371">
        <w:t>TERMS AND CONDITIONS</w:t>
      </w:r>
      <w:bookmarkEnd w:id="143"/>
      <w:r w:rsidRPr="00266371">
        <w:t xml:space="preserve"> </w:t>
      </w:r>
    </w:p>
    <w:p w14:paraId="1105F79C" w14:textId="480435D3" w:rsidR="00B22022" w:rsidRPr="00FC5761" w:rsidRDefault="00B22022" w:rsidP="00B22022">
      <w:pPr>
        <w:spacing w:after="200" w:line="276" w:lineRule="auto"/>
        <w:rPr>
          <w:rFonts w:ascii="Arial" w:hAnsi="Arial" w:cs="Arial"/>
          <w:sz w:val="20"/>
          <w:szCs w:val="20"/>
        </w:rPr>
      </w:pPr>
      <w:r w:rsidRPr="00FC5761">
        <w:rPr>
          <w:rFonts w:ascii="Arial" w:hAnsi="Arial" w:cs="Arial"/>
          <w:sz w:val="20"/>
          <w:szCs w:val="20"/>
        </w:rPr>
        <w:t xml:space="preserve">Please note that Customer specific Terms and Conditions apply to this agreement.  Please refer to the Call-Off </w:t>
      </w:r>
      <w:r w:rsidR="00FC5761" w:rsidRPr="00FC5761">
        <w:rPr>
          <w:rFonts w:ascii="Arial" w:hAnsi="Arial" w:cs="Arial"/>
          <w:sz w:val="20"/>
          <w:szCs w:val="20"/>
        </w:rPr>
        <w:t>Contract Part A</w:t>
      </w:r>
      <w:r w:rsidR="00501B35" w:rsidRPr="00FC5761">
        <w:rPr>
          <w:rFonts w:ascii="Arial" w:hAnsi="Arial" w:cs="Arial"/>
          <w:sz w:val="20"/>
          <w:szCs w:val="20"/>
        </w:rPr>
        <w:t xml:space="preserve">, </w:t>
      </w:r>
      <w:r w:rsidRPr="00FC5761">
        <w:rPr>
          <w:rFonts w:ascii="Arial" w:hAnsi="Arial" w:cs="Arial"/>
          <w:sz w:val="20"/>
          <w:szCs w:val="20"/>
        </w:rPr>
        <w:t xml:space="preserve">for further information. </w:t>
      </w:r>
      <w:r w:rsidR="00FC5761" w:rsidRPr="00FC5761">
        <w:rPr>
          <w:rFonts w:ascii="Arial" w:hAnsi="Arial" w:cs="Arial"/>
          <w:sz w:val="20"/>
          <w:szCs w:val="20"/>
        </w:rPr>
        <w:t>Please note that these terms will supersede the standard terms within Call-Off Contract Part C Call-Off Terms and Conditions</w:t>
      </w:r>
    </w:p>
    <w:p w14:paraId="447C0997" w14:textId="77777777" w:rsidR="00AF13DA" w:rsidRDefault="00AF13DA" w:rsidP="00AF13DA">
      <w:pPr>
        <w:pStyle w:val="TOC1"/>
      </w:pPr>
    </w:p>
    <w:p w14:paraId="1644F117" w14:textId="7C62EC6D" w:rsidR="00DB0097" w:rsidRPr="006D545E" w:rsidRDefault="00266371" w:rsidP="00AF13DA">
      <w:pPr>
        <w:pStyle w:val="TOC1"/>
        <w:rPr>
          <w:color w:val="000000" w:themeColor="text1"/>
          <w:sz w:val="20"/>
        </w:rPr>
      </w:pPr>
      <w:r w:rsidRPr="00266371">
        <w:t>EVALUATION STAGES, MINIMUM PASS MARKS &amp; PRICE EVALUATION</w:t>
      </w:r>
    </w:p>
    <w:p w14:paraId="6DE1CE1A" w14:textId="77777777" w:rsidR="00DB0097" w:rsidRPr="00DE3B33" w:rsidRDefault="002C06C4" w:rsidP="00DB0097">
      <w:pPr>
        <w:pStyle w:val="Heading2"/>
        <w:numPr>
          <w:ilvl w:val="0"/>
          <w:numId w:val="0"/>
        </w:numPr>
        <w:tabs>
          <w:tab w:val="clear" w:pos="567"/>
        </w:tabs>
        <w:spacing w:before="60" w:after="60"/>
        <w:rPr>
          <w:rFonts w:cs="Arial"/>
          <w:b w:val="0"/>
          <w:sz w:val="20"/>
          <w:lang w:eastAsia="en-GB"/>
        </w:rPr>
      </w:pPr>
      <w:r>
        <w:rPr>
          <w:rFonts w:cs="Arial"/>
          <w:b w:val="0"/>
          <w:sz w:val="20"/>
          <w:lang w:eastAsia="en-GB"/>
        </w:rPr>
        <w:t>Evaluation will follow the approach below:</w:t>
      </w:r>
      <w:r w:rsidR="00DB0097" w:rsidRPr="00DE3B33">
        <w:rPr>
          <w:rFonts w:cs="Arial"/>
          <w:b w:val="0"/>
          <w:sz w:val="20"/>
          <w:lang w:eastAsia="en-GB"/>
        </w:rPr>
        <w:t xml:space="preserve"> </w:t>
      </w:r>
    </w:p>
    <w:p w14:paraId="0AACB7FB" w14:textId="77777777" w:rsidR="002C06C4" w:rsidRDefault="00DB0097" w:rsidP="00E14C79">
      <w:pPr>
        <w:pStyle w:val="Heading2"/>
        <w:numPr>
          <w:ilvl w:val="0"/>
          <w:numId w:val="3"/>
        </w:numPr>
        <w:tabs>
          <w:tab w:val="clear" w:pos="567"/>
        </w:tabs>
        <w:spacing w:before="60" w:after="0"/>
        <w:rPr>
          <w:rFonts w:cs="Arial"/>
          <w:b w:val="0"/>
          <w:sz w:val="20"/>
          <w:lang w:eastAsia="en-GB"/>
        </w:rPr>
      </w:pPr>
      <w:r w:rsidRPr="00DE3B33">
        <w:rPr>
          <w:rFonts w:cs="Arial"/>
          <w:b w:val="0"/>
          <w:sz w:val="20"/>
          <w:lang w:eastAsia="en-GB"/>
        </w:rPr>
        <w:t>Technical &amp; Cultural evaluation</w:t>
      </w:r>
    </w:p>
    <w:p w14:paraId="1F1AC777" w14:textId="77777777" w:rsidR="002C06C4" w:rsidRPr="002C06C4" w:rsidRDefault="002C06C4" w:rsidP="00E14C79">
      <w:pPr>
        <w:pStyle w:val="BodyText"/>
        <w:numPr>
          <w:ilvl w:val="0"/>
          <w:numId w:val="3"/>
        </w:numPr>
        <w:spacing w:after="0"/>
        <w:rPr>
          <w:rFonts w:ascii="Arial" w:hAnsi="Arial" w:cs="Arial"/>
          <w:sz w:val="20"/>
          <w:szCs w:val="20"/>
          <w:lang w:val="en-GB" w:eastAsia="en-GB"/>
        </w:rPr>
      </w:pPr>
      <w:r w:rsidRPr="002C06C4">
        <w:rPr>
          <w:rFonts w:ascii="Arial" w:hAnsi="Arial" w:cs="Arial"/>
          <w:sz w:val="20"/>
          <w:szCs w:val="20"/>
        </w:rPr>
        <w:t>Demonstration, Testing and Scrutiny</w:t>
      </w:r>
    </w:p>
    <w:p w14:paraId="6162EB4F" w14:textId="77777777" w:rsidR="00DB0097" w:rsidRDefault="00DB0097" w:rsidP="00E14C79">
      <w:pPr>
        <w:pStyle w:val="Heading2"/>
        <w:numPr>
          <w:ilvl w:val="0"/>
          <w:numId w:val="3"/>
        </w:numPr>
        <w:tabs>
          <w:tab w:val="clear" w:pos="567"/>
        </w:tabs>
        <w:spacing w:before="60" w:after="0"/>
        <w:rPr>
          <w:rFonts w:cs="Arial"/>
          <w:b w:val="0"/>
          <w:sz w:val="20"/>
          <w:lang w:eastAsia="en-GB"/>
        </w:rPr>
      </w:pPr>
      <w:r w:rsidRPr="00DE3B33">
        <w:rPr>
          <w:rFonts w:cs="Arial"/>
          <w:b w:val="0"/>
          <w:sz w:val="20"/>
          <w:lang w:eastAsia="en-GB"/>
        </w:rPr>
        <w:t>Pricing evaluation</w:t>
      </w:r>
    </w:p>
    <w:p w14:paraId="2AEA0FB1" w14:textId="77777777" w:rsidR="00DB0097" w:rsidRDefault="00DB0097" w:rsidP="00DB0097">
      <w:pPr>
        <w:pStyle w:val="BodyText"/>
        <w:spacing w:before="60" w:after="60"/>
        <w:rPr>
          <w:rFonts w:ascii="Arial" w:hAnsi="Arial" w:cs="Arial"/>
          <w:sz w:val="20"/>
          <w:szCs w:val="20"/>
          <w:highlight w:val="yellow"/>
          <w:lang w:eastAsia="en-GB"/>
        </w:rPr>
      </w:pPr>
    </w:p>
    <w:p w14:paraId="7068B28B" w14:textId="1536EBBB" w:rsidR="00DB0097" w:rsidRPr="006D545E" w:rsidRDefault="006D545E" w:rsidP="00AF13DA">
      <w:pPr>
        <w:pStyle w:val="TOC1"/>
      </w:pPr>
      <w:r w:rsidRPr="006D545E">
        <w:t>MINIMUM PASS MARKS:</w:t>
      </w:r>
    </w:p>
    <w:p w14:paraId="7B967601" w14:textId="77777777" w:rsidR="00DB0097" w:rsidRDefault="00DB0097" w:rsidP="00DB0097">
      <w:pPr>
        <w:pStyle w:val="Heading2"/>
        <w:numPr>
          <w:ilvl w:val="0"/>
          <w:numId w:val="0"/>
        </w:numPr>
        <w:tabs>
          <w:tab w:val="clear" w:pos="567"/>
        </w:tabs>
        <w:spacing w:before="60" w:after="60"/>
        <w:rPr>
          <w:rFonts w:cs="Arial"/>
          <w:b w:val="0"/>
          <w:sz w:val="20"/>
          <w:lang w:eastAsia="en-GB"/>
        </w:rPr>
      </w:pPr>
      <w:r w:rsidRPr="00EF6C6D">
        <w:rPr>
          <w:rFonts w:cs="Arial"/>
          <w:b w:val="0"/>
          <w:sz w:val="20"/>
          <w:lang w:eastAsia="en-GB"/>
        </w:rPr>
        <w:t>In order for Potential Providers to progress they must achieve or exceed the Minimum Pass Mark, as def</w:t>
      </w:r>
      <w:r w:rsidR="002C06C4">
        <w:rPr>
          <w:rFonts w:cs="Arial"/>
          <w:b w:val="0"/>
          <w:sz w:val="20"/>
          <w:lang w:eastAsia="en-GB"/>
        </w:rPr>
        <w:t>ined in the Award Questionnaire.</w:t>
      </w:r>
    </w:p>
    <w:p w14:paraId="5639F9C6" w14:textId="77777777" w:rsidR="00DB0097" w:rsidRPr="00DE3B33" w:rsidRDefault="00DB0097" w:rsidP="00DB0097">
      <w:pPr>
        <w:pStyle w:val="BodyText"/>
        <w:spacing w:before="60" w:after="60"/>
        <w:rPr>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5"/>
        <w:gridCol w:w="7557"/>
      </w:tblGrid>
      <w:tr w:rsidR="00DB0097" w14:paraId="7BBCE71F" w14:textId="77777777" w:rsidTr="009D1BB9">
        <w:tc>
          <w:tcPr>
            <w:tcW w:w="2405" w:type="dxa"/>
            <w:shd w:val="clear" w:color="auto" w:fill="DBE5F1"/>
          </w:tcPr>
          <w:p w14:paraId="0930130D" w14:textId="40D1434A" w:rsidR="00DB0097" w:rsidRDefault="00DB0097" w:rsidP="009D1BB9">
            <w:pPr>
              <w:pStyle w:val="Heading2"/>
              <w:numPr>
                <w:ilvl w:val="0"/>
                <w:numId w:val="0"/>
              </w:numPr>
              <w:tabs>
                <w:tab w:val="clear" w:pos="567"/>
              </w:tabs>
              <w:spacing w:before="60" w:after="60"/>
              <w:outlineLvl w:val="1"/>
              <w:rPr>
                <w:rFonts w:cs="Arial"/>
                <w:sz w:val="20"/>
              </w:rPr>
            </w:pPr>
            <w:r w:rsidRPr="00DE3B33">
              <w:rPr>
                <w:rFonts w:cs="Arial"/>
                <w:sz w:val="20"/>
              </w:rPr>
              <w:t xml:space="preserve">Stage 1: </w:t>
            </w:r>
            <w:r w:rsidRPr="009D1BB9">
              <w:rPr>
                <w:rFonts w:cs="Arial"/>
                <w:b w:val="0"/>
                <w:sz w:val="20"/>
              </w:rPr>
              <w:t>Technical &amp; Cultural evaluation</w:t>
            </w:r>
          </w:p>
        </w:tc>
        <w:tc>
          <w:tcPr>
            <w:tcW w:w="7557" w:type="dxa"/>
          </w:tcPr>
          <w:p w14:paraId="14577F57" w14:textId="442032EB" w:rsidR="00DB0097" w:rsidRPr="00EF6C6D" w:rsidRDefault="00DB0097" w:rsidP="00FE7537">
            <w:pPr>
              <w:pStyle w:val="Heading2"/>
              <w:numPr>
                <w:ilvl w:val="0"/>
                <w:numId w:val="0"/>
              </w:numPr>
              <w:tabs>
                <w:tab w:val="clear" w:pos="567"/>
              </w:tabs>
              <w:spacing w:before="60" w:after="60"/>
              <w:outlineLvl w:val="1"/>
              <w:rPr>
                <w:rFonts w:cs="Arial"/>
                <w:b w:val="0"/>
                <w:sz w:val="20"/>
                <w:lang w:eastAsia="en-GB"/>
              </w:rPr>
            </w:pPr>
            <w:r w:rsidRPr="00DE3B33">
              <w:rPr>
                <w:rFonts w:cs="Arial"/>
                <w:b w:val="0"/>
                <w:sz w:val="20"/>
                <w:lang w:eastAsia="en-GB"/>
              </w:rPr>
              <w:t>All Potential Providers who achieve the required Minimum Pass Mark for a Lot will be</w:t>
            </w:r>
            <w:r w:rsidRPr="009D1BB9">
              <w:rPr>
                <w:rFonts w:cs="Arial"/>
                <w:b w:val="0"/>
                <w:sz w:val="20"/>
                <w:lang w:eastAsia="en-GB"/>
              </w:rPr>
              <w:t xml:space="preserve"> added to the Short List, and will be eligible to continue </w:t>
            </w:r>
            <w:r w:rsidR="009D1BB9" w:rsidRPr="009D1BB9">
              <w:rPr>
                <w:rFonts w:cs="Arial"/>
                <w:b w:val="0"/>
                <w:sz w:val="20"/>
                <w:lang w:eastAsia="en-GB"/>
              </w:rPr>
              <w:t>in the Further Competition.</w:t>
            </w:r>
          </w:p>
        </w:tc>
      </w:tr>
      <w:tr w:rsidR="00DB0097" w14:paraId="33427712" w14:textId="77777777" w:rsidTr="009D1BB9">
        <w:tc>
          <w:tcPr>
            <w:tcW w:w="2405" w:type="dxa"/>
            <w:shd w:val="clear" w:color="auto" w:fill="DBE5F1"/>
          </w:tcPr>
          <w:p w14:paraId="18FB8B26" w14:textId="63F4DCF7" w:rsidR="00DB0097" w:rsidRPr="009D1BB9" w:rsidRDefault="00DB0097" w:rsidP="002C06C4">
            <w:pPr>
              <w:pStyle w:val="BodyText"/>
              <w:spacing w:after="0"/>
              <w:rPr>
                <w:rFonts w:ascii="Arial" w:hAnsi="Arial" w:cs="Arial"/>
                <w:b/>
                <w:sz w:val="20"/>
                <w:szCs w:val="20"/>
                <w:lang w:val="en-GB" w:eastAsia="en-GB"/>
              </w:rPr>
            </w:pPr>
            <w:r w:rsidRPr="009D1BB9">
              <w:rPr>
                <w:rFonts w:ascii="Arial" w:hAnsi="Arial" w:cs="Arial"/>
                <w:b/>
                <w:sz w:val="20"/>
              </w:rPr>
              <w:lastRenderedPageBreak/>
              <w:t xml:space="preserve">Stage 2: </w:t>
            </w:r>
            <w:r w:rsidR="00136E44" w:rsidRPr="009D1BB9">
              <w:rPr>
                <w:rFonts w:ascii="Arial" w:hAnsi="Arial" w:cs="Arial"/>
                <w:sz w:val="20"/>
              </w:rPr>
              <w:t xml:space="preserve">Practical </w:t>
            </w:r>
            <w:r w:rsidR="002C06C4" w:rsidRPr="009D1BB9">
              <w:rPr>
                <w:rFonts w:ascii="Arial" w:hAnsi="Arial" w:cs="Arial"/>
                <w:sz w:val="20"/>
                <w:szCs w:val="20"/>
              </w:rPr>
              <w:t>Dem</w:t>
            </w:r>
            <w:r w:rsidR="00136E44" w:rsidRPr="009D1BB9">
              <w:rPr>
                <w:rFonts w:ascii="Arial" w:hAnsi="Arial" w:cs="Arial"/>
                <w:sz w:val="20"/>
                <w:szCs w:val="20"/>
              </w:rPr>
              <w:t>onstration, and Scrutiny of the resources proposed by the supplier</w:t>
            </w:r>
            <w:r w:rsidR="00136E44" w:rsidRPr="009D1BB9">
              <w:rPr>
                <w:rFonts w:ascii="Arial" w:hAnsi="Arial" w:cs="Arial"/>
                <w:b/>
                <w:sz w:val="20"/>
                <w:szCs w:val="20"/>
              </w:rPr>
              <w:t xml:space="preserve"> </w:t>
            </w:r>
          </w:p>
        </w:tc>
        <w:tc>
          <w:tcPr>
            <w:tcW w:w="7557" w:type="dxa"/>
          </w:tcPr>
          <w:p w14:paraId="6A716FB9" w14:textId="77777777" w:rsidR="009D1BB9" w:rsidRPr="009D1BB9" w:rsidRDefault="00266371" w:rsidP="009D1BB9">
            <w:pPr>
              <w:pStyle w:val="BodyText"/>
              <w:spacing w:before="60" w:after="60"/>
              <w:rPr>
                <w:rFonts w:ascii="Arial" w:hAnsi="Arial" w:cs="Arial"/>
                <w:sz w:val="20"/>
                <w:lang w:val="en-GB" w:eastAsia="en-GB"/>
              </w:rPr>
            </w:pPr>
            <w:r w:rsidRPr="009D1BB9">
              <w:rPr>
                <w:rFonts w:ascii="Arial" w:hAnsi="Arial" w:cs="Arial"/>
                <w:sz w:val="20"/>
                <w:lang w:val="en-GB" w:eastAsia="en-GB"/>
              </w:rPr>
              <w:t>S</w:t>
            </w:r>
            <w:r w:rsidR="00136E44" w:rsidRPr="009D1BB9">
              <w:rPr>
                <w:rFonts w:ascii="Arial" w:hAnsi="Arial" w:cs="Arial"/>
                <w:sz w:val="20"/>
                <w:lang w:val="en-GB" w:eastAsia="en-GB"/>
              </w:rPr>
              <w:t>uppliers</w:t>
            </w:r>
            <w:r w:rsidRPr="009D1BB9">
              <w:rPr>
                <w:rFonts w:ascii="Arial" w:hAnsi="Arial" w:cs="Arial"/>
                <w:sz w:val="20"/>
                <w:lang w:val="en-GB" w:eastAsia="en-GB"/>
              </w:rPr>
              <w:t xml:space="preserve"> who meet the Minimum Pass Marks specified for Part A Supplier Confirmation, and Part B1 Written Submission; will be required to complete Part B2</w:t>
            </w:r>
            <w:r w:rsidR="00136E44" w:rsidRPr="009D1BB9">
              <w:rPr>
                <w:rFonts w:ascii="Arial" w:hAnsi="Arial" w:cs="Arial"/>
                <w:sz w:val="20"/>
                <w:lang w:val="en-GB" w:eastAsia="en-GB"/>
              </w:rPr>
              <w:t xml:space="preserve"> </w:t>
            </w:r>
            <w:r w:rsidRPr="009D1BB9">
              <w:rPr>
                <w:rFonts w:ascii="Arial" w:hAnsi="Arial" w:cs="Arial"/>
                <w:sz w:val="20"/>
                <w:lang w:val="en-GB" w:eastAsia="en-GB"/>
              </w:rPr>
              <w:t>P</w:t>
            </w:r>
            <w:r w:rsidR="00136E44" w:rsidRPr="009D1BB9">
              <w:rPr>
                <w:rFonts w:ascii="Arial" w:hAnsi="Arial" w:cs="Arial"/>
                <w:sz w:val="20"/>
                <w:lang w:val="en-GB" w:eastAsia="en-GB"/>
              </w:rPr>
              <w:t xml:space="preserve">ractical </w:t>
            </w:r>
            <w:r w:rsidRPr="009D1BB9">
              <w:rPr>
                <w:rFonts w:ascii="Arial" w:hAnsi="Arial" w:cs="Arial"/>
                <w:sz w:val="20"/>
                <w:lang w:val="en-GB" w:eastAsia="en-GB"/>
              </w:rPr>
              <w:t>D</w:t>
            </w:r>
            <w:r w:rsidR="00136E44" w:rsidRPr="009D1BB9">
              <w:rPr>
                <w:rFonts w:ascii="Arial" w:hAnsi="Arial" w:cs="Arial"/>
                <w:sz w:val="20"/>
                <w:lang w:val="en-GB" w:eastAsia="en-GB"/>
              </w:rPr>
              <w:t xml:space="preserve">emonstration of a particular skill </w:t>
            </w:r>
            <w:r w:rsidRPr="009D1BB9">
              <w:rPr>
                <w:rFonts w:ascii="Arial" w:hAnsi="Arial" w:cs="Arial"/>
                <w:sz w:val="20"/>
                <w:lang w:val="en-GB" w:eastAsia="en-GB"/>
              </w:rPr>
              <w:t>(specified within the Award Questionnaire) i</w:t>
            </w:r>
            <w:r w:rsidR="00136E44" w:rsidRPr="009D1BB9">
              <w:rPr>
                <w:rFonts w:ascii="Arial" w:hAnsi="Arial" w:cs="Arial"/>
                <w:sz w:val="20"/>
                <w:lang w:val="en-GB" w:eastAsia="en-GB"/>
              </w:rPr>
              <w:t>n order to evidence capability</w:t>
            </w:r>
            <w:r w:rsidRPr="009D1BB9">
              <w:rPr>
                <w:rFonts w:ascii="Arial" w:hAnsi="Arial" w:cs="Arial"/>
                <w:sz w:val="20"/>
                <w:lang w:val="en-GB" w:eastAsia="en-GB"/>
              </w:rPr>
              <w:t xml:space="preserve">. </w:t>
            </w:r>
          </w:p>
          <w:p w14:paraId="0515E017" w14:textId="224E3BD0" w:rsidR="00163E94" w:rsidRPr="009D1BB9" w:rsidRDefault="00163E94" w:rsidP="00FE7537">
            <w:pPr>
              <w:pStyle w:val="BodyText"/>
              <w:spacing w:before="60" w:after="60"/>
              <w:rPr>
                <w:rFonts w:ascii="Arial" w:hAnsi="Arial" w:cs="Arial"/>
                <w:sz w:val="20"/>
                <w:lang w:val="en-GB" w:eastAsia="en-GB"/>
              </w:rPr>
            </w:pPr>
            <w:r w:rsidRPr="009D1BB9">
              <w:rPr>
                <w:rFonts w:ascii="Arial" w:hAnsi="Arial" w:cs="Arial"/>
                <w:sz w:val="20"/>
                <w:lang w:val="en-GB" w:eastAsia="en-GB"/>
              </w:rPr>
              <w:t>Supplier resources will</w:t>
            </w:r>
            <w:r w:rsidR="009D1BB9" w:rsidRPr="009D1BB9">
              <w:rPr>
                <w:rFonts w:ascii="Arial" w:hAnsi="Arial" w:cs="Arial"/>
                <w:sz w:val="20"/>
                <w:lang w:val="en-GB" w:eastAsia="en-GB"/>
              </w:rPr>
              <w:t xml:space="preserve"> be required to respond to the S</w:t>
            </w:r>
            <w:r w:rsidRPr="009D1BB9">
              <w:rPr>
                <w:rFonts w:ascii="Arial" w:hAnsi="Arial" w:cs="Arial"/>
                <w:sz w:val="20"/>
                <w:lang w:val="en-GB" w:eastAsia="en-GB"/>
              </w:rPr>
              <w:t>crutiny q</w:t>
            </w:r>
            <w:r w:rsidR="009D1BB9" w:rsidRPr="009D1BB9">
              <w:rPr>
                <w:rFonts w:ascii="Arial" w:hAnsi="Arial" w:cs="Arial"/>
                <w:sz w:val="20"/>
                <w:lang w:val="en-GB" w:eastAsia="en-GB"/>
              </w:rPr>
              <w:t>uestions stipulated within the Award Q</w:t>
            </w:r>
            <w:r w:rsidRPr="009D1BB9">
              <w:rPr>
                <w:rFonts w:ascii="Arial" w:hAnsi="Arial" w:cs="Arial"/>
                <w:sz w:val="20"/>
                <w:lang w:val="en-GB" w:eastAsia="en-GB"/>
              </w:rPr>
              <w:t xml:space="preserve">uestionnaire. </w:t>
            </w:r>
            <w:r w:rsidR="009D1BB9" w:rsidRPr="009D1BB9">
              <w:rPr>
                <w:rFonts w:ascii="Arial" w:hAnsi="Arial" w:cs="Arial"/>
                <w:sz w:val="20"/>
                <w:lang w:val="en-GB" w:eastAsia="en-GB"/>
              </w:rPr>
              <w:t xml:space="preserve">Each shortlisted Supplier must achieve the Minimum Pass Marks identified in the Award Questionnaire to continue </w:t>
            </w:r>
            <w:r w:rsidR="009D1BB9">
              <w:rPr>
                <w:rFonts w:ascii="Arial" w:hAnsi="Arial" w:cs="Arial"/>
                <w:sz w:val="20"/>
                <w:lang w:val="en-GB" w:eastAsia="en-GB"/>
              </w:rPr>
              <w:t>in the Further Competition.</w:t>
            </w:r>
          </w:p>
        </w:tc>
      </w:tr>
      <w:tr w:rsidR="00DB0097" w14:paraId="40D688E7" w14:textId="77777777" w:rsidTr="009D1BB9">
        <w:tc>
          <w:tcPr>
            <w:tcW w:w="2405" w:type="dxa"/>
            <w:shd w:val="clear" w:color="auto" w:fill="DBE5F1"/>
          </w:tcPr>
          <w:p w14:paraId="17DEC788" w14:textId="77777777" w:rsidR="00DB0097" w:rsidRDefault="00DB0097" w:rsidP="006408AD">
            <w:pPr>
              <w:pStyle w:val="Heading2"/>
              <w:numPr>
                <w:ilvl w:val="0"/>
                <w:numId w:val="0"/>
              </w:numPr>
              <w:tabs>
                <w:tab w:val="clear" w:pos="567"/>
              </w:tabs>
              <w:spacing w:before="60" w:after="60"/>
              <w:outlineLvl w:val="1"/>
              <w:rPr>
                <w:rFonts w:cs="Arial"/>
                <w:sz w:val="20"/>
              </w:rPr>
            </w:pPr>
            <w:r w:rsidRPr="00DE3B33">
              <w:rPr>
                <w:rFonts w:cs="Arial"/>
                <w:sz w:val="20"/>
              </w:rPr>
              <w:t xml:space="preserve">Stage </w:t>
            </w:r>
            <w:r>
              <w:rPr>
                <w:rFonts w:cs="Arial"/>
                <w:sz w:val="20"/>
              </w:rPr>
              <w:t>3</w:t>
            </w:r>
            <w:r w:rsidRPr="00DE3B33">
              <w:rPr>
                <w:rFonts w:cs="Arial"/>
                <w:sz w:val="20"/>
              </w:rPr>
              <w:t xml:space="preserve">: </w:t>
            </w:r>
            <w:r w:rsidR="002C06C4" w:rsidRPr="009D1BB9">
              <w:rPr>
                <w:rFonts w:cs="Arial"/>
                <w:b w:val="0"/>
                <w:sz w:val="20"/>
                <w:lang w:eastAsia="en-GB"/>
              </w:rPr>
              <w:t>Pricing evaluation</w:t>
            </w:r>
            <w:r w:rsidR="002C06C4" w:rsidRPr="009D1BB9">
              <w:rPr>
                <w:rFonts w:cs="Arial"/>
                <w:b w:val="0"/>
                <w:sz w:val="20"/>
              </w:rPr>
              <w:t xml:space="preserve"> </w:t>
            </w:r>
          </w:p>
        </w:tc>
        <w:tc>
          <w:tcPr>
            <w:tcW w:w="7557" w:type="dxa"/>
          </w:tcPr>
          <w:p w14:paraId="589965A6" w14:textId="77777777" w:rsidR="0034750F" w:rsidRPr="009D1BB9" w:rsidRDefault="0034750F" w:rsidP="0034750F">
            <w:pPr>
              <w:spacing w:before="60" w:after="60"/>
              <w:jc w:val="both"/>
              <w:rPr>
                <w:rFonts w:ascii="Arial" w:hAnsi="Arial" w:cs="Arial"/>
                <w:sz w:val="20"/>
                <w:szCs w:val="20"/>
              </w:rPr>
            </w:pPr>
            <w:r w:rsidRPr="009D1BB9">
              <w:rPr>
                <w:rFonts w:ascii="Arial" w:hAnsi="Arial" w:cs="Arial"/>
                <w:sz w:val="20"/>
                <w:szCs w:val="20"/>
              </w:rPr>
              <w:t xml:space="preserve">For each Further Competition the Customer has a choice as to how they wish the pricing to be evaluated. </w:t>
            </w:r>
          </w:p>
          <w:p w14:paraId="51265CD3" w14:textId="4F387563" w:rsidR="00DB0097" w:rsidRPr="009D1BB9" w:rsidRDefault="0034750F" w:rsidP="0034750F">
            <w:pPr>
              <w:pStyle w:val="Heading2"/>
              <w:numPr>
                <w:ilvl w:val="0"/>
                <w:numId w:val="0"/>
              </w:numPr>
              <w:tabs>
                <w:tab w:val="clear" w:pos="567"/>
              </w:tabs>
              <w:spacing w:before="60" w:after="60"/>
              <w:outlineLvl w:val="1"/>
              <w:rPr>
                <w:rFonts w:cs="Arial"/>
                <w:b w:val="0"/>
                <w:sz w:val="20"/>
                <w:lang w:eastAsia="en-GB"/>
              </w:rPr>
            </w:pPr>
            <w:r w:rsidRPr="001D7242">
              <w:rPr>
                <w:rFonts w:cs="Arial"/>
                <w:b w:val="0"/>
                <w:sz w:val="20"/>
                <w:lang w:eastAsia="en-GB"/>
              </w:rPr>
              <w:t xml:space="preserve">In this instance the Customer has specified </w:t>
            </w:r>
            <w:sdt>
              <w:sdtPr>
                <w:rPr>
                  <w:rFonts w:cs="Arial"/>
                  <w:b w:val="0"/>
                  <w:sz w:val="20"/>
                  <w:lang w:eastAsia="en-GB"/>
                </w:rPr>
                <w:id w:val="1959290503"/>
                <w:dropDownList>
                  <w:listItem w:value="Choose an item."/>
                  <w:listItem w:displayText="Combined Evaluation" w:value="Combined Evaluation"/>
                  <w:listItem w:displayText="First Past the post" w:value="First Past the post"/>
                  <w:listItem w:displayText="Combined Evaluation with averages" w:value="Combined Evaluation with averages"/>
                </w:dropDownList>
              </w:sdtPr>
              <w:sdtEndPr/>
              <w:sdtContent>
                <w:r w:rsidR="005A7101" w:rsidRPr="001D7242">
                  <w:rPr>
                    <w:rFonts w:cs="Arial"/>
                    <w:b w:val="0"/>
                    <w:sz w:val="20"/>
                    <w:lang w:eastAsia="en-GB"/>
                  </w:rPr>
                  <w:t>Combined Evaluation</w:t>
                </w:r>
              </w:sdtContent>
            </w:sdt>
            <w:r w:rsidRPr="001D7242">
              <w:rPr>
                <w:rFonts w:cs="Arial"/>
                <w:b w:val="0"/>
                <w:sz w:val="20"/>
                <w:lang w:eastAsia="en-GB"/>
              </w:rPr>
              <w:t xml:space="preserve"> as their</w:t>
            </w:r>
            <w:r w:rsidRPr="009D1BB9">
              <w:rPr>
                <w:rFonts w:cs="Arial"/>
                <w:b w:val="0"/>
                <w:sz w:val="20"/>
                <w:lang w:eastAsia="en-GB"/>
              </w:rPr>
              <w:t xml:space="preserve"> chosen price evaluation method. For more information please see the Evaluation Guidance document held on the e-Sourcing suite.</w:t>
            </w:r>
          </w:p>
          <w:p w14:paraId="0FDD88D2" w14:textId="08BAFD3B" w:rsidR="00163E94" w:rsidRPr="00163E94" w:rsidRDefault="00163E94" w:rsidP="00163E94">
            <w:pPr>
              <w:pStyle w:val="BodyText"/>
              <w:rPr>
                <w:lang w:val="en-GB" w:eastAsia="en-GB"/>
              </w:rPr>
            </w:pPr>
            <w:r w:rsidRPr="009D1BB9">
              <w:rPr>
                <w:rFonts w:ascii="Arial" w:hAnsi="Arial" w:cs="Arial"/>
                <w:sz w:val="20"/>
                <w:szCs w:val="20"/>
                <w:lang w:val="en-GB" w:eastAsia="en-GB"/>
              </w:rPr>
              <w:t xml:space="preserve">Please note that pricing will only be evaluated for those shortlisted suppliers that have met the </w:t>
            </w:r>
            <w:r w:rsidR="009D1BB9" w:rsidRPr="009D1BB9">
              <w:rPr>
                <w:rFonts w:ascii="Arial" w:hAnsi="Arial" w:cs="Arial"/>
                <w:sz w:val="20"/>
                <w:lang w:val="en-GB" w:eastAsia="en-GB"/>
              </w:rPr>
              <w:t>Minimum Pass Marks</w:t>
            </w:r>
            <w:r w:rsidRPr="009D1BB9">
              <w:rPr>
                <w:rFonts w:ascii="Arial" w:hAnsi="Arial" w:cs="Arial"/>
                <w:sz w:val="20"/>
                <w:szCs w:val="20"/>
                <w:lang w:val="en-GB" w:eastAsia="en-GB"/>
              </w:rPr>
              <w:t xml:space="preserve"> for the preceding evaluation stages</w:t>
            </w:r>
          </w:p>
        </w:tc>
      </w:tr>
    </w:tbl>
    <w:p w14:paraId="014ECAA2" w14:textId="77777777" w:rsidR="00DB0097" w:rsidRPr="007354EF" w:rsidRDefault="00DB0097" w:rsidP="00DB0097">
      <w:pPr>
        <w:spacing w:before="60" w:after="60"/>
        <w:rPr>
          <w:rFonts w:ascii="Arial" w:eastAsia="Times New Roman" w:hAnsi="Arial" w:cs="Arial"/>
          <w:b/>
          <w:color w:val="4F81BD"/>
          <w:sz w:val="20"/>
          <w:szCs w:val="20"/>
          <w:lang w:val="en-GB" w:eastAsia="en-GB"/>
        </w:rPr>
      </w:pPr>
    </w:p>
    <w:sectPr w:rsidR="00DB0097" w:rsidRPr="007354EF" w:rsidSect="00B22022">
      <w:headerReference w:type="default" r:id="rId9"/>
      <w:footerReference w:type="default" r:id="rId10"/>
      <w:headerReference w:type="first" r:id="rId11"/>
      <w:footerReference w:type="first" r:id="rId12"/>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C683A" w14:textId="77777777" w:rsidR="00524E53" w:rsidRDefault="00524E53" w:rsidP="00A76119">
      <w:r>
        <w:separator/>
      </w:r>
    </w:p>
  </w:endnote>
  <w:endnote w:type="continuationSeparator" w:id="0">
    <w:p w14:paraId="209DEEED" w14:textId="77777777" w:rsidR="00524E53" w:rsidRDefault="00524E53"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B22022" w14:paraId="4BC7ABFC" w14:textId="77777777" w:rsidTr="00615FBC">
      <w:tc>
        <w:tcPr>
          <w:tcW w:w="2167" w:type="pct"/>
        </w:tcPr>
        <w:p w14:paraId="67FCECC8" w14:textId="77777777" w:rsidR="00B22022" w:rsidRPr="007A3E3C" w:rsidRDefault="00B22022"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B65E5C">
            <w:rPr>
              <w:rFonts w:ascii="Arial" w:hAnsi="Arial" w:cs="Arial"/>
              <w:bCs/>
              <w:noProof/>
              <w:color w:val="808080" w:themeColor="background1" w:themeShade="80"/>
              <w:sz w:val="20"/>
            </w:rPr>
            <w:t>7</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B65E5C">
            <w:rPr>
              <w:rFonts w:ascii="Arial" w:hAnsi="Arial" w:cs="Arial"/>
              <w:bCs/>
              <w:noProof/>
              <w:color w:val="808080" w:themeColor="background1" w:themeShade="80"/>
              <w:sz w:val="20"/>
            </w:rPr>
            <w:t>7</w:t>
          </w:r>
          <w:r w:rsidRPr="007A3E3C">
            <w:rPr>
              <w:rFonts w:ascii="Arial" w:hAnsi="Arial" w:cs="Arial"/>
              <w:bCs/>
              <w:color w:val="808080" w:themeColor="background1" w:themeShade="80"/>
              <w:sz w:val="20"/>
            </w:rPr>
            <w:fldChar w:fldCharType="end"/>
          </w:r>
        </w:p>
      </w:tc>
      <w:tc>
        <w:tcPr>
          <w:tcW w:w="2833" w:type="pct"/>
        </w:tcPr>
        <w:p w14:paraId="6D14A33F" w14:textId="5A1E20E6" w:rsidR="00B22022" w:rsidRPr="007A3E3C" w:rsidRDefault="00B22022" w:rsidP="00B22022">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001D7242">
            <w:rPr>
              <w:rFonts w:ascii="Arial" w:hAnsi="Arial" w:cs="Arial"/>
              <w:color w:val="808080" w:themeColor="background1" w:themeShade="80"/>
              <w:sz w:val="20"/>
            </w:rPr>
            <w:t>| DS02-045</w:t>
          </w:r>
        </w:p>
      </w:tc>
    </w:tr>
  </w:tbl>
  <w:p w14:paraId="0FCEB995" w14:textId="302A75FB" w:rsidR="00AF68C8" w:rsidRPr="00B22022" w:rsidRDefault="00AF68C8" w:rsidP="00B2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B22022" w14:paraId="76AEC4AB" w14:textId="77777777" w:rsidTr="00B22022">
      <w:tc>
        <w:tcPr>
          <w:tcW w:w="2167" w:type="pct"/>
        </w:tcPr>
        <w:p w14:paraId="0521307D" w14:textId="77777777" w:rsidR="00B22022" w:rsidRPr="007A3E3C" w:rsidRDefault="00B22022"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B65E5C">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B65E5C">
            <w:rPr>
              <w:rFonts w:ascii="Arial" w:hAnsi="Arial" w:cs="Arial"/>
              <w:bCs/>
              <w:noProof/>
              <w:color w:val="808080" w:themeColor="background1" w:themeShade="80"/>
              <w:sz w:val="20"/>
            </w:rPr>
            <w:t>7</w:t>
          </w:r>
          <w:r w:rsidRPr="007A3E3C">
            <w:rPr>
              <w:rFonts w:ascii="Arial" w:hAnsi="Arial" w:cs="Arial"/>
              <w:bCs/>
              <w:color w:val="808080" w:themeColor="background1" w:themeShade="80"/>
              <w:sz w:val="20"/>
            </w:rPr>
            <w:fldChar w:fldCharType="end"/>
          </w:r>
        </w:p>
      </w:tc>
      <w:tc>
        <w:tcPr>
          <w:tcW w:w="2833" w:type="pct"/>
        </w:tcPr>
        <w:p w14:paraId="654DD9F0" w14:textId="2EC9D838" w:rsidR="00B22022" w:rsidRPr="007A3E3C" w:rsidRDefault="00B22022" w:rsidP="00B22022">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001D7242">
            <w:rPr>
              <w:rFonts w:ascii="Arial" w:hAnsi="Arial" w:cs="Arial"/>
              <w:color w:val="808080" w:themeColor="background1" w:themeShade="80"/>
              <w:sz w:val="20"/>
            </w:rPr>
            <w:t>| DS02-045</w:t>
          </w:r>
        </w:p>
      </w:tc>
    </w:tr>
  </w:tbl>
  <w:p w14:paraId="0702A255" w14:textId="77777777" w:rsidR="00AF68C8" w:rsidRPr="009A224A" w:rsidRDefault="00AF68C8"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D28F6" w14:textId="77777777" w:rsidR="00524E53" w:rsidRDefault="00524E53" w:rsidP="00A76119">
      <w:r>
        <w:separator/>
      </w:r>
    </w:p>
  </w:footnote>
  <w:footnote w:type="continuationSeparator" w:id="0">
    <w:p w14:paraId="550CC91A" w14:textId="77777777" w:rsidR="00524E53" w:rsidRDefault="00524E53" w:rsidP="00A76119">
      <w:r>
        <w:continuationSeparator/>
      </w:r>
    </w:p>
  </w:footnote>
  <w:footnote w:id="1">
    <w:p w14:paraId="66FE345A" w14:textId="77777777" w:rsidR="00F508CE" w:rsidRDefault="00F508CE" w:rsidP="00F508CE">
      <w:pPr>
        <w:pStyle w:val="FootnoteText"/>
      </w:pPr>
      <w:r>
        <w:rPr>
          <w:rStyle w:val="FootnoteReference"/>
        </w:rPr>
        <w:footnoteRef/>
      </w:r>
      <w:r>
        <w:t xml:space="preserve"> For a list of exemptions see: </w:t>
      </w:r>
      <w:hyperlink r:id="rId1" w:history="1">
        <w:r w:rsidRPr="00A77A84">
          <w:rPr>
            <w:rStyle w:val="Hyperlink"/>
          </w:rPr>
          <w:t>https://ico.org.uk/for-organisations/guidance-index/freedom-of-information-and-environmental-information-regulations/</w:t>
        </w:r>
      </w:hyperlink>
      <w:r>
        <w:t xml:space="preserve">. For an explanation of the Data Protection Act see </w:t>
      </w:r>
      <w:r w:rsidRPr="00B21FD8">
        <w:t>https://www.gov.uk/data-protection/the-data-protection-act</w:t>
      </w:r>
    </w:p>
  </w:footnote>
  <w:footnote w:id="2">
    <w:p w14:paraId="01CEFFB4" w14:textId="77777777" w:rsidR="00F508CE" w:rsidRDefault="00F508CE" w:rsidP="00F508CE">
      <w:pPr>
        <w:pStyle w:val="FootnoteText"/>
      </w:pPr>
      <w:r>
        <w:rPr>
          <w:rStyle w:val="FootnoteReference"/>
        </w:rPr>
        <w:footnoteRef/>
      </w:r>
      <w:r>
        <w:t xml:space="preserve"> See Annex B for specification of all digital material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B22022" w:rsidRPr="00BB1652" w14:paraId="56282221" w14:textId="77777777" w:rsidTr="00B22022">
      <w:trPr>
        <w:trHeight w:val="985"/>
      </w:trPr>
      <w:tc>
        <w:tcPr>
          <w:tcW w:w="2500" w:type="pct"/>
        </w:tcPr>
        <w:p w14:paraId="3DFF32E4" w14:textId="77777777" w:rsidR="00B22022" w:rsidRDefault="00B22022" w:rsidP="00B22022">
          <w:pPr>
            <w:pStyle w:val="Header"/>
            <w:tabs>
              <w:tab w:val="left" w:pos="4820"/>
              <w:tab w:val="left" w:pos="5812"/>
              <w:tab w:val="left" w:pos="7371"/>
              <w:tab w:val="right" w:pos="8364"/>
            </w:tabs>
            <w:rPr>
              <w:rFonts w:ascii="Arial" w:hAnsi="Arial" w:cs="Arial"/>
              <w:sz w:val="20"/>
            </w:rPr>
          </w:pPr>
          <w:r w:rsidRPr="005D3A57">
            <w:rPr>
              <w:rFonts w:ascii="Arial" w:hAnsi="Arial" w:cs="Arial"/>
              <w:noProof/>
              <w:sz w:val="20"/>
              <w:lang w:val="en-GB" w:eastAsia="en-GB"/>
            </w:rPr>
            <w:drawing>
              <wp:anchor distT="0" distB="0" distL="114300" distR="114300" simplePos="0" relativeHeight="251663360" behindDoc="1" locked="0" layoutInCell="1" allowOverlap="1" wp14:anchorId="5CB2290C" wp14:editId="39DDA22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5B293020" w14:textId="23E983F2" w:rsidR="00B22022" w:rsidRPr="00BB1652" w:rsidRDefault="00B22022" w:rsidP="00B22022">
          <w:pPr>
            <w:pStyle w:val="Header"/>
            <w:tabs>
              <w:tab w:val="left" w:pos="4820"/>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CUSTOMER REQUIREMENTS</w:t>
          </w:r>
        </w:p>
      </w:tc>
    </w:tr>
  </w:tbl>
  <w:p w14:paraId="0ED967C1" w14:textId="77777777" w:rsidR="00AF68C8" w:rsidRDefault="00AF6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337"/>
      <w:gridCol w:w="7129"/>
    </w:tblGrid>
    <w:tr w:rsidR="00B22022" w:rsidRPr="00BB1652" w14:paraId="7853B247" w14:textId="77777777" w:rsidTr="00615FBC">
      <w:trPr>
        <w:trHeight w:val="985"/>
      </w:trPr>
      <w:tc>
        <w:tcPr>
          <w:tcW w:w="1594" w:type="pct"/>
        </w:tcPr>
        <w:p w14:paraId="22B95B8B" w14:textId="77777777" w:rsidR="00B22022" w:rsidRPr="008B3A7E" w:rsidRDefault="00B22022" w:rsidP="00B22022">
          <w:pPr>
            <w:pStyle w:val="Header"/>
            <w:tabs>
              <w:tab w:val="left" w:pos="4820"/>
              <w:tab w:val="left" w:pos="5812"/>
              <w:tab w:val="left" w:pos="7371"/>
              <w:tab w:val="right" w:pos="8364"/>
            </w:tabs>
            <w:rPr>
              <w:rFonts w:ascii="Arial" w:hAnsi="Arial" w:cs="Arial"/>
              <w:sz w:val="20"/>
            </w:rPr>
          </w:pPr>
          <w:r w:rsidRPr="008B3A7E">
            <w:rPr>
              <w:rFonts w:asciiTheme="majorHAnsi" w:eastAsiaTheme="majorEastAsia" w:hAnsiTheme="majorHAnsi" w:cstheme="majorBidi"/>
              <w:noProof/>
              <w:sz w:val="72"/>
              <w:szCs w:val="72"/>
              <w:lang w:val="en-GB" w:eastAsia="en-GB"/>
            </w:rPr>
            <w:drawing>
              <wp:anchor distT="0" distB="0" distL="114300" distR="114300" simplePos="0" relativeHeight="251665408" behindDoc="0" locked="0" layoutInCell="1" allowOverlap="1" wp14:anchorId="3DEB47B4" wp14:editId="3AB190BC">
                <wp:simplePos x="0" y="0"/>
                <wp:positionH relativeFrom="margin">
                  <wp:posOffset>4057</wp:posOffset>
                </wp:positionH>
                <wp:positionV relativeFrom="margin">
                  <wp:posOffset>17780</wp:posOffset>
                </wp:positionV>
                <wp:extent cx="1975485" cy="1471930"/>
                <wp:effectExtent l="0" t="0" r="5715" b="0"/>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14:paraId="3BF9AF06" w14:textId="77777777" w:rsidR="00B22022" w:rsidRPr="008B3A7E" w:rsidRDefault="00B22022" w:rsidP="00B22022">
          <w:pPr>
            <w:pStyle w:val="Header"/>
            <w:tabs>
              <w:tab w:val="left" w:pos="4820"/>
              <w:tab w:val="left" w:pos="5812"/>
              <w:tab w:val="left" w:pos="7371"/>
              <w:tab w:val="right" w:pos="8364"/>
            </w:tabs>
            <w:rPr>
              <w:rFonts w:ascii="Arial" w:eastAsiaTheme="majorEastAsia" w:hAnsi="Arial" w:cs="Arial"/>
              <w:b/>
              <w:sz w:val="48"/>
              <w:szCs w:val="72"/>
              <w:lang w:val="en-GB"/>
            </w:rPr>
          </w:pPr>
          <w:r w:rsidRPr="008B3A7E">
            <w:rPr>
              <w:rFonts w:ascii="Arial" w:eastAsiaTheme="majorEastAsia" w:hAnsi="Arial" w:cs="Arial"/>
              <w:b/>
              <w:sz w:val="48"/>
              <w:szCs w:val="72"/>
              <w:lang w:val="en-GB"/>
            </w:rPr>
            <w:t>DIGITAL SERVICES RM1043ii</w:t>
          </w:r>
        </w:p>
        <w:p w14:paraId="49E94F86" w14:textId="77777777" w:rsidR="00B22022" w:rsidRPr="008B3A7E" w:rsidRDefault="00B22022" w:rsidP="00B22022">
          <w:pPr>
            <w:pStyle w:val="Header"/>
            <w:tabs>
              <w:tab w:val="left" w:pos="4820"/>
              <w:tab w:val="left" w:pos="5812"/>
              <w:tab w:val="left" w:pos="7371"/>
              <w:tab w:val="right" w:pos="8364"/>
            </w:tabs>
            <w:jc w:val="both"/>
            <w:rPr>
              <w:rFonts w:ascii="Arial" w:eastAsiaTheme="majorEastAsia" w:hAnsi="Arial" w:cs="Arial"/>
              <w:b/>
              <w:sz w:val="48"/>
              <w:szCs w:val="72"/>
              <w:lang w:val="en-GB"/>
            </w:rPr>
          </w:pPr>
          <w:r w:rsidRPr="008B3A7E">
            <w:rPr>
              <w:rFonts w:ascii="Arial" w:eastAsiaTheme="majorEastAsia" w:hAnsi="Arial" w:cs="Arial"/>
              <w:b/>
              <w:sz w:val="48"/>
              <w:szCs w:val="72"/>
              <w:lang w:val="en-GB"/>
            </w:rPr>
            <w:t>CUSTOMER REQUIREMENTS</w:t>
          </w:r>
        </w:p>
        <w:p w14:paraId="74BC569D" w14:textId="3006F7D1" w:rsidR="00B22022" w:rsidRPr="008B3A7E" w:rsidRDefault="00B22022" w:rsidP="00B22022">
          <w:pPr>
            <w:pStyle w:val="Header"/>
            <w:tabs>
              <w:tab w:val="left" w:pos="4820"/>
              <w:tab w:val="left" w:pos="5812"/>
              <w:tab w:val="left" w:pos="7371"/>
              <w:tab w:val="right" w:pos="8364"/>
            </w:tabs>
            <w:jc w:val="both"/>
            <w:rPr>
              <w:rFonts w:ascii="Arial" w:hAnsi="Arial" w:cs="Arial"/>
              <w:noProof/>
              <w:sz w:val="20"/>
              <w:lang w:val="en-GB"/>
            </w:rPr>
          </w:pPr>
          <w:r w:rsidRPr="008B3A7E">
            <w:rPr>
              <w:rFonts w:ascii="Arial" w:eastAsiaTheme="majorEastAsia" w:hAnsi="Arial" w:cs="Arial"/>
              <w:b/>
              <w:sz w:val="48"/>
              <w:szCs w:val="72"/>
              <w:lang w:val="en-GB"/>
            </w:rPr>
            <w:t>DS02-</w:t>
          </w:r>
          <w:r w:rsidR="008B3A7E" w:rsidRPr="008B3A7E">
            <w:rPr>
              <w:rFonts w:ascii="Arial" w:eastAsiaTheme="majorEastAsia" w:hAnsi="Arial" w:cs="Arial"/>
              <w:b/>
              <w:sz w:val="48"/>
              <w:szCs w:val="72"/>
              <w:lang w:val="en-GB"/>
            </w:rPr>
            <w:t>045</w:t>
          </w:r>
          <w:r w:rsidRPr="008B3A7E">
            <w:rPr>
              <w:rFonts w:ascii="Arial" w:eastAsiaTheme="majorEastAsia" w:hAnsi="Arial" w:cs="Arial"/>
              <w:b/>
              <w:sz w:val="48"/>
              <w:szCs w:val="72"/>
              <w:lang w:val="en-GB"/>
            </w:rPr>
            <w:t xml:space="preserve"> </w:t>
          </w:r>
          <w:r w:rsidR="008B3A7E" w:rsidRPr="008B3A7E">
            <w:rPr>
              <w:rFonts w:ascii="Arial" w:eastAsiaTheme="majorEastAsia" w:hAnsi="Arial" w:cs="Arial"/>
              <w:b/>
              <w:sz w:val="48"/>
              <w:szCs w:val="72"/>
              <w:lang w:val="en-GB"/>
            </w:rPr>
            <w:t>National Archives</w:t>
          </w:r>
        </w:p>
      </w:tc>
    </w:tr>
  </w:tbl>
  <w:p w14:paraId="3B38BC0C" w14:textId="169CB108" w:rsidR="00AF68C8" w:rsidRDefault="00AF68C8" w:rsidP="0069276F">
    <w:pPr>
      <w:pStyle w:val="Header"/>
    </w:pPr>
  </w:p>
  <w:p w14:paraId="0A92E9F6" w14:textId="77777777" w:rsidR="00AF68C8" w:rsidRDefault="00AF6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B38"/>
    <w:multiLevelType w:val="hybridMultilevel"/>
    <w:tmpl w:val="D5B2A02A"/>
    <w:lvl w:ilvl="0" w:tplc="D60C056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5E52C59"/>
    <w:multiLevelType w:val="hybridMultilevel"/>
    <w:tmpl w:val="E93E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EA2E3B"/>
    <w:multiLevelType w:val="hybridMultilevel"/>
    <w:tmpl w:val="B8A4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4E1EA6"/>
    <w:multiLevelType w:val="hybridMultilevel"/>
    <w:tmpl w:val="F1C6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BD56BD"/>
    <w:multiLevelType w:val="hybridMultilevel"/>
    <w:tmpl w:val="9A0E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B66C84"/>
    <w:multiLevelType w:val="hybridMultilevel"/>
    <w:tmpl w:val="B838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B401D8"/>
    <w:multiLevelType w:val="hybridMultilevel"/>
    <w:tmpl w:val="CFCA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5E0DD6"/>
    <w:multiLevelType w:val="hybridMultilevel"/>
    <w:tmpl w:val="FF84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8"/>
  </w:num>
  <w:num w:numId="6">
    <w:abstractNumId w:val="2"/>
  </w:num>
  <w:num w:numId="7">
    <w:abstractNumId w:val="4"/>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264D0"/>
    <w:rsid w:val="0005224F"/>
    <w:rsid w:val="00056F17"/>
    <w:rsid w:val="000A7796"/>
    <w:rsid w:val="000A79D0"/>
    <w:rsid w:val="000D0F00"/>
    <w:rsid w:val="000E79AC"/>
    <w:rsid w:val="000F0C1D"/>
    <w:rsid w:val="001133F5"/>
    <w:rsid w:val="00136E44"/>
    <w:rsid w:val="001514D7"/>
    <w:rsid w:val="00157405"/>
    <w:rsid w:val="00163E94"/>
    <w:rsid w:val="001675AB"/>
    <w:rsid w:val="00182C08"/>
    <w:rsid w:val="001B6542"/>
    <w:rsid w:val="001B6625"/>
    <w:rsid w:val="001D7242"/>
    <w:rsid w:val="00211447"/>
    <w:rsid w:val="00240440"/>
    <w:rsid w:val="0024399F"/>
    <w:rsid w:val="00266371"/>
    <w:rsid w:val="00275DB5"/>
    <w:rsid w:val="00293946"/>
    <w:rsid w:val="002A1109"/>
    <w:rsid w:val="002A50DC"/>
    <w:rsid w:val="002C06C4"/>
    <w:rsid w:val="002E3BDA"/>
    <w:rsid w:val="002E72FD"/>
    <w:rsid w:val="002F0A0B"/>
    <w:rsid w:val="0031452D"/>
    <w:rsid w:val="0034750F"/>
    <w:rsid w:val="003B731D"/>
    <w:rsid w:val="003D1D1B"/>
    <w:rsid w:val="003E654B"/>
    <w:rsid w:val="003F0036"/>
    <w:rsid w:val="00402652"/>
    <w:rsid w:val="00425960"/>
    <w:rsid w:val="0042614F"/>
    <w:rsid w:val="0046009A"/>
    <w:rsid w:val="004C728C"/>
    <w:rsid w:val="00501B35"/>
    <w:rsid w:val="00507E92"/>
    <w:rsid w:val="00516136"/>
    <w:rsid w:val="00524E53"/>
    <w:rsid w:val="00533750"/>
    <w:rsid w:val="00543317"/>
    <w:rsid w:val="00545860"/>
    <w:rsid w:val="0054632F"/>
    <w:rsid w:val="00574E9E"/>
    <w:rsid w:val="00576BC9"/>
    <w:rsid w:val="00592280"/>
    <w:rsid w:val="00592EF8"/>
    <w:rsid w:val="005A7101"/>
    <w:rsid w:val="005C0348"/>
    <w:rsid w:val="005C7210"/>
    <w:rsid w:val="005D57A0"/>
    <w:rsid w:val="00603969"/>
    <w:rsid w:val="00614B6B"/>
    <w:rsid w:val="006167DD"/>
    <w:rsid w:val="006244CE"/>
    <w:rsid w:val="00635237"/>
    <w:rsid w:val="0065626C"/>
    <w:rsid w:val="00656CBA"/>
    <w:rsid w:val="00660852"/>
    <w:rsid w:val="00681A94"/>
    <w:rsid w:val="006876C7"/>
    <w:rsid w:val="0069276F"/>
    <w:rsid w:val="00696406"/>
    <w:rsid w:val="006A3C83"/>
    <w:rsid w:val="006C312B"/>
    <w:rsid w:val="006D545E"/>
    <w:rsid w:val="00710065"/>
    <w:rsid w:val="007116D0"/>
    <w:rsid w:val="0073388D"/>
    <w:rsid w:val="0073429E"/>
    <w:rsid w:val="00746E30"/>
    <w:rsid w:val="00776485"/>
    <w:rsid w:val="0078091A"/>
    <w:rsid w:val="007B7B19"/>
    <w:rsid w:val="007C25E3"/>
    <w:rsid w:val="007C4714"/>
    <w:rsid w:val="007D096A"/>
    <w:rsid w:val="007D58F3"/>
    <w:rsid w:val="007E3AB1"/>
    <w:rsid w:val="007E60D1"/>
    <w:rsid w:val="007E6435"/>
    <w:rsid w:val="007F3A12"/>
    <w:rsid w:val="008005F6"/>
    <w:rsid w:val="00817D05"/>
    <w:rsid w:val="00822009"/>
    <w:rsid w:val="008438B2"/>
    <w:rsid w:val="008531BA"/>
    <w:rsid w:val="00872DBF"/>
    <w:rsid w:val="00873E2C"/>
    <w:rsid w:val="008A5F8A"/>
    <w:rsid w:val="008B3A7E"/>
    <w:rsid w:val="008C5189"/>
    <w:rsid w:val="008D1169"/>
    <w:rsid w:val="008E7CD0"/>
    <w:rsid w:val="00960BF5"/>
    <w:rsid w:val="00966FC4"/>
    <w:rsid w:val="009A224A"/>
    <w:rsid w:val="009C63BF"/>
    <w:rsid w:val="009D1BB9"/>
    <w:rsid w:val="00A0482C"/>
    <w:rsid w:val="00A04E94"/>
    <w:rsid w:val="00A14A0E"/>
    <w:rsid w:val="00A1554D"/>
    <w:rsid w:val="00A677C8"/>
    <w:rsid w:val="00A74E84"/>
    <w:rsid w:val="00A76119"/>
    <w:rsid w:val="00A90950"/>
    <w:rsid w:val="00A909B7"/>
    <w:rsid w:val="00A90CB6"/>
    <w:rsid w:val="00AB3935"/>
    <w:rsid w:val="00AC64B4"/>
    <w:rsid w:val="00AD7838"/>
    <w:rsid w:val="00AD7926"/>
    <w:rsid w:val="00AF13DA"/>
    <w:rsid w:val="00AF37C4"/>
    <w:rsid w:val="00AF68C8"/>
    <w:rsid w:val="00B22022"/>
    <w:rsid w:val="00B5231B"/>
    <w:rsid w:val="00B54F59"/>
    <w:rsid w:val="00B647E0"/>
    <w:rsid w:val="00B64EEA"/>
    <w:rsid w:val="00B65E5C"/>
    <w:rsid w:val="00BA2CCA"/>
    <w:rsid w:val="00BB5B41"/>
    <w:rsid w:val="00BB681D"/>
    <w:rsid w:val="00BD0260"/>
    <w:rsid w:val="00BE2087"/>
    <w:rsid w:val="00BF008D"/>
    <w:rsid w:val="00BF7916"/>
    <w:rsid w:val="00C108BF"/>
    <w:rsid w:val="00C11F50"/>
    <w:rsid w:val="00C1759F"/>
    <w:rsid w:val="00C25123"/>
    <w:rsid w:val="00C655C0"/>
    <w:rsid w:val="00C75F13"/>
    <w:rsid w:val="00C8018A"/>
    <w:rsid w:val="00C9073E"/>
    <w:rsid w:val="00C968F2"/>
    <w:rsid w:val="00CA4F47"/>
    <w:rsid w:val="00CB3A13"/>
    <w:rsid w:val="00CC0946"/>
    <w:rsid w:val="00CC3D9E"/>
    <w:rsid w:val="00CC70AA"/>
    <w:rsid w:val="00CC754E"/>
    <w:rsid w:val="00CD6C19"/>
    <w:rsid w:val="00CE3DB2"/>
    <w:rsid w:val="00D239E9"/>
    <w:rsid w:val="00D27123"/>
    <w:rsid w:val="00D321E6"/>
    <w:rsid w:val="00D36F1F"/>
    <w:rsid w:val="00D53A31"/>
    <w:rsid w:val="00D5429B"/>
    <w:rsid w:val="00D6116D"/>
    <w:rsid w:val="00D728D2"/>
    <w:rsid w:val="00D815EB"/>
    <w:rsid w:val="00D82AC1"/>
    <w:rsid w:val="00D87C2E"/>
    <w:rsid w:val="00D917DF"/>
    <w:rsid w:val="00D93832"/>
    <w:rsid w:val="00DB0097"/>
    <w:rsid w:val="00DC6021"/>
    <w:rsid w:val="00DE31B1"/>
    <w:rsid w:val="00DE76A3"/>
    <w:rsid w:val="00E03695"/>
    <w:rsid w:val="00E14C79"/>
    <w:rsid w:val="00E307AA"/>
    <w:rsid w:val="00E67EE1"/>
    <w:rsid w:val="00E71826"/>
    <w:rsid w:val="00EB68E7"/>
    <w:rsid w:val="00EC04A5"/>
    <w:rsid w:val="00EC4AF2"/>
    <w:rsid w:val="00EE113C"/>
    <w:rsid w:val="00EE2F10"/>
    <w:rsid w:val="00EF3B6C"/>
    <w:rsid w:val="00F042C1"/>
    <w:rsid w:val="00F20E77"/>
    <w:rsid w:val="00F508CE"/>
    <w:rsid w:val="00F70FAA"/>
    <w:rsid w:val="00F83788"/>
    <w:rsid w:val="00F839F6"/>
    <w:rsid w:val="00FA4C8B"/>
    <w:rsid w:val="00FC5761"/>
    <w:rsid w:val="00FE5037"/>
    <w:rsid w:val="00FE75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7EFFD"/>
  <w15:docId w15:val="{4046AF07-0609-4712-A0D6-14DDD102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AF13DA"/>
    <w:pPr>
      <w:tabs>
        <w:tab w:val="right" w:leader="dot" w:pos="10348"/>
      </w:tabs>
      <w:spacing w:before="120" w:after="120"/>
      <w:jc w:val="both"/>
    </w:pPr>
    <w:rPr>
      <w:rFonts w:ascii="Arial" w:hAnsi="Arial" w:cs="Arial"/>
      <w:b/>
      <w:bCs/>
      <w:caps/>
      <w:color w:val="4F81BD" w:themeColor="accent1"/>
      <w:sz w:val="28"/>
      <w:szCs w:val="28"/>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paragraph" w:styleId="FootnoteText">
    <w:name w:val="footnote text"/>
    <w:basedOn w:val="Normal"/>
    <w:link w:val="FootnoteTextChar"/>
    <w:uiPriority w:val="99"/>
    <w:semiHidden/>
    <w:unhideWhenUsed/>
    <w:rsid w:val="00F508CE"/>
    <w:rPr>
      <w:rFonts w:eastAsiaTheme="minorHAnsi"/>
      <w:sz w:val="20"/>
      <w:szCs w:val="20"/>
      <w:lang w:val="en-GB" w:eastAsia="en-US"/>
    </w:rPr>
  </w:style>
  <w:style w:type="character" w:customStyle="1" w:styleId="FootnoteTextChar">
    <w:name w:val="Footnote Text Char"/>
    <w:basedOn w:val="DefaultParagraphFont"/>
    <w:link w:val="FootnoteText"/>
    <w:uiPriority w:val="99"/>
    <w:semiHidden/>
    <w:rsid w:val="00F508CE"/>
    <w:rPr>
      <w:sz w:val="20"/>
      <w:szCs w:val="20"/>
    </w:rPr>
  </w:style>
  <w:style w:type="character" w:styleId="FootnoteReference">
    <w:name w:val="footnote reference"/>
    <w:basedOn w:val="DefaultParagraphFont"/>
    <w:uiPriority w:val="99"/>
    <w:semiHidden/>
    <w:unhideWhenUsed/>
    <w:rsid w:val="00F50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phases/discover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ico.org.uk/for-organisations/guidance-index/freedom-of-information-and-environmental-information-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1D37D7"/>
    <w:rsid w:val="00243D7C"/>
    <w:rsid w:val="00256799"/>
    <w:rsid w:val="00265784"/>
    <w:rsid w:val="003E1F86"/>
    <w:rsid w:val="0040640F"/>
    <w:rsid w:val="004F44F9"/>
    <w:rsid w:val="005819A9"/>
    <w:rsid w:val="00663D8D"/>
    <w:rsid w:val="006741E5"/>
    <w:rsid w:val="00694C26"/>
    <w:rsid w:val="007E203D"/>
    <w:rsid w:val="009A1A38"/>
    <w:rsid w:val="00A751A1"/>
    <w:rsid w:val="00A8117D"/>
    <w:rsid w:val="00C15E40"/>
    <w:rsid w:val="00D74B08"/>
    <w:rsid w:val="00EB3ED2"/>
    <w:rsid w:val="00F8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40F"/>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7BF44-DEA6-4FBD-A153-5D01FB83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DS02 Customer Requirements</vt:lpstr>
    </vt:vector>
  </TitlesOfParts>
  <Company>Government Procurement Service</Company>
  <LinksUpToDate>false</LinksUpToDate>
  <CharactersWithSpaces>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Customer Requirements</dc:title>
  <dc:subject>DS02 Customer Requirements</dc:subject>
  <dc:creator>Kirsty Manning</dc:creator>
  <cp:keywords>MasterRev1</cp:keywords>
  <cp:lastModifiedBy>Lucy Mccormack</cp:lastModifiedBy>
  <cp:revision>2</cp:revision>
  <dcterms:created xsi:type="dcterms:W3CDTF">2015-10-15T10:18:00Z</dcterms:created>
  <dcterms:modified xsi:type="dcterms:W3CDTF">2015-10-15T10:18:00Z</dcterms:modified>
  <cp:category>DS02 Tender Documents</cp:category>
  <cp:contentStatus>Further Competition</cp:contentStatus>
</cp:coreProperties>
</file>