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2DC3D" w14:textId="77777777" w:rsidR="007C7F24" w:rsidRPr="008642B5" w:rsidRDefault="007C7F24" w:rsidP="007C7F24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8642B5">
        <w:rPr>
          <w:rFonts w:ascii="Arial" w:hAnsi="Arial" w:cs="Arial"/>
          <w:b w:val="0"/>
          <w:sz w:val="22"/>
          <w:szCs w:val="22"/>
        </w:rPr>
        <w:t>Introduction</w:t>
      </w:r>
    </w:p>
    <w:p w14:paraId="18C7E44F" w14:textId="0D291882" w:rsidR="007C7F24" w:rsidRPr="008642B5" w:rsidRDefault="008642B5" w:rsidP="007C7F24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642B5">
        <w:rPr>
          <w:rFonts w:ascii="Arial" w:hAnsi="Arial" w:cs="Arial"/>
          <w:b w:val="0"/>
          <w:sz w:val="22"/>
          <w:szCs w:val="22"/>
          <w:u w:val="none"/>
        </w:rPr>
        <w:t xml:space="preserve">Agriculture and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Horticulture Development Board (AHDB) </w:t>
      </w:r>
      <w:r w:rsidR="00942079">
        <w:rPr>
          <w:rFonts w:ascii="Arial" w:hAnsi="Arial" w:cs="Arial"/>
          <w:b w:val="0"/>
          <w:sz w:val="22"/>
          <w:szCs w:val="22"/>
          <w:u w:val="none"/>
        </w:rPr>
        <w:t>is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seeking to</w:t>
      </w:r>
      <w:r w:rsidR="007C7F24" w:rsidRPr="008642B5">
        <w:rPr>
          <w:rFonts w:ascii="Arial" w:hAnsi="Arial" w:cs="Arial"/>
          <w:b w:val="0"/>
          <w:sz w:val="22"/>
          <w:szCs w:val="22"/>
          <w:u w:val="none"/>
        </w:rPr>
        <w:t xml:space="preserve"> appoint a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single </w:t>
      </w:r>
      <w:r w:rsidR="007C7F24" w:rsidRPr="008642B5">
        <w:rPr>
          <w:rFonts w:ascii="Arial" w:hAnsi="Arial" w:cs="Arial"/>
          <w:b w:val="0"/>
          <w:sz w:val="22"/>
          <w:szCs w:val="22"/>
          <w:u w:val="none"/>
        </w:rPr>
        <w:t xml:space="preserve">supplier to provide Parliamentary monitoring services for the covering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of </w:t>
      </w:r>
      <w:r w:rsidR="007C7F24" w:rsidRPr="008642B5">
        <w:rPr>
          <w:rFonts w:ascii="Arial" w:hAnsi="Arial" w:cs="Arial"/>
          <w:b w:val="0"/>
          <w:sz w:val="22"/>
          <w:szCs w:val="22"/>
          <w:u w:val="none"/>
        </w:rPr>
        <w:t xml:space="preserve">Westminster and the devolved administrations in Scotland and Wales. AHDB requires parliamentary monitoring services to help provide essential intelligence on agricultural matters/decisions being discussed and made by members of UK parliaments and assemblies. The service should also provide access to a database of parliamentarian contact details and biographies, a database of civil service contact details and a public consultation tracker service. </w:t>
      </w:r>
    </w:p>
    <w:p w14:paraId="478E5D80" w14:textId="77777777" w:rsidR="00663F86" w:rsidRPr="008642B5" w:rsidRDefault="00663F86">
      <w:pPr>
        <w:rPr>
          <w:rFonts w:ascii="Arial" w:hAnsi="Arial" w:cs="Arial"/>
          <w:sz w:val="22"/>
          <w:szCs w:val="22"/>
        </w:rPr>
      </w:pPr>
    </w:p>
    <w:p w14:paraId="3BA5D72F" w14:textId="77777777" w:rsidR="007C7F24" w:rsidRPr="008642B5" w:rsidRDefault="007C7F24" w:rsidP="008642B5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8642B5">
        <w:rPr>
          <w:rFonts w:ascii="Arial" w:hAnsi="Arial" w:cs="Arial"/>
          <w:sz w:val="22"/>
          <w:szCs w:val="22"/>
          <w:u w:val="single"/>
        </w:rPr>
        <w:t>Background</w:t>
      </w:r>
    </w:p>
    <w:p w14:paraId="643CFE30" w14:textId="7C54E030" w:rsidR="007C7F24" w:rsidRPr="008642B5" w:rsidRDefault="00942079" w:rsidP="008642B5">
      <w:pPr>
        <w:spacing w:after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AHDB</w:t>
      </w:r>
      <w:r w:rsidR="007C7F24" w:rsidRPr="008642B5">
        <w:rPr>
          <w:rFonts w:ascii="Arial" w:hAnsi="Arial" w:cs="Arial"/>
          <w:sz w:val="22"/>
          <w:szCs w:val="22"/>
          <w:lang w:val="en"/>
        </w:rPr>
        <w:t xml:space="preserve"> is a statutory levy board, funded by farmers, growers and others in the supply chain and managed as an independent </w:t>
      </w:r>
      <w:proofErr w:type="spellStart"/>
      <w:r w:rsidR="007C7F24" w:rsidRPr="008642B5">
        <w:rPr>
          <w:rFonts w:ascii="Arial" w:hAnsi="Arial" w:cs="Arial"/>
          <w:sz w:val="22"/>
          <w:szCs w:val="22"/>
          <w:lang w:val="en"/>
        </w:rPr>
        <w:t>organisation</w:t>
      </w:r>
      <w:proofErr w:type="spellEnd"/>
      <w:r w:rsidR="007C7F24" w:rsidRPr="008642B5">
        <w:rPr>
          <w:rFonts w:ascii="Arial" w:hAnsi="Arial" w:cs="Arial"/>
          <w:sz w:val="22"/>
          <w:szCs w:val="22"/>
          <w:lang w:val="en"/>
        </w:rPr>
        <w:t xml:space="preserve"> (independent of both commercial industry and of Government). Its purpose is to equip levy payers with independent, evidence-based information and tools to grow and become more competitive and sustainable.</w:t>
      </w:r>
    </w:p>
    <w:p w14:paraId="12F068A8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>Delivery of AHDB services to levy payers is focused on six sectors covering about 75% of total agricultural output in the UK:</w:t>
      </w:r>
    </w:p>
    <w:p w14:paraId="2BEBBA1E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Pig meat in England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 Pork</w:t>
      </w:r>
    </w:p>
    <w:p w14:paraId="0D4FD683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Milk in Great Britain (GB)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 Dairy</w:t>
      </w:r>
    </w:p>
    <w:p w14:paraId="4AE50940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Beef and lamb in England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 Beef &amp; Lamb</w:t>
      </w:r>
    </w:p>
    <w:p w14:paraId="4FA0B5CA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Commercial horticulture in GB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 Horticulture</w:t>
      </w:r>
    </w:p>
    <w:p w14:paraId="636AE28B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Cereals and oilseeds in the UK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 Cereals &amp; Oilseeds</w:t>
      </w:r>
    </w:p>
    <w:p w14:paraId="1681D85F" w14:textId="77777777" w:rsidR="007C7F24" w:rsidRPr="008642B5" w:rsidRDefault="007C7F24" w:rsidP="007C7F2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Potatoes in GB – levy payer work branded as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AHDB</w:t>
      </w: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Pr="008642B5">
        <w:rPr>
          <w:rFonts w:ascii="Arial" w:hAnsi="Arial" w:cs="Arial"/>
          <w:bCs/>
          <w:sz w:val="22"/>
          <w:szCs w:val="22"/>
          <w:lang w:val="en" w:eastAsia="en-GB"/>
        </w:rPr>
        <w:t>Potatoes</w:t>
      </w:r>
    </w:p>
    <w:p w14:paraId="0E56813E" w14:textId="77777777" w:rsidR="007C7F24" w:rsidRDefault="007C7F24" w:rsidP="007C7F24">
      <w:pPr>
        <w:spacing w:before="150" w:after="150"/>
        <w:jc w:val="both"/>
        <w:rPr>
          <w:rFonts w:ascii="Arial" w:hAnsi="Arial" w:cs="Arial"/>
          <w:sz w:val="22"/>
          <w:szCs w:val="22"/>
          <w:lang w:val="en" w:eastAsia="en-GB"/>
        </w:rPr>
      </w:pPr>
      <w:r w:rsidRPr="008642B5">
        <w:rPr>
          <w:rFonts w:ascii="Arial" w:hAnsi="Arial" w:cs="Arial"/>
          <w:sz w:val="22"/>
          <w:szCs w:val="22"/>
          <w:lang w:val="en" w:eastAsia="en-GB"/>
        </w:rPr>
        <w:t xml:space="preserve">AHDB also ensures that proper account is taken of Government priorities for agriculture and the </w:t>
      </w:r>
      <w:proofErr w:type="spellStart"/>
      <w:r w:rsidRPr="008642B5">
        <w:rPr>
          <w:rFonts w:ascii="Arial" w:hAnsi="Arial" w:cs="Arial"/>
          <w:sz w:val="22"/>
          <w:szCs w:val="22"/>
          <w:lang w:val="en" w:eastAsia="en-GB"/>
        </w:rPr>
        <w:t>agri</w:t>
      </w:r>
      <w:proofErr w:type="spellEnd"/>
      <w:r w:rsidRPr="008642B5">
        <w:rPr>
          <w:rFonts w:ascii="Arial" w:hAnsi="Arial" w:cs="Arial"/>
          <w:sz w:val="22"/>
          <w:szCs w:val="22"/>
          <w:lang w:val="en" w:eastAsia="en-GB"/>
        </w:rPr>
        <w:t>-food industry, where appropriate.</w:t>
      </w:r>
      <w:bookmarkStart w:id="0" w:name="Our_priorites"/>
      <w:bookmarkEnd w:id="0"/>
    </w:p>
    <w:p w14:paraId="1D4664EF" w14:textId="77777777" w:rsidR="00F979BA" w:rsidRPr="008642B5" w:rsidRDefault="00F979BA" w:rsidP="007C7F24">
      <w:pPr>
        <w:spacing w:before="150" w:after="150"/>
        <w:jc w:val="both"/>
        <w:rPr>
          <w:rFonts w:ascii="Arial" w:hAnsi="Arial" w:cs="Arial"/>
          <w:sz w:val="22"/>
          <w:szCs w:val="22"/>
          <w:lang w:val="en" w:eastAsia="en-GB"/>
        </w:rPr>
      </w:pPr>
    </w:p>
    <w:p w14:paraId="27A8DB00" w14:textId="507D9C29" w:rsidR="007C7F24" w:rsidRPr="00F979BA" w:rsidRDefault="00942079" w:rsidP="007C7F24">
      <w:pPr>
        <w:spacing w:before="150" w:after="150"/>
        <w:jc w:val="both"/>
        <w:rPr>
          <w:rFonts w:ascii="Arial" w:hAnsi="Arial" w:cs="Arial"/>
          <w:bCs/>
          <w:sz w:val="22"/>
          <w:szCs w:val="22"/>
          <w:u w:val="single"/>
          <w:lang w:val="en" w:eastAsia="en-GB"/>
        </w:rPr>
      </w:pPr>
      <w:r>
        <w:rPr>
          <w:rFonts w:ascii="Arial" w:hAnsi="Arial" w:cs="Arial"/>
          <w:bCs/>
          <w:sz w:val="22"/>
          <w:szCs w:val="22"/>
          <w:u w:val="single"/>
          <w:lang w:val="en" w:eastAsia="en-GB"/>
        </w:rPr>
        <w:t>AHDB’s</w:t>
      </w:r>
      <w:r w:rsidR="007C7F24" w:rsidRPr="00F979BA">
        <w:rPr>
          <w:rFonts w:ascii="Arial" w:hAnsi="Arial" w:cs="Arial"/>
          <w:bCs/>
          <w:sz w:val="22"/>
          <w:szCs w:val="22"/>
          <w:u w:val="single"/>
          <w:lang w:val="en" w:eastAsia="en-GB"/>
        </w:rPr>
        <w:t xml:space="preserve"> five core priorities:</w:t>
      </w:r>
    </w:p>
    <w:p w14:paraId="69369544" w14:textId="77777777" w:rsidR="00F979BA" w:rsidRDefault="007C7F24" w:rsidP="00FC684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Cs w:val="22"/>
          <w:lang w:val="en" w:eastAsia="en-GB"/>
        </w:rPr>
      </w:pPr>
      <w:r w:rsidRPr="00F979BA">
        <w:rPr>
          <w:rFonts w:ascii="Arial" w:hAnsi="Arial" w:cs="Arial"/>
          <w:szCs w:val="22"/>
          <w:lang w:val="en" w:eastAsia="en-GB"/>
        </w:rPr>
        <w:t xml:space="preserve">To help levy payers to improve productivity, cost management and resource use efficiency (adaptation to and mitigation of climate change, managing soils, water and market volatility) </w:t>
      </w:r>
    </w:p>
    <w:p w14:paraId="08177FE1" w14:textId="6E094BAF" w:rsidR="007C7F24" w:rsidRDefault="007C7F24" w:rsidP="00FC684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Cs w:val="22"/>
          <w:lang w:val="en" w:eastAsia="en-GB"/>
        </w:rPr>
      </w:pPr>
      <w:r w:rsidRPr="00F979BA">
        <w:rPr>
          <w:rFonts w:ascii="Arial" w:hAnsi="Arial" w:cs="Arial"/>
          <w:szCs w:val="22"/>
          <w:lang w:val="en" w:eastAsia="en-GB"/>
        </w:rPr>
        <w:t xml:space="preserve">To help levy payers to prevent and manage disease </w:t>
      </w:r>
    </w:p>
    <w:p w14:paraId="049DA13B" w14:textId="77777777" w:rsidR="00F979BA" w:rsidRDefault="007C7F24" w:rsidP="00F979B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Cs w:val="22"/>
          <w:lang w:val="en" w:eastAsia="en-GB"/>
        </w:rPr>
      </w:pPr>
      <w:r w:rsidRPr="00F979BA">
        <w:rPr>
          <w:rFonts w:ascii="Arial" w:hAnsi="Arial" w:cs="Arial"/>
          <w:szCs w:val="22"/>
          <w:lang w:val="en" w:eastAsia="en-GB"/>
        </w:rPr>
        <w:t xml:space="preserve">To develop markets (export development, promoting quality products to differentiate against imports, market information and analysis) </w:t>
      </w:r>
    </w:p>
    <w:p w14:paraId="62B44323" w14:textId="77777777" w:rsidR="00F979BA" w:rsidRDefault="007C7F24" w:rsidP="007C7F2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Cs w:val="22"/>
          <w:lang w:val="en" w:eastAsia="en-GB"/>
        </w:rPr>
      </w:pPr>
      <w:r w:rsidRPr="00F979BA">
        <w:rPr>
          <w:rFonts w:ascii="Arial" w:hAnsi="Arial" w:cs="Arial"/>
          <w:szCs w:val="22"/>
          <w:lang w:val="en" w:eastAsia="en-GB"/>
        </w:rPr>
        <w:t>To help levy payers to understand and adapt to the regulatory and policy environment</w:t>
      </w:r>
    </w:p>
    <w:p w14:paraId="6F82B401" w14:textId="1271924D" w:rsidR="007C7F24" w:rsidRPr="00F979BA" w:rsidRDefault="007C7F24" w:rsidP="007C7F2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Cs w:val="22"/>
          <w:lang w:val="en" w:eastAsia="en-GB"/>
        </w:rPr>
      </w:pPr>
      <w:r w:rsidRPr="00F979BA">
        <w:rPr>
          <w:rFonts w:ascii="Arial" w:hAnsi="Arial" w:cs="Arial"/>
          <w:szCs w:val="22"/>
          <w:lang w:val="en" w:eastAsia="en-GB"/>
        </w:rPr>
        <w:t xml:space="preserve">To help levy payers to address </w:t>
      </w:r>
      <w:r w:rsidR="00942079" w:rsidRPr="00F979BA">
        <w:rPr>
          <w:rFonts w:ascii="Arial" w:hAnsi="Arial" w:cs="Arial"/>
          <w:szCs w:val="22"/>
          <w:lang w:val="en" w:eastAsia="en-GB"/>
        </w:rPr>
        <w:t>labor</w:t>
      </w:r>
      <w:r w:rsidRPr="00F979BA">
        <w:rPr>
          <w:rFonts w:ascii="Arial" w:hAnsi="Arial" w:cs="Arial"/>
          <w:szCs w:val="22"/>
          <w:lang w:val="en" w:eastAsia="en-GB"/>
        </w:rPr>
        <w:t xml:space="preserve"> market issues and skills development.</w:t>
      </w:r>
    </w:p>
    <w:p w14:paraId="02173198" w14:textId="77777777" w:rsidR="008642B5" w:rsidRPr="008642B5" w:rsidRDefault="008642B5" w:rsidP="008642B5">
      <w:pPr>
        <w:rPr>
          <w:rFonts w:ascii="Arial" w:hAnsi="Arial" w:cs="Arial"/>
          <w:sz w:val="22"/>
          <w:szCs w:val="22"/>
          <w:u w:val="single"/>
          <w:lang w:val="en" w:eastAsia="en-GB"/>
        </w:rPr>
      </w:pPr>
      <w:r w:rsidRPr="008642B5">
        <w:rPr>
          <w:rFonts w:ascii="Arial" w:hAnsi="Arial" w:cs="Arial"/>
          <w:sz w:val="22"/>
          <w:szCs w:val="22"/>
          <w:u w:val="single"/>
          <w:lang w:val="en" w:eastAsia="en-GB"/>
        </w:rPr>
        <w:t>Scope of requirements</w:t>
      </w:r>
    </w:p>
    <w:p w14:paraId="0E4CC08C" w14:textId="77777777" w:rsidR="008642B5" w:rsidRPr="008642B5" w:rsidRDefault="008642B5" w:rsidP="008642B5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8642B5">
        <w:rPr>
          <w:rFonts w:ascii="Arial" w:hAnsi="Arial" w:cs="Arial"/>
          <w:b w:val="0"/>
          <w:sz w:val="22"/>
          <w:szCs w:val="22"/>
        </w:rPr>
        <w:t>Mandatory:</w:t>
      </w:r>
    </w:p>
    <w:p w14:paraId="31837933" w14:textId="6BFA66CD" w:rsidR="00C45F85" w:rsidRPr="00496BA5" w:rsidRDefault="008642B5" w:rsidP="00282446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 xml:space="preserve">Monitoring of subjects based on </w:t>
      </w:r>
      <w:r w:rsidR="00F979BA" w:rsidRPr="00496BA5">
        <w:rPr>
          <w:rFonts w:ascii="Arial" w:hAnsi="Arial" w:cs="Arial"/>
          <w:sz w:val="22"/>
          <w:szCs w:val="22"/>
        </w:rPr>
        <w:t xml:space="preserve">30 </w:t>
      </w:r>
      <w:r w:rsidRPr="00496BA5">
        <w:rPr>
          <w:rFonts w:ascii="Arial" w:hAnsi="Arial" w:cs="Arial"/>
          <w:sz w:val="22"/>
          <w:szCs w:val="22"/>
        </w:rPr>
        <w:t>keywords</w:t>
      </w:r>
      <w:r w:rsidR="00C45F85" w:rsidRPr="00496BA5">
        <w:rPr>
          <w:rFonts w:ascii="Arial" w:hAnsi="Arial" w:cs="Arial"/>
          <w:sz w:val="22"/>
          <w:szCs w:val="22"/>
        </w:rPr>
        <w:t xml:space="preserve"> (Words to be supplied on contract award)</w:t>
      </w:r>
      <w:r w:rsidRPr="00496BA5">
        <w:rPr>
          <w:rFonts w:ascii="Arial" w:hAnsi="Arial" w:cs="Arial"/>
          <w:sz w:val="22"/>
          <w:szCs w:val="22"/>
        </w:rPr>
        <w:t xml:space="preserve"> covering agriculture, horticulture, export, animal welfare, plant health </w:t>
      </w:r>
      <w:r w:rsidR="00942079" w:rsidRPr="00496BA5">
        <w:rPr>
          <w:rFonts w:ascii="Arial" w:hAnsi="Arial" w:cs="Arial"/>
          <w:sz w:val="22"/>
          <w:szCs w:val="22"/>
        </w:rPr>
        <w:t>etc.</w:t>
      </w:r>
      <w:r w:rsidRPr="00496BA5">
        <w:rPr>
          <w:rFonts w:ascii="Arial" w:hAnsi="Arial" w:cs="Arial"/>
          <w:sz w:val="22"/>
          <w:szCs w:val="22"/>
        </w:rPr>
        <w:t xml:space="preserve"> </w:t>
      </w:r>
    </w:p>
    <w:p w14:paraId="1BCD782A" w14:textId="77777777" w:rsidR="008642B5" w:rsidRPr="00496BA5" w:rsidRDefault="00C45F85" w:rsidP="00282446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Daily e</w:t>
      </w:r>
      <w:r w:rsidR="008642B5" w:rsidRPr="00496BA5">
        <w:rPr>
          <w:rFonts w:ascii="Arial" w:hAnsi="Arial" w:cs="Arial"/>
          <w:sz w:val="22"/>
          <w:szCs w:val="22"/>
        </w:rPr>
        <w:t>mail alerts/horizon scanning for new inquiries/debates into which AHDB can take a proactive role in supplying evidence-based information.</w:t>
      </w:r>
    </w:p>
    <w:p w14:paraId="3487A68B" w14:textId="3AFF6926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Access to contact database of parliamentarians</w:t>
      </w:r>
      <w:r w:rsidR="00C45F85" w:rsidRPr="00496BA5">
        <w:rPr>
          <w:rFonts w:ascii="Arial" w:hAnsi="Arial" w:cs="Arial"/>
          <w:sz w:val="22"/>
          <w:szCs w:val="22"/>
        </w:rPr>
        <w:t xml:space="preserve"> (4 </w:t>
      </w:r>
      <w:r w:rsidR="000A1CA2" w:rsidRPr="00496BA5">
        <w:rPr>
          <w:rFonts w:ascii="Arial" w:hAnsi="Arial" w:cs="Arial"/>
          <w:sz w:val="22"/>
          <w:szCs w:val="22"/>
        </w:rPr>
        <w:t xml:space="preserve">AHDB </w:t>
      </w:r>
      <w:r w:rsidR="00C45F85" w:rsidRPr="00496BA5">
        <w:rPr>
          <w:rFonts w:ascii="Arial" w:hAnsi="Arial" w:cs="Arial"/>
          <w:sz w:val="22"/>
          <w:szCs w:val="22"/>
        </w:rPr>
        <w:t>users in total)</w:t>
      </w:r>
    </w:p>
    <w:p w14:paraId="530D00AE" w14:textId="77777777" w:rsidR="008642B5" w:rsidRPr="00496BA5" w:rsidRDefault="00C45F8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Daily e</w:t>
      </w:r>
      <w:r w:rsidR="008642B5" w:rsidRPr="00496BA5">
        <w:rPr>
          <w:rFonts w:ascii="Arial" w:hAnsi="Arial" w:cs="Arial"/>
          <w:sz w:val="22"/>
          <w:szCs w:val="22"/>
        </w:rPr>
        <w:t xml:space="preserve">mail updates to key AHDB contacts </w:t>
      </w:r>
      <w:r w:rsidRPr="00496BA5">
        <w:rPr>
          <w:rFonts w:ascii="Arial" w:hAnsi="Arial" w:cs="Arial"/>
          <w:sz w:val="22"/>
          <w:szCs w:val="22"/>
        </w:rPr>
        <w:t xml:space="preserve">at set times </w:t>
      </w:r>
      <w:r w:rsidR="008642B5" w:rsidRPr="00496BA5">
        <w:rPr>
          <w:rFonts w:ascii="Arial" w:hAnsi="Arial" w:cs="Arial"/>
          <w:sz w:val="22"/>
          <w:szCs w:val="22"/>
        </w:rPr>
        <w:t>throughout the day relating to activity affecting the ag</w:t>
      </w:r>
      <w:r w:rsidRPr="00496BA5">
        <w:rPr>
          <w:rFonts w:ascii="Arial" w:hAnsi="Arial" w:cs="Arial"/>
          <w:sz w:val="22"/>
          <w:szCs w:val="22"/>
        </w:rPr>
        <w:t>riculture</w:t>
      </w:r>
      <w:r w:rsidR="008642B5" w:rsidRPr="00496BA5">
        <w:rPr>
          <w:rFonts w:ascii="Arial" w:hAnsi="Arial" w:cs="Arial"/>
          <w:sz w:val="22"/>
          <w:szCs w:val="22"/>
        </w:rPr>
        <w:t xml:space="preserve"> sector.</w:t>
      </w:r>
      <w:r w:rsidRPr="00496BA5">
        <w:rPr>
          <w:rFonts w:ascii="Arial" w:hAnsi="Arial" w:cs="Arial"/>
          <w:sz w:val="22"/>
          <w:szCs w:val="22"/>
        </w:rPr>
        <w:t xml:space="preserve"> (9am, 11.30am, 2.30pm &amp; 5pm)</w:t>
      </w:r>
    </w:p>
    <w:p w14:paraId="34DFF96A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Access to online library/archive of parliamentary documents (Hansard etc)</w:t>
      </w:r>
    </w:p>
    <w:p w14:paraId="0F70280F" w14:textId="72B5AFA5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 xml:space="preserve">Dedicated </w:t>
      </w:r>
      <w:r w:rsidR="00F979BA" w:rsidRPr="00496BA5">
        <w:rPr>
          <w:rFonts w:ascii="Arial" w:hAnsi="Arial" w:cs="Arial"/>
          <w:sz w:val="22"/>
          <w:szCs w:val="22"/>
        </w:rPr>
        <w:t xml:space="preserve">customer account </w:t>
      </w:r>
      <w:r w:rsidRPr="00496BA5">
        <w:rPr>
          <w:rFonts w:ascii="Arial" w:hAnsi="Arial" w:cs="Arial"/>
          <w:sz w:val="22"/>
          <w:szCs w:val="22"/>
        </w:rPr>
        <w:t>manager.</w:t>
      </w:r>
    </w:p>
    <w:p w14:paraId="5CBD850A" w14:textId="42C3A3C6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lastRenderedPageBreak/>
        <w:t xml:space="preserve">Daily monitoring of relevant </w:t>
      </w:r>
      <w:r w:rsidR="00F979BA" w:rsidRPr="00496BA5">
        <w:rPr>
          <w:rFonts w:ascii="Arial" w:hAnsi="Arial" w:cs="Arial"/>
          <w:sz w:val="22"/>
          <w:szCs w:val="22"/>
        </w:rPr>
        <w:t>parliamentary/assembly business</w:t>
      </w:r>
      <w:r w:rsidR="007D241A" w:rsidRPr="00496BA5">
        <w:rPr>
          <w:rFonts w:ascii="Arial" w:hAnsi="Arial" w:cs="Arial"/>
          <w:sz w:val="22"/>
          <w:szCs w:val="22"/>
        </w:rPr>
        <w:t>.</w:t>
      </w:r>
    </w:p>
    <w:p w14:paraId="6DA5B64F" w14:textId="5597FCA2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 xml:space="preserve">Weekly alert on Government consultations/Committee and APPG </w:t>
      </w:r>
      <w:r w:rsidR="00F979BA" w:rsidRPr="00496BA5">
        <w:rPr>
          <w:rFonts w:ascii="Arial" w:hAnsi="Arial" w:cs="Arial"/>
          <w:sz w:val="22"/>
          <w:szCs w:val="22"/>
        </w:rPr>
        <w:t>e</w:t>
      </w:r>
      <w:r w:rsidRPr="00496BA5">
        <w:rPr>
          <w:rFonts w:ascii="Arial" w:hAnsi="Arial" w:cs="Arial"/>
          <w:sz w:val="22"/>
          <w:szCs w:val="22"/>
        </w:rPr>
        <w:t>nquiries</w:t>
      </w:r>
      <w:r w:rsidR="007D241A" w:rsidRPr="00496BA5">
        <w:rPr>
          <w:rFonts w:ascii="Arial" w:hAnsi="Arial" w:cs="Arial"/>
          <w:sz w:val="22"/>
          <w:szCs w:val="22"/>
        </w:rPr>
        <w:t xml:space="preserve">. </w:t>
      </w:r>
    </w:p>
    <w:p w14:paraId="587F159A" w14:textId="77777777" w:rsidR="008642B5" w:rsidRPr="00496BA5" w:rsidRDefault="008642B5" w:rsidP="008642B5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1E6C9801" w14:textId="77777777" w:rsidR="008642B5" w:rsidRPr="00496BA5" w:rsidRDefault="008642B5" w:rsidP="008642B5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96BA5">
        <w:rPr>
          <w:rFonts w:ascii="Arial" w:hAnsi="Arial" w:cs="Arial"/>
          <w:b w:val="0"/>
          <w:sz w:val="22"/>
          <w:szCs w:val="22"/>
        </w:rPr>
        <w:t>Desirable:</w:t>
      </w:r>
    </w:p>
    <w:p w14:paraId="50DEB640" w14:textId="77777777" w:rsidR="00496BA5" w:rsidRPr="00496BA5" w:rsidRDefault="00496BA5" w:rsidP="00496BA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Email alerts on breaking news relating to agriculture and farming, including changes in government appointments (within 5 minutes of breaking news)</w:t>
      </w:r>
    </w:p>
    <w:p w14:paraId="471016C9" w14:textId="77777777" w:rsidR="008642B5" w:rsidRPr="00496BA5" w:rsidRDefault="008642B5" w:rsidP="008642B5">
      <w:pPr>
        <w:pStyle w:val="Title"/>
        <w:numPr>
          <w:ilvl w:val="0"/>
          <w:numId w:val="5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96BA5">
        <w:rPr>
          <w:rFonts w:ascii="Arial" w:hAnsi="Arial" w:cs="Arial"/>
          <w:b w:val="0"/>
          <w:sz w:val="22"/>
          <w:szCs w:val="22"/>
          <w:u w:val="none"/>
        </w:rPr>
        <w:t>Weekly round-up of Westminster and Scottish Parliament activity and activity of NGOs supplied to key AHDB contact.</w:t>
      </w:r>
    </w:p>
    <w:p w14:paraId="4F46EE3E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Morning email briefing of key political headlines</w:t>
      </w:r>
    </w:p>
    <w:p w14:paraId="6F2E9677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Potential for polling to gauge level of awareness/engagement of AHDB among parliamentarians</w:t>
      </w:r>
    </w:p>
    <w:p w14:paraId="694F3A2E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New parliamentary business and changes to business</w:t>
      </w:r>
    </w:p>
    <w:p w14:paraId="1F77E6BB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Access to supplier-led events and training opportunities</w:t>
      </w:r>
    </w:p>
    <w:p w14:paraId="55DB5C9D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Publicity for AHDB news/parliamentary events</w:t>
      </w:r>
    </w:p>
    <w:p w14:paraId="5B7CD437" w14:textId="77777777" w:rsidR="008642B5" w:rsidRPr="00496BA5" w:rsidRDefault="008642B5" w:rsidP="008642B5">
      <w:pPr>
        <w:pStyle w:val="Title"/>
        <w:numPr>
          <w:ilvl w:val="0"/>
          <w:numId w:val="5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96BA5">
        <w:rPr>
          <w:rFonts w:ascii="Arial" w:hAnsi="Arial" w:cs="Arial"/>
          <w:b w:val="0"/>
          <w:sz w:val="22"/>
          <w:szCs w:val="22"/>
          <w:u w:val="none"/>
        </w:rPr>
        <w:t>Ad hoc support at Parliamentary events organised by AHDB</w:t>
      </w:r>
    </w:p>
    <w:p w14:paraId="5EE6325F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Weekly alerts for relevant business at Westminster</w:t>
      </w:r>
    </w:p>
    <w:p w14:paraId="40275209" w14:textId="77777777" w:rsidR="008642B5" w:rsidRPr="00496BA5" w:rsidRDefault="008642B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Weekly alerts for relevant business at Welsh Assembly</w:t>
      </w:r>
    </w:p>
    <w:p w14:paraId="3F82EFD9" w14:textId="77777777" w:rsidR="008642B5" w:rsidRPr="00496BA5" w:rsidRDefault="008642B5" w:rsidP="008642B5">
      <w:pPr>
        <w:pStyle w:val="Title"/>
        <w:numPr>
          <w:ilvl w:val="0"/>
          <w:numId w:val="5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96BA5">
        <w:rPr>
          <w:rFonts w:ascii="Arial" w:hAnsi="Arial" w:cs="Arial"/>
          <w:b w:val="0"/>
          <w:sz w:val="22"/>
          <w:szCs w:val="22"/>
          <w:u w:val="none"/>
        </w:rPr>
        <w:t>Weekly alerts for relevant business at Scottish Parliament</w:t>
      </w:r>
    </w:p>
    <w:p w14:paraId="0DBFBD37" w14:textId="6EF6A0D6" w:rsidR="008642B5" w:rsidRPr="00E7419B" w:rsidRDefault="00496BA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7419B">
        <w:rPr>
          <w:rFonts w:ascii="Arial" w:hAnsi="Arial" w:cs="Arial"/>
          <w:sz w:val="22"/>
          <w:szCs w:val="22"/>
        </w:rPr>
        <w:t>Weekly s</w:t>
      </w:r>
      <w:r w:rsidR="008642B5" w:rsidRPr="00E7419B">
        <w:rPr>
          <w:rFonts w:ascii="Arial" w:hAnsi="Arial" w:cs="Arial"/>
          <w:sz w:val="22"/>
          <w:szCs w:val="22"/>
        </w:rPr>
        <w:t>ummary of questions to be raised in the House/Scottish Parliament and Welsh Assembly</w:t>
      </w:r>
      <w:r w:rsidR="00C45F85" w:rsidRPr="00E7419B">
        <w:rPr>
          <w:rFonts w:ascii="Arial" w:hAnsi="Arial" w:cs="Arial"/>
          <w:sz w:val="22"/>
          <w:szCs w:val="22"/>
        </w:rPr>
        <w:t xml:space="preserve"> </w:t>
      </w:r>
      <w:r w:rsidR="008642B5" w:rsidRPr="00E7419B">
        <w:rPr>
          <w:rFonts w:ascii="Arial" w:hAnsi="Arial" w:cs="Arial"/>
          <w:sz w:val="22"/>
          <w:szCs w:val="22"/>
        </w:rPr>
        <w:t>relating to agriculture and farming</w:t>
      </w:r>
      <w:r w:rsidR="00E7419B" w:rsidRPr="00E7419B">
        <w:rPr>
          <w:rFonts w:ascii="Arial" w:hAnsi="Arial" w:cs="Arial"/>
          <w:sz w:val="22"/>
          <w:szCs w:val="22"/>
        </w:rPr>
        <w:t xml:space="preserve"> on Fridays for questions the following week.</w:t>
      </w:r>
    </w:p>
    <w:p w14:paraId="0FCA9943" w14:textId="77777777" w:rsidR="00C45F85" w:rsidRPr="00496BA5" w:rsidRDefault="00C45F85" w:rsidP="008642B5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96BA5">
        <w:rPr>
          <w:rFonts w:ascii="Arial" w:hAnsi="Arial" w:cs="Arial"/>
          <w:sz w:val="22"/>
          <w:szCs w:val="22"/>
        </w:rPr>
        <w:t>Summary coverage of party conferences and fringe events relating to our sectors.</w:t>
      </w:r>
    </w:p>
    <w:p w14:paraId="6A664E3E" w14:textId="77777777" w:rsidR="008642B5" w:rsidRPr="00496BA5" w:rsidRDefault="008642B5" w:rsidP="00C45F85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71D4957C" w14:textId="77777777" w:rsidR="008642B5" w:rsidRPr="00496BA5" w:rsidRDefault="008642B5" w:rsidP="008642B5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377A4A5" w14:textId="77777777" w:rsidR="008642B5" w:rsidRPr="00496BA5" w:rsidRDefault="008642B5" w:rsidP="008642B5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96BA5">
        <w:rPr>
          <w:rFonts w:ascii="Arial" w:hAnsi="Arial" w:cs="Arial"/>
          <w:b w:val="0"/>
          <w:sz w:val="22"/>
          <w:szCs w:val="22"/>
          <w:u w:val="none"/>
        </w:rPr>
        <w:t>For Information:</w:t>
      </w:r>
    </w:p>
    <w:p w14:paraId="1FF40551" w14:textId="77777777" w:rsidR="008642B5" w:rsidRPr="008642B5" w:rsidRDefault="008642B5" w:rsidP="008642B5">
      <w:pPr>
        <w:pStyle w:val="Title"/>
        <w:numPr>
          <w:ilvl w:val="0"/>
          <w:numId w:val="5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96BA5">
        <w:rPr>
          <w:rFonts w:ascii="Arial" w:hAnsi="Arial" w:cs="Arial"/>
          <w:b w:val="0"/>
          <w:sz w:val="22"/>
          <w:szCs w:val="22"/>
          <w:u w:val="none"/>
        </w:rPr>
        <w:t>AHDB is a Non-Departmental</w:t>
      </w:r>
      <w:r w:rsidRPr="008642B5">
        <w:rPr>
          <w:rFonts w:ascii="Arial" w:hAnsi="Arial" w:cs="Arial"/>
          <w:b w:val="0"/>
          <w:sz w:val="22"/>
          <w:szCs w:val="22"/>
          <w:u w:val="none"/>
        </w:rPr>
        <w:t xml:space="preserve"> Public Body (NDPB) and does not participate in any lobbying activity. However, it has an important role in providing independent, evidence-based information and market analysis to government, including the devolved administrations on agriculture and horticulture-related matters.</w:t>
      </w:r>
    </w:p>
    <w:p w14:paraId="6F7CB0D1" w14:textId="77777777" w:rsidR="00C45F85" w:rsidRDefault="00C45F85" w:rsidP="00C45F8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Cs w:val="22"/>
          <w:lang w:val="en" w:eastAsia="en-GB"/>
        </w:rPr>
      </w:pPr>
      <w:r w:rsidRPr="00C45F85">
        <w:rPr>
          <w:rFonts w:ascii="Arial" w:hAnsi="Arial" w:cs="Arial"/>
          <w:szCs w:val="22"/>
          <w:lang w:val="en" w:eastAsia="en-GB"/>
        </w:rPr>
        <w:t>Key personnel</w:t>
      </w:r>
      <w:r>
        <w:rPr>
          <w:rFonts w:ascii="Arial" w:hAnsi="Arial" w:cs="Arial"/>
          <w:szCs w:val="22"/>
          <w:lang w:val="en" w:eastAsia="en-GB"/>
        </w:rPr>
        <w:t xml:space="preserve"> involved in this project include;</w:t>
      </w:r>
    </w:p>
    <w:p w14:paraId="1D982B34" w14:textId="77777777" w:rsidR="00C45F85" w:rsidRPr="008642B5" w:rsidRDefault="00C45F85" w:rsidP="00C45F85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642B5">
        <w:rPr>
          <w:rFonts w:ascii="Arial" w:hAnsi="Arial" w:cs="Arial"/>
          <w:b w:val="0"/>
          <w:sz w:val="22"/>
          <w:szCs w:val="22"/>
          <w:u w:val="none"/>
        </w:rPr>
        <w:t>Guy Attenborough, AHDB Corporate Affairs Director (Director responsible)</w:t>
      </w:r>
    </w:p>
    <w:p w14:paraId="71BE254E" w14:textId="77777777" w:rsidR="00C45F85" w:rsidRPr="008642B5" w:rsidRDefault="00C45F85" w:rsidP="00C45F85">
      <w:pPr>
        <w:pStyle w:val="Title"/>
        <w:ind w:left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642B5">
        <w:rPr>
          <w:rFonts w:ascii="Arial" w:hAnsi="Arial" w:cs="Arial"/>
          <w:b w:val="0"/>
          <w:sz w:val="22"/>
          <w:szCs w:val="22"/>
          <w:u w:val="none"/>
        </w:rPr>
        <w:t>Andy Hutson, AHDB Public Affairs Manager (Contract Manager)</w:t>
      </w:r>
    </w:p>
    <w:p w14:paraId="26AA231D" w14:textId="77777777" w:rsidR="00C45F85" w:rsidRDefault="00C45F85" w:rsidP="00C45F85">
      <w:pPr>
        <w:pStyle w:val="ListParagraph"/>
        <w:spacing w:after="0"/>
        <w:rPr>
          <w:rFonts w:ascii="Arial" w:hAnsi="Arial" w:cs="Arial"/>
          <w:szCs w:val="22"/>
          <w:lang w:val="en" w:eastAsia="en-GB"/>
        </w:rPr>
      </w:pPr>
      <w:r>
        <w:rPr>
          <w:rFonts w:ascii="Arial" w:hAnsi="Arial" w:cs="Arial"/>
          <w:szCs w:val="22"/>
          <w:lang w:val="en" w:eastAsia="en-GB"/>
        </w:rPr>
        <w:t xml:space="preserve">Sue Fox, PA to director of Corporate and Levy payer communications (Admin contact) </w:t>
      </w:r>
    </w:p>
    <w:p w14:paraId="6811DA16" w14:textId="77777777" w:rsidR="00C45F85" w:rsidRDefault="00C45F85" w:rsidP="00C45F85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642B5">
        <w:rPr>
          <w:rFonts w:ascii="Arial" w:hAnsi="Arial" w:cs="Arial"/>
          <w:b w:val="0"/>
          <w:sz w:val="22"/>
          <w:szCs w:val="22"/>
          <w:u w:val="none"/>
        </w:rPr>
        <w:t>AHDB to be invoiced quarterly in arrears</w:t>
      </w:r>
    </w:p>
    <w:p w14:paraId="0FE873EF" w14:textId="77777777" w:rsidR="00A678E9" w:rsidRPr="00A678E9" w:rsidRDefault="00A678E9" w:rsidP="00BF7B01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678E9">
        <w:rPr>
          <w:rFonts w:ascii="Arial" w:hAnsi="Arial" w:cs="Arial"/>
          <w:b w:val="0"/>
          <w:sz w:val="22"/>
          <w:szCs w:val="22"/>
          <w:u w:val="none"/>
        </w:rPr>
        <w:t>AHDB will not accept any 3</w:t>
      </w:r>
      <w:r w:rsidRPr="00A678E9">
        <w:rPr>
          <w:rFonts w:ascii="Arial" w:hAnsi="Arial" w:cs="Arial"/>
          <w:b w:val="0"/>
          <w:sz w:val="22"/>
          <w:szCs w:val="22"/>
          <w:u w:val="none"/>
          <w:vertAlign w:val="superscript"/>
        </w:rPr>
        <w:t>rd</w:t>
      </w:r>
      <w:r w:rsidRPr="00A678E9">
        <w:rPr>
          <w:rFonts w:ascii="Arial" w:hAnsi="Arial" w:cs="Arial"/>
          <w:b w:val="0"/>
          <w:sz w:val="22"/>
          <w:szCs w:val="22"/>
          <w:u w:val="none"/>
        </w:rPr>
        <w:t xml:space="preserve"> Party Working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. </w:t>
      </w:r>
      <w:r w:rsidRPr="00F979BA">
        <w:rPr>
          <w:rFonts w:ascii="Arial" w:hAnsi="Arial" w:cs="Arial"/>
          <w:sz w:val="22"/>
          <w:szCs w:val="22"/>
          <w:u w:val="none"/>
        </w:rPr>
        <w:t>This service must not be outsourced</w:t>
      </w:r>
    </w:p>
    <w:p w14:paraId="63B4478D" w14:textId="77777777" w:rsidR="00A678E9" w:rsidRPr="008642B5" w:rsidRDefault="00A678E9" w:rsidP="00A678E9">
      <w:pPr>
        <w:pStyle w:val="Title"/>
        <w:ind w:left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79D29E6E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 w:eastAsia="en-GB"/>
        </w:rPr>
      </w:pPr>
      <w:bookmarkStart w:id="1" w:name="_GoBack"/>
      <w:bookmarkEnd w:id="1"/>
    </w:p>
    <w:p w14:paraId="2014D5EB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 w:eastAsia="en-GB"/>
        </w:rPr>
      </w:pPr>
    </w:p>
    <w:p w14:paraId="5A5F5330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 w:eastAsia="en-GB"/>
        </w:rPr>
      </w:pPr>
    </w:p>
    <w:p w14:paraId="160748D5" w14:textId="77777777" w:rsidR="007C7F24" w:rsidRPr="008642B5" w:rsidRDefault="007C7F24" w:rsidP="007C7F24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642B5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</w:p>
    <w:p w14:paraId="3081D88A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 w:eastAsia="en-GB"/>
        </w:rPr>
      </w:pPr>
    </w:p>
    <w:p w14:paraId="005CF2B7" w14:textId="77777777" w:rsidR="007C7F24" w:rsidRPr="008642B5" w:rsidRDefault="007C7F24" w:rsidP="007C7F24">
      <w:pPr>
        <w:rPr>
          <w:rFonts w:ascii="Arial" w:hAnsi="Arial" w:cs="Arial"/>
          <w:sz w:val="22"/>
          <w:szCs w:val="22"/>
          <w:lang w:val="en" w:eastAsia="en-GB"/>
        </w:rPr>
      </w:pPr>
    </w:p>
    <w:p w14:paraId="08D7FC06" w14:textId="77777777" w:rsidR="007C7F24" w:rsidRPr="008642B5" w:rsidRDefault="007C7F24" w:rsidP="007C7F24">
      <w:pPr>
        <w:rPr>
          <w:rFonts w:ascii="Arial" w:hAnsi="Arial" w:cs="Arial"/>
          <w:sz w:val="22"/>
          <w:szCs w:val="22"/>
        </w:rPr>
      </w:pPr>
    </w:p>
    <w:sectPr w:rsidR="007C7F24" w:rsidRPr="0086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6590"/>
    <w:multiLevelType w:val="hybridMultilevel"/>
    <w:tmpl w:val="07A48D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B7338"/>
    <w:multiLevelType w:val="hybridMultilevel"/>
    <w:tmpl w:val="D9B6B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A79"/>
    <w:multiLevelType w:val="hybridMultilevel"/>
    <w:tmpl w:val="C5223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3525A"/>
    <w:multiLevelType w:val="hybridMultilevel"/>
    <w:tmpl w:val="FFC02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C3B17"/>
    <w:multiLevelType w:val="hybridMultilevel"/>
    <w:tmpl w:val="66D0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5696B"/>
    <w:multiLevelType w:val="hybridMultilevel"/>
    <w:tmpl w:val="F05CA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64BD0"/>
    <w:multiLevelType w:val="hybridMultilevel"/>
    <w:tmpl w:val="6554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C1279"/>
    <w:multiLevelType w:val="hybridMultilevel"/>
    <w:tmpl w:val="D662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7C6"/>
    <w:multiLevelType w:val="hybridMultilevel"/>
    <w:tmpl w:val="74F08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F7DD7"/>
    <w:multiLevelType w:val="hybridMultilevel"/>
    <w:tmpl w:val="C5223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F4036"/>
    <w:multiLevelType w:val="hybridMultilevel"/>
    <w:tmpl w:val="6700D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61255"/>
    <w:multiLevelType w:val="multilevel"/>
    <w:tmpl w:val="9ED4C512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" w:hAnsi="Arial" w:cs="Arial" w:hint="default"/>
        <w:b/>
        <w:i w:val="0"/>
        <w:caps/>
        <w:spacing w:val="0"/>
        <w:w w:val="100"/>
        <w:kern w:val="16"/>
        <w:position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7EE27411"/>
    <w:multiLevelType w:val="hybridMultilevel"/>
    <w:tmpl w:val="1B78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24"/>
    <w:rsid w:val="000A1CA2"/>
    <w:rsid w:val="000A5EDB"/>
    <w:rsid w:val="00496BA5"/>
    <w:rsid w:val="005C151C"/>
    <w:rsid w:val="00663F86"/>
    <w:rsid w:val="007C7F24"/>
    <w:rsid w:val="007D241A"/>
    <w:rsid w:val="008642B5"/>
    <w:rsid w:val="00942079"/>
    <w:rsid w:val="009F2D58"/>
    <w:rsid w:val="00A678E9"/>
    <w:rsid w:val="00AD0FED"/>
    <w:rsid w:val="00B150EA"/>
    <w:rsid w:val="00BE53D1"/>
    <w:rsid w:val="00C45F85"/>
    <w:rsid w:val="00DF36B0"/>
    <w:rsid w:val="00E7419B"/>
    <w:rsid w:val="00EA16CA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B9B9"/>
  <w15:chartTrackingRefBased/>
  <w15:docId w15:val="{4AEC1C53-8BAF-4C25-8131-CF4DE99F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1C"/>
  </w:style>
  <w:style w:type="paragraph" w:styleId="Heading1">
    <w:name w:val="heading 1"/>
    <w:basedOn w:val="Normal"/>
    <w:link w:val="Heading1Char"/>
    <w:qFormat/>
    <w:rsid w:val="005C151C"/>
    <w:pPr>
      <w:keepNext/>
      <w:numPr>
        <w:numId w:val="2"/>
      </w:numPr>
      <w:tabs>
        <w:tab w:val="left" w:pos="567"/>
      </w:tabs>
      <w:spacing w:after="120"/>
      <w:jc w:val="both"/>
      <w:outlineLvl w:val="0"/>
    </w:pPr>
    <w:rPr>
      <w:rFonts w:ascii="Tahoma" w:eastAsia="Times New Roman" w:hAnsi="Tahoma" w:cs="Times New Roman"/>
      <w:b/>
      <w:smallCaps/>
      <w:kern w:val="16"/>
      <w:sz w:val="22"/>
      <w:szCs w:val="20"/>
    </w:rPr>
  </w:style>
  <w:style w:type="paragraph" w:styleId="Heading2">
    <w:name w:val="heading 2"/>
    <w:basedOn w:val="Normal"/>
    <w:link w:val="Heading2Char"/>
    <w:autoRedefine/>
    <w:uiPriority w:val="9"/>
    <w:qFormat/>
    <w:rsid w:val="005C151C"/>
    <w:pPr>
      <w:numPr>
        <w:ilvl w:val="1"/>
        <w:numId w:val="1"/>
      </w:numPr>
      <w:tabs>
        <w:tab w:val="left" w:pos="567"/>
      </w:tabs>
      <w:spacing w:after="120"/>
      <w:jc w:val="both"/>
      <w:outlineLvl w:val="1"/>
    </w:pPr>
    <w:rPr>
      <w:rFonts w:ascii="Tahoma" w:eastAsia="Times New Roman" w:hAnsi="Tahoma" w:cs="Times New Roman"/>
      <w:color w:val="000000"/>
      <w:kern w:val="16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C151C"/>
    <w:pPr>
      <w:keepNext/>
      <w:pBdr>
        <w:top w:val="dotted" w:sz="4" w:space="3" w:color="808080"/>
      </w:pBdr>
      <w:tabs>
        <w:tab w:val="num" w:pos="284"/>
      </w:tabs>
      <w:spacing w:before="240" w:after="240" w:line="264" w:lineRule="auto"/>
      <w:ind w:left="284" w:right="-482" w:hanging="851"/>
      <w:outlineLvl w:val="2"/>
    </w:pPr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5C151C"/>
    <w:pPr>
      <w:keepNext/>
      <w:tabs>
        <w:tab w:val="num" w:pos="864"/>
      </w:tabs>
      <w:spacing w:before="240" w:after="60" w:line="264" w:lineRule="auto"/>
      <w:ind w:left="864" w:hanging="864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C151C"/>
    <w:pPr>
      <w:tabs>
        <w:tab w:val="num" w:pos="1008"/>
      </w:tabs>
      <w:spacing w:before="240" w:after="60" w:line="264" w:lineRule="auto"/>
      <w:ind w:left="1008" w:hanging="1008"/>
      <w:outlineLvl w:val="4"/>
    </w:pPr>
    <w:rPr>
      <w:rFonts w:ascii="Arial" w:eastAsia="Times New Roman" w:hAnsi="Arial" w:cs="Times New Roman"/>
      <w:sz w:val="22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5C151C"/>
    <w:pPr>
      <w:tabs>
        <w:tab w:val="num" w:pos="1152"/>
      </w:tabs>
      <w:spacing w:before="240" w:after="60" w:line="264" w:lineRule="auto"/>
      <w:ind w:left="1152" w:hanging="1152"/>
      <w:outlineLvl w:val="5"/>
    </w:pPr>
    <w:rPr>
      <w:rFonts w:ascii="Arial" w:eastAsia="Times New Roman" w:hAnsi="Arial" w:cs="Times New Roman"/>
      <w:i/>
      <w:sz w:val="22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5C151C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autoRedefine/>
    <w:qFormat/>
    <w:rsid w:val="005C151C"/>
    <w:pPr>
      <w:keepNext/>
      <w:pageBreakBefore/>
      <w:pBdr>
        <w:bottom w:val="single" w:sz="4" w:space="1" w:color="auto"/>
      </w:pBdr>
      <w:spacing w:before="600" w:after="120" w:line="300" w:lineRule="atLeast"/>
      <w:outlineLvl w:val="7"/>
    </w:pPr>
    <w:rPr>
      <w:rFonts w:ascii="Arial" w:eastAsia="Times New Roman" w:hAnsi="Arial" w:cs="Tahoma"/>
      <w:b/>
      <w:smallCap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5C151C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51C"/>
    <w:rPr>
      <w:rFonts w:ascii="Tahoma" w:eastAsia="Times New Roman" w:hAnsi="Tahoma" w:cs="Times New Roman"/>
      <w:b/>
      <w:smallCaps/>
      <w:kern w:val="16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151C"/>
    <w:rPr>
      <w:rFonts w:ascii="Tahoma" w:eastAsia="Times New Roman" w:hAnsi="Tahoma" w:cs="Times New Roman"/>
      <w:color w:val="000000"/>
      <w:kern w:val="16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5C151C"/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5C151C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5C151C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C151C"/>
    <w:rPr>
      <w:rFonts w:ascii="Arial" w:eastAsia="Times New Roman" w:hAnsi="Arial" w:cs="Times New Roman"/>
      <w:i/>
      <w:sz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5C151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5C151C"/>
    <w:rPr>
      <w:rFonts w:ascii="Arial" w:eastAsia="Times New Roman" w:hAnsi="Arial" w:cs="Tahoma"/>
      <w:b/>
      <w:smallCap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5C151C"/>
    <w:rPr>
      <w:rFonts w:ascii="Arial" w:eastAsia="Times New Roman" w:hAnsi="Arial" w:cs="Times New Roman"/>
      <w:b/>
      <w:i/>
      <w:sz w:val="18"/>
      <w:szCs w:val="20"/>
      <w:lang w:eastAsia="en-GB"/>
    </w:rPr>
  </w:style>
  <w:style w:type="paragraph" w:styleId="Caption">
    <w:name w:val="caption"/>
    <w:basedOn w:val="Normal"/>
    <w:next w:val="Normal"/>
    <w:qFormat/>
    <w:rsid w:val="005C151C"/>
    <w:pPr>
      <w:spacing w:before="30" w:after="120" w:line="264" w:lineRule="auto"/>
      <w:ind w:left="284"/>
    </w:pPr>
    <w:rPr>
      <w:rFonts w:ascii="HelveticaNeueLT Std" w:eastAsia="Times New Roman" w:hAnsi="HelveticaNeueLT Std" w:cs="Times New Roman"/>
      <w:b/>
      <w:sz w:val="16"/>
      <w:szCs w:val="20"/>
      <w:lang w:eastAsia="en-GB"/>
    </w:rPr>
  </w:style>
  <w:style w:type="character" w:styleId="Strong">
    <w:name w:val="Strong"/>
    <w:uiPriority w:val="22"/>
    <w:qFormat/>
    <w:rsid w:val="005C151C"/>
    <w:rPr>
      <w:b/>
      <w:bCs/>
    </w:rPr>
  </w:style>
  <w:style w:type="paragraph" w:styleId="ListParagraph">
    <w:name w:val="List Paragraph"/>
    <w:basedOn w:val="Normal"/>
    <w:uiPriority w:val="34"/>
    <w:qFormat/>
    <w:rsid w:val="005C151C"/>
    <w:pPr>
      <w:tabs>
        <w:tab w:val="left" w:pos="567"/>
      </w:tabs>
      <w:spacing w:after="120"/>
      <w:ind w:left="720"/>
      <w:contextualSpacing/>
      <w:jc w:val="both"/>
    </w:pPr>
    <w:rPr>
      <w:rFonts w:ascii="Tahoma" w:eastAsia="Times New Roman" w:hAnsi="Tahoma" w:cs="Times New Roman"/>
      <w:kern w:val="16"/>
      <w:sz w:val="22"/>
      <w:szCs w:val="20"/>
    </w:rPr>
  </w:style>
  <w:style w:type="paragraph" w:styleId="Title">
    <w:name w:val="Title"/>
    <w:basedOn w:val="Normal"/>
    <w:link w:val="TitleChar"/>
    <w:qFormat/>
    <w:rsid w:val="007C7F24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C7F24"/>
    <w:rPr>
      <w:rFonts w:ascii="Times New Roman" w:eastAsia="Times New Roman" w:hAnsi="Times New Roman" w:cs="Times New Roman"/>
      <w:b/>
      <w:bCs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5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Woodall</dc:creator>
  <cp:keywords/>
  <dc:description/>
  <cp:lastModifiedBy>Danielle Woodall</cp:lastModifiedBy>
  <cp:revision>3</cp:revision>
  <cp:lastPrinted>2016-10-05T10:35:00Z</cp:lastPrinted>
  <dcterms:created xsi:type="dcterms:W3CDTF">2016-10-05T13:22:00Z</dcterms:created>
  <dcterms:modified xsi:type="dcterms:W3CDTF">2016-10-05T13:31:00Z</dcterms:modified>
</cp:coreProperties>
</file>