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6E51A" w14:textId="65B6DED9" w:rsidR="008524D8" w:rsidRPr="000F2847" w:rsidRDefault="00EE1034" w:rsidP="00B16510">
      <w:pPr>
        <w:jc w:val="both"/>
        <w:rPr>
          <w:rFonts w:cs="Arial"/>
        </w:rPr>
      </w:pPr>
      <w:r w:rsidRPr="000F2847">
        <w:rPr>
          <w:noProof/>
        </w:rPr>
        <w:drawing>
          <wp:anchor distT="0" distB="0" distL="114300" distR="114300" simplePos="0" relativeHeight="251658241" behindDoc="0" locked="0" layoutInCell="1" allowOverlap="1" wp14:anchorId="5695F00E" wp14:editId="717CE979">
            <wp:simplePos x="0" y="0"/>
            <wp:positionH relativeFrom="margin">
              <wp:posOffset>-454025</wp:posOffset>
            </wp:positionH>
            <wp:positionV relativeFrom="margin">
              <wp:posOffset>-625033</wp:posOffset>
            </wp:positionV>
            <wp:extent cx="7096125" cy="1243330"/>
            <wp:effectExtent l="0" t="0" r="0" b="0"/>
            <wp:wrapSquare wrapText="bothSides"/>
            <wp:docPr id="85" name="Picture 85" descr="A black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blue text&#10;&#10;Description automatically generated"/>
                    <pic:cNvPicPr/>
                  </pic:nvPicPr>
                  <pic:blipFill rotWithShape="1">
                    <a:blip r:embed="rId14" cstate="print">
                      <a:extLst>
                        <a:ext uri="{28A0092B-C50C-407E-A947-70E740481C1C}">
                          <a14:useLocalDpi xmlns:a14="http://schemas.microsoft.com/office/drawing/2010/main" val="0"/>
                        </a:ext>
                      </a:extLst>
                    </a:blip>
                    <a:srcRect l="3955" t="15208" r="2909" b="17700"/>
                    <a:stretch/>
                  </pic:blipFill>
                  <pic:spPr bwMode="auto">
                    <a:xfrm>
                      <a:off x="0" y="0"/>
                      <a:ext cx="7096125" cy="1243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846956" w14:textId="0148ECF3" w:rsidR="00EE1034" w:rsidRPr="000F2847" w:rsidRDefault="00EE1034" w:rsidP="00652D03">
      <w:pPr>
        <w:jc w:val="center"/>
        <w:rPr>
          <w:rFonts w:cs="Arial"/>
          <w:b/>
          <w:bCs/>
          <w:sz w:val="32"/>
          <w:szCs w:val="32"/>
        </w:rPr>
      </w:pPr>
    </w:p>
    <w:p w14:paraId="4FF2E5CA" w14:textId="77777777" w:rsidR="00EE1034" w:rsidRPr="000F2847" w:rsidRDefault="00EE1034" w:rsidP="00652D03">
      <w:pPr>
        <w:jc w:val="center"/>
        <w:rPr>
          <w:rFonts w:cs="Arial"/>
          <w:b/>
          <w:bCs/>
          <w:sz w:val="32"/>
          <w:szCs w:val="32"/>
        </w:rPr>
      </w:pPr>
    </w:p>
    <w:p w14:paraId="4083DE0E" w14:textId="77777777" w:rsidR="00EE1034" w:rsidRPr="000F2847" w:rsidRDefault="00EE1034" w:rsidP="00652D03">
      <w:pPr>
        <w:jc w:val="center"/>
        <w:rPr>
          <w:rFonts w:cs="Arial"/>
          <w:b/>
          <w:bCs/>
          <w:sz w:val="32"/>
          <w:szCs w:val="32"/>
        </w:rPr>
      </w:pPr>
    </w:p>
    <w:p w14:paraId="43E0D488" w14:textId="77777777" w:rsidR="00037893" w:rsidRPr="000F2847" w:rsidRDefault="00037893" w:rsidP="00652D03">
      <w:pPr>
        <w:jc w:val="center"/>
        <w:rPr>
          <w:rFonts w:cs="Arial"/>
          <w:b/>
          <w:bCs/>
          <w:sz w:val="32"/>
          <w:szCs w:val="32"/>
        </w:rPr>
      </w:pPr>
    </w:p>
    <w:p w14:paraId="3F2645DB" w14:textId="0FC9E8C1" w:rsidR="001E0A8F" w:rsidRPr="000F2847" w:rsidRDefault="001E0A8F" w:rsidP="00652D03">
      <w:pPr>
        <w:jc w:val="center"/>
        <w:rPr>
          <w:rFonts w:cs="Arial"/>
          <w:b/>
          <w:bCs/>
          <w:sz w:val="44"/>
          <w:szCs w:val="44"/>
        </w:rPr>
      </w:pPr>
      <w:r w:rsidRPr="000F2847">
        <w:rPr>
          <w:rFonts w:cs="Arial"/>
          <w:b/>
          <w:bCs/>
          <w:sz w:val="44"/>
          <w:szCs w:val="44"/>
        </w:rPr>
        <w:t>Invitation to Tender</w:t>
      </w:r>
    </w:p>
    <w:p w14:paraId="2CC95808" w14:textId="77777777" w:rsidR="00142A1D" w:rsidRPr="000F2847" w:rsidRDefault="00142A1D" w:rsidP="00037893">
      <w:pPr>
        <w:rPr>
          <w:rFonts w:cs="Arial"/>
          <w:szCs w:val="24"/>
        </w:rPr>
      </w:pPr>
    </w:p>
    <w:p w14:paraId="2C6AC1DB" w14:textId="62F3C21E" w:rsidR="00630E43" w:rsidRPr="000F2847" w:rsidRDefault="001E0A8F" w:rsidP="00037893">
      <w:pPr>
        <w:rPr>
          <w:rFonts w:cs="Arial"/>
          <w:sz w:val="28"/>
          <w:szCs w:val="28"/>
        </w:rPr>
      </w:pPr>
      <w:r w:rsidRPr="000F2847">
        <w:rPr>
          <w:rFonts w:cs="Arial"/>
          <w:b/>
          <w:bCs/>
          <w:sz w:val="28"/>
          <w:szCs w:val="28"/>
        </w:rPr>
        <w:t>Title</w:t>
      </w:r>
      <w:r w:rsidRPr="000F2847">
        <w:rPr>
          <w:rFonts w:cs="Arial"/>
          <w:sz w:val="28"/>
          <w:szCs w:val="28"/>
        </w:rPr>
        <w:t>: Evaluation of the Archives Revealed Funding Programme</w:t>
      </w:r>
      <w:r w:rsidR="00084DE0" w:rsidRPr="000F2847">
        <w:rPr>
          <w:rFonts w:cs="Arial"/>
          <w:sz w:val="28"/>
          <w:szCs w:val="28"/>
        </w:rPr>
        <w:t xml:space="preserve"> 2024 - 2029</w:t>
      </w:r>
    </w:p>
    <w:p w14:paraId="500C3692" w14:textId="1D29E691" w:rsidR="001E0A8F" w:rsidRPr="000F2847" w:rsidRDefault="00B91ED7" w:rsidP="00037893">
      <w:pPr>
        <w:rPr>
          <w:rFonts w:cs="Arial"/>
          <w:sz w:val="28"/>
          <w:szCs w:val="28"/>
        </w:rPr>
      </w:pPr>
      <w:r w:rsidRPr="000F2847">
        <w:rPr>
          <w:rFonts w:cs="Arial"/>
          <w:b/>
          <w:bCs/>
          <w:sz w:val="28"/>
          <w:szCs w:val="28"/>
        </w:rPr>
        <w:t>Date of Issue</w:t>
      </w:r>
      <w:r w:rsidRPr="000F2847">
        <w:rPr>
          <w:rFonts w:cs="Arial"/>
          <w:sz w:val="28"/>
          <w:szCs w:val="28"/>
        </w:rPr>
        <w:t xml:space="preserve">: </w:t>
      </w:r>
      <w:r w:rsidR="00CE7E76" w:rsidRPr="000F2847">
        <w:rPr>
          <w:rFonts w:cs="Arial"/>
          <w:sz w:val="28"/>
          <w:szCs w:val="28"/>
        </w:rPr>
        <w:t>25 October</w:t>
      </w:r>
      <w:r w:rsidRPr="000F2847">
        <w:rPr>
          <w:rFonts w:cs="Arial"/>
          <w:sz w:val="28"/>
          <w:szCs w:val="28"/>
        </w:rPr>
        <w:t xml:space="preserve"> 2024</w:t>
      </w:r>
    </w:p>
    <w:p w14:paraId="46947922" w14:textId="4A9EAF43" w:rsidR="001E0A8F" w:rsidRPr="000F2847" w:rsidRDefault="001E0A8F" w:rsidP="00037893">
      <w:pPr>
        <w:rPr>
          <w:rFonts w:cs="Arial"/>
          <w:sz w:val="28"/>
          <w:szCs w:val="28"/>
        </w:rPr>
      </w:pPr>
      <w:r w:rsidRPr="000F2847">
        <w:rPr>
          <w:rFonts w:cs="Arial"/>
          <w:b/>
          <w:bCs/>
          <w:sz w:val="28"/>
          <w:szCs w:val="28"/>
        </w:rPr>
        <w:t xml:space="preserve">Deadline for </w:t>
      </w:r>
      <w:r w:rsidR="00B91ED7" w:rsidRPr="000F2847">
        <w:rPr>
          <w:rFonts w:cs="Arial"/>
          <w:b/>
          <w:bCs/>
          <w:sz w:val="28"/>
          <w:szCs w:val="28"/>
        </w:rPr>
        <w:t>R</w:t>
      </w:r>
      <w:r w:rsidRPr="000F2847">
        <w:rPr>
          <w:rFonts w:cs="Arial"/>
          <w:b/>
          <w:bCs/>
          <w:sz w:val="28"/>
          <w:szCs w:val="28"/>
        </w:rPr>
        <w:t xml:space="preserve">eceipt of </w:t>
      </w:r>
      <w:r w:rsidR="00B91ED7" w:rsidRPr="000F2847">
        <w:rPr>
          <w:rFonts w:cs="Arial"/>
          <w:b/>
          <w:bCs/>
          <w:sz w:val="28"/>
          <w:szCs w:val="28"/>
        </w:rPr>
        <w:t>T</w:t>
      </w:r>
      <w:r w:rsidRPr="000F2847">
        <w:rPr>
          <w:rFonts w:cs="Arial"/>
          <w:b/>
          <w:bCs/>
          <w:sz w:val="28"/>
          <w:szCs w:val="28"/>
        </w:rPr>
        <w:t>ender</w:t>
      </w:r>
      <w:r w:rsidR="00B91ED7" w:rsidRPr="000F2847">
        <w:rPr>
          <w:rFonts w:cs="Arial"/>
          <w:b/>
          <w:bCs/>
          <w:sz w:val="28"/>
          <w:szCs w:val="28"/>
        </w:rPr>
        <w:t>s</w:t>
      </w:r>
      <w:r w:rsidRPr="000F2847">
        <w:rPr>
          <w:rFonts w:cs="Arial"/>
          <w:sz w:val="28"/>
          <w:szCs w:val="28"/>
        </w:rPr>
        <w:t>: 5</w:t>
      </w:r>
      <w:r w:rsidR="00171D31" w:rsidRPr="000F2847">
        <w:rPr>
          <w:rFonts w:cs="Arial"/>
          <w:sz w:val="28"/>
          <w:szCs w:val="28"/>
        </w:rPr>
        <w:t>.00</w:t>
      </w:r>
      <w:r w:rsidRPr="000F2847">
        <w:rPr>
          <w:rFonts w:cs="Arial"/>
          <w:sz w:val="28"/>
          <w:szCs w:val="28"/>
        </w:rPr>
        <w:t xml:space="preserve">pm (UK time), </w:t>
      </w:r>
      <w:r w:rsidR="00C07578" w:rsidRPr="000F2847">
        <w:rPr>
          <w:rFonts w:cs="Arial"/>
          <w:sz w:val="28"/>
          <w:szCs w:val="28"/>
        </w:rPr>
        <w:t>2</w:t>
      </w:r>
      <w:r w:rsidR="00D34B81">
        <w:rPr>
          <w:rFonts w:cs="Arial"/>
          <w:sz w:val="28"/>
          <w:szCs w:val="28"/>
        </w:rPr>
        <w:t>9</w:t>
      </w:r>
      <w:r w:rsidR="00C07578" w:rsidRPr="000F2847">
        <w:rPr>
          <w:rFonts w:cs="Arial"/>
          <w:sz w:val="28"/>
          <w:szCs w:val="28"/>
        </w:rPr>
        <w:t xml:space="preserve"> November</w:t>
      </w:r>
      <w:r w:rsidRPr="000F2847">
        <w:rPr>
          <w:rFonts w:cs="Arial"/>
          <w:sz w:val="28"/>
          <w:szCs w:val="28"/>
        </w:rPr>
        <w:t xml:space="preserve"> 2024</w:t>
      </w:r>
    </w:p>
    <w:p w14:paraId="4856D4D9" w14:textId="3580422E" w:rsidR="001E0A8F" w:rsidRPr="000F2847" w:rsidRDefault="001E0A8F" w:rsidP="00037893">
      <w:pPr>
        <w:rPr>
          <w:rFonts w:cs="Arial"/>
          <w:sz w:val="28"/>
          <w:szCs w:val="28"/>
        </w:rPr>
      </w:pPr>
      <w:r w:rsidRPr="000F2847">
        <w:rPr>
          <w:rFonts w:cs="Arial"/>
          <w:b/>
          <w:bCs/>
          <w:sz w:val="28"/>
          <w:szCs w:val="28"/>
        </w:rPr>
        <w:t>Return to</w:t>
      </w:r>
      <w:r w:rsidRPr="000F2847">
        <w:rPr>
          <w:rFonts w:cs="Arial"/>
          <w:sz w:val="28"/>
          <w:szCs w:val="28"/>
        </w:rPr>
        <w:t xml:space="preserve">: </w:t>
      </w:r>
      <w:hyperlink r:id="rId15" w:history="1">
        <w:r w:rsidR="000321A2" w:rsidRPr="000F2847">
          <w:rPr>
            <w:rStyle w:val="Hyperlink"/>
            <w:rFonts w:cs="Arial"/>
            <w:sz w:val="28"/>
            <w:szCs w:val="28"/>
          </w:rPr>
          <w:t>procurement@nationalarchives.gov.uk</w:t>
        </w:r>
      </w:hyperlink>
    </w:p>
    <w:p w14:paraId="039D027B" w14:textId="4A38465C" w:rsidR="00B16510" w:rsidRPr="000F2847" w:rsidRDefault="00B91ED7" w:rsidP="00037893">
      <w:pPr>
        <w:rPr>
          <w:rFonts w:cs="Arial"/>
          <w:sz w:val="28"/>
          <w:szCs w:val="28"/>
        </w:rPr>
      </w:pPr>
      <w:r w:rsidRPr="000F2847">
        <w:rPr>
          <w:rFonts w:cs="Arial"/>
          <w:b/>
          <w:bCs/>
          <w:sz w:val="28"/>
          <w:szCs w:val="28"/>
        </w:rPr>
        <w:t>Organisation</w:t>
      </w:r>
      <w:r w:rsidRPr="000F2847">
        <w:rPr>
          <w:rFonts w:cs="Arial"/>
          <w:sz w:val="28"/>
          <w:szCs w:val="28"/>
        </w:rPr>
        <w:t>:</w:t>
      </w:r>
      <w:r w:rsidRPr="000F2847">
        <w:rPr>
          <w:rFonts w:cs="Arial"/>
          <w:b/>
          <w:bCs/>
          <w:sz w:val="28"/>
          <w:szCs w:val="28"/>
        </w:rPr>
        <w:t xml:space="preserve"> </w:t>
      </w:r>
      <w:r w:rsidRPr="000F2847">
        <w:rPr>
          <w:rFonts w:cs="Arial"/>
          <w:sz w:val="28"/>
          <w:szCs w:val="28"/>
        </w:rPr>
        <w:t xml:space="preserve">The National Archives, Kew, Richmond, </w:t>
      </w:r>
      <w:r w:rsidR="00B16510" w:rsidRPr="000F2847">
        <w:rPr>
          <w:rFonts w:cs="Arial"/>
          <w:sz w:val="28"/>
          <w:szCs w:val="28"/>
        </w:rPr>
        <w:t xml:space="preserve">TW9 </w:t>
      </w:r>
      <w:proofErr w:type="gramStart"/>
      <w:r w:rsidR="00B16510" w:rsidRPr="000F2847">
        <w:rPr>
          <w:rFonts w:cs="Arial"/>
          <w:sz w:val="28"/>
          <w:szCs w:val="28"/>
        </w:rPr>
        <w:t>4DU;</w:t>
      </w:r>
      <w:proofErr w:type="gramEnd"/>
    </w:p>
    <w:p w14:paraId="42947466" w14:textId="174B7FFB" w:rsidR="00DF3C79" w:rsidRPr="000F2847" w:rsidRDefault="00B16510" w:rsidP="00037893">
      <w:pPr>
        <w:rPr>
          <w:rFonts w:cs="Arial"/>
          <w:sz w:val="28"/>
          <w:szCs w:val="24"/>
        </w:rPr>
      </w:pPr>
      <w:r w:rsidRPr="000F2847">
        <w:rPr>
          <w:rFonts w:cs="Arial"/>
          <w:b/>
          <w:bCs/>
          <w:sz w:val="28"/>
          <w:szCs w:val="28"/>
        </w:rPr>
        <w:t>Website</w:t>
      </w:r>
      <w:r w:rsidRPr="000F2847">
        <w:rPr>
          <w:rFonts w:cs="Arial"/>
          <w:sz w:val="28"/>
          <w:szCs w:val="28"/>
        </w:rPr>
        <w:t xml:space="preserve">: </w:t>
      </w:r>
      <w:hyperlink r:id="rId16" w:history="1">
        <w:r w:rsidRPr="000F2847">
          <w:rPr>
            <w:rStyle w:val="Hyperlink"/>
            <w:rFonts w:cs="Arial"/>
            <w:sz w:val="28"/>
            <w:szCs w:val="24"/>
          </w:rPr>
          <w:t>The National Archives</w:t>
        </w:r>
      </w:hyperlink>
    </w:p>
    <w:p w14:paraId="26BA6FF6" w14:textId="77777777" w:rsidR="008A2AE6" w:rsidRPr="000F2847" w:rsidRDefault="008A2AE6" w:rsidP="00B16510">
      <w:pPr>
        <w:jc w:val="both"/>
        <w:rPr>
          <w:rFonts w:cs="Arial"/>
        </w:rPr>
      </w:pPr>
    </w:p>
    <w:p w14:paraId="38C81A44" w14:textId="77777777" w:rsidR="008A2AE6" w:rsidRPr="000F2847" w:rsidRDefault="008A2AE6" w:rsidP="00B16510">
      <w:pPr>
        <w:jc w:val="both"/>
        <w:rPr>
          <w:rFonts w:cs="Arial"/>
        </w:rPr>
      </w:pPr>
    </w:p>
    <w:p w14:paraId="12A4252F" w14:textId="77777777" w:rsidR="008A2AE6" w:rsidRPr="000F2847" w:rsidRDefault="008A2AE6" w:rsidP="00B16510">
      <w:pPr>
        <w:jc w:val="both"/>
        <w:rPr>
          <w:rFonts w:cs="Arial"/>
        </w:rPr>
      </w:pPr>
    </w:p>
    <w:p w14:paraId="0B59E80B" w14:textId="77777777" w:rsidR="00EE1034" w:rsidRPr="000F2847" w:rsidRDefault="00EE1034" w:rsidP="00B16510">
      <w:pPr>
        <w:jc w:val="both"/>
        <w:rPr>
          <w:rFonts w:cs="Arial"/>
        </w:rPr>
      </w:pPr>
    </w:p>
    <w:p w14:paraId="219B5BBE" w14:textId="77777777" w:rsidR="00084DE0" w:rsidRPr="000F2847" w:rsidRDefault="00084DE0" w:rsidP="00B16510">
      <w:pPr>
        <w:jc w:val="both"/>
        <w:rPr>
          <w:rFonts w:cs="Arial"/>
        </w:rPr>
      </w:pPr>
    </w:p>
    <w:p w14:paraId="54E6C0D6" w14:textId="77777777" w:rsidR="00084DE0" w:rsidRPr="000F2847" w:rsidRDefault="00084DE0" w:rsidP="00B16510">
      <w:pPr>
        <w:jc w:val="both"/>
        <w:rPr>
          <w:rFonts w:cs="Arial"/>
        </w:rPr>
      </w:pPr>
    </w:p>
    <w:p w14:paraId="66273AA4" w14:textId="77777777" w:rsidR="008A2AE6" w:rsidRPr="000F2847" w:rsidRDefault="008A2AE6" w:rsidP="00B16510">
      <w:pPr>
        <w:jc w:val="both"/>
        <w:rPr>
          <w:rFonts w:cs="Arial"/>
          <w:szCs w:val="24"/>
        </w:rPr>
      </w:pPr>
    </w:p>
    <w:p w14:paraId="2A28A45A" w14:textId="77777777" w:rsidR="000321A2" w:rsidRDefault="000321A2" w:rsidP="00B16510">
      <w:pPr>
        <w:jc w:val="both"/>
        <w:rPr>
          <w:rFonts w:cs="Arial"/>
          <w:szCs w:val="24"/>
        </w:rPr>
      </w:pPr>
    </w:p>
    <w:p w14:paraId="30142C10" w14:textId="77777777" w:rsidR="00D34B81" w:rsidRDefault="00D34B81" w:rsidP="00B16510">
      <w:pPr>
        <w:jc w:val="both"/>
        <w:rPr>
          <w:rFonts w:cs="Arial"/>
          <w:szCs w:val="24"/>
        </w:rPr>
      </w:pPr>
    </w:p>
    <w:p w14:paraId="292EA06E" w14:textId="77777777" w:rsidR="00D34B81" w:rsidRPr="000F2847" w:rsidRDefault="00D34B81" w:rsidP="00B16510">
      <w:pPr>
        <w:jc w:val="both"/>
        <w:rPr>
          <w:rFonts w:cs="Arial"/>
          <w:szCs w:val="24"/>
        </w:rPr>
      </w:pPr>
    </w:p>
    <w:p w14:paraId="1E54C8A4" w14:textId="77777777" w:rsidR="00B16510" w:rsidRPr="000F2847" w:rsidRDefault="00B16510" w:rsidP="00B16510">
      <w:pPr>
        <w:jc w:val="both"/>
        <w:rPr>
          <w:rFonts w:cs="Arial"/>
          <w:szCs w:val="24"/>
        </w:rPr>
      </w:pPr>
    </w:p>
    <w:sdt>
      <w:sdtPr>
        <w:rPr>
          <w:rFonts w:ascii="Arial" w:eastAsiaTheme="minorHAnsi" w:hAnsi="Arial" w:cs="Arial"/>
          <w:color w:val="auto"/>
          <w:kern w:val="2"/>
          <w:sz w:val="24"/>
          <w:szCs w:val="22"/>
          <w:lang w:eastAsia="en-US"/>
          <w14:ligatures w14:val="standardContextual"/>
        </w:rPr>
        <w:id w:val="-944382015"/>
        <w:docPartObj>
          <w:docPartGallery w:val="Table of Contents"/>
          <w:docPartUnique/>
        </w:docPartObj>
      </w:sdtPr>
      <w:sdtEndPr>
        <w:rPr>
          <w:b/>
          <w:bCs/>
        </w:rPr>
      </w:sdtEndPr>
      <w:sdtContent>
        <w:p w14:paraId="4DC8F156" w14:textId="77777777" w:rsidR="00E22818" w:rsidRPr="000F2847" w:rsidRDefault="00E22818">
          <w:pPr>
            <w:pStyle w:val="TOCHeading"/>
            <w:rPr>
              <w:rFonts w:ascii="Arial" w:eastAsiaTheme="minorHAnsi" w:hAnsi="Arial" w:cs="Arial"/>
              <w:color w:val="auto"/>
              <w:kern w:val="2"/>
              <w:sz w:val="24"/>
              <w:szCs w:val="22"/>
              <w:lang w:eastAsia="en-US"/>
              <w14:ligatures w14:val="standardContextual"/>
            </w:rPr>
          </w:pPr>
        </w:p>
        <w:p w14:paraId="4670A003" w14:textId="556CE639" w:rsidR="00B16510" w:rsidRPr="000F2847" w:rsidRDefault="00B16510">
          <w:pPr>
            <w:pStyle w:val="TOCHeading"/>
            <w:rPr>
              <w:rFonts w:ascii="Arial" w:eastAsiaTheme="minorHAnsi" w:hAnsi="Arial" w:cs="Arial"/>
              <w:color w:val="auto"/>
              <w:kern w:val="2"/>
              <w:sz w:val="24"/>
              <w:szCs w:val="22"/>
              <w:lang w:eastAsia="en-US"/>
              <w14:ligatures w14:val="standardContextual"/>
            </w:rPr>
          </w:pPr>
          <w:r w:rsidRPr="000F2847">
            <w:rPr>
              <w:rFonts w:ascii="Arial" w:hAnsi="Arial" w:cs="Arial"/>
              <w:b/>
              <w:bCs/>
              <w:color w:val="auto"/>
            </w:rPr>
            <w:t>Contents</w:t>
          </w:r>
        </w:p>
        <w:p w14:paraId="1FFDE6F1" w14:textId="77777777" w:rsidR="0026680D" w:rsidRPr="000F2847" w:rsidRDefault="0026680D" w:rsidP="00A05F8D">
          <w:pPr>
            <w:spacing w:after="0"/>
            <w:rPr>
              <w:rFonts w:cs="Arial"/>
              <w:lang w:eastAsia="en-GB"/>
            </w:rPr>
          </w:pPr>
        </w:p>
        <w:p w14:paraId="1A520DB1" w14:textId="0514207F" w:rsidR="0016508C" w:rsidRPr="000F2847" w:rsidRDefault="00B16510">
          <w:pPr>
            <w:pStyle w:val="TOC2"/>
            <w:tabs>
              <w:tab w:val="right" w:leader="dot" w:pos="9736"/>
            </w:tabs>
            <w:rPr>
              <w:rFonts w:asciiTheme="minorHAnsi" w:eastAsiaTheme="minorEastAsia" w:hAnsiTheme="minorHAnsi"/>
              <w:noProof/>
              <w:sz w:val="22"/>
              <w:lang w:eastAsia="en-GB"/>
            </w:rPr>
          </w:pPr>
          <w:r w:rsidRPr="000F2847">
            <w:rPr>
              <w:rFonts w:cs="Arial"/>
            </w:rPr>
            <w:fldChar w:fldCharType="begin"/>
          </w:r>
          <w:r w:rsidRPr="000F2847">
            <w:rPr>
              <w:rFonts w:cs="Arial"/>
            </w:rPr>
            <w:instrText xml:space="preserve"> TOC \o "1-3" \h \z \u </w:instrText>
          </w:r>
          <w:r w:rsidRPr="000F2847">
            <w:rPr>
              <w:rFonts w:cs="Arial"/>
            </w:rPr>
            <w:fldChar w:fldCharType="separate"/>
          </w:r>
          <w:hyperlink w:anchor="_Toc174279978" w:history="1">
            <w:r w:rsidR="0016508C" w:rsidRPr="000F2847">
              <w:rPr>
                <w:rStyle w:val="Hyperlink"/>
                <w:rFonts w:cs="Arial"/>
                <w:noProof/>
              </w:rPr>
              <w:t>1. Introduction</w:t>
            </w:r>
            <w:r w:rsidR="0016508C" w:rsidRPr="000F2847">
              <w:rPr>
                <w:noProof/>
                <w:webHidden/>
              </w:rPr>
              <w:tab/>
            </w:r>
            <w:r w:rsidR="0016508C" w:rsidRPr="000F2847">
              <w:rPr>
                <w:noProof/>
                <w:webHidden/>
              </w:rPr>
              <w:fldChar w:fldCharType="begin"/>
            </w:r>
            <w:r w:rsidR="0016508C" w:rsidRPr="000F2847">
              <w:rPr>
                <w:noProof/>
                <w:webHidden/>
              </w:rPr>
              <w:instrText xml:space="preserve"> PAGEREF _Toc174279978 \h </w:instrText>
            </w:r>
            <w:r w:rsidR="0016508C" w:rsidRPr="000F2847">
              <w:rPr>
                <w:noProof/>
                <w:webHidden/>
              </w:rPr>
            </w:r>
            <w:r w:rsidR="0016508C" w:rsidRPr="000F2847">
              <w:rPr>
                <w:noProof/>
                <w:webHidden/>
              </w:rPr>
              <w:fldChar w:fldCharType="separate"/>
            </w:r>
            <w:r w:rsidR="00232E12" w:rsidRPr="000F2847">
              <w:rPr>
                <w:noProof/>
                <w:webHidden/>
              </w:rPr>
              <w:t>3</w:t>
            </w:r>
            <w:r w:rsidR="0016508C" w:rsidRPr="000F2847">
              <w:rPr>
                <w:noProof/>
                <w:webHidden/>
              </w:rPr>
              <w:fldChar w:fldCharType="end"/>
            </w:r>
          </w:hyperlink>
        </w:p>
        <w:p w14:paraId="58E40608" w14:textId="6486DFF2" w:rsidR="0016508C" w:rsidRPr="000F2847" w:rsidRDefault="001227C2">
          <w:pPr>
            <w:pStyle w:val="TOC2"/>
            <w:tabs>
              <w:tab w:val="right" w:leader="dot" w:pos="9736"/>
            </w:tabs>
            <w:rPr>
              <w:rFonts w:asciiTheme="minorHAnsi" w:eastAsiaTheme="minorEastAsia" w:hAnsiTheme="minorHAnsi"/>
              <w:noProof/>
              <w:sz w:val="22"/>
              <w:lang w:eastAsia="en-GB"/>
            </w:rPr>
          </w:pPr>
          <w:hyperlink w:anchor="_Toc174279979" w:history="1">
            <w:r w:rsidR="0016508C" w:rsidRPr="000F2847">
              <w:rPr>
                <w:rStyle w:val="Hyperlink"/>
                <w:rFonts w:cs="Arial"/>
                <w:noProof/>
              </w:rPr>
              <w:t>2. Overview</w:t>
            </w:r>
            <w:r w:rsidR="0016508C" w:rsidRPr="000F2847">
              <w:rPr>
                <w:noProof/>
                <w:webHidden/>
              </w:rPr>
              <w:tab/>
            </w:r>
            <w:r w:rsidR="0016508C" w:rsidRPr="000F2847">
              <w:rPr>
                <w:noProof/>
                <w:webHidden/>
              </w:rPr>
              <w:fldChar w:fldCharType="begin"/>
            </w:r>
            <w:r w:rsidR="0016508C" w:rsidRPr="000F2847">
              <w:rPr>
                <w:noProof/>
                <w:webHidden/>
              </w:rPr>
              <w:instrText xml:space="preserve"> PAGEREF _Toc174279979 \h </w:instrText>
            </w:r>
            <w:r w:rsidR="0016508C" w:rsidRPr="000F2847">
              <w:rPr>
                <w:noProof/>
                <w:webHidden/>
              </w:rPr>
            </w:r>
            <w:r w:rsidR="0016508C" w:rsidRPr="000F2847">
              <w:rPr>
                <w:noProof/>
                <w:webHidden/>
              </w:rPr>
              <w:fldChar w:fldCharType="separate"/>
            </w:r>
            <w:r w:rsidR="00232E12" w:rsidRPr="000F2847">
              <w:rPr>
                <w:noProof/>
                <w:webHidden/>
              </w:rPr>
              <w:t>3</w:t>
            </w:r>
            <w:r w:rsidR="0016508C" w:rsidRPr="000F2847">
              <w:rPr>
                <w:noProof/>
                <w:webHidden/>
              </w:rPr>
              <w:fldChar w:fldCharType="end"/>
            </w:r>
          </w:hyperlink>
        </w:p>
        <w:p w14:paraId="3EC84CBA" w14:textId="2AFC3993" w:rsidR="0016508C" w:rsidRPr="000F2847" w:rsidRDefault="001227C2">
          <w:pPr>
            <w:pStyle w:val="TOC3"/>
            <w:tabs>
              <w:tab w:val="right" w:leader="dot" w:pos="9736"/>
            </w:tabs>
            <w:rPr>
              <w:rFonts w:asciiTheme="minorHAnsi" w:eastAsiaTheme="minorEastAsia" w:hAnsiTheme="minorHAnsi"/>
              <w:noProof/>
              <w:sz w:val="22"/>
              <w:lang w:eastAsia="en-GB"/>
            </w:rPr>
          </w:pPr>
          <w:hyperlink w:anchor="_Toc174279980" w:history="1">
            <w:r w:rsidR="0016508C" w:rsidRPr="000F2847">
              <w:rPr>
                <w:rStyle w:val="Hyperlink"/>
                <w:rFonts w:cs="Arial"/>
                <w:noProof/>
              </w:rPr>
              <w:t>2.1 The National Archives</w:t>
            </w:r>
            <w:r w:rsidR="0016508C" w:rsidRPr="000F2847">
              <w:rPr>
                <w:noProof/>
                <w:webHidden/>
              </w:rPr>
              <w:tab/>
            </w:r>
            <w:r w:rsidR="0016508C" w:rsidRPr="000F2847">
              <w:rPr>
                <w:noProof/>
                <w:webHidden/>
              </w:rPr>
              <w:fldChar w:fldCharType="begin"/>
            </w:r>
            <w:r w:rsidR="0016508C" w:rsidRPr="000F2847">
              <w:rPr>
                <w:noProof/>
                <w:webHidden/>
              </w:rPr>
              <w:instrText xml:space="preserve"> PAGEREF _Toc174279980 \h </w:instrText>
            </w:r>
            <w:r w:rsidR="0016508C" w:rsidRPr="000F2847">
              <w:rPr>
                <w:noProof/>
                <w:webHidden/>
              </w:rPr>
            </w:r>
            <w:r w:rsidR="0016508C" w:rsidRPr="000F2847">
              <w:rPr>
                <w:noProof/>
                <w:webHidden/>
              </w:rPr>
              <w:fldChar w:fldCharType="separate"/>
            </w:r>
            <w:r w:rsidR="00232E12" w:rsidRPr="000F2847">
              <w:rPr>
                <w:noProof/>
                <w:webHidden/>
              </w:rPr>
              <w:t>3</w:t>
            </w:r>
            <w:r w:rsidR="0016508C" w:rsidRPr="000F2847">
              <w:rPr>
                <w:noProof/>
                <w:webHidden/>
              </w:rPr>
              <w:fldChar w:fldCharType="end"/>
            </w:r>
          </w:hyperlink>
        </w:p>
        <w:p w14:paraId="25346406" w14:textId="20C16026" w:rsidR="0016508C" w:rsidRPr="000F2847" w:rsidRDefault="001227C2">
          <w:pPr>
            <w:pStyle w:val="TOC3"/>
            <w:tabs>
              <w:tab w:val="right" w:leader="dot" w:pos="9736"/>
            </w:tabs>
            <w:rPr>
              <w:rFonts w:asciiTheme="minorHAnsi" w:eastAsiaTheme="minorEastAsia" w:hAnsiTheme="minorHAnsi"/>
              <w:noProof/>
              <w:sz w:val="22"/>
              <w:lang w:eastAsia="en-GB"/>
            </w:rPr>
          </w:pPr>
          <w:hyperlink w:anchor="_Toc174279981" w:history="1">
            <w:r w:rsidR="0016508C" w:rsidRPr="000F2847">
              <w:rPr>
                <w:rStyle w:val="Hyperlink"/>
                <w:rFonts w:cs="Arial"/>
                <w:noProof/>
              </w:rPr>
              <w:t>2.2 Archives Revealed</w:t>
            </w:r>
            <w:r w:rsidR="0016508C" w:rsidRPr="000F2847">
              <w:rPr>
                <w:noProof/>
                <w:webHidden/>
              </w:rPr>
              <w:tab/>
            </w:r>
            <w:r w:rsidR="0016508C" w:rsidRPr="000F2847">
              <w:rPr>
                <w:noProof/>
                <w:webHidden/>
              </w:rPr>
              <w:fldChar w:fldCharType="begin"/>
            </w:r>
            <w:r w:rsidR="0016508C" w:rsidRPr="000F2847">
              <w:rPr>
                <w:noProof/>
                <w:webHidden/>
              </w:rPr>
              <w:instrText xml:space="preserve"> PAGEREF _Toc174279981 \h </w:instrText>
            </w:r>
            <w:r w:rsidR="0016508C" w:rsidRPr="000F2847">
              <w:rPr>
                <w:noProof/>
                <w:webHidden/>
              </w:rPr>
            </w:r>
            <w:r w:rsidR="0016508C" w:rsidRPr="000F2847">
              <w:rPr>
                <w:noProof/>
                <w:webHidden/>
              </w:rPr>
              <w:fldChar w:fldCharType="separate"/>
            </w:r>
            <w:r w:rsidR="00232E12" w:rsidRPr="000F2847">
              <w:rPr>
                <w:noProof/>
                <w:webHidden/>
              </w:rPr>
              <w:t>3</w:t>
            </w:r>
            <w:r w:rsidR="0016508C" w:rsidRPr="000F2847">
              <w:rPr>
                <w:noProof/>
                <w:webHidden/>
              </w:rPr>
              <w:fldChar w:fldCharType="end"/>
            </w:r>
          </w:hyperlink>
        </w:p>
        <w:p w14:paraId="65EDF599" w14:textId="4711317C" w:rsidR="0016508C" w:rsidRPr="000F2847" w:rsidRDefault="001227C2">
          <w:pPr>
            <w:pStyle w:val="TOC2"/>
            <w:tabs>
              <w:tab w:val="right" w:leader="dot" w:pos="9736"/>
            </w:tabs>
            <w:rPr>
              <w:rFonts w:asciiTheme="minorHAnsi" w:eastAsiaTheme="minorEastAsia" w:hAnsiTheme="minorHAnsi"/>
              <w:noProof/>
              <w:sz w:val="22"/>
              <w:lang w:eastAsia="en-GB"/>
            </w:rPr>
          </w:pPr>
          <w:hyperlink w:anchor="_Toc174279982" w:history="1">
            <w:r w:rsidR="0016508C" w:rsidRPr="000F2847">
              <w:rPr>
                <w:rStyle w:val="Hyperlink"/>
                <w:rFonts w:cs="Arial"/>
                <w:noProof/>
              </w:rPr>
              <w:t>3. Evaluation aims and purpose</w:t>
            </w:r>
            <w:r w:rsidR="0016508C" w:rsidRPr="000F2847">
              <w:rPr>
                <w:noProof/>
                <w:webHidden/>
              </w:rPr>
              <w:tab/>
            </w:r>
            <w:r w:rsidR="0016508C" w:rsidRPr="000F2847">
              <w:rPr>
                <w:noProof/>
                <w:webHidden/>
              </w:rPr>
              <w:fldChar w:fldCharType="begin"/>
            </w:r>
            <w:r w:rsidR="0016508C" w:rsidRPr="000F2847">
              <w:rPr>
                <w:noProof/>
                <w:webHidden/>
              </w:rPr>
              <w:instrText xml:space="preserve"> PAGEREF _Toc174279982 \h </w:instrText>
            </w:r>
            <w:r w:rsidR="0016508C" w:rsidRPr="000F2847">
              <w:rPr>
                <w:noProof/>
                <w:webHidden/>
              </w:rPr>
            </w:r>
            <w:r w:rsidR="0016508C" w:rsidRPr="000F2847">
              <w:rPr>
                <w:noProof/>
                <w:webHidden/>
              </w:rPr>
              <w:fldChar w:fldCharType="separate"/>
            </w:r>
            <w:r w:rsidR="00232E12" w:rsidRPr="000F2847">
              <w:rPr>
                <w:noProof/>
                <w:webHidden/>
              </w:rPr>
              <w:t>4</w:t>
            </w:r>
            <w:r w:rsidR="0016508C" w:rsidRPr="000F2847">
              <w:rPr>
                <w:noProof/>
                <w:webHidden/>
              </w:rPr>
              <w:fldChar w:fldCharType="end"/>
            </w:r>
          </w:hyperlink>
        </w:p>
        <w:p w14:paraId="74F3C9FE" w14:textId="2BC58EB5" w:rsidR="0016508C" w:rsidRPr="000F2847" w:rsidRDefault="001227C2">
          <w:pPr>
            <w:pStyle w:val="TOC2"/>
            <w:tabs>
              <w:tab w:val="right" w:leader="dot" w:pos="9736"/>
            </w:tabs>
            <w:rPr>
              <w:rFonts w:asciiTheme="minorHAnsi" w:eastAsiaTheme="minorEastAsia" w:hAnsiTheme="minorHAnsi"/>
              <w:noProof/>
              <w:sz w:val="22"/>
              <w:lang w:eastAsia="en-GB"/>
            </w:rPr>
          </w:pPr>
          <w:hyperlink w:anchor="_Toc174279983" w:history="1">
            <w:r w:rsidR="0016508C" w:rsidRPr="000F2847">
              <w:rPr>
                <w:rStyle w:val="Hyperlink"/>
                <w:rFonts w:cs="Arial"/>
                <w:noProof/>
              </w:rPr>
              <w:t>4. Stakeholders</w:t>
            </w:r>
            <w:r w:rsidR="0016508C" w:rsidRPr="000F2847">
              <w:rPr>
                <w:noProof/>
                <w:webHidden/>
              </w:rPr>
              <w:tab/>
            </w:r>
            <w:r w:rsidR="0016508C" w:rsidRPr="000F2847">
              <w:rPr>
                <w:noProof/>
                <w:webHidden/>
              </w:rPr>
              <w:fldChar w:fldCharType="begin"/>
            </w:r>
            <w:r w:rsidR="0016508C" w:rsidRPr="000F2847">
              <w:rPr>
                <w:noProof/>
                <w:webHidden/>
              </w:rPr>
              <w:instrText xml:space="preserve"> PAGEREF _Toc174279983 \h </w:instrText>
            </w:r>
            <w:r w:rsidR="0016508C" w:rsidRPr="000F2847">
              <w:rPr>
                <w:noProof/>
                <w:webHidden/>
              </w:rPr>
            </w:r>
            <w:r w:rsidR="0016508C" w:rsidRPr="000F2847">
              <w:rPr>
                <w:noProof/>
                <w:webHidden/>
              </w:rPr>
              <w:fldChar w:fldCharType="separate"/>
            </w:r>
            <w:r w:rsidR="00232E12" w:rsidRPr="000F2847">
              <w:rPr>
                <w:noProof/>
                <w:webHidden/>
              </w:rPr>
              <w:t>5</w:t>
            </w:r>
            <w:r w:rsidR="0016508C" w:rsidRPr="000F2847">
              <w:rPr>
                <w:noProof/>
                <w:webHidden/>
              </w:rPr>
              <w:fldChar w:fldCharType="end"/>
            </w:r>
          </w:hyperlink>
        </w:p>
        <w:p w14:paraId="47990631" w14:textId="11359008" w:rsidR="0016508C" w:rsidRPr="000F2847" w:rsidRDefault="001227C2">
          <w:pPr>
            <w:pStyle w:val="TOC2"/>
            <w:tabs>
              <w:tab w:val="right" w:leader="dot" w:pos="9736"/>
            </w:tabs>
            <w:rPr>
              <w:rFonts w:asciiTheme="minorHAnsi" w:eastAsiaTheme="minorEastAsia" w:hAnsiTheme="minorHAnsi"/>
              <w:noProof/>
              <w:sz w:val="22"/>
              <w:lang w:eastAsia="en-GB"/>
            </w:rPr>
          </w:pPr>
          <w:hyperlink w:anchor="_Toc174279984" w:history="1">
            <w:r w:rsidR="0016508C" w:rsidRPr="000F2847">
              <w:rPr>
                <w:rStyle w:val="Hyperlink"/>
                <w:rFonts w:cs="Arial"/>
                <w:noProof/>
              </w:rPr>
              <w:t>5. Outputs / Deliverables</w:t>
            </w:r>
            <w:r w:rsidR="0016508C" w:rsidRPr="000F2847">
              <w:rPr>
                <w:noProof/>
                <w:webHidden/>
              </w:rPr>
              <w:tab/>
            </w:r>
            <w:r w:rsidR="0016508C" w:rsidRPr="000F2847">
              <w:rPr>
                <w:noProof/>
                <w:webHidden/>
              </w:rPr>
              <w:fldChar w:fldCharType="begin"/>
            </w:r>
            <w:r w:rsidR="0016508C" w:rsidRPr="000F2847">
              <w:rPr>
                <w:noProof/>
                <w:webHidden/>
              </w:rPr>
              <w:instrText xml:space="preserve"> PAGEREF _Toc174279984 \h </w:instrText>
            </w:r>
            <w:r w:rsidR="0016508C" w:rsidRPr="000F2847">
              <w:rPr>
                <w:noProof/>
                <w:webHidden/>
              </w:rPr>
            </w:r>
            <w:r w:rsidR="0016508C" w:rsidRPr="000F2847">
              <w:rPr>
                <w:noProof/>
                <w:webHidden/>
              </w:rPr>
              <w:fldChar w:fldCharType="separate"/>
            </w:r>
            <w:r w:rsidR="00232E12" w:rsidRPr="000F2847">
              <w:rPr>
                <w:noProof/>
                <w:webHidden/>
              </w:rPr>
              <w:t>6</w:t>
            </w:r>
            <w:r w:rsidR="0016508C" w:rsidRPr="000F2847">
              <w:rPr>
                <w:noProof/>
                <w:webHidden/>
              </w:rPr>
              <w:fldChar w:fldCharType="end"/>
            </w:r>
          </w:hyperlink>
        </w:p>
        <w:p w14:paraId="548F5573" w14:textId="001CC316" w:rsidR="0016508C" w:rsidRPr="000F2847" w:rsidRDefault="001227C2">
          <w:pPr>
            <w:pStyle w:val="TOC2"/>
            <w:tabs>
              <w:tab w:val="right" w:leader="dot" w:pos="9736"/>
            </w:tabs>
            <w:rPr>
              <w:rFonts w:asciiTheme="minorHAnsi" w:eastAsiaTheme="minorEastAsia" w:hAnsiTheme="minorHAnsi"/>
              <w:noProof/>
              <w:sz w:val="22"/>
              <w:lang w:eastAsia="en-GB"/>
            </w:rPr>
          </w:pPr>
          <w:hyperlink w:anchor="_Toc174279985" w:history="1">
            <w:r w:rsidR="0016508C" w:rsidRPr="000F2847">
              <w:rPr>
                <w:rStyle w:val="Hyperlink"/>
                <w:rFonts w:cs="Arial"/>
                <w:noProof/>
              </w:rPr>
              <w:t>6. Indicative Timeline</w:t>
            </w:r>
            <w:r w:rsidR="0016508C" w:rsidRPr="000F2847">
              <w:rPr>
                <w:noProof/>
                <w:webHidden/>
              </w:rPr>
              <w:tab/>
            </w:r>
            <w:r w:rsidR="0016508C" w:rsidRPr="000F2847">
              <w:rPr>
                <w:noProof/>
                <w:webHidden/>
              </w:rPr>
              <w:fldChar w:fldCharType="begin"/>
            </w:r>
            <w:r w:rsidR="0016508C" w:rsidRPr="000F2847">
              <w:rPr>
                <w:noProof/>
                <w:webHidden/>
              </w:rPr>
              <w:instrText xml:space="preserve"> PAGEREF _Toc174279985 \h </w:instrText>
            </w:r>
            <w:r w:rsidR="0016508C" w:rsidRPr="000F2847">
              <w:rPr>
                <w:noProof/>
                <w:webHidden/>
              </w:rPr>
            </w:r>
            <w:r w:rsidR="0016508C" w:rsidRPr="000F2847">
              <w:rPr>
                <w:noProof/>
                <w:webHidden/>
              </w:rPr>
              <w:fldChar w:fldCharType="separate"/>
            </w:r>
            <w:r w:rsidR="00232E12" w:rsidRPr="000F2847">
              <w:rPr>
                <w:noProof/>
                <w:webHidden/>
              </w:rPr>
              <w:t>6</w:t>
            </w:r>
            <w:r w:rsidR="0016508C" w:rsidRPr="000F2847">
              <w:rPr>
                <w:noProof/>
                <w:webHidden/>
              </w:rPr>
              <w:fldChar w:fldCharType="end"/>
            </w:r>
          </w:hyperlink>
        </w:p>
        <w:p w14:paraId="19CDF9D7" w14:textId="1CDC27B9" w:rsidR="0016508C" w:rsidRPr="000F2847" w:rsidRDefault="001227C2">
          <w:pPr>
            <w:pStyle w:val="TOC2"/>
            <w:tabs>
              <w:tab w:val="right" w:leader="dot" w:pos="9736"/>
            </w:tabs>
            <w:rPr>
              <w:rFonts w:asciiTheme="minorHAnsi" w:eastAsiaTheme="minorEastAsia" w:hAnsiTheme="minorHAnsi"/>
              <w:noProof/>
              <w:sz w:val="22"/>
              <w:lang w:eastAsia="en-GB"/>
            </w:rPr>
          </w:pPr>
          <w:hyperlink w:anchor="_Toc174279986" w:history="1">
            <w:r w:rsidR="0016508C" w:rsidRPr="000F2847">
              <w:rPr>
                <w:rStyle w:val="Hyperlink"/>
                <w:rFonts w:cs="Arial"/>
                <w:noProof/>
              </w:rPr>
              <w:t>7. Methodology</w:t>
            </w:r>
            <w:r w:rsidR="0016508C" w:rsidRPr="000F2847">
              <w:rPr>
                <w:noProof/>
                <w:webHidden/>
              </w:rPr>
              <w:tab/>
            </w:r>
            <w:r w:rsidR="0016508C" w:rsidRPr="000F2847">
              <w:rPr>
                <w:noProof/>
                <w:webHidden/>
              </w:rPr>
              <w:fldChar w:fldCharType="begin"/>
            </w:r>
            <w:r w:rsidR="0016508C" w:rsidRPr="000F2847">
              <w:rPr>
                <w:noProof/>
                <w:webHidden/>
              </w:rPr>
              <w:instrText xml:space="preserve"> PAGEREF _Toc174279986 \h </w:instrText>
            </w:r>
            <w:r w:rsidR="0016508C" w:rsidRPr="000F2847">
              <w:rPr>
                <w:noProof/>
                <w:webHidden/>
              </w:rPr>
            </w:r>
            <w:r w:rsidR="0016508C" w:rsidRPr="000F2847">
              <w:rPr>
                <w:noProof/>
                <w:webHidden/>
              </w:rPr>
              <w:fldChar w:fldCharType="separate"/>
            </w:r>
            <w:r w:rsidR="00232E12" w:rsidRPr="000F2847">
              <w:rPr>
                <w:noProof/>
                <w:webHidden/>
              </w:rPr>
              <w:t>7</w:t>
            </w:r>
            <w:r w:rsidR="0016508C" w:rsidRPr="000F2847">
              <w:rPr>
                <w:noProof/>
                <w:webHidden/>
              </w:rPr>
              <w:fldChar w:fldCharType="end"/>
            </w:r>
          </w:hyperlink>
        </w:p>
        <w:p w14:paraId="0DF67783" w14:textId="437E2681" w:rsidR="0016508C" w:rsidRPr="000F2847" w:rsidRDefault="001227C2">
          <w:pPr>
            <w:pStyle w:val="TOC3"/>
            <w:tabs>
              <w:tab w:val="right" w:leader="dot" w:pos="9736"/>
            </w:tabs>
            <w:rPr>
              <w:rFonts w:asciiTheme="minorHAnsi" w:eastAsiaTheme="minorEastAsia" w:hAnsiTheme="minorHAnsi"/>
              <w:noProof/>
              <w:sz w:val="22"/>
              <w:lang w:eastAsia="en-GB"/>
            </w:rPr>
          </w:pPr>
          <w:hyperlink w:anchor="_Toc174279987" w:history="1">
            <w:r w:rsidR="0016508C" w:rsidRPr="000F2847">
              <w:rPr>
                <w:rStyle w:val="Hyperlink"/>
                <w:rFonts w:cs="Arial"/>
                <w:noProof/>
              </w:rPr>
              <w:t>7.1 Outline</w:t>
            </w:r>
            <w:r w:rsidR="0016508C" w:rsidRPr="000F2847">
              <w:rPr>
                <w:noProof/>
                <w:webHidden/>
              </w:rPr>
              <w:tab/>
            </w:r>
            <w:r w:rsidR="0016508C" w:rsidRPr="000F2847">
              <w:rPr>
                <w:noProof/>
                <w:webHidden/>
              </w:rPr>
              <w:fldChar w:fldCharType="begin"/>
            </w:r>
            <w:r w:rsidR="0016508C" w:rsidRPr="000F2847">
              <w:rPr>
                <w:noProof/>
                <w:webHidden/>
              </w:rPr>
              <w:instrText xml:space="preserve"> PAGEREF _Toc174279987 \h </w:instrText>
            </w:r>
            <w:r w:rsidR="0016508C" w:rsidRPr="000F2847">
              <w:rPr>
                <w:noProof/>
                <w:webHidden/>
              </w:rPr>
            </w:r>
            <w:r w:rsidR="0016508C" w:rsidRPr="000F2847">
              <w:rPr>
                <w:noProof/>
                <w:webHidden/>
              </w:rPr>
              <w:fldChar w:fldCharType="separate"/>
            </w:r>
            <w:r w:rsidR="00232E12" w:rsidRPr="000F2847">
              <w:rPr>
                <w:noProof/>
                <w:webHidden/>
              </w:rPr>
              <w:t>7</w:t>
            </w:r>
            <w:r w:rsidR="0016508C" w:rsidRPr="000F2847">
              <w:rPr>
                <w:noProof/>
                <w:webHidden/>
              </w:rPr>
              <w:fldChar w:fldCharType="end"/>
            </w:r>
          </w:hyperlink>
        </w:p>
        <w:p w14:paraId="43539E3A" w14:textId="37F1499D" w:rsidR="0016508C" w:rsidRPr="000F2847" w:rsidRDefault="001227C2">
          <w:pPr>
            <w:pStyle w:val="TOC3"/>
            <w:tabs>
              <w:tab w:val="right" w:leader="dot" w:pos="9736"/>
            </w:tabs>
            <w:rPr>
              <w:rFonts w:asciiTheme="minorHAnsi" w:eastAsiaTheme="minorEastAsia" w:hAnsiTheme="minorHAnsi"/>
              <w:noProof/>
              <w:sz w:val="22"/>
              <w:lang w:eastAsia="en-GB"/>
            </w:rPr>
          </w:pPr>
          <w:hyperlink w:anchor="_Toc174279988" w:history="1">
            <w:r w:rsidR="0016508C" w:rsidRPr="000F2847">
              <w:rPr>
                <w:rStyle w:val="Hyperlink"/>
                <w:rFonts w:cs="Arial"/>
                <w:noProof/>
              </w:rPr>
              <w:t>7.2 Skills</w:t>
            </w:r>
            <w:r w:rsidR="0016508C" w:rsidRPr="000F2847">
              <w:rPr>
                <w:noProof/>
                <w:webHidden/>
              </w:rPr>
              <w:tab/>
            </w:r>
            <w:r w:rsidR="0016508C" w:rsidRPr="000F2847">
              <w:rPr>
                <w:noProof/>
                <w:webHidden/>
              </w:rPr>
              <w:fldChar w:fldCharType="begin"/>
            </w:r>
            <w:r w:rsidR="0016508C" w:rsidRPr="000F2847">
              <w:rPr>
                <w:noProof/>
                <w:webHidden/>
              </w:rPr>
              <w:instrText xml:space="preserve"> PAGEREF _Toc174279988 \h </w:instrText>
            </w:r>
            <w:r w:rsidR="0016508C" w:rsidRPr="000F2847">
              <w:rPr>
                <w:noProof/>
                <w:webHidden/>
              </w:rPr>
            </w:r>
            <w:r w:rsidR="0016508C" w:rsidRPr="000F2847">
              <w:rPr>
                <w:noProof/>
                <w:webHidden/>
              </w:rPr>
              <w:fldChar w:fldCharType="separate"/>
            </w:r>
            <w:r w:rsidR="00232E12" w:rsidRPr="000F2847">
              <w:rPr>
                <w:noProof/>
                <w:webHidden/>
              </w:rPr>
              <w:t>8</w:t>
            </w:r>
            <w:r w:rsidR="0016508C" w:rsidRPr="000F2847">
              <w:rPr>
                <w:noProof/>
                <w:webHidden/>
              </w:rPr>
              <w:fldChar w:fldCharType="end"/>
            </w:r>
          </w:hyperlink>
        </w:p>
        <w:p w14:paraId="79E9F567" w14:textId="62EE6034" w:rsidR="0016508C" w:rsidRPr="000F2847" w:rsidRDefault="001227C2">
          <w:pPr>
            <w:pStyle w:val="TOC2"/>
            <w:tabs>
              <w:tab w:val="right" w:leader="dot" w:pos="9736"/>
            </w:tabs>
            <w:rPr>
              <w:rFonts w:asciiTheme="minorHAnsi" w:eastAsiaTheme="minorEastAsia" w:hAnsiTheme="minorHAnsi"/>
              <w:noProof/>
              <w:sz w:val="22"/>
              <w:lang w:eastAsia="en-GB"/>
            </w:rPr>
          </w:pPr>
          <w:hyperlink w:anchor="_Toc174279989" w:history="1">
            <w:r w:rsidR="0016508C" w:rsidRPr="000F2847">
              <w:rPr>
                <w:rStyle w:val="Hyperlink"/>
                <w:rFonts w:cs="Arial"/>
                <w:noProof/>
              </w:rPr>
              <w:t>8. Contract Management</w:t>
            </w:r>
            <w:r w:rsidR="0016508C" w:rsidRPr="000F2847">
              <w:rPr>
                <w:noProof/>
                <w:webHidden/>
              </w:rPr>
              <w:tab/>
            </w:r>
            <w:r w:rsidR="0016508C" w:rsidRPr="000F2847">
              <w:rPr>
                <w:noProof/>
                <w:webHidden/>
              </w:rPr>
              <w:fldChar w:fldCharType="begin"/>
            </w:r>
            <w:r w:rsidR="0016508C" w:rsidRPr="000F2847">
              <w:rPr>
                <w:noProof/>
                <w:webHidden/>
              </w:rPr>
              <w:instrText xml:space="preserve"> PAGEREF _Toc174279989 \h </w:instrText>
            </w:r>
            <w:r w:rsidR="0016508C" w:rsidRPr="000F2847">
              <w:rPr>
                <w:noProof/>
                <w:webHidden/>
              </w:rPr>
            </w:r>
            <w:r w:rsidR="0016508C" w:rsidRPr="000F2847">
              <w:rPr>
                <w:noProof/>
                <w:webHidden/>
              </w:rPr>
              <w:fldChar w:fldCharType="separate"/>
            </w:r>
            <w:r w:rsidR="00232E12" w:rsidRPr="000F2847">
              <w:rPr>
                <w:noProof/>
                <w:webHidden/>
              </w:rPr>
              <w:t>9</w:t>
            </w:r>
            <w:r w:rsidR="0016508C" w:rsidRPr="000F2847">
              <w:rPr>
                <w:noProof/>
                <w:webHidden/>
              </w:rPr>
              <w:fldChar w:fldCharType="end"/>
            </w:r>
          </w:hyperlink>
        </w:p>
        <w:p w14:paraId="1F78648F" w14:textId="4C8845EA" w:rsidR="0016508C" w:rsidRPr="000F2847" w:rsidRDefault="001227C2">
          <w:pPr>
            <w:pStyle w:val="TOC3"/>
            <w:tabs>
              <w:tab w:val="right" w:leader="dot" w:pos="9736"/>
            </w:tabs>
            <w:rPr>
              <w:rFonts w:asciiTheme="minorHAnsi" w:eastAsiaTheme="minorEastAsia" w:hAnsiTheme="minorHAnsi"/>
              <w:noProof/>
              <w:sz w:val="22"/>
              <w:lang w:eastAsia="en-GB"/>
            </w:rPr>
          </w:pPr>
          <w:hyperlink w:anchor="_Toc174279990" w:history="1">
            <w:r w:rsidR="0016508C" w:rsidRPr="000F2847">
              <w:rPr>
                <w:rStyle w:val="Hyperlink"/>
                <w:rFonts w:cs="Arial"/>
                <w:noProof/>
              </w:rPr>
              <w:t>8.1 Contract Details</w:t>
            </w:r>
            <w:r w:rsidR="0016508C" w:rsidRPr="000F2847">
              <w:rPr>
                <w:noProof/>
                <w:webHidden/>
              </w:rPr>
              <w:tab/>
            </w:r>
            <w:r w:rsidR="0016508C" w:rsidRPr="000F2847">
              <w:rPr>
                <w:noProof/>
                <w:webHidden/>
              </w:rPr>
              <w:fldChar w:fldCharType="begin"/>
            </w:r>
            <w:r w:rsidR="0016508C" w:rsidRPr="000F2847">
              <w:rPr>
                <w:noProof/>
                <w:webHidden/>
              </w:rPr>
              <w:instrText xml:space="preserve"> PAGEREF _Toc174279990 \h </w:instrText>
            </w:r>
            <w:r w:rsidR="0016508C" w:rsidRPr="000F2847">
              <w:rPr>
                <w:noProof/>
                <w:webHidden/>
              </w:rPr>
            </w:r>
            <w:r w:rsidR="0016508C" w:rsidRPr="000F2847">
              <w:rPr>
                <w:noProof/>
                <w:webHidden/>
              </w:rPr>
              <w:fldChar w:fldCharType="separate"/>
            </w:r>
            <w:r w:rsidR="00232E12" w:rsidRPr="000F2847">
              <w:rPr>
                <w:noProof/>
                <w:webHidden/>
              </w:rPr>
              <w:t>9</w:t>
            </w:r>
            <w:r w:rsidR="0016508C" w:rsidRPr="000F2847">
              <w:rPr>
                <w:noProof/>
                <w:webHidden/>
              </w:rPr>
              <w:fldChar w:fldCharType="end"/>
            </w:r>
          </w:hyperlink>
        </w:p>
        <w:p w14:paraId="68B68A67" w14:textId="46C773EA" w:rsidR="0016508C" w:rsidRPr="000F2847" w:rsidRDefault="001227C2">
          <w:pPr>
            <w:pStyle w:val="TOC3"/>
            <w:tabs>
              <w:tab w:val="right" w:leader="dot" w:pos="9736"/>
            </w:tabs>
            <w:rPr>
              <w:rFonts w:asciiTheme="minorHAnsi" w:eastAsiaTheme="minorEastAsia" w:hAnsiTheme="minorHAnsi"/>
              <w:noProof/>
              <w:sz w:val="22"/>
              <w:lang w:eastAsia="en-GB"/>
            </w:rPr>
          </w:pPr>
          <w:hyperlink w:anchor="_Toc174279991" w:history="1">
            <w:r w:rsidR="0016508C" w:rsidRPr="000F2847">
              <w:rPr>
                <w:rStyle w:val="Hyperlink"/>
                <w:rFonts w:cs="Arial"/>
                <w:noProof/>
              </w:rPr>
              <w:t>8.2 How to respond</w:t>
            </w:r>
            <w:r w:rsidR="0016508C" w:rsidRPr="000F2847">
              <w:rPr>
                <w:noProof/>
                <w:webHidden/>
              </w:rPr>
              <w:tab/>
            </w:r>
            <w:r w:rsidR="0016508C" w:rsidRPr="000F2847">
              <w:rPr>
                <w:noProof/>
                <w:webHidden/>
              </w:rPr>
              <w:fldChar w:fldCharType="begin"/>
            </w:r>
            <w:r w:rsidR="0016508C" w:rsidRPr="000F2847">
              <w:rPr>
                <w:noProof/>
                <w:webHidden/>
              </w:rPr>
              <w:instrText xml:space="preserve"> PAGEREF _Toc174279991 \h </w:instrText>
            </w:r>
            <w:r w:rsidR="0016508C" w:rsidRPr="000F2847">
              <w:rPr>
                <w:noProof/>
                <w:webHidden/>
              </w:rPr>
            </w:r>
            <w:r w:rsidR="0016508C" w:rsidRPr="000F2847">
              <w:rPr>
                <w:noProof/>
                <w:webHidden/>
              </w:rPr>
              <w:fldChar w:fldCharType="separate"/>
            </w:r>
            <w:r w:rsidR="00232E12" w:rsidRPr="000F2847">
              <w:rPr>
                <w:noProof/>
                <w:webHidden/>
              </w:rPr>
              <w:t>9</w:t>
            </w:r>
            <w:r w:rsidR="0016508C" w:rsidRPr="000F2847">
              <w:rPr>
                <w:noProof/>
                <w:webHidden/>
              </w:rPr>
              <w:fldChar w:fldCharType="end"/>
            </w:r>
          </w:hyperlink>
        </w:p>
        <w:p w14:paraId="3DE8840F" w14:textId="39FF4A6A" w:rsidR="0016508C" w:rsidRPr="000F2847" w:rsidRDefault="001227C2">
          <w:pPr>
            <w:pStyle w:val="TOC2"/>
            <w:tabs>
              <w:tab w:val="right" w:leader="dot" w:pos="9736"/>
            </w:tabs>
            <w:rPr>
              <w:rFonts w:asciiTheme="minorHAnsi" w:eastAsiaTheme="minorEastAsia" w:hAnsiTheme="minorHAnsi"/>
              <w:noProof/>
              <w:sz w:val="22"/>
              <w:lang w:eastAsia="en-GB"/>
            </w:rPr>
          </w:pPr>
          <w:hyperlink w:anchor="_Toc174279992" w:history="1">
            <w:r w:rsidR="0016508C" w:rsidRPr="000F2847">
              <w:rPr>
                <w:rStyle w:val="Hyperlink"/>
                <w:rFonts w:cs="Arial"/>
                <w:noProof/>
              </w:rPr>
              <w:t>9. Evaluation Criteria</w:t>
            </w:r>
            <w:r w:rsidR="0016508C" w:rsidRPr="000F2847">
              <w:rPr>
                <w:noProof/>
                <w:webHidden/>
              </w:rPr>
              <w:tab/>
            </w:r>
            <w:r w:rsidR="0016508C" w:rsidRPr="000F2847">
              <w:rPr>
                <w:noProof/>
                <w:webHidden/>
              </w:rPr>
              <w:fldChar w:fldCharType="begin"/>
            </w:r>
            <w:r w:rsidR="0016508C" w:rsidRPr="000F2847">
              <w:rPr>
                <w:noProof/>
                <w:webHidden/>
              </w:rPr>
              <w:instrText xml:space="preserve"> PAGEREF _Toc174279992 \h </w:instrText>
            </w:r>
            <w:r w:rsidR="0016508C" w:rsidRPr="000F2847">
              <w:rPr>
                <w:noProof/>
                <w:webHidden/>
              </w:rPr>
            </w:r>
            <w:r w:rsidR="0016508C" w:rsidRPr="000F2847">
              <w:rPr>
                <w:noProof/>
                <w:webHidden/>
              </w:rPr>
              <w:fldChar w:fldCharType="separate"/>
            </w:r>
            <w:r w:rsidR="00232E12" w:rsidRPr="000F2847">
              <w:rPr>
                <w:noProof/>
                <w:webHidden/>
              </w:rPr>
              <w:t>10</w:t>
            </w:r>
            <w:r w:rsidR="0016508C" w:rsidRPr="000F2847">
              <w:rPr>
                <w:noProof/>
                <w:webHidden/>
              </w:rPr>
              <w:fldChar w:fldCharType="end"/>
            </w:r>
          </w:hyperlink>
        </w:p>
        <w:p w14:paraId="1C1F09D8" w14:textId="7260042C" w:rsidR="0016508C" w:rsidRPr="000F2847" w:rsidRDefault="001227C2">
          <w:pPr>
            <w:pStyle w:val="TOC2"/>
            <w:tabs>
              <w:tab w:val="right" w:leader="dot" w:pos="9736"/>
            </w:tabs>
            <w:rPr>
              <w:rFonts w:asciiTheme="minorHAnsi" w:eastAsiaTheme="minorEastAsia" w:hAnsiTheme="minorHAnsi"/>
              <w:noProof/>
              <w:sz w:val="22"/>
              <w:lang w:eastAsia="en-GB"/>
            </w:rPr>
          </w:pPr>
          <w:hyperlink w:anchor="_Toc174279993" w:history="1">
            <w:r w:rsidR="0016508C" w:rsidRPr="000F2847">
              <w:rPr>
                <w:rStyle w:val="Hyperlink"/>
                <w:rFonts w:cs="Arial"/>
                <w:noProof/>
              </w:rPr>
              <w:t>10. Procurement Timetable</w:t>
            </w:r>
            <w:r w:rsidR="0016508C" w:rsidRPr="000F2847">
              <w:rPr>
                <w:noProof/>
                <w:webHidden/>
              </w:rPr>
              <w:tab/>
            </w:r>
            <w:r w:rsidR="0016508C" w:rsidRPr="000F2847">
              <w:rPr>
                <w:noProof/>
                <w:webHidden/>
              </w:rPr>
              <w:fldChar w:fldCharType="begin"/>
            </w:r>
            <w:r w:rsidR="0016508C" w:rsidRPr="000F2847">
              <w:rPr>
                <w:noProof/>
                <w:webHidden/>
              </w:rPr>
              <w:instrText xml:space="preserve"> PAGEREF _Toc174279993 \h </w:instrText>
            </w:r>
            <w:r w:rsidR="0016508C" w:rsidRPr="000F2847">
              <w:rPr>
                <w:noProof/>
                <w:webHidden/>
              </w:rPr>
            </w:r>
            <w:r w:rsidR="0016508C" w:rsidRPr="000F2847">
              <w:rPr>
                <w:noProof/>
                <w:webHidden/>
              </w:rPr>
              <w:fldChar w:fldCharType="separate"/>
            </w:r>
            <w:r w:rsidR="00232E12" w:rsidRPr="000F2847">
              <w:rPr>
                <w:noProof/>
                <w:webHidden/>
              </w:rPr>
              <w:t>12</w:t>
            </w:r>
            <w:r w:rsidR="0016508C" w:rsidRPr="000F2847">
              <w:rPr>
                <w:noProof/>
                <w:webHidden/>
              </w:rPr>
              <w:fldChar w:fldCharType="end"/>
            </w:r>
          </w:hyperlink>
        </w:p>
        <w:p w14:paraId="6DC96780" w14:textId="0516AAD4" w:rsidR="0016508C" w:rsidRPr="000F2847" w:rsidRDefault="001227C2">
          <w:pPr>
            <w:pStyle w:val="TOC2"/>
            <w:tabs>
              <w:tab w:val="right" w:leader="dot" w:pos="9736"/>
            </w:tabs>
            <w:rPr>
              <w:rFonts w:asciiTheme="minorHAnsi" w:eastAsiaTheme="minorEastAsia" w:hAnsiTheme="minorHAnsi"/>
              <w:noProof/>
              <w:sz w:val="22"/>
              <w:lang w:eastAsia="en-GB"/>
            </w:rPr>
          </w:pPr>
          <w:hyperlink w:anchor="_Toc174279994" w:history="1">
            <w:r w:rsidR="0016508C" w:rsidRPr="000F2847">
              <w:rPr>
                <w:rStyle w:val="Hyperlink"/>
                <w:rFonts w:cs="Arial"/>
                <w:noProof/>
              </w:rPr>
              <w:t>11. Contract Terms</w:t>
            </w:r>
            <w:r w:rsidR="0016508C" w:rsidRPr="000F2847">
              <w:rPr>
                <w:noProof/>
                <w:webHidden/>
              </w:rPr>
              <w:tab/>
            </w:r>
            <w:r w:rsidR="0016508C" w:rsidRPr="000F2847">
              <w:rPr>
                <w:noProof/>
                <w:webHidden/>
              </w:rPr>
              <w:fldChar w:fldCharType="begin"/>
            </w:r>
            <w:r w:rsidR="0016508C" w:rsidRPr="000F2847">
              <w:rPr>
                <w:noProof/>
                <w:webHidden/>
              </w:rPr>
              <w:instrText xml:space="preserve"> PAGEREF _Toc174279994 \h </w:instrText>
            </w:r>
            <w:r w:rsidR="0016508C" w:rsidRPr="000F2847">
              <w:rPr>
                <w:noProof/>
                <w:webHidden/>
              </w:rPr>
            </w:r>
            <w:r w:rsidR="0016508C" w:rsidRPr="000F2847">
              <w:rPr>
                <w:noProof/>
                <w:webHidden/>
              </w:rPr>
              <w:fldChar w:fldCharType="separate"/>
            </w:r>
            <w:r w:rsidR="00232E12" w:rsidRPr="000F2847">
              <w:rPr>
                <w:noProof/>
                <w:webHidden/>
              </w:rPr>
              <w:t>12</w:t>
            </w:r>
            <w:r w:rsidR="0016508C" w:rsidRPr="000F2847">
              <w:rPr>
                <w:noProof/>
                <w:webHidden/>
              </w:rPr>
              <w:fldChar w:fldCharType="end"/>
            </w:r>
          </w:hyperlink>
        </w:p>
        <w:p w14:paraId="62949701" w14:textId="2376302E" w:rsidR="0016508C" w:rsidRPr="000F2847" w:rsidRDefault="001227C2">
          <w:pPr>
            <w:pStyle w:val="TOC2"/>
            <w:tabs>
              <w:tab w:val="right" w:leader="dot" w:pos="9736"/>
            </w:tabs>
            <w:rPr>
              <w:rFonts w:asciiTheme="minorHAnsi" w:eastAsiaTheme="minorEastAsia" w:hAnsiTheme="minorHAnsi"/>
              <w:noProof/>
              <w:sz w:val="22"/>
              <w:lang w:eastAsia="en-GB"/>
            </w:rPr>
          </w:pPr>
          <w:hyperlink w:anchor="_Toc174279995" w:history="1">
            <w:r w:rsidR="0016508C" w:rsidRPr="000F2847">
              <w:rPr>
                <w:rStyle w:val="Hyperlink"/>
                <w:rFonts w:cs="Arial"/>
                <w:noProof/>
              </w:rPr>
              <w:t>Appendix 1: Archives Revealed Programme Goal and Strategic Aims</w:t>
            </w:r>
            <w:r w:rsidR="0016508C" w:rsidRPr="000F2847">
              <w:rPr>
                <w:noProof/>
                <w:webHidden/>
              </w:rPr>
              <w:tab/>
            </w:r>
            <w:r w:rsidR="0016508C" w:rsidRPr="000F2847">
              <w:rPr>
                <w:noProof/>
                <w:webHidden/>
              </w:rPr>
              <w:fldChar w:fldCharType="begin"/>
            </w:r>
            <w:r w:rsidR="0016508C" w:rsidRPr="000F2847">
              <w:rPr>
                <w:noProof/>
                <w:webHidden/>
              </w:rPr>
              <w:instrText xml:space="preserve"> PAGEREF _Toc174279995 \h </w:instrText>
            </w:r>
            <w:r w:rsidR="0016508C" w:rsidRPr="000F2847">
              <w:rPr>
                <w:noProof/>
                <w:webHidden/>
              </w:rPr>
            </w:r>
            <w:r w:rsidR="0016508C" w:rsidRPr="000F2847">
              <w:rPr>
                <w:noProof/>
                <w:webHidden/>
              </w:rPr>
              <w:fldChar w:fldCharType="separate"/>
            </w:r>
            <w:r w:rsidR="00232E12" w:rsidRPr="000F2847">
              <w:rPr>
                <w:noProof/>
                <w:webHidden/>
              </w:rPr>
              <w:t>13</w:t>
            </w:r>
            <w:r w:rsidR="0016508C" w:rsidRPr="000F2847">
              <w:rPr>
                <w:noProof/>
                <w:webHidden/>
              </w:rPr>
              <w:fldChar w:fldCharType="end"/>
            </w:r>
          </w:hyperlink>
        </w:p>
        <w:p w14:paraId="7971E4CA" w14:textId="4830CF3B" w:rsidR="0016508C" w:rsidRPr="000F2847" w:rsidRDefault="001227C2">
          <w:pPr>
            <w:pStyle w:val="TOC2"/>
            <w:tabs>
              <w:tab w:val="right" w:leader="dot" w:pos="9736"/>
            </w:tabs>
            <w:rPr>
              <w:rFonts w:asciiTheme="minorHAnsi" w:eastAsiaTheme="minorEastAsia" w:hAnsiTheme="minorHAnsi"/>
              <w:noProof/>
              <w:sz w:val="22"/>
              <w:lang w:eastAsia="en-GB"/>
            </w:rPr>
          </w:pPr>
          <w:hyperlink w:anchor="_Toc174279996" w:history="1">
            <w:r w:rsidR="0016508C" w:rsidRPr="000F2847">
              <w:rPr>
                <w:rStyle w:val="Hyperlink"/>
                <w:rFonts w:cs="Arial"/>
                <w:noProof/>
              </w:rPr>
              <w:t>Appendix 2: Archives Revealed – Key Deliverables for the National Lottery-funded grant to The National Archives:</w:t>
            </w:r>
            <w:r w:rsidR="0016508C" w:rsidRPr="000F2847">
              <w:rPr>
                <w:noProof/>
                <w:webHidden/>
              </w:rPr>
              <w:tab/>
            </w:r>
            <w:r w:rsidR="0016508C" w:rsidRPr="000F2847">
              <w:rPr>
                <w:noProof/>
                <w:webHidden/>
              </w:rPr>
              <w:fldChar w:fldCharType="begin"/>
            </w:r>
            <w:r w:rsidR="0016508C" w:rsidRPr="000F2847">
              <w:rPr>
                <w:noProof/>
                <w:webHidden/>
              </w:rPr>
              <w:instrText xml:space="preserve"> PAGEREF _Toc174279996 \h </w:instrText>
            </w:r>
            <w:r w:rsidR="0016508C" w:rsidRPr="000F2847">
              <w:rPr>
                <w:noProof/>
                <w:webHidden/>
              </w:rPr>
            </w:r>
            <w:r w:rsidR="0016508C" w:rsidRPr="000F2847">
              <w:rPr>
                <w:noProof/>
                <w:webHidden/>
              </w:rPr>
              <w:fldChar w:fldCharType="separate"/>
            </w:r>
            <w:r w:rsidR="00232E12" w:rsidRPr="000F2847">
              <w:rPr>
                <w:noProof/>
                <w:webHidden/>
              </w:rPr>
              <w:t>15</w:t>
            </w:r>
            <w:r w:rsidR="0016508C" w:rsidRPr="000F2847">
              <w:rPr>
                <w:noProof/>
                <w:webHidden/>
              </w:rPr>
              <w:fldChar w:fldCharType="end"/>
            </w:r>
          </w:hyperlink>
        </w:p>
        <w:p w14:paraId="69B77FE2" w14:textId="21631B03" w:rsidR="00B16510" w:rsidRPr="000F2847" w:rsidRDefault="00B16510">
          <w:pPr>
            <w:rPr>
              <w:rFonts w:cs="Arial"/>
            </w:rPr>
          </w:pPr>
          <w:r w:rsidRPr="000F2847">
            <w:rPr>
              <w:rFonts w:cs="Arial"/>
            </w:rPr>
            <w:fldChar w:fldCharType="end"/>
          </w:r>
        </w:p>
      </w:sdtContent>
    </w:sdt>
    <w:p w14:paraId="2237086C" w14:textId="0C03210F" w:rsidR="00B16510" w:rsidRPr="000F2847" w:rsidRDefault="00B16510" w:rsidP="00334F71">
      <w:pPr>
        <w:spacing w:after="0"/>
        <w:rPr>
          <w:rFonts w:cs="Arial"/>
          <w:sz w:val="4"/>
          <w:szCs w:val="4"/>
        </w:rPr>
      </w:pPr>
      <w:r w:rsidRPr="000F2847">
        <w:rPr>
          <w:rFonts w:cs="Arial"/>
          <w:szCs w:val="24"/>
        </w:rPr>
        <w:br w:type="page"/>
      </w:r>
      <w:r w:rsidR="00232E12" w:rsidRPr="000F2847">
        <w:rPr>
          <w:rFonts w:cs="Arial"/>
          <w:szCs w:val="24"/>
        </w:rPr>
        <w:lastRenderedPageBreak/>
        <w:br/>
      </w:r>
    </w:p>
    <w:p w14:paraId="1DAC58CE" w14:textId="1555EA5E" w:rsidR="00DF3C79" w:rsidRPr="000F2847" w:rsidRDefault="00B16510" w:rsidP="00B16510">
      <w:pPr>
        <w:pStyle w:val="Heading2"/>
        <w:rPr>
          <w:rFonts w:cs="Arial"/>
          <w:b/>
          <w:bCs/>
          <w:color w:val="1F4E79" w:themeColor="accent5" w:themeShade="80"/>
        </w:rPr>
      </w:pPr>
      <w:bookmarkStart w:id="0" w:name="_Toc174279978"/>
      <w:r w:rsidRPr="000F2847">
        <w:rPr>
          <w:rFonts w:cs="Arial"/>
          <w:b/>
          <w:bCs/>
          <w:color w:val="1F4E79" w:themeColor="accent5" w:themeShade="80"/>
        </w:rPr>
        <w:t xml:space="preserve">1. </w:t>
      </w:r>
      <w:r w:rsidR="00DF3C79" w:rsidRPr="000F2847">
        <w:rPr>
          <w:rFonts w:cs="Arial"/>
          <w:b/>
          <w:bCs/>
          <w:color w:val="1F4E79" w:themeColor="accent5" w:themeShade="80"/>
        </w:rPr>
        <w:t>Introduction</w:t>
      </w:r>
      <w:bookmarkEnd w:id="0"/>
    </w:p>
    <w:p w14:paraId="4C2C3535" w14:textId="28948C1E" w:rsidR="00DF3C79" w:rsidRPr="000F2847" w:rsidRDefault="00DF3C79" w:rsidP="00B16510">
      <w:pPr>
        <w:jc w:val="both"/>
        <w:rPr>
          <w:rFonts w:cs="Arial"/>
          <w:szCs w:val="24"/>
        </w:rPr>
      </w:pPr>
      <w:r w:rsidRPr="000F2847">
        <w:rPr>
          <w:rFonts w:cs="Arial"/>
          <w:szCs w:val="24"/>
        </w:rPr>
        <w:t>Th</w:t>
      </w:r>
      <w:r w:rsidR="006E17DB" w:rsidRPr="000F2847">
        <w:rPr>
          <w:rFonts w:cs="Arial"/>
          <w:szCs w:val="24"/>
        </w:rPr>
        <w:t xml:space="preserve">e purpose of this procurement process is to select a supplier </w:t>
      </w:r>
      <w:r w:rsidR="0057012A" w:rsidRPr="000F2847">
        <w:rPr>
          <w:rFonts w:cs="Arial"/>
          <w:szCs w:val="24"/>
        </w:rPr>
        <w:t xml:space="preserve">to evaluate the </w:t>
      </w:r>
      <w:hyperlink r:id="rId17" w:history="1">
        <w:r w:rsidR="0057012A" w:rsidRPr="000F2847">
          <w:rPr>
            <w:rStyle w:val="Hyperlink"/>
            <w:rFonts w:cs="Arial"/>
            <w:szCs w:val="24"/>
          </w:rPr>
          <w:t>Archives Revealed funding programme</w:t>
        </w:r>
      </w:hyperlink>
      <w:r w:rsidR="0030070C" w:rsidRPr="000F2847">
        <w:rPr>
          <w:rFonts w:cs="Arial"/>
          <w:szCs w:val="24"/>
        </w:rPr>
        <w:t xml:space="preserve"> between 2024 and 2029</w:t>
      </w:r>
      <w:r w:rsidR="0057012A" w:rsidRPr="000F2847">
        <w:rPr>
          <w:rFonts w:cs="Arial"/>
          <w:szCs w:val="24"/>
        </w:rPr>
        <w:t>.</w:t>
      </w:r>
      <w:r w:rsidR="0057012A" w:rsidRPr="000F2847" w:rsidDel="006E17DB">
        <w:rPr>
          <w:rFonts w:cs="Arial"/>
          <w:szCs w:val="24"/>
        </w:rPr>
        <w:t xml:space="preserve"> </w:t>
      </w:r>
      <w:r w:rsidR="005E7073" w:rsidRPr="000F2847">
        <w:rPr>
          <w:rFonts w:cs="Arial"/>
          <w:szCs w:val="24"/>
        </w:rPr>
        <w:t xml:space="preserve">This </w:t>
      </w:r>
      <w:r w:rsidRPr="000F2847">
        <w:rPr>
          <w:rFonts w:cs="Arial"/>
          <w:szCs w:val="24"/>
        </w:rPr>
        <w:t xml:space="preserve">invitation to tender </w:t>
      </w:r>
      <w:r w:rsidR="00A2666B" w:rsidRPr="000F2847">
        <w:rPr>
          <w:rFonts w:cs="Arial"/>
          <w:szCs w:val="24"/>
        </w:rPr>
        <w:t xml:space="preserve">outlines </w:t>
      </w:r>
      <w:r w:rsidRPr="000F2847">
        <w:rPr>
          <w:rFonts w:cs="Arial"/>
          <w:szCs w:val="24"/>
        </w:rPr>
        <w:t xml:space="preserve">the requirements for </w:t>
      </w:r>
      <w:r w:rsidR="00FA64D8" w:rsidRPr="000F2847">
        <w:rPr>
          <w:rFonts w:cs="Arial"/>
          <w:szCs w:val="24"/>
        </w:rPr>
        <w:t xml:space="preserve">potential suppliers. </w:t>
      </w:r>
      <w:r w:rsidRPr="000F2847">
        <w:rPr>
          <w:rFonts w:cs="Arial"/>
          <w:szCs w:val="24"/>
        </w:rPr>
        <w:t xml:space="preserve"> </w:t>
      </w:r>
    </w:p>
    <w:p w14:paraId="436CF081" w14:textId="77777777" w:rsidR="00B16510" w:rsidRPr="000F2847" w:rsidRDefault="00B16510" w:rsidP="00B16510">
      <w:pPr>
        <w:pStyle w:val="ListParagraph"/>
        <w:jc w:val="both"/>
        <w:rPr>
          <w:rFonts w:cs="Arial"/>
          <w:szCs w:val="24"/>
        </w:rPr>
      </w:pPr>
    </w:p>
    <w:p w14:paraId="1513F7CF" w14:textId="1593A1AA" w:rsidR="00FC780B" w:rsidRPr="000F2847" w:rsidRDefault="00B16510" w:rsidP="00B16510">
      <w:pPr>
        <w:pStyle w:val="Heading2"/>
        <w:rPr>
          <w:rFonts w:cs="Arial"/>
          <w:b/>
          <w:bCs/>
          <w:color w:val="1F4E79" w:themeColor="accent5" w:themeShade="80"/>
        </w:rPr>
      </w:pPr>
      <w:bookmarkStart w:id="1" w:name="_Toc174279979"/>
      <w:r w:rsidRPr="000F2847">
        <w:rPr>
          <w:rFonts w:cs="Arial"/>
          <w:b/>
          <w:bCs/>
          <w:color w:val="1F4E79" w:themeColor="accent5" w:themeShade="80"/>
        </w:rPr>
        <w:t xml:space="preserve">2. </w:t>
      </w:r>
      <w:r w:rsidR="001E0A8F" w:rsidRPr="000F2847">
        <w:rPr>
          <w:rFonts w:cs="Arial"/>
          <w:b/>
          <w:bCs/>
          <w:color w:val="1F4E79" w:themeColor="accent5" w:themeShade="80"/>
        </w:rPr>
        <w:t>Overview</w:t>
      </w:r>
      <w:bookmarkEnd w:id="1"/>
    </w:p>
    <w:p w14:paraId="4B875C1F" w14:textId="05F13172" w:rsidR="00033452" w:rsidRPr="000F2847" w:rsidRDefault="00B16510" w:rsidP="004678D7">
      <w:pPr>
        <w:pStyle w:val="Heading3"/>
        <w:rPr>
          <w:rFonts w:cs="Arial"/>
          <w:b/>
          <w:bCs/>
          <w:color w:val="auto"/>
        </w:rPr>
      </w:pPr>
      <w:bookmarkStart w:id="2" w:name="_Toc174279980"/>
      <w:r w:rsidRPr="000F2847">
        <w:rPr>
          <w:rFonts w:cs="Arial"/>
          <w:b/>
          <w:bCs/>
          <w:color w:val="auto"/>
        </w:rPr>
        <w:t xml:space="preserve">2.1 </w:t>
      </w:r>
      <w:r w:rsidR="00BE5AFE" w:rsidRPr="000F2847">
        <w:rPr>
          <w:rFonts w:cs="Arial"/>
          <w:b/>
          <w:bCs/>
          <w:color w:val="auto"/>
        </w:rPr>
        <w:t>The National Archives</w:t>
      </w:r>
      <w:bookmarkEnd w:id="2"/>
    </w:p>
    <w:p w14:paraId="7E4ECCB7" w14:textId="01CC51CC" w:rsidR="00F14A5A" w:rsidRPr="000F2847" w:rsidRDefault="00070A17" w:rsidP="00070A17">
      <w:pPr>
        <w:rPr>
          <w:rFonts w:eastAsia="Noto Sans" w:cs="Arial"/>
          <w:szCs w:val="24"/>
        </w:rPr>
      </w:pPr>
      <w:r w:rsidRPr="000F2847">
        <w:rPr>
          <w:rFonts w:cs="Arial"/>
        </w:rPr>
        <w:t>The National Archives is a non-ministerial department, and the official archive and publisher for the UK Government. We are the guardians of over 1,000 years of iconic national documents</w:t>
      </w:r>
      <w:r w:rsidR="00CD7B73" w:rsidRPr="000F2847">
        <w:rPr>
          <w:rFonts w:cs="Arial"/>
        </w:rPr>
        <w:t xml:space="preserve">, </w:t>
      </w:r>
      <w:r w:rsidRPr="000F2847">
        <w:rPr>
          <w:rFonts w:eastAsia="Noto Sans" w:cs="Arial"/>
          <w:szCs w:val="24"/>
        </w:rPr>
        <w:t>expert advisers in information and records management</w:t>
      </w:r>
      <w:r w:rsidR="00CD7B73" w:rsidRPr="000F2847">
        <w:rPr>
          <w:rFonts w:eastAsia="Noto Sans" w:cs="Arial"/>
          <w:szCs w:val="24"/>
        </w:rPr>
        <w:t>,</w:t>
      </w:r>
      <w:r w:rsidRPr="000F2847">
        <w:rPr>
          <w:rFonts w:eastAsia="Noto Sans" w:cs="Arial"/>
          <w:szCs w:val="24"/>
        </w:rPr>
        <w:t xml:space="preserve"> and are a cultural, academic and heritage institution.</w:t>
      </w:r>
    </w:p>
    <w:p w14:paraId="4B06086C" w14:textId="60663CDC" w:rsidR="00FE3D49" w:rsidRPr="000F2847" w:rsidRDefault="00070A17" w:rsidP="00F14A5A">
      <w:pPr>
        <w:rPr>
          <w:rFonts w:cs="Arial"/>
          <w:szCs w:val="24"/>
        </w:rPr>
      </w:pPr>
      <w:r w:rsidRPr="000F2847">
        <w:rPr>
          <w:rFonts w:eastAsia="Noto Sans" w:cs="Arial"/>
          <w:szCs w:val="24"/>
        </w:rPr>
        <w:t xml:space="preserve">We </w:t>
      </w:r>
      <w:r w:rsidR="00F14A5A" w:rsidRPr="000F2847">
        <w:rPr>
          <w:rFonts w:eastAsia="Noto Sans" w:cs="Arial"/>
          <w:szCs w:val="24"/>
        </w:rPr>
        <w:t xml:space="preserve">also fulfil the leadership role for archives in </w:t>
      </w:r>
      <w:proofErr w:type="gramStart"/>
      <w:r w:rsidR="00F14A5A" w:rsidRPr="000F2847">
        <w:rPr>
          <w:rFonts w:eastAsia="Noto Sans" w:cs="Arial"/>
          <w:szCs w:val="24"/>
        </w:rPr>
        <w:t>England, and</w:t>
      </w:r>
      <w:proofErr w:type="gramEnd"/>
      <w:r w:rsidR="00F14A5A" w:rsidRPr="000F2847">
        <w:rPr>
          <w:rFonts w:eastAsia="Noto Sans" w:cs="Arial"/>
          <w:szCs w:val="24"/>
        </w:rPr>
        <w:t xml:space="preserve"> have wider responsibilities for (c. 2,500) archives across the UK. To deliver our leadership role, we have p</w:t>
      </w:r>
      <w:r w:rsidR="00FC780B" w:rsidRPr="000F2847">
        <w:rPr>
          <w:rFonts w:cs="Arial"/>
          <w:szCs w:val="24"/>
        </w:rPr>
        <w:t xml:space="preserve">rovided </w:t>
      </w:r>
      <w:r w:rsidR="0047474E" w:rsidRPr="000F2847">
        <w:rPr>
          <w:rFonts w:cs="Arial"/>
          <w:szCs w:val="24"/>
        </w:rPr>
        <w:t xml:space="preserve">grant </w:t>
      </w:r>
      <w:r w:rsidR="00FC780B" w:rsidRPr="000F2847">
        <w:rPr>
          <w:rFonts w:cs="Arial"/>
          <w:szCs w:val="24"/>
        </w:rPr>
        <w:t xml:space="preserve">funding to the archive sector, </w:t>
      </w:r>
      <w:r w:rsidR="00F14A5A" w:rsidRPr="000F2847">
        <w:rPr>
          <w:rFonts w:cs="Arial"/>
          <w:szCs w:val="24"/>
        </w:rPr>
        <w:t>through</w:t>
      </w:r>
      <w:r w:rsidR="00FC780B" w:rsidRPr="000F2847">
        <w:rPr>
          <w:rFonts w:cs="Arial"/>
          <w:szCs w:val="24"/>
        </w:rPr>
        <w:t xml:space="preserve"> open, competitive grant </w:t>
      </w:r>
      <w:r w:rsidR="00F14A5A" w:rsidRPr="000F2847">
        <w:rPr>
          <w:rFonts w:cs="Arial"/>
          <w:szCs w:val="24"/>
        </w:rPr>
        <w:t>programmes</w:t>
      </w:r>
      <w:r w:rsidR="00733AF1" w:rsidRPr="000F2847">
        <w:rPr>
          <w:rFonts w:cs="Arial"/>
          <w:szCs w:val="24"/>
        </w:rPr>
        <w:t xml:space="preserve"> selected by independent expert panels</w:t>
      </w:r>
      <w:r w:rsidR="0047474E" w:rsidRPr="000F2847">
        <w:rPr>
          <w:rFonts w:cs="Arial"/>
          <w:szCs w:val="24"/>
        </w:rPr>
        <w:t>,</w:t>
      </w:r>
      <w:r w:rsidR="00FC780B" w:rsidRPr="000F2847">
        <w:rPr>
          <w:rFonts w:cs="Arial"/>
          <w:szCs w:val="24"/>
        </w:rPr>
        <w:t xml:space="preserve"> for over 15 years.</w:t>
      </w:r>
      <w:r w:rsidR="00FE3D49" w:rsidRPr="000F2847">
        <w:rPr>
          <w:rFonts w:cs="Arial"/>
          <w:szCs w:val="24"/>
        </w:rPr>
        <w:br/>
      </w:r>
    </w:p>
    <w:p w14:paraId="4C27C79E" w14:textId="6D081B6E" w:rsidR="00DF3C79" w:rsidRPr="000F2847" w:rsidRDefault="008A2AE6" w:rsidP="008A2AE6">
      <w:pPr>
        <w:pStyle w:val="Heading3"/>
        <w:rPr>
          <w:rFonts w:cs="Arial"/>
          <w:b/>
          <w:bCs/>
          <w:color w:val="auto"/>
        </w:rPr>
      </w:pPr>
      <w:bookmarkStart w:id="3" w:name="_Toc174279981"/>
      <w:r w:rsidRPr="000F2847">
        <w:rPr>
          <w:rFonts w:cs="Arial"/>
          <w:b/>
          <w:bCs/>
          <w:color w:val="auto"/>
        </w:rPr>
        <w:t xml:space="preserve">2.2 </w:t>
      </w:r>
      <w:r w:rsidR="00DF3C79" w:rsidRPr="000F2847">
        <w:rPr>
          <w:rFonts w:cs="Arial"/>
          <w:b/>
          <w:bCs/>
          <w:color w:val="auto"/>
        </w:rPr>
        <w:t>Archives Revealed</w:t>
      </w:r>
      <w:bookmarkEnd w:id="3"/>
    </w:p>
    <w:p w14:paraId="7CFF78E0" w14:textId="47DC3721" w:rsidR="00B4311E" w:rsidRPr="000F2847" w:rsidRDefault="00DF3C79" w:rsidP="00B16510">
      <w:pPr>
        <w:jc w:val="both"/>
        <w:rPr>
          <w:rFonts w:cs="Arial"/>
          <w:szCs w:val="24"/>
        </w:rPr>
      </w:pPr>
      <w:r w:rsidRPr="000F2847">
        <w:rPr>
          <w:rFonts w:cs="Arial"/>
          <w:szCs w:val="24"/>
        </w:rPr>
        <w:t xml:space="preserve">Archives Revealed is </w:t>
      </w:r>
      <w:r w:rsidR="00C05EE3" w:rsidRPr="000F2847">
        <w:rPr>
          <w:rFonts w:cs="Arial"/>
          <w:szCs w:val="24"/>
        </w:rPr>
        <w:t>a grant funding programme for the archives sector, delivered by The National Archives</w:t>
      </w:r>
      <w:r w:rsidR="00F14A5A" w:rsidRPr="000F2847">
        <w:rPr>
          <w:rFonts w:cs="Arial"/>
          <w:szCs w:val="24"/>
        </w:rPr>
        <w:t xml:space="preserve"> and funded by The National Archives, </w:t>
      </w:r>
      <w:hyperlink r:id="rId18" w:history="1">
        <w:r w:rsidR="00F14A5A" w:rsidRPr="000F2847">
          <w:rPr>
            <w:rStyle w:val="Hyperlink"/>
            <w:rFonts w:cs="Arial"/>
            <w:szCs w:val="24"/>
          </w:rPr>
          <w:t>The National Lottery Heritage Fund</w:t>
        </w:r>
      </w:hyperlink>
      <w:r w:rsidR="00F14A5A" w:rsidRPr="000F2847">
        <w:rPr>
          <w:rFonts w:cs="Arial"/>
          <w:szCs w:val="24"/>
        </w:rPr>
        <w:t xml:space="preserve">, the </w:t>
      </w:r>
      <w:hyperlink r:id="rId19" w:history="1">
        <w:r w:rsidR="00F14A5A" w:rsidRPr="000F2847">
          <w:rPr>
            <w:rStyle w:val="Hyperlink"/>
            <w:rFonts w:cs="Arial"/>
            <w:szCs w:val="24"/>
          </w:rPr>
          <w:t>Wolfson Foundation</w:t>
        </w:r>
      </w:hyperlink>
      <w:r w:rsidR="00F14A5A" w:rsidRPr="000F2847">
        <w:rPr>
          <w:rFonts w:cs="Arial"/>
          <w:szCs w:val="24"/>
        </w:rPr>
        <w:t xml:space="preserve"> and the </w:t>
      </w:r>
      <w:hyperlink r:id="rId20" w:history="1">
        <w:r w:rsidR="00F14A5A" w:rsidRPr="000F2847">
          <w:rPr>
            <w:rStyle w:val="Hyperlink"/>
            <w:rFonts w:cs="Arial"/>
            <w:szCs w:val="24"/>
          </w:rPr>
          <w:t>Pilgrim Trust</w:t>
        </w:r>
      </w:hyperlink>
      <w:r w:rsidR="00F14A5A" w:rsidRPr="000F2847">
        <w:rPr>
          <w:rFonts w:cs="Arial"/>
          <w:szCs w:val="24"/>
        </w:rPr>
        <w:t xml:space="preserve">. </w:t>
      </w:r>
      <w:r w:rsidR="009D0C4D" w:rsidRPr="000F2847">
        <w:rPr>
          <w:rFonts w:cs="Arial"/>
          <w:szCs w:val="24"/>
        </w:rPr>
        <w:t xml:space="preserve">The purpose of Archives </w:t>
      </w:r>
      <w:r w:rsidR="00A1735A" w:rsidRPr="000F2847">
        <w:rPr>
          <w:rFonts w:cs="Arial"/>
          <w:szCs w:val="24"/>
        </w:rPr>
        <w:t>R</w:t>
      </w:r>
      <w:r w:rsidR="009D0C4D" w:rsidRPr="000F2847">
        <w:rPr>
          <w:rFonts w:cs="Arial"/>
          <w:szCs w:val="24"/>
        </w:rPr>
        <w:t>evealed is</w:t>
      </w:r>
      <w:r w:rsidR="008A2AE6" w:rsidRPr="000F2847">
        <w:rPr>
          <w:rFonts w:cs="Arial"/>
          <w:szCs w:val="24"/>
        </w:rPr>
        <w:t>:</w:t>
      </w:r>
      <w:r w:rsidR="009D0C4D" w:rsidRPr="000F2847">
        <w:rPr>
          <w:rFonts w:cs="Arial"/>
          <w:szCs w:val="24"/>
        </w:rPr>
        <w:t xml:space="preserve"> </w:t>
      </w:r>
    </w:p>
    <w:p w14:paraId="52F8937E" w14:textId="799FA810" w:rsidR="009D0C4D" w:rsidRPr="000F2847" w:rsidRDefault="008A2AE6" w:rsidP="00E9104A">
      <w:pPr>
        <w:ind w:left="720"/>
        <w:jc w:val="both"/>
        <w:rPr>
          <w:rFonts w:cs="Arial"/>
          <w:i/>
          <w:iCs/>
          <w:szCs w:val="24"/>
        </w:rPr>
      </w:pPr>
      <w:r w:rsidRPr="000F2847">
        <w:rPr>
          <w:rFonts w:cs="Arial"/>
          <w:i/>
          <w:iCs/>
          <w:szCs w:val="24"/>
        </w:rPr>
        <w:t>“</w:t>
      </w:r>
      <w:proofErr w:type="gramStart"/>
      <w:r w:rsidR="009D0C4D" w:rsidRPr="000F2847">
        <w:rPr>
          <w:rFonts w:cs="Arial"/>
          <w:i/>
          <w:iCs/>
          <w:szCs w:val="24"/>
        </w:rPr>
        <w:t>to</w:t>
      </w:r>
      <w:proofErr w:type="gramEnd"/>
      <w:r w:rsidR="009D0C4D" w:rsidRPr="000F2847">
        <w:rPr>
          <w:rFonts w:cs="Arial"/>
          <w:i/>
          <w:iCs/>
          <w:szCs w:val="24"/>
        </w:rPr>
        <w:t xml:space="preserve"> ensure that significant archive collections, representing the lives and perspectives of all people across the UK, are made accessible to the public for research and enjoyment.</w:t>
      </w:r>
      <w:r w:rsidRPr="000F2847">
        <w:rPr>
          <w:rFonts w:cs="Arial"/>
          <w:szCs w:val="24"/>
        </w:rPr>
        <w:t>”</w:t>
      </w:r>
      <w:r w:rsidR="00DF3C79" w:rsidRPr="000F2847">
        <w:rPr>
          <w:rFonts w:cs="Arial"/>
          <w:i/>
          <w:iCs/>
          <w:szCs w:val="24"/>
        </w:rPr>
        <w:t xml:space="preserve"> </w:t>
      </w:r>
    </w:p>
    <w:p w14:paraId="5EBBD1F9" w14:textId="683E9D87" w:rsidR="00A1735A" w:rsidRPr="000F2847" w:rsidRDefault="009D0C4D" w:rsidP="00B16510">
      <w:pPr>
        <w:jc w:val="both"/>
        <w:rPr>
          <w:rFonts w:cs="Arial"/>
          <w:szCs w:val="24"/>
        </w:rPr>
      </w:pPr>
      <w:r w:rsidRPr="000F2847">
        <w:rPr>
          <w:rFonts w:cs="Arial"/>
          <w:szCs w:val="24"/>
        </w:rPr>
        <w:t xml:space="preserve">Since </w:t>
      </w:r>
      <w:r w:rsidR="00F86EB0" w:rsidRPr="000F2847">
        <w:rPr>
          <w:rFonts w:cs="Arial"/>
          <w:szCs w:val="24"/>
        </w:rPr>
        <w:t>2006</w:t>
      </w:r>
      <w:r w:rsidRPr="000F2847">
        <w:rPr>
          <w:rFonts w:cs="Arial"/>
          <w:szCs w:val="24"/>
        </w:rPr>
        <w:t xml:space="preserve">, the programme has been supported by a partnership of funders including </w:t>
      </w:r>
      <w:hyperlink r:id="rId21" w:history="1">
        <w:r w:rsidR="00533575" w:rsidRPr="000F2847">
          <w:rPr>
            <w:rStyle w:val="Hyperlink"/>
            <w:rFonts w:cs="Arial"/>
            <w:szCs w:val="24"/>
          </w:rPr>
          <w:t>The National Archives</w:t>
        </w:r>
      </w:hyperlink>
      <w:r w:rsidR="00533575" w:rsidRPr="000F2847">
        <w:rPr>
          <w:rFonts w:cs="Arial"/>
          <w:szCs w:val="24"/>
        </w:rPr>
        <w:t xml:space="preserve">, the </w:t>
      </w:r>
      <w:hyperlink r:id="rId22" w:history="1">
        <w:r w:rsidR="00533575" w:rsidRPr="000F2847">
          <w:rPr>
            <w:rStyle w:val="Hyperlink"/>
            <w:rFonts w:cs="Arial"/>
            <w:szCs w:val="24"/>
          </w:rPr>
          <w:t>Wolfson Foundation</w:t>
        </w:r>
      </w:hyperlink>
      <w:r w:rsidR="00533575" w:rsidRPr="000F2847">
        <w:rPr>
          <w:rFonts w:cs="Arial"/>
          <w:szCs w:val="24"/>
        </w:rPr>
        <w:t xml:space="preserve"> and the </w:t>
      </w:r>
      <w:hyperlink r:id="rId23" w:history="1">
        <w:r w:rsidR="00533575" w:rsidRPr="000F2847">
          <w:rPr>
            <w:rStyle w:val="Hyperlink"/>
            <w:rFonts w:cs="Arial"/>
            <w:szCs w:val="24"/>
          </w:rPr>
          <w:t>Pilgrim Trust</w:t>
        </w:r>
      </w:hyperlink>
      <w:r w:rsidR="00533575" w:rsidRPr="000F2847">
        <w:rPr>
          <w:rFonts w:cs="Arial"/>
          <w:szCs w:val="24"/>
        </w:rPr>
        <w:t>.</w:t>
      </w:r>
      <w:r w:rsidR="006B765C" w:rsidRPr="000F2847">
        <w:rPr>
          <w:rFonts w:cs="Arial"/>
          <w:szCs w:val="24"/>
        </w:rPr>
        <w:t xml:space="preserve"> </w:t>
      </w:r>
      <w:r w:rsidR="00F14A5A" w:rsidRPr="000F2847">
        <w:rPr>
          <w:rFonts w:cs="Arial"/>
          <w:szCs w:val="24"/>
        </w:rPr>
        <w:t>I</w:t>
      </w:r>
      <w:r w:rsidR="00DF3C79" w:rsidRPr="000F2847">
        <w:rPr>
          <w:rFonts w:cs="Arial"/>
          <w:szCs w:val="24"/>
        </w:rPr>
        <w:t>t has made over 150 awards for cataloguing and delivered over £5.25 million in grant funding</w:t>
      </w:r>
      <w:r w:rsidR="00F14A5A" w:rsidRPr="000F2847">
        <w:rPr>
          <w:rFonts w:cs="Arial"/>
          <w:szCs w:val="24"/>
        </w:rPr>
        <w:t xml:space="preserve">. </w:t>
      </w:r>
      <w:r w:rsidR="00A1735A" w:rsidRPr="000F2847">
        <w:rPr>
          <w:rFonts w:cs="Arial"/>
          <w:szCs w:val="24"/>
        </w:rPr>
        <w:t>In 2024</w:t>
      </w:r>
      <w:r w:rsidR="00A42AD3" w:rsidRPr="000F2847">
        <w:rPr>
          <w:rFonts w:cs="Arial"/>
          <w:szCs w:val="24"/>
        </w:rPr>
        <w:t>,</w:t>
      </w:r>
      <w:r w:rsidR="00A1735A" w:rsidRPr="000F2847">
        <w:rPr>
          <w:rFonts w:cs="Arial"/>
          <w:szCs w:val="24"/>
        </w:rPr>
        <w:t xml:space="preserve"> The National Lottery Heritage Fund joined the funding partnership, expanding the financing of the programme to £6 million, with over £5.1 million to be </w:t>
      </w:r>
      <w:r w:rsidR="00F14A5A" w:rsidRPr="000F2847">
        <w:rPr>
          <w:rFonts w:cs="Arial"/>
          <w:szCs w:val="24"/>
        </w:rPr>
        <w:t>awarded</w:t>
      </w:r>
      <w:r w:rsidR="00A1735A" w:rsidRPr="000F2847">
        <w:rPr>
          <w:rFonts w:cs="Arial"/>
          <w:szCs w:val="24"/>
        </w:rPr>
        <w:t xml:space="preserve"> to the archives sector in </w:t>
      </w:r>
      <w:r w:rsidR="00F14A5A" w:rsidRPr="000F2847">
        <w:rPr>
          <w:rFonts w:cs="Arial"/>
          <w:szCs w:val="24"/>
        </w:rPr>
        <w:t>2024-2027.</w:t>
      </w:r>
    </w:p>
    <w:p w14:paraId="416AAD6A" w14:textId="30607065" w:rsidR="00F14A5A" w:rsidRPr="000F2847" w:rsidRDefault="00F14A5A" w:rsidP="00B16510">
      <w:pPr>
        <w:jc w:val="both"/>
        <w:rPr>
          <w:rFonts w:cs="Arial"/>
          <w:szCs w:val="24"/>
        </w:rPr>
      </w:pPr>
      <w:r w:rsidRPr="000F2847">
        <w:rPr>
          <w:rFonts w:cs="Arial"/>
          <w:szCs w:val="24"/>
        </w:rPr>
        <w:t>The programme will provide:</w:t>
      </w:r>
    </w:p>
    <w:p w14:paraId="5B10E635" w14:textId="67928D84" w:rsidR="0068603A" w:rsidRPr="000F2847" w:rsidRDefault="00B7201A" w:rsidP="000060B4">
      <w:pPr>
        <w:pStyle w:val="ListParagraph"/>
        <w:numPr>
          <w:ilvl w:val="0"/>
          <w:numId w:val="31"/>
        </w:numPr>
        <w:jc w:val="both"/>
        <w:rPr>
          <w:rFonts w:cs="Arial"/>
          <w:szCs w:val="24"/>
        </w:rPr>
      </w:pPr>
      <w:r w:rsidRPr="000F2847">
        <w:rPr>
          <w:rFonts w:cs="Arial"/>
          <w:szCs w:val="24"/>
        </w:rPr>
        <w:t>a</w:t>
      </w:r>
      <w:r w:rsidR="00B75C76" w:rsidRPr="000F2847">
        <w:rPr>
          <w:rFonts w:cs="Arial"/>
          <w:szCs w:val="24"/>
        </w:rPr>
        <w:t xml:space="preserve">t least </w:t>
      </w:r>
      <w:r w:rsidR="00B75C76" w:rsidRPr="000F2847">
        <w:rPr>
          <w:rFonts w:cs="Arial"/>
          <w:b/>
          <w:bCs/>
          <w:szCs w:val="24"/>
        </w:rPr>
        <w:t>75</w:t>
      </w:r>
      <w:r w:rsidR="00B75C76" w:rsidRPr="000F2847">
        <w:rPr>
          <w:rFonts w:cs="Arial"/>
          <w:szCs w:val="24"/>
        </w:rPr>
        <w:t xml:space="preserve"> </w:t>
      </w:r>
      <w:r w:rsidR="000321A2" w:rsidRPr="000F2847">
        <w:rPr>
          <w:rFonts w:cs="Arial"/>
          <w:b/>
          <w:bCs/>
          <w:szCs w:val="24"/>
        </w:rPr>
        <w:t>Cataloguing Grants</w:t>
      </w:r>
      <w:r w:rsidR="000321A2" w:rsidRPr="000F2847">
        <w:rPr>
          <w:rFonts w:cs="Arial"/>
          <w:szCs w:val="24"/>
        </w:rPr>
        <w:t xml:space="preserve"> of up to </w:t>
      </w:r>
      <w:proofErr w:type="gramStart"/>
      <w:r w:rsidR="000321A2" w:rsidRPr="000F2847">
        <w:rPr>
          <w:rFonts w:cs="Arial"/>
          <w:szCs w:val="24"/>
        </w:rPr>
        <w:t>£50,000</w:t>
      </w:r>
      <w:r w:rsidR="0068603A" w:rsidRPr="000F2847">
        <w:rPr>
          <w:rFonts w:cs="Arial"/>
          <w:szCs w:val="24"/>
        </w:rPr>
        <w:t>;</w:t>
      </w:r>
      <w:proofErr w:type="gramEnd"/>
      <w:r w:rsidR="000321A2" w:rsidRPr="000F2847">
        <w:rPr>
          <w:rFonts w:cs="Arial"/>
          <w:szCs w:val="24"/>
        </w:rPr>
        <w:t xml:space="preserve"> </w:t>
      </w:r>
    </w:p>
    <w:p w14:paraId="163540CF" w14:textId="061DE386" w:rsidR="0068603A" w:rsidRPr="000F2847" w:rsidRDefault="00B7201A" w:rsidP="000060B4">
      <w:pPr>
        <w:pStyle w:val="ListParagraph"/>
        <w:numPr>
          <w:ilvl w:val="0"/>
          <w:numId w:val="31"/>
        </w:numPr>
        <w:jc w:val="both"/>
        <w:rPr>
          <w:rFonts w:cs="Arial"/>
          <w:szCs w:val="24"/>
        </w:rPr>
      </w:pPr>
      <w:r w:rsidRPr="000F2847">
        <w:rPr>
          <w:rFonts w:cs="Arial"/>
          <w:szCs w:val="24"/>
        </w:rPr>
        <w:t>a</w:t>
      </w:r>
      <w:r w:rsidR="00B75C76" w:rsidRPr="000F2847">
        <w:rPr>
          <w:rFonts w:cs="Arial"/>
          <w:szCs w:val="24"/>
        </w:rPr>
        <w:t>t least</w:t>
      </w:r>
      <w:r w:rsidR="00B75C76" w:rsidRPr="000F2847">
        <w:rPr>
          <w:rFonts w:cs="Arial"/>
          <w:b/>
          <w:bCs/>
          <w:szCs w:val="24"/>
        </w:rPr>
        <w:t xml:space="preserve"> </w:t>
      </w:r>
      <w:r w:rsidR="00F15399" w:rsidRPr="000F2847">
        <w:rPr>
          <w:rFonts w:cs="Arial"/>
          <w:b/>
          <w:bCs/>
          <w:szCs w:val="24"/>
        </w:rPr>
        <w:t xml:space="preserve">8 </w:t>
      </w:r>
      <w:r w:rsidR="000321A2" w:rsidRPr="000F2847">
        <w:rPr>
          <w:rFonts w:cs="Arial"/>
          <w:b/>
          <w:bCs/>
          <w:szCs w:val="24"/>
        </w:rPr>
        <w:t>Consortium Grants</w:t>
      </w:r>
      <w:r w:rsidR="000321A2" w:rsidRPr="000F2847">
        <w:rPr>
          <w:rFonts w:cs="Arial"/>
          <w:szCs w:val="24"/>
        </w:rPr>
        <w:t xml:space="preserve"> of up to £150,000 </w:t>
      </w:r>
      <w:proofErr w:type="gramStart"/>
      <w:r w:rsidR="000321A2" w:rsidRPr="000F2847">
        <w:rPr>
          <w:rFonts w:cs="Arial"/>
          <w:szCs w:val="24"/>
        </w:rPr>
        <w:t>and</w:t>
      </w:r>
      <w:r w:rsidR="0068603A" w:rsidRPr="000F2847">
        <w:rPr>
          <w:rFonts w:cs="Arial"/>
          <w:szCs w:val="24"/>
        </w:rPr>
        <w:t>;</w:t>
      </w:r>
      <w:proofErr w:type="gramEnd"/>
      <w:r w:rsidR="000321A2" w:rsidRPr="000F2847">
        <w:rPr>
          <w:rFonts w:cs="Arial"/>
          <w:szCs w:val="24"/>
        </w:rPr>
        <w:t xml:space="preserve"> </w:t>
      </w:r>
    </w:p>
    <w:p w14:paraId="777915BE" w14:textId="0F5AABF7" w:rsidR="0068603A" w:rsidRPr="000F2847" w:rsidRDefault="00F15399" w:rsidP="000060B4">
      <w:pPr>
        <w:pStyle w:val="ListParagraph"/>
        <w:numPr>
          <w:ilvl w:val="0"/>
          <w:numId w:val="31"/>
        </w:numPr>
        <w:jc w:val="both"/>
        <w:rPr>
          <w:rFonts w:cs="Arial"/>
        </w:rPr>
      </w:pPr>
      <w:r w:rsidRPr="000F2847">
        <w:rPr>
          <w:rFonts w:cs="Arial"/>
          <w:szCs w:val="24"/>
        </w:rPr>
        <w:t>at least</w:t>
      </w:r>
      <w:r w:rsidRPr="000F2847">
        <w:rPr>
          <w:rFonts w:cs="Arial"/>
          <w:b/>
          <w:bCs/>
          <w:szCs w:val="24"/>
        </w:rPr>
        <w:t xml:space="preserve"> 75 </w:t>
      </w:r>
      <w:r w:rsidR="000321A2" w:rsidRPr="000F2847">
        <w:rPr>
          <w:rFonts w:cs="Arial"/>
          <w:b/>
          <w:bCs/>
          <w:szCs w:val="24"/>
        </w:rPr>
        <w:t>Scoping Grants</w:t>
      </w:r>
      <w:r w:rsidR="000321A2" w:rsidRPr="000F2847">
        <w:rPr>
          <w:rFonts w:cs="Arial"/>
          <w:szCs w:val="24"/>
        </w:rPr>
        <w:t xml:space="preserve"> of up to £3,000</w:t>
      </w:r>
    </w:p>
    <w:p w14:paraId="4ED4378D" w14:textId="0AF21D81" w:rsidR="0089611E" w:rsidRPr="000F2847" w:rsidRDefault="00B7201A" w:rsidP="00B16510">
      <w:pPr>
        <w:jc w:val="both"/>
        <w:rPr>
          <w:rFonts w:cs="Arial"/>
          <w:szCs w:val="24"/>
        </w:rPr>
      </w:pPr>
      <w:r w:rsidRPr="000F2847">
        <w:rPr>
          <w:rFonts w:cs="Arial"/>
          <w:szCs w:val="24"/>
        </w:rPr>
        <w:t>a</w:t>
      </w:r>
      <w:r w:rsidR="005F63BD" w:rsidRPr="000F2847">
        <w:rPr>
          <w:rFonts w:cs="Arial"/>
          <w:szCs w:val="24"/>
        </w:rPr>
        <w:t>s well as a sector development programme of training, networking and cohort working</w:t>
      </w:r>
      <w:r w:rsidRPr="000F2847">
        <w:rPr>
          <w:rFonts w:cs="Arial"/>
          <w:szCs w:val="24"/>
        </w:rPr>
        <w:t>, curated by The National Archives</w:t>
      </w:r>
      <w:r w:rsidR="005F63BD" w:rsidRPr="000F2847">
        <w:rPr>
          <w:rFonts w:cs="Arial"/>
          <w:szCs w:val="24"/>
        </w:rPr>
        <w:t>.</w:t>
      </w:r>
      <w:r w:rsidR="00DD4391" w:rsidRPr="000F2847">
        <w:rPr>
          <w:rFonts w:cs="Arial"/>
          <w:szCs w:val="24"/>
        </w:rPr>
        <w:t xml:space="preserve"> Funded projects will run for up to two years, between 2025 and 2029</w:t>
      </w:r>
      <w:r w:rsidR="00886E93" w:rsidRPr="000F2847">
        <w:rPr>
          <w:rFonts w:cs="Arial"/>
          <w:szCs w:val="24"/>
        </w:rPr>
        <w:t>, with the last awards to be made in March 2027.</w:t>
      </w:r>
    </w:p>
    <w:p w14:paraId="1BE45BF5" w14:textId="3C46FDAA" w:rsidR="000F5FB2" w:rsidRPr="000F2847" w:rsidRDefault="004051A9" w:rsidP="00B16510">
      <w:pPr>
        <w:jc w:val="both"/>
        <w:rPr>
          <w:rFonts w:cs="Arial"/>
          <w:szCs w:val="24"/>
        </w:rPr>
      </w:pPr>
      <w:r w:rsidRPr="000F2847">
        <w:rPr>
          <w:rFonts w:cs="Arial"/>
          <w:szCs w:val="24"/>
        </w:rPr>
        <w:lastRenderedPageBreak/>
        <w:t>The programme has historically focused on the scoping and cataloguing of significant archival collections. However, new investment from the Heritage Fund will enable</w:t>
      </w:r>
      <w:r w:rsidR="000F0572" w:rsidRPr="000F2847">
        <w:rPr>
          <w:rFonts w:cs="Arial"/>
          <w:szCs w:val="24"/>
        </w:rPr>
        <w:t>, in addition</w:t>
      </w:r>
      <w:r w:rsidRPr="000F2847">
        <w:rPr>
          <w:rFonts w:cs="Arial"/>
          <w:szCs w:val="24"/>
        </w:rPr>
        <w:t>:</w:t>
      </w:r>
    </w:p>
    <w:p w14:paraId="3C1CC82D" w14:textId="4A4791ED" w:rsidR="0091303F" w:rsidRPr="000F2847" w:rsidRDefault="0091303F" w:rsidP="002F48FD">
      <w:pPr>
        <w:ind w:left="720"/>
        <w:jc w:val="both"/>
        <w:rPr>
          <w:rFonts w:cs="Arial"/>
          <w:szCs w:val="24"/>
        </w:rPr>
      </w:pPr>
      <w:r w:rsidRPr="000F2847">
        <w:rPr>
          <w:rFonts w:cs="Arial"/>
          <w:b/>
          <w:bCs/>
          <w:szCs w:val="24"/>
        </w:rPr>
        <w:t xml:space="preserve">1. </w:t>
      </w:r>
      <w:r w:rsidR="004051A9" w:rsidRPr="000F2847">
        <w:rPr>
          <w:rFonts w:cs="Arial"/>
          <w:b/>
          <w:bCs/>
          <w:szCs w:val="24"/>
        </w:rPr>
        <w:t>G</w:t>
      </w:r>
      <w:r w:rsidRPr="000F2847">
        <w:rPr>
          <w:rFonts w:cs="Arial"/>
          <w:b/>
          <w:bCs/>
          <w:szCs w:val="24"/>
        </w:rPr>
        <w:t xml:space="preserve">reater focus on </w:t>
      </w:r>
      <w:r w:rsidR="000F0572" w:rsidRPr="000F2847">
        <w:rPr>
          <w:rFonts w:cs="Arial"/>
          <w:b/>
          <w:bCs/>
          <w:szCs w:val="24"/>
        </w:rPr>
        <w:t>i</w:t>
      </w:r>
      <w:r w:rsidRPr="000F2847">
        <w:rPr>
          <w:rFonts w:cs="Arial"/>
          <w:b/>
          <w:bCs/>
          <w:szCs w:val="24"/>
        </w:rPr>
        <w:t xml:space="preserve">nclusion, </w:t>
      </w:r>
      <w:proofErr w:type="gramStart"/>
      <w:r w:rsidR="000F0572" w:rsidRPr="000F2847">
        <w:rPr>
          <w:rFonts w:cs="Arial"/>
          <w:b/>
          <w:bCs/>
          <w:szCs w:val="24"/>
        </w:rPr>
        <w:t>a</w:t>
      </w:r>
      <w:r w:rsidRPr="000F2847">
        <w:rPr>
          <w:rFonts w:cs="Arial"/>
          <w:b/>
          <w:bCs/>
          <w:szCs w:val="24"/>
        </w:rPr>
        <w:t>ccess</w:t>
      </w:r>
      <w:proofErr w:type="gramEnd"/>
      <w:r w:rsidRPr="000F2847">
        <w:rPr>
          <w:rFonts w:cs="Arial"/>
          <w:b/>
          <w:bCs/>
          <w:szCs w:val="24"/>
        </w:rPr>
        <w:t xml:space="preserve"> and </w:t>
      </w:r>
      <w:r w:rsidR="000F0572" w:rsidRPr="000F2847">
        <w:rPr>
          <w:rFonts w:cs="Arial"/>
          <w:b/>
          <w:bCs/>
          <w:szCs w:val="24"/>
        </w:rPr>
        <w:t>p</w:t>
      </w:r>
      <w:r w:rsidRPr="000F2847">
        <w:rPr>
          <w:rFonts w:cs="Arial"/>
          <w:b/>
          <w:bCs/>
          <w:szCs w:val="24"/>
        </w:rPr>
        <w:t>articipation</w:t>
      </w:r>
      <w:r w:rsidRPr="000F2847">
        <w:rPr>
          <w:rFonts w:cs="Arial"/>
          <w:szCs w:val="24"/>
        </w:rPr>
        <w:t xml:space="preserve">: funding participation and engagement work </w:t>
      </w:r>
      <w:r w:rsidR="00E0585B" w:rsidRPr="000F2847">
        <w:rPr>
          <w:rFonts w:cs="Arial"/>
          <w:szCs w:val="24"/>
        </w:rPr>
        <w:t>in every project</w:t>
      </w:r>
      <w:r w:rsidRPr="000F2847">
        <w:rPr>
          <w:rFonts w:cs="Arial"/>
          <w:szCs w:val="24"/>
        </w:rPr>
        <w:t xml:space="preserve"> for the first time</w:t>
      </w:r>
      <w:r w:rsidR="004051A9" w:rsidRPr="000F2847">
        <w:rPr>
          <w:rFonts w:cs="Arial"/>
          <w:szCs w:val="24"/>
        </w:rPr>
        <w:t>.</w:t>
      </w:r>
    </w:p>
    <w:p w14:paraId="111A50EA" w14:textId="2A6EE586" w:rsidR="0091303F" w:rsidRPr="000F2847" w:rsidRDefault="0091303F" w:rsidP="002F48FD">
      <w:pPr>
        <w:ind w:left="720"/>
        <w:jc w:val="both"/>
        <w:rPr>
          <w:rFonts w:cs="Arial"/>
          <w:szCs w:val="24"/>
        </w:rPr>
      </w:pPr>
      <w:r w:rsidRPr="000F2847">
        <w:rPr>
          <w:rFonts w:cs="Arial"/>
          <w:b/>
          <w:bCs/>
          <w:szCs w:val="24"/>
        </w:rPr>
        <w:t xml:space="preserve">2. </w:t>
      </w:r>
      <w:r w:rsidR="00DF3C79" w:rsidRPr="000F2847">
        <w:rPr>
          <w:rFonts w:cs="Arial"/>
          <w:b/>
          <w:bCs/>
          <w:szCs w:val="24"/>
        </w:rPr>
        <w:t>Enhanced sector development</w:t>
      </w:r>
      <w:r w:rsidR="00DF3C79" w:rsidRPr="000F2847">
        <w:rPr>
          <w:rFonts w:cs="Arial"/>
          <w:szCs w:val="24"/>
        </w:rPr>
        <w:t xml:space="preserve">: </w:t>
      </w:r>
      <w:r w:rsidR="004051A9" w:rsidRPr="000F2847">
        <w:rPr>
          <w:rFonts w:cs="Arial"/>
          <w:szCs w:val="24"/>
        </w:rPr>
        <w:t xml:space="preserve">a programme of training, knowledge-sharing, </w:t>
      </w:r>
      <w:proofErr w:type="gramStart"/>
      <w:r w:rsidR="004051A9" w:rsidRPr="000F2847">
        <w:rPr>
          <w:rFonts w:cs="Arial"/>
          <w:szCs w:val="24"/>
        </w:rPr>
        <w:t>mentoring</w:t>
      </w:r>
      <w:proofErr w:type="gramEnd"/>
      <w:r w:rsidR="004051A9" w:rsidRPr="000F2847">
        <w:rPr>
          <w:rFonts w:cs="Arial"/>
          <w:szCs w:val="24"/>
        </w:rPr>
        <w:t xml:space="preserve"> and cohort working, to further support our grantees and the wider archives sector.</w:t>
      </w:r>
    </w:p>
    <w:p w14:paraId="1C72D46C" w14:textId="3DC625A2" w:rsidR="0091303F" w:rsidRPr="000F2847" w:rsidRDefault="00DF3C79" w:rsidP="002F48FD">
      <w:pPr>
        <w:ind w:left="720"/>
        <w:jc w:val="both"/>
        <w:rPr>
          <w:rFonts w:cs="Arial"/>
          <w:szCs w:val="24"/>
        </w:rPr>
      </w:pPr>
      <w:r w:rsidRPr="000F2847">
        <w:rPr>
          <w:rFonts w:cs="Arial"/>
          <w:b/>
          <w:bCs/>
          <w:szCs w:val="24"/>
        </w:rPr>
        <w:t>3. New ways of grant-making</w:t>
      </w:r>
      <w:r w:rsidRPr="000F2847">
        <w:rPr>
          <w:rFonts w:cs="Arial"/>
          <w:szCs w:val="24"/>
        </w:rPr>
        <w:t>: piloting larger grants with</w:t>
      </w:r>
      <w:r w:rsidR="004051A9" w:rsidRPr="000F2847">
        <w:rPr>
          <w:rFonts w:cs="Arial"/>
          <w:szCs w:val="24"/>
        </w:rPr>
        <w:t xml:space="preserve"> the potential for greater impact.</w:t>
      </w:r>
    </w:p>
    <w:p w14:paraId="4277FF92" w14:textId="3DE0E29F" w:rsidR="00DF3C79" w:rsidRPr="000F2847" w:rsidRDefault="00DF3C79" w:rsidP="002F48FD">
      <w:pPr>
        <w:ind w:left="720"/>
        <w:jc w:val="both"/>
        <w:rPr>
          <w:rFonts w:cs="Arial"/>
          <w:szCs w:val="24"/>
        </w:rPr>
      </w:pPr>
      <w:r w:rsidRPr="000F2847">
        <w:rPr>
          <w:rFonts w:cs="Arial"/>
          <w:b/>
          <w:bCs/>
          <w:szCs w:val="24"/>
        </w:rPr>
        <w:t>4. Increased scale</w:t>
      </w:r>
      <w:r w:rsidRPr="000F2847">
        <w:rPr>
          <w:rFonts w:cs="Arial"/>
          <w:szCs w:val="24"/>
        </w:rPr>
        <w:t>: funding more projects, in more archives, with greater reach.</w:t>
      </w:r>
    </w:p>
    <w:p w14:paraId="6BB0A652" w14:textId="67245C36" w:rsidR="00DE0BC6" w:rsidRPr="000F2847" w:rsidRDefault="004051A9" w:rsidP="00B16510">
      <w:pPr>
        <w:jc w:val="both"/>
        <w:rPr>
          <w:rFonts w:cs="Arial"/>
          <w:szCs w:val="24"/>
        </w:rPr>
      </w:pPr>
      <w:r w:rsidRPr="000F2847">
        <w:rPr>
          <w:rFonts w:cs="Arial"/>
          <w:szCs w:val="24"/>
        </w:rPr>
        <w:t xml:space="preserve">We will partner with an evaluator </w:t>
      </w:r>
      <w:r w:rsidR="000321A2" w:rsidRPr="000F2847">
        <w:rPr>
          <w:rFonts w:cs="Arial"/>
          <w:szCs w:val="24"/>
        </w:rPr>
        <w:t>throughout the lifetime of the programme</w:t>
      </w:r>
      <w:r w:rsidRPr="000F2847">
        <w:rPr>
          <w:rFonts w:cs="Arial"/>
          <w:szCs w:val="24"/>
        </w:rPr>
        <w:t xml:space="preserve"> (2024-29)</w:t>
      </w:r>
      <w:r w:rsidR="00DE0BC6" w:rsidRPr="000F2847">
        <w:rPr>
          <w:rFonts w:cs="Arial"/>
          <w:szCs w:val="24"/>
        </w:rPr>
        <w:t xml:space="preserve">, to </w:t>
      </w:r>
      <w:r w:rsidR="000321A2" w:rsidRPr="000F2847">
        <w:rPr>
          <w:rFonts w:cs="Arial"/>
          <w:szCs w:val="24"/>
        </w:rPr>
        <w:t>embed</w:t>
      </w:r>
      <w:r w:rsidR="00DE0BC6" w:rsidRPr="000F2847">
        <w:rPr>
          <w:rFonts w:cs="Arial"/>
          <w:szCs w:val="24"/>
        </w:rPr>
        <w:t xml:space="preserve"> monitoring, evaluation</w:t>
      </w:r>
      <w:r w:rsidR="000321A2" w:rsidRPr="000F2847">
        <w:rPr>
          <w:rFonts w:cs="Arial"/>
          <w:szCs w:val="24"/>
        </w:rPr>
        <w:t>, reporting</w:t>
      </w:r>
      <w:r w:rsidR="00DE0BC6" w:rsidRPr="000F2847">
        <w:rPr>
          <w:rFonts w:cs="Arial"/>
          <w:szCs w:val="24"/>
        </w:rPr>
        <w:t xml:space="preserve"> and learning </w:t>
      </w:r>
      <w:r w:rsidR="000321A2" w:rsidRPr="000F2847">
        <w:rPr>
          <w:rFonts w:cs="Arial"/>
          <w:szCs w:val="24"/>
        </w:rPr>
        <w:t>activity longitudinally throughout the programme’s delivery</w:t>
      </w:r>
      <w:r w:rsidR="000B5F20" w:rsidRPr="000F2847">
        <w:rPr>
          <w:rFonts w:cs="Arial"/>
          <w:szCs w:val="24"/>
        </w:rPr>
        <w:t xml:space="preserve"> phase.</w:t>
      </w:r>
    </w:p>
    <w:p w14:paraId="25871495" w14:textId="78F27282" w:rsidR="00B33DC0" w:rsidRPr="000F2847" w:rsidRDefault="00270741">
      <w:pPr>
        <w:rPr>
          <w:rStyle w:val="Hyperlink"/>
          <w:rFonts w:cs="Arial"/>
        </w:rPr>
      </w:pPr>
      <w:r w:rsidRPr="000F2847">
        <w:rPr>
          <w:rFonts w:cs="Arial"/>
          <w:szCs w:val="24"/>
        </w:rPr>
        <w:t>Further detail about the Archives Revealed programme can be found on the programme website</w:t>
      </w:r>
      <w:r w:rsidR="002F48FD" w:rsidRPr="000F2847">
        <w:rPr>
          <w:rFonts w:cs="Arial"/>
          <w:szCs w:val="24"/>
        </w:rPr>
        <w:t>:</w:t>
      </w:r>
      <w:r w:rsidRPr="000F2847">
        <w:rPr>
          <w:rFonts w:cs="Arial"/>
          <w:szCs w:val="24"/>
        </w:rPr>
        <w:t xml:space="preserve"> </w:t>
      </w:r>
      <w:hyperlink r:id="rId24" w:history="1">
        <w:r w:rsidR="00D7340D" w:rsidRPr="000F2847">
          <w:rPr>
            <w:rStyle w:val="Hyperlink"/>
            <w:rFonts w:cs="Arial"/>
          </w:rPr>
          <w:t>Archives Revealed - Portals (nationalarchives.gov.uk)</w:t>
        </w:r>
      </w:hyperlink>
      <w:r w:rsidR="000B5F20" w:rsidRPr="000F2847">
        <w:t>.</w:t>
      </w:r>
    </w:p>
    <w:p w14:paraId="14E74DB9" w14:textId="77777777" w:rsidR="00430663" w:rsidRPr="000F2847" w:rsidRDefault="00430663">
      <w:pPr>
        <w:rPr>
          <w:rFonts w:cs="Arial"/>
          <w:b/>
          <w:bCs/>
          <w:szCs w:val="24"/>
        </w:rPr>
      </w:pPr>
    </w:p>
    <w:p w14:paraId="45E2BC7B" w14:textId="41786CCE" w:rsidR="00DE0BC6" w:rsidRPr="000F2847" w:rsidRDefault="00A45038" w:rsidP="00A45038">
      <w:pPr>
        <w:pStyle w:val="Heading2"/>
        <w:rPr>
          <w:rFonts w:cs="Arial"/>
          <w:b/>
          <w:bCs/>
          <w:color w:val="1F4E79" w:themeColor="accent5" w:themeShade="80"/>
        </w:rPr>
      </w:pPr>
      <w:bookmarkStart w:id="4" w:name="_Toc174279982"/>
      <w:r w:rsidRPr="000F2847">
        <w:rPr>
          <w:rFonts w:cs="Arial"/>
          <w:b/>
          <w:bCs/>
          <w:color w:val="1F4E79" w:themeColor="accent5" w:themeShade="80"/>
        </w:rPr>
        <w:t xml:space="preserve">3. </w:t>
      </w:r>
      <w:r w:rsidR="000321A2" w:rsidRPr="000F2847">
        <w:rPr>
          <w:rFonts w:cs="Arial"/>
          <w:b/>
          <w:bCs/>
          <w:color w:val="1F4E79" w:themeColor="accent5" w:themeShade="80"/>
        </w:rPr>
        <w:t>Evaluation aims and purpose</w:t>
      </w:r>
      <w:bookmarkEnd w:id="4"/>
    </w:p>
    <w:p w14:paraId="1B63FE27" w14:textId="697E9300" w:rsidR="00146145" w:rsidRPr="000F2847" w:rsidRDefault="00146145" w:rsidP="00146145">
      <w:pPr>
        <w:jc w:val="both"/>
        <w:rPr>
          <w:rFonts w:cs="Arial"/>
          <w:szCs w:val="24"/>
        </w:rPr>
      </w:pPr>
      <w:r w:rsidRPr="000F2847">
        <w:rPr>
          <w:rFonts w:cs="Arial"/>
          <w:szCs w:val="24"/>
        </w:rPr>
        <w:t xml:space="preserve">The Archives Revealed programme is seeking an evaluation partner to help us understand the (direct and indirect) </w:t>
      </w:r>
      <w:r w:rsidRPr="000F2847">
        <w:rPr>
          <w:rFonts w:cs="Arial"/>
          <w:szCs w:val="24"/>
          <w:u w:val="single"/>
        </w:rPr>
        <w:t>impacts</w:t>
      </w:r>
      <w:r w:rsidRPr="000F2847">
        <w:rPr>
          <w:rFonts w:cs="Arial"/>
          <w:szCs w:val="24"/>
        </w:rPr>
        <w:t xml:space="preserve"> of the fund, explore the </w:t>
      </w:r>
      <w:r w:rsidRPr="000F2847">
        <w:rPr>
          <w:rFonts w:cs="Arial"/>
          <w:szCs w:val="24"/>
          <w:u w:val="single"/>
        </w:rPr>
        <w:t>process</w:t>
      </w:r>
      <w:r w:rsidRPr="000F2847">
        <w:rPr>
          <w:rFonts w:cs="Arial"/>
          <w:szCs w:val="24"/>
        </w:rPr>
        <w:t xml:space="preserve"> of funding, </w:t>
      </w:r>
      <w:r w:rsidR="000B5F20" w:rsidRPr="000F2847">
        <w:rPr>
          <w:rFonts w:cs="Arial"/>
          <w:szCs w:val="24"/>
        </w:rPr>
        <w:t>and</w:t>
      </w:r>
      <w:r w:rsidRPr="000F2847">
        <w:rPr>
          <w:rFonts w:cs="Arial"/>
          <w:szCs w:val="24"/>
        </w:rPr>
        <w:t xml:space="preserve"> the </w:t>
      </w:r>
      <w:r w:rsidRPr="000F2847">
        <w:rPr>
          <w:rFonts w:cs="Arial"/>
          <w:szCs w:val="24"/>
          <w:u w:val="single"/>
        </w:rPr>
        <w:t>contribution</w:t>
      </w:r>
      <w:r w:rsidRPr="000F2847">
        <w:rPr>
          <w:rFonts w:cs="Arial"/>
          <w:szCs w:val="24"/>
        </w:rPr>
        <w:t xml:space="preserve"> that the fund makes to defined outcomes and goals for its stakeholders.</w:t>
      </w:r>
    </w:p>
    <w:p w14:paraId="14A55E2F" w14:textId="72A57C9B" w:rsidR="00AD723D" w:rsidRPr="000F2847" w:rsidRDefault="00146145" w:rsidP="00AD723D">
      <w:pPr>
        <w:jc w:val="both"/>
        <w:rPr>
          <w:rFonts w:cs="Arial"/>
          <w:szCs w:val="24"/>
        </w:rPr>
      </w:pPr>
      <w:r w:rsidRPr="000F2847">
        <w:rPr>
          <w:rFonts w:cs="Arial"/>
        </w:rPr>
        <w:t xml:space="preserve">This summative evaluation should gather learning about the </w:t>
      </w:r>
      <w:proofErr w:type="gramStart"/>
      <w:r w:rsidRPr="000F2847">
        <w:rPr>
          <w:rFonts w:cs="Arial"/>
        </w:rPr>
        <w:t>programme as a whole, including</w:t>
      </w:r>
      <w:proofErr w:type="gramEnd"/>
      <w:r w:rsidRPr="000F2847">
        <w:rPr>
          <w:rFonts w:cs="Arial"/>
        </w:rPr>
        <w:t xml:space="preserve"> both the grants awarded and the associated sector development activity.</w:t>
      </w:r>
      <w:r w:rsidR="00AD723D" w:rsidRPr="000F2847">
        <w:rPr>
          <w:rFonts w:cs="Arial"/>
        </w:rPr>
        <w:t xml:space="preserve"> W</w:t>
      </w:r>
      <w:r w:rsidR="00AD723D" w:rsidRPr="000F2847">
        <w:rPr>
          <w:rFonts w:cs="Arial"/>
          <w:szCs w:val="24"/>
        </w:rPr>
        <w:t>e want to develop our understanding of our grantees and applicants’ experience with the programme; consult with the sector and key stakeholders, generating quantitative and qualitative data to support its evolution and refinement; and create advocacy and knowledge products for the sector, and for existing and potentially future funders.</w:t>
      </w:r>
    </w:p>
    <w:p w14:paraId="6B051E64" w14:textId="77777777" w:rsidR="00802F2E" w:rsidRPr="000F2847" w:rsidRDefault="00802F2E" w:rsidP="00802F2E">
      <w:pPr>
        <w:spacing w:after="0"/>
        <w:rPr>
          <w:rFonts w:cs="Arial"/>
        </w:rPr>
      </w:pPr>
      <w:r w:rsidRPr="000F2847">
        <w:rPr>
          <w:rFonts w:cs="Arial"/>
        </w:rPr>
        <w:t xml:space="preserve">There are a variety of stakeholders who are potential audiences for the evaluation, and we </w:t>
      </w:r>
    </w:p>
    <w:p w14:paraId="453783D6" w14:textId="3D13C563" w:rsidR="00802F2E" w:rsidRPr="000F2847" w:rsidRDefault="00802F2E" w:rsidP="00146145">
      <w:pPr>
        <w:jc w:val="both"/>
        <w:rPr>
          <w:rFonts w:cs="Arial"/>
        </w:rPr>
      </w:pPr>
      <w:r w:rsidRPr="000F2847">
        <w:rPr>
          <w:rFonts w:cs="Arial"/>
        </w:rPr>
        <w:t xml:space="preserve">have listed these in the </w:t>
      </w:r>
      <w:r w:rsidRPr="000F2847">
        <w:rPr>
          <w:rFonts w:cs="Arial"/>
          <w:szCs w:val="24"/>
        </w:rPr>
        <w:t>table</w:t>
      </w:r>
      <w:r w:rsidRPr="000F2847">
        <w:rPr>
          <w:rFonts w:cs="Arial"/>
        </w:rPr>
        <w:t xml:space="preserve"> below, alongside potential aims and intended </w:t>
      </w:r>
      <w:r w:rsidR="00146145" w:rsidRPr="000F2847">
        <w:rPr>
          <w:rFonts w:cs="Arial"/>
        </w:rPr>
        <w:t>outcomes</w:t>
      </w:r>
      <w:r w:rsidRPr="000F2847">
        <w:rPr>
          <w:rFonts w:cs="Arial"/>
        </w:rPr>
        <w:t xml:space="preserve"> for each stakeholder group. The evaluation supplier should propose </w:t>
      </w:r>
      <w:r w:rsidR="00146145" w:rsidRPr="000F2847">
        <w:rPr>
          <w:rFonts w:cs="Arial"/>
        </w:rPr>
        <w:t>methods</w:t>
      </w:r>
      <w:r w:rsidR="00F24F01" w:rsidRPr="000F2847">
        <w:rPr>
          <w:rFonts w:cs="Arial"/>
        </w:rPr>
        <w:t xml:space="preserve">, </w:t>
      </w:r>
      <w:r w:rsidR="00146145" w:rsidRPr="000F2847">
        <w:rPr>
          <w:rFonts w:cs="Arial"/>
        </w:rPr>
        <w:t xml:space="preserve">measures </w:t>
      </w:r>
      <w:r w:rsidR="00F24F01" w:rsidRPr="000F2847">
        <w:rPr>
          <w:rFonts w:cs="Arial"/>
        </w:rPr>
        <w:t xml:space="preserve">and outcomes </w:t>
      </w:r>
      <w:r w:rsidR="00146145" w:rsidRPr="000F2847">
        <w:rPr>
          <w:rFonts w:cs="Arial"/>
        </w:rPr>
        <w:t xml:space="preserve">that </w:t>
      </w:r>
      <w:r w:rsidR="00F24F01" w:rsidRPr="000F2847">
        <w:rPr>
          <w:rFonts w:cs="Arial"/>
        </w:rPr>
        <w:t>relate to</w:t>
      </w:r>
      <w:r w:rsidR="00146145" w:rsidRPr="000F2847">
        <w:rPr>
          <w:rFonts w:cs="Arial"/>
        </w:rPr>
        <w:t xml:space="preserve"> the aims of the stakeholder group</w:t>
      </w:r>
      <w:r w:rsidR="00D822D0" w:rsidRPr="000F2847">
        <w:rPr>
          <w:rFonts w:cs="Arial"/>
        </w:rPr>
        <w:t>s</w:t>
      </w:r>
      <w:r w:rsidR="00146145" w:rsidRPr="000F2847">
        <w:rPr>
          <w:rFonts w:cs="Arial"/>
        </w:rPr>
        <w:t xml:space="preserve">, </w:t>
      </w:r>
      <w:r w:rsidR="00D822D0" w:rsidRPr="000F2847">
        <w:rPr>
          <w:rFonts w:cs="Arial"/>
        </w:rPr>
        <w:t xml:space="preserve">and </w:t>
      </w:r>
      <w:r w:rsidR="00146145" w:rsidRPr="000F2847">
        <w:rPr>
          <w:rFonts w:cs="Arial"/>
        </w:rPr>
        <w:t xml:space="preserve">that are </w:t>
      </w:r>
      <w:r w:rsidRPr="000F2847">
        <w:rPr>
          <w:rFonts w:cs="Arial"/>
        </w:rPr>
        <w:t>realisti</w:t>
      </w:r>
      <w:r w:rsidR="00146145" w:rsidRPr="000F2847">
        <w:rPr>
          <w:rFonts w:cs="Arial"/>
        </w:rPr>
        <w:t>c and proportionate to the size of the grants offered and to the capacity of the archives sector. These should be</w:t>
      </w:r>
      <w:r w:rsidRPr="000F2847">
        <w:rPr>
          <w:rFonts w:cs="Arial"/>
        </w:rPr>
        <w:t xml:space="preserve"> shape</w:t>
      </w:r>
      <w:r w:rsidR="00146145" w:rsidRPr="000F2847">
        <w:rPr>
          <w:rFonts w:cs="Arial"/>
        </w:rPr>
        <w:t>d</w:t>
      </w:r>
      <w:r w:rsidRPr="000F2847">
        <w:rPr>
          <w:rFonts w:cs="Arial"/>
        </w:rPr>
        <w:t xml:space="preserve"> into an ambitious but viable evaluation plan.</w:t>
      </w:r>
    </w:p>
    <w:p w14:paraId="451D179C" w14:textId="7CA55CA6" w:rsidR="00936EC5" w:rsidRPr="000F2847" w:rsidRDefault="00146145" w:rsidP="00B16510">
      <w:pPr>
        <w:jc w:val="both"/>
        <w:rPr>
          <w:rFonts w:cs="Arial"/>
          <w:szCs w:val="24"/>
        </w:rPr>
      </w:pPr>
      <w:r w:rsidRPr="000F2847">
        <w:rPr>
          <w:rFonts w:cs="Arial"/>
          <w:szCs w:val="24"/>
        </w:rPr>
        <w:t xml:space="preserve">The programme’s existing aims are included as Appendix 1, and the key deliverables for the National Lottery Heritage Fund’s grant to The National Archives are included as Appendix 2. </w:t>
      </w:r>
      <w:r w:rsidR="000E16A6" w:rsidRPr="000F2847">
        <w:rPr>
          <w:rFonts w:cs="Arial"/>
          <w:szCs w:val="24"/>
        </w:rPr>
        <w:t>We require the successful supplier to</w:t>
      </w:r>
      <w:r w:rsidR="00D7340D" w:rsidRPr="000F2847">
        <w:rPr>
          <w:rFonts w:cs="Arial"/>
          <w:szCs w:val="24"/>
        </w:rPr>
        <w:t xml:space="preserve"> </w:t>
      </w:r>
      <w:r w:rsidR="009B0CCB" w:rsidRPr="000F2847">
        <w:rPr>
          <w:rFonts w:cs="Arial"/>
          <w:szCs w:val="24"/>
        </w:rPr>
        <w:t>develop</w:t>
      </w:r>
      <w:r w:rsidR="007C7ECE" w:rsidRPr="000F2847">
        <w:rPr>
          <w:rFonts w:cs="Arial"/>
          <w:szCs w:val="24"/>
        </w:rPr>
        <w:t xml:space="preserve"> these</w:t>
      </w:r>
      <w:r w:rsidRPr="000F2847">
        <w:rPr>
          <w:rFonts w:cs="Arial"/>
          <w:szCs w:val="24"/>
        </w:rPr>
        <w:t>, and other stakeholder perspectives,</w:t>
      </w:r>
      <w:r w:rsidR="009B0CCB" w:rsidRPr="000F2847">
        <w:rPr>
          <w:rFonts w:cs="Arial"/>
          <w:szCs w:val="24"/>
        </w:rPr>
        <w:t xml:space="preserve"> into a logic model and/ or Theory of Change to help guide the programme</w:t>
      </w:r>
      <w:r w:rsidR="007C7ECE" w:rsidRPr="000F2847">
        <w:rPr>
          <w:rFonts w:cs="Arial"/>
          <w:szCs w:val="24"/>
        </w:rPr>
        <w:t>’</w:t>
      </w:r>
      <w:r w:rsidR="009B0CCB" w:rsidRPr="000F2847">
        <w:rPr>
          <w:rFonts w:cs="Arial"/>
          <w:szCs w:val="24"/>
        </w:rPr>
        <w:t xml:space="preserve">s delivery and </w:t>
      </w:r>
      <w:r w:rsidR="006D42CE" w:rsidRPr="000F2847">
        <w:rPr>
          <w:rFonts w:cs="Arial"/>
          <w:szCs w:val="24"/>
        </w:rPr>
        <w:t>explain its purpose and design</w:t>
      </w:r>
      <w:r w:rsidR="00F9615B" w:rsidRPr="000F2847">
        <w:rPr>
          <w:rFonts w:cs="Arial"/>
          <w:szCs w:val="24"/>
        </w:rPr>
        <w:t>.</w:t>
      </w:r>
    </w:p>
    <w:p w14:paraId="5F4BE3E6" w14:textId="478D851E" w:rsidR="009C7B17" w:rsidRPr="000F2847" w:rsidRDefault="009C7B17" w:rsidP="00B16510">
      <w:pPr>
        <w:jc w:val="both"/>
        <w:rPr>
          <w:rFonts w:cs="Arial"/>
          <w:szCs w:val="24"/>
        </w:rPr>
      </w:pPr>
      <w:r w:rsidRPr="000F2847">
        <w:rPr>
          <w:rFonts w:cs="Arial"/>
          <w:szCs w:val="24"/>
        </w:rPr>
        <w:lastRenderedPageBreak/>
        <w:t xml:space="preserve">The evaluation will be used to: </w:t>
      </w:r>
    </w:p>
    <w:p w14:paraId="78D95E12" w14:textId="7037BB64" w:rsidR="009C7B17" w:rsidRPr="000F2847" w:rsidRDefault="009C7B17" w:rsidP="00B16510">
      <w:pPr>
        <w:pStyle w:val="paragraph"/>
        <w:numPr>
          <w:ilvl w:val="0"/>
          <w:numId w:val="23"/>
        </w:numPr>
        <w:spacing w:before="0" w:beforeAutospacing="0" w:after="0" w:afterAutospacing="0"/>
        <w:ind w:left="1080" w:firstLine="0"/>
        <w:jc w:val="both"/>
        <w:textAlignment w:val="baseline"/>
        <w:rPr>
          <w:rFonts w:ascii="Arial" w:hAnsi="Arial" w:cs="Arial"/>
        </w:rPr>
      </w:pPr>
      <w:r w:rsidRPr="000F2847">
        <w:rPr>
          <w:rStyle w:val="normaltextrun"/>
          <w:rFonts w:ascii="Arial" w:eastAsiaTheme="majorEastAsia" w:hAnsi="Arial" w:cs="Arial"/>
        </w:rPr>
        <w:t xml:space="preserve">produce reliable and useful information to inform </w:t>
      </w:r>
      <w:proofErr w:type="gramStart"/>
      <w:r w:rsidR="00634C73" w:rsidRPr="000F2847">
        <w:rPr>
          <w:rStyle w:val="normaltextrun"/>
          <w:rFonts w:ascii="Arial" w:eastAsiaTheme="majorEastAsia" w:hAnsi="Arial" w:cs="Arial"/>
        </w:rPr>
        <w:t>decision-making</w:t>
      </w:r>
      <w:proofErr w:type="gramEnd"/>
    </w:p>
    <w:p w14:paraId="45FAC15D" w14:textId="77777777" w:rsidR="009C7B17" w:rsidRPr="000F2847" w:rsidRDefault="009C7B17" w:rsidP="00B16510">
      <w:pPr>
        <w:pStyle w:val="paragraph"/>
        <w:numPr>
          <w:ilvl w:val="0"/>
          <w:numId w:val="24"/>
        </w:numPr>
        <w:spacing w:before="0" w:beforeAutospacing="0" w:after="0" w:afterAutospacing="0"/>
        <w:ind w:left="1080" w:firstLine="0"/>
        <w:jc w:val="both"/>
        <w:textAlignment w:val="baseline"/>
        <w:rPr>
          <w:rFonts w:ascii="Arial" w:hAnsi="Arial" w:cs="Arial"/>
        </w:rPr>
      </w:pPr>
      <w:r w:rsidRPr="000F2847">
        <w:rPr>
          <w:rStyle w:val="normaltextrun"/>
          <w:rFonts w:ascii="Arial" w:eastAsiaTheme="majorEastAsia" w:hAnsi="Arial" w:cs="Arial"/>
        </w:rPr>
        <w:t>iteratively improve the programme’s delivery during implementation</w:t>
      </w:r>
      <w:r w:rsidRPr="000F2847">
        <w:rPr>
          <w:rStyle w:val="eop"/>
          <w:rFonts w:ascii="Arial" w:eastAsiaTheme="majorEastAsia" w:hAnsi="Arial" w:cs="Arial"/>
        </w:rPr>
        <w:t> </w:t>
      </w:r>
    </w:p>
    <w:p w14:paraId="3FD8EB1F" w14:textId="77777777" w:rsidR="009C7B17" w:rsidRPr="000F2847" w:rsidRDefault="009C7B17" w:rsidP="00B16510">
      <w:pPr>
        <w:pStyle w:val="paragraph"/>
        <w:numPr>
          <w:ilvl w:val="0"/>
          <w:numId w:val="25"/>
        </w:numPr>
        <w:spacing w:before="0" w:beforeAutospacing="0" w:after="0" w:afterAutospacing="0"/>
        <w:ind w:left="1080" w:firstLine="0"/>
        <w:jc w:val="both"/>
        <w:textAlignment w:val="baseline"/>
        <w:rPr>
          <w:rFonts w:ascii="Arial" w:hAnsi="Arial" w:cs="Arial"/>
        </w:rPr>
      </w:pPr>
      <w:r w:rsidRPr="000F2847">
        <w:rPr>
          <w:rStyle w:val="normaltextrun"/>
          <w:rFonts w:ascii="Arial" w:eastAsiaTheme="majorEastAsia" w:hAnsi="Arial" w:cs="Arial"/>
        </w:rPr>
        <w:t>inform future funding provision and</w:t>
      </w:r>
      <w:r w:rsidRPr="000F2847">
        <w:rPr>
          <w:rStyle w:val="eop"/>
          <w:rFonts w:ascii="Arial" w:eastAsiaTheme="majorEastAsia" w:hAnsi="Arial" w:cs="Arial"/>
        </w:rPr>
        <w:t> </w:t>
      </w:r>
    </w:p>
    <w:p w14:paraId="1A9064BF" w14:textId="3A5FD2E4" w:rsidR="0089611E" w:rsidRPr="000F2847" w:rsidRDefault="009C7B17" w:rsidP="00962146">
      <w:pPr>
        <w:pStyle w:val="paragraph"/>
        <w:numPr>
          <w:ilvl w:val="0"/>
          <w:numId w:val="26"/>
        </w:numPr>
        <w:spacing w:before="0" w:beforeAutospacing="0" w:after="0" w:afterAutospacing="0"/>
        <w:ind w:left="1080" w:firstLine="0"/>
        <w:jc w:val="both"/>
        <w:textAlignment w:val="baseline"/>
        <w:rPr>
          <w:rFonts w:ascii="Arial" w:hAnsi="Arial" w:cs="Arial"/>
        </w:rPr>
      </w:pPr>
      <w:r w:rsidRPr="000F2847">
        <w:rPr>
          <w:rStyle w:val="normaltextrun"/>
          <w:rFonts w:ascii="Arial" w:eastAsiaTheme="majorEastAsia" w:hAnsi="Arial" w:cs="Arial"/>
        </w:rPr>
        <w:t>support advocacy for the fund and sector.</w:t>
      </w:r>
    </w:p>
    <w:p w14:paraId="2B04E468" w14:textId="77777777" w:rsidR="009C7B17" w:rsidRPr="000F2847" w:rsidRDefault="009C7B17" w:rsidP="00430663">
      <w:pPr>
        <w:spacing w:before="160"/>
        <w:jc w:val="both"/>
        <w:rPr>
          <w:rFonts w:cs="Arial"/>
          <w:szCs w:val="24"/>
        </w:rPr>
      </w:pPr>
    </w:p>
    <w:p w14:paraId="2F0AED01" w14:textId="332214C2" w:rsidR="00C64BB1" w:rsidRPr="000F2847" w:rsidRDefault="00C64BB1" w:rsidP="00C64BB1">
      <w:pPr>
        <w:pStyle w:val="Heading2"/>
        <w:rPr>
          <w:rFonts w:cs="Arial"/>
          <w:b/>
          <w:bCs/>
          <w:color w:val="1F4E79" w:themeColor="accent5" w:themeShade="80"/>
        </w:rPr>
      </w:pPr>
      <w:bookmarkStart w:id="5" w:name="_Toc174279983"/>
      <w:r w:rsidRPr="000F2847">
        <w:rPr>
          <w:rFonts w:cs="Arial"/>
          <w:b/>
          <w:bCs/>
          <w:color w:val="1F4E79" w:themeColor="accent5" w:themeShade="80"/>
        </w:rPr>
        <w:t>4. Stakeholders</w:t>
      </w:r>
      <w:bookmarkEnd w:id="5"/>
    </w:p>
    <w:p w14:paraId="6EF617F3" w14:textId="04897804" w:rsidR="00C64BB1" w:rsidRPr="000F2847" w:rsidRDefault="00C64BB1" w:rsidP="00C64BB1">
      <w:pPr>
        <w:jc w:val="both"/>
        <w:rPr>
          <w:rFonts w:cs="Arial"/>
          <w:szCs w:val="24"/>
        </w:rPr>
      </w:pPr>
      <w:r w:rsidRPr="000F2847">
        <w:rPr>
          <w:rFonts w:cs="Arial"/>
          <w:szCs w:val="24"/>
        </w:rPr>
        <w:t>Key to the evaluation process will be a participatory approach which values and understands programme stakeholders’ needs and desired outcomes. This list is not intended to be exhaustive, but key stakeholders</w:t>
      </w:r>
      <w:r w:rsidR="007E16FD" w:rsidRPr="000F2847">
        <w:rPr>
          <w:rFonts w:cs="Arial"/>
          <w:szCs w:val="24"/>
        </w:rPr>
        <w:t>’</w:t>
      </w:r>
      <w:r w:rsidRPr="000F2847">
        <w:rPr>
          <w:rFonts w:cs="Arial"/>
          <w:szCs w:val="24"/>
        </w:rPr>
        <w:t xml:space="preserve"> aims </w:t>
      </w:r>
      <w:r w:rsidR="007E16FD" w:rsidRPr="000F2847">
        <w:rPr>
          <w:rFonts w:cs="Arial"/>
          <w:szCs w:val="24"/>
        </w:rPr>
        <w:t>may</w:t>
      </w:r>
      <w:r w:rsidRPr="000F2847">
        <w:rPr>
          <w:rFonts w:cs="Arial"/>
          <w:szCs w:val="24"/>
        </w:rPr>
        <w:t xml:space="preserve"> include:</w:t>
      </w:r>
    </w:p>
    <w:tbl>
      <w:tblPr>
        <w:tblStyle w:val="TableGrid"/>
        <w:tblW w:w="0" w:type="auto"/>
        <w:tblLook w:val="04A0" w:firstRow="1" w:lastRow="0" w:firstColumn="1" w:lastColumn="0" w:noHBand="0" w:noVBand="1"/>
      </w:tblPr>
      <w:tblGrid>
        <w:gridCol w:w="2830"/>
        <w:gridCol w:w="6906"/>
      </w:tblGrid>
      <w:tr w:rsidR="00C64BB1" w:rsidRPr="000F2847" w14:paraId="09AB2D2A" w14:textId="77777777" w:rsidTr="009B6FDC">
        <w:tc>
          <w:tcPr>
            <w:tcW w:w="2830" w:type="dxa"/>
            <w:tcBorders>
              <w:bottom w:val="double" w:sz="4" w:space="0" w:color="auto"/>
            </w:tcBorders>
          </w:tcPr>
          <w:p w14:paraId="21AC7DE6" w14:textId="7A95ABA2" w:rsidR="00C64BB1" w:rsidRPr="000F2847" w:rsidRDefault="00C64BB1" w:rsidP="00E856E8">
            <w:pPr>
              <w:spacing w:before="80" w:after="80"/>
              <w:jc w:val="both"/>
              <w:rPr>
                <w:rFonts w:cs="Arial"/>
                <w:b/>
                <w:bCs/>
                <w:szCs w:val="24"/>
              </w:rPr>
            </w:pPr>
            <w:r w:rsidRPr="000F2847">
              <w:rPr>
                <w:rFonts w:cs="Arial"/>
                <w:b/>
                <w:bCs/>
                <w:szCs w:val="24"/>
              </w:rPr>
              <w:t>Stakeholder</w:t>
            </w:r>
          </w:p>
        </w:tc>
        <w:tc>
          <w:tcPr>
            <w:tcW w:w="6906" w:type="dxa"/>
            <w:tcBorders>
              <w:bottom w:val="double" w:sz="4" w:space="0" w:color="auto"/>
            </w:tcBorders>
          </w:tcPr>
          <w:p w14:paraId="7166A3EA" w14:textId="2A7801D4" w:rsidR="00C64BB1" w:rsidRPr="000F2847" w:rsidRDefault="00C64BB1" w:rsidP="00E856E8">
            <w:pPr>
              <w:spacing w:before="80" w:after="80"/>
              <w:jc w:val="both"/>
              <w:rPr>
                <w:rFonts w:cs="Arial"/>
                <w:b/>
                <w:bCs/>
                <w:szCs w:val="24"/>
              </w:rPr>
            </w:pPr>
            <w:r w:rsidRPr="000F2847">
              <w:rPr>
                <w:rFonts w:cs="Arial"/>
                <w:b/>
                <w:bCs/>
                <w:szCs w:val="24"/>
              </w:rPr>
              <w:t>Key outcomes</w:t>
            </w:r>
          </w:p>
        </w:tc>
      </w:tr>
      <w:tr w:rsidR="00C64BB1" w:rsidRPr="000F2847" w14:paraId="4185944C" w14:textId="77777777" w:rsidTr="009B6FDC">
        <w:tc>
          <w:tcPr>
            <w:tcW w:w="2830" w:type="dxa"/>
            <w:tcBorders>
              <w:top w:val="double" w:sz="4" w:space="0" w:color="auto"/>
            </w:tcBorders>
          </w:tcPr>
          <w:p w14:paraId="06FB74A8" w14:textId="763292CE" w:rsidR="00C64BB1" w:rsidRPr="000F2847" w:rsidRDefault="00C64BB1" w:rsidP="00E856E8">
            <w:pPr>
              <w:spacing w:before="80" w:after="80"/>
              <w:rPr>
                <w:rFonts w:cs="Arial"/>
                <w:szCs w:val="24"/>
              </w:rPr>
            </w:pPr>
            <w:r w:rsidRPr="000F2847">
              <w:rPr>
                <w:rFonts w:cs="Arial"/>
                <w:szCs w:val="24"/>
              </w:rPr>
              <w:t>The existing funding partnership (The National Archives, the Pilgrim Trust, the Wolfson Foundation)</w:t>
            </w:r>
          </w:p>
        </w:tc>
        <w:tc>
          <w:tcPr>
            <w:tcW w:w="6906" w:type="dxa"/>
            <w:tcBorders>
              <w:top w:val="double" w:sz="4" w:space="0" w:color="auto"/>
            </w:tcBorders>
          </w:tcPr>
          <w:p w14:paraId="0A236F3B" w14:textId="795C637C" w:rsidR="00C64BB1" w:rsidRPr="000F2847" w:rsidRDefault="00C64BB1" w:rsidP="00E856E8">
            <w:pPr>
              <w:pStyle w:val="ListParagraph"/>
              <w:numPr>
                <w:ilvl w:val="0"/>
                <w:numId w:val="33"/>
              </w:numPr>
              <w:spacing w:before="80" w:after="80"/>
              <w:contextualSpacing w:val="0"/>
              <w:rPr>
                <w:rFonts w:cs="Arial"/>
                <w:szCs w:val="24"/>
              </w:rPr>
            </w:pPr>
            <w:r w:rsidRPr="000F2847">
              <w:rPr>
                <w:rFonts w:cs="Arial"/>
                <w:szCs w:val="24"/>
              </w:rPr>
              <w:t>Delivery against the programme’s key aims (Appendix 1)</w:t>
            </w:r>
          </w:p>
          <w:p w14:paraId="45E6E547" w14:textId="77777777" w:rsidR="00C64BB1" w:rsidRPr="000F2847" w:rsidRDefault="00C64BB1" w:rsidP="00E856E8">
            <w:pPr>
              <w:pStyle w:val="ListParagraph"/>
              <w:numPr>
                <w:ilvl w:val="0"/>
                <w:numId w:val="33"/>
              </w:numPr>
              <w:spacing w:before="80" w:after="80"/>
              <w:contextualSpacing w:val="0"/>
              <w:rPr>
                <w:rFonts w:cs="Arial"/>
                <w:szCs w:val="24"/>
              </w:rPr>
            </w:pPr>
            <w:r w:rsidRPr="000F2847">
              <w:rPr>
                <w:rFonts w:cs="Arial"/>
                <w:szCs w:val="24"/>
              </w:rPr>
              <w:t xml:space="preserve">Improvements to the programme’s delivery to inform future funding </w:t>
            </w:r>
            <w:proofErr w:type="gramStart"/>
            <w:r w:rsidRPr="000F2847">
              <w:rPr>
                <w:rFonts w:cs="Arial"/>
                <w:szCs w:val="24"/>
              </w:rPr>
              <w:t>provision</w:t>
            </w:r>
            <w:proofErr w:type="gramEnd"/>
          </w:p>
          <w:p w14:paraId="77B6F944" w14:textId="0BDD3842" w:rsidR="000873F9" w:rsidRPr="000F2847" w:rsidRDefault="000873F9" w:rsidP="00E856E8">
            <w:pPr>
              <w:pStyle w:val="ListParagraph"/>
              <w:numPr>
                <w:ilvl w:val="0"/>
                <w:numId w:val="33"/>
              </w:numPr>
              <w:spacing w:before="80" w:after="80"/>
              <w:contextualSpacing w:val="0"/>
              <w:rPr>
                <w:rFonts w:cs="Arial"/>
                <w:szCs w:val="24"/>
              </w:rPr>
            </w:pPr>
            <w:r w:rsidRPr="000F2847">
              <w:rPr>
                <w:rFonts w:cs="Arial"/>
                <w:szCs w:val="24"/>
              </w:rPr>
              <w:t xml:space="preserve">Delivery against the charitable objects of the Pilgrim Trust and Wolfson Foundation, and the Government’s vision for archives, </w:t>
            </w:r>
            <w:hyperlink r:id="rId25" w:history="1">
              <w:r w:rsidRPr="000F2847">
                <w:rPr>
                  <w:rStyle w:val="Hyperlink"/>
                  <w:rFonts w:cs="Arial"/>
                  <w:szCs w:val="24"/>
                </w:rPr>
                <w:t>Archives Unlocked</w:t>
              </w:r>
            </w:hyperlink>
            <w:r w:rsidRPr="000F2847">
              <w:rPr>
                <w:rFonts w:cs="Arial"/>
                <w:szCs w:val="24"/>
              </w:rPr>
              <w:t>.</w:t>
            </w:r>
          </w:p>
        </w:tc>
      </w:tr>
      <w:tr w:rsidR="00C64BB1" w:rsidRPr="000F2847" w14:paraId="1E91197C" w14:textId="77777777" w:rsidTr="009B6FDC">
        <w:tc>
          <w:tcPr>
            <w:tcW w:w="2830" w:type="dxa"/>
          </w:tcPr>
          <w:p w14:paraId="3C970558" w14:textId="6B0C2367" w:rsidR="00C64BB1" w:rsidRPr="000F2847" w:rsidRDefault="00C64BB1" w:rsidP="00E856E8">
            <w:pPr>
              <w:spacing w:before="80" w:after="80"/>
              <w:rPr>
                <w:rFonts w:cs="Arial"/>
                <w:szCs w:val="24"/>
              </w:rPr>
            </w:pPr>
            <w:r w:rsidRPr="000F2847">
              <w:rPr>
                <w:rFonts w:cs="Arial"/>
                <w:szCs w:val="24"/>
              </w:rPr>
              <w:t>The National Lottery Heritage Fund</w:t>
            </w:r>
          </w:p>
        </w:tc>
        <w:tc>
          <w:tcPr>
            <w:tcW w:w="6906" w:type="dxa"/>
          </w:tcPr>
          <w:p w14:paraId="2A7BA4FF" w14:textId="77777777" w:rsidR="00C64BB1" w:rsidRPr="000F2847" w:rsidRDefault="00C64BB1" w:rsidP="00E856E8">
            <w:pPr>
              <w:pStyle w:val="ListParagraph"/>
              <w:numPr>
                <w:ilvl w:val="0"/>
                <w:numId w:val="34"/>
              </w:numPr>
              <w:spacing w:before="80" w:after="80"/>
              <w:contextualSpacing w:val="0"/>
              <w:rPr>
                <w:rFonts w:cs="Arial"/>
                <w:szCs w:val="24"/>
              </w:rPr>
            </w:pPr>
            <w:r w:rsidRPr="000F2847">
              <w:rPr>
                <w:rFonts w:cs="Arial"/>
                <w:szCs w:val="24"/>
              </w:rPr>
              <w:t>Delivery against the key deliverables of their funding award (Appendix 2)</w:t>
            </w:r>
          </w:p>
          <w:p w14:paraId="08B4E3BA" w14:textId="07CE0291" w:rsidR="00C64BB1" w:rsidRPr="000F2847" w:rsidRDefault="00C64BB1" w:rsidP="00E856E8">
            <w:pPr>
              <w:pStyle w:val="ListParagraph"/>
              <w:numPr>
                <w:ilvl w:val="0"/>
                <w:numId w:val="34"/>
              </w:numPr>
              <w:spacing w:before="80" w:after="80"/>
              <w:contextualSpacing w:val="0"/>
              <w:rPr>
                <w:rFonts w:cs="Arial"/>
                <w:szCs w:val="24"/>
              </w:rPr>
            </w:pPr>
            <w:r w:rsidRPr="000F2847">
              <w:rPr>
                <w:rFonts w:cs="Arial"/>
                <w:szCs w:val="24"/>
              </w:rPr>
              <w:t xml:space="preserve">Delivery against the Heritage Fund’s four </w:t>
            </w:r>
            <w:hyperlink r:id="rId26" w:history="1">
              <w:r w:rsidRPr="000F2847">
                <w:rPr>
                  <w:rStyle w:val="Hyperlink"/>
                  <w:rFonts w:cs="Arial"/>
                  <w:szCs w:val="24"/>
                </w:rPr>
                <w:t>investment principles</w:t>
              </w:r>
            </w:hyperlink>
            <w:r w:rsidRPr="000F2847">
              <w:rPr>
                <w:rFonts w:cs="Arial"/>
                <w:szCs w:val="24"/>
              </w:rPr>
              <w:t>, including particularly the Inclusion, Access and Participation investment principle.</w:t>
            </w:r>
          </w:p>
        </w:tc>
      </w:tr>
      <w:tr w:rsidR="00C64BB1" w:rsidRPr="000F2847" w14:paraId="3E28579B" w14:textId="77777777" w:rsidTr="009B6FDC">
        <w:tc>
          <w:tcPr>
            <w:tcW w:w="2830" w:type="dxa"/>
          </w:tcPr>
          <w:p w14:paraId="3F8B6564" w14:textId="51138796" w:rsidR="00C64BB1" w:rsidRPr="000F2847" w:rsidRDefault="009B6FDC" w:rsidP="00E856E8">
            <w:pPr>
              <w:spacing w:before="80" w:after="80"/>
              <w:rPr>
                <w:rFonts w:cs="Arial"/>
                <w:szCs w:val="24"/>
              </w:rPr>
            </w:pPr>
            <w:r w:rsidRPr="000F2847">
              <w:rPr>
                <w:rFonts w:cs="Arial"/>
                <w:szCs w:val="24"/>
              </w:rPr>
              <w:t>The archives sector</w:t>
            </w:r>
          </w:p>
        </w:tc>
        <w:tc>
          <w:tcPr>
            <w:tcW w:w="6906" w:type="dxa"/>
          </w:tcPr>
          <w:p w14:paraId="19FC9B4A" w14:textId="77777777" w:rsidR="00C64BB1" w:rsidRPr="000F2847" w:rsidRDefault="009B6FDC" w:rsidP="00E856E8">
            <w:pPr>
              <w:pStyle w:val="ListParagraph"/>
              <w:numPr>
                <w:ilvl w:val="0"/>
                <w:numId w:val="35"/>
              </w:numPr>
              <w:spacing w:before="80" w:after="80"/>
              <w:contextualSpacing w:val="0"/>
              <w:rPr>
                <w:rFonts w:cs="Arial"/>
                <w:szCs w:val="24"/>
              </w:rPr>
            </w:pPr>
            <w:r w:rsidRPr="000F2847">
              <w:rPr>
                <w:rFonts w:cs="Arial"/>
                <w:szCs w:val="24"/>
              </w:rPr>
              <w:t>A wider range of people using archives and engage with archival collections.</w:t>
            </w:r>
          </w:p>
          <w:p w14:paraId="61BD81C5" w14:textId="758ADC99" w:rsidR="009B6FDC" w:rsidRPr="000F2847" w:rsidRDefault="009B6FDC" w:rsidP="00E856E8">
            <w:pPr>
              <w:pStyle w:val="ListParagraph"/>
              <w:numPr>
                <w:ilvl w:val="0"/>
                <w:numId w:val="35"/>
              </w:numPr>
              <w:spacing w:before="80" w:after="80"/>
              <w:contextualSpacing w:val="0"/>
              <w:rPr>
                <w:rFonts w:cs="Arial"/>
                <w:szCs w:val="24"/>
              </w:rPr>
            </w:pPr>
            <w:r w:rsidRPr="000F2847">
              <w:rPr>
                <w:rFonts w:cs="Arial"/>
                <w:szCs w:val="24"/>
              </w:rPr>
              <w:t>The creation of an advocacy and evidence base that demonstrates the societal value of archives and can be used for future fundraising</w:t>
            </w:r>
            <w:r w:rsidR="008E6C35" w:rsidRPr="000F2847">
              <w:rPr>
                <w:rFonts w:cs="Arial"/>
                <w:szCs w:val="24"/>
              </w:rPr>
              <w:t>.</w:t>
            </w:r>
          </w:p>
        </w:tc>
      </w:tr>
      <w:tr w:rsidR="00C64BB1" w:rsidRPr="000F2847" w14:paraId="5315633C" w14:textId="77777777" w:rsidTr="009B6FDC">
        <w:tc>
          <w:tcPr>
            <w:tcW w:w="2830" w:type="dxa"/>
          </w:tcPr>
          <w:p w14:paraId="2CB5A482" w14:textId="4074083D" w:rsidR="00C64BB1" w:rsidRPr="000F2847" w:rsidRDefault="009B6FDC" w:rsidP="00E856E8">
            <w:pPr>
              <w:spacing w:before="80" w:after="80"/>
              <w:rPr>
                <w:rFonts w:cs="Arial"/>
                <w:szCs w:val="24"/>
              </w:rPr>
            </w:pPr>
            <w:r w:rsidRPr="000F2847">
              <w:rPr>
                <w:rFonts w:cs="Arial"/>
                <w:szCs w:val="24"/>
              </w:rPr>
              <w:t>Users of archives</w:t>
            </w:r>
          </w:p>
        </w:tc>
        <w:tc>
          <w:tcPr>
            <w:tcW w:w="6906" w:type="dxa"/>
          </w:tcPr>
          <w:p w14:paraId="4F74E8D7" w14:textId="43733710" w:rsidR="009B6FDC" w:rsidRPr="000F2847" w:rsidRDefault="009B6FDC" w:rsidP="00E856E8">
            <w:pPr>
              <w:pStyle w:val="ListParagraph"/>
              <w:numPr>
                <w:ilvl w:val="0"/>
                <w:numId w:val="36"/>
              </w:numPr>
              <w:spacing w:before="80" w:after="80"/>
              <w:contextualSpacing w:val="0"/>
              <w:rPr>
                <w:rFonts w:cs="Arial"/>
                <w:szCs w:val="24"/>
              </w:rPr>
            </w:pPr>
            <w:r w:rsidRPr="000F2847">
              <w:rPr>
                <w:rFonts w:cs="Arial"/>
                <w:szCs w:val="24"/>
              </w:rPr>
              <w:t>Increased access to archival collections, with barriers lowered to use, representation and participation.</w:t>
            </w:r>
          </w:p>
        </w:tc>
      </w:tr>
    </w:tbl>
    <w:p w14:paraId="7A846CF3" w14:textId="77777777" w:rsidR="00D0673D" w:rsidRPr="000F2847" w:rsidRDefault="00D0673D" w:rsidP="00643A75">
      <w:pPr>
        <w:jc w:val="both"/>
        <w:rPr>
          <w:rFonts w:cs="Arial"/>
          <w:szCs w:val="24"/>
        </w:rPr>
      </w:pPr>
    </w:p>
    <w:p w14:paraId="08D0934F" w14:textId="7E310368" w:rsidR="00D35061" w:rsidRPr="000F2847" w:rsidRDefault="00D35061" w:rsidP="00643A75">
      <w:pPr>
        <w:jc w:val="both"/>
        <w:rPr>
          <w:rFonts w:cs="Arial"/>
          <w:szCs w:val="24"/>
        </w:rPr>
      </w:pPr>
      <w:r w:rsidRPr="000F2847">
        <w:rPr>
          <w:rFonts w:cs="Arial"/>
          <w:szCs w:val="24"/>
        </w:rPr>
        <w:t>The capacity of archive</w:t>
      </w:r>
      <w:r w:rsidR="00730B11" w:rsidRPr="000F2847">
        <w:rPr>
          <w:rFonts w:cs="Arial"/>
          <w:szCs w:val="24"/>
        </w:rPr>
        <w:t xml:space="preserve"> grantees </w:t>
      </w:r>
      <w:r w:rsidRPr="000F2847">
        <w:rPr>
          <w:rFonts w:cs="Arial"/>
          <w:szCs w:val="24"/>
        </w:rPr>
        <w:t>is likely to vary widely</w:t>
      </w:r>
      <w:r w:rsidR="00436B0B" w:rsidRPr="000F2847">
        <w:rPr>
          <w:rFonts w:cs="Arial"/>
          <w:szCs w:val="24"/>
        </w:rPr>
        <w:t>. We are</w:t>
      </w:r>
      <w:r w:rsidR="00AD723D" w:rsidRPr="000F2847">
        <w:rPr>
          <w:rFonts w:cs="Arial"/>
          <w:szCs w:val="24"/>
        </w:rPr>
        <w:t xml:space="preserve"> therefore</w:t>
      </w:r>
      <w:r w:rsidR="00436B0B" w:rsidRPr="000F2847">
        <w:rPr>
          <w:rFonts w:cs="Arial"/>
          <w:szCs w:val="24"/>
        </w:rPr>
        <w:t xml:space="preserve"> looking for evaluators to engage with </w:t>
      </w:r>
      <w:r w:rsidR="00643A75" w:rsidRPr="000F2847">
        <w:rPr>
          <w:rFonts w:cs="Arial"/>
          <w:szCs w:val="24"/>
        </w:rPr>
        <w:t>grantees</w:t>
      </w:r>
      <w:r w:rsidR="00436B0B" w:rsidRPr="000F2847">
        <w:rPr>
          <w:rFonts w:cs="Arial"/>
          <w:szCs w:val="24"/>
        </w:rPr>
        <w:t xml:space="preserve"> to identify suitable measures and outcomes for individual projects</w:t>
      </w:r>
      <w:r w:rsidR="00AD723D" w:rsidRPr="000F2847">
        <w:rPr>
          <w:rFonts w:cs="Arial"/>
          <w:szCs w:val="24"/>
        </w:rPr>
        <w:t xml:space="preserve"> and services</w:t>
      </w:r>
      <w:r w:rsidR="00436B0B" w:rsidRPr="000F2847">
        <w:rPr>
          <w:rFonts w:cs="Arial"/>
          <w:szCs w:val="24"/>
        </w:rPr>
        <w:t>.</w:t>
      </w:r>
      <w:r w:rsidR="00643A75" w:rsidRPr="000F2847">
        <w:rPr>
          <w:rFonts w:cs="Arial"/>
          <w:szCs w:val="24"/>
        </w:rPr>
        <w:t xml:space="preserve"> W</w:t>
      </w:r>
      <w:r w:rsidR="00436B0B" w:rsidRPr="000F2847">
        <w:rPr>
          <w:rFonts w:cs="Arial"/>
          <w:szCs w:val="24"/>
        </w:rPr>
        <w:t xml:space="preserve">e would also like to support </w:t>
      </w:r>
      <w:r w:rsidR="00643A75" w:rsidRPr="000F2847">
        <w:rPr>
          <w:rFonts w:cs="Arial"/>
          <w:szCs w:val="24"/>
        </w:rPr>
        <w:t>archives</w:t>
      </w:r>
      <w:r w:rsidR="00436B0B" w:rsidRPr="000F2847">
        <w:rPr>
          <w:rFonts w:cs="Arial"/>
          <w:szCs w:val="24"/>
        </w:rPr>
        <w:t xml:space="preserve"> to build in measures relevant to </w:t>
      </w:r>
      <w:r w:rsidR="00643A75" w:rsidRPr="000F2847">
        <w:rPr>
          <w:rFonts w:cs="Arial"/>
          <w:szCs w:val="24"/>
        </w:rPr>
        <w:t>their own strategic objectives</w:t>
      </w:r>
      <w:r w:rsidR="00436B0B" w:rsidRPr="000F2847">
        <w:rPr>
          <w:rFonts w:cs="Arial"/>
          <w:szCs w:val="24"/>
        </w:rPr>
        <w:t xml:space="preserve"> where </w:t>
      </w:r>
      <w:r w:rsidR="00436B0B" w:rsidRPr="000F2847">
        <w:rPr>
          <w:rFonts w:cs="Arial"/>
        </w:rPr>
        <w:t>possible</w:t>
      </w:r>
      <w:r w:rsidR="00436B0B" w:rsidRPr="000F2847">
        <w:rPr>
          <w:rFonts w:cs="Arial"/>
          <w:szCs w:val="24"/>
        </w:rPr>
        <w:t>.</w:t>
      </w:r>
    </w:p>
    <w:p w14:paraId="213CA822" w14:textId="77777777" w:rsidR="00C64BB1" w:rsidRPr="000F2847" w:rsidRDefault="00C64BB1" w:rsidP="00B16510">
      <w:pPr>
        <w:jc w:val="both"/>
        <w:rPr>
          <w:rFonts w:cs="Arial"/>
          <w:szCs w:val="24"/>
        </w:rPr>
      </w:pPr>
    </w:p>
    <w:p w14:paraId="569A0DA2" w14:textId="77777777" w:rsidR="00F945BE" w:rsidRPr="000F2847" w:rsidRDefault="00F945BE" w:rsidP="00B16510">
      <w:pPr>
        <w:jc w:val="both"/>
        <w:rPr>
          <w:rFonts w:cs="Arial"/>
          <w:szCs w:val="24"/>
        </w:rPr>
      </w:pPr>
    </w:p>
    <w:p w14:paraId="721388E4" w14:textId="00B961EB" w:rsidR="009B6FDC" w:rsidRPr="000F2847" w:rsidRDefault="00ED1108" w:rsidP="009B6FDC">
      <w:pPr>
        <w:pStyle w:val="Heading2"/>
        <w:rPr>
          <w:rFonts w:cs="Arial"/>
          <w:b/>
          <w:bCs/>
          <w:color w:val="1F4E79" w:themeColor="accent5" w:themeShade="80"/>
        </w:rPr>
      </w:pPr>
      <w:bookmarkStart w:id="6" w:name="_Toc174279984"/>
      <w:r w:rsidRPr="000F2847">
        <w:rPr>
          <w:rFonts w:cs="Arial"/>
          <w:b/>
          <w:bCs/>
          <w:color w:val="1F4E79" w:themeColor="accent5" w:themeShade="80"/>
        </w:rPr>
        <w:lastRenderedPageBreak/>
        <w:t>5</w:t>
      </w:r>
      <w:r w:rsidR="009B6FDC" w:rsidRPr="000F2847">
        <w:rPr>
          <w:rFonts w:cs="Arial"/>
          <w:b/>
          <w:bCs/>
          <w:color w:val="1F4E79" w:themeColor="accent5" w:themeShade="80"/>
        </w:rPr>
        <w:t>. Outputs</w:t>
      </w:r>
      <w:r w:rsidR="00DE533E" w:rsidRPr="000F2847">
        <w:rPr>
          <w:rFonts w:cs="Arial"/>
          <w:b/>
          <w:bCs/>
          <w:color w:val="1F4E79" w:themeColor="accent5" w:themeShade="80"/>
        </w:rPr>
        <w:t xml:space="preserve"> </w:t>
      </w:r>
      <w:r w:rsidR="009B6FDC" w:rsidRPr="000F2847">
        <w:rPr>
          <w:rFonts w:cs="Arial"/>
          <w:b/>
          <w:bCs/>
          <w:color w:val="1F4E79" w:themeColor="accent5" w:themeShade="80"/>
        </w:rPr>
        <w:t>/ Deliverables</w:t>
      </w:r>
      <w:bookmarkEnd w:id="6"/>
    </w:p>
    <w:p w14:paraId="6E42633E" w14:textId="71A5D016" w:rsidR="009B6FDC" w:rsidRPr="000F2847" w:rsidRDefault="00F945BE" w:rsidP="009B6FDC">
      <w:pPr>
        <w:jc w:val="both"/>
        <w:rPr>
          <w:rFonts w:cs="Arial"/>
          <w:szCs w:val="24"/>
        </w:rPr>
      </w:pPr>
      <w:r w:rsidRPr="000F2847">
        <w:rPr>
          <w:rFonts w:cs="Arial"/>
          <w:szCs w:val="24"/>
        </w:rPr>
        <w:t>W</w:t>
      </w:r>
      <w:r w:rsidR="009B6FDC" w:rsidRPr="000F2847">
        <w:rPr>
          <w:rFonts w:cs="Arial"/>
          <w:szCs w:val="24"/>
        </w:rPr>
        <w:t xml:space="preserve">e expect the following key deliverables to be produced by the </w:t>
      </w:r>
      <w:r w:rsidR="00413D50" w:rsidRPr="000F2847">
        <w:rPr>
          <w:rFonts w:cs="Arial"/>
          <w:szCs w:val="24"/>
        </w:rPr>
        <w:t>chosen</w:t>
      </w:r>
      <w:r w:rsidR="009B6FDC" w:rsidRPr="000F2847">
        <w:rPr>
          <w:rFonts w:cs="Arial"/>
          <w:szCs w:val="24"/>
        </w:rPr>
        <w:t xml:space="preserve"> supplier:</w:t>
      </w:r>
    </w:p>
    <w:p w14:paraId="7FF43D94" w14:textId="097EF718" w:rsidR="003321C8" w:rsidRPr="000F2847" w:rsidRDefault="009B6FDC" w:rsidP="003321C8">
      <w:pPr>
        <w:pStyle w:val="ListParagraph"/>
        <w:numPr>
          <w:ilvl w:val="0"/>
          <w:numId w:val="27"/>
        </w:numPr>
        <w:spacing w:after="80"/>
        <w:ind w:left="714" w:hanging="357"/>
        <w:contextualSpacing w:val="0"/>
        <w:rPr>
          <w:rFonts w:cs="Arial"/>
          <w:szCs w:val="24"/>
        </w:rPr>
      </w:pPr>
      <w:r w:rsidRPr="000F2847">
        <w:rPr>
          <w:rFonts w:cs="Arial"/>
          <w:szCs w:val="24"/>
        </w:rPr>
        <w:t xml:space="preserve">(a) development of a </w:t>
      </w:r>
      <w:r w:rsidRPr="000F2847">
        <w:rPr>
          <w:rFonts w:cs="Arial"/>
          <w:b/>
          <w:bCs/>
          <w:szCs w:val="24"/>
        </w:rPr>
        <w:t>monitoring and evaluation framework</w:t>
      </w:r>
      <w:r w:rsidRPr="000F2847">
        <w:rPr>
          <w:rFonts w:cs="Arial"/>
          <w:szCs w:val="24"/>
        </w:rPr>
        <w:t xml:space="preserve"> - including a refined Theory of Change for the project, agreed outcomes, and evaluation methods and measures for the programme, including viable evaluation question sets for grantees</w:t>
      </w:r>
      <w:r w:rsidR="00C46AAF" w:rsidRPr="000F2847">
        <w:rPr>
          <w:rFonts w:cs="Arial"/>
          <w:szCs w:val="24"/>
        </w:rPr>
        <w:t xml:space="preserve"> to complete</w:t>
      </w:r>
      <w:r w:rsidRPr="000F2847">
        <w:rPr>
          <w:rFonts w:cs="Arial"/>
          <w:szCs w:val="24"/>
        </w:rPr>
        <w:t xml:space="preserve">, with a plan for data </w:t>
      </w:r>
      <w:proofErr w:type="gramStart"/>
      <w:r w:rsidRPr="000F2847">
        <w:rPr>
          <w:rFonts w:cs="Arial"/>
          <w:szCs w:val="24"/>
        </w:rPr>
        <w:t>analysis</w:t>
      </w:r>
      <w:r w:rsidR="003321C8" w:rsidRPr="000F2847">
        <w:rPr>
          <w:rFonts w:cs="Arial"/>
          <w:szCs w:val="24"/>
        </w:rPr>
        <w:t>;</w:t>
      </w:r>
      <w:proofErr w:type="gramEnd"/>
    </w:p>
    <w:p w14:paraId="03E6343E" w14:textId="13BD2686" w:rsidR="009B6FDC" w:rsidRPr="000F2847" w:rsidRDefault="009B6FDC" w:rsidP="003321C8">
      <w:pPr>
        <w:pStyle w:val="ListParagraph"/>
        <w:ind w:left="714"/>
        <w:contextualSpacing w:val="0"/>
        <w:rPr>
          <w:rFonts w:cs="Arial"/>
          <w:szCs w:val="24"/>
        </w:rPr>
      </w:pPr>
      <w:r w:rsidRPr="000F2847">
        <w:rPr>
          <w:rFonts w:cs="Arial"/>
          <w:szCs w:val="24"/>
        </w:rPr>
        <w:t xml:space="preserve">(b) a </w:t>
      </w:r>
      <w:r w:rsidRPr="000F2847">
        <w:rPr>
          <w:rFonts w:cs="Arial"/>
          <w:b/>
          <w:bCs/>
          <w:szCs w:val="24"/>
        </w:rPr>
        <w:t>baseline report</w:t>
      </w:r>
      <w:r w:rsidR="003321C8" w:rsidRPr="000F2847">
        <w:rPr>
          <w:rFonts w:cs="Arial"/>
          <w:szCs w:val="24"/>
        </w:rPr>
        <w:t>,</w:t>
      </w:r>
      <w:r w:rsidRPr="000F2847">
        <w:rPr>
          <w:rFonts w:cs="Arial"/>
          <w:szCs w:val="24"/>
        </w:rPr>
        <w:t xml:space="preserve"> working with existing data </w:t>
      </w:r>
      <w:r w:rsidR="003321C8" w:rsidRPr="000F2847">
        <w:rPr>
          <w:rFonts w:cs="Arial"/>
          <w:szCs w:val="24"/>
        </w:rPr>
        <w:t>to create baselines from which to measure impact (March 2025</w:t>
      </w:r>
      <w:proofErr w:type="gramStart"/>
      <w:r w:rsidR="003321C8" w:rsidRPr="000F2847">
        <w:rPr>
          <w:rFonts w:cs="Arial"/>
          <w:szCs w:val="24"/>
        </w:rPr>
        <w:t>)</w:t>
      </w:r>
      <w:r w:rsidR="00AE6517" w:rsidRPr="000F2847">
        <w:rPr>
          <w:rFonts w:cs="Arial"/>
          <w:szCs w:val="24"/>
        </w:rPr>
        <w:t>;</w:t>
      </w:r>
      <w:proofErr w:type="gramEnd"/>
    </w:p>
    <w:p w14:paraId="066AE578" w14:textId="544A5689" w:rsidR="009B6FDC" w:rsidRPr="000F2847" w:rsidRDefault="009B6FDC" w:rsidP="009B6FDC">
      <w:pPr>
        <w:pStyle w:val="ListParagraph"/>
        <w:numPr>
          <w:ilvl w:val="0"/>
          <w:numId w:val="27"/>
        </w:numPr>
        <w:ind w:left="714" w:hanging="357"/>
        <w:contextualSpacing w:val="0"/>
        <w:jc w:val="both"/>
        <w:rPr>
          <w:rFonts w:cs="Arial"/>
          <w:szCs w:val="24"/>
        </w:rPr>
      </w:pPr>
      <w:r w:rsidRPr="000F2847">
        <w:rPr>
          <w:rFonts w:cs="Arial"/>
          <w:szCs w:val="24"/>
        </w:rPr>
        <w:t xml:space="preserve">A </w:t>
      </w:r>
      <w:r w:rsidR="003321C8" w:rsidRPr="000F2847">
        <w:rPr>
          <w:rFonts w:cs="Arial"/>
          <w:szCs w:val="24"/>
        </w:rPr>
        <w:t xml:space="preserve">comprehensive </w:t>
      </w:r>
      <w:r w:rsidRPr="000F2847">
        <w:rPr>
          <w:rFonts w:cs="Arial"/>
          <w:b/>
          <w:bCs/>
          <w:szCs w:val="24"/>
        </w:rPr>
        <w:t>mid-term review</w:t>
      </w:r>
      <w:r w:rsidRPr="000F2847">
        <w:rPr>
          <w:rFonts w:cs="Arial"/>
          <w:szCs w:val="24"/>
        </w:rPr>
        <w:t>, including results from stakeholder engagement</w:t>
      </w:r>
      <w:r w:rsidR="00413D50" w:rsidRPr="000F2847">
        <w:rPr>
          <w:rFonts w:cs="Arial"/>
          <w:szCs w:val="24"/>
        </w:rPr>
        <w:t>, data analysis</w:t>
      </w:r>
      <w:r w:rsidRPr="000F2847">
        <w:rPr>
          <w:rFonts w:cs="Arial"/>
          <w:szCs w:val="24"/>
        </w:rPr>
        <w:t xml:space="preserve"> and recommendations for</w:t>
      </w:r>
      <w:r w:rsidR="00413D50" w:rsidRPr="000F2847">
        <w:rPr>
          <w:rFonts w:cs="Arial"/>
          <w:szCs w:val="24"/>
        </w:rPr>
        <w:t xml:space="preserve"> ongoing</w:t>
      </w:r>
      <w:r w:rsidRPr="000F2847">
        <w:rPr>
          <w:rFonts w:cs="Arial"/>
          <w:szCs w:val="24"/>
        </w:rPr>
        <w:t xml:space="preserve"> project delivery (March 2027</w:t>
      </w:r>
      <w:proofErr w:type="gramStart"/>
      <w:r w:rsidRPr="000F2847">
        <w:rPr>
          <w:rFonts w:cs="Arial"/>
          <w:szCs w:val="24"/>
        </w:rPr>
        <w:t>)</w:t>
      </w:r>
      <w:r w:rsidR="00AE6517" w:rsidRPr="000F2847">
        <w:rPr>
          <w:rFonts w:cs="Arial"/>
          <w:szCs w:val="24"/>
        </w:rPr>
        <w:t>;</w:t>
      </w:r>
      <w:proofErr w:type="gramEnd"/>
    </w:p>
    <w:p w14:paraId="4DF1D9A0" w14:textId="266BBF7D" w:rsidR="009B6FDC" w:rsidRPr="000F2847" w:rsidRDefault="009B6FDC" w:rsidP="009B6FDC">
      <w:pPr>
        <w:pStyle w:val="ListParagraph"/>
        <w:numPr>
          <w:ilvl w:val="0"/>
          <w:numId w:val="27"/>
        </w:numPr>
        <w:jc w:val="both"/>
        <w:rPr>
          <w:rFonts w:cs="Arial"/>
          <w:szCs w:val="24"/>
        </w:rPr>
      </w:pPr>
      <w:r w:rsidRPr="000F2847">
        <w:rPr>
          <w:rFonts w:cs="Arial"/>
          <w:szCs w:val="24"/>
        </w:rPr>
        <w:t xml:space="preserve">A </w:t>
      </w:r>
      <w:r w:rsidRPr="000F2847">
        <w:rPr>
          <w:rFonts w:cs="Arial"/>
          <w:b/>
          <w:bCs/>
          <w:szCs w:val="24"/>
        </w:rPr>
        <w:t>final report</w:t>
      </w:r>
      <w:r w:rsidRPr="000F2847">
        <w:rPr>
          <w:rFonts w:cs="Arial"/>
          <w:szCs w:val="24"/>
        </w:rPr>
        <w:t xml:space="preserve"> detailing the impacts of funding, lessons learn</w:t>
      </w:r>
      <w:r w:rsidR="00413D50" w:rsidRPr="000F2847">
        <w:rPr>
          <w:rFonts w:cs="Arial"/>
          <w:szCs w:val="24"/>
        </w:rPr>
        <w:t>ed</w:t>
      </w:r>
      <w:r w:rsidRPr="000F2847">
        <w:rPr>
          <w:rFonts w:cs="Arial"/>
          <w:szCs w:val="24"/>
        </w:rPr>
        <w:t>, recommendations and proposals for the fund’s sustainability and future. (March 2029</w:t>
      </w:r>
      <w:proofErr w:type="gramStart"/>
      <w:r w:rsidRPr="000F2847">
        <w:rPr>
          <w:rFonts w:cs="Arial"/>
          <w:szCs w:val="24"/>
        </w:rPr>
        <w:t>)</w:t>
      </w:r>
      <w:r w:rsidR="00AE6517" w:rsidRPr="000F2847">
        <w:rPr>
          <w:rFonts w:cs="Arial"/>
          <w:szCs w:val="24"/>
        </w:rPr>
        <w:t>;</w:t>
      </w:r>
      <w:proofErr w:type="gramEnd"/>
    </w:p>
    <w:p w14:paraId="31F9B10C" w14:textId="16B1C515" w:rsidR="00F945BE" w:rsidRPr="000F2847" w:rsidRDefault="00F945BE" w:rsidP="009B6FDC">
      <w:pPr>
        <w:jc w:val="both"/>
        <w:rPr>
          <w:rFonts w:cs="Arial"/>
          <w:szCs w:val="24"/>
        </w:rPr>
      </w:pPr>
      <w:r w:rsidRPr="000F2847">
        <w:rPr>
          <w:rFonts w:cs="Arial"/>
          <w:szCs w:val="24"/>
        </w:rPr>
        <w:t xml:space="preserve">in addition to ongoing consultation with the Archives Revealed team, key </w:t>
      </w:r>
      <w:proofErr w:type="gramStart"/>
      <w:r w:rsidRPr="000F2847">
        <w:rPr>
          <w:rFonts w:cs="Arial"/>
          <w:szCs w:val="24"/>
        </w:rPr>
        <w:t>stakeholders</w:t>
      </w:r>
      <w:proofErr w:type="gramEnd"/>
      <w:r w:rsidRPr="000F2847">
        <w:rPr>
          <w:rFonts w:cs="Arial"/>
          <w:szCs w:val="24"/>
        </w:rPr>
        <w:t xml:space="preserve"> and grantees, as well as periodic reporting.</w:t>
      </w:r>
    </w:p>
    <w:p w14:paraId="4B4BE7DB" w14:textId="0987A43E" w:rsidR="00413D50" w:rsidRPr="000F2847" w:rsidRDefault="00B45AA4" w:rsidP="009B6FDC">
      <w:pPr>
        <w:jc w:val="both"/>
        <w:rPr>
          <w:rFonts w:cs="Arial"/>
          <w:szCs w:val="24"/>
        </w:rPr>
      </w:pPr>
      <w:r w:rsidRPr="000F2847">
        <w:rPr>
          <w:rFonts w:cs="Arial"/>
          <w:szCs w:val="24"/>
        </w:rPr>
        <w:t>Each</w:t>
      </w:r>
      <w:r w:rsidR="009B6FDC" w:rsidRPr="000F2847">
        <w:rPr>
          <w:rFonts w:cs="Arial"/>
          <w:szCs w:val="24"/>
        </w:rPr>
        <w:t xml:space="preserve"> report </w:t>
      </w:r>
      <w:r w:rsidR="00413D50" w:rsidRPr="000F2847">
        <w:rPr>
          <w:rFonts w:cs="Arial"/>
          <w:szCs w:val="24"/>
        </w:rPr>
        <w:t>must</w:t>
      </w:r>
      <w:r w:rsidR="009B6FDC" w:rsidRPr="000F2847">
        <w:rPr>
          <w:rFonts w:cs="Arial"/>
          <w:szCs w:val="24"/>
        </w:rPr>
        <w:t xml:space="preserve"> be </w:t>
      </w:r>
      <w:r w:rsidRPr="000F2847">
        <w:rPr>
          <w:rFonts w:cs="Arial"/>
          <w:szCs w:val="24"/>
        </w:rPr>
        <w:t xml:space="preserve">an </w:t>
      </w:r>
      <w:r w:rsidR="009B6FDC" w:rsidRPr="000F2847">
        <w:rPr>
          <w:rFonts w:cs="Arial"/>
          <w:szCs w:val="24"/>
        </w:rPr>
        <w:t xml:space="preserve">honest, </w:t>
      </w:r>
      <w:proofErr w:type="gramStart"/>
      <w:r w:rsidR="009B6FDC" w:rsidRPr="000F2847">
        <w:rPr>
          <w:rFonts w:cs="Arial"/>
          <w:szCs w:val="24"/>
        </w:rPr>
        <w:t>independent</w:t>
      </w:r>
      <w:proofErr w:type="gramEnd"/>
      <w:r w:rsidR="009B6FDC" w:rsidRPr="000F2847">
        <w:rPr>
          <w:rFonts w:cs="Arial"/>
          <w:szCs w:val="24"/>
        </w:rPr>
        <w:t xml:space="preserve"> and practical assessment of the project, capturing both its successes and failures. Reports </w:t>
      </w:r>
      <w:r w:rsidRPr="000F2847">
        <w:rPr>
          <w:rFonts w:cs="Arial"/>
          <w:szCs w:val="24"/>
        </w:rPr>
        <w:t xml:space="preserve">must be written </w:t>
      </w:r>
      <w:r w:rsidR="009B6FDC" w:rsidRPr="000F2847">
        <w:rPr>
          <w:rFonts w:cs="Arial"/>
          <w:szCs w:val="24"/>
        </w:rPr>
        <w:t>in</w:t>
      </w:r>
      <w:r w:rsidR="00413D50" w:rsidRPr="000F2847">
        <w:rPr>
          <w:rFonts w:cs="Arial"/>
          <w:szCs w:val="24"/>
        </w:rPr>
        <w:t xml:space="preserve"> an</w:t>
      </w:r>
      <w:r w:rsidR="009B6FDC" w:rsidRPr="000F2847">
        <w:rPr>
          <w:rFonts w:cs="Arial"/>
          <w:szCs w:val="24"/>
        </w:rPr>
        <w:t xml:space="preserve"> accessible format, with the expectation that they will be made available publicly</w:t>
      </w:r>
      <w:r w:rsidR="00413D50" w:rsidRPr="000F2847">
        <w:rPr>
          <w:rFonts w:cs="Arial"/>
          <w:szCs w:val="24"/>
        </w:rPr>
        <w:t xml:space="preserve">. The report’s format </w:t>
      </w:r>
      <w:r w:rsidR="00B47558" w:rsidRPr="000F2847">
        <w:rPr>
          <w:rFonts w:cs="Arial"/>
          <w:szCs w:val="24"/>
        </w:rPr>
        <w:t xml:space="preserve">and content </w:t>
      </w:r>
      <w:r w:rsidR="00413D50" w:rsidRPr="000F2847">
        <w:rPr>
          <w:rFonts w:cs="Arial"/>
          <w:szCs w:val="24"/>
        </w:rPr>
        <w:t>will be agreed in advance with the programme team.</w:t>
      </w:r>
    </w:p>
    <w:p w14:paraId="4119512B" w14:textId="364071AA" w:rsidR="00413D50" w:rsidRPr="000F2847" w:rsidRDefault="00413D50" w:rsidP="00413D50">
      <w:pPr>
        <w:jc w:val="both"/>
        <w:rPr>
          <w:rFonts w:cs="Arial"/>
          <w:szCs w:val="24"/>
        </w:rPr>
      </w:pPr>
      <w:r w:rsidRPr="000F2847">
        <w:rPr>
          <w:rFonts w:cs="Arial"/>
          <w:szCs w:val="24"/>
        </w:rPr>
        <w:t xml:space="preserve">For the avoidance of doubt, </w:t>
      </w:r>
      <w:r w:rsidR="00B47558" w:rsidRPr="000F2847">
        <w:rPr>
          <w:rFonts w:cs="Arial"/>
          <w:szCs w:val="24"/>
        </w:rPr>
        <w:t xml:space="preserve">the copyright and IP in any </w:t>
      </w:r>
      <w:r w:rsidRPr="000F2847">
        <w:rPr>
          <w:rFonts w:cs="Arial"/>
          <w:szCs w:val="24"/>
        </w:rPr>
        <w:t>evaluation outputs will be owned by The National Archives</w:t>
      </w:r>
      <w:r w:rsidR="00B62869" w:rsidRPr="000F2847">
        <w:rPr>
          <w:rFonts w:cs="Arial"/>
          <w:szCs w:val="24"/>
        </w:rPr>
        <w:t>.</w:t>
      </w:r>
    </w:p>
    <w:p w14:paraId="5E6676EA" w14:textId="77777777" w:rsidR="00B76F90" w:rsidRPr="000F2847" w:rsidRDefault="00B76F90" w:rsidP="00413D50">
      <w:pPr>
        <w:jc w:val="both"/>
        <w:rPr>
          <w:rFonts w:cs="Arial"/>
          <w:szCs w:val="24"/>
        </w:rPr>
      </w:pPr>
    </w:p>
    <w:p w14:paraId="7CA6EC9D" w14:textId="3A6794B5" w:rsidR="00413D50" w:rsidRPr="000F2847" w:rsidRDefault="00413D50" w:rsidP="00413D50">
      <w:pPr>
        <w:pStyle w:val="Heading2"/>
        <w:rPr>
          <w:rFonts w:cs="Arial"/>
          <w:b/>
          <w:bCs/>
          <w:color w:val="1F4E79" w:themeColor="accent5" w:themeShade="80"/>
        </w:rPr>
      </w:pPr>
      <w:bookmarkStart w:id="7" w:name="_Toc174279985"/>
      <w:r w:rsidRPr="000F2847">
        <w:rPr>
          <w:rFonts w:cs="Arial"/>
          <w:b/>
          <w:bCs/>
          <w:color w:val="1F4E79" w:themeColor="accent5" w:themeShade="80"/>
        </w:rPr>
        <w:t xml:space="preserve">6. </w:t>
      </w:r>
      <w:r w:rsidR="00ED1108" w:rsidRPr="000F2847">
        <w:rPr>
          <w:rFonts w:cs="Arial"/>
          <w:b/>
          <w:bCs/>
          <w:color w:val="1F4E79" w:themeColor="accent5" w:themeShade="80"/>
        </w:rPr>
        <w:t xml:space="preserve">Indicative </w:t>
      </w:r>
      <w:r w:rsidRPr="000F2847">
        <w:rPr>
          <w:rFonts w:cs="Arial"/>
          <w:b/>
          <w:bCs/>
          <w:color w:val="1F4E79" w:themeColor="accent5" w:themeShade="80"/>
        </w:rPr>
        <w:t>Timeline</w:t>
      </w:r>
      <w:bookmarkEnd w:id="7"/>
    </w:p>
    <w:p w14:paraId="7B9CAFEE" w14:textId="0D972557" w:rsidR="008F5352" w:rsidRPr="000F2847" w:rsidRDefault="00413D50" w:rsidP="00CE5A9B">
      <w:pPr>
        <w:jc w:val="both"/>
        <w:rPr>
          <w:rFonts w:cs="Arial"/>
        </w:rPr>
      </w:pPr>
      <w:r w:rsidRPr="000F2847">
        <w:rPr>
          <w:rFonts w:cs="Arial"/>
        </w:rPr>
        <w:t>An indicative timeline for the evaluation is outlined below, subject to discussion with the chosen supplier before work begins:</w:t>
      </w:r>
    </w:p>
    <w:p w14:paraId="0F66E74F" w14:textId="138AEDF1" w:rsidR="007579F4" w:rsidRPr="000F2847" w:rsidRDefault="00D579CC" w:rsidP="007579F4">
      <w:pPr>
        <w:jc w:val="both"/>
        <w:rPr>
          <w:rFonts w:cs="Arial"/>
          <w:b/>
          <w:bCs/>
        </w:rPr>
      </w:pPr>
      <w:r w:rsidRPr="000F2847">
        <w:rPr>
          <w:rFonts w:cs="Arial"/>
          <w:b/>
          <w:bCs/>
        </w:rPr>
        <w:t xml:space="preserve">In </w:t>
      </w:r>
      <w:r w:rsidR="00AD00D6" w:rsidRPr="000F2847">
        <w:rPr>
          <w:rFonts w:cs="Arial"/>
          <w:b/>
          <w:bCs/>
        </w:rPr>
        <w:t>Y</w:t>
      </w:r>
      <w:r w:rsidRPr="000F2847">
        <w:rPr>
          <w:rFonts w:cs="Arial"/>
          <w:b/>
          <w:bCs/>
        </w:rPr>
        <w:t>ear 1:</w:t>
      </w:r>
    </w:p>
    <w:p w14:paraId="7954B656" w14:textId="217355FE" w:rsidR="00CC4538" w:rsidRPr="000F2847" w:rsidRDefault="006F46EC" w:rsidP="00CC636E">
      <w:pPr>
        <w:pStyle w:val="ListParagraph"/>
        <w:numPr>
          <w:ilvl w:val="0"/>
          <w:numId w:val="10"/>
        </w:numPr>
        <w:jc w:val="both"/>
        <w:rPr>
          <w:rFonts w:cs="Arial"/>
          <w:szCs w:val="24"/>
        </w:rPr>
      </w:pPr>
      <w:r w:rsidRPr="000F2847">
        <w:rPr>
          <w:rFonts w:cs="Arial"/>
          <w:szCs w:val="24"/>
        </w:rPr>
        <w:t>C</w:t>
      </w:r>
      <w:r w:rsidR="00D46E30" w:rsidRPr="000F2847">
        <w:rPr>
          <w:rFonts w:cs="Arial"/>
          <w:szCs w:val="24"/>
        </w:rPr>
        <w:t xml:space="preserve">reate a </w:t>
      </w:r>
      <w:r w:rsidR="00CC4538" w:rsidRPr="000F2847">
        <w:rPr>
          <w:rFonts w:cs="Arial"/>
          <w:szCs w:val="24"/>
        </w:rPr>
        <w:t>Theory of Change for the programme</w:t>
      </w:r>
      <w:r w:rsidR="009C7B17" w:rsidRPr="000F2847">
        <w:rPr>
          <w:rFonts w:cs="Arial"/>
          <w:szCs w:val="24"/>
        </w:rPr>
        <w:t>,</w:t>
      </w:r>
      <w:r w:rsidR="00CC4538" w:rsidRPr="000F2847">
        <w:rPr>
          <w:rFonts w:cs="Arial"/>
          <w:szCs w:val="24"/>
        </w:rPr>
        <w:t xml:space="preserve"> working with the programme</w:t>
      </w:r>
      <w:r w:rsidR="009C7B17" w:rsidRPr="000F2847">
        <w:rPr>
          <w:rFonts w:cs="Arial"/>
          <w:szCs w:val="24"/>
        </w:rPr>
        <w:t>’</w:t>
      </w:r>
      <w:r w:rsidR="00CC4538" w:rsidRPr="000F2847">
        <w:rPr>
          <w:rFonts w:cs="Arial"/>
          <w:szCs w:val="24"/>
        </w:rPr>
        <w:t xml:space="preserve">s </w:t>
      </w:r>
      <w:r w:rsidR="009C7B17" w:rsidRPr="000F2847">
        <w:rPr>
          <w:rFonts w:cs="Arial"/>
          <w:szCs w:val="24"/>
        </w:rPr>
        <w:t>S</w:t>
      </w:r>
      <w:r w:rsidR="00CC4538" w:rsidRPr="000F2847">
        <w:rPr>
          <w:rFonts w:cs="Arial"/>
          <w:szCs w:val="24"/>
        </w:rPr>
        <w:t xml:space="preserve">teering </w:t>
      </w:r>
      <w:r w:rsidR="009C7B17" w:rsidRPr="000F2847">
        <w:rPr>
          <w:rFonts w:cs="Arial"/>
          <w:szCs w:val="24"/>
        </w:rPr>
        <w:t>G</w:t>
      </w:r>
      <w:r w:rsidR="00CC4538" w:rsidRPr="000F2847">
        <w:rPr>
          <w:rFonts w:cs="Arial"/>
          <w:szCs w:val="24"/>
        </w:rPr>
        <w:t xml:space="preserve">roup, </w:t>
      </w:r>
      <w:proofErr w:type="gramStart"/>
      <w:r w:rsidR="00CC4538" w:rsidRPr="000F2847">
        <w:rPr>
          <w:rFonts w:cs="Arial"/>
          <w:szCs w:val="24"/>
        </w:rPr>
        <w:t>funders</w:t>
      </w:r>
      <w:proofErr w:type="gramEnd"/>
      <w:r w:rsidR="00CC4538" w:rsidRPr="000F2847">
        <w:rPr>
          <w:rFonts w:cs="Arial"/>
          <w:szCs w:val="24"/>
        </w:rPr>
        <w:t xml:space="preserve"> and </w:t>
      </w:r>
      <w:r w:rsidR="00366A49" w:rsidRPr="000F2847">
        <w:rPr>
          <w:rFonts w:cs="Arial"/>
          <w:szCs w:val="24"/>
        </w:rPr>
        <w:t>operational team.</w:t>
      </w:r>
      <w:r w:rsidR="008E2235" w:rsidRPr="000F2847">
        <w:rPr>
          <w:rFonts w:cs="Arial"/>
          <w:szCs w:val="24"/>
        </w:rPr>
        <w:t xml:space="preserve"> </w:t>
      </w:r>
      <w:r w:rsidR="00CC636E" w:rsidRPr="000F2847">
        <w:rPr>
          <w:rFonts w:cs="Arial"/>
          <w:szCs w:val="24"/>
        </w:rPr>
        <w:t>Outcomes and outputs of the programme are to be mapped against The National Lottery Heritage Fund’s four investment principles, and the method for generating the Theory of Change should include:</w:t>
      </w:r>
      <w:r w:rsidR="008E2235" w:rsidRPr="000F2847">
        <w:rPr>
          <w:rFonts w:cs="Arial"/>
          <w:szCs w:val="24"/>
        </w:rPr>
        <w:t xml:space="preserve"> activity, output, outcomes (short</w:t>
      </w:r>
      <w:r w:rsidR="009C7B17" w:rsidRPr="000F2847">
        <w:rPr>
          <w:rFonts w:cs="Arial"/>
          <w:szCs w:val="24"/>
        </w:rPr>
        <w:t>-</w:t>
      </w:r>
      <w:r w:rsidR="008E2235" w:rsidRPr="000F2847">
        <w:rPr>
          <w:rFonts w:cs="Arial"/>
          <w:szCs w:val="24"/>
        </w:rPr>
        <w:t>, mid</w:t>
      </w:r>
      <w:r w:rsidR="009C7B17" w:rsidRPr="000F2847">
        <w:rPr>
          <w:rFonts w:cs="Arial"/>
          <w:szCs w:val="24"/>
        </w:rPr>
        <w:t>-</w:t>
      </w:r>
      <w:r w:rsidR="008E2235" w:rsidRPr="000F2847">
        <w:rPr>
          <w:rFonts w:cs="Arial"/>
          <w:szCs w:val="24"/>
        </w:rPr>
        <w:t xml:space="preserve"> and long</w:t>
      </w:r>
      <w:r w:rsidR="009C7B17" w:rsidRPr="000F2847">
        <w:rPr>
          <w:rFonts w:cs="Arial"/>
          <w:szCs w:val="24"/>
        </w:rPr>
        <w:t>-</w:t>
      </w:r>
      <w:r w:rsidR="008E2235" w:rsidRPr="000F2847">
        <w:rPr>
          <w:rFonts w:cs="Arial"/>
          <w:szCs w:val="24"/>
        </w:rPr>
        <w:t>term) as well as impacts.</w:t>
      </w:r>
      <w:r w:rsidR="009C7B17" w:rsidRPr="000F2847">
        <w:rPr>
          <w:rFonts w:cs="Arial"/>
          <w:szCs w:val="24"/>
        </w:rPr>
        <w:t xml:space="preserve"> </w:t>
      </w:r>
      <w:r w:rsidR="008E2235" w:rsidRPr="000F2847">
        <w:rPr>
          <w:rFonts w:cs="Arial"/>
          <w:szCs w:val="24"/>
        </w:rPr>
        <w:t>This should be underpinned by Assumptions and Resources.</w:t>
      </w:r>
    </w:p>
    <w:p w14:paraId="34D83DFB" w14:textId="74AF5DF1" w:rsidR="00CC636E" w:rsidRPr="000F2847" w:rsidRDefault="006E7C36" w:rsidP="00CC636E">
      <w:pPr>
        <w:pStyle w:val="ListParagraph"/>
        <w:numPr>
          <w:ilvl w:val="0"/>
          <w:numId w:val="10"/>
        </w:numPr>
        <w:jc w:val="both"/>
        <w:rPr>
          <w:rFonts w:cs="Arial"/>
          <w:szCs w:val="24"/>
        </w:rPr>
      </w:pPr>
      <w:r w:rsidRPr="000F2847">
        <w:rPr>
          <w:rFonts w:cs="Arial"/>
          <w:szCs w:val="24"/>
        </w:rPr>
        <w:t>C</w:t>
      </w:r>
      <w:r w:rsidR="006D5DCC" w:rsidRPr="000F2847">
        <w:rPr>
          <w:rFonts w:cs="Arial"/>
          <w:szCs w:val="24"/>
        </w:rPr>
        <w:t xml:space="preserve">reate </w:t>
      </w:r>
      <w:r w:rsidR="00CC636E" w:rsidRPr="000F2847">
        <w:rPr>
          <w:rFonts w:cs="Arial"/>
          <w:szCs w:val="24"/>
        </w:rPr>
        <w:t xml:space="preserve">and refine </w:t>
      </w:r>
      <w:r w:rsidR="006D5DCC" w:rsidRPr="000F2847">
        <w:rPr>
          <w:rFonts w:cs="Arial"/>
          <w:szCs w:val="24"/>
        </w:rPr>
        <w:t>an</w:t>
      </w:r>
      <w:r w:rsidR="00CC636E" w:rsidRPr="000F2847">
        <w:rPr>
          <w:rFonts w:cs="Arial"/>
          <w:szCs w:val="24"/>
        </w:rPr>
        <w:t xml:space="preserve"> evaluation framework for grantees, ensuring that the programme is asking appropriate evaluation questions t</w:t>
      </w:r>
      <w:r w:rsidR="00045786" w:rsidRPr="000F2847">
        <w:rPr>
          <w:rFonts w:cs="Arial"/>
          <w:szCs w:val="24"/>
        </w:rPr>
        <w:t>hat align with the programme</w:t>
      </w:r>
      <w:r w:rsidR="00413422" w:rsidRPr="000F2847">
        <w:rPr>
          <w:rFonts w:cs="Arial"/>
          <w:szCs w:val="24"/>
        </w:rPr>
        <w:t>’</w:t>
      </w:r>
      <w:r w:rsidR="00045786" w:rsidRPr="000F2847">
        <w:rPr>
          <w:rFonts w:cs="Arial"/>
          <w:szCs w:val="24"/>
        </w:rPr>
        <w:t>s aims</w:t>
      </w:r>
      <w:r w:rsidR="00CC636E" w:rsidRPr="000F2847">
        <w:rPr>
          <w:rFonts w:cs="Arial"/>
          <w:szCs w:val="24"/>
        </w:rPr>
        <w:t>,</w:t>
      </w:r>
      <w:r w:rsidR="00462C95" w:rsidRPr="000F2847">
        <w:rPr>
          <w:rFonts w:cs="Arial"/>
          <w:szCs w:val="24"/>
        </w:rPr>
        <w:t xml:space="preserve"> are testable and verifiable,</w:t>
      </w:r>
      <w:r w:rsidR="00CC636E" w:rsidRPr="000F2847">
        <w:rPr>
          <w:rFonts w:cs="Arial"/>
          <w:szCs w:val="24"/>
        </w:rPr>
        <w:t xml:space="preserve"> and that grantees are empowered </w:t>
      </w:r>
      <w:r w:rsidR="00116BD8" w:rsidRPr="000F2847">
        <w:rPr>
          <w:rFonts w:cs="Arial"/>
          <w:szCs w:val="24"/>
        </w:rPr>
        <w:t>to respond</w:t>
      </w:r>
      <w:r w:rsidR="003F4831" w:rsidRPr="000F2847">
        <w:rPr>
          <w:rFonts w:cs="Arial"/>
          <w:szCs w:val="24"/>
        </w:rPr>
        <w:t xml:space="preserve"> to</w:t>
      </w:r>
      <w:r w:rsidR="00116BD8" w:rsidRPr="000F2847">
        <w:rPr>
          <w:rFonts w:cs="Arial"/>
          <w:szCs w:val="24"/>
        </w:rPr>
        <w:t xml:space="preserve"> in an informed manner</w:t>
      </w:r>
      <w:r w:rsidR="003F4831" w:rsidRPr="000F2847">
        <w:rPr>
          <w:rFonts w:cs="Arial"/>
          <w:szCs w:val="24"/>
        </w:rPr>
        <w:t>.</w:t>
      </w:r>
    </w:p>
    <w:p w14:paraId="0D3D40A4" w14:textId="7D5B9AEA" w:rsidR="00A2726C" w:rsidRPr="000F2847" w:rsidRDefault="00A2726C" w:rsidP="00A2726C">
      <w:pPr>
        <w:pStyle w:val="ListParagraph"/>
        <w:numPr>
          <w:ilvl w:val="0"/>
          <w:numId w:val="10"/>
        </w:numPr>
        <w:jc w:val="both"/>
        <w:rPr>
          <w:rFonts w:cs="Arial"/>
          <w:szCs w:val="24"/>
        </w:rPr>
      </w:pPr>
      <w:r w:rsidRPr="000F2847">
        <w:rPr>
          <w:rFonts w:cs="Arial"/>
          <w:szCs w:val="24"/>
        </w:rPr>
        <w:t>Agree data collection methods and sources, with an agreed approached to data analysis.</w:t>
      </w:r>
    </w:p>
    <w:p w14:paraId="22AAD749" w14:textId="01A8A570" w:rsidR="00462C95" w:rsidRPr="000F2847" w:rsidRDefault="00462C95" w:rsidP="00462C95">
      <w:pPr>
        <w:pStyle w:val="ListParagraph"/>
        <w:numPr>
          <w:ilvl w:val="0"/>
          <w:numId w:val="10"/>
        </w:numPr>
        <w:jc w:val="both"/>
        <w:rPr>
          <w:rFonts w:cs="Arial"/>
          <w:szCs w:val="24"/>
        </w:rPr>
      </w:pPr>
      <w:r w:rsidRPr="000F2847">
        <w:rPr>
          <w:rFonts w:cs="Arial"/>
          <w:szCs w:val="24"/>
        </w:rPr>
        <w:lastRenderedPageBreak/>
        <w:t>Work with existing data including The National Archives</w:t>
      </w:r>
      <w:r w:rsidR="00413422" w:rsidRPr="000F2847">
        <w:rPr>
          <w:rFonts w:cs="Arial"/>
          <w:szCs w:val="24"/>
        </w:rPr>
        <w:t>’</w:t>
      </w:r>
      <w:r w:rsidRPr="000F2847">
        <w:rPr>
          <w:rFonts w:cs="Arial"/>
          <w:szCs w:val="24"/>
        </w:rPr>
        <w:t xml:space="preserve"> review of grant</w:t>
      </w:r>
      <w:r w:rsidR="00413422" w:rsidRPr="000F2847">
        <w:rPr>
          <w:rFonts w:cs="Arial"/>
          <w:szCs w:val="24"/>
        </w:rPr>
        <w:t>-making</w:t>
      </w:r>
      <w:r w:rsidRPr="000F2847">
        <w:rPr>
          <w:rFonts w:cs="Arial"/>
          <w:szCs w:val="24"/>
        </w:rPr>
        <w:t xml:space="preserve"> since 2017, </w:t>
      </w:r>
      <w:r w:rsidR="007F3FFA" w:rsidRPr="000F2847">
        <w:rPr>
          <w:rFonts w:cs="Arial"/>
          <w:szCs w:val="24"/>
        </w:rPr>
        <w:t xml:space="preserve">and existing surveys/datasets about the archives sector collected by The National Archives and </w:t>
      </w:r>
      <w:r w:rsidR="00FC75C5" w:rsidRPr="000F2847">
        <w:rPr>
          <w:rFonts w:cs="Arial"/>
          <w:szCs w:val="24"/>
        </w:rPr>
        <w:t>other</w:t>
      </w:r>
      <w:r w:rsidRPr="000F2847">
        <w:rPr>
          <w:rFonts w:cs="Arial"/>
          <w:szCs w:val="24"/>
        </w:rPr>
        <w:t>s, to create baselines from which to measure impact.</w:t>
      </w:r>
    </w:p>
    <w:p w14:paraId="099A8C72" w14:textId="62AE3F62" w:rsidR="00CC4538" w:rsidRPr="000F2847" w:rsidRDefault="006F46EC" w:rsidP="00B16510">
      <w:pPr>
        <w:pStyle w:val="ListParagraph"/>
        <w:numPr>
          <w:ilvl w:val="0"/>
          <w:numId w:val="10"/>
        </w:numPr>
        <w:jc w:val="both"/>
        <w:rPr>
          <w:rFonts w:cs="Arial"/>
          <w:szCs w:val="24"/>
        </w:rPr>
      </w:pPr>
      <w:r w:rsidRPr="000F2847">
        <w:rPr>
          <w:rFonts w:cs="Arial"/>
          <w:szCs w:val="24"/>
        </w:rPr>
        <w:t>Produce the monitoring and evaluation framework and baseline report as above.</w:t>
      </w:r>
    </w:p>
    <w:p w14:paraId="75DCAA2A" w14:textId="3BA48404" w:rsidR="009C7B17" w:rsidRPr="000F2847" w:rsidRDefault="00462C95" w:rsidP="00462C95">
      <w:pPr>
        <w:jc w:val="both"/>
        <w:rPr>
          <w:rFonts w:cs="Arial"/>
          <w:b/>
          <w:bCs/>
          <w:szCs w:val="24"/>
        </w:rPr>
      </w:pPr>
      <w:r w:rsidRPr="000F2847">
        <w:rPr>
          <w:rFonts w:cs="Arial"/>
          <w:b/>
          <w:bCs/>
          <w:szCs w:val="24"/>
        </w:rPr>
        <w:t>In Years 2-5</w:t>
      </w:r>
      <w:r w:rsidR="006F46EC" w:rsidRPr="000F2847">
        <w:rPr>
          <w:rFonts w:cs="Arial"/>
          <w:b/>
          <w:bCs/>
          <w:szCs w:val="24"/>
        </w:rPr>
        <w:t>:</w:t>
      </w:r>
    </w:p>
    <w:p w14:paraId="04215397" w14:textId="3E9E0D8F" w:rsidR="00A0294C" w:rsidRPr="000F2847" w:rsidRDefault="009C7B17" w:rsidP="00A5499F">
      <w:pPr>
        <w:pStyle w:val="ListParagraph"/>
        <w:numPr>
          <w:ilvl w:val="0"/>
          <w:numId w:val="10"/>
        </w:numPr>
        <w:jc w:val="both"/>
        <w:rPr>
          <w:rFonts w:cs="Arial"/>
          <w:szCs w:val="24"/>
        </w:rPr>
      </w:pPr>
      <w:r w:rsidRPr="000F2847">
        <w:rPr>
          <w:rFonts w:cs="Arial"/>
          <w:szCs w:val="24"/>
        </w:rPr>
        <w:t xml:space="preserve">Support the Archives Revealed operational team in building the capacity of grantees and the </w:t>
      </w:r>
      <w:r w:rsidR="006F46EC" w:rsidRPr="000F2847">
        <w:rPr>
          <w:rFonts w:cs="Arial"/>
          <w:szCs w:val="24"/>
        </w:rPr>
        <w:t xml:space="preserve">wider archives </w:t>
      </w:r>
      <w:r w:rsidRPr="000F2847">
        <w:rPr>
          <w:rFonts w:cs="Arial"/>
          <w:szCs w:val="24"/>
        </w:rPr>
        <w:t>sector to monitor and record data</w:t>
      </w:r>
      <w:r w:rsidR="006F46EC" w:rsidRPr="000F2847">
        <w:rPr>
          <w:rFonts w:cs="Arial"/>
          <w:szCs w:val="24"/>
        </w:rPr>
        <w:t xml:space="preserve">. This may include </w:t>
      </w:r>
      <w:r w:rsidR="00ED1108" w:rsidRPr="000F2847">
        <w:rPr>
          <w:rFonts w:cs="Arial"/>
          <w:szCs w:val="24"/>
        </w:rPr>
        <w:t>delivering</w:t>
      </w:r>
      <w:r w:rsidR="006F46EC" w:rsidRPr="000F2847">
        <w:rPr>
          <w:rFonts w:cs="Arial"/>
          <w:szCs w:val="24"/>
        </w:rPr>
        <w:t xml:space="preserve"> training, </w:t>
      </w:r>
      <w:r w:rsidR="00940917" w:rsidRPr="000F2847">
        <w:rPr>
          <w:rFonts w:cs="Arial"/>
          <w:szCs w:val="24"/>
        </w:rPr>
        <w:t>and collaboratively producing guidance</w:t>
      </w:r>
      <w:r w:rsidR="004339B1" w:rsidRPr="000F2847">
        <w:rPr>
          <w:rFonts w:cs="Arial"/>
          <w:szCs w:val="24"/>
        </w:rPr>
        <w:t xml:space="preserve">. </w:t>
      </w:r>
      <w:r w:rsidR="00951C33" w:rsidRPr="000F2847">
        <w:rPr>
          <w:rFonts w:cs="Arial"/>
          <w:szCs w:val="24"/>
        </w:rPr>
        <w:t>We encourage evaluators to think creatively about how archives might be encouraged and equipped to carry out evaluation.</w:t>
      </w:r>
    </w:p>
    <w:p w14:paraId="0D067513" w14:textId="32266131" w:rsidR="009C7B17" w:rsidRPr="000F2847" w:rsidRDefault="00ED1108" w:rsidP="00A0294C">
      <w:pPr>
        <w:pStyle w:val="ListParagraph"/>
        <w:numPr>
          <w:ilvl w:val="1"/>
          <w:numId w:val="10"/>
        </w:numPr>
        <w:jc w:val="both"/>
        <w:rPr>
          <w:rFonts w:cs="Arial"/>
          <w:szCs w:val="24"/>
        </w:rPr>
      </w:pPr>
      <w:r w:rsidRPr="000F2847">
        <w:rPr>
          <w:rFonts w:cs="Arial"/>
          <w:szCs w:val="24"/>
        </w:rPr>
        <w:t>P</w:t>
      </w:r>
      <w:r w:rsidR="004339B1" w:rsidRPr="000F2847">
        <w:rPr>
          <w:rFonts w:cs="Arial"/>
          <w:szCs w:val="24"/>
        </w:rPr>
        <w:t xml:space="preserve">articular </w:t>
      </w:r>
      <w:r w:rsidRPr="000F2847">
        <w:rPr>
          <w:rFonts w:cs="Arial"/>
          <w:szCs w:val="24"/>
        </w:rPr>
        <w:t>attention will be given to public engagement and participation work, which is being funded by the programme for the first time (</w:t>
      </w:r>
      <w:r w:rsidR="00C64390" w:rsidRPr="000F2847">
        <w:rPr>
          <w:rFonts w:cs="Arial"/>
          <w:szCs w:val="24"/>
        </w:rPr>
        <w:t xml:space="preserve">this might require e.g. </w:t>
      </w:r>
      <w:r w:rsidRPr="000F2847">
        <w:rPr>
          <w:rFonts w:cs="Arial"/>
          <w:szCs w:val="24"/>
        </w:rPr>
        <w:t>recording of demographic data).</w:t>
      </w:r>
    </w:p>
    <w:p w14:paraId="40AFC99B" w14:textId="30B40B22" w:rsidR="00ED1108" w:rsidRPr="000F2847" w:rsidRDefault="00ED1108" w:rsidP="00ED1108">
      <w:pPr>
        <w:pStyle w:val="ListParagraph"/>
        <w:numPr>
          <w:ilvl w:val="0"/>
          <w:numId w:val="10"/>
        </w:numPr>
        <w:jc w:val="both"/>
        <w:rPr>
          <w:rFonts w:cs="Arial"/>
          <w:szCs w:val="24"/>
        </w:rPr>
      </w:pPr>
      <w:r w:rsidRPr="000F2847">
        <w:rPr>
          <w:rFonts w:cs="Arial"/>
          <w:szCs w:val="24"/>
        </w:rPr>
        <w:t>Independently generate qualitative data through Key Informant Interviews and stakeholder consultation with grantees and applicants.</w:t>
      </w:r>
    </w:p>
    <w:p w14:paraId="621C7F16" w14:textId="1ACABC69" w:rsidR="00ED1108" w:rsidRPr="000F2847" w:rsidRDefault="00ED1108" w:rsidP="00ED1108">
      <w:pPr>
        <w:pStyle w:val="ListParagraph"/>
        <w:numPr>
          <w:ilvl w:val="0"/>
          <w:numId w:val="10"/>
        </w:numPr>
        <w:jc w:val="both"/>
        <w:rPr>
          <w:rFonts w:cs="Arial"/>
          <w:szCs w:val="24"/>
        </w:rPr>
      </w:pPr>
      <w:r w:rsidRPr="000F2847">
        <w:rPr>
          <w:rFonts w:cs="Arial"/>
          <w:szCs w:val="24"/>
        </w:rPr>
        <w:t>Work with the Archives Revealed team to analyse and interpret evidence as it is generated by grantees, and to consider the programme’s contribution to change in comparison to baseline</w:t>
      </w:r>
      <w:r w:rsidR="00E70CEE" w:rsidRPr="000F2847">
        <w:rPr>
          <w:rFonts w:cs="Arial"/>
          <w:szCs w:val="24"/>
        </w:rPr>
        <w:t>s.</w:t>
      </w:r>
    </w:p>
    <w:p w14:paraId="14C4EF49" w14:textId="629AD903" w:rsidR="00ED1108" w:rsidRPr="000F2847" w:rsidRDefault="00ED1108" w:rsidP="00ED1108">
      <w:pPr>
        <w:pStyle w:val="ListParagraph"/>
        <w:numPr>
          <w:ilvl w:val="0"/>
          <w:numId w:val="10"/>
        </w:numPr>
      </w:pPr>
      <w:r w:rsidRPr="000F2847">
        <w:t xml:space="preserve">Create case studies during and after project </w:t>
      </w:r>
      <w:r w:rsidR="00724500" w:rsidRPr="000F2847">
        <w:t>delivery</w:t>
      </w:r>
      <w:r w:rsidRPr="000F2847">
        <w:t>.</w:t>
      </w:r>
    </w:p>
    <w:p w14:paraId="74149AB8" w14:textId="04CBE8B2" w:rsidR="004339B1" w:rsidRPr="000F2847" w:rsidRDefault="00ED1108" w:rsidP="00B16510">
      <w:pPr>
        <w:pStyle w:val="ListParagraph"/>
        <w:numPr>
          <w:ilvl w:val="0"/>
          <w:numId w:val="10"/>
        </w:numPr>
        <w:jc w:val="both"/>
        <w:rPr>
          <w:rFonts w:cs="Arial"/>
          <w:szCs w:val="24"/>
        </w:rPr>
      </w:pPr>
      <w:r w:rsidRPr="000F2847">
        <w:rPr>
          <w:rFonts w:cs="Arial"/>
          <w:szCs w:val="24"/>
        </w:rPr>
        <w:t>O</w:t>
      </w:r>
      <w:r w:rsidR="00B23FED" w:rsidRPr="000F2847">
        <w:rPr>
          <w:rFonts w:cs="Arial"/>
          <w:szCs w:val="24"/>
        </w:rPr>
        <w:t>bserve, and consider the process of application and award-making</w:t>
      </w:r>
      <w:r w:rsidRPr="000F2847">
        <w:rPr>
          <w:rFonts w:cs="Arial"/>
          <w:szCs w:val="24"/>
        </w:rPr>
        <w:t>, suggesting improvements to operational delivery where appropriate.</w:t>
      </w:r>
    </w:p>
    <w:p w14:paraId="04F9B84F" w14:textId="2CD5598F" w:rsidR="00DA406F" w:rsidRPr="000F2847" w:rsidRDefault="00ED1108" w:rsidP="00DA406F">
      <w:pPr>
        <w:pStyle w:val="ListParagraph"/>
        <w:numPr>
          <w:ilvl w:val="0"/>
          <w:numId w:val="10"/>
        </w:numPr>
        <w:jc w:val="both"/>
        <w:rPr>
          <w:rFonts w:cs="Arial"/>
          <w:szCs w:val="24"/>
        </w:rPr>
      </w:pPr>
      <w:r w:rsidRPr="000F2847">
        <w:rPr>
          <w:rFonts w:cs="Arial"/>
          <w:szCs w:val="24"/>
        </w:rPr>
        <w:t xml:space="preserve">As </w:t>
      </w:r>
      <w:r w:rsidR="00DA406F" w:rsidRPr="000F2847">
        <w:rPr>
          <w:rFonts w:cs="Arial"/>
          <w:szCs w:val="24"/>
        </w:rPr>
        <w:t xml:space="preserve">individual grant funded projects close (Year 3 onwards), explore </w:t>
      </w:r>
      <w:r w:rsidRPr="000F2847">
        <w:rPr>
          <w:rFonts w:cs="Arial"/>
          <w:szCs w:val="24"/>
        </w:rPr>
        <w:t xml:space="preserve">the </w:t>
      </w:r>
      <w:r w:rsidR="00DA406F" w:rsidRPr="000F2847">
        <w:rPr>
          <w:rFonts w:cs="Arial"/>
          <w:szCs w:val="24"/>
        </w:rPr>
        <w:t xml:space="preserve">direct and indirect outcomes of </w:t>
      </w:r>
      <w:r w:rsidRPr="000F2847">
        <w:rPr>
          <w:rFonts w:cs="Arial"/>
          <w:szCs w:val="24"/>
        </w:rPr>
        <w:t xml:space="preserve">grant </w:t>
      </w:r>
      <w:r w:rsidR="007906D4" w:rsidRPr="000F2847">
        <w:rPr>
          <w:rFonts w:cs="Arial"/>
          <w:szCs w:val="24"/>
        </w:rPr>
        <w:t>funding</w:t>
      </w:r>
      <w:r w:rsidRPr="000F2847">
        <w:rPr>
          <w:rFonts w:cs="Arial"/>
          <w:szCs w:val="24"/>
        </w:rPr>
        <w:t xml:space="preserve"> and associated sector development work through mixed-methods analysis.</w:t>
      </w:r>
    </w:p>
    <w:p w14:paraId="66099320" w14:textId="2DD1C6C7" w:rsidR="009C7B17" w:rsidRPr="000F2847" w:rsidRDefault="00724500" w:rsidP="00B16510">
      <w:pPr>
        <w:pStyle w:val="ListParagraph"/>
        <w:numPr>
          <w:ilvl w:val="0"/>
          <w:numId w:val="10"/>
        </w:numPr>
        <w:jc w:val="both"/>
        <w:rPr>
          <w:rFonts w:cs="Arial"/>
          <w:szCs w:val="24"/>
        </w:rPr>
      </w:pPr>
      <w:r w:rsidRPr="000F2847">
        <w:rPr>
          <w:rFonts w:cs="Arial"/>
          <w:szCs w:val="24"/>
        </w:rPr>
        <w:t>Produce</w:t>
      </w:r>
      <w:r w:rsidR="00ED1108" w:rsidRPr="000F2847">
        <w:rPr>
          <w:rFonts w:cs="Arial"/>
          <w:szCs w:val="24"/>
        </w:rPr>
        <w:t xml:space="preserve"> mid-term review and final report as above.</w:t>
      </w:r>
    </w:p>
    <w:p w14:paraId="37172FF5" w14:textId="77777777" w:rsidR="00625185" w:rsidRPr="000F2847" w:rsidRDefault="00625185" w:rsidP="00625185">
      <w:pPr>
        <w:pStyle w:val="ListParagraph"/>
        <w:jc w:val="both"/>
        <w:rPr>
          <w:rFonts w:cs="Arial"/>
          <w:szCs w:val="24"/>
        </w:rPr>
      </w:pPr>
    </w:p>
    <w:p w14:paraId="0AF5D2A1" w14:textId="130E8CAF" w:rsidR="00A21339" w:rsidRPr="000F2847" w:rsidRDefault="00ED1108" w:rsidP="00EE1034">
      <w:pPr>
        <w:pStyle w:val="Heading2"/>
        <w:rPr>
          <w:rFonts w:cs="Arial"/>
          <w:b/>
          <w:bCs/>
          <w:color w:val="1F4E79" w:themeColor="accent5" w:themeShade="80"/>
        </w:rPr>
      </w:pPr>
      <w:bookmarkStart w:id="8" w:name="_Toc174279986"/>
      <w:r w:rsidRPr="000F2847">
        <w:rPr>
          <w:rFonts w:cs="Arial"/>
          <w:b/>
          <w:bCs/>
          <w:color w:val="1F4E79" w:themeColor="accent5" w:themeShade="80"/>
        </w:rPr>
        <w:t>7</w:t>
      </w:r>
      <w:r w:rsidR="00630E43" w:rsidRPr="000F2847">
        <w:rPr>
          <w:rFonts w:cs="Arial"/>
          <w:b/>
          <w:bCs/>
          <w:color w:val="1F4E79" w:themeColor="accent5" w:themeShade="80"/>
        </w:rPr>
        <w:t xml:space="preserve">. </w:t>
      </w:r>
      <w:r w:rsidR="00CC4538" w:rsidRPr="000F2847">
        <w:rPr>
          <w:rFonts w:cs="Arial"/>
          <w:b/>
          <w:bCs/>
          <w:color w:val="1F4E79" w:themeColor="accent5" w:themeShade="80"/>
        </w:rPr>
        <w:t>Methodology</w:t>
      </w:r>
      <w:bookmarkEnd w:id="8"/>
    </w:p>
    <w:p w14:paraId="5531861D" w14:textId="40CBDCA5" w:rsidR="00A21339" w:rsidRPr="000F2847" w:rsidRDefault="00A21339" w:rsidP="00A05F8D">
      <w:pPr>
        <w:pStyle w:val="Heading3"/>
        <w:rPr>
          <w:rFonts w:cs="Arial"/>
          <w:b/>
          <w:bCs/>
          <w:color w:val="auto"/>
        </w:rPr>
      </w:pPr>
      <w:bookmarkStart w:id="9" w:name="_Toc174279987"/>
      <w:r w:rsidRPr="000F2847">
        <w:rPr>
          <w:rFonts w:cs="Arial"/>
          <w:b/>
          <w:bCs/>
          <w:color w:val="auto"/>
        </w:rPr>
        <w:t>7.1 Outline</w:t>
      </w:r>
      <w:bookmarkEnd w:id="9"/>
    </w:p>
    <w:p w14:paraId="3F0E6855" w14:textId="0F344AA2" w:rsidR="00C43AD4" w:rsidRPr="000F2847" w:rsidRDefault="00ED1108" w:rsidP="00B16510">
      <w:pPr>
        <w:jc w:val="both"/>
        <w:rPr>
          <w:rFonts w:cs="Arial"/>
          <w:szCs w:val="24"/>
        </w:rPr>
      </w:pPr>
      <w:r w:rsidRPr="000F2847">
        <w:rPr>
          <w:rFonts w:cs="Arial"/>
          <w:szCs w:val="24"/>
        </w:rPr>
        <w:t xml:space="preserve">Potential suppliers should </w:t>
      </w:r>
      <w:r w:rsidR="00C43AD4" w:rsidRPr="000F2847">
        <w:rPr>
          <w:rFonts w:cs="Arial"/>
          <w:szCs w:val="24"/>
        </w:rPr>
        <w:t xml:space="preserve">set out proposals that will meet the aims of the brief and </w:t>
      </w:r>
      <w:r w:rsidRPr="000F2847">
        <w:rPr>
          <w:rFonts w:cs="Arial"/>
          <w:szCs w:val="24"/>
        </w:rPr>
        <w:t xml:space="preserve">deliverables as set out in Sections 1-6 of this Invitation to Tender. We envision that, given the breadth of the brief and the longitudinal nature of the evaluation, </w:t>
      </w:r>
      <w:proofErr w:type="gramStart"/>
      <w:r w:rsidRPr="000F2847">
        <w:rPr>
          <w:rFonts w:cs="Arial"/>
          <w:szCs w:val="24"/>
        </w:rPr>
        <w:t>a number of</w:t>
      </w:r>
      <w:proofErr w:type="gramEnd"/>
      <w:r w:rsidRPr="000F2847">
        <w:rPr>
          <w:rFonts w:cs="Arial"/>
          <w:szCs w:val="24"/>
        </w:rPr>
        <w:t xml:space="preserve"> different methodologies will be deployed in a mixed-methods evaluation</w:t>
      </w:r>
      <w:r w:rsidR="00EA5EFF" w:rsidRPr="000F2847">
        <w:rPr>
          <w:rFonts w:cs="Arial"/>
          <w:szCs w:val="24"/>
        </w:rPr>
        <w:t xml:space="preserve"> that generates both quantitative and qualitative evidence</w:t>
      </w:r>
      <w:r w:rsidRPr="000F2847">
        <w:rPr>
          <w:rFonts w:cs="Arial"/>
          <w:szCs w:val="24"/>
        </w:rPr>
        <w:t>.</w:t>
      </w:r>
      <w:r w:rsidR="009A1312" w:rsidRPr="000F2847">
        <w:rPr>
          <w:rFonts w:cs="Arial"/>
          <w:szCs w:val="24"/>
        </w:rPr>
        <w:t xml:space="preserve"> We are open to discussing different methods of data capture.</w:t>
      </w:r>
    </w:p>
    <w:p w14:paraId="30E37D9A" w14:textId="32D67F9B" w:rsidR="00CC4538" w:rsidRPr="000F2847" w:rsidRDefault="00C43AD4" w:rsidP="00B16510">
      <w:pPr>
        <w:jc w:val="both"/>
        <w:rPr>
          <w:rFonts w:cs="Arial"/>
          <w:szCs w:val="24"/>
        </w:rPr>
      </w:pPr>
      <w:r w:rsidRPr="000F2847">
        <w:rPr>
          <w:rFonts w:cs="Arial"/>
          <w:szCs w:val="24"/>
        </w:rPr>
        <w:t>Given the size of our sector and number of grantees, sampling or surveys will need to be managed</w:t>
      </w:r>
      <w:r w:rsidR="00ED1108" w:rsidRPr="000F2847">
        <w:rPr>
          <w:rFonts w:cs="Arial"/>
          <w:szCs w:val="24"/>
        </w:rPr>
        <w:t xml:space="preserve"> appropriately</w:t>
      </w:r>
      <w:r w:rsidRPr="000F2847">
        <w:rPr>
          <w:rFonts w:cs="Arial"/>
          <w:szCs w:val="24"/>
        </w:rPr>
        <w:t xml:space="preserve"> by the supplier. Your proposal should provide detail on your approach to sampling</w:t>
      </w:r>
      <w:r w:rsidR="00A21339" w:rsidRPr="000F2847">
        <w:rPr>
          <w:rFonts w:cs="Arial"/>
          <w:szCs w:val="24"/>
        </w:rPr>
        <w:t xml:space="preserve"> and</w:t>
      </w:r>
      <w:r w:rsidRPr="000F2847">
        <w:rPr>
          <w:rFonts w:cs="Arial"/>
          <w:szCs w:val="24"/>
        </w:rPr>
        <w:t xml:space="preserve"> data collection including information rights - in particular data protection - and analysis. You should also detail how you will manage ethics in research, ensuring that work with be conducted in a way that minimises harm and risks</w:t>
      </w:r>
      <w:r w:rsidR="00A21339" w:rsidRPr="000F2847">
        <w:rPr>
          <w:rFonts w:cs="Arial"/>
          <w:szCs w:val="24"/>
        </w:rPr>
        <w:t>.</w:t>
      </w:r>
    </w:p>
    <w:p w14:paraId="04E79E2C" w14:textId="57EF8F30" w:rsidR="00A21339" w:rsidRPr="000F2847" w:rsidRDefault="00A21339" w:rsidP="00A21339">
      <w:pPr>
        <w:jc w:val="both"/>
        <w:rPr>
          <w:rFonts w:cs="Arial"/>
          <w:szCs w:val="24"/>
        </w:rPr>
      </w:pPr>
      <w:r w:rsidRPr="000F2847">
        <w:rPr>
          <w:rFonts w:cs="Arial"/>
          <w:szCs w:val="24"/>
        </w:rPr>
        <w:t xml:space="preserve">In completing their evaluation, providers may want to use: </w:t>
      </w:r>
    </w:p>
    <w:p w14:paraId="080C0154" w14:textId="327A6C71" w:rsidR="00A21339" w:rsidRPr="000F2847" w:rsidRDefault="00A21339" w:rsidP="00A21339">
      <w:pPr>
        <w:pStyle w:val="ListParagraph"/>
        <w:numPr>
          <w:ilvl w:val="0"/>
          <w:numId w:val="13"/>
        </w:numPr>
        <w:jc w:val="both"/>
        <w:rPr>
          <w:rFonts w:cs="Arial"/>
          <w:szCs w:val="24"/>
        </w:rPr>
      </w:pPr>
      <w:r w:rsidRPr="000F2847">
        <w:rPr>
          <w:rFonts w:cs="Arial"/>
          <w:szCs w:val="24"/>
        </w:rPr>
        <w:lastRenderedPageBreak/>
        <w:t xml:space="preserve">Grant applications, supporting documents, case papers or the minutes of the Expert </w:t>
      </w:r>
      <w:proofErr w:type="gramStart"/>
      <w:r w:rsidRPr="000F2847">
        <w:rPr>
          <w:rFonts w:cs="Arial"/>
          <w:szCs w:val="24"/>
        </w:rPr>
        <w:t>Panel;</w:t>
      </w:r>
      <w:proofErr w:type="gramEnd"/>
    </w:p>
    <w:p w14:paraId="4F9BB740" w14:textId="709B8F1F" w:rsidR="00A21339" w:rsidRPr="000F2847" w:rsidRDefault="00A21339" w:rsidP="00A21339">
      <w:pPr>
        <w:pStyle w:val="ListParagraph"/>
        <w:numPr>
          <w:ilvl w:val="0"/>
          <w:numId w:val="13"/>
        </w:numPr>
        <w:jc w:val="both"/>
        <w:rPr>
          <w:rFonts w:cs="Arial"/>
          <w:szCs w:val="24"/>
        </w:rPr>
      </w:pPr>
      <w:r w:rsidRPr="000F2847">
        <w:rPr>
          <w:rFonts w:cs="Arial"/>
          <w:szCs w:val="24"/>
        </w:rPr>
        <w:t xml:space="preserve">Materials generated by funded projects, including scoping reports and catalogues of archival </w:t>
      </w:r>
      <w:proofErr w:type="gramStart"/>
      <w:r w:rsidRPr="000F2847">
        <w:rPr>
          <w:rFonts w:cs="Arial"/>
          <w:szCs w:val="24"/>
        </w:rPr>
        <w:t>collections;</w:t>
      </w:r>
      <w:proofErr w:type="gramEnd"/>
    </w:p>
    <w:p w14:paraId="23D1F3E2" w14:textId="77777777" w:rsidR="00A21339" w:rsidRPr="000F2847" w:rsidRDefault="00A21339" w:rsidP="00A21339">
      <w:pPr>
        <w:pStyle w:val="ListParagraph"/>
        <w:numPr>
          <w:ilvl w:val="0"/>
          <w:numId w:val="13"/>
        </w:numPr>
        <w:jc w:val="both"/>
        <w:rPr>
          <w:rFonts w:cs="Arial"/>
          <w:szCs w:val="24"/>
        </w:rPr>
      </w:pPr>
      <w:r w:rsidRPr="000F2847">
        <w:rPr>
          <w:rFonts w:cs="Arial"/>
          <w:szCs w:val="24"/>
        </w:rPr>
        <w:t xml:space="preserve">Monitoring data recorded over the delivery </w:t>
      </w:r>
      <w:proofErr w:type="gramStart"/>
      <w:r w:rsidRPr="000F2847">
        <w:rPr>
          <w:rFonts w:cs="Arial"/>
          <w:szCs w:val="24"/>
        </w:rPr>
        <w:t>period;</w:t>
      </w:r>
      <w:proofErr w:type="gramEnd"/>
    </w:p>
    <w:p w14:paraId="4885F294" w14:textId="39282EE4" w:rsidR="00A21339" w:rsidRPr="000F2847" w:rsidRDefault="00A21339" w:rsidP="00A21339">
      <w:pPr>
        <w:pStyle w:val="ListParagraph"/>
        <w:numPr>
          <w:ilvl w:val="0"/>
          <w:numId w:val="13"/>
        </w:numPr>
        <w:jc w:val="both"/>
        <w:rPr>
          <w:rFonts w:cs="Arial"/>
          <w:szCs w:val="24"/>
        </w:rPr>
      </w:pPr>
      <w:r w:rsidRPr="000F2847">
        <w:rPr>
          <w:rFonts w:cs="Arial"/>
          <w:szCs w:val="24"/>
        </w:rPr>
        <w:t>Social media and</w:t>
      </w:r>
      <w:r w:rsidR="0022665F" w:rsidRPr="000F2847">
        <w:rPr>
          <w:rFonts w:cs="Arial"/>
          <w:szCs w:val="24"/>
        </w:rPr>
        <w:t xml:space="preserve"> other</w:t>
      </w:r>
      <w:r w:rsidRPr="000F2847">
        <w:rPr>
          <w:rFonts w:cs="Arial"/>
          <w:szCs w:val="24"/>
        </w:rPr>
        <w:t xml:space="preserve"> online outputs created by grantees throughout the </w:t>
      </w:r>
      <w:proofErr w:type="gramStart"/>
      <w:r w:rsidRPr="000F2847">
        <w:rPr>
          <w:rFonts w:cs="Arial"/>
          <w:szCs w:val="24"/>
        </w:rPr>
        <w:t>project;</w:t>
      </w:r>
      <w:proofErr w:type="gramEnd"/>
    </w:p>
    <w:p w14:paraId="55B7EA8F" w14:textId="77777777" w:rsidR="00A21339" w:rsidRPr="000F2847" w:rsidRDefault="00A21339" w:rsidP="00A21339">
      <w:pPr>
        <w:pStyle w:val="ListParagraph"/>
        <w:numPr>
          <w:ilvl w:val="0"/>
          <w:numId w:val="13"/>
        </w:numPr>
        <w:jc w:val="both"/>
        <w:rPr>
          <w:rFonts w:cs="Arial"/>
          <w:szCs w:val="24"/>
        </w:rPr>
      </w:pPr>
      <w:r w:rsidRPr="000F2847">
        <w:rPr>
          <w:rFonts w:cs="Arial"/>
          <w:szCs w:val="24"/>
        </w:rPr>
        <w:t xml:space="preserve">Observational reflections of the assessment and awarding </w:t>
      </w:r>
      <w:proofErr w:type="gramStart"/>
      <w:r w:rsidRPr="000F2847">
        <w:rPr>
          <w:rFonts w:cs="Arial"/>
          <w:szCs w:val="24"/>
        </w:rPr>
        <w:t>process;</w:t>
      </w:r>
      <w:proofErr w:type="gramEnd"/>
    </w:p>
    <w:p w14:paraId="0BAE6524" w14:textId="5F73A68D" w:rsidR="00A21339" w:rsidRPr="000F2847" w:rsidRDefault="00A21339" w:rsidP="00A21339">
      <w:pPr>
        <w:pStyle w:val="ListParagraph"/>
        <w:numPr>
          <w:ilvl w:val="0"/>
          <w:numId w:val="13"/>
        </w:numPr>
        <w:jc w:val="both"/>
        <w:rPr>
          <w:rFonts w:cs="Arial"/>
          <w:szCs w:val="24"/>
        </w:rPr>
      </w:pPr>
      <w:r w:rsidRPr="000F2847">
        <w:rPr>
          <w:rFonts w:cs="Arial"/>
          <w:szCs w:val="24"/>
        </w:rPr>
        <w:t>Visits to project</w:t>
      </w:r>
      <w:r w:rsidR="005C6499" w:rsidRPr="000F2847">
        <w:rPr>
          <w:rFonts w:cs="Arial"/>
          <w:szCs w:val="24"/>
        </w:rPr>
        <w:t>s</w:t>
      </w:r>
      <w:r w:rsidRPr="000F2847">
        <w:rPr>
          <w:rFonts w:cs="Arial"/>
          <w:szCs w:val="24"/>
        </w:rPr>
        <w:t xml:space="preserve"> and events associated with the Archives Revealed </w:t>
      </w:r>
      <w:proofErr w:type="gramStart"/>
      <w:r w:rsidRPr="000F2847">
        <w:rPr>
          <w:rFonts w:cs="Arial"/>
          <w:szCs w:val="24"/>
        </w:rPr>
        <w:t>programme;</w:t>
      </w:r>
      <w:proofErr w:type="gramEnd"/>
    </w:p>
    <w:p w14:paraId="3C6ACCDA" w14:textId="7692C4F0" w:rsidR="00A21339" w:rsidRPr="000F2847" w:rsidRDefault="00A21339" w:rsidP="00A21339">
      <w:pPr>
        <w:pStyle w:val="ListParagraph"/>
        <w:numPr>
          <w:ilvl w:val="0"/>
          <w:numId w:val="13"/>
        </w:numPr>
        <w:jc w:val="both"/>
        <w:rPr>
          <w:rFonts w:cs="Arial"/>
          <w:szCs w:val="24"/>
        </w:rPr>
      </w:pPr>
      <w:r w:rsidRPr="000F2847">
        <w:rPr>
          <w:rFonts w:cs="Arial"/>
          <w:szCs w:val="24"/>
        </w:rPr>
        <w:t xml:space="preserve">Consultations and interviews with the programme’s management function (including its Steering Group), funders, applicants and grantees including operational staff and volunteers, as well as other key stakeholders as directed by the </w:t>
      </w:r>
      <w:proofErr w:type="gramStart"/>
      <w:r w:rsidRPr="000F2847">
        <w:rPr>
          <w:rFonts w:cs="Arial"/>
          <w:szCs w:val="24"/>
        </w:rPr>
        <w:t>funders;</w:t>
      </w:r>
      <w:proofErr w:type="gramEnd"/>
    </w:p>
    <w:p w14:paraId="68419891" w14:textId="77777777" w:rsidR="00A21339" w:rsidRPr="000F2847" w:rsidRDefault="00A21339" w:rsidP="00A21339">
      <w:pPr>
        <w:pStyle w:val="ListParagraph"/>
        <w:numPr>
          <w:ilvl w:val="0"/>
          <w:numId w:val="13"/>
        </w:numPr>
        <w:jc w:val="both"/>
        <w:rPr>
          <w:rFonts w:cs="Arial"/>
          <w:szCs w:val="24"/>
        </w:rPr>
      </w:pPr>
      <w:r w:rsidRPr="000F2847">
        <w:rPr>
          <w:rFonts w:cs="Arial"/>
          <w:szCs w:val="24"/>
        </w:rPr>
        <w:t xml:space="preserve">Feedback from project and other stakeholder </w:t>
      </w:r>
      <w:proofErr w:type="gramStart"/>
      <w:r w:rsidRPr="000F2847">
        <w:rPr>
          <w:rFonts w:cs="Arial"/>
          <w:szCs w:val="24"/>
        </w:rPr>
        <w:t>meetings;</w:t>
      </w:r>
      <w:proofErr w:type="gramEnd"/>
    </w:p>
    <w:p w14:paraId="3786D68E" w14:textId="545D6D15" w:rsidR="00A21339" w:rsidRPr="000F2847" w:rsidRDefault="00A21339" w:rsidP="00A21339">
      <w:pPr>
        <w:pStyle w:val="ListParagraph"/>
        <w:numPr>
          <w:ilvl w:val="0"/>
          <w:numId w:val="13"/>
        </w:numPr>
        <w:jc w:val="both"/>
        <w:rPr>
          <w:rFonts w:cs="Arial"/>
          <w:szCs w:val="24"/>
        </w:rPr>
      </w:pPr>
      <w:r w:rsidRPr="000F2847">
        <w:rPr>
          <w:rFonts w:cs="Arial"/>
          <w:szCs w:val="24"/>
        </w:rPr>
        <w:t>Any other evidence, information or data gathered directly by the supplier.</w:t>
      </w:r>
    </w:p>
    <w:p w14:paraId="61EFEBC3" w14:textId="1E162A62" w:rsidR="00CF0CA1" w:rsidRPr="000F2847" w:rsidRDefault="00CF0CA1" w:rsidP="00B16510">
      <w:pPr>
        <w:jc w:val="both"/>
        <w:rPr>
          <w:rFonts w:cs="Arial"/>
          <w:szCs w:val="24"/>
        </w:rPr>
      </w:pPr>
      <w:r w:rsidRPr="000F2847">
        <w:rPr>
          <w:rFonts w:cs="Arial"/>
          <w:szCs w:val="24"/>
        </w:rPr>
        <w:t xml:space="preserve">Suppliers should be </w:t>
      </w:r>
      <w:r w:rsidR="00C70CED" w:rsidRPr="000F2847">
        <w:rPr>
          <w:rFonts w:cs="Arial"/>
          <w:szCs w:val="24"/>
        </w:rPr>
        <w:t xml:space="preserve">conscious of the requirement to evaluate the programme’s package of sector development, training, mentoring and communications, as well as the </w:t>
      </w:r>
      <w:r w:rsidR="00EA5EFF" w:rsidRPr="000F2847">
        <w:rPr>
          <w:rFonts w:cs="Arial"/>
          <w:szCs w:val="24"/>
        </w:rPr>
        <w:t>projects</w:t>
      </w:r>
      <w:r w:rsidR="00C70CED" w:rsidRPr="000F2847">
        <w:rPr>
          <w:rFonts w:cs="Arial"/>
          <w:szCs w:val="24"/>
        </w:rPr>
        <w:t xml:space="preserve"> delivered by our grantees.</w:t>
      </w:r>
    </w:p>
    <w:p w14:paraId="611D9FDC" w14:textId="58CD9592" w:rsidR="002F70EC" w:rsidRPr="000F2847" w:rsidRDefault="002F70EC" w:rsidP="00B16510">
      <w:pPr>
        <w:jc w:val="both"/>
        <w:rPr>
          <w:rFonts w:cs="Arial"/>
          <w:szCs w:val="24"/>
        </w:rPr>
      </w:pPr>
      <w:r w:rsidRPr="000F2847">
        <w:rPr>
          <w:rFonts w:cs="Arial"/>
          <w:szCs w:val="24"/>
        </w:rPr>
        <w:t>The suppliers will work closely with Archives Revealed and The National Archives staff throughout, and The National Archives will identify a lead officer for the work.</w:t>
      </w:r>
    </w:p>
    <w:p w14:paraId="6AC2191B" w14:textId="77777777" w:rsidR="002F70EC" w:rsidRPr="000F2847" w:rsidRDefault="002F70EC" w:rsidP="00B16510">
      <w:pPr>
        <w:jc w:val="both"/>
        <w:rPr>
          <w:rFonts w:cs="Arial"/>
          <w:szCs w:val="24"/>
        </w:rPr>
      </w:pPr>
      <w:r w:rsidRPr="000F2847">
        <w:rPr>
          <w:rFonts w:cs="Arial"/>
          <w:szCs w:val="24"/>
        </w:rPr>
        <w:t xml:space="preserve">The National Archives will: </w:t>
      </w:r>
    </w:p>
    <w:p w14:paraId="29A27C82" w14:textId="28C7701A" w:rsidR="002F70EC" w:rsidRPr="000F2847" w:rsidRDefault="002F70EC" w:rsidP="00B16510">
      <w:pPr>
        <w:pStyle w:val="ListParagraph"/>
        <w:numPr>
          <w:ilvl w:val="0"/>
          <w:numId w:val="21"/>
        </w:numPr>
        <w:ind w:left="357" w:hanging="357"/>
        <w:contextualSpacing w:val="0"/>
        <w:jc w:val="both"/>
        <w:rPr>
          <w:rFonts w:cs="Arial"/>
          <w:szCs w:val="24"/>
        </w:rPr>
      </w:pPr>
      <w:r w:rsidRPr="000F2847">
        <w:rPr>
          <w:rFonts w:cs="Arial"/>
          <w:szCs w:val="24"/>
        </w:rPr>
        <w:t xml:space="preserve">provide the </w:t>
      </w:r>
      <w:r w:rsidR="00EA5EFF" w:rsidRPr="000F2847">
        <w:rPr>
          <w:rFonts w:cs="Arial"/>
          <w:szCs w:val="24"/>
        </w:rPr>
        <w:t>chosen supplier</w:t>
      </w:r>
      <w:r w:rsidRPr="000F2847">
        <w:rPr>
          <w:rFonts w:cs="Arial"/>
          <w:szCs w:val="24"/>
        </w:rPr>
        <w:t xml:space="preserve"> with access to relevant literature, research reports and data that it </w:t>
      </w:r>
      <w:proofErr w:type="gramStart"/>
      <w:r w:rsidRPr="000F2847">
        <w:rPr>
          <w:rFonts w:cs="Arial"/>
          <w:szCs w:val="24"/>
        </w:rPr>
        <w:t>holds</w:t>
      </w:r>
      <w:r w:rsidR="00D42AD1" w:rsidRPr="000F2847">
        <w:rPr>
          <w:rFonts w:cs="Arial"/>
          <w:szCs w:val="24"/>
        </w:rPr>
        <w:t>;</w:t>
      </w:r>
      <w:proofErr w:type="gramEnd"/>
    </w:p>
    <w:p w14:paraId="14B50531" w14:textId="49A206A3" w:rsidR="002F70EC" w:rsidRPr="000F2847" w:rsidRDefault="002F70EC" w:rsidP="00B16510">
      <w:pPr>
        <w:pStyle w:val="ListParagraph"/>
        <w:numPr>
          <w:ilvl w:val="0"/>
          <w:numId w:val="21"/>
        </w:numPr>
        <w:ind w:left="357" w:hanging="357"/>
        <w:contextualSpacing w:val="0"/>
        <w:jc w:val="both"/>
        <w:rPr>
          <w:rFonts w:cs="Arial"/>
          <w:szCs w:val="24"/>
        </w:rPr>
      </w:pPr>
      <w:r w:rsidRPr="000F2847">
        <w:rPr>
          <w:rFonts w:cs="Arial"/>
          <w:szCs w:val="24"/>
        </w:rPr>
        <w:t xml:space="preserve">support the </w:t>
      </w:r>
      <w:r w:rsidR="00EA5EFF" w:rsidRPr="000F2847">
        <w:rPr>
          <w:rFonts w:cs="Arial"/>
          <w:szCs w:val="24"/>
        </w:rPr>
        <w:t>chosen supplier</w:t>
      </w:r>
      <w:r w:rsidRPr="000F2847">
        <w:rPr>
          <w:rFonts w:cs="Arial"/>
          <w:szCs w:val="24"/>
        </w:rPr>
        <w:t xml:space="preserve"> in sampling and identifying stakeholders and interviewees, using its existing sector knowledge and segmentation, and its stakeholder </w:t>
      </w:r>
      <w:proofErr w:type="gramStart"/>
      <w:r w:rsidRPr="000F2847">
        <w:rPr>
          <w:rFonts w:cs="Arial"/>
          <w:szCs w:val="24"/>
        </w:rPr>
        <w:t>mapping</w:t>
      </w:r>
      <w:r w:rsidR="00D42AD1" w:rsidRPr="000F2847">
        <w:rPr>
          <w:rFonts w:cs="Arial"/>
          <w:szCs w:val="24"/>
        </w:rPr>
        <w:t>;</w:t>
      </w:r>
      <w:proofErr w:type="gramEnd"/>
    </w:p>
    <w:p w14:paraId="06B9F194" w14:textId="3D38D74B" w:rsidR="002F70EC" w:rsidRPr="000F2847" w:rsidRDefault="00A21339" w:rsidP="00B16510">
      <w:pPr>
        <w:pStyle w:val="ListParagraph"/>
        <w:numPr>
          <w:ilvl w:val="0"/>
          <w:numId w:val="21"/>
        </w:numPr>
        <w:jc w:val="both"/>
        <w:rPr>
          <w:rFonts w:cs="Arial"/>
          <w:szCs w:val="24"/>
        </w:rPr>
      </w:pPr>
      <w:r w:rsidRPr="000F2847">
        <w:rPr>
          <w:rFonts w:cs="Arial"/>
          <w:szCs w:val="24"/>
        </w:rPr>
        <w:t xml:space="preserve">act as a point of liaison between the chosen supplier and its funders, stakeholders, </w:t>
      </w:r>
      <w:proofErr w:type="gramStart"/>
      <w:r w:rsidRPr="000F2847">
        <w:rPr>
          <w:rFonts w:cs="Arial"/>
          <w:szCs w:val="24"/>
        </w:rPr>
        <w:t>grantees</w:t>
      </w:r>
      <w:proofErr w:type="gramEnd"/>
      <w:r w:rsidRPr="000F2847">
        <w:rPr>
          <w:rFonts w:cs="Arial"/>
          <w:szCs w:val="24"/>
        </w:rPr>
        <w:t xml:space="preserve"> and the wider archives sector, where necessary.</w:t>
      </w:r>
    </w:p>
    <w:p w14:paraId="12508450" w14:textId="77777777" w:rsidR="00B76F90" w:rsidRPr="000F2847" w:rsidRDefault="00B76F90" w:rsidP="00B76F90">
      <w:pPr>
        <w:pStyle w:val="ListParagraph"/>
        <w:ind w:left="360"/>
        <w:jc w:val="both"/>
        <w:rPr>
          <w:rFonts w:cs="Arial"/>
          <w:szCs w:val="24"/>
        </w:rPr>
      </w:pPr>
    </w:p>
    <w:p w14:paraId="3CBEB4B0" w14:textId="77777777" w:rsidR="00A21339" w:rsidRPr="000F2847" w:rsidRDefault="00A21339" w:rsidP="00A05F8D">
      <w:pPr>
        <w:pStyle w:val="Heading3"/>
        <w:rPr>
          <w:rFonts w:cs="Arial"/>
          <w:b/>
          <w:bCs/>
          <w:color w:val="auto"/>
        </w:rPr>
      </w:pPr>
      <w:bookmarkStart w:id="10" w:name="_Toc174279988"/>
      <w:r w:rsidRPr="000F2847">
        <w:rPr>
          <w:rFonts w:cs="Arial"/>
          <w:b/>
          <w:bCs/>
          <w:color w:val="auto"/>
        </w:rPr>
        <w:t>7.2 Skills</w:t>
      </w:r>
      <w:bookmarkEnd w:id="10"/>
    </w:p>
    <w:p w14:paraId="0A3BCCD1" w14:textId="3ED99890" w:rsidR="00ED1108" w:rsidRPr="000F2847" w:rsidRDefault="00ED1108" w:rsidP="00737DD0">
      <w:pPr>
        <w:jc w:val="both"/>
        <w:rPr>
          <w:rFonts w:cs="Arial"/>
          <w:szCs w:val="24"/>
        </w:rPr>
      </w:pPr>
      <w:r w:rsidRPr="000F2847">
        <w:rPr>
          <w:rFonts w:cs="Arial"/>
          <w:szCs w:val="24"/>
        </w:rPr>
        <w:t>The successful supplier should possess, or be able to access, the specialist knowledge, skills and expertise required to deliver this work.</w:t>
      </w:r>
    </w:p>
    <w:p w14:paraId="332D3290" w14:textId="77777777" w:rsidR="00ED1108" w:rsidRPr="000F2847" w:rsidRDefault="00ED1108" w:rsidP="00ED1108">
      <w:pPr>
        <w:jc w:val="both"/>
        <w:rPr>
          <w:rFonts w:cs="Arial"/>
          <w:szCs w:val="24"/>
        </w:rPr>
      </w:pPr>
      <w:r w:rsidRPr="000F2847">
        <w:rPr>
          <w:rFonts w:cs="Arial"/>
          <w:szCs w:val="24"/>
        </w:rPr>
        <w:t xml:space="preserve">This must include: </w:t>
      </w:r>
    </w:p>
    <w:p w14:paraId="67F98079" w14:textId="77777777" w:rsidR="00ED1108" w:rsidRPr="000F2847" w:rsidRDefault="00ED1108" w:rsidP="00ED1108">
      <w:pPr>
        <w:pStyle w:val="ListParagraph"/>
        <w:numPr>
          <w:ilvl w:val="0"/>
          <w:numId w:val="22"/>
        </w:numPr>
        <w:jc w:val="both"/>
        <w:rPr>
          <w:rFonts w:cs="Arial"/>
          <w:szCs w:val="24"/>
        </w:rPr>
      </w:pPr>
      <w:r w:rsidRPr="000F2847">
        <w:rPr>
          <w:rFonts w:cs="Arial"/>
          <w:szCs w:val="24"/>
        </w:rPr>
        <w:t>Experience in developing and implementing monitoring, evaluation systems and frameworks.</w:t>
      </w:r>
    </w:p>
    <w:p w14:paraId="69C28AB4" w14:textId="77777777" w:rsidR="00ED1108" w:rsidRPr="000F2847" w:rsidRDefault="00ED1108" w:rsidP="00ED1108">
      <w:pPr>
        <w:pStyle w:val="ListParagraph"/>
        <w:numPr>
          <w:ilvl w:val="0"/>
          <w:numId w:val="22"/>
        </w:numPr>
        <w:jc w:val="both"/>
        <w:rPr>
          <w:rFonts w:cs="Arial"/>
          <w:szCs w:val="24"/>
        </w:rPr>
      </w:pPr>
      <w:r w:rsidRPr="000F2847">
        <w:rPr>
          <w:rFonts w:cs="Arial"/>
          <w:szCs w:val="24"/>
        </w:rPr>
        <w:t xml:space="preserve">Experience of analysing monitoring, </w:t>
      </w:r>
      <w:proofErr w:type="gramStart"/>
      <w:r w:rsidRPr="000F2847">
        <w:rPr>
          <w:rFonts w:cs="Arial"/>
          <w:szCs w:val="24"/>
        </w:rPr>
        <w:t>evaluation</w:t>
      </w:r>
      <w:proofErr w:type="gramEnd"/>
      <w:r w:rsidRPr="000F2847">
        <w:rPr>
          <w:rFonts w:cs="Arial"/>
          <w:szCs w:val="24"/>
        </w:rPr>
        <w:t xml:space="preserve"> and impact assessment data to draw meaningful conclusions and reports.</w:t>
      </w:r>
    </w:p>
    <w:p w14:paraId="6750190B" w14:textId="77777777" w:rsidR="00ED1108" w:rsidRPr="000F2847" w:rsidRDefault="00ED1108" w:rsidP="00ED1108">
      <w:pPr>
        <w:pStyle w:val="ListParagraph"/>
        <w:numPr>
          <w:ilvl w:val="0"/>
          <w:numId w:val="22"/>
        </w:numPr>
        <w:jc w:val="both"/>
        <w:rPr>
          <w:rFonts w:cs="Arial"/>
          <w:szCs w:val="24"/>
        </w:rPr>
      </w:pPr>
      <w:r w:rsidRPr="000F2847">
        <w:rPr>
          <w:rFonts w:cs="Arial"/>
          <w:szCs w:val="24"/>
        </w:rPr>
        <w:t>Understanding of Theory of Change and the logic-model approach to evaluation.</w:t>
      </w:r>
    </w:p>
    <w:p w14:paraId="06DDAC4B" w14:textId="77777777" w:rsidR="00ED1108" w:rsidRPr="000F2847" w:rsidRDefault="00ED1108" w:rsidP="00ED1108">
      <w:pPr>
        <w:pStyle w:val="ListParagraph"/>
        <w:numPr>
          <w:ilvl w:val="0"/>
          <w:numId w:val="22"/>
        </w:numPr>
        <w:jc w:val="both"/>
        <w:rPr>
          <w:rFonts w:cs="Arial"/>
          <w:szCs w:val="24"/>
        </w:rPr>
      </w:pPr>
      <w:r w:rsidRPr="000F2847">
        <w:rPr>
          <w:rFonts w:cs="Arial"/>
          <w:szCs w:val="24"/>
        </w:rPr>
        <w:t xml:space="preserve">Knowledge of methodologies for evidence metrics in the creative and cultural sectors (collection, </w:t>
      </w:r>
      <w:proofErr w:type="gramStart"/>
      <w:r w:rsidRPr="000F2847">
        <w:rPr>
          <w:rFonts w:cs="Arial"/>
          <w:szCs w:val="24"/>
        </w:rPr>
        <w:t>analysis</w:t>
      </w:r>
      <w:proofErr w:type="gramEnd"/>
      <w:r w:rsidRPr="000F2847">
        <w:rPr>
          <w:rFonts w:cs="Arial"/>
          <w:szCs w:val="24"/>
        </w:rPr>
        <w:t xml:space="preserve"> and dissemination).</w:t>
      </w:r>
    </w:p>
    <w:p w14:paraId="01275EF0" w14:textId="77777777" w:rsidR="00ED1108" w:rsidRPr="000F2847" w:rsidRDefault="00ED1108" w:rsidP="00ED1108">
      <w:pPr>
        <w:pStyle w:val="ListParagraph"/>
        <w:numPr>
          <w:ilvl w:val="0"/>
          <w:numId w:val="22"/>
        </w:numPr>
        <w:jc w:val="both"/>
        <w:rPr>
          <w:rFonts w:cs="Arial"/>
          <w:szCs w:val="24"/>
        </w:rPr>
      </w:pPr>
      <w:r w:rsidRPr="000F2847">
        <w:rPr>
          <w:rFonts w:cs="Arial"/>
          <w:szCs w:val="24"/>
        </w:rPr>
        <w:lastRenderedPageBreak/>
        <w:t>Facilitation and consultation skills, including conducting purposeful interviews.</w:t>
      </w:r>
    </w:p>
    <w:p w14:paraId="5E71DEAC" w14:textId="77777777" w:rsidR="00ED1108" w:rsidRPr="000F2847" w:rsidRDefault="00ED1108" w:rsidP="00ED1108">
      <w:pPr>
        <w:pStyle w:val="ListParagraph"/>
        <w:numPr>
          <w:ilvl w:val="0"/>
          <w:numId w:val="22"/>
        </w:numPr>
        <w:jc w:val="both"/>
        <w:rPr>
          <w:rFonts w:cs="Arial"/>
          <w:szCs w:val="24"/>
        </w:rPr>
      </w:pPr>
      <w:r w:rsidRPr="000F2847">
        <w:rPr>
          <w:rFonts w:cs="Arial"/>
          <w:szCs w:val="24"/>
        </w:rPr>
        <w:t>Research and analytical skills.</w:t>
      </w:r>
    </w:p>
    <w:p w14:paraId="5178633F" w14:textId="77777777" w:rsidR="00ED1108" w:rsidRPr="000F2847" w:rsidRDefault="00ED1108" w:rsidP="00ED1108">
      <w:pPr>
        <w:pStyle w:val="ListParagraph"/>
        <w:numPr>
          <w:ilvl w:val="0"/>
          <w:numId w:val="22"/>
        </w:numPr>
        <w:jc w:val="both"/>
        <w:rPr>
          <w:rFonts w:cs="Arial"/>
          <w:szCs w:val="24"/>
        </w:rPr>
      </w:pPr>
      <w:r w:rsidRPr="000F2847">
        <w:rPr>
          <w:rFonts w:cs="Arial"/>
          <w:szCs w:val="24"/>
        </w:rPr>
        <w:t>Previous experience of supporting programmatic development.</w:t>
      </w:r>
    </w:p>
    <w:p w14:paraId="1284495F" w14:textId="77777777" w:rsidR="00ED1108" w:rsidRPr="000F2847" w:rsidRDefault="00ED1108" w:rsidP="00ED1108">
      <w:pPr>
        <w:pStyle w:val="ListParagraph"/>
        <w:numPr>
          <w:ilvl w:val="0"/>
          <w:numId w:val="22"/>
        </w:numPr>
        <w:jc w:val="both"/>
        <w:rPr>
          <w:rFonts w:cs="Arial"/>
          <w:szCs w:val="24"/>
        </w:rPr>
      </w:pPr>
      <w:r w:rsidRPr="000F2847">
        <w:rPr>
          <w:rFonts w:cs="Arial"/>
          <w:szCs w:val="24"/>
        </w:rPr>
        <w:t>Expertise in presenting complex data in a compelling manner.</w:t>
      </w:r>
    </w:p>
    <w:p w14:paraId="77FF810C" w14:textId="77777777" w:rsidR="00ED1108" w:rsidRPr="000F2847" w:rsidRDefault="00ED1108" w:rsidP="00ED1108">
      <w:pPr>
        <w:pStyle w:val="ListParagraph"/>
        <w:numPr>
          <w:ilvl w:val="0"/>
          <w:numId w:val="22"/>
        </w:numPr>
        <w:jc w:val="both"/>
        <w:rPr>
          <w:rFonts w:cs="Arial"/>
          <w:szCs w:val="24"/>
        </w:rPr>
      </w:pPr>
      <w:r w:rsidRPr="000F2847">
        <w:rPr>
          <w:rFonts w:cs="Arial"/>
          <w:szCs w:val="24"/>
        </w:rPr>
        <w:t>Knowledge of or a willingness to learn about the archive sector.</w:t>
      </w:r>
    </w:p>
    <w:p w14:paraId="3E713107" w14:textId="3E79A52E" w:rsidR="00ED1108" w:rsidRPr="000F2847" w:rsidRDefault="00ED1108" w:rsidP="00ED1108">
      <w:pPr>
        <w:pStyle w:val="ListParagraph"/>
        <w:numPr>
          <w:ilvl w:val="0"/>
          <w:numId w:val="22"/>
        </w:numPr>
        <w:jc w:val="both"/>
        <w:rPr>
          <w:rFonts w:cs="Arial"/>
          <w:szCs w:val="24"/>
        </w:rPr>
      </w:pPr>
      <w:r w:rsidRPr="000F2847">
        <w:rPr>
          <w:rFonts w:cs="Arial"/>
          <w:szCs w:val="24"/>
        </w:rPr>
        <w:t>Strong report writing, presentation writing and presentation delivery skills to engage a wide range of internal and external stakeholders.</w:t>
      </w:r>
    </w:p>
    <w:p w14:paraId="06B162D3" w14:textId="77777777" w:rsidR="00E856E8" w:rsidRPr="000F2847" w:rsidRDefault="00E856E8" w:rsidP="00B76F90">
      <w:pPr>
        <w:jc w:val="both"/>
        <w:rPr>
          <w:rFonts w:cs="Arial"/>
          <w:szCs w:val="24"/>
        </w:rPr>
      </w:pPr>
    </w:p>
    <w:p w14:paraId="559E031A" w14:textId="24BBA24F" w:rsidR="00141C35" w:rsidRPr="000F2847" w:rsidRDefault="00A21339" w:rsidP="00630E43">
      <w:pPr>
        <w:pStyle w:val="Heading2"/>
        <w:rPr>
          <w:rFonts w:cs="Arial"/>
          <w:b/>
          <w:bCs/>
          <w:color w:val="1F4E79" w:themeColor="accent5" w:themeShade="80"/>
        </w:rPr>
      </w:pPr>
      <w:bookmarkStart w:id="11" w:name="_Toc174279989"/>
      <w:r w:rsidRPr="000F2847">
        <w:rPr>
          <w:rFonts w:cs="Arial"/>
          <w:b/>
          <w:bCs/>
          <w:color w:val="1F4E79" w:themeColor="accent5" w:themeShade="80"/>
        </w:rPr>
        <w:t>8</w:t>
      </w:r>
      <w:r w:rsidR="00630E43" w:rsidRPr="000F2847">
        <w:rPr>
          <w:rFonts w:cs="Arial"/>
          <w:b/>
          <w:bCs/>
          <w:color w:val="1F4E79" w:themeColor="accent5" w:themeShade="80"/>
        </w:rPr>
        <w:t xml:space="preserve">. </w:t>
      </w:r>
      <w:r w:rsidR="009A260C" w:rsidRPr="000F2847">
        <w:rPr>
          <w:rFonts w:cs="Arial"/>
          <w:b/>
          <w:bCs/>
          <w:color w:val="1F4E79" w:themeColor="accent5" w:themeShade="80"/>
        </w:rPr>
        <w:t>Contract Management</w:t>
      </w:r>
      <w:bookmarkEnd w:id="11"/>
      <w:r w:rsidR="009A260C" w:rsidRPr="000F2847">
        <w:rPr>
          <w:rFonts w:cs="Arial"/>
          <w:b/>
          <w:bCs/>
          <w:color w:val="1F4E79" w:themeColor="accent5" w:themeShade="80"/>
        </w:rPr>
        <w:t xml:space="preserve"> </w:t>
      </w:r>
    </w:p>
    <w:p w14:paraId="3EF8263F" w14:textId="04D1A141" w:rsidR="00A67238" w:rsidRPr="000F2847" w:rsidRDefault="00A21339" w:rsidP="00652D03">
      <w:pPr>
        <w:pStyle w:val="Heading3"/>
        <w:rPr>
          <w:rFonts w:cs="Arial"/>
          <w:b/>
          <w:bCs/>
          <w:color w:val="auto"/>
        </w:rPr>
      </w:pPr>
      <w:bookmarkStart w:id="12" w:name="_Toc174279990"/>
      <w:r w:rsidRPr="000F2847">
        <w:rPr>
          <w:rFonts w:cs="Arial"/>
          <w:b/>
          <w:bCs/>
          <w:color w:val="auto"/>
        </w:rPr>
        <w:t>8.1</w:t>
      </w:r>
      <w:r w:rsidR="00630E43" w:rsidRPr="000F2847">
        <w:rPr>
          <w:rFonts w:cs="Arial"/>
          <w:b/>
          <w:bCs/>
          <w:color w:val="auto"/>
        </w:rPr>
        <w:t xml:space="preserve"> </w:t>
      </w:r>
      <w:r w:rsidR="00A67238" w:rsidRPr="000F2847">
        <w:rPr>
          <w:rFonts w:cs="Arial"/>
          <w:b/>
          <w:bCs/>
          <w:color w:val="auto"/>
        </w:rPr>
        <w:t>Contract Details</w:t>
      </w:r>
      <w:bookmarkEnd w:id="12"/>
    </w:p>
    <w:p w14:paraId="091A4DDD" w14:textId="3A28469E" w:rsidR="007245E5" w:rsidRPr="000F2847" w:rsidRDefault="007245E5" w:rsidP="00B16510">
      <w:pPr>
        <w:jc w:val="both"/>
        <w:rPr>
          <w:rFonts w:cs="Arial"/>
          <w:szCs w:val="24"/>
        </w:rPr>
      </w:pPr>
      <w:r w:rsidRPr="000F2847">
        <w:rPr>
          <w:rFonts w:cs="Arial"/>
          <w:szCs w:val="24"/>
        </w:rPr>
        <w:t xml:space="preserve">The contract period will be from </w:t>
      </w:r>
      <w:r w:rsidR="000F2847" w:rsidRPr="000F2847">
        <w:rPr>
          <w:rFonts w:cs="Arial"/>
          <w:szCs w:val="24"/>
        </w:rPr>
        <w:t xml:space="preserve">January </w:t>
      </w:r>
      <w:r w:rsidRPr="000F2847">
        <w:rPr>
          <w:rFonts w:cs="Arial"/>
          <w:szCs w:val="24"/>
        </w:rPr>
        <w:t>202</w:t>
      </w:r>
      <w:r w:rsidR="000F2847" w:rsidRPr="000F2847">
        <w:rPr>
          <w:rFonts w:cs="Arial"/>
          <w:szCs w:val="24"/>
        </w:rPr>
        <w:t>5</w:t>
      </w:r>
      <w:r w:rsidRPr="000F2847">
        <w:rPr>
          <w:rFonts w:cs="Arial"/>
          <w:szCs w:val="24"/>
        </w:rPr>
        <w:t xml:space="preserve"> to the programme</w:t>
      </w:r>
      <w:r w:rsidR="00D42AD1" w:rsidRPr="000F2847">
        <w:rPr>
          <w:rFonts w:cs="Arial"/>
          <w:szCs w:val="24"/>
        </w:rPr>
        <w:t>’</w:t>
      </w:r>
      <w:r w:rsidRPr="000F2847">
        <w:rPr>
          <w:rFonts w:cs="Arial"/>
          <w:szCs w:val="24"/>
        </w:rPr>
        <w:t xml:space="preserve">s closure in </w:t>
      </w:r>
      <w:r w:rsidR="00A21339" w:rsidRPr="000F2847">
        <w:rPr>
          <w:rFonts w:cs="Arial"/>
          <w:szCs w:val="24"/>
        </w:rPr>
        <w:t>June</w:t>
      </w:r>
      <w:r w:rsidRPr="000F2847">
        <w:rPr>
          <w:rFonts w:cs="Arial"/>
          <w:szCs w:val="24"/>
        </w:rPr>
        <w:t xml:space="preserve"> 2029 </w:t>
      </w:r>
    </w:p>
    <w:p w14:paraId="037ADFA8" w14:textId="62BC1FDB" w:rsidR="007245E5" w:rsidRPr="000F2847" w:rsidRDefault="007245E5" w:rsidP="00B16510">
      <w:pPr>
        <w:jc w:val="both"/>
        <w:rPr>
          <w:rFonts w:cs="Arial"/>
          <w:szCs w:val="24"/>
        </w:rPr>
      </w:pPr>
      <w:r w:rsidRPr="000F2847">
        <w:rPr>
          <w:rFonts w:cs="Arial"/>
          <w:szCs w:val="24"/>
        </w:rPr>
        <w:t xml:space="preserve">The budget for evaluation will be </w:t>
      </w:r>
      <w:r w:rsidRPr="000F2847">
        <w:rPr>
          <w:rFonts w:cs="Arial"/>
          <w:b/>
          <w:bCs/>
          <w:szCs w:val="24"/>
        </w:rPr>
        <w:t>£</w:t>
      </w:r>
      <w:r w:rsidR="00D42AD1" w:rsidRPr="000F2847">
        <w:rPr>
          <w:rFonts w:cs="Arial"/>
          <w:b/>
          <w:bCs/>
          <w:szCs w:val="24"/>
        </w:rPr>
        <w:t>161,719</w:t>
      </w:r>
      <w:r w:rsidR="00D42AD1" w:rsidRPr="000F2847">
        <w:rPr>
          <w:rFonts w:cs="Arial"/>
          <w:szCs w:val="24"/>
        </w:rPr>
        <w:t xml:space="preserve"> </w:t>
      </w:r>
      <w:r w:rsidRPr="000F2847">
        <w:rPr>
          <w:rFonts w:cs="Arial"/>
          <w:szCs w:val="24"/>
        </w:rPr>
        <w:t xml:space="preserve">over the </w:t>
      </w:r>
      <w:r w:rsidR="00634C73" w:rsidRPr="000F2847">
        <w:rPr>
          <w:rFonts w:cs="Arial"/>
          <w:szCs w:val="24"/>
        </w:rPr>
        <w:t>five-year</w:t>
      </w:r>
      <w:r w:rsidRPr="000F2847">
        <w:rPr>
          <w:rFonts w:cs="Arial"/>
          <w:szCs w:val="24"/>
        </w:rPr>
        <w:t xml:space="preserve"> period</w:t>
      </w:r>
      <w:r w:rsidR="00403B55" w:rsidRPr="000F2847">
        <w:rPr>
          <w:rFonts w:cs="Arial"/>
          <w:szCs w:val="24"/>
        </w:rPr>
        <w:t xml:space="preserve"> inclusive of VAT, </w:t>
      </w:r>
      <w:proofErr w:type="gramStart"/>
      <w:r w:rsidR="00FE54D4" w:rsidRPr="000F2847">
        <w:rPr>
          <w:rFonts w:cs="Arial"/>
          <w:szCs w:val="24"/>
        </w:rPr>
        <w:t>travel</w:t>
      </w:r>
      <w:proofErr w:type="gramEnd"/>
      <w:r w:rsidR="00FE54D4" w:rsidRPr="000F2847">
        <w:rPr>
          <w:rFonts w:cs="Arial"/>
          <w:szCs w:val="24"/>
        </w:rPr>
        <w:t xml:space="preserve"> and all other expenses.</w:t>
      </w:r>
    </w:p>
    <w:p w14:paraId="6192895F" w14:textId="7FC72BA9" w:rsidR="007245E5" w:rsidRPr="000F2847" w:rsidRDefault="007245E5" w:rsidP="00B16510">
      <w:pPr>
        <w:jc w:val="both"/>
        <w:rPr>
          <w:rFonts w:cs="Arial"/>
          <w:szCs w:val="24"/>
        </w:rPr>
      </w:pPr>
      <w:r w:rsidRPr="000F2847">
        <w:rPr>
          <w:rFonts w:cs="Arial"/>
          <w:szCs w:val="24"/>
        </w:rPr>
        <w:t xml:space="preserve">The </w:t>
      </w:r>
      <w:r w:rsidR="00D42AD1" w:rsidRPr="000F2847">
        <w:rPr>
          <w:rFonts w:cs="Arial"/>
          <w:szCs w:val="24"/>
        </w:rPr>
        <w:t>day-to-day</w:t>
      </w:r>
      <w:r w:rsidRPr="000F2847">
        <w:rPr>
          <w:rFonts w:cs="Arial"/>
          <w:szCs w:val="24"/>
        </w:rPr>
        <w:t xml:space="preserve"> management of the evaluation will be led by The National Archives, with the appointed organisation also having accountability to partner funders including The National Lottery Heritage Fund, the Pilgrim </w:t>
      </w:r>
      <w:proofErr w:type="gramStart"/>
      <w:r w:rsidRPr="000F2847">
        <w:rPr>
          <w:rFonts w:cs="Arial"/>
          <w:szCs w:val="24"/>
        </w:rPr>
        <w:t>Trust</w:t>
      </w:r>
      <w:proofErr w:type="gramEnd"/>
      <w:r w:rsidRPr="000F2847">
        <w:rPr>
          <w:rFonts w:cs="Arial"/>
          <w:szCs w:val="24"/>
        </w:rPr>
        <w:t xml:space="preserve"> and the Wolfson Foundation.</w:t>
      </w:r>
    </w:p>
    <w:p w14:paraId="7E96950E" w14:textId="010906E1" w:rsidR="007245E5" w:rsidRPr="000F2847" w:rsidRDefault="007245E5" w:rsidP="00B16510">
      <w:pPr>
        <w:jc w:val="both"/>
        <w:rPr>
          <w:rFonts w:cs="Arial"/>
          <w:szCs w:val="24"/>
        </w:rPr>
      </w:pPr>
      <w:r w:rsidRPr="000F2847">
        <w:rPr>
          <w:rFonts w:cs="Arial"/>
          <w:szCs w:val="24"/>
        </w:rPr>
        <w:t xml:space="preserve">Payments </w:t>
      </w:r>
      <w:r w:rsidR="00A21339" w:rsidRPr="000F2847">
        <w:rPr>
          <w:rFonts w:cs="Arial"/>
          <w:szCs w:val="24"/>
        </w:rPr>
        <w:t>may</w:t>
      </w:r>
      <w:r w:rsidRPr="000F2847">
        <w:rPr>
          <w:rFonts w:cs="Arial"/>
          <w:szCs w:val="24"/>
        </w:rPr>
        <w:t xml:space="preserve"> be linked to milestone delivery, </w:t>
      </w:r>
      <w:r w:rsidR="00A21339" w:rsidRPr="000F2847">
        <w:rPr>
          <w:rFonts w:cs="Arial"/>
          <w:szCs w:val="24"/>
        </w:rPr>
        <w:t>and an indicative payment schedule is included below</w:t>
      </w:r>
      <w:r w:rsidR="00B47558" w:rsidRPr="000F2847">
        <w:rPr>
          <w:rFonts w:cs="Arial"/>
          <w:szCs w:val="24"/>
        </w:rPr>
        <w:t xml:space="preserve"> – however, we are open to additional payment stages or other payment schedules,</w:t>
      </w:r>
      <w:r w:rsidR="00A21339" w:rsidRPr="000F2847">
        <w:rPr>
          <w:rFonts w:cs="Arial"/>
          <w:szCs w:val="24"/>
        </w:rPr>
        <w:t xml:space="preserve"> subject to negotiation with the chosen supplier</w:t>
      </w:r>
      <w:r w:rsidRPr="000F2847">
        <w:rPr>
          <w:rFonts w:cs="Arial"/>
          <w:szCs w:val="24"/>
        </w:rPr>
        <w:t>:</w:t>
      </w:r>
    </w:p>
    <w:p w14:paraId="383D840F" w14:textId="25D1BB6B" w:rsidR="00A21339" w:rsidRPr="000F2847" w:rsidRDefault="00A21339" w:rsidP="00737DD0">
      <w:pPr>
        <w:pStyle w:val="ListParagraph"/>
        <w:numPr>
          <w:ilvl w:val="0"/>
          <w:numId w:val="38"/>
        </w:numPr>
        <w:spacing w:after="80"/>
        <w:ind w:left="714" w:hanging="357"/>
        <w:contextualSpacing w:val="0"/>
        <w:jc w:val="both"/>
        <w:rPr>
          <w:rFonts w:cs="Arial"/>
          <w:szCs w:val="24"/>
        </w:rPr>
      </w:pPr>
      <w:r w:rsidRPr="000F2847">
        <w:rPr>
          <w:rFonts w:cs="Arial"/>
          <w:szCs w:val="24"/>
        </w:rPr>
        <w:t>Contract signature – 10% contract value (</w:t>
      </w:r>
      <w:r w:rsidR="000F2847" w:rsidRPr="000F2847">
        <w:rPr>
          <w:rFonts w:cs="Arial"/>
          <w:szCs w:val="24"/>
        </w:rPr>
        <w:t xml:space="preserve">January </w:t>
      </w:r>
      <w:r w:rsidRPr="000F2847">
        <w:rPr>
          <w:rFonts w:cs="Arial"/>
          <w:szCs w:val="24"/>
        </w:rPr>
        <w:t>2024)</w:t>
      </w:r>
    </w:p>
    <w:p w14:paraId="7F5455F3" w14:textId="707EA6DE" w:rsidR="007245E5" w:rsidRPr="000F2847" w:rsidRDefault="007245E5" w:rsidP="00737DD0">
      <w:pPr>
        <w:pStyle w:val="ListParagraph"/>
        <w:numPr>
          <w:ilvl w:val="0"/>
          <w:numId w:val="38"/>
        </w:numPr>
        <w:spacing w:after="80"/>
        <w:ind w:left="714" w:hanging="357"/>
        <w:contextualSpacing w:val="0"/>
        <w:jc w:val="both"/>
        <w:rPr>
          <w:rFonts w:cs="Arial"/>
          <w:szCs w:val="24"/>
        </w:rPr>
      </w:pPr>
      <w:r w:rsidRPr="000F2847">
        <w:rPr>
          <w:rFonts w:cs="Arial"/>
          <w:szCs w:val="24"/>
        </w:rPr>
        <w:t>Client approval of the monitoring and evaluation framework</w:t>
      </w:r>
      <w:r w:rsidR="00A21339" w:rsidRPr="000F2847">
        <w:rPr>
          <w:rFonts w:cs="Arial"/>
          <w:szCs w:val="24"/>
        </w:rPr>
        <w:t xml:space="preserve"> and baseline report</w:t>
      </w:r>
      <w:r w:rsidRPr="000F2847">
        <w:rPr>
          <w:rFonts w:cs="Arial"/>
          <w:szCs w:val="24"/>
        </w:rPr>
        <w:t xml:space="preserve"> – </w:t>
      </w:r>
      <w:r w:rsidR="00A21339" w:rsidRPr="000F2847">
        <w:rPr>
          <w:rFonts w:cs="Arial"/>
          <w:szCs w:val="24"/>
        </w:rPr>
        <w:t>3</w:t>
      </w:r>
      <w:r w:rsidR="00D3336E" w:rsidRPr="000F2847">
        <w:rPr>
          <w:rFonts w:cs="Arial"/>
          <w:szCs w:val="24"/>
        </w:rPr>
        <w:t>0</w:t>
      </w:r>
      <w:r w:rsidRPr="000F2847">
        <w:rPr>
          <w:rFonts w:cs="Arial"/>
          <w:szCs w:val="24"/>
        </w:rPr>
        <w:t>% contract value (</w:t>
      </w:r>
      <w:r w:rsidR="00A21339" w:rsidRPr="000F2847">
        <w:rPr>
          <w:rFonts w:cs="Arial"/>
          <w:szCs w:val="24"/>
        </w:rPr>
        <w:t>March 2025)</w:t>
      </w:r>
    </w:p>
    <w:p w14:paraId="7C1E89A4" w14:textId="1306ECFD" w:rsidR="007245E5" w:rsidRPr="000F2847" w:rsidRDefault="007245E5" w:rsidP="00737DD0">
      <w:pPr>
        <w:pStyle w:val="ListParagraph"/>
        <w:numPr>
          <w:ilvl w:val="0"/>
          <w:numId w:val="38"/>
        </w:numPr>
        <w:spacing w:after="80"/>
        <w:ind w:left="714" w:hanging="357"/>
        <w:contextualSpacing w:val="0"/>
        <w:jc w:val="both"/>
        <w:rPr>
          <w:rFonts w:cs="Arial"/>
          <w:szCs w:val="24"/>
        </w:rPr>
      </w:pPr>
      <w:r w:rsidRPr="000F2847">
        <w:rPr>
          <w:rFonts w:cs="Arial"/>
          <w:szCs w:val="24"/>
        </w:rPr>
        <w:t>Delivery of a client</w:t>
      </w:r>
      <w:r w:rsidR="00D42AD1" w:rsidRPr="000F2847">
        <w:rPr>
          <w:rFonts w:cs="Arial"/>
          <w:szCs w:val="24"/>
        </w:rPr>
        <w:t>-</w:t>
      </w:r>
      <w:r w:rsidRPr="000F2847">
        <w:rPr>
          <w:rFonts w:cs="Arial"/>
          <w:szCs w:val="24"/>
        </w:rPr>
        <w:t>approved mid-term report – 2</w:t>
      </w:r>
      <w:r w:rsidR="00A21339" w:rsidRPr="000F2847">
        <w:rPr>
          <w:rFonts w:cs="Arial"/>
          <w:szCs w:val="24"/>
        </w:rPr>
        <w:t>5</w:t>
      </w:r>
      <w:r w:rsidRPr="000F2847">
        <w:rPr>
          <w:rFonts w:cs="Arial"/>
          <w:szCs w:val="24"/>
        </w:rPr>
        <w:t>% contract value (</w:t>
      </w:r>
      <w:r w:rsidR="00A21339" w:rsidRPr="000F2847">
        <w:rPr>
          <w:rFonts w:cs="Arial"/>
          <w:szCs w:val="24"/>
        </w:rPr>
        <w:t>March</w:t>
      </w:r>
      <w:r w:rsidRPr="000F2847">
        <w:rPr>
          <w:rFonts w:cs="Arial"/>
          <w:szCs w:val="24"/>
        </w:rPr>
        <w:t xml:space="preserve"> 2027)</w:t>
      </w:r>
    </w:p>
    <w:p w14:paraId="0481E23B" w14:textId="100411DD" w:rsidR="007245E5" w:rsidRPr="000F2847" w:rsidRDefault="007245E5" w:rsidP="00737DD0">
      <w:pPr>
        <w:pStyle w:val="ListParagraph"/>
        <w:numPr>
          <w:ilvl w:val="0"/>
          <w:numId w:val="38"/>
        </w:numPr>
        <w:spacing w:after="80"/>
        <w:ind w:left="714" w:hanging="357"/>
        <w:contextualSpacing w:val="0"/>
        <w:jc w:val="both"/>
        <w:rPr>
          <w:rFonts w:cs="Arial"/>
          <w:szCs w:val="24"/>
        </w:rPr>
      </w:pPr>
      <w:r w:rsidRPr="000F2847">
        <w:rPr>
          <w:rFonts w:cs="Arial"/>
          <w:szCs w:val="24"/>
        </w:rPr>
        <w:t>Delivery of a client</w:t>
      </w:r>
      <w:r w:rsidR="00D42AD1" w:rsidRPr="000F2847">
        <w:rPr>
          <w:rFonts w:cs="Arial"/>
          <w:szCs w:val="24"/>
        </w:rPr>
        <w:t>-</w:t>
      </w:r>
      <w:r w:rsidRPr="000F2847">
        <w:rPr>
          <w:rFonts w:cs="Arial"/>
          <w:szCs w:val="24"/>
        </w:rPr>
        <w:t xml:space="preserve">approved final report – </w:t>
      </w:r>
      <w:r w:rsidR="00A21339" w:rsidRPr="000F2847">
        <w:rPr>
          <w:rFonts w:cs="Arial"/>
          <w:szCs w:val="24"/>
        </w:rPr>
        <w:t>3</w:t>
      </w:r>
      <w:r w:rsidR="00A63DBC" w:rsidRPr="000F2847">
        <w:rPr>
          <w:rFonts w:cs="Arial"/>
          <w:szCs w:val="24"/>
        </w:rPr>
        <w:t>5</w:t>
      </w:r>
      <w:r w:rsidRPr="000F2847">
        <w:rPr>
          <w:rFonts w:cs="Arial"/>
          <w:szCs w:val="24"/>
        </w:rPr>
        <w:t>% contract value (</w:t>
      </w:r>
      <w:r w:rsidR="00A21339" w:rsidRPr="000F2847">
        <w:rPr>
          <w:rFonts w:cs="Arial"/>
          <w:szCs w:val="24"/>
        </w:rPr>
        <w:t>June</w:t>
      </w:r>
      <w:r w:rsidRPr="000F2847">
        <w:rPr>
          <w:rFonts w:cs="Arial"/>
          <w:szCs w:val="24"/>
        </w:rPr>
        <w:t xml:space="preserve"> 2029) </w:t>
      </w:r>
    </w:p>
    <w:p w14:paraId="7FE2E4C1" w14:textId="77777777" w:rsidR="00B76F90" w:rsidRPr="000F2847" w:rsidRDefault="00B76F90" w:rsidP="00B76F90">
      <w:pPr>
        <w:pStyle w:val="ListParagraph"/>
        <w:jc w:val="both"/>
        <w:rPr>
          <w:rFonts w:cs="Arial"/>
          <w:szCs w:val="24"/>
        </w:rPr>
      </w:pPr>
    </w:p>
    <w:p w14:paraId="4EE397D9" w14:textId="157DB2F8" w:rsidR="00A67238" w:rsidRPr="000F2847" w:rsidRDefault="000873F9" w:rsidP="00652D03">
      <w:pPr>
        <w:pStyle w:val="Heading3"/>
        <w:rPr>
          <w:rFonts w:cs="Arial"/>
          <w:b/>
          <w:bCs/>
          <w:color w:val="auto"/>
        </w:rPr>
      </w:pPr>
      <w:bookmarkStart w:id="13" w:name="_Toc174279991"/>
      <w:r w:rsidRPr="000F2847">
        <w:rPr>
          <w:rFonts w:cs="Arial"/>
          <w:b/>
          <w:bCs/>
          <w:color w:val="auto"/>
        </w:rPr>
        <w:t>8</w:t>
      </w:r>
      <w:r w:rsidR="00652D03" w:rsidRPr="000F2847">
        <w:rPr>
          <w:rFonts w:cs="Arial"/>
          <w:b/>
          <w:bCs/>
          <w:color w:val="auto"/>
        </w:rPr>
        <w:t xml:space="preserve">.2 </w:t>
      </w:r>
      <w:r w:rsidR="00A67238" w:rsidRPr="000F2847">
        <w:rPr>
          <w:rFonts w:cs="Arial"/>
          <w:b/>
          <w:bCs/>
          <w:color w:val="auto"/>
        </w:rPr>
        <w:t xml:space="preserve">How to </w:t>
      </w:r>
      <w:proofErr w:type="gramStart"/>
      <w:r w:rsidR="00A67238" w:rsidRPr="000F2847">
        <w:rPr>
          <w:rFonts w:cs="Arial"/>
          <w:b/>
          <w:bCs/>
          <w:color w:val="auto"/>
        </w:rPr>
        <w:t>respond</w:t>
      </w:r>
      <w:bookmarkEnd w:id="13"/>
      <w:proofErr w:type="gramEnd"/>
    </w:p>
    <w:p w14:paraId="6D4543C4" w14:textId="45B3D915" w:rsidR="00A67238" w:rsidRPr="000F2847" w:rsidRDefault="00A67238" w:rsidP="00B16510">
      <w:pPr>
        <w:jc w:val="both"/>
        <w:rPr>
          <w:rFonts w:cs="Arial"/>
          <w:szCs w:val="24"/>
        </w:rPr>
      </w:pPr>
      <w:r w:rsidRPr="000F2847">
        <w:rPr>
          <w:rFonts w:cs="Arial"/>
          <w:szCs w:val="24"/>
        </w:rPr>
        <w:t xml:space="preserve">If you have any clarification questions related to your Tender Response, please submit these to </w:t>
      </w:r>
      <w:hyperlink r:id="rId27" w:history="1">
        <w:r w:rsidRPr="000F2847">
          <w:rPr>
            <w:rStyle w:val="Hyperlink"/>
            <w:rFonts w:cs="Arial"/>
            <w:szCs w:val="24"/>
          </w:rPr>
          <w:t>procurement@nationalarchives.gov.uk</w:t>
        </w:r>
      </w:hyperlink>
      <w:r w:rsidRPr="000F2847">
        <w:rPr>
          <w:rFonts w:cs="Arial"/>
          <w:szCs w:val="24"/>
        </w:rPr>
        <w:t xml:space="preserve"> by 12</w:t>
      </w:r>
      <w:r w:rsidR="00EC7569" w:rsidRPr="000F2847">
        <w:rPr>
          <w:rFonts w:cs="Arial"/>
          <w:szCs w:val="24"/>
        </w:rPr>
        <w:t>.00pm</w:t>
      </w:r>
      <w:r w:rsidRPr="000F2847">
        <w:rPr>
          <w:rFonts w:cs="Arial"/>
          <w:szCs w:val="24"/>
        </w:rPr>
        <w:t xml:space="preserve"> noon (UK time) on </w:t>
      </w:r>
      <w:r w:rsidR="000F2847" w:rsidRPr="000F2847">
        <w:rPr>
          <w:rFonts w:cs="Arial"/>
          <w:szCs w:val="24"/>
        </w:rPr>
        <w:t>15 November</w:t>
      </w:r>
      <w:r w:rsidR="000F2847">
        <w:rPr>
          <w:rFonts w:cs="Arial"/>
          <w:szCs w:val="24"/>
        </w:rPr>
        <w:t xml:space="preserve"> </w:t>
      </w:r>
      <w:r w:rsidRPr="000F2847">
        <w:rPr>
          <w:rFonts w:cs="Arial"/>
          <w:szCs w:val="24"/>
        </w:rPr>
        <w:t xml:space="preserve">2024. </w:t>
      </w:r>
    </w:p>
    <w:p w14:paraId="1D9BA964" w14:textId="354C8CC3" w:rsidR="00A67238" w:rsidRPr="000F2847" w:rsidRDefault="00A67238" w:rsidP="00B16510">
      <w:pPr>
        <w:jc w:val="both"/>
        <w:rPr>
          <w:rFonts w:cs="Arial"/>
          <w:szCs w:val="24"/>
        </w:rPr>
      </w:pPr>
      <w:r w:rsidRPr="000F2847">
        <w:rPr>
          <w:rFonts w:cs="Arial"/>
          <w:szCs w:val="24"/>
        </w:rPr>
        <w:t xml:space="preserve">If you intend to submit a Tender Response, please let us know by emailing us at </w:t>
      </w:r>
      <w:hyperlink r:id="rId28" w:history="1">
        <w:r w:rsidR="0073412D" w:rsidRPr="000F2847">
          <w:rPr>
            <w:rStyle w:val="Hyperlink"/>
            <w:rFonts w:cs="Arial"/>
            <w:szCs w:val="24"/>
          </w:rPr>
          <w:t>procurement@nationalarchives.gov.uk</w:t>
        </w:r>
      </w:hyperlink>
      <w:r w:rsidR="0073412D" w:rsidRPr="000F2847">
        <w:rPr>
          <w:rFonts w:cs="Arial"/>
          <w:szCs w:val="24"/>
        </w:rPr>
        <w:t xml:space="preserve"> </w:t>
      </w:r>
      <w:r w:rsidRPr="000F2847">
        <w:rPr>
          <w:rFonts w:cs="Arial"/>
          <w:szCs w:val="24"/>
        </w:rPr>
        <w:t>by 12</w:t>
      </w:r>
      <w:r w:rsidR="00EC7569" w:rsidRPr="000F2847">
        <w:rPr>
          <w:rFonts w:cs="Arial"/>
          <w:szCs w:val="24"/>
        </w:rPr>
        <w:t>.00pm</w:t>
      </w:r>
      <w:r w:rsidRPr="000F2847">
        <w:rPr>
          <w:rFonts w:cs="Arial"/>
          <w:szCs w:val="24"/>
        </w:rPr>
        <w:t xml:space="preserve"> noon (UK time) on </w:t>
      </w:r>
      <w:r w:rsidR="000F2847" w:rsidRPr="000F2847">
        <w:rPr>
          <w:rFonts w:cs="Arial"/>
          <w:szCs w:val="24"/>
        </w:rPr>
        <w:t>15 November</w:t>
      </w:r>
      <w:r w:rsidRPr="000F2847">
        <w:rPr>
          <w:rFonts w:cs="Arial"/>
          <w:szCs w:val="24"/>
        </w:rPr>
        <w:t xml:space="preserve"> 2024. </w:t>
      </w:r>
    </w:p>
    <w:p w14:paraId="7613FEB0" w14:textId="4D75808F" w:rsidR="00A67238" w:rsidRPr="000F2847" w:rsidRDefault="00A67238" w:rsidP="00B16510">
      <w:pPr>
        <w:jc w:val="both"/>
        <w:rPr>
          <w:rFonts w:cs="Arial"/>
          <w:szCs w:val="24"/>
        </w:rPr>
      </w:pPr>
      <w:r w:rsidRPr="000F2847">
        <w:rPr>
          <w:rFonts w:cs="Arial"/>
          <w:szCs w:val="24"/>
        </w:rPr>
        <w:t xml:space="preserve">If you have informed us of your intention to submit a Tender Response, you will be invited to make a face-to-face presentation of your work-in-progress proposal during week commencing </w:t>
      </w:r>
      <w:r w:rsidR="000F2847" w:rsidRPr="000F2847">
        <w:rPr>
          <w:rFonts w:cs="Arial"/>
          <w:szCs w:val="24"/>
        </w:rPr>
        <w:t>18 November</w:t>
      </w:r>
      <w:r w:rsidRPr="000F2847">
        <w:rPr>
          <w:rFonts w:cs="Arial"/>
          <w:szCs w:val="24"/>
        </w:rPr>
        <w:t xml:space="preserve"> 2024. The </w:t>
      </w:r>
      <w:r w:rsidR="00DC5AC9" w:rsidRPr="000F2847">
        <w:rPr>
          <w:rFonts w:cs="Arial"/>
          <w:szCs w:val="24"/>
        </w:rPr>
        <w:t xml:space="preserve">aim of this </w:t>
      </w:r>
      <w:r w:rsidRPr="000F2847">
        <w:rPr>
          <w:rFonts w:cs="Arial"/>
          <w:szCs w:val="24"/>
        </w:rPr>
        <w:t xml:space="preserve">discussion </w:t>
      </w:r>
      <w:r w:rsidR="00DC5AC9" w:rsidRPr="000F2847">
        <w:rPr>
          <w:rFonts w:cs="Arial"/>
          <w:szCs w:val="24"/>
        </w:rPr>
        <w:t>is to</w:t>
      </w:r>
      <w:r w:rsidRPr="000F2847">
        <w:rPr>
          <w:rFonts w:cs="Arial"/>
          <w:szCs w:val="24"/>
        </w:rPr>
        <w:t xml:space="preserve"> provide additional insight</w:t>
      </w:r>
      <w:r w:rsidR="00DC5AC9" w:rsidRPr="000F2847">
        <w:rPr>
          <w:rFonts w:cs="Arial"/>
          <w:szCs w:val="24"/>
        </w:rPr>
        <w:t xml:space="preserve"> to potential suppliers that may help shape</w:t>
      </w:r>
      <w:r w:rsidRPr="000F2847">
        <w:rPr>
          <w:rFonts w:cs="Arial"/>
          <w:szCs w:val="24"/>
        </w:rPr>
        <w:t xml:space="preserve"> final submissions</w:t>
      </w:r>
      <w:r w:rsidR="00AE4B09" w:rsidRPr="000F2847">
        <w:rPr>
          <w:rFonts w:cs="Arial"/>
          <w:szCs w:val="24"/>
        </w:rPr>
        <w:t>, and it is not a scored component of the tender evaluation.</w:t>
      </w:r>
    </w:p>
    <w:p w14:paraId="46B10037" w14:textId="28D5BC90" w:rsidR="00A67238" w:rsidRPr="000F2847" w:rsidRDefault="00A67238" w:rsidP="00B16510">
      <w:pPr>
        <w:jc w:val="both"/>
        <w:rPr>
          <w:rFonts w:cs="Arial"/>
          <w:szCs w:val="24"/>
        </w:rPr>
      </w:pPr>
      <w:r w:rsidRPr="000F2847">
        <w:rPr>
          <w:rFonts w:cs="Arial"/>
          <w:szCs w:val="24"/>
        </w:rPr>
        <w:lastRenderedPageBreak/>
        <w:t xml:space="preserve">Please submit your Tender Response to </w:t>
      </w:r>
      <w:hyperlink r:id="rId29" w:history="1">
        <w:r w:rsidR="0073412D" w:rsidRPr="000F2847">
          <w:rPr>
            <w:rStyle w:val="Hyperlink"/>
            <w:rFonts w:cs="Arial"/>
            <w:szCs w:val="24"/>
          </w:rPr>
          <w:t>procurement@nationalarchives.gov.uk</w:t>
        </w:r>
      </w:hyperlink>
      <w:r w:rsidR="0073412D" w:rsidRPr="000F2847">
        <w:rPr>
          <w:rFonts w:cs="Arial"/>
          <w:szCs w:val="24"/>
        </w:rPr>
        <w:t xml:space="preserve"> </w:t>
      </w:r>
      <w:r w:rsidRPr="000F2847">
        <w:rPr>
          <w:rFonts w:cs="Arial"/>
          <w:szCs w:val="24"/>
        </w:rPr>
        <w:t xml:space="preserve">by </w:t>
      </w:r>
      <w:r w:rsidR="00FE5C41" w:rsidRPr="000F2847">
        <w:rPr>
          <w:rFonts w:cs="Arial"/>
          <w:szCs w:val="24"/>
        </w:rPr>
        <w:t xml:space="preserve">5pm </w:t>
      </w:r>
      <w:r w:rsidRPr="000F2847">
        <w:rPr>
          <w:rFonts w:cs="Arial"/>
          <w:szCs w:val="24"/>
        </w:rPr>
        <w:t xml:space="preserve">(UK time) on </w:t>
      </w:r>
      <w:r w:rsidR="000F2847" w:rsidRPr="000F2847">
        <w:rPr>
          <w:rFonts w:cs="Arial"/>
          <w:szCs w:val="24"/>
        </w:rPr>
        <w:t>2</w:t>
      </w:r>
      <w:r w:rsidR="00D34B81">
        <w:rPr>
          <w:rFonts w:cs="Arial"/>
          <w:szCs w:val="24"/>
        </w:rPr>
        <w:t>9</w:t>
      </w:r>
      <w:r w:rsidR="000F2847" w:rsidRPr="000F2847">
        <w:rPr>
          <w:rFonts w:cs="Arial"/>
          <w:szCs w:val="24"/>
        </w:rPr>
        <w:t xml:space="preserve"> November</w:t>
      </w:r>
      <w:r w:rsidRPr="000F2847">
        <w:rPr>
          <w:rFonts w:cs="Arial"/>
          <w:szCs w:val="24"/>
        </w:rPr>
        <w:t xml:space="preserve"> 2024.</w:t>
      </w:r>
    </w:p>
    <w:p w14:paraId="5F26602D" w14:textId="47322773" w:rsidR="0073412D" w:rsidRPr="000F2847" w:rsidRDefault="00A67238" w:rsidP="00B16510">
      <w:pPr>
        <w:jc w:val="both"/>
        <w:rPr>
          <w:rFonts w:cs="Arial"/>
          <w:szCs w:val="24"/>
        </w:rPr>
      </w:pPr>
      <w:r w:rsidRPr="000F2847">
        <w:rPr>
          <w:rFonts w:cs="Arial"/>
          <w:szCs w:val="24"/>
        </w:rPr>
        <w:t>It is for you to determine what format your Tender Response should take</w:t>
      </w:r>
      <w:r w:rsidR="00AE4B09" w:rsidRPr="000F2847">
        <w:rPr>
          <w:rFonts w:cs="Arial"/>
          <w:szCs w:val="24"/>
        </w:rPr>
        <w:t>,</w:t>
      </w:r>
      <w:r w:rsidRPr="000F2847">
        <w:rPr>
          <w:rFonts w:cs="Arial"/>
          <w:szCs w:val="24"/>
        </w:rPr>
        <w:t xml:space="preserve"> </w:t>
      </w:r>
      <w:proofErr w:type="gramStart"/>
      <w:r w:rsidRPr="000F2847">
        <w:rPr>
          <w:rFonts w:cs="Arial"/>
          <w:szCs w:val="24"/>
        </w:rPr>
        <w:t>so as to</w:t>
      </w:r>
      <w:proofErr w:type="gramEnd"/>
      <w:r w:rsidRPr="000F2847">
        <w:rPr>
          <w:rFonts w:cs="Arial"/>
          <w:szCs w:val="24"/>
        </w:rPr>
        <w:t xml:space="preserve"> describe your offer in a clear, comprehensive fashion. However please ensure </w:t>
      </w:r>
      <w:r w:rsidR="00AE4B09" w:rsidRPr="000F2847">
        <w:rPr>
          <w:rFonts w:cs="Arial"/>
          <w:szCs w:val="24"/>
        </w:rPr>
        <w:t xml:space="preserve">that </w:t>
      </w:r>
      <w:r w:rsidRPr="000F2847">
        <w:rPr>
          <w:rFonts w:cs="Arial"/>
          <w:szCs w:val="24"/>
        </w:rPr>
        <w:t>your Tender Re</w:t>
      </w:r>
      <w:r w:rsidR="0073412D" w:rsidRPr="000F2847">
        <w:rPr>
          <w:rFonts w:cs="Arial"/>
          <w:szCs w:val="24"/>
        </w:rPr>
        <w:t>sponse</w:t>
      </w:r>
      <w:r w:rsidRPr="000F2847">
        <w:rPr>
          <w:rFonts w:cs="Arial"/>
          <w:szCs w:val="24"/>
        </w:rPr>
        <w:t xml:space="preserve"> includes the following as a minimum: </w:t>
      </w:r>
    </w:p>
    <w:p w14:paraId="294AA9D0" w14:textId="15461429" w:rsidR="00A21339" w:rsidRPr="000F2847" w:rsidRDefault="00A21339" w:rsidP="000873F9">
      <w:pPr>
        <w:pStyle w:val="ListParagraph"/>
        <w:numPr>
          <w:ilvl w:val="0"/>
          <w:numId w:val="16"/>
        </w:numPr>
        <w:spacing w:after="80"/>
        <w:ind w:left="357" w:hanging="357"/>
        <w:contextualSpacing w:val="0"/>
        <w:jc w:val="both"/>
        <w:rPr>
          <w:rFonts w:cs="Arial"/>
          <w:szCs w:val="24"/>
        </w:rPr>
      </w:pPr>
      <w:r w:rsidRPr="000F2847">
        <w:rPr>
          <w:rFonts w:cs="Arial"/>
          <w:b/>
          <w:bCs/>
          <w:szCs w:val="24"/>
        </w:rPr>
        <w:t>Methodology and timeframe</w:t>
      </w:r>
      <w:r w:rsidRPr="000F2847">
        <w:rPr>
          <w:rFonts w:cs="Arial"/>
          <w:szCs w:val="24"/>
        </w:rPr>
        <w:t>: provide a project proposal outlining in detail the approach, methodology and timeframe you would propose to deliver this project and engage with the internal project team.</w:t>
      </w:r>
    </w:p>
    <w:p w14:paraId="4BF2F278" w14:textId="179412C9" w:rsidR="0073412D" w:rsidRPr="000F2847" w:rsidRDefault="00A21339" w:rsidP="000873F9">
      <w:pPr>
        <w:pStyle w:val="ListParagraph"/>
        <w:numPr>
          <w:ilvl w:val="0"/>
          <w:numId w:val="16"/>
        </w:numPr>
        <w:spacing w:after="80"/>
        <w:ind w:left="357" w:hanging="357"/>
        <w:contextualSpacing w:val="0"/>
        <w:jc w:val="both"/>
        <w:rPr>
          <w:rFonts w:cs="Arial"/>
          <w:szCs w:val="24"/>
        </w:rPr>
      </w:pPr>
      <w:r w:rsidRPr="000F2847">
        <w:rPr>
          <w:rFonts w:cs="Arial"/>
          <w:b/>
          <w:bCs/>
          <w:szCs w:val="24"/>
        </w:rPr>
        <w:t>Team composition</w:t>
      </w:r>
      <w:r w:rsidRPr="000F2847">
        <w:rPr>
          <w:rFonts w:cs="Arial"/>
          <w:szCs w:val="24"/>
        </w:rPr>
        <w:t>: p</w:t>
      </w:r>
      <w:r w:rsidR="00A67238" w:rsidRPr="000F2847">
        <w:rPr>
          <w:rFonts w:cs="Arial"/>
          <w:szCs w:val="24"/>
        </w:rPr>
        <w:t>lease explain your experience in providing similar services</w:t>
      </w:r>
      <w:r w:rsidR="00FE5C41" w:rsidRPr="000F2847">
        <w:rPr>
          <w:rFonts w:cs="Arial"/>
          <w:szCs w:val="24"/>
        </w:rPr>
        <w:t xml:space="preserve"> and provide at least two examples of </w:t>
      </w:r>
      <w:r w:rsidR="00FE57C3" w:rsidRPr="000F2847">
        <w:rPr>
          <w:rFonts w:cs="Arial"/>
          <w:szCs w:val="24"/>
        </w:rPr>
        <w:t>recent outputs and evaluation reports</w:t>
      </w:r>
      <w:r w:rsidR="00E06768" w:rsidRPr="000F2847">
        <w:rPr>
          <w:rFonts w:cs="Arial"/>
          <w:szCs w:val="24"/>
        </w:rPr>
        <w:t>.</w:t>
      </w:r>
      <w:r w:rsidR="006C5B86" w:rsidRPr="000F2847">
        <w:rPr>
          <w:rFonts w:cs="Arial"/>
          <w:szCs w:val="24"/>
        </w:rPr>
        <w:t xml:space="preserve"> These will only be used for assessing suppliers as part of the evaluation process.</w:t>
      </w:r>
    </w:p>
    <w:p w14:paraId="11387BBD" w14:textId="2759CBB7" w:rsidR="0073412D" w:rsidRPr="000F2847" w:rsidRDefault="00A21339" w:rsidP="000873F9">
      <w:pPr>
        <w:pStyle w:val="ListParagraph"/>
        <w:numPr>
          <w:ilvl w:val="0"/>
          <w:numId w:val="16"/>
        </w:numPr>
        <w:spacing w:after="80"/>
        <w:ind w:left="357" w:hanging="357"/>
        <w:contextualSpacing w:val="0"/>
        <w:jc w:val="both"/>
        <w:rPr>
          <w:rFonts w:cs="Arial"/>
          <w:szCs w:val="24"/>
        </w:rPr>
      </w:pPr>
      <w:r w:rsidRPr="000F2847">
        <w:rPr>
          <w:rFonts w:cs="Arial"/>
          <w:b/>
          <w:bCs/>
          <w:szCs w:val="24"/>
        </w:rPr>
        <w:t>Experience</w:t>
      </w:r>
      <w:r w:rsidRPr="000F2847">
        <w:rPr>
          <w:rFonts w:cs="Arial"/>
          <w:szCs w:val="24"/>
        </w:rPr>
        <w:t>: p</w:t>
      </w:r>
      <w:r w:rsidR="00A67238" w:rsidRPr="000F2847">
        <w:rPr>
          <w:rFonts w:cs="Arial"/>
          <w:szCs w:val="24"/>
        </w:rPr>
        <w:t xml:space="preserve">lease explain your track record in the </w:t>
      </w:r>
      <w:r w:rsidR="0073412D" w:rsidRPr="000F2847">
        <w:rPr>
          <w:rFonts w:cs="Arial"/>
          <w:szCs w:val="24"/>
        </w:rPr>
        <w:t>provision of monitoring and evaluation services</w:t>
      </w:r>
      <w:r w:rsidR="000873F9" w:rsidRPr="000F2847">
        <w:rPr>
          <w:rFonts w:cs="Arial"/>
          <w:szCs w:val="24"/>
        </w:rPr>
        <w:t>;</w:t>
      </w:r>
      <w:r w:rsidR="0073412D" w:rsidRPr="000F2847">
        <w:rPr>
          <w:rFonts w:cs="Arial"/>
          <w:szCs w:val="24"/>
        </w:rPr>
        <w:t xml:space="preserve"> how this aligns with the heritage sector</w:t>
      </w:r>
      <w:r w:rsidR="00A67238" w:rsidRPr="000F2847">
        <w:rPr>
          <w:rFonts w:cs="Arial"/>
          <w:szCs w:val="24"/>
        </w:rPr>
        <w:t xml:space="preserve"> and </w:t>
      </w:r>
      <w:r w:rsidR="000873F9" w:rsidRPr="000F2847">
        <w:rPr>
          <w:rFonts w:cs="Arial"/>
          <w:szCs w:val="24"/>
        </w:rPr>
        <w:t xml:space="preserve">with Archives </w:t>
      </w:r>
      <w:proofErr w:type="spellStart"/>
      <w:r w:rsidR="000873F9" w:rsidRPr="000F2847">
        <w:rPr>
          <w:rFonts w:cs="Arial"/>
          <w:szCs w:val="24"/>
        </w:rPr>
        <w:t>Revealed’s</w:t>
      </w:r>
      <w:proofErr w:type="spellEnd"/>
      <w:r w:rsidR="000873F9" w:rsidRPr="000F2847">
        <w:rPr>
          <w:rFonts w:cs="Arial"/>
          <w:szCs w:val="24"/>
        </w:rPr>
        <w:t xml:space="preserve"> </w:t>
      </w:r>
      <w:r w:rsidR="0073412D" w:rsidRPr="000F2847">
        <w:rPr>
          <w:rFonts w:cs="Arial"/>
          <w:szCs w:val="24"/>
        </w:rPr>
        <w:t>funding organisations</w:t>
      </w:r>
      <w:r w:rsidR="000873F9" w:rsidRPr="000F2847">
        <w:rPr>
          <w:rFonts w:cs="Arial"/>
          <w:szCs w:val="24"/>
        </w:rPr>
        <w:t xml:space="preserve">; </w:t>
      </w:r>
      <w:r w:rsidR="00A67238" w:rsidRPr="000F2847">
        <w:rPr>
          <w:rFonts w:cs="Arial"/>
          <w:szCs w:val="24"/>
        </w:rPr>
        <w:t xml:space="preserve">and provide examples of </w:t>
      </w:r>
      <w:r w:rsidR="000873F9" w:rsidRPr="000F2847">
        <w:rPr>
          <w:rFonts w:cs="Arial"/>
          <w:szCs w:val="24"/>
        </w:rPr>
        <w:t xml:space="preserve">previous </w:t>
      </w:r>
      <w:r w:rsidR="00A67238" w:rsidRPr="000F2847">
        <w:rPr>
          <w:rFonts w:cs="Arial"/>
          <w:szCs w:val="24"/>
        </w:rPr>
        <w:t xml:space="preserve">customers. Please include the contact details of one relevant organisation from whom we can obtain a telephone or written reference, </w:t>
      </w:r>
      <w:r w:rsidR="00AE4B09" w:rsidRPr="000F2847">
        <w:rPr>
          <w:rFonts w:cs="Arial"/>
          <w:szCs w:val="24"/>
        </w:rPr>
        <w:t>should</w:t>
      </w:r>
      <w:r w:rsidR="00A67238" w:rsidRPr="000F2847">
        <w:rPr>
          <w:rFonts w:cs="Arial"/>
          <w:szCs w:val="24"/>
        </w:rPr>
        <w:t xml:space="preserve"> we choose to do so. </w:t>
      </w:r>
    </w:p>
    <w:p w14:paraId="77E0DBAD" w14:textId="5E28F545" w:rsidR="00F35A01" w:rsidRPr="000F2847" w:rsidRDefault="000873F9" w:rsidP="00E856E8">
      <w:pPr>
        <w:pStyle w:val="ListParagraph"/>
        <w:numPr>
          <w:ilvl w:val="0"/>
          <w:numId w:val="16"/>
        </w:numPr>
        <w:ind w:left="357" w:hanging="357"/>
        <w:contextualSpacing w:val="0"/>
        <w:jc w:val="both"/>
        <w:rPr>
          <w:rFonts w:cs="Arial"/>
          <w:b/>
          <w:bCs/>
          <w:szCs w:val="24"/>
        </w:rPr>
      </w:pPr>
      <w:r w:rsidRPr="000F2847">
        <w:rPr>
          <w:rFonts w:cs="Arial"/>
          <w:b/>
          <w:bCs/>
          <w:szCs w:val="24"/>
        </w:rPr>
        <w:t>Pricing</w:t>
      </w:r>
      <w:r w:rsidRPr="000F2847">
        <w:rPr>
          <w:rFonts w:cs="Arial"/>
          <w:szCs w:val="24"/>
        </w:rPr>
        <w:t>:</w:t>
      </w:r>
      <w:r w:rsidR="00A67238" w:rsidRPr="000F2847">
        <w:rPr>
          <w:rFonts w:cs="Arial"/>
          <w:szCs w:val="24"/>
        </w:rPr>
        <w:t xml:space="preserve"> </w:t>
      </w:r>
      <w:r w:rsidR="00F35A01" w:rsidRPr="000F2847">
        <w:rPr>
          <w:rFonts w:cs="Arial"/>
          <w:szCs w:val="24"/>
        </w:rPr>
        <w:t>this should include whether VAT i</w:t>
      </w:r>
      <w:r w:rsidR="00F31F3E" w:rsidRPr="000F2847">
        <w:rPr>
          <w:rFonts w:cs="Arial"/>
          <w:szCs w:val="24"/>
        </w:rPr>
        <w:t>s</w:t>
      </w:r>
      <w:r w:rsidR="00F35A01" w:rsidRPr="000F2847">
        <w:rPr>
          <w:rFonts w:cs="Arial"/>
          <w:szCs w:val="24"/>
        </w:rPr>
        <w:t xml:space="preserve"> included, a breakdown of each person working on the project and what their day rates are, as well as how many days each member of the team will be allocated, as well as any budgeted expenses</w:t>
      </w:r>
      <w:r w:rsidR="00D42AD1" w:rsidRPr="000F2847">
        <w:rPr>
          <w:rFonts w:cs="Arial"/>
          <w:szCs w:val="24"/>
        </w:rPr>
        <w:t>.</w:t>
      </w:r>
    </w:p>
    <w:p w14:paraId="7F74BDF3" w14:textId="29F32AA7" w:rsidR="0034455F" w:rsidRPr="000F2847" w:rsidRDefault="0034455F" w:rsidP="00E856E8">
      <w:pPr>
        <w:pStyle w:val="ListParagraph"/>
        <w:numPr>
          <w:ilvl w:val="0"/>
          <w:numId w:val="16"/>
        </w:numPr>
        <w:ind w:left="357" w:hanging="357"/>
        <w:contextualSpacing w:val="0"/>
        <w:jc w:val="both"/>
        <w:rPr>
          <w:rFonts w:cs="Arial"/>
          <w:b/>
          <w:bCs/>
          <w:szCs w:val="24"/>
        </w:rPr>
      </w:pPr>
      <w:r w:rsidRPr="000F2847">
        <w:rPr>
          <w:rFonts w:cs="Arial"/>
          <w:b/>
          <w:bCs/>
          <w:szCs w:val="24"/>
        </w:rPr>
        <w:t>Social Value</w:t>
      </w:r>
      <w:r w:rsidR="0081309E" w:rsidRPr="000F2847">
        <w:rPr>
          <w:rFonts w:cs="Arial"/>
          <w:b/>
          <w:bCs/>
          <w:szCs w:val="24"/>
        </w:rPr>
        <w:t xml:space="preserve">: </w:t>
      </w:r>
      <w:r w:rsidR="0081309E" w:rsidRPr="000F2847">
        <w:rPr>
          <w:rFonts w:cs="Arial"/>
          <w:szCs w:val="24"/>
        </w:rPr>
        <w:t xml:space="preserve">please explain how your proposed approach and methodologies will consider social value in delivering the evaluation. </w:t>
      </w:r>
      <w:r w:rsidR="002144DF" w:rsidRPr="000F2847">
        <w:rPr>
          <w:rFonts w:cs="Arial"/>
          <w:szCs w:val="24"/>
        </w:rPr>
        <w:t xml:space="preserve">We would recommend that applicants focus their response on managing the environmental impacts of your proposal. For further information on Social Value please see the UK Government Cabinet Office guidance available: </w:t>
      </w:r>
      <w:hyperlink r:id="rId30" w:history="1">
        <w:r w:rsidR="002144DF" w:rsidRPr="000F2847">
          <w:rPr>
            <w:rStyle w:val="Hyperlink"/>
            <w:rFonts w:cs="Arial"/>
            <w:szCs w:val="24"/>
          </w:rPr>
          <w:t>https://www.gov.uk/government/publications/social-value-act-information-and-resources/social-value-act-information-and-resources</w:t>
        </w:r>
      </w:hyperlink>
      <w:r w:rsidR="002144DF" w:rsidRPr="000F2847">
        <w:rPr>
          <w:rFonts w:cs="Arial"/>
          <w:szCs w:val="24"/>
        </w:rPr>
        <w:t xml:space="preserve"> </w:t>
      </w:r>
    </w:p>
    <w:p w14:paraId="4C04FFA8" w14:textId="77777777" w:rsidR="00E856E8" w:rsidRPr="000F2847" w:rsidRDefault="00E856E8" w:rsidP="00E856E8">
      <w:pPr>
        <w:pStyle w:val="ListParagraph"/>
        <w:spacing w:before="160"/>
        <w:ind w:left="357"/>
        <w:contextualSpacing w:val="0"/>
        <w:jc w:val="both"/>
        <w:rPr>
          <w:rFonts w:cs="Arial"/>
          <w:b/>
          <w:bCs/>
          <w:szCs w:val="24"/>
        </w:rPr>
      </w:pPr>
    </w:p>
    <w:p w14:paraId="033F7034" w14:textId="007342C2" w:rsidR="007245E5" w:rsidRPr="000F2847" w:rsidRDefault="008D04BA" w:rsidP="00630E43">
      <w:pPr>
        <w:pStyle w:val="Heading2"/>
        <w:rPr>
          <w:rFonts w:cs="Arial"/>
          <w:b/>
          <w:bCs/>
          <w:color w:val="1F4E79" w:themeColor="accent5" w:themeShade="80"/>
        </w:rPr>
      </w:pPr>
      <w:bookmarkStart w:id="14" w:name="_Toc174279992"/>
      <w:r w:rsidRPr="000F2847">
        <w:rPr>
          <w:rFonts w:cs="Arial"/>
          <w:b/>
          <w:bCs/>
          <w:color w:val="1F4E79" w:themeColor="accent5" w:themeShade="80"/>
        </w:rPr>
        <w:t>9</w:t>
      </w:r>
      <w:r w:rsidR="00630E43" w:rsidRPr="000F2847">
        <w:rPr>
          <w:rFonts w:cs="Arial"/>
          <w:b/>
          <w:bCs/>
          <w:color w:val="1F4E79" w:themeColor="accent5" w:themeShade="80"/>
        </w:rPr>
        <w:t xml:space="preserve">. </w:t>
      </w:r>
      <w:r w:rsidR="00A67238" w:rsidRPr="000F2847">
        <w:rPr>
          <w:rFonts w:cs="Arial"/>
          <w:b/>
          <w:bCs/>
          <w:color w:val="1F4E79" w:themeColor="accent5" w:themeShade="80"/>
        </w:rPr>
        <w:t>Evaluation Criteria</w:t>
      </w:r>
      <w:bookmarkEnd w:id="14"/>
    </w:p>
    <w:p w14:paraId="5A5B5C69" w14:textId="77777777" w:rsidR="00B1003F" w:rsidRPr="000F2847" w:rsidRDefault="007245E5" w:rsidP="00B16510">
      <w:pPr>
        <w:jc w:val="both"/>
        <w:rPr>
          <w:rFonts w:cs="Arial"/>
          <w:szCs w:val="24"/>
        </w:rPr>
      </w:pPr>
      <w:r w:rsidRPr="000F2847">
        <w:rPr>
          <w:rFonts w:cs="Arial"/>
          <w:szCs w:val="24"/>
        </w:rPr>
        <w:t xml:space="preserve">Your Tender Response will be evaluated using the following criteria: </w:t>
      </w:r>
    </w:p>
    <w:tbl>
      <w:tblPr>
        <w:tblStyle w:val="TableGrid"/>
        <w:tblW w:w="0" w:type="auto"/>
        <w:tblLook w:val="04A0" w:firstRow="1" w:lastRow="0" w:firstColumn="1" w:lastColumn="0" w:noHBand="0" w:noVBand="1"/>
      </w:tblPr>
      <w:tblGrid>
        <w:gridCol w:w="3010"/>
        <w:gridCol w:w="2280"/>
        <w:gridCol w:w="1372"/>
        <w:gridCol w:w="3074"/>
      </w:tblGrid>
      <w:tr w:rsidR="00B1003F" w:rsidRPr="000F2847" w14:paraId="398216D9" w14:textId="77777777" w:rsidTr="000F2847">
        <w:tc>
          <w:tcPr>
            <w:tcW w:w="3010" w:type="dxa"/>
            <w:tcBorders>
              <w:bottom w:val="double" w:sz="4" w:space="0" w:color="auto"/>
            </w:tcBorders>
          </w:tcPr>
          <w:p w14:paraId="23EC76BC" w14:textId="0B04C612" w:rsidR="00B1003F" w:rsidRPr="000F2847" w:rsidRDefault="00B1003F" w:rsidP="00E856E8">
            <w:pPr>
              <w:spacing w:before="80" w:after="80"/>
              <w:jc w:val="both"/>
              <w:rPr>
                <w:rFonts w:cs="Arial"/>
                <w:b/>
                <w:bCs/>
                <w:szCs w:val="24"/>
              </w:rPr>
            </w:pPr>
            <w:r w:rsidRPr="000F2847">
              <w:rPr>
                <w:rFonts w:cs="Arial"/>
                <w:b/>
                <w:bCs/>
                <w:szCs w:val="24"/>
              </w:rPr>
              <w:t>Criteria</w:t>
            </w:r>
          </w:p>
        </w:tc>
        <w:tc>
          <w:tcPr>
            <w:tcW w:w="2280" w:type="dxa"/>
            <w:tcBorders>
              <w:bottom w:val="double" w:sz="4" w:space="0" w:color="auto"/>
            </w:tcBorders>
          </w:tcPr>
          <w:p w14:paraId="4193DDB1" w14:textId="157B9846" w:rsidR="00B1003F" w:rsidRPr="000F2847" w:rsidRDefault="00B1003F" w:rsidP="00E856E8">
            <w:pPr>
              <w:spacing w:before="80" w:after="80"/>
              <w:jc w:val="center"/>
              <w:rPr>
                <w:rFonts w:cs="Arial"/>
                <w:b/>
                <w:bCs/>
                <w:szCs w:val="24"/>
              </w:rPr>
            </w:pPr>
            <w:r w:rsidRPr="000F2847">
              <w:rPr>
                <w:rFonts w:cs="Arial"/>
                <w:b/>
                <w:bCs/>
                <w:szCs w:val="24"/>
              </w:rPr>
              <w:t>Maximum available unweighted score</w:t>
            </w:r>
          </w:p>
        </w:tc>
        <w:tc>
          <w:tcPr>
            <w:tcW w:w="1372" w:type="dxa"/>
            <w:tcBorders>
              <w:bottom w:val="double" w:sz="4" w:space="0" w:color="auto"/>
            </w:tcBorders>
          </w:tcPr>
          <w:p w14:paraId="60ACAF82" w14:textId="036738CE" w:rsidR="00B1003F" w:rsidRPr="000F2847" w:rsidRDefault="00B1003F" w:rsidP="00E856E8">
            <w:pPr>
              <w:spacing w:before="80" w:after="80"/>
              <w:jc w:val="center"/>
              <w:rPr>
                <w:rFonts w:cs="Arial"/>
                <w:b/>
                <w:bCs/>
                <w:szCs w:val="24"/>
              </w:rPr>
            </w:pPr>
            <w:r w:rsidRPr="000F2847">
              <w:rPr>
                <w:rFonts w:cs="Arial"/>
                <w:b/>
                <w:bCs/>
                <w:szCs w:val="24"/>
              </w:rPr>
              <w:t>Weighting</w:t>
            </w:r>
          </w:p>
        </w:tc>
        <w:tc>
          <w:tcPr>
            <w:tcW w:w="3074" w:type="dxa"/>
            <w:tcBorders>
              <w:bottom w:val="double" w:sz="4" w:space="0" w:color="auto"/>
            </w:tcBorders>
          </w:tcPr>
          <w:p w14:paraId="5BD5F0C2" w14:textId="29926E1A" w:rsidR="00B1003F" w:rsidRPr="000F2847" w:rsidRDefault="00B1003F" w:rsidP="00E856E8">
            <w:pPr>
              <w:spacing w:before="80" w:after="80"/>
              <w:jc w:val="center"/>
              <w:rPr>
                <w:rFonts w:cs="Arial"/>
                <w:b/>
                <w:bCs/>
                <w:szCs w:val="24"/>
              </w:rPr>
            </w:pPr>
            <w:r w:rsidRPr="000F2847">
              <w:rPr>
                <w:rFonts w:cs="Arial"/>
                <w:b/>
                <w:bCs/>
                <w:szCs w:val="24"/>
              </w:rPr>
              <w:t>Maximum available weighted score</w:t>
            </w:r>
          </w:p>
        </w:tc>
      </w:tr>
      <w:tr w:rsidR="00B1003F" w:rsidRPr="000F2847" w14:paraId="528093D2" w14:textId="77777777" w:rsidTr="000F2847">
        <w:tc>
          <w:tcPr>
            <w:tcW w:w="3010" w:type="dxa"/>
            <w:tcBorders>
              <w:top w:val="double" w:sz="4" w:space="0" w:color="auto"/>
            </w:tcBorders>
          </w:tcPr>
          <w:p w14:paraId="4EB34A8A" w14:textId="4B58BAEA" w:rsidR="00B1003F" w:rsidRPr="000F2847" w:rsidRDefault="00B1003F" w:rsidP="00E856E8">
            <w:pPr>
              <w:spacing w:before="80" w:after="80"/>
              <w:rPr>
                <w:rFonts w:cs="Arial"/>
                <w:szCs w:val="24"/>
              </w:rPr>
            </w:pPr>
            <w:r w:rsidRPr="000F2847">
              <w:rPr>
                <w:rFonts w:cs="Arial"/>
                <w:szCs w:val="24"/>
              </w:rPr>
              <w:t>Methodology and timeframe</w:t>
            </w:r>
          </w:p>
        </w:tc>
        <w:tc>
          <w:tcPr>
            <w:tcW w:w="2280" w:type="dxa"/>
            <w:tcBorders>
              <w:top w:val="double" w:sz="4" w:space="0" w:color="auto"/>
            </w:tcBorders>
            <w:vAlign w:val="center"/>
          </w:tcPr>
          <w:p w14:paraId="4F3F6374" w14:textId="2A84AC5C" w:rsidR="00B1003F" w:rsidRPr="000F2847" w:rsidRDefault="00B1003F" w:rsidP="00E856E8">
            <w:pPr>
              <w:spacing w:before="80" w:after="80"/>
              <w:jc w:val="center"/>
              <w:rPr>
                <w:rFonts w:cs="Arial"/>
                <w:szCs w:val="24"/>
              </w:rPr>
            </w:pPr>
            <w:r w:rsidRPr="000F2847">
              <w:rPr>
                <w:rFonts w:cs="Arial"/>
                <w:szCs w:val="24"/>
              </w:rPr>
              <w:t>10</w:t>
            </w:r>
          </w:p>
        </w:tc>
        <w:tc>
          <w:tcPr>
            <w:tcW w:w="1372" w:type="dxa"/>
            <w:tcBorders>
              <w:top w:val="double" w:sz="4" w:space="0" w:color="auto"/>
            </w:tcBorders>
            <w:vAlign w:val="center"/>
          </w:tcPr>
          <w:p w14:paraId="4DD73261" w14:textId="6D467B82" w:rsidR="00B1003F" w:rsidRPr="000F2847" w:rsidRDefault="00B1003F" w:rsidP="00E856E8">
            <w:pPr>
              <w:spacing w:before="80" w:after="80"/>
              <w:jc w:val="center"/>
              <w:rPr>
                <w:rFonts w:cs="Arial"/>
                <w:szCs w:val="24"/>
              </w:rPr>
            </w:pPr>
            <w:r w:rsidRPr="000F2847">
              <w:rPr>
                <w:rFonts w:cs="Arial"/>
                <w:szCs w:val="24"/>
              </w:rPr>
              <w:t>x4</w:t>
            </w:r>
          </w:p>
        </w:tc>
        <w:tc>
          <w:tcPr>
            <w:tcW w:w="3074" w:type="dxa"/>
            <w:tcBorders>
              <w:top w:val="double" w:sz="4" w:space="0" w:color="auto"/>
            </w:tcBorders>
            <w:vAlign w:val="center"/>
          </w:tcPr>
          <w:p w14:paraId="53B499E4" w14:textId="4E5577F8" w:rsidR="00B1003F" w:rsidRPr="000F2847" w:rsidRDefault="00B1003F" w:rsidP="00E856E8">
            <w:pPr>
              <w:spacing w:before="80" w:after="80"/>
              <w:jc w:val="center"/>
              <w:rPr>
                <w:rFonts w:cs="Arial"/>
                <w:szCs w:val="24"/>
              </w:rPr>
            </w:pPr>
            <w:r w:rsidRPr="000F2847">
              <w:rPr>
                <w:rFonts w:cs="Arial"/>
                <w:szCs w:val="24"/>
              </w:rPr>
              <w:t>40</w:t>
            </w:r>
          </w:p>
        </w:tc>
      </w:tr>
      <w:tr w:rsidR="00B1003F" w:rsidRPr="000F2847" w14:paraId="7D5B2959" w14:textId="77777777" w:rsidTr="000F2847">
        <w:tc>
          <w:tcPr>
            <w:tcW w:w="3010" w:type="dxa"/>
          </w:tcPr>
          <w:p w14:paraId="29B3D0E2" w14:textId="70E2F108" w:rsidR="00B1003F" w:rsidRPr="000F2847" w:rsidRDefault="002F70EC" w:rsidP="00E856E8">
            <w:pPr>
              <w:spacing w:before="80" w:after="80"/>
              <w:rPr>
                <w:rFonts w:cs="Arial"/>
                <w:szCs w:val="24"/>
              </w:rPr>
            </w:pPr>
            <w:r w:rsidRPr="000F2847">
              <w:rPr>
                <w:rFonts w:cs="Arial"/>
                <w:szCs w:val="24"/>
              </w:rPr>
              <w:t>Team composition and management</w:t>
            </w:r>
          </w:p>
        </w:tc>
        <w:tc>
          <w:tcPr>
            <w:tcW w:w="2280" w:type="dxa"/>
            <w:vAlign w:val="center"/>
          </w:tcPr>
          <w:p w14:paraId="72612FA9" w14:textId="4EF94382" w:rsidR="00B1003F" w:rsidRPr="000F2847" w:rsidRDefault="00B1003F" w:rsidP="00E856E8">
            <w:pPr>
              <w:spacing w:before="80" w:after="80"/>
              <w:jc w:val="center"/>
              <w:rPr>
                <w:rFonts w:cs="Arial"/>
                <w:szCs w:val="24"/>
              </w:rPr>
            </w:pPr>
            <w:r w:rsidRPr="000F2847">
              <w:rPr>
                <w:rFonts w:cs="Arial"/>
                <w:szCs w:val="24"/>
              </w:rPr>
              <w:t>10</w:t>
            </w:r>
          </w:p>
        </w:tc>
        <w:tc>
          <w:tcPr>
            <w:tcW w:w="1372" w:type="dxa"/>
            <w:vAlign w:val="center"/>
          </w:tcPr>
          <w:p w14:paraId="156E6421" w14:textId="5600B693" w:rsidR="00B1003F" w:rsidRPr="000F2847" w:rsidRDefault="00D42AD1" w:rsidP="00E856E8">
            <w:pPr>
              <w:spacing w:before="80" w:after="80"/>
              <w:jc w:val="center"/>
              <w:rPr>
                <w:rFonts w:cs="Arial"/>
                <w:szCs w:val="24"/>
              </w:rPr>
            </w:pPr>
            <w:r w:rsidRPr="000F2847">
              <w:rPr>
                <w:rFonts w:cs="Arial"/>
                <w:szCs w:val="24"/>
              </w:rPr>
              <w:t>x</w:t>
            </w:r>
            <w:r w:rsidR="00B1003F" w:rsidRPr="000F2847">
              <w:rPr>
                <w:rFonts w:cs="Arial"/>
                <w:szCs w:val="24"/>
              </w:rPr>
              <w:t>2</w:t>
            </w:r>
          </w:p>
        </w:tc>
        <w:tc>
          <w:tcPr>
            <w:tcW w:w="3074" w:type="dxa"/>
            <w:vAlign w:val="center"/>
          </w:tcPr>
          <w:p w14:paraId="4703F1AC" w14:textId="072ED81D" w:rsidR="00B1003F" w:rsidRPr="000F2847" w:rsidRDefault="00B1003F" w:rsidP="00E856E8">
            <w:pPr>
              <w:spacing w:before="80" w:after="80"/>
              <w:jc w:val="center"/>
              <w:rPr>
                <w:rFonts w:cs="Arial"/>
                <w:szCs w:val="24"/>
              </w:rPr>
            </w:pPr>
            <w:r w:rsidRPr="000F2847">
              <w:rPr>
                <w:rFonts w:cs="Arial"/>
                <w:szCs w:val="24"/>
              </w:rPr>
              <w:t>20</w:t>
            </w:r>
          </w:p>
        </w:tc>
      </w:tr>
      <w:tr w:rsidR="00B1003F" w:rsidRPr="000F2847" w14:paraId="47985501" w14:textId="77777777" w:rsidTr="000F2847">
        <w:tc>
          <w:tcPr>
            <w:tcW w:w="3010" w:type="dxa"/>
          </w:tcPr>
          <w:p w14:paraId="2D4E41AE" w14:textId="7D53ADFB" w:rsidR="00B1003F" w:rsidRPr="000F2847" w:rsidRDefault="00B1003F" w:rsidP="00E856E8">
            <w:pPr>
              <w:spacing w:before="80" w:after="80"/>
              <w:rPr>
                <w:rFonts w:cs="Arial"/>
                <w:szCs w:val="24"/>
              </w:rPr>
            </w:pPr>
            <w:r w:rsidRPr="000F2847">
              <w:rPr>
                <w:rFonts w:cs="Arial"/>
                <w:szCs w:val="24"/>
              </w:rPr>
              <w:t>Experience in similar projects</w:t>
            </w:r>
          </w:p>
        </w:tc>
        <w:tc>
          <w:tcPr>
            <w:tcW w:w="2280" w:type="dxa"/>
            <w:vAlign w:val="center"/>
          </w:tcPr>
          <w:p w14:paraId="2E3A7DEA" w14:textId="5B2C02E7" w:rsidR="00B1003F" w:rsidRPr="000F2847" w:rsidRDefault="00B1003F" w:rsidP="00E856E8">
            <w:pPr>
              <w:spacing w:before="80" w:after="80"/>
              <w:jc w:val="center"/>
              <w:rPr>
                <w:rFonts w:cs="Arial"/>
                <w:szCs w:val="24"/>
              </w:rPr>
            </w:pPr>
            <w:r w:rsidRPr="000F2847">
              <w:rPr>
                <w:rFonts w:cs="Arial"/>
                <w:szCs w:val="24"/>
              </w:rPr>
              <w:t>10</w:t>
            </w:r>
          </w:p>
        </w:tc>
        <w:tc>
          <w:tcPr>
            <w:tcW w:w="1372" w:type="dxa"/>
            <w:vAlign w:val="center"/>
          </w:tcPr>
          <w:p w14:paraId="14FD3B59" w14:textId="24D01091" w:rsidR="00B1003F" w:rsidRPr="000F2847" w:rsidRDefault="00EA0349" w:rsidP="00E856E8">
            <w:pPr>
              <w:spacing w:before="80" w:after="80"/>
              <w:jc w:val="center"/>
              <w:rPr>
                <w:rFonts w:cs="Arial"/>
                <w:szCs w:val="24"/>
              </w:rPr>
            </w:pPr>
            <w:r w:rsidRPr="000F2847">
              <w:rPr>
                <w:rFonts w:cs="Arial"/>
                <w:szCs w:val="24"/>
              </w:rPr>
              <w:t>x</w:t>
            </w:r>
            <w:r w:rsidR="0081309E" w:rsidRPr="000F2847">
              <w:rPr>
                <w:rFonts w:cs="Arial"/>
                <w:szCs w:val="24"/>
              </w:rPr>
              <w:t>3</w:t>
            </w:r>
          </w:p>
        </w:tc>
        <w:tc>
          <w:tcPr>
            <w:tcW w:w="3074" w:type="dxa"/>
            <w:vAlign w:val="center"/>
          </w:tcPr>
          <w:p w14:paraId="51DA87CB" w14:textId="5D18583A" w:rsidR="00B1003F" w:rsidRPr="000F2847" w:rsidRDefault="0081309E" w:rsidP="00E856E8">
            <w:pPr>
              <w:spacing w:before="80" w:after="80"/>
              <w:jc w:val="center"/>
              <w:rPr>
                <w:rFonts w:cs="Arial"/>
                <w:szCs w:val="24"/>
              </w:rPr>
            </w:pPr>
            <w:r w:rsidRPr="000F2847">
              <w:rPr>
                <w:rFonts w:cs="Arial"/>
                <w:szCs w:val="24"/>
              </w:rPr>
              <w:t>3</w:t>
            </w:r>
            <w:r w:rsidR="00B1003F" w:rsidRPr="000F2847">
              <w:rPr>
                <w:rFonts w:cs="Arial"/>
                <w:szCs w:val="24"/>
              </w:rPr>
              <w:t>0</w:t>
            </w:r>
          </w:p>
        </w:tc>
      </w:tr>
      <w:tr w:rsidR="00B1003F" w:rsidRPr="000F2847" w14:paraId="0C15034D" w14:textId="77777777" w:rsidTr="000F2847">
        <w:tc>
          <w:tcPr>
            <w:tcW w:w="3010" w:type="dxa"/>
          </w:tcPr>
          <w:p w14:paraId="3A01F489" w14:textId="2615002B" w:rsidR="00B1003F" w:rsidRPr="000F2847" w:rsidRDefault="00B1003F" w:rsidP="00E856E8">
            <w:pPr>
              <w:spacing w:before="80" w:after="80"/>
              <w:rPr>
                <w:rFonts w:cs="Arial"/>
                <w:szCs w:val="24"/>
              </w:rPr>
            </w:pPr>
            <w:r w:rsidRPr="000F2847">
              <w:rPr>
                <w:rFonts w:cs="Arial"/>
                <w:szCs w:val="24"/>
              </w:rPr>
              <w:lastRenderedPageBreak/>
              <w:t xml:space="preserve">Pricing </w:t>
            </w:r>
          </w:p>
        </w:tc>
        <w:tc>
          <w:tcPr>
            <w:tcW w:w="2280" w:type="dxa"/>
            <w:vAlign w:val="center"/>
          </w:tcPr>
          <w:p w14:paraId="780EF831" w14:textId="78871B8C" w:rsidR="00B1003F" w:rsidRPr="000F2847" w:rsidRDefault="00B1003F" w:rsidP="00E856E8">
            <w:pPr>
              <w:spacing w:before="80" w:after="80"/>
              <w:jc w:val="center"/>
              <w:rPr>
                <w:rFonts w:cs="Arial"/>
                <w:szCs w:val="24"/>
              </w:rPr>
            </w:pPr>
            <w:r w:rsidRPr="000F2847">
              <w:rPr>
                <w:rFonts w:cs="Arial"/>
                <w:szCs w:val="24"/>
              </w:rPr>
              <w:t>10</w:t>
            </w:r>
          </w:p>
        </w:tc>
        <w:tc>
          <w:tcPr>
            <w:tcW w:w="1372" w:type="dxa"/>
            <w:vAlign w:val="center"/>
          </w:tcPr>
          <w:p w14:paraId="71547A7E" w14:textId="19207A07" w:rsidR="00B1003F" w:rsidRPr="000F2847" w:rsidRDefault="00D42AD1" w:rsidP="00E856E8">
            <w:pPr>
              <w:spacing w:before="80" w:after="80"/>
              <w:jc w:val="center"/>
              <w:rPr>
                <w:rFonts w:cs="Arial"/>
                <w:szCs w:val="24"/>
              </w:rPr>
            </w:pPr>
            <w:r w:rsidRPr="000F2847">
              <w:rPr>
                <w:rFonts w:cs="Arial"/>
                <w:szCs w:val="24"/>
              </w:rPr>
              <w:t>x</w:t>
            </w:r>
            <w:r w:rsidR="00B1003F" w:rsidRPr="000F2847">
              <w:rPr>
                <w:rFonts w:cs="Arial"/>
                <w:szCs w:val="24"/>
              </w:rPr>
              <w:t>2</w:t>
            </w:r>
          </w:p>
        </w:tc>
        <w:tc>
          <w:tcPr>
            <w:tcW w:w="3074" w:type="dxa"/>
            <w:vAlign w:val="center"/>
          </w:tcPr>
          <w:p w14:paraId="50EC1601" w14:textId="42C99D3A" w:rsidR="00B1003F" w:rsidRPr="000F2847" w:rsidRDefault="00B1003F" w:rsidP="00E856E8">
            <w:pPr>
              <w:spacing w:before="80" w:after="80"/>
              <w:jc w:val="center"/>
              <w:rPr>
                <w:rFonts w:cs="Arial"/>
                <w:szCs w:val="24"/>
              </w:rPr>
            </w:pPr>
            <w:r w:rsidRPr="000F2847">
              <w:rPr>
                <w:rFonts w:cs="Arial"/>
                <w:szCs w:val="24"/>
              </w:rPr>
              <w:t>20</w:t>
            </w:r>
          </w:p>
        </w:tc>
      </w:tr>
      <w:tr w:rsidR="00EA0349" w:rsidRPr="000F2847" w14:paraId="09212A2A" w14:textId="77777777" w:rsidTr="000F2847">
        <w:tc>
          <w:tcPr>
            <w:tcW w:w="3010" w:type="dxa"/>
          </w:tcPr>
          <w:p w14:paraId="23D4F5A7" w14:textId="27862F42" w:rsidR="0081309E" w:rsidRPr="000F2847" w:rsidRDefault="0081309E" w:rsidP="00E856E8">
            <w:pPr>
              <w:spacing w:before="80" w:after="80"/>
              <w:rPr>
                <w:rFonts w:cs="Arial"/>
                <w:szCs w:val="24"/>
              </w:rPr>
            </w:pPr>
            <w:r w:rsidRPr="000F2847">
              <w:rPr>
                <w:rFonts w:cs="Arial"/>
                <w:szCs w:val="24"/>
              </w:rPr>
              <w:t>Social Value</w:t>
            </w:r>
          </w:p>
        </w:tc>
        <w:tc>
          <w:tcPr>
            <w:tcW w:w="2280" w:type="dxa"/>
            <w:vAlign w:val="center"/>
          </w:tcPr>
          <w:p w14:paraId="3BE0CC74" w14:textId="0B2361C4" w:rsidR="0081309E" w:rsidRPr="000F2847" w:rsidRDefault="0081309E" w:rsidP="00E856E8">
            <w:pPr>
              <w:spacing w:before="80" w:after="80"/>
              <w:jc w:val="center"/>
              <w:rPr>
                <w:rFonts w:cs="Arial"/>
                <w:szCs w:val="24"/>
              </w:rPr>
            </w:pPr>
            <w:r w:rsidRPr="000F2847">
              <w:rPr>
                <w:rFonts w:cs="Arial"/>
                <w:szCs w:val="24"/>
              </w:rPr>
              <w:t>10</w:t>
            </w:r>
          </w:p>
        </w:tc>
        <w:tc>
          <w:tcPr>
            <w:tcW w:w="1372" w:type="dxa"/>
            <w:vAlign w:val="center"/>
          </w:tcPr>
          <w:p w14:paraId="3A104E3D" w14:textId="09FD82D7" w:rsidR="0081309E" w:rsidRPr="000F2847" w:rsidRDefault="00EA0349" w:rsidP="00E856E8">
            <w:pPr>
              <w:spacing w:before="80" w:after="80"/>
              <w:jc w:val="center"/>
              <w:rPr>
                <w:rFonts w:cs="Arial"/>
                <w:szCs w:val="24"/>
              </w:rPr>
            </w:pPr>
            <w:r w:rsidRPr="000F2847">
              <w:rPr>
                <w:rFonts w:cs="Arial"/>
                <w:szCs w:val="24"/>
              </w:rPr>
              <w:t>x</w:t>
            </w:r>
            <w:r w:rsidR="0081309E" w:rsidRPr="000F2847">
              <w:rPr>
                <w:rFonts w:cs="Arial"/>
                <w:szCs w:val="24"/>
              </w:rPr>
              <w:t>1</w:t>
            </w:r>
          </w:p>
        </w:tc>
        <w:tc>
          <w:tcPr>
            <w:tcW w:w="3074" w:type="dxa"/>
            <w:vAlign w:val="center"/>
          </w:tcPr>
          <w:p w14:paraId="1E965AAC" w14:textId="472EA6E8" w:rsidR="0081309E" w:rsidRPr="000F2847" w:rsidRDefault="0081309E" w:rsidP="00E856E8">
            <w:pPr>
              <w:spacing w:before="80" w:after="80"/>
              <w:jc w:val="center"/>
              <w:rPr>
                <w:rFonts w:cs="Arial"/>
                <w:szCs w:val="24"/>
              </w:rPr>
            </w:pPr>
            <w:r w:rsidRPr="000F2847">
              <w:rPr>
                <w:rFonts w:cs="Arial"/>
                <w:szCs w:val="24"/>
              </w:rPr>
              <w:t>10</w:t>
            </w:r>
          </w:p>
        </w:tc>
      </w:tr>
    </w:tbl>
    <w:p w14:paraId="2924E66A" w14:textId="66BCFE0F" w:rsidR="006C5B86" w:rsidRPr="000F2847" w:rsidRDefault="008D04BA" w:rsidP="000F2847">
      <w:pPr>
        <w:jc w:val="both"/>
        <w:rPr>
          <w:rFonts w:cs="Arial"/>
          <w:szCs w:val="24"/>
        </w:rPr>
      </w:pPr>
      <w:r w:rsidRPr="000F2847">
        <w:rPr>
          <w:rFonts w:cs="Arial"/>
          <w:szCs w:val="24"/>
        </w:rPr>
        <w:br/>
      </w:r>
      <w:r w:rsidR="006C5B86" w:rsidRPr="000F2847">
        <w:rPr>
          <w:rFonts w:cs="Arial"/>
          <w:szCs w:val="24"/>
        </w:rPr>
        <w:t>The bidder submitting the lowest price will be awarded the maximum of 10 (unweighted) points in the Pricing category.  All other bidders will be awarded a (unweighted) points score by applying the following formula:</w:t>
      </w:r>
    </w:p>
    <w:p w14:paraId="07A84960" w14:textId="77777777" w:rsidR="006C5B86" w:rsidRPr="000F2847" w:rsidRDefault="006C5B86" w:rsidP="006C5B86">
      <w:pPr>
        <w:spacing w:line="240" w:lineRule="auto"/>
        <w:ind w:left="709"/>
        <w:contextualSpacing/>
        <w:jc w:val="both"/>
        <w:rPr>
          <w:rFonts w:ascii="Open Sans" w:hAnsi="Open Sans" w:cs="Open Sans"/>
          <w:sz w:val="6"/>
          <w:szCs w:val="6"/>
        </w:rPr>
      </w:pPr>
    </w:p>
    <w:p w14:paraId="5E13ABAF" w14:textId="77777777" w:rsidR="006C5B86" w:rsidRPr="003C2D28" w:rsidRDefault="006C5B86" w:rsidP="006C5B86">
      <w:pPr>
        <w:spacing w:line="240" w:lineRule="auto"/>
        <w:ind w:left="1428" w:firstLine="11"/>
        <w:contextualSpacing/>
        <w:jc w:val="both"/>
        <w:rPr>
          <w:rFonts w:ascii="Open Sans" w:hAnsi="Open Sans" w:cs="Open Sans"/>
          <w:b/>
          <w:bCs/>
          <w:i/>
          <w:szCs w:val="24"/>
        </w:rPr>
      </w:pPr>
      <w:r w:rsidRPr="003C2D28">
        <w:rPr>
          <w:rFonts w:ascii="Open Sans" w:hAnsi="Open Sans" w:cs="Open Sans"/>
          <w:b/>
          <w:bCs/>
          <w:i/>
          <w:szCs w:val="24"/>
        </w:rPr>
        <w:t xml:space="preserve">((lowest submitted price/bidder’s submitted </w:t>
      </w:r>
      <w:proofErr w:type="gramStart"/>
      <w:r w:rsidRPr="003C2D28">
        <w:rPr>
          <w:rFonts w:ascii="Open Sans" w:hAnsi="Open Sans" w:cs="Open Sans"/>
          <w:b/>
          <w:bCs/>
          <w:i/>
          <w:szCs w:val="24"/>
        </w:rPr>
        <w:t>price)*</w:t>
      </w:r>
      <w:proofErr w:type="gramEnd"/>
      <w:r w:rsidRPr="003C2D28">
        <w:rPr>
          <w:rFonts w:ascii="Open Sans" w:hAnsi="Open Sans" w:cs="Open Sans"/>
          <w:b/>
          <w:bCs/>
          <w:i/>
          <w:szCs w:val="24"/>
        </w:rPr>
        <w:t>10)</w:t>
      </w:r>
    </w:p>
    <w:p w14:paraId="11569C40" w14:textId="77777777" w:rsidR="003C2D28" w:rsidRPr="000F2847" w:rsidRDefault="003C2D28" w:rsidP="006C5B86">
      <w:pPr>
        <w:spacing w:line="240" w:lineRule="auto"/>
        <w:ind w:left="1428" w:firstLine="11"/>
        <w:contextualSpacing/>
        <w:jc w:val="both"/>
        <w:rPr>
          <w:rFonts w:ascii="Open Sans" w:hAnsi="Open Sans" w:cs="Open Sans"/>
          <w:b/>
          <w:bCs/>
          <w:iCs/>
          <w:szCs w:val="24"/>
        </w:rPr>
      </w:pPr>
    </w:p>
    <w:p w14:paraId="125F9BAD" w14:textId="3483F98C" w:rsidR="008D04BA" w:rsidRPr="000F2847" w:rsidRDefault="007245E5" w:rsidP="00B16510">
      <w:pPr>
        <w:jc w:val="both"/>
        <w:rPr>
          <w:rFonts w:cs="Arial"/>
          <w:szCs w:val="24"/>
        </w:rPr>
      </w:pPr>
      <w:r w:rsidRPr="000F2847">
        <w:rPr>
          <w:rFonts w:cs="Arial"/>
          <w:szCs w:val="24"/>
        </w:rPr>
        <w:t xml:space="preserve">Other categories will be evaluated according to the table below, however a minimum </w:t>
      </w:r>
      <w:r w:rsidR="006C5B86" w:rsidRPr="000F2847">
        <w:rPr>
          <w:rFonts w:cs="Arial"/>
          <w:szCs w:val="24"/>
        </w:rPr>
        <w:t xml:space="preserve">unweighted </w:t>
      </w:r>
      <w:r w:rsidRPr="000F2847">
        <w:rPr>
          <w:rFonts w:cs="Arial"/>
          <w:szCs w:val="24"/>
        </w:rPr>
        <w:t xml:space="preserve">score of at least </w:t>
      </w:r>
      <w:r w:rsidR="006C5B86" w:rsidRPr="000F2847">
        <w:rPr>
          <w:rFonts w:cs="Arial"/>
          <w:szCs w:val="24"/>
        </w:rPr>
        <w:t xml:space="preserve">7 </w:t>
      </w:r>
      <w:r w:rsidRPr="000F2847">
        <w:rPr>
          <w:rFonts w:cs="Arial"/>
          <w:szCs w:val="24"/>
        </w:rPr>
        <w:t xml:space="preserve">must be achieved against the </w:t>
      </w:r>
      <w:r w:rsidR="00EA0349" w:rsidRPr="000F2847">
        <w:rPr>
          <w:rFonts w:cs="Arial"/>
          <w:szCs w:val="24"/>
        </w:rPr>
        <w:t>‘</w:t>
      </w:r>
      <w:r w:rsidRPr="000F2847">
        <w:rPr>
          <w:rFonts w:cs="Arial"/>
          <w:szCs w:val="24"/>
        </w:rPr>
        <w:t>methodology</w:t>
      </w:r>
      <w:r w:rsidR="0081309E" w:rsidRPr="000F2847">
        <w:rPr>
          <w:rFonts w:cs="Arial"/>
          <w:szCs w:val="24"/>
        </w:rPr>
        <w:t xml:space="preserve"> and timeframe</w:t>
      </w:r>
      <w:r w:rsidR="00EA0349" w:rsidRPr="000F2847">
        <w:rPr>
          <w:rFonts w:cs="Arial"/>
          <w:szCs w:val="24"/>
        </w:rPr>
        <w:t>’</w:t>
      </w:r>
      <w:r w:rsidRPr="000F2847">
        <w:rPr>
          <w:rFonts w:cs="Arial"/>
          <w:szCs w:val="24"/>
        </w:rPr>
        <w:t xml:space="preserve"> criteri</w:t>
      </w:r>
      <w:r w:rsidR="00EA0349" w:rsidRPr="000F2847">
        <w:rPr>
          <w:rFonts w:cs="Arial"/>
          <w:szCs w:val="24"/>
        </w:rPr>
        <w:t>on</w:t>
      </w:r>
      <w:r w:rsidR="0081309E" w:rsidRPr="000F2847">
        <w:rPr>
          <w:rFonts w:cs="Arial"/>
          <w:szCs w:val="24"/>
        </w:rPr>
        <w:t xml:space="preserve">, and a minimum </w:t>
      </w:r>
      <w:r w:rsidR="006C5B86" w:rsidRPr="000F2847">
        <w:rPr>
          <w:rFonts w:cs="Arial"/>
          <w:szCs w:val="24"/>
        </w:rPr>
        <w:t xml:space="preserve">unweighted </w:t>
      </w:r>
      <w:r w:rsidR="0081309E" w:rsidRPr="000F2847">
        <w:rPr>
          <w:rFonts w:cs="Arial"/>
          <w:szCs w:val="24"/>
        </w:rPr>
        <w:t xml:space="preserve">score of at least </w:t>
      </w:r>
      <w:r w:rsidR="006C5B86" w:rsidRPr="000F2847">
        <w:rPr>
          <w:rFonts w:cs="Arial"/>
          <w:szCs w:val="24"/>
        </w:rPr>
        <w:t xml:space="preserve">7 </w:t>
      </w:r>
      <w:r w:rsidR="0081309E" w:rsidRPr="000F2847">
        <w:rPr>
          <w:rFonts w:cs="Arial"/>
          <w:szCs w:val="24"/>
        </w:rPr>
        <w:t xml:space="preserve">must be achieved against </w:t>
      </w:r>
      <w:r w:rsidR="00EA0349" w:rsidRPr="000F2847">
        <w:rPr>
          <w:rFonts w:cs="Arial"/>
          <w:szCs w:val="24"/>
        </w:rPr>
        <w:t>‘</w:t>
      </w:r>
      <w:r w:rsidR="0081309E" w:rsidRPr="000F2847">
        <w:rPr>
          <w:rFonts w:cs="Arial"/>
          <w:szCs w:val="24"/>
        </w:rPr>
        <w:t>experience in similar projects</w:t>
      </w:r>
      <w:r w:rsidR="00EA0349" w:rsidRPr="000F2847">
        <w:rPr>
          <w:rFonts w:cs="Arial"/>
          <w:szCs w:val="24"/>
        </w:rPr>
        <w:t>’,</w:t>
      </w:r>
      <w:r w:rsidRPr="000F2847">
        <w:rPr>
          <w:rFonts w:cs="Arial"/>
          <w:szCs w:val="24"/>
        </w:rPr>
        <w:t xml:space="preserve"> for the proposal for to be considered. Proposals </w:t>
      </w:r>
      <w:r w:rsidR="006C5B86" w:rsidRPr="000F2847">
        <w:rPr>
          <w:rFonts w:cs="Arial"/>
          <w:szCs w:val="24"/>
        </w:rPr>
        <w:t xml:space="preserve">that do not achieve </w:t>
      </w:r>
      <w:r w:rsidRPr="000F2847">
        <w:rPr>
          <w:rFonts w:cs="Arial"/>
          <w:szCs w:val="24"/>
        </w:rPr>
        <w:t>th</w:t>
      </w:r>
      <w:r w:rsidR="006C5B86" w:rsidRPr="000F2847">
        <w:rPr>
          <w:rFonts w:cs="Arial"/>
          <w:szCs w:val="24"/>
        </w:rPr>
        <w:t>ese</w:t>
      </w:r>
      <w:r w:rsidRPr="000F2847">
        <w:rPr>
          <w:rFonts w:cs="Arial"/>
          <w:szCs w:val="24"/>
        </w:rPr>
        <w:t xml:space="preserve"> </w:t>
      </w:r>
      <w:r w:rsidR="006C5B86" w:rsidRPr="000F2847">
        <w:rPr>
          <w:rFonts w:cs="Arial"/>
          <w:szCs w:val="24"/>
        </w:rPr>
        <w:t xml:space="preserve">minimum </w:t>
      </w:r>
      <w:r w:rsidRPr="000F2847">
        <w:rPr>
          <w:rFonts w:cs="Arial"/>
          <w:szCs w:val="24"/>
        </w:rPr>
        <w:t>score</w:t>
      </w:r>
      <w:r w:rsidR="006C5B86" w:rsidRPr="000F2847">
        <w:rPr>
          <w:rFonts w:cs="Arial"/>
          <w:szCs w:val="24"/>
        </w:rPr>
        <w:t>s</w:t>
      </w:r>
      <w:r w:rsidRPr="000F2847">
        <w:rPr>
          <w:rFonts w:cs="Arial"/>
          <w:szCs w:val="24"/>
        </w:rPr>
        <w:t xml:space="preserve"> will be considered a </w:t>
      </w:r>
      <w:proofErr w:type="gramStart"/>
      <w:r w:rsidRPr="000F2847">
        <w:rPr>
          <w:rFonts w:cs="Arial"/>
          <w:szCs w:val="24"/>
        </w:rPr>
        <w:t>fail</w:t>
      </w:r>
      <w:proofErr w:type="gramEnd"/>
      <w:r w:rsidRPr="000F2847">
        <w:rPr>
          <w:rFonts w:cs="Arial"/>
          <w:szCs w:val="24"/>
        </w:rPr>
        <w:t>.</w:t>
      </w:r>
    </w:p>
    <w:tbl>
      <w:tblPr>
        <w:tblStyle w:val="TableGrid"/>
        <w:tblW w:w="0" w:type="auto"/>
        <w:tblLook w:val="04A0" w:firstRow="1" w:lastRow="0" w:firstColumn="1" w:lastColumn="0" w:noHBand="0" w:noVBand="1"/>
      </w:tblPr>
      <w:tblGrid>
        <w:gridCol w:w="1413"/>
        <w:gridCol w:w="7603"/>
      </w:tblGrid>
      <w:tr w:rsidR="006E3A77" w:rsidRPr="000F2847" w14:paraId="21687521" w14:textId="77777777" w:rsidTr="006E3A77">
        <w:tc>
          <w:tcPr>
            <w:tcW w:w="1413" w:type="dxa"/>
            <w:vAlign w:val="center"/>
          </w:tcPr>
          <w:p w14:paraId="10D812FB" w14:textId="017573A1" w:rsidR="006E3A77" w:rsidRPr="000F2847" w:rsidRDefault="006E3A77" w:rsidP="00E856E8">
            <w:pPr>
              <w:spacing w:before="80" w:after="80"/>
              <w:jc w:val="both"/>
              <w:rPr>
                <w:rFonts w:cs="Arial"/>
                <w:b/>
                <w:bCs/>
                <w:szCs w:val="24"/>
              </w:rPr>
            </w:pPr>
            <w:r w:rsidRPr="000F2847">
              <w:rPr>
                <w:rFonts w:cs="Arial"/>
                <w:b/>
                <w:bCs/>
                <w:szCs w:val="24"/>
              </w:rPr>
              <w:t>10 Points</w:t>
            </w:r>
          </w:p>
        </w:tc>
        <w:tc>
          <w:tcPr>
            <w:tcW w:w="7603" w:type="dxa"/>
          </w:tcPr>
          <w:p w14:paraId="53A1DB8B" w14:textId="77777777" w:rsidR="006E3A77" w:rsidRPr="000F2847" w:rsidRDefault="006E3A77" w:rsidP="00E856E8">
            <w:pPr>
              <w:spacing w:before="80" w:after="80"/>
              <w:jc w:val="both"/>
              <w:rPr>
                <w:rFonts w:cs="Arial"/>
                <w:b/>
                <w:bCs/>
                <w:szCs w:val="24"/>
              </w:rPr>
            </w:pPr>
            <w:r w:rsidRPr="000F2847">
              <w:rPr>
                <w:rFonts w:cs="Arial"/>
                <w:b/>
                <w:bCs/>
                <w:szCs w:val="24"/>
              </w:rPr>
              <w:t>Outstanding:</w:t>
            </w:r>
          </w:p>
          <w:p w14:paraId="0B650BAF" w14:textId="77777777" w:rsidR="006E3A77" w:rsidRPr="000F2847" w:rsidRDefault="006E3A77" w:rsidP="00E856E8">
            <w:pPr>
              <w:pStyle w:val="ListParagraph"/>
              <w:numPr>
                <w:ilvl w:val="0"/>
                <w:numId w:val="17"/>
              </w:numPr>
              <w:spacing w:before="80" w:after="80"/>
              <w:contextualSpacing w:val="0"/>
              <w:jc w:val="both"/>
              <w:rPr>
                <w:rFonts w:cs="Arial"/>
                <w:szCs w:val="24"/>
              </w:rPr>
            </w:pPr>
            <w:r w:rsidRPr="000F2847">
              <w:rPr>
                <w:rFonts w:cs="Arial"/>
                <w:szCs w:val="24"/>
              </w:rPr>
              <w:t xml:space="preserve">Potential Supplier has provided a response that addresses all parts of the </w:t>
            </w:r>
            <w:proofErr w:type="gramStart"/>
            <w:r w:rsidRPr="000F2847">
              <w:rPr>
                <w:rFonts w:cs="Arial"/>
                <w:szCs w:val="24"/>
              </w:rPr>
              <w:t>requirement</w:t>
            </w:r>
            <w:proofErr w:type="gramEnd"/>
            <w:r w:rsidRPr="000F2847">
              <w:rPr>
                <w:rFonts w:cs="Arial"/>
                <w:szCs w:val="24"/>
              </w:rPr>
              <w:t xml:space="preserve"> </w:t>
            </w:r>
          </w:p>
          <w:p w14:paraId="39F3B150" w14:textId="77777777" w:rsidR="006E3A77" w:rsidRPr="000F2847" w:rsidRDefault="006E3A77" w:rsidP="00E856E8">
            <w:pPr>
              <w:pStyle w:val="ListParagraph"/>
              <w:numPr>
                <w:ilvl w:val="0"/>
                <w:numId w:val="17"/>
              </w:numPr>
              <w:spacing w:before="80" w:after="80"/>
              <w:contextualSpacing w:val="0"/>
              <w:jc w:val="both"/>
              <w:rPr>
                <w:rFonts w:cs="Arial"/>
                <w:szCs w:val="24"/>
              </w:rPr>
            </w:pPr>
            <w:r w:rsidRPr="000F2847">
              <w:rPr>
                <w:rFonts w:cs="Arial"/>
                <w:szCs w:val="24"/>
              </w:rPr>
              <w:t xml:space="preserve">Potential Supplier has provided evidence to support all elements of their </w:t>
            </w:r>
            <w:proofErr w:type="gramStart"/>
            <w:r w:rsidRPr="000F2847">
              <w:rPr>
                <w:rFonts w:cs="Arial"/>
                <w:szCs w:val="24"/>
              </w:rPr>
              <w:t>response</w:t>
            </w:r>
            <w:proofErr w:type="gramEnd"/>
            <w:r w:rsidRPr="000F2847">
              <w:rPr>
                <w:rFonts w:cs="Arial"/>
                <w:szCs w:val="24"/>
              </w:rPr>
              <w:t xml:space="preserve"> </w:t>
            </w:r>
          </w:p>
          <w:p w14:paraId="473B3009" w14:textId="77777777" w:rsidR="006E3A77" w:rsidRPr="000F2847" w:rsidRDefault="006E3A77" w:rsidP="00E856E8">
            <w:pPr>
              <w:pStyle w:val="ListParagraph"/>
              <w:numPr>
                <w:ilvl w:val="0"/>
                <w:numId w:val="17"/>
              </w:numPr>
              <w:spacing w:before="80" w:after="80"/>
              <w:contextualSpacing w:val="0"/>
              <w:jc w:val="both"/>
              <w:rPr>
                <w:rFonts w:cs="Arial"/>
                <w:szCs w:val="24"/>
              </w:rPr>
            </w:pPr>
            <w:r w:rsidRPr="000F2847">
              <w:rPr>
                <w:rFonts w:cs="Arial"/>
                <w:szCs w:val="24"/>
              </w:rPr>
              <w:t xml:space="preserve">The evidence supplied is convincing and highly relevant to the </w:t>
            </w:r>
            <w:proofErr w:type="gramStart"/>
            <w:r w:rsidRPr="000F2847">
              <w:rPr>
                <w:rFonts w:cs="Arial"/>
                <w:szCs w:val="24"/>
              </w:rPr>
              <w:t>requirement</w:t>
            </w:r>
            <w:proofErr w:type="gramEnd"/>
          </w:p>
          <w:p w14:paraId="255B9FAE" w14:textId="77777777" w:rsidR="006E3A77" w:rsidRPr="000F2847" w:rsidRDefault="006E3A77" w:rsidP="00E856E8">
            <w:pPr>
              <w:pStyle w:val="ListParagraph"/>
              <w:numPr>
                <w:ilvl w:val="0"/>
                <w:numId w:val="17"/>
              </w:numPr>
              <w:spacing w:before="80" w:after="80"/>
              <w:contextualSpacing w:val="0"/>
              <w:jc w:val="both"/>
              <w:rPr>
                <w:rFonts w:cs="Arial"/>
                <w:szCs w:val="24"/>
              </w:rPr>
            </w:pPr>
            <w:r w:rsidRPr="000F2847">
              <w:rPr>
                <w:rFonts w:cs="Arial"/>
                <w:szCs w:val="24"/>
              </w:rPr>
              <w:t xml:space="preserve">Potential Supplier’s response is clear and easy to </w:t>
            </w:r>
            <w:proofErr w:type="gramStart"/>
            <w:r w:rsidRPr="000F2847">
              <w:rPr>
                <w:rFonts w:cs="Arial"/>
                <w:szCs w:val="24"/>
              </w:rPr>
              <w:t>understand</w:t>
            </w:r>
            <w:proofErr w:type="gramEnd"/>
            <w:r w:rsidRPr="000F2847">
              <w:rPr>
                <w:rFonts w:cs="Arial"/>
                <w:szCs w:val="24"/>
              </w:rPr>
              <w:t xml:space="preserve"> </w:t>
            </w:r>
          </w:p>
          <w:p w14:paraId="4C5CDBC8" w14:textId="2F17210C" w:rsidR="006E3A77" w:rsidRPr="000F2847" w:rsidRDefault="006E3A77" w:rsidP="00E856E8">
            <w:pPr>
              <w:pStyle w:val="ListParagraph"/>
              <w:numPr>
                <w:ilvl w:val="0"/>
                <w:numId w:val="17"/>
              </w:numPr>
              <w:spacing w:before="80" w:after="80"/>
              <w:contextualSpacing w:val="0"/>
              <w:jc w:val="both"/>
              <w:rPr>
                <w:rFonts w:cs="Arial"/>
                <w:szCs w:val="24"/>
              </w:rPr>
            </w:pPr>
            <w:r w:rsidRPr="000F2847">
              <w:rPr>
                <w:rFonts w:cs="Arial"/>
                <w:szCs w:val="24"/>
              </w:rPr>
              <w:t>Where relevant, Potential Supplier has demonstrated a high level of capability to deliver new and innovative service approaches</w:t>
            </w:r>
          </w:p>
        </w:tc>
      </w:tr>
      <w:tr w:rsidR="006E3A77" w:rsidRPr="000F2847" w14:paraId="39297035" w14:textId="77777777" w:rsidTr="006E3A77">
        <w:tc>
          <w:tcPr>
            <w:tcW w:w="1413" w:type="dxa"/>
            <w:vAlign w:val="center"/>
          </w:tcPr>
          <w:p w14:paraId="3F6234ED" w14:textId="37D68727" w:rsidR="006E3A77" w:rsidRPr="000F2847" w:rsidRDefault="006E3A77" w:rsidP="00E856E8">
            <w:pPr>
              <w:spacing w:before="80" w:after="80"/>
              <w:jc w:val="both"/>
              <w:rPr>
                <w:rFonts w:cs="Arial"/>
                <w:b/>
                <w:bCs/>
                <w:szCs w:val="24"/>
              </w:rPr>
            </w:pPr>
            <w:r w:rsidRPr="000F2847">
              <w:rPr>
                <w:rFonts w:cs="Arial"/>
                <w:b/>
                <w:bCs/>
                <w:szCs w:val="24"/>
              </w:rPr>
              <w:t>7 Points</w:t>
            </w:r>
          </w:p>
        </w:tc>
        <w:tc>
          <w:tcPr>
            <w:tcW w:w="7603" w:type="dxa"/>
          </w:tcPr>
          <w:p w14:paraId="294C7F59" w14:textId="77777777" w:rsidR="006E3A77" w:rsidRPr="000F2847" w:rsidRDefault="006E3A77" w:rsidP="00E856E8">
            <w:pPr>
              <w:spacing w:before="80" w:after="80"/>
              <w:jc w:val="both"/>
              <w:rPr>
                <w:rFonts w:cs="Arial"/>
                <w:szCs w:val="24"/>
              </w:rPr>
            </w:pPr>
            <w:r w:rsidRPr="000F2847">
              <w:rPr>
                <w:rFonts w:cs="Arial"/>
                <w:b/>
                <w:bCs/>
                <w:szCs w:val="24"/>
              </w:rPr>
              <w:t>Good:</w:t>
            </w:r>
            <w:r w:rsidRPr="000F2847">
              <w:rPr>
                <w:rFonts w:cs="Arial"/>
                <w:szCs w:val="24"/>
              </w:rPr>
              <w:t xml:space="preserve"> </w:t>
            </w:r>
          </w:p>
          <w:p w14:paraId="29A7CEF7" w14:textId="77777777" w:rsidR="006E3A77" w:rsidRPr="000F2847" w:rsidRDefault="006E3A77" w:rsidP="00E856E8">
            <w:pPr>
              <w:pStyle w:val="ListParagraph"/>
              <w:numPr>
                <w:ilvl w:val="0"/>
                <w:numId w:val="18"/>
              </w:numPr>
              <w:spacing w:before="80" w:after="80"/>
              <w:contextualSpacing w:val="0"/>
              <w:jc w:val="both"/>
              <w:rPr>
                <w:rFonts w:cs="Arial"/>
                <w:szCs w:val="24"/>
              </w:rPr>
            </w:pPr>
            <w:r w:rsidRPr="000F2847">
              <w:rPr>
                <w:rFonts w:cs="Arial"/>
                <w:szCs w:val="24"/>
              </w:rPr>
              <w:t xml:space="preserve">Potential Supplier has provided a response that addresses all parts of the </w:t>
            </w:r>
            <w:proofErr w:type="gramStart"/>
            <w:r w:rsidRPr="000F2847">
              <w:rPr>
                <w:rFonts w:cs="Arial"/>
                <w:szCs w:val="24"/>
              </w:rPr>
              <w:t>requirement</w:t>
            </w:r>
            <w:proofErr w:type="gramEnd"/>
            <w:r w:rsidRPr="000F2847">
              <w:rPr>
                <w:rFonts w:cs="Arial"/>
                <w:szCs w:val="24"/>
              </w:rPr>
              <w:t xml:space="preserve"> </w:t>
            </w:r>
          </w:p>
          <w:p w14:paraId="4E0C8A27" w14:textId="77777777" w:rsidR="006E3A77" w:rsidRPr="000F2847" w:rsidRDefault="006E3A77" w:rsidP="00E856E8">
            <w:pPr>
              <w:pStyle w:val="ListParagraph"/>
              <w:numPr>
                <w:ilvl w:val="0"/>
                <w:numId w:val="18"/>
              </w:numPr>
              <w:spacing w:before="80" w:after="80"/>
              <w:contextualSpacing w:val="0"/>
              <w:jc w:val="both"/>
              <w:rPr>
                <w:rFonts w:cs="Arial"/>
                <w:szCs w:val="24"/>
              </w:rPr>
            </w:pPr>
            <w:r w:rsidRPr="000F2847">
              <w:rPr>
                <w:rFonts w:cs="Arial"/>
                <w:szCs w:val="24"/>
              </w:rPr>
              <w:t xml:space="preserve">Potential Supplier has provided evidence to support most elements of their </w:t>
            </w:r>
            <w:proofErr w:type="gramStart"/>
            <w:r w:rsidRPr="000F2847">
              <w:rPr>
                <w:rFonts w:cs="Arial"/>
                <w:szCs w:val="24"/>
              </w:rPr>
              <w:t>response</w:t>
            </w:r>
            <w:proofErr w:type="gramEnd"/>
            <w:r w:rsidRPr="000F2847">
              <w:rPr>
                <w:rFonts w:cs="Arial"/>
                <w:szCs w:val="24"/>
              </w:rPr>
              <w:t xml:space="preserve"> </w:t>
            </w:r>
          </w:p>
          <w:p w14:paraId="108CC866" w14:textId="77777777" w:rsidR="006E3A77" w:rsidRPr="000F2847" w:rsidRDefault="006E3A77" w:rsidP="00E856E8">
            <w:pPr>
              <w:pStyle w:val="ListParagraph"/>
              <w:numPr>
                <w:ilvl w:val="0"/>
                <w:numId w:val="18"/>
              </w:numPr>
              <w:spacing w:before="80" w:after="80"/>
              <w:contextualSpacing w:val="0"/>
              <w:jc w:val="both"/>
              <w:rPr>
                <w:rFonts w:cs="Arial"/>
                <w:szCs w:val="24"/>
              </w:rPr>
            </w:pPr>
            <w:r w:rsidRPr="000F2847">
              <w:rPr>
                <w:rFonts w:cs="Arial"/>
                <w:szCs w:val="24"/>
              </w:rPr>
              <w:t xml:space="preserve">The evidence supplied is good and relevant to the </w:t>
            </w:r>
            <w:proofErr w:type="gramStart"/>
            <w:r w:rsidRPr="000F2847">
              <w:rPr>
                <w:rFonts w:cs="Arial"/>
                <w:szCs w:val="24"/>
              </w:rPr>
              <w:t>requirement</w:t>
            </w:r>
            <w:proofErr w:type="gramEnd"/>
          </w:p>
          <w:p w14:paraId="39FBBAF3" w14:textId="77777777" w:rsidR="006E3A77" w:rsidRPr="000F2847" w:rsidRDefault="006E3A77" w:rsidP="00E856E8">
            <w:pPr>
              <w:pStyle w:val="ListParagraph"/>
              <w:numPr>
                <w:ilvl w:val="0"/>
                <w:numId w:val="18"/>
              </w:numPr>
              <w:spacing w:before="80" w:after="80"/>
              <w:contextualSpacing w:val="0"/>
              <w:jc w:val="both"/>
              <w:rPr>
                <w:rFonts w:cs="Arial"/>
                <w:szCs w:val="24"/>
              </w:rPr>
            </w:pPr>
            <w:r w:rsidRPr="000F2847">
              <w:rPr>
                <w:rFonts w:cs="Arial"/>
                <w:szCs w:val="24"/>
              </w:rPr>
              <w:t xml:space="preserve">Potential Supplier’s response is clear and easy to </w:t>
            </w:r>
            <w:proofErr w:type="gramStart"/>
            <w:r w:rsidRPr="000F2847">
              <w:rPr>
                <w:rFonts w:cs="Arial"/>
                <w:szCs w:val="24"/>
              </w:rPr>
              <w:t>understand</w:t>
            </w:r>
            <w:proofErr w:type="gramEnd"/>
          </w:p>
          <w:p w14:paraId="35953BF2" w14:textId="65424270" w:rsidR="006E3A77" w:rsidRPr="000F2847" w:rsidRDefault="006E3A77" w:rsidP="00E856E8">
            <w:pPr>
              <w:pStyle w:val="ListParagraph"/>
              <w:numPr>
                <w:ilvl w:val="0"/>
                <w:numId w:val="18"/>
              </w:numPr>
              <w:spacing w:before="80" w:after="80"/>
              <w:contextualSpacing w:val="0"/>
              <w:jc w:val="both"/>
              <w:rPr>
                <w:rFonts w:cs="Arial"/>
                <w:szCs w:val="24"/>
              </w:rPr>
            </w:pPr>
            <w:r w:rsidRPr="000F2847">
              <w:rPr>
                <w:rFonts w:cs="Arial"/>
                <w:szCs w:val="24"/>
              </w:rPr>
              <w:t>Where relevant, Potential Supplier has demonstrated some level of capability to deliver new and innovative service approaches</w:t>
            </w:r>
          </w:p>
        </w:tc>
      </w:tr>
      <w:tr w:rsidR="006E3A77" w:rsidRPr="000F2847" w14:paraId="1073661E" w14:textId="77777777" w:rsidTr="006E3A77">
        <w:tc>
          <w:tcPr>
            <w:tcW w:w="1413" w:type="dxa"/>
            <w:vAlign w:val="center"/>
          </w:tcPr>
          <w:p w14:paraId="05C26B10" w14:textId="006EC763" w:rsidR="006E3A77" w:rsidRPr="000F2847" w:rsidRDefault="006E3A77" w:rsidP="00E856E8">
            <w:pPr>
              <w:spacing w:before="80" w:after="80"/>
              <w:jc w:val="both"/>
              <w:rPr>
                <w:rFonts w:cs="Arial"/>
                <w:b/>
                <w:bCs/>
                <w:szCs w:val="24"/>
              </w:rPr>
            </w:pPr>
            <w:r w:rsidRPr="000F2847">
              <w:rPr>
                <w:rFonts w:cs="Arial"/>
                <w:b/>
                <w:bCs/>
                <w:szCs w:val="24"/>
              </w:rPr>
              <w:t>4 Points</w:t>
            </w:r>
          </w:p>
        </w:tc>
        <w:tc>
          <w:tcPr>
            <w:tcW w:w="7603" w:type="dxa"/>
          </w:tcPr>
          <w:p w14:paraId="0920D6FA" w14:textId="77777777" w:rsidR="006E3A77" w:rsidRPr="000F2847" w:rsidRDefault="006E3A77" w:rsidP="00E856E8">
            <w:pPr>
              <w:spacing w:before="80" w:after="80"/>
              <w:jc w:val="both"/>
              <w:rPr>
                <w:rFonts w:cs="Arial"/>
                <w:b/>
                <w:bCs/>
                <w:szCs w:val="24"/>
              </w:rPr>
            </w:pPr>
            <w:r w:rsidRPr="000F2847">
              <w:rPr>
                <w:rFonts w:cs="Arial"/>
                <w:b/>
                <w:bCs/>
                <w:szCs w:val="24"/>
              </w:rPr>
              <w:t>Average:</w:t>
            </w:r>
          </w:p>
          <w:p w14:paraId="019E39EC" w14:textId="19BD1931" w:rsidR="006E3A77" w:rsidRPr="000F2847" w:rsidRDefault="006E3A77" w:rsidP="00E856E8">
            <w:pPr>
              <w:pStyle w:val="ListParagraph"/>
              <w:numPr>
                <w:ilvl w:val="0"/>
                <w:numId w:val="19"/>
              </w:numPr>
              <w:spacing w:before="80" w:after="80"/>
              <w:contextualSpacing w:val="0"/>
              <w:jc w:val="both"/>
              <w:rPr>
                <w:rFonts w:cs="Arial"/>
                <w:szCs w:val="24"/>
              </w:rPr>
            </w:pPr>
            <w:r w:rsidRPr="000F2847">
              <w:rPr>
                <w:rFonts w:cs="Arial"/>
                <w:szCs w:val="24"/>
              </w:rPr>
              <w:t xml:space="preserve">Potential Supplier has provided a response that addresses some parts of the </w:t>
            </w:r>
            <w:proofErr w:type="gramStart"/>
            <w:r w:rsidRPr="000F2847">
              <w:rPr>
                <w:rFonts w:cs="Arial"/>
                <w:szCs w:val="24"/>
              </w:rPr>
              <w:t>requirement</w:t>
            </w:r>
            <w:proofErr w:type="gramEnd"/>
          </w:p>
          <w:p w14:paraId="3B804A5C" w14:textId="2821222E" w:rsidR="006E3A77" w:rsidRPr="000F2847" w:rsidRDefault="006E3A77" w:rsidP="00E856E8">
            <w:pPr>
              <w:pStyle w:val="ListParagraph"/>
              <w:numPr>
                <w:ilvl w:val="0"/>
                <w:numId w:val="19"/>
              </w:numPr>
              <w:spacing w:before="80" w:after="80"/>
              <w:contextualSpacing w:val="0"/>
              <w:jc w:val="both"/>
              <w:rPr>
                <w:rFonts w:cs="Arial"/>
                <w:szCs w:val="24"/>
              </w:rPr>
            </w:pPr>
            <w:r w:rsidRPr="000F2847">
              <w:rPr>
                <w:rFonts w:cs="Arial"/>
                <w:szCs w:val="24"/>
              </w:rPr>
              <w:t xml:space="preserve">Potential Supplier has provided evidence to support some elements of their response, but not </w:t>
            </w:r>
            <w:proofErr w:type="gramStart"/>
            <w:r w:rsidRPr="000F2847">
              <w:rPr>
                <w:rFonts w:cs="Arial"/>
                <w:szCs w:val="24"/>
              </w:rPr>
              <w:t>all</w:t>
            </w:r>
            <w:proofErr w:type="gramEnd"/>
          </w:p>
          <w:p w14:paraId="2175B6A1" w14:textId="77777777" w:rsidR="006E3A77" w:rsidRPr="000F2847" w:rsidRDefault="006E3A77" w:rsidP="00E856E8">
            <w:pPr>
              <w:pStyle w:val="ListParagraph"/>
              <w:numPr>
                <w:ilvl w:val="0"/>
                <w:numId w:val="19"/>
              </w:numPr>
              <w:spacing w:before="80" w:after="80"/>
              <w:contextualSpacing w:val="0"/>
              <w:jc w:val="both"/>
              <w:rPr>
                <w:rFonts w:cs="Arial"/>
                <w:szCs w:val="24"/>
              </w:rPr>
            </w:pPr>
            <w:r w:rsidRPr="000F2847">
              <w:rPr>
                <w:rFonts w:cs="Arial"/>
                <w:szCs w:val="24"/>
              </w:rPr>
              <w:lastRenderedPageBreak/>
              <w:t xml:space="preserve">The evidence supplied has some limited relevance to the </w:t>
            </w:r>
            <w:proofErr w:type="gramStart"/>
            <w:r w:rsidRPr="000F2847">
              <w:rPr>
                <w:rFonts w:cs="Arial"/>
                <w:szCs w:val="24"/>
              </w:rPr>
              <w:t>requirement</w:t>
            </w:r>
            <w:proofErr w:type="gramEnd"/>
          </w:p>
          <w:p w14:paraId="2E6384C1" w14:textId="77777777" w:rsidR="00F35A01" w:rsidRPr="000F2847" w:rsidRDefault="00F35A01" w:rsidP="00E856E8">
            <w:pPr>
              <w:pStyle w:val="ListParagraph"/>
              <w:numPr>
                <w:ilvl w:val="0"/>
                <w:numId w:val="19"/>
              </w:numPr>
              <w:spacing w:before="80" w:after="80"/>
              <w:contextualSpacing w:val="0"/>
              <w:jc w:val="both"/>
              <w:rPr>
                <w:rFonts w:cs="Arial"/>
                <w:szCs w:val="24"/>
              </w:rPr>
            </w:pPr>
            <w:r w:rsidRPr="000F2847">
              <w:rPr>
                <w:rFonts w:cs="Arial"/>
                <w:szCs w:val="24"/>
              </w:rPr>
              <w:t xml:space="preserve">Potential Supplier’s response is not always clear and easy to </w:t>
            </w:r>
            <w:proofErr w:type="gramStart"/>
            <w:r w:rsidRPr="000F2847">
              <w:rPr>
                <w:rFonts w:cs="Arial"/>
                <w:szCs w:val="24"/>
              </w:rPr>
              <w:t>understand</w:t>
            </w:r>
            <w:proofErr w:type="gramEnd"/>
            <w:r w:rsidRPr="000F2847">
              <w:rPr>
                <w:rFonts w:cs="Arial"/>
                <w:szCs w:val="24"/>
              </w:rPr>
              <w:t xml:space="preserve"> </w:t>
            </w:r>
          </w:p>
          <w:p w14:paraId="0E91F512" w14:textId="0C979609" w:rsidR="00F35A01" w:rsidRPr="000F2847" w:rsidRDefault="00F35A01" w:rsidP="00E856E8">
            <w:pPr>
              <w:pStyle w:val="ListParagraph"/>
              <w:numPr>
                <w:ilvl w:val="0"/>
                <w:numId w:val="19"/>
              </w:numPr>
              <w:spacing w:before="80" w:after="80"/>
              <w:contextualSpacing w:val="0"/>
              <w:jc w:val="both"/>
              <w:rPr>
                <w:rFonts w:cs="Arial"/>
                <w:szCs w:val="24"/>
              </w:rPr>
            </w:pPr>
            <w:r w:rsidRPr="000F2847">
              <w:rPr>
                <w:rFonts w:cs="Arial"/>
                <w:szCs w:val="24"/>
              </w:rPr>
              <w:t>Where relevant, Potential Supplier has demonstrated limited capability to deliver new and innovative service approaches</w:t>
            </w:r>
          </w:p>
        </w:tc>
      </w:tr>
      <w:tr w:rsidR="006E3A77" w:rsidRPr="000F2847" w14:paraId="41A19C3F" w14:textId="77777777" w:rsidTr="006E3A77">
        <w:tc>
          <w:tcPr>
            <w:tcW w:w="1413" w:type="dxa"/>
            <w:vAlign w:val="center"/>
          </w:tcPr>
          <w:p w14:paraId="362157AE" w14:textId="6F56D185" w:rsidR="006E3A77" w:rsidRPr="000F2847" w:rsidRDefault="006E3A77" w:rsidP="00E856E8">
            <w:pPr>
              <w:spacing w:before="80" w:after="80"/>
              <w:jc w:val="both"/>
              <w:rPr>
                <w:rFonts w:cs="Arial"/>
                <w:b/>
                <w:bCs/>
                <w:szCs w:val="24"/>
              </w:rPr>
            </w:pPr>
            <w:r w:rsidRPr="000F2847">
              <w:rPr>
                <w:rFonts w:cs="Arial"/>
                <w:b/>
                <w:bCs/>
                <w:szCs w:val="24"/>
              </w:rPr>
              <w:lastRenderedPageBreak/>
              <w:t>1 Point</w:t>
            </w:r>
          </w:p>
        </w:tc>
        <w:tc>
          <w:tcPr>
            <w:tcW w:w="7603" w:type="dxa"/>
          </w:tcPr>
          <w:p w14:paraId="430680CB" w14:textId="77777777" w:rsidR="00F35A01" w:rsidRPr="000F2847" w:rsidRDefault="00F35A01" w:rsidP="00E856E8">
            <w:pPr>
              <w:spacing w:before="80" w:after="80"/>
              <w:jc w:val="both"/>
              <w:rPr>
                <w:rFonts w:cs="Arial"/>
                <w:szCs w:val="24"/>
              </w:rPr>
            </w:pPr>
            <w:r w:rsidRPr="000F2847">
              <w:rPr>
                <w:rFonts w:cs="Arial"/>
                <w:b/>
                <w:bCs/>
                <w:szCs w:val="24"/>
              </w:rPr>
              <w:t>Poor:</w:t>
            </w:r>
            <w:r w:rsidRPr="000F2847">
              <w:rPr>
                <w:rFonts w:cs="Arial"/>
                <w:szCs w:val="24"/>
              </w:rPr>
              <w:t xml:space="preserve"> </w:t>
            </w:r>
          </w:p>
          <w:p w14:paraId="1D12B383" w14:textId="77777777" w:rsidR="00F35A01" w:rsidRPr="000F2847" w:rsidRDefault="00F35A01" w:rsidP="00E856E8">
            <w:pPr>
              <w:pStyle w:val="ListParagraph"/>
              <w:numPr>
                <w:ilvl w:val="0"/>
                <w:numId w:val="20"/>
              </w:numPr>
              <w:spacing w:before="80" w:after="80"/>
              <w:contextualSpacing w:val="0"/>
              <w:jc w:val="both"/>
              <w:rPr>
                <w:rFonts w:cs="Arial"/>
                <w:szCs w:val="24"/>
              </w:rPr>
            </w:pPr>
            <w:r w:rsidRPr="000F2847">
              <w:rPr>
                <w:rFonts w:cs="Arial"/>
                <w:szCs w:val="24"/>
              </w:rPr>
              <w:t xml:space="preserve">Potential Supplier has provided a response that fails to address most parts of the </w:t>
            </w:r>
            <w:proofErr w:type="gramStart"/>
            <w:r w:rsidRPr="000F2847">
              <w:rPr>
                <w:rFonts w:cs="Arial"/>
                <w:szCs w:val="24"/>
              </w:rPr>
              <w:t>requirement</w:t>
            </w:r>
            <w:proofErr w:type="gramEnd"/>
            <w:r w:rsidRPr="000F2847">
              <w:rPr>
                <w:rFonts w:cs="Arial"/>
                <w:szCs w:val="24"/>
              </w:rPr>
              <w:t xml:space="preserve"> </w:t>
            </w:r>
          </w:p>
          <w:p w14:paraId="45A2200B" w14:textId="77777777" w:rsidR="00F35A01" w:rsidRPr="000F2847" w:rsidRDefault="00F35A01" w:rsidP="00E856E8">
            <w:pPr>
              <w:pStyle w:val="ListParagraph"/>
              <w:numPr>
                <w:ilvl w:val="0"/>
                <w:numId w:val="20"/>
              </w:numPr>
              <w:spacing w:before="80" w:after="80"/>
              <w:contextualSpacing w:val="0"/>
              <w:jc w:val="both"/>
              <w:rPr>
                <w:rFonts w:cs="Arial"/>
                <w:szCs w:val="24"/>
              </w:rPr>
            </w:pPr>
            <w:r w:rsidRPr="000F2847">
              <w:rPr>
                <w:rFonts w:cs="Arial"/>
                <w:szCs w:val="24"/>
              </w:rPr>
              <w:t xml:space="preserve">Potential Supplier has provided little or no evidence to support most elements of their </w:t>
            </w:r>
            <w:proofErr w:type="gramStart"/>
            <w:r w:rsidRPr="000F2847">
              <w:rPr>
                <w:rFonts w:cs="Arial"/>
                <w:szCs w:val="24"/>
              </w:rPr>
              <w:t>response</w:t>
            </w:r>
            <w:proofErr w:type="gramEnd"/>
            <w:r w:rsidRPr="000F2847">
              <w:rPr>
                <w:rFonts w:cs="Arial"/>
                <w:szCs w:val="24"/>
              </w:rPr>
              <w:t xml:space="preserve"> </w:t>
            </w:r>
          </w:p>
          <w:p w14:paraId="5DFA1771" w14:textId="77777777" w:rsidR="00F35A01" w:rsidRPr="000F2847" w:rsidRDefault="00F35A01" w:rsidP="00E856E8">
            <w:pPr>
              <w:pStyle w:val="ListParagraph"/>
              <w:numPr>
                <w:ilvl w:val="0"/>
                <w:numId w:val="20"/>
              </w:numPr>
              <w:spacing w:before="80" w:after="80"/>
              <w:contextualSpacing w:val="0"/>
              <w:jc w:val="both"/>
              <w:rPr>
                <w:rFonts w:cs="Arial"/>
                <w:szCs w:val="24"/>
              </w:rPr>
            </w:pPr>
            <w:r w:rsidRPr="000F2847">
              <w:rPr>
                <w:rFonts w:cs="Arial"/>
                <w:szCs w:val="24"/>
              </w:rPr>
              <w:t xml:space="preserve">The evidence supplied is very weak and has very limited relevance to the </w:t>
            </w:r>
            <w:proofErr w:type="gramStart"/>
            <w:r w:rsidRPr="000F2847">
              <w:rPr>
                <w:rFonts w:cs="Arial"/>
                <w:szCs w:val="24"/>
              </w:rPr>
              <w:t>requirement</w:t>
            </w:r>
            <w:proofErr w:type="gramEnd"/>
            <w:r w:rsidRPr="000F2847">
              <w:rPr>
                <w:rFonts w:cs="Arial"/>
                <w:szCs w:val="24"/>
              </w:rPr>
              <w:t xml:space="preserve"> </w:t>
            </w:r>
          </w:p>
          <w:p w14:paraId="75DA56BD" w14:textId="77777777" w:rsidR="00F35A01" w:rsidRPr="000F2847" w:rsidRDefault="00F35A01" w:rsidP="00E856E8">
            <w:pPr>
              <w:pStyle w:val="ListParagraph"/>
              <w:numPr>
                <w:ilvl w:val="0"/>
                <w:numId w:val="20"/>
              </w:numPr>
              <w:spacing w:before="80" w:after="80"/>
              <w:contextualSpacing w:val="0"/>
              <w:jc w:val="both"/>
              <w:rPr>
                <w:rFonts w:cs="Arial"/>
                <w:szCs w:val="24"/>
              </w:rPr>
            </w:pPr>
            <w:r w:rsidRPr="000F2847">
              <w:rPr>
                <w:rFonts w:cs="Arial"/>
                <w:szCs w:val="24"/>
              </w:rPr>
              <w:t xml:space="preserve">Potential Supplier’s response is not always clear and easy to </w:t>
            </w:r>
            <w:proofErr w:type="gramStart"/>
            <w:r w:rsidRPr="000F2847">
              <w:rPr>
                <w:rFonts w:cs="Arial"/>
                <w:szCs w:val="24"/>
              </w:rPr>
              <w:t>understand</w:t>
            </w:r>
            <w:proofErr w:type="gramEnd"/>
            <w:r w:rsidRPr="000F2847">
              <w:rPr>
                <w:rFonts w:cs="Arial"/>
                <w:szCs w:val="24"/>
              </w:rPr>
              <w:t xml:space="preserve"> </w:t>
            </w:r>
          </w:p>
          <w:p w14:paraId="382D6C54" w14:textId="3F77E6B4" w:rsidR="006E3A77" w:rsidRPr="000F2847" w:rsidRDefault="00F35A01" w:rsidP="00E856E8">
            <w:pPr>
              <w:pStyle w:val="ListParagraph"/>
              <w:numPr>
                <w:ilvl w:val="0"/>
                <w:numId w:val="20"/>
              </w:numPr>
              <w:spacing w:before="80" w:after="80"/>
              <w:contextualSpacing w:val="0"/>
              <w:jc w:val="both"/>
              <w:rPr>
                <w:rFonts w:cs="Arial"/>
                <w:szCs w:val="24"/>
              </w:rPr>
            </w:pPr>
            <w:r w:rsidRPr="000F2847">
              <w:rPr>
                <w:rFonts w:cs="Arial"/>
                <w:szCs w:val="24"/>
              </w:rPr>
              <w:t>Where relevant, Potential Supplier has demonstrated little or no capability to deliver new and innovative service approaches</w:t>
            </w:r>
          </w:p>
        </w:tc>
      </w:tr>
    </w:tbl>
    <w:p w14:paraId="7241090C" w14:textId="6C577235" w:rsidR="00430663" w:rsidRDefault="00430663" w:rsidP="00B16510">
      <w:pPr>
        <w:jc w:val="both"/>
        <w:rPr>
          <w:rFonts w:cs="Arial"/>
          <w:szCs w:val="24"/>
        </w:rPr>
      </w:pPr>
    </w:p>
    <w:p w14:paraId="15924387" w14:textId="0B72256A" w:rsidR="003C2D28" w:rsidRDefault="003C2D28" w:rsidP="00B16510">
      <w:pPr>
        <w:jc w:val="both"/>
        <w:rPr>
          <w:rFonts w:cs="Arial"/>
          <w:szCs w:val="24"/>
        </w:rPr>
      </w:pPr>
      <w:r>
        <w:rPr>
          <w:rFonts w:cs="Arial"/>
          <w:szCs w:val="24"/>
        </w:rPr>
        <w:t>The top three ranked bidders will be shortlisted for interview, as referred to in item 7 of the timetable below. Once these interviews have been completed, the shortlisted bidders’ submissions will be re-evaluated and a contract award decision made.</w:t>
      </w:r>
    </w:p>
    <w:p w14:paraId="3523956A" w14:textId="22B55AED" w:rsidR="006E3A77" w:rsidRPr="000F2847" w:rsidRDefault="008D04BA" w:rsidP="00CB6C35">
      <w:pPr>
        <w:pStyle w:val="Heading2"/>
        <w:rPr>
          <w:rFonts w:cs="Arial"/>
          <w:b/>
          <w:bCs/>
          <w:color w:val="1F4E79" w:themeColor="accent5" w:themeShade="80"/>
        </w:rPr>
      </w:pPr>
      <w:bookmarkStart w:id="15" w:name="_Toc174279993"/>
      <w:r w:rsidRPr="000F2847">
        <w:rPr>
          <w:rFonts w:cs="Arial"/>
          <w:b/>
          <w:bCs/>
          <w:color w:val="1F4E79" w:themeColor="accent5" w:themeShade="80"/>
        </w:rPr>
        <w:t>10</w:t>
      </w:r>
      <w:r w:rsidR="00630E43" w:rsidRPr="000F2847">
        <w:rPr>
          <w:rFonts w:cs="Arial"/>
          <w:b/>
          <w:bCs/>
          <w:color w:val="1F4E79" w:themeColor="accent5" w:themeShade="80"/>
        </w:rPr>
        <w:t xml:space="preserve">. </w:t>
      </w:r>
      <w:r w:rsidR="00F35A01" w:rsidRPr="000F2847">
        <w:rPr>
          <w:rFonts w:cs="Arial"/>
          <w:b/>
          <w:bCs/>
          <w:color w:val="1F4E79" w:themeColor="accent5" w:themeShade="80"/>
        </w:rPr>
        <w:t>Procurement Timetable</w:t>
      </w:r>
      <w:bookmarkEnd w:id="15"/>
    </w:p>
    <w:p w14:paraId="0EBABB33" w14:textId="2A828D27" w:rsidR="00F35A01" w:rsidRPr="000F2847" w:rsidRDefault="00F35A01" w:rsidP="00B16510">
      <w:pPr>
        <w:jc w:val="both"/>
        <w:rPr>
          <w:rFonts w:cs="Arial"/>
          <w:szCs w:val="24"/>
        </w:rPr>
      </w:pPr>
      <w:r w:rsidRPr="000F2847">
        <w:rPr>
          <w:rFonts w:cs="Arial"/>
          <w:szCs w:val="24"/>
        </w:rPr>
        <w:t>The procurement timetable is as follows:</w:t>
      </w:r>
    </w:p>
    <w:tbl>
      <w:tblPr>
        <w:tblStyle w:val="TableGrid"/>
        <w:tblW w:w="0" w:type="auto"/>
        <w:tblLook w:val="04A0" w:firstRow="1" w:lastRow="0" w:firstColumn="1" w:lastColumn="0" w:noHBand="0" w:noVBand="1"/>
      </w:tblPr>
      <w:tblGrid>
        <w:gridCol w:w="603"/>
        <w:gridCol w:w="5414"/>
        <w:gridCol w:w="2999"/>
      </w:tblGrid>
      <w:tr w:rsidR="00C07578" w:rsidRPr="000F2847" w14:paraId="6428837E" w14:textId="77777777" w:rsidTr="00F35A01">
        <w:tc>
          <w:tcPr>
            <w:tcW w:w="603" w:type="dxa"/>
            <w:vAlign w:val="center"/>
          </w:tcPr>
          <w:p w14:paraId="7477E897" w14:textId="67BEDEE3" w:rsidR="00C07578" w:rsidRPr="000F2847" w:rsidRDefault="00C07578" w:rsidP="00C07578">
            <w:pPr>
              <w:spacing w:before="60" w:after="60"/>
              <w:jc w:val="both"/>
              <w:rPr>
                <w:rFonts w:cs="Arial"/>
                <w:b/>
                <w:bCs/>
                <w:szCs w:val="24"/>
              </w:rPr>
            </w:pPr>
            <w:bookmarkStart w:id="16" w:name="_Hlk180485378"/>
            <w:r w:rsidRPr="000F2847">
              <w:rPr>
                <w:rFonts w:cs="Arial"/>
                <w:b/>
                <w:bCs/>
                <w:szCs w:val="24"/>
              </w:rPr>
              <w:t>Ref</w:t>
            </w:r>
          </w:p>
        </w:tc>
        <w:tc>
          <w:tcPr>
            <w:tcW w:w="5414" w:type="dxa"/>
            <w:vAlign w:val="center"/>
          </w:tcPr>
          <w:p w14:paraId="3722EC81" w14:textId="083796B8" w:rsidR="00C07578" w:rsidRPr="000F2847" w:rsidRDefault="00C07578" w:rsidP="00C07578">
            <w:pPr>
              <w:spacing w:before="60" w:after="60"/>
              <w:jc w:val="both"/>
              <w:rPr>
                <w:rFonts w:cs="Arial"/>
                <w:b/>
                <w:bCs/>
                <w:szCs w:val="24"/>
              </w:rPr>
            </w:pPr>
            <w:r w:rsidRPr="000F2847">
              <w:rPr>
                <w:rFonts w:cs="Arial"/>
                <w:b/>
                <w:bCs/>
                <w:szCs w:val="24"/>
              </w:rPr>
              <w:t>Description</w:t>
            </w:r>
          </w:p>
        </w:tc>
        <w:tc>
          <w:tcPr>
            <w:tcW w:w="2999" w:type="dxa"/>
            <w:vAlign w:val="center"/>
          </w:tcPr>
          <w:p w14:paraId="51D7F03F" w14:textId="5A678674" w:rsidR="00C07578" w:rsidRPr="000F2847" w:rsidRDefault="00C07578" w:rsidP="00C07578">
            <w:pPr>
              <w:spacing w:before="60" w:after="60"/>
              <w:jc w:val="both"/>
              <w:rPr>
                <w:rFonts w:cs="Arial"/>
                <w:b/>
                <w:bCs/>
                <w:szCs w:val="24"/>
              </w:rPr>
            </w:pPr>
            <w:r w:rsidRPr="000F2847">
              <w:rPr>
                <w:rFonts w:cs="Arial"/>
                <w:b/>
                <w:bCs/>
                <w:szCs w:val="24"/>
              </w:rPr>
              <w:t>Date</w:t>
            </w:r>
          </w:p>
        </w:tc>
      </w:tr>
      <w:tr w:rsidR="00C07578" w:rsidRPr="000F2847" w14:paraId="5A83D056" w14:textId="77777777" w:rsidTr="00F35A01">
        <w:tc>
          <w:tcPr>
            <w:tcW w:w="603" w:type="dxa"/>
            <w:vAlign w:val="center"/>
          </w:tcPr>
          <w:p w14:paraId="0149541D" w14:textId="566884A5" w:rsidR="00C07578" w:rsidRPr="000F2847" w:rsidRDefault="00C07578" w:rsidP="00C07578">
            <w:pPr>
              <w:spacing w:before="60" w:after="60"/>
              <w:jc w:val="both"/>
              <w:rPr>
                <w:rFonts w:cs="Arial"/>
                <w:szCs w:val="24"/>
              </w:rPr>
            </w:pPr>
            <w:r w:rsidRPr="000F2847">
              <w:rPr>
                <w:rFonts w:cs="Arial"/>
                <w:szCs w:val="24"/>
              </w:rPr>
              <w:t>1</w:t>
            </w:r>
          </w:p>
        </w:tc>
        <w:tc>
          <w:tcPr>
            <w:tcW w:w="5414" w:type="dxa"/>
            <w:vAlign w:val="center"/>
          </w:tcPr>
          <w:p w14:paraId="752CA01E" w14:textId="1EDECA64" w:rsidR="00C07578" w:rsidRPr="000F2847" w:rsidRDefault="00C07578" w:rsidP="000F2847">
            <w:pPr>
              <w:spacing w:before="60" w:after="60"/>
              <w:rPr>
                <w:rFonts w:cs="Arial"/>
                <w:szCs w:val="24"/>
              </w:rPr>
            </w:pPr>
            <w:r w:rsidRPr="000F2847">
              <w:rPr>
                <w:rFonts w:cs="Arial"/>
                <w:szCs w:val="24"/>
              </w:rPr>
              <w:t>Invitation to Tender published</w:t>
            </w:r>
          </w:p>
        </w:tc>
        <w:tc>
          <w:tcPr>
            <w:tcW w:w="2999" w:type="dxa"/>
            <w:vAlign w:val="center"/>
          </w:tcPr>
          <w:p w14:paraId="0C1C05F9" w14:textId="77777777" w:rsidR="00C07578" w:rsidRPr="000F2847" w:rsidRDefault="00C07578" w:rsidP="00C07578">
            <w:pPr>
              <w:spacing w:before="60" w:after="60"/>
              <w:jc w:val="both"/>
              <w:rPr>
                <w:rFonts w:cs="Arial"/>
                <w:szCs w:val="24"/>
              </w:rPr>
            </w:pPr>
          </w:p>
          <w:p w14:paraId="4C0798F5" w14:textId="5B8A5DED" w:rsidR="00C07578" w:rsidRPr="000F2847" w:rsidRDefault="00C07578" w:rsidP="00C07578">
            <w:pPr>
              <w:spacing w:before="60" w:after="60"/>
              <w:jc w:val="both"/>
              <w:rPr>
                <w:rFonts w:cs="Arial"/>
                <w:szCs w:val="24"/>
              </w:rPr>
            </w:pPr>
            <w:r w:rsidRPr="000F2847">
              <w:rPr>
                <w:rFonts w:cs="Arial"/>
                <w:szCs w:val="24"/>
              </w:rPr>
              <w:t>25 October 2024</w:t>
            </w:r>
          </w:p>
        </w:tc>
      </w:tr>
      <w:tr w:rsidR="00C07578" w:rsidRPr="000F2847" w14:paraId="698E4FF0" w14:textId="77777777" w:rsidTr="00F35A01">
        <w:tc>
          <w:tcPr>
            <w:tcW w:w="603" w:type="dxa"/>
            <w:vAlign w:val="center"/>
          </w:tcPr>
          <w:p w14:paraId="0DDC4B36" w14:textId="3F18AB58" w:rsidR="00C07578" w:rsidRPr="000F2847" w:rsidRDefault="00C07578" w:rsidP="00C07578">
            <w:pPr>
              <w:spacing w:before="60" w:after="60"/>
              <w:jc w:val="both"/>
              <w:rPr>
                <w:rFonts w:cs="Arial"/>
                <w:szCs w:val="24"/>
              </w:rPr>
            </w:pPr>
            <w:r w:rsidRPr="000F2847">
              <w:rPr>
                <w:rFonts w:cs="Arial"/>
                <w:szCs w:val="24"/>
              </w:rPr>
              <w:t>2</w:t>
            </w:r>
          </w:p>
        </w:tc>
        <w:tc>
          <w:tcPr>
            <w:tcW w:w="5414" w:type="dxa"/>
            <w:vAlign w:val="center"/>
          </w:tcPr>
          <w:p w14:paraId="573E1388" w14:textId="74B0D10D" w:rsidR="00C07578" w:rsidRPr="000F2847" w:rsidRDefault="00C07578" w:rsidP="000F2847">
            <w:pPr>
              <w:spacing w:before="60" w:after="60"/>
              <w:rPr>
                <w:rFonts w:cs="Arial"/>
                <w:szCs w:val="24"/>
              </w:rPr>
            </w:pPr>
            <w:r w:rsidRPr="000F2847">
              <w:rPr>
                <w:rFonts w:cs="Arial"/>
                <w:szCs w:val="24"/>
              </w:rPr>
              <w:t xml:space="preserve">Deadline for Potential Suppliers to submit clarification questions to </w:t>
            </w:r>
            <w:hyperlink r:id="rId31" w:history="1">
              <w:r w:rsidRPr="000F2847">
                <w:rPr>
                  <w:rStyle w:val="Hyperlink"/>
                  <w:rFonts w:cs="Arial"/>
                  <w:szCs w:val="24"/>
                </w:rPr>
                <w:t>procurement@nationalarchives.gov.uk</w:t>
              </w:r>
            </w:hyperlink>
          </w:p>
        </w:tc>
        <w:tc>
          <w:tcPr>
            <w:tcW w:w="2999" w:type="dxa"/>
            <w:vAlign w:val="center"/>
          </w:tcPr>
          <w:p w14:paraId="03803C19" w14:textId="1D34D311" w:rsidR="00C07578" w:rsidRPr="000F2847" w:rsidRDefault="00C07578" w:rsidP="00C07578">
            <w:pPr>
              <w:spacing w:before="60" w:after="60"/>
              <w:jc w:val="both"/>
              <w:rPr>
                <w:rFonts w:cs="Arial"/>
                <w:szCs w:val="24"/>
              </w:rPr>
            </w:pPr>
            <w:r w:rsidRPr="000F2847">
              <w:rPr>
                <w:rFonts w:cs="Arial"/>
                <w:szCs w:val="24"/>
              </w:rPr>
              <w:t>15 November 2024</w:t>
            </w:r>
          </w:p>
        </w:tc>
      </w:tr>
      <w:tr w:rsidR="00C07578" w:rsidRPr="000F2847" w14:paraId="0BC4180E" w14:textId="77777777" w:rsidTr="00F35A01">
        <w:tc>
          <w:tcPr>
            <w:tcW w:w="603" w:type="dxa"/>
            <w:vAlign w:val="center"/>
          </w:tcPr>
          <w:p w14:paraId="139DA79F" w14:textId="52B63290" w:rsidR="00C07578" w:rsidRPr="000F2847" w:rsidRDefault="00C07578" w:rsidP="00C07578">
            <w:pPr>
              <w:spacing w:before="60" w:after="60"/>
              <w:jc w:val="both"/>
              <w:rPr>
                <w:rFonts w:cs="Arial"/>
                <w:szCs w:val="24"/>
              </w:rPr>
            </w:pPr>
            <w:r w:rsidRPr="000F2847">
              <w:rPr>
                <w:rFonts w:cs="Arial"/>
                <w:szCs w:val="24"/>
              </w:rPr>
              <w:t>3</w:t>
            </w:r>
          </w:p>
        </w:tc>
        <w:tc>
          <w:tcPr>
            <w:tcW w:w="5414" w:type="dxa"/>
            <w:vAlign w:val="center"/>
          </w:tcPr>
          <w:p w14:paraId="223434CA" w14:textId="4FD2AC02" w:rsidR="00C07578" w:rsidRPr="000F2847" w:rsidRDefault="00C07578" w:rsidP="000F2847">
            <w:pPr>
              <w:spacing w:before="60" w:after="60"/>
              <w:rPr>
                <w:rFonts w:cs="Arial"/>
                <w:szCs w:val="24"/>
              </w:rPr>
            </w:pPr>
            <w:r w:rsidRPr="000F2847">
              <w:rPr>
                <w:rFonts w:cs="Arial"/>
                <w:szCs w:val="24"/>
              </w:rPr>
              <w:t xml:space="preserve">Deadline for Potential Suppliers to confirm intention to submit a Tender Response to </w:t>
            </w:r>
            <w:hyperlink r:id="rId32" w:history="1">
              <w:r w:rsidRPr="000F2847">
                <w:rPr>
                  <w:rStyle w:val="Hyperlink"/>
                  <w:rFonts w:cs="Arial"/>
                  <w:szCs w:val="24"/>
                </w:rPr>
                <w:t>procurement@nationalarchives.gov.uk</w:t>
              </w:r>
            </w:hyperlink>
          </w:p>
        </w:tc>
        <w:tc>
          <w:tcPr>
            <w:tcW w:w="2999" w:type="dxa"/>
            <w:vAlign w:val="center"/>
          </w:tcPr>
          <w:p w14:paraId="47D9DB6F" w14:textId="2AF7C1BF" w:rsidR="00C07578" w:rsidRPr="000F2847" w:rsidRDefault="00C07578" w:rsidP="00C07578">
            <w:pPr>
              <w:spacing w:before="60" w:after="60"/>
              <w:jc w:val="both"/>
              <w:rPr>
                <w:rFonts w:cs="Arial"/>
                <w:szCs w:val="24"/>
              </w:rPr>
            </w:pPr>
            <w:r w:rsidRPr="000F2847">
              <w:rPr>
                <w:rFonts w:cs="Arial"/>
                <w:szCs w:val="24"/>
              </w:rPr>
              <w:t>15 November 2024</w:t>
            </w:r>
          </w:p>
        </w:tc>
      </w:tr>
      <w:tr w:rsidR="00C07578" w:rsidRPr="000F2847" w14:paraId="7A32E552" w14:textId="77777777" w:rsidTr="00F35A01">
        <w:tc>
          <w:tcPr>
            <w:tcW w:w="603" w:type="dxa"/>
            <w:vAlign w:val="center"/>
          </w:tcPr>
          <w:p w14:paraId="7CDB85AF" w14:textId="750748AE" w:rsidR="00C07578" w:rsidRPr="000F2847" w:rsidRDefault="00C07578" w:rsidP="00C07578">
            <w:pPr>
              <w:spacing w:before="60" w:after="60"/>
              <w:jc w:val="both"/>
              <w:rPr>
                <w:rFonts w:cs="Arial"/>
                <w:szCs w:val="24"/>
              </w:rPr>
            </w:pPr>
            <w:r w:rsidRPr="000F2847">
              <w:rPr>
                <w:rFonts w:cs="Arial"/>
                <w:szCs w:val="24"/>
              </w:rPr>
              <w:t>4</w:t>
            </w:r>
          </w:p>
        </w:tc>
        <w:tc>
          <w:tcPr>
            <w:tcW w:w="5414" w:type="dxa"/>
            <w:vAlign w:val="center"/>
          </w:tcPr>
          <w:p w14:paraId="0CA4780C" w14:textId="5712AAB9" w:rsidR="00C07578" w:rsidRPr="000F2847" w:rsidRDefault="00C07578" w:rsidP="000F2847">
            <w:pPr>
              <w:spacing w:before="60" w:after="60"/>
              <w:rPr>
                <w:rFonts w:cs="Arial"/>
                <w:szCs w:val="24"/>
              </w:rPr>
            </w:pPr>
            <w:r w:rsidRPr="000F2847">
              <w:rPr>
                <w:rFonts w:cs="Arial"/>
                <w:szCs w:val="24"/>
              </w:rPr>
              <w:t>Face to face meetings to discuss proposal</w:t>
            </w:r>
          </w:p>
        </w:tc>
        <w:tc>
          <w:tcPr>
            <w:tcW w:w="2999" w:type="dxa"/>
            <w:vAlign w:val="center"/>
          </w:tcPr>
          <w:p w14:paraId="3FF4671D" w14:textId="77777777" w:rsidR="00C07578" w:rsidRPr="000F2847" w:rsidRDefault="00C07578" w:rsidP="00C07578">
            <w:pPr>
              <w:spacing w:before="60" w:after="60"/>
              <w:jc w:val="both"/>
              <w:rPr>
                <w:rFonts w:cs="Arial"/>
                <w:szCs w:val="24"/>
              </w:rPr>
            </w:pPr>
          </w:p>
          <w:p w14:paraId="1C9E2660" w14:textId="221E9866" w:rsidR="00C07578" w:rsidRPr="000F2847" w:rsidRDefault="00C07578" w:rsidP="00C07578">
            <w:pPr>
              <w:spacing w:before="60" w:after="60"/>
              <w:jc w:val="both"/>
              <w:rPr>
                <w:rFonts w:cs="Arial"/>
                <w:szCs w:val="24"/>
              </w:rPr>
            </w:pPr>
            <w:r w:rsidRPr="000F2847">
              <w:rPr>
                <w:rFonts w:cs="Arial"/>
                <w:szCs w:val="24"/>
              </w:rPr>
              <w:t>w/b 18 November 2024</w:t>
            </w:r>
          </w:p>
        </w:tc>
      </w:tr>
      <w:tr w:rsidR="00C07578" w:rsidRPr="000F2847" w14:paraId="4A724BDD" w14:textId="77777777" w:rsidTr="00F35A01">
        <w:tc>
          <w:tcPr>
            <w:tcW w:w="603" w:type="dxa"/>
            <w:vAlign w:val="center"/>
          </w:tcPr>
          <w:p w14:paraId="0D9480B0" w14:textId="73A9AFE3" w:rsidR="00C07578" w:rsidRPr="000F2847" w:rsidRDefault="00C07578" w:rsidP="00C07578">
            <w:pPr>
              <w:spacing w:before="60" w:after="60"/>
              <w:jc w:val="both"/>
              <w:rPr>
                <w:rFonts w:cs="Arial"/>
                <w:szCs w:val="24"/>
              </w:rPr>
            </w:pPr>
            <w:r w:rsidRPr="000F2847">
              <w:rPr>
                <w:rFonts w:cs="Arial"/>
                <w:szCs w:val="24"/>
              </w:rPr>
              <w:t>5</w:t>
            </w:r>
          </w:p>
        </w:tc>
        <w:tc>
          <w:tcPr>
            <w:tcW w:w="5414" w:type="dxa"/>
            <w:vAlign w:val="center"/>
          </w:tcPr>
          <w:p w14:paraId="1519AA32" w14:textId="70310EDA" w:rsidR="00C07578" w:rsidRPr="000F2847" w:rsidRDefault="00C07578" w:rsidP="000F2847">
            <w:pPr>
              <w:spacing w:before="60" w:after="60"/>
              <w:rPr>
                <w:rFonts w:cs="Arial"/>
                <w:szCs w:val="24"/>
              </w:rPr>
            </w:pPr>
            <w:r w:rsidRPr="000F2847">
              <w:rPr>
                <w:rFonts w:cs="Arial"/>
                <w:szCs w:val="24"/>
              </w:rPr>
              <w:t xml:space="preserve">Deadline for Potential Suppliers to submit Tender Responses to </w:t>
            </w:r>
            <w:hyperlink r:id="rId33" w:history="1">
              <w:r w:rsidRPr="000F2847">
                <w:rPr>
                  <w:rStyle w:val="Hyperlink"/>
                  <w:rFonts w:cs="Arial"/>
                  <w:szCs w:val="24"/>
                </w:rPr>
                <w:t>procurement@nationalarchives.gov.uk</w:t>
              </w:r>
            </w:hyperlink>
          </w:p>
        </w:tc>
        <w:tc>
          <w:tcPr>
            <w:tcW w:w="2999" w:type="dxa"/>
            <w:vAlign w:val="center"/>
          </w:tcPr>
          <w:p w14:paraId="14A2F3DE" w14:textId="192E22BE" w:rsidR="00C07578" w:rsidRPr="000F2847" w:rsidRDefault="00C07578" w:rsidP="00C07578">
            <w:pPr>
              <w:spacing w:before="60" w:after="60"/>
              <w:jc w:val="both"/>
              <w:rPr>
                <w:rFonts w:cs="Arial"/>
                <w:szCs w:val="24"/>
              </w:rPr>
            </w:pPr>
            <w:r w:rsidRPr="000F2847">
              <w:rPr>
                <w:rFonts w:cs="Arial"/>
                <w:szCs w:val="24"/>
              </w:rPr>
              <w:t>2</w:t>
            </w:r>
            <w:r w:rsidR="00D34B81">
              <w:rPr>
                <w:rFonts w:cs="Arial"/>
                <w:szCs w:val="24"/>
              </w:rPr>
              <w:t>9</w:t>
            </w:r>
            <w:r w:rsidRPr="000F2847">
              <w:rPr>
                <w:rFonts w:cs="Arial"/>
                <w:szCs w:val="24"/>
              </w:rPr>
              <w:t xml:space="preserve"> November 2024</w:t>
            </w:r>
          </w:p>
        </w:tc>
      </w:tr>
      <w:tr w:rsidR="00C07578" w:rsidRPr="000F2847" w14:paraId="4A247709" w14:textId="77777777" w:rsidTr="00F35A01">
        <w:tc>
          <w:tcPr>
            <w:tcW w:w="603" w:type="dxa"/>
            <w:vAlign w:val="center"/>
          </w:tcPr>
          <w:p w14:paraId="02BDCE9D" w14:textId="6CECAB26" w:rsidR="00C07578" w:rsidRPr="000F2847" w:rsidRDefault="00C07578" w:rsidP="00C07578">
            <w:pPr>
              <w:spacing w:before="60" w:after="60"/>
              <w:jc w:val="both"/>
              <w:rPr>
                <w:rFonts w:cs="Arial"/>
                <w:szCs w:val="24"/>
              </w:rPr>
            </w:pPr>
            <w:r w:rsidRPr="000F2847">
              <w:rPr>
                <w:rFonts w:cs="Arial"/>
                <w:szCs w:val="24"/>
              </w:rPr>
              <w:lastRenderedPageBreak/>
              <w:t>6</w:t>
            </w:r>
          </w:p>
        </w:tc>
        <w:tc>
          <w:tcPr>
            <w:tcW w:w="5414" w:type="dxa"/>
            <w:vAlign w:val="center"/>
          </w:tcPr>
          <w:p w14:paraId="46ABFC6E" w14:textId="6B947A1A" w:rsidR="00C07578" w:rsidRPr="000F2847" w:rsidRDefault="00C07578" w:rsidP="000F2847">
            <w:pPr>
              <w:spacing w:before="60" w:after="60"/>
              <w:rPr>
                <w:rFonts w:cs="Arial"/>
                <w:szCs w:val="24"/>
              </w:rPr>
            </w:pPr>
            <w:r w:rsidRPr="000F2847">
              <w:rPr>
                <w:rFonts w:cs="Arial"/>
                <w:szCs w:val="24"/>
              </w:rPr>
              <w:t>Evaluation of submissions completed</w:t>
            </w:r>
          </w:p>
        </w:tc>
        <w:tc>
          <w:tcPr>
            <w:tcW w:w="2999" w:type="dxa"/>
            <w:vAlign w:val="center"/>
          </w:tcPr>
          <w:p w14:paraId="4EFFE5EC" w14:textId="133D448F" w:rsidR="00C07578" w:rsidRPr="000F2847" w:rsidRDefault="00C07578" w:rsidP="00C07578">
            <w:pPr>
              <w:spacing w:before="60" w:after="60"/>
              <w:jc w:val="both"/>
              <w:rPr>
                <w:rFonts w:cs="Arial"/>
                <w:szCs w:val="24"/>
              </w:rPr>
            </w:pPr>
            <w:r w:rsidRPr="000F2847">
              <w:rPr>
                <w:rFonts w:cs="Arial"/>
                <w:szCs w:val="24"/>
              </w:rPr>
              <w:t>6 December 2024</w:t>
            </w:r>
          </w:p>
        </w:tc>
      </w:tr>
      <w:tr w:rsidR="00C07578" w:rsidRPr="000F2847" w14:paraId="79DE3328" w14:textId="77777777" w:rsidTr="00F35A01">
        <w:tc>
          <w:tcPr>
            <w:tcW w:w="603" w:type="dxa"/>
            <w:vAlign w:val="center"/>
          </w:tcPr>
          <w:p w14:paraId="55B277BE" w14:textId="592DA7AE" w:rsidR="00C07578" w:rsidRPr="000F2847" w:rsidRDefault="00C07578" w:rsidP="00C07578">
            <w:pPr>
              <w:spacing w:before="60" w:after="60"/>
              <w:jc w:val="both"/>
              <w:rPr>
                <w:rFonts w:cs="Arial"/>
                <w:szCs w:val="24"/>
              </w:rPr>
            </w:pPr>
            <w:r w:rsidRPr="000F2847">
              <w:rPr>
                <w:rFonts w:cs="Arial"/>
                <w:szCs w:val="24"/>
              </w:rPr>
              <w:t>7</w:t>
            </w:r>
          </w:p>
        </w:tc>
        <w:tc>
          <w:tcPr>
            <w:tcW w:w="5414" w:type="dxa"/>
            <w:vAlign w:val="center"/>
          </w:tcPr>
          <w:p w14:paraId="3AA88D57" w14:textId="135E470F" w:rsidR="00C07578" w:rsidRPr="000F2847" w:rsidRDefault="00C07578" w:rsidP="00C07578">
            <w:pPr>
              <w:spacing w:before="60" w:after="60"/>
              <w:rPr>
                <w:rFonts w:cs="Arial"/>
                <w:szCs w:val="24"/>
              </w:rPr>
            </w:pPr>
            <w:r w:rsidRPr="000F2847">
              <w:rPr>
                <w:rFonts w:cs="Arial"/>
                <w:szCs w:val="24"/>
              </w:rPr>
              <w:t>Interviews with shortlisted suppliers</w:t>
            </w:r>
          </w:p>
        </w:tc>
        <w:tc>
          <w:tcPr>
            <w:tcW w:w="2999" w:type="dxa"/>
            <w:vAlign w:val="center"/>
          </w:tcPr>
          <w:p w14:paraId="3D811DC9" w14:textId="185E97CB" w:rsidR="00C07578" w:rsidRPr="000F2847" w:rsidRDefault="00C07578" w:rsidP="00C07578">
            <w:pPr>
              <w:spacing w:before="60" w:after="60"/>
              <w:jc w:val="both"/>
              <w:rPr>
                <w:rFonts w:cs="Arial"/>
                <w:szCs w:val="24"/>
              </w:rPr>
            </w:pPr>
            <w:r w:rsidRPr="000F2847">
              <w:rPr>
                <w:rFonts w:cs="Arial"/>
                <w:szCs w:val="24"/>
              </w:rPr>
              <w:t xml:space="preserve">w/b 6 January 2025 </w:t>
            </w:r>
          </w:p>
          <w:p w14:paraId="6F4309DC" w14:textId="1D60793F" w:rsidR="00C07578" w:rsidRPr="000F2847" w:rsidRDefault="00C07578" w:rsidP="00C07578">
            <w:pPr>
              <w:spacing w:before="60" w:after="60"/>
              <w:jc w:val="both"/>
              <w:rPr>
                <w:rFonts w:cs="Arial"/>
                <w:szCs w:val="24"/>
              </w:rPr>
            </w:pPr>
            <w:r w:rsidRPr="000F2847">
              <w:rPr>
                <w:rFonts w:cs="Arial"/>
                <w:szCs w:val="24"/>
              </w:rPr>
              <w:t>(Currently scheduled for 8</w:t>
            </w:r>
            <w:r w:rsidRPr="000F2847">
              <w:rPr>
                <w:rFonts w:cs="Arial"/>
                <w:szCs w:val="24"/>
                <w:vertAlign w:val="superscript"/>
              </w:rPr>
              <w:t>th</w:t>
            </w:r>
            <w:r w:rsidRPr="000F2847">
              <w:rPr>
                <w:rFonts w:cs="Arial"/>
                <w:szCs w:val="24"/>
              </w:rPr>
              <w:t xml:space="preserve"> January) </w:t>
            </w:r>
          </w:p>
        </w:tc>
      </w:tr>
      <w:tr w:rsidR="00C07578" w:rsidRPr="000F2847" w14:paraId="27173B4F" w14:textId="77777777" w:rsidTr="00F35A01">
        <w:tc>
          <w:tcPr>
            <w:tcW w:w="603" w:type="dxa"/>
            <w:vAlign w:val="center"/>
          </w:tcPr>
          <w:p w14:paraId="7148F1BD" w14:textId="2A96DAF4" w:rsidR="00C07578" w:rsidRPr="000F2847" w:rsidRDefault="00D34B81" w:rsidP="00C07578">
            <w:pPr>
              <w:spacing w:before="60" w:after="60"/>
              <w:jc w:val="both"/>
              <w:rPr>
                <w:rFonts w:cs="Arial"/>
                <w:szCs w:val="24"/>
              </w:rPr>
            </w:pPr>
            <w:r>
              <w:rPr>
                <w:rFonts w:cs="Arial"/>
                <w:szCs w:val="24"/>
              </w:rPr>
              <w:t>8</w:t>
            </w:r>
          </w:p>
        </w:tc>
        <w:tc>
          <w:tcPr>
            <w:tcW w:w="5414" w:type="dxa"/>
            <w:vAlign w:val="center"/>
          </w:tcPr>
          <w:p w14:paraId="166EDDB1" w14:textId="72AF3427" w:rsidR="00C07578" w:rsidRPr="000F2847" w:rsidRDefault="00C07578" w:rsidP="000F2847">
            <w:pPr>
              <w:spacing w:before="60" w:after="60"/>
              <w:rPr>
                <w:rFonts w:cs="Arial"/>
                <w:szCs w:val="24"/>
              </w:rPr>
            </w:pPr>
            <w:r w:rsidRPr="000F2847">
              <w:rPr>
                <w:rFonts w:cs="Arial"/>
                <w:szCs w:val="24"/>
              </w:rPr>
              <w:t>Contract Award</w:t>
            </w:r>
          </w:p>
        </w:tc>
        <w:tc>
          <w:tcPr>
            <w:tcW w:w="2999" w:type="dxa"/>
            <w:vAlign w:val="center"/>
          </w:tcPr>
          <w:p w14:paraId="363B96DC" w14:textId="0066F667" w:rsidR="00C07578" w:rsidRPr="000F2847" w:rsidRDefault="00C07578" w:rsidP="00C07578">
            <w:pPr>
              <w:spacing w:before="60" w:after="60"/>
              <w:jc w:val="both"/>
              <w:rPr>
                <w:rFonts w:cs="Arial"/>
                <w:szCs w:val="24"/>
              </w:rPr>
            </w:pPr>
            <w:r w:rsidRPr="000F2847">
              <w:rPr>
                <w:rFonts w:cs="Arial"/>
                <w:szCs w:val="24"/>
              </w:rPr>
              <w:t>w/b 27 January 2025</w:t>
            </w:r>
          </w:p>
        </w:tc>
      </w:tr>
    </w:tbl>
    <w:bookmarkEnd w:id="16"/>
    <w:p w14:paraId="7B3F7EB5" w14:textId="77777777" w:rsidR="00A05F8D" w:rsidRPr="000F2847" w:rsidRDefault="00F35A01" w:rsidP="00430663">
      <w:pPr>
        <w:spacing w:before="80"/>
        <w:jc w:val="both"/>
        <w:rPr>
          <w:rFonts w:cs="Arial"/>
          <w:szCs w:val="24"/>
        </w:rPr>
      </w:pPr>
      <w:r w:rsidRPr="000F2847">
        <w:rPr>
          <w:rFonts w:cs="Arial"/>
          <w:szCs w:val="24"/>
        </w:rPr>
        <w:t>* Any clarification question received that TNA deems to be relevant to more than one Potential Supplier may be shared with all Potential Suppliers</w:t>
      </w:r>
    </w:p>
    <w:p w14:paraId="35C302F9" w14:textId="77777777" w:rsidR="00A05F8D" w:rsidRPr="000F2847" w:rsidRDefault="00A05F8D" w:rsidP="00A05F8D">
      <w:pPr>
        <w:jc w:val="both"/>
        <w:rPr>
          <w:rFonts w:cs="Arial"/>
          <w:szCs w:val="24"/>
        </w:rPr>
      </w:pPr>
    </w:p>
    <w:p w14:paraId="1B725B4B" w14:textId="17DA88E9" w:rsidR="00F35A01" w:rsidRPr="000F2847" w:rsidRDefault="008D04BA" w:rsidP="00A05F8D">
      <w:pPr>
        <w:pStyle w:val="Heading2"/>
        <w:rPr>
          <w:rFonts w:cs="Arial"/>
          <w:b/>
          <w:bCs/>
          <w:color w:val="1F4E79" w:themeColor="accent5" w:themeShade="80"/>
        </w:rPr>
      </w:pPr>
      <w:bookmarkStart w:id="17" w:name="_Toc174279994"/>
      <w:r w:rsidRPr="000F2847">
        <w:rPr>
          <w:rFonts w:cs="Arial"/>
          <w:b/>
          <w:bCs/>
          <w:color w:val="1F4E79" w:themeColor="accent5" w:themeShade="80"/>
        </w:rPr>
        <w:t>11</w:t>
      </w:r>
      <w:r w:rsidR="00630E43" w:rsidRPr="000F2847">
        <w:rPr>
          <w:rFonts w:cs="Arial"/>
          <w:b/>
          <w:bCs/>
          <w:color w:val="1F4E79" w:themeColor="accent5" w:themeShade="80"/>
        </w:rPr>
        <w:t xml:space="preserve">. </w:t>
      </w:r>
      <w:r w:rsidR="00F35A01" w:rsidRPr="000F2847">
        <w:rPr>
          <w:rFonts w:cs="Arial"/>
          <w:b/>
          <w:bCs/>
          <w:color w:val="1F4E79" w:themeColor="accent5" w:themeShade="80"/>
        </w:rPr>
        <w:t>Contract Terms</w:t>
      </w:r>
      <w:bookmarkEnd w:id="17"/>
    </w:p>
    <w:p w14:paraId="5AF90987" w14:textId="22C72466" w:rsidR="00F35A01" w:rsidRPr="000F2847" w:rsidRDefault="00F35A01" w:rsidP="00B16510">
      <w:pPr>
        <w:jc w:val="both"/>
        <w:rPr>
          <w:rFonts w:cs="Arial"/>
          <w:szCs w:val="24"/>
        </w:rPr>
      </w:pPr>
      <w:r w:rsidRPr="000F2847">
        <w:rPr>
          <w:rFonts w:cs="Arial"/>
          <w:szCs w:val="24"/>
        </w:rPr>
        <w:t>The contract will be awarded subject to our standard terms and conditions, which can be found</w:t>
      </w:r>
      <w:r w:rsidR="008D04BA" w:rsidRPr="000F2847">
        <w:rPr>
          <w:rFonts w:cs="Arial"/>
          <w:szCs w:val="24"/>
        </w:rPr>
        <w:t xml:space="preserve"> at</w:t>
      </w:r>
      <w:r w:rsidRPr="000F2847">
        <w:rPr>
          <w:rFonts w:cs="Arial"/>
          <w:szCs w:val="24"/>
        </w:rPr>
        <w:t xml:space="preserve"> </w:t>
      </w:r>
      <w:hyperlink r:id="rId34" w:history="1">
        <w:r w:rsidRPr="000F2847">
          <w:rPr>
            <w:rStyle w:val="Hyperlink"/>
            <w:rFonts w:cs="Arial"/>
            <w:szCs w:val="24"/>
          </w:rPr>
          <w:t>Information for our suppliers - The National Archives</w:t>
        </w:r>
      </w:hyperlink>
    </w:p>
    <w:p w14:paraId="13DF98AE" w14:textId="072E0DA2" w:rsidR="00867DA5" w:rsidRPr="000F2847" w:rsidRDefault="00F35A01" w:rsidP="00D0434A">
      <w:pPr>
        <w:jc w:val="both"/>
        <w:rPr>
          <w:rFonts w:cs="Arial"/>
          <w:szCs w:val="24"/>
        </w:rPr>
      </w:pPr>
      <w:r w:rsidRPr="000F2847">
        <w:rPr>
          <w:rFonts w:cs="Arial"/>
          <w:szCs w:val="24"/>
        </w:rPr>
        <w:t xml:space="preserve">The National Archives and </w:t>
      </w:r>
      <w:r w:rsidR="00D42AD1" w:rsidRPr="000F2847">
        <w:rPr>
          <w:rFonts w:cs="Arial"/>
          <w:szCs w:val="24"/>
        </w:rPr>
        <w:t xml:space="preserve">the </w:t>
      </w:r>
      <w:r w:rsidRPr="000F2847">
        <w:rPr>
          <w:rFonts w:cs="Arial"/>
          <w:szCs w:val="24"/>
        </w:rPr>
        <w:t>Archive Revealed programme reserves the right not to award and to complete its objects through other means.</w:t>
      </w:r>
      <w:r w:rsidR="00FE54D4" w:rsidRPr="000F2847">
        <w:rPr>
          <w:rFonts w:cs="Arial"/>
          <w:szCs w:val="24"/>
        </w:rPr>
        <w:br w:type="page"/>
      </w:r>
    </w:p>
    <w:p w14:paraId="0994DBBE" w14:textId="5E83161C" w:rsidR="00CA423C" w:rsidRPr="000F2847" w:rsidRDefault="00867DA5" w:rsidP="00867DA5">
      <w:pPr>
        <w:pStyle w:val="Heading2"/>
        <w:rPr>
          <w:rFonts w:cs="Arial"/>
          <w:b/>
          <w:bCs/>
          <w:color w:val="1F4E79" w:themeColor="accent5" w:themeShade="80"/>
        </w:rPr>
      </w:pPr>
      <w:bookmarkStart w:id="18" w:name="_Toc174279995"/>
      <w:r w:rsidRPr="000F2847">
        <w:rPr>
          <w:rFonts w:cs="Arial"/>
          <w:b/>
          <w:bCs/>
          <w:color w:val="1F4E79" w:themeColor="accent5" w:themeShade="80"/>
        </w:rPr>
        <w:lastRenderedPageBreak/>
        <w:t xml:space="preserve">Appendix </w:t>
      </w:r>
      <w:r w:rsidR="00146145" w:rsidRPr="000F2847">
        <w:rPr>
          <w:rFonts w:cs="Arial"/>
          <w:b/>
          <w:bCs/>
          <w:color w:val="1F4E79" w:themeColor="accent5" w:themeShade="80"/>
        </w:rPr>
        <w:t>1</w:t>
      </w:r>
      <w:r w:rsidRPr="000F2847">
        <w:rPr>
          <w:rFonts w:cs="Arial"/>
          <w:b/>
          <w:bCs/>
          <w:color w:val="1F4E79" w:themeColor="accent5" w:themeShade="80"/>
        </w:rPr>
        <w:t xml:space="preserve">: </w:t>
      </w:r>
      <w:r w:rsidR="00CA423C" w:rsidRPr="000F2847">
        <w:rPr>
          <w:rFonts w:cs="Arial"/>
          <w:b/>
          <w:bCs/>
          <w:color w:val="1F4E79" w:themeColor="accent5" w:themeShade="80"/>
        </w:rPr>
        <w:t xml:space="preserve">Archives Revealed </w:t>
      </w:r>
      <w:r w:rsidR="00246579" w:rsidRPr="000F2847">
        <w:rPr>
          <w:rFonts w:cs="Arial"/>
          <w:b/>
          <w:bCs/>
          <w:color w:val="1F4E79" w:themeColor="accent5" w:themeShade="80"/>
        </w:rPr>
        <w:t>Programme Goal and Strategic Aims</w:t>
      </w:r>
      <w:bookmarkEnd w:id="18"/>
    </w:p>
    <w:p w14:paraId="665FACD8" w14:textId="77777777" w:rsidR="00CA423C" w:rsidRPr="000F2847" w:rsidRDefault="00CA423C" w:rsidP="00867DA5">
      <w:pPr>
        <w:pStyle w:val="Heading2"/>
        <w:rPr>
          <w:rFonts w:cs="Arial"/>
          <w:b/>
          <w:bCs/>
          <w:color w:val="auto"/>
        </w:rPr>
      </w:pPr>
    </w:p>
    <w:p w14:paraId="5C189E21" w14:textId="03291B6F" w:rsidR="007144B2" w:rsidRPr="000F2847" w:rsidRDefault="00CA423C" w:rsidP="00924876">
      <w:pPr>
        <w:rPr>
          <w:rFonts w:cs="Arial"/>
        </w:rPr>
      </w:pPr>
      <w:r w:rsidRPr="000F2847">
        <w:rPr>
          <w:rFonts w:cs="Arial"/>
        </w:rPr>
        <w:t>The</w:t>
      </w:r>
      <w:r w:rsidR="008D26DF" w:rsidRPr="000F2847">
        <w:rPr>
          <w:rFonts w:cs="Arial"/>
        </w:rPr>
        <w:t xml:space="preserve"> purpose</w:t>
      </w:r>
      <w:r w:rsidRPr="000F2847">
        <w:rPr>
          <w:rFonts w:cs="Arial"/>
        </w:rPr>
        <w:t xml:space="preserve"> of Archives Revealed is: </w:t>
      </w:r>
      <w:r w:rsidR="008D26DF" w:rsidRPr="000F2847">
        <w:rPr>
          <w:rFonts w:cs="Arial"/>
          <w:i/>
          <w:iCs/>
        </w:rPr>
        <w:t>“to ensure that significant archive collections, representing the lives and perspective of all people across the UK, are made accessible to the public for research and enjoyment.”</w:t>
      </w:r>
      <w:r w:rsidR="008D26DF" w:rsidRPr="000F2847">
        <w:rPr>
          <w:rFonts w:cs="Arial"/>
        </w:rPr>
        <w:t> </w:t>
      </w:r>
    </w:p>
    <w:p w14:paraId="1899B604" w14:textId="257CE145" w:rsidR="00FE058A" w:rsidRPr="000F2847" w:rsidRDefault="00FE058A" w:rsidP="00FE058A">
      <w:pPr>
        <w:rPr>
          <w:rFonts w:cs="Arial"/>
        </w:rPr>
      </w:pPr>
      <w:r w:rsidRPr="000F2847">
        <w:rPr>
          <w:rFonts w:cs="Arial"/>
        </w:rPr>
        <w:t xml:space="preserve">To achieve this goal, the programme has </w:t>
      </w:r>
      <w:r w:rsidR="00A05F8D" w:rsidRPr="000F2847">
        <w:rPr>
          <w:rFonts w:cs="Arial"/>
        </w:rPr>
        <w:t>five</w:t>
      </w:r>
      <w:r w:rsidRPr="000F2847">
        <w:rPr>
          <w:rFonts w:cs="Arial"/>
        </w:rPr>
        <w:t xml:space="preserve"> </w:t>
      </w:r>
      <w:r w:rsidR="00246579" w:rsidRPr="000F2847">
        <w:rPr>
          <w:rFonts w:cs="Arial"/>
        </w:rPr>
        <w:t>strategic aims</w:t>
      </w:r>
      <w:r w:rsidR="00166133" w:rsidRPr="000F2847">
        <w:rPr>
          <w:rFonts w:cs="Arial"/>
        </w:rPr>
        <w:t xml:space="preserve"> and desired outcomes from these aims</w:t>
      </w:r>
      <w:r w:rsidR="00246579" w:rsidRPr="000F2847">
        <w:rPr>
          <w:rFonts w:cs="Arial"/>
        </w:rPr>
        <w:t xml:space="preserve">: </w:t>
      </w:r>
    </w:p>
    <w:p w14:paraId="47E90A2E" w14:textId="7CDF3C60" w:rsidR="00FE058A" w:rsidRPr="000F2847" w:rsidRDefault="00FE058A" w:rsidP="00FE058A">
      <w:pPr>
        <w:pStyle w:val="Heading4"/>
        <w:numPr>
          <w:ilvl w:val="0"/>
          <w:numId w:val="29"/>
        </w:numPr>
        <w:tabs>
          <w:tab w:val="num" w:pos="360"/>
        </w:tabs>
        <w:ind w:left="357" w:hanging="357"/>
        <w:jc w:val="both"/>
        <w:rPr>
          <w:rFonts w:cs="Arial"/>
        </w:rPr>
      </w:pPr>
      <w:r w:rsidRPr="000F2847">
        <w:rPr>
          <w:rFonts w:cs="Arial"/>
          <w:b/>
          <w:i w:val="0"/>
          <w:color w:val="auto"/>
          <w:u w:val="single"/>
        </w:rPr>
        <w:t>Significance:</w:t>
      </w:r>
      <w:r w:rsidRPr="000F2847">
        <w:rPr>
          <w:rFonts w:cs="Arial"/>
        </w:rPr>
        <w:t xml:space="preserve"> </w:t>
      </w:r>
    </w:p>
    <w:p w14:paraId="52385E01" w14:textId="77777777" w:rsidR="00FE058A" w:rsidRPr="000F2847" w:rsidRDefault="00FE058A" w:rsidP="00FE058A">
      <w:pPr>
        <w:jc w:val="both"/>
        <w:rPr>
          <w:rFonts w:cs="Arial"/>
        </w:rPr>
      </w:pPr>
      <w:r w:rsidRPr="000F2847">
        <w:rPr>
          <w:rFonts w:cs="Arial"/>
          <w:i/>
        </w:rPr>
        <w:t>Aim:</w:t>
      </w:r>
      <w:r w:rsidRPr="000F2847">
        <w:rPr>
          <w:rFonts w:cs="Arial"/>
        </w:rPr>
        <w:t xml:space="preserve"> to make significant collections accessible to national and local audiences which would otherwise remain hidden.</w:t>
      </w:r>
    </w:p>
    <w:p w14:paraId="577B2E4B" w14:textId="77777777" w:rsidR="00FE058A" w:rsidRPr="000F2847" w:rsidRDefault="00FE058A" w:rsidP="00FE058A">
      <w:pPr>
        <w:spacing w:after="240"/>
        <w:jc w:val="both"/>
        <w:rPr>
          <w:rFonts w:cs="Arial"/>
        </w:rPr>
      </w:pPr>
      <w:r w:rsidRPr="000F2847">
        <w:rPr>
          <w:rFonts w:cs="Arial"/>
          <w:i/>
        </w:rPr>
        <w:t>Outcome:</w:t>
      </w:r>
      <w:r w:rsidRPr="000F2847">
        <w:rPr>
          <w:rFonts w:cs="Arial"/>
        </w:rPr>
        <w:t xml:space="preserve"> Archive services identify and prioritise the cataloguing of collections representing significant people, organisations, communities, </w:t>
      </w:r>
      <w:proofErr w:type="gramStart"/>
      <w:r w:rsidRPr="000F2847">
        <w:rPr>
          <w:rFonts w:cs="Arial"/>
        </w:rPr>
        <w:t>events</w:t>
      </w:r>
      <w:proofErr w:type="gramEnd"/>
      <w:r w:rsidRPr="000F2847">
        <w:rPr>
          <w:rFonts w:cs="Arial"/>
        </w:rPr>
        <w:t xml:space="preserve"> and cultures in the UK to make them more accessible to audiences.</w:t>
      </w:r>
    </w:p>
    <w:p w14:paraId="2BABDC99" w14:textId="77777777" w:rsidR="00FE058A" w:rsidRPr="000F2847" w:rsidRDefault="00FE058A" w:rsidP="00FE058A">
      <w:pPr>
        <w:pStyle w:val="Heading4"/>
        <w:numPr>
          <w:ilvl w:val="0"/>
          <w:numId w:val="29"/>
        </w:numPr>
        <w:tabs>
          <w:tab w:val="num" w:pos="360"/>
        </w:tabs>
        <w:ind w:left="357" w:hanging="357"/>
        <w:jc w:val="both"/>
        <w:rPr>
          <w:rFonts w:cs="Arial"/>
          <w:b/>
          <w:i w:val="0"/>
          <w:color w:val="auto"/>
          <w:u w:val="single"/>
        </w:rPr>
      </w:pPr>
      <w:r w:rsidRPr="000F2847">
        <w:rPr>
          <w:rFonts w:cs="Arial"/>
          <w:b/>
          <w:i w:val="0"/>
          <w:color w:val="auto"/>
          <w:u w:val="single"/>
        </w:rPr>
        <w:t>Diversity and inclusion</w:t>
      </w:r>
    </w:p>
    <w:p w14:paraId="7B3A9BE4" w14:textId="77777777" w:rsidR="00FE058A" w:rsidRPr="000F2847" w:rsidRDefault="00FE058A" w:rsidP="00FE058A">
      <w:pPr>
        <w:spacing w:after="120" w:line="240" w:lineRule="auto"/>
        <w:jc w:val="both"/>
        <w:rPr>
          <w:rFonts w:cs="Arial"/>
          <w:iCs/>
        </w:rPr>
      </w:pPr>
      <w:r w:rsidRPr="000F2847">
        <w:rPr>
          <w:rFonts w:cs="Arial"/>
          <w:i/>
        </w:rPr>
        <w:t xml:space="preserve">Aim: </w:t>
      </w:r>
      <w:r w:rsidRPr="000F2847">
        <w:rPr>
          <w:rFonts w:cs="Arial"/>
          <w:iCs/>
        </w:rPr>
        <w:t>to be an inclusive and responsible funder that supports diversity across the archive sector.</w:t>
      </w:r>
    </w:p>
    <w:p w14:paraId="127B7085" w14:textId="77777777" w:rsidR="00FE058A" w:rsidRPr="000F2847" w:rsidRDefault="00FE058A" w:rsidP="00FE058A">
      <w:pPr>
        <w:spacing w:after="240"/>
        <w:jc w:val="both"/>
        <w:rPr>
          <w:rFonts w:cs="Arial"/>
          <w:iCs/>
        </w:rPr>
      </w:pPr>
      <w:r w:rsidRPr="000F2847">
        <w:rPr>
          <w:rFonts w:cs="Arial"/>
          <w:i/>
        </w:rPr>
        <w:t xml:space="preserve">Outcome: </w:t>
      </w:r>
      <w:r w:rsidRPr="000F2847">
        <w:rPr>
          <w:rFonts w:cs="Arial"/>
          <w:iCs/>
        </w:rPr>
        <w:t xml:space="preserve">Archive services of all types and size, and from all regions of the UK, are more accessible to people for research and enjoyment. Archives Revealed has a reputation for equitable decision-making and enables a wide variety of projects from across the UK to be supported with </w:t>
      </w:r>
      <w:r w:rsidRPr="000F2847">
        <w:rPr>
          <w:rFonts w:cs="Arial"/>
        </w:rPr>
        <w:t>funding</w:t>
      </w:r>
      <w:r w:rsidRPr="000F2847">
        <w:rPr>
          <w:rFonts w:cs="Arial"/>
          <w:iCs/>
        </w:rPr>
        <w:t>.</w:t>
      </w:r>
    </w:p>
    <w:p w14:paraId="24984701" w14:textId="77777777" w:rsidR="00FE058A" w:rsidRPr="000F2847" w:rsidRDefault="00FE058A" w:rsidP="00FE058A">
      <w:pPr>
        <w:pStyle w:val="Heading4"/>
        <w:numPr>
          <w:ilvl w:val="0"/>
          <w:numId w:val="29"/>
        </w:numPr>
        <w:tabs>
          <w:tab w:val="num" w:pos="360"/>
        </w:tabs>
        <w:ind w:left="357" w:hanging="357"/>
        <w:jc w:val="both"/>
        <w:rPr>
          <w:rFonts w:cs="Arial"/>
          <w:b/>
          <w:i w:val="0"/>
          <w:color w:val="auto"/>
          <w:u w:val="single"/>
        </w:rPr>
      </w:pPr>
      <w:r w:rsidRPr="000F2847">
        <w:rPr>
          <w:rFonts w:cs="Arial"/>
          <w:b/>
          <w:i w:val="0"/>
          <w:color w:val="auto"/>
          <w:u w:val="single"/>
        </w:rPr>
        <w:t xml:space="preserve">Audiences, </w:t>
      </w:r>
      <w:proofErr w:type="gramStart"/>
      <w:r w:rsidRPr="000F2847">
        <w:rPr>
          <w:rFonts w:cs="Arial"/>
          <w:b/>
          <w:i w:val="0"/>
          <w:color w:val="auto"/>
          <w:u w:val="single"/>
        </w:rPr>
        <w:t>engagement</w:t>
      </w:r>
      <w:proofErr w:type="gramEnd"/>
      <w:r w:rsidRPr="000F2847">
        <w:rPr>
          <w:rFonts w:cs="Arial"/>
          <w:b/>
          <w:i w:val="0"/>
          <w:color w:val="auto"/>
          <w:u w:val="single"/>
        </w:rPr>
        <w:t xml:space="preserve"> and improvement to access</w:t>
      </w:r>
    </w:p>
    <w:p w14:paraId="00E8BD0C" w14:textId="77777777" w:rsidR="00FE058A" w:rsidRPr="000F2847" w:rsidRDefault="00FE058A" w:rsidP="00FE058A">
      <w:pPr>
        <w:spacing w:after="120" w:line="240" w:lineRule="auto"/>
        <w:jc w:val="both"/>
        <w:rPr>
          <w:rFonts w:cs="Arial"/>
        </w:rPr>
      </w:pPr>
      <w:r w:rsidRPr="000F2847">
        <w:rPr>
          <w:rFonts w:cs="Arial"/>
          <w:i/>
        </w:rPr>
        <w:t>Aim:</w:t>
      </w:r>
      <w:r w:rsidRPr="000F2847">
        <w:rPr>
          <w:rFonts w:cs="Arial"/>
        </w:rPr>
        <w:t xml:space="preserve"> to increase the visibility and use of archive collections across varied audiences, revealing the stories and experiences of people, </w:t>
      </w:r>
      <w:proofErr w:type="gramStart"/>
      <w:r w:rsidRPr="000F2847">
        <w:rPr>
          <w:rFonts w:cs="Arial"/>
        </w:rPr>
        <w:t>communities</w:t>
      </w:r>
      <w:proofErr w:type="gramEnd"/>
      <w:r w:rsidRPr="000F2847">
        <w:rPr>
          <w:rFonts w:cs="Arial"/>
        </w:rPr>
        <w:t xml:space="preserve"> and events. </w:t>
      </w:r>
    </w:p>
    <w:p w14:paraId="7BA91400" w14:textId="77777777" w:rsidR="00FE058A" w:rsidRPr="000F2847" w:rsidRDefault="00FE058A" w:rsidP="00FE058A">
      <w:pPr>
        <w:spacing w:after="240"/>
        <w:jc w:val="both"/>
        <w:rPr>
          <w:rFonts w:cs="Arial"/>
        </w:rPr>
      </w:pPr>
      <w:r w:rsidRPr="000F2847">
        <w:rPr>
          <w:rFonts w:cs="Arial"/>
          <w:i/>
        </w:rPr>
        <w:t>Outcome:</w:t>
      </w:r>
      <w:r w:rsidRPr="000F2847">
        <w:rPr>
          <w:rFonts w:cs="Arial"/>
        </w:rPr>
        <w:t xml:space="preserve"> Archives make connections with relevant audiences, building relationships of trust based on engagement with archive collections. Archives engage audiences with archive collections in creative ways that make a difference to people’s lives. Audiences see their backgrounds, experiences and perspectives represented in the archive. Archives can communicate the results of their projects to highlight archive collections to relevant audiences, communities and the wider public.</w:t>
      </w:r>
    </w:p>
    <w:p w14:paraId="20714F5F" w14:textId="77777777" w:rsidR="00FE058A" w:rsidRPr="000F2847" w:rsidRDefault="00FE058A" w:rsidP="00FE058A">
      <w:pPr>
        <w:pStyle w:val="Heading4"/>
        <w:numPr>
          <w:ilvl w:val="0"/>
          <w:numId w:val="29"/>
        </w:numPr>
        <w:tabs>
          <w:tab w:val="num" w:pos="360"/>
        </w:tabs>
        <w:ind w:left="357" w:hanging="357"/>
        <w:jc w:val="both"/>
        <w:rPr>
          <w:rFonts w:cs="Arial"/>
          <w:b/>
          <w:i w:val="0"/>
          <w:color w:val="auto"/>
          <w:u w:val="single"/>
        </w:rPr>
      </w:pPr>
      <w:r w:rsidRPr="000F2847">
        <w:rPr>
          <w:rFonts w:cs="Arial"/>
          <w:b/>
          <w:i w:val="0"/>
          <w:color w:val="auto"/>
          <w:u w:val="single"/>
        </w:rPr>
        <w:t xml:space="preserve">Impact and value of archives </w:t>
      </w:r>
    </w:p>
    <w:p w14:paraId="35FEA8D5" w14:textId="77777777" w:rsidR="00FE058A" w:rsidRPr="000F2847" w:rsidRDefault="00FE058A" w:rsidP="00FE058A">
      <w:pPr>
        <w:jc w:val="both"/>
        <w:rPr>
          <w:rFonts w:cs="Arial"/>
        </w:rPr>
      </w:pPr>
      <w:r w:rsidRPr="000F2847">
        <w:rPr>
          <w:rFonts w:cs="Arial"/>
          <w:i/>
        </w:rPr>
        <w:t>Aim:</w:t>
      </w:r>
      <w:r w:rsidRPr="000F2847">
        <w:rPr>
          <w:rFonts w:cs="Arial"/>
        </w:rPr>
        <w:t xml:space="preserve"> to highlight the value of archives in making a difference to people’s lives. </w:t>
      </w:r>
    </w:p>
    <w:p w14:paraId="059FCB80" w14:textId="77777777" w:rsidR="00FE058A" w:rsidRPr="000F2847" w:rsidRDefault="00FE058A" w:rsidP="00FE058A">
      <w:pPr>
        <w:spacing w:after="240"/>
        <w:jc w:val="both"/>
        <w:rPr>
          <w:rFonts w:cs="Arial"/>
        </w:rPr>
      </w:pPr>
      <w:r w:rsidRPr="000F2847">
        <w:rPr>
          <w:rFonts w:cs="Arial"/>
          <w:i/>
        </w:rPr>
        <w:t>Outcome:</w:t>
      </w:r>
      <w:r w:rsidRPr="000F2847">
        <w:rPr>
          <w:rFonts w:cs="Arial"/>
        </w:rPr>
        <w:t xml:space="preserve"> Archives can advocate for their service and collections to ensure continued support from within their own organisations and beyond – and secure matched resources for the catalogued collections. Heritage and archive funders are engaged in the Archives Revealed programme, understand its value, and contribute to funding to ensure its continued success. The archive sector can draw on a body of evidence to advocate for their service and adjust their engagement work accordingly.</w:t>
      </w:r>
    </w:p>
    <w:p w14:paraId="5E4E91FD" w14:textId="77777777" w:rsidR="00FE058A" w:rsidRPr="000F2847" w:rsidRDefault="00FE058A" w:rsidP="00FE058A">
      <w:pPr>
        <w:pStyle w:val="ListParagraph"/>
        <w:numPr>
          <w:ilvl w:val="0"/>
          <w:numId w:val="29"/>
        </w:numPr>
        <w:ind w:left="357" w:hanging="357"/>
        <w:rPr>
          <w:rFonts w:eastAsiaTheme="majorEastAsia" w:cs="Arial"/>
          <w:i/>
          <w:iCs/>
          <w:szCs w:val="24"/>
        </w:rPr>
      </w:pPr>
      <w:r w:rsidRPr="000F2847">
        <w:rPr>
          <w:rFonts w:eastAsiaTheme="majorEastAsia" w:cs="Arial"/>
          <w:b/>
          <w:u w:val="single"/>
        </w:rPr>
        <w:lastRenderedPageBreak/>
        <w:t>Standards and approaches to cataloguing</w:t>
      </w:r>
    </w:p>
    <w:p w14:paraId="0743825C" w14:textId="77777777" w:rsidR="00FE058A" w:rsidRPr="000F2847" w:rsidRDefault="00FE058A" w:rsidP="00FE058A">
      <w:pPr>
        <w:rPr>
          <w:rFonts w:eastAsiaTheme="majorEastAsia" w:cs="Arial"/>
          <w:i/>
          <w:iCs/>
          <w:color w:val="2F5496" w:themeColor="accent1" w:themeShade="BF"/>
        </w:rPr>
      </w:pPr>
      <w:r w:rsidRPr="000F2847">
        <w:rPr>
          <w:rFonts w:cs="Arial"/>
          <w:i/>
        </w:rPr>
        <w:t>Aim:</w:t>
      </w:r>
      <w:r w:rsidRPr="000F2847">
        <w:rPr>
          <w:rFonts w:cs="Arial"/>
        </w:rPr>
        <w:t xml:space="preserve"> fund projects that represent examples of excellence in cataloguing and discovery. </w:t>
      </w:r>
    </w:p>
    <w:p w14:paraId="3631122A" w14:textId="6C9AC22F" w:rsidR="00FE058A" w:rsidRPr="000F2847" w:rsidRDefault="00FE058A" w:rsidP="00C64BB1">
      <w:pPr>
        <w:spacing w:after="240"/>
        <w:jc w:val="both"/>
        <w:rPr>
          <w:rFonts w:cs="Arial"/>
        </w:rPr>
      </w:pPr>
      <w:r w:rsidRPr="000F2847">
        <w:rPr>
          <w:rFonts w:cs="Arial"/>
          <w:i/>
        </w:rPr>
        <w:t>Outcome:</w:t>
      </w:r>
      <w:r w:rsidRPr="000F2847">
        <w:rPr>
          <w:rFonts w:cs="Arial"/>
        </w:rPr>
        <w:t xml:space="preserve"> Appropriate and effective cataloguing methods are utilised that meet archive standards and best practice guidance, and that result in collections being highly accessible and usable by audiences.</w:t>
      </w:r>
    </w:p>
    <w:p w14:paraId="07EBC91C" w14:textId="1F402D11" w:rsidR="00C40F33" w:rsidRPr="000F2847" w:rsidRDefault="00C40F33" w:rsidP="00B16510">
      <w:pPr>
        <w:jc w:val="both"/>
        <w:rPr>
          <w:rFonts w:cs="Arial"/>
          <w:szCs w:val="24"/>
        </w:rPr>
      </w:pPr>
    </w:p>
    <w:p w14:paraId="355D9214" w14:textId="77777777" w:rsidR="00146145" w:rsidRPr="000F2847" w:rsidRDefault="00146145" w:rsidP="00B16510">
      <w:pPr>
        <w:jc w:val="both"/>
        <w:rPr>
          <w:rFonts w:cs="Arial"/>
          <w:szCs w:val="24"/>
        </w:rPr>
      </w:pPr>
    </w:p>
    <w:p w14:paraId="2FAA203C" w14:textId="77777777" w:rsidR="00146145" w:rsidRPr="000F2847" w:rsidRDefault="00146145" w:rsidP="00B16510">
      <w:pPr>
        <w:jc w:val="both"/>
        <w:rPr>
          <w:rFonts w:cs="Arial"/>
          <w:szCs w:val="24"/>
        </w:rPr>
      </w:pPr>
    </w:p>
    <w:p w14:paraId="14516F7D" w14:textId="77777777" w:rsidR="00146145" w:rsidRPr="000F2847" w:rsidRDefault="00146145" w:rsidP="00B16510">
      <w:pPr>
        <w:jc w:val="both"/>
        <w:rPr>
          <w:rFonts w:cs="Arial"/>
          <w:szCs w:val="24"/>
        </w:rPr>
      </w:pPr>
    </w:p>
    <w:p w14:paraId="036697ED" w14:textId="77777777" w:rsidR="00146145" w:rsidRPr="000F2847" w:rsidRDefault="00146145" w:rsidP="00B16510">
      <w:pPr>
        <w:jc w:val="both"/>
        <w:rPr>
          <w:rFonts w:cs="Arial"/>
          <w:szCs w:val="24"/>
        </w:rPr>
      </w:pPr>
    </w:p>
    <w:p w14:paraId="35A1C588" w14:textId="77777777" w:rsidR="00146145" w:rsidRPr="000F2847" w:rsidRDefault="00146145" w:rsidP="00B16510">
      <w:pPr>
        <w:jc w:val="both"/>
        <w:rPr>
          <w:rFonts w:cs="Arial"/>
          <w:szCs w:val="24"/>
        </w:rPr>
      </w:pPr>
    </w:p>
    <w:p w14:paraId="6A8A7C9E" w14:textId="77777777" w:rsidR="00146145" w:rsidRPr="000F2847" w:rsidRDefault="00146145" w:rsidP="00B16510">
      <w:pPr>
        <w:jc w:val="both"/>
        <w:rPr>
          <w:rFonts w:cs="Arial"/>
          <w:szCs w:val="24"/>
        </w:rPr>
      </w:pPr>
    </w:p>
    <w:p w14:paraId="4DD723DF" w14:textId="77777777" w:rsidR="00146145" w:rsidRPr="000F2847" w:rsidRDefault="00146145" w:rsidP="00B16510">
      <w:pPr>
        <w:jc w:val="both"/>
        <w:rPr>
          <w:rFonts w:cs="Arial"/>
          <w:szCs w:val="24"/>
        </w:rPr>
      </w:pPr>
    </w:p>
    <w:p w14:paraId="6A4E3AEC" w14:textId="77777777" w:rsidR="00146145" w:rsidRPr="000F2847" w:rsidRDefault="00146145" w:rsidP="00B16510">
      <w:pPr>
        <w:jc w:val="both"/>
        <w:rPr>
          <w:rFonts w:cs="Arial"/>
          <w:szCs w:val="24"/>
        </w:rPr>
      </w:pPr>
    </w:p>
    <w:p w14:paraId="2752816C" w14:textId="77777777" w:rsidR="00146145" w:rsidRPr="000F2847" w:rsidRDefault="00146145" w:rsidP="00B16510">
      <w:pPr>
        <w:jc w:val="both"/>
        <w:rPr>
          <w:rFonts w:cs="Arial"/>
          <w:szCs w:val="24"/>
        </w:rPr>
      </w:pPr>
    </w:p>
    <w:p w14:paraId="49B47292" w14:textId="77777777" w:rsidR="00146145" w:rsidRPr="000F2847" w:rsidRDefault="00146145" w:rsidP="00B16510">
      <w:pPr>
        <w:jc w:val="both"/>
        <w:rPr>
          <w:rFonts w:cs="Arial"/>
          <w:szCs w:val="24"/>
        </w:rPr>
      </w:pPr>
    </w:p>
    <w:p w14:paraId="40D59937" w14:textId="77777777" w:rsidR="00146145" w:rsidRPr="000F2847" w:rsidRDefault="00146145" w:rsidP="00B16510">
      <w:pPr>
        <w:jc w:val="both"/>
        <w:rPr>
          <w:rFonts w:cs="Arial"/>
          <w:szCs w:val="24"/>
        </w:rPr>
      </w:pPr>
    </w:p>
    <w:p w14:paraId="54656066" w14:textId="77777777" w:rsidR="00146145" w:rsidRPr="000F2847" w:rsidRDefault="00146145" w:rsidP="00B16510">
      <w:pPr>
        <w:jc w:val="both"/>
        <w:rPr>
          <w:rFonts w:cs="Arial"/>
          <w:szCs w:val="24"/>
        </w:rPr>
      </w:pPr>
    </w:p>
    <w:p w14:paraId="5F0B246B" w14:textId="77777777" w:rsidR="00146145" w:rsidRPr="000F2847" w:rsidRDefault="00146145" w:rsidP="00B16510">
      <w:pPr>
        <w:jc w:val="both"/>
        <w:rPr>
          <w:rFonts w:cs="Arial"/>
          <w:szCs w:val="24"/>
        </w:rPr>
      </w:pPr>
    </w:p>
    <w:p w14:paraId="77766865" w14:textId="77777777" w:rsidR="00146145" w:rsidRPr="000F2847" w:rsidRDefault="00146145" w:rsidP="00B16510">
      <w:pPr>
        <w:jc w:val="both"/>
        <w:rPr>
          <w:rFonts w:cs="Arial"/>
          <w:szCs w:val="24"/>
        </w:rPr>
      </w:pPr>
    </w:p>
    <w:p w14:paraId="2F95885A" w14:textId="77777777" w:rsidR="00C64BB1" w:rsidRPr="000F2847" w:rsidRDefault="00C64BB1" w:rsidP="00B16510">
      <w:pPr>
        <w:jc w:val="both"/>
        <w:rPr>
          <w:rFonts w:cs="Arial"/>
          <w:szCs w:val="24"/>
        </w:rPr>
      </w:pPr>
    </w:p>
    <w:p w14:paraId="1466550B" w14:textId="77777777" w:rsidR="00C64BB1" w:rsidRPr="000F2847" w:rsidRDefault="00C64BB1" w:rsidP="00B16510">
      <w:pPr>
        <w:jc w:val="both"/>
        <w:rPr>
          <w:rFonts w:cs="Arial"/>
          <w:szCs w:val="24"/>
        </w:rPr>
      </w:pPr>
    </w:p>
    <w:p w14:paraId="0C3AAA6B" w14:textId="77777777" w:rsidR="00C64BB1" w:rsidRPr="000F2847" w:rsidRDefault="00C64BB1" w:rsidP="00B16510">
      <w:pPr>
        <w:jc w:val="both"/>
        <w:rPr>
          <w:rFonts w:cs="Arial"/>
          <w:szCs w:val="24"/>
        </w:rPr>
      </w:pPr>
    </w:p>
    <w:p w14:paraId="6C143453" w14:textId="77777777" w:rsidR="00146145" w:rsidRPr="000F2847" w:rsidRDefault="00146145" w:rsidP="00B16510">
      <w:pPr>
        <w:jc w:val="both"/>
        <w:rPr>
          <w:rFonts w:cs="Arial"/>
          <w:szCs w:val="24"/>
        </w:rPr>
      </w:pPr>
    </w:p>
    <w:p w14:paraId="48D7BFCF" w14:textId="77777777" w:rsidR="00146145" w:rsidRPr="000F2847" w:rsidRDefault="00146145" w:rsidP="00B16510">
      <w:pPr>
        <w:jc w:val="both"/>
        <w:rPr>
          <w:rFonts w:cs="Arial"/>
          <w:szCs w:val="24"/>
        </w:rPr>
      </w:pPr>
    </w:p>
    <w:p w14:paraId="75B18020" w14:textId="77777777" w:rsidR="00146145" w:rsidRPr="000F2847" w:rsidRDefault="00146145" w:rsidP="00B16510">
      <w:pPr>
        <w:jc w:val="both"/>
        <w:rPr>
          <w:rFonts w:cs="Arial"/>
          <w:szCs w:val="24"/>
        </w:rPr>
      </w:pPr>
    </w:p>
    <w:p w14:paraId="0483E527" w14:textId="77777777" w:rsidR="00146145" w:rsidRPr="000F2847" w:rsidRDefault="00146145" w:rsidP="00B16510">
      <w:pPr>
        <w:jc w:val="both"/>
        <w:rPr>
          <w:rFonts w:cs="Arial"/>
          <w:szCs w:val="24"/>
        </w:rPr>
      </w:pPr>
    </w:p>
    <w:p w14:paraId="7A825C52" w14:textId="77777777" w:rsidR="00146145" w:rsidRPr="000F2847" w:rsidRDefault="00146145" w:rsidP="00B16510">
      <w:pPr>
        <w:jc w:val="both"/>
        <w:rPr>
          <w:rFonts w:cs="Arial"/>
          <w:szCs w:val="24"/>
        </w:rPr>
      </w:pPr>
    </w:p>
    <w:p w14:paraId="16A03757" w14:textId="31FAA220" w:rsidR="00146145" w:rsidRPr="000F2847" w:rsidRDefault="00146145" w:rsidP="00146145">
      <w:pPr>
        <w:pStyle w:val="Heading2"/>
        <w:rPr>
          <w:rFonts w:cs="Arial"/>
          <w:b/>
          <w:bCs/>
          <w:color w:val="1F4E79" w:themeColor="accent5" w:themeShade="80"/>
        </w:rPr>
      </w:pPr>
      <w:bookmarkStart w:id="19" w:name="_Toc174279996"/>
      <w:r w:rsidRPr="000F2847">
        <w:rPr>
          <w:rFonts w:cs="Arial"/>
          <w:b/>
          <w:bCs/>
          <w:color w:val="1F4E79" w:themeColor="accent5" w:themeShade="80"/>
        </w:rPr>
        <w:lastRenderedPageBreak/>
        <w:t>Appendix 2: Archives Revealed – Key Deliverables for the National Lottery-funded grant to The National Archives:</w:t>
      </w:r>
      <w:bookmarkEnd w:id="19"/>
    </w:p>
    <w:p w14:paraId="1B77CAE4" w14:textId="77777777" w:rsidR="00146145" w:rsidRPr="000F2847" w:rsidRDefault="00146145" w:rsidP="00146145">
      <w:pPr>
        <w:jc w:val="both"/>
        <w:rPr>
          <w:rFonts w:cs="Arial"/>
          <w:szCs w:val="24"/>
        </w:rPr>
      </w:pPr>
    </w:p>
    <w:p w14:paraId="5DAF4ED7" w14:textId="77777777" w:rsidR="00146145" w:rsidRPr="000F2847" w:rsidRDefault="00146145" w:rsidP="00146145">
      <w:pPr>
        <w:pStyle w:val="ListParagraph"/>
        <w:numPr>
          <w:ilvl w:val="0"/>
          <w:numId w:val="32"/>
        </w:numPr>
        <w:spacing w:after="80"/>
        <w:ind w:left="714" w:hanging="357"/>
        <w:contextualSpacing w:val="0"/>
        <w:jc w:val="both"/>
        <w:rPr>
          <w:rFonts w:cs="Arial"/>
          <w:szCs w:val="24"/>
        </w:rPr>
      </w:pPr>
      <w:r w:rsidRPr="000F2847">
        <w:rPr>
          <w:rFonts w:cs="Arial"/>
          <w:szCs w:val="24"/>
        </w:rPr>
        <w:t>To award 75 Scoping Grants in quarterly rounds of funding between 2024 - 27​</w:t>
      </w:r>
    </w:p>
    <w:p w14:paraId="5875DEE7" w14:textId="77777777" w:rsidR="00146145" w:rsidRPr="000F2847" w:rsidRDefault="00146145" w:rsidP="00146145">
      <w:pPr>
        <w:pStyle w:val="ListParagraph"/>
        <w:numPr>
          <w:ilvl w:val="0"/>
          <w:numId w:val="32"/>
        </w:numPr>
        <w:spacing w:after="80"/>
        <w:ind w:left="714" w:hanging="357"/>
        <w:contextualSpacing w:val="0"/>
        <w:jc w:val="both"/>
        <w:rPr>
          <w:rFonts w:cs="Arial"/>
          <w:szCs w:val="24"/>
        </w:rPr>
      </w:pPr>
      <w:r w:rsidRPr="000F2847">
        <w:rPr>
          <w:rFonts w:cs="Arial"/>
          <w:szCs w:val="24"/>
        </w:rPr>
        <w:t xml:space="preserve">To award 75 Catalogue Grants in five funding rounds between 2024 – 27 </w:t>
      </w:r>
    </w:p>
    <w:p w14:paraId="25EA65F7" w14:textId="77777777" w:rsidR="00146145" w:rsidRPr="000F2847" w:rsidRDefault="00146145" w:rsidP="00146145">
      <w:pPr>
        <w:pStyle w:val="ListParagraph"/>
        <w:numPr>
          <w:ilvl w:val="0"/>
          <w:numId w:val="32"/>
        </w:numPr>
        <w:spacing w:after="80"/>
        <w:ind w:left="714" w:hanging="357"/>
        <w:contextualSpacing w:val="0"/>
        <w:jc w:val="both"/>
        <w:rPr>
          <w:rFonts w:cs="Arial"/>
          <w:szCs w:val="24"/>
        </w:rPr>
      </w:pPr>
      <w:r w:rsidRPr="000F2847">
        <w:rPr>
          <w:rFonts w:cs="Arial"/>
          <w:szCs w:val="24"/>
        </w:rPr>
        <w:t>To award 8 Consortium Grants between 2024 – 27</w:t>
      </w:r>
    </w:p>
    <w:p w14:paraId="0C6F4DD5" w14:textId="77777777" w:rsidR="00146145" w:rsidRPr="000F2847" w:rsidRDefault="00146145" w:rsidP="00146145">
      <w:pPr>
        <w:pStyle w:val="ListParagraph"/>
        <w:numPr>
          <w:ilvl w:val="0"/>
          <w:numId w:val="32"/>
        </w:numPr>
        <w:spacing w:after="80"/>
        <w:ind w:left="714" w:hanging="357"/>
        <w:contextualSpacing w:val="0"/>
        <w:jc w:val="both"/>
        <w:rPr>
          <w:rFonts w:cs="Arial"/>
          <w:szCs w:val="24"/>
        </w:rPr>
      </w:pPr>
      <w:r w:rsidRPr="000F2847">
        <w:rPr>
          <w:rFonts w:cs="Arial"/>
          <w:szCs w:val="24"/>
        </w:rPr>
        <w:t xml:space="preserve">To update assessment criteria and the monitoring and grants policies to ensure robust </w:t>
      </w:r>
      <w:proofErr w:type="gramStart"/>
      <w:r w:rsidRPr="000F2847">
        <w:rPr>
          <w:rFonts w:cs="Arial"/>
          <w:szCs w:val="24"/>
        </w:rPr>
        <w:t>processes</w:t>
      </w:r>
      <w:proofErr w:type="gramEnd"/>
      <w:r w:rsidRPr="000F2847">
        <w:rPr>
          <w:rFonts w:cs="Arial"/>
          <w:szCs w:val="24"/>
        </w:rPr>
        <w:t> ​</w:t>
      </w:r>
    </w:p>
    <w:p w14:paraId="7B082A41" w14:textId="77777777" w:rsidR="00146145" w:rsidRPr="000F2847" w:rsidRDefault="00146145" w:rsidP="00146145">
      <w:pPr>
        <w:pStyle w:val="ListParagraph"/>
        <w:numPr>
          <w:ilvl w:val="0"/>
          <w:numId w:val="32"/>
        </w:numPr>
        <w:spacing w:after="80"/>
        <w:ind w:left="714" w:hanging="357"/>
        <w:contextualSpacing w:val="0"/>
        <w:jc w:val="both"/>
        <w:rPr>
          <w:rFonts w:cs="Arial"/>
          <w:szCs w:val="24"/>
        </w:rPr>
      </w:pPr>
      <w:r w:rsidRPr="000F2847">
        <w:rPr>
          <w:rFonts w:cs="Arial"/>
          <w:szCs w:val="24"/>
        </w:rPr>
        <w:t xml:space="preserve">To appoint an Expert Panel to assess catalogue and consortium grant applications with a range of expertise, geographic </w:t>
      </w:r>
      <w:proofErr w:type="gramStart"/>
      <w:r w:rsidRPr="000F2847">
        <w:rPr>
          <w:rFonts w:cs="Arial"/>
          <w:szCs w:val="24"/>
        </w:rPr>
        <w:t>spread</w:t>
      </w:r>
      <w:proofErr w:type="gramEnd"/>
      <w:r w:rsidRPr="000F2847">
        <w:rPr>
          <w:rFonts w:cs="Arial"/>
          <w:szCs w:val="24"/>
        </w:rPr>
        <w:t xml:space="preserve"> and diverse representation. ​</w:t>
      </w:r>
    </w:p>
    <w:p w14:paraId="48C82805" w14:textId="77777777" w:rsidR="00146145" w:rsidRPr="000F2847" w:rsidRDefault="00146145" w:rsidP="00146145">
      <w:pPr>
        <w:pStyle w:val="ListParagraph"/>
        <w:numPr>
          <w:ilvl w:val="0"/>
          <w:numId w:val="32"/>
        </w:numPr>
        <w:spacing w:after="80"/>
        <w:ind w:left="714" w:hanging="357"/>
        <w:contextualSpacing w:val="0"/>
        <w:jc w:val="both"/>
        <w:rPr>
          <w:rFonts w:cs="Arial"/>
          <w:szCs w:val="24"/>
        </w:rPr>
      </w:pPr>
      <w:r w:rsidRPr="000F2847">
        <w:rPr>
          <w:rFonts w:cs="Arial"/>
          <w:szCs w:val="24"/>
        </w:rPr>
        <w:t>To support grantees to embed inclusion, access and participation and ensure compulsory engagement activities at 20% of grant award funding. ​</w:t>
      </w:r>
    </w:p>
    <w:p w14:paraId="37762775" w14:textId="77777777" w:rsidR="00146145" w:rsidRPr="000F2847" w:rsidRDefault="00146145" w:rsidP="00146145">
      <w:pPr>
        <w:pStyle w:val="ListParagraph"/>
        <w:numPr>
          <w:ilvl w:val="0"/>
          <w:numId w:val="32"/>
        </w:numPr>
        <w:spacing w:after="80"/>
        <w:ind w:left="714" w:hanging="357"/>
        <w:contextualSpacing w:val="0"/>
        <w:jc w:val="both"/>
        <w:rPr>
          <w:rFonts w:cs="Arial"/>
          <w:szCs w:val="24"/>
        </w:rPr>
      </w:pPr>
      <w:r w:rsidRPr="000F2847">
        <w:rPr>
          <w:rFonts w:cs="Arial"/>
          <w:szCs w:val="24"/>
        </w:rPr>
        <w:t>To implement training programmes responding to grantee needs across a range of topics and skills, supporting the delivery of all four of The National Lottery Heritage Funds Investment Principles. ​</w:t>
      </w:r>
    </w:p>
    <w:p w14:paraId="53D561F4" w14:textId="77777777" w:rsidR="00146145" w:rsidRPr="000F2847" w:rsidRDefault="00146145" w:rsidP="00146145">
      <w:pPr>
        <w:pStyle w:val="ListParagraph"/>
        <w:numPr>
          <w:ilvl w:val="0"/>
          <w:numId w:val="32"/>
        </w:numPr>
        <w:spacing w:after="80"/>
        <w:ind w:left="714" w:hanging="357"/>
        <w:contextualSpacing w:val="0"/>
        <w:jc w:val="both"/>
        <w:rPr>
          <w:rFonts w:cs="Arial"/>
          <w:szCs w:val="24"/>
        </w:rPr>
      </w:pPr>
      <w:r w:rsidRPr="000F2847">
        <w:rPr>
          <w:rFonts w:cs="Arial"/>
          <w:szCs w:val="24"/>
        </w:rPr>
        <w:t>To facilitate cohort working, peer-to-peer mentoring and a knowledge sharing platform for grantees to connect. ​</w:t>
      </w:r>
    </w:p>
    <w:p w14:paraId="0FA980AE" w14:textId="77777777" w:rsidR="00146145" w:rsidRPr="000F2847" w:rsidRDefault="00146145" w:rsidP="00146145">
      <w:pPr>
        <w:pStyle w:val="ListParagraph"/>
        <w:numPr>
          <w:ilvl w:val="0"/>
          <w:numId w:val="32"/>
        </w:numPr>
        <w:spacing w:after="80"/>
        <w:ind w:left="714" w:hanging="357"/>
        <w:contextualSpacing w:val="0"/>
        <w:jc w:val="both"/>
        <w:rPr>
          <w:rFonts w:cs="Arial"/>
          <w:szCs w:val="24"/>
        </w:rPr>
      </w:pPr>
      <w:r w:rsidRPr="000F2847">
        <w:rPr>
          <w:rFonts w:cs="Arial"/>
          <w:szCs w:val="24"/>
        </w:rPr>
        <w:t>To provide support for publishing collections on Discovery, The National Archives online catalogue. ​</w:t>
      </w:r>
    </w:p>
    <w:p w14:paraId="2C4FFBEB" w14:textId="77777777" w:rsidR="00146145" w:rsidRPr="000F2847" w:rsidRDefault="00146145" w:rsidP="00146145">
      <w:pPr>
        <w:pStyle w:val="ListParagraph"/>
        <w:numPr>
          <w:ilvl w:val="0"/>
          <w:numId w:val="32"/>
        </w:numPr>
        <w:spacing w:after="80"/>
        <w:ind w:left="714" w:hanging="357"/>
        <w:contextualSpacing w:val="0"/>
        <w:jc w:val="both"/>
        <w:rPr>
          <w:rFonts w:cs="Arial"/>
          <w:szCs w:val="24"/>
        </w:rPr>
      </w:pPr>
      <w:r w:rsidRPr="000F2847">
        <w:rPr>
          <w:rFonts w:cs="Arial"/>
          <w:szCs w:val="24"/>
        </w:rPr>
        <w:t>To produce a new microsite with case studies and refreshed branding.</w:t>
      </w:r>
    </w:p>
    <w:p w14:paraId="366654BE" w14:textId="77777777" w:rsidR="00146145" w:rsidRPr="000F2847" w:rsidRDefault="00146145" w:rsidP="00146145">
      <w:pPr>
        <w:pStyle w:val="ListParagraph"/>
        <w:numPr>
          <w:ilvl w:val="0"/>
          <w:numId w:val="32"/>
        </w:numPr>
        <w:spacing w:after="80"/>
        <w:ind w:left="714" w:hanging="357"/>
        <w:contextualSpacing w:val="0"/>
        <w:jc w:val="both"/>
        <w:rPr>
          <w:rFonts w:cs="Arial"/>
          <w:szCs w:val="24"/>
        </w:rPr>
      </w:pPr>
      <w:r w:rsidRPr="000F2847">
        <w:rPr>
          <w:rFonts w:cs="Arial"/>
          <w:szCs w:val="24"/>
        </w:rPr>
        <w:t>To deliver a communications programme to advocate for the sector and improve public understanding of archives. ​</w:t>
      </w:r>
    </w:p>
    <w:p w14:paraId="0A316887" w14:textId="77777777" w:rsidR="00146145" w:rsidRPr="000F2847" w:rsidRDefault="00146145" w:rsidP="00146145">
      <w:pPr>
        <w:pStyle w:val="ListParagraph"/>
        <w:numPr>
          <w:ilvl w:val="0"/>
          <w:numId w:val="32"/>
        </w:numPr>
        <w:spacing w:after="80"/>
        <w:ind w:left="714" w:hanging="357"/>
        <w:contextualSpacing w:val="0"/>
        <w:jc w:val="both"/>
        <w:rPr>
          <w:rFonts w:cs="Arial"/>
          <w:szCs w:val="24"/>
        </w:rPr>
      </w:pPr>
      <w:r w:rsidRPr="000F2847">
        <w:rPr>
          <w:rFonts w:cs="Arial"/>
          <w:szCs w:val="24"/>
        </w:rPr>
        <w:t>To recruit two new full time staff​ members (Archives Revealed Programme Manager, Archives Revealed Sector Development and Engagement Manager)</w:t>
      </w:r>
    </w:p>
    <w:p w14:paraId="67E9D03A" w14:textId="77777777" w:rsidR="00146145" w:rsidRPr="000F2847" w:rsidRDefault="00146145" w:rsidP="00146145">
      <w:pPr>
        <w:pStyle w:val="ListParagraph"/>
        <w:numPr>
          <w:ilvl w:val="0"/>
          <w:numId w:val="32"/>
        </w:numPr>
        <w:spacing w:after="80"/>
        <w:ind w:left="714" w:hanging="357"/>
        <w:contextualSpacing w:val="0"/>
        <w:jc w:val="both"/>
        <w:rPr>
          <w:rFonts w:cs="Arial"/>
          <w:szCs w:val="24"/>
        </w:rPr>
      </w:pPr>
      <w:r w:rsidRPr="000F2847">
        <w:rPr>
          <w:rFonts w:cs="Arial"/>
          <w:szCs w:val="24"/>
        </w:rPr>
        <w:t>To commission a consultant to undertake project evaluation. ​</w:t>
      </w:r>
    </w:p>
    <w:p w14:paraId="4858ED9B" w14:textId="4331C89C" w:rsidR="00146145" w:rsidRPr="000F2847" w:rsidRDefault="00146145" w:rsidP="00146145">
      <w:pPr>
        <w:pStyle w:val="ListParagraph"/>
        <w:numPr>
          <w:ilvl w:val="0"/>
          <w:numId w:val="32"/>
        </w:numPr>
        <w:spacing w:after="80"/>
        <w:ind w:left="714" w:hanging="357"/>
        <w:contextualSpacing w:val="0"/>
        <w:jc w:val="both"/>
        <w:rPr>
          <w:rFonts w:cs="Arial"/>
          <w:szCs w:val="24"/>
        </w:rPr>
      </w:pPr>
      <w:r w:rsidRPr="000F2847">
        <w:rPr>
          <w:rFonts w:cs="Arial"/>
          <w:szCs w:val="24"/>
        </w:rPr>
        <w:t xml:space="preserve">To ensure appropriate acknowledgment of The National Lottery Heritage Fund, the Wolfson </w:t>
      </w:r>
      <w:proofErr w:type="gramStart"/>
      <w:r w:rsidRPr="000F2847">
        <w:rPr>
          <w:rFonts w:cs="Arial"/>
          <w:szCs w:val="24"/>
        </w:rPr>
        <w:t>Foundation</w:t>
      </w:r>
      <w:proofErr w:type="gramEnd"/>
      <w:r w:rsidRPr="000F2847">
        <w:rPr>
          <w:rFonts w:cs="Arial"/>
          <w:szCs w:val="24"/>
        </w:rPr>
        <w:t xml:space="preserve"> and the Pilgrim Trust within the programme and by grantees.</w:t>
      </w:r>
    </w:p>
    <w:sectPr w:rsidR="00146145" w:rsidRPr="000F2847" w:rsidSect="0033731C">
      <w:headerReference w:type="even" r:id="rId35"/>
      <w:headerReference w:type="default" r:id="rId36"/>
      <w:footerReference w:type="even" r:id="rId37"/>
      <w:footerReference w:type="default" r:id="rId38"/>
      <w:headerReference w:type="first" r:id="rId39"/>
      <w:footerReference w:type="first" r:id="rId4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973AE" w14:textId="77777777" w:rsidR="0029389D" w:rsidRDefault="0029389D" w:rsidP="00B91ED7">
      <w:pPr>
        <w:spacing w:after="0" w:line="240" w:lineRule="auto"/>
      </w:pPr>
      <w:r>
        <w:separator/>
      </w:r>
    </w:p>
  </w:endnote>
  <w:endnote w:type="continuationSeparator" w:id="0">
    <w:p w14:paraId="7D7814BC" w14:textId="77777777" w:rsidR="0029389D" w:rsidRDefault="0029389D" w:rsidP="00B91ED7">
      <w:pPr>
        <w:spacing w:after="0" w:line="240" w:lineRule="auto"/>
      </w:pPr>
      <w:r>
        <w:continuationSeparator/>
      </w:r>
    </w:p>
  </w:endnote>
  <w:endnote w:type="continuationNotice" w:id="1">
    <w:p w14:paraId="29B486C0" w14:textId="77777777" w:rsidR="0029389D" w:rsidRDefault="00293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ono Light">
    <w:panose1 w:val="00000000000000000000"/>
    <w:charset w:val="00"/>
    <w:family w:val="auto"/>
    <w:pitch w:val="variable"/>
    <w:sig w:usb0="E00002FF" w:usb1="1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Noto Sans">
    <w:altName w:val="Noto Sans"/>
    <w:charset w:val="00"/>
    <w:family w:val="swiss"/>
    <w:pitch w:val="variable"/>
    <w:sig w:usb0="E00082FF" w:usb1="400078FF" w:usb2="00000021"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2FFE5" w14:textId="77777777" w:rsidR="00C167AD" w:rsidRDefault="00C16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DA722" w14:textId="50013826" w:rsidR="00B91ED7" w:rsidRDefault="00B91ED7">
    <w:pPr>
      <w:pStyle w:val="Footer"/>
      <w:pBdr>
        <w:top w:val="single" w:sz="4" w:space="1" w:color="D9D9D9" w:themeColor="background1" w:themeShade="D9"/>
      </w:pBdr>
      <w:jc w:val="right"/>
    </w:pPr>
    <w:r>
      <w:t xml:space="preserve">Invitation to Tender: Archives Revealed </w:t>
    </w:r>
    <w:r>
      <w:tab/>
    </w:r>
    <w:r>
      <w:tab/>
    </w:r>
    <w:sdt>
      <w:sdtPr>
        <w:id w:val="-1663924137"/>
        <w:docPartObj>
          <w:docPartGallery w:val="Page Numbers (Bottom of Page)"/>
          <w:docPartUnique/>
        </w:docPartObj>
      </w:sdtPr>
      <w:sdtEndPr>
        <w:rPr>
          <w:color w:val="7F7F7F" w:themeColor="background1" w:themeShade="7F"/>
          <w:spacing w:val="60"/>
        </w:rPr>
      </w:sdtEndPr>
      <w:sdtContent>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sdtContent>
    </w:sdt>
  </w:p>
  <w:p w14:paraId="02A0B369" w14:textId="7DBE9F9D" w:rsidR="00B91ED7" w:rsidRDefault="00B91E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E806" w14:textId="77777777" w:rsidR="00C167AD" w:rsidRDefault="00C16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4B6A4" w14:textId="77777777" w:rsidR="0029389D" w:rsidRDefault="0029389D" w:rsidP="00B91ED7">
      <w:pPr>
        <w:spacing w:after="0" w:line="240" w:lineRule="auto"/>
      </w:pPr>
      <w:r>
        <w:separator/>
      </w:r>
    </w:p>
  </w:footnote>
  <w:footnote w:type="continuationSeparator" w:id="0">
    <w:p w14:paraId="02A88932" w14:textId="77777777" w:rsidR="0029389D" w:rsidRDefault="0029389D" w:rsidP="00B91ED7">
      <w:pPr>
        <w:spacing w:after="0" w:line="240" w:lineRule="auto"/>
      </w:pPr>
      <w:r>
        <w:continuationSeparator/>
      </w:r>
    </w:p>
  </w:footnote>
  <w:footnote w:type="continuationNotice" w:id="1">
    <w:p w14:paraId="2B25A429" w14:textId="77777777" w:rsidR="0029389D" w:rsidRDefault="002938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0CFE" w14:textId="77777777" w:rsidR="00C167AD" w:rsidRDefault="00C16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page" w:horzAnchor="margin" w:tblpXSpec="center" w:tblpY="611"/>
      <w:tblW w:w="10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35"/>
      <w:gridCol w:w="3087"/>
      <w:gridCol w:w="764"/>
      <w:gridCol w:w="764"/>
    </w:tblGrid>
    <w:tr w:rsidR="00B91ED7" w14:paraId="0142A336" w14:textId="77777777">
      <w:trPr>
        <w:trHeight w:val="488"/>
      </w:trPr>
      <w:tc>
        <w:tcPr>
          <w:tcW w:w="6135" w:type="dxa"/>
          <w:vMerge w:val="restart"/>
        </w:tcPr>
        <w:p w14:paraId="6511821A" w14:textId="77777777" w:rsidR="00B91ED7" w:rsidRDefault="00B91ED7" w:rsidP="00B91ED7">
          <w:pPr>
            <w:pStyle w:val="TableParagraph"/>
          </w:pPr>
          <w:r>
            <w:rPr>
              <w:rStyle w:val="Strong"/>
            </w:rPr>
            <w:t>Invitation to Tender</w:t>
          </w:r>
          <w:r>
            <w:t xml:space="preserve"> </w:t>
          </w:r>
        </w:p>
      </w:tc>
      <w:tc>
        <w:tcPr>
          <w:tcW w:w="3087" w:type="dxa"/>
        </w:tcPr>
        <w:p w14:paraId="6BB91754" w14:textId="77777777" w:rsidR="00B91ED7" w:rsidRDefault="00B91ED7" w:rsidP="00B91ED7">
          <w:pPr>
            <w:pStyle w:val="TableParagraph"/>
          </w:pPr>
        </w:p>
      </w:tc>
      <w:tc>
        <w:tcPr>
          <w:tcW w:w="764" w:type="dxa"/>
        </w:tcPr>
        <w:p w14:paraId="36C0E355" w14:textId="77777777" w:rsidR="00B91ED7" w:rsidRDefault="00B91ED7" w:rsidP="00B91ED7">
          <w:pPr>
            <w:pStyle w:val="TableParagraph"/>
          </w:pPr>
        </w:p>
      </w:tc>
      <w:tc>
        <w:tcPr>
          <w:tcW w:w="764" w:type="dxa"/>
        </w:tcPr>
        <w:p w14:paraId="20DE0A6C" w14:textId="77777777" w:rsidR="00B91ED7" w:rsidRDefault="00B91ED7" w:rsidP="00B91ED7">
          <w:pPr>
            <w:pStyle w:val="TableParagraph"/>
          </w:pPr>
        </w:p>
      </w:tc>
    </w:tr>
    <w:tr w:rsidR="00B91ED7" w14:paraId="7838F48C" w14:textId="77777777">
      <w:trPr>
        <w:trHeight w:val="490"/>
      </w:trPr>
      <w:tc>
        <w:tcPr>
          <w:tcW w:w="6135" w:type="dxa"/>
          <w:vMerge/>
          <w:tcBorders>
            <w:top w:val="nil"/>
          </w:tcBorders>
        </w:tcPr>
        <w:p w14:paraId="747BF727" w14:textId="77777777" w:rsidR="00B91ED7" w:rsidRDefault="00B91ED7" w:rsidP="00B91ED7">
          <w:pPr>
            <w:rPr>
              <w:sz w:val="2"/>
              <w:szCs w:val="2"/>
            </w:rPr>
          </w:pPr>
        </w:p>
      </w:tc>
      <w:tc>
        <w:tcPr>
          <w:tcW w:w="3087" w:type="dxa"/>
        </w:tcPr>
        <w:p w14:paraId="52C57746" w14:textId="77777777" w:rsidR="00B91ED7" w:rsidRDefault="00B91ED7" w:rsidP="00B91ED7">
          <w:pPr>
            <w:pStyle w:val="TableParagraph"/>
          </w:pPr>
        </w:p>
      </w:tc>
      <w:tc>
        <w:tcPr>
          <w:tcW w:w="1528" w:type="dxa"/>
          <w:gridSpan w:val="2"/>
        </w:tcPr>
        <w:p w14:paraId="7C7D9137" w14:textId="77777777" w:rsidR="00B91ED7" w:rsidRDefault="00B91ED7" w:rsidP="00B91ED7">
          <w:pPr>
            <w:pStyle w:val="TableParagraph"/>
          </w:pPr>
        </w:p>
      </w:tc>
    </w:tr>
    <w:tr w:rsidR="00B91ED7" w14:paraId="3D9BCC3C" w14:textId="77777777">
      <w:trPr>
        <w:trHeight w:val="490"/>
      </w:trPr>
      <w:tc>
        <w:tcPr>
          <w:tcW w:w="6135" w:type="dxa"/>
        </w:tcPr>
        <w:p w14:paraId="3C0A8B95" w14:textId="77777777" w:rsidR="00B91ED7" w:rsidRPr="005849C7" w:rsidRDefault="00B91ED7" w:rsidP="00B91ED7">
          <w:pPr>
            <w:pStyle w:val="TableParagraph"/>
          </w:pPr>
          <w:r>
            <w:t>Archives Revealed</w:t>
          </w:r>
        </w:p>
      </w:tc>
      <w:tc>
        <w:tcPr>
          <w:tcW w:w="3087" w:type="dxa"/>
        </w:tcPr>
        <w:p w14:paraId="7B999C2E" w14:textId="77777777" w:rsidR="00B91ED7" w:rsidRDefault="00B91ED7" w:rsidP="00B91ED7">
          <w:pPr>
            <w:pStyle w:val="TableParagraph"/>
          </w:pPr>
        </w:p>
      </w:tc>
      <w:tc>
        <w:tcPr>
          <w:tcW w:w="1528" w:type="dxa"/>
          <w:gridSpan w:val="2"/>
        </w:tcPr>
        <w:p w14:paraId="4F0994BC" w14:textId="77777777" w:rsidR="00B91ED7" w:rsidRDefault="00B91ED7" w:rsidP="00B91ED7">
          <w:pPr>
            <w:pStyle w:val="TableParagraph"/>
          </w:pPr>
          <w:r>
            <w:rPr>
              <w:noProof/>
              <w:lang w:eastAsia="en-GB"/>
            </w:rPr>
            <w:drawing>
              <wp:anchor distT="0" distB="0" distL="0" distR="0" simplePos="0" relativeHeight="251658240" behindDoc="1" locked="0" layoutInCell="1" allowOverlap="1" wp14:anchorId="1CF6EEC5" wp14:editId="4832AE4B">
                <wp:simplePos x="0" y="0"/>
                <wp:positionH relativeFrom="page">
                  <wp:posOffset>76932</wp:posOffset>
                </wp:positionH>
                <wp:positionV relativeFrom="paragraph">
                  <wp:posOffset>-556944</wp:posOffset>
                </wp:positionV>
                <wp:extent cx="774843" cy="78333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774843" cy="783335"/>
                        </a:xfrm>
                        <a:prstGeom prst="rect">
                          <a:avLst/>
                        </a:prstGeom>
                      </pic:spPr>
                    </pic:pic>
                  </a:graphicData>
                </a:graphic>
              </wp:anchor>
            </w:drawing>
          </w:r>
        </w:p>
      </w:tc>
    </w:tr>
  </w:tbl>
  <w:p w14:paraId="4963AB07" w14:textId="77777777" w:rsidR="00B91ED7" w:rsidRDefault="00B91E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793E4" w14:textId="13790F4C" w:rsidR="0004290A" w:rsidRDefault="0004290A">
    <w:pPr>
      <w:pStyle w:val="Header"/>
      <w:rPr>
        <w:noProof/>
      </w:rPr>
    </w:pPr>
  </w:p>
  <w:p w14:paraId="4C459106" w14:textId="623AD077" w:rsidR="0033731C" w:rsidRDefault="003373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05282"/>
    <w:multiLevelType w:val="multilevel"/>
    <w:tmpl w:val="9A5E882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1E2A6F"/>
    <w:multiLevelType w:val="multilevel"/>
    <w:tmpl w:val="1A0C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9D6C69"/>
    <w:multiLevelType w:val="multilevel"/>
    <w:tmpl w:val="692E7F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F60D98"/>
    <w:multiLevelType w:val="multilevel"/>
    <w:tmpl w:val="9A5E882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D652D2"/>
    <w:multiLevelType w:val="hybridMultilevel"/>
    <w:tmpl w:val="F09C26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8551BE7"/>
    <w:multiLevelType w:val="hybridMultilevel"/>
    <w:tmpl w:val="57109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2489B"/>
    <w:multiLevelType w:val="hybridMultilevel"/>
    <w:tmpl w:val="3A0A1E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017134"/>
    <w:multiLevelType w:val="hybridMultilevel"/>
    <w:tmpl w:val="DA8A7E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3C7FF2"/>
    <w:multiLevelType w:val="hybridMultilevel"/>
    <w:tmpl w:val="47C81212"/>
    <w:lvl w:ilvl="0" w:tplc="A9442B44">
      <w:start w:val="7"/>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E719BC"/>
    <w:multiLevelType w:val="multilevel"/>
    <w:tmpl w:val="9A5E882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6022F8"/>
    <w:multiLevelType w:val="hybridMultilevel"/>
    <w:tmpl w:val="485A34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DB1EBE"/>
    <w:multiLevelType w:val="multilevel"/>
    <w:tmpl w:val="451A7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CB305C"/>
    <w:multiLevelType w:val="hybridMultilevel"/>
    <w:tmpl w:val="42401B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284EF1"/>
    <w:multiLevelType w:val="multilevel"/>
    <w:tmpl w:val="6E38E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50281F"/>
    <w:multiLevelType w:val="hybridMultilevel"/>
    <w:tmpl w:val="E634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5F5042"/>
    <w:multiLevelType w:val="hybridMultilevel"/>
    <w:tmpl w:val="53E608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49D1C91"/>
    <w:multiLevelType w:val="hybridMultilevel"/>
    <w:tmpl w:val="4B021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310229"/>
    <w:multiLevelType w:val="hybridMultilevel"/>
    <w:tmpl w:val="60FE43E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2D0D28"/>
    <w:multiLevelType w:val="multilevel"/>
    <w:tmpl w:val="9A5E882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B55414"/>
    <w:multiLevelType w:val="multilevel"/>
    <w:tmpl w:val="9676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2066ED"/>
    <w:multiLevelType w:val="hybridMultilevel"/>
    <w:tmpl w:val="D8025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43A0D4"/>
    <w:multiLevelType w:val="hybridMultilevel"/>
    <w:tmpl w:val="9334A114"/>
    <w:lvl w:ilvl="0" w:tplc="2E084DAA">
      <w:start w:val="1"/>
      <w:numFmt w:val="decimal"/>
      <w:lvlText w:val="%1."/>
      <w:lvlJc w:val="left"/>
      <w:pPr>
        <w:ind w:left="644" w:hanging="360"/>
      </w:pPr>
      <w:rPr>
        <w:b/>
        <w:bCs/>
        <w:i w:val="0"/>
        <w:iCs w:val="0"/>
        <w:color w:val="auto"/>
      </w:rPr>
    </w:lvl>
    <w:lvl w:ilvl="1" w:tplc="1320219E">
      <w:start w:val="1"/>
      <w:numFmt w:val="lowerLetter"/>
      <w:lvlText w:val="%2."/>
      <w:lvlJc w:val="left"/>
      <w:pPr>
        <w:ind w:left="1440" w:hanging="360"/>
      </w:pPr>
    </w:lvl>
    <w:lvl w:ilvl="2" w:tplc="FD184952">
      <w:start w:val="1"/>
      <w:numFmt w:val="lowerRoman"/>
      <w:lvlText w:val="%3."/>
      <w:lvlJc w:val="right"/>
      <w:pPr>
        <w:ind w:left="2160" w:hanging="180"/>
      </w:pPr>
    </w:lvl>
    <w:lvl w:ilvl="3" w:tplc="4D88B07E">
      <w:start w:val="1"/>
      <w:numFmt w:val="decimal"/>
      <w:lvlText w:val="%4."/>
      <w:lvlJc w:val="left"/>
      <w:pPr>
        <w:ind w:left="2880" w:hanging="360"/>
      </w:pPr>
    </w:lvl>
    <w:lvl w:ilvl="4" w:tplc="5B680B84">
      <w:start w:val="1"/>
      <w:numFmt w:val="lowerLetter"/>
      <w:lvlText w:val="%5."/>
      <w:lvlJc w:val="left"/>
      <w:pPr>
        <w:ind w:left="3600" w:hanging="360"/>
      </w:pPr>
    </w:lvl>
    <w:lvl w:ilvl="5" w:tplc="1DCEBEF0">
      <w:start w:val="1"/>
      <w:numFmt w:val="lowerRoman"/>
      <w:lvlText w:val="%6."/>
      <w:lvlJc w:val="right"/>
      <w:pPr>
        <w:ind w:left="4320" w:hanging="180"/>
      </w:pPr>
    </w:lvl>
    <w:lvl w:ilvl="6" w:tplc="A636EC24">
      <w:start w:val="1"/>
      <w:numFmt w:val="decimal"/>
      <w:lvlText w:val="%7."/>
      <w:lvlJc w:val="left"/>
      <w:pPr>
        <w:ind w:left="5040" w:hanging="360"/>
      </w:pPr>
    </w:lvl>
    <w:lvl w:ilvl="7" w:tplc="B05C692E">
      <w:start w:val="1"/>
      <w:numFmt w:val="lowerLetter"/>
      <w:lvlText w:val="%8."/>
      <w:lvlJc w:val="left"/>
      <w:pPr>
        <w:ind w:left="5760" w:hanging="360"/>
      </w:pPr>
    </w:lvl>
    <w:lvl w:ilvl="8" w:tplc="97401758">
      <w:start w:val="1"/>
      <w:numFmt w:val="lowerRoman"/>
      <w:lvlText w:val="%9."/>
      <w:lvlJc w:val="right"/>
      <w:pPr>
        <w:ind w:left="6480" w:hanging="180"/>
      </w:pPr>
    </w:lvl>
  </w:abstractNum>
  <w:abstractNum w:abstractNumId="22" w15:restartNumberingAfterBreak="0">
    <w:nsid w:val="44274677"/>
    <w:multiLevelType w:val="hybridMultilevel"/>
    <w:tmpl w:val="1C3C97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7D3ADB"/>
    <w:multiLevelType w:val="multilevel"/>
    <w:tmpl w:val="39FC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520E17"/>
    <w:multiLevelType w:val="multilevel"/>
    <w:tmpl w:val="9A5E882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FB0333"/>
    <w:multiLevelType w:val="multilevel"/>
    <w:tmpl w:val="9A5E882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E3773A"/>
    <w:multiLevelType w:val="hybridMultilevel"/>
    <w:tmpl w:val="614C3E20"/>
    <w:lvl w:ilvl="0" w:tplc="2F3469F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6B1668"/>
    <w:multiLevelType w:val="multilevel"/>
    <w:tmpl w:val="7736D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642EA4"/>
    <w:multiLevelType w:val="multilevel"/>
    <w:tmpl w:val="9A5E882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496760"/>
    <w:multiLevelType w:val="multilevel"/>
    <w:tmpl w:val="3EC45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785CEE"/>
    <w:multiLevelType w:val="hybridMultilevel"/>
    <w:tmpl w:val="C8564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912C46"/>
    <w:multiLevelType w:val="hybridMultilevel"/>
    <w:tmpl w:val="85408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78245C"/>
    <w:multiLevelType w:val="multilevel"/>
    <w:tmpl w:val="E31A17E8"/>
    <w:lvl w:ilvl="0">
      <w:start w:val="1"/>
      <w:numFmt w:val="decimal"/>
      <w:lvlText w:val="%1."/>
      <w:lvlJc w:val="left"/>
      <w:pPr>
        <w:ind w:left="360" w:hanging="360"/>
      </w:p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666070"/>
    <w:multiLevelType w:val="hybridMultilevel"/>
    <w:tmpl w:val="E33AB76E"/>
    <w:lvl w:ilvl="0" w:tplc="4552EB2E">
      <w:start w:val="7"/>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822F23"/>
    <w:multiLevelType w:val="hybridMultilevel"/>
    <w:tmpl w:val="0A942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2F45B1"/>
    <w:multiLevelType w:val="multilevel"/>
    <w:tmpl w:val="D56E73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6C0BA0"/>
    <w:multiLevelType w:val="hybridMultilevel"/>
    <w:tmpl w:val="709E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523826"/>
    <w:multiLevelType w:val="multilevel"/>
    <w:tmpl w:val="E31A17E8"/>
    <w:lvl w:ilvl="0">
      <w:start w:val="1"/>
      <w:numFmt w:val="decimal"/>
      <w:lvlText w:val="%1."/>
      <w:lvlJc w:val="left"/>
      <w:pPr>
        <w:ind w:left="360" w:hanging="360"/>
      </w:p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8C44C3"/>
    <w:multiLevelType w:val="multilevel"/>
    <w:tmpl w:val="42B227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4F2E4E"/>
    <w:multiLevelType w:val="hybridMultilevel"/>
    <w:tmpl w:val="57305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8359404">
    <w:abstractNumId w:val="38"/>
  </w:num>
  <w:num w:numId="2" w16cid:durableId="1681083459">
    <w:abstractNumId w:val="23"/>
  </w:num>
  <w:num w:numId="3" w16cid:durableId="1665740657">
    <w:abstractNumId w:val="1"/>
  </w:num>
  <w:num w:numId="4" w16cid:durableId="2009599134">
    <w:abstractNumId w:val="16"/>
  </w:num>
  <w:num w:numId="5" w16cid:durableId="2012446304">
    <w:abstractNumId w:val="37"/>
  </w:num>
  <w:num w:numId="6" w16cid:durableId="1319916307">
    <w:abstractNumId w:val="26"/>
  </w:num>
  <w:num w:numId="7" w16cid:durableId="1646886582">
    <w:abstractNumId w:val="19"/>
  </w:num>
  <w:num w:numId="8" w16cid:durableId="1923836154">
    <w:abstractNumId w:val="4"/>
  </w:num>
  <w:num w:numId="9" w16cid:durableId="1129857479">
    <w:abstractNumId w:val="11"/>
  </w:num>
  <w:num w:numId="10" w16cid:durableId="1330517722">
    <w:abstractNumId w:val="22"/>
  </w:num>
  <w:num w:numId="11" w16cid:durableId="1629358094">
    <w:abstractNumId w:val="5"/>
  </w:num>
  <w:num w:numId="12" w16cid:durableId="1228997781">
    <w:abstractNumId w:val="39"/>
  </w:num>
  <w:num w:numId="13" w16cid:durableId="752311448">
    <w:abstractNumId w:val="36"/>
  </w:num>
  <w:num w:numId="14" w16cid:durableId="583997889">
    <w:abstractNumId w:val="20"/>
  </w:num>
  <w:num w:numId="15" w16cid:durableId="764765152">
    <w:abstractNumId w:val="32"/>
  </w:num>
  <w:num w:numId="16" w16cid:durableId="789980350">
    <w:abstractNumId w:val="3"/>
  </w:num>
  <w:num w:numId="17" w16cid:durableId="1608149393">
    <w:abstractNumId w:val="18"/>
  </w:num>
  <w:num w:numId="18" w16cid:durableId="450704427">
    <w:abstractNumId w:val="0"/>
  </w:num>
  <w:num w:numId="19" w16cid:durableId="1823111067">
    <w:abstractNumId w:val="28"/>
  </w:num>
  <w:num w:numId="20" w16cid:durableId="992678370">
    <w:abstractNumId w:val="25"/>
  </w:num>
  <w:num w:numId="21" w16cid:durableId="223224375">
    <w:abstractNumId w:val="24"/>
  </w:num>
  <w:num w:numId="22" w16cid:durableId="1218512086">
    <w:abstractNumId w:val="9"/>
  </w:num>
  <w:num w:numId="23" w16cid:durableId="748380804">
    <w:abstractNumId w:val="29"/>
  </w:num>
  <w:num w:numId="24" w16cid:durableId="518813529">
    <w:abstractNumId w:val="35"/>
  </w:num>
  <w:num w:numId="25" w16cid:durableId="1349790752">
    <w:abstractNumId w:val="13"/>
  </w:num>
  <w:num w:numId="26" w16cid:durableId="1900435279">
    <w:abstractNumId w:val="2"/>
  </w:num>
  <w:num w:numId="27" w16cid:durableId="353193874">
    <w:abstractNumId w:val="7"/>
  </w:num>
  <w:num w:numId="28" w16cid:durableId="874925392">
    <w:abstractNumId w:val="27"/>
  </w:num>
  <w:num w:numId="29" w16cid:durableId="1732266185">
    <w:abstractNumId w:val="21"/>
  </w:num>
  <w:num w:numId="30" w16cid:durableId="1843231656">
    <w:abstractNumId w:val="14"/>
  </w:num>
  <w:num w:numId="31" w16cid:durableId="1477182025">
    <w:abstractNumId w:val="30"/>
  </w:num>
  <w:num w:numId="32" w16cid:durableId="228882114">
    <w:abstractNumId w:val="17"/>
  </w:num>
  <w:num w:numId="33" w16cid:durableId="2067680731">
    <w:abstractNumId w:val="6"/>
  </w:num>
  <w:num w:numId="34" w16cid:durableId="2013288908">
    <w:abstractNumId w:val="15"/>
  </w:num>
  <w:num w:numId="35" w16cid:durableId="1979801296">
    <w:abstractNumId w:val="12"/>
  </w:num>
  <w:num w:numId="36" w16cid:durableId="1201406572">
    <w:abstractNumId w:val="10"/>
  </w:num>
  <w:num w:numId="37" w16cid:durableId="2125541111">
    <w:abstractNumId w:val="34"/>
  </w:num>
  <w:num w:numId="38" w16cid:durableId="1632007744">
    <w:abstractNumId w:val="31"/>
  </w:num>
  <w:num w:numId="39" w16cid:durableId="1933581592">
    <w:abstractNumId w:val="8"/>
  </w:num>
  <w:num w:numId="40" w16cid:durableId="94326546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DF"/>
    <w:rsid w:val="000060B4"/>
    <w:rsid w:val="000101F0"/>
    <w:rsid w:val="00020890"/>
    <w:rsid w:val="00020C5A"/>
    <w:rsid w:val="000321A2"/>
    <w:rsid w:val="00033452"/>
    <w:rsid w:val="00037893"/>
    <w:rsid w:val="0004290A"/>
    <w:rsid w:val="00042FDF"/>
    <w:rsid w:val="00045786"/>
    <w:rsid w:val="00066ACB"/>
    <w:rsid w:val="00070A17"/>
    <w:rsid w:val="00074E51"/>
    <w:rsid w:val="00084DE0"/>
    <w:rsid w:val="000873F9"/>
    <w:rsid w:val="0009602F"/>
    <w:rsid w:val="000A0668"/>
    <w:rsid w:val="000B4124"/>
    <w:rsid w:val="000B5F20"/>
    <w:rsid w:val="000B6396"/>
    <w:rsid w:val="000C1867"/>
    <w:rsid w:val="000D4E09"/>
    <w:rsid w:val="000D6C2F"/>
    <w:rsid w:val="000E0578"/>
    <w:rsid w:val="000E16A6"/>
    <w:rsid w:val="000F0572"/>
    <w:rsid w:val="000F2847"/>
    <w:rsid w:val="000F5FB2"/>
    <w:rsid w:val="001071D3"/>
    <w:rsid w:val="00116BD8"/>
    <w:rsid w:val="0013547E"/>
    <w:rsid w:val="001377DD"/>
    <w:rsid w:val="00141C35"/>
    <w:rsid w:val="00142A1D"/>
    <w:rsid w:val="00146145"/>
    <w:rsid w:val="00160957"/>
    <w:rsid w:val="00162D2A"/>
    <w:rsid w:val="0016508C"/>
    <w:rsid w:val="00166133"/>
    <w:rsid w:val="00170A05"/>
    <w:rsid w:val="00171D31"/>
    <w:rsid w:val="00185191"/>
    <w:rsid w:val="001A4652"/>
    <w:rsid w:val="001B3561"/>
    <w:rsid w:val="001B39DD"/>
    <w:rsid w:val="001B5153"/>
    <w:rsid w:val="001B549C"/>
    <w:rsid w:val="001C3B0F"/>
    <w:rsid w:val="001C6524"/>
    <w:rsid w:val="001C6BC4"/>
    <w:rsid w:val="001E0A8F"/>
    <w:rsid w:val="001F63A5"/>
    <w:rsid w:val="002045B6"/>
    <w:rsid w:val="00205C65"/>
    <w:rsid w:val="002144DF"/>
    <w:rsid w:val="0022665F"/>
    <w:rsid w:val="002278ED"/>
    <w:rsid w:val="00231F5A"/>
    <w:rsid w:val="00232E12"/>
    <w:rsid w:val="00241870"/>
    <w:rsid w:val="00246579"/>
    <w:rsid w:val="00253A8E"/>
    <w:rsid w:val="0026680D"/>
    <w:rsid w:val="00267342"/>
    <w:rsid w:val="00270741"/>
    <w:rsid w:val="00274479"/>
    <w:rsid w:val="0029389D"/>
    <w:rsid w:val="002944E0"/>
    <w:rsid w:val="002A3656"/>
    <w:rsid w:val="002B6EFE"/>
    <w:rsid w:val="002C7194"/>
    <w:rsid w:val="002F0130"/>
    <w:rsid w:val="002F31A0"/>
    <w:rsid w:val="002F48FD"/>
    <w:rsid w:val="002F665C"/>
    <w:rsid w:val="002F70EC"/>
    <w:rsid w:val="0030070C"/>
    <w:rsid w:val="003021C9"/>
    <w:rsid w:val="00310E7A"/>
    <w:rsid w:val="00316588"/>
    <w:rsid w:val="003206D5"/>
    <w:rsid w:val="00320FD9"/>
    <w:rsid w:val="003321C8"/>
    <w:rsid w:val="00334BAC"/>
    <w:rsid w:val="00334F71"/>
    <w:rsid w:val="0033731C"/>
    <w:rsid w:val="0034373C"/>
    <w:rsid w:val="00344148"/>
    <w:rsid w:val="0034455F"/>
    <w:rsid w:val="00355C75"/>
    <w:rsid w:val="003608A9"/>
    <w:rsid w:val="00361B4E"/>
    <w:rsid w:val="003649EC"/>
    <w:rsid w:val="0036662D"/>
    <w:rsid w:val="00366A49"/>
    <w:rsid w:val="00380944"/>
    <w:rsid w:val="00381D4F"/>
    <w:rsid w:val="00385DD0"/>
    <w:rsid w:val="003A6FD8"/>
    <w:rsid w:val="003C2D28"/>
    <w:rsid w:val="003C50FB"/>
    <w:rsid w:val="003E526D"/>
    <w:rsid w:val="003F4831"/>
    <w:rsid w:val="00403B55"/>
    <w:rsid w:val="004051A9"/>
    <w:rsid w:val="00405350"/>
    <w:rsid w:val="004103B1"/>
    <w:rsid w:val="00413422"/>
    <w:rsid w:val="00413D50"/>
    <w:rsid w:val="004205D9"/>
    <w:rsid w:val="00430663"/>
    <w:rsid w:val="004339B1"/>
    <w:rsid w:val="00434C48"/>
    <w:rsid w:val="00436B0B"/>
    <w:rsid w:val="004508EE"/>
    <w:rsid w:val="00462C95"/>
    <w:rsid w:val="004678D7"/>
    <w:rsid w:val="00470598"/>
    <w:rsid w:val="0047474E"/>
    <w:rsid w:val="00493A12"/>
    <w:rsid w:val="00497544"/>
    <w:rsid w:val="004A06D8"/>
    <w:rsid w:val="004A1108"/>
    <w:rsid w:val="004A1BA3"/>
    <w:rsid w:val="004B5B01"/>
    <w:rsid w:val="004C32D8"/>
    <w:rsid w:val="004F0F87"/>
    <w:rsid w:val="00505F20"/>
    <w:rsid w:val="005312DA"/>
    <w:rsid w:val="00533575"/>
    <w:rsid w:val="00535637"/>
    <w:rsid w:val="00547DDC"/>
    <w:rsid w:val="005655A7"/>
    <w:rsid w:val="0057012A"/>
    <w:rsid w:val="0059650D"/>
    <w:rsid w:val="005A7AA3"/>
    <w:rsid w:val="005B31EC"/>
    <w:rsid w:val="005C12C8"/>
    <w:rsid w:val="005C22C8"/>
    <w:rsid w:val="005C6499"/>
    <w:rsid w:val="005D77DC"/>
    <w:rsid w:val="005E7073"/>
    <w:rsid w:val="005F5C59"/>
    <w:rsid w:val="005F63BD"/>
    <w:rsid w:val="00600A7A"/>
    <w:rsid w:val="006054A6"/>
    <w:rsid w:val="00624DD8"/>
    <w:rsid w:val="00625185"/>
    <w:rsid w:val="00625F69"/>
    <w:rsid w:val="00630E43"/>
    <w:rsid w:val="00631597"/>
    <w:rsid w:val="00634C73"/>
    <w:rsid w:val="00637623"/>
    <w:rsid w:val="006407CB"/>
    <w:rsid w:val="00643A75"/>
    <w:rsid w:val="00652D03"/>
    <w:rsid w:val="006541B2"/>
    <w:rsid w:val="00655D77"/>
    <w:rsid w:val="00664864"/>
    <w:rsid w:val="0066661C"/>
    <w:rsid w:val="006669E7"/>
    <w:rsid w:val="00677166"/>
    <w:rsid w:val="00682117"/>
    <w:rsid w:val="0068603A"/>
    <w:rsid w:val="006A12BE"/>
    <w:rsid w:val="006A3395"/>
    <w:rsid w:val="006B2B16"/>
    <w:rsid w:val="006B765C"/>
    <w:rsid w:val="006C41F9"/>
    <w:rsid w:val="006C5B86"/>
    <w:rsid w:val="006D0B39"/>
    <w:rsid w:val="006D42CE"/>
    <w:rsid w:val="006D5DCC"/>
    <w:rsid w:val="006E06D7"/>
    <w:rsid w:val="006E175C"/>
    <w:rsid w:val="006E17DB"/>
    <w:rsid w:val="006E3A77"/>
    <w:rsid w:val="006E7C36"/>
    <w:rsid w:val="006F0461"/>
    <w:rsid w:val="006F46EC"/>
    <w:rsid w:val="006F5CEA"/>
    <w:rsid w:val="00701E0D"/>
    <w:rsid w:val="0070286F"/>
    <w:rsid w:val="007110D7"/>
    <w:rsid w:val="007144B2"/>
    <w:rsid w:val="00724500"/>
    <w:rsid w:val="007245E5"/>
    <w:rsid w:val="0073041C"/>
    <w:rsid w:val="00730B11"/>
    <w:rsid w:val="00733AF1"/>
    <w:rsid w:val="0073412D"/>
    <w:rsid w:val="00737DD0"/>
    <w:rsid w:val="007417EE"/>
    <w:rsid w:val="0075496E"/>
    <w:rsid w:val="00756C6C"/>
    <w:rsid w:val="007579F4"/>
    <w:rsid w:val="007664F8"/>
    <w:rsid w:val="00773274"/>
    <w:rsid w:val="00780FCD"/>
    <w:rsid w:val="0078245A"/>
    <w:rsid w:val="007906D4"/>
    <w:rsid w:val="00791F69"/>
    <w:rsid w:val="007A14C7"/>
    <w:rsid w:val="007A7527"/>
    <w:rsid w:val="007B1FCA"/>
    <w:rsid w:val="007B334F"/>
    <w:rsid w:val="007C7ECE"/>
    <w:rsid w:val="007D1A5F"/>
    <w:rsid w:val="007E14F9"/>
    <w:rsid w:val="007E16FD"/>
    <w:rsid w:val="007F3FFA"/>
    <w:rsid w:val="007F5F7D"/>
    <w:rsid w:val="00801E43"/>
    <w:rsid w:val="00802941"/>
    <w:rsid w:val="00802F2E"/>
    <w:rsid w:val="008039BE"/>
    <w:rsid w:val="0081309E"/>
    <w:rsid w:val="00823950"/>
    <w:rsid w:val="00826E16"/>
    <w:rsid w:val="00840422"/>
    <w:rsid w:val="0085044B"/>
    <w:rsid w:val="008524D8"/>
    <w:rsid w:val="00857277"/>
    <w:rsid w:val="00863E7D"/>
    <w:rsid w:val="00865DD7"/>
    <w:rsid w:val="00867DA5"/>
    <w:rsid w:val="0087537D"/>
    <w:rsid w:val="00886202"/>
    <w:rsid w:val="00886E93"/>
    <w:rsid w:val="0089611E"/>
    <w:rsid w:val="00896F26"/>
    <w:rsid w:val="008A102D"/>
    <w:rsid w:val="008A2AE6"/>
    <w:rsid w:val="008C0273"/>
    <w:rsid w:val="008C437C"/>
    <w:rsid w:val="008D04BA"/>
    <w:rsid w:val="008D26DF"/>
    <w:rsid w:val="008D53C1"/>
    <w:rsid w:val="008E2235"/>
    <w:rsid w:val="008E6C35"/>
    <w:rsid w:val="008F5352"/>
    <w:rsid w:val="008F7315"/>
    <w:rsid w:val="009079EF"/>
    <w:rsid w:val="0091303F"/>
    <w:rsid w:val="00917A1D"/>
    <w:rsid w:val="009241AC"/>
    <w:rsid w:val="00924876"/>
    <w:rsid w:val="00934834"/>
    <w:rsid w:val="0093546C"/>
    <w:rsid w:val="00936EC5"/>
    <w:rsid w:val="00940917"/>
    <w:rsid w:val="00946579"/>
    <w:rsid w:val="00951C33"/>
    <w:rsid w:val="00975990"/>
    <w:rsid w:val="009800AB"/>
    <w:rsid w:val="00990A5B"/>
    <w:rsid w:val="009A1312"/>
    <w:rsid w:val="009A172C"/>
    <w:rsid w:val="009A260C"/>
    <w:rsid w:val="009B0CCB"/>
    <w:rsid w:val="009B6FDC"/>
    <w:rsid w:val="009B778B"/>
    <w:rsid w:val="009C7B17"/>
    <w:rsid w:val="009D0C4D"/>
    <w:rsid w:val="009D63E7"/>
    <w:rsid w:val="009D6A1D"/>
    <w:rsid w:val="009E2D23"/>
    <w:rsid w:val="009E43FF"/>
    <w:rsid w:val="009F3617"/>
    <w:rsid w:val="009F3D7A"/>
    <w:rsid w:val="00A0294C"/>
    <w:rsid w:val="00A04160"/>
    <w:rsid w:val="00A05F8D"/>
    <w:rsid w:val="00A10DDC"/>
    <w:rsid w:val="00A1735A"/>
    <w:rsid w:val="00A21339"/>
    <w:rsid w:val="00A230E9"/>
    <w:rsid w:val="00A2666B"/>
    <w:rsid w:val="00A2726C"/>
    <w:rsid w:val="00A35AF1"/>
    <w:rsid w:val="00A4135F"/>
    <w:rsid w:val="00A42AD3"/>
    <w:rsid w:val="00A446D8"/>
    <w:rsid w:val="00A45038"/>
    <w:rsid w:val="00A47A89"/>
    <w:rsid w:val="00A534D1"/>
    <w:rsid w:val="00A63DBC"/>
    <w:rsid w:val="00A67238"/>
    <w:rsid w:val="00A70AD3"/>
    <w:rsid w:val="00A81D6A"/>
    <w:rsid w:val="00A978CB"/>
    <w:rsid w:val="00A97F03"/>
    <w:rsid w:val="00AD00D6"/>
    <w:rsid w:val="00AD4B67"/>
    <w:rsid w:val="00AD723D"/>
    <w:rsid w:val="00AE40E7"/>
    <w:rsid w:val="00AE4B09"/>
    <w:rsid w:val="00AE6517"/>
    <w:rsid w:val="00AE67D4"/>
    <w:rsid w:val="00AE6F43"/>
    <w:rsid w:val="00AE7F33"/>
    <w:rsid w:val="00B05695"/>
    <w:rsid w:val="00B1003F"/>
    <w:rsid w:val="00B12665"/>
    <w:rsid w:val="00B15AC4"/>
    <w:rsid w:val="00B16092"/>
    <w:rsid w:val="00B16510"/>
    <w:rsid w:val="00B2157B"/>
    <w:rsid w:val="00B23FED"/>
    <w:rsid w:val="00B33DC0"/>
    <w:rsid w:val="00B372F6"/>
    <w:rsid w:val="00B4311E"/>
    <w:rsid w:val="00B45AA4"/>
    <w:rsid w:val="00B47558"/>
    <w:rsid w:val="00B55D97"/>
    <w:rsid w:val="00B62869"/>
    <w:rsid w:val="00B7201A"/>
    <w:rsid w:val="00B75C76"/>
    <w:rsid w:val="00B76555"/>
    <w:rsid w:val="00B76F90"/>
    <w:rsid w:val="00B91ED7"/>
    <w:rsid w:val="00BB5FA5"/>
    <w:rsid w:val="00BB7C7E"/>
    <w:rsid w:val="00BC54D7"/>
    <w:rsid w:val="00BD4B0D"/>
    <w:rsid w:val="00BE5AFE"/>
    <w:rsid w:val="00BF3D43"/>
    <w:rsid w:val="00BF4FB8"/>
    <w:rsid w:val="00C026F7"/>
    <w:rsid w:val="00C05DED"/>
    <w:rsid w:val="00C05EE3"/>
    <w:rsid w:val="00C07578"/>
    <w:rsid w:val="00C167AD"/>
    <w:rsid w:val="00C236B4"/>
    <w:rsid w:val="00C40F33"/>
    <w:rsid w:val="00C43AD4"/>
    <w:rsid w:val="00C46AAF"/>
    <w:rsid w:val="00C603A3"/>
    <w:rsid w:val="00C64390"/>
    <w:rsid w:val="00C644A4"/>
    <w:rsid w:val="00C64BB1"/>
    <w:rsid w:val="00C70CED"/>
    <w:rsid w:val="00C742FD"/>
    <w:rsid w:val="00C818F5"/>
    <w:rsid w:val="00C821B7"/>
    <w:rsid w:val="00C946C1"/>
    <w:rsid w:val="00CA1229"/>
    <w:rsid w:val="00CA423C"/>
    <w:rsid w:val="00CA79E5"/>
    <w:rsid w:val="00CA7B9D"/>
    <w:rsid w:val="00CB11AA"/>
    <w:rsid w:val="00CB6C35"/>
    <w:rsid w:val="00CC4538"/>
    <w:rsid w:val="00CC636E"/>
    <w:rsid w:val="00CD06FB"/>
    <w:rsid w:val="00CD188F"/>
    <w:rsid w:val="00CD7B73"/>
    <w:rsid w:val="00CE5A9B"/>
    <w:rsid w:val="00CE7E76"/>
    <w:rsid w:val="00CF0CA1"/>
    <w:rsid w:val="00CF71EE"/>
    <w:rsid w:val="00D02BAB"/>
    <w:rsid w:val="00D0434A"/>
    <w:rsid w:val="00D0673D"/>
    <w:rsid w:val="00D07174"/>
    <w:rsid w:val="00D20CBD"/>
    <w:rsid w:val="00D25CF3"/>
    <w:rsid w:val="00D2693A"/>
    <w:rsid w:val="00D3336E"/>
    <w:rsid w:val="00D34B81"/>
    <w:rsid w:val="00D35061"/>
    <w:rsid w:val="00D35E45"/>
    <w:rsid w:val="00D42AD1"/>
    <w:rsid w:val="00D46E30"/>
    <w:rsid w:val="00D56E4B"/>
    <w:rsid w:val="00D579CC"/>
    <w:rsid w:val="00D6358F"/>
    <w:rsid w:val="00D64034"/>
    <w:rsid w:val="00D7340D"/>
    <w:rsid w:val="00D75935"/>
    <w:rsid w:val="00D822D0"/>
    <w:rsid w:val="00D97351"/>
    <w:rsid w:val="00DA233F"/>
    <w:rsid w:val="00DA406F"/>
    <w:rsid w:val="00DB2412"/>
    <w:rsid w:val="00DB6732"/>
    <w:rsid w:val="00DC0268"/>
    <w:rsid w:val="00DC5AC9"/>
    <w:rsid w:val="00DD4391"/>
    <w:rsid w:val="00DD48ED"/>
    <w:rsid w:val="00DE0BC6"/>
    <w:rsid w:val="00DE533E"/>
    <w:rsid w:val="00DF3C79"/>
    <w:rsid w:val="00DF7BC8"/>
    <w:rsid w:val="00E00C01"/>
    <w:rsid w:val="00E0585B"/>
    <w:rsid w:val="00E06768"/>
    <w:rsid w:val="00E1361C"/>
    <w:rsid w:val="00E14EBA"/>
    <w:rsid w:val="00E22818"/>
    <w:rsid w:val="00E4122B"/>
    <w:rsid w:val="00E4653A"/>
    <w:rsid w:val="00E67B96"/>
    <w:rsid w:val="00E70CEE"/>
    <w:rsid w:val="00E856E8"/>
    <w:rsid w:val="00E9104A"/>
    <w:rsid w:val="00E91221"/>
    <w:rsid w:val="00EA02D1"/>
    <w:rsid w:val="00EA0349"/>
    <w:rsid w:val="00EA41FB"/>
    <w:rsid w:val="00EA5EFF"/>
    <w:rsid w:val="00EB206C"/>
    <w:rsid w:val="00EC7569"/>
    <w:rsid w:val="00ED1108"/>
    <w:rsid w:val="00EE1034"/>
    <w:rsid w:val="00EF0A3D"/>
    <w:rsid w:val="00EF35FA"/>
    <w:rsid w:val="00EF7C41"/>
    <w:rsid w:val="00F14A5A"/>
    <w:rsid w:val="00F15399"/>
    <w:rsid w:val="00F22CF6"/>
    <w:rsid w:val="00F24F01"/>
    <w:rsid w:val="00F30E74"/>
    <w:rsid w:val="00F31F3E"/>
    <w:rsid w:val="00F35A01"/>
    <w:rsid w:val="00F54117"/>
    <w:rsid w:val="00F57140"/>
    <w:rsid w:val="00F65F56"/>
    <w:rsid w:val="00F81948"/>
    <w:rsid w:val="00F83985"/>
    <w:rsid w:val="00F86EB0"/>
    <w:rsid w:val="00F945BE"/>
    <w:rsid w:val="00F9615B"/>
    <w:rsid w:val="00FA64D8"/>
    <w:rsid w:val="00FC75C5"/>
    <w:rsid w:val="00FC780B"/>
    <w:rsid w:val="00FD170F"/>
    <w:rsid w:val="00FD695F"/>
    <w:rsid w:val="00FE058A"/>
    <w:rsid w:val="00FE3D49"/>
    <w:rsid w:val="00FE54D4"/>
    <w:rsid w:val="00FE57C3"/>
    <w:rsid w:val="00FE5C41"/>
    <w:rsid w:val="00FF17EB"/>
    <w:rsid w:val="00FF4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1BD98"/>
  <w15:chartTrackingRefBased/>
  <w15:docId w15:val="{8DB8267F-2DF9-4FDE-8F07-3FB0369D1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7D4"/>
    <w:rPr>
      <w:rFonts w:ascii="Arial" w:hAnsi="Arial"/>
      <w:sz w:val="24"/>
    </w:rPr>
  </w:style>
  <w:style w:type="paragraph" w:styleId="Heading1">
    <w:name w:val="heading 1"/>
    <w:basedOn w:val="Normal"/>
    <w:next w:val="Normal"/>
    <w:link w:val="Heading1Char"/>
    <w:uiPriority w:val="9"/>
    <w:qFormat/>
    <w:rsid w:val="00205C65"/>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C65"/>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5C65"/>
    <w:pPr>
      <w:keepNext/>
      <w:keepLines/>
      <w:spacing w:before="40" w:after="0"/>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unhideWhenUsed/>
    <w:qFormat/>
    <w:rsid w:val="00205C65"/>
    <w:pPr>
      <w:keepNext/>
      <w:keepLines/>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205C65"/>
    <w:pPr>
      <w:keepNext/>
      <w:keepLines/>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205C65"/>
    <w:pPr>
      <w:keepNext/>
      <w:keepLines/>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unhideWhenUsed/>
    <w:qFormat/>
    <w:rsid w:val="00205C65"/>
    <w:pPr>
      <w:keepNext/>
      <w:keepLines/>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unhideWhenUsed/>
    <w:qFormat/>
    <w:rsid w:val="00205C65"/>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205C65"/>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7D4"/>
    <w:pPr>
      <w:spacing w:after="0" w:line="240" w:lineRule="auto"/>
    </w:pPr>
    <w:rPr>
      <w:rFonts w:ascii="Arial" w:hAnsi="Arial"/>
      <w:sz w:val="24"/>
    </w:rPr>
  </w:style>
  <w:style w:type="character" w:customStyle="1" w:styleId="Heading1Char">
    <w:name w:val="Heading 1 Char"/>
    <w:basedOn w:val="DefaultParagraphFont"/>
    <w:link w:val="Heading1"/>
    <w:uiPriority w:val="9"/>
    <w:rsid w:val="00205C65"/>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205C65"/>
    <w:rPr>
      <w:rFonts w:ascii="Arial" w:eastAsiaTheme="majorEastAsia" w:hAnsi="Arial" w:cstheme="majorBidi"/>
      <w:color w:val="2F5496" w:themeColor="accent1" w:themeShade="BF"/>
      <w:sz w:val="26"/>
      <w:szCs w:val="26"/>
    </w:rPr>
  </w:style>
  <w:style w:type="character" w:customStyle="1" w:styleId="Heading3Char">
    <w:name w:val="Heading 3 Char"/>
    <w:basedOn w:val="DefaultParagraphFont"/>
    <w:link w:val="Heading3"/>
    <w:uiPriority w:val="9"/>
    <w:rsid w:val="00205C65"/>
    <w:rPr>
      <w:rFonts w:ascii="Arial" w:eastAsiaTheme="majorEastAsia" w:hAnsi="Arial" w:cstheme="majorBidi"/>
      <w:color w:val="1F3763" w:themeColor="accent1" w:themeShade="7F"/>
      <w:sz w:val="24"/>
      <w:szCs w:val="24"/>
    </w:rPr>
  </w:style>
  <w:style w:type="character" w:customStyle="1" w:styleId="Heading4Char">
    <w:name w:val="Heading 4 Char"/>
    <w:basedOn w:val="DefaultParagraphFont"/>
    <w:link w:val="Heading4"/>
    <w:uiPriority w:val="9"/>
    <w:rsid w:val="00205C65"/>
    <w:rPr>
      <w:rFonts w:ascii="Arial" w:eastAsiaTheme="majorEastAsia" w:hAnsi="Arial" w:cstheme="majorBidi"/>
      <w:i/>
      <w:iCs/>
      <w:color w:val="2F5496" w:themeColor="accent1" w:themeShade="BF"/>
      <w:sz w:val="24"/>
    </w:rPr>
  </w:style>
  <w:style w:type="character" w:customStyle="1" w:styleId="Heading5Char">
    <w:name w:val="Heading 5 Char"/>
    <w:basedOn w:val="DefaultParagraphFont"/>
    <w:link w:val="Heading5"/>
    <w:uiPriority w:val="9"/>
    <w:rsid w:val="00205C65"/>
    <w:rPr>
      <w:rFonts w:ascii="Arial" w:eastAsiaTheme="majorEastAsia" w:hAnsi="Arial" w:cstheme="majorBidi"/>
      <w:color w:val="2F5496" w:themeColor="accent1" w:themeShade="BF"/>
      <w:sz w:val="24"/>
    </w:rPr>
  </w:style>
  <w:style w:type="character" w:customStyle="1" w:styleId="Heading6Char">
    <w:name w:val="Heading 6 Char"/>
    <w:basedOn w:val="DefaultParagraphFont"/>
    <w:link w:val="Heading6"/>
    <w:uiPriority w:val="9"/>
    <w:rsid w:val="00205C65"/>
    <w:rPr>
      <w:rFonts w:ascii="Arial" w:eastAsiaTheme="majorEastAsia" w:hAnsi="Arial" w:cstheme="majorBidi"/>
      <w:color w:val="1F3763" w:themeColor="accent1" w:themeShade="7F"/>
      <w:sz w:val="24"/>
    </w:rPr>
  </w:style>
  <w:style w:type="character" w:customStyle="1" w:styleId="Heading7Char">
    <w:name w:val="Heading 7 Char"/>
    <w:basedOn w:val="DefaultParagraphFont"/>
    <w:link w:val="Heading7"/>
    <w:uiPriority w:val="9"/>
    <w:rsid w:val="00205C65"/>
    <w:rPr>
      <w:rFonts w:ascii="Arial" w:eastAsiaTheme="majorEastAsia" w:hAnsi="Arial" w:cstheme="majorBidi"/>
      <w:i/>
      <w:iCs/>
      <w:color w:val="1F3763" w:themeColor="accent1" w:themeShade="7F"/>
      <w:sz w:val="24"/>
    </w:rPr>
  </w:style>
  <w:style w:type="character" w:customStyle="1" w:styleId="Heading8Char">
    <w:name w:val="Heading 8 Char"/>
    <w:basedOn w:val="DefaultParagraphFont"/>
    <w:link w:val="Heading8"/>
    <w:uiPriority w:val="9"/>
    <w:rsid w:val="00205C65"/>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205C65"/>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205C6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5C65"/>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E67D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67D4"/>
    <w:rPr>
      <w:rFonts w:ascii="Arial" w:eastAsiaTheme="minorEastAsia" w:hAnsi="Arial"/>
      <w:color w:val="5A5A5A" w:themeColor="text1" w:themeTint="A5"/>
      <w:spacing w:val="15"/>
      <w:sz w:val="24"/>
    </w:rPr>
  </w:style>
  <w:style w:type="character" w:styleId="SubtleEmphasis">
    <w:name w:val="Subtle Emphasis"/>
    <w:basedOn w:val="DefaultParagraphFont"/>
    <w:uiPriority w:val="19"/>
    <w:qFormat/>
    <w:rsid w:val="00AE67D4"/>
    <w:rPr>
      <w:i/>
      <w:iCs/>
      <w:color w:val="404040" w:themeColor="text1" w:themeTint="BF"/>
    </w:rPr>
  </w:style>
  <w:style w:type="character" w:styleId="Emphasis">
    <w:name w:val="Emphasis"/>
    <w:basedOn w:val="DefaultParagraphFont"/>
    <w:uiPriority w:val="20"/>
    <w:qFormat/>
    <w:rsid w:val="00AE67D4"/>
    <w:rPr>
      <w:i/>
      <w:iCs/>
    </w:rPr>
  </w:style>
  <w:style w:type="character" w:styleId="IntenseEmphasis">
    <w:name w:val="Intense Emphasis"/>
    <w:basedOn w:val="DefaultParagraphFont"/>
    <w:uiPriority w:val="21"/>
    <w:qFormat/>
    <w:rsid w:val="00AE67D4"/>
    <w:rPr>
      <w:i/>
      <w:iCs/>
      <w:color w:val="4472C4" w:themeColor="accent1"/>
    </w:rPr>
  </w:style>
  <w:style w:type="character" w:styleId="Strong">
    <w:name w:val="Strong"/>
    <w:basedOn w:val="DefaultParagraphFont"/>
    <w:uiPriority w:val="22"/>
    <w:qFormat/>
    <w:rsid w:val="00AE67D4"/>
    <w:rPr>
      <w:b/>
      <w:bCs/>
    </w:rPr>
  </w:style>
  <w:style w:type="paragraph" w:styleId="Quote">
    <w:name w:val="Quote"/>
    <w:basedOn w:val="Normal"/>
    <w:next w:val="Normal"/>
    <w:link w:val="QuoteChar"/>
    <w:uiPriority w:val="29"/>
    <w:qFormat/>
    <w:rsid w:val="00AE67D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67D4"/>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AE67D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E67D4"/>
    <w:rPr>
      <w:rFonts w:ascii="Arial" w:hAnsi="Arial"/>
      <w:i/>
      <w:iCs/>
      <w:color w:val="4472C4" w:themeColor="accent1"/>
      <w:sz w:val="24"/>
    </w:rPr>
  </w:style>
  <w:style w:type="character" w:styleId="SubtleReference">
    <w:name w:val="Subtle Reference"/>
    <w:basedOn w:val="DefaultParagraphFont"/>
    <w:uiPriority w:val="31"/>
    <w:qFormat/>
    <w:rsid w:val="00AE67D4"/>
    <w:rPr>
      <w:smallCaps/>
      <w:color w:val="5A5A5A" w:themeColor="text1" w:themeTint="A5"/>
    </w:rPr>
  </w:style>
  <w:style w:type="character" w:styleId="IntenseReference">
    <w:name w:val="Intense Reference"/>
    <w:basedOn w:val="DefaultParagraphFont"/>
    <w:uiPriority w:val="32"/>
    <w:qFormat/>
    <w:rsid w:val="00AE67D4"/>
    <w:rPr>
      <w:b/>
      <w:bCs/>
      <w:smallCaps/>
      <w:color w:val="4472C4" w:themeColor="accent1"/>
      <w:spacing w:val="5"/>
    </w:rPr>
  </w:style>
  <w:style w:type="character" w:styleId="BookTitle">
    <w:name w:val="Book Title"/>
    <w:basedOn w:val="DefaultParagraphFont"/>
    <w:uiPriority w:val="33"/>
    <w:qFormat/>
    <w:rsid w:val="00AE67D4"/>
    <w:rPr>
      <w:b/>
      <w:bCs/>
      <w:i/>
      <w:iCs/>
      <w:spacing w:val="5"/>
    </w:rPr>
  </w:style>
  <w:style w:type="paragraph" w:styleId="ListParagraph">
    <w:name w:val="List Paragraph"/>
    <w:basedOn w:val="Normal"/>
    <w:uiPriority w:val="34"/>
    <w:qFormat/>
    <w:rsid w:val="00AE67D4"/>
    <w:pPr>
      <w:ind w:left="720"/>
      <w:contextualSpacing/>
    </w:pPr>
  </w:style>
  <w:style w:type="paragraph" w:styleId="NormalWeb">
    <w:name w:val="Normal (Web)"/>
    <w:basedOn w:val="Normal"/>
    <w:uiPriority w:val="99"/>
    <w:semiHidden/>
    <w:unhideWhenUsed/>
    <w:rsid w:val="001E0A8F"/>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TableParagraph">
    <w:name w:val="Table Paragraph"/>
    <w:basedOn w:val="Normal"/>
    <w:uiPriority w:val="1"/>
    <w:qFormat/>
    <w:rsid w:val="001E0A8F"/>
    <w:pPr>
      <w:widowControl w:val="0"/>
      <w:autoSpaceDE w:val="0"/>
      <w:autoSpaceDN w:val="0"/>
      <w:spacing w:before="60" w:after="0" w:line="240" w:lineRule="auto"/>
      <w:ind w:left="130"/>
    </w:pPr>
    <w:rPr>
      <w:rFonts w:ascii="Roboto Mono Light" w:eastAsia="Courier New" w:hAnsi="Roboto Mono Light" w:cs="Courier New"/>
      <w:kern w:val="0"/>
      <w:sz w:val="22"/>
      <w14:ligatures w14:val="none"/>
    </w:rPr>
  </w:style>
  <w:style w:type="character" w:styleId="Hyperlink">
    <w:name w:val="Hyperlink"/>
    <w:basedOn w:val="DefaultParagraphFont"/>
    <w:uiPriority w:val="99"/>
    <w:unhideWhenUsed/>
    <w:rsid w:val="001E0A8F"/>
    <w:rPr>
      <w:color w:val="0563C1" w:themeColor="hyperlink"/>
      <w:u w:val="single"/>
    </w:rPr>
  </w:style>
  <w:style w:type="character" w:styleId="UnresolvedMention">
    <w:name w:val="Unresolved Mention"/>
    <w:basedOn w:val="DefaultParagraphFont"/>
    <w:uiPriority w:val="99"/>
    <w:semiHidden/>
    <w:unhideWhenUsed/>
    <w:rsid w:val="001E0A8F"/>
    <w:rPr>
      <w:color w:val="605E5C"/>
      <w:shd w:val="clear" w:color="auto" w:fill="E1DFDD"/>
    </w:rPr>
  </w:style>
  <w:style w:type="character" w:styleId="CommentReference">
    <w:name w:val="annotation reference"/>
    <w:basedOn w:val="DefaultParagraphFont"/>
    <w:uiPriority w:val="99"/>
    <w:semiHidden/>
    <w:unhideWhenUsed/>
    <w:rsid w:val="00CC4538"/>
    <w:rPr>
      <w:sz w:val="16"/>
      <w:szCs w:val="16"/>
    </w:rPr>
  </w:style>
  <w:style w:type="paragraph" w:styleId="CommentText">
    <w:name w:val="annotation text"/>
    <w:basedOn w:val="Normal"/>
    <w:link w:val="CommentTextChar"/>
    <w:uiPriority w:val="99"/>
    <w:unhideWhenUsed/>
    <w:rsid w:val="00CC4538"/>
    <w:pPr>
      <w:spacing w:line="240" w:lineRule="auto"/>
    </w:pPr>
    <w:rPr>
      <w:sz w:val="20"/>
      <w:szCs w:val="20"/>
    </w:rPr>
  </w:style>
  <w:style w:type="character" w:customStyle="1" w:styleId="CommentTextChar">
    <w:name w:val="Comment Text Char"/>
    <w:basedOn w:val="DefaultParagraphFont"/>
    <w:link w:val="CommentText"/>
    <w:uiPriority w:val="99"/>
    <w:rsid w:val="00CC453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C4538"/>
    <w:rPr>
      <w:b/>
      <w:bCs/>
    </w:rPr>
  </w:style>
  <w:style w:type="character" w:customStyle="1" w:styleId="CommentSubjectChar">
    <w:name w:val="Comment Subject Char"/>
    <w:basedOn w:val="CommentTextChar"/>
    <w:link w:val="CommentSubject"/>
    <w:uiPriority w:val="99"/>
    <w:semiHidden/>
    <w:rsid w:val="00CC4538"/>
    <w:rPr>
      <w:rFonts w:ascii="Arial" w:hAnsi="Arial"/>
      <w:b/>
      <w:bCs/>
      <w:sz w:val="20"/>
      <w:szCs w:val="20"/>
    </w:rPr>
  </w:style>
  <w:style w:type="table" w:styleId="TableGrid">
    <w:name w:val="Table Grid"/>
    <w:basedOn w:val="TableNormal"/>
    <w:uiPriority w:val="39"/>
    <w:rsid w:val="00B10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C7B17"/>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normaltextrun">
    <w:name w:val="normaltextrun"/>
    <w:basedOn w:val="DefaultParagraphFont"/>
    <w:rsid w:val="009C7B17"/>
  </w:style>
  <w:style w:type="character" w:customStyle="1" w:styleId="eop">
    <w:name w:val="eop"/>
    <w:basedOn w:val="DefaultParagraphFont"/>
    <w:rsid w:val="009C7B17"/>
  </w:style>
  <w:style w:type="paragraph" w:styleId="Header">
    <w:name w:val="header"/>
    <w:basedOn w:val="Normal"/>
    <w:link w:val="HeaderChar"/>
    <w:uiPriority w:val="99"/>
    <w:unhideWhenUsed/>
    <w:rsid w:val="00B9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ED7"/>
    <w:rPr>
      <w:rFonts w:ascii="Arial" w:hAnsi="Arial"/>
      <w:sz w:val="24"/>
    </w:rPr>
  </w:style>
  <w:style w:type="paragraph" w:styleId="Footer">
    <w:name w:val="footer"/>
    <w:basedOn w:val="Normal"/>
    <w:link w:val="FooterChar"/>
    <w:uiPriority w:val="99"/>
    <w:unhideWhenUsed/>
    <w:rsid w:val="00B9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ED7"/>
    <w:rPr>
      <w:rFonts w:ascii="Arial" w:hAnsi="Arial"/>
      <w:sz w:val="24"/>
    </w:rPr>
  </w:style>
  <w:style w:type="paragraph" w:styleId="TOCHeading">
    <w:name w:val="TOC Heading"/>
    <w:basedOn w:val="Heading1"/>
    <w:next w:val="Normal"/>
    <w:uiPriority w:val="39"/>
    <w:unhideWhenUsed/>
    <w:qFormat/>
    <w:rsid w:val="00B16510"/>
    <w:pPr>
      <w:outlineLvl w:val="9"/>
    </w:pPr>
    <w:rPr>
      <w:rFonts w:asciiTheme="majorHAnsi" w:hAnsiTheme="majorHAnsi"/>
      <w:kern w:val="0"/>
      <w:lang w:eastAsia="en-GB"/>
      <w14:ligatures w14:val="none"/>
    </w:rPr>
  </w:style>
  <w:style w:type="paragraph" w:styleId="TOC2">
    <w:name w:val="toc 2"/>
    <w:basedOn w:val="Normal"/>
    <w:next w:val="Normal"/>
    <w:autoRedefine/>
    <w:uiPriority w:val="39"/>
    <w:unhideWhenUsed/>
    <w:rsid w:val="00BE5AFE"/>
    <w:pPr>
      <w:spacing w:after="100"/>
      <w:ind w:left="240"/>
    </w:pPr>
  </w:style>
  <w:style w:type="paragraph" w:styleId="TOC3">
    <w:name w:val="toc 3"/>
    <w:basedOn w:val="Normal"/>
    <w:next w:val="Normal"/>
    <w:autoRedefine/>
    <w:uiPriority w:val="39"/>
    <w:unhideWhenUsed/>
    <w:rsid w:val="00BE5AFE"/>
    <w:pPr>
      <w:spacing w:after="100"/>
      <w:ind w:left="480"/>
    </w:pPr>
  </w:style>
  <w:style w:type="character" w:customStyle="1" w:styleId="contextualspellingandgrammarerrorzoomed">
    <w:name w:val="contextualspellingandgrammarerrorzoomed"/>
    <w:basedOn w:val="DefaultParagraphFont"/>
    <w:rsid w:val="00E67B96"/>
  </w:style>
  <w:style w:type="paragraph" w:styleId="Revision">
    <w:name w:val="Revision"/>
    <w:hidden/>
    <w:uiPriority w:val="99"/>
    <w:semiHidden/>
    <w:rsid w:val="000C1867"/>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3608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8923">
      <w:bodyDiv w:val="1"/>
      <w:marLeft w:val="0"/>
      <w:marRight w:val="0"/>
      <w:marTop w:val="0"/>
      <w:marBottom w:val="0"/>
      <w:divBdr>
        <w:top w:val="none" w:sz="0" w:space="0" w:color="auto"/>
        <w:left w:val="none" w:sz="0" w:space="0" w:color="auto"/>
        <w:bottom w:val="none" w:sz="0" w:space="0" w:color="auto"/>
        <w:right w:val="none" w:sz="0" w:space="0" w:color="auto"/>
      </w:divBdr>
    </w:div>
    <w:div w:id="296617247">
      <w:bodyDiv w:val="1"/>
      <w:marLeft w:val="0"/>
      <w:marRight w:val="0"/>
      <w:marTop w:val="0"/>
      <w:marBottom w:val="0"/>
      <w:divBdr>
        <w:top w:val="none" w:sz="0" w:space="0" w:color="auto"/>
        <w:left w:val="none" w:sz="0" w:space="0" w:color="auto"/>
        <w:bottom w:val="none" w:sz="0" w:space="0" w:color="auto"/>
        <w:right w:val="none" w:sz="0" w:space="0" w:color="auto"/>
      </w:divBdr>
    </w:div>
    <w:div w:id="474684500">
      <w:bodyDiv w:val="1"/>
      <w:marLeft w:val="0"/>
      <w:marRight w:val="0"/>
      <w:marTop w:val="0"/>
      <w:marBottom w:val="0"/>
      <w:divBdr>
        <w:top w:val="none" w:sz="0" w:space="0" w:color="auto"/>
        <w:left w:val="none" w:sz="0" w:space="0" w:color="auto"/>
        <w:bottom w:val="none" w:sz="0" w:space="0" w:color="auto"/>
        <w:right w:val="none" w:sz="0" w:space="0" w:color="auto"/>
      </w:divBdr>
    </w:div>
    <w:div w:id="528491537">
      <w:bodyDiv w:val="1"/>
      <w:marLeft w:val="0"/>
      <w:marRight w:val="0"/>
      <w:marTop w:val="0"/>
      <w:marBottom w:val="0"/>
      <w:divBdr>
        <w:top w:val="none" w:sz="0" w:space="0" w:color="auto"/>
        <w:left w:val="none" w:sz="0" w:space="0" w:color="auto"/>
        <w:bottom w:val="none" w:sz="0" w:space="0" w:color="auto"/>
        <w:right w:val="none" w:sz="0" w:space="0" w:color="auto"/>
      </w:divBdr>
    </w:div>
    <w:div w:id="560216560">
      <w:bodyDiv w:val="1"/>
      <w:marLeft w:val="0"/>
      <w:marRight w:val="0"/>
      <w:marTop w:val="0"/>
      <w:marBottom w:val="0"/>
      <w:divBdr>
        <w:top w:val="none" w:sz="0" w:space="0" w:color="auto"/>
        <w:left w:val="none" w:sz="0" w:space="0" w:color="auto"/>
        <w:bottom w:val="none" w:sz="0" w:space="0" w:color="auto"/>
        <w:right w:val="none" w:sz="0" w:space="0" w:color="auto"/>
      </w:divBdr>
    </w:div>
    <w:div w:id="633364406">
      <w:bodyDiv w:val="1"/>
      <w:marLeft w:val="0"/>
      <w:marRight w:val="0"/>
      <w:marTop w:val="0"/>
      <w:marBottom w:val="0"/>
      <w:divBdr>
        <w:top w:val="none" w:sz="0" w:space="0" w:color="auto"/>
        <w:left w:val="none" w:sz="0" w:space="0" w:color="auto"/>
        <w:bottom w:val="none" w:sz="0" w:space="0" w:color="auto"/>
        <w:right w:val="none" w:sz="0" w:space="0" w:color="auto"/>
      </w:divBdr>
    </w:div>
    <w:div w:id="750589739">
      <w:bodyDiv w:val="1"/>
      <w:marLeft w:val="0"/>
      <w:marRight w:val="0"/>
      <w:marTop w:val="0"/>
      <w:marBottom w:val="0"/>
      <w:divBdr>
        <w:top w:val="none" w:sz="0" w:space="0" w:color="auto"/>
        <w:left w:val="none" w:sz="0" w:space="0" w:color="auto"/>
        <w:bottom w:val="none" w:sz="0" w:space="0" w:color="auto"/>
        <w:right w:val="none" w:sz="0" w:space="0" w:color="auto"/>
      </w:divBdr>
    </w:div>
    <w:div w:id="1621647640">
      <w:bodyDiv w:val="1"/>
      <w:marLeft w:val="0"/>
      <w:marRight w:val="0"/>
      <w:marTop w:val="0"/>
      <w:marBottom w:val="0"/>
      <w:divBdr>
        <w:top w:val="none" w:sz="0" w:space="0" w:color="auto"/>
        <w:left w:val="none" w:sz="0" w:space="0" w:color="auto"/>
        <w:bottom w:val="none" w:sz="0" w:space="0" w:color="auto"/>
        <w:right w:val="none" w:sz="0" w:space="0" w:color="auto"/>
      </w:divBdr>
    </w:div>
    <w:div w:id="176422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heritagefund.org.uk/" TargetMode="External"/><Relationship Id="rId26" Type="http://schemas.openxmlformats.org/officeDocument/2006/relationships/hyperlink" Target="https://www.heritagefund.org.uk/funding/investment-principles" TargetMode="External"/><Relationship Id="rId39" Type="http://schemas.openxmlformats.org/officeDocument/2006/relationships/header" Target="header3.xml"/><Relationship Id="rId21" Type="http://schemas.openxmlformats.org/officeDocument/2006/relationships/hyperlink" Target="https://www.nationalarchives.gov.uk/" TargetMode="External"/><Relationship Id="rId34" Type="http://schemas.openxmlformats.org/officeDocument/2006/relationships/hyperlink" Target="https://www.nationalarchives.gov.uk/about/commercial-opportunities/information-for-our-suppliers/"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nationalarchives.gov.uk/" TargetMode="External"/><Relationship Id="rId20" Type="http://schemas.openxmlformats.org/officeDocument/2006/relationships/hyperlink" Target="https://www.thepilgrimtrust.org.uk/" TargetMode="External"/><Relationship Id="rId29" Type="http://schemas.openxmlformats.org/officeDocument/2006/relationships/hyperlink" Target="mailto:procurement@nationalarchives.gov.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nationalarchives.gov.uk/archives-revealed/" TargetMode="External"/><Relationship Id="rId32" Type="http://schemas.openxmlformats.org/officeDocument/2006/relationships/hyperlink" Target="mailto:procurement@nationalarchives.gov.uk"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procurement@nationalarchives.gov.uk" TargetMode="External"/><Relationship Id="rId23" Type="http://schemas.openxmlformats.org/officeDocument/2006/relationships/hyperlink" Target="https://www.thepilgrimtrust.org.uk/" TargetMode="External"/><Relationship Id="rId28" Type="http://schemas.openxmlformats.org/officeDocument/2006/relationships/hyperlink" Target="mailto:procurement@nationalarchives.gov.uk" TargetMode="External"/><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s://www.wolfson.org.uk/" TargetMode="External"/><Relationship Id="rId31" Type="http://schemas.openxmlformats.org/officeDocument/2006/relationships/hyperlink" Target="mailto:procurement@nationalarchives.gov.u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wolfson.org.uk/" TargetMode="External"/><Relationship Id="rId27" Type="http://schemas.openxmlformats.org/officeDocument/2006/relationships/hyperlink" Target="mailto:procurement@nationalarchives.gov.uk" TargetMode="External"/><Relationship Id="rId30" Type="http://schemas.openxmlformats.org/officeDocument/2006/relationships/hyperlink" Target="https://www.gov.uk/government/publications/social-value-act-information-and-resources/social-value-act-information-and-resources"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nationalarchives.gov.uk/archives-revealed/" TargetMode="External"/><Relationship Id="rId25" Type="http://schemas.openxmlformats.org/officeDocument/2006/relationships/hyperlink" Target="https://www.nationalarchives.gov.uk/archives-sector/our-archives-sector-role/strategic-vision-for-archives/" TargetMode="External"/><Relationship Id="rId33" Type="http://schemas.openxmlformats.org/officeDocument/2006/relationships/hyperlink" Target="mailto:procurement@nationalarchives.gov.uk" TargetMode="External"/><Relationship Id="rId38"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p:Policy xmlns:p="office.server.policy" id="" local="true">
  <p:Name>TNA Document</p:Name>
  <p:Description/>
  <p:Statement/>
  <p:PolicyItems>
    <p:PolicyItem featureId="Microsoft.Office.RecordsManagement.PolicyFeatures.PolicyAudit" staticId="0x0101005D679CA3F8E696449A285DF9D1DAE831|1757814118" UniqueId="a5bd7b12-cb9e-44fb-9885-02a962b52751">
      <p:Name>Auditing</p:Name>
      <p:Description>Audits user actions on documents and list items to the Audit Log.</p:Description>
      <p:CustomData>
        <Audit>
          <Update/>
          <CheckInOut/>
          <MoveCopy/>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NA Document" ma:contentTypeID="0x0101005D679CA3F8E696449A285DF9D1DAE83100939F57604D95AC4186CC293435610926" ma:contentTypeVersion="190" ma:contentTypeDescription="" ma:contentTypeScope="" ma:versionID="a9bd1fb8dd41fe9846835ffa3ce18385">
  <xsd:schema xmlns:xsd="http://www.w3.org/2001/XMLSchema" xmlns:xs="http://www.w3.org/2001/XMLSchema" xmlns:p="http://schemas.microsoft.com/office/2006/metadata/properties" xmlns:ns1="http://schemas.microsoft.com/sharepoint/v3" xmlns:ns2="b55421fe-d432-41c3-a616-7a047f898650" xmlns:ns3="4f998c8e-9751-4b60-ab63-466603ec2845" targetNamespace="http://schemas.microsoft.com/office/2006/metadata/properties" ma:root="true" ma:fieldsID="e57d829d68577899b358dd3ae349d35b" ns1:_="" ns2:_="" ns3:_="">
    <xsd:import namespace="http://schemas.microsoft.com/sharepoint/v3"/>
    <xsd:import namespace="b55421fe-d432-41c3-a616-7a047f898650"/>
    <xsd:import namespace="4f998c8e-9751-4b60-ab63-466603ec2845"/>
    <xsd:element name="properties">
      <xsd:complexType>
        <xsd:sequence>
          <xsd:element name="documentManagement">
            <xsd:complexType>
              <xsd:all>
                <xsd:element ref="ns2:Objective_id" minOccurs="0"/>
                <xsd:element ref="ns2:Notes1" minOccurs="0"/>
                <xsd:element ref="ns2:Objective_filepath" minOccurs="0"/>
                <xsd:element ref="ns2:Objective_template" minOccurs="0"/>
                <xsd:element ref="ns2:Protective_x0020_Marking" minOccurs="0"/>
                <xsd:element ref="ns2:Objective_disposal_date" minOccurs="0"/>
                <xsd:element ref="ns2:Objective_date_sentenced" minOccurs="0"/>
                <xsd:element ref="ns2:Objective_disposal_schedule" minOccurs="0"/>
                <xsd:element ref="ns2:Objective_date_trigger" minOccurs="0"/>
                <xsd:element ref="ns2:Objective_manually_sentenced" minOccurs="0"/>
                <xsd:element ref="ns2:Objective_repository" minOccurs="0"/>
                <xsd:element ref="ns2:Objective_doc_extension" minOccurs="0"/>
                <xsd:element ref="ns2:Objective_created_by" minOccurs="0"/>
                <xsd:element ref="ns2:Objective_modified_by" minOccurs="0"/>
                <xsd:element ref="ns2:Reason_for_closire" minOccurs="0"/>
                <xsd:element ref="ns2:Closure_review_date" minOccurs="0"/>
                <xsd:element ref="ns2:Date_closed" minOccurs="0"/>
                <xsd:element ref="ns1:_dlc_Exemp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5421fe-d432-41c3-a616-7a047f898650" elementFormDefault="qualified">
    <xsd:import namespace="http://schemas.microsoft.com/office/2006/documentManagement/types"/>
    <xsd:import namespace="http://schemas.microsoft.com/office/infopath/2007/PartnerControls"/>
    <xsd:element name="Objective_id" ma:index="8" nillable="true" ma:displayName="Objective_id" ma:internalName="Objective_id" ma:readOnly="false">
      <xsd:simpleType>
        <xsd:restriction base="dms:Text">
          <xsd:maxLength value="255"/>
        </xsd:restriction>
      </xsd:simpleType>
    </xsd:element>
    <xsd:element name="Notes1" ma:index="9" nillable="true" ma:displayName="Notes" ma:internalName="Notes1">
      <xsd:simpleType>
        <xsd:restriction base="dms:Note">
          <xsd:maxLength value="255"/>
        </xsd:restriction>
      </xsd:simpleType>
    </xsd:element>
    <xsd:element name="Objective_filepath" ma:index="10" nillable="true" ma:displayName="Objective_filepath" ma:internalName="Objective_filepath" ma:readOnly="false">
      <xsd:simpleType>
        <xsd:restriction base="dms:Note">
          <xsd:maxLength value="255"/>
        </xsd:restriction>
      </xsd:simpleType>
    </xsd:element>
    <xsd:element name="Objective_template" ma:index="11" nillable="true" ma:displayName="Objective_template" ma:default="No" ma:format="Dropdown" ma:internalName="Objective_template" ma:readOnly="false">
      <xsd:simpleType>
        <xsd:restriction base="dms:Choice">
          <xsd:enumeration value="Yes"/>
          <xsd:enumeration value="No"/>
        </xsd:restriction>
      </xsd:simpleType>
    </xsd:element>
    <xsd:element name="Protective_x0020_Marking" ma:index="12" nillable="true" ma:displayName="Protective Marking" ma:format="Dropdown" ma:internalName="Protective_x0020_Marking">
      <xsd:simpleType>
        <xsd:restriction base="dms:Choice">
          <xsd:enumeration value="OFFICIAL-SENSITIVE"/>
          <xsd:enumeration value="OFFICIAL-SENSITIVE-COMMERCIAL"/>
          <xsd:enumeration value="OFFICIAL-SENSITIVE-PERSONAL"/>
        </xsd:restriction>
      </xsd:simpleType>
    </xsd:element>
    <xsd:element name="Objective_disposal_date" ma:index="13" nillable="true" ma:displayName="Objective_disposal_date" ma:format="DateTime" ma:hidden="true" ma:internalName="Objective_disposal_date" ma:readOnly="false">
      <xsd:simpleType>
        <xsd:restriction base="dms:DateTime"/>
      </xsd:simpleType>
    </xsd:element>
    <xsd:element name="Objective_date_sentenced" ma:index="14" nillable="true" ma:displayName="Objective_date_sentenced" ma:format="DateTime" ma:hidden="true" ma:internalName="Objective_date_sentenced" ma:readOnly="false">
      <xsd:simpleType>
        <xsd:restriction base="dms:DateTime"/>
      </xsd:simpleType>
    </xsd:element>
    <xsd:element name="Objective_disposal_schedule" ma:index="15" nillable="true" ma:displayName="Objective_disposal_schedule" ma:hidden="true" ma:internalName="Objective_disposal_schedule" ma:readOnly="false">
      <xsd:simpleType>
        <xsd:restriction base="dms:Text">
          <xsd:maxLength value="255"/>
        </xsd:restriction>
      </xsd:simpleType>
    </xsd:element>
    <xsd:element name="Objective_date_trigger" ma:index="16" nillable="true" ma:displayName="Objective_date_trigger" ma:format="DateTime" ma:hidden="true" ma:internalName="Objective_date_trigger" ma:readOnly="false">
      <xsd:simpleType>
        <xsd:restriction base="dms:DateTime"/>
      </xsd:simpleType>
    </xsd:element>
    <xsd:element name="Objective_manually_sentenced" ma:index="17" nillable="true" ma:displayName="Objective_manually_sentenced" ma:default="No" ma:format="Dropdown" ma:hidden="true" ma:internalName="Objective_manually_sentenced" ma:readOnly="false">
      <xsd:simpleType>
        <xsd:restriction base="dms:Choice">
          <xsd:enumeration value="Yes"/>
          <xsd:enumeration value="No"/>
        </xsd:restriction>
      </xsd:simpleType>
    </xsd:element>
    <xsd:element name="Objective_repository" ma:index="18" nillable="true" ma:displayName="Objective_repository" ma:hidden="true" ma:internalName="Objective_repository" ma:readOnly="false">
      <xsd:simpleType>
        <xsd:restriction base="dms:Text">
          <xsd:maxLength value="255"/>
        </xsd:restriction>
      </xsd:simpleType>
    </xsd:element>
    <xsd:element name="Objective_doc_extension" ma:index="19" nillable="true" ma:displayName="Objective_doc_extension" ma:internalName="Objective_doc_extension" ma:readOnly="false">
      <xsd:simpleType>
        <xsd:restriction base="dms:Text">
          <xsd:maxLength value="255"/>
        </xsd:restriction>
      </xsd:simpleType>
    </xsd:element>
    <xsd:element name="Objective_created_by" ma:index="20" nillable="true" ma:displayName="Objective_created_by" ma:internalName="Objective_created_by">
      <xsd:simpleType>
        <xsd:restriction base="dms:Text">
          <xsd:maxLength value="255"/>
        </xsd:restriction>
      </xsd:simpleType>
    </xsd:element>
    <xsd:element name="Objective_modified_by" ma:index="21" nillable="true" ma:displayName="Objective_modified_by" ma:internalName="Objective_modified_by">
      <xsd:simpleType>
        <xsd:restriction base="dms:Text">
          <xsd:maxLength value="255"/>
        </xsd:restriction>
      </xsd:simpleType>
    </xsd:element>
    <xsd:element name="Reason_for_closire" ma:index="22" nillable="true" ma:displayName="Closure_decision_reason" ma:hidden="true" ma:internalName="Reason_for_closire" ma:readOnly="false">
      <xsd:simpleType>
        <xsd:restriction base="dms:Text">
          <xsd:maxLength value="255"/>
        </xsd:restriction>
      </xsd:simpleType>
    </xsd:element>
    <xsd:element name="Closure_review_date" ma:index="23" nillable="true" ma:displayName="Closure_review_date" ma:format="DateOnly" ma:hidden="true" ma:internalName="Closure_review_date" ma:readOnly="false">
      <xsd:simpleType>
        <xsd:restriction base="dms:DateTime"/>
      </xsd:simpleType>
    </xsd:element>
    <xsd:element name="Date_closed" ma:index="24" nillable="true" ma:displayName="Date_closed" ma:format="DateTime" ma:hidden="true" ma:internalName="Date_clos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f998c8e-9751-4b60-ab63-466603ec2845"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Objective_manually_sentenced xmlns="b55421fe-d432-41c3-a616-7a047f898650">No</Objective_manually_sentenced>
    <Objective_doc_extension xmlns="b55421fe-d432-41c3-a616-7a047f898650" xsi:nil="true"/>
    <Objective_modified_by xmlns="b55421fe-d432-41c3-a616-7a047f898650" xsi:nil="true"/>
    <Closure_review_date xmlns="b55421fe-d432-41c3-a616-7a047f898650" xsi:nil="true"/>
    <Objective_date_sentenced xmlns="b55421fe-d432-41c3-a616-7a047f898650" xsi:nil="true"/>
    <Objective_filepath xmlns="b55421fe-d432-41c3-a616-7a047f898650" xsi:nil="true"/>
    <Objective_date_trigger xmlns="b55421fe-d432-41c3-a616-7a047f898650" xsi:nil="true"/>
    <Objective_created_by xmlns="b55421fe-d432-41c3-a616-7a047f898650" xsi:nil="true"/>
    <Protective_x0020_Marking xmlns="b55421fe-d432-41c3-a616-7a047f898650" xsi:nil="true"/>
    <Objective_template xmlns="b55421fe-d432-41c3-a616-7a047f898650">No</Objective_template>
    <Objective_disposal_date xmlns="b55421fe-d432-41c3-a616-7a047f898650" xsi:nil="true"/>
    <Date_closed xmlns="b55421fe-d432-41c3-a616-7a047f898650" xsi:nil="true"/>
    <Objective_repository xmlns="b55421fe-d432-41c3-a616-7a047f898650" xsi:nil="true"/>
    <Objective_disposal_schedule xmlns="b55421fe-d432-41c3-a616-7a047f898650" xsi:nil="true"/>
    <Objective_id xmlns="b55421fe-d432-41c3-a616-7a047f898650" xsi:nil="true"/>
    <Notes1 xmlns="b55421fe-d432-41c3-a616-7a047f898650" xsi:nil="true"/>
    <Reason_for_closire xmlns="b55421fe-d432-41c3-a616-7a047f898650" xsi:nil="true"/>
    <_dlc_Exempt xmlns="http://schemas.microsoft.com/sharepoint/v3">false</_dlc_Exempt>
    <_dlc_DocId xmlns="4f998c8e-9751-4b60-ab63-466603ec2845">443QPW6MEUH3-1335349982-17139</_dlc_DocId>
    <_dlc_DocIdUrl xmlns="4f998c8e-9751-4b60-ab63-466603ec2845">
      <Url>https://nationalarchivesuk.sharepoint.com/sites/PPD_Proc/_layouts/15/DocIdRedir.aspx?ID=443QPW6MEUH3-1335349982-17139</Url>
      <Description>443QPW6MEUH3-1335349982-17139</Description>
    </_dlc_DocIdUrl>
  </documentManagement>
</p:properties>
</file>

<file path=customXml/item7.xml><?xml version="1.0" encoding="utf-8"?>
<?mso-contentType ?>
<SharedContentType xmlns="Microsoft.SharePoint.Taxonomy.ContentTypeSync" SourceId="20c0fc91-5178-4f65-8d1d-944e60792c5e" ContentTypeId="0x0101005D679CA3F8E696449A285DF9D1DAE831" PreviousValue="false"/>
</file>

<file path=customXml/itemProps1.xml><?xml version="1.0" encoding="utf-8"?>
<ds:datastoreItem xmlns:ds="http://schemas.openxmlformats.org/officeDocument/2006/customXml" ds:itemID="{4D8A6E34-53AA-4CE6-8C65-28E88E13D5F8}">
  <ds:schemaRefs>
    <ds:schemaRef ds:uri="http://schemas.microsoft.com/sharepoint/v3/contenttype/forms"/>
  </ds:schemaRefs>
</ds:datastoreItem>
</file>

<file path=customXml/itemProps2.xml><?xml version="1.0" encoding="utf-8"?>
<ds:datastoreItem xmlns:ds="http://schemas.openxmlformats.org/officeDocument/2006/customXml" ds:itemID="{20E9E0D8-6790-49CB-9076-22648DB68C35}">
  <ds:schemaRefs>
    <ds:schemaRef ds:uri="http://schemas.microsoft.com/sharepoint/events"/>
  </ds:schemaRefs>
</ds:datastoreItem>
</file>

<file path=customXml/itemProps3.xml><?xml version="1.0" encoding="utf-8"?>
<ds:datastoreItem xmlns:ds="http://schemas.openxmlformats.org/officeDocument/2006/customXml" ds:itemID="{A8F415A2-8311-4CD7-AC4F-C15C1FF12691}">
  <ds:schemaRefs>
    <ds:schemaRef ds:uri="http://schemas.openxmlformats.org/officeDocument/2006/bibliography"/>
  </ds:schemaRefs>
</ds:datastoreItem>
</file>

<file path=customXml/itemProps4.xml><?xml version="1.0" encoding="utf-8"?>
<ds:datastoreItem xmlns:ds="http://schemas.openxmlformats.org/officeDocument/2006/customXml" ds:itemID="{3DF7DDE0-A6D9-45B9-BFB2-917C80CF4567}">
  <ds:schemaRefs>
    <ds:schemaRef ds:uri="office.server.policy"/>
  </ds:schemaRefs>
</ds:datastoreItem>
</file>

<file path=customXml/itemProps5.xml><?xml version="1.0" encoding="utf-8"?>
<ds:datastoreItem xmlns:ds="http://schemas.openxmlformats.org/officeDocument/2006/customXml" ds:itemID="{32F7EFEA-26FD-4B41-9FB8-D84D52303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5421fe-d432-41c3-a616-7a047f898650"/>
    <ds:schemaRef ds:uri="4f998c8e-9751-4b60-ab63-466603ec2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4D533E9-F8B0-4804-A1BC-11FF613BE0FF}">
  <ds:schemaRefs>
    <ds:schemaRef ds:uri="http://schemas.microsoft.com/office/infopath/2007/PartnerControls"/>
    <ds:schemaRef ds:uri="http://schemas.openxmlformats.org/package/2006/metadata/core-properties"/>
    <ds:schemaRef ds:uri="4f998c8e-9751-4b60-ab63-466603ec2845"/>
    <ds:schemaRef ds:uri="http://purl.org/dc/elements/1.1/"/>
    <ds:schemaRef ds:uri="http://purl.org/dc/terms/"/>
    <ds:schemaRef ds:uri="http://www.w3.org/XML/1998/namespace"/>
    <ds:schemaRef ds:uri="b55421fe-d432-41c3-a616-7a047f898650"/>
    <ds:schemaRef ds:uri="http://schemas.microsoft.com/office/2006/documentManagement/types"/>
    <ds:schemaRef ds:uri="http://schemas.microsoft.com/sharepoint/v3"/>
    <ds:schemaRef ds:uri="http://schemas.microsoft.com/office/2006/metadata/properties"/>
    <ds:schemaRef ds:uri="http://purl.org/dc/dcmitype/"/>
  </ds:schemaRefs>
</ds:datastoreItem>
</file>

<file path=customXml/itemProps7.xml><?xml version="1.0" encoding="utf-8"?>
<ds:datastoreItem xmlns:ds="http://schemas.openxmlformats.org/officeDocument/2006/customXml" ds:itemID="{0119F388-BF6E-4A72-80F9-85851D227464}">
  <ds:schemaRefs>
    <ds:schemaRef ds:uri="Microsoft.SharePoint.Taxonomy.ContentTypeSync"/>
  </ds:schemaRefs>
</ds:datastoreItem>
</file>

<file path=docMetadata/LabelInfo.xml><?xml version="1.0" encoding="utf-8"?>
<clbl:labelList xmlns:clbl="http://schemas.microsoft.com/office/2020/mipLabelMetadata">
  <clbl:label id="{61c22e59-6e76-40e7-9277-37c464fc6354}" enabled="1" method="Privileged" siteId="{f99512c1-fd9f-4475-9896-9a0b3cdc50ec}"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4532</Words>
  <Characters>25838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30310</CharactersWithSpaces>
  <SharedDoc>false</SharedDoc>
  <HLinks>
    <vt:vector size="228" baseType="variant">
      <vt:variant>
        <vt:i4>5963781</vt:i4>
      </vt:variant>
      <vt:variant>
        <vt:i4>165</vt:i4>
      </vt:variant>
      <vt:variant>
        <vt:i4>0</vt:i4>
      </vt:variant>
      <vt:variant>
        <vt:i4>5</vt:i4>
      </vt:variant>
      <vt:variant>
        <vt:lpwstr>https://www.nationalarchives.gov.uk/about/commercial-opportunities/information-for-our-suppliers/</vt:lpwstr>
      </vt:variant>
      <vt:variant>
        <vt:lpwstr/>
      </vt:variant>
      <vt:variant>
        <vt:i4>6422555</vt:i4>
      </vt:variant>
      <vt:variant>
        <vt:i4>162</vt:i4>
      </vt:variant>
      <vt:variant>
        <vt:i4>0</vt:i4>
      </vt:variant>
      <vt:variant>
        <vt:i4>5</vt:i4>
      </vt:variant>
      <vt:variant>
        <vt:lpwstr>mailto:procurement@nationalarchives.gov.uk</vt:lpwstr>
      </vt:variant>
      <vt:variant>
        <vt:lpwstr/>
      </vt:variant>
      <vt:variant>
        <vt:i4>6422555</vt:i4>
      </vt:variant>
      <vt:variant>
        <vt:i4>159</vt:i4>
      </vt:variant>
      <vt:variant>
        <vt:i4>0</vt:i4>
      </vt:variant>
      <vt:variant>
        <vt:i4>5</vt:i4>
      </vt:variant>
      <vt:variant>
        <vt:lpwstr>mailto:procurement@nationalarchives.gov.uk</vt:lpwstr>
      </vt:variant>
      <vt:variant>
        <vt:lpwstr/>
      </vt:variant>
      <vt:variant>
        <vt:i4>6422555</vt:i4>
      </vt:variant>
      <vt:variant>
        <vt:i4>156</vt:i4>
      </vt:variant>
      <vt:variant>
        <vt:i4>0</vt:i4>
      </vt:variant>
      <vt:variant>
        <vt:i4>5</vt:i4>
      </vt:variant>
      <vt:variant>
        <vt:lpwstr>mailto:procurement@nationalarchives.gov.uk</vt:lpwstr>
      </vt:variant>
      <vt:variant>
        <vt:lpwstr/>
      </vt:variant>
      <vt:variant>
        <vt:i4>6422555</vt:i4>
      </vt:variant>
      <vt:variant>
        <vt:i4>153</vt:i4>
      </vt:variant>
      <vt:variant>
        <vt:i4>0</vt:i4>
      </vt:variant>
      <vt:variant>
        <vt:i4>5</vt:i4>
      </vt:variant>
      <vt:variant>
        <vt:lpwstr>mailto:procurement@nationalarchives.gov.uk</vt:lpwstr>
      </vt:variant>
      <vt:variant>
        <vt:lpwstr/>
      </vt:variant>
      <vt:variant>
        <vt:i4>6422555</vt:i4>
      </vt:variant>
      <vt:variant>
        <vt:i4>150</vt:i4>
      </vt:variant>
      <vt:variant>
        <vt:i4>0</vt:i4>
      </vt:variant>
      <vt:variant>
        <vt:i4>5</vt:i4>
      </vt:variant>
      <vt:variant>
        <vt:lpwstr>mailto:procurement@nationalarchives.gov.uk</vt:lpwstr>
      </vt:variant>
      <vt:variant>
        <vt:lpwstr/>
      </vt:variant>
      <vt:variant>
        <vt:i4>6422555</vt:i4>
      </vt:variant>
      <vt:variant>
        <vt:i4>147</vt:i4>
      </vt:variant>
      <vt:variant>
        <vt:i4>0</vt:i4>
      </vt:variant>
      <vt:variant>
        <vt:i4>5</vt:i4>
      </vt:variant>
      <vt:variant>
        <vt:lpwstr>mailto:procurement@nationalarchives.gov.uk</vt:lpwstr>
      </vt:variant>
      <vt:variant>
        <vt:lpwstr/>
      </vt:variant>
      <vt:variant>
        <vt:i4>5373957</vt:i4>
      </vt:variant>
      <vt:variant>
        <vt:i4>144</vt:i4>
      </vt:variant>
      <vt:variant>
        <vt:i4>0</vt:i4>
      </vt:variant>
      <vt:variant>
        <vt:i4>5</vt:i4>
      </vt:variant>
      <vt:variant>
        <vt:lpwstr>https://www.heritagefund.org.uk/funding/investment-principles</vt:lpwstr>
      </vt:variant>
      <vt:variant>
        <vt:lpwstr/>
      </vt:variant>
      <vt:variant>
        <vt:i4>2949170</vt:i4>
      </vt:variant>
      <vt:variant>
        <vt:i4>141</vt:i4>
      </vt:variant>
      <vt:variant>
        <vt:i4>0</vt:i4>
      </vt:variant>
      <vt:variant>
        <vt:i4>5</vt:i4>
      </vt:variant>
      <vt:variant>
        <vt:lpwstr>https://www.nationalarchives.gov.uk/archives-sector/our-archives-sector-role/strategic-vision-for-archives/</vt:lpwstr>
      </vt:variant>
      <vt:variant>
        <vt:lpwstr/>
      </vt:variant>
      <vt:variant>
        <vt:i4>2490485</vt:i4>
      </vt:variant>
      <vt:variant>
        <vt:i4>138</vt:i4>
      </vt:variant>
      <vt:variant>
        <vt:i4>0</vt:i4>
      </vt:variant>
      <vt:variant>
        <vt:i4>5</vt:i4>
      </vt:variant>
      <vt:variant>
        <vt:lpwstr>https://www.nationalarchives.gov.uk/archives-revealed/</vt:lpwstr>
      </vt:variant>
      <vt:variant>
        <vt:lpwstr/>
      </vt:variant>
      <vt:variant>
        <vt:i4>3866686</vt:i4>
      </vt:variant>
      <vt:variant>
        <vt:i4>135</vt:i4>
      </vt:variant>
      <vt:variant>
        <vt:i4>0</vt:i4>
      </vt:variant>
      <vt:variant>
        <vt:i4>5</vt:i4>
      </vt:variant>
      <vt:variant>
        <vt:lpwstr>https://www.thepilgrimtrust.org.uk/</vt:lpwstr>
      </vt:variant>
      <vt:variant>
        <vt:lpwstr/>
      </vt:variant>
      <vt:variant>
        <vt:i4>3604539</vt:i4>
      </vt:variant>
      <vt:variant>
        <vt:i4>132</vt:i4>
      </vt:variant>
      <vt:variant>
        <vt:i4>0</vt:i4>
      </vt:variant>
      <vt:variant>
        <vt:i4>5</vt:i4>
      </vt:variant>
      <vt:variant>
        <vt:lpwstr>https://www.wolfson.org.uk/</vt:lpwstr>
      </vt:variant>
      <vt:variant>
        <vt:lpwstr/>
      </vt:variant>
      <vt:variant>
        <vt:i4>1441886</vt:i4>
      </vt:variant>
      <vt:variant>
        <vt:i4>129</vt:i4>
      </vt:variant>
      <vt:variant>
        <vt:i4>0</vt:i4>
      </vt:variant>
      <vt:variant>
        <vt:i4>5</vt:i4>
      </vt:variant>
      <vt:variant>
        <vt:lpwstr>https://www.nationalarchives.gov.uk/</vt:lpwstr>
      </vt:variant>
      <vt:variant>
        <vt:lpwstr/>
      </vt:variant>
      <vt:variant>
        <vt:i4>3866686</vt:i4>
      </vt:variant>
      <vt:variant>
        <vt:i4>126</vt:i4>
      </vt:variant>
      <vt:variant>
        <vt:i4>0</vt:i4>
      </vt:variant>
      <vt:variant>
        <vt:i4>5</vt:i4>
      </vt:variant>
      <vt:variant>
        <vt:lpwstr>https://www.thepilgrimtrust.org.uk/</vt:lpwstr>
      </vt:variant>
      <vt:variant>
        <vt:lpwstr/>
      </vt:variant>
      <vt:variant>
        <vt:i4>3604539</vt:i4>
      </vt:variant>
      <vt:variant>
        <vt:i4>123</vt:i4>
      </vt:variant>
      <vt:variant>
        <vt:i4>0</vt:i4>
      </vt:variant>
      <vt:variant>
        <vt:i4>5</vt:i4>
      </vt:variant>
      <vt:variant>
        <vt:lpwstr>https://www.wolfson.org.uk/</vt:lpwstr>
      </vt:variant>
      <vt:variant>
        <vt:lpwstr/>
      </vt:variant>
      <vt:variant>
        <vt:i4>196696</vt:i4>
      </vt:variant>
      <vt:variant>
        <vt:i4>120</vt:i4>
      </vt:variant>
      <vt:variant>
        <vt:i4>0</vt:i4>
      </vt:variant>
      <vt:variant>
        <vt:i4>5</vt:i4>
      </vt:variant>
      <vt:variant>
        <vt:lpwstr>https://www.heritagefund.org.uk/</vt:lpwstr>
      </vt:variant>
      <vt:variant>
        <vt:lpwstr/>
      </vt:variant>
      <vt:variant>
        <vt:i4>2490485</vt:i4>
      </vt:variant>
      <vt:variant>
        <vt:i4>117</vt:i4>
      </vt:variant>
      <vt:variant>
        <vt:i4>0</vt:i4>
      </vt:variant>
      <vt:variant>
        <vt:i4>5</vt:i4>
      </vt:variant>
      <vt:variant>
        <vt:lpwstr>https://www.nationalarchives.gov.uk/archives-revealed/</vt:lpwstr>
      </vt:variant>
      <vt:variant>
        <vt:lpwstr/>
      </vt:variant>
      <vt:variant>
        <vt:i4>1769524</vt:i4>
      </vt:variant>
      <vt:variant>
        <vt:i4>110</vt:i4>
      </vt:variant>
      <vt:variant>
        <vt:i4>0</vt:i4>
      </vt:variant>
      <vt:variant>
        <vt:i4>5</vt:i4>
      </vt:variant>
      <vt:variant>
        <vt:lpwstr/>
      </vt:variant>
      <vt:variant>
        <vt:lpwstr>_Toc174271685</vt:lpwstr>
      </vt:variant>
      <vt:variant>
        <vt:i4>1769524</vt:i4>
      </vt:variant>
      <vt:variant>
        <vt:i4>104</vt:i4>
      </vt:variant>
      <vt:variant>
        <vt:i4>0</vt:i4>
      </vt:variant>
      <vt:variant>
        <vt:i4>5</vt:i4>
      </vt:variant>
      <vt:variant>
        <vt:lpwstr/>
      </vt:variant>
      <vt:variant>
        <vt:lpwstr>_Toc174271684</vt:lpwstr>
      </vt:variant>
      <vt:variant>
        <vt:i4>1769524</vt:i4>
      </vt:variant>
      <vt:variant>
        <vt:i4>98</vt:i4>
      </vt:variant>
      <vt:variant>
        <vt:i4>0</vt:i4>
      </vt:variant>
      <vt:variant>
        <vt:i4>5</vt:i4>
      </vt:variant>
      <vt:variant>
        <vt:lpwstr/>
      </vt:variant>
      <vt:variant>
        <vt:lpwstr>_Toc174271683</vt:lpwstr>
      </vt:variant>
      <vt:variant>
        <vt:i4>1769524</vt:i4>
      </vt:variant>
      <vt:variant>
        <vt:i4>92</vt:i4>
      </vt:variant>
      <vt:variant>
        <vt:i4>0</vt:i4>
      </vt:variant>
      <vt:variant>
        <vt:i4>5</vt:i4>
      </vt:variant>
      <vt:variant>
        <vt:lpwstr/>
      </vt:variant>
      <vt:variant>
        <vt:lpwstr>_Toc174271682</vt:lpwstr>
      </vt:variant>
      <vt:variant>
        <vt:i4>1769524</vt:i4>
      </vt:variant>
      <vt:variant>
        <vt:i4>86</vt:i4>
      </vt:variant>
      <vt:variant>
        <vt:i4>0</vt:i4>
      </vt:variant>
      <vt:variant>
        <vt:i4>5</vt:i4>
      </vt:variant>
      <vt:variant>
        <vt:lpwstr/>
      </vt:variant>
      <vt:variant>
        <vt:lpwstr>_Toc174271681</vt:lpwstr>
      </vt:variant>
      <vt:variant>
        <vt:i4>1769524</vt:i4>
      </vt:variant>
      <vt:variant>
        <vt:i4>80</vt:i4>
      </vt:variant>
      <vt:variant>
        <vt:i4>0</vt:i4>
      </vt:variant>
      <vt:variant>
        <vt:i4>5</vt:i4>
      </vt:variant>
      <vt:variant>
        <vt:lpwstr/>
      </vt:variant>
      <vt:variant>
        <vt:lpwstr>_Toc174271680</vt:lpwstr>
      </vt:variant>
      <vt:variant>
        <vt:i4>1310772</vt:i4>
      </vt:variant>
      <vt:variant>
        <vt:i4>74</vt:i4>
      </vt:variant>
      <vt:variant>
        <vt:i4>0</vt:i4>
      </vt:variant>
      <vt:variant>
        <vt:i4>5</vt:i4>
      </vt:variant>
      <vt:variant>
        <vt:lpwstr/>
      </vt:variant>
      <vt:variant>
        <vt:lpwstr>_Toc174271679</vt:lpwstr>
      </vt:variant>
      <vt:variant>
        <vt:i4>1310772</vt:i4>
      </vt:variant>
      <vt:variant>
        <vt:i4>68</vt:i4>
      </vt:variant>
      <vt:variant>
        <vt:i4>0</vt:i4>
      </vt:variant>
      <vt:variant>
        <vt:i4>5</vt:i4>
      </vt:variant>
      <vt:variant>
        <vt:lpwstr/>
      </vt:variant>
      <vt:variant>
        <vt:lpwstr>_Toc174271678</vt:lpwstr>
      </vt:variant>
      <vt:variant>
        <vt:i4>1310772</vt:i4>
      </vt:variant>
      <vt:variant>
        <vt:i4>62</vt:i4>
      </vt:variant>
      <vt:variant>
        <vt:i4>0</vt:i4>
      </vt:variant>
      <vt:variant>
        <vt:i4>5</vt:i4>
      </vt:variant>
      <vt:variant>
        <vt:lpwstr/>
      </vt:variant>
      <vt:variant>
        <vt:lpwstr>_Toc174271677</vt:lpwstr>
      </vt:variant>
      <vt:variant>
        <vt:i4>1310772</vt:i4>
      </vt:variant>
      <vt:variant>
        <vt:i4>56</vt:i4>
      </vt:variant>
      <vt:variant>
        <vt:i4>0</vt:i4>
      </vt:variant>
      <vt:variant>
        <vt:i4>5</vt:i4>
      </vt:variant>
      <vt:variant>
        <vt:lpwstr/>
      </vt:variant>
      <vt:variant>
        <vt:lpwstr>_Toc174271676</vt:lpwstr>
      </vt:variant>
      <vt:variant>
        <vt:i4>1310772</vt:i4>
      </vt:variant>
      <vt:variant>
        <vt:i4>50</vt:i4>
      </vt:variant>
      <vt:variant>
        <vt:i4>0</vt:i4>
      </vt:variant>
      <vt:variant>
        <vt:i4>5</vt:i4>
      </vt:variant>
      <vt:variant>
        <vt:lpwstr/>
      </vt:variant>
      <vt:variant>
        <vt:lpwstr>_Toc174271675</vt:lpwstr>
      </vt:variant>
      <vt:variant>
        <vt:i4>1310772</vt:i4>
      </vt:variant>
      <vt:variant>
        <vt:i4>44</vt:i4>
      </vt:variant>
      <vt:variant>
        <vt:i4>0</vt:i4>
      </vt:variant>
      <vt:variant>
        <vt:i4>5</vt:i4>
      </vt:variant>
      <vt:variant>
        <vt:lpwstr/>
      </vt:variant>
      <vt:variant>
        <vt:lpwstr>_Toc174271674</vt:lpwstr>
      </vt:variant>
      <vt:variant>
        <vt:i4>1310772</vt:i4>
      </vt:variant>
      <vt:variant>
        <vt:i4>38</vt:i4>
      </vt:variant>
      <vt:variant>
        <vt:i4>0</vt:i4>
      </vt:variant>
      <vt:variant>
        <vt:i4>5</vt:i4>
      </vt:variant>
      <vt:variant>
        <vt:lpwstr/>
      </vt:variant>
      <vt:variant>
        <vt:lpwstr>_Toc174271673</vt:lpwstr>
      </vt:variant>
      <vt:variant>
        <vt:i4>1310772</vt:i4>
      </vt:variant>
      <vt:variant>
        <vt:i4>32</vt:i4>
      </vt:variant>
      <vt:variant>
        <vt:i4>0</vt:i4>
      </vt:variant>
      <vt:variant>
        <vt:i4>5</vt:i4>
      </vt:variant>
      <vt:variant>
        <vt:lpwstr/>
      </vt:variant>
      <vt:variant>
        <vt:lpwstr>_Toc174271672</vt:lpwstr>
      </vt:variant>
      <vt:variant>
        <vt:i4>1310772</vt:i4>
      </vt:variant>
      <vt:variant>
        <vt:i4>26</vt:i4>
      </vt:variant>
      <vt:variant>
        <vt:i4>0</vt:i4>
      </vt:variant>
      <vt:variant>
        <vt:i4>5</vt:i4>
      </vt:variant>
      <vt:variant>
        <vt:lpwstr/>
      </vt:variant>
      <vt:variant>
        <vt:lpwstr>_Toc174271671</vt:lpwstr>
      </vt:variant>
      <vt:variant>
        <vt:i4>1310772</vt:i4>
      </vt:variant>
      <vt:variant>
        <vt:i4>20</vt:i4>
      </vt:variant>
      <vt:variant>
        <vt:i4>0</vt:i4>
      </vt:variant>
      <vt:variant>
        <vt:i4>5</vt:i4>
      </vt:variant>
      <vt:variant>
        <vt:lpwstr/>
      </vt:variant>
      <vt:variant>
        <vt:lpwstr>_Toc174271670</vt:lpwstr>
      </vt:variant>
      <vt:variant>
        <vt:i4>1376308</vt:i4>
      </vt:variant>
      <vt:variant>
        <vt:i4>14</vt:i4>
      </vt:variant>
      <vt:variant>
        <vt:i4>0</vt:i4>
      </vt:variant>
      <vt:variant>
        <vt:i4>5</vt:i4>
      </vt:variant>
      <vt:variant>
        <vt:lpwstr/>
      </vt:variant>
      <vt:variant>
        <vt:lpwstr>_Toc174271669</vt:lpwstr>
      </vt:variant>
      <vt:variant>
        <vt:i4>1376308</vt:i4>
      </vt:variant>
      <vt:variant>
        <vt:i4>8</vt:i4>
      </vt:variant>
      <vt:variant>
        <vt:i4>0</vt:i4>
      </vt:variant>
      <vt:variant>
        <vt:i4>5</vt:i4>
      </vt:variant>
      <vt:variant>
        <vt:lpwstr/>
      </vt:variant>
      <vt:variant>
        <vt:lpwstr>_Toc174271668</vt:lpwstr>
      </vt:variant>
      <vt:variant>
        <vt:i4>1441886</vt:i4>
      </vt:variant>
      <vt:variant>
        <vt:i4>3</vt:i4>
      </vt:variant>
      <vt:variant>
        <vt:i4>0</vt:i4>
      </vt:variant>
      <vt:variant>
        <vt:i4>5</vt:i4>
      </vt:variant>
      <vt:variant>
        <vt:lpwstr>https://www.nationalarchives.gov.uk/</vt:lpwstr>
      </vt:variant>
      <vt:variant>
        <vt:lpwstr/>
      </vt:variant>
      <vt:variant>
        <vt:i4>6422555</vt:i4>
      </vt:variant>
      <vt:variant>
        <vt:i4>0</vt:i4>
      </vt:variant>
      <vt:variant>
        <vt:i4>0</vt:i4>
      </vt:variant>
      <vt:variant>
        <vt:i4>5</vt:i4>
      </vt:variant>
      <vt:variant>
        <vt:lpwstr>mailto:procurement@nationalarchives.gov.uk</vt:lpwstr>
      </vt:variant>
      <vt:variant>
        <vt:lpwstr/>
      </vt:variant>
      <vt:variant>
        <vt:i4>1638454</vt:i4>
      </vt:variant>
      <vt:variant>
        <vt:i4>0</vt:i4>
      </vt:variant>
      <vt:variant>
        <vt:i4>0</vt:i4>
      </vt:variant>
      <vt:variant>
        <vt:i4>5</vt:i4>
      </vt:variant>
      <vt:variant>
        <vt:lpwstr>mailto:James.Hodgson@nationalarchives.gov.uk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Hodgson, James</dc:creator>
  <cp:keywords/>
  <dc:description/>
  <cp:lastModifiedBy>Austin, Darren</cp:lastModifiedBy>
  <cp:revision>2</cp:revision>
  <cp:lastPrinted>2024-03-28T21:56:00Z</cp:lastPrinted>
  <dcterms:created xsi:type="dcterms:W3CDTF">2024-10-23T13:06:00Z</dcterms:created>
  <dcterms:modified xsi:type="dcterms:W3CDTF">2024-10-23T13:06:00Z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c22e59-6e76-40e7-9277-37c464fc6354_Enabled">
    <vt:lpwstr>true</vt:lpwstr>
  </property>
  <property fmtid="{D5CDD505-2E9C-101B-9397-08002B2CF9AE}" pid="3" name="MSIP_Label_61c22e59-6e76-40e7-9277-37c464fc6354_SetDate">
    <vt:lpwstr>2024-02-27T14:15:25Z</vt:lpwstr>
  </property>
  <property fmtid="{D5CDD505-2E9C-101B-9397-08002B2CF9AE}" pid="4" name="MSIP_Label_61c22e59-6e76-40e7-9277-37c464fc6354_Method">
    <vt:lpwstr>Privileged</vt:lpwstr>
  </property>
  <property fmtid="{D5CDD505-2E9C-101B-9397-08002B2CF9AE}" pid="5" name="MSIP_Label_61c22e59-6e76-40e7-9277-37c464fc6354_Name">
    <vt:lpwstr>OFFICIAL</vt:lpwstr>
  </property>
  <property fmtid="{D5CDD505-2E9C-101B-9397-08002B2CF9AE}" pid="6" name="MSIP_Label_61c22e59-6e76-40e7-9277-37c464fc6354_SiteId">
    <vt:lpwstr>f99512c1-fd9f-4475-9896-9a0b3cdc50ec</vt:lpwstr>
  </property>
  <property fmtid="{D5CDD505-2E9C-101B-9397-08002B2CF9AE}" pid="7" name="MSIP_Label_61c22e59-6e76-40e7-9277-37c464fc6354_ActionId">
    <vt:lpwstr>b5faeb72-afb3-4e24-9ebb-80338ebe4241</vt:lpwstr>
  </property>
  <property fmtid="{D5CDD505-2E9C-101B-9397-08002B2CF9AE}" pid="8" name="MSIP_Label_61c22e59-6e76-40e7-9277-37c464fc6354_ContentBits">
    <vt:lpwstr>0</vt:lpwstr>
  </property>
  <property fmtid="{D5CDD505-2E9C-101B-9397-08002B2CF9AE}" pid="9" name="ContentTypeId">
    <vt:lpwstr>0x0101005D679CA3F8E696449A285DF9D1DAE83100939F57604D95AC4186CC293435610926</vt:lpwstr>
  </property>
  <property fmtid="{D5CDD505-2E9C-101B-9397-08002B2CF9AE}" pid="10" name="MediaServiceImageTags">
    <vt:lpwstr/>
  </property>
  <property fmtid="{D5CDD505-2E9C-101B-9397-08002B2CF9AE}" pid="11" name="_docset_NoMedatataSyncRequired">
    <vt:lpwstr>False</vt:lpwstr>
  </property>
  <property fmtid="{D5CDD505-2E9C-101B-9397-08002B2CF9AE}" pid="12" name="lcf76f155ced4ddcb4097134ff3c332f">
    <vt:lpwstr/>
  </property>
  <property fmtid="{D5CDD505-2E9C-101B-9397-08002B2CF9AE}" pid="13" name="TaxCatchAll">
    <vt:lpwstr/>
  </property>
  <property fmtid="{D5CDD505-2E9C-101B-9397-08002B2CF9AE}" pid="14" name="Objective_id_target">
    <vt:lpwstr/>
  </property>
  <property fmtid="{D5CDD505-2E9C-101B-9397-08002B2CF9AE}" pid="15" name="Order">
    <vt:r8>375100</vt:r8>
  </property>
  <property fmtid="{D5CDD505-2E9C-101B-9397-08002B2CF9AE}" pid="16" name="TNA Lead">
    <vt:lpwstr>26;#Butterworth, Jack</vt:lpwstr>
  </property>
  <property fmtid="{D5CDD505-2E9C-101B-9397-08002B2CF9AE}" pid="17" name="Related folders">
    <vt:bool>false</vt:bool>
  </property>
  <property fmtid="{D5CDD505-2E9C-101B-9397-08002B2CF9AE}" pid="18" name="From1">
    <vt:lpwstr/>
  </property>
  <property fmtid="{D5CDD505-2E9C-101B-9397-08002B2CF9AE}" pid="19" name="DocumentSetDescription">
    <vt:lpwstr/>
  </property>
  <property fmtid="{D5CDD505-2E9C-101B-9397-08002B2CF9AE}" pid="20" name="xd_ProgID">
    <vt:lpwstr/>
  </property>
  <property fmtid="{D5CDD505-2E9C-101B-9397-08002B2CF9AE}" pid="21" name="Grant Applicant">
    <vt:lpwstr/>
  </property>
  <property fmtid="{D5CDD505-2E9C-101B-9397-08002B2CF9AE}" pid="22" name="ComplianceAssetId">
    <vt:lpwstr/>
  </property>
  <property fmtid="{D5CDD505-2E9C-101B-9397-08002B2CF9AE}" pid="23" name="TemplateUrl">
    <vt:lpwstr/>
  </property>
  <property fmtid="{D5CDD505-2E9C-101B-9397-08002B2CF9AE}" pid="24" name="To">
    <vt:lpwstr/>
  </property>
  <property fmtid="{D5CDD505-2E9C-101B-9397-08002B2CF9AE}" pid="25" name="Has Attachments">
    <vt:bool>false</vt:bool>
  </property>
  <property fmtid="{D5CDD505-2E9C-101B-9397-08002B2CF9AE}" pid="26" name="Funder">
    <vt:lpwstr>NLHF</vt:lpwstr>
  </property>
  <property fmtid="{D5CDD505-2E9C-101B-9397-08002B2CF9AE}" pid="27" name="_ExtendedDescription">
    <vt:lpwstr/>
  </property>
  <property fmtid="{D5CDD505-2E9C-101B-9397-08002B2CF9AE}" pid="28" name="Lead Contact Email Address">
    <vt:lpwstr/>
  </property>
  <property fmtid="{D5CDD505-2E9C-101B-9397-08002B2CF9AE}" pid="29" name="_EndDate">
    <vt:filetime>2029-03-30T23:00:00Z</vt:filetime>
  </property>
  <property fmtid="{D5CDD505-2E9C-101B-9397-08002B2CF9AE}" pid="30" name="TriggerFlowInfo">
    <vt:lpwstr/>
  </property>
  <property fmtid="{D5CDD505-2E9C-101B-9397-08002B2CF9AE}" pid="31" name="StartDate">
    <vt:filetime>2024-05-31T23:00:00Z</vt:filetime>
  </property>
  <property fmtid="{D5CDD505-2E9C-101B-9397-08002B2CF9AE}" pid="32" name="Grant Project Status">
    <vt:lpwstr>In progress</vt:lpwstr>
  </property>
  <property fmtid="{D5CDD505-2E9C-101B-9397-08002B2CF9AE}" pid="33" name="Grant Application Status">
    <vt:lpwstr/>
  </property>
  <property fmtid="{D5CDD505-2E9C-101B-9397-08002B2CF9AE}" pid="34" name="Partner Institutions">
    <vt:lpwstr/>
  </property>
  <property fmtid="{D5CDD505-2E9C-101B-9397-08002B2CF9AE}" pid="35" name="ConversationID">
    <vt:lpwstr/>
  </property>
  <property fmtid="{D5CDD505-2E9C-101B-9397-08002B2CF9AE}" pid="36" name="Lead Contact Name">
    <vt:lpwstr/>
  </property>
  <property fmtid="{D5CDD505-2E9C-101B-9397-08002B2CF9AE}" pid="37" name="URL">
    <vt:lpwstr/>
  </property>
  <property fmtid="{D5CDD505-2E9C-101B-9397-08002B2CF9AE}" pid="38" name="xd_Signature">
    <vt:bool>false</vt:bool>
  </property>
  <property fmtid="{D5CDD505-2E9C-101B-9397-08002B2CF9AE}" pid="39" name="BCC">
    <vt:lpwstr/>
  </property>
  <property fmtid="{D5CDD505-2E9C-101B-9397-08002B2CF9AE}" pid="40" name="SharedWithUsers">
    <vt:lpwstr/>
  </property>
  <property fmtid="{D5CDD505-2E9C-101B-9397-08002B2CF9AE}" pid="41" name="CC">
    <vt:lpwstr/>
  </property>
  <property fmtid="{D5CDD505-2E9C-101B-9397-08002B2CF9AE}" pid="42" name="_dlc_DocIdItemGuid">
    <vt:lpwstr>6d899112-ca9d-435f-9294-34df841879ad</vt:lpwstr>
  </property>
</Properties>
</file>