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3EE9B" w14:textId="77777777" w:rsidR="00AA1382" w:rsidRDefault="00AA1382">
      <w:r>
        <w:rPr>
          <w:noProof/>
          <w:lang w:eastAsia="en-GB"/>
        </w:rPr>
        <w:drawing>
          <wp:inline distT="0" distB="0" distL="0" distR="0" wp14:anchorId="29F8CCF5" wp14:editId="48DB8B0D">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2B159A42" w14:textId="77777777" w:rsidR="00AA1382" w:rsidRDefault="00AA1382"/>
    <w:p w14:paraId="76CBA9D1" w14:textId="77777777" w:rsidR="00AA1382" w:rsidRPr="00EE675A" w:rsidRDefault="00AA1382" w:rsidP="00AA1382">
      <w:pPr>
        <w:spacing w:after="200" w:line="276" w:lineRule="auto"/>
        <w:rPr>
          <w:b/>
          <w:sz w:val="48"/>
          <w:szCs w:val="48"/>
        </w:rPr>
      </w:pPr>
      <w:r w:rsidRPr="00EE675A">
        <w:rPr>
          <w:b/>
          <w:sz w:val="48"/>
          <w:szCs w:val="48"/>
        </w:rPr>
        <w:t xml:space="preserve">Bid Pack </w:t>
      </w:r>
    </w:p>
    <w:p w14:paraId="7E3EC0F1" w14:textId="1E64EBB9" w:rsidR="00AA1382" w:rsidRPr="0029061C" w:rsidRDefault="00AA1382" w:rsidP="00AA1382">
      <w:pPr>
        <w:spacing w:after="200" w:line="276" w:lineRule="auto"/>
        <w:rPr>
          <w:b/>
          <w:sz w:val="36"/>
          <w:szCs w:val="36"/>
        </w:rPr>
      </w:pPr>
      <w:bookmarkStart w:id="0" w:name="_xraukwuezq6d" w:colFirst="0" w:colLast="0"/>
      <w:bookmarkEnd w:id="0"/>
      <w:r>
        <w:rPr>
          <w:b/>
          <w:sz w:val="36"/>
          <w:szCs w:val="36"/>
        </w:rPr>
        <w:t>A</w:t>
      </w:r>
      <w:r w:rsidR="00AD7A1B">
        <w:rPr>
          <w:b/>
          <w:sz w:val="36"/>
          <w:szCs w:val="36"/>
        </w:rPr>
        <w:t>ppendix B</w:t>
      </w:r>
      <w:r>
        <w:rPr>
          <w:b/>
          <w:sz w:val="36"/>
          <w:szCs w:val="36"/>
        </w:rPr>
        <w:t>– Statement of Requirements</w:t>
      </w:r>
    </w:p>
    <w:p w14:paraId="487CCDDE" w14:textId="64289868" w:rsidR="00AA1382" w:rsidRDefault="00AA1382" w:rsidP="00AA1382">
      <w:pPr>
        <w:spacing w:line="360" w:lineRule="auto"/>
        <w:ind w:left="2835" w:hanging="2835"/>
        <w:rPr>
          <w:sz w:val="32"/>
          <w:szCs w:val="32"/>
        </w:rPr>
      </w:pPr>
      <w:bookmarkStart w:id="1" w:name="_1fob9te" w:colFirst="0" w:colLast="0"/>
      <w:bookmarkEnd w:id="1"/>
      <w:r w:rsidRPr="0037419F">
        <w:rPr>
          <w:sz w:val="32"/>
          <w:szCs w:val="32"/>
          <w:highlight w:val="white"/>
        </w:rPr>
        <w:t>Contract Reference</w:t>
      </w:r>
      <w:r w:rsidRPr="0057724D">
        <w:rPr>
          <w:sz w:val="32"/>
          <w:szCs w:val="32"/>
        </w:rPr>
        <w:t xml:space="preserve">: </w:t>
      </w:r>
      <w:r w:rsidR="00F601A6">
        <w:rPr>
          <w:sz w:val="32"/>
          <w:szCs w:val="32"/>
        </w:rPr>
        <w:t xml:space="preserve">700006374 - </w:t>
      </w:r>
      <w:r w:rsidR="0057724D" w:rsidRPr="0057724D">
        <w:rPr>
          <w:sz w:val="32"/>
          <w:szCs w:val="32"/>
        </w:rPr>
        <w:t>Provision</w:t>
      </w:r>
      <w:r w:rsidR="0057724D" w:rsidRPr="0015410D">
        <w:rPr>
          <w:sz w:val="32"/>
          <w:szCs w:val="32"/>
        </w:rPr>
        <w:t xml:space="preserve"> of </w:t>
      </w:r>
      <w:r w:rsidR="0057724D">
        <w:rPr>
          <w:sz w:val="32"/>
          <w:szCs w:val="32"/>
        </w:rPr>
        <w:t>Portsmouth Naval Base Strategic Support Partner</w:t>
      </w:r>
      <w:r w:rsidR="00D462AC">
        <w:rPr>
          <w:sz w:val="32"/>
          <w:szCs w:val="32"/>
        </w:rPr>
        <w:t xml:space="preserve"> - Maritime Support Delivery Framework</w:t>
      </w:r>
    </w:p>
    <w:p w14:paraId="76F2A246" w14:textId="77777777" w:rsidR="00455C47" w:rsidRPr="00351E25" w:rsidRDefault="00455C47" w:rsidP="00AA1382">
      <w:pPr>
        <w:spacing w:line="360" w:lineRule="auto"/>
        <w:ind w:left="2835" w:hanging="2835"/>
      </w:pPr>
    </w:p>
    <w:p w14:paraId="55485575" w14:textId="77777777" w:rsidR="00AA1382" w:rsidRDefault="00AA1382">
      <w:pPr>
        <w:rPr>
          <w:b/>
          <w:szCs w:val="22"/>
          <w:lang w:eastAsia="en-GB"/>
        </w:rPr>
      </w:pPr>
      <w:r>
        <w:br w:type="page"/>
      </w:r>
    </w:p>
    <w:p w14:paraId="5303576C" w14:textId="77777777" w:rsidR="00FE18AC" w:rsidRDefault="00FE18AC" w:rsidP="00FE18AC">
      <w:pPr>
        <w:pStyle w:val="bodystrongcentred"/>
      </w:pPr>
      <w:r>
        <w:lastRenderedPageBreak/>
        <w:t>CONTENTS</w:t>
      </w:r>
    </w:p>
    <w:p w14:paraId="423DB5FB" w14:textId="77777777" w:rsidR="00FE18AC" w:rsidRDefault="00FE18AC" w:rsidP="00FE18AC"/>
    <w:p w14:paraId="547B3FAA" w14:textId="2338E498" w:rsidR="00DB374B"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8812430" w:history="1">
        <w:r w:rsidR="00DB374B" w:rsidRPr="00E441CF">
          <w:rPr>
            <w:rStyle w:val="Hyperlink"/>
            <w:noProof/>
          </w:rPr>
          <w:t>1.</w:t>
        </w:r>
        <w:r w:rsidR="00DB374B">
          <w:rPr>
            <w:rFonts w:asciiTheme="minorHAnsi" w:eastAsiaTheme="minorEastAsia" w:hAnsiTheme="minorHAnsi" w:cstheme="minorBidi"/>
            <w:caps w:val="0"/>
            <w:noProof/>
            <w:szCs w:val="22"/>
            <w:lang w:eastAsia="en-GB"/>
          </w:rPr>
          <w:tab/>
        </w:r>
        <w:r w:rsidR="00DB374B" w:rsidRPr="00E441CF">
          <w:rPr>
            <w:rStyle w:val="Hyperlink"/>
            <w:noProof/>
          </w:rPr>
          <w:t>PURPOSE</w:t>
        </w:r>
        <w:r w:rsidR="00DB374B">
          <w:rPr>
            <w:noProof/>
            <w:webHidden/>
          </w:rPr>
          <w:tab/>
        </w:r>
        <w:r w:rsidR="00DB374B">
          <w:rPr>
            <w:noProof/>
            <w:webHidden/>
          </w:rPr>
          <w:fldChar w:fldCharType="begin"/>
        </w:r>
        <w:r w:rsidR="00DB374B">
          <w:rPr>
            <w:noProof/>
            <w:webHidden/>
          </w:rPr>
          <w:instrText xml:space="preserve"> PAGEREF _Toc8812430 \h </w:instrText>
        </w:r>
        <w:r w:rsidR="00DB374B">
          <w:rPr>
            <w:noProof/>
            <w:webHidden/>
          </w:rPr>
        </w:r>
        <w:r w:rsidR="00DB374B">
          <w:rPr>
            <w:noProof/>
            <w:webHidden/>
          </w:rPr>
          <w:fldChar w:fldCharType="separate"/>
        </w:r>
        <w:r w:rsidR="00386EEC">
          <w:rPr>
            <w:noProof/>
            <w:webHidden/>
          </w:rPr>
          <w:t>3</w:t>
        </w:r>
        <w:r w:rsidR="00DB374B">
          <w:rPr>
            <w:noProof/>
            <w:webHidden/>
          </w:rPr>
          <w:fldChar w:fldCharType="end"/>
        </w:r>
      </w:hyperlink>
    </w:p>
    <w:p w14:paraId="174642AA" w14:textId="6628B0A0" w:rsidR="00DB374B" w:rsidRDefault="00277FDE">
      <w:pPr>
        <w:pStyle w:val="TOC1"/>
        <w:rPr>
          <w:rFonts w:asciiTheme="minorHAnsi" w:eastAsiaTheme="minorEastAsia" w:hAnsiTheme="minorHAnsi" w:cstheme="minorBidi"/>
          <w:caps w:val="0"/>
          <w:noProof/>
          <w:szCs w:val="22"/>
          <w:lang w:eastAsia="en-GB"/>
        </w:rPr>
      </w:pPr>
      <w:hyperlink w:anchor="_Toc8812431" w:history="1">
        <w:r w:rsidR="00DB374B" w:rsidRPr="00E441CF">
          <w:rPr>
            <w:rStyle w:val="Hyperlink"/>
            <w:noProof/>
          </w:rPr>
          <w:t>2.</w:t>
        </w:r>
        <w:r w:rsidR="00DB374B">
          <w:rPr>
            <w:rFonts w:asciiTheme="minorHAnsi" w:eastAsiaTheme="minorEastAsia" w:hAnsiTheme="minorHAnsi" w:cstheme="minorBidi"/>
            <w:caps w:val="0"/>
            <w:noProof/>
            <w:szCs w:val="22"/>
            <w:lang w:eastAsia="en-GB"/>
          </w:rPr>
          <w:tab/>
        </w:r>
        <w:r w:rsidR="00DB374B" w:rsidRPr="00E441CF">
          <w:rPr>
            <w:rStyle w:val="Hyperlink"/>
            <w:noProof/>
          </w:rPr>
          <w:t>BACKGROUND TO THE CONTRACTING aUTHORITY</w:t>
        </w:r>
        <w:r w:rsidR="00DB374B">
          <w:rPr>
            <w:noProof/>
            <w:webHidden/>
          </w:rPr>
          <w:tab/>
        </w:r>
        <w:r w:rsidR="00DB374B">
          <w:rPr>
            <w:noProof/>
            <w:webHidden/>
          </w:rPr>
          <w:fldChar w:fldCharType="begin"/>
        </w:r>
        <w:r w:rsidR="00DB374B">
          <w:rPr>
            <w:noProof/>
            <w:webHidden/>
          </w:rPr>
          <w:instrText xml:space="preserve"> PAGEREF _Toc8812431 \h </w:instrText>
        </w:r>
        <w:r w:rsidR="00DB374B">
          <w:rPr>
            <w:noProof/>
            <w:webHidden/>
          </w:rPr>
        </w:r>
        <w:r w:rsidR="00DB374B">
          <w:rPr>
            <w:noProof/>
            <w:webHidden/>
          </w:rPr>
          <w:fldChar w:fldCharType="separate"/>
        </w:r>
        <w:r w:rsidR="00386EEC">
          <w:rPr>
            <w:noProof/>
            <w:webHidden/>
          </w:rPr>
          <w:t>4</w:t>
        </w:r>
        <w:r w:rsidR="00DB374B">
          <w:rPr>
            <w:noProof/>
            <w:webHidden/>
          </w:rPr>
          <w:fldChar w:fldCharType="end"/>
        </w:r>
      </w:hyperlink>
    </w:p>
    <w:p w14:paraId="7D78286E" w14:textId="7FA12292" w:rsidR="00DB374B" w:rsidRDefault="00277FDE">
      <w:pPr>
        <w:pStyle w:val="TOC1"/>
        <w:rPr>
          <w:rFonts w:asciiTheme="minorHAnsi" w:eastAsiaTheme="minorEastAsia" w:hAnsiTheme="minorHAnsi" w:cstheme="minorBidi"/>
          <w:caps w:val="0"/>
          <w:noProof/>
          <w:szCs w:val="22"/>
          <w:lang w:eastAsia="en-GB"/>
        </w:rPr>
      </w:pPr>
      <w:hyperlink w:anchor="_Toc8812432" w:history="1">
        <w:r w:rsidR="00DB374B" w:rsidRPr="00E441CF">
          <w:rPr>
            <w:rStyle w:val="Hyperlink"/>
            <w:noProof/>
          </w:rPr>
          <w:t>3.</w:t>
        </w:r>
        <w:r w:rsidR="00DB374B">
          <w:rPr>
            <w:rFonts w:asciiTheme="minorHAnsi" w:eastAsiaTheme="minorEastAsia" w:hAnsiTheme="minorHAnsi" w:cstheme="minorBidi"/>
            <w:caps w:val="0"/>
            <w:noProof/>
            <w:szCs w:val="22"/>
            <w:lang w:eastAsia="en-GB"/>
          </w:rPr>
          <w:tab/>
        </w:r>
        <w:r w:rsidR="00DB374B" w:rsidRPr="00E441CF">
          <w:rPr>
            <w:rStyle w:val="Hyperlink"/>
            <w:noProof/>
          </w:rPr>
          <w:t>Background to requirement/OVERVIEW of requirement</w:t>
        </w:r>
        <w:r w:rsidR="00DB374B">
          <w:rPr>
            <w:noProof/>
            <w:webHidden/>
          </w:rPr>
          <w:tab/>
        </w:r>
        <w:r w:rsidR="00DB374B">
          <w:rPr>
            <w:noProof/>
            <w:webHidden/>
          </w:rPr>
          <w:fldChar w:fldCharType="begin"/>
        </w:r>
        <w:r w:rsidR="00DB374B">
          <w:rPr>
            <w:noProof/>
            <w:webHidden/>
          </w:rPr>
          <w:instrText xml:space="preserve"> PAGEREF _Toc8812432 \h </w:instrText>
        </w:r>
        <w:r w:rsidR="00DB374B">
          <w:rPr>
            <w:noProof/>
            <w:webHidden/>
          </w:rPr>
        </w:r>
        <w:r w:rsidR="00DB374B">
          <w:rPr>
            <w:noProof/>
            <w:webHidden/>
          </w:rPr>
          <w:fldChar w:fldCharType="separate"/>
        </w:r>
        <w:r w:rsidR="00386EEC">
          <w:rPr>
            <w:noProof/>
            <w:webHidden/>
          </w:rPr>
          <w:t>4</w:t>
        </w:r>
        <w:r w:rsidR="00DB374B">
          <w:rPr>
            <w:noProof/>
            <w:webHidden/>
          </w:rPr>
          <w:fldChar w:fldCharType="end"/>
        </w:r>
      </w:hyperlink>
    </w:p>
    <w:p w14:paraId="05B3F867" w14:textId="2CC2D6E9" w:rsidR="00DB374B" w:rsidRDefault="00277FDE">
      <w:pPr>
        <w:pStyle w:val="TOC1"/>
        <w:rPr>
          <w:rFonts w:asciiTheme="minorHAnsi" w:eastAsiaTheme="minorEastAsia" w:hAnsiTheme="minorHAnsi" w:cstheme="minorBidi"/>
          <w:caps w:val="0"/>
          <w:noProof/>
          <w:szCs w:val="22"/>
          <w:lang w:eastAsia="en-GB"/>
        </w:rPr>
      </w:pPr>
      <w:hyperlink w:anchor="_Toc8812433" w:history="1">
        <w:r w:rsidR="00DB374B" w:rsidRPr="00E441CF">
          <w:rPr>
            <w:rStyle w:val="Hyperlink"/>
            <w:noProof/>
          </w:rPr>
          <w:t>4.</w:t>
        </w:r>
        <w:r w:rsidR="00DB374B">
          <w:rPr>
            <w:rFonts w:asciiTheme="minorHAnsi" w:eastAsiaTheme="minorEastAsia" w:hAnsiTheme="minorHAnsi" w:cstheme="minorBidi"/>
            <w:caps w:val="0"/>
            <w:noProof/>
            <w:szCs w:val="22"/>
            <w:lang w:eastAsia="en-GB"/>
          </w:rPr>
          <w:tab/>
        </w:r>
        <w:r w:rsidR="00DB374B" w:rsidRPr="00E441CF">
          <w:rPr>
            <w:rStyle w:val="Hyperlink"/>
            <w:noProof/>
          </w:rPr>
          <w:t>definitions</w:t>
        </w:r>
        <w:r w:rsidR="00DB374B">
          <w:rPr>
            <w:noProof/>
            <w:webHidden/>
          </w:rPr>
          <w:tab/>
        </w:r>
        <w:r w:rsidR="00DB374B">
          <w:rPr>
            <w:noProof/>
            <w:webHidden/>
          </w:rPr>
          <w:fldChar w:fldCharType="begin"/>
        </w:r>
        <w:r w:rsidR="00DB374B">
          <w:rPr>
            <w:noProof/>
            <w:webHidden/>
          </w:rPr>
          <w:instrText xml:space="preserve"> PAGEREF _Toc8812433 \h </w:instrText>
        </w:r>
        <w:r w:rsidR="00DB374B">
          <w:rPr>
            <w:noProof/>
            <w:webHidden/>
          </w:rPr>
        </w:r>
        <w:r w:rsidR="00DB374B">
          <w:rPr>
            <w:noProof/>
            <w:webHidden/>
          </w:rPr>
          <w:fldChar w:fldCharType="separate"/>
        </w:r>
        <w:r w:rsidR="00386EEC">
          <w:rPr>
            <w:noProof/>
            <w:webHidden/>
          </w:rPr>
          <w:t>4</w:t>
        </w:r>
        <w:r w:rsidR="00DB374B">
          <w:rPr>
            <w:noProof/>
            <w:webHidden/>
          </w:rPr>
          <w:fldChar w:fldCharType="end"/>
        </w:r>
      </w:hyperlink>
    </w:p>
    <w:p w14:paraId="644D4562" w14:textId="389B0B74" w:rsidR="00DB374B" w:rsidRDefault="00277FDE">
      <w:pPr>
        <w:pStyle w:val="TOC1"/>
        <w:rPr>
          <w:rFonts w:asciiTheme="minorHAnsi" w:eastAsiaTheme="minorEastAsia" w:hAnsiTheme="minorHAnsi" w:cstheme="minorBidi"/>
          <w:caps w:val="0"/>
          <w:noProof/>
          <w:szCs w:val="22"/>
          <w:lang w:eastAsia="en-GB"/>
        </w:rPr>
      </w:pPr>
      <w:hyperlink w:anchor="_Toc8812434" w:history="1">
        <w:r w:rsidR="00DB374B" w:rsidRPr="00E441CF">
          <w:rPr>
            <w:rStyle w:val="Hyperlink"/>
            <w:noProof/>
          </w:rPr>
          <w:t>5.</w:t>
        </w:r>
        <w:r w:rsidR="00DB374B">
          <w:rPr>
            <w:rFonts w:asciiTheme="minorHAnsi" w:eastAsiaTheme="minorEastAsia" w:hAnsiTheme="minorHAnsi" w:cstheme="minorBidi"/>
            <w:caps w:val="0"/>
            <w:noProof/>
            <w:szCs w:val="22"/>
            <w:lang w:eastAsia="en-GB"/>
          </w:rPr>
          <w:tab/>
        </w:r>
        <w:r w:rsidR="00DB374B" w:rsidRPr="00E441CF">
          <w:rPr>
            <w:rStyle w:val="Hyperlink"/>
            <w:noProof/>
          </w:rPr>
          <w:t>scope of requirement</w:t>
        </w:r>
        <w:r w:rsidR="00DB374B">
          <w:rPr>
            <w:noProof/>
            <w:webHidden/>
          </w:rPr>
          <w:tab/>
        </w:r>
        <w:r w:rsidR="00DB374B">
          <w:rPr>
            <w:noProof/>
            <w:webHidden/>
          </w:rPr>
          <w:fldChar w:fldCharType="begin"/>
        </w:r>
        <w:r w:rsidR="00DB374B">
          <w:rPr>
            <w:noProof/>
            <w:webHidden/>
          </w:rPr>
          <w:instrText xml:space="preserve"> PAGEREF _Toc8812434 \h </w:instrText>
        </w:r>
        <w:r w:rsidR="00DB374B">
          <w:rPr>
            <w:noProof/>
            <w:webHidden/>
          </w:rPr>
        </w:r>
        <w:r w:rsidR="00DB374B">
          <w:rPr>
            <w:noProof/>
            <w:webHidden/>
          </w:rPr>
          <w:fldChar w:fldCharType="separate"/>
        </w:r>
        <w:r w:rsidR="00386EEC">
          <w:rPr>
            <w:noProof/>
            <w:webHidden/>
          </w:rPr>
          <w:t>5</w:t>
        </w:r>
        <w:r w:rsidR="00DB374B">
          <w:rPr>
            <w:noProof/>
            <w:webHidden/>
          </w:rPr>
          <w:fldChar w:fldCharType="end"/>
        </w:r>
      </w:hyperlink>
    </w:p>
    <w:p w14:paraId="036BA2C3" w14:textId="59F1B87B" w:rsidR="00DB374B" w:rsidRDefault="00277FDE">
      <w:pPr>
        <w:pStyle w:val="TOC1"/>
        <w:rPr>
          <w:rFonts w:asciiTheme="minorHAnsi" w:eastAsiaTheme="minorEastAsia" w:hAnsiTheme="minorHAnsi" w:cstheme="minorBidi"/>
          <w:caps w:val="0"/>
          <w:noProof/>
          <w:szCs w:val="22"/>
          <w:lang w:eastAsia="en-GB"/>
        </w:rPr>
      </w:pPr>
      <w:hyperlink w:anchor="_Toc8812435" w:history="1">
        <w:r w:rsidR="00DB374B" w:rsidRPr="00E441CF">
          <w:rPr>
            <w:rStyle w:val="Hyperlink"/>
            <w:noProof/>
          </w:rPr>
          <w:t>6.</w:t>
        </w:r>
        <w:r w:rsidR="00DB374B">
          <w:rPr>
            <w:rFonts w:asciiTheme="minorHAnsi" w:eastAsiaTheme="minorEastAsia" w:hAnsiTheme="minorHAnsi" w:cstheme="minorBidi"/>
            <w:caps w:val="0"/>
            <w:noProof/>
            <w:szCs w:val="22"/>
            <w:lang w:eastAsia="en-GB"/>
          </w:rPr>
          <w:tab/>
        </w:r>
        <w:r w:rsidR="00DB374B" w:rsidRPr="00E441CF">
          <w:rPr>
            <w:rStyle w:val="Hyperlink"/>
            <w:noProof/>
          </w:rPr>
          <w:t>The requirement</w:t>
        </w:r>
        <w:r w:rsidR="00DB374B">
          <w:rPr>
            <w:noProof/>
            <w:webHidden/>
          </w:rPr>
          <w:tab/>
        </w:r>
        <w:r w:rsidR="00CF7DC5">
          <w:rPr>
            <w:noProof/>
            <w:webHidden/>
          </w:rPr>
          <w:t>6</w:t>
        </w:r>
      </w:hyperlink>
    </w:p>
    <w:p w14:paraId="534FC45E" w14:textId="568E81B6" w:rsidR="00DB374B" w:rsidRDefault="00277FDE">
      <w:pPr>
        <w:pStyle w:val="TOC1"/>
        <w:rPr>
          <w:rFonts w:asciiTheme="minorHAnsi" w:eastAsiaTheme="minorEastAsia" w:hAnsiTheme="minorHAnsi" w:cstheme="minorBidi"/>
          <w:caps w:val="0"/>
          <w:noProof/>
          <w:szCs w:val="22"/>
          <w:lang w:eastAsia="en-GB"/>
        </w:rPr>
      </w:pPr>
      <w:hyperlink w:anchor="_Toc8812436" w:history="1">
        <w:r w:rsidR="00DB374B" w:rsidRPr="00E441CF">
          <w:rPr>
            <w:rStyle w:val="Hyperlink"/>
            <w:noProof/>
          </w:rPr>
          <w:t>7.</w:t>
        </w:r>
        <w:r w:rsidR="00DB374B">
          <w:rPr>
            <w:rFonts w:asciiTheme="minorHAnsi" w:eastAsiaTheme="minorEastAsia" w:hAnsiTheme="minorHAnsi" w:cstheme="minorBidi"/>
            <w:caps w:val="0"/>
            <w:noProof/>
            <w:szCs w:val="22"/>
            <w:lang w:eastAsia="en-GB"/>
          </w:rPr>
          <w:tab/>
        </w:r>
        <w:r w:rsidR="00DB374B" w:rsidRPr="00E441CF">
          <w:rPr>
            <w:rStyle w:val="Hyperlink"/>
            <w:noProof/>
          </w:rPr>
          <w:t>key milestones and Deliverables</w:t>
        </w:r>
        <w:r w:rsidR="00DB374B">
          <w:rPr>
            <w:noProof/>
            <w:webHidden/>
          </w:rPr>
          <w:tab/>
        </w:r>
        <w:r w:rsidR="00CF7DC5">
          <w:rPr>
            <w:noProof/>
            <w:webHidden/>
          </w:rPr>
          <w:t>7</w:t>
        </w:r>
      </w:hyperlink>
    </w:p>
    <w:p w14:paraId="362D2676" w14:textId="5FF4CF5C" w:rsidR="00DB374B" w:rsidRDefault="00277FDE">
      <w:pPr>
        <w:pStyle w:val="TOC1"/>
        <w:rPr>
          <w:rFonts w:asciiTheme="minorHAnsi" w:eastAsiaTheme="minorEastAsia" w:hAnsiTheme="minorHAnsi" w:cstheme="minorBidi"/>
          <w:caps w:val="0"/>
          <w:noProof/>
          <w:szCs w:val="22"/>
          <w:lang w:eastAsia="en-GB"/>
        </w:rPr>
      </w:pPr>
      <w:hyperlink w:anchor="_Toc8812437" w:history="1">
        <w:r w:rsidR="00DB374B" w:rsidRPr="00E441CF">
          <w:rPr>
            <w:rStyle w:val="Hyperlink"/>
            <w:rFonts w:cs="Arial"/>
            <w:noProof/>
          </w:rPr>
          <w:t>8.</w:t>
        </w:r>
        <w:r w:rsidR="00DB374B">
          <w:rPr>
            <w:rFonts w:asciiTheme="minorHAnsi" w:eastAsiaTheme="minorEastAsia" w:hAnsiTheme="minorHAnsi" w:cstheme="minorBidi"/>
            <w:caps w:val="0"/>
            <w:noProof/>
            <w:szCs w:val="22"/>
            <w:lang w:eastAsia="en-GB"/>
          </w:rPr>
          <w:tab/>
        </w:r>
        <w:r w:rsidR="00DB374B" w:rsidRPr="00E441CF">
          <w:rPr>
            <w:rStyle w:val="Hyperlink"/>
            <w:rFonts w:cs="Arial"/>
            <w:noProof/>
          </w:rPr>
          <w:t>MANAGEMENT INFORMATION/reporting</w:t>
        </w:r>
        <w:r w:rsidR="00DB374B">
          <w:rPr>
            <w:noProof/>
            <w:webHidden/>
          </w:rPr>
          <w:tab/>
        </w:r>
        <w:r w:rsidR="00CF7DC5">
          <w:rPr>
            <w:noProof/>
            <w:webHidden/>
          </w:rPr>
          <w:t>11</w:t>
        </w:r>
      </w:hyperlink>
    </w:p>
    <w:p w14:paraId="7D294E50" w14:textId="7713EF4C" w:rsidR="00DB374B" w:rsidRDefault="00277FDE">
      <w:pPr>
        <w:pStyle w:val="TOC1"/>
        <w:rPr>
          <w:rFonts w:asciiTheme="minorHAnsi" w:eastAsiaTheme="minorEastAsia" w:hAnsiTheme="minorHAnsi" w:cstheme="minorBidi"/>
          <w:caps w:val="0"/>
          <w:noProof/>
          <w:szCs w:val="22"/>
          <w:lang w:eastAsia="en-GB"/>
        </w:rPr>
      </w:pPr>
      <w:hyperlink w:anchor="_Toc8812438" w:history="1">
        <w:r w:rsidR="00DB374B" w:rsidRPr="00E441CF">
          <w:rPr>
            <w:rStyle w:val="Hyperlink"/>
            <w:rFonts w:cs="Arial"/>
            <w:noProof/>
          </w:rPr>
          <w:t>9.</w:t>
        </w:r>
        <w:r w:rsidR="00DB374B">
          <w:rPr>
            <w:rFonts w:asciiTheme="minorHAnsi" w:eastAsiaTheme="minorEastAsia" w:hAnsiTheme="minorHAnsi" w:cstheme="minorBidi"/>
            <w:caps w:val="0"/>
            <w:noProof/>
            <w:szCs w:val="22"/>
            <w:lang w:eastAsia="en-GB"/>
          </w:rPr>
          <w:tab/>
        </w:r>
        <w:r w:rsidR="00DB374B" w:rsidRPr="00E441CF">
          <w:rPr>
            <w:rStyle w:val="Hyperlink"/>
            <w:rFonts w:cs="Arial"/>
            <w:noProof/>
          </w:rPr>
          <w:t>continuous improvement</w:t>
        </w:r>
        <w:r w:rsidR="00DB374B">
          <w:rPr>
            <w:noProof/>
            <w:webHidden/>
          </w:rPr>
          <w:tab/>
        </w:r>
        <w:r w:rsidR="00CF7DC5">
          <w:rPr>
            <w:noProof/>
            <w:webHidden/>
          </w:rPr>
          <w:t>11</w:t>
        </w:r>
      </w:hyperlink>
    </w:p>
    <w:p w14:paraId="34AE3DE9" w14:textId="63CA5637" w:rsidR="00DB374B" w:rsidRDefault="00277FDE">
      <w:pPr>
        <w:pStyle w:val="TOC1"/>
        <w:rPr>
          <w:rFonts w:asciiTheme="minorHAnsi" w:eastAsiaTheme="minorEastAsia" w:hAnsiTheme="minorHAnsi" w:cstheme="minorBidi"/>
          <w:caps w:val="0"/>
          <w:noProof/>
          <w:szCs w:val="22"/>
          <w:lang w:eastAsia="en-GB"/>
        </w:rPr>
      </w:pPr>
      <w:hyperlink w:anchor="_Toc8812439" w:history="1">
        <w:r w:rsidR="00DB374B" w:rsidRPr="00E441CF">
          <w:rPr>
            <w:rStyle w:val="Hyperlink"/>
            <w:noProof/>
          </w:rPr>
          <w:t>10.</w:t>
        </w:r>
        <w:r w:rsidR="00DB374B">
          <w:rPr>
            <w:rFonts w:asciiTheme="minorHAnsi" w:eastAsiaTheme="minorEastAsia" w:hAnsiTheme="minorHAnsi" w:cstheme="minorBidi"/>
            <w:caps w:val="0"/>
            <w:noProof/>
            <w:szCs w:val="22"/>
            <w:lang w:eastAsia="en-GB"/>
          </w:rPr>
          <w:tab/>
        </w:r>
        <w:r w:rsidR="00DB374B" w:rsidRPr="00E441CF">
          <w:rPr>
            <w:rStyle w:val="Hyperlink"/>
            <w:noProof/>
          </w:rPr>
          <w:t>Sustainability</w:t>
        </w:r>
        <w:r w:rsidR="00DB374B">
          <w:rPr>
            <w:noProof/>
            <w:webHidden/>
          </w:rPr>
          <w:tab/>
        </w:r>
        <w:r w:rsidR="00DB374B">
          <w:rPr>
            <w:noProof/>
            <w:webHidden/>
          </w:rPr>
          <w:fldChar w:fldCharType="begin"/>
        </w:r>
        <w:r w:rsidR="00DB374B">
          <w:rPr>
            <w:noProof/>
            <w:webHidden/>
          </w:rPr>
          <w:instrText xml:space="preserve"> PAGEREF _Toc8812439 \h </w:instrText>
        </w:r>
        <w:r w:rsidR="00DB374B">
          <w:rPr>
            <w:noProof/>
            <w:webHidden/>
          </w:rPr>
        </w:r>
        <w:r w:rsidR="00DB374B">
          <w:rPr>
            <w:noProof/>
            <w:webHidden/>
          </w:rPr>
          <w:fldChar w:fldCharType="separate"/>
        </w:r>
        <w:r w:rsidR="00386EEC">
          <w:rPr>
            <w:noProof/>
            <w:webHidden/>
          </w:rPr>
          <w:t>12</w:t>
        </w:r>
        <w:r w:rsidR="00DB374B">
          <w:rPr>
            <w:noProof/>
            <w:webHidden/>
          </w:rPr>
          <w:fldChar w:fldCharType="end"/>
        </w:r>
      </w:hyperlink>
    </w:p>
    <w:p w14:paraId="1B89EE63" w14:textId="7BC006BF" w:rsidR="00DB374B" w:rsidRDefault="00277FDE">
      <w:pPr>
        <w:pStyle w:val="TOC1"/>
        <w:rPr>
          <w:rFonts w:asciiTheme="minorHAnsi" w:eastAsiaTheme="minorEastAsia" w:hAnsiTheme="minorHAnsi" w:cstheme="minorBidi"/>
          <w:caps w:val="0"/>
          <w:noProof/>
          <w:szCs w:val="22"/>
          <w:lang w:eastAsia="en-GB"/>
        </w:rPr>
      </w:pPr>
      <w:hyperlink w:anchor="_Toc8812440" w:history="1">
        <w:r w:rsidR="00DB374B" w:rsidRPr="00E441CF">
          <w:rPr>
            <w:rStyle w:val="Hyperlink"/>
            <w:rFonts w:cs="Arial"/>
            <w:noProof/>
          </w:rPr>
          <w:t>11.</w:t>
        </w:r>
        <w:r w:rsidR="00DB374B">
          <w:rPr>
            <w:rFonts w:asciiTheme="minorHAnsi" w:eastAsiaTheme="minorEastAsia" w:hAnsiTheme="minorHAnsi" w:cstheme="minorBidi"/>
            <w:caps w:val="0"/>
            <w:noProof/>
            <w:szCs w:val="22"/>
            <w:lang w:eastAsia="en-GB"/>
          </w:rPr>
          <w:tab/>
        </w:r>
        <w:r w:rsidR="00DB374B" w:rsidRPr="00E441CF">
          <w:rPr>
            <w:rStyle w:val="Hyperlink"/>
            <w:rFonts w:cs="Arial"/>
            <w:noProof/>
          </w:rPr>
          <w:t>quality</w:t>
        </w:r>
        <w:r w:rsidR="00DB374B">
          <w:rPr>
            <w:noProof/>
            <w:webHidden/>
          </w:rPr>
          <w:tab/>
        </w:r>
        <w:r w:rsidR="00DB374B">
          <w:rPr>
            <w:noProof/>
            <w:webHidden/>
          </w:rPr>
          <w:fldChar w:fldCharType="begin"/>
        </w:r>
        <w:r w:rsidR="00DB374B">
          <w:rPr>
            <w:noProof/>
            <w:webHidden/>
          </w:rPr>
          <w:instrText xml:space="preserve"> PAGEREF _Toc8812440 \h </w:instrText>
        </w:r>
        <w:r w:rsidR="00DB374B">
          <w:rPr>
            <w:noProof/>
            <w:webHidden/>
          </w:rPr>
        </w:r>
        <w:r w:rsidR="00DB374B">
          <w:rPr>
            <w:noProof/>
            <w:webHidden/>
          </w:rPr>
          <w:fldChar w:fldCharType="separate"/>
        </w:r>
        <w:r w:rsidR="00386EEC">
          <w:rPr>
            <w:noProof/>
            <w:webHidden/>
          </w:rPr>
          <w:t>12</w:t>
        </w:r>
        <w:r w:rsidR="00DB374B">
          <w:rPr>
            <w:noProof/>
            <w:webHidden/>
          </w:rPr>
          <w:fldChar w:fldCharType="end"/>
        </w:r>
      </w:hyperlink>
    </w:p>
    <w:p w14:paraId="158AFE2B" w14:textId="0E8AB18E" w:rsidR="00DB374B" w:rsidRDefault="00277FDE">
      <w:pPr>
        <w:pStyle w:val="TOC1"/>
        <w:rPr>
          <w:rFonts w:asciiTheme="minorHAnsi" w:eastAsiaTheme="minorEastAsia" w:hAnsiTheme="minorHAnsi" w:cstheme="minorBidi"/>
          <w:caps w:val="0"/>
          <w:noProof/>
          <w:szCs w:val="22"/>
          <w:lang w:eastAsia="en-GB"/>
        </w:rPr>
      </w:pPr>
      <w:hyperlink w:anchor="_Toc8812441" w:history="1">
        <w:r w:rsidR="00DB374B" w:rsidRPr="00E441CF">
          <w:rPr>
            <w:rStyle w:val="Hyperlink"/>
            <w:rFonts w:cs="Arial"/>
            <w:noProof/>
          </w:rPr>
          <w:t>12.</w:t>
        </w:r>
        <w:r w:rsidR="00DB374B">
          <w:rPr>
            <w:rFonts w:asciiTheme="minorHAnsi" w:eastAsiaTheme="minorEastAsia" w:hAnsiTheme="minorHAnsi" w:cstheme="minorBidi"/>
            <w:caps w:val="0"/>
            <w:noProof/>
            <w:szCs w:val="22"/>
            <w:lang w:eastAsia="en-GB"/>
          </w:rPr>
          <w:tab/>
        </w:r>
        <w:r w:rsidR="00DB374B" w:rsidRPr="00E441CF">
          <w:rPr>
            <w:rStyle w:val="Hyperlink"/>
            <w:rFonts w:cs="Arial"/>
            <w:noProof/>
          </w:rPr>
          <w:t>PRICE</w:t>
        </w:r>
        <w:r w:rsidR="00DB374B">
          <w:rPr>
            <w:noProof/>
            <w:webHidden/>
          </w:rPr>
          <w:tab/>
        </w:r>
        <w:r w:rsidR="00DB374B">
          <w:rPr>
            <w:noProof/>
            <w:webHidden/>
          </w:rPr>
          <w:fldChar w:fldCharType="begin"/>
        </w:r>
        <w:r w:rsidR="00DB374B">
          <w:rPr>
            <w:noProof/>
            <w:webHidden/>
          </w:rPr>
          <w:instrText xml:space="preserve"> PAGEREF _Toc8812441 \h </w:instrText>
        </w:r>
        <w:r w:rsidR="00DB374B">
          <w:rPr>
            <w:noProof/>
            <w:webHidden/>
          </w:rPr>
        </w:r>
        <w:r w:rsidR="00DB374B">
          <w:rPr>
            <w:noProof/>
            <w:webHidden/>
          </w:rPr>
          <w:fldChar w:fldCharType="separate"/>
        </w:r>
        <w:r w:rsidR="00386EEC">
          <w:rPr>
            <w:noProof/>
            <w:webHidden/>
          </w:rPr>
          <w:t>13</w:t>
        </w:r>
        <w:r w:rsidR="00DB374B">
          <w:rPr>
            <w:noProof/>
            <w:webHidden/>
          </w:rPr>
          <w:fldChar w:fldCharType="end"/>
        </w:r>
      </w:hyperlink>
    </w:p>
    <w:p w14:paraId="104585ED" w14:textId="60DF381C" w:rsidR="00DB374B" w:rsidRDefault="00277FDE">
      <w:pPr>
        <w:pStyle w:val="TOC1"/>
        <w:rPr>
          <w:rFonts w:asciiTheme="minorHAnsi" w:eastAsiaTheme="minorEastAsia" w:hAnsiTheme="minorHAnsi" w:cstheme="minorBidi"/>
          <w:caps w:val="0"/>
          <w:noProof/>
          <w:szCs w:val="22"/>
          <w:lang w:eastAsia="en-GB"/>
        </w:rPr>
      </w:pPr>
      <w:hyperlink w:anchor="_Toc8812442" w:history="1">
        <w:r w:rsidR="00DB374B" w:rsidRPr="00E441CF">
          <w:rPr>
            <w:rStyle w:val="Hyperlink"/>
            <w:rFonts w:cs="Arial"/>
            <w:noProof/>
          </w:rPr>
          <w:t>13.</w:t>
        </w:r>
        <w:r w:rsidR="00DB374B">
          <w:rPr>
            <w:rFonts w:asciiTheme="minorHAnsi" w:eastAsiaTheme="minorEastAsia" w:hAnsiTheme="minorHAnsi" w:cstheme="minorBidi"/>
            <w:caps w:val="0"/>
            <w:noProof/>
            <w:szCs w:val="22"/>
            <w:lang w:eastAsia="en-GB"/>
          </w:rPr>
          <w:tab/>
        </w:r>
        <w:r w:rsidR="00DB374B" w:rsidRPr="00E441CF">
          <w:rPr>
            <w:rStyle w:val="Hyperlink"/>
            <w:rFonts w:cs="Arial"/>
            <w:noProof/>
          </w:rPr>
          <w:t>STAFF AND CUSTOMER SERVICE</w:t>
        </w:r>
        <w:r w:rsidR="00DB374B">
          <w:rPr>
            <w:noProof/>
            <w:webHidden/>
          </w:rPr>
          <w:tab/>
        </w:r>
        <w:r w:rsidR="00DB374B">
          <w:rPr>
            <w:noProof/>
            <w:webHidden/>
          </w:rPr>
          <w:fldChar w:fldCharType="begin"/>
        </w:r>
        <w:r w:rsidR="00DB374B">
          <w:rPr>
            <w:noProof/>
            <w:webHidden/>
          </w:rPr>
          <w:instrText xml:space="preserve"> PAGEREF _Toc8812442 \h </w:instrText>
        </w:r>
        <w:r w:rsidR="00DB374B">
          <w:rPr>
            <w:noProof/>
            <w:webHidden/>
          </w:rPr>
        </w:r>
        <w:r w:rsidR="00DB374B">
          <w:rPr>
            <w:noProof/>
            <w:webHidden/>
          </w:rPr>
          <w:fldChar w:fldCharType="separate"/>
        </w:r>
        <w:r w:rsidR="00386EEC">
          <w:rPr>
            <w:noProof/>
            <w:webHidden/>
          </w:rPr>
          <w:t>13</w:t>
        </w:r>
        <w:r w:rsidR="00DB374B">
          <w:rPr>
            <w:noProof/>
            <w:webHidden/>
          </w:rPr>
          <w:fldChar w:fldCharType="end"/>
        </w:r>
      </w:hyperlink>
    </w:p>
    <w:p w14:paraId="562F8174" w14:textId="209DDF58" w:rsidR="00DB374B" w:rsidRDefault="00277FDE">
      <w:pPr>
        <w:pStyle w:val="TOC1"/>
        <w:rPr>
          <w:rFonts w:asciiTheme="minorHAnsi" w:eastAsiaTheme="minorEastAsia" w:hAnsiTheme="minorHAnsi" w:cstheme="minorBidi"/>
          <w:caps w:val="0"/>
          <w:noProof/>
          <w:szCs w:val="22"/>
          <w:lang w:eastAsia="en-GB"/>
        </w:rPr>
      </w:pPr>
      <w:hyperlink w:anchor="_Toc8812443" w:history="1">
        <w:r w:rsidR="00DB374B" w:rsidRPr="00E441CF">
          <w:rPr>
            <w:rStyle w:val="Hyperlink"/>
            <w:rFonts w:cs="Arial"/>
            <w:noProof/>
          </w:rPr>
          <w:t>14.</w:t>
        </w:r>
        <w:r w:rsidR="00DB374B">
          <w:rPr>
            <w:rFonts w:asciiTheme="minorHAnsi" w:eastAsiaTheme="minorEastAsia" w:hAnsiTheme="minorHAnsi" w:cstheme="minorBidi"/>
            <w:caps w:val="0"/>
            <w:noProof/>
            <w:szCs w:val="22"/>
            <w:lang w:eastAsia="en-GB"/>
          </w:rPr>
          <w:tab/>
        </w:r>
        <w:r w:rsidR="00DB374B" w:rsidRPr="00E441CF">
          <w:rPr>
            <w:rStyle w:val="Hyperlink"/>
            <w:rFonts w:cs="Arial"/>
            <w:noProof/>
          </w:rPr>
          <w:t>authority's responsibilities</w:t>
        </w:r>
        <w:r w:rsidR="00DB374B">
          <w:rPr>
            <w:noProof/>
            <w:webHidden/>
          </w:rPr>
          <w:tab/>
        </w:r>
        <w:r w:rsidR="00DB374B">
          <w:rPr>
            <w:noProof/>
            <w:webHidden/>
          </w:rPr>
          <w:fldChar w:fldCharType="begin"/>
        </w:r>
        <w:r w:rsidR="00DB374B">
          <w:rPr>
            <w:noProof/>
            <w:webHidden/>
          </w:rPr>
          <w:instrText xml:space="preserve"> PAGEREF _Toc8812443 \h </w:instrText>
        </w:r>
        <w:r w:rsidR="00DB374B">
          <w:rPr>
            <w:noProof/>
            <w:webHidden/>
          </w:rPr>
        </w:r>
        <w:r w:rsidR="00DB374B">
          <w:rPr>
            <w:noProof/>
            <w:webHidden/>
          </w:rPr>
          <w:fldChar w:fldCharType="separate"/>
        </w:r>
        <w:r w:rsidR="00386EEC">
          <w:rPr>
            <w:noProof/>
            <w:webHidden/>
          </w:rPr>
          <w:t>13</w:t>
        </w:r>
        <w:r w:rsidR="00DB374B">
          <w:rPr>
            <w:noProof/>
            <w:webHidden/>
          </w:rPr>
          <w:fldChar w:fldCharType="end"/>
        </w:r>
      </w:hyperlink>
    </w:p>
    <w:p w14:paraId="77862D5B" w14:textId="7F1D4B2A" w:rsidR="00DB374B" w:rsidRDefault="00277FDE">
      <w:pPr>
        <w:pStyle w:val="TOC1"/>
        <w:rPr>
          <w:rFonts w:asciiTheme="minorHAnsi" w:eastAsiaTheme="minorEastAsia" w:hAnsiTheme="minorHAnsi" w:cstheme="minorBidi"/>
          <w:caps w:val="0"/>
          <w:noProof/>
          <w:szCs w:val="22"/>
          <w:lang w:eastAsia="en-GB"/>
        </w:rPr>
      </w:pPr>
      <w:hyperlink w:anchor="_Toc8812444" w:history="1">
        <w:r w:rsidR="00DB374B" w:rsidRPr="00E441CF">
          <w:rPr>
            <w:rStyle w:val="Hyperlink"/>
            <w:noProof/>
          </w:rPr>
          <w:t>15.</w:t>
        </w:r>
        <w:r w:rsidR="00DB374B">
          <w:rPr>
            <w:rFonts w:asciiTheme="minorHAnsi" w:eastAsiaTheme="minorEastAsia" w:hAnsiTheme="minorHAnsi" w:cstheme="minorBidi"/>
            <w:caps w:val="0"/>
            <w:noProof/>
            <w:szCs w:val="22"/>
            <w:lang w:eastAsia="en-GB"/>
          </w:rPr>
          <w:tab/>
        </w:r>
        <w:r w:rsidR="00DB374B" w:rsidRPr="00E441CF">
          <w:rPr>
            <w:rStyle w:val="Hyperlink"/>
            <w:noProof/>
          </w:rPr>
          <w:t>Security and CONFIDENTIALITY requirements</w:t>
        </w:r>
        <w:r w:rsidR="00DB374B">
          <w:rPr>
            <w:noProof/>
            <w:webHidden/>
          </w:rPr>
          <w:tab/>
        </w:r>
        <w:r w:rsidR="00CF7DC5">
          <w:rPr>
            <w:noProof/>
            <w:webHidden/>
          </w:rPr>
          <w:t>13</w:t>
        </w:r>
      </w:hyperlink>
    </w:p>
    <w:p w14:paraId="718703AD" w14:textId="61416AA5" w:rsidR="00DB374B" w:rsidRDefault="00277FDE">
      <w:pPr>
        <w:pStyle w:val="TOC1"/>
        <w:rPr>
          <w:rFonts w:asciiTheme="minorHAnsi" w:eastAsiaTheme="minorEastAsia" w:hAnsiTheme="minorHAnsi" w:cstheme="minorBidi"/>
          <w:caps w:val="0"/>
          <w:noProof/>
          <w:szCs w:val="22"/>
          <w:lang w:eastAsia="en-GB"/>
        </w:rPr>
      </w:pPr>
      <w:hyperlink w:anchor="_Toc8812445" w:history="1">
        <w:r w:rsidR="00DB374B" w:rsidRPr="00E441CF">
          <w:rPr>
            <w:rStyle w:val="Hyperlink"/>
            <w:rFonts w:cs="Arial"/>
            <w:noProof/>
          </w:rPr>
          <w:t>16.</w:t>
        </w:r>
        <w:r w:rsidR="00DB374B">
          <w:rPr>
            <w:rFonts w:asciiTheme="minorHAnsi" w:eastAsiaTheme="minorEastAsia" w:hAnsiTheme="minorHAnsi" w:cstheme="minorBidi"/>
            <w:caps w:val="0"/>
            <w:noProof/>
            <w:szCs w:val="22"/>
            <w:lang w:eastAsia="en-GB"/>
          </w:rPr>
          <w:tab/>
        </w:r>
        <w:r w:rsidR="00DB374B" w:rsidRPr="00E441CF">
          <w:rPr>
            <w:rStyle w:val="Hyperlink"/>
            <w:rFonts w:cs="Arial"/>
            <w:noProof/>
          </w:rPr>
          <w:t>intellectual property rights (ipr)</w:t>
        </w:r>
        <w:r w:rsidR="00DB374B">
          <w:rPr>
            <w:noProof/>
            <w:webHidden/>
          </w:rPr>
          <w:tab/>
        </w:r>
        <w:r w:rsidR="00DB374B">
          <w:rPr>
            <w:noProof/>
            <w:webHidden/>
          </w:rPr>
          <w:fldChar w:fldCharType="begin"/>
        </w:r>
        <w:r w:rsidR="00DB374B">
          <w:rPr>
            <w:noProof/>
            <w:webHidden/>
          </w:rPr>
          <w:instrText xml:space="preserve"> PAGEREF _Toc8812445 \h </w:instrText>
        </w:r>
        <w:r w:rsidR="00DB374B">
          <w:rPr>
            <w:noProof/>
            <w:webHidden/>
          </w:rPr>
        </w:r>
        <w:r w:rsidR="00DB374B">
          <w:rPr>
            <w:noProof/>
            <w:webHidden/>
          </w:rPr>
          <w:fldChar w:fldCharType="separate"/>
        </w:r>
        <w:r w:rsidR="00386EEC">
          <w:rPr>
            <w:noProof/>
            <w:webHidden/>
          </w:rPr>
          <w:t>14</w:t>
        </w:r>
        <w:r w:rsidR="00DB374B">
          <w:rPr>
            <w:noProof/>
            <w:webHidden/>
          </w:rPr>
          <w:fldChar w:fldCharType="end"/>
        </w:r>
      </w:hyperlink>
    </w:p>
    <w:p w14:paraId="63A4FB5B" w14:textId="0CCE4341" w:rsidR="00DB374B" w:rsidRDefault="00277FDE">
      <w:pPr>
        <w:pStyle w:val="TOC1"/>
        <w:rPr>
          <w:rFonts w:asciiTheme="minorHAnsi" w:eastAsiaTheme="minorEastAsia" w:hAnsiTheme="minorHAnsi" w:cstheme="minorBidi"/>
          <w:caps w:val="0"/>
          <w:noProof/>
          <w:szCs w:val="22"/>
          <w:lang w:eastAsia="en-GB"/>
        </w:rPr>
      </w:pPr>
      <w:hyperlink w:anchor="_Toc8812446" w:history="1">
        <w:r w:rsidR="00DB374B" w:rsidRPr="00E441CF">
          <w:rPr>
            <w:rStyle w:val="Hyperlink"/>
            <w:rFonts w:cs="Arial"/>
            <w:noProof/>
          </w:rPr>
          <w:t>17.</w:t>
        </w:r>
        <w:r w:rsidR="00DB374B">
          <w:rPr>
            <w:rFonts w:asciiTheme="minorHAnsi" w:eastAsiaTheme="minorEastAsia" w:hAnsiTheme="minorHAnsi" w:cstheme="minorBidi"/>
            <w:caps w:val="0"/>
            <w:noProof/>
            <w:szCs w:val="22"/>
            <w:lang w:eastAsia="en-GB"/>
          </w:rPr>
          <w:tab/>
        </w:r>
        <w:r w:rsidR="00F21B5F">
          <w:rPr>
            <w:rStyle w:val="Hyperlink"/>
            <w:rFonts w:cs="Arial"/>
            <w:noProof/>
          </w:rPr>
          <w:t>SERVICE LEVELS AND PERFORMANCE</w:t>
        </w:r>
        <w:r w:rsidR="00DB374B">
          <w:rPr>
            <w:noProof/>
            <w:webHidden/>
          </w:rPr>
          <w:tab/>
        </w:r>
        <w:r w:rsidR="00F21B5F">
          <w:rPr>
            <w:noProof/>
            <w:webHidden/>
          </w:rPr>
          <w:t>14</w:t>
        </w:r>
      </w:hyperlink>
    </w:p>
    <w:p w14:paraId="4B4BC779" w14:textId="0063CBC2" w:rsidR="00DB374B" w:rsidRDefault="00277FDE">
      <w:pPr>
        <w:pStyle w:val="TOC1"/>
        <w:rPr>
          <w:rFonts w:asciiTheme="minorHAnsi" w:eastAsiaTheme="minorEastAsia" w:hAnsiTheme="minorHAnsi" w:cstheme="minorBidi"/>
          <w:caps w:val="0"/>
          <w:noProof/>
          <w:szCs w:val="22"/>
          <w:lang w:eastAsia="en-GB"/>
        </w:rPr>
      </w:pPr>
      <w:hyperlink w:anchor="_Toc8812447" w:history="1">
        <w:r w:rsidR="00DB374B" w:rsidRPr="00E441CF">
          <w:rPr>
            <w:rStyle w:val="Hyperlink"/>
            <w:rFonts w:cs="Arial"/>
            <w:noProof/>
          </w:rPr>
          <w:t>18.</w:t>
        </w:r>
        <w:r w:rsidR="00DB374B">
          <w:rPr>
            <w:rFonts w:asciiTheme="minorHAnsi" w:eastAsiaTheme="minorEastAsia" w:hAnsiTheme="minorHAnsi" w:cstheme="minorBidi"/>
            <w:caps w:val="0"/>
            <w:noProof/>
            <w:szCs w:val="22"/>
            <w:lang w:eastAsia="en-GB"/>
          </w:rPr>
          <w:tab/>
        </w:r>
        <w:r w:rsidR="00F21B5F">
          <w:rPr>
            <w:rStyle w:val="Hyperlink"/>
            <w:rFonts w:cs="Arial"/>
            <w:noProof/>
          </w:rPr>
          <w:t>payment and invoicing</w:t>
        </w:r>
        <w:r w:rsidR="00DB374B">
          <w:rPr>
            <w:noProof/>
            <w:webHidden/>
          </w:rPr>
          <w:tab/>
        </w:r>
      </w:hyperlink>
      <w:r w:rsidR="00F21B5F">
        <w:rPr>
          <w:noProof/>
        </w:rPr>
        <w:t>14</w:t>
      </w:r>
    </w:p>
    <w:p w14:paraId="353038A3" w14:textId="670DFE2A" w:rsidR="00DB374B" w:rsidRDefault="00277FDE">
      <w:pPr>
        <w:pStyle w:val="TOC1"/>
        <w:rPr>
          <w:noProof/>
        </w:rPr>
      </w:pPr>
      <w:hyperlink w:anchor="_Toc8812448" w:history="1">
        <w:r w:rsidR="00DB374B" w:rsidRPr="00E441CF">
          <w:rPr>
            <w:rStyle w:val="Hyperlink"/>
            <w:noProof/>
          </w:rPr>
          <w:t>19.</w:t>
        </w:r>
        <w:r w:rsidR="00DB374B">
          <w:rPr>
            <w:rFonts w:asciiTheme="minorHAnsi" w:eastAsiaTheme="minorEastAsia" w:hAnsiTheme="minorHAnsi" w:cstheme="minorBidi"/>
            <w:caps w:val="0"/>
            <w:noProof/>
            <w:szCs w:val="22"/>
            <w:lang w:eastAsia="en-GB"/>
          </w:rPr>
          <w:tab/>
        </w:r>
        <w:r w:rsidR="00F21B5F">
          <w:rPr>
            <w:rStyle w:val="Hyperlink"/>
            <w:noProof/>
          </w:rPr>
          <w:t>CONTRACT MANAGEMENT</w:t>
        </w:r>
        <w:r w:rsidR="00DB374B">
          <w:rPr>
            <w:noProof/>
            <w:webHidden/>
          </w:rPr>
          <w:tab/>
        </w:r>
        <w:r w:rsidR="00800053">
          <w:rPr>
            <w:noProof/>
            <w:webHidden/>
          </w:rPr>
          <w:t>15</w:t>
        </w:r>
      </w:hyperlink>
    </w:p>
    <w:p w14:paraId="37DBBE58" w14:textId="59C14140" w:rsidR="00647145" w:rsidRDefault="00277FDE" w:rsidP="00F21B5F">
      <w:pPr>
        <w:pStyle w:val="TOC1"/>
        <w:rPr>
          <w:noProof/>
        </w:rPr>
      </w:pPr>
      <w:hyperlink w:anchor="_Toc8812448" w:history="1">
        <w:r w:rsidR="00F21B5F">
          <w:rPr>
            <w:rStyle w:val="Hyperlink"/>
            <w:noProof/>
          </w:rPr>
          <w:t>20</w:t>
        </w:r>
        <w:r w:rsidR="00F21B5F" w:rsidRPr="00E441CF">
          <w:rPr>
            <w:rStyle w:val="Hyperlink"/>
            <w:noProof/>
          </w:rPr>
          <w:t>.</w:t>
        </w:r>
        <w:r w:rsidR="00F21B5F">
          <w:rPr>
            <w:rFonts w:asciiTheme="minorHAnsi" w:eastAsiaTheme="minorEastAsia" w:hAnsiTheme="minorHAnsi" w:cstheme="minorBidi"/>
            <w:caps w:val="0"/>
            <w:noProof/>
            <w:szCs w:val="22"/>
            <w:lang w:eastAsia="en-GB"/>
          </w:rPr>
          <w:tab/>
        </w:r>
        <w:r w:rsidR="00F21B5F">
          <w:rPr>
            <w:rStyle w:val="Hyperlink"/>
            <w:noProof/>
          </w:rPr>
          <w:t>LOCATION</w:t>
        </w:r>
        <w:r w:rsidR="00F21B5F">
          <w:rPr>
            <w:noProof/>
            <w:webHidden/>
          </w:rPr>
          <w:tab/>
          <w:t>15</w:t>
        </w:r>
      </w:hyperlink>
    </w:p>
    <w:p w14:paraId="6BF2B74F" w14:textId="526E7350" w:rsidR="00647145" w:rsidRDefault="00277FDE" w:rsidP="00647145">
      <w:pPr>
        <w:pStyle w:val="TOC1"/>
        <w:rPr>
          <w:noProof/>
        </w:rPr>
      </w:pPr>
      <w:hyperlink w:anchor="_Toc8812448" w:history="1">
        <w:r w:rsidR="00647145">
          <w:rPr>
            <w:rFonts w:asciiTheme="minorHAnsi" w:eastAsiaTheme="minorEastAsia" w:hAnsiTheme="minorHAnsi" w:cstheme="minorBidi"/>
            <w:caps w:val="0"/>
            <w:noProof/>
            <w:szCs w:val="22"/>
            <w:lang w:eastAsia="en-GB"/>
          </w:rPr>
          <w:tab/>
        </w:r>
        <w:r w:rsidR="00647145">
          <w:rPr>
            <w:rStyle w:val="Hyperlink"/>
            <w:noProof/>
          </w:rPr>
          <w:t>annex a</w:t>
        </w:r>
        <w:r w:rsidR="00647145">
          <w:rPr>
            <w:noProof/>
            <w:webHidden/>
          </w:rPr>
          <w:tab/>
          <w:t>16</w:t>
        </w:r>
      </w:hyperlink>
    </w:p>
    <w:p w14:paraId="65F10FA9" w14:textId="77777777" w:rsidR="00647145" w:rsidRDefault="00647145" w:rsidP="00F21B5F">
      <w:pPr>
        <w:pStyle w:val="TOC1"/>
        <w:rPr>
          <w:noProof/>
        </w:rPr>
      </w:pPr>
    </w:p>
    <w:p w14:paraId="1EDC86D3" w14:textId="77777777" w:rsidR="00F21B5F" w:rsidRDefault="00F21B5F">
      <w:pPr>
        <w:pStyle w:val="TOC1"/>
        <w:rPr>
          <w:noProof/>
        </w:rPr>
      </w:pPr>
    </w:p>
    <w:p w14:paraId="57F540EC" w14:textId="2443DF74" w:rsidR="00F21B5F" w:rsidRDefault="00F21B5F">
      <w:pPr>
        <w:pStyle w:val="TOC1"/>
        <w:rPr>
          <w:rFonts w:asciiTheme="minorHAnsi" w:eastAsiaTheme="minorEastAsia" w:hAnsiTheme="minorHAnsi" w:cstheme="minorBidi"/>
          <w:caps w:val="0"/>
          <w:noProof/>
          <w:szCs w:val="22"/>
          <w:lang w:eastAsia="en-GB"/>
        </w:rPr>
      </w:pPr>
    </w:p>
    <w:p w14:paraId="15F98A3A" w14:textId="77777777" w:rsidR="00FE18AC" w:rsidRPr="00D37BAC" w:rsidRDefault="00E10E97" w:rsidP="00FE18AC">
      <w:pPr>
        <w:spacing w:after="120"/>
        <w:jc w:val="center"/>
        <w:rPr>
          <w:b/>
        </w:rPr>
      </w:pPr>
      <w:r w:rsidRPr="00FA5229">
        <w:rPr>
          <w:rFonts w:cs="Arial"/>
          <w:caps/>
        </w:rPr>
        <w:fldChar w:fldCharType="end"/>
      </w:r>
    </w:p>
    <w:p w14:paraId="213891B6" w14:textId="77777777" w:rsidR="00F44D62" w:rsidRPr="00F44D62" w:rsidRDefault="00F44D62" w:rsidP="001A45DF">
      <w:pPr>
        <w:adjustRightInd w:val="0"/>
        <w:spacing w:before="60" w:after="60"/>
        <w:ind w:left="142"/>
        <w:jc w:val="center"/>
        <w:rPr>
          <w:rFonts w:eastAsia="STZhongsong" w:cs="Arial"/>
          <w:b/>
          <w:szCs w:val="22"/>
          <w:highlight w:val="yellow"/>
        </w:rPr>
      </w:pPr>
      <w:bookmarkStart w:id="2" w:name="_Toc297554772"/>
    </w:p>
    <w:p w14:paraId="123AC744" w14:textId="77777777"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73FB2E80" w14:textId="77777777" w:rsidR="00FE18AC" w:rsidRPr="001A45DF" w:rsidRDefault="00FE18AC" w:rsidP="005C7907">
      <w:pPr>
        <w:pStyle w:val="Heading1"/>
        <w:numPr>
          <w:ilvl w:val="0"/>
          <w:numId w:val="22"/>
        </w:numPr>
        <w:tabs>
          <w:tab w:val="clear" w:pos="720"/>
        </w:tabs>
        <w:overflowPunct w:val="0"/>
        <w:autoSpaceDE w:val="0"/>
        <w:autoSpaceDN w:val="0"/>
        <w:spacing w:after="120"/>
        <w:textAlignment w:val="baseline"/>
        <w:rPr>
          <w:sz w:val="32"/>
          <w:szCs w:val="32"/>
        </w:rPr>
      </w:pPr>
      <w:bookmarkStart w:id="3" w:name="_Toc368573027"/>
      <w:bookmarkStart w:id="4" w:name="_Toc8812430"/>
      <w:r w:rsidRPr="001A45DF">
        <w:rPr>
          <w:caps w:val="0"/>
          <w:sz w:val="32"/>
          <w:szCs w:val="32"/>
        </w:rPr>
        <w:lastRenderedPageBreak/>
        <w:t>PURPOSE</w:t>
      </w:r>
      <w:bookmarkEnd w:id="2"/>
      <w:bookmarkEnd w:id="3"/>
      <w:bookmarkEnd w:id="4"/>
    </w:p>
    <w:p w14:paraId="0633EA8D" w14:textId="2BEFB9A0" w:rsidR="00876787" w:rsidRPr="00876787" w:rsidRDefault="00876787" w:rsidP="00876787">
      <w:pPr>
        <w:pStyle w:val="Heading2"/>
        <w:rPr>
          <w:rFonts w:cs="Arial"/>
          <w:sz w:val="24"/>
        </w:rPr>
      </w:pPr>
      <w:bookmarkStart w:id="5" w:name="_Toc368573028"/>
      <w:bookmarkStart w:id="6" w:name="_Toc297554773"/>
      <w:bookmarkStart w:id="7" w:name="_Toc296415805"/>
      <w:bookmarkStart w:id="8" w:name="_Toc296415793"/>
      <w:r w:rsidRPr="00876787">
        <w:rPr>
          <w:rFonts w:cs="Arial"/>
          <w:sz w:val="24"/>
        </w:rPr>
        <w:t xml:space="preserve">Portsmouth Naval Base (PNB) is initiating an era of significant change. The Plan for Portsmouth (P4P), endorsed by Second Sea Lord (2SL) and under development alongside city stakeholders and local government, provides the strategic context for a range of change in the Naval Base landscape, from large infrastructure re-balancing through to commercialisation opportunities in real estate and services. </w:t>
      </w:r>
      <w:r w:rsidR="009431C3">
        <w:rPr>
          <w:rFonts w:cs="Arial"/>
          <w:sz w:val="24"/>
        </w:rPr>
        <w:t>[REDACTED]</w:t>
      </w:r>
      <w:r w:rsidRPr="00876787">
        <w:rPr>
          <w:rFonts w:cs="Arial"/>
          <w:sz w:val="24"/>
        </w:rPr>
        <w:t xml:space="preserve">.  </w:t>
      </w:r>
      <w:proofErr w:type="gramStart"/>
      <w:r w:rsidRPr="00876787">
        <w:rPr>
          <w:rFonts w:cs="Arial"/>
          <w:sz w:val="24"/>
        </w:rPr>
        <w:t>In order to</w:t>
      </w:r>
      <w:proofErr w:type="gramEnd"/>
      <w:r w:rsidRPr="00876787">
        <w:rPr>
          <w:rFonts w:cs="Arial"/>
          <w:sz w:val="24"/>
        </w:rPr>
        <w:t xml:space="preserve"> deliver the &gt;£50m strategic benefits identified by FMSP and be able to adapt to maximise the future P4P opportunities, the Naval Base must deliver significant transformation. A robust operating model is required which enables the organisation to operate as a more Intelligent Customer, delivers deconfliction through operational integration as the ‘geographic integrator’ of Naval Base outputs, assures and performance manages a more complex contractual landscape, and has the capacity, capability and flexibility to pursue further transformative projects for the benefit of the Royal Navy.</w:t>
      </w:r>
    </w:p>
    <w:p w14:paraId="10B9D50E" w14:textId="283B6C87" w:rsidR="00876787" w:rsidRPr="00876787" w:rsidRDefault="00876787" w:rsidP="00876787">
      <w:pPr>
        <w:pStyle w:val="Heading2"/>
        <w:rPr>
          <w:rFonts w:cs="Arial"/>
          <w:sz w:val="24"/>
        </w:rPr>
      </w:pPr>
      <w:r w:rsidRPr="00876787">
        <w:rPr>
          <w:rFonts w:cs="Arial"/>
          <w:sz w:val="24"/>
        </w:rPr>
        <w:t xml:space="preserve">To date PNB has secured limited additional resource to support the competitive strategy for Portsmouth through the FMSP Support Partner Contract.  This resource (2 x full time Civil Servants and 3 x temporary </w:t>
      </w:r>
      <w:r w:rsidRPr="0020742E">
        <w:rPr>
          <w:rFonts w:cs="Arial"/>
          <w:sz w:val="24"/>
        </w:rPr>
        <w:t>PSS)</w:t>
      </w:r>
      <w:r w:rsidRPr="00876787">
        <w:rPr>
          <w:rFonts w:cs="Arial"/>
          <w:sz w:val="24"/>
        </w:rPr>
        <w:t xml:space="preserve"> has been utilised to work with Naval Base staff to create a high-level Operating Model design, establish commercial requirements and offer some limited support to bolster the business management capability within Naval Base Commander Portsmouth’s (NBC(P)) organisation. This work however now needs to be developed much further to provide robust support and delivery capability </w:t>
      </w:r>
      <w:r w:rsidR="0075715F">
        <w:rPr>
          <w:rFonts w:cs="Arial"/>
          <w:sz w:val="24"/>
        </w:rPr>
        <w:t>[REDACTED]</w:t>
      </w:r>
      <w:r w:rsidRPr="00876787">
        <w:rPr>
          <w:rFonts w:cs="Arial"/>
          <w:sz w:val="24"/>
        </w:rPr>
        <w:t xml:space="preserve">, future-proof the organisation to deliver Infrastructure, Personnel and Platform demands to the Navy Command Headquarters (NCHQ) customer, and to cohere this activity with opportunities for use of assets for wider strategic value to the Navy. </w:t>
      </w:r>
    </w:p>
    <w:p w14:paraId="442F258B" w14:textId="77777777" w:rsidR="00876787" w:rsidRPr="00876787" w:rsidRDefault="00876787" w:rsidP="00876787">
      <w:pPr>
        <w:pStyle w:val="Heading2"/>
        <w:rPr>
          <w:rFonts w:cs="Arial"/>
          <w:sz w:val="24"/>
        </w:rPr>
      </w:pPr>
      <w:r w:rsidRPr="00876787">
        <w:rPr>
          <w:rFonts w:cs="Arial"/>
          <w:sz w:val="24"/>
        </w:rPr>
        <w:t>As a result, NBC(P) is seeking to place a new Delivery Partner contract to:</w:t>
      </w:r>
    </w:p>
    <w:p w14:paraId="5FC02CD2" w14:textId="77777777" w:rsidR="00876787" w:rsidRPr="00876787" w:rsidRDefault="00876787" w:rsidP="00876787">
      <w:pPr>
        <w:pStyle w:val="Heading3"/>
        <w:rPr>
          <w:rFonts w:cs="Arial"/>
          <w:sz w:val="24"/>
        </w:rPr>
      </w:pPr>
      <w:r w:rsidRPr="00876787">
        <w:rPr>
          <w:rFonts w:cs="Arial"/>
          <w:sz w:val="24"/>
        </w:rPr>
        <w:t>continue the design process to deliver a fully detailed operating model for future Naval Base operations;</w:t>
      </w:r>
    </w:p>
    <w:p w14:paraId="6A8460A2" w14:textId="77777777" w:rsidR="00876787" w:rsidRPr="00876787" w:rsidRDefault="00876787" w:rsidP="00876787">
      <w:pPr>
        <w:pStyle w:val="Heading3"/>
        <w:rPr>
          <w:rFonts w:cs="Arial"/>
          <w:sz w:val="24"/>
        </w:rPr>
      </w:pPr>
      <w:r w:rsidRPr="00876787">
        <w:rPr>
          <w:rFonts w:cs="Arial"/>
          <w:sz w:val="24"/>
        </w:rPr>
        <w:t>provide greater control and therefore better resilience over the impact of multiple transformation activities across the base;</w:t>
      </w:r>
    </w:p>
    <w:p w14:paraId="737C19B7" w14:textId="77777777" w:rsidR="00876787" w:rsidRPr="00876787" w:rsidRDefault="00876787" w:rsidP="00876787">
      <w:pPr>
        <w:pStyle w:val="Heading3"/>
        <w:rPr>
          <w:rFonts w:cs="Arial"/>
          <w:sz w:val="24"/>
        </w:rPr>
      </w:pPr>
      <w:r w:rsidRPr="00876787">
        <w:rPr>
          <w:rFonts w:cs="Arial"/>
          <w:sz w:val="24"/>
        </w:rPr>
        <w:t>ensure a successful transition from MSDF to FMSP;</w:t>
      </w:r>
    </w:p>
    <w:p w14:paraId="7AF36CC6" w14:textId="77777777" w:rsidR="00876787" w:rsidRPr="00876787" w:rsidRDefault="00876787" w:rsidP="00876787">
      <w:pPr>
        <w:pStyle w:val="Heading3"/>
        <w:rPr>
          <w:rFonts w:cs="Arial"/>
          <w:sz w:val="24"/>
        </w:rPr>
      </w:pPr>
      <w:r w:rsidRPr="00876787">
        <w:rPr>
          <w:rFonts w:cs="Arial"/>
          <w:sz w:val="24"/>
        </w:rPr>
        <w:t xml:space="preserve">de-risk the successful delivery of FMSP expected savings (total: &gt;£50m), and; </w:t>
      </w:r>
    </w:p>
    <w:p w14:paraId="67A0EC53" w14:textId="7739ED2B" w:rsidR="00876787" w:rsidRDefault="00876787" w:rsidP="00876787">
      <w:pPr>
        <w:pStyle w:val="Heading3"/>
        <w:rPr>
          <w:rFonts w:cs="Arial"/>
          <w:sz w:val="24"/>
        </w:rPr>
      </w:pPr>
      <w:r w:rsidRPr="00876787">
        <w:rPr>
          <w:rFonts w:cs="Arial"/>
          <w:sz w:val="24"/>
        </w:rPr>
        <w:t>Align and cohere this transition with wider transformation activities in the Base and more widely across the Command.</w:t>
      </w:r>
    </w:p>
    <w:p w14:paraId="044C897B" w14:textId="17399BD2" w:rsidR="00D52425" w:rsidRPr="00D52425" w:rsidRDefault="33302379" w:rsidP="33302379">
      <w:pPr>
        <w:pStyle w:val="Heading2"/>
        <w:rPr>
          <w:sz w:val="24"/>
          <w:szCs w:val="24"/>
        </w:rPr>
      </w:pPr>
      <w:r w:rsidRPr="33302379">
        <w:rPr>
          <w:sz w:val="24"/>
          <w:szCs w:val="24"/>
        </w:rPr>
        <w:t>Further background information can be found in Appendix G.</w:t>
      </w:r>
    </w:p>
    <w:p w14:paraId="23972ADC" w14:textId="77777777" w:rsidR="00671798" w:rsidRPr="001A45DF" w:rsidRDefault="00FE18AC">
      <w:pPr>
        <w:pStyle w:val="Heading1"/>
        <w:tabs>
          <w:tab w:val="clear" w:pos="720"/>
        </w:tabs>
        <w:overflowPunct w:val="0"/>
        <w:autoSpaceDE w:val="0"/>
        <w:autoSpaceDN w:val="0"/>
        <w:spacing w:after="120"/>
        <w:textAlignment w:val="baseline"/>
        <w:rPr>
          <w:sz w:val="32"/>
          <w:szCs w:val="32"/>
        </w:rPr>
      </w:pPr>
      <w:bookmarkStart w:id="9" w:name="_Toc8812431"/>
      <w:r w:rsidRPr="001A45DF">
        <w:rPr>
          <w:sz w:val="32"/>
          <w:szCs w:val="32"/>
        </w:rPr>
        <w:lastRenderedPageBreak/>
        <w:t>BACKGROUND TO THE CONTRACTING aUTHORITY</w:t>
      </w:r>
      <w:bookmarkEnd w:id="5"/>
      <w:bookmarkEnd w:id="9"/>
    </w:p>
    <w:p w14:paraId="7953F350" w14:textId="77777777" w:rsidR="00876787" w:rsidRPr="00876787" w:rsidRDefault="00876787" w:rsidP="00876787">
      <w:pPr>
        <w:pStyle w:val="Heading2"/>
        <w:rPr>
          <w:rFonts w:cs="Arial"/>
          <w:sz w:val="24"/>
        </w:rPr>
      </w:pPr>
      <w:bookmarkStart w:id="10" w:name="_Toc368573029"/>
      <w:r w:rsidRPr="00876787">
        <w:rPr>
          <w:rFonts w:cs="Arial"/>
          <w:sz w:val="24"/>
        </w:rPr>
        <w:t>This work is led by the Director of Navy Support at Navy Command Headquarters, within the Ministry of Defence.  The purpose of Navy Command Headquarters is to set and assure Royal Navy strategy, policies and processes and to act as its primary accounting function.</w:t>
      </w:r>
    </w:p>
    <w:p w14:paraId="24AA4983" w14:textId="77777777" w:rsidR="00FE18AC" w:rsidRPr="001A45DF" w:rsidRDefault="00FE18AC" w:rsidP="008F3470">
      <w:pPr>
        <w:pStyle w:val="Heading1"/>
        <w:tabs>
          <w:tab w:val="clear" w:pos="720"/>
        </w:tabs>
        <w:overflowPunct w:val="0"/>
        <w:autoSpaceDE w:val="0"/>
        <w:autoSpaceDN w:val="0"/>
        <w:spacing w:after="120"/>
        <w:textAlignment w:val="baseline"/>
        <w:rPr>
          <w:sz w:val="32"/>
          <w:szCs w:val="32"/>
        </w:rPr>
      </w:pPr>
      <w:bookmarkStart w:id="11" w:name="_Toc8812432"/>
      <w:r w:rsidRPr="001A45DF">
        <w:rPr>
          <w:sz w:val="32"/>
          <w:szCs w:val="32"/>
        </w:rPr>
        <w:t>Background to requirement/OVERVIEW</w:t>
      </w:r>
      <w:bookmarkEnd w:id="6"/>
      <w:r w:rsidRPr="001A45DF">
        <w:rPr>
          <w:sz w:val="32"/>
          <w:szCs w:val="32"/>
        </w:rPr>
        <w:t xml:space="preserve"> of requirement</w:t>
      </w:r>
      <w:bookmarkEnd w:id="10"/>
      <w:bookmarkEnd w:id="11"/>
    </w:p>
    <w:p w14:paraId="33D2ED66" w14:textId="77777777" w:rsidR="00876787" w:rsidRPr="00261793" w:rsidRDefault="00876787" w:rsidP="00876787">
      <w:pPr>
        <w:pStyle w:val="Heading2"/>
        <w:rPr>
          <w:rFonts w:cs="Arial"/>
          <w:sz w:val="24"/>
          <w:szCs w:val="24"/>
          <w:lang w:eastAsia="en-GB"/>
        </w:rPr>
      </w:pPr>
      <w:bookmarkStart w:id="12" w:name="_Toc297554774"/>
      <w:bookmarkStart w:id="13" w:name="_Toc368573030"/>
      <w:bookmarkEnd w:id="7"/>
      <w:r w:rsidRPr="00261793">
        <w:rPr>
          <w:rFonts w:cs="Arial"/>
          <w:sz w:val="24"/>
          <w:szCs w:val="24"/>
          <w:lang w:eastAsia="en-GB"/>
        </w:rPr>
        <w:t>The requirement is to support the Portsmouth Naval Base organisation through provision of strategic advice, design support, commercial and cross-sector best-practice, and change management input. This will inform the next phase of operating model design, deliver initial changes, ensure the transition to the FMSP contract is delivered and put the future of the base on a firm footing.</w:t>
      </w:r>
    </w:p>
    <w:p w14:paraId="3DEA2E7B" w14:textId="77777777" w:rsidR="00C4233A" w:rsidRPr="001A45DF" w:rsidRDefault="00106F24">
      <w:pPr>
        <w:pStyle w:val="Heading1"/>
        <w:tabs>
          <w:tab w:val="clear" w:pos="720"/>
        </w:tabs>
        <w:overflowPunct w:val="0"/>
        <w:autoSpaceDE w:val="0"/>
        <w:autoSpaceDN w:val="0"/>
        <w:spacing w:after="120"/>
        <w:textAlignment w:val="baseline"/>
        <w:rPr>
          <w:sz w:val="32"/>
          <w:szCs w:val="32"/>
        </w:rPr>
      </w:pPr>
      <w:bookmarkStart w:id="14" w:name="_Toc8812433"/>
      <w:r w:rsidRPr="001A45DF">
        <w:rPr>
          <w:sz w:val="32"/>
          <w:szCs w:val="32"/>
        </w:rPr>
        <w:t>definitions</w:t>
      </w:r>
      <w:bookmarkEnd w:id="14"/>
      <w:r w:rsidRPr="001A45DF">
        <w:rPr>
          <w:sz w:val="32"/>
          <w:szCs w:val="32"/>
        </w:rPr>
        <w:t xml:space="preserve"> </w:t>
      </w:r>
    </w:p>
    <w:tbl>
      <w:tblPr>
        <w:tblStyle w:val="TableGrid"/>
        <w:tblW w:w="0" w:type="auto"/>
        <w:tblInd w:w="720" w:type="dxa"/>
        <w:tblLook w:val="04A0" w:firstRow="1" w:lastRow="0" w:firstColumn="1" w:lastColumn="0" w:noHBand="0" w:noVBand="1"/>
      </w:tblPr>
      <w:tblGrid>
        <w:gridCol w:w="1841"/>
        <w:gridCol w:w="6458"/>
      </w:tblGrid>
      <w:tr w:rsidR="00876787" w:rsidRPr="00261793" w14:paraId="55EE3AC7" w14:textId="77777777" w:rsidTr="00952FD8">
        <w:tc>
          <w:tcPr>
            <w:tcW w:w="1841" w:type="dxa"/>
            <w:shd w:val="clear" w:color="auto" w:fill="C6D9F1" w:themeFill="text2" w:themeFillTint="33"/>
          </w:tcPr>
          <w:p w14:paraId="5C060903" w14:textId="77777777" w:rsidR="00876787" w:rsidRPr="00261793" w:rsidRDefault="00876787" w:rsidP="00952FD8">
            <w:pPr>
              <w:pStyle w:val="Heading2"/>
              <w:numPr>
                <w:ilvl w:val="0"/>
                <w:numId w:val="0"/>
              </w:numPr>
              <w:jc w:val="left"/>
              <w:outlineLvl w:val="1"/>
              <w:rPr>
                <w:rFonts w:cs="Arial"/>
                <w:sz w:val="24"/>
                <w:szCs w:val="24"/>
              </w:rPr>
            </w:pPr>
            <w:r w:rsidRPr="00261793">
              <w:rPr>
                <w:rFonts w:cs="Arial"/>
                <w:sz w:val="24"/>
                <w:szCs w:val="24"/>
              </w:rPr>
              <w:t>Expression or Acronym</w:t>
            </w:r>
          </w:p>
        </w:tc>
        <w:tc>
          <w:tcPr>
            <w:tcW w:w="6458" w:type="dxa"/>
            <w:shd w:val="clear" w:color="auto" w:fill="C6D9F1" w:themeFill="text2" w:themeFillTint="33"/>
          </w:tcPr>
          <w:p w14:paraId="6E949A3E" w14:textId="77777777" w:rsidR="00876787" w:rsidRPr="00261793" w:rsidRDefault="00876787" w:rsidP="00952FD8">
            <w:pPr>
              <w:pStyle w:val="Heading2"/>
              <w:numPr>
                <w:ilvl w:val="0"/>
                <w:numId w:val="0"/>
              </w:numPr>
              <w:ind w:left="720" w:hanging="720"/>
              <w:jc w:val="left"/>
              <w:outlineLvl w:val="1"/>
              <w:rPr>
                <w:rFonts w:cs="Arial"/>
                <w:sz w:val="24"/>
                <w:szCs w:val="24"/>
              </w:rPr>
            </w:pPr>
            <w:r w:rsidRPr="00261793">
              <w:rPr>
                <w:rFonts w:cs="Arial"/>
                <w:sz w:val="24"/>
                <w:szCs w:val="24"/>
              </w:rPr>
              <w:t>Definition</w:t>
            </w:r>
          </w:p>
        </w:tc>
      </w:tr>
      <w:tr w:rsidR="00876787" w:rsidRPr="00261793" w14:paraId="0119FFDB" w14:textId="77777777" w:rsidTr="00952FD8">
        <w:tc>
          <w:tcPr>
            <w:tcW w:w="1841" w:type="dxa"/>
          </w:tcPr>
          <w:p w14:paraId="2F51C0AE" w14:textId="77777777" w:rsidR="00876787" w:rsidRPr="00261793" w:rsidRDefault="00876787" w:rsidP="00952FD8">
            <w:pPr>
              <w:pStyle w:val="Heading2"/>
              <w:numPr>
                <w:ilvl w:val="0"/>
                <w:numId w:val="0"/>
              </w:numPr>
              <w:jc w:val="center"/>
              <w:outlineLvl w:val="1"/>
              <w:rPr>
                <w:rFonts w:cs="Arial"/>
                <w:sz w:val="24"/>
                <w:szCs w:val="24"/>
              </w:rPr>
            </w:pPr>
            <w:r w:rsidRPr="00261793">
              <w:rPr>
                <w:rFonts w:cs="Arial"/>
                <w:sz w:val="24"/>
                <w:szCs w:val="24"/>
              </w:rPr>
              <w:t>2SL</w:t>
            </w:r>
          </w:p>
        </w:tc>
        <w:tc>
          <w:tcPr>
            <w:tcW w:w="6458" w:type="dxa"/>
          </w:tcPr>
          <w:p w14:paraId="6E59ABA0" w14:textId="77777777" w:rsidR="00876787" w:rsidRPr="00261793" w:rsidRDefault="00876787" w:rsidP="00952FD8">
            <w:pPr>
              <w:pStyle w:val="Heading2"/>
              <w:numPr>
                <w:ilvl w:val="0"/>
                <w:numId w:val="0"/>
              </w:numPr>
              <w:outlineLvl w:val="1"/>
              <w:rPr>
                <w:rFonts w:cs="Arial"/>
                <w:sz w:val="24"/>
                <w:szCs w:val="24"/>
              </w:rPr>
            </w:pPr>
            <w:r w:rsidRPr="00261793">
              <w:rPr>
                <w:rFonts w:cs="Arial"/>
                <w:sz w:val="24"/>
                <w:szCs w:val="24"/>
              </w:rPr>
              <w:t>Second Sea Lord</w:t>
            </w:r>
          </w:p>
        </w:tc>
      </w:tr>
      <w:tr w:rsidR="00876787" w:rsidRPr="00261793" w14:paraId="1CA14AA8" w14:textId="77777777" w:rsidTr="00952FD8">
        <w:tc>
          <w:tcPr>
            <w:tcW w:w="1841" w:type="dxa"/>
          </w:tcPr>
          <w:p w14:paraId="5D79293B" w14:textId="77777777" w:rsidR="00876787" w:rsidRPr="00261793" w:rsidRDefault="00876787" w:rsidP="00952FD8">
            <w:pPr>
              <w:pStyle w:val="Heading2"/>
              <w:numPr>
                <w:ilvl w:val="0"/>
                <w:numId w:val="0"/>
              </w:numPr>
              <w:jc w:val="center"/>
              <w:outlineLvl w:val="1"/>
              <w:rPr>
                <w:rFonts w:cs="Arial"/>
                <w:sz w:val="24"/>
                <w:szCs w:val="24"/>
              </w:rPr>
            </w:pPr>
            <w:r w:rsidRPr="00261793">
              <w:rPr>
                <w:rFonts w:cs="Arial"/>
                <w:sz w:val="24"/>
                <w:szCs w:val="24"/>
              </w:rPr>
              <w:t>ACNS</w:t>
            </w:r>
          </w:p>
        </w:tc>
        <w:tc>
          <w:tcPr>
            <w:tcW w:w="6458" w:type="dxa"/>
          </w:tcPr>
          <w:p w14:paraId="0C2FB0E0" w14:textId="77777777" w:rsidR="00876787" w:rsidRPr="00261793" w:rsidRDefault="00876787" w:rsidP="00952FD8">
            <w:pPr>
              <w:pStyle w:val="Heading2"/>
              <w:numPr>
                <w:ilvl w:val="0"/>
                <w:numId w:val="0"/>
              </w:numPr>
              <w:outlineLvl w:val="1"/>
              <w:rPr>
                <w:rFonts w:cs="Arial"/>
                <w:sz w:val="24"/>
                <w:szCs w:val="24"/>
              </w:rPr>
            </w:pPr>
            <w:r w:rsidRPr="00261793">
              <w:rPr>
                <w:rFonts w:cs="Arial"/>
                <w:sz w:val="24"/>
                <w:szCs w:val="24"/>
              </w:rPr>
              <w:t>Assistant Chief of the Naval Staff</w:t>
            </w:r>
          </w:p>
        </w:tc>
      </w:tr>
      <w:tr w:rsidR="00876787" w:rsidRPr="00261793" w14:paraId="5E0ABEDD" w14:textId="77777777" w:rsidTr="00952FD8">
        <w:tc>
          <w:tcPr>
            <w:tcW w:w="1841" w:type="dxa"/>
          </w:tcPr>
          <w:p w14:paraId="72B9DB3B" w14:textId="77777777" w:rsidR="00876787" w:rsidRPr="00261793" w:rsidRDefault="00876787" w:rsidP="00952FD8">
            <w:pPr>
              <w:pStyle w:val="Heading2"/>
              <w:numPr>
                <w:ilvl w:val="0"/>
                <w:numId w:val="0"/>
              </w:numPr>
              <w:jc w:val="center"/>
              <w:outlineLvl w:val="1"/>
              <w:rPr>
                <w:rFonts w:cs="Arial"/>
                <w:sz w:val="24"/>
                <w:szCs w:val="24"/>
              </w:rPr>
            </w:pPr>
            <w:r w:rsidRPr="00261793">
              <w:rPr>
                <w:rFonts w:cs="Arial"/>
                <w:sz w:val="24"/>
                <w:szCs w:val="24"/>
              </w:rPr>
              <w:t>DE&amp;S</w:t>
            </w:r>
          </w:p>
        </w:tc>
        <w:tc>
          <w:tcPr>
            <w:tcW w:w="6458" w:type="dxa"/>
          </w:tcPr>
          <w:p w14:paraId="5F1C5C38" w14:textId="77777777" w:rsidR="00876787" w:rsidRPr="00261793" w:rsidRDefault="00876787" w:rsidP="00952FD8">
            <w:pPr>
              <w:pStyle w:val="Heading2"/>
              <w:numPr>
                <w:ilvl w:val="0"/>
                <w:numId w:val="0"/>
              </w:numPr>
              <w:outlineLvl w:val="1"/>
              <w:rPr>
                <w:rFonts w:cs="Arial"/>
                <w:sz w:val="24"/>
                <w:szCs w:val="24"/>
              </w:rPr>
            </w:pPr>
            <w:r w:rsidRPr="00261793">
              <w:rPr>
                <w:rFonts w:cs="Arial"/>
                <w:sz w:val="24"/>
                <w:szCs w:val="24"/>
              </w:rPr>
              <w:t>Defence Equipment &amp; Support</w:t>
            </w:r>
          </w:p>
        </w:tc>
      </w:tr>
      <w:tr w:rsidR="00876787" w:rsidRPr="00261793" w14:paraId="085ABE7C" w14:textId="77777777" w:rsidTr="00952FD8">
        <w:tc>
          <w:tcPr>
            <w:tcW w:w="1841" w:type="dxa"/>
          </w:tcPr>
          <w:p w14:paraId="5D48FB0D" w14:textId="77777777" w:rsidR="00876787" w:rsidRPr="00261793" w:rsidRDefault="00876787" w:rsidP="00952FD8">
            <w:pPr>
              <w:pStyle w:val="Heading2"/>
              <w:numPr>
                <w:ilvl w:val="0"/>
                <w:numId w:val="0"/>
              </w:numPr>
              <w:jc w:val="center"/>
              <w:outlineLvl w:val="1"/>
              <w:rPr>
                <w:rFonts w:cs="Arial"/>
                <w:sz w:val="24"/>
                <w:szCs w:val="24"/>
              </w:rPr>
            </w:pPr>
            <w:r w:rsidRPr="00261793">
              <w:rPr>
                <w:rFonts w:cs="Arial"/>
                <w:sz w:val="24"/>
                <w:szCs w:val="24"/>
              </w:rPr>
              <w:t>FMSP</w:t>
            </w:r>
          </w:p>
        </w:tc>
        <w:tc>
          <w:tcPr>
            <w:tcW w:w="6458" w:type="dxa"/>
          </w:tcPr>
          <w:p w14:paraId="53D40899" w14:textId="77777777" w:rsidR="00876787" w:rsidRPr="00261793" w:rsidRDefault="00876787" w:rsidP="00952FD8">
            <w:pPr>
              <w:pStyle w:val="Heading2"/>
              <w:numPr>
                <w:ilvl w:val="0"/>
                <w:numId w:val="0"/>
              </w:numPr>
              <w:outlineLvl w:val="1"/>
              <w:rPr>
                <w:rFonts w:cs="Arial"/>
                <w:sz w:val="24"/>
                <w:szCs w:val="24"/>
              </w:rPr>
            </w:pPr>
            <w:r w:rsidRPr="00261793">
              <w:rPr>
                <w:rFonts w:cs="Arial"/>
                <w:sz w:val="24"/>
                <w:szCs w:val="24"/>
              </w:rPr>
              <w:t>Future Maritime Support Programme</w:t>
            </w:r>
          </w:p>
        </w:tc>
      </w:tr>
      <w:tr w:rsidR="00876787" w:rsidRPr="00261793" w14:paraId="15EE0178" w14:textId="77777777" w:rsidTr="00952FD8">
        <w:tc>
          <w:tcPr>
            <w:tcW w:w="1841" w:type="dxa"/>
          </w:tcPr>
          <w:p w14:paraId="1C4A59EA" w14:textId="77777777" w:rsidR="00876787" w:rsidRPr="00261793" w:rsidRDefault="00876787" w:rsidP="00952FD8">
            <w:pPr>
              <w:pStyle w:val="Heading2"/>
              <w:numPr>
                <w:ilvl w:val="0"/>
                <w:numId w:val="0"/>
              </w:numPr>
              <w:jc w:val="center"/>
              <w:outlineLvl w:val="1"/>
              <w:rPr>
                <w:rFonts w:cs="Arial"/>
                <w:sz w:val="24"/>
                <w:szCs w:val="24"/>
              </w:rPr>
            </w:pPr>
            <w:r w:rsidRPr="00261793">
              <w:rPr>
                <w:rFonts w:cs="Arial"/>
                <w:sz w:val="24"/>
                <w:szCs w:val="24"/>
              </w:rPr>
              <w:t>FOC</w:t>
            </w:r>
          </w:p>
        </w:tc>
        <w:tc>
          <w:tcPr>
            <w:tcW w:w="6458" w:type="dxa"/>
          </w:tcPr>
          <w:p w14:paraId="6B6828B1" w14:textId="77777777" w:rsidR="00876787" w:rsidRPr="00261793" w:rsidRDefault="00876787" w:rsidP="00952FD8">
            <w:pPr>
              <w:pStyle w:val="Heading2"/>
              <w:numPr>
                <w:ilvl w:val="0"/>
                <w:numId w:val="0"/>
              </w:numPr>
              <w:outlineLvl w:val="1"/>
              <w:rPr>
                <w:rFonts w:cs="Arial"/>
                <w:sz w:val="24"/>
                <w:szCs w:val="24"/>
              </w:rPr>
            </w:pPr>
            <w:r w:rsidRPr="00261793">
              <w:rPr>
                <w:rFonts w:cs="Arial"/>
                <w:sz w:val="24"/>
                <w:szCs w:val="24"/>
              </w:rPr>
              <w:t>Future Operating Capability</w:t>
            </w:r>
          </w:p>
        </w:tc>
      </w:tr>
      <w:tr w:rsidR="00876787" w:rsidRPr="00261793" w14:paraId="6FE332BA" w14:textId="77777777" w:rsidTr="00952FD8">
        <w:tc>
          <w:tcPr>
            <w:tcW w:w="1841" w:type="dxa"/>
          </w:tcPr>
          <w:p w14:paraId="66BB131C" w14:textId="77777777" w:rsidR="00876787" w:rsidRPr="00261793" w:rsidRDefault="00876787" w:rsidP="00952FD8">
            <w:pPr>
              <w:pStyle w:val="Heading2"/>
              <w:numPr>
                <w:ilvl w:val="0"/>
                <w:numId w:val="0"/>
              </w:numPr>
              <w:jc w:val="center"/>
              <w:outlineLvl w:val="1"/>
              <w:rPr>
                <w:rFonts w:cs="Arial"/>
                <w:sz w:val="24"/>
                <w:szCs w:val="24"/>
              </w:rPr>
            </w:pPr>
            <w:r w:rsidRPr="00261793">
              <w:rPr>
                <w:rFonts w:cs="Arial"/>
                <w:sz w:val="24"/>
                <w:szCs w:val="24"/>
              </w:rPr>
              <w:t>IOC</w:t>
            </w:r>
          </w:p>
        </w:tc>
        <w:tc>
          <w:tcPr>
            <w:tcW w:w="6458" w:type="dxa"/>
          </w:tcPr>
          <w:p w14:paraId="31D9140E" w14:textId="77777777" w:rsidR="00876787" w:rsidRPr="00261793" w:rsidRDefault="00876787" w:rsidP="00952FD8">
            <w:pPr>
              <w:pStyle w:val="Heading2"/>
              <w:numPr>
                <w:ilvl w:val="0"/>
                <w:numId w:val="0"/>
              </w:numPr>
              <w:outlineLvl w:val="1"/>
              <w:rPr>
                <w:rFonts w:cs="Arial"/>
                <w:sz w:val="24"/>
                <w:szCs w:val="24"/>
              </w:rPr>
            </w:pPr>
            <w:r w:rsidRPr="00261793">
              <w:rPr>
                <w:rFonts w:cs="Arial"/>
                <w:sz w:val="24"/>
                <w:szCs w:val="24"/>
              </w:rPr>
              <w:t>Initial Operating Capability</w:t>
            </w:r>
          </w:p>
        </w:tc>
      </w:tr>
      <w:tr w:rsidR="00876787" w:rsidRPr="00261793" w14:paraId="3131AAB1" w14:textId="77777777" w:rsidTr="00952FD8">
        <w:tc>
          <w:tcPr>
            <w:tcW w:w="1841" w:type="dxa"/>
          </w:tcPr>
          <w:p w14:paraId="7A1DFB02" w14:textId="77777777" w:rsidR="00876787" w:rsidRPr="00261793" w:rsidRDefault="00876787" w:rsidP="00952FD8">
            <w:pPr>
              <w:pStyle w:val="Heading2"/>
              <w:numPr>
                <w:ilvl w:val="0"/>
                <w:numId w:val="0"/>
              </w:numPr>
              <w:jc w:val="center"/>
              <w:outlineLvl w:val="1"/>
              <w:rPr>
                <w:rFonts w:cs="Arial"/>
                <w:sz w:val="24"/>
                <w:szCs w:val="24"/>
              </w:rPr>
            </w:pPr>
            <w:r w:rsidRPr="00261793">
              <w:rPr>
                <w:rFonts w:cs="Arial"/>
                <w:sz w:val="24"/>
                <w:szCs w:val="24"/>
              </w:rPr>
              <w:t>IPR</w:t>
            </w:r>
          </w:p>
        </w:tc>
        <w:tc>
          <w:tcPr>
            <w:tcW w:w="6458" w:type="dxa"/>
          </w:tcPr>
          <w:p w14:paraId="6B337C3A" w14:textId="77777777" w:rsidR="00876787" w:rsidRPr="00261793" w:rsidRDefault="00876787" w:rsidP="00952FD8">
            <w:pPr>
              <w:pStyle w:val="Heading2"/>
              <w:numPr>
                <w:ilvl w:val="0"/>
                <w:numId w:val="0"/>
              </w:numPr>
              <w:outlineLvl w:val="1"/>
              <w:rPr>
                <w:rFonts w:cs="Arial"/>
                <w:sz w:val="24"/>
                <w:szCs w:val="24"/>
              </w:rPr>
            </w:pPr>
            <w:r w:rsidRPr="00261793">
              <w:rPr>
                <w:rFonts w:cs="Arial"/>
                <w:sz w:val="24"/>
                <w:szCs w:val="24"/>
              </w:rPr>
              <w:t>Intellectual Property Rights</w:t>
            </w:r>
          </w:p>
        </w:tc>
      </w:tr>
      <w:tr w:rsidR="00DB374B" w:rsidRPr="00261793" w14:paraId="2D0F5593" w14:textId="77777777" w:rsidTr="00952FD8">
        <w:tc>
          <w:tcPr>
            <w:tcW w:w="1841" w:type="dxa"/>
          </w:tcPr>
          <w:p w14:paraId="596E183F" w14:textId="77777777" w:rsidR="00DB374B" w:rsidRPr="00261793" w:rsidRDefault="00DB374B" w:rsidP="00952FD8">
            <w:pPr>
              <w:pStyle w:val="Heading2"/>
              <w:numPr>
                <w:ilvl w:val="0"/>
                <w:numId w:val="0"/>
              </w:numPr>
              <w:jc w:val="center"/>
              <w:outlineLvl w:val="1"/>
              <w:rPr>
                <w:rFonts w:cs="Arial"/>
                <w:sz w:val="24"/>
                <w:szCs w:val="24"/>
              </w:rPr>
            </w:pPr>
            <w:r>
              <w:rPr>
                <w:rFonts w:cs="Arial"/>
                <w:sz w:val="24"/>
                <w:szCs w:val="24"/>
              </w:rPr>
              <w:t>MCF2</w:t>
            </w:r>
          </w:p>
        </w:tc>
        <w:tc>
          <w:tcPr>
            <w:tcW w:w="6458" w:type="dxa"/>
          </w:tcPr>
          <w:p w14:paraId="6FA521D2" w14:textId="77777777" w:rsidR="00DB374B" w:rsidRPr="00261793" w:rsidRDefault="00DB374B" w:rsidP="00952FD8">
            <w:pPr>
              <w:pStyle w:val="Heading2"/>
              <w:numPr>
                <w:ilvl w:val="0"/>
                <w:numId w:val="0"/>
              </w:numPr>
              <w:outlineLvl w:val="1"/>
              <w:rPr>
                <w:rFonts w:cs="Arial"/>
                <w:sz w:val="24"/>
                <w:szCs w:val="24"/>
              </w:rPr>
            </w:pPr>
            <w:r>
              <w:rPr>
                <w:rFonts w:cs="Arial"/>
                <w:sz w:val="24"/>
                <w:szCs w:val="24"/>
              </w:rPr>
              <w:t>Management Consultancy Framework 2</w:t>
            </w:r>
          </w:p>
        </w:tc>
      </w:tr>
      <w:tr w:rsidR="00876787" w:rsidRPr="00261793" w14:paraId="7B67EA92" w14:textId="77777777" w:rsidTr="00952FD8">
        <w:tc>
          <w:tcPr>
            <w:tcW w:w="1841" w:type="dxa"/>
          </w:tcPr>
          <w:p w14:paraId="4052AB9D" w14:textId="77777777" w:rsidR="00876787" w:rsidRPr="00261793" w:rsidRDefault="00876787" w:rsidP="00952FD8">
            <w:pPr>
              <w:pStyle w:val="Heading2"/>
              <w:numPr>
                <w:ilvl w:val="0"/>
                <w:numId w:val="0"/>
              </w:numPr>
              <w:jc w:val="center"/>
              <w:outlineLvl w:val="1"/>
              <w:rPr>
                <w:rFonts w:cs="Arial"/>
                <w:sz w:val="24"/>
                <w:szCs w:val="24"/>
              </w:rPr>
            </w:pPr>
            <w:r w:rsidRPr="00261793">
              <w:rPr>
                <w:rFonts w:cs="Arial"/>
                <w:sz w:val="24"/>
                <w:szCs w:val="24"/>
              </w:rPr>
              <w:t>MOD</w:t>
            </w:r>
          </w:p>
        </w:tc>
        <w:tc>
          <w:tcPr>
            <w:tcW w:w="6458" w:type="dxa"/>
          </w:tcPr>
          <w:p w14:paraId="3E8E7D41" w14:textId="77777777" w:rsidR="00876787" w:rsidRPr="00261793" w:rsidRDefault="00876787" w:rsidP="00952FD8">
            <w:pPr>
              <w:pStyle w:val="Heading2"/>
              <w:numPr>
                <w:ilvl w:val="0"/>
                <w:numId w:val="0"/>
              </w:numPr>
              <w:outlineLvl w:val="1"/>
              <w:rPr>
                <w:rFonts w:cs="Arial"/>
                <w:sz w:val="24"/>
                <w:szCs w:val="24"/>
              </w:rPr>
            </w:pPr>
            <w:r w:rsidRPr="00261793">
              <w:rPr>
                <w:rFonts w:cs="Arial"/>
                <w:sz w:val="24"/>
                <w:szCs w:val="24"/>
              </w:rPr>
              <w:t>Ministry of Defence</w:t>
            </w:r>
          </w:p>
        </w:tc>
      </w:tr>
      <w:tr w:rsidR="00876787" w:rsidRPr="00261793" w14:paraId="0C262267" w14:textId="77777777" w:rsidTr="00952FD8">
        <w:tc>
          <w:tcPr>
            <w:tcW w:w="1841" w:type="dxa"/>
          </w:tcPr>
          <w:p w14:paraId="5C9ED993" w14:textId="77777777" w:rsidR="00876787" w:rsidRPr="00261793" w:rsidRDefault="00876787" w:rsidP="00952FD8">
            <w:pPr>
              <w:pStyle w:val="Heading2"/>
              <w:numPr>
                <w:ilvl w:val="0"/>
                <w:numId w:val="0"/>
              </w:numPr>
              <w:jc w:val="center"/>
              <w:outlineLvl w:val="1"/>
              <w:rPr>
                <w:rFonts w:cs="Arial"/>
                <w:sz w:val="24"/>
                <w:szCs w:val="24"/>
              </w:rPr>
            </w:pPr>
            <w:r w:rsidRPr="00261793">
              <w:rPr>
                <w:rFonts w:cs="Arial"/>
                <w:sz w:val="24"/>
                <w:szCs w:val="24"/>
              </w:rPr>
              <w:t>MSDF</w:t>
            </w:r>
          </w:p>
        </w:tc>
        <w:tc>
          <w:tcPr>
            <w:tcW w:w="6458" w:type="dxa"/>
          </w:tcPr>
          <w:p w14:paraId="550DC407" w14:textId="77777777" w:rsidR="00876787" w:rsidRPr="00261793" w:rsidRDefault="00876787" w:rsidP="00952FD8">
            <w:pPr>
              <w:pStyle w:val="Heading2"/>
              <w:numPr>
                <w:ilvl w:val="0"/>
                <w:numId w:val="0"/>
              </w:numPr>
              <w:outlineLvl w:val="1"/>
              <w:rPr>
                <w:rFonts w:cs="Arial"/>
                <w:sz w:val="24"/>
                <w:szCs w:val="24"/>
              </w:rPr>
            </w:pPr>
            <w:r w:rsidRPr="00261793">
              <w:rPr>
                <w:rFonts w:cs="Arial"/>
                <w:sz w:val="24"/>
                <w:szCs w:val="24"/>
              </w:rPr>
              <w:t>Maritime Support Delivery Framework</w:t>
            </w:r>
          </w:p>
        </w:tc>
      </w:tr>
      <w:tr w:rsidR="00876787" w:rsidRPr="00261793" w14:paraId="0F33D537" w14:textId="77777777" w:rsidTr="00952FD8">
        <w:tc>
          <w:tcPr>
            <w:tcW w:w="1841" w:type="dxa"/>
          </w:tcPr>
          <w:p w14:paraId="2E028570" w14:textId="77777777" w:rsidR="00876787" w:rsidRPr="00261793" w:rsidRDefault="00876787" w:rsidP="00952FD8">
            <w:pPr>
              <w:pStyle w:val="Heading2"/>
              <w:numPr>
                <w:ilvl w:val="0"/>
                <w:numId w:val="0"/>
              </w:numPr>
              <w:jc w:val="center"/>
              <w:outlineLvl w:val="1"/>
              <w:rPr>
                <w:rFonts w:cs="Arial"/>
                <w:sz w:val="24"/>
                <w:szCs w:val="24"/>
              </w:rPr>
            </w:pPr>
            <w:r w:rsidRPr="00261793">
              <w:rPr>
                <w:rFonts w:cs="Arial"/>
                <w:sz w:val="24"/>
                <w:szCs w:val="24"/>
              </w:rPr>
              <w:t>NBC(P)</w:t>
            </w:r>
          </w:p>
        </w:tc>
        <w:tc>
          <w:tcPr>
            <w:tcW w:w="6458" w:type="dxa"/>
          </w:tcPr>
          <w:p w14:paraId="31C5E01F" w14:textId="77777777" w:rsidR="00876787" w:rsidRPr="00261793" w:rsidRDefault="00876787" w:rsidP="00952FD8">
            <w:pPr>
              <w:pStyle w:val="Heading2"/>
              <w:numPr>
                <w:ilvl w:val="0"/>
                <w:numId w:val="0"/>
              </w:numPr>
              <w:outlineLvl w:val="1"/>
              <w:rPr>
                <w:rFonts w:cs="Arial"/>
                <w:sz w:val="24"/>
                <w:szCs w:val="24"/>
              </w:rPr>
            </w:pPr>
            <w:r w:rsidRPr="00261793">
              <w:rPr>
                <w:rFonts w:cs="Arial"/>
                <w:sz w:val="24"/>
                <w:szCs w:val="24"/>
              </w:rPr>
              <w:t>Naval Base Commander (Portsmouth)</w:t>
            </w:r>
          </w:p>
        </w:tc>
      </w:tr>
      <w:tr w:rsidR="00876787" w:rsidRPr="00261793" w14:paraId="0F918C59" w14:textId="77777777" w:rsidTr="00952FD8">
        <w:tc>
          <w:tcPr>
            <w:tcW w:w="1841" w:type="dxa"/>
          </w:tcPr>
          <w:p w14:paraId="52874B30" w14:textId="77777777" w:rsidR="00876787" w:rsidRPr="00261793" w:rsidRDefault="00876787" w:rsidP="00952FD8">
            <w:pPr>
              <w:pStyle w:val="Heading2"/>
              <w:numPr>
                <w:ilvl w:val="0"/>
                <w:numId w:val="0"/>
              </w:numPr>
              <w:jc w:val="center"/>
              <w:outlineLvl w:val="1"/>
              <w:rPr>
                <w:rFonts w:cs="Arial"/>
                <w:sz w:val="24"/>
                <w:szCs w:val="24"/>
              </w:rPr>
            </w:pPr>
            <w:r w:rsidRPr="00261793">
              <w:rPr>
                <w:rFonts w:cs="Arial"/>
                <w:sz w:val="24"/>
                <w:szCs w:val="24"/>
              </w:rPr>
              <w:t>NCHQ</w:t>
            </w:r>
          </w:p>
        </w:tc>
        <w:tc>
          <w:tcPr>
            <w:tcW w:w="6458" w:type="dxa"/>
          </w:tcPr>
          <w:p w14:paraId="2B5C50B9" w14:textId="77777777" w:rsidR="00876787" w:rsidRPr="00261793" w:rsidRDefault="00876787" w:rsidP="00952FD8">
            <w:pPr>
              <w:pStyle w:val="Heading2"/>
              <w:numPr>
                <w:ilvl w:val="0"/>
                <w:numId w:val="0"/>
              </w:numPr>
              <w:outlineLvl w:val="1"/>
              <w:rPr>
                <w:rFonts w:cs="Arial"/>
                <w:sz w:val="24"/>
                <w:szCs w:val="24"/>
              </w:rPr>
            </w:pPr>
            <w:r w:rsidRPr="00261793">
              <w:rPr>
                <w:rFonts w:cs="Arial"/>
                <w:sz w:val="24"/>
                <w:szCs w:val="24"/>
              </w:rPr>
              <w:t>Navy Command Headquarters</w:t>
            </w:r>
          </w:p>
        </w:tc>
      </w:tr>
      <w:tr w:rsidR="00876787" w:rsidRPr="00261793" w14:paraId="76F7DD65" w14:textId="77777777" w:rsidTr="00952FD8">
        <w:tc>
          <w:tcPr>
            <w:tcW w:w="1841" w:type="dxa"/>
          </w:tcPr>
          <w:p w14:paraId="5DC1DC37" w14:textId="77777777" w:rsidR="00876787" w:rsidRPr="00261793" w:rsidRDefault="00876787" w:rsidP="00952FD8">
            <w:pPr>
              <w:pStyle w:val="Heading2"/>
              <w:numPr>
                <w:ilvl w:val="0"/>
                <w:numId w:val="0"/>
              </w:numPr>
              <w:jc w:val="center"/>
              <w:outlineLvl w:val="1"/>
              <w:rPr>
                <w:rFonts w:cs="Arial"/>
                <w:sz w:val="24"/>
                <w:szCs w:val="24"/>
                <w:highlight w:val="yellow"/>
              </w:rPr>
            </w:pPr>
            <w:r w:rsidRPr="00261793">
              <w:rPr>
                <w:rFonts w:cs="Arial"/>
                <w:sz w:val="24"/>
                <w:szCs w:val="24"/>
              </w:rPr>
              <w:t>P3M</w:t>
            </w:r>
          </w:p>
        </w:tc>
        <w:tc>
          <w:tcPr>
            <w:tcW w:w="6458" w:type="dxa"/>
          </w:tcPr>
          <w:p w14:paraId="712A186C" w14:textId="77777777" w:rsidR="00876787" w:rsidRPr="00261793" w:rsidRDefault="00876787" w:rsidP="00952FD8">
            <w:pPr>
              <w:rPr>
                <w:rFonts w:eastAsia="Times New Roman" w:cs="Arial"/>
                <w:sz w:val="24"/>
                <w:lang w:eastAsia="en-GB"/>
              </w:rPr>
            </w:pPr>
            <w:r w:rsidRPr="00261793">
              <w:rPr>
                <w:rFonts w:cs="Arial"/>
                <w:sz w:val="24"/>
              </w:rPr>
              <w:t>Project, Program and Portfolio Management</w:t>
            </w:r>
          </w:p>
        </w:tc>
      </w:tr>
      <w:tr w:rsidR="00876787" w:rsidRPr="00261793" w14:paraId="0B7B8F62" w14:textId="77777777" w:rsidTr="00952FD8">
        <w:tc>
          <w:tcPr>
            <w:tcW w:w="1841" w:type="dxa"/>
          </w:tcPr>
          <w:p w14:paraId="1DF556C4" w14:textId="77777777" w:rsidR="00876787" w:rsidRPr="00261793" w:rsidRDefault="00876787" w:rsidP="00952FD8">
            <w:pPr>
              <w:pStyle w:val="Heading2"/>
              <w:numPr>
                <w:ilvl w:val="0"/>
                <w:numId w:val="0"/>
              </w:numPr>
              <w:jc w:val="center"/>
              <w:outlineLvl w:val="1"/>
              <w:rPr>
                <w:rFonts w:cs="Arial"/>
                <w:sz w:val="24"/>
                <w:szCs w:val="24"/>
              </w:rPr>
            </w:pPr>
            <w:r w:rsidRPr="00261793">
              <w:rPr>
                <w:rFonts w:cs="Arial"/>
                <w:sz w:val="24"/>
                <w:szCs w:val="24"/>
              </w:rPr>
              <w:t>P4P</w:t>
            </w:r>
          </w:p>
        </w:tc>
        <w:tc>
          <w:tcPr>
            <w:tcW w:w="6458" w:type="dxa"/>
          </w:tcPr>
          <w:p w14:paraId="680E6668" w14:textId="77777777" w:rsidR="00876787" w:rsidRPr="00261793" w:rsidRDefault="00876787" w:rsidP="00952FD8">
            <w:pPr>
              <w:pStyle w:val="Heading2"/>
              <w:numPr>
                <w:ilvl w:val="0"/>
                <w:numId w:val="0"/>
              </w:numPr>
              <w:outlineLvl w:val="1"/>
              <w:rPr>
                <w:rFonts w:cs="Arial"/>
                <w:sz w:val="24"/>
                <w:szCs w:val="24"/>
              </w:rPr>
            </w:pPr>
            <w:r w:rsidRPr="00261793">
              <w:rPr>
                <w:rFonts w:cs="Arial"/>
                <w:sz w:val="24"/>
                <w:szCs w:val="24"/>
              </w:rPr>
              <w:t>Plan for Portsmouth</w:t>
            </w:r>
          </w:p>
        </w:tc>
      </w:tr>
      <w:tr w:rsidR="00876787" w:rsidRPr="00261793" w14:paraId="156E27C4" w14:textId="77777777" w:rsidTr="00952FD8">
        <w:tc>
          <w:tcPr>
            <w:tcW w:w="1841" w:type="dxa"/>
          </w:tcPr>
          <w:p w14:paraId="1E384FC9" w14:textId="77777777" w:rsidR="00876787" w:rsidRPr="00261793" w:rsidRDefault="00876787" w:rsidP="00952FD8">
            <w:pPr>
              <w:pStyle w:val="Heading2"/>
              <w:numPr>
                <w:ilvl w:val="0"/>
                <w:numId w:val="0"/>
              </w:numPr>
              <w:jc w:val="center"/>
              <w:outlineLvl w:val="1"/>
              <w:rPr>
                <w:rFonts w:cs="Arial"/>
                <w:sz w:val="24"/>
                <w:szCs w:val="24"/>
              </w:rPr>
            </w:pPr>
            <w:r w:rsidRPr="00261793">
              <w:rPr>
                <w:rFonts w:cs="Arial"/>
                <w:sz w:val="24"/>
                <w:szCs w:val="24"/>
              </w:rPr>
              <w:lastRenderedPageBreak/>
              <w:t>PNB</w:t>
            </w:r>
          </w:p>
        </w:tc>
        <w:tc>
          <w:tcPr>
            <w:tcW w:w="6458" w:type="dxa"/>
          </w:tcPr>
          <w:p w14:paraId="715999CC" w14:textId="77777777" w:rsidR="00876787" w:rsidRPr="00261793" w:rsidRDefault="00876787" w:rsidP="00952FD8">
            <w:pPr>
              <w:pStyle w:val="Heading2"/>
              <w:numPr>
                <w:ilvl w:val="0"/>
                <w:numId w:val="0"/>
              </w:numPr>
              <w:outlineLvl w:val="1"/>
              <w:rPr>
                <w:rFonts w:cs="Arial"/>
                <w:sz w:val="24"/>
                <w:szCs w:val="24"/>
              </w:rPr>
            </w:pPr>
            <w:r w:rsidRPr="00261793">
              <w:rPr>
                <w:rFonts w:cs="Arial"/>
                <w:sz w:val="24"/>
                <w:szCs w:val="24"/>
              </w:rPr>
              <w:t>Portsmouth Naval Base</w:t>
            </w:r>
          </w:p>
        </w:tc>
      </w:tr>
      <w:tr w:rsidR="006E375D" w:rsidRPr="00261793" w14:paraId="76AC6619" w14:textId="77777777" w:rsidTr="00952FD8">
        <w:tc>
          <w:tcPr>
            <w:tcW w:w="1841" w:type="dxa"/>
          </w:tcPr>
          <w:p w14:paraId="0A63C510" w14:textId="3896BA82" w:rsidR="006E375D" w:rsidRPr="0020742E" w:rsidRDefault="006E375D" w:rsidP="00952FD8">
            <w:pPr>
              <w:pStyle w:val="Heading2"/>
              <w:numPr>
                <w:ilvl w:val="0"/>
                <w:numId w:val="0"/>
              </w:numPr>
              <w:jc w:val="center"/>
              <w:outlineLvl w:val="1"/>
              <w:rPr>
                <w:rFonts w:cs="Arial"/>
                <w:sz w:val="24"/>
                <w:szCs w:val="24"/>
              </w:rPr>
            </w:pPr>
            <w:r w:rsidRPr="0020742E">
              <w:rPr>
                <w:rFonts w:cs="Arial"/>
                <w:sz w:val="24"/>
                <w:szCs w:val="24"/>
              </w:rPr>
              <w:t>PSS</w:t>
            </w:r>
          </w:p>
        </w:tc>
        <w:tc>
          <w:tcPr>
            <w:tcW w:w="6458" w:type="dxa"/>
          </w:tcPr>
          <w:p w14:paraId="308B9A54" w14:textId="28DB2FAE" w:rsidR="006E375D" w:rsidRPr="0020742E" w:rsidRDefault="0020742E" w:rsidP="00952FD8">
            <w:pPr>
              <w:pStyle w:val="Heading2"/>
              <w:numPr>
                <w:ilvl w:val="0"/>
                <w:numId w:val="0"/>
              </w:numPr>
              <w:outlineLvl w:val="1"/>
              <w:rPr>
                <w:rFonts w:cs="Arial"/>
                <w:sz w:val="24"/>
                <w:szCs w:val="24"/>
              </w:rPr>
            </w:pPr>
            <w:r w:rsidRPr="0020742E">
              <w:rPr>
                <w:rFonts w:cs="Arial"/>
                <w:sz w:val="24"/>
                <w:szCs w:val="24"/>
              </w:rPr>
              <w:t>Professional Services Support</w:t>
            </w:r>
          </w:p>
        </w:tc>
      </w:tr>
      <w:tr w:rsidR="00876787" w:rsidRPr="00261793" w14:paraId="790ACB44" w14:textId="77777777" w:rsidTr="00952FD8">
        <w:tc>
          <w:tcPr>
            <w:tcW w:w="1841" w:type="dxa"/>
          </w:tcPr>
          <w:p w14:paraId="3DF83909" w14:textId="77777777" w:rsidR="00876787" w:rsidRPr="00261793" w:rsidRDefault="00876787" w:rsidP="00952FD8">
            <w:pPr>
              <w:pStyle w:val="Heading2"/>
              <w:numPr>
                <w:ilvl w:val="0"/>
                <w:numId w:val="0"/>
              </w:numPr>
              <w:jc w:val="center"/>
              <w:outlineLvl w:val="1"/>
              <w:rPr>
                <w:rFonts w:cs="Arial"/>
                <w:sz w:val="24"/>
                <w:szCs w:val="24"/>
              </w:rPr>
            </w:pPr>
            <w:r w:rsidRPr="00261793">
              <w:rPr>
                <w:rFonts w:cs="Arial"/>
                <w:sz w:val="24"/>
                <w:szCs w:val="24"/>
              </w:rPr>
              <w:t>SRO</w:t>
            </w:r>
          </w:p>
        </w:tc>
        <w:tc>
          <w:tcPr>
            <w:tcW w:w="6458" w:type="dxa"/>
          </w:tcPr>
          <w:p w14:paraId="76B0D5E6" w14:textId="77777777" w:rsidR="00876787" w:rsidRPr="00261793" w:rsidRDefault="00876787" w:rsidP="00952FD8">
            <w:pPr>
              <w:pStyle w:val="Heading2"/>
              <w:numPr>
                <w:ilvl w:val="0"/>
                <w:numId w:val="0"/>
              </w:numPr>
              <w:outlineLvl w:val="1"/>
              <w:rPr>
                <w:rFonts w:cs="Arial"/>
                <w:sz w:val="24"/>
                <w:szCs w:val="24"/>
              </w:rPr>
            </w:pPr>
            <w:r w:rsidRPr="00261793">
              <w:rPr>
                <w:rFonts w:cs="Arial"/>
                <w:sz w:val="24"/>
                <w:szCs w:val="24"/>
              </w:rPr>
              <w:t>Senior Responsible Owner</w:t>
            </w:r>
          </w:p>
        </w:tc>
      </w:tr>
      <w:tr w:rsidR="00876787" w:rsidRPr="00261793" w14:paraId="0941ECA8" w14:textId="77777777" w:rsidTr="00952FD8">
        <w:tc>
          <w:tcPr>
            <w:tcW w:w="1841" w:type="dxa"/>
          </w:tcPr>
          <w:p w14:paraId="2E24F381" w14:textId="77777777" w:rsidR="00876787" w:rsidRPr="00261793" w:rsidRDefault="00876787" w:rsidP="00952FD8">
            <w:pPr>
              <w:pStyle w:val="Heading2"/>
              <w:numPr>
                <w:ilvl w:val="0"/>
                <w:numId w:val="0"/>
              </w:numPr>
              <w:jc w:val="center"/>
              <w:outlineLvl w:val="1"/>
              <w:rPr>
                <w:rFonts w:cs="Arial"/>
                <w:sz w:val="24"/>
                <w:szCs w:val="24"/>
              </w:rPr>
            </w:pPr>
            <w:r w:rsidRPr="00261793">
              <w:rPr>
                <w:rFonts w:cs="Arial"/>
                <w:sz w:val="24"/>
                <w:szCs w:val="24"/>
              </w:rPr>
              <w:t>VAT</w:t>
            </w:r>
          </w:p>
        </w:tc>
        <w:tc>
          <w:tcPr>
            <w:tcW w:w="6458" w:type="dxa"/>
          </w:tcPr>
          <w:p w14:paraId="5A9E62D2" w14:textId="77777777" w:rsidR="00876787" w:rsidRPr="00261793" w:rsidRDefault="00876787" w:rsidP="00952FD8">
            <w:pPr>
              <w:pStyle w:val="Heading2"/>
              <w:numPr>
                <w:ilvl w:val="0"/>
                <w:numId w:val="0"/>
              </w:numPr>
              <w:outlineLvl w:val="1"/>
              <w:rPr>
                <w:rFonts w:cs="Arial"/>
                <w:sz w:val="24"/>
                <w:szCs w:val="24"/>
              </w:rPr>
            </w:pPr>
            <w:r w:rsidRPr="00261793">
              <w:rPr>
                <w:rFonts w:cs="Arial"/>
                <w:sz w:val="24"/>
                <w:szCs w:val="24"/>
              </w:rPr>
              <w:t>Value Added Tax</w:t>
            </w:r>
          </w:p>
        </w:tc>
      </w:tr>
    </w:tbl>
    <w:p w14:paraId="41209EC1" w14:textId="77777777" w:rsidR="00671798" w:rsidRPr="001A45DF" w:rsidRDefault="00FE18AC" w:rsidP="00106F24">
      <w:pPr>
        <w:pStyle w:val="Heading1"/>
        <w:tabs>
          <w:tab w:val="clear" w:pos="720"/>
        </w:tabs>
        <w:overflowPunct w:val="0"/>
        <w:autoSpaceDE w:val="0"/>
        <w:autoSpaceDN w:val="0"/>
        <w:spacing w:before="240" w:after="120"/>
        <w:textAlignment w:val="baseline"/>
        <w:rPr>
          <w:sz w:val="32"/>
          <w:szCs w:val="32"/>
        </w:rPr>
      </w:pPr>
      <w:bookmarkStart w:id="15" w:name="_Toc8812434"/>
      <w:r w:rsidRPr="001A45DF">
        <w:rPr>
          <w:sz w:val="32"/>
          <w:szCs w:val="32"/>
        </w:rPr>
        <w:t>scope of requirement</w:t>
      </w:r>
      <w:bookmarkEnd w:id="12"/>
      <w:bookmarkEnd w:id="13"/>
      <w:bookmarkEnd w:id="15"/>
      <w:r w:rsidRPr="001A45DF">
        <w:rPr>
          <w:sz w:val="32"/>
          <w:szCs w:val="32"/>
        </w:rPr>
        <w:t xml:space="preserve"> </w:t>
      </w:r>
    </w:p>
    <w:p w14:paraId="1B773505" w14:textId="593483FD" w:rsidR="00876787" w:rsidRPr="00261793" w:rsidRDefault="00876787" w:rsidP="00876787">
      <w:pPr>
        <w:pStyle w:val="Heading2"/>
        <w:rPr>
          <w:rFonts w:cs="Arial"/>
          <w:sz w:val="24"/>
          <w:szCs w:val="24"/>
          <w:lang w:eastAsia="en-GB"/>
        </w:rPr>
      </w:pPr>
      <w:bookmarkStart w:id="16" w:name="_Toc368573031"/>
      <w:bookmarkEnd w:id="8"/>
      <w:r w:rsidRPr="00261793">
        <w:rPr>
          <w:rFonts w:cs="Arial"/>
          <w:sz w:val="24"/>
          <w:szCs w:val="24"/>
          <w:lang w:eastAsia="en-GB"/>
        </w:rPr>
        <w:t xml:space="preserve">The work associated with this transition requirement can be broken into multiple phases (see figure </w:t>
      </w:r>
      <w:r w:rsidR="00DB374B">
        <w:rPr>
          <w:rFonts w:cs="Arial"/>
          <w:sz w:val="24"/>
          <w:szCs w:val="24"/>
          <w:lang w:eastAsia="en-GB"/>
        </w:rPr>
        <w:t>1</w:t>
      </w:r>
      <w:r w:rsidRPr="00261793">
        <w:rPr>
          <w:rFonts w:cs="Arial"/>
          <w:sz w:val="24"/>
          <w:szCs w:val="24"/>
          <w:lang w:eastAsia="en-GB"/>
        </w:rPr>
        <w:t xml:space="preserve"> below).  By and large these fall into sequential activities.  </w:t>
      </w:r>
    </w:p>
    <w:p w14:paraId="4739D1AA" w14:textId="1E8EFA8D" w:rsidR="00876787" w:rsidRDefault="00876787" w:rsidP="00876787">
      <w:pPr>
        <w:pStyle w:val="Heading2"/>
        <w:rPr>
          <w:rFonts w:cs="Arial"/>
          <w:sz w:val="24"/>
          <w:szCs w:val="24"/>
          <w:lang w:eastAsia="en-GB"/>
        </w:rPr>
      </w:pPr>
      <w:r w:rsidRPr="00261793">
        <w:rPr>
          <w:rFonts w:cs="Arial"/>
          <w:sz w:val="24"/>
          <w:szCs w:val="24"/>
          <w:lang w:eastAsia="en-GB"/>
        </w:rPr>
        <w:t xml:space="preserve">This contract provides the scope for all elements of the requirement to be supported, </w:t>
      </w:r>
      <w:r>
        <w:rPr>
          <w:rFonts w:cs="Arial"/>
          <w:sz w:val="24"/>
          <w:szCs w:val="24"/>
          <w:lang w:eastAsia="en-GB"/>
        </w:rPr>
        <w:t xml:space="preserve">however </w:t>
      </w:r>
      <w:r w:rsidRPr="00261793">
        <w:rPr>
          <w:rFonts w:cs="Arial"/>
          <w:sz w:val="24"/>
          <w:szCs w:val="24"/>
          <w:lang w:eastAsia="en-GB"/>
        </w:rPr>
        <w:t xml:space="preserve">this Statement of Requirement focuses on the initial phase </w:t>
      </w:r>
      <w:r>
        <w:rPr>
          <w:rFonts w:cs="Arial"/>
          <w:sz w:val="24"/>
          <w:szCs w:val="24"/>
          <w:lang w:eastAsia="en-GB"/>
        </w:rPr>
        <w:t xml:space="preserve">(Phase 1) </w:t>
      </w:r>
      <w:r w:rsidRPr="00261793">
        <w:rPr>
          <w:rFonts w:cs="Arial"/>
          <w:sz w:val="24"/>
          <w:szCs w:val="24"/>
          <w:lang w:eastAsia="en-GB"/>
        </w:rPr>
        <w:t>to Implement Change and Establish Design Authority</w:t>
      </w:r>
      <w:r>
        <w:rPr>
          <w:rFonts w:cs="Arial"/>
          <w:sz w:val="24"/>
          <w:szCs w:val="24"/>
          <w:lang w:eastAsia="en-GB"/>
        </w:rPr>
        <w:t xml:space="preserve"> only</w:t>
      </w:r>
      <w:r w:rsidRPr="00261793">
        <w:rPr>
          <w:rFonts w:cs="Arial"/>
          <w:sz w:val="24"/>
          <w:szCs w:val="24"/>
          <w:lang w:eastAsia="en-GB"/>
        </w:rPr>
        <w:t xml:space="preserve">.  The contract may be extended to support Phases 2 and 3 </w:t>
      </w:r>
      <w:proofErr w:type="gramStart"/>
      <w:r w:rsidRPr="00261793">
        <w:rPr>
          <w:rFonts w:cs="Arial"/>
          <w:sz w:val="24"/>
          <w:szCs w:val="24"/>
          <w:lang w:eastAsia="en-GB"/>
        </w:rPr>
        <w:t>subject</w:t>
      </w:r>
      <w:proofErr w:type="gramEnd"/>
      <w:r w:rsidRPr="00261793">
        <w:rPr>
          <w:rFonts w:cs="Arial"/>
          <w:sz w:val="24"/>
          <w:szCs w:val="24"/>
          <w:lang w:eastAsia="en-GB"/>
        </w:rPr>
        <w:t xml:space="preserve"> to the Authority’s discretion and the identification of an appropriate scope of work for those phases.</w:t>
      </w:r>
    </w:p>
    <w:p w14:paraId="102D403A" w14:textId="77777777" w:rsidR="00DB374B" w:rsidRDefault="00876787" w:rsidP="00E31E37">
      <w:pPr>
        <w:pStyle w:val="Heading2"/>
        <w:keepNext/>
        <w:numPr>
          <w:ilvl w:val="0"/>
          <w:numId w:val="0"/>
        </w:numPr>
        <w:ind w:left="720"/>
      </w:pPr>
      <w:r w:rsidRPr="00261793">
        <w:rPr>
          <w:rFonts w:cs="Arial"/>
          <w:noProof/>
          <w:sz w:val="24"/>
          <w:szCs w:val="24"/>
          <w:lang w:eastAsia="en-GB"/>
        </w:rPr>
        <w:drawing>
          <wp:inline distT="0" distB="0" distL="0" distR="0" wp14:anchorId="371DCC79" wp14:editId="3FB47418">
            <wp:extent cx="5329423" cy="3911127"/>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1570" cy="3912703"/>
                    </a:xfrm>
                    <a:prstGeom prst="rect">
                      <a:avLst/>
                    </a:prstGeom>
                    <a:noFill/>
                    <a:ln>
                      <a:noFill/>
                    </a:ln>
                  </pic:spPr>
                </pic:pic>
              </a:graphicData>
            </a:graphic>
          </wp:inline>
        </w:drawing>
      </w:r>
    </w:p>
    <w:p w14:paraId="33059FE7" w14:textId="5782C020" w:rsidR="00876787" w:rsidRDefault="00DB374B" w:rsidP="00E31E37">
      <w:pPr>
        <w:pStyle w:val="Caption"/>
        <w:jc w:val="center"/>
      </w:pPr>
      <w:r>
        <w:t xml:space="preserve">Figure </w:t>
      </w:r>
      <w:r w:rsidR="00D52425">
        <w:rPr>
          <w:noProof/>
        </w:rPr>
        <w:fldChar w:fldCharType="begin"/>
      </w:r>
      <w:r w:rsidR="00D52425">
        <w:rPr>
          <w:noProof/>
        </w:rPr>
        <w:instrText xml:space="preserve"> SEQ Figure \* ARABIC </w:instrText>
      </w:r>
      <w:r w:rsidR="00D52425">
        <w:rPr>
          <w:noProof/>
        </w:rPr>
        <w:fldChar w:fldCharType="separate"/>
      </w:r>
      <w:r w:rsidR="00386EEC">
        <w:rPr>
          <w:noProof/>
        </w:rPr>
        <w:t>1</w:t>
      </w:r>
      <w:r w:rsidR="00D52425">
        <w:rPr>
          <w:noProof/>
        </w:rPr>
        <w:fldChar w:fldCharType="end"/>
      </w:r>
    </w:p>
    <w:p w14:paraId="79D4288C" w14:textId="77777777" w:rsidR="00DB374B" w:rsidRPr="00E31E37" w:rsidRDefault="00DB374B" w:rsidP="00E31E37"/>
    <w:p w14:paraId="5B247593" w14:textId="340E67DF" w:rsidR="0057724D" w:rsidRPr="00261793" w:rsidRDefault="0057724D" w:rsidP="005C7907">
      <w:pPr>
        <w:pStyle w:val="Heading2"/>
        <w:numPr>
          <w:ilvl w:val="1"/>
          <w:numId w:val="22"/>
        </w:numPr>
        <w:rPr>
          <w:rFonts w:cs="Arial"/>
          <w:sz w:val="24"/>
          <w:szCs w:val="24"/>
          <w:lang w:eastAsia="en-GB"/>
        </w:rPr>
      </w:pPr>
      <w:r w:rsidRPr="0057724D">
        <w:rPr>
          <w:rFonts w:cs="Arial"/>
          <w:b/>
          <w:sz w:val="24"/>
          <w:szCs w:val="24"/>
          <w:u w:val="single"/>
          <w:lang w:eastAsia="en-GB"/>
        </w:rPr>
        <w:t>Additional Phases:</w:t>
      </w:r>
      <w:r>
        <w:rPr>
          <w:rFonts w:cs="Arial"/>
          <w:sz w:val="24"/>
          <w:szCs w:val="24"/>
          <w:lang w:eastAsia="en-GB"/>
        </w:rPr>
        <w:t xml:space="preserve"> </w:t>
      </w:r>
      <w:r w:rsidRPr="00261793">
        <w:rPr>
          <w:rFonts w:cs="Arial"/>
          <w:sz w:val="24"/>
          <w:szCs w:val="24"/>
          <w:lang w:eastAsia="en-GB"/>
        </w:rPr>
        <w:t xml:space="preserve">In recognition of the fact that there may be a requirement for some continuity of consultancy support beyond </w:t>
      </w:r>
      <w:r w:rsidR="00015B19">
        <w:rPr>
          <w:rFonts w:cs="Arial"/>
          <w:sz w:val="24"/>
          <w:szCs w:val="24"/>
          <w:lang w:eastAsia="en-GB"/>
        </w:rPr>
        <w:t>P</w:t>
      </w:r>
      <w:r w:rsidRPr="00261793">
        <w:rPr>
          <w:rFonts w:cs="Arial"/>
          <w:sz w:val="24"/>
          <w:szCs w:val="24"/>
          <w:lang w:eastAsia="en-GB"/>
        </w:rPr>
        <w:t xml:space="preserve">hase 1, bidders are invited to submit rate cards for potential phases of additional work (to be specified).  </w:t>
      </w:r>
    </w:p>
    <w:p w14:paraId="20BF65D7" w14:textId="34319E14" w:rsidR="0057724D" w:rsidRPr="00261793" w:rsidRDefault="0057724D" w:rsidP="005C7907">
      <w:pPr>
        <w:pStyle w:val="Heading2"/>
        <w:numPr>
          <w:ilvl w:val="1"/>
          <w:numId w:val="22"/>
        </w:numPr>
        <w:rPr>
          <w:rFonts w:cs="Arial"/>
          <w:sz w:val="24"/>
          <w:szCs w:val="24"/>
          <w:lang w:eastAsia="en-GB"/>
        </w:rPr>
      </w:pPr>
      <w:r w:rsidRPr="00261793">
        <w:rPr>
          <w:rFonts w:cs="Arial"/>
          <w:sz w:val="24"/>
          <w:szCs w:val="24"/>
          <w:lang w:eastAsia="en-GB"/>
        </w:rPr>
        <w:lastRenderedPageBreak/>
        <w:t xml:space="preserve">Any decision by the Authority to extend the scope of work under this contract beyond </w:t>
      </w:r>
      <w:r w:rsidR="00015B19">
        <w:rPr>
          <w:rFonts w:cs="Arial"/>
          <w:sz w:val="24"/>
          <w:szCs w:val="24"/>
          <w:lang w:eastAsia="en-GB"/>
        </w:rPr>
        <w:t>P</w:t>
      </w:r>
      <w:r w:rsidRPr="00261793">
        <w:rPr>
          <w:rFonts w:cs="Arial"/>
          <w:sz w:val="24"/>
          <w:szCs w:val="24"/>
          <w:lang w:eastAsia="en-GB"/>
        </w:rPr>
        <w:t xml:space="preserve">hase 1 will be at the Authority’s sole discretion and the satisfactory performance of the contractor during earlier phases of activity. </w:t>
      </w:r>
    </w:p>
    <w:p w14:paraId="69B2AFFC" w14:textId="77777777" w:rsidR="0057724D" w:rsidRPr="00261793" w:rsidRDefault="0057724D" w:rsidP="005C7907">
      <w:pPr>
        <w:pStyle w:val="Heading2"/>
        <w:numPr>
          <w:ilvl w:val="1"/>
          <w:numId w:val="22"/>
        </w:numPr>
        <w:rPr>
          <w:rFonts w:cs="Arial"/>
          <w:sz w:val="24"/>
          <w:szCs w:val="24"/>
          <w:lang w:eastAsia="en-GB"/>
        </w:rPr>
      </w:pPr>
      <w:r w:rsidRPr="00261793">
        <w:rPr>
          <w:rFonts w:cs="Arial"/>
          <w:sz w:val="24"/>
          <w:szCs w:val="24"/>
          <w:lang w:eastAsia="en-GB"/>
        </w:rPr>
        <w:t xml:space="preserve">Options for supporting activity beyond Phase 1 will be subject to normal value for money options review by the Authority.  This may consider amongst other things, meeting activity with internal resource, contingent labour or new competition.  </w:t>
      </w:r>
    </w:p>
    <w:p w14:paraId="0716504F" w14:textId="45764514" w:rsidR="0057724D" w:rsidRPr="00261793" w:rsidRDefault="0057724D" w:rsidP="005C7907">
      <w:pPr>
        <w:pStyle w:val="Heading2"/>
        <w:numPr>
          <w:ilvl w:val="1"/>
          <w:numId w:val="22"/>
        </w:numPr>
        <w:rPr>
          <w:rFonts w:cs="Arial"/>
          <w:sz w:val="24"/>
          <w:szCs w:val="24"/>
          <w:lang w:eastAsia="en-GB"/>
        </w:rPr>
      </w:pPr>
      <w:r w:rsidRPr="00261793">
        <w:rPr>
          <w:rFonts w:cs="Arial"/>
          <w:sz w:val="24"/>
          <w:szCs w:val="24"/>
          <w:lang w:eastAsia="en-GB"/>
        </w:rPr>
        <w:t xml:space="preserve">Activity beyond Phase 1 that is to be taken forward under this contract will be specified as required by the Authority using the tasking form at Annex A to this SOR.  </w:t>
      </w:r>
      <w:bookmarkStart w:id="17" w:name="_Hlk6477119"/>
      <w:r w:rsidRPr="00261793">
        <w:rPr>
          <w:rFonts w:cs="Arial"/>
          <w:sz w:val="24"/>
          <w:szCs w:val="24"/>
          <w:lang w:eastAsia="en-GB"/>
        </w:rPr>
        <w:t xml:space="preserve">Any decision by the Authority to extend the scope of work under this contract beyond </w:t>
      </w:r>
      <w:r w:rsidR="00015B19">
        <w:rPr>
          <w:rFonts w:cs="Arial"/>
          <w:sz w:val="24"/>
          <w:szCs w:val="24"/>
          <w:lang w:eastAsia="en-GB"/>
        </w:rPr>
        <w:t>P</w:t>
      </w:r>
      <w:r w:rsidRPr="00261793">
        <w:rPr>
          <w:rFonts w:cs="Arial"/>
          <w:sz w:val="24"/>
          <w:szCs w:val="24"/>
          <w:lang w:eastAsia="en-GB"/>
        </w:rPr>
        <w:t xml:space="preserve">hase 1 will be at the Authority’s sole discretion and will be subject to: </w:t>
      </w:r>
    </w:p>
    <w:p w14:paraId="7E13A08A" w14:textId="77777777" w:rsidR="0057724D" w:rsidRPr="00261793" w:rsidRDefault="0057724D" w:rsidP="005C7907">
      <w:pPr>
        <w:pStyle w:val="Heading3"/>
        <w:numPr>
          <w:ilvl w:val="2"/>
          <w:numId w:val="22"/>
        </w:numPr>
        <w:rPr>
          <w:rFonts w:cs="Arial"/>
          <w:sz w:val="24"/>
          <w:szCs w:val="24"/>
          <w:lang w:eastAsia="en-GB"/>
        </w:rPr>
      </w:pPr>
      <w:r w:rsidRPr="00261793">
        <w:rPr>
          <w:rFonts w:cs="Arial"/>
          <w:sz w:val="24"/>
          <w:szCs w:val="24"/>
          <w:lang w:eastAsia="en-GB"/>
        </w:rPr>
        <w:t xml:space="preserve">satisfactory performance of the contractor during earlier phases of activity under this contract </w:t>
      </w:r>
    </w:p>
    <w:p w14:paraId="5202D707" w14:textId="32A71EBD" w:rsidR="0057724D" w:rsidRPr="00261793" w:rsidRDefault="00DB374B" w:rsidP="005C7907">
      <w:pPr>
        <w:pStyle w:val="Heading3"/>
        <w:numPr>
          <w:ilvl w:val="2"/>
          <w:numId w:val="22"/>
        </w:numPr>
        <w:rPr>
          <w:rFonts w:cs="Arial"/>
          <w:sz w:val="24"/>
          <w:szCs w:val="24"/>
          <w:lang w:eastAsia="en-GB"/>
        </w:rPr>
      </w:pPr>
      <w:r>
        <w:rPr>
          <w:rFonts w:cs="Arial"/>
          <w:sz w:val="24"/>
          <w:szCs w:val="24"/>
          <w:lang w:eastAsia="en-GB"/>
        </w:rPr>
        <w:t>p</w:t>
      </w:r>
      <w:r w:rsidR="0057724D" w:rsidRPr="00261793">
        <w:rPr>
          <w:rFonts w:cs="Arial"/>
          <w:sz w:val="24"/>
          <w:szCs w:val="24"/>
          <w:lang w:eastAsia="en-GB"/>
        </w:rPr>
        <w:t xml:space="preserve">resentation of a suitably priced proposal, demonstrating necessary capability in response to </w:t>
      </w:r>
      <w:r w:rsidR="00922029">
        <w:rPr>
          <w:rFonts w:cs="Arial"/>
          <w:sz w:val="24"/>
          <w:szCs w:val="24"/>
          <w:lang w:eastAsia="en-GB"/>
        </w:rPr>
        <w:t>A</w:t>
      </w:r>
      <w:r w:rsidR="0057724D" w:rsidRPr="00261793">
        <w:rPr>
          <w:rFonts w:cs="Arial"/>
          <w:sz w:val="24"/>
          <w:szCs w:val="24"/>
          <w:lang w:eastAsia="en-GB"/>
        </w:rPr>
        <w:t>nnex A</w:t>
      </w:r>
    </w:p>
    <w:p w14:paraId="51FFFBFD" w14:textId="22046443" w:rsidR="0057724D" w:rsidRPr="00261793" w:rsidRDefault="0057724D" w:rsidP="005C7907">
      <w:pPr>
        <w:pStyle w:val="Heading3"/>
        <w:numPr>
          <w:ilvl w:val="2"/>
          <w:numId w:val="22"/>
        </w:numPr>
        <w:rPr>
          <w:rFonts w:cs="Arial"/>
          <w:sz w:val="24"/>
          <w:szCs w:val="24"/>
          <w:lang w:eastAsia="en-GB"/>
        </w:rPr>
      </w:pPr>
      <w:r w:rsidRPr="00261793">
        <w:rPr>
          <w:rFonts w:cs="Arial"/>
          <w:sz w:val="24"/>
          <w:szCs w:val="24"/>
          <w:lang w:eastAsia="en-GB"/>
        </w:rPr>
        <w:t xml:space="preserve">formal contract </w:t>
      </w:r>
      <w:r w:rsidR="00051F13">
        <w:rPr>
          <w:rFonts w:cs="Arial"/>
          <w:sz w:val="24"/>
          <w:szCs w:val="24"/>
          <w:lang w:eastAsia="en-GB"/>
        </w:rPr>
        <w:t>amendment</w:t>
      </w:r>
      <w:r w:rsidRPr="00261793">
        <w:rPr>
          <w:rFonts w:cs="Arial"/>
          <w:sz w:val="24"/>
          <w:szCs w:val="24"/>
          <w:lang w:eastAsia="en-GB"/>
        </w:rPr>
        <w:t xml:space="preserve"> action. </w:t>
      </w:r>
    </w:p>
    <w:p w14:paraId="6472E795" w14:textId="77777777" w:rsidR="00671798" w:rsidRPr="001A45DF" w:rsidRDefault="00FE18AC">
      <w:pPr>
        <w:pStyle w:val="Heading1"/>
        <w:spacing w:after="120"/>
        <w:rPr>
          <w:sz w:val="32"/>
          <w:szCs w:val="32"/>
        </w:rPr>
      </w:pPr>
      <w:bookmarkStart w:id="18" w:name="_Toc8812435"/>
      <w:bookmarkEnd w:id="17"/>
      <w:r w:rsidRPr="001A45DF">
        <w:rPr>
          <w:sz w:val="32"/>
          <w:szCs w:val="32"/>
        </w:rPr>
        <w:t>The requirement</w:t>
      </w:r>
      <w:bookmarkEnd w:id="16"/>
      <w:bookmarkEnd w:id="18"/>
    </w:p>
    <w:p w14:paraId="272B34B1" w14:textId="77777777" w:rsidR="00876787" w:rsidRDefault="00876787" w:rsidP="00876787">
      <w:pPr>
        <w:pStyle w:val="Heading2"/>
        <w:rPr>
          <w:rFonts w:cs="Arial"/>
          <w:sz w:val="24"/>
          <w:szCs w:val="24"/>
        </w:rPr>
      </w:pPr>
      <w:bookmarkStart w:id="19" w:name="_Toc368573032"/>
      <w:r>
        <w:rPr>
          <w:rFonts w:cs="Arial"/>
          <w:sz w:val="24"/>
          <w:szCs w:val="24"/>
        </w:rPr>
        <w:t>Implement initial changes and establish design and delivery authority:</w:t>
      </w:r>
    </w:p>
    <w:p w14:paraId="3F9143EA" w14:textId="77777777" w:rsidR="00876787" w:rsidRPr="00261793" w:rsidRDefault="00876787" w:rsidP="00876787">
      <w:pPr>
        <w:pStyle w:val="Heading2"/>
        <w:rPr>
          <w:rFonts w:cs="Arial"/>
          <w:sz w:val="24"/>
          <w:szCs w:val="24"/>
        </w:rPr>
      </w:pPr>
      <w:r w:rsidRPr="00261793">
        <w:rPr>
          <w:rFonts w:cs="Arial"/>
          <w:sz w:val="24"/>
          <w:szCs w:val="24"/>
          <w:lang w:eastAsia="en-US"/>
        </w:rPr>
        <w:t xml:space="preserve">Work with the directorates of the Naval Base to support the effective implementation of the Operating Model referred to in para 1.2, whilst and identifying opportunities to embed longer term beneficial change that will </w:t>
      </w:r>
      <w:r w:rsidRPr="00261793">
        <w:rPr>
          <w:rFonts w:cs="Arial"/>
          <w:sz w:val="24"/>
          <w:szCs w:val="24"/>
        </w:rPr>
        <w:t>enable improved management of MSDF and enable transition to FMSP.</w:t>
      </w:r>
      <w:r w:rsidRPr="00261793">
        <w:rPr>
          <w:rFonts w:cs="Arial"/>
          <w:sz w:val="24"/>
          <w:szCs w:val="24"/>
          <w:lang w:eastAsia="en-US"/>
        </w:rPr>
        <w:t xml:space="preserve">  This will require:</w:t>
      </w:r>
    </w:p>
    <w:p w14:paraId="42E74B23" w14:textId="6A8A729F" w:rsidR="00876787" w:rsidRPr="00261793" w:rsidRDefault="00DB374B" w:rsidP="005C7907">
      <w:pPr>
        <w:pStyle w:val="Heading4"/>
        <w:numPr>
          <w:ilvl w:val="0"/>
          <w:numId w:val="23"/>
        </w:numPr>
        <w:rPr>
          <w:rFonts w:cs="Arial"/>
          <w:sz w:val="24"/>
          <w:szCs w:val="24"/>
        </w:rPr>
      </w:pPr>
      <w:r>
        <w:rPr>
          <w:rFonts w:cs="Arial"/>
          <w:sz w:val="24"/>
          <w:szCs w:val="24"/>
        </w:rPr>
        <w:t>p</w:t>
      </w:r>
      <w:r w:rsidR="00876787" w:rsidRPr="00261793">
        <w:rPr>
          <w:rFonts w:cs="Arial"/>
          <w:sz w:val="24"/>
          <w:szCs w:val="24"/>
        </w:rPr>
        <w:t xml:space="preserve">roviding some Project Management and Operating Officer oversight and capability to ensure the current operating model is being effectively implemented, whilst scoping and validating Intelligent Customer functions necessary to develop long term sustainable improvement. </w:t>
      </w:r>
    </w:p>
    <w:p w14:paraId="3E3A6378" w14:textId="77777777" w:rsidR="00876787" w:rsidRPr="00261793" w:rsidRDefault="00876787" w:rsidP="005C7907">
      <w:pPr>
        <w:pStyle w:val="Heading4"/>
        <w:numPr>
          <w:ilvl w:val="0"/>
          <w:numId w:val="23"/>
        </w:numPr>
        <w:rPr>
          <w:rFonts w:cs="Arial"/>
          <w:sz w:val="24"/>
          <w:szCs w:val="24"/>
        </w:rPr>
      </w:pPr>
      <w:r w:rsidRPr="00261793">
        <w:rPr>
          <w:rFonts w:cs="Arial"/>
          <w:sz w:val="24"/>
          <w:szCs w:val="24"/>
        </w:rPr>
        <w:t>identifying current supporting information products used to manage the Operating Model, including Management Information requirements, and consider how these might need enhancing to enable smooth transition to an effective management regime for FMSP;</w:t>
      </w:r>
    </w:p>
    <w:p w14:paraId="6106BFB1" w14:textId="77777777" w:rsidR="00876787" w:rsidRPr="00261793" w:rsidRDefault="00876787" w:rsidP="005C7907">
      <w:pPr>
        <w:pStyle w:val="Heading4"/>
        <w:numPr>
          <w:ilvl w:val="0"/>
          <w:numId w:val="23"/>
        </w:numPr>
        <w:rPr>
          <w:rFonts w:cs="Arial"/>
          <w:sz w:val="24"/>
          <w:szCs w:val="24"/>
        </w:rPr>
      </w:pPr>
      <w:r w:rsidRPr="00261793">
        <w:rPr>
          <w:rFonts w:cs="Arial"/>
          <w:sz w:val="24"/>
          <w:szCs w:val="24"/>
        </w:rPr>
        <w:t>testing the adequacy of existing processes that ensure that supplier performance and incentives under MSDF are properly maintained and administered;</w:t>
      </w:r>
    </w:p>
    <w:p w14:paraId="5AF4E5FB" w14:textId="77777777" w:rsidR="00876787" w:rsidRPr="00261793" w:rsidRDefault="00876787" w:rsidP="005C7907">
      <w:pPr>
        <w:pStyle w:val="Heading4"/>
        <w:numPr>
          <w:ilvl w:val="0"/>
          <w:numId w:val="23"/>
        </w:numPr>
        <w:rPr>
          <w:rFonts w:cs="Arial"/>
          <w:sz w:val="24"/>
          <w:szCs w:val="24"/>
        </w:rPr>
      </w:pPr>
      <w:r w:rsidRPr="00261793">
        <w:rPr>
          <w:rFonts w:cs="Arial"/>
          <w:sz w:val="24"/>
          <w:szCs w:val="24"/>
        </w:rPr>
        <w:lastRenderedPageBreak/>
        <w:t>supporting and developing management information to record the effectiveness of processes and behaviours.  Testing the accuracy of data flow through information systems;</w:t>
      </w:r>
    </w:p>
    <w:p w14:paraId="0027B19E" w14:textId="77777777" w:rsidR="00876787" w:rsidRPr="00261793" w:rsidRDefault="00876787" w:rsidP="005C7907">
      <w:pPr>
        <w:pStyle w:val="Heading4"/>
        <w:numPr>
          <w:ilvl w:val="0"/>
          <w:numId w:val="23"/>
        </w:numPr>
        <w:rPr>
          <w:rFonts w:cs="Arial"/>
          <w:sz w:val="24"/>
          <w:szCs w:val="24"/>
        </w:rPr>
      </w:pPr>
      <w:r w:rsidRPr="00261793">
        <w:rPr>
          <w:rFonts w:cs="Arial"/>
          <w:sz w:val="24"/>
          <w:szCs w:val="24"/>
        </w:rPr>
        <w:t>validating planning processes and forming recommendations as to how these may be enhanced;</w:t>
      </w:r>
    </w:p>
    <w:p w14:paraId="0DD5AF4D" w14:textId="77777777" w:rsidR="00876787" w:rsidRPr="00261793" w:rsidRDefault="00876787" w:rsidP="005C7907">
      <w:pPr>
        <w:pStyle w:val="Heading4"/>
        <w:numPr>
          <w:ilvl w:val="0"/>
          <w:numId w:val="23"/>
        </w:numPr>
        <w:rPr>
          <w:rFonts w:cs="Arial"/>
          <w:sz w:val="24"/>
          <w:szCs w:val="24"/>
        </w:rPr>
      </w:pPr>
      <w:r w:rsidRPr="00261793">
        <w:rPr>
          <w:rFonts w:cs="Arial"/>
          <w:sz w:val="24"/>
          <w:szCs w:val="24"/>
        </w:rPr>
        <w:t>identification of necessary Authority skills development needs to ensure the success of the future operation.  Develop plans to raise these skills and support development.  This may include coaching, mentoring and modelling behaviours within the organisation;</w:t>
      </w:r>
    </w:p>
    <w:p w14:paraId="59B2D997" w14:textId="77777777" w:rsidR="00876787" w:rsidRPr="00261793" w:rsidRDefault="00876787" w:rsidP="005C7907">
      <w:pPr>
        <w:pStyle w:val="Heading4"/>
        <w:numPr>
          <w:ilvl w:val="0"/>
          <w:numId w:val="23"/>
        </w:numPr>
        <w:rPr>
          <w:rFonts w:cs="Arial"/>
          <w:sz w:val="24"/>
          <w:szCs w:val="24"/>
        </w:rPr>
      </w:pPr>
      <w:r w:rsidRPr="00261793">
        <w:rPr>
          <w:rFonts w:cs="Arial"/>
          <w:sz w:val="24"/>
          <w:szCs w:val="24"/>
        </w:rPr>
        <w:t>supporting learning feedback processes from early implementation opportunities and actions taken, adjusting design and implementation and updating model and processes.</w:t>
      </w:r>
    </w:p>
    <w:p w14:paraId="3D525C0A" w14:textId="77777777" w:rsidR="00876787" w:rsidRPr="00261793" w:rsidRDefault="00876787" w:rsidP="00876787">
      <w:pPr>
        <w:pStyle w:val="Heading2"/>
        <w:rPr>
          <w:rFonts w:cs="Arial"/>
          <w:sz w:val="24"/>
          <w:szCs w:val="24"/>
        </w:rPr>
      </w:pPr>
      <w:r w:rsidRPr="00261793">
        <w:rPr>
          <w:rFonts w:cs="Arial"/>
          <w:sz w:val="24"/>
          <w:szCs w:val="24"/>
        </w:rPr>
        <w:t xml:space="preserve">Establish a Design and Delivery Authority bringing </w:t>
      </w:r>
      <w:r w:rsidRPr="00261793">
        <w:rPr>
          <w:rFonts w:cs="Arial"/>
          <w:sz w:val="24"/>
          <w:szCs w:val="24"/>
          <w:lang w:eastAsia="en-US"/>
        </w:rPr>
        <w:t>relevant learning and experience from outside the organisation</w:t>
      </w:r>
      <w:r w:rsidRPr="00261793">
        <w:rPr>
          <w:rFonts w:cs="Arial"/>
          <w:sz w:val="24"/>
          <w:szCs w:val="24"/>
        </w:rPr>
        <w:t xml:space="preserve"> to: </w:t>
      </w:r>
    </w:p>
    <w:p w14:paraId="1BA1C40D" w14:textId="77777777" w:rsidR="00876787" w:rsidRPr="00261793" w:rsidRDefault="00876787" w:rsidP="005C7907">
      <w:pPr>
        <w:pStyle w:val="Heading4"/>
        <w:numPr>
          <w:ilvl w:val="0"/>
          <w:numId w:val="24"/>
        </w:numPr>
        <w:rPr>
          <w:rFonts w:cs="Arial"/>
          <w:sz w:val="24"/>
          <w:szCs w:val="24"/>
        </w:rPr>
      </w:pPr>
      <w:r w:rsidRPr="00261793">
        <w:rPr>
          <w:rFonts w:cs="Arial"/>
          <w:sz w:val="24"/>
          <w:szCs w:val="24"/>
        </w:rPr>
        <w:t>Iterate and develop the Operating Model, retaining a focus on core design principles and the approach necessary to support MSDF, but which recognises the different structures, process and operations that may be necessary to support transition to FMSP.</w:t>
      </w:r>
    </w:p>
    <w:p w14:paraId="27EAE716" w14:textId="77777777" w:rsidR="00876787" w:rsidRPr="00261793" w:rsidRDefault="00876787" w:rsidP="005C7907">
      <w:pPr>
        <w:pStyle w:val="Heading4"/>
        <w:numPr>
          <w:ilvl w:val="0"/>
          <w:numId w:val="24"/>
        </w:numPr>
        <w:rPr>
          <w:rFonts w:cs="Arial"/>
          <w:sz w:val="24"/>
          <w:szCs w:val="24"/>
        </w:rPr>
      </w:pPr>
      <w:r w:rsidRPr="00261793">
        <w:rPr>
          <w:rFonts w:cs="Arial"/>
          <w:sz w:val="24"/>
          <w:szCs w:val="24"/>
        </w:rPr>
        <w:t>Build buy-in and engagement from across the Naval Base and wider organisational environment to ensure the role of the Design Authority is recognised and their activity is well communicated and tested.</w:t>
      </w:r>
    </w:p>
    <w:p w14:paraId="79B011F4" w14:textId="77777777" w:rsidR="00876787" w:rsidRPr="00261793" w:rsidRDefault="00876787" w:rsidP="005C7907">
      <w:pPr>
        <w:pStyle w:val="Heading4"/>
        <w:numPr>
          <w:ilvl w:val="0"/>
          <w:numId w:val="24"/>
        </w:numPr>
        <w:rPr>
          <w:rFonts w:cs="Arial"/>
          <w:sz w:val="24"/>
          <w:szCs w:val="24"/>
        </w:rPr>
      </w:pPr>
      <w:r w:rsidRPr="00261793">
        <w:rPr>
          <w:rFonts w:cs="Arial"/>
          <w:sz w:val="24"/>
          <w:szCs w:val="24"/>
        </w:rPr>
        <w:t>Support the Design Authority manage the implementation and improvement of the Operating Model, minimising disruption to business as usual activities.</w:t>
      </w:r>
    </w:p>
    <w:p w14:paraId="72ADAB1C" w14:textId="77777777" w:rsidR="00876787" w:rsidRPr="00261793" w:rsidRDefault="00876787" w:rsidP="005C7907">
      <w:pPr>
        <w:pStyle w:val="Heading4"/>
        <w:numPr>
          <w:ilvl w:val="0"/>
          <w:numId w:val="24"/>
        </w:numPr>
        <w:rPr>
          <w:rFonts w:cs="Arial"/>
          <w:sz w:val="24"/>
          <w:szCs w:val="24"/>
        </w:rPr>
      </w:pPr>
      <w:r w:rsidRPr="00261793">
        <w:rPr>
          <w:rFonts w:cs="Arial"/>
          <w:sz w:val="24"/>
          <w:szCs w:val="24"/>
        </w:rPr>
        <w:t>Develop appropriate governance for MSDF and the transition to FMSP ensuring they report directly to the Project Sponsor or named representative.</w:t>
      </w:r>
    </w:p>
    <w:p w14:paraId="0B8A398D" w14:textId="77777777" w:rsidR="00876787" w:rsidRPr="00261793" w:rsidRDefault="00876787" w:rsidP="005C7907">
      <w:pPr>
        <w:pStyle w:val="Heading4"/>
        <w:numPr>
          <w:ilvl w:val="0"/>
          <w:numId w:val="24"/>
        </w:numPr>
        <w:rPr>
          <w:rFonts w:cs="Arial"/>
          <w:sz w:val="24"/>
          <w:szCs w:val="24"/>
          <w:lang w:eastAsia="en-US"/>
        </w:rPr>
      </w:pPr>
      <w:r w:rsidRPr="00261793">
        <w:rPr>
          <w:rFonts w:cs="Arial"/>
          <w:sz w:val="24"/>
          <w:szCs w:val="24"/>
          <w:lang w:eastAsia="en-US"/>
        </w:rPr>
        <w:t>Work alongside business as usual teams to embed new practices in a time of change, working collaboratively but with constructive challenge.</w:t>
      </w:r>
    </w:p>
    <w:p w14:paraId="50CE8ABF" w14:textId="77777777" w:rsidR="00876787" w:rsidRPr="00261793" w:rsidRDefault="00876787" w:rsidP="005C7907">
      <w:pPr>
        <w:pStyle w:val="Heading4"/>
        <w:numPr>
          <w:ilvl w:val="0"/>
          <w:numId w:val="24"/>
        </w:numPr>
        <w:rPr>
          <w:rFonts w:cs="Arial"/>
          <w:sz w:val="24"/>
          <w:szCs w:val="24"/>
        </w:rPr>
      </w:pPr>
      <w:r w:rsidRPr="00261793">
        <w:rPr>
          <w:rFonts w:cs="Arial"/>
          <w:sz w:val="24"/>
          <w:szCs w:val="24"/>
          <w:lang w:eastAsia="en-US"/>
        </w:rPr>
        <w:t>Establish a plan to share experience and learning with other Naval Bases and with the wider FMSP team to aid transition planning.</w:t>
      </w:r>
    </w:p>
    <w:p w14:paraId="1EADA7E4" w14:textId="77777777" w:rsidR="00671798" w:rsidRPr="001A45DF" w:rsidRDefault="00FE18AC">
      <w:pPr>
        <w:pStyle w:val="Heading1"/>
        <w:spacing w:after="120"/>
        <w:rPr>
          <w:sz w:val="32"/>
          <w:szCs w:val="32"/>
        </w:rPr>
      </w:pPr>
      <w:bookmarkStart w:id="20" w:name="_Toc8812436"/>
      <w:r w:rsidRPr="001A45DF">
        <w:rPr>
          <w:sz w:val="32"/>
          <w:szCs w:val="32"/>
        </w:rPr>
        <w:t>key milestones</w:t>
      </w:r>
      <w:bookmarkEnd w:id="19"/>
      <w:r w:rsidR="00F0311A" w:rsidRPr="001A45DF">
        <w:rPr>
          <w:sz w:val="32"/>
          <w:szCs w:val="32"/>
        </w:rPr>
        <w:t xml:space="preserve"> and Deliverables</w:t>
      </w:r>
      <w:bookmarkEnd w:id="20"/>
    </w:p>
    <w:p w14:paraId="070E9BE4" w14:textId="24FFEB63" w:rsidR="001222EE" w:rsidRPr="00261793" w:rsidRDefault="001222EE" w:rsidP="001222EE">
      <w:pPr>
        <w:pStyle w:val="Heading2"/>
        <w:rPr>
          <w:rFonts w:cs="Arial"/>
          <w:sz w:val="24"/>
          <w:szCs w:val="24"/>
        </w:rPr>
      </w:pPr>
      <w:r w:rsidRPr="00261793">
        <w:rPr>
          <w:rFonts w:cs="Arial"/>
          <w:sz w:val="24"/>
          <w:szCs w:val="24"/>
        </w:rPr>
        <w:t>While the contractor will work iteratively to develop and support the delivery of measures to achieve an effective operating model, growing the capabilities of the PNB team, the Provider should note the following project milestones that the Authority will measure the quality of delivery against:</w:t>
      </w:r>
      <w:r w:rsidRPr="00261793">
        <w:rPr>
          <w:rFonts w:eastAsia="Times New Roman" w:cs="Arial"/>
          <w:sz w:val="24"/>
          <w:szCs w:val="24"/>
          <w:lang w:eastAsia="en-GB"/>
        </w:rPr>
        <w:t xml:space="preserve">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46"/>
        <w:gridCol w:w="5530"/>
        <w:gridCol w:w="2037"/>
      </w:tblGrid>
      <w:tr w:rsidR="00876787" w:rsidRPr="00261793" w14:paraId="49016CE3" w14:textId="77777777" w:rsidTr="00952FD8">
        <w:tc>
          <w:tcPr>
            <w:tcW w:w="802" w:type="pct"/>
            <w:tcBorders>
              <w:top w:val="outset" w:sz="6" w:space="0" w:color="auto"/>
              <w:left w:val="outset" w:sz="6" w:space="0" w:color="auto"/>
              <w:bottom w:val="outset" w:sz="6" w:space="0" w:color="auto"/>
              <w:right w:val="outset" w:sz="6" w:space="0" w:color="auto"/>
            </w:tcBorders>
            <w:shd w:val="clear" w:color="auto" w:fill="C6D9F1"/>
            <w:vAlign w:val="center"/>
            <w:hideMark/>
          </w:tcPr>
          <w:p w14:paraId="567F26EF" w14:textId="77777777" w:rsidR="00876787" w:rsidRPr="00261793" w:rsidRDefault="00876787" w:rsidP="00952FD8">
            <w:pPr>
              <w:jc w:val="center"/>
              <w:textAlignment w:val="baseline"/>
              <w:rPr>
                <w:rFonts w:eastAsia="Times New Roman" w:cs="Arial"/>
                <w:sz w:val="24"/>
                <w:lang w:eastAsia="en-GB"/>
              </w:rPr>
            </w:pPr>
            <w:bookmarkStart w:id="21" w:name="_Toc302637211"/>
            <w:r w:rsidRPr="00261793">
              <w:rPr>
                <w:rFonts w:eastAsia="Times New Roman" w:cs="Arial"/>
                <w:b/>
                <w:bCs/>
                <w:sz w:val="24"/>
                <w:lang w:eastAsia="en-GB"/>
              </w:rPr>
              <w:t>Milestone</w:t>
            </w:r>
            <w:r w:rsidRPr="00261793">
              <w:rPr>
                <w:rFonts w:eastAsia="Times New Roman" w:cs="Arial"/>
                <w:sz w:val="24"/>
                <w:lang w:eastAsia="en-GB"/>
              </w:rPr>
              <w:t> </w:t>
            </w:r>
          </w:p>
        </w:tc>
        <w:tc>
          <w:tcPr>
            <w:tcW w:w="3068" w:type="pct"/>
            <w:tcBorders>
              <w:top w:val="single" w:sz="6" w:space="0" w:color="auto"/>
              <w:left w:val="nil"/>
              <w:bottom w:val="single" w:sz="6" w:space="0" w:color="auto"/>
              <w:right w:val="single" w:sz="6" w:space="0" w:color="auto"/>
            </w:tcBorders>
            <w:shd w:val="clear" w:color="auto" w:fill="C6D9F1"/>
            <w:vAlign w:val="center"/>
            <w:hideMark/>
          </w:tcPr>
          <w:p w14:paraId="67058600" w14:textId="77777777" w:rsidR="00876787" w:rsidRPr="00261793" w:rsidRDefault="00876787" w:rsidP="00952FD8">
            <w:pPr>
              <w:jc w:val="center"/>
              <w:textAlignment w:val="baseline"/>
              <w:rPr>
                <w:rFonts w:eastAsia="Times New Roman" w:cs="Arial"/>
                <w:sz w:val="24"/>
                <w:lang w:eastAsia="en-GB"/>
              </w:rPr>
            </w:pPr>
            <w:r w:rsidRPr="00261793">
              <w:rPr>
                <w:rFonts w:eastAsia="Times New Roman" w:cs="Arial"/>
                <w:b/>
                <w:bCs/>
                <w:sz w:val="24"/>
                <w:lang w:eastAsia="en-GB"/>
              </w:rPr>
              <w:t>Description</w:t>
            </w:r>
            <w:r w:rsidRPr="00261793">
              <w:rPr>
                <w:rFonts w:eastAsia="Times New Roman" w:cs="Arial"/>
                <w:sz w:val="24"/>
                <w:lang w:eastAsia="en-GB"/>
              </w:rPr>
              <w:t> </w:t>
            </w:r>
          </w:p>
        </w:tc>
        <w:tc>
          <w:tcPr>
            <w:tcW w:w="1130" w:type="pct"/>
            <w:tcBorders>
              <w:top w:val="single" w:sz="6" w:space="0" w:color="auto"/>
              <w:left w:val="nil"/>
              <w:bottom w:val="single" w:sz="4" w:space="0" w:color="auto"/>
              <w:right w:val="single" w:sz="6" w:space="0" w:color="auto"/>
            </w:tcBorders>
            <w:shd w:val="clear" w:color="auto" w:fill="C6D9F1"/>
            <w:vAlign w:val="center"/>
            <w:hideMark/>
          </w:tcPr>
          <w:p w14:paraId="59F28C69" w14:textId="77777777" w:rsidR="00876787" w:rsidRPr="00261793" w:rsidRDefault="00876787" w:rsidP="00952FD8">
            <w:pPr>
              <w:jc w:val="center"/>
              <w:textAlignment w:val="baseline"/>
              <w:rPr>
                <w:rFonts w:eastAsia="Times New Roman" w:cs="Arial"/>
                <w:sz w:val="24"/>
                <w:lang w:eastAsia="en-GB"/>
              </w:rPr>
            </w:pPr>
            <w:r w:rsidRPr="00261793">
              <w:rPr>
                <w:rFonts w:eastAsia="Times New Roman" w:cs="Arial"/>
                <w:b/>
                <w:bCs/>
                <w:sz w:val="24"/>
                <w:lang w:eastAsia="en-GB"/>
              </w:rPr>
              <w:t>Timeframe</w:t>
            </w:r>
            <w:r w:rsidRPr="00261793">
              <w:rPr>
                <w:rFonts w:eastAsia="Times New Roman" w:cs="Arial"/>
                <w:sz w:val="24"/>
                <w:lang w:eastAsia="en-GB"/>
              </w:rPr>
              <w:t> </w:t>
            </w:r>
          </w:p>
        </w:tc>
      </w:tr>
      <w:tr w:rsidR="00876787" w:rsidRPr="00261793" w14:paraId="15699AC8" w14:textId="77777777" w:rsidTr="00952FD8">
        <w:tc>
          <w:tcPr>
            <w:tcW w:w="802" w:type="pct"/>
            <w:tcBorders>
              <w:top w:val="nil"/>
              <w:left w:val="single" w:sz="6" w:space="0" w:color="auto"/>
              <w:bottom w:val="single" w:sz="4" w:space="0" w:color="auto"/>
              <w:right w:val="single" w:sz="6" w:space="0" w:color="auto"/>
            </w:tcBorders>
            <w:shd w:val="clear" w:color="auto" w:fill="auto"/>
            <w:vAlign w:val="center"/>
          </w:tcPr>
          <w:p w14:paraId="56BB2B03" w14:textId="77777777" w:rsidR="00876787" w:rsidRPr="00261793" w:rsidRDefault="00876787" w:rsidP="00952FD8">
            <w:pPr>
              <w:jc w:val="center"/>
              <w:textAlignment w:val="baseline"/>
              <w:rPr>
                <w:rFonts w:eastAsia="Times New Roman" w:cs="Arial"/>
                <w:sz w:val="24"/>
                <w:lang w:eastAsia="en-GB"/>
              </w:rPr>
            </w:pPr>
            <w:r w:rsidRPr="00261793">
              <w:rPr>
                <w:rFonts w:eastAsia="Times New Roman" w:cs="Arial"/>
                <w:sz w:val="24"/>
                <w:lang w:eastAsia="en-GB"/>
              </w:rPr>
              <w:lastRenderedPageBreak/>
              <w:t>1</w:t>
            </w:r>
          </w:p>
        </w:tc>
        <w:tc>
          <w:tcPr>
            <w:tcW w:w="3068" w:type="pct"/>
            <w:tcBorders>
              <w:top w:val="nil"/>
              <w:left w:val="nil"/>
              <w:bottom w:val="single" w:sz="4" w:space="0" w:color="auto"/>
              <w:right w:val="single" w:sz="4" w:space="0" w:color="auto"/>
            </w:tcBorders>
            <w:shd w:val="clear" w:color="auto" w:fill="auto"/>
            <w:vAlign w:val="center"/>
          </w:tcPr>
          <w:p w14:paraId="656DF72B" w14:textId="77777777" w:rsidR="00876787" w:rsidRPr="00261793" w:rsidRDefault="00876787" w:rsidP="00952FD8">
            <w:pPr>
              <w:textAlignment w:val="baseline"/>
              <w:rPr>
                <w:rFonts w:eastAsia="Times New Roman" w:cs="Arial"/>
                <w:sz w:val="24"/>
                <w:lang w:eastAsia="en-GB"/>
              </w:rPr>
            </w:pPr>
            <w:r w:rsidRPr="00261793">
              <w:rPr>
                <w:rFonts w:eastAsia="Times New Roman" w:cs="Arial"/>
                <w:sz w:val="24"/>
                <w:lang w:eastAsia="en-GB"/>
              </w:rPr>
              <w:t>Mobilise Team</w:t>
            </w:r>
          </w:p>
          <w:p w14:paraId="46B007BC" w14:textId="77777777" w:rsidR="00876787" w:rsidRPr="00261793" w:rsidRDefault="00876787" w:rsidP="00952FD8">
            <w:pPr>
              <w:textAlignment w:val="baseline"/>
              <w:rPr>
                <w:rFonts w:eastAsia="Times New Roman" w:cs="Arial"/>
                <w:sz w:val="24"/>
                <w:lang w:eastAsia="en-GB"/>
              </w:rPr>
            </w:pPr>
          </w:p>
          <w:p w14:paraId="6A258C57" w14:textId="579B6B72" w:rsidR="00876787" w:rsidRPr="00261793" w:rsidRDefault="00876787" w:rsidP="00952FD8">
            <w:pPr>
              <w:textAlignment w:val="baseline"/>
              <w:rPr>
                <w:rFonts w:eastAsia="Times New Roman" w:cs="Arial"/>
                <w:sz w:val="24"/>
                <w:lang w:eastAsia="en-GB"/>
              </w:rPr>
            </w:pPr>
            <w:r w:rsidRPr="00261793">
              <w:rPr>
                <w:rFonts w:eastAsia="Times New Roman" w:cs="Arial"/>
                <w:sz w:val="24"/>
                <w:lang w:eastAsia="en-GB"/>
              </w:rPr>
              <w:t xml:space="preserve">Hold </w:t>
            </w:r>
            <w:r w:rsidR="001B2E2A">
              <w:rPr>
                <w:rFonts w:eastAsia="Times New Roman" w:cs="Arial"/>
                <w:sz w:val="24"/>
                <w:lang w:eastAsia="en-GB"/>
              </w:rPr>
              <w:t>start up</w:t>
            </w:r>
            <w:r w:rsidRPr="00261793">
              <w:rPr>
                <w:rFonts w:eastAsia="Times New Roman" w:cs="Arial"/>
                <w:sz w:val="24"/>
                <w:lang w:eastAsia="en-GB"/>
              </w:rPr>
              <w:t xml:space="preserve"> meeting</w:t>
            </w:r>
          </w:p>
          <w:p w14:paraId="3D85C5AA" w14:textId="77777777" w:rsidR="00876787" w:rsidRPr="00261793" w:rsidRDefault="00876787" w:rsidP="00952FD8">
            <w:pPr>
              <w:textAlignment w:val="baseline"/>
              <w:rPr>
                <w:rFonts w:eastAsia="Times New Roman" w:cs="Arial"/>
                <w:sz w:val="24"/>
                <w:lang w:eastAsia="en-GB"/>
              </w:rPr>
            </w:pPr>
          </w:p>
          <w:p w14:paraId="4FFCDF5A" w14:textId="77777777" w:rsidR="00876787" w:rsidRPr="00261793" w:rsidRDefault="00876787" w:rsidP="00952FD8">
            <w:pPr>
              <w:textAlignment w:val="baseline"/>
              <w:rPr>
                <w:rFonts w:eastAsia="Times New Roman" w:cs="Arial"/>
                <w:sz w:val="24"/>
                <w:lang w:eastAsia="en-GB"/>
              </w:rPr>
            </w:pPr>
            <w:r w:rsidRPr="00261793">
              <w:rPr>
                <w:rFonts w:eastAsia="Times New Roman" w:cs="Arial"/>
                <w:sz w:val="24"/>
                <w:lang w:eastAsia="en-GB"/>
              </w:rPr>
              <w:t>Agree governance regime and arrangements for progress reporting with the Authority until the work at Milestone 2 is completed.</w:t>
            </w:r>
          </w:p>
          <w:p w14:paraId="33115C4F" w14:textId="77777777" w:rsidR="00876787" w:rsidRPr="00261793" w:rsidRDefault="00876787" w:rsidP="00952FD8">
            <w:pPr>
              <w:textAlignment w:val="baseline"/>
              <w:rPr>
                <w:rFonts w:eastAsia="Times New Roman" w:cs="Arial"/>
                <w:sz w:val="24"/>
                <w:lang w:eastAsia="en-GB"/>
              </w:rPr>
            </w:pPr>
          </w:p>
          <w:p w14:paraId="3C0F09A8" w14:textId="77777777" w:rsidR="00876787" w:rsidRPr="00261793" w:rsidRDefault="00876787" w:rsidP="00952FD8">
            <w:pPr>
              <w:textAlignment w:val="baseline"/>
              <w:rPr>
                <w:rFonts w:eastAsia="Times New Roman" w:cs="Arial"/>
                <w:sz w:val="24"/>
                <w:lang w:eastAsia="en-GB"/>
              </w:rPr>
            </w:pPr>
            <w:r w:rsidRPr="00261793">
              <w:rPr>
                <w:rFonts w:eastAsia="Times New Roman" w:cs="Arial"/>
                <w:sz w:val="24"/>
                <w:lang w:eastAsia="en-GB"/>
              </w:rPr>
              <w:t>Agree key stakeholders to be engaged in the implementation of the operating model and engaged in its development.</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27F24C66" w14:textId="77777777" w:rsidR="00876787" w:rsidRPr="00261793" w:rsidRDefault="00876787" w:rsidP="00952FD8">
            <w:pPr>
              <w:textAlignment w:val="baseline"/>
              <w:rPr>
                <w:rFonts w:eastAsia="Times New Roman" w:cs="Arial"/>
                <w:sz w:val="24"/>
                <w:lang w:eastAsia="en-GB"/>
              </w:rPr>
            </w:pPr>
            <w:r w:rsidRPr="00261793">
              <w:rPr>
                <w:rFonts w:eastAsia="Times New Roman" w:cs="Arial"/>
                <w:sz w:val="24"/>
                <w:lang w:eastAsia="en-GB"/>
              </w:rPr>
              <w:t>Within 2 weeks of contract award</w:t>
            </w:r>
          </w:p>
        </w:tc>
      </w:tr>
      <w:tr w:rsidR="00876787" w:rsidRPr="00261793" w14:paraId="5E1CEE76" w14:textId="77777777" w:rsidTr="00952FD8">
        <w:tc>
          <w:tcPr>
            <w:tcW w:w="802" w:type="pct"/>
            <w:tcBorders>
              <w:top w:val="nil"/>
              <w:left w:val="single" w:sz="6" w:space="0" w:color="auto"/>
              <w:bottom w:val="single" w:sz="4" w:space="0" w:color="auto"/>
              <w:right w:val="single" w:sz="6" w:space="0" w:color="auto"/>
            </w:tcBorders>
            <w:shd w:val="clear" w:color="auto" w:fill="auto"/>
            <w:vAlign w:val="center"/>
            <w:hideMark/>
          </w:tcPr>
          <w:p w14:paraId="0F63A734" w14:textId="77777777" w:rsidR="00876787" w:rsidRPr="00261793" w:rsidRDefault="00876787" w:rsidP="00952FD8">
            <w:pPr>
              <w:jc w:val="center"/>
              <w:textAlignment w:val="baseline"/>
              <w:rPr>
                <w:rFonts w:eastAsia="Times New Roman" w:cs="Arial"/>
                <w:sz w:val="24"/>
                <w:lang w:eastAsia="en-GB"/>
              </w:rPr>
            </w:pPr>
            <w:r w:rsidRPr="00261793">
              <w:rPr>
                <w:rFonts w:eastAsia="Times New Roman" w:cs="Arial"/>
                <w:sz w:val="24"/>
                <w:lang w:eastAsia="en-GB"/>
              </w:rPr>
              <w:t>2 </w:t>
            </w:r>
          </w:p>
        </w:tc>
        <w:tc>
          <w:tcPr>
            <w:tcW w:w="3068" w:type="pct"/>
            <w:tcBorders>
              <w:top w:val="nil"/>
              <w:left w:val="nil"/>
              <w:bottom w:val="single" w:sz="4" w:space="0" w:color="auto"/>
              <w:right w:val="single" w:sz="4" w:space="0" w:color="auto"/>
            </w:tcBorders>
            <w:shd w:val="clear" w:color="auto" w:fill="auto"/>
            <w:vAlign w:val="center"/>
            <w:hideMark/>
          </w:tcPr>
          <w:p w14:paraId="7D12205F" w14:textId="77777777" w:rsidR="00876787" w:rsidRPr="00261793" w:rsidRDefault="00876787" w:rsidP="00952FD8">
            <w:pPr>
              <w:textAlignment w:val="baseline"/>
              <w:rPr>
                <w:rFonts w:eastAsia="Times New Roman" w:cs="Arial"/>
                <w:sz w:val="24"/>
                <w:lang w:eastAsia="en-GB"/>
              </w:rPr>
            </w:pPr>
            <w:r w:rsidRPr="00261793">
              <w:rPr>
                <w:rFonts w:eastAsia="Times New Roman" w:cs="Arial"/>
                <w:sz w:val="24"/>
                <w:lang w:eastAsia="en-GB"/>
              </w:rPr>
              <w:t>Review and validate (or otherwise) the recent work undertaken to develop the Future Operating Model for Portsmouth Naval Base.  This work should:</w:t>
            </w:r>
          </w:p>
          <w:p w14:paraId="3B70DC57" w14:textId="77777777" w:rsidR="00876787" w:rsidRPr="00261793" w:rsidRDefault="00876787" w:rsidP="00952FD8">
            <w:pPr>
              <w:textAlignment w:val="baseline"/>
              <w:rPr>
                <w:rFonts w:eastAsia="Times New Roman" w:cs="Arial"/>
                <w:sz w:val="24"/>
                <w:lang w:eastAsia="en-GB"/>
              </w:rPr>
            </w:pPr>
          </w:p>
          <w:p w14:paraId="73C1CAF2" w14:textId="77777777" w:rsidR="00876787" w:rsidRPr="00261793" w:rsidRDefault="00876787" w:rsidP="005C7907">
            <w:pPr>
              <w:pStyle w:val="ListParagraph"/>
              <w:numPr>
                <w:ilvl w:val="0"/>
                <w:numId w:val="25"/>
              </w:numPr>
              <w:textAlignment w:val="baseline"/>
              <w:rPr>
                <w:rFonts w:eastAsia="Times New Roman" w:cs="Arial"/>
                <w:sz w:val="24"/>
                <w:lang w:eastAsia="en-GB"/>
              </w:rPr>
            </w:pPr>
            <w:r w:rsidRPr="00261793">
              <w:rPr>
                <w:rFonts w:eastAsia="Times New Roman" w:cs="Arial"/>
                <w:sz w:val="24"/>
                <w:lang w:eastAsia="en-GB"/>
              </w:rPr>
              <w:t>Demonstrate an understanding of the MSDF scope, obligations and the demands that this places on the managing operations in the Naval Base.</w:t>
            </w:r>
          </w:p>
          <w:p w14:paraId="6C93A1D8" w14:textId="77777777" w:rsidR="00876787" w:rsidRPr="00261793" w:rsidRDefault="00876787" w:rsidP="00952FD8">
            <w:pPr>
              <w:textAlignment w:val="baseline"/>
              <w:rPr>
                <w:rFonts w:eastAsia="Times New Roman" w:cs="Arial"/>
                <w:sz w:val="24"/>
                <w:lang w:eastAsia="en-GB"/>
              </w:rPr>
            </w:pPr>
          </w:p>
          <w:p w14:paraId="76B4C617" w14:textId="77777777" w:rsidR="00876787" w:rsidRPr="00261793" w:rsidRDefault="00876787" w:rsidP="005C7907">
            <w:pPr>
              <w:pStyle w:val="ListParagraph"/>
              <w:numPr>
                <w:ilvl w:val="0"/>
                <w:numId w:val="25"/>
              </w:numPr>
              <w:textAlignment w:val="baseline"/>
              <w:rPr>
                <w:rFonts w:eastAsia="Times New Roman" w:cs="Arial"/>
                <w:sz w:val="24"/>
                <w:lang w:eastAsia="en-GB"/>
              </w:rPr>
            </w:pPr>
            <w:r w:rsidRPr="00261793">
              <w:rPr>
                <w:rFonts w:eastAsia="Times New Roman" w:cs="Arial"/>
                <w:sz w:val="24"/>
                <w:lang w:eastAsia="en-GB"/>
              </w:rPr>
              <w:t>Demonstrate an understanding of the likely changes to the Operating Model that will be required to support FMSP effectively.</w:t>
            </w:r>
          </w:p>
          <w:p w14:paraId="10204C7B" w14:textId="77777777" w:rsidR="00876787" w:rsidRPr="00261793" w:rsidRDefault="00876787" w:rsidP="00952FD8">
            <w:pPr>
              <w:textAlignment w:val="baseline"/>
              <w:rPr>
                <w:rFonts w:eastAsia="Times New Roman" w:cs="Arial"/>
                <w:sz w:val="24"/>
                <w:lang w:eastAsia="en-GB"/>
              </w:rPr>
            </w:pPr>
          </w:p>
          <w:p w14:paraId="4222C25B" w14:textId="77777777" w:rsidR="00876787" w:rsidRPr="00261793" w:rsidRDefault="00876787" w:rsidP="005C7907">
            <w:pPr>
              <w:pStyle w:val="ListParagraph"/>
              <w:numPr>
                <w:ilvl w:val="0"/>
                <w:numId w:val="25"/>
              </w:numPr>
              <w:textAlignment w:val="baseline"/>
              <w:rPr>
                <w:rFonts w:eastAsia="Times New Roman" w:cs="Arial"/>
                <w:sz w:val="24"/>
                <w:lang w:eastAsia="en-GB"/>
              </w:rPr>
            </w:pPr>
            <w:r w:rsidRPr="00261793">
              <w:rPr>
                <w:rFonts w:eastAsia="Times New Roman" w:cs="Arial"/>
                <w:sz w:val="24"/>
                <w:lang w:eastAsia="en-GB"/>
              </w:rPr>
              <w:t>Challenge the recent work by testing the robustness of the proposed way forward and develop and agree forward Action Plan with the Authority that will test specific aspects of the future operating model to:</w:t>
            </w:r>
          </w:p>
          <w:p w14:paraId="4A86F553" w14:textId="77777777" w:rsidR="00876787" w:rsidRPr="00261793" w:rsidRDefault="00876787" w:rsidP="005C7907">
            <w:pPr>
              <w:pStyle w:val="ListParagraph"/>
              <w:numPr>
                <w:ilvl w:val="0"/>
                <w:numId w:val="26"/>
              </w:numPr>
              <w:textAlignment w:val="baseline"/>
              <w:rPr>
                <w:rFonts w:eastAsia="Times New Roman" w:cs="Arial"/>
                <w:sz w:val="24"/>
                <w:lang w:eastAsia="en-GB"/>
              </w:rPr>
            </w:pPr>
            <w:r w:rsidRPr="00261793">
              <w:rPr>
                <w:rFonts w:eastAsia="Times New Roman" w:cs="Arial"/>
                <w:sz w:val="24"/>
                <w:lang w:eastAsia="en-GB"/>
              </w:rPr>
              <w:t>Enhance the current management regime for MSDF</w:t>
            </w:r>
          </w:p>
          <w:p w14:paraId="367E49F1" w14:textId="77777777" w:rsidR="00876787" w:rsidRPr="00261793" w:rsidRDefault="00876787" w:rsidP="005C7907">
            <w:pPr>
              <w:pStyle w:val="ListParagraph"/>
              <w:numPr>
                <w:ilvl w:val="0"/>
                <w:numId w:val="26"/>
              </w:numPr>
              <w:textAlignment w:val="baseline"/>
              <w:rPr>
                <w:rFonts w:eastAsia="Times New Roman" w:cs="Arial"/>
                <w:sz w:val="24"/>
                <w:lang w:eastAsia="en-GB"/>
              </w:rPr>
            </w:pPr>
            <w:r w:rsidRPr="00261793">
              <w:rPr>
                <w:rFonts w:eastAsia="Times New Roman" w:cs="Arial"/>
                <w:sz w:val="24"/>
                <w:lang w:eastAsia="en-GB"/>
              </w:rPr>
              <w:t>Prepare for transition to FMSP</w:t>
            </w:r>
          </w:p>
          <w:p w14:paraId="25E785C2" w14:textId="77777777" w:rsidR="00876787" w:rsidRPr="00261793" w:rsidRDefault="00876787" w:rsidP="005C7907">
            <w:pPr>
              <w:pStyle w:val="ListParagraph"/>
              <w:numPr>
                <w:ilvl w:val="0"/>
                <w:numId w:val="26"/>
              </w:numPr>
              <w:textAlignment w:val="baseline"/>
              <w:rPr>
                <w:rFonts w:eastAsia="Times New Roman" w:cs="Arial"/>
                <w:sz w:val="24"/>
                <w:lang w:eastAsia="en-GB"/>
              </w:rPr>
            </w:pPr>
            <w:r w:rsidRPr="00261793">
              <w:rPr>
                <w:rFonts w:eastAsia="Times New Roman" w:cs="Arial"/>
                <w:sz w:val="24"/>
                <w:lang w:eastAsia="en-GB"/>
              </w:rPr>
              <w:t>Ensure effective and coherent performance of Naval Base Performance under FMSP.</w:t>
            </w:r>
          </w:p>
          <w:p w14:paraId="3E0329D6" w14:textId="77777777" w:rsidR="00876787" w:rsidRPr="00261793" w:rsidRDefault="00876787" w:rsidP="00952FD8">
            <w:pPr>
              <w:ind w:left="720"/>
              <w:textAlignment w:val="baseline"/>
              <w:rPr>
                <w:rFonts w:eastAsia="Times New Roman" w:cs="Arial"/>
                <w:sz w:val="24"/>
                <w:lang w:eastAsia="en-GB"/>
              </w:rPr>
            </w:pPr>
          </w:p>
          <w:p w14:paraId="1A68BFBA" w14:textId="3D208C61" w:rsidR="00876787" w:rsidRPr="00261793" w:rsidRDefault="00876787" w:rsidP="005C7907">
            <w:pPr>
              <w:pStyle w:val="ListParagraph"/>
              <w:numPr>
                <w:ilvl w:val="0"/>
                <w:numId w:val="25"/>
              </w:numPr>
              <w:textAlignment w:val="baseline"/>
              <w:rPr>
                <w:rFonts w:eastAsia="Times New Roman" w:cs="Arial"/>
                <w:sz w:val="24"/>
                <w:lang w:eastAsia="en-GB"/>
              </w:rPr>
            </w:pPr>
            <w:r w:rsidRPr="00261793">
              <w:rPr>
                <w:rFonts w:eastAsia="Times New Roman" w:cs="Arial"/>
                <w:sz w:val="24"/>
                <w:lang w:eastAsia="en-GB"/>
              </w:rPr>
              <w:t xml:space="preserve">Set out and agree with the Authority the forward governance and reporting regime to enable effective progress reporting of the Action Plan to/with the Authority.  This should ensure effective reporting of progress to </w:t>
            </w:r>
            <w:r w:rsidR="00303B02">
              <w:rPr>
                <w:rFonts w:eastAsia="Times New Roman" w:cs="Arial"/>
                <w:sz w:val="24"/>
                <w:lang w:eastAsia="en-GB"/>
              </w:rPr>
              <w:t>M</w:t>
            </w:r>
            <w:r w:rsidRPr="00261793">
              <w:rPr>
                <w:rFonts w:eastAsia="Times New Roman" w:cs="Arial"/>
                <w:sz w:val="24"/>
                <w:lang w:eastAsia="en-GB"/>
              </w:rPr>
              <w:t>ilestone 3 and beyond.</w:t>
            </w:r>
          </w:p>
          <w:p w14:paraId="3F8FF2E6" w14:textId="77777777" w:rsidR="00876787" w:rsidRPr="00261793" w:rsidRDefault="00876787" w:rsidP="00952FD8">
            <w:pPr>
              <w:pStyle w:val="ListParagraph"/>
              <w:textAlignment w:val="baseline"/>
              <w:rPr>
                <w:rFonts w:eastAsia="Times New Roman" w:cs="Arial"/>
                <w:sz w:val="24"/>
                <w:lang w:eastAsia="en-GB"/>
              </w:rPr>
            </w:pPr>
          </w:p>
          <w:p w14:paraId="10664177" w14:textId="77777777" w:rsidR="00876787" w:rsidRPr="00261793" w:rsidRDefault="00876787" w:rsidP="005C7907">
            <w:pPr>
              <w:pStyle w:val="ListParagraph"/>
              <w:numPr>
                <w:ilvl w:val="0"/>
                <w:numId w:val="25"/>
              </w:numPr>
              <w:textAlignment w:val="baseline"/>
              <w:rPr>
                <w:rFonts w:eastAsia="Times New Roman" w:cs="Arial"/>
                <w:sz w:val="24"/>
                <w:lang w:eastAsia="en-GB"/>
              </w:rPr>
            </w:pPr>
            <w:r w:rsidRPr="00261793">
              <w:rPr>
                <w:rFonts w:eastAsia="Times New Roman" w:cs="Arial"/>
                <w:sz w:val="24"/>
                <w:lang w:eastAsia="en-GB"/>
              </w:rPr>
              <w:t xml:space="preserve">Identify and provide initial drafts of the key artefacts that will be developed and maintained to ensure the programme remains on target </w:t>
            </w:r>
          </w:p>
          <w:p w14:paraId="3DEA38E3" w14:textId="77777777" w:rsidR="00876787" w:rsidRPr="00261793" w:rsidRDefault="00876787" w:rsidP="00952FD8">
            <w:pPr>
              <w:pStyle w:val="ListParagraph"/>
              <w:rPr>
                <w:rFonts w:eastAsia="Times New Roman" w:cs="Arial"/>
                <w:sz w:val="24"/>
                <w:lang w:eastAsia="en-GB"/>
              </w:rPr>
            </w:pPr>
          </w:p>
          <w:p w14:paraId="5D954151" w14:textId="77777777" w:rsidR="00876787" w:rsidRPr="00261793" w:rsidRDefault="00876787" w:rsidP="005C7907">
            <w:pPr>
              <w:pStyle w:val="ListParagraph"/>
              <w:numPr>
                <w:ilvl w:val="0"/>
                <w:numId w:val="25"/>
              </w:numPr>
              <w:textAlignment w:val="baseline"/>
              <w:rPr>
                <w:rFonts w:eastAsia="Times New Roman" w:cs="Arial"/>
                <w:sz w:val="24"/>
                <w:lang w:eastAsia="en-GB"/>
              </w:rPr>
            </w:pPr>
            <w:r w:rsidRPr="00261793">
              <w:rPr>
                <w:rFonts w:eastAsia="Times New Roman" w:cs="Arial"/>
                <w:sz w:val="24"/>
                <w:lang w:eastAsia="en-GB"/>
              </w:rPr>
              <w:t>Agree a maturity matrix against which the Authority’s ability to take full responsibility for the Operating Model can be assessed moving forward.</w:t>
            </w:r>
          </w:p>
          <w:p w14:paraId="41F7ACFF" w14:textId="77777777" w:rsidR="00876787" w:rsidRPr="00261793" w:rsidRDefault="00876787" w:rsidP="00952FD8">
            <w:pPr>
              <w:textAlignment w:val="baseline"/>
              <w:rPr>
                <w:rFonts w:eastAsia="Times New Roman" w:cs="Arial"/>
                <w:sz w:val="24"/>
                <w:lang w:eastAsia="en-GB"/>
              </w:rPr>
            </w:pPr>
          </w:p>
          <w:p w14:paraId="55B4940B" w14:textId="77777777" w:rsidR="00876787" w:rsidRPr="00261793" w:rsidRDefault="00876787" w:rsidP="005C7907">
            <w:pPr>
              <w:pStyle w:val="ListParagraph"/>
              <w:numPr>
                <w:ilvl w:val="0"/>
                <w:numId w:val="25"/>
              </w:numPr>
              <w:textAlignment w:val="baseline"/>
              <w:rPr>
                <w:rFonts w:eastAsia="Times New Roman" w:cs="Arial"/>
                <w:sz w:val="24"/>
                <w:lang w:eastAsia="en-GB"/>
              </w:rPr>
            </w:pPr>
            <w:r w:rsidRPr="00261793">
              <w:rPr>
                <w:rFonts w:eastAsia="Times New Roman" w:cs="Arial"/>
                <w:sz w:val="24"/>
                <w:lang w:eastAsia="en-GB"/>
              </w:rPr>
              <w:t>Agree any requirements of the Authority that need to be met to ensure delivery of a mature Operating Model at Milestone 7.</w:t>
            </w:r>
          </w:p>
          <w:p w14:paraId="0BA048EF" w14:textId="77777777" w:rsidR="00876787" w:rsidRPr="00261793" w:rsidRDefault="00876787" w:rsidP="00952FD8">
            <w:pPr>
              <w:textAlignment w:val="baseline"/>
              <w:rPr>
                <w:rFonts w:eastAsia="Times New Roman" w:cs="Arial"/>
                <w:sz w:val="24"/>
                <w:lang w:eastAsia="en-GB"/>
              </w:rPr>
            </w:pP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1AB19F" w14:textId="77777777" w:rsidR="00876787" w:rsidRPr="00261793" w:rsidRDefault="00876787" w:rsidP="00952FD8">
            <w:pPr>
              <w:textAlignment w:val="baseline"/>
              <w:rPr>
                <w:rFonts w:eastAsia="Times New Roman" w:cs="Arial"/>
                <w:sz w:val="24"/>
                <w:lang w:eastAsia="en-GB"/>
              </w:rPr>
            </w:pPr>
            <w:r w:rsidRPr="00261793">
              <w:rPr>
                <w:rFonts w:eastAsia="Times New Roman" w:cs="Arial"/>
                <w:sz w:val="24"/>
                <w:lang w:eastAsia="en-GB"/>
              </w:rPr>
              <w:lastRenderedPageBreak/>
              <w:t>Within 6 weeks of Contract Award</w:t>
            </w:r>
          </w:p>
        </w:tc>
      </w:tr>
      <w:tr w:rsidR="00876787" w:rsidRPr="00261793" w14:paraId="726A6528" w14:textId="77777777" w:rsidTr="00952FD8">
        <w:tc>
          <w:tcPr>
            <w:tcW w:w="802" w:type="pct"/>
            <w:tcBorders>
              <w:top w:val="single" w:sz="4" w:space="0" w:color="auto"/>
              <w:left w:val="single" w:sz="6" w:space="0" w:color="auto"/>
              <w:bottom w:val="single" w:sz="4" w:space="0" w:color="auto"/>
              <w:right w:val="single" w:sz="4" w:space="0" w:color="auto"/>
            </w:tcBorders>
            <w:shd w:val="clear" w:color="auto" w:fill="auto"/>
            <w:vAlign w:val="center"/>
          </w:tcPr>
          <w:p w14:paraId="16F50C92" w14:textId="77777777" w:rsidR="00876787" w:rsidRPr="00261793" w:rsidRDefault="00876787" w:rsidP="00952FD8">
            <w:pPr>
              <w:jc w:val="center"/>
              <w:textAlignment w:val="baseline"/>
              <w:rPr>
                <w:rFonts w:eastAsia="Times New Roman" w:cs="Arial"/>
                <w:sz w:val="24"/>
                <w:lang w:eastAsia="en-GB"/>
              </w:rPr>
            </w:pPr>
            <w:r w:rsidRPr="00261793">
              <w:rPr>
                <w:rFonts w:eastAsia="Times New Roman" w:cs="Arial"/>
                <w:sz w:val="24"/>
                <w:lang w:eastAsia="en-GB"/>
              </w:rPr>
              <w:t>3</w:t>
            </w:r>
          </w:p>
        </w:tc>
        <w:tc>
          <w:tcPr>
            <w:tcW w:w="3068" w:type="pct"/>
            <w:tcBorders>
              <w:top w:val="single" w:sz="4" w:space="0" w:color="auto"/>
              <w:left w:val="single" w:sz="4" w:space="0" w:color="auto"/>
              <w:bottom w:val="single" w:sz="4" w:space="0" w:color="auto"/>
              <w:right w:val="single" w:sz="4" w:space="0" w:color="auto"/>
            </w:tcBorders>
            <w:shd w:val="clear" w:color="auto" w:fill="auto"/>
            <w:vAlign w:val="center"/>
          </w:tcPr>
          <w:p w14:paraId="51EFFF80" w14:textId="77777777" w:rsidR="00876787" w:rsidRPr="00261793" w:rsidRDefault="00876787" w:rsidP="00952FD8">
            <w:pPr>
              <w:textAlignment w:val="baseline"/>
              <w:rPr>
                <w:rFonts w:eastAsia="Times New Roman" w:cs="Arial"/>
                <w:sz w:val="24"/>
                <w:lang w:eastAsia="en-GB"/>
              </w:rPr>
            </w:pPr>
            <w:r w:rsidRPr="00261793">
              <w:rPr>
                <w:rFonts w:eastAsia="Times New Roman" w:cs="Arial"/>
                <w:sz w:val="24"/>
                <w:lang w:eastAsia="en-GB"/>
              </w:rPr>
              <w:t xml:space="preserve">Produce an interim report that provides an initial assessment of the effectiveness of the Operating Model and confirms those aspects of that need strengthening now to ensure robust management of operations under MSDF and through transition to FMSP.  </w:t>
            </w:r>
          </w:p>
          <w:p w14:paraId="7F29AFC2" w14:textId="77777777" w:rsidR="00876787" w:rsidRPr="00261793" w:rsidRDefault="00876787" w:rsidP="00952FD8">
            <w:pPr>
              <w:textAlignment w:val="baseline"/>
              <w:rPr>
                <w:rFonts w:eastAsia="Times New Roman" w:cs="Arial"/>
                <w:sz w:val="24"/>
                <w:lang w:eastAsia="en-GB"/>
              </w:rPr>
            </w:pPr>
          </w:p>
          <w:p w14:paraId="7D4892A5" w14:textId="77777777" w:rsidR="00876787" w:rsidRPr="00261793" w:rsidRDefault="00876787" w:rsidP="00952FD8">
            <w:pPr>
              <w:textAlignment w:val="baseline"/>
              <w:rPr>
                <w:rFonts w:eastAsia="Times New Roman" w:cs="Arial"/>
                <w:sz w:val="24"/>
                <w:lang w:eastAsia="en-GB"/>
              </w:rPr>
            </w:pPr>
            <w:r w:rsidRPr="00261793">
              <w:rPr>
                <w:rFonts w:eastAsia="Times New Roman" w:cs="Arial"/>
                <w:sz w:val="24"/>
                <w:lang w:eastAsia="en-GB"/>
              </w:rPr>
              <w:t xml:space="preserve">The report should set out clear recommendations to achieve this and cover issues including, but not limited to: </w:t>
            </w:r>
          </w:p>
          <w:p w14:paraId="642EB6CE" w14:textId="77777777" w:rsidR="00876787" w:rsidRPr="00261793" w:rsidRDefault="00876787" w:rsidP="00952FD8">
            <w:pPr>
              <w:pStyle w:val="ListParagraph"/>
              <w:textAlignment w:val="baseline"/>
              <w:rPr>
                <w:rFonts w:eastAsia="Times New Roman" w:cs="Arial"/>
                <w:sz w:val="24"/>
                <w:lang w:eastAsia="en-GB"/>
              </w:rPr>
            </w:pPr>
          </w:p>
          <w:p w14:paraId="6F27E835" w14:textId="77777777" w:rsidR="00876787" w:rsidRPr="00261793" w:rsidRDefault="00876787" w:rsidP="005C7907">
            <w:pPr>
              <w:pStyle w:val="ListParagraph"/>
              <w:numPr>
                <w:ilvl w:val="0"/>
                <w:numId w:val="27"/>
              </w:numPr>
              <w:textAlignment w:val="baseline"/>
              <w:rPr>
                <w:rFonts w:eastAsia="Times New Roman" w:cs="Arial"/>
                <w:sz w:val="24"/>
                <w:lang w:eastAsia="en-GB"/>
              </w:rPr>
            </w:pPr>
            <w:r w:rsidRPr="00261793">
              <w:rPr>
                <w:rFonts w:eastAsia="Times New Roman" w:cs="Arial"/>
                <w:sz w:val="24"/>
                <w:lang w:eastAsia="en-GB"/>
              </w:rPr>
              <w:t xml:space="preserve">Structure &amp; Organisation including the role and </w:t>
            </w:r>
            <w:proofErr w:type="spellStart"/>
            <w:r w:rsidRPr="00261793">
              <w:rPr>
                <w:rFonts w:eastAsia="Times New Roman" w:cs="Arial"/>
                <w:sz w:val="24"/>
                <w:lang w:eastAsia="en-GB"/>
              </w:rPr>
              <w:t>make up</w:t>
            </w:r>
            <w:proofErr w:type="spellEnd"/>
            <w:r w:rsidRPr="00261793">
              <w:rPr>
                <w:rFonts w:eastAsia="Times New Roman" w:cs="Arial"/>
                <w:sz w:val="24"/>
                <w:lang w:eastAsia="en-GB"/>
              </w:rPr>
              <w:t xml:space="preserve"> of the Design and Delivery Authority and its relationship to the wider business.</w:t>
            </w:r>
          </w:p>
          <w:p w14:paraId="69041E41" w14:textId="77777777" w:rsidR="00876787" w:rsidRPr="00261793" w:rsidRDefault="00876787" w:rsidP="005C7907">
            <w:pPr>
              <w:pStyle w:val="ListParagraph"/>
              <w:numPr>
                <w:ilvl w:val="0"/>
                <w:numId w:val="27"/>
              </w:numPr>
              <w:textAlignment w:val="baseline"/>
              <w:rPr>
                <w:rFonts w:eastAsia="Times New Roman" w:cs="Arial"/>
                <w:sz w:val="24"/>
                <w:lang w:eastAsia="en-GB"/>
              </w:rPr>
            </w:pPr>
            <w:r w:rsidRPr="00261793">
              <w:rPr>
                <w:rFonts w:eastAsia="Times New Roman" w:cs="Arial"/>
                <w:sz w:val="24"/>
                <w:lang w:eastAsia="en-GB"/>
              </w:rPr>
              <w:t>Governance and management processes that will enable the operating to function effectively delivering coherent capability across PNB.</w:t>
            </w:r>
          </w:p>
          <w:p w14:paraId="5E099E1F" w14:textId="77777777" w:rsidR="00876787" w:rsidRPr="00261793" w:rsidRDefault="00876787" w:rsidP="005C7907">
            <w:pPr>
              <w:pStyle w:val="ListParagraph"/>
              <w:numPr>
                <w:ilvl w:val="0"/>
                <w:numId w:val="27"/>
              </w:numPr>
              <w:textAlignment w:val="baseline"/>
              <w:rPr>
                <w:rFonts w:eastAsia="Times New Roman" w:cs="Arial"/>
                <w:sz w:val="24"/>
                <w:lang w:eastAsia="en-GB"/>
              </w:rPr>
            </w:pPr>
            <w:r w:rsidRPr="00261793">
              <w:rPr>
                <w:rFonts w:eastAsia="Times New Roman" w:cs="Arial"/>
                <w:sz w:val="24"/>
                <w:lang w:eastAsia="en-GB"/>
              </w:rPr>
              <w:t>Effectiveness of current processes for reporting and managing performance</w:t>
            </w:r>
          </w:p>
          <w:p w14:paraId="3203E46D" w14:textId="77777777" w:rsidR="00876787" w:rsidRPr="00261793" w:rsidRDefault="00876787" w:rsidP="005C7907">
            <w:pPr>
              <w:pStyle w:val="ListParagraph"/>
              <w:numPr>
                <w:ilvl w:val="0"/>
                <w:numId w:val="27"/>
              </w:numPr>
              <w:textAlignment w:val="baseline"/>
              <w:rPr>
                <w:rFonts w:eastAsia="Times New Roman" w:cs="Arial"/>
                <w:sz w:val="24"/>
                <w:lang w:eastAsia="en-GB"/>
              </w:rPr>
            </w:pPr>
            <w:r w:rsidRPr="00261793">
              <w:rPr>
                <w:rFonts w:eastAsia="Times New Roman" w:cs="Arial"/>
                <w:sz w:val="24"/>
                <w:lang w:eastAsia="en-GB"/>
              </w:rPr>
              <w:t>Skills &amp; Capabilities of current Authority resources.</w:t>
            </w:r>
          </w:p>
          <w:p w14:paraId="5A5F0948" w14:textId="77777777" w:rsidR="00876787" w:rsidRPr="00261793" w:rsidRDefault="00876787" w:rsidP="005C7907">
            <w:pPr>
              <w:pStyle w:val="ListParagraph"/>
              <w:numPr>
                <w:ilvl w:val="0"/>
                <w:numId w:val="27"/>
              </w:numPr>
              <w:textAlignment w:val="baseline"/>
              <w:rPr>
                <w:rFonts w:eastAsia="Times New Roman" w:cs="Arial"/>
                <w:sz w:val="24"/>
                <w:lang w:eastAsia="en-GB"/>
              </w:rPr>
            </w:pPr>
            <w:r w:rsidRPr="00261793">
              <w:rPr>
                <w:rFonts w:eastAsia="Times New Roman" w:cs="Arial"/>
                <w:sz w:val="24"/>
                <w:lang w:eastAsia="en-GB"/>
              </w:rPr>
              <w:t>Management Information</w:t>
            </w:r>
          </w:p>
          <w:p w14:paraId="0AF3E747" w14:textId="77777777" w:rsidR="00876787" w:rsidRPr="00261793" w:rsidRDefault="00876787" w:rsidP="005C7907">
            <w:pPr>
              <w:pStyle w:val="ListParagraph"/>
              <w:numPr>
                <w:ilvl w:val="0"/>
                <w:numId w:val="27"/>
              </w:numPr>
              <w:textAlignment w:val="baseline"/>
              <w:rPr>
                <w:rFonts w:eastAsia="Times New Roman" w:cs="Arial"/>
                <w:sz w:val="24"/>
                <w:lang w:eastAsia="en-GB"/>
              </w:rPr>
            </w:pPr>
            <w:r w:rsidRPr="00261793">
              <w:rPr>
                <w:rFonts w:eastAsia="Times New Roman" w:cs="Arial"/>
                <w:sz w:val="24"/>
                <w:lang w:eastAsia="en-GB"/>
              </w:rPr>
              <w:t>Risk Management</w:t>
            </w:r>
          </w:p>
          <w:p w14:paraId="49FC3348" w14:textId="77777777" w:rsidR="00876787" w:rsidRPr="00261793" w:rsidRDefault="00876787" w:rsidP="005C7907">
            <w:pPr>
              <w:pStyle w:val="ListParagraph"/>
              <w:numPr>
                <w:ilvl w:val="0"/>
                <w:numId w:val="27"/>
              </w:numPr>
              <w:textAlignment w:val="baseline"/>
              <w:rPr>
                <w:rFonts w:eastAsia="Times New Roman" w:cs="Arial"/>
                <w:sz w:val="24"/>
                <w:lang w:eastAsia="en-GB"/>
              </w:rPr>
            </w:pPr>
            <w:r w:rsidRPr="00261793">
              <w:rPr>
                <w:rFonts w:eastAsia="Times New Roman" w:cs="Arial"/>
                <w:sz w:val="24"/>
                <w:lang w:eastAsia="en-GB"/>
              </w:rPr>
              <w:t>Contract Administration routines</w:t>
            </w:r>
          </w:p>
          <w:p w14:paraId="6B483C9A" w14:textId="77777777" w:rsidR="00876787" w:rsidRPr="00261793" w:rsidRDefault="00876787" w:rsidP="00952FD8">
            <w:pPr>
              <w:textAlignment w:val="baseline"/>
              <w:rPr>
                <w:rFonts w:eastAsiaTheme="minorHAnsi" w:cs="Arial"/>
                <w:sz w:val="24"/>
                <w:lang w:eastAsia="en-US"/>
              </w:rPr>
            </w:pPr>
          </w:p>
          <w:p w14:paraId="4D49CBEB" w14:textId="77777777" w:rsidR="00876787" w:rsidRPr="00261793" w:rsidRDefault="00876787" w:rsidP="00952FD8">
            <w:pPr>
              <w:textAlignment w:val="baseline"/>
              <w:rPr>
                <w:rFonts w:eastAsiaTheme="minorHAnsi" w:cs="Arial"/>
                <w:sz w:val="24"/>
                <w:lang w:eastAsia="en-US"/>
              </w:rPr>
            </w:pPr>
            <w:r w:rsidRPr="00261793">
              <w:rPr>
                <w:rFonts w:eastAsiaTheme="minorHAnsi" w:cs="Arial"/>
                <w:sz w:val="24"/>
                <w:lang w:eastAsia="en-US"/>
              </w:rPr>
              <w:t>Set out clear proposals that demonstrate how the contractor will work with the Authority to implement the above report and deliver:</w:t>
            </w:r>
          </w:p>
          <w:p w14:paraId="2320C679" w14:textId="77777777" w:rsidR="00876787" w:rsidRPr="00261793" w:rsidRDefault="00876787" w:rsidP="00952FD8">
            <w:pPr>
              <w:textAlignment w:val="baseline"/>
              <w:rPr>
                <w:rFonts w:eastAsiaTheme="minorHAnsi" w:cs="Arial"/>
                <w:sz w:val="24"/>
                <w:lang w:eastAsia="en-US"/>
              </w:rPr>
            </w:pPr>
          </w:p>
          <w:p w14:paraId="3B6ACA1A" w14:textId="77777777" w:rsidR="00876787" w:rsidRPr="00261793" w:rsidRDefault="00876787" w:rsidP="005C7907">
            <w:pPr>
              <w:pStyle w:val="ListParagraph"/>
              <w:numPr>
                <w:ilvl w:val="0"/>
                <w:numId w:val="31"/>
              </w:numPr>
              <w:textAlignment w:val="baseline"/>
              <w:rPr>
                <w:rFonts w:eastAsiaTheme="minorHAnsi" w:cs="Arial"/>
                <w:sz w:val="24"/>
                <w:lang w:eastAsia="en-US"/>
              </w:rPr>
            </w:pPr>
            <w:r w:rsidRPr="00261793">
              <w:rPr>
                <w:rFonts w:eastAsiaTheme="minorHAnsi" w:cs="Arial"/>
                <w:sz w:val="24"/>
                <w:lang w:eastAsia="en-US"/>
              </w:rPr>
              <w:t xml:space="preserve">An integrated Planning function to enable coherent delivery of effective and increasingly efficient PNB outputs </w:t>
            </w:r>
          </w:p>
          <w:p w14:paraId="0AD81F7D" w14:textId="77777777" w:rsidR="00876787" w:rsidRPr="00261793" w:rsidRDefault="00876787" w:rsidP="005C7907">
            <w:pPr>
              <w:pStyle w:val="ListParagraph"/>
              <w:numPr>
                <w:ilvl w:val="0"/>
                <w:numId w:val="31"/>
              </w:numPr>
              <w:textAlignment w:val="baseline"/>
              <w:rPr>
                <w:rFonts w:eastAsiaTheme="minorHAnsi" w:cs="Arial"/>
                <w:sz w:val="24"/>
                <w:lang w:eastAsia="en-US"/>
              </w:rPr>
            </w:pPr>
            <w:r w:rsidRPr="00261793">
              <w:rPr>
                <w:rFonts w:eastAsiaTheme="minorHAnsi" w:cs="Arial"/>
                <w:sz w:val="24"/>
                <w:lang w:eastAsia="en-US"/>
              </w:rPr>
              <w:t xml:space="preserve">A skills and knowledge transfer that will enhance the Authority’s ability to manage the business and diagnose concerns about </w:t>
            </w:r>
            <w:r w:rsidRPr="00261793">
              <w:rPr>
                <w:rFonts w:eastAsiaTheme="minorHAnsi" w:cs="Arial"/>
                <w:sz w:val="24"/>
                <w:lang w:eastAsia="en-US"/>
              </w:rPr>
              <w:lastRenderedPageBreak/>
              <w:t>the effectiveness of the operating model, both for the current contract and approaching transition.</w:t>
            </w:r>
          </w:p>
          <w:p w14:paraId="203CC24C" w14:textId="77777777" w:rsidR="00876787" w:rsidRPr="00261793" w:rsidRDefault="00876787" w:rsidP="00952FD8">
            <w:pPr>
              <w:textAlignment w:val="baseline"/>
              <w:rPr>
                <w:rFonts w:eastAsia="Times New Roman" w:cs="Arial"/>
                <w:sz w:val="24"/>
                <w:lang w:eastAsia="en-GB"/>
              </w:rPr>
            </w:pP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55F6A6D0" w14:textId="77777777" w:rsidR="00876787" w:rsidRPr="00261793" w:rsidRDefault="00876787" w:rsidP="00952FD8">
            <w:pPr>
              <w:textAlignment w:val="baseline"/>
              <w:rPr>
                <w:rFonts w:eastAsia="Times New Roman" w:cs="Arial"/>
                <w:sz w:val="24"/>
                <w:lang w:eastAsia="en-GB"/>
              </w:rPr>
            </w:pPr>
            <w:r w:rsidRPr="00261793">
              <w:rPr>
                <w:rFonts w:eastAsia="Times New Roman" w:cs="Arial"/>
                <w:sz w:val="24"/>
                <w:lang w:eastAsia="en-GB"/>
              </w:rPr>
              <w:lastRenderedPageBreak/>
              <w:t>Within 3 months of Contract Award </w:t>
            </w:r>
          </w:p>
        </w:tc>
      </w:tr>
      <w:tr w:rsidR="00876787" w:rsidRPr="00261793" w14:paraId="069CFE6B" w14:textId="77777777" w:rsidTr="00952FD8">
        <w:tc>
          <w:tcPr>
            <w:tcW w:w="802" w:type="pct"/>
            <w:tcBorders>
              <w:top w:val="single" w:sz="4" w:space="0" w:color="auto"/>
              <w:left w:val="single" w:sz="6" w:space="0" w:color="auto"/>
              <w:bottom w:val="single" w:sz="4" w:space="0" w:color="auto"/>
              <w:right w:val="single" w:sz="4" w:space="0" w:color="auto"/>
            </w:tcBorders>
            <w:shd w:val="clear" w:color="auto" w:fill="auto"/>
            <w:vAlign w:val="center"/>
          </w:tcPr>
          <w:p w14:paraId="76B7A970" w14:textId="77777777" w:rsidR="00876787" w:rsidRPr="00261793" w:rsidRDefault="00876787" w:rsidP="00952FD8">
            <w:pPr>
              <w:jc w:val="center"/>
              <w:textAlignment w:val="baseline"/>
              <w:rPr>
                <w:rFonts w:eastAsia="Times New Roman" w:cs="Arial"/>
                <w:sz w:val="24"/>
                <w:lang w:eastAsia="en-GB"/>
              </w:rPr>
            </w:pPr>
            <w:r w:rsidRPr="00261793">
              <w:rPr>
                <w:rFonts w:eastAsia="Times New Roman" w:cs="Arial"/>
                <w:sz w:val="24"/>
                <w:lang w:eastAsia="en-GB"/>
              </w:rPr>
              <w:t>4</w:t>
            </w:r>
          </w:p>
        </w:tc>
        <w:tc>
          <w:tcPr>
            <w:tcW w:w="3068" w:type="pct"/>
            <w:tcBorders>
              <w:top w:val="single" w:sz="4" w:space="0" w:color="auto"/>
              <w:left w:val="single" w:sz="4" w:space="0" w:color="auto"/>
              <w:bottom w:val="single" w:sz="4" w:space="0" w:color="auto"/>
              <w:right w:val="single" w:sz="4" w:space="0" w:color="auto"/>
            </w:tcBorders>
            <w:shd w:val="clear" w:color="auto" w:fill="auto"/>
            <w:vAlign w:val="center"/>
          </w:tcPr>
          <w:p w14:paraId="7EEC1BE7" w14:textId="77777777" w:rsidR="00876787" w:rsidRPr="00261793" w:rsidRDefault="005F2D55" w:rsidP="00952FD8">
            <w:pPr>
              <w:textAlignment w:val="baseline"/>
              <w:rPr>
                <w:rFonts w:eastAsia="Times New Roman" w:cs="Arial"/>
                <w:sz w:val="24"/>
                <w:lang w:eastAsia="en-GB"/>
              </w:rPr>
            </w:pPr>
            <w:r>
              <w:rPr>
                <w:rFonts w:eastAsia="Times New Roman" w:cs="Arial"/>
                <w:sz w:val="24"/>
                <w:lang w:eastAsia="en-GB"/>
              </w:rPr>
              <w:t>Produce an</w:t>
            </w:r>
            <w:r w:rsidR="00876787" w:rsidRPr="00261793">
              <w:rPr>
                <w:rFonts w:eastAsia="Times New Roman" w:cs="Arial"/>
                <w:sz w:val="24"/>
                <w:lang w:eastAsia="en-GB"/>
              </w:rPr>
              <w:t xml:space="preserve"> interim report that demonstrates implementation of the Action Plans at Milestone 3 and:</w:t>
            </w:r>
          </w:p>
          <w:p w14:paraId="42F7749D" w14:textId="77777777" w:rsidR="00876787" w:rsidRPr="00261793" w:rsidRDefault="00876787" w:rsidP="00952FD8">
            <w:pPr>
              <w:textAlignment w:val="baseline"/>
              <w:rPr>
                <w:rFonts w:eastAsia="Times New Roman" w:cs="Arial"/>
                <w:sz w:val="24"/>
                <w:lang w:eastAsia="en-GB"/>
              </w:rPr>
            </w:pPr>
          </w:p>
          <w:p w14:paraId="2A418314" w14:textId="77777777" w:rsidR="00876787" w:rsidRPr="00261793" w:rsidRDefault="00876787" w:rsidP="005C7907">
            <w:pPr>
              <w:pStyle w:val="ListParagraph"/>
              <w:numPr>
                <w:ilvl w:val="0"/>
                <w:numId w:val="28"/>
              </w:numPr>
              <w:textAlignment w:val="baseline"/>
              <w:rPr>
                <w:rFonts w:eastAsia="Times New Roman" w:cs="Arial"/>
                <w:sz w:val="24"/>
                <w:lang w:eastAsia="en-GB"/>
              </w:rPr>
            </w:pPr>
            <w:r w:rsidRPr="00261793">
              <w:rPr>
                <w:rFonts w:eastAsia="Times New Roman" w:cs="Arial"/>
                <w:sz w:val="24"/>
                <w:lang w:eastAsia="en-GB"/>
              </w:rPr>
              <w:t>Assesses the effectiveness of the Operating Model towards full operating capability.  This should draw out specific areas of weakness for prioritised intervention.</w:t>
            </w:r>
          </w:p>
          <w:p w14:paraId="2E4E5A27" w14:textId="77777777" w:rsidR="00876787" w:rsidRPr="00261793" w:rsidRDefault="00876787" w:rsidP="00952FD8">
            <w:pPr>
              <w:pStyle w:val="ListParagraph"/>
              <w:textAlignment w:val="baseline"/>
              <w:rPr>
                <w:rFonts w:eastAsia="Times New Roman" w:cs="Arial"/>
                <w:sz w:val="24"/>
                <w:lang w:eastAsia="en-GB"/>
              </w:rPr>
            </w:pPr>
          </w:p>
          <w:p w14:paraId="0EE55360" w14:textId="77777777" w:rsidR="00876787" w:rsidRPr="00261793" w:rsidRDefault="00876787" w:rsidP="005C7907">
            <w:pPr>
              <w:pStyle w:val="ListParagraph"/>
              <w:numPr>
                <w:ilvl w:val="0"/>
                <w:numId w:val="28"/>
              </w:numPr>
              <w:textAlignment w:val="baseline"/>
              <w:rPr>
                <w:rFonts w:eastAsia="Times New Roman" w:cs="Arial"/>
                <w:sz w:val="24"/>
                <w:lang w:eastAsia="en-GB"/>
              </w:rPr>
            </w:pPr>
            <w:r w:rsidRPr="00261793">
              <w:rPr>
                <w:rFonts w:eastAsia="Times New Roman" w:cs="Arial"/>
                <w:sz w:val="24"/>
                <w:lang w:eastAsia="en-GB"/>
              </w:rPr>
              <w:t xml:space="preserve">Assesses the intent and progress towards necessary skills and knowledge transfer that will enable PNB to become </w:t>
            </w:r>
            <w:proofErr w:type="spellStart"/>
            <w:r w:rsidRPr="00261793">
              <w:rPr>
                <w:rFonts w:eastAsia="Times New Roman" w:cs="Arial"/>
                <w:sz w:val="24"/>
                <w:lang w:eastAsia="en-GB"/>
              </w:rPr>
              <w:t>self standing</w:t>
            </w:r>
            <w:proofErr w:type="spellEnd"/>
            <w:r w:rsidRPr="00261793">
              <w:rPr>
                <w:rFonts w:eastAsia="Times New Roman" w:cs="Arial"/>
                <w:sz w:val="24"/>
                <w:lang w:eastAsia="en-GB"/>
              </w:rPr>
              <w:t>.  This should draw out specific areas of weakness for prioritised intervention.</w:t>
            </w:r>
          </w:p>
          <w:p w14:paraId="0EBC4F1D" w14:textId="77777777" w:rsidR="00876787" w:rsidRPr="00261793" w:rsidRDefault="00876787" w:rsidP="00952FD8">
            <w:pPr>
              <w:textAlignment w:val="baseline"/>
              <w:rPr>
                <w:rFonts w:eastAsia="Times New Roman" w:cs="Arial"/>
                <w:sz w:val="24"/>
                <w:lang w:eastAsia="en-GB"/>
              </w:rPr>
            </w:pPr>
          </w:p>
          <w:p w14:paraId="6933B8B7" w14:textId="77777777" w:rsidR="00876787" w:rsidRPr="00261793" w:rsidRDefault="00876787" w:rsidP="00952FD8">
            <w:pPr>
              <w:textAlignment w:val="baseline"/>
              <w:rPr>
                <w:rFonts w:eastAsia="Times New Roman" w:cs="Arial"/>
                <w:sz w:val="24"/>
                <w:lang w:eastAsia="en-GB"/>
              </w:rPr>
            </w:pPr>
            <w:r w:rsidRPr="00261793">
              <w:rPr>
                <w:rFonts w:eastAsia="Times New Roman" w:cs="Arial"/>
                <w:sz w:val="24"/>
                <w:lang w:eastAsia="en-GB"/>
              </w:rPr>
              <w:t>Presentation of evidence that demonstrates the maturity of the organisation on key change dimensions.  This should demonstrate the Design and Delivery Authority’s ability to integrate and deconflict operational activity; deliver an intelligent customer function and enable integrated planning.</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004232A1" w14:textId="77777777" w:rsidR="00876787" w:rsidRPr="00261793" w:rsidRDefault="00876787" w:rsidP="00952FD8">
            <w:pPr>
              <w:textAlignment w:val="baseline"/>
              <w:rPr>
                <w:rFonts w:eastAsia="Times New Roman" w:cs="Arial"/>
                <w:sz w:val="24"/>
                <w:lang w:eastAsia="en-GB"/>
              </w:rPr>
            </w:pPr>
            <w:r w:rsidRPr="00261793">
              <w:rPr>
                <w:rFonts w:eastAsia="Times New Roman" w:cs="Arial"/>
                <w:sz w:val="24"/>
                <w:lang w:eastAsia="en-GB"/>
              </w:rPr>
              <w:t xml:space="preserve">Contract Award + 5 </w:t>
            </w:r>
            <w:proofErr w:type="spellStart"/>
            <w:r w:rsidRPr="00261793">
              <w:rPr>
                <w:rFonts w:eastAsia="Times New Roman" w:cs="Arial"/>
                <w:sz w:val="24"/>
                <w:lang w:eastAsia="en-GB"/>
              </w:rPr>
              <w:t>mth</w:t>
            </w:r>
            <w:r w:rsidR="00DB374B">
              <w:rPr>
                <w:rFonts w:eastAsia="Times New Roman" w:cs="Arial"/>
                <w:sz w:val="24"/>
                <w:lang w:eastAsia="en-GB"/>
              </w:rPr>
              <w:t>s</w:t>
            </w:r>
            <w:proofErr w:type="spellEnd"/>
          </w:p>
        </w:tc>
      </w:tr>
      <w:tr w:rsidR="00876787" w:rsidRPr="00261793" w14:paraId="24ED42A8" w14:textId="77777777" w:rsidTr="00952FD8">
        <w:tc>
          <w:tcPr>
            <w:tcW w:w="802" w:type="pct"/>
            <w:tcBorders>
              <w:top w:val="single" w:sz="4" w:space="0" w:color="auto"/>
              <w:left w:val="single" w:sz="6" w:space="0" w:color="auto"/>
              <w:bottom w:val="single" w:sz="4" w:space="0" w:color="auto"/>
              <w:right w:val="single" w:sz="4" w:space="0" w:color="auto"/>
            </w:tcBorders>
            <w:shd w:val="clear" w:color="auto" w:fill="auto"/>
            <w:vAlign w:val="center"/>
          </w:tcPr>
          <w:p w14:paraId="4FD8FDA1" w14:textId="77777777" w:rsidR="00876787" w:rsidRPr="00261793" w:rsidRDefault="00876787" w:rsidP="00952FD8">
            <w:pPr>
              <w:jc w:val="center"/>
              <w:textAlignment w:val="baseline"/>
              <w:rPr>
                <w:rFonts w:eastAsia="Times New Roman" w:cs="Arial"/>
                <w:sz w:val="24"/>
                <w:lang w:eastAsia="en-GB"/>
              </w:rPr>
            </w:pPr>
            <w:r w:rsidRPr="00261793">
              <w:rPr>
                <w:rFonts w:eastAsia="Times New Roman" w:cs="Arial"/>
                <w:sz w:val="24"/>
                <w:lang w:eastAsia="en-GB"/>
              </w:rPr>
              <w:t>6</w:t>
            </w:r>
          </w:p>
        </w:tc>
        <w:tc>
          <w:tcPr>
            <w:tcW w:w="3068" w:type="pct"/>
            <w:tcBorders>
              <w:top w:val="single" w:sz="4" w:space="0" w:color="auto"/>
              <w:left w:val="single" w:sz="4" w:space="0" w:color="auto"/>
              <w:bottom w:val="single" w:sz="4" w:space="0" w:color="auto"/>
              <w:right w:val="single" w:sz="4" w:space="0" w:color="auto"/>
            </w:tcBorders>
            <w:shd w:val="clear" w:color="auto" w:fill="auto"/>
            <w:vAlign w:val="center"/>
          </w:tcPr>
          <w:p w14:paraId="5286D886" w14:textId="77777777" w:rsidR="00876787" w:rsidRPr="00261793" w:rsidRDefault="00876787" w:rsidP="00952FD8">
            <w:pPr>
              <w:textAlignment w:val="baseline"/>
              <w:rPr>
                <w:rFonts w:eastAsia="Times New Roman" w:cs="Arial"/>
                <w:sz w:val="24"/>
                <w:lang w:eastAsia="en-GB"/>
              </w:rPr>
            </w:pPr>
            <w:r w:rsidRPr="00261793">
              <w:rPr>
                <w:rFonts w:eastAsia="Times New Roman" w:cs="Arial"/>
                <w:sz w:val="24"/>
                <w:lang w:eastAsia="en-GB"/>
              </w:rPr>
              <w:t>Presentation of Draft final report that:</w:t>
            </w:r>
          </w:p>
          <w:p w14:paraId="1A2D67DF" w14:textId="77777777" w:rsidR="00876787" w:rsidRPr="00261793" w:rsidRDefault="00876787" w:rsidP="00952FD8">
            <w:pPr>
              <w:textAlignment w:val="baseline"/>
              <w:rPr>
                <w:rFonts w:eastAsia="Times New Roman" w:cs="Arial"/>
                <w:sz w:val="24"/>
                <w:lang w:eastAsia="en-GB"/>
              </w:rPr>
            </w:pPr>
          </w:p>
          <w:p w14:paraId="5AF68BA9" w14:textId="77777777" w:rsidR="00876787" w:rsidRPr="00261793" w:rsidRDefault="00876787" w:rsidP="005C7907">
            <w:pPr>
              <w:pStyle w:val="ListParagraph"/>
              <w:numPr>
                <w:ilvl w:val="0"/>
                <w:numId w:val="29"/>
              </w:numPr>
              <w:textAlignment w:val="baseline"/>
              <w:rPr>
                <w:rFonts w:eastAsia="Times New Roman" w:cs="Arial"/>
                <w:sz w:val="24"/>
                <w:lang w:eastAsia="en-GB"/>
              </w:rPr>
            </w:pPr>
            <w:r w:rsidRPr="00261793">
              <w:rPr>
                <w:rFonts w:eastAsia="Times New Roman" w:cs="Arial"/>
                <w:sz w:val="24"/>
                <w:lang w:eastAsia="en-GB"/>
              </w:rPr>
              <w:t>Assesses the effectiveness of the Operating Model towards Full Operating Capability.  This should draw out specific areas of weakness for prioritised intervention.</w:t>
            </w:r>
          </w:p>
          <w:p w14:paraId="3F58AE55" w14:textId="77777777" w:rsidR="00876787" w:rsidRPr="00261793" w:rsidRDefault="00876787" w:rsidP="00952FD8">
            <w:pPr>
              <w:pStyle w:val="ListParagraph"/>
              <w:textAlignment w:val="baseline"/>
              <w:rPr>
                <w:rFonts w:eastAsia="Times New Roman" w:cs="Arial"/>
                <w:sz w:val="24"/>
                <w:lang w:eastAsia="en-GB"/>
              </w:rPr>
            </w:pPr>
          </w:p>
          <w:p w14:paraId="4824C7D9" w14:textId="77777777" w:rsidR="00876787" w:rsidRPr="00261793" w:rsidRDefault="00876787" w:rsidP="005C7907">
            <w:pPr>
              <w:pStyle w:val="ListParagraph"/>
              <w:numPr>
                <w:ilvl w:val="0"/>
                <w:numId w:val="29"/>
              </w:numPr>
              <w:textAlignment w:val="baseline"/>
              <w:rPr>
                <w:rFonts w:eastAsia="Times New Roman" w:cs="Arial"/>
                <w:sz w:val="24"/>
                <w:lang w:eastAsia="en-GB"/>
              </w:rPr>
            </w:pPr>
            <w:r w:rsidRPr="00261793">
              <w:rPr>
                <w:rFonts w:eastAsia="Times New Roman" w:cs="Arial"/>
                <w:sz w:val="24"/>
                <w:lang w:eastAsia="en-GB"/>
              </w:rPr>
              <w:t xml:space="preserve">Assesses the intent and progress towards necessary skills and knowledge transfer that will enable PNB to become </w:t>
            </w:r>
            <w:proofErr w:type="spellStart"/>
            <w:r w:rsidRPr="00261793">
              <w:rPr>
                <w:rFonts w:eastAsia="Times New Roman" w:cs="Arial"/>
                <w:sz w:val="24"/>
                <w:lang w:eastAsia="en-GB"/>
              </w:rPr>
              <w:t>self standing</w:t>
            </w:r>
            <w:proofErr w:type="spellEnd"/>
            <w:r w:rsidRPr="00261793">
              <w:rPr>
                <w:rFonts w:eastAsia="Times New Roman" w:cs="Arial"/>
                <w:sz w:val="24"/>
                <w:lang w:eastAsia="en-GB"/>
              </w:rPr>
              <w:t>.  This should draw out specific areas of weakness for prioritised intervention.</w:t>
            </w:r>
          </w:p>
          <w:p w14:paraId="4613A8EC" w14:textId="77777777" w:rsidR="00876787" w:rsidRPr="00261793" w:rsidRDefault="00876787" w:rsidP="00952FD8">
            <w:pPr>
              <w:textAlignment w:val="baseline"/>
              <w:rPr>
                <w:rFonts w:eastAsia="Times New Roman" w:cs="Arial"/>
                <w:sz w:val="24"/>
                <w:lang w:eastAsia="en-GB"/>
              </w:rPr>
            </w:pPr>
          </w:p>
          <w:p w14:paraId="7B443E72" w14:textId="77777777" w:rsidR="00876787" w:rsidRPr="00261793" w:rsidRDefault="00876787" w:rsidP="00952FD8">
            <w:pPr>
              <w:textAlignment w:val="baseline"/>
              <w:rPr>
                <w:rFonts w:eastAsia="Times New Roman" w:cs="Arial"/>
                <w:sz w:val="24"/>
                <w:lang w:eastAsia="en-GB"/>
              </w:rPr>
            </w:pPr>
            <w:r w:rsidRPr="00261793">
              <w:rPr>
                <w:rFonts w:eastAsia="Times New Roman" w:cs="Arial"/>
                <w:sz w:val="24"/>
                <w:lang w:eastAsia="en-GB"/>
              </w:rPr>
              <w:t>Presentation of evidence that demonstrates the maturity of the organisation on key change dimensions.  This should demonstrate the Design and Delivery Authority’s ability to integrate and deconflict operational activity; deliver an intelligent customer function and enable integrated planning.</w:t>
            </w:r>
          </w:p>
          <w:p w14:paraId="041C9E05" w14:textId="77777777" w:rsidR="00876787" w:rsidRPr="00261793" w:rsidRDefault="00876787" w:rsidP="00952FD8">
            <w:pPr>
              <w:textAlignment w:val="baseline"/>
              <w:rPr>
                <w:rFonts w:eastAsia="Times New Roman" w:cs="Arial"/>
                <w:sz w:val="24"/>
                <w:lang w:eastAsia="en-GB"/>
              </w:rPr>
            </w:pPr>
          </w:p>
          <w:p w14:paraId="58E6CA01" w14:textId="77777777" w:rsidR="00876787" w:rsidRPr="00261793" w:rsidRDefault="00876787" w:rsidP="00952FD8">
            <w:pPr>
              <w:textAlignment w:val="baseline"/>
              <w:rPr>
                <w:rFonts w:eastAsia="Times New Roman" w:cs="Arial"/>
                <w:sz w:val="24"/>
                <w:lang w:eastAsia="en-GB"/>
              </w:rPr>
            </w:pPr>
            <w:r w:rsidRPr="00261793">
              <w:rPr>
                <w:rFonts w:eastAsia="Times New Roman" w:cs="Arial"/>
                <w:sz w:val="24"/>
                <w:lang w:eastAsia="en-GB"/>
              </w:rPr>
              <w:t xml:space="preserve">Deliver an action plan for final interventions across the business to deliver an increase in maturity, prior </w:t>
            </w:r>
            <w:r w:rsidRPr="00261793">
              <w:rPr>
                <w:rFonts w:eastAsia="Times New Roman" w:cs="Arial"/>
                <w:sz w:val="24"/>
                <w:lang w:eastAsia="en-GB"/>
              </w:rPr>
              <w:lastRenderedPageBreak/>
              <w:t>to planned handover over Design/Delivery Authority role to PNB, including documented processes and materials.</w:t>
            </w:r>
          </w:p>
          <w:p w14:paraId="28E07E4D" w14:textId="77777777" w:rsidR="00876787" w:rsidRPr="00261793" w:rsidRDefault="00876787" w:rsidP="00952FD8">
            <w:pPr>
              <w:textAlignment w:val="baseline"/>
              <w:rPr>
                <w:rFonts w:eastAsia="Times New Roman" w:cs="Arial"/>
                <w:sz w:val="24"/>
                <w:lang w:eastAsia="en-GB"/>
              </w:rPr>
            </w:pPr>
          </w:p>
          <w:p w14:paraId="475A2611" w14:textId="77777777" w:rsidR="00876787" w:rsidRPr="00261793" w:rsidRDefault="00876787" w:rsidP="00952FD8">
            <w:pPr>
              <w:textAlignment w:val="baseline"/>
              <w:rPr>
                <w:rFonts w:eastAsia="Times New Roman" w:cs="Arial"/>
                <w:sz w:val="24"/>
                <w:lang w:eastAsia="en-GB"/>
              </w:rPr>
            </w:pPr>
            <w:r w:rsidRPr="00261793">
              <w:rPr>
                <w:rFonts w:eastAsia="Times New Roman" w:cs="Arial"/>
                <w:sz w:val="24"/>
                <w:lang w:eastAsia="en-GB"/>
              </w:rPr>
              <w:t xml:space="preserve">Identify and deliver lessons learned briefing and report to Director Naval Strategy and his wider FMSP team at Clyde and Devonport to share experiences and lessons learned. </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687328B3" w14:textId="77777777" w:rsidR="00876787" w:rsidRPr="00261793" w:rsidRDefault="00876787" w:rsidP="00952FD8">
            <w:pPr>
              <w:textAlignment w:val="baseline"/>
              <w:rPr>
                <w:rFonts w:eastAsia="Times New Roman" w:cs="Arial"/>
                <w:sz w:val="24"/>
                <w:lang w:eastAsia="en-GB"/>
              </w:rPr>
            </w:pPr>
            <w:r w:rsidRPr="00261793">
              <w:rPr>
                <w:rFonts w:eastAsia="Times New Roman" w:cs="Arial"/>
                <w:sz w:val="24"/>
                <w:lang w:eastAsia="en-GB"/>
              </w:rPr>
              <w:lastRenderedPageBreak/>
              <w:t xml:space="preserve">Contract Award + 7 </w:t>
            </w:r>
            <w:proofErr w:type="spellStart"/>
            <w:r w:rsidRPr="00261793">
              <w:rPr>
                <w:rFonts w:eastAsia="Times New Roman" w:cs="Arial"/>
                <w:sz w:val="24"/>
                <w:lang w:eastAsia="en-GB"/>
              </w:rPr>
              <w:t>mths</w:t>
            </w:r>
            <w:proofErr w:type="spellEnd"/>
          </w:p>
        </w:tc>
      </w:tr>
      <w:tr w:rsidR="00876787" w:rsidRPr="00261793" w14:paraId="5912295A" w14:textId="77777777" w:rsidTr="00952FD8">
        <w:tc>
          <w:tcPr>
            <w:tcW w:w="802" w:type="pct"/>
            <w:tcBorders>
              <w:top w:val="single" w:sz="4" w:space="0" w:color="auto"/>
              <w:left w:val="single" w:sz="6" w:space="0" w:color="auto"/>
              <w:bottom w:val="single" w:sz="4" w:space="0" w:color="auto"/>
              <w:right w:val="single" w:sz="4" w:space="0" w:color="auto"/>
            </w:tcBorders>
            <w:shd w:val="clear" w:color="auto" w:fill="auto"/>
            <w:vAlign w:val="center"/>
          </w:tcPr>
          <w:p w14:paraId="3D22E286" w14:textId="77777777" w:rsidR="00876787" w:rsidRPr="00261793" w:rsidRDefault="00876787" w:rsidP="00952FD8">
            <w:pPr>
              <w:jc w:val="center"/>
              <w:textAlignment w:val="baseline"/>
              <w:rPr>
                <w:rFonts w:eastAsia="Times New Roman" w:cs="Arial"/>
                <w:sz w:val="24"/>
                <w:lang w:eastAsia="en-GB"/>
              </w:rPr>
            </w:pPr>
            <w:r w:rsidRPr="00261793">
              <w:rPr>
                <w:rFonts w:eastAsia="Times New Roman" w:cs="Arial"/>
                <w:sz w:val="24"/>
                <w:lang w:eastAsia="en-GB"/>
              </w:rPr>
              <w:t>7</w:t>
            </w:r>
          </w:p>
        </w:tc>
        <w:tc>
          <w:tcPr>
            <w:tcW w:w="3068" w:type="pct"/>
            <w:tcBorders>
              <w:top w:val="single" w:sz="4" w:space="0" w:color="auto"/>
              <w:left w:val="single" w:sz="4" w:space="0" w:color="auto"/>
              <w:bottom w:val="single" w:sz="4" w:space="0" w:color="auto"/>
              <w:right w:val="single" w:sz="4" w:space="0" w:color="auto"/>
            </w:tcBorders>
            <w:shd w:val="clear" w:color="auto" w:fill="auto"/>
            <w:vAlign w:val="center"/>
          </w:tcPr>
          <w:p w14:paraId="7E59110F" w14:textId="77777777" w:rsidR="00876787" w:rsidRPr="00261793" w:rsidRDefault="00876787" w:rsidP="00952FD8">
            <w:pPr>
              <w:textAlignment w:val="baseline"/>
              <w:rPr>
                <w:rFonts w:eastAsia="Times New Roman" w:cs="Arial"/>
                <w:sz w:val="24"/>
                <w:lang w:eastAsia="en-GB"/>
              </w:rPr>
            </w:pPr>
            <w:r w:rsidRPr="00261793">
              <w:rPr>
                <w:rFonts w:eastAsia="Times New Roman" w:cs="Arial"/>
                <w:sz w:val="24"/>
                <w:lang w:eastAsia="en-GB"/>
              </w:rPr>
              <w:t>Presentation and acceptance of Final report of work undertake and progress made to enable successful transition.  This should include:</w:t>
            </w:r>
          </w:p>
          <w:p w14:paraId="39F0593F" w14:textId="77777777" w:rsidR="00876787" w:rsidRPr="00261793" w:rsidRDefault="00876787" w:rsidP="00952FD8">
            <w:pPr>
              <w:textAlignment w:val="baseline"/>
              <w:rPr>
                <w:rFonts w:eastAsia="Times New Roman" w:cs="Arial"/>
                <w:sz w:val="24"/>
                <w:lang w:eastAsia="en-GB"/>
              </w:rPr>
            </w:pPr>
          </w:p>
          <w:p w14:paraId="549C95D6" w14:textId="77777777" w:rsidR="00876787" w:rsidRPr="00261793" w:rsidRDefault="00876787" w:rsidP="005C7907">
            <w:pPr>
              <w:pStyle w:val="ListParagraph"/>
              <w:numPr>
                <w:ilvl w:val="0"/>
                <w:numId w:val="30"/>
              </w:numPr>
              <w:textAlignment w:val="baseline"/>
              <w:rPr>
                <w:rFonts w:eastAsia="Times New Roman" w:cs="Arial"/>
                <w:sz w:val="24"/>
                <w:lang w:eastAsia="en-GB"/>
              </w:rPr>
            </w:pPr>
            <w:r w:rsidRPr="00261793">
              <w:rPr>
                <w:rFonts w:eastAsia="Times New Roman" w:cs="Arial"/>
                <w:sz w:val="24"/>
                <w:lang w:eastAsia="en-GB"/>
              </w:rPr>
              <w:t>Final Maturity Assessment and identification of residual actions.</w:t>
            </w:r>
          </w:p>
          <w:p w14:paraId="162D0551" w14:textId="77777777" w:rsidR="00876787" w:rsidRPr="00261793" w:rsidRDefault="00876787" w:rsidP="005C7907">
            <w:pPr>
              <w:pStyle w:val="ListParagraph"/>
              <w:numPr>
                <w:ilvl w:val="0"/>
                <w:numId w:val="30"/>
              </w:numPr>
              <w:textAlignment w:val="baseline"/>
              <w:rPr>
                <w:rFonts w:eastAsia="Times New Roman" w:cs="Arial"/>
                <w:sz w:val="24"/>
                <w:lang w:eastAsia="en-GB"/>
              </w:rPr>
            </w:pPr>
            <w:r w:rsidRPr="00261793">
              <w:rPr>
                <w:rFonts w:eastAsia="Times New Roman" w:cs="Arial"/>
                <w:sz w:val="24"/>
                <w:lang w:eastAsia="en-GB"/>
              </w:rPr>
              <w:t>Documented processes for integrated planning and operation</w:t>
            </w:r>
          </w:p>
          <w:p w14:paraId="5831AE58" w14:textId="77777777" w:rsidR="00876787" w:rsidRPr="00261793" w:rsidRDefault="00876787" w:rsidP="005C7907">
            <w:pPr>
              <w:pStyle w:val="ListParagraph"/>
              <w:numPr>
                <w:ilvl w:val="0"/>
                <w:numId w:val="30"/>
              </w:numPr>
              <w:textAlignment w:val="baseline"/>
              <w:rPr>
                <w:rFonts w:eastAsia="Times New Roman" w:cs="Arial"/>
                <w:sz w:val="24"/>
                <w:lang w:eastAsia="en-GB"/>
              </w:rPr>
            </w:pPr>
            <w:r w:rsidRPr="00261793">
              <w:rPr>
                <w:rFonts w:eastAsia="Times New Roman" w:cs="Arial"/>
                <w:sz w:val="24"/>
                <w:lang w:eastAsia="en-GB"/>
              </w:rPr>
              <w:t>Identification of ongoing Risks and mitigation plans</w:t>
            </w:r>
          </w:p>
          <w:p w14:paraId="04FA4F79" w14:textId="77777777" w:rsidR="00876787" w:rsidRPr="00261793" w:rsidRDefault="00876787" w:rsidP="005C7907">
            <w:pPr>
              <w:pStyle w:val="ListParagraph"/>
              <w:numPr>
                <w:ilvl w:val="0"/>
                <w:numId w:val="30"/>
              </w:numPr>
              <w:textAlignment w:val="baseline"/>
              <w:rPr>
                <w:rFonts w:eastAsia="Times New Roman" w:cs="Arial"/>
                <w:sz w:val="24"/>
                <w:lang w:eastAsia="en-GB"/>
              </w:rPr>
            </w:pPr>
            <w:r w:rsidRPr="00261793">
              <w:rPr>
                <w:rFonts w:eastAsia="Times New Roman" w:cs="Arial"/>
                <w:sz w:val="24"/>
                <w:lang w:eastAsia="en-GB"/>
              </w:rPr>
              <w:t>Benefits realisation Plan</w:t>
            </w:r>
          </w:p>
          <w:p w14:paraId="11C77ED8" w14:textId="77777777" w:rsidR="00876787" w:rsidRPr="00261793" w:rsidRDefault="00876787" w:rsidP="005C7907">
            <w:pPr>
              <w:pStyle w:val="ListParagraph"/>
              <w:numPr>
                <w:ilvl w:val="0"/>
                <w:numId w:val="30"/>
              </w:numPr>
              <w:textAlignment w:val="baseline"/>
              <w:rPr>
                <w:rFonts w:eastAsia="Times New Roman" w:cs="Arial"/>
                <w:sz w:val="24"/>
                <w:lang w:eastAsia="en-GB"/>
              </w:rPr>
            </w:pPr>
            <w:r w:rsidRPr="00261793">
              <w:rPr>
                <w:rFonts w:eastAsia="Times New Roman" w:cs="Arial"/>
                <w:sz w:val="24"/>
                <w:lang w:eastAsia="en-GB"/>
              </w:rPr>
              <w:t>Lessons learned report</w:t>
            </w:r>
          </w:p>
          <w:p w14:paraId="2D59EC8D" w14:textId="77777777" w:rsidR="00876787" w:rsidRPr="00261793" w:rsidRDefault="00876787" w:rsidP="005C7907">
            <w:pPr>
              <w:pStyle w:val="ListParagraph"/>
              <w:numPr>
                <w:ilvl w:val="0"/>
                <w:numId w:val="30"/>
              </w:numPr>
              <w:textAlignment w:val="baseline"/>
              <w:rPr>
                <w:rFonts w:eastAsia="Times New Roman" w:cs="Arial"/>
                <w:sz w:val="24"/>
                <w:lang w:eastAsia="en-GB"/>
              </w:rPr>
            </w:pPr>
            <w:r w:rsidRPr="00261793">
              <w:rPr>
                <w:rFonts w:eastAsia="Times New Roman" w:cs="Arial"/>
                <w:sz w:val="24"/>
                <w:lang w:eastAsia="en-GB"/>
              </w:rPr>
              <w:t>Sustainable MI reporting to enable transition to FMSP</w:t>
            </w:r>
          </w:p>
          <w:p w14:paraId="6DD4AD05" w14:textId="77777777" w:rsidR="00876787" w:rsidRPr="00261793" w:rsidRDefault="00876787" w:rsidP="00952FD8">
            <w:pPr>
              <w:textAlignment w:val="baseline"/>
              <w:rPr>
                <w:rFonts w:eastAsia="Times New Roman" w:cs="Arial"/>
                <w:sz w:val="24"/>
                <w:lang w:eastAsia="en-GB"/>
              </w:rPr>
            </w:pPr>
          </w:p>
          <w:p w14:paraId="12FE83D1" w14:textId="77777777" w:rsidR="00876787" w:rsidRPr="00261793" w:rsidRDefault="005F2D55" w:rsidP="00952FD8">
            <w:pPr>
              <w:textAlignment w:val="baseline"/>
              <w:rPr>
                <w:rFonts w:eastAsia="Times New Roman" w:cs="Arial"/>
                <w:sz w:val="24"/>
                <w:lang w:eastAsia="en-GB"/>
              </w:rPr>
            </w:pPr>
            <w:r>
              <w:rPr>
                <w:rFonts w:eastAsia="Times New Roman" w:cs="Arial"/>
                <w:sz w:val="24"/>
                <w:lang w:eastAsia="en-GB"/>
              </w:rPr>
              <w:t>O</w:t>
            </w:r>
            <w:r w:rsidR="00876787" w:rsidRPr="00261793">
              <w:rPr>
                <w:rFonts w:eastAsia="Times New Roman" w:cs="Arial"/>
                <w:sz w:val="24"/>
                <w:lang w:eastAsia="en-GB"/>
              </w:rPr>
              <w:t xml:space="preserve">n progress and compliance of change implementation against the Future Operating Model design, with indicated benefits realisation and plan for the next quarter. </w:t>
            </w:r>
          </w:p>
          <w:p w14:paraId="4913AB16" w14:textId="77777777" w:rsidR="00876787" w:rsidRPr="00261793" w:rsidRDefault="00876787" w:rsidP="00952FD8">
            <w:pPr>
              <w:textAlignment w:val="baseline"/>
              <w:rPr>
                <w:rFonts w:eastAsia="Times New Roman" w:cs="Arial"/>
                <w:sz w:val="24"/>
                <w:lang w:eastAsia="en-GB"/>
              </w:rPr>
            </w:pPr>
          </w:p>
          <w:p w14:paraId="129753BF" w14:textId="77777777" w:rsidR="00876787" w:rsidRPr="00261793" w:rsidRDefault="00876787" w:rsidP="00952FD8">
            <w:pPr>
              <w:textAlignment w:val="baseline"/>
              <w:rPr>
                <w:rFonts w:eastAsia="Times New Roman" w:cs="Arial"/>
                <w:sz w:val="24"/>
                <w:lang w:eastAsia="en-GB"/>
              </w:rPr>
            </w:pPr>
            <w:r w:rsidRPr="00261793">
              <w:rPr>
                <w:rFonts w:eastAsia="Times New Roman" w:cs="Arial"/>
                <w:sz w:val="24"/>
                <w:lang w:eastAsia="en-GB"/>
              </w:rPr>
              <w:t>Handover of Design Authority capability to the MOD.</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52747750" w14:textId="77777777" w:rsidR="00876787" w:rsidRPr="00261793" w:rsidRDefault="00876787" w:rsidP="00952FD8">
            <w:pPr>
              <w:textAlignment w:val="baseline"/>
              <w:rPr>
                <w:rFonts w:eastAsia="Times New Roman" w:cs="Arial"/>
                <w:sz w:val="24"/>
                <w:lang w:eastAsia="en-GB"/>
              </w:rPr>
            </w:pPr>
            <w:r w:rsidRPr="00261793">
              <w:rPr>
                <w:rFonts w:eastAsia="Times New Roman" w:cs="Arial"/>
                <w:sz w:val="24"/>
                <w:lang w:eastAsia="en-GB"/>
              </w:rPr>
              <w:t xml:space="preserve">Contract Award + 8 </w:t>
            </w:r>
            <w:proofErr w:type="spellStart"/>
            <w:r w:rsidRPr="00261793">
              <w:rPr>
                <w:rFonts w:eastAsia="Times New Roman" w:cs="Arial"/>
                <w:sz w:val="24"/>
                <w:lang w:eastAsia="en-GB"/>
              </w:rPr>
              <w:t>mths</w:t>
            </w:r>
            <w:proofErr w:type="spellEnd"/>
          </w:p>
        </w:tc>
      </w:tr>
    </w:tbl>
    <w:p w14:paraId="28C9541D"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p>
    <w:p w14:paraId="4EAC9E06" w14:textId="77777777" w:rsidR="00671798" w:rsidRPr="001A45DF" w:rsidRDefault="009E373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2" w:name="_Toc368573033"/>
      <w:bookmarkStart w:id="23" w:name="_Toc8812437"/>
      <w:r w:rsidRPr="001A45DF">
        <w:rPr>
          <w:rFonts w:cs="Arial"/>
          <w:sz w:val="32"/>
          <w:szCs w:val="32"/>
        </w:rPr>
        <w:t>MANAGEMENT INFORMATION/</w:t>
      </w:r>
      <w:r w:rsidR="00FE18AC" w:rsidRPr="001A45DF">
        <w:rPr>
          <w:rFonts w:cs="Arial"/>
          <w:sz w:val="32"/>
          <w:szCs w:val="32"/>
        </w:rPr>
        <w:t>reporting</w:t>
      </w:r>
      <w:bookmarkEnd w:id="22"/>
      <w:bookmarkEnd w:id="23"/>
    </w:p>
    <w:p w14:paraId="4F371C94" w14:textId="77777777" w:rsidR="0057724D" w:rsidRPr="00261793" w:rsidRDefault="0057724D" w:rsidP="0057724D">
      <w:pPr>
        <w:pStyle w:val="Heading2"/>
        <w:rPr>
          <w:rFonts w:cs="Arial"/>
          <w:sz w:val="24"/>
          <w:szCs w:val="24"/>
        </w:rPr>
      </w:pPr>
      <w:bookmarkStart w:id="24" w:name="_Toc368573034"/>
      <w:r w:rsidRPr="00261793">
        <w:rPr>
          <w:rFonts w:cs="Arial"/>
          <w:sz w:val="24"/>
          <w:szCs w:val="24"/>
        </w:rPr>
        <w:t xml:space="preserve">There will be formal monthly progress reviews of the programme to review progress and sign off against milestones, and ad hoc reporting as required.  </w:t>
      </w:r>
    </w:p>
    <w:p w14:paraId="10502FC9"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5" w:name="_Toc368573035"/>
      <w:bookmarkStart w:id="26" w:name="_Toc8812438"/>
      <w:bookmarkEnd w:id="24"/>
      <w:r w:rsidRPr="001A45DF">
        <w:rPr>
          <w:rFonts w:cs="Arial"/>
          <w:sz w:val="32"/>
          <w:szCs w:val="32"/>
        </w:rPr>
        <w:t>continuous improvement</w:t>
      </w:r>
      <w:bookmarkEnd w:id="25"/>
      <w:bookmarkEnd w:id="26"/>
    </w:p>
    <w:p w14:paraId="6F45F993" w14:textId="38F3F5E9" w:rsidR="0057724D" w:rsidRPr="00261793" w:rsidRDefault="0057724D" w:rsidP="0057724D">
      <w:pPr>
        <w:pStyle w:val="Heading2"/>
        <w:rPr>
          <w:rFonts w:cs="Arial"/>
          <w:sz w:val="24"/>
          <w:szCs w:val="24"/>
        </w:rPr>
      </w:pPr>
      <w:r w:rsidRPr="00261793">
        <w:rPr>
          <w:rFonts w:cs="Arial"/>
          <w:sz w:val="24"/>
          <w:szCs w:val="24"/>
        </w:rPr>
        <w:t xml:space="preserve">The </w:t>
      </w:r>
      <w:r w:rsidR="00E31E37">
        <w:rPr>
          <w:rFonts w:cs="Arial"/>
          <w:sz w:val="24"/>
          <w:szCs w:val="24"/>
        </w:rPr>
        <w:t>Provider</w:t>
      </w:r>
      <w:r w:rsidRPr="00261793">
        <w:rPr>
          <w:rFonts w:cs="Arial"/>
          <w:sz w:val="24"/>
          <w:szCs w:val="24"/>
        </w:rPr>
        <w:t xml:space="preserve"> will be expected to continually improve the way in which the required Services are to be delivered throughout the Contract duration.</w:t>
      </w:r>
    </w:p>
    <w:p w14:paraId="6A846826" w14:textId="4C4604B4" w:rsidR="0057724D" w:rsidRPr="00261793" w:rsidRDefault="0057724D" w:rsidP="0057724D">
      <w:pPr>
        <w:pStyle w:val="Heading2"/>
        <w:rPr>
          <w:rFonts w:cs="Arial"/>
          <w:sz w:val="24"/>
          <w:szCs w:val="24"/>
        </w:rPr>
      </w:pPr>
      <w:r w:rsidRPr="00261793">
        <w:rPr>
          <w:rFonts w:cs="Arial"/>
          <w:sz w:val="24"/>
          <w:szCs w:val="24"/>
        </w:rPr>
        <w:t xml:space="preserve">The </w:t>
      </w:r>
      <w:r w:rsidR="00E31E37">
        <w:rPr>
          <w:rFonts w:cs="Arial"/>
          <w:sz w:val="24"/>
          <w:szCs w:val="24"/>
        </w:rPr>
        <w:t>Provider</w:t>
      </w:r>
      <w:r w:rsidRPr="00261793">
        <w:rPr>
          <w:rFonts w:cs="Arial"/>
          <w:sz w:val="24"/>
          <w:szCs w:val="24"/>
        </w:rPr>
        <w:t xml:space="preserve"> should present new ways of working where necessary to the Authority following the periodic charter reviews after a clear assessment of deliverables has been conducted.  </w:t>
      </w:r>
    </w:p>
    <w:p w14:paraId="749C5B6F" w14:textId="77777777" w:rsidR="0057724D" w:rsidRPr="00261793" w:rsidRDefault="0057724D" w:rsidP="0057724D">
      <w:pPr>
        <w:pStyle w:val="Heading2"/>
        <w:rPr>
          <w:rFonts w:cs="Arial"/>
          <w:sz w:val="24"/>
          <w:szCs w:val="24"/>
        </w:rPr>
      </w:pPr>
      <w:r w:rsidRPr="00261793">
        <w:rPr>
          <w:rFonts w:cs="Arial"/>
          <w:sz w:val="24"/>
          <w:szCs w:val="24"/>
        </w:rPr>
        <w:t>Changes to the way in which the Services are to be delivered must be brought to the Authority’s attention and agreed prior to any changes being implemented.</w:t>
      </w:r>
    </w:p>
    <w:p w14:paraId="2D6CA52A" w14:textId="77777777" w:rsidR="004E78BC" w:rsidRPr="001A45DF" w:rsidRDefault="004E78BC" w:rsidP="004E78BC">
      <w:pPr>
        <w:pStyle w:val="Heading1"/>
        <w:rPr>
          <w:sz w:val="32"/>
          <w:szCs w:val="32"/>
        </w:rPr>
      </w:pPr>
      <w:bookmarkStart w:id="27" w:name="_Toc8812439"/>
      <w:r w:rsidRPr="001A45DF">
        <w:rPr>
          <w:sz w:val="32"/>
          <w:szCs w:val="32"/>
        </w:rPr>
        <w:lastRenderedPageBreak/>
        <w:t>Sustainability</w:t>
      </w:r>
      <w:bookmarkEnd w:id="27"/>
    </w:p>
    <w:p w14:paraId="3C090F34" w14:textId="77777777" w:rsidR="004E78BC" w:rsidRPr="001222EE" w:rsidRDefault="001222EE" w:rsidP="004E78BC">
      <w:pPr>
        <w:pStyle w:val="Heading2"/>
        <w:rPr>
          <w:sz w:val="24"/>
          <w:szCs w:val="24"/>
        </w:rPr>
      </w:pPr>
      <w:r w:rsidRPr="001222EE">
        <w:rPr>
          <w:sz w:val="24"/>
          <w:szCs w:val="24"/>
        </w:rPr>
        <w:t>N/A</w:t>
      </w:r>
    </w:p>
    <w:p w14:paraId="42991AA7"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8" w:name="_Toc368573036"/>
      <w:bookmarkStart w:id="29" w:name="_Toc8812440"/>
      <w:r w:rsidRPr="001A45DF">
        <w:rPr>
          <w:rFonts w:cs="Arial"/>
          <w:sz w:val="32"/>
          <w:szCs w:val="32"/>
        </w:rPr>
        <w:t>quality</w:t>
      </w:r>
      <w:bookmarkEnd w:id="28"/>
      <w:bookmarkEnd w:id="29"/>
    </w:p>
    <w:p w14:paraId="06A04D91" w14:textId="222784E0" w:rsidR="0057724D" w:rsidRPr="00261793" w:rsidRDefault="0057724D" w:rsidP="0057724D">
      <w:pPr>
        <w:pStyle w:val="Heading2"/>
        <w:rPr>
          <w:rFonts w:cs="Arial"/>
          <w:sz w:val="24"/>
          <w:szCs w:val="24"/>
        </w:rPr>
      </w:pPr>
      <w:bookmarkStart w:id="30" w:name="_Toc368573037"/>
      <w:r w:rsidRPr="00261793">
        <w:rPr>
          <w:rFonts w:cs="Arial"/>
          <w:sz w:val="24"/>
          <w:szCs w:val="24"/>
        </w:rPr>
        <w:t xml:space="preserve">The </w:t>
      </w:r>
      <w:r w:rsidR="00E31E37">
        <w:rPr>
          <w:rFonts w:cs="Arial"/>
          <w:sz w:val="24"/>
          <w:szCs w:val="24"/>
        </w:rPr>
        <w:t>Provider</w:t>
      </w:r>
      <w:r w:rsidRPr="00261793">
        <w:rPr>
          <w:rFonts w:cs="Arial"/>
          <w:sz w:val="24"/>
          <w:szCs w:val="24"/>
        </w:rPr>
        <w:t xml:space="preserve"> will be subject to a periodic Contract management review whereby it will be expected </w:t>
      </w:r>
      <w:r w:rsidR="001222EE">
        <w:rPr>
          <w:rFonts w:cs="Arial"/>
          <w:sz w:val="24"/>
          <w:szCs w:val="24"/>
        </w:rPr>
        <w:t xml:space="preserve">of </w:t>
      </w:r>
      <w:r w:rsidRPr="00261793">
        <w:rPr>
          <w:rFonts w:cs="Arial"/>
          <w:sz w:val="24"/>
          <w:szCs w:val="24"/>
        </w:rPr>
        <w:t xml:space="preserve">the </w:t>
      </w:r>
      <w:r w:rsidR="00E31E37">
        <w:rPr>
          <w:rFonts w:cs="Arial"/>
          <w:sz w:val="24"/>
          <w:szCs w:val="24"/>
        </w:rPr>
        <w:t>Provider</w:t>
      </w:r>
      <w:r w:rsidRPr="00261793">
        <w:rPr>
          <w:rFonts w:cs="Arial"/>
          <w:sz w:val="24"/>
          <w:szCs w:val="24"/>
        </w:rPr>
        <w:t xml:space="preserve"> to maintain a quality of deliverable to the Authority’s satisfaction.  </w:t>
      </w:r>
    </w:p>
    <w:p w14:paraId="4ECC5F6F"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1" w:name="_Toc8812441"/>
      <w:r w:rsidRPr="001A45DF">
        <w:rPr>
          <w:rFonts w:cs="Arial"/>
          <w:sz w:val="32"/>
          <w:szCs w:val="32"/>
        </w:rPr>
        <w:t>PRICE</w:t>
      </w:r>
      <w:bookmarkEnd w:id="30"/>
      <w:bookmarkEnd w:id="31"/>
    </w:p>
    <w:p w14:paraId="1176022A" w14:textId="3383E85D" w:rsidR="0057724D" w:rsidRPr="00261793" w:rsidRDefault="00DB374B" w:rsidP="0057724D">
      <w:pPr>
        <w:pStyle w:val="Heading2"/>
        <w:rPr>
          <w:rFonts w:cs="Arial"/>
          <w:sz w:val="24"/>
          <w:szCs w:val="24"/>
        </w:rPr>
      </w:pPr>
      <w:bookmarkStart w:id="32" w:name="_Toc368573038"/>
      <w:r w:rsidRPr="00666918">
        <w:rPr>
          <w:rFonts w:cs="Arial"/>
          <w:sz w:val="24"/>
          <w:szCs w:val="24"/>
        </w:rPr>
        <w:t xml:space="preserve">Capped </w:t>
      </w:r>
      <w:r w:rsidR="00666918" w:rsidRPr="00666918">
        <w:rPr>
          <w:rFonts w:cs="Arial"/>
          <w:sz w:val="24"/>
          <w:szCs w:val="24"/>
        </w:rPr>
        <w:t>Firm</w:t>
      </w:r>
      <w:r w:rsidRPr="00666918">
        <w:rPr>
          <w:rFonts w:cs="Arial"/>
          <w:sz w:val="24"/>
          <w:szCs w:val="24"/>
        </w:rPr>
        <w:t xml:space="preserve"> </w:t>
      </w:r>
      <w:r w:rsidR="0057724D" w:rsidRPr="00666918">
        <w:rPr>
          <w:rFonts w:cs="Arial"/>
          <w:sz w:val="24"/>
          <w:szCs w:val="24"/>
        </w:rPr>
        <w:t>Prices</w:t>
      </w:r>
      <w:r w:rsidR="0057724D" w:rsidRPr="00261793">
        <w:rPr>
          <w:rFonts w:cs="Arial"/>
          <w:sz w:val="24"/>
          <w:szCs w:val="24"/>
        </w:rPr>
        <w:t xml:space="preserve"> are to be submitted for Phase 1 activity excluding VAT.  The anticipated maximum price for the initial phase of this contract is not expected to exceed £</w:t>
      </w:r>
      <w:r w:rsidR="00666918">
        <w:rPr>
          <w:rFonts w:cs="Arial"/>
          <w:sz w:val="24"/>
          <w:szCs w:val="24"/>
        </w:rPr>
        <w:t>9</w:t>
      </w:r>
      <w:r w:rsidR="00806440">
        <w:rPr>
          <w:rFonts w:cs="Arial"/>
          <w:sz w:val="24"/>
          <w:szCs w:val="24"/>
        </w:rPr>
        <w:t>50,000.00</w:t>
      </w:r>
      <w:r w:rsidR="002F1A84">
        <w:rPr>
          <w:rFonts w:cs="Arial"/>
          <w:sz w:val="24"/>
          <w:szCs w:val="24"/>
        </w:rPr>
        <w:t xml:space="preserve"> ex VAT</w:t>
      </w:r>
      <w:r w:rsidR="0057724D" w:rsidRPr="00261793">
        <w:rPr>
          <w:rFonts w:cs="Arial"/>
          <w:sz w:val="24"/>
          <w:szCs w:val="24"/>
        </w:rPr>
        <w:t>.</w:t>
      </w:r>
    </w:p>
    <w:p w14:paraId="773DBAC1" w14:textId="2D8E30E1" w:rsidR="0057724D" w:rsidRPr="00261793" w:rsidRDefault="0057724D" w:rsidP="0057724D">
      <w:pPr>
        <w:pStyle w:val="Heading2"/>
        <w:rPr>
          <w:rFonts w:cs="Arial"/>
          <w:sz w:val="24"/>
          <w:szCs w:val="24"/>
        </w:rPr>
      </w:pPr>
      <w:r w:rsidRPr="00261793">
        <w:rPr>
          <w:rFonts w:cs="Arial"/>
          <w:sz w:val="24"/>
          <w:szCs w:val="24"/>
        </w:rPr>
        <w:t>Rate cards</w:t>
      </w:r>
      <w:r w:rsidR="002E0D98">
        <w:rPr>
          <w:rFonts w:cs="Arial"/>
          <w:sz w:val="24"/>
          <w:szCs w:val="24"/>
        </w:rPr>
        <w:t>, as described in the framework,</w:t>
      </w:r>
      <w:r w:rsidRPr="00261793">
        <w:rPr>
          <w:rFonts w:cs="Arial"/>
          <w:sz w:val="24"/>
          <w:szCs w:val="24"/>
        </w:rPr>
        <w:t xml:space="preserve"> should also be produced within the tenderers response for </w:t>
      </w:r>
      <w:r w:rsidR="002F1A84">
        <w:rPr>
          <w:rFonts w:cs="Arial"/>
          <w:sz w:val="24"/>
          <w:szCs w:val="24"/>
        </w:rPr>
        <w:t xml:space="preserve">potential </w:t>
      </w:r>
      <w:r w:rsidRPr="00261793">
        <w:rPr>
          <w:rFonts w:cs="Arial"/>
          <w:sz w:val="24"/>
          <w:szCs w:val="24"/>
        </w:rPr>
        <w:t xml:space="preserve">activity beyond </w:t>
      </w:r>
      <w:r w:rsidR="00804088">
        <w:rPr>
          <w:rFonts w:cs="Arial"/>
          <w:sz w:val="24"/>
          <w:szCs w:val="24"/>
        </w:rPr>
        <w:t>P</w:t>
      </w:r>
      <w:r w:rsidRPr="00261793">
        <w:rPr>
          <w:rFonts w:cs="Arial"/>
          <w:sz w:val="24"/>
          <w:szCs w:val="24"/>
        </w:rPr>
        <w:t>hase 1</w:t>
      </w:r>
      <w:r w:rsidR="002D6817">
        <w:rPr>
          <w:rFonts w:cs="Arial"/>
          <w:sz w:val="24"/>
          <w:szCs w:val="24"/>
        </w:rPr>
        <w:t xml:space="preserve"> at the Authority's discretion</w:t>
      </w:r>
      <w:r w:rsidRPr="00261793">
        <w:rPr>
          <w:rFonts w:cs="Arial"/>
          <w:sz w:val="24"/>
          <w:szCs w:val="24"/>
        </w:rPr>
        <w:t xml:space="preserve">.  </w:t>
      </w:r>
    </w:p>
    <w:p w14:paraId="1632727B" w14:textId="77777777" w:rsidR="0057724D" w:rsidRPr="00261793" w:rsidRDefault="0057724D" w:rsidP="0057724D">
      <w:pPr>
        <w:pStyle w:val="Heading2"/>
        <w:rPr>
          <w:rFonts w:cs="Arial"/>
          <w:sz w:val="24"/>
          <w:szCs w:val="24"/>
        </w:rPr>
      </w:pPr>
      <w:r w:rsidRPr="00261793">
        <w:rPr>
          <w:rFonts w:cs="Arial"/>
          <w:sz w:val="24"/>
          <w:szCs w:val="24"/>
          <w:lang w:eastAsia="en-GB"/>
        </w:rPr>
        <w:t xml:space="preserve">There is a maximum limit of £2.2M for all phases activity to be undertaken under this contract, so the spend on future phases will in part be determined by the cost of activity in Phase 1 and confirmed by contract amendment as appropriate. </w:t>
      </w:r>
    </w:p>
    <w:p w14:paraId="285E8F9C"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3" w:name="_Toc8812442"/>
      <w:r w:rsidRPr="001A45DF">
        <w:rPr>
          <w:rFonts w:cs="Arial"/>
          <w:sz w:val="32"/>
          <w:szCs w:val="32"/>
        </w:rPr>
        <w:t>STAFF AND CUSTOMER SERVICE</w:t>
      </w:r>
      <w:bookmarkEnd w:id="32"/>
      <w:bookmarkEnd w:id="33"/>
    </w:p>
    <w:p w14:paraId="4EB80C9E" w14:textId="7A7C9F8C" w:rsidR="0057724D" w:rsidRPr="00261793" w:rsidRDefault="0057724D" w:rsidP="005C7907">
      <w:pPr>
        <w:pStyle w:val="Heading2"/>
        <w:numPr>
          <w:ilvl w:val="1"/>
          <w:numId w:val="32"/>
        </w:numPr>
        <w:rPr>
          <w:rFonts w:cs="Arial"/>
          <w:sz w:val="24"/>
          <w:szCs w:val="24"/>
        </w:rPr>
      </w:pPr>
      <w:bookmarkStart w:id="34" w:name="_Toc368573039"/>
      <w:r w:rsidRPr="00261793">
        <w:rPr>
          <w:rFonts w:cs="Arial"/>
          <w:sz w:val="24"/>
          <w:szCs w:val="24"/>
        </w:rPr>
        <w:t xml:space="preserve">The Authority requires the Provider to provide </w:t>
      </w:r>
      <w:proofErr w:type="gramStart"/>
      <w:r w:rsidRPr="00261793">
        <w:rPr>
          <w:rFonts w:cs="Arial"/>
          <w:sz w:val="24"/>
          <w:szCs w:val="24"/>
        </w:rPr>
        <w:t>a</w:t>
      </w:r>
      <w:r w:rsidR="00102664">
        <w:rPr>
          <w:rFonts w:cs="Arial"/>
          <w:sz w:val="24"/>
          <w:szCs w:val="24"/>
        </w:rPr>
        <w:t xml:space="preserve"> </w:t>
      </w:r>
      <w:r w:rsidRPr="00261793">
        <w:rPr>
          <w:rFonts w:cs="Arial"/>
          <w:sz w:val="24"/>
          <w:szCs w:val="24"/>
        </w:rPr>
        <w:t>sufficient</w:t>
      </w:r>
      <w:proofErr w:type="gramEnd"/>
      <w:r w:rsidRPr="00261793">
        <w:rPr>
          <w:rFonts w:cs="Arial"/>
          <w:sz w:val="24"/>
          <w:szCs w:val="24"/>
        </w:rPr>
        <w:t xml:space="preserve"> level of resource throughout the duration of the Contract to consistently deliver a quality service to all Parties.</w:t>
      </w:r>
    </w:p>
    <w:p w14:paraId="05C8E50A" w14:textId="71C41536" w:rsidR="0057724D" w:rsidRPr="00261793" w:rsidRDefault="003D69FB" w:rsidP="005C7907">
      <w:pPr>
        <w:pStyle w:val="Heading2"/>
        <w:numPr>
          <w:ilvl w:val="1"/>
          <w:numId w:val="32"/>
        </w:numPr>
        <w:rPr>
          <w:rFonts w:cs="Arial"/>
          <w:sz w:val="24"/>
          <w:szCs w:val="24"/>
        </w:rPr>
      </w:pPr>
      <w:r>
        <w:rPr>
          <w:rFonts w:cs="Arial"/>
          <w:sz w:val="24"/>
          <w:szCs w:val="24"/>
        </w:rPr>
        <w:t>The</w:t>
      </w:r>
      <w:r w:rsidR="0057724D" w:rsidRPr="00261793">
        <w:rPr>
          <w:rFonts w:cs="Arial"/>
          <w:sz w:val="24"/>
          <w:szCs w:val="24"/>
        </w:rPr>
        <w:t xml:space="preserve"> Provider’s staff assigned to the Contract shall have the relevant qualifications and experience to deliver the Contract. </w:t>
      </w:r>
    </w:p>
    <w:p w14:paraId="070769BB" w14:textId="0A6EABEF" w:rsidR="0057724D" w:rsidRPr="00261793" w:rsidRDefault="0057724D" w:rsidP="005C7907">
      <w:pPr>
        <w:pStyle w:val="Heading2"/>
        <w:numPr>
          <w:ilvl w:val="1"/>
          <w:numId w:val="32"/>
        </w:numPr>
        <w:rPr>
          <w:rFonts w:cs="Arial"/>
          <w:sz w:val="24"/>
          <w:szCs w:val="24"/>
        </w:rPr>
      </w:pPr>
      <w:r w:rsidRPr="00261793">
        <w:rPr>
          <w:rFonts w:cs="Arial"/>
          <w:sz w:val="24"/>
          <w:szCs w:val="24"/>
        </w:rPr>
        <w:t xml:space="preserve">The Provider shall ensure that staff understand the Authority’s vision and objectives and will provide excellent customer service to the Authority throughout the duration of the Contract.  </w:t>
      </w:r>
    </w:p>
    <w:p w14:paraId="426FEE25" w14:textId="77777777" w:rsidR="00FE18AC" w:rsidRPr="001A45DF" w:rsidRDefault="001222EE"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5" w:name="_Toc8812443"/>
      <w:bookmarkEnd w:id="34"/>
      <w:r>
        <w:rPr>
          <w:rFonts w:cs="Arial"/>
          <w:sz w:val="32"/>
          <w:szCs w:val="32"/>
        </w:rPr>
        <w:t>authority's responsibilities</w:t>
      </w:r>
      <w:bookmarkEnd w:id="35"/>
    </w:p>
    <w:p w14:paraId="5B0FD8A8" w14:textId="77777777" w:rsidR="001222EE" w:rsidRPr="00261793" w:rsidRDefault="001222EE" w:rsidP="001222EE">
      <w:pPr>
        <w:pStyle w:val="Heading2"/>
        <w:rPr>
          <w:rFonts w:cs="Arial"/>
          <w:sz w:val="24"/>
          <w:szCs w:val="24"/>
        </w:rPr>
      </w:pPr>
      <w:bookmarkStart w:id="36" w:name="_Toc368573040"/>
      <w:r w:rsidRPr="00261793">
        <w:rPr>
          <w:rFonts w:cs="Arial"/>
          <w:sz w:val="24"/>
          <w:szCs w:val="24"/>
        </w:rPr>
        <w:t>The lead customer will be the Naval Base Commander (Portsmouth) (NBC(P).  He will be assisted in reviewing progress by representatives from Navy Command (particularly to ensure coherence with the FMSP SRO and ACNS Ships (Sponsor of Plan for Portsmouth)), the DE&amp;S FMSP central team and Naval Base staff.</w:t>
      </w:r>
    </w:p>
    <w:p w14:paraId="09F78F5C" w14:textId="77777777" w:rsidR="001222EE" w:rsidRPr="00261793" w:rsidRDefault="001222EE" w:rsidP="001222EE">
      <w:pPr>
        <w:pStyle w:val="Heading2"/>
        <w:rPr>
          <w:rFonts w:cs="Arial"/>
          <w:sz w:val="24"/>
          <w:szCs w:val="24"/>
        </w:rPr>
      </w:pPr>
      <w:r w:rsidRPr="00261793">
        <w:rPr>
          <w:rFonts w:cs="Arial"/>
          <w:sz w:val="24"/>
          <w:szCs w:val="24"/>
        </w:rPr>
        <w:t>The Authority will support the development of this activity through managing interfaces with broader change activities (for example wider transformation programmes in Navy Command, Defence Support, DE&amp;S and other Naval Bases), and enabling Subject Matter Expertise input from the Naval Base.</w:t>
      </w:r>
    </w:p>
    <w:p w14:paraId="7943663B" w14:textId="77777777" w:rsidR="001222EE" w:rsidRPr="00261793" w:rsidRDefault="001222EE" w:rsidP="001222EE">
      <w:pPr>
        <w:pStyle w:val="Heading2"/>
        <w:rPr>
          <w:rFonts w:cs="Arial"/>
          <w:sz w:val="24"/>
          <w:szCs w:val="24"/>
        </w:rPr>
      </w:pPr>
      <w:r w:rsidRPr="00261793">
        <w:rPr>
          <w:rFonts w:cs="Arial"/>
          <w:sz w:val="24"/>
          <w:szCs w:val="24"/>
        </w:rPr>
        <w:lastRenderedPageBreak/>
        <w:t>Office accommodation and access to the information and systems will be provided as required.</w:t>
      </w:r>
    </w:p>
    <w:p w14:paraId="29B5CCE9" w14:textId="738BE214" w:rsidR="001222EE" w:rsidRPr="00261793" w:rsidRDefault="001222EE" w:rsidP="001222EE">
      <w:pPr>
        <w:pStyle w:val="Heading2"/>
        <w:rPr>
          <w:rFonts w:cs="Arial"/>
          <w:sz w:val="24"/>
          <w:szCs w:val="24"/>
        </w:rPr>
      </w:pPr>
      <w:r w:rsidRPr="00261793">
        <w:rPr>
          <w:rFonts w:cs="Arial"/>
          <w:sz w:val="24"/>
          <w:szCs w:val="24"/>
        </w:rPr>
        <w:t xml:space="preserve">The Authority is responsible for providing to the </w:t>
      </w:r>
      <w:r w:rsidR="00E31E37">
        <w:rPr>
          <w:rFonts w:cs="Arial"/>
          <w:sz w:val="24"/>
          <w:szCs w:val="24"/>
        </w:rPr>
        <w:t>Provider</w:t>
      </w:r>
      <w:r w:rsidRPr="00261793">
        <w:rPr>
          <w:rFonts w:cs="Arial"/>
          <w:sz w:val="24"/>
          <w:szCs w:val="24"/>
        </w:rPr>
        <w:t xml:space="preserve"> the relevant data and policy direction to provide guidance and advice on delivering against key milestones.  </w:t>
      </w:r>
    </w:p>
    <w:p w14:paraId="3E82DAA4" w14:textId="77777777" w:rsidR="00671798" w:rsidRPr="001A45DF" w:rsidRDefault="00FE18AC">
      <w:pPr>
        <w:pStyle w:val="Heading1"/>
        <w:spacing w:after="120"/>
        <w:rPr>
          <w:sz w:val="32"/>
          <w:szCs w:val="32"/>
        </w:rPr>
      </w:pPr>
      <w:bookmarkStart w:id="37" w:name="_Toc8812444"/>
      <w:r w:rsidRPr="001A45DF">
        <w:rPr>
          <w:sz w:val="32"/>
          <w:szCs w:val="32"/>
        </w:rPr>
        <w:t xml:space="preserve">Security </w:t>
      </w:r>
      <w:r w:rsidR="00252FFC" w:rsidRPr="001A45DF">
        <w:rPr>
          <w:sz w:val="32"/>
          <w:szCs w:val="32"/>
        </w:rPr>
        <w:t>and CONFIDENTIA</w:t>
      </w:r>
      <w:r w:rsidR="00C52C2C" w:rsidRPr="001A45DF">
        <w:rPr>
          <w:sz w:val="32"/>
          <w:szCs w:val="32"/>
        </w:rPr>
        <w:t xml:space="preserve">LITY </w:t>
      </w:r>
      <w:r w:rsidRPr="001A45DF">
        <w:rPr>
          <w:sz w:val="32"/>
          <w:szCs w:val="32"/>
        </w:rPr>
        <w:t>requirements</w:t>
      </w:r>
      <w:bookmarkEnd w:id="36"/>
      <w:bookmarkEnd w:id="37"/>
    </w:p>
    <w:p w14:paraId="3D0A90CE" w14:textId="1BFB44E8" w:rsidR="0057724D" w:rsidRPr="00261793" w:rsidRDefault="0057724D" w:rsidP="0057724D">
      <w:pPr>
        <w:pStyle w:val="Heading2"/>
        <w:rPr>
          <w:rFonts w:cs="Arial"/>
          <w:sz w:val="24"/>
          <w:szCs w:val="24"/>
        </w:rPr>
      </w:pPr>
      <w:bookmarkStart w:id="38" w:name="_Toc368573042"/>
      <w:r w:rsidRPr="00261793">
        <w:rPr>
          <w:rFonts w:cs="Arial"/>
          <w:sz w:val="24"/>
          <w:szCs w:val="24"/>
        </w:rPr>
        <w:t xml:space="preserve">The </w:t>
      </w:r>
      <w:r w:rsidR="00E31E37">
        <w:rPr>
          <w:rFonts w:cs="Arial"/>
          <w:sz w:val="24"/>
          <w:szCs w:val="24"/>
        </w:rPr>
        <w:t>Provider</w:t>
      </w:r>
      <w:r w:rsidRPr="00261793">
        <w:rPr>
          <w:rFonts w:cs="Arial"/>
          <w:sz w:val="24"/>
          <w:szCs w:val="24"/>
        </w:rPr>
        <w:t xml:space="preserve"> will comply with relevant Defence policies and procedures, including those related to security and working within Portsmouth Naval Base, as specified in the MOD DEFCONs in the Contract Document Terms and Conditions and relevant Defence Policy and Guidance.  </w:t>
      </w:r>
    </w:p>
    <w:p w14:paraId="596216C3" w14:textId="603804AA" w:rsidR="0057724D" w:rsidRPr="00261793" w:rsidRDefault="0057724D" w:rsidP="0057724D">
      <w:pPr>
        <w:pStyle w:val="Heading2"/>
        <w:rPr>
          <w:rFonts w:cs="Arial"/>
          <w:sz w:val="24"/>
          <w:szCs w:val="24"/>
        </w:rPr>
      </w:pPr>
      <w:r w:rsidRPr="00261793">
        <w:rPr>
          <w:rFonts w:cs="Arial"/>
          <w:sz w:val="24"/>
          <w:szCs w:val="24"/>
        </w:rPr>
        <w:t xml:space="preserve">All personnel assigned to this Contract </w:t>
      </w:r>
      <w:r w:rsidRPr="00261793">
        <w:rPr>
          <w:rFonts w:cs="Arial"/>
          <w:b/>
          <w:sz w:val="24"/>
          <w:szCs w:val="24"/>
        </w:rPr>
        <w:t xml:space="preserve">must </w:t>
      </w:r>
      <w:r w:rsidRPr="00261793">
        <w:rPr>
          <w:rFonts w:cs="Arial"/>
          <w:sz w:val="24"/>
          <w:szCs w:val="24"/>
        </w:rPr>
        <w:t xml:space="preserve">have SC clearance as a minimum </w:t>
      </w:r>
      <w:r w:rsidR="000E7788">
        <w:rPr>
          <w:rFonts w:cs="Arial"/>
          <w:sz w:val="24"/>
          <w:szCs w:val="24"/>
        </w:rPr>
        <w:t>prior to the contract start date</w:t>
      </w:r>
      <w:r w:rsidRPr="00261793">
        <w:rPr>
          <w:rFonts w:cs="Arial"/>
          <w:sz w:val="24"/>
          <w:szCs w:val="24"/>
        </w:rPr>
        <w:t>. This</w:t>
      </w:r>
      <w:r w:rsidRPr="00261793">
        <w:rPr>
          <w:rFonts w:cs="Arial"/>
          <w:b/>
          <w:sz w:val="24"/>
          <w:szCs w:val="24"/>
        </w:rPr>
        <w:t xml:space="preserve"> must</w:t>
      </w:r>
      <w:r w:rsidRPr="00261793">
        <w:rPr>
          <w:rFonts w:cs="Arial"/>
          <w:sz w:val="24"/>
          <w:szCs w:val="24"/>
        </w:rPr>
        <w:t xml:space="preserve"> be retained throughout the Contract term. </w:t>
      </w:r>
    </w:p>
    <w:p w14:paraId="23100E35" w14:textId="5C180EEE" w:rsidR="001222EE" w:rsidRDefault="0057724D" w:rsidP="0057724D">
      <w:pPr>
        <w:pStyle w:val="Heading2"/>
        <w:rPr>
          <w:rFonts w:cs="Arial"/>
          <w:sz w:val="24"/>
          <w:szCs w:val="24"/>
        </w:rPr>
      </w:pPr>
      <w:r w:rsidRPr="00261793">
        <w:rPr>
          <w:rFonts w:cs="Arial"/>
          <w:sz w:val="24"/>
          <w:szCs w:val="24"/>
        </w:rPr>
        <w:t xml:space="preserve">Any data to be processed on behalf of the MOD must be done so within the UK with prior approval from the Authority. </w:t>
      </w:r>
    </w:p>
    <w:p w14:paraId="1BA1BD62" w14:textId="4C6A0070" w:rsidR="000D5D91" w:rsidRDefault="00F5401D" w:rsidP="00A022EF">
      <w:pPr>
        <w:pStyle w:val="NormalWeb"/>
        <w:rPr>
          <w:rStyle w:val="eop"/>
          <w:rFonts w:cs="Arial"/>
          <w:szCs w:val="22"/>
        </w:rPr>
      </w:pPr>
      <w:r>
        <w:rPr>
          <w:rStyle w:val="normaltextrun1"/>
          <w:rFonts w:cs="Arial"/>
          <w:szCs w:val="22"/>
        </w:rPr>
        <w:t xml:space="preserve">15.4 </w:t>
      </w:r>
      <w:r>
        <w:rPr>
          <w:rStyle w:val="normaltextrun1"/>
          <w:rFonts w:cs="Arial"/>
          <w:szCs w:val="22"/>
        </w:rPr>
        <w:tab/>
      </w:r>
      <w:r w:rsidR="000D5D91" w:rsidRPr="00F5401D">
        <w:rPr>
          <w:rStyle w:val="normaltextrun1"/>
          <w:rFonts w:cs="Arial"/>
          <w:szCs w:val="22"/>
        </w:rPr>
        <w:t xml:space="preserve">A Cyber Risk Assessment has been raised for this requirement under </w:t>
      </w:r>
      <w:r>
        <w:rPr>
          <w:rStyle w:val="normaltextrun1"/>
          <w:rFonts w:cs="Arial"/>
          <w:szCs w:val="22"/>
        </w:rPr>
        <w:tab/>
      </w:r>
      <w:r w:rsidR="000D5D91" w:rsidRPr="00F5401D">
        <w:rPr>
          <w:rStyle w:val="normaltextrun1"/>
          <w:rFonts w:cs="Arial"/>
          <w:szCs w:val="22"/>
        </w:rPr>
        <w:t xml:space="preserve">Assessment number </w:t>
      </w:r>
      <w:r w:rsidR="00A022EF">
        <w:rPr>
          <w:b/>
          <w:bCs/>
        </w:rPr>
        <w:t>RAR-A77M2WQA</w:t>
      </w:r>
      <w:r w:rsidR="000D5D91" w:rsidRPr="00F5401D">
        <w:rPr>
          <w:rStyle w:val="normaltextrun1"/>
          <w:rFonts w:cs="Arial"/>
          <w:szCs w:val="22"/>
        </w:rPr>
        <w:t xml:space="preserve">. The associated Cyber Risk Profile is </w:t>
      </w:r>
      <w:r>
        <w:rPr>
          <w:rStyle w:val="normaltextrun1"/>
          <w:rFonts w:cs="Arial"/>
          <w:szCs w:val="22"/>
        </w:rPr>
        <w:tab/>
      </w:r>
      <w:r w:rsidR="000D5D91" w:rsidRPr="00A022EF">
        <w:rPr>
          <w:rStyle w:val="normaltextrun1"/>
          <w:rFonts w:cs="Arial"/>
          <w:szCs w:val="22"/>
        </w:rPr>
        <w:t>‘very low’.</w:t>
      </w:r>
      <w:r w:rsidR="000D5D91" w:rsidRPr="00F5401D">
        <w:rPr>
          <w:rStyle w:val="eop"/>
          <w:rFonts w:cs="Arial"/>
          <w:szCs w:val="22"/>
        </w:rPr>
        <w:t> </w:t>
      </w:r>
    </w:p>
    <w:p w14:paraId="199FAFDE" w14:textId="77777777" w:rsidR="00E778CB" w:rsidRPr="00A022EF" w:rsidRDefault="00E778CB" w:rsidP="00A022EF">
      <w:pPr>
        <w:pStyle w:val="NormalWeb"/>
        <w:rPr>
          <w:rFonts w:ascii="Calibri" w:eastAsiaTheme="minorHAnsi" w:hAnsi="Calibri"/>
          <w:sz w:val="22"/>
          <w:szCs w:val="22"/>
          <w:lang w:eastAsia="en-GB"/>
        </w:rPr>
      </w:pPr>
    </w:p>
    <w:p w14:paraId="7728F3F6" w14:textId="60735F80" w:rsidR="00F5401D" w:rsidRDefault="00785BAE" w:rsidP="00A524B2">
      <w:pPr>
        <w:pStyle w:val="paragraph"/>
        <w:jc w:val="both"/>
        <w:textAlignment w:val="baseline"/>
        <w:rPr>
          <w:rFonts w:ascii="Arial" w:hAnsi="Arial" w:cs="Arial"/>
          <w:szCs w:val="22"/>
        </w:rPr>
      </w:pPr>
      <w:r>
        <w:rPr>
          <w:rStyle w:val="normaltextrun1"/>
          <w:rFonts w:ascii="Arial" w:hAnsi="Arial" w:cs="Arial"/>
          <w:szCs w:val="22"/>
        </w:rPr>
        <w:t xml:space="preserve">15.5 </w:t>
      </w:r>
      <w:r>
        <w:rPr>
          <w:rStyle w:val="normaltextrun1"/>
          <w:rFonts w:ascii="Arial" w:hAnsi="Arial" w:cs="Arial"/>
          <w:szCs w:val="22"/>
        </w:rPr>
        <w:tab/>
      </w:r>
      <w:r w:rsidR="000D5D91" w:rsidRPr="00F5401D">
        <w:rPr>
          <w:rStyle w:val="normaltextrun1"/>
          <w:rFonts w:ascii="Arial" w:hAnsi="Arial" w:cs="Arial"/>
          <w:szCs w:val="22"/>
        </w:rPr>
        <w:t xml:space="preserve">The Potential Provider </w:t>
      </w:r>
      <w:proofErr w:type="gramStart"/>
      <w:r w:rsidR="000D5D91" w:rsidRPr="00F5401D">
        <w:rPr>
          <w:rStyle w:val="contextualspellingandgrammarerror"/>
          <w:rFonts w:ascii="Arial" w:hAnsi="Arial" w:cs="Arial"/>
          <w:szCs w:val="22"/>
        </w:rPr>
        <w:t>must  complete</w:t>
      </w:r>
      <w:proofErr w:type="gramEnd"/>
      <w:r w:rsidR="000D5D91" w:rsidRPr="00F5401D">
        <w:rPr>
          <w:rStyle w:val="normaltextrun1"/>
          <w:rFonts w:ascii="Arial" w:hAnsi="Arial" w:cs="Arial"/>
          <w:szCs w:val="22"/>
        </w:rPr>
        <w:t xml:space="preserve"> a Supplier Assurance Questionnaire </w:t>
      </w:r>
      <w:r>
        <w:rPr>
          <w:rStyle w:val="normaltextrun1"/>
          <w:rFonts w:ascii="Arial" w:hAnsi="Arial" w:cs="Arial"/>
          <w:szCs w:val="22"/>
        </w:rPr>
        <w:tab/>
      </w:r>
      <w:r w:rsidR="000D5D91" w:rsidRPr="00F5401D">
        <w:rPr>
          <w:rStyle w:val="normaltextrun1"/>
          <w:rFonts w:ascii="Arial" w:hAnsi="Arial" w:cs="Arial"/>
          <w:szCs w:val="22"/>
        </w:rPr>
        <w:t>against this Cyber Risk Assessment prior to contract award. </w:t>
      </w:r>
      <w:r w:rsidR="000D5D91" w:rsidRPr="00F5401D">
        <w:rPr>
          <w:rStyle w:val="eop"/>
          <w:rFonts w:ascii="Arial" w:hAnsi="Arial" w:cs="Arial"/>
          <w:szCs w:val="22"/>
        </w:rPr>
        <w:t> </w:t>
      </w:r>
    </w:p>
    <w:p w14:paraId="03F248C0" w14:textId="77777777" w:rsidR="00785BAE" w:rsidRDefault="00785BAE" w:rsidP="00F5401D">
      <w:pPr>
        <w:pStyle w:val="paragraph"/>
        <w:ind w:left="720"/>
        <w:jc w:val="both"/>
        <w:textAlignment w:val="baseline"/>
        <w:rPr>
          <w:rStyle w:val="normaltextrun1"/>
          <w:rFonts w:ascii="Arial" w:hAnsi="Arial" w:cs="Arial"/>
          <w:szCs w:val="22"/>
        </w:rPr>
      </w:pPr>
    </w:p>
    <w:p w14:paraId="55E04DD0" w14:textId="7CEAC656" w:rsidR="00785BAE" w:rsidRDefault="00785BAE" w:rsidP="00785BAE">
      <w:pPr>
        <w:pStyle w:val="paragraph"/>
        <w:jc w:val="both"/>
        <w:textAlignment w:val="baseline"/>
        <w:rPr>
          <w:rStyle w:val="eop"/>
          <w:rFonts w:ascii="Arial" w:hAnsi="Arial" w:cs="Arial"/>
          <w:szCs w:val="22"/>
        </w:rPr>
      </w:pPr>
      <w:r>
        <w:rPr>
          <w:rStyle w:val="normaltextrun1"/>
          <w:rFonts w:ascii="Arial" w:hAnsi="Arial" w:cs="Arial"/>
          <w:szCs w:val="22"/>
        </w:rPr>
        <w:t xml:space="preserve">15.6 </w:t>
      </w:r>
      <w:r>
        <w:rPr>
          <w:rStyle w:val="normaltextrun1"/>
          <w:rFonts w:ascii="Arial" w:hAnsi="Arial" w:cs="Arial"/>
          <w:szCs w:val="22"/>
        </w:rPr>
        <w:tab/>
      </w:r>
      <w:r w:rsidR="000D5D91" w:rsidRPr="00F5401D">
        <w:rPr>
          <w:rStyle w:val="normaltextrun1"/>
          <w:rFonts w:ascii="Arial" w:hAnsi="Arial" w:cs="Arial"/>
          <w:szCs w:val="22"/>
        </w:rPr>
        <w:t xml:space="preserve">A Supplier Assurance Questionnaire can be completed online at </w:t>
      </w:r>
      <w:r>
        <w:rPr>
          <w:rStyle w:val="normaltextrun1"/>
          <w:rFonts w:ascii="Arial" w:hAnsi="Arial" w:cs="Arial"/>
          <w:szCs w:val="22"/>
        </w:rPr>
        <w:tab/>
      </w:r>
      <w:r w:rsidR="000D5D91" w:rsidRPr="00F5401D">
        <w:rPr>
          <w:rStyle w:val="normaltextrun1"/>
          <w:rFonts w:ascii="Arial" w:hAnsi="Arial" w:cs="Arial"/>
          <w:szCs w:val="22"/>
        </w:rPr>
        <w:t>https://supplier-cyber-protection.service.gov.uk.</w:t>
      </w:r>
      <w:r w:rsidR="000D5D91" w:rsidRPr="00F5401D">
        <w:rPr>
          <w:rStyle w:val="eop"/>
          <w:rFonts w:ascii="Arial" w:hAnsi="Arial" w:cs="Arial"/>
          <w:szCs w:val="22"/>
        </w:rPr>
        <w:t> </w:t>
      </w:r>
    </w:p>
    <w:p w14:paraId="55C7CCCC" w14:textId="77777777" w:rsidR="00785BAE" w:rsidRDefault="00785BAE" w:rsidP="00785BAE">
      <w:pPr>
        <w:pStyle w:val="paragraph"/>
        <w:jc w:val="both"/>
        <w:textAlignment w:val="baseline"/>
        <w:rPr>
          <w:rFonts w:ascii="Arial" w:hAnsi="Arial" w:cs="Arial"/>
          <w:szCs w:val="22"/>
        </w:rPr>
      </w:pPr>
    </w:p>
    <w:p w14:paraId="52916C44" w14:textId="6D089C2D" w:rsidR="00A524B2" w:rsidRDefault="00785BAE" w:rsidP="00785BAE">
      <w:pPr>
        <w:pStyle w:val="paragraph"/>
        <w:jc w:val="both"/>
        <w:textAlignment w:val="baseline"/>
        <w:rPr>
          <w:rFonts w:ascii="Arial" w:hAnsi="Arial" w:cs="Arial"/>
          <w:szCs w:val="22"/>
        </w:rPr>
      </w:pPr>
      <w:r>
        <w:rPr>
          <w:rStyle w:val="normaltextrun1"/>
          <w:rFonts w:ascii="Arial" w:hAnsi="Arial" w:cs="Arial"/>
          <w:szCs w:val="22"/>
        </w:rPr>
        <w:t xml:space="preserve">15.7 </w:t>
      </w:r>
      <w:r>
        <w:rPr>
          <w:rStyle w:val="normaltextrun1"/>
          <w:rFonts w:ascii="Arial" w:hAnsi="Arial" w:cs="Arial"/>
          <w:szCs w:val="22"/>
        </w:rPr>
        <w:tab/>
      </w:r>
      <w:r w:rsidR="000D5D91" w:rsidRPr="00F5401D">
        <w:rPr>
          <w:rStyle w:val="normaltextrun1"/>
          <w:rFonts w:ascii="Arial" w:hAnsi="Arial" w:cs="Arial"/>
          <w:szCs w:val="22"/>
        </w:rPr>
        <w:t xml:space="preserve">Potential Providers can register to view the Assessment and submit their </w:t>
      </w:r>
      <w:r>
        <w:rPr>
          <w:rStyle w:val="normaltextrun1"/>
          <w:rFonts w:ascii="Arial" w:hAnsi="Arial" w:cs="Arial"/>
          <w:szCs w:val="22"/>
        </w:rPr>
        <w:tab/>
      </w:r>
      <w:r w:rsidR="000D5D91" w:rsidRPr="00F5401D">
        <w:rPr>
          <w:rStyle w:val="normaltextrun1"/>
          <w:rFonts w:ascii="Arial" w:hAnsi="Arial" w:cs="Arial"/>
          <w:szCs w:val="22"/>
        </w:rPr>
        <w:t>Questionnaire at:</w:t>
      </w:r>
      <w:r w:rsidR="000D5D91" w:rsidRPr="00F5401D">
        <w:rPr>
          <w:rStyle w:val="eop"/>
          <w:rFonts w:ascii="Arial" w:hAnsi="Arial" w:cs="Arial"/>
          <w:szCs w:val="22"/>
        </w:rPr>
        <w:t> </w:t>
      </w:r>
    </w:p>
    <w:p w14:paraId="5B22F2CB" w14:textId="7B4649FD" w:rsidR="000D5D91" w:rsidRPr="00F5401D" w:rsidRDefault="000D5D91" w:rsidP="00F5401D">
      <w:pPr>
        <w:pStyle w:val="paragraph"/>
        <w:ind w:left="720"/>
        <w:jc w:val="both"/>
        <w:textAlignment w:val="baseline"/>
        <w:rPr>
          <w:rFonts w:ascii="Arial" w:hAnsi="Arial" w:cs="Arial"/>
          <w:szCs w:val="22"/>
        </w:rPr>
      </w:pPr>
      <w:r w:rsidRPr="00F5401D">
        <w:rPr>
          <w:rStyle w:val="normaltextrun1"/>
          <w:rFonts w:ascii="Arial" w:hAnsi="Arial" w:cs="Arial"/>
          <w:szCs w:val="22"/>
        </w:rPr>
        <w:t>https://supplier-cyber-protection.service.gov.uk/organisation/register </w:t>
      </w:r>
      <w:r w:rsidRPr="00F5401D">
        <w:rPr>
          <w:rStyle w:val="eop"/>
          <w:rFonts w:ascii="Arial" w:hAnsi="Arial" w:cs="Arial"/>
          <w:szCs w:val="22"/>
        </w:rPr>
        <w:t> </w:t>
      </w:r>
    </w:p>
    <w:p w14:paraId="05CB7354" w14:textId="77777777" w:rsidR="00800053" w:rsidRDefault="00800053" w:rsidP="00A524B2">
      <w:pPr>
        <w:pStyle w:val="paragraph"/>
        <w:ind w:left="720"/>
        <w:jc w:val="both"/>
        <w:textAlignment w:val="baseline"/>
        <w:rPr>
          <w:rStyle w:val="normaltextrun1"/>
          <w:rFonts w:ascii="Arial" w:hAnsi="Arial" w:cs="Arial"/>
          <w:szCs w:val="22"/>
        </w:rPr>
      </w:pPr>
    </w:p>
    <w:p w14:paraId="4F449E63" w14:textId="1EEF6BAD" w:rsidR="000D5D91" w:rsidRPr="00F5401D" w:rsidRDefault="00800053" w:rsidP="00800053">
      <w:pPr>
        <w:pStyle w:val="paragraph"/>
        <w:jc w:val="both"/>
        <w:textAlignment w:val="baseline"/>
        <w:rPr>
          <w:rFonts w:ascii="Arial" w:hAnsi="Arial" w:cs="Arial"/>
          <w:szCs w:val="22"/>
        </w:rPr>
      </w:pPr>
      <w:r>
        <w:rPr>
          <w:rStyle w:val="normaltextrun1"/>
          <w:rFonts w:ascii="Arial" w:hAnsi="Arial" w:cs="Arial"/>
          <w:szCs w:val="22"/>
        </w:rPr>
        <w:t xml:space="preserve">15.8 </w:t>
      </w:r>
      <w:r w:rsidR="000D5D91" w:rsidRPr="00F5401D">
        <w:rPr>
          <w:rStyle w:val="normaltextrun1"/>
          <w:rFonts w:ascii="Arial" w:hAnsi="Arial" w:cs="Arial"/>
          <w:szCs w:val="22"/>
        </w:rPr>
        <w:t xml:space="preserve">Further guidance on the Cyber Risk process can be found </w:t>
      </w:r>
      <w:r>
        <w:rPr>
          <w:rStyle w:val="normaltextrun1"/>
          <w:rFonts w:ascii="Arial" w:hAnsi="Arial" w:cs="Arial"/>
          <w:szCs w:val="22"/>
        </w:rPr>
        <w:tab/>
      </w:r>
      <w:r w:rsidR="000D5D91" w:rsidRPr="00F5401D">
        <w:rPr>
          <w:rStyle w:val="normaltextrun1"/>
          <w:rFonts w:ascii="Arial" w:hAnsi="Arial" w:cs="Arial"/>
          <w:szCs w:val="22"/>
        </w:rPr>
        <w:t>at:</w:t>
      </w:r>
      <w:r w:rsidR="000D5D91" w:rsidRPr="00F5401D">
        <w:rPr>
          <w:rStyle w:val="eop"/>
          <w:rFonts w:ascii="Arial" w:hAnsi="Arial" w:cs="Arial"/>
          <w:szCs w:val="22"/>
        </w:rPr>
        <w:t> </w:t>
      </w:r>
      <w:r w:rsidR="000D5D91" w:rsidRPr="00F5401D">
        <w:rPr>
          <w:rStyle w:val="normaltextrun1"/>
          <w:rFonts w:ascii="Arial" w:hAnsi="Arial" w:cs="Arial"/>
          <w:szCs w:val="22"/>
        </w:rPr>
        <w:t>https://www.gov.uk/government/collections/defence-cyber-protection-</w:t>
      </w:r>
      <w:r>
        <w:rPr>
          <w:rStyle w:val="normaltextrun1"/>
          <w:rFonts w:ascii="Arial" w:hAnsi="Arial" w:cs="Arial"/>
          <w:szCs w:val="22"/>
        </w:rPr>
        <w:tab/>
      </w:r>
      <w:r w:rsidR="000D5D91" w:rsidRPr="00F5401D">
        <w:rPr>
          <w:rStyle w:val="normaltextrun1"/>
          <w:rFonts w:ascii="Arial" w:hAnsi="Arial" w:cs="Arial"/>
          <w:szCs w:val="22"/>
        </w:rPr>
        <w:t>partnership</w:t>
      </w:r>
      <w:r w:rsidR="000D5D91" w:rsidRPr="00F5401D">
        <w:rPr>
          <w:rStyle w:val="eop"/>
          <w:rFonts w:ascii="Arial" w:hAnsi="Arial" w:cs="Arial"/>
          <w:szCs w:val="22"/>
        </w:rPr>
        <w:t> </w:t>
      </w:r>
    </w:p>
    <w:p w14:paraId="3D18084F" w14:textId="77777777" w:rsidR="00A524B2" w:rsidRDefault="00A524B2" w:rsidP="00F5401D">
      <w:pPr>
        <w:pStyle w:val="paragraph"/>
        <w:ind w:left="720"/>
        <w:jc w:val="both"/>
        <w:textAlignment w:val="baseline"/>
        <w:rPr>
          <w:rStyle w:val="normaltextrun1"/>
          <w:rFonts w:ascii="Arial" w:hAnsi="Arial" w:cs="Arial"/>
          <w:szCs w:val="22"/>
        </w:rPr>
      </w:pPr>
    </w:p>
    <w:p w14:paraId="1915A26D" w14:textId="50D5100B" w:rsidR="00DA5FE4" w:rsidRDefault="000D5D91" w:rsidP="00800053">
      <w:pPr>
        <w:pStyle w:val="paragraph"/>
        <w:ind w:left="720"/>
        <w:jc w:val="both"/>
        <w:textAlignment w:val="baseline"/>
        <w:rPr>
          <w:rStyle w:val="normaltextrun1"/>
          <w:rFonts w:ascii="Arial" w:hAnsi="Arial" w:cs="Arial"/>
          <w:szCs w:val="22"/>
        </w:rPr>
      </w:pPr>
      <w:r w:rsidRPr="00F5401D">
        <w:rPr>
          <w:rStyle w:val="normaltextrun1"/>
          <w:rFonts w:ascii="Arial" w:hAnsi="Arial" w:cs="Arial"/>
          <w:szCs w:val="22"/>
        </w:rPr>
        <w:t>Cyber Security Model Industry Buyer and Supplier Guide at:</w:t>
      </w:r>
      <w:r w:rsidRPr="00F5401D">
        <w:rPr>
          <w:rStyle w:val="eop"/>
          <w:rFonts w:ascii="Arial" w:hAnsi="Arial" w:cs="Arial"/>
          <w:szCs w:val="22"/>
        </w:rPr>
        <w:t> </w:t>
      </w:r>
      <w:r w:rsidRPr="00F5401D">
        <w:rPr>
          <w:rStyle w:val="normaltextrun1"/>
          <w:rFonts w:ascii="Arial" w:hAnsi="Arial" w:cs="Arial"/>
          <w:szCs w:val="22"/>
        </w:rPr>
        <w:t>https://www.gov.uk/government/uploads/system/uploads/attachment_data/file/669646/20171201_Cyber_Industry_Buyer_and_Supplier_Guide_FINAL_Dec_2017.pdf</w:t>
      </w:r>
    </w:p>
    <w:p w14:paraId="18D549FE" w14:textId="77777777" w:rsidR="00DA5FE4" w:rsidRDefault="00DA5FE4" w:rsidP="00800053">
      <w:pPr>
        <w:pStyle w:val="paragraph"/>
        <w:ind w:left="720"/>
        <w:jc w:val="both"/>
        <w:textAlignment w:val="baseline"/>
        <w:rPr>
          <w:rStyle w:val="normaltextrun1"/>
          <w:rFonts w:ascii="Arial" w:hAnsi="Arial" w:cs="Arial"/>
          <w:szCs w:val="22"/>
        </w:rPr>
      </w:pPr>
    </w:p>
    <w:p w14:paraId="0DB85894" w14:textId="5ED211D4" w:rsidR="00141B2D" w:rsidRPr="00141B2D" w:rsidRDefault="00141B2D" w:rsidP="00141B2D">
      <w:pPr>
        <w:pStyle w:val="Heading2"/>
        <w:tabs>
          <w:tab w:val="clear" w:pos="720"/>
        </w:tabs>
        <w:jc w:val="left"/>
        <w:rPr>
          <w:rFonts w:cs="Arial"/>
          <w:sz w:val="24"/>
          <w:szCs w:val="24"/>
        </w:rPr>
      </w:pPr>
      <w:r w:rsidRPr="00181DA5">
        <w:rPr>
          <w:rFonts w:cs="Arial"/>
          <w:sz w:val="24"/>
          <w:szCs w:val="24"/>
        </w:rPr>
        <w:t xml:space="preserve">If the SAQ </w:t>
      </w:r>
      <w:proofErr w:type="gramStart"/>
      <w:r w:rsidRPr="00181DA5">
        <w:rPr>
          <w:rFonts w:cs="Arial"/>
          <w:sz w:val="24"/>
          <w:szCs w:val="24"/>
        </w:rPr>
        <w:t>is considered to be</w:t>
      </w:r>
      <w:proofErr w:type="gramEnd"/>
      <w:r w:rsidRPr="00181DA5">
        <w:rPr>
          <w:rFonts w:cs="Arial"/>
          <w:sz w:val="24"/>
          <w:szCs w:val="24"/>
        </w:rPr>
        <w:t xml:space="preserve"> non-compliant, the winning Supplier can provide a Cyber Implementation Plan to indicate how and by when they intend to meet the levels required for compliance each of the individual requirements/controls associated with the risk profile.</w:t>
      </w:r>
    </w:p>
    <w:p w14:paraId="2D5DBAA7" w14:textId="30DC47B9" w:rsidR="00800053" w:rsidRPr="00492D04" w:rsidRDefault="00DA5FE4" w:rsidP="001D0E53">
      <w:pPr>
        <w:pStyle w:val="Heading2"/>
        <w:tabs>
          <w:tab w:val="clear" w:pos="720"/>
          <w:tab w:val="num" w:pos="4973"/>
        </w:tabs>
        <w:spacing w:after="120"/>
        <w:ind w:left="709" w:hanging="709"/>
        <w:rPr>
          <w:rStyle w:val="eop"/>
          <w:sz w:val="24"/>
        </w:rPr>
      </w:pPr>
      <w:r w:rsidRPr="00190D90">
        <w:rPr>
          <w:sz w:val="24"/>
          <w:szCs w:val="22"/>
        </w:rPr>
        <w:lastRenderedPageBreak/>
        <w:t xml:space="preserve">A Security Aspects Letter will be issued to the winning provider in accordance with DEFCON 659A (Security Measures - SECRET Matter) and DEFON 660 (OFFICIAL-SENSITIVE Security Requirements). </w:t>
      </w:r>
      <w:proofErr w:type="gramStart"/>
      <w:r w:rsidRPr="00190D90">
        <w:rPr>
          <w:sz w:val="24"/>
          <w:szCs w:val="22"/>
        </w:rPr>
        <w:t>In order to</w:t>
      </w:r>
      <w:proofErr w:type="gramEnd"/>
      <w:r w:rsidRPr="00190D90">
        <w:rPr>
          <w:sz w:val="24"/>
          <w:szCs w:val="22"/>
        </w:rPr>
        <w:t xml:space="preserve"> hold any secret classified information at Supplier location, suppliers must hold the relevant List X.</w:t>
      </w:r>
      <w:r w:rsidR="000D5D91" w:rsidRPr="001D0E53">
        <w:rPr>
          <w:rStyle w:val="normaltextrun1"/>
          <w:rFonts w:cs="Arial"/>
          <w:szCs w:val="22"/>
        </w:rPr>
        <w:t> </w:t>
      </w:r>
      <w:r w:rsidR="000D5D91" w:rsidRPr="001D0E53">
        <w:rPr>
          <w:rStyle w:val="eop"/>
          <w:rFonts w:cs="Arial"/>
          <w:szCs w:val="22"/>
        </w:rPr>
        <w:t> </w:t>
      </w:r>
    </w:p>
    <w:p w14:paraId="39FDD927" w14:textId="77777777" w:rsidR="001222EE" w:rsidRPr="001222EE" w:rsidRDefault="001222EE" w:rsidP="001222EE">
      <w:pPr>
        <w:pStyle w:val="Heading1"/>
        <w:tabs>
          <w:tab w:val="clear" w:pos="720"/>
          <w:tab w:val="num" w:pos="0"/>
        </w:tabs>
        <w:overflowPunct w:val="0"/>
        <w:autoSpaceDE w:val="0"/>
        <w:autoSpaceDN w:val="0"/>
        <w:spacing w:after="120"/>
        <w:ind w:left="709" w:hanging="709"/>
        <w:textAlignment w:val="baseline"/>
        <w:rPr>
          <w:rFonts w:cs="Arial"/>
          <w:sz w:val="32"/>
          <w:szCs w:val="24"/>
        </w:rPr>
      </w:pPr>
      <w:bookmarkStart w:id="39" w:name="_Toc4473213"/>
      <w:bookmarkStart w:id="40" w:name="_Toc8812445"/>
      <w:r w:rsidRPr="001222EE">
        <w:rPr>
          <w:rFonts w:cs="Arial"/>
          <w:sz w:val="32"/>
          <w:szCs w:val="24"/>
        </w:rPr>
        <w:t>intellectual property rights (ipr)</w:t>
      </w:r>
      <w:bookmarkEnd w:id="39"/>
      <w:bookmarkEnd w:id="40"/>
    </w:p>
    <w:p w14:paraId="5A807519" w14:textId="0EDBC62A" w:rsidR="0057724D" w:rsidRDefault="001222EE" w:rsidP="001222EE">
      <w:pPr>
        <w:pStyle w:val="Heading2"/>
        <w:rPr>
          <w:rFonts w:cs="Arial"/>
          <w:sz w:val="24"/>
          <w:szCs w:val="24"/>
        </w:rPr>
      </w:pPr>
      <w:r w:rsidRPr="00261793">
        <w:rPr>
          <w:rFonts w:cs="Arial"/>
          <w:sz w:val="24"/>
          <w:szCs w:val="24"/>
        </w:rPr>
        <w:t xml:space="preserve">The </w:t>
      </w:r>
      <w:r w:rsidR="00E31E37">
        <w:rPr>
          <w:rFonts w:cs="Arial"/>
          <w:sz w:val="24"/>
          <w:szCs w:val="24"/>
        </w:rPr>
        <w:t>Provider</w:t>
      </w:r>
      <w:r w:rsidRPr="00261793">
        <w:rPr>
          <w:rFonts w:cs="Arial"/>
          <w:sz w:val="24"/>
          <w:szCs w:val="24"/>
        </w:rPr>
        <w:t xml:space="preserve"> will have access to third party data and must comply with all IPR rights agreed between the MOD and a third party.  </w:t>
      </w:r>
    </w:p>
    <w:p w14:paraId="0964C6BE" w14:textId="0F07E0B4" w:rsidR="00D710E5" w:rsidRDefault="005521F4" w:rsidP="00D710E5">
      <w:pPr>
        <w:pStyle w:val="Heading1"/>
        <w:tabs>
          <w:tab w:val="clear" w:pos="720"/>
          <w:tab w:val="num" w:pos="0"/>
        </w:tabs>
        <w:overflowPunct w:val="0"/>
        <w:autoSpaceDE w:val="0"/>
        <w:autoSpaceDN w:val="0"/>
        <w:spacing w:after="120"/>
        <w:ind w:left="709" w:hanging="709"/>
        <w:textAlignment w:val="baseline"/>
        <w:rPr>
          <w:rFonts w:cs="Arial"/>
          <w:sz w:val="32"/>
          <w:szCs w:val="24"/>
        </w:rPr>
      </w:pPr>
      <w:r>
        <w:rPr>
          <w:rFonts w:cs="Arial"/>
          <w:sz w:val="32"/>
          <w:szCs w:val="24"/>
        </w:rPr>
        <w:t>SE</w:t>
      </w:r>
      <w:r w:rsidR="009A764E">
        <w:rPr>
          <w:rFonts w:cs="Arial"/>
          <w:sz w:val="32"/>
          <w:szCs w:val="24"/>
        </w:rPr>
        <w:t>RVICE LEVELS AND PERFORMANCE</w:t>
      </w:r>
    </w:p>
    <w:p w14:paraId="22289245" w14:textId="7AA37797" w:rsidR="005A32AC" w:rsidRDefault="005A32AC" w:rsidP="005A32AC">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181DA5">
        <w:rPr>
          <w:rFonts w:cs="Arial"/>
          <w:sz w:val="24"/>
          <w:szCs w:val="24"/>
        </w:rPr>
        <w:t>The Authority will measure the quality of the Supplier’s delivery by:</w:t>
      </w:r>
    </w:p>
    <w:tbl>
      <w:tblPr>
        <w:tblStyle w:val="TableGrid"/>
        <w:tblW w:w="0" w:type="auto"/>
        <w:tblInd w:w="720" w:type="dxa"/>
        <w:tblLook w:val="04A0" w:firstRow="1" w:lastRow="0" w:firstColumn="1" w:lastColumn="0" w:noHBand="0" w:noVBand="1"/>
      </w:tblPr>
      <w:tblGrid>
        <w:gridCol w:w="1124"/>
        <w:gridCol w:w="2284"/>
        <w:gridCol w:w="3382"/>
        <w:gridCol w:w="1509"/>
      </w:tblGrid>
      <w:tr w:rsidR="00EB12DB" w:rsidRPr="00181DA5" w14:paraId="203E6123" w14:textId="77777777" w:rsidTr="002A3CBE">
        <w:tc>
          <w:tcPr>
            <w:tcW w:w="1124" w:type="dxa"/>
            <w:shd w:val="clear" w:color="auto" w:fill="DBE5F1" w:themeFill="accent1" w:themeFillTint="33"/>
          </w:tcPr>
          <w:p w14:paraId="0347FB21" w14:textId="77777777" w:rsidR="00EB12DB" w:rsidRPr="00181DA5" w:rsidRDefault="00EB12DB" w:rsidP="002A3CBE">
            <w:pPr>
              <w:pStyle w:val="Heading2"/>
              <w:numPr>
                <w:ilvl w:val="0"/>
                <w:numId w:val="0"/>
              </w:numPr>
              <w:jc w:val="center"/>
              <w:outlineLvl w:val="1"/>
              <w:rPr>
                <w:rFonts w:cs="Arial"/>
                <w:sz w:val="24"/>
                <w:szCs w:val="24"/>
              </w:rPr>
            </w:pPr>
            <w:r w:rsidRPr="00181DA5">
              <w:rPr>
                <w:rFonts w:cs="Arial"/>
                <w:sz w:val="24"/>
                <w:szCs w:val="24"/>
              </w:rPr>
              <w:t>KPI/SLA</w:t>
            </w:r>
          </w:p>
        </w:tc>
        <w:tc>
          <w:tcPr>
            <w:tcW w:w="2284" w:type="dxa"/>
            <w:shd w:val="clear" w:color="auto" w:fill="DBE5F1" w:themeFill="accent1" w:themeFillTint="33"/>
          </w:tcPr>
          <w:p w14:paraId="7B79E5D8" w14:textId="77777777" w:rsidR="00EB12DB" w:rsidRPr="00181DA5" w:rsidRDefault="00EB12DB" w:rsidP="002A3CBE">
            <w:pPr>
              <w:pStyle w:val="Heading2"/>
              <w:numPr>
                <w:ilvl w:val="0"/>
                <w:numId w:val="0"/>
              </w:numPr>
              <w:jc w:val="center"/>
              <w:outlineLvl w:val="1"/>
              <w:rPr>
                <w:rFonts w:cs="Arial"/>
                <w:sz w:val="24"/>
                <w:szCs w:val="24"/>
              </w:rPr>
            </w:pPr>
            <w:r w:rsidRPr="00181DA5">
              <w:rPr>
                <w:rFonts w:cs="Arial"/>
                <w:sz w:val="24"/>
                <w:szCs w:val="24"/>
              </w:rPr>
              <w:t>Service Area</w:t>
            </w:r>
          </w:p>
        </w:tc>
        <w:tc>
          <w:tcPr>
            <w:tcW w:w="3382" w:type="dxa"/>
            <w:shd w:val="clear" w:color="auto" w:fill="DBE5F1" w:themeFill="accent1" w:themeFillTint="33"/>
          </w:tcPr>
          <w:p w14:paraId="0E738CE8" w14:textId="77777777" w:rsidR="00EB12DB" w:rsidRPr="00181DA5" w:rsidRDefault="00EB12DB" w:rsidP="002A3CBE">
            <w:pPr>
              <w:pStyle w:val="Heading2"/>
              <w:numPr>
                <w:ilvl w:val="0"/>
                <w:numId w:val="0"/>
              </w:numPr>
              <w:jc w:val="center"/>
              <w:outlineLvl w:val="1"/>
              <w:rPr>
                <w:rFonts w:cs="Arial"/>
                <w:sz w:val="24"/>
                <w:szCs w:val="24"/>
              </w:rPr>
            </w:pPr>
            <w:r w:rsidRPr="00181DA5">
              <w:rPr>
                <w:rFonts w:cs="Arial"/>
                <w:sz w:val="24"/>
                <w:szCs w:val="24"/>
              </w:rPr>
              <w:t>KPI/SLA description</w:t>
            </w:r>
          </w:p>
        </w:tc>
        <w:tc>
          <w:tcPr>
            <w:tcW w:w="1509" w:type="dxa"/>
            <w:shd w:val="clear" w:color="auto" w:fill="DBE5F1" w:themeFill="accent1" w:themeFillTint="33"/>
          </w:tcPr>
          <w:p w14:paraId="01F14706" w14:textId="77777777" w:rsidR="00EB12DB" w:rsidRPr="00181DA5" w:rsidRDefault="00EB12DB" w:rsidP="002A3CBE">
            <w:pPr>
              <w:pStyle w:val="Heading2"/>
              <w:numPr>
                <w:ilvl w:val="0"/>
                <w:numId w:val="0"/>
              </w:numPr>
              <w:jc w:val="center"/>
              <w:outlineLvl w:val="1"/>
              <w:rPr>
                <w:rFonts w:cs="Arial"/>
                <w:sz w:val="24"/>
                <w:szCs w:val="24"/>
              </w:rPr>
            </w:pPr>
            <w:r w:rsidRPr="00181DA5">
              <w:rPr>
                <w:rFonts w:cs="Arial"/>
                <w:sz w:val="24"/>
                <w:szCs w:val="24"/>
              </w:rPr>
              <w:t>Target</w:t>
            </w:r>
          </w:p>
        </w:tc>
      </w:tr>
      <w:tr w:rsidR="00EB12DB" w:rsidRPr="00181DA5" w14:paraId="44F86A42" w14:textId="77777777" w:rsidTr="002A3CBE">
        <w:tc>
          <w:tcPr>
            <w:tcW w:w="1124" w:type="dxa"/>
          </w:tcPr>
          <w:p w14:paraId="142138C9" w14:textId="77777777" w:rsidR="00EB12DB" w:rsidRPr="00181DA5" w:rsidRDefault="00EB12DB" w:rsidP="002A3CBE">
            <w:pPr>
              <w:pStyle w:val="Heading2"/>
              <w:numPr>
                <w:ilvl w:val="0"/>
                <w:numId w:val="0"/>
              </w:numPr>
              <w:jc w:val="center"/>
              <w:outlineLvl w:val="1"/>
              <w:rPr>
                <w:rFonts w:cs="Arial"/>
                <w:sz w:val="24"/>
                <w:szCs w:val="24"/>
              </w:rPr>
            </w:pPr>
            <w:r w:rsidRPr="00181DA5">
              <w:rPr>
                <w:rFonts w:cs="Arial"/>
                <w:sz w:val="24"/>
                <w:szCs w:val="24"/>
              </w:rPr>
              <w:t>1</w:t>
            </w:r>
          </w:p>
        </w:tc>
        <w:tc>
          <w:tcPr>
            <w:tcW w:w="2284" w:type="dxa"/>
          </w:tcPr>
          <w:p w14:paraId="598C42EC" w14:textId="1C36EB9B" w:rsidR="00EB12DB" w:rsidRPr="003B0A24" w:rsidRDefault="00987A71" w:rsidP="002A3CBE">
            <w:pPr>
              <w:pStyle w:val="Heading2"/>
              <w:numPr>
                <w:ilvl w:val="0"/>
                <w:numId w:val="0"/>
              </w:numPr>
              <w:jc w:val="left"/>
              <w:outlineLvl w:val="1"/>
              <w:rPr>
                <w:rFonts w:cs="Arial"/>
                <w:sz w:val="24"/>
                <w:szCs w:val="24"/>
              </w:rPr>
            </w:pPr>
            <w:r>
              <w:rPr>
                <w:rFonts w:cs="Arial"/>
                <w:sz w:val="24"/>
                <w:szCs w:val="24"/>
              </w:rPr>
              <w:t>Key Milestones</w:t>
            </w:r>
          </w:p>
        </w:tc>
        <w:tc>
          <w:tcPr>
            <w:tcW w:w="3382" w:type="dxa"/>
          </w:tcPr>
          <w:p w14:paraId="74F031A5" w14:textId="6EC1CF6D" w:rsidR="00EB12DB" w:rsidRPr="003B0A24" w:rsidRDefault="00987A71" w:rsidP="002A3CBE">
            <w:pPr>
              <w:pStyle w:val="Heading2"/>
              <w:numPr>
                <w:ilvl w:val="0"/>
                <w:numId w:val="0"/>
              </w:numPr>
              <w:jc w:val="left"/>
              <w:outlineLvl w:val="1"/>
              <w:rPr>
                <w:rFonts w:cs="Arial"/>
                <w:sz w:val="24"/>
                <w:szCs w:val="24"/>
              </w:rPr>
            </w:pPr>
            <w:r>
              <w:rPr>
                <w:rFonts w:cs="Arial"/>
                <w:sz w:val="24"/>
                <w:szCs w:val="24"/>
              </w:rPr>
              <w:t>Meeting the Key Milestones &amp; Deliverables, within the timeframes, as detailed in section 7 of this document</w:t>
            </w:r>
          </w:p>
        </w:tc>
        <w:tc>
          <w:tcPr>
            <w:tcW w:w="1509" w:type="dxa"/>
          </w:tcPr>
          <w:p w14:paraId="3DAD85F2" w14:textId="39430491" w:rsidR="00EB12DB" w:rsidRPr="003B0A24" w:rsidRDefault="00987A71" w:rsidP="002A3CBE">
            <w:pPr>
              <w:pStyle w:val="Heading2"/>
              <w:numPr>
                <w:ilvl w:val="0"/>
                <w:numId w:val="0"/>
              </w:numPr>
              <w:jc w:val="center"/>
              <w:outlineLvl w:val="1"/>
              <w:rPr>
                <w:rFonts w:cs="Arial"/>
                <w:sz w:val="24"/>
                <w:szCs w:val="24"/>
              </w:rPr>
            </w:pPr>
            <w:r>
              <w:rPr>
                <w:rFonts w:cs="Arial"/>
                <w:sz w:val="24"/>
                <w:szCs w:val="24"/>
              </w:rPr>
              <w:t>100</w:t>
            </w:r>
            <w:r w:rsidR="00EB12DB">
              <w:rPr>
                <w:rFonts w:cs="Arial"/>
                <w:sz w:val="24"/>
                <w:szCs w:val="24"/>
              </w:rPr>
              <w:t>%</w:t>
            </w:r>
          </w:p>
        </w:tc>
      </w:tr>
      <w:tr w:rsidR="00EB12DB" w:rsidRPr="00181DA5" w14:paraId="04855ED6" w14:textId="77777777" w:rsidTr="002A3CBE">
        <w:tc>
          <w:tcPr>
            <w:tcW w:w="1124" w:type="dxa"/>
          </w:tcPr>
          <w:p w14:paraId="3F7A9FD3" w14:textId="77777777" w:rsidR="00EB12DB" w:rsidRPr="00181DA5" w:rsidRDefault="00EB12DB" w:rsidP="002A3CBE">
            <w:pPr>
              <w:pStyle w:val="Heading2"/>
              <w:numPr>
                <w:ilvl w:val="0"/>
                <w:numId w:val="0"/>
              </w:numPr>
              <w:jc w:val="center"/>
              <w:outlineLvl w:val="1"/>
              <w:rPr>
                <w:rFonts w:cs="Arial"/>
                <w:sz w:val="24"/>
                <w:szCs w:val="24"/>
              </w:rPr>
            </w:pPr>
            <w:r w:rsidRPr="00181DA5">
              <w:rPr>
                <w:rFonts w:cs="Arial"/>
                <w:sz w:val="24"/>
                <w:szCs w:val="24"/>
              </w:rPr>
              <w:t>3</w:t>
            </w:r>
          </w:p>
        </w:tc>
        <w:tc>
          <w:tcPr>
            <w:tcW w:w="2284" w:type="dxa"/>
          </w:tcPr>
          <w:p w14:paraId="5E524AED" w14:textId="77777777" w:rsidR="00EB12DB" w:rsidRPr="00181DA5" w:rsidRDefault="00EB12DB" w:rsidP="002A3CBE">
            <w:pPr>
              <w:pStyle w:val="Heading2"/>
              <w:numPr>
                <w:ilvl w:val="0"/>
                <w:numId w:val="0"/>
              </w:numPr>
              <w:jc w:val="left"/>
              <w:outlineLvl w:val="1"/>
              <w:rPr>
                <w:rFonts w:cs="Arial"/>
                <w:sz w:val="24"/>
                <w:szCs w:val="24"/>
              </w:rPr>
            </w:pPr>
            <w:r>
              <w:rPr>
                <w:rFonts w:cs="Arial"/>
                <w:sz w:val="24"/>
                <w:szCs w:val="24"/>
              </w:rPr>
              <w:t>Project Review</w:t>
            </w:r>
          </w:p>
        </w:tc>
        <w:tc>
          <w:tcPr>
            <w:tcW w:w="3382" w:type="dxa"/>
          </w:tcPr>
          <w:p w14:paraId="161147CF" w14:textId="7C84EC58" w:rsidR="00EB12DB" w:rsidRPr="00181DA5" w:rsidRDefault="00EB12DB" w:rsidP="002A3CBE">
            <w:pPr>
              <w:pStyle w:val="Heading2"/>
              <w:numPr>
                <w:ilvl w:val="0"/>
                <w:numId w:val="0"/>
              </w:numPr>
              <w:jc w:val="left"/>
              <w:outlineLvl w:val="1"/>
              <w:rPr>
                <w:rFonts w:cs="Arial"/>
                <w:sz w:val="24"/>
                <w:szCs w:val="24"/>
              </w:rPr>
            </w:pPr>
            <w:r>
              <w:rPr>
                <w:rFonts w:cs="Arial"/>
                <w:sz w:val="24"/>
                <w:szCs w:val="24"/>
              </w:rPr>
              <w:t xml:space="preserve">Delivery of verbal report at </w:t>
            </w:r>
            <w:r w:rsidR="00514FD9">
              <w:rPr>
                <w:rFonts w:cs="Arial"/>
                <w:sz w:val="24"/>
                <w:szCs w:val="24"/>
              </w:rPr>
              <w:t>monthly</w:t>
            </w:r>
            <w:r w:rsidR="00F46249">
              <w:rPr>
                <w:rFonts w:cs="Arial"/>
                <w:sz w:val="24"/>
                <w:szCs w:val="24"/>
              </w:rPr>
              <w:t xml:space="preserve"> progress reviews of the programme</w:t>
            </w:r>
          </w:p>
        </w:tc>
        <w:tc>
          <w:tcPr>
            <w:tcW w:w="1509" w:type="dxa"/>
          </w:tcPr>
          <w:p w14:paraId="2FFC7E48" w14:textId="77777777" w:rsidR="00EB12DB" w:rsidRPr="00181DA5" w:rsidRDefault="00EB12DB" w:rsidP="002A3CBE">
            <w:pPr>
              <w:pStyle w:val="Heading2"/>
              <w:numPr>
                <w:ilvl w:val="0"/>
                <w:numId w:val="0"/>
              </w:numPr>
              <w:jc w:val="center"/>
              <w:outlineLvl w:val="1"/>
              <w:rPr>
                <w:rFonts w:cs="Arial"/>
                <w:sz w:val="24"/>
                <w:szCs w:val="24"/>
              </w:rPr>
            </w:pPr>
            <w:r>
              <w:rPr>
                <w:rFonts w:cs="Arial"/>
                <w:sz w:val="24"/>
                <w:szCs w:val="24"/>
              </w:rPr>
              <w:t>100%</w:t>
            </w:r>
          </w:p>
        </w:tc>
      </w:tr>
      <w:tr w:rsidR="00EB12DB" w:rsidRPr="00181DA5" w14:paraId="2D836905" w14:textId="77777777" w:rsidTr="002A3CBE">
        <w:tc>
          <w:tcPr>
            <w:tcW w:w="1124" w:type="dxa"/>
          </w:tcPr>
          <w:p w14:paraId="0B93E095" w14:textId="77777777" w:rsidR="00EB12DB" w:rsidRPr="00181DA5" w:rsidRDefault="00EB12DB" w:rsidP="002A3CBE">
            <w:pPr>
              <w:pStyle w:val="Heading2"/>
              <w:numPr>
                <w:ilvl w:val="0"/>
                <w:numId w:val="0"/>
              </w:numPr>
              <w:jc w:val="center"/>
              <w:outlineLvl w:val="1"/>
              <w:rPr>
                <w:rFonts w:cs="Arial"/>
                <w:sz w:val="24"/>
                <w:szCs w:val="24"/>
              </w:rPr>
            </w:pPr>
            <w:r w:rsidRPr="00181DA5">
              <w:rPr>
                <w:rFonts w:cs="Arial"/>
                <w:sz w:val="24"/>
                <w:szCs w:val="24"/>
              </w:rPr>
              <w:t>4</w:t>
            </w:r>
          </w:p>
        </w:tc>
        <w:tc>
          <w:tcPr>
            <w:tcW w:w="2284" w:type="dxa"/>
          </w:tcPr>
          <w:p w14:paraId="431B6761" w14:textId="77777777" w:rsidR="00EB12DB" w:rsidRPr="00181DA5" w:rsidRDefault="00EB12DB" w:rsidP="002A3CBE">
            <w:pPr>
              <w:pStyle w:val="Heading2"/>
              <w:numPr>
                <w:ilvl w:val="0"/>
                <w:numId w:val="0"/>
              </w:numPr>
              <w:jc w:val="left"/>
              <w:outlineLvl w:val="1"/>
              <w:rPr>
                <w:rFonts w:cs="Arial"/>
                <w:sz w:val="24"/>
                <w:szCs w:val="24"/>
              </w:rPr>
            </w:pPr>
            <w:r>
              <w:rPr>
                <w:rFonts w:cs="Arial"/>
                <w:sz w:val="24"/>
                <w:szCs w:val="24"/>
              </w:rPr>
              <w:t>Supplier Personnel</w:t>
            </w:r>
          </w:p>
        </w:tc>
        <w:tc>
          <w:tcPr>
            <w:tcW w:w="3382" w:type="dxa"/>
          </w:tcPr>
          <w:p w14:paraId="0D59D75F" w14:textId="77777777" w:rsidR="00EB12DB" w:rsidRPr="00181DA5" w:rsidRDefault="00EB12DB" w:rsidP="002A3CBE">
            <w:pPr>
              <w:pStyle w:val="Heading2"/>
              <w:numPr>
                <w:ilvl w:val="0"/>
                <w:numId w:val="0"/>
              </w:numPr>
              <w:jc w:val="left"/>
              <w:outlineLvl w:val="1"/>
              <w:rPr>
                <w:rFonts w:cs="Arial"/>
                <w:sz w:val="24"/>
                <w:szCs w:val="24"/>
              </w:rPr>
            </w:pPr>
            <w:r>
              <w:rPr>
                <w:rFonts w:cs="Arial"/>
                <w:sz w:val="24"/>
                <w:szCs w:val="24"/>
              </w:rPr>
              <w:t>Suitably skilled and experienced personnel are deployed to the tasking</w:t>
            </w:r>
          </w:p>
        </w:tc>
        <w:tc>
          <w:tcPr>
            <w:tcW w:w="1509" w:type="dxa"/>
          </w:tcPr>
          <w:p w14:paraId="4AA816E7" w14:textId="77777777" w:rsidR="00EB12DB" w:rsidRPr="00181DA5" w:rsidRDefault="00EB12DB" w:rsidP="002A3CBE">
            <w:pPr>
              <w:pStyle w:val="Heading2"/>
              <w:numPr>
                <w:ilvl w:val="0"/>
                <w:numId w:val="0"/>
              </w:numPr>
              <w:jc w:val="center"/>
              <w:outlineLvl w:val="1"/>
              <w:rPr>
                <w:rFonts w:cs="Arial"/>
                <w:sz w:val="24"/>
                <w:szCs w:val="24"/>
              </w:rPr>
            </w:pPr>
            <w:r>
              <w:rPr>
                <w:rFonts w:cs="Arial"/>
                <w:sz w:val="24"/>
                <w:szCs w:val="24"/>
              </w:rPr>
              <w:t>100%</w:t>
            </w:r>
          </w:p>
        </w:tc>
      </w:tr>
    </w:tbl>
    <w:p w14:paraId="204DFCC5" w14:textId="77777777" w:rsidR="00D710E5" w:rsidRPr="001222EE" w:rsidRDefault="00D710E5" w:rsidP="00D710E5">
      <w:pPr>
        <w:pStyle w:val="Heading2"/>
        <w:numPr>
          <w:ilvl w:val="0"/>
          <w:numId w:val="0"/>
        </w:numPr>
        <w:rPr>
          <w:rFonts w:cs="Arial"/>
          <w:sz w:val="24"/>
          <w:szCs w:val="24"/>
        </w:rPr>
      </w:pPr>
    </w:p>
    <w:p w14:paraId="0D192850" w14:textId="77777777" w:rsidR="0081061A" w:rsidRPr="001A45DF" w:rsidRDefault="0081061A"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1" w:name="_Toc8812446"/>
      <w:r w:rsidRPr="001A45DF">
        <w:rPr>
          <w:rFonts w:cs="Arial"/>
          <w:sz w:val="32"/>
          <w:szCs w:val="32"/>
        </w:rPr>
        <w:t>payment</w:t>
      </w:r>
      <w:r w:rsidR="00ED2129" w:rsidRPr="001A45DF">
        <w:rPr>
          <w:rFonts w:cs="Arial"/>
          <w:sz w:val="32"/>
          <w:szCs w:val="32"/>
        </w:rPr>
        <w:t xml:space="preserve"> AND INVOICING</w:t>
      </w:r>
      <w:bookmarkEnd w:id="41"/>
      <w:r w:rsidR="00ED2129" w:rsidRPr="001A45DF">
        <w:rPr>
          <w:rFonts w:cs="Arial"/>
          <w:sz w:val="32"/>
          <w:szCs w:val="32"/>
        </w:rPr>
        <w:t xml:space="preserve"> </w:t>
      </w:r>
    </w:p>
    <w:p w14:paraId="192C2B94" w14:textId="77777777" w:rsidR="00331523" w:rsidRPr="001A45DF" w:rsidRDefault="0036555C" w:rsidP="0081061A">
      <w:pPr>
        <w:pStyle w:val="Heading2"/>
        <w:rPr>
          <w:sz w:val="24"/>
          <w:szCs w:val="24"/>
        </w:rPr>
      </w:pPr>
      <w:r w:rsidRPr="001A45DF">
        <w:rPr>
          <w:rFonts w:cs="Arial"/>
          <w:color w:val="000000"/>
          <w:sz w:val="24"/>
          <w:szCs w:val="24"/>
          <w:shd w:val="clear" w:color="auto" w:fill="FFFFFF"/>
        </w:rPr>
        <w:t xml:space="preserve">Payment </w:t>
      </w:r>
      <w:r w:rsidR="0057724D">
        <w:rPr>
          <w:rFonts w:cs="Arial"/>
          <w:color w:val="000000"/>
          <w:sz w:val="24"/>
          <w:szCs w:val="24"/>
          <w:shd w:val="clear" w:color="auto" w:fill="FFFFFF"/>
        </w:rPr>
        <w:t>mechanism will be C</w:t>
      </w:r>
      <w:r w:rsidR="001222EE">
        <w:rPr>
          <w:rFonts w:cs="Arial"/>
          <w:color w:val="000000"/>
          <w:sz w:val="24"/>
          <w:szCs w:val="24"/>
          <w:shd w:val="clear" w:color="auto" w:fill="FFFFFF"/>
        </w:rPr>
        <w:t>ontract Purchasing &amp; Finance (CP&amp;F)</w:t>
      </w:r>
      <w:r w:rsidRPr="001A45DF">
        <w:rPr>
          <w:rFonts w:cs="Arial"/>
          <w:color w:val="000000"/>
          <w:sz w:val="24"/>
          <w:szCs w:val="24"/>
          <w:shd w:val="clear" w:color="auto" w:fill="FFFFFF"/>
        </w:rPr>
        <w:t xml:space="preserve"> </w:t>
      </w:r>
    </w:p>
    <w:p w14:paraId="4E908E2D" w14:textId="7B0EA3ED" w:rsidR="0036555C" w:rsidRPr="001A45DF" w:rsidRDefault="0036555C" w:rsidP="0081061A">
      <w:pPr>
        <w:pStyle w:val="Heading2"/>
        <w:rPr>
          <w:sz w:val="24"/>
          <w:szCs w:val="24"/>
        </w:rPr>
      </w:pPr>
      <w:r w:rsidRPr="001A45DF">
        <w:rPr>
          <w:rFonts w:cs="Arial"/>
          <w:color w:val="000000"/>
          <w:sz w:val="24"/>
          <w:szCs w:val="24"/>
          <w:shd w:val="clear" w:color="auto" w:fill="FFFFFF"/>
        </w:rPr>
        <w:t xml:space="preserve">Before payment can be considered, each invoice must include a detailed </w:t>
      </w:r>
      <w:r w:rsidR="00B0273C">
        <w:rPr>
          <w:rFonts w:cs="Arial"/>
          <w:color w:val="000000"/>
          <w:sz w:val="24"/>
          <w:szCs w:val="24"/>
          <w:shd w:val="clear" w:color="auto" w:fill="FFFFFF"/>
        </w:rPr>
        <w:t>itemised</w:t>
      </w:r>
      <w:r w:rsidRPr="001A45DF">
        <w:rPr>
          <w:rFonts w:cs="Arial"/>
          <w:color w:val="000000"/>
          <w:sz w:val="24"/>
          <w:szCs w:val="24"/>
          <w:shd w:val="clear" w:color="auto" w:fill="FFFFFF"/>
        </w:rPr>
        <w:t xml:space="preserve"> breakdown of work completed and the associated costs. </w:t>
      </w:r>
    </w:p>
    <w:p w14:paraId="1AAB4425" w14:textId="77777777" w:rsidR="0057724D" w:rsidRPr="00261793" w:rsidRDefault="0057724D" w:rsidP="0057724D">
      <w:pPr>
        <w:pStyle w:val="Heading2"/>
        <w:rPr>
          <w:rFonts w:cs="Arial"/>
          <w:sz w:val="24"/>
          <w:szCs w:val="24"/>
          <w:shd w:val="clear" w:color="auto" w:fill="FFFFFF"/>
        </w:rPr>
      </w:pPr>
      <w:r w:rsidRPr="00261793">
        <w:rPr>
          <w:rFonts w:cs="Arial"/>
          <w:sz w:val="24"/>
          <w:szCs w:val="24"/>
          <w:shd w:val="clear" w:color="auto" w:fill="FFFFFF"/>
        </w:rPr>
        <w:t xml:space="preserve">Payment will be triggered by Authority acceptance of successfully completed milestones.  The Bidders should define the proposed payment schedule in their bids. </w:t>
      </w:r>
    </w:p>
    <w:p w14:paraId="3761F338" w14:textId="53A18493" w:rsidR="00ED2129" w:rsidRPr="001A45DF" w:rsidRDefault="00ED2129" w:rsidP="0081061A">
      <w:pPr>
        <w:pStyle w:val="Heading2"/>
        <w:rPr>
          <w:sz w:val="24"/>
          <w:szCs w:val="24"/>
        </w:rPr>
      </w:pPr>
      <w:r w:rsidRPr="001A45DF">
        <w:rPr>
          <w:rFonts w:cs="Arial"/>
          <w:color w:val="000000"/>
          <w:sz w:val="24"/>
          <w:szCs w:val="24"/>
          <w:shd w:val="clear" w:color="auto" w:fill="FFFFFF"/>
        </w:rPr>
        <w:t xml:space="preserve">Invoices should be submitted to: </w:t>
      </w:r>
      <w:r w:rsidR="00741F55" w:rsidRPr="00741F55">
        <w:rPr>
          <w:rFonts w:cs="Arial"/>
          <w:color w:val="000000"/>
          <w:sz w:val="24"/>
          <w:szCs w:val="24"/>
          <w:shd w:val="clear" w:color="auto" w:fill="FFFFFF"/>
        </w:rPr>
        <w:t>Navy</w:t>
      </w:r>
      <w:r w:rsidRPr="001A45DF">
        <w:rPr>
          <w:rFonts w:cs="Arial"/>
          <w:color w:val="000000"/>
          <w:sz w:val="24"/>
          <w:szCs w:val="24"/>
          <w:shd w:val="clear" w:color="auto" w:fill="FFFFFF"/>
        </w:rPr>
        <w:t xml:space="preserve"> </w:t>
      </w:r>
      <w:r w:rsidR="00741F55">
        <w:rPr>
          <w:rFonts w:cs="Arial"/>
          <w:color w:val="000000"/>
          <w:sz w:val="24"/>
          <w:szCs w:val="24"/>
          <w:shd w:val="clear" w:color="auto" w:fill="FFFFFF"/>
        </w:rPr>
        <w:t>Command Finance Team, Navy Command HQ, Leach Building, Whale Island, West Battery Road, Portsmouth, PO2 8NY</w:t>
      </w:r>
    </w:p>
    <w:p w14:paraId="43BC7287" w14:textId="77777777" w:rsidR="00E24EE7" w:rsidRPr="001A45DF" w:rsidRDefault="009E3739"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2" w:name="_Toc8812447"/>
      <w:bookmarkEnd w:id="38"/>
      <w:r w:rsidRPr="001A45DF">
        <w:rPr>
          <w:rFonts w:cs="Arial"/>
          <w:sz w:val="32"/>
          <w:szCs w:val="32"/>
        </w:rPr>
        <w:t>CONTRACT MANAGEMENT</w:t>
      </w:r>
      <w:bookmarkEnd w:id="42"/>
      <w:r w:rsidR="00FE18AC" w:rsidRPr="001A45DF">
        <w:rPr>
          <w:rFonts w:cs="Arial"/>
          <w:sz w:val="32"/>
          <w:szCs w:val="32"/>
        </w:rPr>
        <w:t xml:space="preserve"> </w:t>
      </w:r>
    </w:p>
    <w:p w14:paraId="2F826DF3" w14:textId="77777777" w:rsidR="00BE5FEF" w:rsidRPr="0057724D" w:rsidRDefault="009E3739" w:rsidP="00E24EE7">
      <w:pPr>
        <w:pStyle w:val="Heading2"/>
        <w:rPr>
          <w:rFonts w:cs="Arial"/>
          <w:sz w:val="24"/>
          <w:szCs w:val="24"/>
        </w:rPr>
      </w:pPr>
      <w:r w:rsidRPr="0057724D">
        <w:rPr>
          <w:sz w:val="24"/>
          <w:szCs w:val="24"/>
        </w:rPr>
        <w:t xml:space="preserve">Please </w:t>
      </w:r>
      <w:r w:rsidR="0057724D" w:rsidRPr="0057724D">
        <w:rPr>
          <w:sz w:val="24"/>
          <w:szCs w:val="24"/>
        </w:rPr>
        <w:t>see section 8</w:t>
      </w:r>
    </w:p>
    <w:p w14:paraId="39C0D300" w14:textId="046A4969" w:rsidR="00BE5FEF" w:rsidRPr="00E31E37" w:rsidRDefault="00BE5FEF" w:rsidP="00E31E37">
      <w:pPr>
        <w:pStyle w:val="Heading2"/>
        <w:spacing w:after="120"/>
        <w:ind w:left="709" w:hanging="709"/>
        <w:rPr>
          <w:sz w:val="24"/>
          <w:szCs w:val="24"/>
        </w:rPr>
      </w:pPr>
      <w:r w:rsidRPr="009106C8">
        <w:rPr>
          <w:sz w:val="24"/>
          <w:szCs w:val="24"/>
        </w:rPr>
        <w:lastRenderedPageBreak/>
        <w:t xml:space="preserve">Attendance at Contract Review meetings shall be at the </w:t>
      </w:r>
      <w:r w:rsidR="00E31E37">
        <w:rPr>
          <w:sz w:val="24"/>
          <w:szCs w:val="24"/>
        </w:rPr>
        <w:t>Provider</w:t>
      </w:r>
      <w:r w:rsidRPr="00E31E37">
        <w:rPr>
          <w:sz w:val="24"/>
          <w:szCs w:val="24"/>
        </w:rPr>
        <w:t>’s own expense.</w:t>
      </w:r>
    </w:p>
    <w:p w14:paraId="356B8B08" w14:textId="77777777" w:rsidR="00671798" w:rsidRPr="009106C8" w:rsidRDefault="00FE18AC">
      <w:pPr>
        <w:pStyle w:val="Heading1"/>
        <w:spacing w:after="120"/>
        <w:rPr>
          <w:sz w:val="32"/>
          <w:szCs w:val="32"/>
        </w:rPr>
      </w:pPr>
      <w:bookmarkStart w:id="43" w:name="_Toc368573043"/>
      <w:bookmarkStart w:id="44" w:name="_Toc8812448"/>
      <w:bookmarkEnd w:id="21"/>
      <w:r w:rsidRPr="009106C8">
        <w:rPr>
          <w:sz w:val="32"/>
          <w:szCs w:val="32"/>
        </w:rPr>
        <w:t>Location</w:t>
      </w:r>
      <w:bookmarkEnd w:id="43"/>
      <w:bookmarkEnd w:id="44"/>
      <w:r w:rsidRPr="009106C8">
        <w:rPr>
          <w:sz w:val="32"/>
          <w:szCs w:val="32"/>
        </w:rPr>
        <w:t xml:space="preserve"> </w:t>
      </w:r>
    </w:p>
    <w:p w14:paraId="6606B273" w14:textId="3631096B" w:rsidR="00926958" w:rsidRDefault="0057724D" w:rsidP="00E31E37">
      <w:pPr>
        <w:pStyle w:val="Heading2"/>
        <w:rPr>
          <w:rFonts w:cs="Arial"/>
          <w:sz w:val="24"/>
          <w:szCs w:val="24"/>
        </w:rPr>
      </w:pPr>
      <w:r w:rsidRPr="00261793">
        <w:rPr>
          <w:rFonts w:cs="Arial"/>
          <w:sz w:val="24"/>
          <w:szCs w:val="24"/>
        </w:rPr>
        <w:t xml:space="preserve">The </w:t>
      </w:r>
      <w:r w:rsidR="00DB374B">
        <w:rPr>
          <w:rFonts w:cs="Arial"/>
          <w:sz w:val="24"/>
          <w:szCs w:val="24"/>
        </w:rPr>
        <w:t xml:space="preserve">base </w:t>
      </w:r>
      <w:r w:rsidRPr="00261793">
        <w:rPr>
          <w:rFonts w:cs="Arial"/>
          <w:sz w:val="24"/>
          <w:szCs w:val="24"/>
        </w:rPr>
        <w:t>location of the delivery of services will be HM Naval Base Portsmouth</w:t>
      </w:r>
      <w:r w:rsidR="004611E0">
        <w:rPr>
          <w:rFonts w:cs="Arial"/>
          <w:sz w:val="24"/>
          <w:szCs w:val="24"/>
        </w:rPr>
        <w:t xml:space="preserve">. </w:t>
      </w:r>
      <w:r w:rsidR="00103254" w:rsidRPr="00181DA5">
        <w:rPr>
          <w:rFonts w:cs="Arial"/>
          <w:sz w:val="24"/>
          <w:szCs w:val="24"/>
        </w:rPr>
        <w:t xml:space="preserve">T&amp;S will not be paid for Supplier personnel deployed to the Portsmouth area.  </w:t>
      </w:r>
      <w:r w:rsidR="004611E0" w:rsidRPr="00181DA5">
        <w:rPr>
          <w:rFonts w:cs="Arial"/>
          <w:sz w:val="24"/>
          <w:szCs w:val="24"/>
        </w:rPr>
        <w:t>It is anticipated that there will be a requirement for Supplier personnel to visit other MOD and Naval establishments in the United Kingdom</w:t>
      </w:r>
      <w:r w:rsidR="004611E0">
        <w:rPr>
          <w:rFonts w:cs="Arial"/>
          <w:sz w:val="24"/>
          <w:szCs w:val="24"/>
        </w:rPr>
        <w:t xml:space="preserve"> (e.g. </w:t>
      </w:r>
      <w:r w:rsidR="004611E0" w:rsidRPr="00261793">
        <w:rPr>
          <w:rFonts w:cs="Arial"/>
          <w:sz w:val="24"/>
          <w:szCs w:val="24"/>
        </w:rPr>
        <w:t>Navy Command Headquarters</w:t>
      </w:r>
      <w:r w:rsidR="004611E0">
        <w:rPr>
          <w:rFonts w:cs="Arial"/>
          <w:sz w:val="24"/>
          <w:szCs w:val="24"/>
        </w:rPr>
        <w:t xml:space="preserve"> (Whale Island - Portsmouth)</w:t>
      </w:r>
      <w:r w:rsidR="004611E0" w:rsidRPr="00261793">
        <w:rPr>
          <w:rFonts w:cs="Arial"/>
          <w:sz w:val="24"/>
          <w:szCs w:val="24"/>
        </w:rPr>
        <w:t xml:space="preserve"> and DE&amp;S Abbey Wood</w:t>
      </w:r>
      <w:r w:rsidR="004611E0">
        <w:rPr>
          <w:rFonts w:cs="Arial"/>
          <w:sz w:val="24"/>
          <w:szCs w:val="24"/>
        </w:rPr>
        <w:t>, Bristol)</w:t>
      </w:r>
      <w:r w:rsidR="004611E0" w:rsidRPr="00181DA5">
        <w:rPr>
          <w:rFonts w:cs="Arial"/>
          <w:sz w:val="24"/>
          <w:szCs w:val="24"/>
        </w:rPr>
        <w:t xml:space="preserve">. These visits will be </w:t>
      </w:r>
      <w:r w:rsidR="004611E0">
        <w:rPr>
          <w:rFonts w:cs="Arial"/>
          <w:sz w:val="24"/>
          <w:szCs w:val="24"/>
        </w:rPr>
        <w:t xml:space="preserve">authorised and </w:t>
      </w:r>
      <w:r w:rsidR="004611E0" w:rsidRPr="00181DA5">
        <w:rPr>
          <w:rFonts w:cs="Arial"/>
          <w:sz w:val="24"/>
          <w:szCs w:val="24"/>
        </w:rPr>
        <w:t>arranged by the Authority as required</w:t>
      </w:r>
      <w:r w:rsidR="004611E0">
        <w:rPr>
          <w:rFonts w:cs="Arial"/>
          <w:sz w:val="24"/>
          <w:szCs w:val="24"/>
        </w:rPr>
        <w:t>.</w:t>
      </w:r>
      <w:r w:rsidR="00103254">
        <w:rPr>
          <w:rFonts w:cs="Arial"/>
          <w:sz w:val="24"/>
          <w:szCs w:val="24"/>
        </w:rPr>
        <w:t xml:space="preserve"> </w:t>
      </w:r>
    </w:p>
    <w:p w14:paraId="12431A73" w14:textId="335A79AE" w:rsidR="00391E12" w:rsidRDefault="00391E12" w:rsidP="00391E12">
      <w:pPr>
        <w:pStyle w:val="Heading2"/>
        <w:numPr>
          <w:ilvl w:val="0"/>
          <w:numId w:val="0"/>
        </w:numPr>
        <w:rPr>
          <w:rFonts w:cs="Arial"/>
          <w:sz w:val="24"/>
          <w:szCs w:val="24"/>
        </w:rPr>
      </w:pPr>
    </w:p>
    <w:p w14:paraId="30FAE220" w14:textId="23C1BE44" w:rsidR="00391E12" w:rsidRDefault="00391E12" w:rsidP="00391E12">
      <w:pPr>
        <w:pStyle w:val="Heading2"/>
        <w:numPr>
          <w:ilvl w:val="0"/>
          <w:numId w:val="0"/>
        </w:numPr>
        <w:rPr>
          <w:rFonts w:cs="Arial"/>
          <w:sz w:val="24"/>
          <w:szCs w:val="24"/>
        </w:rPr>
      </w:pPr>
    </w:p>
    <w:p w14:paraId="5AAD0BF8" w14:textId="3BB11E0F" w:rsidR="00391E12" w:rsidRDefault="00391E12" w:rsidP="00391E12">
      <w:pPr>
        <w:pStyle w:val="Heading2"/>
        <w:numPr>
          <w:ilvl w:val="0"/>
          <w:numId w:val="0"/>
        </w:numPr>
        <w:rPr>
          <w:rFonts w:cs="Arial"/>
          <w:sz w:val="24"/>
          <w:szCs w:val="24"/>
        </w:rPr>
      </w:pPr>
    </w:p>
    <w:p w14:paraId="14DAEDAF" w14:textId="2DDD09F3" w:rsidR="00391E12" w:rsidRDefault="00391E12" w:rsidP="00391E12">
      <w:pPr>
        <w:pStyle w:val="Heading2"/>
        <w:numPr>
          <w:ilvl w:val="0"/>
          <w:numId w:val="0"/>
        </w:numPr>
        <w:rPr>
          <w:rFonts w:cs="Arial"/>
          <w:sz w:val="24"/>
          <w:szCs w:val="24"/>
        </w:rPr>
      </w:pPr>
    </w:p>
    <w:p w14:paraId="13D36BAC" w14:textId="30D66866" w:rsidR="00391E12" w:rsidRDefault="00391E12" w:rsidP="00391E12">
      <w:pPr>
        <w:pStyle w:val="Heading2"/>
        <w:numPr>
          <w:ilvl w:val="0"/>
          <w:numId w:val="0"/>
        </w:numPr>
        <w:rPr>
          <w:rFonts w:cs="Arial"/>
          <w:sz w:val="24"/>
          <w:szCs w:val="24"/>
        </w:rPr>
      </w:pPr>
    </w:p>
    <w:p w14:paraId="2C6FCC66" w14:textId="5801397F" w:rsidR="00391E12" w:rsidRDefault="00391E12" w:rsidP="00391E12">
      <w:pPr>
        <w:pStyle w:val="Heading2"/>
        <w:numPr>
          <w:ilvl w:val="0"/>
          <w:numId w:val="0"/>
        </w:numPr>
        <w:rPr>
          <w:rFonts w:cs="Arial"/>
          <w:sz w:val="24"/>
          <w:szCs w:val="24"/>
        </w:rPr>
      </w:pPr>
    </w:p>
    <w:p w14:paraId="4207B22D" w14:textId="3C4B378C" w:rsidR="00391E12" w:rsidRDefault="00391E12" w:rsidP="00391E12">
      <w:pPr>
        <w:pStyle w:val="Heading2"/>
        <w:numPr>
          <w:ilvl w:val="0"/>
          <w:numId w:val="0"/>
        </w:numPr>
        <w:rPr>
          <w:rFonts w:cs="Arial"/>
          <w:sz w:val="24"/>
          <w:szCs w:val="24"/>
        </w:rPr>
      </w:pPr>
    </w:p>
    <w:p w14:paraId="2C9ECF7A" w14:textId="638A3816" w:rsidR="00391E12" w:rsidRDefault="00391E12" w:rsidP="00391E12">
      <w:pPr>
        <w:pStyle w:val="Heading2"/>
        <w:numPr>
          <w:ilvl w:val="0"/>
          <w:numId w:val="0"/>
        </w:numPr>
        <w:rPr>
          <w:rFonts w:cs="Arial"/>
          <w:sz w:val="24"/>
          <w:szCs w:val="24"/>
        </w:rPr>
      </w:pPr>
    </w:p>
    <w:p w14:paraId="489689BF" w14:textId="522F317D" w:rsidR="00391E12" w:rsidRDefault="00391E12" w:rsidP="00391E12">
      <w:pPr>
        <w:pStyle w:val="Heading2"/>
        <w:numPr>
          <w:ilvl w:val="0"/>
          <w:numId w:val="0"/>
        </w:numPr>
        <w:rPr>
          <w:rFonts w:cs="Arial"/>
          <w:sz w:val="24"/>
          <w:szCs w:val="24"/>
        </w:rPr>
      </w:pPr>
    </w:p>
    <w:p w14:paraId="778A5EB9" w14:textId="1260E901" w:rsidR="00391E12" w:rsidRDefault="00391E12" w:rsidP="00391E12">
      <w:pPr>
        <w:pStyle w:val="Heading2"/>
        <w:numPr>
          <w:ilvl w:val="0"/>
          <w:numId w:val="0"/>
        </w:numPr>
        <w:rPr>
          <w:rFonts w:cs="Arial"/>
          <w:sz w:val="24"/>
          <w:szCs w:val="24"/>
        </w:rPr>
      </w:pPr>
    </w:p>
    <w:p w14:paraId="2AD78057" w14:textId="28634D31" w:rsidR="00391E12" w:rsidRDefault="00391E12" w:rsidP="00391E12">
      <w:pPr>
        <w:pStyle w:val="Heading2"/>
        <w:numPr>
          <w:ilvl w:val="0"/>
          <w:numId w:val="0"/>
        </w:numPr>
        <w:rPr>
          <w:rFonts w:cs="Arial"/>
          <w:sz w:val="24"/>
          <w:szCs w:val="24"/>
        </w:rPr>
      </w:pPr>
    </w:p>
    <w:p w14:paraId="04952480" w14:textId="68A5F1DA" w:rsidR="00391E12" w:rsidRDefault="00391E12" w:rsidP="00391E12">
      <w:pPr>
        <w:pStyle w:val="Heading2"/>
        <w:numPr>
          <w:ilvl w:val="0"/>
          <w:numId w:val="0"/>
        </w:numPr>
        <w:rPr>
          <w:rFonts w:cs="Arial"/>
          <w:sz w:val="24"/>
          <w:szCs w:val="24"/>
        </w:rPr>
      </w:pPr>
    </w:p>
    <w:p w14:paraId="413C309B" w14:textId="10752380" w:rsidR="00391E12" w:rsidRDefault="00391E12" w:rsidP="00391E12">
      <w:pPr>
        <w:pStyle w:val="Heading2"/>
        <w:numPr>
          <w:ilvl w:val="0"/>
          <w:numId w:val="0"/>
        </w:numPr>
        <w:rPr>
          <w:rFonts w:cs="Arial"/>
          <w:sz w:val="24"/>
          <w:szCs w:val="24"/>
        </w:rPr>
      </w:pPr>
    </w:p>
    <w:p w14:paraId="78DFA0FD" w14:textId="363012A8" w:rsidR="00CA446F" w:rsidRDefault="00CA446F" w:rsidP="00391E12">
      <w:pPr>
        <w:pStyle w:val="Heading2"/>
        <w:numPr>
          <w:ilvl w:val="0"/>
          <w:numId w:val="0"/>
        </w:numPr>
        <w:rPr>
          <w:rFonts w:cs="Arial"/>
          <w:sz w:val="24"/>
          <w:szCs w:val="24"/>
        </w:rPr>
      </w:pPr>
    </w:p>
    <w:p w14:paraId="6D487D89" w14:textId="1104EE0E" w:rsidR="00CA446F" w:rsidRDefault="00CA446F" w:rsidP="00391E12">
      <w:pPr>
        <w:pStyle w:val="Heading2"/>
        <w:numPr>
          <w:ilvl w:val="0"/>
          <w:numId w:val="0"/>
        </w:numPr>
        <w:rPr>
          <w:rFonts w:cs="Arial"/>
          <w:sz w:val="24"/>
          <w:szCs w:val="24"/>
        </w:rPr>
      </w:pPr>
    </w:p>
    <w:p w14:paraId="052D372D" w14:textId="32AA73A5" w:rsidR="00CA446F" w:rsidRDefault="00CA446F" w:rsidP="00391E12">
      <w:pPr>
        <w:pStyle w:val="Heading2"/>
        <w:numPr>
          <w:ilvl w:val="0"/>
          <w:numId w:val="0"/>
        </w:numPr>
        <w:rPr>
          <w:rFonts w:cs="Arial"/>
          <w:sz w:val="24"/>
          <w:szCs w:val="24"/>
        </w:rPr>
      </w:pPr>
    </w:p>
    <w:p w14:paraId="5023408E" w14:textId="77777777" w:rsidR="00CA446F" w:rsidRDefault="00CA446F" w:rsidP="00391E12">
      <w:pPr>
        <w:pStyle w:val="Heading2"/>
        <w:numPr>
          <w:ilvl w:val="0"/>
          <w:numId w:val="0"/>
        </w:numPr>
        <w:rPr>
          <w:rFonts w:cs="Arial"/>
          <w:sz w:val="24"/>
          <w:szCs w:val="24"/>
        </w:rPr>
      </w:pPr>
      <w:bookmarkStart w:id="45" w:name="_GoBack"/>
      <w:bookmarkEnd w:id="45"/>
    </w:p>
    <w:p w14:paraId="493F1E55" w14:textId="157B7082" w:rsidR="00391E12" w:rsidRDefault="00391E12" w:rsidP="00391E12">
      <w:pPr>
        <w:pStyle w:val="Heading2"/>
        <w:numPr>
          <w:ilvl w:val="0"/>
          <w:numId w:val="0"/>
        </w:numPr>
        <w:rPr>
          <w:rFonts w:cs="Arial"/>
          <w:sz w:val="24"/>
          <w:szCs w:val="24"/>
        </w:rPr>
      </w:pPr>
    </w:p>
    <w:p w14:paraId="5C0DD1C5" w14:textId="3295141C" w:rsidR="00647145" w:rsidRPr="00261793" w:rsidRDefault="00647145" w:rsidP="00647145">
      <w:pPr>
        <w:tabs>
          <w:tab w:val="left" w:pos="1392"/>
        </w:tabs>
        <w:rPr>
          <w:rFonts w:eastAsia="STZhongsong" w:cs="Arial"/>
          <w:sz w:val="24"/>
        </w:rPr>
      </w:pPr>
    </w:p>
    <w:p w14:paraId="26727647" w14:textId="77777777" w:rsidR="00647145" w:rsidRDefault="00647145" w:rsidP="00647145">
      <w:pPr>
        <w:tabs>
          <w:tab w:val="left" w:pos="1392"/>
        </w:tabs>
        <w:jc w:val="right"/>
        <w:rPr>
          <w:rFonts w:eastAsia="STZhongsong" w:cs="Arial"/>
          <w:sz w:val="24"/>
        </w:rPr>
      </w:pPr>
    </w:p>
    <w:p w14:paraId="1935478A" w14:textId="33B44972" w:rsidR="00647145" w:rsidRPr="00261793" w:rsidRDefault="00647145" w:rsidP="00647145">
      <w:pPr>
        <w:tabs>
          <w:tab w:val="left" w:pos="1392"/>
        </w:tabs>
        <w:jc w:val="right"/>
        <w:rPr>
          <w:rFonts w:eastAsia="STZhongsong" w:cs="Arial"/>
          <w:sz w:val="24"/>
        </w:rPr>
      </w:pPr>
      <w:r w:rsidRPr="00261793">
        <w:rPr>
          <w:rFonts w:eastAsia="STZhongsong" w:cs="Arial"/>
          <w:sz w:val="24"/>
        </w:rPr>
        <w:lastRenderedPageBreak/>
        <w:t xml:space="preserve">Annex A to </w:t>
      </w:r>
    </w:p>
    <w:p w14:paraId="2C062BDC" w14:textId="77777777" w:rsidR="00647145" w:rsidRPr="00261793" w:rsidRDefault="00647145" w:rsidP="00647145">
      <w:pPr>
        <w:tabs>
          <w:tab w:val="left" w:pos="1392"/>
        </w:tabs>
        <w:jc w:val="right"/>
        <w:rPr>
          <w:rFonts w:eastAsia="STZhongsong" w:cs="Arial"/>
          <w:sz w:val="24"/>
        </w:rPr>
      </w:pPr>
      <w:bookmarkStart w:id="46" w:name="_Hlk6478183"/>
      <w:r w:rsidRPr="00261793">
        <w:rPr>
          <w:rFonts w:eastAsia="STZhongsong" w:cs="Arial"/>
          <w:sz w:val="24"/>
        </w:rPr>
        <w:t>PNB Strategic Support Partner</w:t>
      </w:r>
      <w:bookmarkEnd w:id="46"/>
      <w:r w:rsidRPr="00261793">
        <w:rPr>
          <w:rFonts w:eastAsia="STZhongsong" w:cs="Arial"/>
          <w:sz w:val="24"/>
        </w:rPr>
        <w:t xml:space="preserve"> SOR</w:t>
      </w:r>
    </w:p>
    <w:p w14:paraId="03CD6FA4" w14:textId="77777777" w:rsidR="00647145" w:rsidRPr="00261793" w:rsidRDefault="00647145" w:rsidP="00647145">
      <w:pPr>
        <w:tabs>
          <w:tab w:val="left" w:pos="1392"/>
        </w:tabs>
        <w:rPr>
          <w:rFonts w:eastAsia="STZhongsong" w:cs="Arial"/>
          <w:sz w:val="24"/>
        </w:rPr>
      </w:pPr>
    </w:p>
    <w:p w14:paraId="7B409C73" w14:textId="77777777" w:rsidR="00647145" w:rsidRPr="00261793" w:rsidRDefault="00647145" w:rsidP="00647145">
      <w:pPr>
        <w:tabs>
          <w:tab w:val="left" w:pos="1392"/>
        </w:tabs>
        <w:rPr>
          <w:rFonts w:eastAsia="STZhongsong" w:cs="Arial"/>
          <w:sz w:val="24"/>
        </w:rPr>
      </w:pPr>
    </w:p>
    <w:p w14:paraId="78BED89E" w14:textId="77777777" w:rsidR="00647145" w:rsidRPr="00261793" w:rsidRDefault="00647145" w:rsidP="00647145">
      <w:pPr>
        <w:tabs>
          <w:tab w:val="left" w:pos="1392"/>
        </w:tabs>
        <w:jc w:val="center"/>
        <w:rPr>
          <w:rFonts w:eastAsia="STZhongsong" w:cs="Arial"/>
          <w:b/>
          <w:sz w:val="24"/>
        </w:rPr>
      </w:pPr>
      <w:r w:rsidRPr="00261793">
        <w:rPr>
          <w:rFonts w:eastAsia="STZhongsong" w:cs="Arial"/>
          <w:b/>
          <w:sz w:val="24"/>
        </w:rPr>
        <w:t>Tasking Form for Future phases of activity</w:t>
      </w:r>
    </w:p>
    <w:p w14:paraId="4C891484" w14:textId="77777777" w:rsidR="00647145" w:rsidRPr="00261793" w:rsidRDefault="00647145" w:rsidP="00647145">
      <w:pPr>
        <w:tabs>
          <w:tab w:val="left" w:pos="1392"/>
        </w:tabs>
        <w:rPr>
          <w:rFonts w:eastAsia="STZhongsong" w:cs="Arial"/>
          <w:sz w:val="24"/>
        </w:rPr>
      </w:pPr>
    </w:p>
    <w:p w14:paraId="41E4F42E" w14:textId="77777777" w:rsidR="00647145" w:rsidRPr="00261793" w:rsidRDefault="00647145" w:rsidP="00647145">
      <w:pPr>
        <w:tabs>
          <w:tab w:val="left" w:pos="1392"/>
        </w:tabs>
        <w:rPr>
          <w:rFonts w:eastAsia="STZhongsong" w:cs="Arial"/>
          <w:sz w:val="24"/>
        </w:rPr>
      </w:pPr>
      <w:r w:rsidRPr="00261793">
        <w:rPr>
          <w:rFonts w:eastAsia="STZhongsong" w:cs="Arial"/>
          <w:b/>
          <w:sz w:val="24"/>
        </w:rPr>
        <w:t>Contract Number</w:t>
      </w:r>
      <w:r w:rsidRPr="00261793">
        <w:rPr>
          <w:rFonts w:eastAsia="STZhongsong" w:cs="Arial"/>
          <w:sz w:val="24"/>
        </w:rPr>
        <w:t xml:space="preserve">:    </w:t>
      </w:r>
    </w:p>
    <w:p w14:paraId="07785597" w14:textId="77777777" w:rsidR="00647145" w:rsidRPr="00261793" w:rsidRDefault="00647145" w:rsidP="00647145">
      <w:pPr>
        <w:tabs>
          <w:tab w:val="left" w:pos="1392"/>
        </w:tabs>
        <w:rPr>
          <w:rFonts w:eastAsia="STZhongsong" w:cs="Arial"/>
          <w:sz w:val="24"/>
        </w:rPr>
      </w:pPr>
    </w:p>
    <w:p w14:paraId="2E784345" w14:textId="77777777" w:rsidR="00647145" w:rsidRPr="00261793" w:rsidRDefault="00647145" w:rsidP="00647145">
      <w:pPr>
        <w:tabs>
          <w:tab w:val="left" w:pos="1392"/>
        </w:tabs>
        <w:rPr>
          <w:rFonts w:eastAsia="STZhongsong" w:cs="Arial"/>
          <w:sz w:val="24"/>
        </w:rPr>
      </w:pPr>
      <w:r w:rsidRPr="00261793">
        <w:rPr>
          <w:rFonts w:eastAsia="STZhongsong" w:cs="Arial"/>
          <w:b/>
          <w:sz w:val="24"/>
        </w:rPr>
        <w:t>Additional Task Reference</w:t>
      </w:r>
      <w:r w:rsidRPr="00261793">
        <w:rPr>
          <w:rFonts w:eastAsia="STZhongsong" w:cs="Arial"/>
          <w:sz w:val="24"/>
        </w:rPr>
        <w:t xml:space="preserve">:   </w:t>
      </w:r>
    </w:p>
    <w:p w14:paraId="56B9777F" w14:textId="77777777" w:rsidR="00647145" w:rsidRPr="00261793" w:rsidRDefault="00647145" w:rsidP="00647145">
      <w:pPr>
        <w:tabs>
          <w:tab w:val="left" w:pos="1392"/>
        </w:tabs>
        <w:rPr>
          <w:rFonts w:eastAsia="STZhongsong" w:cs="Arial"/>
          <w:sz w:val="24"/>
        </w:rPr>
      </w:pPr>
    </w:p>
    <w:p w14:paraId="242A1D47" w14:textId="77777777" w:rsidR="00647145" w:rsidRPr="00261793" w:rsidRDefault="00647145" w:rsidP="00647145">
      <w:pPr>
        <w:tabs>
          <w:tab w:val="left" w:pos="1392"/>
        </w:tabs>
        <w:rPr>
          <w:rFonts w:eastAsia="STZhongsong" w:cs="Arial"/>
          <w:sz w:val="24"/>
        </w:rPr>
      </w:pPr>
      <w:r w:rsidRPr="00261793">
        <w:rPr>
          <w:rFonts w:eastAsia="STZhongsong" w:cs="Arial"/>
          <w:b/>
          <w:sz w:val="24"/>
        </w:rPr>
        <w:t>Contract title</w:t>
      </w:r>
      <w:r w:rsidRPr="00261793">
        <w:rPr>
          <w:rFonts w:eastAsia="STZhongsong" w:cs="Arial"/>
          <w:sz w:val="24"/>
        </w:rPr>
        <w:t>:   PNB Strategic Support Partner</w:t>
      </w:r>
    </w:p>
    <w:p w14:paraId="7EB1F3F9" w14:textId="77777777" w:rsidR="00647145" w:rsidRPr="00261793" w:rsidRDefault="00647145" w:rsidP="00647145">
      <w:pPr>
        <w:tabs>
          <w:tab w:val="left" w:pos="1392"/>
        </w:tabs>
        <w:rPr>
          <w:rFonts w:eastAsia="STZhongsong" w:cs="Arial"/>
          <w:sz w:val="24"/>
        </w:rPr>
      </w:pPr>
    </w:p>
    <w:p w14:paraId="0BE986BB" w14:textId="77777777" w:rsidR="00647145" w:rsidRPr="00261793" w:rsidRDefault="00647145" w:rsidP="00647145">
      <w:pPr>
        <w:pBdr>
          <w:top w:val="single" w:sz="4" w:space="1" w:color="auto"/>
          <w:left w:val="single" w:sz="4" w:space="4" w:color="auto"/>
          <w:bottom w:val="single" w:sz="4" w:space="1" w:color="auto"/>
          <w:right w:val="single" w:sz="4" w:space="4" w:color="auto"/>
        </w:pBdr>
        <w:tabs>
          <w:tab w:val="left" w:pos="1392"/>
        </w:tabs>
        <w:rPr>
          <w:rFonts w:eastAsia="STZhongsong" w:cs="Arial"/>
          <w:b/>
          <w:sz w:val="24"/>
        </w:rPr>
      </w:pPr>
      <w:r w:rsidRPr="00261793">
        <w:rPr>
          <w:rFonts w:eastAsia="STZhongsong" w:cs="Arial"/>
          <w:b/>
          <w:sz w:val="24"/>
        </w:rPr>
        <w:t>Description of Activity Required</w:t>
      </w:r>
    </w:p>
    <w:p w14:paraId="18E25D5F" w14:textId="77777777" w:rsidR="00647145" w:rsidRPr="00261793" w:rsidRDefault="00647145" w:rsidP="00647145">
      <w:pPr>
        <w:pBdr>
          <w:top w:val="single" w:sz="4" w:space="1" w:color="auto"/>
          <w:left w:val="single" w:sz="4" w:space="4" w:color="auto"/>
          <w:bottom w:val="single" w:sz="4" w:space="1" w:color="auto"/>
          <w:right w:val="single" w:sz="4" w:space="4" w:color="auto"/>
        </w:pBdr>
        <w:tabs>
          <w:tab w:val="left" w:pos="1392"/>
        </w:tabs>
        <w:rPr>
          <w:rFonts w:eastAsia="STZhongsong" w:cs="Arial"/>
          <w:sz w:val="24"/>
        </w:rPr>
      </w:pPr>
    </w:p>
    <w:p w14:paraId="3F24CA25" w14:textId="77777777" w:rsidR="00647145" w:rsidRPr="00261793" w:rsidRDefault="00647145" w:rsidP="00647145">
      <w:pPr>
        <w:pBdr>
          <w:top w:val="single" w:sz="4" w:space="1" w:color="auto"/>
          <w:left w:val="single" w:sz="4" w:space="4" w:color="auto"/>
          <w:bottom w:val="single" w:sz="4" w:space="1" w:color="auto"/>
          <w:right w:val="single" w:sz="4" w:space="4" w:color="auto"/>
        </w:pBdr>
        <w:tabs>
          <w:tab w:val="left" w:pos="1392"/>
        </w:tabs>
        <w:rPr>
          <w:rFonts w:eastAsia="STZhongsong" w:cs="Arial"/>
          <w:sz w:val="24"/>
        </w:rPr>
      </w:pPr>
    </w:p>
    <w:p w14:paraId="016BD5F8" w14:textId="77777777" w:rsidR="00647145" w:rsidRPr="00261793" w:rsidRDefault="00647145" w:rsidP="00647145">
      <w:pPr>
        <w:pBdr>
          <w:top w:val="single" w:sz="4" w:space="1" w:color="auto"/>
          <w:left w:val="single" w:sz="4" w:space="4" w:color="auto"/>
          <w:bottom w:val="single" w:sz="4" w:space="1" w:color="auto"/>
          <w:right w:val="single" w:sz="4" w:space="4" w:color="auto"/>
        </w:pBdr>
        <w:tabs>
          <w:tab w:val="left" w:pos="1392"/>
        </w:tabs>
        <w:rPr>
          <w:rFonts w:eastAsia="STZhongsong" w:cs="Arial"/>
          <w:sz w:val="24"/>
        </w:rPr>
      </w:pPr>
    </w:p>
    <w:p w14:paraId="20FC4D7C" w14:textId="77777777" w:rsidR="00647145" w:rsidRPr="00261793" w:rsidRDefault="00647145" w:rsidP="00647145">
      <w:pPr>
        <w:pBdr>
          <w:top w:val="single" w:sz="4" w:space="1" w:color="auto"/>
          <w:left w:val="single" w:sz="4" w:space="4" w:color="auto"/>
          <w:bottom w:val="single" w:sz="4" w:space="1" w:color="auto"/>
          <w:right w:val="single" w:sz="4" w:space="4" w:color="auto"/>
        </w:pBdr>
        <w:tabs>
          <w:tab w:val="left" w:pos="1392"/>
        </w:tabs>
        <w:rPr>
          <w:rFonts w:eastAsia="STZhongsong" w:cs="Arial"/>
          <w:sz w:val="24"/>
        </w:rPr>
      </w:pPr>
    </w:p>
    <w:p w14:paraId="0A353EFB" w14:textId="77777777" w:rsidR="00647145" w:rsidRPr="00261793" w:rsidRDefault="00647145" w:rsidP="00647145">
      <w:pPr>
        <w:pBdr>
          <w:top w:val="single" w:sz="4" w:space="1" w:color="auto"/>
          <w:left w:val="single" w:sz="4" w:space="4" w:color="auto"/>
          <w:bottom w:val="single" w:sz="4" w:space="1" w:color="auto"/>
          <w:right w:val="single" w:sz="4" w:space="4" w:color="auto"/>
        </w:pBdr>
        <w:tabs>
          <w:tab w:val="left" w:pos="1392"/>
        </w:tabs>
        <w:rPr>
          <w:rFonts w:eastAsia="STZhongsong" w:cs="Arial"/>
          <w:sz w:val="24"/>
        </w:rPr>
      </w:pPr>
    </w:p>
    <w:p w14:paraId="37BDD340" w14:textId="77777777" w:rsidR="00647145" w:rsidRPr="00261793" w:rsidRDefault="00647145" w:rsidP="00647145">
      <w:pPr>
        <w:pBdr>
          <w:top w:val="single" w:sz="4" w:space="1" w:color="auto"/>
          <w:left w:val="single" w:sz="4" w:space="4" w:color="auto"/>
          <w:bottom w:val="single" w:sz="4" w:space="1" w:color="auto"/>
          <w:right w:val="single" w:sz="4" w:space="4" w:color="auto"/>
        </w:pBdr>
        <w:tabs>
          <w:tab w:val="left" w:pos="1392"/>
        </w:tabs>
        <w:rPr>
          <w:rFonts w:eastAsia="STZhongsong" w:cs="Arial"/>
          <w:sz w:val="24"/>
        </w:rPr>
      </w:pPr>
    </w:p>
    <w:p w14:paraId="085E18F4" w14:textId="77777777" w:rsidR="00647145" w:rsidRPr="00261793" w:rsidRDefault="00647145" w:rsidP="00647145">
      <w:pPr>
        <w:pBdr>
          <w:top w:val="single" w:sz="4" w:space="1" w:color="auto"/>
          <w:left w:val="single" w:sz="4" w:space="4" w:color="auto"/>
          <w:bottom w:val="single" w:sz="4" w:space="1" w:color="auto"/>
          <w:right w:val="single" w:sz="4" w:space="4" w:color="auto"/>
        </w:pBdr>
        <w:tabs>
          <w:tab w:val="left" w:pos="1392"/>
        </w:tabs>
        <w:rPr>
          <w:rFonts w:eastAsia="STZhongsong" w:cs="Arial"/>
          <w:sz w:val="24"/>
        </w:rPr>
      </w:pPr>
      <w:r w:rsidRPr="00261793">
        <w:rPr>
          <w:rFonts w:eastAsia="STZhongsong" w:cs="Arial"/>
          <w:sz w:val="24"/>
        </w:rPr>
        <w:t>(use additional sheets if appropriate)</w:t>
      </w:r>
    </w:p>
    <w:p w14:paraId="1CF00A94" w14:textId="77777777" w:rsidR="00647145" w:rsidRPr="00261793" w:rsidRDefault="00647145" w:rsidP="00647145">
      <w:pPr>
        <w:tabs>
          <w:tab w:val="left" w:pos="1392"/>
        </w:tabs>
        <w:rPr>
          <w:rFonts w:eastAsia="STZhongsong" w:cs="Arial"/>
          <w:sz w:val="24"/>
        </w:rPr>
      </w:pPr>
    </w:p>
    <w:p w14:paraId="3FD2A39C" w14:textId="77777777" w:rsidR="00647145" w:rsidRPr="00261793" w:rsidRDefault="00647145" w:rsidP="00647145">
      <w:pPr>
        <w:tabs>
          <w:tab w:val="left" w:pos="1392"/>
        </w:tabs>
        <w:rPr>
          <w:rFonts w:eastAsia="STZhongsong" w:cs="Arial"/>
          <w:b/>
          <w:sz w:val="24"/>
        </w:rPr>
      </w:pPr>
      <w:r w:rsidRPr="00261793">
        <w:rPr>
          <w:rFonts w:eastAsia="STZhongsong" w:cs="Arial"/>
          <w:b/>
          <w:sz w:val="24"/>
        </w:rPr>
        <w:t>Deliverables</w:t>
      </w:r>
    </w:p>
    <w:p w14:paraId="0EDB7B54" w14:textId="77777777" w:rsidR="00647145" w:rsidRPr="00261793" w:rsidRDefault="00647145" w:rsidP="00647145">
      <w:pPr>
        <w:tabs>
          <w:tab w:val="left" w:pos="1392"/>
        </w:tabs>
        <w:rPr>
          <w:rFonts w:eastAsia="STZhongsong" w:cs="Arial"/>
          <w:b/>
          <w:sz w:val="24"/>
        </w:rPr>
      </w:pPr>
    </w:p>
    <w:tbl>
      <w:tblPr>
        <w:tblStyle w:val="TableGrid"/>
        <w:tblW w:w="0" w:type="auto"/>
        <w:tblLook w:val="04A0" w:firstRow="1" w:lastRow="0" w:firstColumn="1" w:lastColumn="0" w:noHBand="0" w:noVBand="1"/>
      </w:tblPr>
      <w:tblGrid>
        <w:gridCol w:w="7366"/>
        <w:gridCol w:w="1653"/>
      </w:tblGrid>
      <w:tr w:rsidR="00647145" w:rsidRPr="00261793" w14:paraId="742AD5B8" w14:textId="77777777" w:rsidTr="005E1E98">
        <w:tc>
          <w:tcPr>
            <w:tcW w:w="7366" w:type="dxa"/>
          </w:tcPr>
          <w:p w14:paraId="15170F53" w14:textId="77777777" w:rsidR="00647145" w:rsidRPr="00261793" w:rsidRDefault="00647145" w:rsidP="005E1E98">
            <w:pPr>
              <w:tabs>
                <w:tab w:val="left" w:pos="1392"/>
              </w:tabs>
              <w:rPr>
                <w:rFonts w:eastAsia="STZhongsong" w:cs="Arial"/>
                <w:sz w:val="24"/>
              </w:rPr>
            </w:pPr>
            <w:r w:rsidRPr="00261793">
              <w:rPr>
                <w:rFonts w:eastAsia="STZhongsong" w:cs="Arial"/>
                <w:sz w:val="24"/>
              </w:rPr>
              <w:t>Deliverable</w:t>
            </w:r>
          </w:p>
        </w:tc>
        <w:tc>
          <w:tcPr>
            <w:tcW w:w="1653" w:type="dxa"/>
          </w:tcPr>
          <w:p w14:paraId="30B39368" w14:textId="77777777" w:rsidR="00647145" w:rsidRPr="00261793" w:rsidRDefault="00647145" w:rsidP="005E1E98">
            <w:pPr>
              <w:tabs>
                <w:tab w:val="left" w:pos="1392"/>
              </w:tabs>
              <w:rPr>
                <w:rFonts w:eastAsia="STZhongsong" w:cs="Arial"/>
                <w:sz w:val="24"/>
              </w:rPr>
            </w:pPr>
            <w:r w:rsidRPr="00261793">
              <w:rPr>
                <w:rFonts w:eastAsia="STZhongsong" w:cs="Arial"/>
                <w:sz w:val="24"/>
              </w:rPr>
              <w:t>Required Delivery Date</w:t>
            </w:r>
          </w:p>
        </w:tc>
      </w:tr>
      <w:tr w:rsidR="00647145" w:rsidRPr="00261793" w14:paraId="442EA204" w14:textId="77777777" w:rsidTr="005E1E98">
        <w:tc>
          <w:tcPr>
            <w:tcW w:w="7366" w:type="dxa"/>
          </w:tcPr>
          <w:p w14:paraId="2A55E4FD" w14:textId="77777777" w:rsidR="00647145" w:rsidRPr="00261793" w:rsidRDefault="00647145" w:rsidP="005E1E98">
            <w:pPr>
              <w:tabs>
                <w:tab w:val="left" w:pos="1392"/>
              </w:tabs>
              <w:rPr>
                <w:rFonts w:eastAsia="STZhongsong" w:cs="Arial"/>
                <w:sz w:val="24"/>
              </w:rPr>
            </w:pPr>
          </w:p>
        </w:tc>
        <w:tc>
          <w:tcPr>
            <w:tcW w:w="1653" w:type="dxa"/>
          </w:tcPr>
          <w:p w14:paraId="3C3E7C2D" w14:textId="77777777" w:rsidR="00647145" w:rsidRPr="00261793" w:rsidRDefault="00647145" w:rsidP="005E1E98">
            <w:pPr>
              <w:tabs>
                <w:tab w:val="left" w:pos="1392"/>
              </w:tabs>
              <w:rPr>
                <w:rFonts w:eastAsia="STZhongsong" w:cs="Arial"/>
                <w:sz w:val="24"/>
              </w:rPr>
            </w:pPr>
          </w:p>
        </w:tc>
      </w:tr>
      <w:tr w:rsidR="00647145" w:rsidRPr="00261793" w14:paraId="4F46DAA8" w14:textId="77777777" w:rsidTr="005E1E98">
        <w:tc>
          <w:tcPr>
            <w:tcW w:w="7366" w:type="dxa"/>
          </w:tcPr>
          <w:p w14:paraId="4C0A3ADC" w14:textId="77777777" w:rsidR="00647145" w:rsidRPr="00261793" w:rsidRDefault="00647145" w:rsidP="005E1E98">
            <w:pPr>
              <w:tabs>
                <w:tab w:val="left" w:pos="1392"/>
              </w:tabs>
              <w:rPr>
                <w:rFonts w:eastAsia="STZhongsong" w:cs="Arial"/>
                <w:sz w:val="24"/>
              </w:rPr>
            </w:pPr>
          </w:p>
        </w:tc>
        <w:tc>
          <w:tcPr>
            <w:tcW w:w="1653" w:type="dxa"/>
          </w:tcPr>
          <w:p w14:paraId="3F80E7BC" w14:textId="77777777" w:rsidR="00647145" w:rsidRPr="00261793" w:rsidRDefault="00647145" w:rsidP="005E1E98">
            <w:pPr>
              <w:tabs>
                <w:tab w:val="left" w:pos="1392"/>
              </w:tabs>
              <w:rPr>
                <w:rFonts w:eastAsia="STZhongsong" w:cs="Arial"/>
                <w:sz w:val="24"/>
              </w:rPr>
            </w:pPr>
          </w:p>
        </w:tc>
      </w:tr>
      <w:tr w:rsidR="00647145" w:rsidRPr="00261793" w14:paraId="555E4C87" w14:textId="77777777" w:rsidTr="005E1E98">
        <w:tc>
          <w:tcPr>
            <w:tcW w:w="7366" w:type="dxa"/>
          </w:tcPr>
          <w:p w14:paraId="6C3F442F" w14:textId="77777777" w:rsidR="00647145" w:rsidRPr="00261793" w:rsidRDefault="00647145" w:rsidP="005E1E98">
            <w:pPr>
              <w:tabs>
                <w:tab w:val="left" w:pos="1392"/>
              </w:tabs>
              <w:rPr>
                <w:rFonts w:eastAsia="STZhongsong" w:cs="Arial"/>
                <w:sz w:val="24"/>
              </w:rPr>
            </w:pPr>
          </w:p>
        </w:tc>
        <w:tc>
          <w:tcPr>
            <w:tcW w:w="1653" w:type="dxa"/>
          </w:tcPr>
          <w:p w14:paraId="5227A128" w14:textId="77777777" w:rsidR="00647145" w:rsidRPr="00261793" w:rsidRDefault="00647145" w:rsidP="005E1E98">
            <w:pPr>
              <w:tabs>
                <w:tab w:val="left" w:pos="1392"/>
              </w:tabs>
              <w:rPr>
                <w:rFonts w:eastAsia="STZhongsong" w:cs="Arial"/>
                <w:sz w:val="24"/>
              </w:rPr>
            </w:pPr>
          </w:p>
        </w:tc>
      </w:tr>
      <w:tr w:rsidR="00647145" w:rsidRPr="00261793" w14:paraId="7FD72687" w14:textId="77777777" w:rsidTr="005E1E98">
        <w:tc>
          <w:tcPr>
            <w:tcW w:w="7366" w:type="dxa"/>
          </w:tcPr>
          <w:p w14:paraId="1DAABE72" w14:textId="77777777" w:rsidR="00647145" w:rsidRPr="00261793" w:rsidRDefault="00647145" w:rsidP="005E1E98">
            <w:pPr>
              <w:tabs>
                <w:tab w:val="left" w:pos="1392"/>
              </w:tabs>
              <w:rPr>
                <w:rFonts w:eastAsia="STZhongsong" w:cs="Arial"/>
                <w:sz w:val="24"/>
              </w:rPr>
            </w:pPr>
          </w:p>
        </w:tc>
        <w:tc>
          <w:tcPr>
            <w:tcW w:w="1653" w:type="dxa"/>
          </w:tcPr>
          <w:p w14:paraId="3A58E85E" w14:textId="77777777" w:rsidR="00647145" w:rsidRPr="00261793" w:rsidRDefault="00647145" w:rsidP="005E1E98">
            <w:pPr>
              <w:tabs>
                <w:tab w:val="left" w:pos="1392"/>
              </w:tabs>
              <w:rPr>
                <w:rFonts w:eastAsia="STZhongsong" w:cs="Arial"/>
                <w:sz w:val="24"/>
              </w:rPr>
            </w:pPr>
          </w:p>
        </w:tc>
      </w:tr>
    </w:tbl>
    <w:p w14:paraId="7BEDF4B6" w14:textId="77777777" w:rsidR="00647145" w:rsidRPr="00261793" w:rsidRDefault="00647145" w:rsidP="00647145">
      <w:pPr>
        <w:tabs>
          <w:tab w:val="left" w:pos="1392"/>
        </w:tabs>
        <w:rPr>
          <w:rFonts w:eastAsia="STZhongsong" w:cs="Arial"/>
          <w:sz w:val="24"/>
        </w:rPr>
      </w:pPr>
    </w:p>
    <w:p w14:paraId="72D1EB11" w14:textId="77777777" w:rsidR="00647145" w:rsidRPr="00261793" w:rsidRDefault="00647145" w:rsidP="00647145">
      <w:pPr>
        <w:tabs>
          <w:tab w:val="left" w:pos="1392"/>
        </w:tabs>
        <w:rPr>
          <w:rFonts w:eastAsia="STZhongsong" w:cs="Arial"/>
          <w:b/>
          <w:sz w:val="24"/>
        </w:rPr>
      </w:pPr>
      <w:r w:rsidRPr="00261793">
        <w:rPr>
          <w:rFonts w:eastAsia="STZhongsong" w:cs="Arial"/>
          <w:b/>
          <w:sz w:val="24"/>
        </w:rPr>
        <w:t>Requirement Approving Officer: _____________________</w:t>
      </w:r>
    </w:p>
    <w:p w14:paraId="7A33DC3D" w14:textId="77777777" w:rsidR="00647145" w:rsidRDefault="00647145" w:rsidP="00647145"/>
    <w:p w14:paraId="0D175A25" w14:textId="77777777" w:rsidR="00391E12" w:rsidRPr="00E31E37" w:rsidRDefault="00391E12" w:rsidP="00391E12">
      <w:pPr>
        <w:pStyle w:val="Heading2"/>
        <w:numPr>
          <w:ilvl w:val="0"/>
          <w:numId w:val="0"/>
        </w:numPr>
        <w:rPr>
          <w:rFonts w:cs="Arial"/>
          <w:sz w:val="24"/>
          <w:szCs w:val="24"/>
        </w:rPr>
      </w:pPr>
    </w:p>
    <w:sectPr w:rsidR="00391E12" w:rsidRPr="00E31E37" w:rsidSect="00985B4D">
      <w:headerReference w:type="default" r:id="rId13"/>
      <w:footerReference w:type="default" r:id="rId14"/>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FE53E" w14:textId="77777777" w:rsidR="00277FDE" w:rsidRDefault="00277FDE">
      <w:pPr>
        <w:spacing w:line="20" w:lineRule="exact"/>
      </w:pPr>
    </w:p>
  </w:endnote>
  <w:endnote w:type="continuationSeparator" w:id="0">
    <w:p w14:paraId="0E200E58" w14:textId="77777777" w:rsidR="00277FDE" w:rsidRDefault="00277FDE">
      <w:pPr>
        <w:spacing w:line="20" w:lineRule="exact"/>
      </w:pPr>
      <w:r>
        <w:t xml:space="preserve"> </w:t>
      </w:r>
    </w:p>
  </w:endnote>
  <w:endnote w:type="continuationNotice" w:id="1">
    <w:p w14:paraId="7CFAD021" w14:textId="77777777" w:rsidR="00277FDE" w:rsidRDefault="00277FDE">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color w:val="222222"/>
        <w:sz w:val="20"/>
        <w:szCs w:val="20"/>
        <w:shd w:val="clear" w:color="auto" w:fill="FFFFFF"/>
      </w:rPr>
      <w:id w:val="-59713824"/>
      <w:docPartObj>
        <w:docPartGallery w:val="Page Numbers (Bottom of Page)"/>
        <w:docPartUnique/>
      </w:docPartObj>
    </w:sdtPr>
    <w:sdtEndPr/>
    <w:sdtContent>
      <w:p w14:paraId="248C7B78" w14:textId="77777777" w:rsidR="00C52C2C" w:rsidRPr="00904D4D" w:rsidRDefault="00C52C2C" w:rsidP="00904D4D">
        <w:pPr>
          <w:pStyle w:val="Footer"/>
          <w:shd w:val="clear" w:color="auto" w:fill="FFFFFF" w:themeFill="background1"/>
          <w:rPr>
            <w:rFonts w:cs="Arial"/>
            <w:color w:val="222222"/>
            <w:sz w:val="20"/>
            <w:szCs w:val="20"/>
            <w:shd w:val="clear" w:color="auto" w:fill="FFFFFF"/>
          </w:rPr>
        </w:pPr>
        <w:r w:rsidRPr="00904D4D">
          <w:rPr>
            <w:rFonts w:cs="Arial"/>
            <w:noProof/>
            <w:color w:val="222222"/>
            <w:sz w:val="20"/>
            <w:szCs w:val="20"/>
            <w:shd w:val="clear" w:color="auto" w:fill="FFFFFF"/>
            <w:lang w:eastAsia="en-GB"/>
          </w:rPr>
          <mc:AlternateContent>
            <mc:Choice Requires="wps">
              <w:drawing>
                <wp:anchor distT="0" distB="0" distL="114300" distR="114300" simplePos="0" relativeHeight="251658240" behindDoc="0" locked="0" layoutInCell="1" allowOverlap="1" wp14:anchorId="1B0DE2B4" wp14:editId="7EBED373">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A82F5A"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3C6968A3" w14:textId="77777777" w:rsidR="00C52C2C" w:rsidRPr="00904D4D" w:rsidRDefault="00C52C2C" w:rsidP="00904D4D">
        <w:pPr>
          <w:pStyle w:val="Footer"/>
          <w:shd w:val="clear" w:color="auto" w:fill="FFFFFF" w:themeFill="background1"/>
          <w:rPr>
            <w:rFonts w:cs="Arial"/>
            <w:color w:val="222222"/>
            <w:sz w:val="20"/>
            <w:szCs w:val="20"/>
            <w:shd w:val="clear" w:color="auto" w:fill="FFFFFF"/>
          </w:rPr>
        </w:pPr>
        <w:r w:rsidRPr="00904D4D">
          <w:rPr>
            <w:rFonts w:cs="Arial"/>
            <w:color w:val="222222"/>
            <w:sz w:val="20"/>
            <w:szCs w:val="20"/>
            <w:shd w:val="clear" w:color="auto" w:fill="FFFFFF"/>
          </w:rPr>
          <w:t>OFFICIAL</w:t>
        </w:r>
      </w:p>
      <w:p w14:paraId="32DFF7FA" w14:textId="60A8B440" w:rsidR="00C52C2C" w:rsidRPr="00904D4D" w:rsidRDefault="00AD7A1B" w:rsidP="00904D4D">
        <w:pPr>
          <w:pStyle w:val="Footer"/>
          <w:shd w:val="clear" w:color="auto" w:fill="FFFFFF" w:themeFill="background1"/>
          <w:rPr>
            <w:rFonts w:cs="Arial"/>
            <w:color w:val="222222"/>
            <w:sz w:val="20"/>
            <w:szCs w:val="20"/>
            <w:shd w:val="clear" w:color="auto" w:fill="FFFFFF"/>
          </w:rPr>
        </w:pPr>
        <w:r>
          <w:rPr>
            <w:rFonts w:cs="Arial"/>
            <w:color w:val="222222"/>
            <w:sz w:val="20"/>
            <w:szCs w:val="20"/>
            <w:shd w:val="clear" w:color="auto" w:fill="FFFFFF"/>
          </w:rPr>
          <w:t>Appendix B</w:t>
        </w:r>
        <w:r w:rsidR="008F5670" w:rsidRPr="00904D4D">
          <w:rPr>
            <w:rFonts w:cs="Arial"/>
            <w:color w:val="222222"/>
            <w:sz w:val="20"/>
            <w:szCs w:val="20"/>
            <w:shd w:val="clear" w:color="auto" w:fill="FFFFFF"/>
          </w:rPr>
          <w:t xml:space="preserve"> </w:t>
        </w:r>
        <w:r w:rsidR="00C52C2C" w:rsidRPr="00904D4D">
          <w:rPr>
            <w:rFonts w:cs="Arial"/>
            <w:color w:val="222222"/>
            <w:sz w:val="20"/>
            <w:szCs w:val="20"/>
            <w:shd w:val="clear" w:color="auto" w:fill="FFFFFF"/>
          </w:rPr>
          <w:t>– Statement of Requirements</w:t>
        </w:r>
      </w:p>
      <w:p w14:paraId="07984E8C" w14:textId="77777777" w:rsidR="00C52C2C" w:rsidRPr="00904D4D" w:rsidRDefault="001A45DF" w:rsidP="00904D4D">
        <w:pPr>
          <w:pStyle w:val="Footer"/>
          <w:shd w:val="clear" w:color="auto" w:fill="FFFFFF" w:themeFill="background1"/>
          <w:rPr>
            <w:rFonts w:cs="Arial"/>
            <w:color w:val="222222"/>
            <w:sz w:val="20"/>
            <w:szCs w:val="20"/>
            <w:shd w:val="clear" w:color="auto" w:fill="FFFFFF"/>
          </w:rPr>
        </w:pPr>
        <w:r w:rsidRPr="00904D4D">
          <w:rPr>
            <w:rFonts w:cs="Arial"/>
            <w:color w:val="222222"/>
            <w:sz w:val="20"/>
            <w:szCs w:val="20"/>
            <w:shd w:val="clear" w:color="auto" w:fill="FFFFFF"/>
          </w:rPr>
          <w:t>© Crown copyright 2018</w:t>
        </w:r>
      </w:p>
      <w:p w14:paraId="7909F86B" w14:textId="77777777" w:rsidR="00C52C2C" w:rsidRPr="00904D4D" w:rsidRDefault="00A64DCF" w:rsidP="00904D4D">
        <w:pPr>
          <w:pStyle w:val="Footer"/>
          <w:shd w:val="clear" w:color="auto" w:fill="FFFFFF" w:themeFill="background1"/>
          <w:jc w:val="right"/>
          <w:rPr>
            <w:rFonts w:cs="Arial"/>
            <w:color w:val="222222"/>
            <w:sz w:val="20"/>
            <w:szCs w:val="20"/>
            <w:shd w:val="clear" w:color="auto" w:fill="FFFFFF"/>
          </w:rPr>
        </w:pPr>
        <w:r w:rsidRPr="00904D4D">
          <w:rPr>
            <w:rFonts w:cs="Arial"/>
            <w:color w:val="222222"/>
            <w:sz w:val="20"/>
            <w:szCs w:val="20"/>
            <w:shd w:val="clear" w:color="auto" w:fill="FFFFFF"/>
          </w:rPr>
          <w:t>V</w:t>
        </w:r>
        <w:r w:rsidR="001222EE" w:rsidRPr="00904D4D">
          <w:rPr>
            <w:rFonts w:cs="Arial"/>
            <w:color w:val="222222"/>
            <w:sz w:val="20"/>
            <w:szCs w:val="20"/>
            <w:shd w:val="clear" w:color="auto" w:fill="FFFFFF"/>
          </w:rPr>
          <w:t>1</w:t>
        </w:r>
        <w:r w:rsidRPr="00904D4D">
          <w:rPr>
            <w:rFonts w:cs="Arial"/>
            <w:color w:val="222222"/>
            <w:sz w:val="20"/>
            <w:szCs w:val="20"/>
            <w:shd w:val="clear" w:color="auto" w:fill="FFFFFF"/>
          </w:rPr>
          <w:t>.0</w:t>
        </w:r>
        <w:r w:rsidR="00E24EE7" w:rsidRPr="00904D4D">
          <w:rPr>
            <w:rFonts w:cs="Arial"/>
            <w:color w:val="222222"/>
            <w:sz w:val="20"/>
            <w:szCs w:val="20"/>
            <w:shd w:val="clear" w:color="auto" w:fill="FFFFFF"/>
          </w:rPr>
          <w:t xml:space="preserve"> </w:t>
        </w:r>
        <w:r w:rsidR="00904D4D" w:rsidRPr="00904D4D">
          <w:rPr>
            <w:rFonts w:cs="Arial"/>
            <w:color w:val="222222"/>
            <w:sz w:val="20"/>
            <w:szCs w:val="20"/>
            <w:shd w:val="clear" w:color="auto" w:fill="FFFFFF"/>
          </w:rPr>
          <w:t>7th May 2019</w:t>
        </w:r>
      </w:p>
      <w:p w14:paraId="0E8C1D7B" w14:textId="0D1F7457" w:rsidR="00C52C2C" w:rsidRPr="00904D4D" w:rsidRDefault="00C52C2C" w:rsidP="00904D4D">
        <w:pPr>
          <w:pStyle w:val="Footer"/>
          <w:shd w:val="clear" w:color="auto" w:fill="FFFFFF" w:themeFill="background1"/>
          <w:rPr>
            <w:rFonts w:cs="Arial"/>
            <w:color w:val="222222"/>
            <w:sz w:val="20"/>
            <w:szCs w:val="20"/>
            <w:shd w:val="clear" w:color="auto" w:fill="FFFFFF"/>
          </w:rPr>
        </w:pPr>
        <w:r w:rsidRPr="00904D4D">
          <w:rPr>
            <w:rFonts w:cs="Arial"/>
            <w:color w:val="222222"/>
            <w:sz w:val="20"/>
            <w:szCs w:val="20"/>
            <w:shd w:val="clear" w:color="auto" w:fill="FFFFFF"/>
          </w:rPr>
          <w:fldChar w:fldCharType="begin"/>
        </w:r>
        <w:r w:rsidRPr="00904D4D">
          <w:rPr>
            <w:rFonts w:cs="Arial"/>
            <w:color w:val="222222"/>
            <w:sz w:val="20"/>
            <w:szCs w:val="20"/>
            <w:shd w:val="clear" w:color="auto" w:fill="FFFFFF"/>
          </w:rPr>
          <w:instrText xml:space="preserve"> PAGE   \* MERGEFORMAT </w:instrText>
        </w:r>
        <w:r w:rsidRPr="00904D4D">
          <w:rPr>
            <w:rFonts w:cs="Arial"/>
            <w:color w:val="222222"/>
            <w:sz w:val="20"/>
            <w:szCs w:val="20"/>
            <w:shd w:val="clear" w:color="auto" w:fill="FFFFFF"/>
          </w:rPr>
          <w:fldChar w:fldCharType="separate"/>
        </w:r>
        <w:r w:rsidR="00CC2A41">
          <w:rPr>
            <w:rFonts w:cs="Arial"/>
            <w:noProof/>
            <w:color w:val="222222"/>
            <w:sz w:val="20"/>
            <w:szCs w:val="20"/>
            <w:shd w:val="clear" w:color="auto" w:fill="FFFFFF"/>
          </w:rPr>
          <w:t>14</w:t>
        </w:r>
        <w:r w:rsidRPr="00904D4D">
          <w:rPr>
            <w:rFonts w:cs="Arial"/>
            <w:color w:val="222222"/>
            <w:sz w:val="20"/>
            <w:szCs w:val="20"/>
            <w:shd w:val="clear" w:color="auto" w:fill="FFFFFF"/>
          </w:rPr>
          <w:fldChar w:fldCharType="end"/>
        </w:r>
      </w:p>
    </w:sdtContent>
  </w:sdt>
  <w:p w14:paraId="3053ADDC" w14:textId="77777777" w:rsidR="00C52C2C" w:rsidRPr="002933F8" w:rsidRDefault="00C52C2C"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CC419" w14:textId="77777777" w:rsidR="00277FDE" w:rsidRDefault="00277FDE">
      <w:r>
        <w:separator/>
      </w:r>
    </w:p>
  </w:footnote>
  <w:footnote w:type="continuationSeparator" w:id="0">
    <w:p w14:paraId="467679F7" w14:textId="77777777" w:rsidR="00277FDE" w:rsidRDefault="00277FDE">
      <w:r>
        <w:continuationSeparator/>
      </w:r>
    </w:p>
  </w:footnote>
  <w:footnote w:type="continuationNotice" w:id="1">
    <w:p w14:paraId="7273D336" w14:textId="77777777" w:rsidR="00277FDE" w:rsidRDefault="00277F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D0D79" w14:textId="77777777" w:rsidR="00C52C2C" w:rsidRPr="009D0EAE" w:rsidRDefault="00C52C2C" w:rsidP="00F946AC">
    <w:pPr>
      <w:pStyle w:val="Header"/>
      <w:jc w:val="center"/>
      <w:rPr>
        <w:rFonts w:cs="Arial"/>
        <w:sz w:val="20"/>
        <w:szCs w:val="20"/>
        <w:highlight w:val="yellow"/>
      </w:rPr>
    </w:pPr>
  </w:p>
  <w:p w14:paraId="712A9925" w14:textId="77777777" w:rsidR="00C52C2C" w:rsidRPr="00074357" w:rsidRDefault="00C52C2C" w:rsidP="00074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0A13D52"/>
    <w:multiLevelType w:val="hybridMultilevel"/>
    <w:tmpl w:val="7348EB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1623470"/>
    <w:multiLevelType w:val="hybridMultilevel"/>
    <w:tmpl w:val="B164F5BC"/>
    <w:lvl w:ilvl="0" w:tplc="E1F0498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83A3EAC"/>
    <w:multiLevelType w:val="hybridMultilevel"/>
    <w:tmpl w:val="8A7665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7"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8" w15:restartNumberingAfterBreak="0">
    <w:nsid w:val="31682EEE"/>
    <w:multiLevelType w:val="hybridMultilevel"/>
    <w:tmpl w:val="1F0EC3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D8525F"/>
    <w:multiLevelType w:val="hybridMultilevel"/>
    <w:tmpl w:val="B2B45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B6C2C5C"/>
    <w:multiLevelType w:val="multilevel"/>
    <w:tmpl w:val="1332CCD4"/>
    <w:name w:val="Plato Schedule Numbering List"/>
    <w:numStyleLink w:val="111111"/>
  </w:abstractNum>
  <w:abstractNum w:abstractNumId="25" w15:restartNumberingAfterBreak="0">
    <w:nsid w:val="4DB71AC8"/>
    <w:multiLevelType w:val="hybridMultilevel"/>
    <w:tmpl w:val="4658020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0965CCA"/>
    <w:multiLevelType w:val="multilevel"/>
    <w:tmpl w:val="1332CCD4"/>
    <w:name w:val="Appendicies Heading List"/>
    <w:numStyleLink w:val="111111"/>
  </w:abstractNum>
  <w:abstractNum w:abstractNumId="27"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1A15D71"/>
    <w:multiLevelType w:val="hybridMultilevel"/>
    <w:tmpl w:val="7348EB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1" w15:restartNumberingAfterBreak="0">
    <w:nsid w:val="60B3070A"/>
    <w:multiLevelType w:val="hybridMultilevel"/>
    <w:tmpl w:val="668A5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4" w15:restartNumberingAfterBreak="0">
    <w:nsid w:val="7B221B13"/>
    <w:multiLevelType w:val="hybridMultilevel"/>
    <w:tmpl w:val="B76ACDD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8"/>
  </w:num>
  <w:num w:numId="2">
    <w:abstractNumId w:val="27"/>
  </w:num>
  <w:num w:numId="3">
    <w:abstractNumId w:val="16"/>
  </w:num>
  <w:num w:numId="4">
    <w:abstractNumId w:val="17"/>
  </w:num>
  <w:num w:numId="5">
    <w:abstractNumId w:val="7"/>
  </w:num>
  <w:num w:numId="6">
    <w:abstractNumId w:val="23"/>
  </w:num>
  <w:num w:numId="7">
    <w:abstractNumId w:val="21"/>
  </w:num>
  <w:num w:numId="8">
    <w:abstractNumId w:val="15"/>
  </w:num>
  <w:num w:numId="9">
    <w:abstractNumId w:val="4"/>
  </w:num>
  <w:num w:numId="10">
    <w:abstractNumId w:val="3"/>
  </w:num>
  <w:num w:numId="11">
    <w:abstractNumId w:val="2"/>
  </w:num>
  <w:num w:numId="12">
    <w:abstractNumId w:val="1"/>
  </w:num>
  <w:num w:numId="13">
    <w:abstractNumId w:val="0"/>
  </w:num>
  <w:num w:numId="14">
    <w:abstractNumId w:val="33"/>
  </w:num>
  <w:num w:numId="15">
    <w:abstractNumId w:val="12"/>
  </w:num>
  <w:num w:numId="16">
    <w:abstractNumId w:val="32"/>
  </w:num>
  <w:num w:numId="17">
    <w:abstractNumId w:val="11"/>
  </w:num>
  <w:num w:numId="18">
    <w:abstractNumId w:val="22"/>
  </w:num>
  <w:num w:numId="19">
    <w:abstractNumId w:val="20"/>
  </w:num>
  <w:num w:numId="20">
    <w:abstractNumId w:val="29"/>
  </w:num>
  <w:num w:numId="21">
    <w:abstractNumId w:val="14"/>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6"/>
  </w:num>
  <w:num w:numId="25">
    <w:abstractNumId w:val="9"/>
  </w:num>
  <w:num w:numId="26">
    <w:abstractNumId w:val="34"/>
  </w:num>
  <w:num w:numId="27">
    <w:abstractNumId w:val="18"/>
  </w:num>
  <w:num w:numId="28">
    <w:abstractNumId w:val="5"/>
  </w:num>
  <w:num w:numId="29">
    <w:abstractNumId w:val="28"/>
  </w:num>
  <w:num w:numId="30">
    <w:abstractNumId w:val="31"/>
  </w:num>
  <w:num w:numId="31">
    <w:abstractNumId w:val="19"/>
  </w:num>
  <w:num w:numId="32">
    <w:abstractNumId w:val="27"/>
    <w:lvlOverride w:ilvl="0">
      <w:startOverride w:val="12"/>
    </w:lvlOverride>
    <w:lvlOverride w:ilvl="1">
      <w:startOverride w:val="2"/>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0C2"/>
    <w:rsid w:val="00000F92"/>
    <w:rsid w:val="00001043"/>
    <w:rsid w:val="000014F8"/>
    <w:rsid w:val="00001B74"/>
    <w:rsid w:val="00002A5E"/>
    <w:rsid w:val="000033CA"/>
    <w:rsid w:val="00004DDC"/>
    <w:rsid w:val="0000639C"/>
    <w:rsid w:val="000067FA"/>
    <w:rsid w:val="00007A30"/>
    <w:rsid w:val="000110CC"/>
    <w:rsid w:val="00011988"/>
    <w:rsid w:val="00012987"/>
    <w:rsid w:val="0001386E"/>
    <w:rsid w:val="0001408F"/>
    <w:rsid w:val="00014A44"/>
    <w:rsid w:val="00015B19"/>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51303"/>
    <w:rsid w:val="00051F1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5BEC"/>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A10"/>
    <w:rsid w:val="000B5C9F"/>
    <w:rsid w:val="000B7E75"/>
    <w:rsid w:val="000C1D0A"/>
    <w:rsid w:val="000C2484"/>
    <w:rsid w:val="000C2E05"/>
    <w:rsid w:val="000C68BF"/>
    <w:rsid w:val="000C6BD6"/>
    <w:rsid w:val="000C7C2B"/>
    <w:rsid w:val="000D3719"/>
    <w:rsid w:val="000D4605"/>
    <w:rsid w:val="000D5D91"/>
    <w:rsid w:val="000E031B"/>
    <w:rsid w:val="000E4C53"/>
    <w:rsid w:val="000E6052"/>
    <w:rsid w:val="000E7788"/>
    <w:rsid w:val="000F232D"/>
    <w:rsid w:val="000F3348"/>
    <w:rsid w:val="000F3500"/>
    <w:rsid w:val="000F3E1D"/>
    <w:rsid w:val="000F52E6"/>
    <w:rsid w:val="00100B77"/>
    <w:rsid w:val="00102664"/>
    <w:rsid w:val="0010318E"/>
    <w:rsid w:val="00103254"/>
    <w:rsid w:val="001040CE"/>
    <w:rsid w:val="0010453E"/>
    <w:rsid w:val="0010577C"/>
    <w:rsid w:val="00105FBC"/>
    <w:rsid w:val="00106F24"/>
    <w:rsid w:val="00110F67"/>
    <w:rsid w:val="00113459"/>
    <w:rsid w:val="00113CF2"/>
    <w:rsid w:val="001173D2"/>
    <w:rsid w:val="001222EE"/>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1B2D"/>
    <w:rsid w:val="00144867"/>
    <w:rsid w:val="00144F3B"/>
    <w:rsid w:val="00145725"/>
    <w:rsid w:val="00147DA6"/>
    <w:rsid w:val="001548AC"/>
    <w:rsid w:val="00156231"/>
    <w:rsid w:val="0015696A"/>
    <w:rsid w:val="00156E2F"/>
    <w:rsid w:val="00157D99"/>
    <w:rsid w:val="00161A2F"/>
    <w:rsid w:val="0016322B"/>
    <w:rsid w:val="0016383C"/>
    <w:rsid w:val="00164F66"/>
    <w:rsid w:val="00166299"/>
    <w:rsid w:val="0017017C"/>
    <w:rsid w:val="0017225B"/>
    <w:rsid w:val="00173352"/>
    <w:rsid w:val="0017368C"/>
    <w:rsid w:val="00176CBE"/>
    <w:rsid w:val="00176DF8"/>
    <w:rsid w:val="0018020B"/>
    <w:rsid w:val="001802DD"/>
    <w:rsid w:val="00181D58"/>
    <w:rsid w:val="00181E75"/>
    <w:rsid w:val="001838F8"/>
    <w:rsid w:val="00183DAF"/>
    <w:rsid w:val="00183EB0"/>
    <w:rsid w:val="001842F4"/>
    <w:rsid w:val="00184673"/>
    <w:rsid w:val="001863E6"/>
    <w:rsid w:val="001866C8"/>
    <w:rsid w:val="0018738C"/>
    <w:rsid w:val="0018756A"/>
    <w:rsid w:val="00190525"/>
    <w:rsid w:val="00193FB5"/>
    <w:rsid w:val="001962E6"/>
    <w:rsid w:val="001A1780"/>
    <w:rsid w:val="001A3C4D"/>
    <w:rsid w:val="001A45DF"/>
    <w:rsid w:val="001A7AB1"/>
    <w:rsid w:val="001B0587"/>
    <w:rsid w:val="001B249C"/>
    <w:rsid w:val="001B2E2A"/>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0E53"/>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0742E"/>
    <w:rsid w:val="002136EC"/>
    <w:rsid w:val="00215015"/>
    <w:rsid w:val="0022047E"/>
    <w:rsid w:val="00220ACA"/>
    <w:rsid w:val="002222F1"/>
    <w:rsid w:val="002229A8"/>
    <w:rsid w:val="002234DE"/>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21A1"/>
    <w:rsid w:val="00252FFC"/>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77FDE"/>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0A45"/>
    <w:rsid w:val="002C1AF6"/>
    <w:rsid w:val="002C1DE8"/>
    <w:rsid w:val="002C2D54"/>
    <w:rsid w:val="002C3316"/>
    <w:rsid w:val="002C4729"/>
    <w:rsid w:val="002C519F"/>
    <w:rsid w:val="002C538F"/>
    <w:rsid w:val="002C671C"/>
    <w:rsid w:val="002D268A"/>
    <w:rsid w:val="002D2841"/>
    <w:rsid w:val="002D3A27"/>
    <w:rsid w:val="002D6817"/>
    <w:rsid w:val="002D7AC9"/>
    <w:rsid w:val="002E05A6"/>
    <w:rsid w:val="002E0D98"/>
    <w:rsid w:val="002E5436"/>
    <w:rsid w:val="002E6400"/>
    <w:rsid w:val="002F13FD"/>
    <w:rsid w:val="002F1A84"/>
    <w:rsid w:val="002F1F7F"/>
    <w:rsid w:val="002F3129"/>
    <w:rsid w:val="002F42F4"/>
    <w:rsid w:val="002F7AA1"/>
    <w:rsid w:val="0030038A"/>
    <w:rsid w:val="0030185A"/>
    <w:rsid w:val="0030285B"/>
    <w:rsid w:val="00303B02"/>
    <w:rsid w:val="0030439A"/>
    <w:rsid w:val="003047E0"/>
    <w:rsid w:val="0030606A"/>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6EEC"/>
    <w:rsid w:val="003873D7"/>
    <w:rsid w:val="003874EB"/>
    <w:rsid w:val="003908EB"/>
    <w:rsid w:val="00390BC3"/>
    <w:rsid w:val="0039193D"/>
    <w:rsid w:val="00391E12"/>
    <w:rsid w:val="00396B62"/>
    <w:rsid w:val="003A0CDA"/>
    <w:rsid w:val="003A199A"/>
    <w:rsid w:val="003A21C8"/>
    <w:rsid w:val="003A2C48"/>
    <w:rsid w:val="003A4DD7"/>
    <w:rsid w:val="003A509F"/>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9FB"/>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2F23"/>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371B1"/>
    <w:rsid w:val="004401D5"/>
    <w:rsid w:val="00442EDE"/>
    <w:rsid w:val="00447F11"/>
    <w:rsid w:val="004516D6"/>
    <w:rsid w:val="0045279B"/>
    <w:rsid w:val="00453EE6"/>
    <w:rsid w:val="0045425C"/>
    <w:rsid w:val="00455C47"/>
    <w:rsid w:val="00456D72"/>
    <w:rsid w:val="004611E0"/>
    <w:rsid w:val="00461688"/>
    <w:rsid w:val="00462365"/>
    <w:rsid w:val="00462E6A"/>
    <w:rsid w:val="00466106"/>
    <w:rsid w:val="00470A2A"/>
    <w:rsid w:val="004722DA"/>
    <w:rsid w:val="00476F39"/>
    <w:rsid w:val="004771C4"/>
    <w:rsid w:val="00477C7D"/>
    <w:rsid w:val="00480506"/>
    <w:rsid w:val="00480E50"/>
    <w:rsid w:val="004900A1"/>
    <w:rsid w:val="004909B0"/>
    <w:rsid w:val="00492D04"/>
    <w:rsid w:val="0049625F"/>
    <w:rsid w:val="00497D0E"/>
    <w:rsid w:val="004A225E"/>
    <w:rsid w:val="004A2D0B"/>
    <w:rsid w:val="004A2E7B"/>
    <w:rsid w:val="004A31F5"/>
    <w:rsid w:val="004A3BE6"/>
    <w:rsid w:val="004A4371"/>
    <w:rsid w:val="004A48ED"/>
    <w:rsid w:val="004B4E34"/>
    <w:rsid w:val="004B6951"/>
    <w:rsid w:val="004B6D96"/>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1652"/>
    <w:rsid w:val="005147FE"/>
    <w:rsid w:val="00514FD9"/>
    <w:rsid w:val="00515D51"/>
    <w:rsid w:val="00517904"/>
    <w:rsid w:val="0052086C"/>
    <w:rsid w:val="00522AAC"/>
    <w:rsid w:val="0052365A"/>
    <w:rsid w:val="0052487A"/>
    <w:rsid w:val="00527040"/>
    <w:rsid w:val="00531417"/>
    <w:rsid w:val="0053220D"/>
    <w:rsid w:val="005334EA"/>
    <w:rsid w:val="00533F76"/>
    <w:rsid w:val="00535B83"/>
    <w:rsid w:val="005364E3"/>
    <w:rsid w:val="0055006C"/>
    <w:rsid w:val="00551203"/>
    <w:rsid w:val="00551397"/>
    <w:rsid w:val="005521F4"/>
    <w:rsid w:val="005571B2"/>
    <w:rsid w:val="00561AE0"/>
    <w:rsid w:val="00561BB6"/>
    <w:rsid w:val="00563F76"/>
    <w:rsid w:val="00564CCA"/>
    <w:rsid w:val="0056660C"/>
    <w:rsid w:val="005750D7"/>
    <w:rsid w:val="005750F5"/>
    <w:rsid w:val="005759DD"/>
    <w:rsid w:val="00576C34"/>
    <w:rsid w:val="0057724D"/>
    <w:rsid w:val="00581887"/>
    <w:rsid w:val="005821EF"/>
    <w:rsid w:val="0058297A"/>
    <w:rsid w:val="0058409F"/>
    <w:rsid w:val="00586640"/>
    <w:rsid w:val="00586CC2"/>
    <w:rsid w:val="00590FFC"/>
    <w:rsid w:val="005924FF"/>
    <w:rsid w:val="00593CFF"/>
    <w:rsid w:val="00597B02"/>
    <w:rsid w:val="005A137B"/>
    <w:rsid w:val="005A1F60"/>
    <w:rsid w:val="005A32AC"/>
    <w:rsid w:val="005A49EA"/>
    <w:rsid w:val="005B228D"/>
    <w:rsid w:val="005B28B1"/>
    <w:rsid w:val="005B2BA5"/>
    <w:rsid w:val="005B466A"/>
    <w:rsid w:val="005B4A89"/>
    <w:rsid w:val="005C0826"/>
    <w:rsid w:val="005C2951"/>
    <w:rsid w:val="005C2A84"/>
    <w:rsid w:val="005C3B95"/>
    <w:rsid w:val="005C6291"/>
    <w:rsid w:val="005C6503"/>
    <w:rsid w:val="005C7907"/>
    <w:rsid w:val="005D1196"/>
    <w:rsid w:val="005D2362"/>
    <w:rsid w:val="005D2CBC"/>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D55"/>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47145"/>
    <w:rsid w:val="006502CE"/>
    <w:rsid w:val="00650B3E"/>
    <w:rsid w:val="00653D40"/>
    <w:rsid w:val="00654173"/>
    <w:rsid w:val="006549BE"/>
    <w:rsid w:val="00657DE2"/>
    <w:rsid w:val="006600A8"/>
    <w:rsid w:val="00660E0B"/>
    <w:rsid w:val="006641E1"/>
    <w:rsid w:val="006645BF"/>
    <w:rsid w:val="00666918"/>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2DE"/>
    <w:rsid w:val="006D64A7"/>
    <w:rsid w:val="006D7362"/>
    <w:rsid w:val="006E13AE"/>
    <w:rsid w:val="006E28A2"/>
    <w:rsid w:val="006E375D"/>
    <w:rsid w:val="006E5B51"/>
    <w:rsid w:val="006E5FFB"/>
    <w:rsid w:val="006F098A"/>
    <w:rsid w:val="006F0C06"/>
    <w:rsid w:val="006F299C"/>
    <w:rsid w:val="006F46DC"/>
    <w:rsid w:val="006F490F"/>
    <w:rsid w:val="006F5CE9"/>
    <w:rsid w:val="006F6878"/>
    <w:rsid w:val="006F6F85"/>
    <w:rsid w:val="007003CC"/>
    <w:rsid w:val="00702C1F"/>
    <w:rsid w:val="00704A4D"/>
    <w:rsid w:val="00706FCC"/>
    <w:rsid w:val="007110A9"/>
    <w:rsid w:val="007116AE"/>
    <w:rsid w:val="007145F1"/>
    <w:rsid w:val="0072081F"/>
    <w:rsid w:val="007217F8"/>
    <w:rsid w:val="00724885"/>
    <w:rsid w:val="00733ACF"/>
    <w:rsid w:val="0073540C"/>
    <w:rsid w:val="00735596"/>
    <w:rsid w:val="00735D7F"/>
    <w:rsid w:val="00740B2E"/>
    <w:rsid w:val="007411D4"/>
    <w:rsid w:val="00741F55"/>
    <w:rsid w:val="007435B9"/>
    <w:rsid w:val="00743726"/>
    <w:rsid w:val="00745FE8"/>
    <w:rsid w:val="0075008F"/>
    <w:rsid w:val="00753744"/>
    <w:rsid w:val="00753ABE"/>
    <w:rsid w:val="0075444C"/>
    <w:rsid w:val="00755A73"/>
    <w:rsid w:val="00756064"/>
    <w:rsid w:val="007569B8"/>
    <w:rsid w:val="0075715F"/>
    <w:rsid w:val="007603EE"/>
    <w:rsid w:val="00760E17"/>
    <w:rsid w:val="0076400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85BAE"/>
    <w:rsid w:val="007902CE"/>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4EEE"/>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53"/>
    <w:rsid w:val="00800097"/>
    <w:rsid w:val="0080204D"/>
    <w:rsid w:val="00802735"/>
    <w:rsid w:val="00803909"/>
    <w:rsid w:val="00804088"/>
    <w:rsid w:val="00804229"/>
    <w:rsid w:val="008042A5"/>
    <w:rsid w:val="0080626B"/>
    <w:rsid w:val="00806440"/>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0F04"/>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45D1"/>
    <w:rsid w:val="00864A7F"/>
    <w:rsid w:val="00867F30"/>
    <w:rsid w:val="00871033"/>
    <w:rsid w:val="00873E83"/>
    <w:rsid w:val="00874062"/>
    <w:rsid w:val="0087463E"/>
    <w:rsid w:val="00874B74"/>
    <w:rsid w:val="00874ED6"/>
    <w:rsid w:val="00876787"/>
    <w:rsid w:val="00876C80"/>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7CC"/>
    <w:rsid w:val="008E7D6B"/>
    <w:rsid w:val="008F0B3A"/>
    <w:rsid w:val="008F0B5B"/>
    <w:rsid w:val="008F0F5B"/>
    <w:rsid w:val="008F3470"/>
    <w:rsid w:val="008F48B8"/>
    <w:rsid w:val="008F4F1E"/>
    <w:rsid w:val="008F5670"/>
    <w:rsid w:val="008F7730"/>
    <w:rsid w:val="00900BFA"/>
    <w:rsid w:val="00900E71"/>
    <w:rsid w:val="009021F5"/>
    <w:rsid w:val="0090447A"/>
    <w:rsid w:val="00904D4D"/>
    <w:rsid w:val="00905BFB"/>
    <w:rsid w:val="009064EA"/>
    <w:rsid w:val="009066E0"/>
    <w:rsid w:val="009106C8"/>
    <w:rsid w:val="00910C56"/>
    <w:rsid w:val="00911C93"/>
    <w:rsid w:val="00912B1E"/>
    <w:rsid w:val="00912C42"/>
    <w:rsid w:val="009141BA"/>
    <w:rsid w:val="0091531E"/>
    <w:rsid w:val="00915583"/>
    <w:rsid w:val="009175F3"/>
    <w:rsid w:val="00922029"/>
    <w:rsid w:val="00922A4C"/>
    <w:rsid w:val="00923A8C"/>
    <w:rsid w:val="00923ACC"/>
    <w:rsid w:val="00926958"/>
    <w:rsid w:val="00926AFD"/>
    <w:rsid w:val="009317B0"/>
    <w:rsid w:val="00932346"/>
    <w:rsid w:val="0093247C"/>
    <w:rsid w:val="00932D6C"/>
    <w:rsid w:val="00934359"/>
    <w:rsid w:val="009372EF"/>
    <w:rsid w:val="009431C3"/>
    <w:rsid w:val="00943815"/>
    <w:rsid w:val="009448C5"/>
    <w:rsid w:val="0094512F"/>
    <w:rsid w:val="009509D8"/>
    <w:rsid w:val="00951437"/>
    <w:rsid w:val="00951FEC"/>
    <w:rsid w:val="00953FE8"/>
    <w:rsid w:val="00956CB7"/>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87A71"/>
    <w:rsid w:val="00990E3F"/>
    <w:rsid w:val="00993750"/>
    <w:rsid w:val="00995562"/>
    <w:rsid w:val="00995864"/>
    <w:rsid w:val="00996944"/>
    <w:rsid w:val="009979AD"/>
    <w:rsid w:val="00997A9A"/>
    <w:rsid w:val="009A041A"/>
    <w:rsid w:val="009A0DA6"/>
    <w:rsid w:val="009A28B5"/>
    <w:rsid w:val="009A37CD"/>
    <w:rsid w:val="009A764E"/>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739"/>
    <w:rsid w:val="009E38B3"/>
    <w:rsid w:val="009E46E8"/>
    <w:rsid w:val="009E7CA6"/>
    <w:rsid w:val="009F0B88"/>
    <w:rsid w:val="009F0C3F"/>
    <w:rsid w:val="009F0C62"/>
    <w:rsid w:val="009F0DAB"/>
    <w:rsid w:val="009F44CA"/>
    <w:rsid w:val="00A022EF"/>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147"/>
    <w:rsid w:val="00A27A35"/>
    <w:rsid w:val="00A3180D"/>
    <w:rsid w:val="00A326AA"/>
    <w:rsid w:val="00A32EAE"/>
    <w:rsid w:val="00A33F0B"/>
    <w:rsid w:val="00A3630D"/>
    <w:rsid w:val="00A363DA"/>
    <w:rsid w:val="00A37384"/>
    <w:rsid w:val="00A4055F"/>
    <w:rsid w:val="00A425FC"/>
    <w:rsid w:val="00A46AE8"/>
    <w:rsid w:val="00A520BB"/>
    <w:rsid w:val="00A524B2"/>
    <w:rsid w:val="00A53C90"/>
    <w:rsid w:val="00A544DF"/>
    <w:rsid w:val="00A54C8F"/>
    <w:rsid w:val="00A5594A"/>
    <w:rsid w:val="00A55D22"/>
    <w:rsid w:val="00A57890"/>
    <w:rsid w:val="00A57B4E"/>
    <w:rsid w:val="00A61283"/>
    <w:rsid w:val="00A6219D"/>
    <w:rsid w:val="00A63F3F"/>
    <w:rsid w:val="00A646DE"/>
    <w:rsid w:val="00A64DCF"/>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382"/>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D7A1B"/>
    <w:rsid w:val="00AE0361"/>
    <w:rsid w:val="00AE169A"/>
    <w:rsid w:val="00AE1C64"/>
    <w:rsid w:val="00AE2742"/>
    <w:rsid w:val="00AE2E10"/>
    <w:rsid w:val="00AE30B2"/>
    <w:rsid w:val="00AE3547"/>
    <w:rsid w:val="00AE36E5"/>
    <w:rsid w:val="00AE3C65"/>
    <w:rsid w:val="00AF0BC0"/>
    <w:rsid w:val="00AF21E6"/>
    <w:rsid w:val="00AF2BB0"/>
    <w:rsid w:val="00AF5288"/>
    <w:rsid w:val="00AF5D31"/>
    <w:rsid w:val="00AF655B"/>
    <w:rsid w:val="00AF75E2"/>
    <w:rsid w:val="00AF7B04"/>
    <w:rsid w:val="00B008C0"/>
    <w:rsid w:val="00B0273C"/>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5503"/>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3468"/>
    <w:rsid w:val="00BE407A"/>
    <w:rsid w:val="00BE595A"/>
    <w:rsid w:val="00BE5FEF"/>
    <w:rsid w:val="00BF1413"/>
    <w:rsid w:val="00BF19C4"/>
    <w:rsid w:val="00BF3BAD"/>
    <w:rsid w:val="00BF3CBD"/>
    <w:rsid w:val="00BF411A"/>
    <w:rsid w:val="00BF423A"/>
    <w:rsid w:val="00BF4C2E"/>
    <w:rsid w:val="00C00B5F"/>
    <w:rsid w:val="00C00D58"/>
    <w:rsid w:val="00C020DA"/>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A"/>
    <w:rsid w:val="00C446A8"/>
    <w:rsid w:val="00C44DC2"/>
    <w:rsid w:val="00C50014"/>
    <w:rsid w:val="00C50E68"/>
    <w:rsid w:val="00C52C2C"/>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4"/>
    <w:rsid w:val="00C75B3B"/>
    <w:rsid w:val="00C76852"/>
    <w:rsid w:val="00C7767B"/>
    <w:rsid w:val="00C77D9C"/>
    <w:rsid w:val="00C81EC7"/>
    <w:rsid w:val="00C847AF"/>
    <w:rsid w:val="00C860DD"/>
    <w:rsid w:val="00C8752E"/>
    <w:rsid w:val="00C901B4"/>
    <w:rsid w:val="00C92F49"/>
    <w:rsid w:val="00C944BE"/>
    <w:rsid w:val="00C959C7"/>
    <w:rsid w:val="00CA2595"/>
    <w:rsid w:val="00CA3052"/>
    <w:rsid w:val="00CA3130"/>
    <w:rsid w:val="00CA3806"/>
    <w:rsid w:val="00CA446F"/>
    <w:rsid w:val="00CA69F1"/>
    <w:rsid w:val="00CB0B3E"/>
    <w:rsid w:val="00CB14F9"/>
    <w:rsid w:val="00CB1680"/>
    <w:rsid w:val="00CB23F6"/>
    <w:rsid w:val="00CB3318"/>
    <w:rsid w:val="00CB6C6D"/>
    <w:rsid w:val="00CC05D0"/>
    <w:rsid w:val="00CC2078"/>
    <w:rsid w:val="00CC2A41"/>
    <w:rsid w:val="00CC5CB2"/>
    <w:rsid w:val="00CD10B1"/>
    <w:rsid w:val="00CD13CF"/>
    <w:rsid w:val="00CD38F0"/>
    <w:rsid w:val="00CD3EE5"/>
    <w:rsid w:val="00CD4D5D"/>
    <w:rsid w:val="00CD5018"/>
    <w:rsid w:val="00CD7168"/>
    <w:rsid w:val="00CE0116"/>
    <w:rsid w:val="00CE0AE1"/>
    <w:rsid w:val="00CE0E02"/>
    <w:rsid w:val="00CE267D"/>
    <w:rsid w:val="00CE285C"/>
    <w:rsid w:val="00CE2942"/>
    <w:rsid w:val="00CE43E0"/>
    <w:rsid w:val="00CE44DA"/>
    <w:rsid w:val="00CE5D7B"/>
    <w:rsid w:val="00CF09E4"/>
    <w:rsid w:val="00CF0F7A"/>
    <w:rsid w:val="00CF199D"/>
    <w:rsid w:val="00CF53F5"/>
    <w:rsid w:val="00CF5885"/>
    <w:rsid w:val="00CF7A5C"/>
    <w:rsid w:val="00CF7B6A"/>
    <w:rsid w:val="00CF7DAD"/>
    <w:rsid w:val="00CF7DC5"/>
    <w:rsid w:val="00D01126"/>
    <w:rsid w:val="00D012D3"/>
    <w:rsid w:val="00D02587"/>
    <w:rsid w:val="00D03382"/>
    <w:rsid w:val="00D038AC"/>
    <w:rsid w:val="00D056A2"/>
    <w:rsid w:val="00D10BD3"/>
    <w:rsid w:val="00D12A9F"/>
    <w:rsid w:val="00D16593"/>
    <w:rsid w:val="00D17764"/>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62AC"/>
    <w:rsid w:val="00D47B67"/>
    <w:rsid w:val="00D5114F"/>
    <w:rsid w:val="00D52425"/>
    <w:rsid w:val="00D53F84"/>
    <w:rsid w:val="00D551DF"/>
    <w:rsid w:val="00D56944"/>
    <w:rsid w:val="00D56954"/>
    <w:rsid w:val="00D62E47"/>
    <w:rsid w:val="00D70A58"/>
    <w:rsid w:val="00D710E5"/>
    <w:rsid w:val="00D7211C"/>
    <w:rsid w:val="00D73229"/>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5FE4"/>
    <w:rsid w:val="00DA6D7B"/>
    <w:rsid w:val="00DA770E"/>
    <w:rsid w:val="00DB0BF5"/>
    <w:rsid w:val="00DB0CEC"/>
    <w:rsid w:val="00DB1185"/>
    <w:rsid w:val="00DB374B"/>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089"/>
    <w:rsid w:val="00DE4B4B"/>
    <w:rsid w:val="00DE4B85"/>
    <w:rsid w:val="00DF52A5"/>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4EE7"/>
    <w:rsid w:val="00E25C2D"/>
    <w:rsid w:val="00E2791D"/>
    <w:rsid w:val="00E31E37"/>
    <w:rsid w:val="00E32A1D"/>
    <w:rsid w:val="00E33788"/>
    <w:rsid w:val="00E3410E"/>
    <w:rsid w:val="00E370F1"/>
    <w:rsid w:val="00E4045B"/>
    <w:rsid w:val="00E41D60"/>
    <w:rsid w:val="00E420B0"/>
    <w:rsid w:val="00E42A3E"/>
    <w:rsid w:val="00E450B0"/>
    <w:rsid w:val="00E50B0C"/>
    <w:rsid w:val="00E53E5F"/>
    <w:rsid w:val="00E57A45"/>
    <w:rsid w:val="00E613F6"/>
    <w:rsid w:val="00E63261"/>
    <w:rsid w:val="00E63383"/>
    <w:rsid w:val="00E63412"/>
    <w:rsid w:val="00E6347A"/>
    <w:rsid w:val="00E63E21"/>
    <w:rsid w:val="00E664E8"/>
    <w:rsid w:val="00E66849"/>
    <w:rsid w:val="00E7010B"/>
    <w:rsid w:val="00E70BA3"/>
    <w:rsid w:val="00E7139A"/>
    <w:rsid w:val="00E7148B"/>
    <w:rsid w:val="00E71513"/>
    <w:rsid w:val="00E778CB"/>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12DB"/>
    <w:rsid w:val="00EB20DD"/>
    <w:rsid w:val="00EB3DA4"/>
    <w:rsid w:val="00EB512C"/>
    <w:rsid w:val="00EB5CE0"/>
    <w:rsid w:val="00EB6DB1"/>
    <w:rsid w:val="00EC1B98"/>
    <w:rsid w:val="00EC212C"/>
    <w:rsid w:val="00EC3A14"/>
    <w:rsid w:val="00EC6507"/>
    <w:rsid w:val="00ED08E0"/>
    <w:rsid w:val="00ED0A35"/>
    <w:rsid w:val="00ED0E52"/>
    <w:rsid w:val="00ED208B"/>
    <w:rsid w:val="00ED2129"/>
    <w:rsid w:val="00ED3242"/>
    <w:rsid w:val="00ED3ECF"/>
    <w:rsid w:val="00ED627A"/>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311A"/>
    <w:rsid w:val="00F071B7"/>
    <w:rsid w:val="00F072DE"/>
    <w:rsid w:val="00F07323"/>
    <w:rsid w:val="00F0772F"/>
    <w:rsid w:val="00F10B2A"/>
    <w:rsid w:val="00F10E1E"/>
    <w:rsid w:val="00F1110B"/>
    <w:rsid w:val="00F1392B"/>
    <w:rsid w:val="00F15160"/>
    <w:rsid w:val="00F16205"/>
    <w:rsid w:val="00F1633B"/>
    <w:rsid w:val="00F172D8"/>
    <w:rsid w:val="00F17D6E"/>
    <w:rsid w:val="00F2043B"/>
    <w:rsid w:val="00F21B5F"/>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249"/>
    <w:rsid w:val="00F4664B"/>
    <w:rsid w:val="00F468FE"/>
    <w:rsid w:val="00F476A1"/>
    <w:rsid w:val="00F533A3"/>
    <w:rsid w:val="00F5401D"/>
    <w:rsid w:val="00F576F1"/>
    <w:rsid w:val="00F601A6"/>
    <w:rsid w:val="00F62DC9"/>
    <w:rsid w:val="00F6463B"/>
    <w:rsid w:val="00F656D5"/>
    <w:rsid w:val="00F65C1B"/>
    <w:rsid w:val="00F718BA"/>
    <w:rsid w:val="00F71D56"/>
    <w:rsid w:val="00F722CD"/>
    <w:rsid w:val="00F7526B"/>
    <w:rsid w:val="00F80355"/>
    <w:rsid w:val="00F8366A"/>
    <w:rsid w:val="00F8387B"/>
    <w:rsid w:val="00F84D78"/>
    <w:rsid w:val="00F85C06"/>
    <w:rsid w:val="00F87597"/>
    <w:rsid w:val="00F937C4"/>
    <w:rsid w:val="00F9456D"/>
    <w:rsid w:val="00F946AC"/>
    <w:rsid w:val="00F950A3"/>
    <w:rsid w:val="00FA0C0A"/>
    <w:rsid w:val="00FA0E10"/>
    <w:rsid w:val="00FA11A4"/>
    <w:rsid w:val="00FA27DB"/>
    <w:rsid w:val="00FA27DF"/>
    <w:rsid w:val="00FA43B4"/>
    <w:rsid w:val="00FA4F2D"/>
    <w:rsid w:val="00FA5C55"/>
    <w:rsid w:val="00FA79DC"/>
    <w:rsid w:val="00FB1A3D"/>
    <w:rsid w:val="00FB1E81"/>
    <w:rsid w:val="00FB2431"/>
    <w:rsid w:val="00FC0100"/>
    <w:rsid w:val="00FC0D7C"/>
    <w:rsid w:val="00FC1A5A"/>
    <w:rsid w:val="00FC38BB"/>
    <w:rsid w:val="00FC3A1F"/>
    <w:rsid w:val="00FC4C6E"/>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 w:val="333023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4814F6"/>
  <w15:docId w15:val="{D5E1E1BD-FAFD-4252-9C42-5908C360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paragraph" w:customStyle="1" w:styleId="paragraph">
    <w:name w:val="paragraph"/>
    <w:basedOn w:val="Normal"/>
    <w:rsid w:val="000D5D91"/>
    <w:rPr>
      <w:rFonts w:ascii="Times New Roman" w:eastAsia="Times New Roman" w:hAnsi="Times New Roman"/>
      <w:sz w:val="24"/>
      <w:lang w:eastAsia="en-GB"/>
    </w:rPr>
  </w:style>
  <w:style w:type="character" w:customStyle="1" w:styleId="contextualspellingandgrammarerror">
    <w:name w:val="contextualspellingandgrammarerror"/>
    <w:basedOn w:val="DefaultParagraphFont"/>
    <w:rsid w:val="000D5D91"/>
  </w:style>
  <w:style w:type="character" w:customStyle="1" w:styleId="normaltextrun1">
    <w:name w:val="normaltextrun1"/>
    <w:basedOn w:val="DefaultParagraphFont"/>
    <w:rsid w:val="000D5D91"/>
  </w:style>
  <w:style w:type="character" w:customStyle="1" w:styleId="eop">
    <w:name w:val="eop"/>
    <w:basedOn w:val="DefaultParagraphFont"/>
    <w:rsid w:val="000D5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458547">
      <w:bodyDiv w:val="1"/>
      <w:marLeft w:val="0"/>
      <w:marRight w:val="0"/>
      <w:marTop w:val="0"/>
      <w:marBottom w:val="0"/>
      <w:divBdr>
        <w:top w:val="none" w:sz="0" w:space="0" w:color="auto"/>
        <w:left w:val="none" w:sz="0" w:space="0" w:color="auto"/>
        <w:bottom w:val="none" w:sz="0" w:space="0" w:color="auto"/>
        <w:right w:val="none" w:sz="0" w:space="0" w:color="auto"/>
      </w:divBdr>
      <w:divsChild>
        <w:div w:id="45765205">
          <w:marLeft w:val="0"/>
          <w:marRight w:val="0"/>
          <w:marTop w:val="0"/>
          <w:marBottom w:val="0"/>
          <w:divBdr>
            <w:top w:val="none" w:sz="0" w:space="0" w:color="auto"/>
            <w:left w:val="none" w:sz="0" w:space="0" w:color="auto"/>
            <w:bottom w:val="none" w:sz="0" w:space="0" w:color="auto"/>
            <w:right w:val="none" w:sz="0" w:space="0" w:color="auto"/>
          </w:divBdr>
          <w:divsChild>
            <w:div w:id="1538808144">
              <w:marLeft w:val="0"/>
              <w:marRight w:val="0"/>
              <w:marTop w:val="0"/>
              <w:marBottom w:val="0"/>
              <w:divBdr>
                <w:top w:val="none" w:sz="0" w:space="0" w:color="auto"/>
                <w:left w:val="none" w:sz="0" w:space="0" w:color="auto"/>
                <w:bottom w:val="none" w:sz="0" w:space="0" w:color="auto"/>
                <w:right w:val="none" w:sz="0" w:space="0" w:color="auto"/>
              </w:divBdr>
              <w:divsChild>
                <w:div w:id="575555478">
                  <w:marLeft w:val="0"/>
                  <w:marRight w:val="0"/>
                  <w:marTop w:val="0"/>
                  <w:marBottom w:val="0"/>
                  <w:divBdr>
                    <w:top w:val="none" w:sz="0" w:space="0" w:color="auto"/>
                    <w:left w:val="none" w:sz="0" w:space="0" w:color="auto"/>
                    <w:bottom w:val="none" w:sz="0" w:space="0" w:color="auto"/>
                    <w:right w:val="none" w:sz="0" w:space="0" w:color="auto"/>
                  </w:divBdr>
                  <w:divsChild>
                    <w:div w:id="1131703258">
                      <w:marLeft w:val="0"/>
                      <w:marRight w:val="0"/>
                      <w:marTop w:val="0"/>
                      <w:marBottom w:val="0"/>
                      <w:divBdr>
                        <w:top w:val="none" w:sz="0" w:space="0" w:color="auto"/>
                        <w:left w:val="none" w:sz="0" w:space="0" w:color="auto"/>
                        <w:bottom w:val="none" w:sz="0" w:space="0" w:color="auto"/>
                        <w:right w:val="none" w:sz="0" w:space="0" w:color="auto"/>
                      </w:divBdr>
                      <w:divsChild>
                        <w:div w:id="777798169">
                          <w:marLeft w:val="0"/>
                          <w:marRight w:val="0"/>
                          <w:marTop w:val="0"/>
                          <w:marBottom w:val="0"/>
                          <w:divBdr>
                            <w:top w:val="none" w:sz="0" w:space="0" w:color="auto"/>
                            <w:left w:val="none" w:sz="0" w:space="0" w:color="auto"/>
                            <w:bottom w:val="none" w:sz="0" w:space="0" w:color="auto"/>
                            <w:right w:val="none" w:sz="0" w:space="0" w:color="auto"/>
                          </w:divBdr>
                          <w:divsChild>
                            <w:div w:id="2320542">
                              <w:marLeft w:val="0"/>
                              <w:marRight w:val="0"/>
                              <w:marTop w:val="0"/>
                              <w:marBottom w:val="0"/>
                              <w:divBdr>
                                <w:top w:val="none" w:sz="0" w:space="0" w:color="auto"/>
                                <w:left w:val="none" w:sz="0" w:space="0" w:color="auto"/>
                                <w:bottom w:val="none" w:sz="0" w:space="0" w:color="auto"/>
                                <w:right w:val="none" w:sz="0" w:space="0" w:color="auto"/>
                              </w:divBdr>
                              <w:divsChild>
                                <w:div w:id="992443214">
                                  <w:marLeft w:val="0"/>
                                  <w:marRight w:val="0"/>
                                  <w:marTop w:val="0"/>
                                  <w:marBottom w:val="0"/>
                                  <w:divBdr>
                                    <w:top w:val="none" w:sz="0" w:space="0" w:color="auto"/>
                                    <w:left w:val="none" w:sz="0" w:space="0" w:color="auto"/>
                                    <w:bottom w:val="none" w:sz="0" w:space="0" w:color="auto"/>
                                    <w:right w:val="none" w:sz="0" w:space="0" w:color="auto"/>
                                  </w:divBdr>
                                  <w:divsChild>
                                    <w:div w:id="601953827">
                                      <w:marLeft w:val="0"/>
                                      <w:marRight w:val="0"/>
                                      <w:marTop w:val="0"/>
                                      <w:marBottom w:val="0"/>
                                      <w:divBdr>
                                        <w:top w:val="none" w:sz="0" w:space="0" w:color="auto"/>
                                        <w:left w:val="none" w:sz="0" w:space="0" w:color="auto"/>
                                        <w:bottom w:val="none" w:sz="0" w:space="0" w:color="auto"/>
                                        <w:right w:val="none" w:sz="0" w:space="0" w:color="auto"/>
                                      </w:divBdr>
                                      <w:divsChild>
                                        <w:div w:id="1845245002">
                                          <w:marLeft w:val="0"/>
                                          <w:marRight w:val="0"/>
                                          <w:marTop w:val="0"/>
                                          <w:marBottom w:val="0"/>
                                          <w:divBdr>
                                            <w:top w:val="none" w:sz="0" w:space="0" w:color="auto"/>
                                            <w:left w:val="none" w:sz="0" w:space="0" w:color="auto"/>
                                            <w:bottom w:val="none" w:sz="0" w:space="0" w:color="auto"/>
                                            <w:right w:val="none" w:sz="0" w:space="0" w:color="auto"/>
                                          </w:divBdr>
                                          <w:divsChild>
                                            <w:div w:id="2031028387">
                                              <w:marLeft w:val="0"/>
                                              <w:marRight w:val="0"/>
                                              <w:marTop w:val="0"/>
                                              <w:marBottom w:val="0"/>
                                              <w:divBdr>
                                                <w:top w:val="none" w:sz="0" w:space="0" w:color="auto"/>
                                                <w:left w:val="none" w:sz="0" w:space="0" w:color="auto"/>
                                                <w:bottom w:val="none" w:sz="0" w:space="0" w:color="auto"/>
                                                <w:right w:val="none" w:sz="0" w:space="0" w:color="auto"/>
                                              </w:divBdr>
                                              <w:divsChild>
                                                <w:div w:id="496187943">
                                                  <w:marLeft w:val="0"/>
                                                  <w:marRight w:val="0"/>
                                                  <w:marTop w:val="0"/>
                                                  <w:marBottom w:val="0"/>
                                                  <w:divBdr>
                                                    <w:top w:val="none" w:sz="0" w:space="0" w:color="auto"/>
                                                    <w:left w:val="none" w:sz="0" w:space="0" w:color="auto"/>
                                                    <w:bottom w:val="none" w:sz="0" w:space="0" w:color="auto"/>
                                                    <w:right w:val="none" w:sz="0" w:space="0" w:color="auto"/>
                                                  </w:divBdr>
                                                  <w:divsChild>
                                                    <w:div w:id="866068627">
                                                      <w:marLeft w:val="0"/>
                                                      <w:marRight w:val="0"/>
                                                      <w:marTop w:val="0"/>
                                                      <w:marBottom w:val="0"/>
                                                      <w:divBdr>
                                                        <w:top w:val="single" w:sz="6" w:space="0" w:color="ABABAB"/>
                                                        <w:left w:val="single" w:sz="6" w:space="0" w:color="ABABAB"/>
                                                        <w:bottom w:val="none" w:sz="0" w:space="0" w:color="auto"/>
                                                        <w:right w:val="single" w:sz="6" w:space="0" w:color="ABABAB"/>
                                                      </w:divBdr>
                                                      <w:divsChild>
                                                        <w:div w:id="717751911">
                                                          <w:marLeft w:val="0"/>
                                                          <w:marRight w:val="0"/>
                                                          <w:marTop w:val="0"/>
                                                          <w:marBottom w:val="0"/>
                                                          <w:divBdr>
                                                            <w:top w:val="none" w:sz="0" w:space="0" w:color="auto"/>
                                                            <w:left w:val="none" w:sz="0" w:space="0" w:color="auto"/>
                                                            <w:bottom w:val="none" w:sz="0" w:space="0" w:color="auto"/>
                                                            <w:right w:val="none" w:sz="0" w:space="0" w:color="auto"/>
                                                          </w:divBdr>
                                                          <w:divsChild>
                                                            <w:div w:id="1432780206">
                                                              <w:marLeft w:val="0"/>
                                                              <w:marRight w:val="0"/>
                                                              <w:marTop w:val="0"/>
                                                              <w:marBottom w:val="0"/>
                                                              <w:divBdr>
                                                                <w:top w:val="none" w:sz="0" w:space="0" w:color="auto"/>
                                                                <w:left w:val="none" w:sz="0" w:space="0" w:color="auto"/>
                                                                <w:bottom w:val="none" w:sz="0" w:space="0" w:color="auto"/>
                                                                <w:right w:val="none" w:sz="0" w:space="0" w:color="auto"/>
                                                              </w:divBdr>
                                                              <w:divsChild>
                                                                <w:div w:id="1975792489">
                                                                  <w:marLeft w:val="0"/>
                                                                  <w:marRight w:val="0"/>
                                                                  <w:marTop w:val="0"/>
                                                                  <w:marBottom w:val="0"/>
                                                                  <w:divBdr>
                                                                    <w:top w:val="none" w:sz="0" w:space="0" w:color="auto"/>
                                                                    <w:left w:val="none" w:sz="0" w:space="0" w:color="auto"/>
                                                                    <w:bottom w:val="none" w:sz="0" w:space="0" w:color="auto"/>
                                                                    <w:right w:val="none" w:sz="0" w:space="0" w:color="auto"/>
                                                                  </w:divBdr>
                                                                  <w:divsChild>
                                                                    <w:div w:id="289364714">
                                                                      <w:marLeft w:val="0"/>
                                                                      <w:marRight w:val="0"/>
                                                                      <w:marTop w:val="0"/>
                                                                      <w:marBottom w:val="0"/>
                                                                      <w:divBdr>
                                                                        <w:top w:val="none" w:sz="0" w:space="0" w:color="auto"/>
                                                                        <w:left w:val="none" w:sz="0" w:space="0" w:color="auto"/>
                                                                        <w:bottom w:val="none" w:sz="0" w:space="0" w:color="auto"/>
                                                                        <w:right w:val="none" w:sz="0" w:space="0" w:color="auto"/>
                                                                      </w:divBdr>
                                                                      <w:divsChild>
                                                                        <w:div w:id="1610310496">
                                                                          <w:marLeft w:val="0"/>
                                                                          <w:marRight w:val="0"/>
                                                                          <w:marTop w:val="0"/>
                                                                          <w:marBottom w:val="0"/>
                                                                          <w:divBdr>
                                                                            <w:top w:val="none" w:sz="0" w:space="0" w:color="auto"/>
                                                                            <w:left w:val="none" w:sz="0" w:space="0" w:color="auto"/>
                                                                            <w:bottom w:val="none" w:sz="0" w:space="0" w:color="auto"/>
                                                                            <w:right w:val="none" w:sz="0" w:space="0" w:color="auto"/>
                                                                          </w:divBdr>
                                                                          <w:divsChild>
                                                                            <w:div w:id="632954090">
                                                                              <w:marLeft w:val="0"/>
                                                                              <w:marRight w:val="0"/>
                                                                              <w:marTop w:val="0"/>
                                                                              <w:marBottom w:val="0"/>
                                                                              <w:divBdr>
                                                                                <w:top w:val="none" w:sz="0" w:space="0" w:color="auto"/>
                                                                                <w:left w:val="none" w:sz="0" w:space="0" w:color="auto"/>
                                                                                <w:bottom w:val="none" w:sz="0" w:space="0" w:color="auto"/>
                                                                                <w:right w:val="none" w:sz="0" w:space="0" w:color="auto"/>
                                                                              </w:divBdr>
                                                                              <w:divsChild>
                                                                                <w:div w:id="135072759">
                                                                                  <w:marLeft w:val="0"/>
                                                                                  <w:marRight w:val="0"/>
                                                                                  <w:marTop w:val="0"/>
                                                                                  <w:marBottom w:val="0"/>
                                                                                  <w:divBdr>
                                                                                    <w:top w:val="none" w:sz="0" w:space="0" w:color="auto"/>
                                                                                    <w:left w:val="none" w:sz="0" w:space="0" w:color="auto"/>
                                                                                    <w:bottom w:val="none" w:sz="0" w:space="0" w:color="auto"/>
                                                                                    <w:right w:val="none" w:sz="0" w:space="0" w:color="auto"/>
                                                                                  </w:divBdr>
                                                                                  <w:divsChild>
                                                                                    <w:div w:id="1298536019">
                                                                                      <w:marLeft w:val="0"/>
                                                                                      <w:marRight w:val="0"/>
                                                                                      <w:marTop w:val="0"/>
                                                                                      <w:marBottom w:val="0"/>
                                                                                      <w:divBdr>
                                                                                        <w:top w:val="none" w:sz="0" w:space="0" w:color="auto"/>
                                                                                        <w:left w:val="none" w:sz="0" w:space="0" w:color="auto"/>
                                                                                        <w:bottom w:val="none" w:sz="0" w:space="0" w:color="auto"/>
                                                                                        <w:right w:val="none" w:sz="0" w:space="0" w:color="auto"/>
                                                                                      </w:divBdr>
                                                                                    </w:div>
                                                                                    <w:div w:id="242110083">
                                                                                      <w:marLeft w:val="0"/>
                                                                                      <w:marRight w:val="0"/>
                                                                                      <w:marTop w:val="0"/>
                                                                                      <w:marBottom w:val="0"/>
                                                                                      <w:divBdr>
                                                                                        <w:top w:val="none" w:sz="0" w:space="0" w:color="auto"/>
                                                                                        <w:left w:val="none" w:sz="0" w:space="0" w:color="auto"/>
                                                                                        <w:bottom w:val="none" w:sz="0" w:space="0" w:color="auto"/>
                                                                                        <w:right w:val="none" w:sz="0" w:space="0" w:color="auto"/>
                                                                                      </w:divBdr>
                                                                                    </w:div>
                                                                                  </w:divsChild>
                                                                                </w:div>
                                                                                <w:div w:id="2051146915">
                                                                                  <w:marLeft w:val="0"/>
                                                                                  <w:marRight w:val="0"/>
                                                                                  <w:marTop w:val="0"/>
                                                                                  <w:marBottom w:val="0"/>
                                                                                  <w:divBdr>
                                                                                    <w:top w:val="none" w:sz="0" w:space="0" w:color="auto"/>
                                                                                    <w:left w:val="none" w:sz="0" w:space="0" w:color="auto"/>
                                                                                    <w:bottom w:val="none" w:sz="0" w:space="0" w:color="auto"/>
                                                                                    <w:right w:val="none" w:sz="0" w:space="0" w:color="auto"/>
                                                                                  </w:divBdr>
                                                                                  <w:divsChild>
                                                                                    <w:div w:id="202209626">
                                                                                      <w:marLeft w:val="0"/>
                                                                                      <w:marRight w:val="0"/>
                                                                                      <w:marTop w:val="0"/>
                                                                                      <w:marBottom w:val="0"/>
                                                                                      <w:divBdr>
                                                                                        <w:top w:val="none" w:sz="0" w:space="0" w:color="auto"/>
                                                                                        <w:left w:val="none" w:sz="0" w:space="0" w:color="auto"/>
                                                                                        <w:bottom w:val="none" w:sz="0" w:space="0" w:color="auto"/>
                                                                                        <w:right w:val="none" w:sz="0" w:space="0" w:color="auto"/>
                                                                                      </w:divBdr>
                                                                                    </w:div>
                                                                                    <w:div w:id="667296263">
                                                                                      <w:marLeft w:val="0"/>
                                                                                      <w:marRight w:val="0"/>
                                                                                      <w:marTop w:val="0"/>
                                                                                      <w:marBottom w:val="0"/>
                                                                                      <w:divBdr>
                                                                                        <w:top w:val="none" w:sz="0" w:space="0" w:color="auto"/>
                                                                                        <w:left w:val="none" w:sz="0" w:space="0" w:color="auto"/>
                                                                                        <w:bottom w:val="none" w:sz="0" w:space="0" w:color="auto"/>
                                                                                        <w:right w:val="none" w:sz="0" w:space="0" w:color="auto"/>
                                                                                      </w:divBdr>
                                                                                    </w:div>
                                                                                    <w:div w:id="1878082013">
                                                                                      <w:marLeft w:val="0"/>
                                                                                      <w:marRight w:val="0"/>
                                                                                      <w:marTop w:val="0"/>
                                                                                      <w:marBottom w:val="0"/>
                                                                                      <w:divBdr>
                                                                                        <w:top w:val="none" w:sz="0" w:space="0" w:color="auto"/>
                                                                                        <w:left w:val="none" w:sz="0" w:space="0" w:color="auto"/>
                                                                                        <w:bottom w:val="none" w:sz="0" w:space="0" w:color="auto"/>
                                                                                        <w:right w:val="none" w:sz="0" w:space="0" w:color="auto"/>
                                                                                      </w:divBdr>
                                                                                    </w:div>
                                                                                    <w:div w:id="1653951676">
                                                                                      <w:marLeft w:val="0"/>
                                                                                      <w:marRight w:val="0"/>
                                                                                      <w:marTop w:val="0"/>
                                                                                      <w:marBottom w:val="0"/>
                                                                                      <w:divBdr>
                                                                                        <w:top w:val="none" w:sz="0" w:space="0" w:color="auto"/>
                                                                                        <w:left w:val="none" w:sz="0" w:space="0" w:color="auto"/>
                                                                                        <w:bottom w:val="none" w:sz="0" w:space="0" w:color="auto"/>
                                                                                        <w:right w:val="none" w:sz="0" w:space="0" w:color="auto"/>
                                                                                      </w:divBdr>
                                                                                    </w:div>
                                                                                    <w:div w:id="2038777440">
                                                                                      <w:marLeft w:val="0"/>
                                                                                      <w:marRight w:val="0"/>
                                                                                      <w:marTop w:val="0"/>
                                                                                      <w:marBottom w:val="0"/>
                                                                                      <w:divBdr>
                                                                                        <w:top w:val="none" w:sz="0" w:space="0" w:color="auto"/>
                                                                                        <w:left w:val="none" w:sz="0" w:space="0" w:color="auto"/>
                                                                                        <w:bottom w:val="none" w:sz="0" w:space="0" w:color="auto"/>
                                                                                        <w:right w:val="none" w:sz="0" w:space="0" w:color="auto"/>
                                                                                      </w:divBdr>
                                                                                    </w:div>
                                                                                  </w:divsChild>
                                                                                </w:div>
                                                                                <w:div w:id="433600000">
                                                                                  <w:marLeft w:val="0"/>
                                                                                  <w:marRight w:val="0"/>
                                                                                  <w:marTop w:val="0"/>
                                                                                  <w:marBottom w:val="0"/>
                                                                                  <w:divBdr>
                                                                                    <w:top w:val="none" w:sz="0" w:space="0" w:color="auto"/>
                                                                                    <w:left w:val="none" w:sz="0" w:space="0" w:color="auto"/>
                                                                                    <w:bottom w:val="none" w:sz="0" w:space="0" w:color="auto"/>
                                                                                    <w:right w:val="none" w:sz="0" w:space="0" w:color="auto"/>
                                                                                  </w:divBdr>
                                                                                  <w:divsChild>
                                                                                    <w:div w:id="1514687890">
                                                                                      <w:marLeft w:val="0"/>
                                                                                      <w:marRight w:val="0"/>
                                                                                      <w:marTop w:val="0"/>
                                                                                      <w:marBottom w:val="0"/>
                                                                                      <w:divBdr>
                                                                                        <w:top w:val="none" w:sz="0" w:space="0" w:color="auto"/>
                                                                                        <w:left w:val="none" w:sz="0" w:space="0" w:color="auto"/>
                                                                                        <w:bottom w:val="none" w:sz="0" w:space="0" w:color="auto"/>
                                                                                        <w:right w:val="none" w:sz="0" w:space="0" w:color="auto"/>
                                                                                      </w:divBdr>
                                                                                    </w:div>
                                                                                    <w:div w:id="2688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8272982">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1AFD62139434386B34E37B1944D6C" ma:contentTypeVersion="9" ma:contentTypeDescription="Create a new document." ma:contentTypeScope="" ma:versionID="ff95f2f123387fb5bfe614bef29b9977">
  <xsd:schema xmlns:xsd="http://www.w3.org/2001/XMLSchema" xmlns:xs="http://www.w3.org/2001/XMLSchema" xmlns:p="http://schemas.microsoft.com/office/2006/metadata/properties" xmlns:ns3="05c6b2bd-f158-4f4f-b992-05ce42b4dc32" xmlns:ns4="c9a84ea3-55aa-404f-a5d4-ba09519413fa" targetNamespace="http://schemas.microsoft.com/office/2006/metadata/properties" ma:root="true" ma:fieldsID="391e79880e034bbdc43eabb32f3ca418" ns3:_="" ns4:_="">
    <xsd:import namespace="05c6b2bd-f158-4f4f-b992-05ce42b4dc32"/>
    <xsd:import namespace="c9a84ea3-55aa-404f-a5d4-ba09519413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6b2bd-f158-4f4f-b992-05ce42b4dc3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84ea3-55aa-404f-a5d4-ba09519413f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527BC-1D12-4931-8A08-462FA928B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6b2bd-f158-4f4f-b992-05ce42b4dc32"/>
    <ds:schemaRef ds:uri="c9a84ea3-55aa-404f-a5d4-ba0951941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89FE8C-60FC-49D2-BA47-414234FDF9A6}">
  <ds:schemaRefs>
    <ds:schemaRef ds:uri="http://schemas.microsoft.com/sharepoint/v3/contenttype/forms"/>
  </ds:schemaRefs>
</ds:datastoreItem>
</file>

<file path=customXml/itemProps3.xml><?xml version="1.0" encoding="utf-8"?>
<ds:datastoreItem xmlns:ds="http://schemas.openxmlformats.org/officeDocument/2006/customXml" ds:itemID="{CBBFEDD1-6C72-4D91-881B-9D43397C1D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AE4234-E640-4F99-BA3E-770E4FA10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3544</Words>
  <Characters>20203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Grady, Jack Mr (Navy Comrcl-Sourcing 7)</cp:lastModifiedBy>
  <cp:revision>4</cp:revision>
  <cp:lastPrinted>2019-07-22T14:08:00Z</cp:lastPrinted>
  <dcterms:created xsi:type="dcterms:W3CDTF">2019-07-30T08:04:00Z</dcterms:created>
  <dcterms:modified xsi:type="dcterms:W3CDTF">2019-07-30T08:16:00Z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0x010100FBF1AFD62139434386B34E37B1944D6C</vt:lpwstr>
  </property>
</Properties>
</file>