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2FF0A" w14:textId="77777777" w:rsidR="005301BE" w:rsidRDefault="004B0B57">
      <w:pPr>
        <w:ind w:hanging="357"/>
      </w:pPr>
      <w:r>
        <w:rPr>
          <w:noProof/>
        </w:rPr>
        <w:drawing>
          <wp:inline distT="0" distB="0" distL="0" distR="0" wp14:anchorId="0B5C1E92" wp14:editId="680D6ADA">
            <wp:extent cx="1647825" cy="13716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647825" cy="1371600"/>
                    </a:xfrm>
                    <a:prstGeom prst="rect">
                      <a:avLst/>
                    </a:prstGeom>
                    <a:ln/>
                  </pic:spPr>
                </pic:pic>
              </a:graphicData>
            </a:graphic>
          </wp:inline>
        </w:drawing>
      </w:r>
    </w:p>
    <w:p w14:paraId="791EF174" w14:textId="77777777" w:rsidR="005301BE" w:rsidRDefault="005301BE">
      <w:pPr>
        <w:pStyle w:val="Heading1"/>
        <w:numPr>
          <w:ilvl w:val="0"/>
          <w:numId w:val="3"/>
        </w:numPr>
        <w:tabs>
          <w:tab w:val="left" w:pos="0"/>
        </w:tabs>
      </w:pPr>
    </w:p>
    <w:p w14:paraId="3321F2A4" w14:textId="77777777" w:rsidR="005301BE" w:rsidRDefault="005301BE">
      <w:pPr>
        <w:pStyle w:val="Heading1"/>
        <w:numPr>
          <w:ilvl w:val="0"/>
          <w:numId w:val="3"/>
        </w:numPr>
        <w:tabs>
          <w:tab w:val="left" w:pos="0"/>
        </w:tabs>
      </w:pPr>
    </w:p>
    <w:p w14:paraId="38664F07" w14:textId="77777777" w:rsidR="005301BE" w:rsidRDefault="004B0B57">
      <w:pPr>
        <w:pStyle w:val="Heading1"/>
        <w:numPr>
          <w:ilvl w:val="0"/>
          <w:numId w:val="3"/>
        </w:numPr>
        <w:tabs>
          <w:tab w:val="left" w:pos="0"/>
        </w:tabs>
      </w:pPr>
      <w:r>
        <w:t>Digital Outcomes and Specialists 5 (RM1043.7)</w:t>
      </w:r>
    </w:p>
    <w:p w14:paraId="47F28407" w14:textId="77777777" w:rsidR="005301BE" w:rsidRDefault="005301BE">
      <w:pPr>
        <w:pStyle w:val="Heading1"/>
        <w:numPr>
          <w:ilvl w:val="0"/>
          <w:numId w:val="3"/>
        </w:numPr>
        <w:tabs>
          <w:tab w:val="left" w:pos="0"/>
        </w:tabs>
      </w:pPr>
    </w:p>
    <w:p w14:paraId="3DBFDB22" w14:textId="77777777" w:rsidR="005301BE" w:rsidRDefault="004B0B57">
      <w:pPr>
        <w:pStyle w:val="Heading1"/>
        <w:numPr>
          <w:ilvl w:val="0"/>
          <w:numId w:val="3"/>
        </w:numPr>
        <w:tabs>
          <w:tab w:val="left" w:pos="0"/>
        </w:tabs>
      </w:pPr>
      <w:r>
        <w:t xml:space="preserve">Framework Schedule 6 (Order Form) </w:t>
      </w:r>
    </w:p>
    <w:p w14:paraId="044671FC" w14:textId="77777777" w:rsidR="005301BE" w:rsidRDefault="005301BE">
      <w:pPr>
        <w:tabs>
          <w:tab w:val="center" w:pos="4513"/>
          <w:tab w:val="right" w:pos="9026"/>
        </w:tabs>
        <w:spacing w:before="0" w:after="0"/>
        <w:ind w:left="0"/>
        <w:rPr>
          <w:color w:val="000000"/>
          <w:sz w:val="20"/>
          <w:szCs w:val="20"/>
        </w:rPr>
      </w:pPr>
    </w:p>
    <w:p w14:paraId="1D8F80BA" w14:textId="77777777" w:rsidR="005301BE" w:rsidRDefault="005301BE">
      <w:pPr>
        <w:tabs>
          <w:tab w:val="center" w:pos="4513"/>
          <w:tab w:val="right" w:pos="9026"/>
        </w:tabs>
        <w:spacing w:before="0" w:after="0"/>
        <w:ind w:left="0"/>
        <w:rPr>
          <w:color w:val="000000"/>
          <w:sz w:val="20"/>
          <w:szCs w:val="20"/>
        </w:rPr>
      </w:pPr>
    </w:p>
    <w:p w14:paraId="254A318B" w14:textId="77777777" w:rsidR="005301BE" w:rsidRDefault="005301BE">
      <w:pPr>
        <w:tabs>
          <w:tab w:val="center" w:pos="4513"/>
          <w:tab w:val="right" w:pos="9026"/>
        </w:tabs>
        <w:spacing w:before="0" w:after="0"/>
        <w:ind w:left="0"/>
        <w:rPr>
          <w:color w:val="000000"/>
          <w:sz w:val="20"/>
          <w:szCs w:val="20"/>
        </w:rPr>
      </w:pPr>
    </w:p>
    <w:p w14:paraId="2A5B7066" w14:textId="77777777" w:rsidR="005301BE" w:rsidRDefault="004B0B57">
      <w:pPr>
        <w:tabs>
          <w:tab w:val="center" w:pos="4513"/>
          <w:tab w:val="right" w:pos="9026"/>
        </w:tabs>
        <w:spacing w:before="0" w:after="0"/>
        <w:ind w:left="0"/>
      </w:pPr>
      <w:r>
        <w:rPr>
          <w:color w:val="000000"/>
          <w:sz w:val="20"/>
          <w:szCs w:val="20"/>
        </w:rPr>
        <w:t>Version 2</w:t>
      </w:r>
    </w:p>
    <w:p w14:paraId="10F3B6CC" w14:textId="77777777" w:rsidR="005301BE" w:rsidRDefault="005301BE">
      <w:pPr>
        <w:tabs>
          <w:tab w:val="center" w:pos="4513"/>
          <w:tab w:val="right" w:pos="9026"/>
        </w:tabs>
        <w:spacing w:before="0" w:after="0"/>
        <w:ind w:left="0"/>
        <w:rPr>
          <w:color w:val="000000"/>
          <w:sz w:val="20"/>
          <w:szCs w:val="20"/>
        </w:rPr>
      </w:pPr>
    </w:p>
    <w:p w14:paraId="70B87D5C" w14:textId="77777777" w:rsidR="005301BE" w:rsidRDefault="005301BE">
      <w:pPr>
        <w:tabs>
          <w:tab w:val="center" w:pos="4513"/>
          <w:tab w:val="right" w:pos="9026"/>
        </w:tabs>
        <w:spacing w:before="0" w:after="0"/>
        <w:ind w:left="0"/>
        <w:rPr>
          <w:color w:val="000000"/>
          <w:sz w:val="20"/>
          <w:szCs w:val="20"/>
        </w:rPr>
      </w:pPr>
    </w:p>
    <w:p w14:paraId="70AE16AC" w14:textId="77777777" w:rsidR="005301BE" w:rsidRDefault="004B0B57">
      <w:pPr>
        <w:tabs>
          <w:tab w:val="center" w:pos="4513"/>
          <w:tab w:val="right" w:pos="9026"/>
        </w:tabs>
        <w:spacing w:before="0" w:after="0"/>
        <w:ind w:left="0"/>
      </w:pPr>
      <w:r>
        <w:rPr>
          <w:color w:val="000000"/>
          <w:sz w:val="20"/>
          <w:szCs w:val="20"/>
        </w:rPr>
        <w:t>Crown Copyright 2020</w:t>
      </w:r>
      <w:r>
        <w:br w:type="page"/>
      </w:r>
    </w:p>
    <w:p w14:paraId="22C7E31A" w14:textId="77777777" w:rsidR="005301BE" w:rsidRDefault="004B0B57">
      <w:pPr>
        <w:pStyle w:val="Heading2"/>
        <w:numPr>
          <w:ilvl w:val="1"/>
          <w:numId w:val="3"/>
        </w:numPr>
        <w:tabs>
          <w:tab w:val="left" w:pos="0"/>
        </w:tabs>
      </w:pPr>
      <w:bookmarkStart w:id="0" w:name="_gjdgxs" w:colFirst="0" w:colLast="0"/>
      <w:bookmarkEnd w:id="0"/>
      <w:r>
        <w:lastRenderedPageBreak/>
        <w:t>Framework Schedule 6 (Order Form Template, Statement of Work Template and Call-Off Schedules)</w:t>
      </w:r>
    </w:p>
    <w:p w14:paraId="696010BE" w14:textId="77777777" w:rsidR="005301BE" w:rsidRDefault="005301BE"/>
    <w:p w14:paraId="256F40FC" w14:textId="77777777" w:rsidR="005301BE" w:rsidRDefault="004B0B57">
      <w:pPr>
        <w:pStyle w:val="Heading3"/>
        <w:numPr>
          <w:ilvl w:val="2"/>
          <w:numId w:val="3"/>
        </w:numPr>
        <w:tabs>
          <w:tab w:val="left" w:pos="0"/>
        </w:tabs>
      </w:pPr>
      <w:r>
        <w:t>Order Form</w:t>
      </w:r>
    </w:p>
    <w:p w14:paraId="381CD5F8" w14:textId="77777777" w:rsidR="005301BE" w:rsidRDefault="005301BE">
      <w:pPr>
        <w:ind w:left="0"/>
        <w:rPr>
          <w:b/>
        </w:rPr>
      </w:pPr>
    </w:p>
    <w:tbl>
      <w:tblPr>
        <w:tblStyle w:val="a"/>
        <w:tblW w:w="901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8"/>
        <w:gridCol w:w="4508"/>
      </w:tblGrid>
      <w:tr w:rsidR="005301BE" w14:paraId="51C8E276"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45495D71" w14:textId="77777777" w:rsidR="005301BE" w:rsidRDefault="004B0B57">
            <w:pPr>
              <w:pBdr>
                <w:top w:val="nil"/>
                <w:left w:val="nil"/>
                <w:bottom w:val="nil"/>
                <w:right w:val="nil"/>
                <w:between w:val="nil"/>
              </w:pBdr>
              <w:spacing w:before="0" w:after="0"/>
              <w:ind w:left="0"/>
              <w:rPr>
                <w:b/>
                <w:color w:val="000000"/>
              </w:rPr>
            </w:pPr>
            <w:r>
              <w:rPr>
                <w:b/>
                <w:color w:val="000000"/>
              </w:rPr>
              <w:t xml:space="preserve">Call-Off Reference: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2A92836E" w14:textId="77777777" w:rsidR="005301BE" w:rsidRDefault="004B0B57">
            <w:pPr>
              <w:pBdr>
                <w:top w:val="nil"/>
                <w:left w:val="nil"/>
                <w:bottom w:val="nil"/>
                <w:right w:val="nil"/>
                <w:between w:val="nil"/>
              </w:pBdr>
              <w:spacing w:before="0" w:after="0"/>
              <w:ind w:left="0"/>
              <w:rPr>
                <w:color w:val="000000"/>
              </w:rPr>
            </w:pPr>
            <w:r>
              <w:rPr>
                <w:color w:val="000000"/>
              </w:rPr>
              <w:t>PS/22/89</w:t>
            </w:r>
          </w:p>
        </w:tc>
      </w:tr>
      <w:tr w:rsidR="005301BE" w14:paraId="69EDC79F"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22A497FE" w14:textId="77777777" w:rsidR="005301BE" w:rsidRDefault="004B0B57">
            <w:pPr>
              <w:pBdr>
                <w:top w:val="nil"/>
                <w:left w:val="nil"/>
                <w:bottom w:val="nil"/>
                <w:right w:val="nil"/>
                <w:between w:val="nil"/>
              </w:pBdr>
              <w:spacing w:before="0" w:after="0"/>
              <w:ind w:left="0"/>
              <w:rPr>
                <w:b/>
                <w:color w:val="000000"/>
              </w:rPr>
            </w:pPr>
            <w:r>
              <w:rPr>
                <w:b/>
                <w:color w:val="000000"/>
              </w:rPr>
              <w:t>Call-Off Title: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1F67BDEC" w14:textId="77777777" w:rsidR="005301BE" w:rsidRDefault="004B0B57">
            <w:pPr>
              <w:pBdr>
                <w:top w:val="nil"/>
                <w:left w:val="nil"/>
                <w:bottom w:val="nil"/>
                <w:right w:val="nil"/>
                <w:between w:val="nil"/>
              </w:pBdr>
              <w:spacing w:before="0" w:after="0"/>
              <w:ind w:left="0"/>
              <w:rPr>
                <w:color w:val="000000"/>
              </w:rPr>
            </w:pPr>
            <w:r>
              <w:rPr>
                <w:color w:val="000000"/>
              </w:rPr>
              <w:t>Provision of Software Engineering Services</w:t>
            </w:r>
          </w:p>
        </w:tc>
      </w:tr>
      <w:tr w:rsidR="005301BE" w14:paraId="16DC2C33"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62100423" w14:textId="77777777" w:rsidR="005301BE" w:rsidRDefault="004B0B57">
            <w:pPr>
              <w:pBdr>
                <w:top w:val="nil"/>
                <w:left w:val="nil"/>
                <w:bottom w:val="nil"/>
                <w:right w:val="nil"/>
                <w:between w:val="nil"/>
              </w:pBdr>
              <w:spacing w:before="0" w:after="0"/>
              <w:ind w:left="0"/>
              <w:rPr>
                <w:b/>
                <w:color w:val="000000"/>
              </w:rPr>
            </w:pPr>
            <w:r>
              <w:rPr>
                <w:b/>
                <w:color w:val="000000"/>
              </w:rPr>
              <w:t>Call-Off Contract Description:</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1B7BA9B4" w14:textId="77777777" w:rsidR="005301BE" w:rsidRDefault="004B0B57">
            <w:pPr>
              <w:widowControl/>
              <w:pBdr>
                <w:top w:val="nil"/>
                <w:left w:val="nil"/>
                <w:bottom w:val="nil"/>
                <w:right w:val="nil"/>
                <w:between w:val="nil"/>
              </w:pBdr>
              <w:spacing w:before="0" w:after="0"/>
              <w:ind w:left="0"/>
              <w:rPr>
                <w:color w:val="000000"/>
              </w:rPr>
            </w:pPr>
            <w:r>
              <w:rPr>
                <w:color w:val="000000"/>
              </w:rPr>
              <w:t>DVLA requires a supplier to provide a flexible delivery of highly skilled Engineering developers/support services to aid in the design, development, and support of transformation solutions, working closely with our Development Teams and be able to solve complex problems, via a call off agreement to:</w:t>
            </w:r>
          </w:p>
          <w:p w14:paraId="722A22F3" w14:textId="77777777" w:rsidR="005301BE" w:rsidRDefault="004B0B57">
            <w:pPr>
              <w:widowControl/>
              <w:pBdr>
                <w:top w:val="nil"/>
                <w:left w:val="nil"/>
                <w:bottom w:val="nil"/>
                <w:right w:val="nil"/>
                <w:between w:val="nil"/>
              </w:pBdr>
              <w:spacing w:before="0" w:after="0"/>
              <w:ind w:left="0"/>
              <w:rPr>
                <w:color w:val="000000"/>
              </w:rPr>
            </w:pPr>
            <w:r>
              <w:rPr>
                <w:color w:val="000000"/>
              </w:rPr>
              <w:t xml:space="preserve">Deliver migration of legacy services to cloud-based </w:t>
            </w:r>
            <w:proofErr w:type="gramStart"/>
            <w:r>
              <w:rPr>
                <w:color w:val="000000"/>
              </w:rPr>
              <w:t>environments;</w:t>
            </w:r>
            <w:proofErr w:type="gramEnd"/>
            <w:r>
              <w:rPr>
                <w:color w:val="000000"/>
              </w:rPr>
              <w:t xml:space="preserve"> </w:t>
            </w:r>
          </w:p>
          <w:p w14:paraId="558BA5D5" w14:textId="77777777" w:rsidR="005301BE" w:rsidRDefault="004B0B57">
            <w:pPr>
              <w:widowControl/>
              <w:pBdr>
                <w:top w:val="nil"/>
                <w:left w:val="nil"/>
                <w:bottom w:val="nil"/>
                <w:right w:val="nil"/>
                <w:between w:val="nil"/>
              </w:pBdr>
              <w:spacing w:before="0" w:after="0"/>
              <w:ind w:left="0"/>
              <w:rPr>
                <w:color w:val="000000"/>
              </w:rPr>
            </w:pPr>
            <w:r>
              <w:rPr>
                <w:color w:val="000000"/>
              </w:rPr>
              <w:t xml:space="preserve">Develop new internal and external facing </w:t>
            </w:r>
            <w:proofErr w:type="gramStart"/>
            <w:r>
              <w:rPr>
                <w:color w:val="000000"/>
              </w:rPr>
              <w:t>services;</w:t>
            </w:r>
            <w:proofErr w:type="gramEnd"/>
            <w:r>
              <w:rPr>
                <w:color w:val="000000"/>
              </w:rPr>
              <w:t xml:space="preserve"> </w:t>
            </w:r>
          </w:p>
          <w:p w14:paraId="6965C966" w14:textId="77777777" w:rsidR="005301BE" w:rsidRDefault="004B0B57">
            <w:pPr>
              <w:widowControl/>
              <w:pBdr>
                <w:top w:val="nil"/>
                <w:left w:val="nil"/>
                <w:bottom w:val="nil"/>
                <w:right w:val="nil"/>
                <w:between w:val="nil"/>
              </w:pBdr>
              <w:spacing w:before="0" w:after="0"/>
              <w:ind w:left="0"/>
              <w:rPr>
                <w:color w:val="000000"/>
              </w:rPr>
            </w:pPr>
            <w:r>
              <w:rPr>
                <w:color w:val="000000"/>
              </w:rPr>
              <w:t>Support DVLAs digital strategy by creating online services and digital channels to improve overall customer service.</w:t>
            </w:r>
          </w:p>
          <w:p w14:paraId="00EC32EA" w14:textId="77777777" w:rsidR="005301BE" w:rsidRDefault="004B0B57">
            <w:pPr>
              <w:widowControl/>
              <w:pBdr>
                <w:top w:val="nil"/>
                <w:left w:val="nil"/>
                <w:bottom w:val="nil"/>
                <w:right w:val="nil"/>
                <w:between w:val="nil"/>
              </w:pBdr>
              <w:spacing w:before="0" w:after="0"/>
              <w:ind w:left="0"/>
              <w:rPr>
                <w:color w:val="000000"/>
              </w:rPr>
            </w:pPr>
            <w:r>
              <w:rPr>
                <w:color w:val="000000"/>
              </w:rPr>
              <w:t>Capability provided under SOWs will need to work closely with the current DVLA product teams.</w:t>
            </w:r>
          </w:p>
          <w:p w14:paraId="0069DADB" w14:textId="77777777" w:rsidR="005301BE" w:rsidRDefault="004B0B57">
            <w:pPr>
              <w:widowControl/>
              <w:pBdr>
                <w:top w:val="nil"/>
                <w:left w:val="nil"/>
                <w:bottom w:val="nil"/>
                <w:right w:val="nil"/>
                <w:between w:val="nil"/>
              </w:pBdr>
              <w:spacing w:before="0" w:after="0"/>
              <w:ind w:left="0"/>
              <w:rPr>
                <w:color w:val="000000"/>
              </w:rPr>
            </w:pPr>
            <w:r>
              <w:rPr>
                <w:color w:val="000000"/>
              </w:rPr>
              <w:t xml:space="preserve">The supplier will also be required to support the components developed under the transformation programme of work.  This would cover 4th line support (primarily investigation and code changes) in-hours (between 9am and 6pm Monday to Friday) with potential for out-of-hours </w:t>
            </w:r>
          </w:p>
          <w:p w14:paraId="77FDBE9A" w14:textId="77777777" w:rsidR="005301BE" w:rsidRDefault="004B0B57">
            <w:pPr>
              <w:widowControl/>
              <w:pBdr>
                <w:top w:val="nil"/>
                <w:left w:val="nil"/>
                <w:bottom w:val="nil"/>
                <w:right w:val="nil"/>
                <w:between w:val="nil"/>
              </w:pBdr>
              <w:spacing w:before="0" w:after="0"/>
              <w:ind w:left="0"/>
              <w:rPr>
                <w:color w:val="000000"/>
              </w:rPr>
            </w:pPr>
            <w:r>
              <w:rPr>
                <w:color w:val="000000"/>
              </w:rPr>
              <w:t xml:space="preserve">Deliverables must be in line with DVLA solutions. The appointed supplier shall have the ability to deliver a mix of engineering services in line with outcome-based deliverables, as set out in the individual Statements of Work as well as having the ability to interact and give guidance on best practice and react to technical challenges. </w:t>
            </w:r>
          </w:p>
          <w:p w14:paraId="5C860461" w14:textId="77777777" w:rsidR="005301BE" w:rsidRDefault="004B0B57">
            <w:pPr>
              <w:widowControl/>
              <w:pBdr>
                <w:top w:val="nil"/>
                <w:left w:val="nil"/>
                <w:bottom w:val="nil"/>
                <w:right w:val="nil"/>
                <w:between w:val="nil"/>
              </w:pBdr>
              <w:spacing w:before="0" w:after="0"/>
              <w:ind w:left="0"/>
              <w:rPr>
                <w:color w:val="000000"/>
              </w:rPr>
            </w:pPr>
            <w:r>
              <w:rPr>
                <w:color w:val="000000"/>
              </w:rPr>
              <w:t>DVLA is responsible for the overall business requirements and solution architecture.</w:t>
            </w:r>
          </w:p>
          <w:p w14:paraId="1C62D6EE" w14:textId="77777777" w:rsidR="005301BE" w:rsidRDefault="005301BE">
            <w:pPr>
              <w:pBdr>
                <w:top w:val="nil"/>
                <w:left w:val="nil"/>
                <w:bottom w:val="nil"/>
                <w:right w:val="nil"/>
                <w:between w:val="nil"/>
              </w:pBdr>
              <w:spacing w:before="0" w:after="0"/>
              <w:ind w:left="0"/>
              <w:rPr>
                <w:color w:val="000000"/>
              </w:rPr>
            </w:pPr>
          </w:p>
        </w:tc>
      </w:tr>
      <w:tr w:rsidR="005301BE" w14:paraId="50CD434A"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17985BCC" w14:textId="77777777" w:rsidR="005301BE" w:rsidRDefault="004B0B57">
            <w:pPr>
              <w:pBdr>
                <w:top w:val="nil"/>
                <w:left w:val="nil"/>
                <w:bottom w:val="nil"/>
                <w:right w:val="nil"/>
                <w:between w:val="nil"/>
              </w:pBdr>
              <w:spacing w:before="0" w:after="0"/>
              <w:ind w:left="0"/>
              <w:rPr>
                <w:color w:val="000000"/>
              </w:rPr>
            </w:pPr>
            <w:r>
              <w:rPr>
                <w:b/>
                <w:color w:val="000000"/>
              </w:rPr>
              <w:t>The Buyer:</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4B066E96" w14:textId="77777777" w:rsidR="005301BE" w:rsidRDefault="004B0B57">
            <w:pPr>
              <w:pBdr>
                <w:top w:val="nil"/>
                <w:left w:val="nil"/>
                <w:bottom w:val="nil"/>
                <w:right w:val="nil"/>
                <w:between w:val="nil"/>
              </w:pBdr>
              <w:spacing w:before="0" w:after="0"/>
              <w:ind w:left="0"/>
              <w:rPr>
                <w:color w:val="000000"/>
              </w:rPr>
            </w:pPr>
            <w:r>
              <w:rPr>
                <w:color w:val="000000"/>
              </w:rPr>
              <w:t>Driver and Vehicle Licensing Agency</w:t>
            </w:r>
          </w:p>
        </w:tc>
      </w:tr>
      <w:tr w:rsidR="005301BE" w14:paraId="7661861E"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6D9B3CB4" w14:textId="77777777" w:rsidR="005301BE" w:rsidRDefault="004B0B57">
            <w:pPr>
              <w:pBdr>
                <w:top w:val="nil"/>
                <w:left w:val="nil"/>
                <w:bottom w:val="nil"/>
                <w:right w:val="nil"/>
                <w:between w:val="nil"/>
              </w:pBdr>
              <w:spacing w:before="0" w:after="0"/>
              <w:ind w:left="0"/>
              <w:rPr>
                <w:color w:val="000000"/>
              </w:rPr>
            </w:pPr>
            <w:r>
              <w:rPr>
                <w:b/>
                <w:color w:val="000000"/>
              </w:rPr>
              <w:t>Buyer Address: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7774C8E3" w14:textId="77777777" w:rsidR="005301BE" w:rsidRDefault="004B0B57">
            <w:pPr>
              <w:pBdr>
                <w:top w:val="nil"/>
                <w:left w:val="nil"/>
                <w:bottom w:val="nil"/>
                <w:right w:val="nil"/>
                <w:between w:val="nil"/>
              </w:pBdr>
              <w:spacing w:before="0" w:after="0"/>
              <w:ind w:left="0"/>
              <w:rPr>
                <w:color w:val="000000"/>
              </w:rPr>
            </w:pPr>
            <w:r>
              <w:rPr>
                <w:color w:val="000000"/>
              </w:rPr>
              <w:t>Longview Road</w:t>
            </w:r>
          </w:p>
          <w:p w14:paraId="564BA446" w14:textId="77777777" w:rsidR="005301BE" w:rsidRDefault="004B0B57">
            <w:pPr>
              <w:pBdr>
                <w:top w:val="nil"/>
                <w:left w:val="nil"/>
                <w:bottom w:val="nil"/>
                <w:right w:val="nil"/>
                <w:between w:val="nil"/>
              </w:pBdr>
              <w:spacing w:before="0" w:after="0"/>
              <w:ind w:left="0"/>
              <w:rPr>
                <w:color w:val="000000"/>
              </w:rPr>
            </w:pPr>
            <w:r>
              <w:rPr>
                <w:color w:val="000000"/>
              </w:rPr>
              <w:t>Morriston</w:t>
            </w:r>
          </w:p>
          <w:p w14:paraId="2EE9FC5B" w14:textId="77777777" w:rsidR="005301BE" w:rsidRDefault="004B0B57">
            <w:pPr>
              <w:pBdr>
                <w:top w:val="nil"/>
                <w:left w:val="nil"/>
                <w:bottom w:val="nil"/>
                <w:right w:val="nil"/>
                <w:between w:val="nil"/>
              </w:pBdr>
              <w:spacing w:before="0" w:after="0"/>
              <w:ind w:left="0"/>
              <w:rPr>
                <w:color w:val="000000"/>
              </w:rPr>
            </w:pPr>
            <w:r>
              <w:rPr>
                <w:color w:val="000000"/>
              </w:rPr>
              <w:t>Swansea</w:t>
            </w:r>
          </w:p>
          <w:p w14:paraId="6182EA40" w14:textId="77777777" w:rsidR="005301BE" w:rsidRDefault="004B0B57">
            <w:pPr>
              <w:pBdr>
                <w:top w:val="nil"/>
                <w:left w:val="nil"/>
                <w:bottom w:val="nil"/>
                <w:right w:val="nil"/>
                <w:between w:val="nil"/>
              </w:pBdr>
              <w:spacing w:before="0" w:after="0"/>
              <w:ind w:left="0"/>
              <w:rPr>
                <w:color w:val="000000"/>
              </w:rPr>
            </w:pPr>
            <w:r>
              <w:rPr>
                <w:color w:val="000000"/>
              </w:rPr>
              <w:t>SA6 7JL</w:t>
            </w:r>
          </w:p>
        </w:tc>
      </w:tr>
      <w:tr w:rsidR="005301BE" w14:paraId="7DAB068C"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16632A2E" w14:textId="77777777" w:rsidR="005301BE" w:rsidRDefault="004B0B57">
            <w:pPr>
              <w:pBdr>
                <w:top w:val="nil"/>
                <w:left w:val="nil"/>
                <w:bottom w:val="nil"/>
                <w:right w:val="nil"/>
                <w:between w:val="nil"/>
              </w:pBdr>
              <w:spacing w:before="0" w:after="0"/>
              <w:ind w:left="0"/>
              <w:rPr>
                <w:color w:val="000000"/>
              </w:rPr>
            </w:pPr>
            <w:r>
              <w:rPr>
                <w:b/>
                <w:color w:val="000000"/>
              </w:rPr>
              <w:t>The Supplier:</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7555F528" w14:textId="77777777" w:rsidR="005301BE" w:rsidRDefault="004B0B57">
            <w:pPr>
              <w:pBdr>
                <w:top w:val="nil"/>
                <w:left w:val="nil"/>
                <w:bottom w:val="nil"/>
                <w:right w:val="nil"/>
                <w:between w:val="nil"/>
              </w:pBdr>
              <w:spacing w:before="0" w:after="0"/>
              <w:ind w:left="0"/>
              <w:rPr>
                <w:color w:val="000000"/>
              </w:rPr>
            </w:pPr>
            <w:r>
              <w:rPr>
                <w:color w:val="000000"/>
              </w:rPr>
              <w:t xml:space="preserve">Made Tech Ltd </w:t>
            </w:r>
          </w:p>
        </w:tc>
      </w:tr>
      <w:tr w:rsidR="005301BE" w14:paraId="70A4AE6E" w14:textId="77777777" w:rsidTr="00E9064D">
        <w:trPr>
          <w:trHeight w:val="1692"/>
        </w:trPr>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2527355A" w14:textId="77777777" w:rsidR="005301BE" w:rsidRDefault="004B0B57">
            <w:pPr>
              <w:pBdr>
                <w:top w:val="nil"/>
                <w:left w:val="nil"/>
                <w:bottom w:val="nil"/>
                <w:right w:val="nil"/>
                <w:between w:val="nil"/>
              </w:pBdr>
              <w:spacing w:before="0" w:after="0"/>
              <w:ind w:left="0"/>
              <w:rPr>
                <w:color w:val="000000"/>
              </w:rPr>
            </w:pPr>
            <w:r>
              <w:rPr>
                <w:b/>
                <w:color w:val="000000"/>
              </w:rPr>
              <w:lastRenderedPageBreak/>
              <w:t>Supplier Address: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02F35061" w14:textId="77777777" w:rsidR="005301BE" w:rsidRDefault="004B0B57">
            <w:pPr>
              <w:widowControl/>
              <w:pBdr>
                <w:top w:val="single" w:sz="4" w:space="31" w:color="FFFFFF"/>
                <w:left w:val="single" w:sz="4" w:space="31" w:color="FFFFFF"/>
                <w:bottom w:val="single" w:sz="4" w:space="31" w:color="FFFFFF"/>
                <w:right w:val="single" w:sz="4" w:space="31" w:color="FFFFFF"/>
                <w:between w:val="nil"/>
              </w:pBdr>
              <w:spacing w:before="0" w:after="0"/>
              <w:ind w:left="0"/>
              <w:rPr>
                <w:color w:val="000000"/>
              </w:rPr>
            </w:pPr>
            <w:bookmarkStart w:id="1" w:name="_30j0zll" w:colFirst="0" w:colLast="0"/>
            <w:bookmarkEnd w:id="1"/>
            <w:r>
              <w:rPr>
                <w:color w:val="000000"/>
              </w:rPr>
              <w:t xml:space="preserve">Made Tech Ltd </w:t>
            </w:r>
          </w:p>
          <w:p w14:paraId="4B5F5435" w14:textId="77777777" w:rsidR="005301BE" w:rsidRDefault="004B0B57">
            <w:pPr>
              <w:widowControl/>
              <w:pBdr>
                <w:top w:val="single" w:sz="4" w:space="31" w:color="FFFFFF"/>
                <w:left w:val="single" w:sz="4" w:space="31" w:color="FFFFFF"/>
                <w:bottom w:val="single" w:sz="4" w:space="31" w:color="FFFFFF"/>
                <w:right w:val="single" w:sz="4" w:space="31" w:color="FFFFFF"/>
                <w:between w:val="nil"/>
              </w:pBdr>
              <w:spacing w:before="0" w:after="0"/>
              <w:ind w:left="0"/>
              <w:rPr>
                <w:color w:val="000000"/>
              </w:rPr>
            </w:pPr>
            <w:r>
              <w:rPr>
                <w:color w:val="000000"/>
              </w:rPr>
              <w:t>4 O’Meara Street</w:t>
            </w:r>
          </w:p>
          <w:p w14:paraId="232E4D39" w14:textId="77777777" w:rsidR="005301BE" w:rsidRDefault="004B0B57">
            <w:pPr>
              <w:pBdr>
                <w:top w:val="single" w:sz="4" w:space="31" w:color="FFFFFF"/>
                <w:left w:val="single" w:sz="4" w:space="31" w:color="FFFFFF"/>
                <w:bottom w:val="single" w:sz="4" w:space="31" w:color="FFFFFF"/>
                <w:right w:val="single" w:sz="4" w:space="31" w:color="FFFFFF"/>
                <w:between w:val="nil"/>
              </w:pBdr>
              <w:spacing w:before="0" w:after="0"/>
              <w:ind w:left="0"/>
              <w:rPr>
                <w:color w:val="000000"/>
              </w:rPr>
            </w:pPr>
            <w:r>
              <w:rPr>
                <w:color w:val="000000"/>
              </w:rPr>
              <w:t>London</w:t>
            </w:r>
          </w:p>
          <w:p w14:paraId="5F0F7FBF" w14:textId="6A495E58" w:rsidR="005301BE" w:rsidRDefault="004B0B57" w:rsidP="00E9064D">
            <w:pPr>
              <w:pBdr>
                <w:top w:val="single" w:sz="4" w:space="31" w:color="FFFFFF"/>
                <w:left w:val="single" w:sz="4" w:space="31" w:color="FFFFFF"/>
                <w:bottom w:val="single" w:sz="4" w:space="31" w:color="FFFFFF"/>
                <w:right w:val="single" w:sz="4" w:space="31" w:color="FFFFFF"/>
                <w:between w:val="nil"/>
              </w:pBdr>
              <w:spacing w:before="0" w:after="0"/>
              <w:ind w:left="0"/>
              <w:rPr>
                <w:color w:val="000000"/>
              </w:rPr>
            </w:pPr>
            <w:r>
              <w:rPr>
                <w:color w:val="000000"/>
              </w:rPr>
              <w:t>SE1 1TE</w:t>
            </w:r>
          </w:p>
        </w:tc>
      </w:tr>
      <w:tr w:rsidR="005301BE" w14:paraId="40B299F3"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78C4AF50" w14:textId="77777777" w:rsidR="005301BE" w:rsidRDefault="004B0B57">
            <w:pPr>
              <w:pBdr>
                <w:top w:val="nil"/>
                <w:left w:val="nil"/>
                <w:bottom w:val="nil"/>
                <w:right w:val="nil"/>
                <w:between w:val="nil"/>
              </w:pBdr>
              <w:spacing w:before="0" w:after="0"/>
              <w:ind w:left="0"/>
              <w:rPr>
                <w:color w:val="000000"/>
              </w:rPr>
            </w:pPr>
            <w:r>
              <w:rPr>
                <w:b/>
                <w:color w:val="000000"/>
              </w:rPr>
              <w:t>Registration Number:</w:t>
            </w:r>
            <w:r>
              <w:rPr>
                <w:color w:val="000000"/>
              </w:rPr>
              <w:t xml:space="preserve"> </w:t>
            </w:r>
            <w:r>
              <w:rPr>
                <w:color w:val="000000"/>
                <w:sz w:val="20"/>
                <w:szCs w:val="20"/>
              </w:rPr>
              <w:t>(Insert registration number (if registered))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2C868BEC" w14:textId="6EC7D497" w:rsidR="005301BE" w:rsidRDefault="006F42A7">
            <w:pPr>
              <w:pBdr>
                <w:top w:val="nil"/>
                <w:left w:val="nil"/>
                <w:bottom w:val="nil"/>
                <w:right w:val="nil"/>
                <w:between w:val="nil"/>
              </w:pBdr>
              <w:spacing w:before="0" w:after="0"/>
              <w:ind w:left="0"/>
              <w:rPr>
                <w:color w:val="000000"/>
              </w:rPr>
            </w:pPr>
            <w:r w:rsidRPr="005866C9">
              <w:rPr>
                <w:color w:val="FFFFFF" w:themeColor="background1"/>
                <w:highlight w:val="black"/>
              </w:rPr>
              <w:t>XXXXXX “redacted under FOIA section No 40 – Personal Information</w:t>
            </w:r>
          </w:p>
        </w:tc>
      </w:tr>
      <w:tr w:rsidR="005301BE" w14:paraId="2B96F704"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1EC8E87B" w14:textId="77777777" w:rsidR="005301BE" w:rsidRDefault="004B0B57">
            <w:pPr>
              <w:pBdr>
                <w:top w:val="nil"/>
                <w:left w:val="nil"/>
                <w:bottom w:val="nil"/>
                <w:right w:val="nil"/>
                <w:between w:val="nil"/>
              </w:pBdr>
              <w:spacing w:before="0" w:after="0"/>
              <w:ind w:left="0"/>
              <w:rPr>
                <w:color w:val="000000"/>
              </w:rPr>
            </w:pPr>
            <w:r>
              <w:rPr>
                <w:b/>
                <w:color w:val="000000"/>
              </w:rPr>
              <w:t>DUNS Number:</w:t>
            </w:r>
            <w:r>
              <w:rPr>
                <w:color w:val="000000"/>
              </w:rPr>
              <w:t xml:space="preserve"> </w:t>
            </w:r>
            <w:r>
              <w:rPr>
                <w:color w:val="000000"/>
                <w:sz w:val="20"/>
                <w:szCs w:val="20"/>
              </w:rPr>
              <w:t>(Insert if known)</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1C8B6B10" w14:textId="48D6C30C" w:rsidR="005301BE" w:rsidRDefault="006F42A7">
            <w:pPr>
              <w:pBdr>
                <w:top w:val="nil"/>
                <w:left w:val="nil"/>
                <w:bottom w:val="nil"/>
                <w:right w:val="nil"/>
                <w:between w:val="nil"/>
              </w:pBdr>
              <w:spacing w:before="0" w:after="0"/>
              <w:ind w:left="0"/>
              <w:rPr>
                <w:color w:val="000000"/>
              </w:rPr>
            </w:pPr>
            <w:r w:rsidRPr="005866C9">
              <w:rPr>
                <w:color w:val="FFFFFF" w:themeColor="background1"/>
                <w:highlight w:val="black"/>
              </w:rPr>
              <w:t>XXXXXX “redacted under FOIA section No 40 – Personal Information</w:t>
            </w:r>
          </w:p>
        </w:tc>
      </w:tr>
      <w:tr w:rsidR="005301BE" w14:paraId="0706919A"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598F22C1" w14:textId="77777777" w:rsidR="005301BE" w:rsidRDefault="004B0B57">
            <w:pPr>
              <w:pBdr>
                <w:top w:val="nil"/>
                <w:left w:val="nil"/>
                <w:bottom w:val="nil"/>
                <w:right w:val="nil"/>
                <w:between w:val="nil"/>
              </w:pBdr>
              <w:spacing w:before="0" w:after="0"/>
              <w:ind w:left="0"/>
              <w:rPr>
                <w:color w:val="000000"/>
              </w:rPr>
            </w:pPr>
            <w:r>
              <w:rPr>
                <w:b/>
                <w:color w:val="000000"/>
              </w:rPr>
              <w:t>SID4GOV ID</w:t>
            </w:r>
            <w:r>
              <w:rPr>
                <w:color w:val="000000"/>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633518D5" w14:textId="349F3807" w:rsidR="005301BE" w:rsidRDefault="005301BE">
            <w:pPr>
              <w:pBdr>
                <w:top w:val="nil"/>
                <w:left w:val="nil"/>
                <w:bottom w:val="nil"/>
                <w:right w:val="nil"/>
                <w:between w:val="nil"/>
              </w:pBdr>
              <w:spacing w:before="0" w:after="0"/>
              <w:ind w:left="0"/>
              <w:rPr>
                <w:color w:val="000000"/>
              </w:rPr>
            </w:pPr>
          </w:p>
        </w:tc>
      </w:tr>
    </w:tbl>
    <w:p w14:paraId="220C7BD7" w14:textId="77777777" w:rsidR="005301BE" w:rsidRDefault="004B0B57">
      <w:pPr>
        <w:ind w:left="0"/>
      </w:pPr>
      <w:r>
        <w:br w:type="page"/>
      </w:r>
    </w:p>
    <w:p w14:paraId="53F7B81A" w14:textId="77777777" w:rsidR="005301BE" w:rsidRDefault="004B0B57">
      <w:pPr>
        <w:pStyle w:val="Heading4"/>
        <w:numPr>
          <w:ilvl w:val="3"/>
          <w:numId w:val="3"/>
        </w:numPr>
        <w:tabs>
          <w:tab w:val="left" w:pos="0"/>
        </w:tabs>
      </w:pPr>
      <w:r>
        <w:lastRenderedPageBreak/>
        <w:t>Applicable Framework Contract</w:t>
      </w:r>
    </w:p>
    <w:p w14:paraId="06E6E5CA" w14:textId="31844165" w:rsidR="005301BE" w:rsidRDefault="004B0B57">
      <w:pPr>
        <w:ind w:left="0"/>
      </w:pPr>
      <w:r>
        <w:t>This Order Form is for the provision of the Call-Off Deliverables and dated</w:t>
      </w:r>
      <w:r w:rsidR="00CD233F">
        <w:t xml:space="preserve"> </w:t>
      </w:r>
      <w:r w:rsidR="009B6B63">
        <w:t>1</w:t>
      </w:r>
      <w:r w:rsidR="009B6B63" w:rsidRPr="009B6B63">
        <w:rPr>
          <w:vertAlign w:val="superscript"/>
        </w:rPr>
        <w:t>st</w:t>
      </w:r>
      <w:r w:rsidR="009B6B63">
        <w:t xml:space="preserve"> February</w:t>
      </w:r>
      <w:r w:rsidR="00CD233F">
        <w:t xml:space="preserve"> 2023. </w:t>
      </w:r>
      <w:r>
        <w:t>It’s issued under the Framework Contract with the reference number RM1043.7 for the provision of Digital Outcomes and Specialists Deliverables.</w:t>
      </w:r>
    </w:p>
    <w:p w14:paraId="630A1866" w14:textId="77777777" w:rsidR="005301BE" w:rsidRDefault="004B0B57">
      <w:pPr>
        <w:ind w:left="0"/>
      </w:pPr>
      <w:r>
        <w:t xml:space="preserve">The Parties intend that this Call-Off Contract will not, except for the first Statement of Work which shall be executed </w:t>
      </w:r>
      <w:proofErr w:type="gramStart"/>
      <w:r>
        <w:t>at the same time that</w:t>
      </w:r>
      <w:proofErr w:type="gramEnd"/>
      <w:r>
        <w:t xml:space="preserve"> the Call-Off Contract is executed, oblige the Buyer to buy or the Supplier to supply Deliverables.</w:t>
      </w:r>
    </w:p>
    <w:p w14:paraId="1556ECBB" w14:textId="77777777" w:rsidR="005301BE" w:rsidRDefault="004B0B57">
      <w:pPr>
        <w:ind w:left="0"/>
      </w:pPr>
      <w:r>
        <w:t>The Parties agree that when a Buyer seeks further Deliverables from the Supplier under the Call-Off Contract, the Buyer and Supplier will agree and execute a further Statement of Work (in the form of the template set out in Annex 1 to this Framework Schedule 6 (Order Form Template, Statement of Work Template and Call-Off Schedules).</w:t>
      </w:r>
    </w:p>
    <w:p w14:paraId="42C47615" w14:textId="77777777" w:rsidR="005301BE" w:rsidRDefault="004B0B57">
      <w:pPr>
        <w:ind w:left="0"/>
      </w:pPr>
      <w:r>
        <w:t>Upon the execution of each Statement of Work it shall become incorporated into the Buyer and Supplier’s Call-Off Contract.</w:t>
      </w:r>
    </w:p>
    <w:p w14:paraId="05F2EDA8" w14:textId="77777777" w:rsidR="005301BE" w:rsidRDefault="004B0B57">
      <w:pPr>
        <w:pStyle w:val="Heading4"/>
        <w:numPr>
          <w:ilvl w:val="3"/>
          <w:numId w:val="3"/>
        </w:numPr>
        <w:tabs>
          <w:tab w:val="left" w:pos="0"/>
        </w:tabs>
      </w:pPr>
      <w:r>
        <w:t>Call-Off Lot</w:t>
      </w:r>
    </w:p>
    <w:p w14:paraId="5393FA55" w14:textId="77777777" w:rsidR="005301BE" w:rsidRDefault="005301BE"/>
    <w:p w14:paraId="6EF76079" w14:textId="77777777" w:rsidR="005301BE" w:rsidRDefault="004B0B57">
      <w:pPr>
        <w:pStyle w:val="Heading1"/>
        <w:numPr>
          <w:ilvl w:val="0"/>
          <w:numId w:val="3"/>
        </w:numPr>
        <w:shd w:val="clear" w:color="auto" w:fill="FFFFFF"/>
        <w:tabs>
          <w:tab w:val="left" w:pos="0"/>
        </w:tabs>
        <w:spacing w:before="0" w:after="0"/>
        <w:rPr>
          <w:b w:val="0"/>
          <w:color w:val="0B0C0C"/>
          <w:sz w:val="22"/>
          <w:szCs w:val="22"/>
        </w:rPr>
      </w:pPr>
      <w:r>
        <w:rPr>
          <w:b w:val="0"/>
          <w:color w:val="0B0C0C"/>
          <w:sz w:val="22"/>
          <w:szCs w:val="22"/>
        </w:rPr>
        <w:t>Digital Outcomes and Specialists framework (Outcomes based requirement)</w:t>
      </w:r>
    </w:p>
    <w:p w14:paraId="233CFABE" w14:textId="77777777" w:rsidR="005301BE" w:rsidRDefault="005301BE">
      <w:pPr>
        <w:pStyle w:val="Heading4"/>
        <w:numPr>
          <w:ilvl w:val="3"/>
          <w:numId w:val="3"/>
        </w:numPr>
        <w:tabs>
          <w:tab w:val="left" w:pos="0"/>
        </w:tabs>
      </w:pPr>
    </w:p>
    <w:p w14:paraId="756C1D5E" w14:textId="77777777" w:rsidR="005301BE" w:rsidRDefault="004B0B57">
      <w:pPr>
        <w:pStyle w:val="Heading4"/>
        <w:numPr>
          <w:ilvl w:val="3"/>
          <w:numId w:val="3"/>
        </w:numPr>
        <w:tabs>
          <w:tab w:val="left" w:pos="0"/>
        </w:tabs>
      </w:pPr>
      <w:r>
        <w:t>Call-Off Incorporated Terms</w:t>
      </w:r>
    </w:p>
    <w:p w14:paraId="4FAF90E4" w14:textId="77777777" w:rsidR="005301BE" w:rsidRDefault="004B0B57">
      <w:pPr>
        <w:ind w:left="0"/>
      </w:pPr>
      <w:r>
        <w:t xml:space="preserve">The following documents are incorporated into this Call-Off Contract. Where numbers are </w:t>
      </w:r>
      <w:proofErr w:type="gramStart"/>
      <w:r>
        <w:t>missing</w:t>
      </w:r>
      <w:proofErr w:type="gramEnd"/>
      <w:r>
        <w:t xml:space="preserve"> we are not using those schedules. If the documents conflict, the following order of precedence applies:</w:t>
      </w:r>
    </w:p>
    <w:p w14:paraId="1D564A7B" w14:textId="77777777" w:rsidR="005301BE" w:rsidRDefault="004B0B57">
      <w:pPr>
        <w:numPr>
          <w:ilvl w:val="0"/>
          <w:numId w:val="4"/>
        </w:numPr>
      </w:pPr>
      <w:r>
        <w:rPr>
          <w:color w:val="000000"/>
        </w:rPr>
        <w:t>This Order Form including the Call-Off Special Terms and Call-Off Special Schedules.</w:t>
      </w:r>
    </w:p>
    <w:p w14:paraId="12740762" w14:textId="77777777" w:rsidR="005301BE" w:rsidRDefault="004B0B57">
      <w:pPr>
        <w:numPr>
          <w:ilvl w:val="0"/>
          <w:numId w:val="4"/>
        </w:numPr>
      </w:pPr>
      <w:r>
        <w:rPr>
          <w:color w:val="000000"/>
        </w:rPr>
        <w:t>Joint Schedule 1 (Definitions) RM1043.7</w:t>
      </w:r>
    </w:p>
    <w:p w14:paraId="084C0502" w14:textId="77777777" w:rsidR="005301BE" w:rsidRDefault="004B0B57">
      <w:pPr>
        <w:numPr>
          <w:ilvl w:val="0"/>
          <w:numId w:val="4"/>
        </w:numPr>
      </w:pPr>
      <w:r>
        <w:rPr>
          <w:color w:val="000000"/>
        </w:rPr>
        <w:t>Framework Special Terms</w:t>
      </w:r>
    </w:p>
    <w:p w14:paraId="6768DF5D" w14:textId="77777777" w:rsidR="005301BE" w:rsidRDefault="004B0B57">
      <w:pPr>
        <w:numPr>
          <w:ilvl w:val="0"/>
          <w:numId w:val="4"/>
        </w:numPr>
      </w:pPr>
      <w:r>
        <w:rPr>
          <w:color w:val="000000"/>
        </w:rPr>
        <w:t>The following Schedules in equal order of precedence:</w:t>
      </w:r>
      <w:r>
        <w:t xml:space="preserve"> </w:t>
      </w:r>
    </w:p>
    <w:p w14:paraId="3D4DD11F" w14:textId="77777777" w:rsidR="005301BE" w:rsidRDefault="004B0B57">
      <w:pPr>
        <w:numPr>
          <w:ilvl w:val="0"/>
          <w:numId w:val="5"/>
        </w:numPr>
      </w:pPr>
      <w:r>
        <w:rPr>
          <w:color w:val="000000"/>
        </w:rPr>
        <w:t>Joint Schedules for RM1043.7</w:t>
      </w:r>
    </w:p>
    <w:p w14:paraId="6D5C6009" w14:textId="77777777" w:rsidR="005301BE" w:rsidRDefault="004B0B57">
      <w:pPr>
        <w:numPr>
          <w:ilvl w:val="1"/>
          <w:numId w:val="5"/>
        </w:numPr>
      </w:pPr>
      <w:r>
        <w:rPr>
          <w:color w:val="000000"/>
        </w:rPr>
        <w:t>Joint Schedule 2 (Variation Form)</w:t>
      </w:r>
    </w:p>
    <w:p w14:paraId="0BDD27F1" w14:textId="77777777" w:rsidR="005301BE" w:rsidRDefault="004B0B57">
      <w:pPr>
        <w:numPr>
          <w:ilvl w:val="1"/>
          <w:numId w:val="5"/>
        </w:numPr>
      </w:pPr>
      <w:r>
        <w:rPr>
          <w:color w:val="000000"/>
        </w:rPr>
        <w:t>Joint Schedule 3 (Insurance Requirements)</w:t>
      </w:r>
    </w:p>
    <w:p w14:paraId="3E5206F7" w14:textId="77777777" w:rsidR="005301BE" w:rsidRDefault="004B0B57">
      <w:pPr>
        <w:numPr>
          <w:ilvl w:val="1"/>
          <w:numId w:val="5"/>
        </w:numPr>
      </w:pPr>
      <w:r>
        <w:rPr>
          <w:color w:val="000000"/>
        </w:rPr>
        <w:t>Joint Schedule 4 (Commercially Sensitive Information)</w:t>
      </w:r>
    </w:p>
    <w:p w14:paraId="6BE21755" w14:textId="77777777" w:rsidR="005301BE" w:rsidRDefault="004B0B57">
      <w:pPr>
        <w:numPr>
          <w:ilvl w:val="1"/>
          <w:numId w:val="5"/>
        </w:numPr>
      </w:pPr>
      <w:r>
        <w:rPr>
          <w:color w:val="000000"/>
        </w:rPr>
        <w:t xml:space="preserve">Joint Schedule 6 (Key Subcontractors) </w:t>
      </w:r>
    </w:p>
    <w:p w14:paraId="5BA5FD68" w14:textId="77777777" w:rsidR="005301BE" w:rsidRDefault="004B0B57">
      <w:pPr>
        <w:numPr>
          <w:ilvl w:val="1"/>
          <w:numId w:val="5"/>
        </w:numPr>
      </w:pPr>
      <w:r>
        <w:rPr>
          <w:color w:val="000000"/>
        </w:rPr>
        <w:t xml:space="preserve">Joint Schedule 7 (Financial Difficulties) </w:t>
      </w:r>
    </w:p>
    <w:p w14:paraId="09F75D6B" w14:textId="77777777" w:rsidR="005301BE" w:rsidRDefault="004B0B57">
      <w:pPr>
        <w:numPr>
          <w:ilvl w:val="1"/>
          <w:numId w:val="5"/>
        </w:numPr>
      </w:pPr>
      <w:r>
        <w:rPr>
          <w:color w:val="000000"/>
        </w:rPr>
        <w:t>Joint Schedule 10 (Rectification Plan)</w:t>
      </w:r>
    </w:p>
    <w:p w14:paraId="71C79527" w14:textId="77777777" w:rsidR="005301BE" w:rsidRDefault="004B0B57">
      <w:pPr>
        <w:numPr>
          <w:ilvl w:val="1"/>
          <w:numId w:val="5"/>
        </w:numPr>
      </w:pPr>
      <w:r>
        <w:rPr>
          <w:color w:val="000000"/>
        </w:rPr>
        <w:t>Joint Schedule 11 (Processing Data) RM1043.7</w:t>
      </w:r>
    </w:p>
    <w:p w14:paraId="10B1FDB8" w14:textId="77777777" w:rsidR="005301BE" w:rsidRDefault="004B0B57">
      <w:pPr>
        <w:numPr>
          <w:ilvl w:val="1"/>
          <w:numId w:val="5"/>
        </w:numPr>
      </w:pPr>
      <w:r>
        <w:rPr>
          <w:color w:val="000000"/>
        </w:rPr>
        <w:t>Joint Schedule 12 (Supply Chain Visibility)</w:t>
      </w:r>
      <w:r>
        <w:rPr>
          <w:color w:val="000000"/>
        </w:rPr>
        <w:tab/>
      </w:r>
    </w:p>
    <w:p w14:paraId="175F3BC3" w14:textId="77777777" w:rsidR="005301BE" w:rsidRDefault="004B0B57">
      <w:pPr>
        <w:ind w:left="0"/>
        <w:rPr>
          <w:color w:val="000000"/>
        </w:rPr>
      </w:pPr>
      <w:r>
        <w:br w:type="page"/>
      </w:r>
    </w:p>
    <w:p w14:paraId="3B8458FE" w14:textId="77777777" w:rsidR="005301BE" w:rsidRDefault="004B0B57">
      <w:pPr>
        <w:numPr>
          <w:ilvl w:val="0"/>
          <w:numId w:val="5"/>
        </w:numPr>
      </w:pPr>
      <w:r>
        <w:rPr>
          <w:color w:val="000000"/>
        </w:rPr>
        <w:lastRenderedPageBreak/>
        <w:t>Call-Off Schedules for RM1043.7</w:t>
      </w:r>
    </w:p>
    <w:p w14:paraId="5F56E81B" w14:textId="77777777" w:rsidR="005301BE" w:rsidRDefault="004B0B57">
      <w:pPr>
        <w:numPr>
          <w:ilvl w:val="1"/>
          <w:numId w:val="5"/>
        </w:numPr>
      </w:pPr>
      <w:r>
        <w:rPr>
          <w:color w:val="000000"/>
        </w:rPr>
        <w:t>Call-Off Schedule 1 (Transparency Reports)</w:t>
      </w:r>
    </w:p>
    <w:p w14:paraId="241339DD" w14:textId="77777777" w:rsidR="005301BE" w:rsidRDefault="004B0B57">
      <w:pPr>
        <w:numPr>
          <w:ilvl w:val="1"/>
          <w:numId w:val="5"/>
        </w:numPr>
        <w:rPr>
          <w:color w:val="000000"/>
        </w:rPr>
      </w:pPr>
      <w:r>
        <w:rPr>
          <w:color w:val="000000"/>
        </w:rPr>
        <w:t>Call-Off Schedule 2 (Staff Transfer)</w:t>
      </w:r>
    </w:p>
    <w:p w14:paraId="109F95E6" w14:textId="77777777" w:rsidR="005301BE" w:rsidRDefault="004B0B57">
      <w:pPr>
        <w:numPr>
          <w:ilvl w:val="1"/>
          <w:numId w:val="5"/>
        </w:numPr>
      </w:pPr>
      <w:r>
        <w:rPr>
          <w:color w:val="000000"/>
        </w:rPr>
        <w:t>Call-Off Schedule 3 (Continuous Improvement)</w:t>
      </w:r>
    </w:p>
    <w:p w14:paraId="55465E63" w14:textId="77777777" w:rsidR="005301BE" w:rsidRDefault="004B0B57">
      <w:pPr>
        <w:numPr>
          <w:ilvl w:val="1"/>
          <w:numId w:val="5"/>
        </w:numPr>
      </w:pPr>
      <w:r>
        <w:rPr>
          <w:color w:val="000000"/>
        </w:rPr>
        <w:t>Call-Off Schedule 5 (Pricing Details and Expenses Policy)</w:t>
      </w:r>
    </w:p>
    <w:p w14:paraId="079FE0E6" w14:textId="77777777" w:rsidR="005301BE" w:rsidRDefault="004B0B57">
      <w:pPr>
        <w:numPr>
          <w:ilvl w:val="1"/>
          <w:numId w:val="5"/>
        </w:numPr>
      </w:pPr>
      <w:r>
        <w:rPr>
          <w:color w:val="000000"/>
        </w:rPr>
        <w:t>Call-Off Schedule 6 (Intellectual Property Rights and Additional Terms on Digital Deliverables)</w:t>
      </w:r>
    </w:p>
    <w:p w14:paraId="1B837E5F" w14:textId="77777777" w:rsidR="005301BE" w:rsidRDefault="004B0B57">
      <w:pPr>
        <w:numPr>
          <w:ilvl w:val="1"/>
          <w:numId w:val="5"/>
        </w:numPr>
      </w:pPr>
      <w:r>
        <w:rPr>
          <w:color w:val="000000"/>
        </w:rPr>
        <w:t>Call-Off Schedule 7 (Key Supplier Staff)</w:t>
      </w:r>
    </w:p>
    <w:p w14:paraId="1E93B970" w14:textId="77777777" w:rsidR="005301BE" w:rsidRDefault="004B0B57">
      <w:pPr>
        <w:numPr>
          <w:ilvl w:val="1"/>
          <w:numId w:val="5"/>
        </w:numPr>
      </w:pPr>
      <w:r>
        <w:rPr>
          <w:color w:val="000000"/>
        </w:rPr>
        <w:t xml:space="preserve">Call-Off Schedule 8 (Business Continuity and Disaster Recovery) </w:t>
      </w:r>
    </w:p>
    <w:p w14:paraId="243DB6A3" w14:textId="77777777" w:rsidR="005301BE" w:rsidRDefault="004B0B57">
      <w:pPr>
        <w:numPr>
          <w:ilvl w:val="1"/>
          <w:numId w:val="5"/>
        </w:numPr>
      </w:pPr>
      <w:r>
        <w:rPr>
          <w:color w:val="000000"/>
        </w:rPr>
        <w:t>Call-Off Schedule 9 (Security)</w:t>
      </w:r>
    </w:p>
    <w:p w14:paraId="6E94407D" w14:textId="77777777" w:rsidR="005301BE" w:rsidRDefault="004B0B57">
      <w:pPr>
        <w:numPr>
          <w:ilvl w:val="1"/>
          <w:numId w:val="5"/>
        </w:numPr>
      </w:pPr>
      <w:r>
        <w:rPr>
          <w:color w:val="000000"/>
        </w:rPr>
        <w:t>Call-Off Schedule 10 (Exit Management)</w:t>
      </w:r>
    </w:p>
    <w:p w14:paraId="487ADADE" w14:textId="77777777" w:rsidR="005301BE" w:rsidRDefault="004B0B57">
      <w:pPr>
        <w:numPr>
          <w:ilvl w:val="1"/>
          <w:numId w:val="5"/>
        </w:numPr>
      </w:pPr>
      <w:r>
        <w:rPr>
          <w:color w:val="000000"/>
        </w:rPr>
        <w:t xml:space="preserve">Call-Off Schedule 14 (Service Levels and Balanced Scorecard) </w:t>
      </w:r>
    </w:p>
    <w:p w14:paraId="2C2B6060" w14:textId="77777777" w:rsidR="005301BE" w:rsidRDefault="004B0B57">
      <w:pPr>
        <w:numPr>
          <w:ilvl w:val="1"/>
          <w:numId w:val="5"/>
        </w:numPr>
      </w:pPr>
      <w:r>
        <w:rPr>
          <w:color w:val="000000"/>
        </w:rPr>
        <w:t xml:space="preserve">Call-Off Schedule 15 (Call-Off Contract Management) </w:t>
      </w:r>
    </w:p>
    <w:p w14:paraId="171D01AB" w14:textId="77777777" w:rsidR="005301BE" w:rsidRDefault="004B0B57">
      <w:pPr>
        <w:numPr>
          <w:ilvl w:val="1"/>
          <w:numId w:val="5"/>
        </w:numPr>
      </w:pPr>
      <w:r>
        <w:rPr>
          <w:color w:val="000000"/>
        </w:rPr>
        <w:t xml:space="preserve">Call-Off Schedule 16 (Benchmarking) </w:t>
      </w:r>
    </w:p>
    <w:p w14:paraId="4ED5B8D7" w14:textId="77777777" w:rsidR="005301BE" w:rsidRDefault="004B0B57">
      <w:pPr>
        <w:numPr>
          <w:ilvl w:val="1"/>
          <w:numId w:val="5"/>
        </w:numPr>
      </w:pPr>
      <w:r>
        <w:rPr>
          <w:color w:val="000000"/>
        </w:rPr>
        <w:t xml:space="preserve">Call-Off Schedule 18 (Background Checks) </w:t>
      </w:r>
    </w:p>
    <w:p w14:paraId="7820E106" w14:textId="77777777" w:rsidR="005301BE" w:rsidRDefault="004B0B57">
      <w:pPr>
        <w:numPr>
          <w:ilvl w:val="1"/>
          <w:numId w:val="5"/>
        </w:numPr>
      </w:pPr>
      <w:r>
        <w:rPr>
          <w:color w:val="000000"/>
        </w:rPr>
        <w:t>Call-Off Schedule 20 (Call-Off Specification)</w:t>
      </w:r>
    </w:p>
    <w:p w14:paraId="2065A9FA" w14:textId="77777777" w:rsidR="005301BE" w:rsidRDefault="004B0B57">
      <w:pPr>
        <w:numPr>
          <w:ilvl w:val="1"/>
          <w:numId w:val="5"/>
        </w:numPr>
      </w:pPr>
      <w:r>
        <w:rPr>
          <w:color w:val="000000"/>
        </w:rPr>
        <w:t xml:space="preserve">Call-Off Schedule 25 (Ethical Walls Agreement) </w:t>
      </w:r>
    </w:p>
    <w:p w14:paraId="7736ACF7" w14:textId="77777777" w:rsidR="005301BE" w:rsidRDefault="004B0B57">
      <w:pPr>
        <w:numPr>
          <w:ilvl w:val="1"/>
          <w:numId w:val="5"/>
        </w:numPr>
      </w:pPr>
      <w:r>
        <w:rPr>
          <w:color w:val="000000"/>
        </w:rPr>
        <w:t xml:space="preserve">Call-Off Schedule 26 (Cyber Essentials Scheme) </w:t>
      </w:r>
    </w:p>
    <w:p w14:paraId="07967512" w14:textId="77777777" w:rsidR="005301BE" w:rsidRDefault="004B0B57">
      <w:pPr>
        <w:numPr>
          <w:ilvl w:val="0"/>
          <w:numId w:val="4"/>
        </w:numPr>
      </w:pPr>
      <w:r>
        <w:rPr>
          <w:color w:val="000000"/>
        </w:rPr>
        <w:t>CCS Core Terms (version 3.0.9)</w:t>
      </w:r>
      <w:r>
        <w:t xml:space="preserve"> </w:t>
      </w:r>
    </w:p>
    <w:p w14:paraId="3215F866" w14:textId="77777777" w:rsidR="005301BE" w:rsidRDefault="004B0B57">
      <w:pPr>
        <w:numPr>
          <w:ilvl w:val="0"/>
          <w:numId w:val="4"/>
        </w:numPr>
      </w:pPr>
      <w:r>
        <w:rPr>
          <w:color w:val="000000"/>
        </w:rPr>
        <w:t>Joint Schedule 5 (Corporate Social Responsibility) RM1043.7</w:t>
      </w:r>
    </w:p>
    <w:p w14:paraId="0FE73820" w14:textId="77777777" w:rsidR="005301BE" w:rsidRDefault="004B0B57">
      <w:pPr>
        <w:numPr>
          <w:ilvl w:val="0"/>
          <w:numId w:val="4"/>
        </w:numPr>
      </w:pPr>
      <w:r>
        <w:rPr>
          <w:color w:val="000000"/>
        </w:rPr>
        <w:t>Call-Off Schedule 4 (Call-Off Tender) as long as any parts of the Call-Off Tender that offer a better commercial position for the Buyer (as decided by the Buyer) take precedence over the documents above.</w:t>
      </w:r>
      <w:r>
        <w:t xml:space="preserve"> </w:t>
      </w:r>
    </w:p>
    <w:p w14:paraId="3460D9A6" w14:textId="77777777" w:rsidR="005301BE" w:rsidRDefault="004B0B57">
      <w:pPr>
        <w:ind w:left="0"/>
      </w:pPr>
      <w:r>
        <w:t>No other Supplier terms are part of the Call-Off Contract. That includes any terms written on the back of, added to this Order Form, or presented at the time of delivery.</w:t>
      </w:r>
    </w:p>
    <w:p w14:paraId="028A8DB9" w14:textId="77777777" w:rsidR="005301BE" w:rsidRDefault="004B0B57">
      <w:pPr>
        <w:pStyle w:val="Heading4"/>
        <w:numPr>
          <w:ilvl w:val="3"/>
          <w:numId w:val="3"/>
        </w:numPr>
        <w:tabs>
          <w:tab w:val="left" w:pos="0"/>
        </w:tabs>
      </w:pPr>
      <w:r>
        <w:t>Call-Off Special Terms</w:t>
      </w:r>
    </w:p>
    <w:p w14:paraId="186BB293" w14:textId="77777777" w:rsidR="005301BE" w:rsidRDefault="004B0B57">
      <w:pPr>
        <w:ind w:left="0"/>
      </w:pPr>
      <w:r>
        <w:t>The following Special Terms are incorporated into this Call-Off Contract:</w:t>
      </w:r>
    </w:p>
    <w:p w14:paraId="76AE6600" w14:textId="77777777" w:rsidR="005301BE" w:rsidRDefault="005301BE"/>
    <w:tbl>
      <w:tblPr>
        <w:tblStyle w:val="a0"/>
        <w:tblW w:w="901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3634"/>
      </w:tblGrid>
      <w:tr w:rsidR="005301BE" w14:paraId="07C1AB79"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Pr>
          <w:p w14:paraId="1B8C127A" w14:textId="77777777" w:rsidR="005301BE" w:rsidRDefault="004B0B57">
            <w:pPr>
              <w:pBdr>
                <w:top w:val="nil"/>
                <w:left w:val="nil"/>
                <w:bottom w:val="nil"/>
                <w:right w:val="nil"/>
                <w:between w:val="nil"/>
              </w:pBdr>
              <w:spacing w:before="0" w:after="0"/>
              <w:ind w:left="0"/>
              <w:rPr>
                <w:color w:val="000000"/>
              </w:rPr>
            </w:pPr>
            <w:r>
              <w:rPr>
                <w:b/>
                <w:color w:val="000000"/>
              </w:rPr>
              <w:t>Call-Off Start Date:</w:t>
            </w:r>
            <w:r>
              <w:rPr>
                <w:color w:val="000000"/>
              </w:rPr>
              <w:t xml:space="preserve"> </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14:paraId="67AD8B30" w14:textId="6809AEC4" w:rsidR="005301BE" w:rsidRPr="00CD233F" w:rsidRDefault="009B6B63">
            <w:pPr>
              <w:pBdr>
                <w:top w:val="nil"/>
                <w:left w:val="nil"/>
                <w:bottom w:val="nil"/>
                <w:right w:val="nil"/>
                <w:between w:val="nil"/>
              </w:pBdr>
              <w:spacing w:before="0" w:after="0"/>
              <w:ind w:left="0"/>
            </w:pPr>
            <w:r>
              <w:t>01</w:t>
            </w:r>
            <w:r w:rsidR="00CD233F" w:rsidRPr="00CD233F">
              <w:t>/0</w:t>
            </w:r>
            <w:r>
              <w:t>2</w:t>
            </w:r>
            <w:r w:rsidR="00CD233F" w:rsidRPr="00CD233F">
              <w:t>/2023</w:t>
            </w:r>
          </w:p>
        </w:tc>
      </w:tr>
      <w:tr w:rsidR="005301BE" w14:paraId="329030D0"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Pr>
          <w:p w14:paraId="2BDBFE2D" w14:textId="77777777" w:rsidR="005301BE" w:rsidRDefault="004B0B57">
            <w:pPr>
              <w:pBdr>
                <w:top w:val="nil"/>
                <w:left w:val="nil"/>
                <w:bottom w:val="nil"/>
                <w:right w:val="nil"/>
                <w:between w:val="nil"/>
              </w:pBdr>
              <w:spacing w:before="0" w:after="0"/>
              <w:ind w:left="0"/>
              <w:rPr>
                <w:b/>
                <w:color w:val="000000"/>
              </w:rPr>
            </w:pPr>
            <w:r>
              <w:rPr>
                <w:b/>
                <w:color w:val="000000"/>
              </w:rPr>
              <w:t>Call-Off Expiry Date:</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14:paraId="31B2C72F" w14:textId="2E30A9C9" w:rsidR="005301BE" w:rsidRPr="00CD233F" w:rsidRDefault="009B6B63">
            <w:pPr>
              <w:pBdr>
                <w:top w:val="nil"/>
                <w:left w:val="nil"/>
                <w:bottom w:val="nil"/>
                <w:right w:val="nil"/>
                <w:between w:val="nil"/>
              </w:pBdr>
              <w:spacing w:before="0" w:after="0"/>
              <w:ind w:left="0"/>
            </w:pPr>
            <w:r>
              <w:t>31</w:t>
            </w:r>
            <w:r w:rsidR="00CD233F" w:rsidRPr="00CD233F">
              <w:t>/01/2025</w:t>
            </w:r>
          </w:p>
        </w:tc>
      </w:tr>
      <w:tr w:rsidR="005301BE" w14:paraId="15DEBD9B"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Pr>
          <w:p w14:paraId="60AD7420" w14:textId="77777777" w:rsidR="005301BE" w:rsidRDefault="004B0B57">
            <w:pPr>
              <w:pBdr>
                <w:top w:val="nil"/>
                <w:left w:val="nil"/>
                <w:bottom w:val="nil"/>
                <w:right w:val="nil"/>
                <w:between w:val="nil"/>
              </w:pBdr>
              <w:spacing w:before="0" w:after="0"/>
              <w:ind w:left="0"/>
              <w:rPr>
                <w:color w:val="000000"/>
              </w:rPr>
            </w:pPr>
            <w:r>
              <w:rPr>
                <w:b/>
                <w:color w:val="000000"/>
              </w:rPr>
              <w:t>Call-Off Initial Period:</w:t>
            </w:r>
            <w:r>
              <w:rPr>
                <w:color w:val="000000"/>
              </w:rPr>
              <w:t xml:space="preserve"> </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14:paraId="794CE449" w14:textId="77777777" w:rsidR="005301BE" w:rsidRDefault="004B0B57">
            <w:pPr>
              <w:pBdr>
                <w:top w:val="nil"/>
                <w:left w:val="nil"/>
                <w:bottom w:val="nil"/>
                <w:right w:val="nil"/>
                <w:between w:val="nil"/>
              </w:pBdr>
              <w:spacing w:before="0" w:after="0"/>
              <w:ind w:left="0"/>
              <w:rPr>
                <w:color w:val="000000"/>
              </w:rPr>
            </w:pPr>
            <w:r>
              <w:rPr>
                <w:color w:val="000000"/>
              </w:rPr>
              <w:t xml:space="preserve">24 months </w:t>
            </w:r>
          </w:p>
        </w:tc>
      </w:tr>
      <w:tr w:rsidR="005301BE" w14:paraId="6460D7F3"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Pr>
          <w:p w14:paraId="1D1CAB2B" w14:textId="77777777" w:rsidR="005301BE" w:rsidRDefault="004B0B57">
            <w:pPr>
              <w:pBdr>
                <w:top w:val="nil"/>
                <w:left w:val="nil"/>
                <w:bottom w:val="nil"/>
                <w:right w:val="nil"/>
                <w:between w:val="nil"/>
              </w:pBdr>
              <w:spacing w:before="0" w:after="0"/>
              <w:ind w:left="0"/>
              <w:rPr>
                <w:color w:val="000000"/>
              </w:rPr>
            </w:pPr>
            <w:r>
              <w:rPr>
                <w:b/>
                <w:color w:val="000000"/>
              </w:rPr>
              <w:t>Call-Off Optional Extension Period:</w:t>
            </w:r>
            <w:r>
              <w:rPr>
                <w:color w:val="000000"/>
              </w:rPr>
              <w:t xml:space="preserve"> </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14:paraId="6FDF4B83" w14:textId="77777777" w:rsidR="005301BE" w:rsidRDefault="004B0B57">
            <w:pPr>
              <w:pBdr>
                <w:top w:val="nil"/>
                <w:left w:val="nil"/>
                <w:bottom w:val="nil"/>
                <w:right w:val="nil"/>
                <w:between w:val="nil"/>
              </w:pBdr>
              <w:spacing w:before="0" w:after="0"/>
              <w:ind w:left="0"/>
              <w:rPr>
                <w:color w:val="000000"/>
              </w:rPr>
            </w:pPr>
            <w:r>
              <w:rPr>
                <w:color w:val="000000"/>
              </w:rPr>
              <w:t>25% of the full term (if required)</w:t>
            </w:r>
          </w:p>
        </w:tc>
      </w:tr>
      <w:tr w:rsidR="005301BE" w14:paraId="4A3A9CC0"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Pr>
          <w:p w14:paraId="72496CC0" w14:textId="77777777" w:rsidR="005301BE" w:rsidRDefault="004B0B57">
            <w:pPr>
              <w:pBdr>
                <w:top w:val="nil"/>
                <w:left w:val="nil"/>
                <w:bottom w:val="nil"/>
                <w:right w:val="nil"/>
                <w:between w:val="nil"/>
              </w:pBdr>
              <w:spacing w:before="0" w:after="0"/>
              <w:ind w:left="0"/>
              <w:rPr>
                <w:color w:val="000000"/>
              </w:rPr>
            </w:pPr>
            <w:r>
              <w:rPr>
                <w:b/>
                <w:color w:val="000000"/>
              </w:rPr>
              <w:t>Call-Off Contract Value:</w:t>
            </w:r>
            <w:r>
              <w:rPr>
                <w:color w:val="000000"/>
              </w:rPr>
              <w:t xml:space="preserve"> </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14:paraId="05DDFC09" w14:textId="77777777" w:rsidR="005301BE" w:rsidRDefault="004B0B57">
            <w:pPr>
              <w:pBdr>
                <w:top w:val="nil"/>
                <w:left w:val="nil"/>
                <w:bottom w:val="nil"/>
                <w:right w:val="nil"/>
                <w:between w:val="nil"/>
              </w:pBdr>
              <w:spacing w:before="0" w:after="0"/>
              <w:ind w:left="0"/>
              <w:rPr>
                <w:color w:val="000000"/>
              </w:rPr>
            </w:pPr>
            <w:r>
              <w:rPr>
                <w:color w:val="000000"/>
              </w:rPr>
              <w:t>Estimated up-to value £14 million.</w:t>
            </w:r>
          </w:p>
          <w:p w14:paraId="301AA988" w14:textId="77777777" w:rsidR="005301BE" w:rsidRDefault="005301BE">
            <w:pPr>
              <w:pBdr>
                <w:top w:val="nil"/>
                <w:left w:val="nil"/>
                <w:bottom w:val="nil"/>
                <w:right w:val="nil"/>
                <w:between w:val="nil"/>
              </w:pBdr>
              <w:spacing w:before="0" w:after="0"/>
              <w:ind w:left="0"/>
              <w:rPr>
                <w:color w:val="000000"/>
              </w:rPr>
            </w:pPr>
          </w:p>
          <w:p w14:paraId="09E68C18" w14:textId="77777777" w:rsidR="005301BE" w:rsidRDefault="004B0B57">
            <w:pPr>
              <w:pBdr>
                <w:top w:val="nil"/>
                <w:left w:val="nil"/>
                <w:bottom w:val="nil"/>
                <w:right w:val="nil"/>
                <w:between w:val="nil"/>
              </w:pBdr>
              <w:spacing w:before="0" w:after="0"/>
              <w:ind w:left="29"/>
              <w:rPr>
                <w:color w:val="000000"/>
              </w:rPr>
            </w:pPr>
            <w:r>
              <w:rPr>
                <w:color w:val="000000"/>
              </w:rPr>
              <w:t xml:space="preserve">Commercial commitment from DVLA will be provided in the form of discrete work packages and signed off as individual Statements of Work (SOW’s). </w:t>
            </w:r>
          </w:p>
          <w:p w14:paraId="6C992558" w14:textId="77777777" w:rsidR="005301BE" w:rsidRDefault="004B0B57">
            <w:pPr>
              <w:pBdr>
                <w:top w:val="nil"/>
                <w:left w:val="nil"/>
                <w:bottom w:val="nil"/>
                <w:right w:val="nil"/>
                <w:between w:val="nil"/>
              </w:pBdr>
              <w:spacing w:before="0" w:after="0"/>
              <w:ind w:left="29"/>
              <w:rPr>
                <w:color w:val="000000"/>
              </w:rPr>
            </w:pPr>
            <w:r>
              <w:rPr>
                <w:color w:val="000000"/>
              </w:rPr>
              <w:t>This process will be adopted to manage the clarity of service throughout the life of the contract.  </w:t>
            </w:r>
          </w:p>
        </w:tc>
      </w:tr>
    </w:tbl>
    <w:p w14:paraId="459C4E49" w14:textId="77777777" w:rsidR="005301BE" w:rsidRDefault="005301BE">
      <w:pPr>
        <w:ind w:left="0"/>
      </w:pPr>
    </w:p>
    <w:p w14:paraId="18742CE0" w14:textId="77777777" w:rsidR="005301BE" w:rsidRDefault="004B0B57">
      <w:pPr>
        <w:pStyle w:val="Heading4"/>
        <w:numPr>
          <w:ilvl w:val="3"/>
          <w:numId w:val="3"/>
        </w:numPr>
        <w:tabs>
          <w:tab w:val="left" w:pos="0"/>
        </w:tabs>
      </w:pPr>
      <w:r>
        <w:t>Call-Off Deliverables</w:t>
      </w:r>
    </w:p>
    <w:p w14:paraId="3BEA457F" w14:textId="77777777" w:rsidR="005301BE" w:rsidRDefault="004B0B57">
      <w:pPr>
        <w:ind w:left="0"/>
      </w:pPr>
      <w:r>
        <w:t>See details in Call-Off Schedule 20 (Call-Off Specification)]</w:t>
      </w:r>
    </w:p>
    <w:p w14:paraId="2578F4DA" w14:textId="77777777" w:rsidR="005301BE" w:rsidRDefault="004B0B57">
      <w:pPr>
        <w:pStyle w:val="Heading4"/>
        <w:numPr>
          <w:ilvl w:val="3"/>
          <w:numId w:val="3"/>
        </w:numPr>
        <w:tabs>
          <w:tab w:val="left" w:pos="0"/>
        </w:tabs>
      </w:pPr>
      <w:r>
        <w:t>Buyer’s Standards</w:t>
      </w:r>
    </w:p>
    <w:p w14:paraId="2C560F43" w14:textId="77777777" w:rsidR="005301BE" w:rsidRDefault="004B0B57">
      <w:pPr>
        <w:ind w:left="0"/>
      </w:pPr>
      <w:r>
        <w:t xml:space="preserve">From the Start Date of this Call-Off Contract, the Supplier shall comply with the relevant (and current as of the Call-Off Start Date) Standards referred to in Framework Schedule 1 (Specification). </w:t>
      </w:r>
    </w:p>
    <w:p w14:paraId="7C943C6D" w14:textId="77777777" w:rsidR="005301BE" w:rsidRDefault="004B0B57">
      <w:pPr>
        <w:pStyle w:val="Heading4"/>
        <w:numPr>
          <w:ilvl w:val="3"/>
          <w:numId w:val="3"/>
        </w:numPr>
        <w:tabs>
          <w:tab w:val="left" w:pos="0"/>
        </w:tabs>
      </w:pPr>
      <w:r>
        <w:t>Cyber Essentials Scheme</w:t>
      </w:r>
    </w:p>
    <w:p w14:paraId="5DDF1F8D" w14:textId="77777777" w:rsidR="005301BE" w:rsidRDefault="004B0B57">
      <w:pPr>
        <w:ind w:left="0"/>
      </w:pPr>
      <w:r>
        <w:t>The Buyer requires the Supplier, in accordance with Call-Off Schedule 26 [Cyber Essentials Plus Certificate] prior to commencing the provision of any Deliverables under this Call-Off Contract.</w:t>
      </w:r>
    </w:p>
    <w:p w14:paraId="53CA4B19" w14:textId="77777777" w:rsidR="005301BE" w:rsidRDefault="004B0B57">
      <w:pPr>
        <w:pBdr>
          <w:top w:val="nil"/>
          <w:left w:val="nil"/>
          <w:bottom w:val="nil"/>
          <w:right w:val="nil"/>
          <w:between w:val="nil"/>
        </w:pBdr>
        <w:spacing w:before="0" w:after="0"/>
        <w:ind w:left="0"/>
        <w:rPr>
          <w:color w:val="000000"/>
        </w:rPr>
      </w:pPr>
      <w:r>
        <w:rPr>
          <w:color w:val="000000"/>
        </w:rPr>
        <w:t>The Supplier Staff shall adhere to the Cyber Security standards, protocols &amp; ISO/IEC27001 – Information Security Management</w:t>
      </w:r>
    </w:p>
    <w:p w14:paraId="12AFE6FC" w14:textId="77777777" w:rsidR="005301BE" w:rsidRDefault="005301BE">
      <w:pPr>
        <w:pBdr>
          <w:top w:val="nil"/>
          <w:left w:val="nil"/>
          <w:bottom w:val="nil"/>
          <w:right w:val="nil"/>
          <w:between w:val="nil"/>
        </w:pBdr>
        <w:spacing w:before="0" w:after="0"/>
        <w:ind w:left="0"/>
        <w:rPr>
          <w:color w:val="000000"/>
        </w:rPr>
      </w:pPr>
    </w:p>
    <w:p w14:paraId="013D106A" w14:textId="77777777" w:rsidR="005301BE" w:rsidRDefault="006F42A7">
      <w:pPr>
        <w:pBdr>
          <w:top w:val="nil"/>
          <w:left w:val="nil"/>
          <w:bottom w:val="nil"/>
          <w:right w:val="nil"/>
          <w:between w:val="nil"/>
        </w:pBdr>
        <w:spacing w:before="0" w:after="0"/>
        <w:ind w:left="0"/>
        <w:rPr>
          <w:color w:val="000000"/>
        </w:rPr>
      </w:pPr>
      <w:hyperlink r:id="rId8">
        <w:r w:rsidR="004B0B57">
          <w:rPr>
            <w:color w:val="0563C1"/>
            <w:u w:val="single"/>
          </w:rPr>
          <w:t>https://www.gov.uk/government/publications/the-minimum-cyber-security-standard</w:t>
        </w:r>
      </w:hyperlink>
    </w:p>
    <w:p w14:paraId="1EAB7532" w14:textId="77777777" w:rsidR="005301BE" w:rsidRDefault="005301BE">
      <w:pPr>
        <w:pBdr>
          <w:top w:val="nil"/>
          <w:left w:val="nil"/>
          <w:bottom w:val="nil"/>
          <w:right w:val="nil"/>
          <w:between w:val="nil"/>
        </w:pBdr>
        <w:spacing w:before="0" w:after="0"/>
        <w:ind w:left="0"/>
        <w:rPr>
          <w:color w:val="000000"/>
        </w:rPr>
      </w:pPr>
    </w:p>
    <w:p w14:paraId="32BBCBF8" w14:textId="77777777" w:rsidR="005301BE" w:rsidRDefault="006F42A7">
      <w:pPr>
        <w:pBdr>
          <w:top w:val="nil"/>
          <w:left w:val="nil"/>
          <w:bottom w:val="nil"/>
          <w:right w:val="nil"/>
          <w:between w:val="nil"/>
        </w:pBdr>
        <w:spacing w:before="0" w:after="0"/>
        <w:ind w:left="0"/>
        <w:rPr>
          <w:color w:val="000000"/>
        </w:rPr>
      </w:pPr>
      <w:hyperlink r:id="rId9">
        <w:r w:rsidR="004B0B57">
          <w:rPr>
            <w:color w:val="0563C1"/>
            <w:u w:val="single"/>
          </w:rPr>
          <w:t>https://www.ncsc.gov.uk/collection/cloud-security/implementing-the-cloud-security-principles</w:t>
        </w:r>
      </w:hyperlink>
    </w:p>
    <w:p w14:paraId="698CAF09" w14:textId="77777777" w:rsidR="005301BE" w:rsidRDefault="005301BE">
      <w:pPr>
        <w:pBdr>
          <w:top w:val="nil"/>
          <w:left w:val="nil"/>
          <w:bottom w:val="nil"/>
          <w:right w:val="nil"/>
          <w:between w:val="nil"/>
        </w:pBdr>
        <w:spacing w:before="0" w:after="0"/>
        <w:ind w:left="0"/>
        <w:rPr>
          <w:color w:val="000000"/>
        </w:rPr>
      </w:pPr>
    </w:p>
    <w:p w14:paraId="5523EED5" w14:textId="77777777" w:rsidR="005301BE" w:rsidRDefault="006F42A7">
      <w:pPr>
        <w:pBdr>
          <w:top w:val="nil"/>
          <w:left w:val="nil"/>
          <w:bottom w:val="nil"/>
          <w:right w:val="nil"/>
          <w:between w:val="nil"/>
        </w:pBdr>
        <w:spacing w:before="0" w:after="0"/>
        <w:ind w:left="0"/>
        <w:rPr>
          <w:color w:val="000000"/>
        </w:rPr>
      </w:pPr>
      <w:hyperlink r:id="rId10">
        <w:r w:rsidR="004B0B57">
          <w:rPr>
            <w:color w:val="0563C1"/>
            <w:u w:val="single"/>
          </w:rPr>
          <w:t>https://www.ncsc.gov.uk/cyberessentials/overview</w:t>
        </w:r>
      </w:hyperlink>
    </w:p>
    <w:p w14:paraId="5E8E3B97" w14:textId="77777777" w:rsidR="005301BE" w:rsidRDefault="005301BE">
      <w:pPr>
        <w:ind w:left="0"/>
      </w:pPr>
    </w:p>
    <w:p w14:paraId="1191045F" w14:textId="77777777" w:rsidR="005301BE" w:rsidRDefault="004B0B57">
      <w:pPr>
        <w:pStyle w:val="Heading4"/>
        <w:numPr>
          <w:ilvl w:val="3"/>
          <w:numId w:val="3"/>
        </w:numPr>
        <w:tabs>
          <w:tab w:val="left" w:pos="0"/>
        </w:tabs>
      </w:pPr>
      <w:r>
        <w:t>Maximum Liability</w:t>
      </w:r>
    </w:p>
    <w:p w14:paraId="0361754D" w14:textId="77777777" w:rsidR="005301BE" w:rsidRDefault="004B0B57">
      <w:pPr>
        <w:ind w:left="0"/>
      </w:pPr>
      <w:r>
        <w:t>The limitation of liability for this Call-Off Contract is stated in Clause 11.2 of the Core Terms as amended by the Framework Award Form Special Terms.</w:t>
      </w:r>
    </w:p>
    <w:p w14:paraId="4CDDB4B5" w14:textId="77777777" w:rsidR="005301BE" w:rsidRDefault="004B0B57">
      <w:pPr>
        <w:pStyle w:val="Heading4"/>
        <w:numPr>
          <w:ilvl w:val="3"/>
          <w:numId w:val="3"/>
        </w:numPr>
        <w:tabs>
          <w:tab w:val="left" w:pos="0"/>
        </w:tabs>
      </w:pPr>
      <w:r>
        <w:t>Call-Off Charges</w:t>
      </w:r>
    </w:p>
    <w:p w14:paraId="706A6442" w14:textId="77777777" w:rsidR="005301BE" w:rsidRDefault="004B0B57">
      <w:pPr>
        <w:numPr>
          <w:ilvl w:val="0"/>
          <w:numId w:val="1"/>
        </w:numPr>
      </w:pPr>
      <w:r>
        <w:rPr>
          <w:color w:val="000000"/>
        </w:rPr>
        <w:t>Time and Materials (T&amp;M)</w:t>
      </w:r>
    </w:p>
    <w:p w14:paraId="3C953662" w14:textId="77777777" w:rsidR="005301BE" w:rsidRDefault="004B0B57">
      <w:pPr>
        <w:ind w:left="0"/>
      </w:pPr>
      <w:r>
        <w:t>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w:t>
      </w:r>
    </w:p>
    <w:p w14:paraId="43541190" w14:textId="77777777" w:rsidR="005301BE" w:rsidRDefault="004B0B57">
      <w:pPr>
        <w:pStyle w:val="Heading4"/>
        <w:numPr>
          <w:ilvl w:val="3"/>
          <w:numId w:val="3"/>
        </w:numPr>
        <w:tabs>
          <w:tab w:val="left" w:pos="0"/>
        </w:tabs>
      </w:pPr>
      <w:r>
        <w:t>Reimbursable Expenses</w:t>
      </w:r>
    </w:p>
    <w:p w14:paraId="0B32917D" w14:textId="77777777" w:rsidR="005301BE" w:rsidRDefault="004B0B57">
      <w:pPr>
        <w:ind w:left="0"/>
      </w:pPr>
      <w:r>
        <w:t xml:space="preserve">Not applicable - T&amp;S included in day rates as stated in the Pricing Schedule. </w:t>
      </w:r>
    </w:p>
    <w:p w14:paraId="2E042986" w14:textId="77777777" w:rsidR="005301BE" w:rsidRDefault="004B0B57">
      <w:pPr>
        <w:pStyle w:val="Heading4"/>
        <w:numPr>
          <w:ilvl w:val="3"/>
          <w:numId w:val="3"/>
        </w:numPr>
        <w:tabs>
          <w:tab w:val="left" w:pos="0"/>
        </w:tabs>
      </w:pPr>
      <w:r>
        <w:t>Payment Method</w:t>
      </w:r>
    </w:p>
    <w:p w14:paraId="70B9CD99" w14:textId="77777777" w:rsidR="005301BE" w:rsidRDefault="004B0B57">
      <w:pPr>
        <w:pBdr>
          <w:top w:val="nil"/>
          <w:left w:val="nil"/>
          <w:bottom w:val="nil"/>
          <w:right w:val="nil"/>
          <w:between w:val="nil"/>
        </w:pBdr>
        <w:spacing w:before="0" w:after="0"/>
        <w:ind w:left="0"/>
        <w:rPr>
          <w:color w:val="000000"/>
        </w:rPr>
      </w:pPr>
      <w:r>
        <w:rPr>
          <w:color w:val="000000"/>
        </w:rPr>
        <w:t>Invoiced monthly in arrears / Day Rate</w:t>
      </w:r>
    </w:p>
    <w:p w14:paraId="23115135" w14:textId="77777777" w:rsidR="005301BE" w:rsidRDefault="005301BE">
      <w:pPr>
        <w:pBdr>
          <w:top w:val="nil"/>
          <w:left w:val="nil"/>
          <w:bottom w:val="nil"/>
          <w:right w:val="nil"/>
          <w:between w:val="nil"/>
        </w:pBdr>
        <w:spacing w:before="0" w:after="0"/>
        <w:ind w:left="0"/>
        <w:rPr>
          <w:color w:val="000000"/>
        </w:rPr>
      </w:pPr>
    </w:p>
    <w:p w14:paraId="6A652403" w14:textId="77777777" w:rsidR="005301BE" w:rsidRDefault="004B0B57">
      <w:pPr>
        <w:pStyle w:val="Heading4"/>
        <w:numPr>
          <w:ilvl w:val="3"/>
          <w:numId w:val="3"/>
        </w:numPr>
        <w:tabs>
          <w:tab w:val="left" w:pos="0"/>
        </w:tabs>
      </w:pPr>
      <w:r>
        <w:t>Buyer’s Invoice Address</w:t>
      </w:r>
    </w:p>
    <w:tbl>
      <w:tblPr>
        <w:tblStyle w:val="a1"/>
        <w:tblW w:w="901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469"/>
      </w:tblGrid>
      <w:tr w:rsidR="005301BE" w14:paraId="65DE1DBA"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4523650D" w14:textId="77777777" w:rsidR="005301BE" w:rsidRDefault="004B0B57">
            <w:pPr>
              <w:pBdr>
                <w:top w:val="nil"/>
                <w:left w:val="nil"/>
                <w:bottom w:val="nil"/>
                <w:right w:val="nil"/>
                <w:between w:val="nil"/>
              </w:pBdr>
              <w:spacing w:before="0" w:after="0"/>
              <w:ind w:left="0"/>
              <w:rPr>
                <w:b/>
                <w:color w:val="000000"/>
              </w:rPr>
            </w:pPr>
            <w:r>
              <w:rPr>
                <w:b/>
                <w:color w:val="000000"/>
              </w:rPr>
              <w:t>Name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9E87504" w14:textId="77777777" w:rsidR="005301BE" w:rsidRDefault="004B0B57">
            <w:pPr>
              <w:pBdr>
                <w:top w:val="nil"/>
                <w:left w:val="nil"/>
                <w:bottom w:val="nil"/>
                <w:right w:val="nil"/>
                <w:between w:val="nil"/>
              </w:pBdr>
              <w:spacing w:before="0" w:after="0"/>
              <w:ind w:left="0"/>
              <w:rPr>
                <w:color w:val="000000"/>
              </w:rPr>
            </w:pPr>
            <w:r>
              <w:rPr>
                <w:color w:val="000000"/>
              </w:rPr>
              <w:t>Shared Services Arvato (</w:t>
            </w:r>
            <w:proofErr w:type="spellStart"/>
            <w:r>
              <w:rPr>
                <w:color w:val="000000"/>
              </w:rPr>
              <w:t>SSa</w:t>
            </w:r>
            <w:proofErr w:type="spellEnd"/>
            <w:r>
              <w:rPr>
                <w:color w:val="000000"/>
              </w:rPr>
              <w:t>)</w:t>
            </w:r>
          </w:p>
        </w:tc>
      </w:tr>
      <w:tr w:rsidR="005301BE" w14:paraId="688015CA"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15274B67" w14:textId="77777777" w:rsidR="005301BE" w:rsidRDefault="004B0B57">
            <w:pPr>
              <w:pBdr>
                <w:top w:val="nil"/>
                <w:left w:val="nil"/>
                <w:bottom w:val="nil"/>
                <w:right w:val="nil"/>
                <w:between w:val="nil"/>
              </w:pBdr>
              <w:spacing w:before="0" w:after="0"/>
              <w:ind w:left="0"/>
              <w:rPr>
                <w:b/>
                <w:color w:val="000000"/>
              </w:rPr>
            </w:pPr>
            <w:r>
              <w:rPr>
                <w:b/>
                <w:color w:val="000000"/>
              </w:rPr>
              <w:t>Address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F84784D" w14:textId="77777777" w:rsidR="005301BE" w:rsidRDefault="005301BE">
            <w:pPr>
              <w:pBdr>
                <w:top w:val="nil"/>
                <w:left w:val="nil"/>
                <w:bottom w:val="nil"/>
                <w:right w:val="nil"/>
                <w:between w:val="nil"/>
              </w:pBdr>
              <w:spacing w:before="0" w:after="0"/>
              <w:ind w:left="0"/>
              <w:rPr>
                <w:color w:val="000000"/>
              </w:rPr>
            </w:pPr>
          </w:p>
          <w:p w14:paraId="3807D932" w14:textId="77777777" w:rsidR="005301BE" w:rsidRDefault="004B0B57">
            <w:pPr>
              <w:pBdr>
                <w:top w:val="nil"/>
                <w:left w:val="nil"/>
                <w:bottom w:val="nil"/>
                <w:right w:val="nil"/>
                <w:between w:val="nil"/>
              </w:pBdr>
              <w:spacing w:before="0" w:after="0"/>
              <w:ind w:left="0"/>
              <w:rPr>
                <w:color w:val="000000"/>
              </w:rPr>
            </w:pPr>
            <w:r>
              <w:rPr>
                <w:color w:val="000000"/>
              </w:rPr>
              <w:t>5 Sandringham Park</w:t>
            </w:r>
          </w:p>
          <w:p w14:paraId="202427FC" w14:textId="77777777" w:rsidR="005301BE" w:rsidRDefault="004B0B57">
            <w:pPr>
              <w:pBdr>
                <w:top w:val="nil"/>
                <w:left w:val="nil"/>
                <w:bottom w:val="nil"/>
                <w:right w:val="nil"/>
                <w:between w:val="nil"/>
              </w:pBdr>
              <w:spacing w:before="0" w:after="0"/>
              <w:ind w:left="0"/>
              <w:rPr>
                <w:color w:val="000000"/>
              </w:rPr>
            </w:pPr>
            <w:r>
              <w:rPr>
                <w:color w:val="000000"/>
              </w:rPr>
              <w:t>Swansea Vale</w:t>
            </w:r>
          </w:p>
          <w:p w14:paraId="261EB9B4" w14:textId="77777777" w:rsidR="005301BE" w:rsidRDefault="004B0B57">
            <w:pPr>
              <w:pBdr>
                <w:top w:val="nil"/>
                <w:left w:val="nil"/>
                <w:bottom w:val="nil"/>
                <w:right w:val="nil"/>
                <w:between w:val="nil"/>
              </w:pBdr>
              <w:spacing w:before="0" w:after="0"/>
              <w:ind w:left="0"/>
              <w:rPr>
                <w:color w:val="000000"/>
              </w:rPr>
            </w:pPr>
            <w:r>
              <w:rPr>
                <w:color w:val="000000"/>
              </w:rPr>
              <w:t>Swansea</w:t>
            </w:r>
          </w:p>
          <w:p w14:paraId="03C6E8FD" w14:textId="77777777" w:rsidR="005301BE" w:rsidRDefault="004B0B57">
            <w:pPr>
              <w:pBdr>
                <w:top w:val="nil"/>
                <w:left w:val="nil"/>
                <w:bottom w:val="nil"/>
                <w:right w:val="nil"/>
                <w:between w:val="nil"/>
              </w:pBdr>
              <w:spacing w:before="0" w:after="0"/>
              <w:ind w:left="0"/>
              <w:rPr>
                <w:color w:val="000000"/>
              </w:rPr>
            </w:pPr>
            <w:r>
              <w:rPr>
                <w:color w:val="000000"/>
              </w:rPr>
              <w:t>SA7 0EA</w:t>
            </w:r>
          </w:p>
          <w:p w14:paraId="00E4E70A" w14:textId="77777777" w:rsidR="005301BE" w:rsidRDefault="005301BE">
            <w:pPr>
              <w:pBdr>
                <w:top w:val="nil"/>
                <w:left w:val="nil"/>
                <w:bottom w:val="nil"/>
                <w:right w:val="nil"/>
                <w:between w:val="nil"/>
              </w:pBdr>
              <w:spacing w:before="0" w:after="0"/>
              <w:ind w:left="0"/>
              <w:rPr>
                <w:color w:val="000000"/>
              </w:rPr>
            </w:pPr>
          </w:p>
        </w:tc>
      </w:tr>
      <w:tr w:rsidR="005301BE" w14:paraId="1AE0881C"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14D0D834" w14:textId="77777777" w:rsidR="005301BE" w:rsidRDefault="004B0B57">
            <w:pPr>
              <w:pBdr>
                <w:top w:val="nil"/>
                <w:left w:val="nil"/>
                <w:bottom w:val="nil"/>
                <w:right w:val="nil"/>
                <w:between w:val="nil"/>
              </w:pBdr>
              <w:spacing w:before="0" w:after="0"/>
              <w:ind w:left="0"/>
              <w:rPr>
                <w:b/>
                <w:color w:val="000000"/>
              </w:rPr>
            </w:pPr>
            <w:r>
              <w:rPr>
                <w:b/>
                <w:color w:val="000000"/>
              </w:rPr>
              <w:t>Invoicing Procedures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B02FE76" w14:textId="77777777" w:rsidR="005301BE" w:rsidRDefault="004B0B57">
            <w:pPr>
              <w:pBdr>
                <w:top w:val="nil"/>
                <w:left w:val="nil"/>
                <w:bottom w:val="nil"/>
                <w:right w:val="nil"/>
                <w:between w:val="nil"/>
              </w:pBdr>
              <w:spacing w:before="0" w:after="0"/>
              <w:ind w:left="0"/>
              <w:rPr>
                <w:color w:val="000000"/>
              </w:rPr>
            </w:pPr>
            <w:r>
              <w:rPr>
                <w:color w:val="000000"/>
              </w:rPr>
              <w:t>The Supplier shall issue a single paper invoice monthly in arrears. The Buyer shall pay the Supplier within thirty (30) calendar days of receipt of a valid invoice.  The Purchase Order number must be included on the Suppliers invoice.</w:t>
            </w:r>
          </w:p>
          <w:p w14:paraId="2CE8B7DB" w14:textId="77777777" w:rsidR="005301BE" w:rsidRDefault="004B0B57">
            <w:pPr>
              <w:pBdr>
                <w:top w:val="nil"/>
                <w:left w:val="nil"/>
                <w:bottom w:val="nil"/>
                <w:right w:val="nil"/>
                <w:between w:val="nil"/>
              </w:pBdr>
              <w:spacing w:before="0" w:after="0"/>
              <w:ind w:left="0"/>
              <w:rPr>
                <w:color w:val="000000"/>
              </w:rPr>
            </w:pPr>
            <w:r>
              <w:rPr>
                <w:color w:val="000000"/>
              </w:rPr>
              <w:lastRenderedPageBreak/>
              <w:t>Or alternatively electronic invoices can be issued to:</w:t>
            </w:r>
          </w:p>
          <w:p w14:paraId="76E20EDE" w14:textId="77777777" w:rsidR="005301BE" w:rsidRDefault="006F42A7">
            <w:pPr>
              <w:pBdr>
                <w:top w:val="nil"/>
                <w:left w:val="nil"/>
                <w:bottom w:val="nil"/>
                <w:right w:val="nil"/>
                <w:between w:val="nil"/>
              </w:pBdr>
              <w:spacing w:before="0" w:after="0"/>
              <w:ind w:left="0"/>
              <w:rPr>
                <w:color w:val="000000"/>
              </w:rPr>
            </w:pPr>
            <w:hyperlink r:id="rId11">
              <w:r w:rsidR="004B0B57">
                <w:rPr>
                  <w:color w:val="4472C4"/>
                  <w:u w:val="single"/>
                </w:rPr>
                <w:t>ssa.invoice@sharedservicesarvato.co.uk</w:t>
              </w:r>
            </w:hyperlink>
          </w:p>
          <w:p w14:paraId="59615155" w14:textId="77777777" w:rsidR="005301BE" w:rsidRDefault="004B0B57">
            <w:pPr>
              <w:pBdr>
                <w:top w:val="nil"/>
                <w:left w:val="nil"/>
                <w:bottom w:val="nil"/>
                <w:right w:val="nil"/>
                <w:between w:val="nil"/>
              </w:pBdr>
              <w:spacing w:before="0" w:after="0"/>
              <w:ind w:left="0"/>
              <w:rPr>
                <w:color w:val="000000"/>
              </w:rPr>
            </w:pPr>
            <w:r>
              <w:rPr>
                <w:color w:val="000000"/>
              </w:rPr>
              <w:t>Please see embedded document below for invoicing procedures:</w:t>
            </w:r>
          </w:p>
          <w:p w14:paraId="057A1F4C" w14:textId="77777777" w:rsidR="005301BE" w:rsidRDefault="004B0B57">
            <w:pPr>
              <w:pBdr>
                <w:top w:val="nil"/>
                <w:left w:val="nil"/>
                <w:bottom w:val="nil"/>
                <w:right w:val="nil"/>
                <w:between w:val="nil"/>
              </w:pBdr>
              <w:spacing w:before="0" w:after="0"/>
              <w:ind w:left="0"/>
              <w:rPr>
                <w:color w:val="000000"/>
              </w:rPr>
            </w:pPr>
            <w:r>
              <w:rPr>
                <w:noProof/>
                <w:color w:val="000000"/>
              </w:rPr>
              <w:drawing>
                <wp:inline distT="0" distB="0" distL="0" distR="0" wp14:anchorId="65C926A7" wp14:editId="70DCBF5D">
                  <wp:extent cx="831850" cy="5397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831850" cy="539750"/>
                          </a:xfrm>
                          <a:prstGeom prst="rect">
                            <a:avLst/>
                          </a:prstGeom>
                          <a:ln/>
                        </pic:spPr>
                      </pic:pic>
                    </a:graphicData>
                  </a:graphic>
                </wp:inline>
              </w:drawing>
            </w:r>
          </w:p>
          <w:p w14:paraId="390F4BED" w14:textId="77777777" w:rsidR="005301BE" w:rsidRDefault="005301BE">
            <w:pPr>
              <w:pBdr>
                <w:top w:val="nil"/>
                <w:left w:val="nil"/>
                <w:bottom w:val="nil"/>
                <w:right w:val="nil"/>
                <w:between w:val="nil"/>
              </w:pBdr>
              <w:spacing w:before="0" w:after="0"/>
              <w:ind w:left="0"/>
              <w:rPr>
                <w:color w:val="000000"/>
              </w:rPr>
            </w:pPr>
          </w:p>
        </w:tc>
      </w:tr>
    </w:tbl>
    <w:p w14:paraId="32D258D0" w14:textId="77777777" w:rsidR="005301BE" w:rsidRDefault="005301BE">
      <w:pPr>
        <w:pStyle w:val="Heading4"/>
        <w:numPr>
          <w:ilvl w:val="3"/>
          <w:numId w:val="3"/>
        </w:numPr>
        <w:tabs>
          <w:tab w:val="left" w:pos="0"/>
        </w:tabs>
      </w:pPr>
    </w:p>
    <w:p w14:paraId="4AA5F7B5" w14:textId="77777777" w:rsidR="005301BE" w:rsidRDefault="004B0B57">
      <w:pPr>
        <w:pStyle w:val="Heading4"/>
        <w:numPr>
          <w:ilvl w:val="3"/>
          <w:numId w:val="3"/>
        </w:numPr>
        <w:tabs>
          <w:tab w:val="left" w:pos="0"/>
        </w:tabs>
      </w:pPr>
      <w:r>
        <w:t>Buyer’s Authorised Representative</w:t>
      </w:r>
    </w:p>
    <w:p w14:paraId="5C1CB3EB" w14:textId="77777777" w:rsidR="005301BE" w:rsidRDefault="005301BE"/>
    <w:tbl>
      <w:tblPr>
        <w:tblStyle w:val="a2"/>
        <w:tblW w:w="901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8"/>
        <w:gridCol w:w="4508"/>
      </w:tblGrid>
      <w:tr w:rsidR="005301BE" w14:paraId="6B6CB0BE"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542F1E0E" w14:textId="77777777" w:rsidR="005301BE" w:rsidRDefault="004B0B57">
            <w:pPr>
              <w:pBdr>
                <w:top w:val="nil"/>
                <w:left w:val="nil"/>
                <w:bottom w:val="nil"/>
                <w:right w:val="nil"/>
                <w:between w:val="nil"/>
              </w:pBdr>
              <w:spacing w:before="0" w:after="0"/>
              <w:ind w:left="0"/>
              <w:rPr>
                <w:b/>
                <w:color w:val="000000"/>
              </w:rPr>
            </w:pPr>
            <w:r>
              <w:rPr>
                <w:b/>
                <w:color w:val="000000"/>
              </w:rPr>
              <w:t>Name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2EA0D734" w14:textId="36CFD8DD" w:rsidR="005301BE" w:rsidRDefault="00CE63B3">
            <w:pPr>
              <w:pBdr>
                <w:top w:val="nil"/>
                <w:left w:val="nil"/>
                <w:bottom w:val="nil"/>
                <w:right w:val="nil"/>
                <w:between w:val="nil"/>
              </w:pBdr>
              <w:spacing w:before="0" w:after="0"/>
              <w:ind w:left="0"/>
              <w:rPr>
                <w:color w:val="000000"/>
              </w:rPr>
            </w:pPr>
            <w:r w:rsidRPr="005866C9">
              <w:rPr>
                <w:color w:val="FFFFFF" w:themeColor="background1"/>
                <w:highlight w:val="black"/>
              </w:rPr>
              <w:t>XXXXXX “redacted under FOIA section No 40 – Personal Information</w:t>
            </w:r>
          </w:p>
        </w:tc>
      </w:tr>
      <w:tr w:rsidR="005301BE" w14:paraId="1C9F2971"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43C55479" w14:textId="77777777" w:rsidR="005301BE" w:rsidRDefault="004B0B57">
            <w:pPr>
              <w:pBdr>
                <w:top w:val="nil"/>
                <w:left w:val="nil"/>
                <w:bottom w:val="nil"/>
                <w:right w:val="nil"/>
                <w:between w:val="nil"/>
              </w:pBdr>
              <w:spacing w:before="0" w:after="0"/>
              <w:ind w:left="0"/>
              <w:rPr>
                <w:b/>
                <w:color w:val="000000"/>
              </w:rPr>
            </w:pPr>
            <w:r>
              <w:rPr>
                <w:b/>
                <w:color w:val="000000"/>
              </w:rPr>
              <w:t>Role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04466BB8" w14:textId="7B42562A" w:rsidR="005301BE" w:rsidRDefault="00CE63B3">
            <w:pPr>
              <w:pBdr>
                <w:top w:val="nil"/>
                <w:left w:val="nil"/>
                <w:bottom w:val="nil"/>
                <w:right w:val="nil"/>
                <w:between w:val="nil"/>
              </w:pBdr>
              <w:spacing w:before="0" w:after="0"/>
              <w:ind w:left="0"/>
              <w:rPr>
                <w:color w:val="000000"/>
              </w:rPr>
            </w:pPr>
            <w:r w:rsidRPr="005866C9">
              <w:rPr>
                <w:color w:val="FFFFFF" w:themeColor="background1"/>
                <w:highlight w:val="black"/>
              </w:rPr>
              <w:t>XXXXXX “redacted under FOIA section No 40 – Personal Information</w:t>
            </w:r>
          </w:p>
        </w:tc>
      </w:tr>
      <w:tr w:rsidR="005301BE" w14:paraId="0A6C415C"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2105A55A" w14:textId="77777777" w:rsidR="005301BE" w:rsidRDefault="004B0B57">
            <w:pPr>
              <w:pBdr>
                <w:top w:val="nil"/>
                <w:left w:val="nil"/>
                <w:bottom w:val="nil"/>
                <w:right w:val="nil"/>
                <w:between w:val="nil"/>
              </w:pBdr>
              <w:spacing w:before="0" w:after="0"/>
              <w:ind w:left="0"/>
              <w:rPr>
                <w:b/>
                <w:color w:val="000000"/>
              </w:rPr>
            </w:pPr>
            <w:r>
              <w:rPr>
                <w:b/>
                <w:color w:val="000000"/>
              </w:rPr>
              <w:t>Email address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70A5243E" w14:textId="08E84A47" w:rsidR="005301BE" w:rsidRDefault="00CE63B3">
            <w:pPr>
              <w:pBdr>
                <w:top w:val="nil"/>
                <w:left w:val="nil"/>
                <w:bottom w:val="nil"/>
                <w:right w:val="nil"/>
                <w:between w:val="nil"/>
              </w:pBdr>
              <w:spacing w:before="0" w:after="0"/>
              <w:ind w:left="0"/>
              <w:rPr>
                <w:color w:val="000000"/>
              </w:rPr>
            </w:pPr>
            <w:r w:rsidRPr="005866C9">
              <w:rPr>
                <w:color w:val="FFFFFF" w:themeColor="background1"/>
                <w:highlight w:val="black"/>
              </w:rPr>
              <w:t>XXXXXX “redacted under FOIA section No 40 – Personal Information</w:t>
            </w:r>
          </w:p>
        </w:tc>
      </w:tr>
      <w:tr w:rsidR="005301BE" w14:paraId="750670C1" w14:textId="77777777">
        <w:trPr>
          <w:trHeight w:val="60"/>
        </w:trPr>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76140A03" w14:textId="77777777" w:rsidR="005301BE" w:rsidRDefault="004B0B57">
            <w:pPr>
              <w:pBdr>
                <w:top w:val="nil"/>
                <w:left w:val="nil"/>
                <w:bottom w:val="nil"/>
                <w:right w:val="nil"/>
                <w:between w:val="nil"/>
              </w:pBdr>
              <w:spacing w:before="0" w:after="0"/>
              <w:ind w:left="0"/>
              <w:rPr>
                <w:b/>
                <w:color w:val="000000"/>
              </w:rPr>
            </w:pPr>
            <w:r>
              <w:rPr>
                <w:b/>
                <w:color w:val="000000"/>
              </w:rPr>
              <w:t>Address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79D0F9A4" w14:textId="77777777" w:rsidR="005301BE" w:rsidRDefault="005301BE">
            <w:pPr>
              <w:pBdr>
                <w:top w:val="nil"/>
                <w:left w:val="nil"/>
                <w:bottom w:val="nil"/>
                <w:right w:val="nil"/>
                <w:between w:val="nil"/>
              </w:pBdr>
              <w:spacing w:before="0" w:after="0"/>
              <w:ind w:left="0"/>
              <w:rPr>
                <w:color w:val="000000"/>
              </w:rPr>
            </w:pPr>
          </w:p>
          <w:p w14:paraId="6105FFCA" w14:textId="77777777" w:rsidR="005301BE" w:rsidRDefault="004B0B57">
            <w:pPr>
              <w:pBdr>
                <w:top w:val="nil"/>
                <w:left w:val="nil"/>
                <w:bottom w:val="nil"/>
                <w:right w:val="nil"/>
                <w:between w:val="nil"/>
              </w:pBdr>
              <w:spacing w:before="0" w:after="0"/>
              <w:ind w:left="0"/>
              <w:rPr>
                <w:color w:val="000000"/>
              </w:rPr>
            </w:pPr>
            <w:r>
              <w:rPr>
                <w:color w:val="000000"/>
              </w:rPr>
              <w:t>DVLA</w:t>
            </w:r>
          </w:p>
          <w:p w14:paraId="3E32C1EC" w14:textId="77777777" w:rsidR="005301BE" w:rsidRDefault="004B0B57">
            <w:pPr>
              <w:pBdr>
                <w:top w:val="nil"/>
                <w:left w:val="nil"/>
                <w:bottom w:val="nil"/>
                <w:right w:val="nil"/>
                <w:between w:val="nil"/>
              </w:pBdr>
              <w:spacing w:before="0" w:after="0"/>
              <w:ind w:left="0"/>
              <w:rPr>
                <w:color w:val="000000"/>
              </w:rPr>
            </w:pPr>
            <w:r>
              <w:rPr>
                <w:color w:val="000000"/>
              </w:rPr>
              <w:t>Longview Road</w:t>
            </w:r>
          </w:p>
          <w:p w14:paraId="3C4656E6" w14:textId="77777777" w:rsidR="005301BE" w:rsidRDefault="004B0B57">
            <w:pPr>
              <w:pBdr>
                <w:top w:val="nil"/>
                <w:left w:val="nil"/>
                <w:bottom w:val="nil"/>
                <w:right w:val="nil"/>
                <w:between w:val="nil"/>
              </w:pBdr>
              <w:spacing w:before="0" w:after="0"/>
              <w:ind w:left="0"/>
              <w:rPr>
                <w:color w:val="000000"/>
              </w:rPr>
            </w:pPr>
            <w:r>
              <w:rPr>
                <w:color w:val="000000"/>
              </w:rPr>
              <w:t>Swansea</w:t>
            </w:r>
          </w:p>
          <w:p w14:paraId="71807910" w14:textId="77777777" w:rsidR="005301BE" w:rsidRDefault="004B0B57">
            <w:pPr>
              <w:pBdr>
                <w:top w:val="nil"/>
                <w:left w:val="nil"/>
                <w:bottom w:val="nil"/>
                <w:right w:val="nil"/>
                <w:between w:val="nil"/>
              </w:pBdr>
              <w:spacing w:before="0" w:after="0"/>
              <w:ind w:left="0"/>
              <w:rPr>
                <w:color w:val="000000"/>
              </w:rPr>
            </w:pPr>
            <w:r>
              <w:rPr>
                <w:color w:val="000000"/>
              </w:rPr>
              <w:t>SA6 7JL</w:t>
            </w:r>
          </w:p>
          <w:p w14:paraId="68B14DE6" w14:textId="77777777" w:rsidR="005301BE" w:rsidRDefault="005301BE">
            <w:pPr>
              <w:pBdr>
                <w:top w:val="nil"/>
                <w:left w:val="nil"/>
                <w:bottom w:val="nil"/>
                <w:right w:val="nil"/>
                <w:between w:val="nil"/>
              </w:pBdr>
              <w:spacing w:before="0" w:after="0"/>
              <w:ind w:left="0"/>
              <w:rPr>
                <w:color w:val="000000"/>
              </w:rPr>
            </w:pPr>
          </w:p>
        </w:tc>
      </w:tr>
    </w:tbl>
    <w:p w14:paraId="13209427" w14:textId="77777777" w:rsidR="005301BE" w:rsidRDefault="005301BE">
      <w:pPr>
        <w:pStyle w:val="Heading4"/>
        <w:numPr>
          <w:ilvl w:val="3"/>
          <w:numId w:val="3"/>
        </w:numPr>
        <w:tabs>
          <w:tab w:val="left" w:pos="0"/>
        </w:tabs>
      </w:pPr>
    </w:p>
    <w:p w14:paraId="63E04F58" w14:textId="77777777" w:rsidR="005301BE" w:rsidRDefault="004B0B57">
      <w:pPr>
        <w:pStyle w:val="Heading4"/>
        <w:numPr>
          <w:ilvl w:val="3"/>
          <w:numId w:val="3"/>
        </w:numPr>
        <w:tabs>
          <w:tab w:val="left" w:pos="0"/>
        </w:tabs>
      </w:pPr>
      <w:r>
        <w:t>Buyer’s Environmental Policy</w:t>
      </w:r>
    </w:p>
    <w:p w14:paraId="2F50BF22" w14:textId="77777777" w:rsidR="005301BE" w:rsidRDefault="004B0B57">
      <w:pPr>
        <w:ind w:left="0"/>
      </w:pPr>
      <w:r>
        <w:rPr>
          <w:noProof/>
        </w:rPr>
        <w:drawing>
          <wp:inline distT="0" distB="0" distL="0" distR="0" wp14:anchorId="5FA645CC" wp14:editId="08D09C6C">
            <wp:extent cx="965200" cy="6286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965200" cy="628650"/>
                    </a:xfrm>
                    <a:prstGeom prst="rect">
                      <a:avLst/>
                    </a:prstGeom>
                    <a:ln/>
                  </pic:spPr>
                </pic:pic>
              </a:graphicData>
            </a:graphic>
          </wp:inline>
        </w:drawing>
      </w:r>
    </w:p>
    <w:p w14:paraId="47C13EDD" w14:textId="77777777" w:rsidR="005301BE" w:rsidRDefault="005301BE">
      <w:pPr>
        <w:ind w:left="0"/>
      </w:pPr>
    </w:p>
    <w:p w14:paraId="5B957103" w14:textId="77777777" w:rsidR="005301BE" w:rsidRDefault="004B0B57">
      <w:pPr>
        <w:ind w:left="0"/>
      </w:pPr>
      <w:r>
        <w:t>Buyer’s Security Policy</w:t>
      </w:r>
    </w:p>
    <w:p w14:paraId="0F1D59EF" w14:textId="77777777" w:rsidR="005301BE" w:rsidRDefault="004B0B57">
      <w:pPr>
        <w:pBdr>
          <w:top w:val="nil"/>
          <w:left w:val="nil"/>
          <w:bottom w:val="nil"/>
          <w:right w:val="nil"/>
          <w:between w:val="nil"/>
        </w:pBdr>
        <w:spacing w:before="0" w:after="0"/>
        <w:ind w:left="0"/>
        <w:rPr>
          <w:color w:val="000000"/>
        </w:rPr>
      </w:pPr>
      <w:r>
        <w:rPr>
          <w:color w:val="000000"/>
        </w:rPr>
        <w:t>The Supplier and Staff shall abide by the Buyer Security Policy.</w:t>
      </w:r>
    </w:p>
    <w:p w14:paraId="740FD121" w14:textId="77777777" w:rsidR="005301BE" w:rsidRDefault="005301BE">
      <w:pPr>
        <w:pStyle w:val="Heading4"/>
        <w:numPr>
          <w:ilvl w:val="3"/>
          <w:numId w:val="3"/>
        </w:numPr>
        <w:tabs>
          <w:tab w:val="left" w:pos="0"/>
        </w:tabs>
      </w:pPr>
    </w:p>
    <w:p w14:paraId="1DD6DEBE" w14:textId="77777777" w:rsidR="005301BE" w:rsidRDefault="004B0B57">
      <w:pPr>
        <w:pStyle w:val="Heading4"/>
        <w:numPr>
          <w:ilvl w:val="3"/>
          <w:numId w:val="3"/>
        </w:numPr>
        <w:tabs>
          <w:tab w:val="left" w:pos="0"/>
        </w:tabs>
      </w:pPr>
      <w:r>
        <w:t>Supplier’s Authorised Representative</w:t>
      </w:r>
    </w:p>
    <w:tbl>
      <w:tblPr>
        <w:tblStyle w:val="a3"/>
        <w:tblW w:w="901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8"/>
        <w:gridCol w:w="4508"/>
      </w:tblGrid>
      <w:tr w:rsidR="00CE63B3" w14:paraId="659D683B"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572BED53" w14:textId="77777777" w:rsidR="00CE63B3" w:rsidRDefault="00CE63B3" w:rsidP="00CE63B3">
            <w:pPr>
              <w:pBdr>
                <w:top w:val="nil"/>
                <w:left w:val="nil"/>
                <w:bottom w:val="nil"/>
                <w:right w:val="nil"/>
                <w:between w:val="nil"/>
              </w:pBdr>
              <w:spacing w:before="0" w:after="0"/>
              <w:ind w:left="0"/>
              <w:rPr>
                <w:b/>
                <w:color w:val="000000"/>
              </w:rPr>
            </w:pPr>
            <w:r>
              <w:rPr>
                <w:b/>
                <w:color w:val="000000"/>
              </w:rPr>
              <w:t>Insert name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4B3C5BDF" w14:textId="719BBC2F" w:rsidR="00CE63B3" w:rsidRDefault="00CE63B3" w:rsidP="00CE63B3">
            <w:pPr>
              <w:pBdr>
                <w:top w:val="nil"/>
                <w:left w:val="nil"/>
                <w:bottom w:val="nil"/>
                <w:right w:val="nil"/>
                <w:between w:val="nil"/>
              </w:pBdr>
              <w:spacing w:before="0" w:after="0"/>
              <w:ind w:left="0"/>
              <w:rPr>
                <w:color w:val="000000"/>
              </w:rPr>
            </w:pPr>
            <w:r w:rsidRPr="00E908F6">
              <w:rPr>
                <w:color w:val="FFFFFF" w:themeColor="background1"/>
                <w:highlight w:val="black"/>
              </w:rPr>
              <w:t>XXXXXX “redacted under FOIA section No 40 – Personal Information</w:t>
            </w:r>
          </w:p>
        </w:tc>
      </w:tr>
      <w:tr w:rsidR="00CE63B3" w14:paraId="11856603"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62B480B0" w14:textId="77777777" w:rsidR="00CE63B3" w:rsidRDefault="00CE63B3" w:rsidP="00CE63B3">
            <w:pPr>
              <w:pBdr>
                <w:top w:val="nil"/>
                <w:left w:val="nil"/>
                <w:bottom w:val="nil"/>
                <w:right w:val="nil"/>
                <w:between w:val="nil"/>
              </w:pBdr>
              <w:spacing w:before="0" w:after="0"/>
              <w:ind w:left="0"/>
              <w:rPr>
                <w:b/>
                <w:color w:val="000000"/>
              </w:rPr>
            </w:pPr>
            <w:r>
              <w:rPr>
                <w:b/>
                <w:color w:val="000000"/>
              </w:rPr>
              <w:t>Insert role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41B9D74C" w14:textId="57B8C2B8" w:rsidR="00CE63B3" w:rsidRDefault="00CE63B3" w:rsidP="00CE63B3">
            <w:pPr>
              <w:pBdr>
                <w:top w:val="nil"/>
                <w:left w:val="nil"/>
                <w:bottom w:val="nil"/>
                <w:right w:val="nil"/>
                <w:between w:val="nil"/>
              </w:pBdr>
              <w:spacing w:before="0" w:after="0"/>
              <w:ind w:left="0"/>
              <w:rPr>
                <w:color w:val="000000"/>
              </w:rPr>
            </w:pPr>
            <w:r w:rsidRPr="00E908F6">
              <w:rPr>
                <w:color w:val="FFFFFF" w:themeColor="background1"/>
                <w:highlight w:val="black"/>
              </w:rPr>
              <w:t>XXXXXX “redacted under FOIA section No 40 – Personal Information</w:t>
            </w:r>
          </w:p>
        </w:tc>
      </w:tr>
      <w:tr w:rsidR="00CE63B3" w14:paraId="7A9F828B"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45A74E0B" w14:textId="77777777" w:rsidR="00CE63B3" w:rsidRDefault="00CE63B3" w:rsidP="00CE63B3">
            <w:pPr>
              <w:pBdr>
                <w:top w:val="nil"/>
                <w:left w:val="nil"/>
                <w:bottom w:val="nil"/>
                <w:right w:val="nil"/>
                <w:between w:val="nil"/>
              </w:pBdr>
              <w:spacing w:before="0" w:after="0"/>
              <w:ind w:left="0"/>
              <w:rPr>
                <w:b/>
                <w:color w:val="000000"/>
              </w:rPr>
            </w:pPr>
            <w:r>
              <w:rPr>
                <w:b/>
                <w:color w:val="000000"/>
              </w:rPr>
              <w:t>Insert phone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3E69C461" w14:textId="7D4E2312" w:rsidR="00CE63B3" w:rsidRDefault="00CE63B3" w:rsidP="00CE63B3">
            <w:pPr>
              <w:pBdr>
                <w:top w:val="nil"/>
                <w:left w:val="nil"/>
                <w:bottom w:val="nil"/>
                <w:right w:val="nil"/>
                <w:between w:val="nil"/>
              </w:pBdr>
              <w:spacing w:before="0" w:after="0"/>
              <w:ind w:left="0"/>
              <w:rPr>
                <w:color w:val="000000"/>
              </w:rPr>
            </w:pPr>
            <w:r w:rsidRPr="00E908F6">
              <w:rPr>
                <w:color w:val="FFFFFF" w:themeColor="background1"/>
                <w:highlight w:val="black"/>
              </w:rPr>
              <w:t>XXXXXX “redacted under FOIA section No 40 – Personal Information</w:t>
            </w:r>
          </w:p>
        </w:tc>
      </w:tr>
      <w:tr w:rsidR="00CE63B3" w14:paraId="5720F76F"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54600F5F" w14:textId="77777777" w:rsidR="00CE63B3" w:rsidRDefault="00CE63B3" w:rsidP="00CE63B3">
            <w:pPr>
              <w:pBdr>
                <w:top w:val="nil"/>
                <w:left w:val="nil"/>
                <w:bottom w:val="nil"/>
                <w:right w:val="nil"/>
                <w:between w:val="nil"/>
              </w:pBdr>
              <w:spacing w:before="0" w:after="0"/>
              <w:ind w:left="0"/>
              <w:rPr>
                <w:b/>
                <w:color w:val="000000"/>
              </w:rPr>
            </w:pPr>
            <w:r>
              <w:rPr>
                <w:b/>
                <w:color w:val="000000"/>
              </w:rPr>
              <w:t>Insert email address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043A998A" w14:textId="7459A5AE" w:rsidR="00CE63B3" w:rsidRDefault="00CE63B3" w:rsidP="00CE63B3">
            <w:pPr>
              <w:pBdr>
                <w:top w:val="nil"/>
                <w:left w:val="nil"/>
                <w:bottom w:val="nil"/>
                <w:right w:val="nil"/>
                <w:between w:val="nil"/>
              </w:pBdr>
              <w:spacing w:before="0" w:after="0"/>
              <w:ind w:left="0"/>
              <w:rPr>
                <w:color w:val="000000"/>
              </w:rPr>
            </w:pPr>
            <w:r w:rsidRPr="00E908F6">
              <w:rPr>
                <w:color w:val="FFFFFF" w:themeColor="background1"/>
                <w:highlight w:val="black"/>
              </w:rPr>
              <w:t>XXXXXX “redacted under FOIA section No 40 – Personal Information</w:t>
            </w:r>
          </w:p>
        </w:tc>
      </w:tr>
      <w:tr w:rsidR="00CE63B3" w14:paraId="2F5A2AAF"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26C12EEC" w14:textId="77777777" w:rsidR="00CE63B3" w:rsidRDefault="00CE63B3" w:rsidP="00CE63B3">
            <w:pPr>
              <w:pBdr>
                <w:top w:val="nil"/>
                <w:left w:val="nil"/>
                <w:bottom w:val="nil"/>
                <w:right w:val="nil"/>
                <w:between w:val="nil"/>
              </w:pBdr>
              <w:spacing w:before="0" w:after="0"/>
              <w:ind w:left="0"/>
              <w:rPr>
                <w:b/>
                <w:color w:val="000000"/>
              </w:rPr>
            </w:pPr>
            <w:r>
              <w:rPr>
                <w:b/>
                <w:color w:val="000000"/>
              </w:rPr>
              <w:t>Insert address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1267B367" w14:textId="68209604" w:rsidR="00CE63B3" w:rsidRDefault="00CE63B3" w:rsidP="00CE63B3">
            <w:pPr>
              <w:pBdr>
                <w:top w:val="nil"/>
                <w:left w:val="nil"/>
                <w:bottom w:val="nil"/>
                <w:right w:val="nil"/>
                <w:between w:val="nil"/>
              </w:pBdr>
              <w:spacing w:before="0" w:after="0"/>
              <w:ind w:left="0"/>
              <w:rPr>
                <w:color w:val="000000"/>
              </w:rPr>
            </w:pPr>
            <w:r w:rsidRPr="00E908F6">
              <w:rPr>
                <w:color w:val="FFFFFF" w:themeColor="background1"/>
                <w:highlight w:val="black"/>
              </w:rPr>
              <w:t>XXXXXX “redacted under FOIA section No 40 – Personal Information</w:t>
            </w:r>
          </w:p>
        </w:tc>
      </w:tr>
    </w:tbl>
    <w:p w14:paraId="31243682" w14:textId="77777777" w:rsidR="005301BE" w:rsidRDefault="005301BE"/>
    <w:p w14:paraId="554BDA87" w14:textId="77777777" w:rsidR="005301BE" w:rsidRDefault="005301BE"/>
    <w:p w14:paraId="5A0B3F33" w14:textId="77777777" w:rsidR="005301BE" w:rsidRPr="004B0B57" w:rsidRDefault="004B0B57">
      <w:pPr>
        <w:pStyle w:val="Heading4"/>
        <w:numPr>
          <w:ilvl w:val="3"/>
          <w:numId w:val="3"/>
        </w:numPr>
        <w:tabs>
          <w:tab w:val="left" w:pos="0"/>
        </w:tabs>
      </w:pPr>
      <w:r w:rsidRPr="004B0B57">
        <w:t>Supplier’s Contract Manager</w:t>
      </w:r>
    </w:p>
    <w:p w14:paraId="7C847B10" w14:textId="77777777" w:rsidR="005301BE" w:rsidRPr="004B0B57" w:rsidRDefault="004B0B57">
      <w:pPr>
        <w:ind w:left="0"/>
        <w:rPr>
          <w:u w:val="single"/>
        </w:rPr>
      </w:pPr>
      <w:r w:rsidRPr="004B0B57">
        <w:rPr>
          <w:u w:val="single"/>
        </w:rPr>
        <w:t>As above</w:t>
      </w:r>
    </w:p>
    <w:p w14:paraId="6D585253" w14:textId="77777777" w:rsidR="005301BE" w:rsidRDefault="005301BE">
      <w:pPr>
        <w:pStyle w:val="Heading4"/>
        <w:numPr>
          <w:ilvl w:val="3"/>
          <w:numId w:val="3"/>
        </w:numPr>
        <w:tabs>
          <w:tab w:val="left" w:pos="0"/>
        </w:tabs>
      </w:pPr>
    </w:p>
    <w:p w14:paraId="705B24EC" w14:textId="77777777" w:rsidR="005301BE" w:rsidRDefault="004B0B57">
      <w:pPr>
        <w:pStyle w:val="Heading4"/>
        <w:numPr>
          <w:ilvl w:val="3"/>
          <w:numId w:val="3"/>
        </w:numPr>
        <w:tabs>
          <w:tab w:val="left" w:pos="0"/>
        </w:tabs>
      </w:pPr>
      <w:r>
        <w:t>Progress Report Frequency</w:t>
      </w:r>
    </w:p>
    <w:p w14:paraId="73A46BCA" w14:textId="77777777" w:rsidR="005301BE" w:rsidRDefault="004B0B57">
      <w:pPr>
        <w:ind w:left="0"/>
      </w:pPr>
      <w:r>
        <w:t>On the first Working Day of each calendar month</w:t>
      </w:r>
    </w:p>
    <w:p w14:paraId="05C8208B" w14:textId="77777777" w:rsidR="005301BE" w:rsidRDefault="004B0B57">
      <w:pPr>
        <w:pStyle w:val="Heading4"/>
        <w:numPr>
          <w:ilvl w:val="3"/>
          <w:numId w:val="3"/>
        </w:numPr>
        <w:tabs>
          <w:tab w:val="left" w:pos="0"/>
        </w:tabs>
      </w:pPr>
      <w:r>
        <w:t>Progress Meeting Frequency</w:t>
      </w:r>
    </w:p>
    <w:p w14:paraId="69952738" w14:textId="77777777" w:rsidR="005301BE" w:rsidRDefault="004B0B57">
      <w:pPr>
        <w:ind w:left="0"/>
      </w:pPr>
      <w:r>
        <w:t xml:space="preserve">Monthly </w:t>
      </w:r>
    </w:p>
    <w:p w14:paraId="1A0E8E6D" w14:textId="77777777" w:rsidR="005301BE" w:rsidRDefault="004B0B57">
      <w:pPr>
        <w:pStyle w:val="Heading4"/>
        <w:numPr>
          <w:ilvl w:val="3"/>
          <w:numId w:val="3"/>
        </w:numPr>
        <w:tabs>
          <w:tab w:val="left" w:pos="0"/>
        </w:tabs>
      </w:pPr>
      <w:r>
        <w:t>Key Staff</w:t>
      </w:r>
    </w:p>
    <w:tbl>
      <w:tblPr>
        <w:tblStyle w:val="a4"/>
        <w:tblW w:w="977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7"/>
        <w:gridCol w:w="1190"/>
        <w:gridCol w:w="2714"/>
        <w:gridCol w:w="1211"/>
        <w:gridCol w:w="1112"/>
        <w:gridCol w:w="2232"/>
      </w:tblGrid>
      <w:tr w:rsidR="005301BE" w14:paraId="088BB495" w14:textId="77777777">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6A91696F" w14:textId="77777777" w:rsidR="005301BE" w:rsidRDefault="004B0B57">
            <w:pPr>
              <w:pBdr>
                <w:top w:val="nil"/>
                <w:left w:val="nil"/>
                <w:bottom w:val="nil"/>
                <w:right w:val="nil"/>
                <w:between w:val="nil"/>
              </w:pBdr>
              <w:spacing w:before="0" w:after="0"/>
              <w:ind w:left="0"/>
              <w:rPr>
                <w:b/>
                <w:color w:val="000000"/>
              </w:rPr>
            </w:pPr>
            <w:r>
              <w:rPr>
                <w:b/>
                <w:color w:val="000000"/>
              </w:rPr>
              <w:t>Name</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6786B64A" w14:textId="77777777" w:rsidR="005301BE" w:rsidRDefault="004B0B57">
            <w:pPr>
              <w:pBdr>
                <w:top w:val="nil"/>
                <w:left w:val="nil"/>
                <w:bottom w:val="nil"/>
                <w:right w:val="nil"/>
                <w:between w:val="nil"/>
              </w:pBdr>
              <w:spacing w:before="0" w:after="0"/>
              <w:ind w:left="0"/>
              <w:rPr>
                <w:b/>
                <w:color w:val="000000"/>
              </w:rPr>
            </w:pPr>
            <w:r>
              <w:rPr>
                <w:b/>
                <w:color w:val="000000"/>
              </w:rPr>
              <w:t>Role</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14:paraId="360C3576" w14:textId="77777777" w:rsidR="005301BE" w:rsidRDefault="004B0B57">
            <w:pPr>
              <w:pBdr>
                <w:top w:val="nil"/>
                <w:left w:val="nil"/>
                <w:bottom w:val="nil"/>
                <w:right w:val="nil"/>
                <w:between w:val="nil"/>
              </w:pBdr>
              <w:spacing w:before="0" w:after="0"/>
              <w:ind w:left="0"/>
              <w:rPr>
                <w:b/>
                <w:color w:val="000000"/>
              </w:rPr>
            </w:pPr>
            <w:r>
              <w:rPr>
                <w:b/>
                <w:color w:val="000000"/>
              </w:rPr>
              <w:t>Email Address</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0D6BBE05" w14:textId="77777777" w:rsidR="005301BE" w:rsidRDefault="004B0B57">
            <w:pPr>
              <w:pBdr>
                <w:top w:val="nil"/>
                <w:left w:val="nil"/>
                <w:bottom w:val="nil"/>
                <w:right w:val="nil"/>
                <w:between w:val="nil"/>
              </w:pBdr>
              <w:spacing w:before="0" w:after="0"/>
              <w:ind w:left="0"/>
              <w:rPr>
                <w:b/>
                <w:color w:val="000000"/>
              </w:rPr>
            </w:pPr>
            <w:r>
              <w:rPr>
                <w:b/>
                <w:color w:val="000000"/>
              </w:rPr>
              <w:t>Address</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9658A99" w14:textId="77777777" w:rsidR="005301BE" w:rsidRDefault="004B0B57">
            <w:pPr>
              <w:pBdr>
                <w:top w:val="nil"/>
                <w:left w:val="nil"/>
                <w:bottom w:val="nil"/>
                <w:right w:val="nil"/>
                <w:between w:val="nil"/>
              </w:pBdr>
              <w:spacing w:before="0" w:after="0"/>
              <w:ind w:left="0"/>
              <w:rPr>
                <w:b/>
                <w:color w:val="000000"/>
              </w:rPr>
            </w:pPr>
            <w:r>
              <w:rPr>
                <w:b/>
                <w:color w:val="000000"/>
              </w:rPr>
              <w:t>Contact Details</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4783060B" w14:textId="77777777" w:rsidR="005301BE" w:rsidRDefault="004B0B57">
            <w:pPr>
              <w:pBdr>
                <w:top w:val="nil"/>
                <w:left w:val="nil"/>
                <w:bottom w:val="nil"/>
                <w:right w:val="nil"/>
                <w:between w:val="nil"/>
              </w:pBdr>
              <w:spacing w:before="0" w:after="0"/>
              <w:ind w:left="0"/>
              <w:rPr>
                <w:color w:val="000000"/>
              </w:rPr>
            </w:pPr>
            <w:r>
              <w:rPr>
                <w:b/>
                <w:color w:val="000000"/>
              </w:rPr>
              <w:t xml:space="preserve">Worker Engagement Route </w:t>
            </w:r>
            <w:r>
              <w:rPr>
                <w:color w:val="000000"/>
                <w:sz w:val="18"/>
                <w:szCs w:val="18"/>
              </w:rPr>
              <w:t>(including whether inside or outside IR35 and whether there is a requirement to issue a Status Determination Statement)</w:t>
            </w:r>
          </w:p>
        </w:tc>
      </w:tr>
      <w:tr w:rsidR="00CE63B3" w14:paraId="381CB116" w14:textId="77777777">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729B70C6" w14:textId="6360BCBE" w:rsidR="00CE63B3" w:rsidRPr="004B0B57" w:rsidRDefault="00CE63B3" w:rsidP="00CE63B3">
            <w:pPr>
              <w:pBdr>
                <w:top w:val="nil"/>
                <w:left w:val="nil"/>
                <w:bottom w:val="nil"/>
                <w:right w:val="nil"/>
                <w:between w:val="nil"/>
              </w:pBdr>
              <w:spacing w:before="0" w:after="0"/>
              <w:ind w:left="0"/>
              <w:rPr>
                <w:color w:val="000000"/>
              </w:rPr>
            </w:pPr>
            <w:r w:rsidRPr="003A77E8">
              <w:rPr>
                <w:color w:val="FFFFFF" w:themeColor="background1"/>
                <w:highlight w:val="black"/>
              </w:rPr>
              <w:t>XXXXXX “redacted under FOIA section No 40 – Personal Information</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5042420E" w14:textId="51197616" w:rsidR="00CE63B3" w:rsidRPr="004B0B57" w:rsidRDefault="00CE63B3" w:rsidP="00CE63B3">
            <w:pPr>
              <w:pBdr>
                <w:top w:val="nil"/>
                <w:left w:val="nil"/>
                <w:bottom w:val="nil"/>
                <w:right w:val="nil"/>
                <w:between w:val="nil"/>
              </w:pBdr>
              <w:spacing w:before="0" w:after="0"/>
              <w:ind w:left="0"/>
              <w:rPr>
                <w:color w:val="000000"/>
              </w:rPr>
            </w:pPr>
            <w:r w:rsidRPr="003A77E8">
              <w:rPr>
                <w:color w:val="FFFFFF" w:themeColor="background1"/>
                <w:highlight w:val="black"/>
              </w:rPr>
              <w:t>XXXXXX “redacted under FOIA section No 40 – Personal Information</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14:paraId="18ED031B" w14:textId="5930ADB6" w:rsidR="00CE63B3" w:rsidRDefault="00CE63B3" w:rsidP="00CE63B3">
            <w:pPr>
              <w:pBdr>
                <w:top w:val="nil"/>
                <w:left w:val="nil"/>
                <w:bottom w:val="nil"/>
                <w:right w:val="nil"/>
                <w:between w:val="nil"/>
              </w:pBdr>
              <w:spacing w:before="0" w:after="0"/>
              <w:ind w:left="0"/>
              <w:rPr>
                <w:color w:val="000000"/>
              </w:rPr>
            </w:pPr>
            <w:r w:rsidRPr="003A77E8">
              <w:rPr>
                <w:color w:val="FFFFFF" w:themeColor="background1"/>
                <w:highlight w:val="black"/>
              </w:rPr>
              <w:t>XXXXXX “redacted under FOIA section No 40 – Personal Information</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432E1C69" w14:textId="7B7A10B1" w:rsidR="00CE63B3" w:rsidRPr="004B0B57" w:rsidRDefault="00CE63B3" w:rsidP="00CE63B3">
            <w:pPr>
              <w:pBdr>
                <w:top w:val="nil"/>
                <w:left w:val="nil"/>
                <w:bottom w:val="nil"/>
                <w:right w:val="nil"/>
                <w:between w:val="nil"/>
              </w:pBdr>
              <w:spacing w:before="0" w:after="0"/>
              <w:ind w:left="0"/>
              <w:rPr>
                <w:color w:val="000000"/>
              </w:rPr>
            </w:pPr>
            <w:r w:rsidRPr="003A77E8">
              <w:rPr>
                <w:color w:val="FFFFFF" w:themeColor="background1"/>
                <w:highlight w:val="black"/>
              </w:rPr>
              <w:t>XXXXXX “redacted under FOIA section No 40 – Personal Information</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5B04B4B8" w14:textId="57CCBB9C" w:rsidR="00CE63B3" w:rsidRPr="004B0B57" w:rsidRDefault="00CE63B3" w:rsidP="00CE63B3">
            <w:pPr>
              <w:pBdr>
                <w:top w:val="nil"/>
                <w:left w:val="nil"/>
                <w:bottom w:val="nil"/>
                <w:right w:val="nil"/>
                <w:between w:val="nil"/>
              </w:pBdr>
              <w:spacing w:before="0" w:after="0"/>
              <w:ind w:left="0"/>
              <w:rPr>
                <w:color w:val="000000"/>
              </w:rPr>
            </w:pPr>
            <w:r w:rsidRPr="003A77E8">
              <w:rPr>
                <w:color w:val="FFFFFF" w:themeColor="background1"/>
                <w:highlight w:val="black"/>
              </w:rPr>
              <w:t>XXXXXX “redacted under FOIA section No 40 – Personal Information</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5E95E91C" w14:textId="7603521C" w:rsidR="00CE63B3" w:rsidRPr="004B0B57" w:rsidRDefault="00CE63B3" w:rsidP="00CE63B3">
            <w:pPr>
              <w:pBdr>
                <w:top w:val="nil"/>
                <w:left w:val="nil"/>
                <w:bottom w:val="nil"/>
                <w:right w:val="nil"/>
                <w:between w:val="nil"/>
              </w:pBdr>
              <w:spacing w:before="0" w:after="0"/>
              <w:ind w:left="0"/>
              <w:rPr>
                <w:color w:val="000000"/>
              </w:rPr>
            </w:pPr>
            <w:r w:rsidRPr="003A77E8">
              <w:rPr>
                <w:color w:val="FFFFFF" w:themeColor="background1"/>
                <w:highlight w:val="black"/>
              </w:rPr>
              <w:t>XXXXXX “redacted under FOIA section No 40 – Personal Information</w:t>
            </w:r>
          </w:p>
        </w:tc>
      </w:tr>
      <w:tr w:rsidR="00CE63B3" w14:paraId="5D0D4602" w14:textId="77777777" w:rsidTr="00CA6FCA">
        <w:trPr>
          <w:trHeight w:val="912"/>
        </w:trPr>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218E291F" w14:textId="5968A86E" w:rsidR="00CE63B3" w:rsidRPr="004B0B57" w:rsidRDefault="00CE63B3" w:rsidP="00CE63B3">
            <w:pPr>
              <w:pBdr>
                <w:top w:val="nil"/>
                <w:left w:val="nil"/>
                <w:bottom w:val="nil"/>
                <w:right w:val="nil"/>
                <w:between w:val="nil"/>
              </w:pBdr>
              <w:spacing w:before="0" w:after="0"/>
              <w:ind w:left="0"/>
              <w:rPr>
                <w:color w:val="000000"/>
              </w:rPr>
            </w:pPr>
            <w:r w:rsidRPr="008720B0">
              <w:rPr>
                <w:color w:val="FFFFFF" w:themeColor="background1"/>
                <w:highlight w:val="black"/>
              </w:rPr>
              <w:t>XXXXXX “redacted under FOIA section No 40 – Personal Information</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65CC58DC" w14:textId="1ECAB177" w:rsidR="00CE63B3" w:rsidRPr="004B0B57" w:rsidRDefault="00CE63B3" w:rsidP="00CE63B3">
            <w:pPr>
              <w:pBdr>
                <w:top w:val="nil"/>
                <w:left w:val="nil"/>
                <w:bottom w:val="nil"/>
                <w:right w:val="nil"/>
                <w:between w:val="nil"/>
              </w:pBdr>
              <w:spacing w:before="0" w:after="0"/>
              <w:ind w:left="0"/>
              <w:rPr>
                <w:color w:val="000000"/>
              </w:rPr>
            </w:pPr>
            <w:r w:rsidRPr="008720B0">
              <w:rPr>
                <w:color w:val="FFFFFF" w:themeColor="background1"/>
                <w:highlight w:val="black"/>
              </w:rPr>
              <w:t>XXXXXX “redacted under FOIA section No 40 – Personal Information</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14:paraId="6B79DE84" w14:textId="61A84B3D" w:rsidR="00CE63B3" w:rsidRDefault="00CE63B3" w:rsidP="00CE63B3">
            <w:pPr>
              <w:pBdr>
                <w:top w:val="nil"/>
                <w:left w:val="nil"/>
                <w:bottom w:val="nil"/>
                <w:right w:val="nil"/>
                <w:between w:val="nil"/>
              </w:pBdr>
              <w:spacing w:before="0" w:after="0"/>
              <w:ind w:left="0"/>
              <w:rPr>
                <w:color w:val="000000"/>
              </w:rPr>
            </w:pPr>
            <w:r w:rsidRPr="008720B0">
              <w:rPr>
                <w:color w:val="FFFFFF" w:themeColor="background1"/>
                <w:highlight w:val="black"/>
              </w:rPr>
              <w:t>XXXXXX “redacted under FOIA section No 40 – Personal Information</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5B1EEF00" w14:textId="19C6BD94" w:rsidR="00CE63B3" w:rsidRPr="004B0B57" w:rsidRDefault="00CE63B3" w:rsidP="00CE63B3">
            <w:pPr>
              <w:pBdr>
                <w:top w:val="nil"/>
                <w:left w:val="nil"/>
                <w:bottom w:val="nil"/>
                <w:right w:val="nil"/>
                <w:between w:val="nil"/>
              </w:pBdr>
              <w:spacing w:before="0" w:after="0"/>
              <w:ind w:left="0"/>
              <w:rPr>
                <w:color w:val="000000"/>
              </w:rPr>
            </w:pPr>
            <w:r w:rsidRPr="008720B0">
              <w:rPr>
                <w:color w:val="FFFFFF" w:themeColor="background1"/>
                <w:highlight w:val="black"/>
              </w:rPr>
              <w:t>XXXXXX “redacted under FOIA section No 40 – Personal Information</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4CC3A7D2" w14:textId="1CAFEA3A" w:rsidR="00CE63B3" w:rsidRPr="004B0B57" w:rsidRDefault="00CE63B3" w:rsidP="00CE63B3">
            <w:pPr>
              <w:pBdr>
                <w:top w:val="nil"/>
                <w:left w:val="nil"/>
                <w:bottom w:val="nil"/>
                <w:right w:val="nil"/>
                <w:between w:val="nil"/>
              </w:pBdr>
              <w:spacing w:before="0" w:after="0"/>
              <w:ind w:left="0"/>
              <w:rPr>
                <w:color w:val="000000"/>
              </w:rPr>
            </w:pPr>
            <w:r w:rsidRPr="008720B0">
              <w:rPr>
                <w:color w:val="FFFFFF" w:themeColor="background1"/>
                <w:highlight w:val="black"/>
              </w:rPr>
              <w:t>XXXXXX “redacted under FOIA section No 40 – Personal Information</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0909EE72" w14:textId="1A831BD4" w:rsidR="00CE63B3" w:rsidRPr="004B0B57" w:rsidRDefault="00CE63B3" w:rsidP="00CE63B3">
            <w:pPr>
              <w:pBdr>
                <w:top w:val="nil"/>
                <w:left w:val="nil"/>
                <w:bottom w:val="nil"/>
                <w:right w:val="nil"/>
                <w:between w:val="nil"/>
              </w:pBdr>
              <w:spacing w:before="0" w:after="0"/>
              <w:ind w:left="0"/>
              <w:rPr>
                <w:color w:val="000000"/>
              </w:rPr>
            </w:pPr>
            <w:r w:rsidRPr="008720B0">
              <w:rPr>
                <w:color w:val="FFFFFF" w:themeColor="background1"/>
                <w:highlight w:val="black"/>
              </w:rPr>
              <w:t>XXXXXX “redacted under FOIA section No 40 – Personal Information</w:t>
            </w:r>
          </w:p>
        </w:tc>
      </w:tr>
    </w:tbl>
    <w:p w14:paraId="61439636" w14:textId="77777777" w:rsidR="005301BE" w:rsidRDefault="005301BE"/>
    <w:p w14:paraId="78E68D80" w14:textId="77777777" w:rsidR="005301BE" w:rsidRDefault="004B0B57">
      <w:pPr>
        <w:pStyle w:val="Heading4"/>
        <w:numPr>
          <w:ilvl w:val="3"/>
          <w:numId w:val="3"/>
        </w:numPr>
        <w:tabs>
          <w:tab w:val="left" w:pos="0"/>
        </w:tabs>
      </w:pPr>
      <w:r>
        <w:t>Key Subcontractor(s)</w:t>
      </w:r>
    </w:p>
    <w:p w14:paraId="3FCF5951" w14:textId="77777777" w:rsidR="005301BE" w:rsidRDefault="004B0B57">
      <w:pPr>
        <w:ind w:left="0"/>
      </w:pPr>
      <w:r>
        <w:t>Not applicable – any changes to be agreed via variation with DVLA.</w:t>
      </w:r>
    </w:p>
    <w:p w14:paraId="7CA52512" w14:textId="77777777" w:rsidR="005301BE" w:rsidRDefault="004B0B57">
      <w:pPr>
        <w:pStyle w:val="Heading4"/>
        <w:numPr>
          <w:ilvl w:val="3"/>
          <w:numId w:val="3"/>
        </w:numPr>
        <w:tabs>
          <w:tab w:val="left" w:pos="0"/>
        </w:tabs>
      </w:pPr>
      <w:r>
        <w:t>Commercially Sensitive Information</w:t>
      </w:r>
    </w:p>
    <w:p w14:paraId="1D3504BA" w14:textId="32CF49E4" w:rsidR="005301BE" w:rsidRDefault="00CE63B3">
      <w:pPr>
        <w:pStyle w:val="Heading4"/>
        <w:numPr>
          <w:ilvl w:val="3"/>
          <w:numId w:val="3"/>
        </w:numPr>
        <w:tabs>
          <w:tab w:val="left" w:pos="0"/>
        </w:tabs>
      </w:pPr>
      <w:r w:rsidRPr="005866C9">
        <w:rPr>
          <w:color w:val="FFFFFF" w:themeColor="background1"/>
          <w:highlight w:val="black"/>
        </w:rPr>
        <w:t>XXXXXX “redacted under FOIA section No 40 – Personal Information</w:t>
      </w:r>
    </w:p>
    <w:p w14:paraId="160319EE" w14:textId="77777777" w:rsidR="005301BE" w:rsidRDefault="004B0B57">
      <w:pPr>
        <w:pStyle w:val="Heading4"/>
        <w:numPr>
          <w:ilvl w:val="3"/>
          <w:numId w:val="3"/>
        </w:numPr>
        <w:tabs>
          <w:tab w:val="left" w:pos="0"/>
        </w:tabs>
      </w:pPr>
      <w:r>
        <w:t>Balanced Scorecard</w:t>
      </w:r>
    </w:p>
    <w:p w14:paraId="10068872" w14:textId="77777777" w:rsidR="005301BE" w:rsidRDefault="004B0B57">
      <w:pPr>
        <w:ind w:left="0"/>
      </w:pPr>
      <w:r>
        <w:t>See Call-Off Schedule 14 (Service Levels and Balanced Scorecard)</w:t>
      </w:r>
    </w:p>
    <w:p w14:paraId="65AD2DBE" w14:textId="77777777" w:rsidR="005301BE" w:rsidRDefault="004B0B57">
      <w:pPr>
        <w:pStyle w:val="Heading4"/>
        <w:numPr>
          <w:ilvl w:val="3"/>
          <w:numId w:val="3"/>
        </w:numPr>
        <w:tabs>
          <w:tab w:val="left" w:pos="0"/>
        </w:tabs>
      </w:pPr>
      <w:r>
        <w:t>Material KPIs</w:t>
      </w:r>
    </w:p>
    <w:p w14:paraId="3FC0B1EF" w14:textId="77777777" w:rsidR="005301BE" w:rsidRDefault="004B0B57">
      <w:pPr>
        <w:ind w:left="0"/>
      </w:pPr>
      <w:r>
        <w:t>The following Material KPIs shall apply to this Call-Off Contract in accordance with Call-Off Schedule 14 (Service Levels and Balanced Scorecard):</w:t>
      </w:r>
    </w:p>
    <w:tbl>
      <w:tblPr>
        <w:tblStyle w:val="a6"/>
        <w:tblW w:w="9019"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2615"/>
        <w:gridCol w:w="3007"/>
      </w:tblGrid>
      <w:tr w:rsidR="005301BE" w14:paraId="6CCAAE03"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5E76E47B" w14:textId="77777777" w:rsidR="005301BE" w:rsidRDefault="004B0B57">
            <w:pPr>
              <w:pBdr>
                <w:top w:val="nil"/>
                <w:left w:val="nil"/>
                <w:bottom w:val="nil"/>
                <w:right w:val="nil"/>
                <w:between w:val="nil"/>
              </w:pBdr>
              <w:spacing w:before="0" w:after="0"/>
              <w:ind w:left="0"/>
              <w:rPr>
                <w:color w:val="000000"/>
              </w:rPr>
            </w:pPr>
            <w:r>
              <w:rPr>
                <w:b/>
                <w:color w:val="000000"/>
              </w:rPr>
              <w:t>Material KPIs</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1228278A" w14:textId="77777777" w:rsidR="005301BE" w:rsidRDefault="004B0B57">
            <w:pPr>
              <w:pBdr>
                <w:top w:val="nil"/>
                <w:left w:val="nil"/>
                <w:bottom w:val="nil"/>
                <w:right w:val="nil"/>
                <w:between w:val="nil"/>
              </w:pBdr>
              <w:spacing w:before="0" w:after="0"/>
              <w:ind w:left="0"/>
              <w:rPr>
                <w:color w:val="000000"/>
              </w:rPr>
            </w:pPr>
            <w:r>
              <w:rPr>
                <w:b/>
                <w:color w:val="000000"/>
              </w:rPr>
              <w:t>Target</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14:paraId="29819F58" w14:textId="77777777" w:rsidR="005301BE" w:rsidRDefault="004B0B57">
            <w:pPr>
              <w:pBdr>
                <w:top w:val="nil"/>
                <w:left w:val="nil"/>
                <w:bottom w:val="nil"/>
                <w:right w:val="nil"/>
                <w:between w:val="nil"/>
              </w:pBdr>
              <w:spacing w:before="0" w:after="0"/>
              <w:ind w:left="0"/>
              <w:rPr>
                <w:color w:val="000000"/>
              </w:rPr>
            </w:pPr>
            <w:r>
              <w:rPr>
                <w:b/>
                <w:color w:val="000000"/>
              </w:rPr>
              <w:t>Measured by</w:t>
            </w:r>
          </w:p>
        </w:tc>
      </w:tr>
      <w:tr w:rsidR="005301BE" w14:paraId="3DB971EE"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6828806" w14:textId="77777777" w:rsidR="005301BE" w:rsidRDefault="004B0B57">
            <w:pPr>
              <w:pBdr>
                <w:top w:val="nil"/>
                <w:left w:val="nil"/>
                <w:bottom w:val="nil"/>
                <w:right w:val="nil"/>
                <w:between w:val="nil"/>
              </w:pBdr>
              <w:spacing w:before="0" w:after="0"/>
              <w:ind w:left="0"/>
              <w:rPr>
                <w:color w:val="000000"/>
              </w:rPr>
            </w:pPr>
            <w:r>
              <w:rPr>
                <w:color w:val="000000"/>
              </w:rPr>
              <w:t>Performance to Pay Process</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48A92D6A" w14:textId="77777777" w:rsidR="005301BE" w:rsidRDefault="004B0B57">
            <w:pPr>
              <w:pBdr>
                <w:top w:val="nil"/>
                <w:left w:val="nil"/>
                <w:bottom w:val="nil"/>
                <w:right w:val="nil"/>
                <w:between w:val="nil"/>
              </w:pBdr>
              <w:spacing w:before="0" w:after="0"/>
              <w:ind w:left="0"/>
              <w:rPr>
                <w:color w:val="000000"/>
              </w:rPr>
            </w:pPr>
            <w:r>
              <w:rPr>
                <w:color w:val="000000"/>
              </w:rPr>
              <w:t>Green RAG status</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14:paraId="1D40102E" w14:textId="77777777" w:rsidR="005301BE" w:rsidRDefault="004B0B57">
            <w:pPr>
              <w:pBdr>
                <w:top w:val="nil"/>
                <w:left w:val="nil"/>
                <w:bottom w:val="nil"/>
                <w:right w:val="nil"/>
                <w:between w:val="nil"/>
              </w:pBdr>
              <w:spacing w:before="0" w:after="0"/>
              <w:ind w:left="0"/>
              <w:rPr>
                <w:color w:val="000000"/>
              </w:rPr>
            </w:pPr>
            <w:r>
              <w:rPr>
                <w:color w:val="000000"/>
              </w:rPr>
              <w:t>Balanced Scorecard</w:t>
            </w:r>
          </w:p>
        </w:tc>
      </w:tr>
      <w:tr w:rsidR="005301BE" w14:paraId="194B0BDC"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0E547A4D" w14:textId="77777777" w:rsidR="005301BE" w:rsidRDefault="004B0B57">
            <w:pPr>
              <w:pBdr>
                <w:top w:val="nil"/>
                <w:left w:val="nil"/>
                <w:bottom w:val="nil"/>
                <w:right w:val="nil"/>
                <w:between w:val="nil"/>
              </w:pBdr>
              <w:spacing w:before="0" w:after="0"/>
              <w:ind w:left="0"/>
              <w:rPr>
                <w:color w:val="000000"/>
              </w:rPr>
            </w:pPr>
            <w:r>
              <w:rPr>
                <w:color w:val="000000"/>
              </w:rPr>
              <w:t>Partnering Behaviour and Added Value</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59E49059" w14:textId="77777777" w:rsidR="005301BE" w:rsidRDefault="004B0B57">
            <w:pPr>
              <w:pBdr>
                <w:top w:val="nil"/>
                <w:left w:val="nil"/>
                <w:bottom w:val="nil"/>
                <w:right w:val="nil"/>
                <w:between w:val="nil"/>
              </w:pBdr>
              <w:spacing w:before="0" w:after="0"/>
              <w:ind w:left="0"/>
              <w:rPr>
                <w:color w:val="000000"/>
              </w:rPr>
            </w:pPr>
            <w:r>
              <w:rPr>
                <w:color w:val="000000"/>
              </w:rPr>
              <w:t>Green RAG status</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14:paraId="30827EE6" w14:textId="77777777" w:rsidR="005301BE" w:rsidRDefault="004B0B57">
            <w:pPr>
              <w:pBdr>
                <w:top w:val="nil"/>
                <w:left w:val="nil"/>
                <w:bottom w:val="nil"/>
                <w:right w:val="nil"/>
                <w:between w:val="nil"/>
              </w:pBdr>
              <w:spacing w:before="0" w:after="0"/>
              <w:ind w:left="0"/>
              <w:rPr>
                <w:color w:val="000000"/>
              </w:rPr>
            </w:pPr>
            <w:r>
              <w:rPr>
                <w:color w:val="000000"/>
              </w:rPr>
              <w:t>Balanced Scorecard</w:t>
            </w:r>
          </w:p>
        </w:tc>
      </w:tr>
      <w:tr w:rsidR="005301BE" w14:paraId="176D5C34"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6F12A347" w14:textId="77777777" w:rsidR="005301BE" w:rsidRDefault="004B0B57">
            <w:pPr>
              <w:pBdr>
                <w:top w:val="nil"/>
                <w:left w:val="nil"/>
                <w:bottom w:val="nil"/>
                <w:right w:val="nil"/>
                <w:between w:val="nil"/>
              </w:pBdr>
              <w:spacing w:before="0" w:after="0"/>
              <w:ind w:left="0"/>
              <w:rPr>
                <w:color w:val="000000"/>
              </w:rPr>
            </w:pPr>
            <w:r>
              <w:rPr>
                <w:color w:val="000000"/>
              </w:rPr>
              <w:t>People (Resourcing)</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390EC903" w14:textId="77777777" w:rsidR="005301BE" w:rsidRDefault="004B0B57">
            <w:pPr>
              <w:pBdr>
                <w:top w:val="nil"/>
                <w:left w:val="nil"/>
                <w:bottom w:val="nil"/>
                <w:right w:val="nil"/>
                <w:between w:val="nil"/>
              </w:pBdr>
              <w:spacing w:before="0" w:after="0"/>
              <w:ind w:left="0"/>
              <w:rPr>
                <w:color w:val="000000"/>
              </w:rPr>
            </w:pPr>
            <w:r>
              <w:rPr>
                <w:color w:val="000000"/>
              </w:rPr>
              <w:t>Green RAG status</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14:paraId="0742596D" w14:textId="77777777" w:rsidR="005301BE" w:rsidRDefault="004B0B57">
            <w:pPr>
              <w:pBdr>
                <w:top w:val="nil"/>
                <w:left w:val="nil"/>
                <w:bottom w:val="nil"/>
                <w:right w:val="nil"/>
                <w:between w:val="nil"/>
              </w:pBdr>
              <w:spacing w:before="0" w:after="0"/>
              <w:ind w:left="0"/>
              <w:rPr>
                <w:color w:val="000000"/>
              </w:rPr>
            </w:pPr>
            <w:r>
              <w:rPr>
                <w:color w:val="000000"/>
              </w:rPr>
              <w:t>Balanced Scorecard</w:t>
            </w:r>
          </w:p>
        </w:tc>
      </w:tr>
      <w:tr w:rsidR="005301BE" w14:paraId="2FA2B8FC"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5976F3CE" w14:textId="77777777" w:rsidR="005301BE" w:rsidRDefault="004B0B57">
            <w:pPr>
              <w:pBdr>
                <w:top w:val="nil"/>
                <w:left w:val="nil"/>
                <w:bottom w:val="nil"/>
                <w:right w:val="nil"/>
                <w:between w:val="nil"/>
              </w:pBdr>
              <w:spacing w:before="0" w:after="0"/>
              <w:ind w:left="0"/>
              <w:rPr>
                <w:color w:val="000000"/>
              </w:rPr>
            </w:pPr>
            <w:r>
              <w:rPr>
                <w:color w:val="000000"/>
              </w:rPr>
              <w:t>People in Place (Delivery)</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43741986" w14:textId="77777777" w:rsidR="005301BE" w:rsidRDefault="004B0B57">
            <w:pPr>
              <w:pBdr>
                <w:top w:val="nil"/>
                <w:left w:val="nil"/>
                <w:bottom w:val="nil"/>
                <w:right w:val="nil"/>
                <w:between w:val="nil"/>
              </w:pBdr>
              <w:spacing w:before="0" w:after="0"/>
              <w:ind w:left="0"/>
              <w:rPr>
                <w:color w:val="000000"/>
              </w:rPr>
            </w:pPr>
            <w:r>
              <w:rPr>
                <w:color w:val="000000"/>
              </w:rPr>
              <w:t>Green RAG status</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14:paraId="580414E7" w14:textId="77777777" w:rsidR="005301BE" w:rsidRDefault="004B0B57">
            <w:pPr>
              <w:pBdr>
                <w:top w:val="nil"/>
                <w:left w:val="nil"/>
                <w:bottom w:val="nil"/>
                <w:right w:val="nil"/>
                <w:between w:val="nil"/>
              </w:pBdr>
              <w:spacing w:before="0" w:after="0"/>
              <w:ind w:left="0"/>
              <w:rPr>
                <w:color w:val="000000"/>
              </w:rPr>
            </w:pPr>
            <w:r>
              <w:rPr>
                <w:color w:val="000000"/>
              </w:rPr>
              <w:t>Balanced Scorecard</w:t>
            </w:r>
          </w:p>
        </w:tc>
      </w:tr>
      <w:tr w:rsidR="005301BE" w14:paraId="11BB856E"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109F77F0" w14:textId="1CFA700E" w:rsidR="005301BE" w:rsidRDefault="004B0B57">
            <w:pPr>
              <w:pBdr>
                <w:top w:val="nil"/>
                <w:left w:val="nil"/>
                <w:bottom w:val="nil"/>
                <w:right w:val="nil"/>
                <w:between w:val="nil"/>
              </w:pBdr>
              <w:spacing w:before="0" w:after="0"/>
              <w:ind w:left="0"/>
              <w:rPr>
                <w:color w:val="000000"/>
              </w:rPr>
            </w:pPr>
            <w:r>
              <w:rPr>
                <w:color w:val="000000"/>
              </w:rPr>
              <w:t xml:space="preserve">Social Value </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50C8E43D" w14:textId="77777777" w:rsidR="005301BE" w:rsidRDefault="004B0B57">
            <w:pPr>
              <w:pBdr>
                <w:top w:val="nil"/>
                <w:left w:val="nil"/>
                <w:bottom w:val="nil"/>
                <w:right w:val="nil"/>
                <w:between w:val="nil"/>
              </w:pBdr>
              <w:spacing w:before="0" w:after="0"/>
              <w:ind w:left="0"/>
              <w:rPr>
                <w:color w:val="000000"/>
              </w:rPr>
            </w:pPr>
            <w:r>
              <w:rPr>
                <w:color w:val="000000"/>
              </w:rPr>
              <w:t>Green RAG status</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14:paraId="45E8DEE3" w14:textId="77777777" w:rsidR="005301BE" w:rsidRDefault="004B0B57">
            <w:pPr>
              <w:pBdr>
                <w:top w:val="nil"/>
                <w:left w:val="nil"/>
                <w:bottom w:val="nil"/>
                <w:right w:val="nil"/>
                <w:between w:val="nil"/>
              </w:pBdr>
              <w:spacing w:before="0" w:after="0"/>
              <w:ind w:left="0"/>
              <w:rPr>
                <w:color w:val="000000"/>
              </w:rPr>
            </w:pPr>
            <w:r>
              <w:rPr>
                <w:color w:val="000000"/>
              </w:rPr>
              <w:t>Balanced Scorecard</w:t>
            </w:r>
          </w:p>
        </w:tc>
      </w:tr>
      <w:tr w:rsidR="005A7A34" w14:paraId="25175D8F"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4EF4E330" w14:textId="5918EE38" w:rsidR="005A7A34" w:rsidRDefault="005A7A34" w:rsidP="005A7A34">
            <w:pPr>
              <w:pBdr>
                <w:top w:val="nil"/>
                <w:left w:val="nil"/>
                <w:bottom w:val="nil"/>
                <w:right w:val="nil"/>
                <w:between w:val="nil"/>
              </w:pBdr>
              <w:spacing w:before="0" w:after="0"/>
              <w:ind w:left="0"/>
              <w:rPr>
                <w:color w:val="000000"/>
              </w:rPr>
            </w:pPr>
            <w:r>
              <w:rPr>
                <w:color w:val="000000"/>
              </w:rPr>
              <w:lastRenderedPageBreak/>
              <w:t xml:space="preserve">Social Value </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23BC7F95" w14:textId="0964A870" w:rsidR="005A7A34" w:rsidRDefault="005A7A34" w:rsidP="005A7A34">
            <w:pPr>
              <w:pBdr>
                <w:top w:val="nil"/>
                <w:left w:val="nil"/>
                <w:bottom w:val="nil"/>
                <w:right w:val="nil"/>
                <w:between w:val="nil"/>
              </w:pBdr>
              <w:spacing w:before="0" w:after="0"/>
              <w:ind w:left="0"/>
              <w:rPr>
                <w:color w:val="000000"/>
              </w:rPr>
            </w:pPr>
            <w:r>
              <w:rPr>
                <w:color w:val="000000"/>
              </w:rPr>
              <w:t>Green RAG status</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14:paraId="11773420" w14:textId="7B0B7B70" w:rsidR="005A7A34" w:rsidRDefault="005A7A34" w:rsidP="005A7A34">
            <w:pPr>
              <w:pBdr>
                <w:top w:val="nil"/>
                <w:left w:val="nil"/>
                <w:bottom w:val="nil"/>
                <w:right w:val="nil"/>
                <w:between w:val="nil"/>
              </w:pBdr>
              <w:spacing w:before="0" w:after="0"/>
              <w:ind w:left="0"/>
              <w:rPr>
                <w:color w:val="000000"/>
              </w:rPr>
            </w:pPr>
            <w:r>
              <w:rPr>
                <w:color w:val="000000"/>
              </w:rPr>
              <w:t>Balanced Scorecard</w:t>
            </w:r>
          </w:p>
        </w:tc>
      </w:tr>
    </w:tbl>
    <w:p w14:paraId="61FA9411" w14:textId="77777777" w:rsidR="005301BE" w:rsidRDefault="005301BE">
      <w:pPr>
        <w:ind w:left="0"/>
      </w:pPr>
    </w:p>
    <w:p w14:paraId="650F3879" w14:textId="77777777" w:rsidR="005301BE" w:rsidRDefault="004B0B57">
      <w:pPr>
        <w:pStyle w:val="Heading4"/>
        <w:numPr>
          <w:ilvl w:val="3"/>
          <w:numId w:val="3"/>
        </w:numPr>
        <w:tabs>
          <w:tab w:val="left" w:pos="0"/>
        </w:tabs>
      </w:pPr>
      <w:r>
        <w:t>Additional Insurances</w:t>
      </w:r>
    </w:p>
    <w:p w14:paraId="13F6742B" w14:textId="77777777" w:rsidR="005301BE" w:rsidRDefault="004B0B57">
      <w:pPr>
        <w:ind w:left="0"/>
      </w:pPr>
      <w:r>
        <w:t>Additional insurances not applicable, for insurance required as a minimum, please see</w:t>
      </w:r>
    </w:p>
    <w:p w14:paraId="70D352E9" w14:textId="77777777" w:rsidR="005301BE" w:rsidRDefault="004B0B57">
      <w:pPr>
        <w:ind w:left="0"/>
      </w:pPr>
      <w:r>
        <w:t>Joint Schedule 3 (Insurance Requirements)</w:t>
      </w:r>
    </w:p>
    <w:p w14:paraId="7620A4CF" w14:textId="77777777" w:rsidR="005301BE" w:rsidRDefault="004B0B57">
      <w:pPr>
        <w:pStyle w:val="Heading4"/>
        <w:numPr>
          <w:ilvl w:val="3"/>
          <w:numId w:val="3"/>
        </w:numPr>
        <w:tabs>
          <w:tab w:val="left" w:pos="0"/>
        </w:tabs>
      </w:pPr>
      <w:r>
        <w:t>Guarantee</w:t>
      </w:r>
    </w:p>
    <w:p w14:paraId="5D5F9641" w14:textId="77777777" w:rsidR="005301BE" w:rsidRDefault="004B0B57">
      <w:pPr>
        <w:ind w:left="0"/>
      </w:pPr>
      <w:r>
        <w:t xml:space="preserve">Not applicable </w:t>
      </w:r>
    </w:p>
    <w:p w14:paraId="37141B99" w14:textId="77777777" w:rsidR="005301BE" w:rsidRDefault="004B0B57">
      <w:pPr>
        <w:pStyle w:val="Heading4"/>
        <w:numPr>
          <w:ilvl w:val="3"/>
          <w:numId w:val="3"/>
        </w:numPr>
        <w:tabs>
          <w:tab w:val="left" w:pos="0"/>
        </w:tabs>
      </w:pPr>
      <w:r>
        <w:t>Social Value Commitment</w:t>
      </w:r>
    </w:p>
    <w:p w14:paraId="19738A36" w14:textId="77777777" w:rsidR="005301BE" w:rsidRDefault="004B0B57">
      <w:pPr>
        <w:ind w:left="0"/>
      </w:pPr>
      <w:r>
        <w:t>The Supplier agrees, in providing the Deliverables and performing its obligations under the Call-Off Contract, that it will comply with the social value commitments in Call-Off Schedule 4 (Call-Off Tender)]</w:t>
      </w:r>
    </w:p>
    <w:p w14:paraId="0089F3FE" w14:textId="77777777" w:rsidR="005301BE" w:rsidRDefault="004B0B57">
      <w:pPr>
        <w:pStyle w:val="Heading4"/>
        <w:numPr>
          <w:ilvl w:val="3"/>
          <w:numId w:val="3"/>
        </w:numPr>
        <w:tabs>
          <w:tab w:val="left" w:pos="0"/>
        </w:tabs>
      </w:pPr>
      <w:r>
        <w:t>Statement of Works</w:t>
      </w:r>
    </w:p>
    <w:p w14:paraId="4761F77E" w14:textId="77777777" w:rsidR="005301BE" w:rsidRDefault="004B0B57">
      <w:pPr>
        <w:ind w:left="0"/>
      </w:pPr>
      <w:r>
        <w:t>During the Call-Off Contract Period, the Buyer and Supplier may agree and execute completed Statement of Works. Upon execution of a Statement of Work the provisions detailed therein shall be incorporated into the Call-Off Contract to which this Order Form relates.</w:t>
      </w:r>
    </w:p>
    <w:p w14:paraId="524F68E3" w14:textId="144A3AF0" w:rsidR="005301BE" w:rsidRDefault="00E9064D">
      <w:pPr>
        <w:ind w:left="0"/>
      </w:pPr>
      <w:r>
        <w:rPr>
          <w:b/>
        </w:rPr>
        <w:t>F</w:t>
      </w:r>
      <w:r w:rsidR="004B0B57">
        <w:rPr>
          <w:b/>
        </w:rPr>
        <w:t>or and on behalf of MadeTech Ltd:</w:t>
      </w:r>
    </w:p>
    <w:tbl>
      <w:tblPr>
        <w:tblStyle w:val="a7"/>
        <w:tblW w:w="566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5"/>
      </w:tblGrid>
      <w:tr w:rsidR="00CE63B3" w14:paraId="492DE4C2"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4B77ACD2" w14:textId="03AEC23E" w:rsidR="00CE63B3" w:rsidRDefault="00CE63B3" w:rsidP="00CE63B3">
            <w:pPr>
              <w:pBdr>
                <w:top w:val="nil"/>
                <w:left w:val="nil"/>
                <w:bottom w:val="nil"/>
                <w:right w:val="nil"/>
                <w:between w:val="nil"/>
              </w:pBdr>
              <w:spacing w:before="0" w:after="0"/>
              <w:ind w:left="0"/>
              <w:rPr>
                <w:color w:val="000000"/>
              </w:rPr>
            </w:pPr>
            <w:r w:rsidRPr="00CF5135">
              <w:rPr>
                <w:color w:val="FFFFFF" w:themeColor="background1"/>
                <w:highlight w:val="black"/>
              </w:rPr>
              <w:t>XXXXXX “redacted under FOIA section No 40 – Personal Information</w:t>
            </w:r>
          </w:p>
        </w:tc>
      </w:tr>
      <w:tr w:rsidR="00CE63B3" w14:paraId="22A9ACC4"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00ADB29C" w14:textId="5B45BFA8" w:rsidR="00CE63B3" w:rsidRDefault="00CE63B3" w:rsidP="00CE63B3">
            <w:pPr>
              <w:pBdr>
                <w:top w:val="nil"/>
                <w:left w:val="nil"/>
                <w:bottom w:val="nil"/>
                <w:right w:val="nil"/>
                <w:between w:val="nil"/>
              </w:pBdr>
              <w:spacing w:before="0" w:after="0"/>
              <w:ind w:left="0"/>
              <w:rPr>
                <w:color w:val="000000"/>
              </w:rPr>
            </w:pPr>
            <w:r w:rsidRPr="00CF5135">
              <w:rPr>
                <w:color w:val="FFFFFF" w:themeColor="background1"/>
                <w:highlight w:val="black"/>
              </w:rPr>
              <w:t>XXXXXX “redacted under FOIA section No 40 – Personal Information</w:t>
            </w:r>
          </w:p>
        </w:tc>
      </w:tr>
      <w:tr w:rsidR="00CE63B3" w14:paraId="0B06FB95"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6255A77B" w14:textId="47185121" w:rsidR="00CE63B3" w:rsidRDefault="00CE63B3" w:rsidP="00CE63B3">
            <w:pPr>
              <w:pBdr>
                <w:top w:val="nil"/>
                <w:left w:val="nil"/>
                <w:bottom w:val="nil"/>
                <w:right w:val="nil"/>
                <w:between w:val="nil"/>
              </w:pBdr>
              <w:spacing w:before="0" w:after="0"/>
              <w:ind w:left="0"/>
              <w:rPr>
                <w:color w:val="000000"/>
              </w:rPr>
            </w:pPr>
            <w:r w:rsidRPr="00CF5135">
              <w:rPr>
                <w:color w:val="FFFFFF" w:themeColor="background1"/>
                <w:highlight w:val="black"/>
              </w:rPr>
              <w:t>XXXXXX “redacted under FOIA section No 40 – Personal Information</w:t>
            </w:r>
          </w:p>
        </w:tc>
      </w:tr>
      <w:tr w:rsidR="00CE63B3" w14:paraId="3DA09644"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25EE2F7D" w14:textId="4B089EE9" w:rsidR="00CE63B3" w:rsidRDefault="00CE63B3" w:rsidP="00CE63B3">
            <w:pPr>
              <w:pBdr>
                <w:top w:val="nil"/>
                <w:left w:val="nil"/>
                <w:bottom w:val="nil"/>
                <w:right w:val="nil"/>
                <w:between w:val="nil"/>
              </w:pBdr>
              <w:spacing w:before="0" w:after="0"/>
              <w:ind w:left="0"/>
              <w:rPr>
                <w:color w:val="000000"/>
              </w:rPr>
            </w:pPr>
            <w:r w:rsidRPr="00CF5135">
              <w:rPr>
                <w:color w:val="FFFFFF" w:themeColor="background1"/>
                <w:highlight w:val="black"/>
              </w:rPr>
              <w:t>XXXXXX “redacted under FOIA section No 40 – Personal Information</w:t>
            </w:r>
          </w:p>
        </w:tc>
      </w:tr>
    </w:tbl>
    <w:p w14:paraId="26D90616" w14:textId="77777777" w:rsidR="00647B76" w:rsidRDefault="00647B76">
      <w:pPr>
        <w:ind w:left="0"/>
        <w:rPr>
          <w:b/>
        </w:rPr>
      </w:pPr>
    </w:p>
    <w:p w14:paraId="54B18FF6" w14:textId="66BAC9B5" w:rsidR="005301BE" w:rsidRDefault="004B0B57">
      <w:pPr>
        <w:ind w:left="0"/>
      </w:pPr>
      <w:r>
        <w:rPr>
          <w:b/>
        </w:rPr>
        <w:t>For and on behalf of DVLA:</w:t>
      </w:r>
    </w:p>
    <w:tbl>
      <w:tblPr>
        <w:tblStyle w:val="a8"/>
        <w:tblW w:w="566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5"/>
      </w:tblGrid>
      <w:tr w:rsidR="00CE63B3" w14:paraId="05658265" w14:textId="77777777" w:rsidTr="00671BC2">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22F75430" w14:textId="11D2826F" w:rsidR="00CE63B3" w:rsidRDefault="00CE63B3" w:rsidP="00CE63B3">
            <w:pPr>
              <w:pBdr>
                <w:top w:val="nil"/>
                <w:left w:val="nil"/>
                <w:bottom w:val="nil"/>
                <w:right w:val="nil"/>
                <w:between w:val="nil"/>
              </w:pBdr>
              <w:spacing w:before="0" w:after="0"/>
              <w:ind w:left="0"/>
              <w:rPr>
                <w:color w:val="000000"/>
              </w:rPr>
            </w:pPr>
            <w:r w:rsidRPr="00032588">
              <w:rPr>
                <w:color w:val="FFFFFF" w:themeColor="background1"/>
                <w:highlight w:val="black"/>
              </w:rPr>
              <w:t>XXXXXX “redacted under FOIA section No 40 – Personal Information</w:t>
            </w:r>
          </w:p>
        </w:tc>
      </w:tr>
      <w:tr w:rsidR="00CE63B3" w14:paraId="7D579D1C" w14:textId="77777777" w:rsidTr="00DA34B5">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3F03516D" w14:textId="3693B30F" w:rsidR="00CE63B3" w:rsidRDefault="00CE63B3" w:rsidP="00CE63B3">
            <w:pPr>
              <w:pBdr>
                <w:top w:val="nil"/>
                <w:left w:val="nil"/>
                <w:bottom w:val="nil"/>
                <w:right w:val="nil"/>
                <w:between w:val="nil"/>
              </w:pBdr>
              <w:spacing w:before="0" w:after="0"/>
              <w:ind w:left="0"/>
              <w:rPr>
                <w:color w:val="000000"/>
              </w:rPr>
            </w:pPr>
            <w:r w:rsidRPr="00032588">
              <w:rPr>
                <w:color w:val="FFFFFF" w:themeColor="background1"/>
                <w:highlight w:val="black"/>
              </w:rPr>
              <w:t>XXXXXX “redacted under FOIA section No 40 – Personal Information</w:t>
            </w:r>
          </w:p>
        </w:tc>
      </w:tr>
      <w:tr w:rsidR="00CE63B3" w14:paraId="091C7B7D" w14:textId="77777777" w:rsidTr="0005171E">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3626C9E7" w14:textId="1D29A26C" w:rsidR="00CE63B3" w:rsidRDefault="00CE63B3" w:rsidP="00CE63B3">
            <w:pPr>
              <w:pBdr>
                <w:top w:val="nil"/>
                <w:left w:val="nil"/>
                <w:bottom w:val="nil"/>
                <w:right w:val="nil"/>
                <w:between w:val="nil"/>
              </w:pBdr>
              <w:spacing w:before="0" w:after="0"/>
              <w:ind w:left="0"/>
              <w:rPr>
                <w:color w:val="000000"/>
              </w:rPr>
            </w:pPr>
            <w:r w:rsidRPr="00032588">
              <w:rPr>
                <w:color w:val="FFFFFF" w:themeColor="background1"/>
                <w:highlight w:val="black"/>
              </w:rPr>
              <w:t>XXXXXX “redacted under FOIA section No 40 – Personal Information</w:t>
            </w:r>
          </w:p>
        </w:tc>
      </w:tr>
      <w:tr w:rsidR="00CE63B3" w14:paraId="7907E7F0" w14:textId="77777777" w:rsidTr="00A66EA5">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115EB30E" w14:textId="4134047E" w:rsidR="00CE63B3" w:rsidRDefault="00CE63B3" w:rsidP="00CE63B3">
            <w:pPr>
              <w:pBdr>
                <w:top w:val="nil"/>
                <w:left w:val="nil"/>
                <w:bottom w:val="nil"/>
                <w:right w:val="nil"/>
                <w:between w:val="nil"/>
              </w:pBdr>
              <w:spacing w:before="0" w:after="0"/>
              <w:ind w:left="0"/>
              <w:rPr>
                <w:color w:val="000000"/>
              </w:rPr>
            </w:pPr>
            <w:r w:rsidRPr="00032588">
              <w:rPr>
                <w:color w:val="FFFFFF" w:themeColor="background1"/>
                <w:highlight w:val="black"/>
              </w:rPr>
              <w:t>XXXXXX “redacted under FOIA section No 40 – Personal Information</w:t>
            </w:r>
          </w:p>
        </w:tc>
      </w:tr>
    </w:tbl>
    <w:p w14:paraId="3F59E9CF" w14:textId="77777777" w:rsidR="005301BE" w:rsidRDefault="004B0B57">
      <w:pPr>
        <w:ind w:left="0"/>
      </w:pPr>
      <w:r>
        <w:br w:type="page"/>
      </w:r>
    </w:p>
    <w:p w14:paraId="776B7B58" w14:textId="77777777" w:rsidR="005301BE" w:rsidRDefault="004B0B57">
      <w:pPr>
        <w:pStyle w:val="Heading3"/>
        <w:numPr>
          <w:ilvl w:val="2"/>
          <w:numId w:val="3"/>
        </w:numPr>
        <w:tabs>
          <w:tab w:val="left" w:pos="0"/>
        </w:tabs>
      </w:pPr>
      <w:r>
        <w:lastRenderedPageBreak/>
        <w:t>Appendix 1</w:t>
      </w:r>
    </w:p>
    <w:p w14:paraId="7167D44E" w14:textId="77777777" w:rsidR="005301BE" w:rsidRDefault="005301BE">
      <w:pPr>
        <w:ind w:left="0"/>
      </w:pPr>
    </w:p>
    <w:p w14:paraId="37489F8F" w14:textId="1003417F" w:rsidR="005301BE" w:rsidRDefault="004B0B57">
      <w:pPr>
        <w:ind w:left="0"/>
      </w:pPr>
      <w:r>
        <w:t>The first Statement(s) of Works shall be inserted into this Appendix 1 as part of the executed Order Form. Thereafter, the Buyer and Supplier shall complete and execute Statement of Works (in the form of the template Statement of Work in Annex 1 to the template Order Form in Framework Schedule 6 (Order Form Template, Statement of Work Template and Call-Off Schedules).</w:t>
      </w:r>
    </w:p>
    <w:p w14:paraId="5EBC6184" w14:textId="77777777" w:rsidR="0065121D" w:rsidRDefault="0065121D">
      <w:pPr>
        <w:ind w:left="0"/>
      </w:pPr>
    </w:p>
    <w:p w14:paraId="32B60915" w14:textId="77777777" w:rsidR="0065121D" w:rsidRPr="0065121D" w:rsidRDefault="0065121D" w:rsidP="0065121D">
      <w:pPr>
        <w:pBdr>
          <w:top w:val="nil"/>
          <w:left w:val="nil"/>
          <w:bottom w:val="nil"/>
          <w:right w:val="nil"/>
          <w:between w:val="nil"/>
        </w:pBdr>
        <w:spacing w:before="0" w:after="0"/>
        <w:ind w:left="2401"/>
        <w:rPr>
          <w:rFonts w:ascii="Calibri" w:eastAsia="Calibri" w:hAnsi="Calibri" w:cs="Calibri"/>
          <w:b/>
          <w:color w:val="000000"/>
        </w:rPr>
      </w:pPr>
      <w:r w:rsidRPr="0065121D">
        <w:rPr>
          <w:rFonts w:ascii="Calibri" w:eastAsia="Calibri" w:hAnsi="Calibri" w:cs="Calibri"/>
          <w:b/>
          <w:color w:val="000000"/>
          <w:sz w:val="24"/>
          <w:szCs w:val="24"/>
          <w:u w:val="single"/>
        </w:rPr>
        <w:t xml:space="preserve">Annex 1 of </w:t>
      </w:r>
      <w:r w:rsidRPr="0065121D">
        <w:rPr>
          <w:rFonts w:ascii="Calibri" w:eastAsia="Calibri" w:hAnsi="Calibri" w:cs="Calibri"/>
          <w:b/>
          <w:color w:val="000000"/>
          <w:u w:val="single"/>
        </w:rPr>
        <w:t>Framework Schedule 6 Order Form</w:t>
      </w:r>
      <w:r w:rsidRPr="0065121D">
        <w:rPr>
          <w:rFonts w:ascii="Calibri" w:eastAsia="Calibri" w:hAnsi="Calibri" w:cs="Calibri"/>
          <w:b/>
          <w:color w:val="000000"/>
        </w:rPr>
        <w:t xml:space="preserve"> </w:t>
      </w:r>
    </w:p>
    <w:p w14:paraId="0C874AB1" w14:textId="77777777" w:rsidR="0065121D" w:rsidRPr="0065121D" w:rsidRDefault="0065121D" w:rsidP="0065121D">
      <w:pPr>
        <w:pBdr>
          <w:top w:val="nil"/>
          <w:left w:val="nil"/>
          <w:bottom w:val="nil"/>
          <w:right w:val="nil"/>
          <w:between w:val="nil"/>
        </w:pBdr>
        <w:spacing w:before="195" w:after="0"/>
        <w:ind w:left="3213"/>
        <w:rPr>
          <w:rFonts w:ascii="Calibri" w:eastAsia="Calibri" w:hAnsi="Calibri" w:cs="Calibri"/>
          <w:b/>
          <w:color w:val="000000"/>
          <w:sz w:val="24"/>
          <w:szCs w:val="24"/>
        </w:rPr>
      </w:pPr>
      <w:r w:rsidRPr="0065121D">
        <w:rPr>
          <w:rFonts w:ascii="Calibri" w:eastAsia="Calibri" w:hAnsi="Calibri" w:cs="Calibri"/>
          <w:b/>
          <w:color w:val="000000"/>
          <w:sz w:val="24"/>
          <w:szCs w:val="24"/>
          <w:u w:val="single"/>
        </w:rPr>
        <w:t xml:space="preserve">Statement of Works (SOW) </w:t>
      </w:r>
      <w:r w:rsidRPr="0065121D">
        <w:rPr>
          <w:rFonts w:ascii="Calibri" w:eastAsia="Calibri" w:hAnsi="Calibri" w:cs="Calibri"/>
          <w:b/>
          <w:color w:val="000000"/>
          <w:sz w:val="24"/>
          <w:szCs w:val="24"/>
        </w:rPr>
        <w:t xml:space="preserve"> </w:t>
      </w:r>
    </w:p>
    <w:p w14:paraId="3D491688" w14:textId="77777777" w:rsidR="0065121D" w:rsidRPr="0065121D" w:rsidRDefault="0065121D" w:rsidP="0065121D">
      <w:pPr>
        <w:pBdr>
          <w:top w:val="nil"/>
          <w:left w:val="nil"/>
          <w:bottom w:val="nil"/>
          <w:right w:val="nil"/>
          <w:between w:val="nil"/>
        </w:pBdr>
        <w:spacing w:before="197" w:after="0"/>
        <w:ind w:left="1882"/>
        <w:rPr>
          <w:rFonts w:ascii="Calibri" w:eastAsia="Calibri" w:hAnsi="Calibri" w:cs="Calibri"/>
          <w:b/>
          <w:color w:val="000000"/>
          <w:sz w:val="24"/>
          <w:szCs w:val="24"/>
        </w:rPr>
      </w:pPr>
      <w:r w:rsidRPr="0065121D">
        <w:rPr>
          <w:rFonts w:ascii="Calibri" w:eastAsia="Calibri" w:hAnsi="Calibri" w:cs="Calibri"/>
          <w:b/>
          <w:color w:val="000000"/>
          <w:sz w:val="24"/>
          <w:szCs w:val="24"/>
          <w:u w:val="single"/>
        </w:rPr>
        <w:t>PS/22/89 - Provision of a Software Engineering</w:t>
      </w:r>
    </w:p>
    <w:p w14:paraId="37F23C05" w14:textId="77777777" w:rsidR="0065121D" w:rsidRPr="0065121D" w:rsidRDefault="0065121D" w:rsidP="0065121D">
      <w:pPr>
        <w:pBdr>
          <w:top w:val="nil"/>
          <w:left w:val="nil"/>
          <w:bottom w:val="nil"/>
          <w:right w:val="nil"/>
          <w:between w:val="nil"/>
        </w:pBdr>
        <w:spacing w:before="672" w:after="0"/>
        <w:ind w:left="60"/>
        <w:rPr>
          <w:rFonts w:ascii="Calibri" w:eastAsia="Calibri" w:hAnsi="Calibri" w:cs="Calibri"/>
          <w:color w:val="000000"/>
        </w:rPr>
      </w:pPr>
      <w:r w:rsidRPr="0065121D">
        <w:rPr>
          <w:rFonts w:ascii="Calibri" w:eastAsia="Calibri" w:hAnsi="Calibri" w:cs="Calibri"/>
          <w:color w:val="000000"/>
        </w:rPr>
        <w:t xml:space="preserve">Upon execution, this SOW forms part of the Call-Off Contract (reference below). </w:t>
      </w:r>
    </w:p>
    <w:p w14:paraId="62F552C6" w14:textId="77777777" w:rsidR="0065121D" w:rsidRPr="0065121D" w:rsidRDefault="0065121D" w:rsidP="0065121D">
      <w:pPr>
        <w:pBdr>
          <w:top w:val="nil"/>
          <w:left w:val="nil"/>
          <w:bottom w:val="nil"/>
          <w:right w:val="nil"/>
          <w:between w:val="nil"/>
        </w:pBdr>
        <w:spacing w:before="191" w:after="0" w:line="261" w:lineRule="auto"/>
        <w:ind w:left="51" w:right="971" w:hanging="7"/>
        <w:jc w:val="both"/>
        <w:rPr>
          <w:rFonts w:ascii="Calibri" w:eastAsia="Calibri" w:hAnsi="Calibri" w:cs="Calibri"/>
          <w:color w:val="000000"/>
        </w:rPr>
      </w:pPr>
      <w:r w:rsidRPr="0065121D">
        <w:rPr>
          <w:rFonts w:ascii="Calibri" w:eastAsia="Calibri" w:hAnsi="Calibri" w:cs="Calibri"/>
          <w:color w:val="000000"/>
        </w:rPr>
        <w:t xml:space="preserve">The Parties will execute a SOW for each set of Buyer Deliverables required. Any ad-hoc Deliverables requirements are to be treated as individual requirements </w:t>
      </w:r>
      <w:proofErr w:type="gramStart"/>
      <w:r w:rsidRPr="0065121D">
        <w:rPr>
          <w:rFonts w:ascii="Calibri" w:eastAsia="Calibri" w:hAnsi="Calibri" w:cs="Calibri"/>
          <w:color w:val="000000"/>
        </w:rPr>
        <w:t>in their own right and</w:t>
      </w:r>
      <w:proofErr w:type="gramEnd"/>
      <w:r w:rsidRPr="0065121D">
        <w:rPr>
          <w:rFonts w:ascii="Calibri" w:eastAsia="Calibri" w:hAnsi="Calibri" w:cs="Calibri"/>
          <w:color w:val="000000"/>
        </w:rPr>
        <w:t xml:space="preserve"> the Parties should execute a separate SOW in respect of each, or alternatively agree a Variation to an existing SOW. </w:t>
      </w:r>
    </w:p>
    <w:p w14:paraId="7875504A" w14:textId="77777777" w:rsidR="0065121D" w:rsidRPr="0065121D" w:rsidRDefault="0065121D" w:rsidP="0065121D">
      <w:pPr>
        <w:pBdr>
          <w:top w:val="nil"/>
          <w:left w:val="nil"/>
          <w:bottom w:val="nil"/>
          <w:right w:val="nil"/>
          <w:between w:val="nil"/>
        </w:pBdr>
        <w:spacing w:before="170" w:after="0"/>
        <w:ind w:left="45"/>
        <w:rPr>
          <w:rFonts w:ascii="Calibri" w:eastAsia="Calibri" w:hAnsi="Calibri" w:cs="Calibri"/>
          <w:color w:val="000000"/>
        </w:rPr>
      </w:pPr>
      <w:r w:rsidRPr="0065121D">
        <w:rPr>
          <w:rFonts w:ascii="Calibri" w:eastAsia="Calibri" w:hAnsi="Calibri" w:cs="Calibri"/>
          <w:color w:val="000000"/>
        </w:rPr>
        <w:t xml:space="preserve">All SOWs must fall within the Specification and provisions of the Call-Off Contact. </w:t>
      </w:r>
    </w:p>
    <w:p w14:paraId="47962955" w14:textId="77777777" w:rsidR="0065121D" w:rsidRPr="0065121D" w:rsidRDefault="0065121D" w:rsidP="0065121D">
      <w:pPr>
        <w:pBdr>
          <w:top w:val="nil"/>
          <w:left w:val="nil"/>
          <w:bottom w:val="nil"/>
          <w:right w:val="nil"/>
          <w:between w:val="nil"/>
        </w:pBdr>
        <w:spacing w:before="191" w:after="0" w:line="261" w:lineRule="auto"/>
        <w:ind w:left="51" w:right="918" w:hanging="7"/>
        <w:rPr>
          <w:rFonts w:ascii="Calibri" w:eastAsia="Calibri" w:hAnsi="Calibri" w:cs="Calibri"/>
          <w:color w:val="000000"/>
        </w:rPr>
      </w:pPr>
      <w:r w:rsidRPr="0065121D">
        <w:rPr>
          <w:rFonts w:ascii="Calibri" w:eastAsia="Calibri" w:hAnsi="Calibri" w:cs="Calibri"/>
          <w:color w:val="000000"/>
        </w:rPr>
        <w:t xml:space="preserve">The details set out within this SOW apply only in relation to the Deliverables detailed herein and will not apply to any other SOWs executed or to be executed under this Call-Off Contract, unless otherwise agreed by the Parties in writing. </w:t>
      </w:r>
    </w:p>
    <w:p w14:paraId="00C8C0C4" w14:textId="2D94C0B5" w:rsidR="00E9064D" w:rsidRDefault="00CE63B3" w:rsidP="00CD233F">
      <w:pPr>
        <w:pBdr>
          <w:top w:val="nil"/>
          <w:left w:val="nil"/>
          <w:bottom w:val="nil"/>
          <w:right w:val="nil"/>
          <w:between w:val="nil"/>
        </w:pBdr>
        <w:spacing w:before="621" w:after="0"/>
        <w:ind w:left="57"/>
        <w:rPr>
          <w:rFonts w:ascii="Calibri" w:eastAsia="Calibri" w:hAnsi="Calibri" w:cs="Calibri"/>
          <w:b/>
          <w:color w:val="000000"/>
        </w:rPr>
      </w:pPr>
      <w:r w:rsidRPr="005866C9">
        <w:rPr>
          <w:color w:val="FFFFFF" w:themeColor="background1"/>
          <w:highlight w:val="black"/>
        </w:rPr>
        <w:t>XXXXXX “redacted under FOIA section No 40 – Personal Information</w:t>
      </w:r>
    </w:p>
    <w:p w14:paraId="4EF5D7DC" w14:textId="4866EDCF" w:rsidR="00CD233F" w:rsidRDefault="00CD233F" w:rsidP="00CD233F">
      <w:pPr>
        <w:pBdr>
          <w:top w:val="nil"/>
          <w:left w:val="nil"/>
          <w:bottom w:val="nil"/>
          <w:right w:val="nil"/>
          <w:between w:val="nil"/>
        </w:pBdr>
        <w:spacing w:before="621" w:after="0"/>
        <w:ind w:left="57"/>
        <w:rPr>
          <w:rFonts w:ascii="Calibri" w:eastAsia="Calibri" w:hAnsi="Calibri" w:cs="Calibri"/>
          <w:b/>
          <w:color w:val="000000"/>
        </w:rPr>
      </w:pPr>
    </w:p>
    <w:p w14:paraId="2FBE04B4" w14:textId="27C73373" w:rsidR="00CD233F" w:rsidRDefault="00CD233F" w:rsidP="00CD233F">
      <w:pPr>
        <w:pBdr>
          <w:top w:val="nil"/>
          <w:left w:val="nil"/>
          <w:bottom w:val="nil"/>
          <w:right w:val="nil"/>
          <w:between w:val="nil"/>
        </w:pBdr>
        <w:spacing w:before="621" w:after="0"/>
        <w:ind w:left="57"/>
        <w:rPr>
          <w:rFonts w:ascii="Calibri" w:eastAsia="Calibri" w:hAnsi="Calibri" w:cs="Calibri"/>
          <w:b/>
          <w:color w:val="000000"/>
        </w:rPr>
      </w:pPr>
    </w:p>
    <w:p w14:paraId="200D9640" w14:textId="4449D610" w:rsidR="00CD233F" w:rsidRDefault="00CD233F" w:rsidP="00CD233F">
      <w:pPr>
        <w:pBdr>
          <w:top w:val="nil"/>
          <w:left w:val="nil"/>
          <w:bottom w:val="nil"/>
          <w:right w:val="nil"/>
          <w:between w:val="nil"/>
        </w:pBdr>
        <w:spacing w:before="621" w:after="0"/>
        <w:ind w:left="57"/>
        <w:rPr>
          <w:rFonts w:ascii="Calibri" w:eastAsia="Calibri" w:hAnsi="Calibri" w:cs="Calibri"/>
          <w:b/>
          <w:color w:val="000000"/>
        </w:rPr>
      </w:pPr>
    </w:p>
    <w:p w14:paraId="5FA60238" w14:textId="7EB01973" w:rsidR="00CD233F" w:rsidRDefault="00CD233F" w:rsidP="00CD233F">
      <w:pPr>
        <w:pBdr>
          <w:top w:val="nil"/>
          <w:left w:val="nil"/>
          <w:bottom w:val="nil"/>
          <w:right w:val="nil"/>
          <w:between w:val="nil"/>
        </w:pBdr>
        <w:spacing w:before="621" w:after="0"/>
        <w:ind w:left="57"/>
        <w:rPr>
          <w:rFonts w:ascii="Calibri" w:eastAsia="Calibri" w:hAnsi="Calibri" w:cs="Calibri"/>
          <w:b/>
          <w:color w:val="000000"/>
        </w:rPr>
      </w:pPr>
    </w:p>
    <w:p w14:paraId="44CD3B53" w14:textId="1069C462" w:rsidR="00CD233F" w:rsidRDefault="00CD233F" w:rsidP="00CD233F">
      <w:pPr>
        <w:pBdr>
          <w:top w:val="nil"/>
          <w:left w:val="nil"/>
          <w:bottom w:val="nil"/>
          <w:right w:val="nil"/>
          <w:between w:val="nil"/>
        </w:pBdr>
        <w:spacing w:before="621" w:after="0"/>
        <w:ind w:left="57"/>
        <w:rPr>
          <w:rFonts w:ascii="Calibri" w:eastAsia="Calibri" w:hAnsi="Calibri" w:cs="Calibri"/>
          <w:b/>
          <w:color w:val="000000"/>
        </w:rPr>
      </w:pPr>
    </w:p>
    <w:p w14:paraId="449FA64A" w14:textId="77777777" w:rsidR="00CD233F" w:rsidRPr="00E9064D" w:rsidRDefault="00CD233F" w:rsidP="00CD233F">
      <w:pPr>
        <w:pBdr>
          <w:top w:val="nil"/>
          <w:left w:val="nil"/>
          <w:bottom w:val="nil"/>
          <w:right w:val="nil"/>
          <w:between w:val="nil"/>
        </w:pBdr>
        <w:spacing w:before="621" w:after="0"/>
        <w:ind w:left="57"/>
        <w:rPr>
          <w:color w:val="000000"/>
        </w:rPr>
      </w:pPr>
    </w:p>
    <w:p w14:paraId="3097D3E1" w14:textId="77777777" w:rsidR="00E9064D" w:rsidRPr="00E9064D" w:rsidRDefault="00E9064D" w:rsidP="00E9064D">
      <w:pPr>
        <w:pBdr>
          <w:top w:val="nil"/>
          <w:left w:val="nil"/>
          <w:bottom w:val="nil"/>
          <w:right w:val="nil"/>
          <w:between w:val="nil"/>
        </w:pBdr>
        <w:spacing w:before="0" w:after="0" w:line="276" w:lineRule="auto"/>
        <w:ind w:left="0"/>
        <w:rPr>
          <w:color w:val="000000"/>
        </w:rPr>
      </w:pPr>
    </w:p>
    <w:p w14:paraId="50314390" w14:textId="77777777" w:rsidR="005301BE" w:rsidRDefault="004B0B57">
      <w:pPr>
        <w:pStyle w:val="Heading3"/>
        <w:numPr>
          <w:ilvl w:val="2"/>
          <w:numId w:val="3"/>
        </w:numPr>
        <w:tabs>
          <w:tab w:val="left" w:pos="0"/>
        </w:tabs>
      </w:pPr>
      <w:r>
        <w:t>Annex 1 (Template Statement of Work)</w:t>
      </w:r>
    </w:p>
    <w:p w14:paraId="1DE89C46" w14:textId="4AC9D949" w:rsidR="00647B76" w:rsidRDefault="004B0B57">
      <w:pPr>
        <w:ind w:left="0"/>
        <w:rPr>
          <w:b/>
        </w:rPr>
      </w:pPr>
      <w:r>
        <w:rPr>
          <w:b/>
        </w:rPr>
        <w:t>Any additional Statement of Work documents following thereafter, will form part of the call-off contract.</w:t>
      </w:r>
    </w:p>
    <w:p w14:paraId="3CA1A44E" w14:textId="4C55E5C7" w:rsidR="001E7ACC" w:rsidRDefault="001E7ACC">
      <w:pPr>
        <w:ind w:left="0"/>
        <w:rPr>
          <w:b/>
        </w:rPr>
      </w:pPr>
    </w:p>
    <w:p w14:paraId="165CF32A" w14:textId="77777777" w:rsidR="001E7ACC" w:rsidRDefault="001E7ACC">
      <w:pPr>
        <w:ind w:left="0"/>
        <w:rPr>
          <w:b/>
        </w:rPr>
      </w:pPr>
    </w:p>
    <w:p w14:paraId="60C8DE52" w14:textId="77777777" w:rsidR="001E7ACC" w:rsidRPr="001E7ACC" w:rsidRDefault="001E7ACC" w:rsidP="001E7ACC">
      <w:pPr>
        <w:pBdr>
          <w:top w:val="nil"/>
          <w:left w:val="nil"/>
          <w:bottom w:val="nil"/>
          <w:right w:val="nil"/>
          <w:between w:val="nil"/>
        </w:pBdr>
        <w:spacing w:before="0" w:after="0"/>
        <w:ind w:left="2401"/>
        <w:rPr>
          <w:rFonts w:ascii="Calibri" w:eastAsia="Calibri" w:hAnsi="Calibri" w:cs="Calibri"/>
          <w:b/>
          <w:color w:val="000000"/>
        </w:rPr>
      </w:pPr>
      <w:r w:rsidRPr="001E7ACC">
        <w:rPr>
          <w:rFonts w:ascii="Calibri" w:eastAsia="Calibri" w:hAnsi="Calibri" w:cs="Calibri"/>
          <w:b/>
          <w:color w:val="000000"/>
          <w:sz w:val="24"/>
          <w:szCs w:val="24"/>
          <w:u w:val="single"/>
        </w:rPr>
        <w:t xml:space="preserve">Annex 1 of </w:t>
      </w:r>
      <w:r w:rsidRPr="001E7ACC">
        <w:rPr>
          <w:rFonts w:ascii="Calibri" w:eastAsia="Calibri" w:hAnsi="Calibri" w:cs="Calibri"/>
          <w:b/>
          <w:color w:val="000000"/>
          <w:u w:val="single"/>
        </w:rPr>
        <w:t>Framework Schedule 6 Order Form</w:t>
      </w:r>
      <w:r w:rsidRPr="001E7ACC">
        <w:rPr>
          <w:rFonts w:ascii="Calibri" w:eastAsia="Calibri" w:hAnsi="Calibri" w:cs="Calibri"/>
          <w:b/>
          <w:color w:val="000000"/>
        </w:rPr>
        <w:t xml:space="preserve"> </w:t>
      </w:r>
    </w:p>
    <w:p w14:paraId="1505E9ED" w14:textId="77777777" w:rsidR="001E7ACC" w:rsidRPr="001E7ACC" w:rsidRDefault="001E7ACC" w:rsidP="001E7ACC">
      <w:pPr>
        <w:pBdr>
          <w:top w:val="nil"/>
          <w:left w:val="nil"/>
          <w:bottom w:val="nil"/>
          <w:right w:val="nil"/>
          <w:between w:val="nil"/>
        </w:pBdr>
        <w:spacing w:before="195" w:after="0"/>
        <w:ind w:left="3213"/>
        <w:rPr>
          <w:rFonts w:ascii="Calibri" w:eastAsia="Calibri" w:hAnsi="Calibri" w:cs="Calibri"/>
          <w:b/>
          <w:color w:val="000000"/>
          <w:sz w:val="24"/>
          <w:szCs w:val="24"/>
        </w:rPr>
      </w:pPr>
      <w:r w:rsidRPr="001E7ACC">
        <w:rPr>
          <w:rFonts w:ascii="Calibri" w:eastAsia="Calibri" w:hAnsi="Calibri" w:cs="Calibri"/>
          <w:b/>
          <w:color w:val="000000"/>
          <w:sz w:val="24"/>
          <w:szCs w:val="24"/>
          <w:u w:val="single"/>
        </w:rPr>
        <w:t xml:space="preserve">Statement of Works (SOW) </w:t>
      </w:r>
    </w:p>
    <w:p w14:paraId="1EEBDF6C" w14:textId="77777777" w:rsidR="001E7ACC" w:rsidRPr="001E7ACC" w:rsidRDefault="001E7ACC" w:rsidP="001E7ACC">
      <w:pPr>
        <w:pBdr>
          <w:top w:val="nil"/>
          <w:left w:val="nil"/>
          <w:bottom w:val="nil"/>
          <w:right w:val="nil"/>
          <w:between w:val="nil"/>
        </w:pBdr>
        <w:spacing w:before="197" w:after="0"/>
        <w:ind w:left="1882"/>
        <w:rPr>
          <w:rFonts w:ascii="Calibri" w:eastAsia="Calibri" w:hAnsi="Calibri" w:cs="Calibri"/>
          <w:b/>
          <w:color w:val="000000"/>
          <w:sz w:val="24"/>
          <w:szCs w:val="24"/>
        </w:rPr>
      </w:pPr>
      <w:r w:rsidRPr="001E7ACC">
        <w:rPr>
          <w:rFonts w:ascii="Calibri" w:eastAsia="Calibri" w:hAnsi="Calibri" w:cs="Calibri"/>
          <w:b/>
          <w:color w:val="000000"/>
          <w:sz w:val="24"/>
          <w:szCs w:val="24"/>
          <w:u w:val="single"/>
        </w:rPr>
        <w:t>PS/XX/XX……………………………………………………………</w:t>
      </w:r>
      <w:proofErr w:type="gramStart"/>
      <w:r w:rsidRPr="001E7ACC">
        <w:rPr>
          <w:rFonts w:ascii="Calibri" w:eastAsia="Calibri" w:hAnsi="Calibri" w:cs="Calibri"/>
          <w:b/>
          <w:color w:val="000000"/>
          <w:sz w:val="24"/>
          <w:szCs w:val="24"/>
          <w:u w:val="single"/>
        </w:rPr>
        <w:t>…..</w:t>
      </w:r>
      <w:proofErr w:type="gramEnd"/>
      <w:r w:rsidRPr="001E7ACC">
        <w:rPr>
          <w:rFonts w:ascii="Calibri" w:eastAsia="Calibri" w:hAnsi="Calibri" w:cs="Calibri"/>
          <w:b/>
          <w:color w:val="000000"/>
          <w:sz w:val="24"/>
          <w:szCs w:val="24"/>
        </w:rPr>
        <w:t xml:space="preserve"> </w:t>
      </w:r>
    </w:p>
    <w:p w14:paraId="59E70029" w14:textId="77777777" w:rsidR="001E7ACC" w:rsidRPr="001E7ACC" w:rsidRDefault="001E7ACC" w:rsidP="001E7ACC">
      <w:pPr>
        <w:pBdr>
          <w:top w:val="nil"/>
          <w:left w:val="nil"/>
          <w:bottom w:val="nil"/>
          <w:right w:val="nil"/>
          <w:between w:val="nil"/>
        </w:pBdr>
        <w:spacing w:before="672" w:after="0"/>
        <w:ind w:left="60"/>
        <w:rPr>
          <w:rFonts w:ascii="Calibri" w:eastAsia="Calibri" w:hAnsi="Calibri" w:cs="Calibri"/>
          <w:color w:val="000000"/>
        </w:rPr>
      </w:pPr>
      <w:r w:rsidRPr="001E7ACC">
        <w:rPr>
          <w:rFonts w:ascii="Calibri" w:eastAsia="Calibri" w:hAnsi="Calibri" w:cs="Calibri"/>
          <w:color w:val="000000"/>
        </w:rPr>
        <w:t xml:space="preserve">Upon execution, this SOW forms part of the Call-Off Contract (reference below). </w:t>
      </w:r>
    </w:p>
    <w:p w14:paraId="0DFDFB24" w14:textId="77777777" w:rsidR="001E7ACC" w:rsidRPr="001E7ACC" w:rsidRDefault="001E7ACC" w:rsidP="001E7ACC">
      <w:pPr>
        <w:pBdr>
          <w:top w:val="nil"/>
          <w:left w:val="nil"/>
          <w:bottom w:val="nil"/>
          <w:right w:val="nil"/>
          <w:between w:val="nil"/>
        </w:pBdr>
        <w:spacing w:before="191" w:after="0" w:line="261" w:lineRule="auto"/>
        <w:ind w:left="51" w:right="971" w:hanging="7"/>
        <w:jc w:val="both"/>
        <w:rPr>
          <w:rFonts w:ascii="Calibri" w:eastAsia="Calibri" w:hAnsi="Calibri" w:cs="Calibri"/>
          <w:color w:val="000000"/>
        </w:rPr>
      </w:pPr>
      <w:r w:rsidRPr="001E7ACC">
        <w:rPr>
          <w:rFonts w:ascii="Calibri" w:eastAsia="Calibri" w:hAnsi="Calibri" w:cs="Calibri"/>
          <w:color w:val="000000"/>
        </w:rPr>
        <w:t xml:space="preserve">The Parties will execute a SOW for each set of Buyer Deliverables required. Any ad-hoc Deliverables requirements are to be treated as individual requirements </w:t>
      </w:r>
      <w:proofErr w:type="gramStart"/>
      <w:r w:rsidRPr="001E7ACC">
        <w:rPr>
          <w:rFonts w:ascii="Calibri" w:eastAsia="Calibri" w:hAnsi="Calibri" w:cs="Calibri"/>
          <w:color w:val="000000"/>
        </w:rPr>
        <w:t>in their own right and</w:t>
      </w:r>
      <w:proofErr w:type="gramEnd"/>
      <w:r w:rsidRPr="001E7ACC">
        <w:rPr>
          <w:rFonts w:ascii="Calibri" w:eastAsia="Calibri" w:hAnsi="Calibri" w:cs="Calibri"/>
          <w:color w:val="000000"/>
        </w:rPr>
        <w:t xml:space="preserve"> the Parties should execute a separate SOW in respect of each, or alternatively agree a Variation to an existing SOW. </w:t>
      </w:r>
    </w:p>
    <w:p w14:paraId="63984A2D" w14:textId="77777777" w:rsidR="001E7ACC" w:rsidRPr="001E7ACC" w:rsidRDefault="001E7ACC" w:rsidP="001E7ACC">
      <w:pPr>
        <w:pBdr>
          <w:top w:val="nil"/>
          <w:left w:val="nil"/>
          <w:bottom w:val="nil"/>
          <w:right w:val="nil"/>
          <w:between w:val="nil"/>
        </w:pBdr>
        <w:spacing w:before="170" w:after="0"/>
        <w:ind w:left="45"/>
        <w:rPr>
          <w:rFonts w:ascii="Calibri" w:eastAsia="Calibri" w:hAnsi="Calibri" w:cs="Calibri"/>
          <w:color w:val="000000"/>
        </w:rPr>
      </w:pPr>
      <w:r w:rsidRPr="001E7ACC">
        <w:rPr>
          <w:rFonts w:ascii="Calibri" w:eastAsia="Calibri" w:hAnsi="Calibri" w:cs="Calibri"/>
          <w:color w:val="000000"/>
        </w:rPr>
        <w:t xml:space="preserve">All SOWs must fall within the Specification and provisions of the Call-Off Contact. </w:t>
      </w:r>
    </w:p>
    <w:p w14:paraId="64627FBB" w14:textId="77777777" w:rsidR="001E7ACC" w:rsidRPr="001E7ACC" w:rsidRDefault="001E7ACC" w:rsidP="001E7ACC">
      <w:pPr>
        <w:pBdr>
          <w:top w:val="nil"/>
          <w:left w:val="nil"/>
          <w:bottom w:val="nil"/>
          <w:right w:val="nil"/>
          <w:between w:val="nil"/>
        </w:pBdr>
        <w:spacing w:before="191" w:after="0" w:line="261" w:lineRule="auto"/>
        <w:ind w:left="51" w:right="918" w:hanging="7"/>
        <w:rPr>
          <w:rFonts w:ascii="Calibri" w:eastAsia="Calibri" w:hAnsi="Calibri" w:cs="Calibri"/>
          <w:color w:val="000000"/>
        </w:rPr>
      </w:pPr>
      <w:r w:rsidRPr="001E7ACC">
        <w:rPr>
          <w:rFonts w:ascii="Calibri" w:eastAsia="Calibri" w:hAnsi="Calibri" w:cs="Calibri"/>
          <w:color w:val="000000"/>
        </w:rPr>
        <w:t xml:space="preserve">The details set out within this SOW apply only in relation to the Deliverables detailed herein and will not apply to any other SOWs executed or to be executed under this Call-Off Contract, unless otherwise agreed by the Parties in writing. </w:t>
      </w:r>
    </w:p>
    <w:p w14:paraId="31CB0B8A" w14:textId="5550FDAD" w:rsidR="001E7ACC" w:rsidRPr="001E7ACC" w:rsidRDefault="001E7ACC" w:rsidP="001E7ACC">
      <w:pPr>
        <w:pBdr>
          <w:top w:val="nil"/>
          <w:left w:val="nil"/>
          <w:bottom w:val="nil"/>
          <w:right w:val="nil"/>
          <w:between w:val="nil"/>
        </w:pBdr>
        <w:spacing w:before="621" w:after="0"/>
        <w:ind w:left="57"/>
        <w:rPr>
          <w:rFonts w:ascii="Calibri" w:eastAsia="Calibri" w:hAnsi="Calibri" w:cs="Calibri"/>
          <w:b/>
          <w:color w:val="000000"/>
        </w:rPr>
      </w:pPr>
    </w:p>
    <w:p w14:paraId="68D44063" w14:textId="77777777" w:rsidR="001E7ACC" w:rsidRPr="001E7ACC" w:rsidRDefault="001E7ACC" w:rsidP="001E7ACC">
      <w:pPr>
        <w:pBdr>
          <w:top w:val="nil"/>
          <w:left w:val="nil"/>
          <w:bottom w:val="nil"/>
          <w:right w:val="nil"/>
          <w:between w:val="nil"/>
        </w:pBdr>
        <w:spacing w:before="0" w:after="0" w:line="276" w:lineRule="auto"/>
        <w:ind w:left="0"/>
        <w:rPr>
          <w:color w:val="000000"/>
        </w:rPr>
      </w:pPr>
    </w:p>
    <w:sectPr w:rsidR="001E7ACC" w:rsidRPr="001E7ACC">
      <w:headerReference w:type="default" r:id="rId14"/>
      <w:footerReference w:type="defaul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146E" w14:textId="77777777" w:rsidR="00577A91" w:rsidRDefault="004B0B57">
      <w:pPr>
        <w:spacing w:before="0" w:after="0"/>
      </w:pPr>
      <w:r>
        <w:separator/>
      </w:r>
    </w:p>
  </w:endnote>
  <w:endnote w:type="continuationSeparator" w:id="0">
    <w:p w14:paraId="0BAC5B36" w14:textId="77777777" w:rsidR="00577A91" w:rsidRDefault="004B0B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0CF6" w14:textId="77777777" w:rsidR="005301BE" w:rsidRDefault="004B0B57">
    <w:pPr>
      <w:tabs>
        <w:tab w:val="center" w:pos="4513"/>
        <w:tab w:val="right" w:pos="9026"/>
      </w:tabs>
      <w:spacing w:before="0" w:after="0"/>
      <w:jc w:val="right"/>
    </w:pPr>
    <w:r>
      <w:fldChar w:fldCharType="begin"/>
    </w:r>
    <w:r>
      <w:instrText>PAGE</w:instrText>
    </w:r>
    <w:r>
      <w:fldChar w:fldCharType="separate"/>
    </w:r>
    <w:r w:rsidR="0084756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6DDC8" w14:textId="77777777" w:rsidR="00577A91" w:rsidRDefault="004B0B57">
      <w:pPr>
        <w:spacing w:before="0" w:after="0"/>
      </w:pPr>
      <w:r>
        <w:separator/>
      </w:r>
    </w:p>
  </w:footnote>
  <w:footnote w:type="continuationSeparator" w:id="0">
    <w:p w14:paraId="5100B77B" w14:textId="77777777" w:rsidR="00577A91" w:rsidRDefault="004B0B5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689A" w14:textId="77777777" w:rsidR="005301BE" w:rsidRDefault="005301BE">
    <w:pPr>
      <w:tabs>
        <w:tab w:val="center" w:pos="4513"/>
        <w:tab w:val="right" w:pos="9026"/>
      </w:tabs>
      <w:spacing w:before="0" w:after="0"/>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173EE"/>
    <w:multiLevelType w:val="multilevel"/>
    <w:tmpl w:val="6302B36E"/>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 w15:restartNumberingAfterBreak="0">
    <w:nsid w:val="390B21F8"/>
    <w:multiLevelType w:val="multilevel"/>
    <w:tmpl w:val="9F145BA0"/>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AE2B53"/>
    <w:multiLevelType w:val="multilevel"/>
    <w:tmpl w:val="8688B3F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6B334E66"/>
    <w:multiLevelType w:val="multilevel"/>
    <w:tmpl w:val="A9F81CF2"/>
    <w:lvl w:ilvl="0">
      <w:start w:val="1"/>
      <w:numFmt w:val="bullet"/>
      <w:lvlText w:val="●"/>
      <w:lvlJc w:val="left"/>
      <w:pPr>
        <w:ind w:left="360" w:hanging="360"/>
      </w:pPr>
    </w:lvl>
    <w:lvl w:ilvl="1">
      <w:start w:val="1"/>
      <w:numFmt w:val="bullet"/>
      <w:lvlText w:val="o"/>
      <w:lvlJc w:val="left"/>
      <w:pPr>
        <w:ind w:left="1080" w:hanging="360"/>
      </w:pPr>
    </w:lvl>
    <w:lvl w:ilvl="2">
      <w:start w:val="1"/>
      <w:numFmt w:val="bullet"/>
      <w:lvlText w:val="▪"/>
      <w:lvlJc w:val="left"/>
      <w:pPr>
        <w:ind w:left="1800" w:hanging="360"/>
      </w:pPr>
    </w:lvl>
    <w:lvl w:ilvl="3">
      <w:start w:val="1"/>
      <w:numFmt w:val="bullet"/>
      <w:lvlText w:val="●"/>
      <w:lvlJc w:val="left"/>
      <w:pPr>
        <w:ind w:left="2520" w:hanging="360"/>
      </w:pPr>
    </w:lvl>
    <w:lvl w:ilvl="4">
      <w:start w:val="1"/>
      <w:numFmt w:val="bullet"/>
      <w:lvlText w:val="o"/>
      <w:lvlJc w:val="left"/>
      <w:pPr>
        <w:ind w:left="3240" w:hanging="360"/>
      </w:pPr>
    </w:lvl>
    <w:lvl w:ilvl="5">
      <w:start w:val="1"/>
      <w:numFmt w:val="bullet"/>
      <w:lvlText w:val="▪"/>
      <w:lvlJc w:val="left"/>
      <w:pPr>
        <w:ind w:left="3960" w:hanging="360"/>
      </w:pPr>
    </w:lvl>
    <w:lvl w:ilvl="6">
      <w:start w:val="1"/>
      <w:numFmt w:val="bullet"/>
      <w:lvlText w:val="●"/>
      <w:lvlJc w:val="left"/>
      <w:pPr>
        <w:ind w:left="4680" w:hanging="360"/>
      </w:pPr>
    </w:lvl>
    <w:lvl w:ilvl="7">
      <w:start w:val="1"/>
      <w:numFmt w:val="bullet"/>
      <w:lvlText w:val="o"/>
      <w:lvlJc w:val="left"/>
      <w:pPr>
        <w:ind w:left="5400" w:hanging="360"/>
      </w:pPr>
    </w:lvl>
    <w:lvl w:ilvl="8">
      <w:start w:val="1"/>
      <w:numFmt w:val="bullet"/>
      <w:lvlText w:val="▪"/>
      <w:lvlJc w:val="left"/>
      <w:pPr>
        <w:ind w:left="6120" w:hanging="360"/>
      </w:pPr>
    </w:lvl>
  </w:abstractNum>
  <w:abstractNum w:abstractNumId="4" w15:restartNumberingAfterBreak="0">
    <w:nsid w:val="6C611B35"/>
    <w:multiLevelType w:val="multilevel"/>
    <w:tmpl w:val="10502C10"/>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1BE"/>
    <w:rsid w:val="000C7790"/>
    <w:rsid w:val="00120EDE"/>
    <w:rsid w:val="001E7ACC"/>
    <w:rsid w:val="002724E4"/>
    <w:rsid w:val="00294441"/>
    <w:rsid w:val="002E3A32"/>
    <w:rsid w:val="003D215C"/>
    <w:rsid w:val="004B0B57"/>
    <w:rsid w:val="005301BE"/>
    <w:rsid w:val="00577A91"/>
    <w:rsid w:val="005A7A34"/>
    <w:rsid w:val="00647B76"/>
    <w:rsid w:val="0065121D"/>
    <w:rsid w:val="006A27F3"/>
    <w:rsid w:val="006F42A7"/>
    <w:rsid w:val="0084756B"/>
    <w:rsid w:val="00893BE4"/>
    <w:rsid w:val="009B6B63"/>
    <w:rsid w:val="00A07AD9"/>
    <w:rsid w:val="00CA6FCA"/>
    <w:rsid w:val="00CD233F"/>
    <w:rsid w:val="00CE63B3"/>
    <w:rsid w:val="00E90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431583"/>
  <w15:docId w15:val="{244009B2-4285-45A1-8A5D-88F48D78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widowControl w:val="0"/>
        <w:spacing w:before="120" w:after="12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ind w:left="0"/>
      <w:outlineLvl w:val="0"/>
    </w:pPr>
    <w:rPr>
      <w:b/>
      <w:color w:val="000000"/>
      <w:sz w:val="36"/>
      <w:szCs w:val="36"/>
    </w:rPr>
  </w:style>
  <w:style w:type="paragraph" w:styleId="Heading2">
    <w:name w:val="heading 2"/>
    <w:basedOn w:val="Normal"/>
    <w:next w:val="Normal"/>
    <w:uiPriority w:val="9"/>
    <w:unhideWhenUsed/>
    <w:qFormat/>
    <w:pPr>
      <w:keepNext/>
      <w:keepLines/>
      <w:spacing w:before="40" w:after="0"/>
      <w:ind w:left="0"/>
      <w:outlineLvl w:val="1"/>
    </w:pPr>
    <w:rPr>
      <w:b/>
      <w:sz w:val="28"/>
      <w:szCs w:val="28"/>
    </w:rPr>
  </w:style>
  <w:style w:type="paragraph" w:styleId="Heading3">
    <w:name w:val="heading 3"/>
    <w:basedOn w:val="Normal"/>
    <w:next w:val="Normal"/>
    <w:uiPriority w:val="9"/>
    <w:unhideWhenUsed/>
    <w:qFormat/>
    <w:pPr>
      <w:keepNext/>
      <w:keepLines/>
      <w:spacing w:before="40" w:after="0"/>
      <w:ind w:left="0"/>
      <w:outlineLvl w:val="2"/>
    </w:pPr>
    <w:rPr>
      <w:b/>
      <w:color w:val="000000"/>
      <w:sz w:val="24"/>
      <w:szCs w:val="24"/>
    </w:rPr>
  </w:style>
  <w:style w:type="paragraph" w:styleId="Heading4">
    <w:name w:val="heading 4"/>
    <w:basedOn w:val="Normal"/>
    <w:next w:val="Normal"/>
    <w:uiPriority w:val="9"/>
    <w:unhideWhenUsed/>
    <w:qFormat/>
    <w:pPr>
      <w:keepNext/>
      <w:keepLines/>
      <w:spacing w:before="40" w:after="0"/>
      <w:ind w:left="0"/>
      <w:outlineLvl w:val="3"/>
    </w:pPr>
    <w:rPr>
      <w:b/>
      <w:color w:val="000000"/>
    </w:rPr>
  </w:style>
  <w:style w:type="paragraph" w:styleId="Heading5">
    <w:name w:val="heading 5"/>
    <w:basedOn w:val="Normal"/>
    <w:next w:val="Normal"/>
    <w:uiPriority w:val="9"/>
    <w:semiHidden/>
    <w:unhideWhenUsed/>
    <w:qFormat/>
    <w:pPr>
      <w:keepNext/>
      <w:keepLines/>
      <w:spacing w:before="40" w:after="0"/>
      <w:ind w:left="0"/>
      <w:outlineLvl w:val="4"/>
    </w:pPr>
    <w:rPr>
      <w:rFonts w:ascii="Calibri" w:eastAsia="Calibri" w:hAnsi="Calibri" w:cs="Calibri"/>
      <w:color w:val="2E74B5"/>
    </w:rPr>
  </w:style>
  <w:style w:type="paragraph" w:styleId="Heading6">
    <w:name w:val="heading 6"/>
    <w:basedOn w:val="Normal"/>
    <w:next w:val="Normal"/>
    <w:uiPriority w:val="9"/>
    <w:semiHidden/>
    <w:unhideWhenUsed/>
    <w:qFormat/>
    <w:pPr>
      <w:keepNext/>
      <w:keepLines/>
      <w:spacing w:before="40" w:after="0"/>
      <w:ind w:left="0"/>
      <w:outlineLvl w:val="5"/>
    </w:pPr>
    <w:rPr>
      <w:rFonts w:ascii="Calibri" w:eastAsia="Calibri" w:hAnsi="Calibri" w:cs="Calibri"/>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0"/>
      <w:ind w:left="792" w:hanging="432"/>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left w:w="103" w:type="dxa"/>
      </w:tblCellMar>
    </w:tblPr>
  </w:style>
  <w:style w:type="table" w:customStyle="1" w:styleId="a2">
    <w:basedOn w:val="TableNormal"/>
    <w:tblPr>
      <w:tblStyleRowBandSize w:val="1"/>
      <w:tblStyleColBandSize w:val="1"/>
      <w:tblCellMar>
        <w:left w:w="103" w:type="dxa"/>
      </w:tblCellMar>
    </w:tblPr>
  </w:style>
  <w:style w:type="table" w:customStyle="1" w:styleId="a3">
    <w:basedOn w:val="TableNormal"/>
    <w:tblPr>
      <w:tblStyleRowBandSize w:val="1"/>
      <w:tblStyleColBandSize w:val="1"/>
      <w:tblCellMar>
        <w:left w:w="103" w:type="dxa"/>
      </w:tblCellMar>
    </w:tblPr>
  </w:style>
  <w:style w:type="table" w:customStyle="1" w:styleId="a4">
    <w:basedOn w:val="TableNormal"/>
    <w:tblPr>
      <w:tblStyleRowBandSize w:val="1"/>
      <w:tblStyleColBandSize w:val="1"/>
      <w:tblCellMar>
        <w:left w:w="103" w:type="dxa"/>
      </w:tblCellMar>
    </w:tblPr>
  </w:style>
  <w:style w:type="table" w:customStyle="1" w:styleId="a5">
    <w:basedOn w:val="TableNormal"/>
    <w:tblPr>
      <w:tblStyleRowBandSize w:val="1"/>
      <w:tblStyleColBandSize w:val="1"/>
      <w:tblCellMar>
        <w:left w:w="103" w:type="dxa"/>
      </w:tblCellMar>
    </w:tblPr>
  </w:style>
  <w:style w:type="table" w:customStyle="1" w:styleId="a6">
    <w:basedOn w:val="TableNormal"/>
    <w:tblPr>
      <w:tblStyleRowBandSize w:val="1"/>
      <w:tblStyleColBandSize w:val="1"/>
      <w:tblCellMar>
        <w:left w:w="98" w:type="dxa"/>
      </w:tblCellMar>
    </w:tblPr>
  </w:style>
  <w:style w:type="table" w:customStyle="1" w:styleId="a7">
    <w:basedOn w:val="TableNormal"/>
    <w:tblPr>
      <w:tblStyleRowBandSize w:val="1"/>
      <w:tblStyleColBandSize w:val="1"/>
      <w:tblCellMar>
        <w:left w:w="103" w:type="dxa"/>
      </w:tblCellMar>
    </w:tblPr>
  </w:style>
  <w:style w:type="table" w:customStyle="1" w:styleId="a8">
    <w:basedOn w:val="TableNormal"/>
    <w:tblPr>
      <w:tblStyleRowBandSize w:val="1"/>
      <w:tblStyleColBandSize w:val="1"/>
      <w:tblCellMar>
        <w:left w:w="103" w:type="dxa"/>
      </w:tblCellMar>
    </w:tblPr>
  </w:style>
  <w:style w:type="table" w:customStyle="1" w:styleId="a9">
    <w:basedOn w:val="TableNormal"/>
    <w:tblPr>
      <w:tblStyleRowBandSize w:val="1"/>
      <w:tblStyleColBandSize w:val="1"/>
      <w:tblCellMar>
        <w:left w:w="103"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20EDE"/>
    <w:rPr>
      <w:b/>
      <w:bCs/>
    </w:rPr>
  </w:style>
  <w:style w:type="character" w:customStyle="1" w:styleId="CommentSubjectChar">
    <w:name w:val="Comment Subject Char"/>
    <w:basedOn w:val="CommentTextChar"/>
    <w:link w:val="CommentSubject"/>
    <w:uiPriority w:val="99"/>
    <w:semiHidden/>
    <w:rsid w:val="00120E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minimum-cyber-security-standard"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a.invoice@sharedservicesarvato.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csc.gov.uk/cyberessentials/overview" TargetMode="External"/><Relationship Id="rId4" Type="http://schemas.openxmlformats.org/officeDocument/2006/relationships/webSettings" Target="webSettings.xml"/><Relationship Id="rId9" Type="http://schemas.openxmlformats.org/officeDocument/2006/relationships/hyperlink" Target="https://www.ncsc.gov.uk/collection/cloud-security/implementing-the-cloud-security-principl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DVLA</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Rymer</dc:creator>
  <cp:lastModifiedBy>Deborah Lewis</cp:lastModifiedBy>
  <cp:revision>4</cp:revision>
  <dcterms:created xsi:type="dcterms:W3CDTF">2023-01-24T14:39:00Z</dcterms:created>
  <dcterms:modified xsi:type="dcterms:W3CDTF">2023-01-24T15:14:00Z</dcterms:modified>
</cp:coreProperties>
</file>