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bookmarkStart w:id="0" w:name="_GoBack"/>
      <w:bookmarkEnd w:id="0"/>
    </w:p>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C00B1E" w:rsidRDefault="0072415C" w:rsidP="0072415C">
      <w:pPr>
        <w:spacing w:line="-280" w:lineRule="auto"/>
        <w:jc w:val="center"/>
        <w:rPr>
          <w:rFonts w:ascii="Arial Bold" w:hAnsi="Arial Bold" w:cs="Arial"/>
          <w:b/>
          <w:caps/>
          <w:sz w:val="28"/>
          <w:szCs w:val="28"/>
        </w:rPr>
      </w:pPr>
    </w:p>
    <w:p w14:paraId="0535418E" w14:textId="3152740C" w:rsidR="00C00B1E" w:rsidRDefault="00C00B1E" w:rsidP="00C00B1E">
      <w:pPr>
        <w:pStyle w:val="Header"/>
        <w:jc w:val="center"/>
        <w:rPr>
          <w:rFonts w:ascii="Arial Bold" w:hAnsi="Arial Bold" w:cs="Arial"/>
          <w:b/>
          <w:caps/>
          <w:sz w:val="28"/>
          <w:szCs w:val="28"/>
        </w:rPr>
      </w:pPr>
      <w:r w:rsidRPr="00C00B1E">
        <w:rPr>
          <w:rFonts w:ascii="Arial Bold" w:hAnsi="Arial Bold" w:cs="Arial"/>
          <w:b/>
          <w:caps/>
          <w:sz w:val="28"/>
          <w:szCs w:val="28"/>
        </w:rPr>
        <w:t xml:space="preserve">Cambridge, Milton </w:t>
      </w:r>
      <w:r>
        <w:rPr>
          <w:rFonts w:ascii="Arial Bold" w:hAnsi="Arial Bold" w:cs="Arial"/>
          <w:b/>
          <w:caps/>
          <w:sz w:val="28"/>
          <w:szCs w:val="28"/>
        </w:rPr>
        <w:t>K</w:t>
      </w:r>
      <w:r w:rsidRPr="00C00B1E">
        <w:rPr>
          <w:rFonts w:ascii="Arial Bold" w:hAnsi="Arial Bold" w:cs="Arial"/>
          <w:b/>
          <w:caps/>
          <w:sz w:val="28"/>
          <w:szCs w:val="28"/>
        </w:rPr>
        <w:t xml:space="preserve">eynes, Oxford </w:t>
      </w:r>
      <w:r w:rsidR="00976245" w:rsidRPr="00976245">
        <w:rPr>
          <w:rFonts w:ascii="Arial Bold" w:hAnsi="Arial Bold" w:cs="Arial"/>
          <w:b/>
          <w:caps/>
          <w:sz w:val="28"/>
          <w:szCs w:val="28"/>
        </w:rPr>
        <w:t>and Northampton</w:t>
      </w:r>
      <w:r w:rsidR="00976245" w:rsidRPr="00DB6C52">
        <w:rPr>
          <w:rFonts w:cs="Arial"/>
          <w:sz w:val="20"/>
          <w:szCs w:val="20"/>
        </w:rPr>
        <w:t xml:space="preserve"> </w:t>
      </w:r>
      <w:r w:rsidRPr="00C00B1E">
        <w:rPr>
          <w:rFonts w:ascii="Arial Bold" w:hAnsi="Arial Bold" w:cs="Arial"/>
          <w:b/>
          <w:caps/>
          <w:sz w:val="28"/>
          <w:szCs w:val="28"/>
        </w:rPr>
        <w:t xml:space="preserve">Growth Corridor: </w:t>
      </w:r>
    </w:p>
    <w:p w14:paraId="7755C894" w14:textId="77777777" w:rsidR="00976245" w:rsidRPr="00C00B1E" w:rsidRDefault="00976245" w:rsidP="00C00B1E">
      <w:pPr>
        <w:pStyle w:val="Header"/>
        <w:jc w:val="center"/>
        <w:rPr>
          <w:rFonts w:ascii="Arial Bold" w:hAnsi="Arial Bold" w:cs="Arial"/>
          <w:b/>
          <w:caps/>
          <w:sz w:val="28"/>
          <w:szCs w:val="28"/>
        </w:rPr>
      </w:pPr>
    </w:p>
    <w:p w14:paraId="6720A3AC" w14:textId="77777777" w:rsidR="00C00B1E" w:rsidRPr="00C00B1E" w:rsidRDefault="00C00B1E" w:rsidP="00C00B1E">
      <w:pPr>
        <w:pStyle w:val="Header"/>
        <w:jc w:val="center"/>
        <w:rPr>
          <w:rFonts w:ascii="Arial Bold" w:hAnsi="Arial Bold" w:cs="Arial"/>
          <w:b/>
          <w:caps/>
          <w:sz w:val="28"/>
          <w:szCs w:val="28"/>
        </w:rPr>
      </w:pPr>
      <w:r w:rsidRPr="00C00B1E">
        <w:rPr>
          <w:rFonts w:ascii="Arial Bold" w:hAnsi="Arial Bold" w:cs="Arial"/>
          <w:b/>
          <w:caps/>
          <w:sz w:val="28"/>
          <w:szCs w:val="28"/>
        </w:rPr>
        <w:t xml:space="preserve">Transport Infrastructure Analysis </w:t>
      </w:r>
    </w:p>
    <w:p w14:paraId="4879931B" w14:textId="77777777" w:rsidR="0046593A" w:rsidRDefault="0046593A" w:rsidP="0072415C">
      <w:pPr>
        <w:pStyle w:val="Header"/>
        <w:jc w:val="center"/>
        <w:rPr>
          <w:rFonts w:ascii="Arial" w:hAnsi="Arial" w:cs="Arial"/>
          <w:b/>
          <w:sz w:val="28"/>
          <w:szCs w:val="28"/>
          <w:highlight w:val="yellow"/>
        </w:rPr>
      </w:pPr>
    </w:p>
    <w:p w14:paraId="6B6FA413" w14:textId="3CF85799" w:rsidR="003B7DD7" w:rsidRDefault="00C00B1E" w:rsidP="0072415C">
      <w:pPr>
        <w:pStyle w:val="Header"/>
        <w:jc w:val="center"/>
        <w:rPr>
          <w:rFonts w:ascii="Arial" w:hAnsi="Arial" w:cs="Arial"/>
          <w:b/>
          <w:sz w:val="28"/>
          <w:szCs w:val="28"/>
          <w:highlight w:val="yellow"/>
        </w:rPr>
      </w:pPr>
      <w:r w:rsidRPr="00C00B1E">
        <w:rPr>
          <w:rFonts w:ascii="Arial" w:hAnsi="Arial" w:cs="Arial"/>
          <w:b/>
          <w:sz w:val="28"/>
          <w:szCs w:val="28"/>
        </w:rPr>
        <w:t>CONTRACT REFERENCE: CCCC17A41</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41633261" w14:textId="77777777" w:rsidR="00C00B1E" w:rsidRPr="000C204C" w:rsidRDefault="00C00B1E" w:rsidP="00C00B1E">
      <w:pPr>
        <w:pStyle w:val="MarginText"/>
        <w:jc w:val="center"/>
        <w:rPr>
          <w:rFonts w:eastAsiaTheme="minorEastAsia" w:cs="Arial"/>
          <w:b/>
          <w:caps/>
          <w:sz w:val="28"/>
          <w:szCs w:val="28"/>
          <w:lang w:val="fr-FR" w:eastAsia="en-GB"/>
        </w:rPr>
      </w:pPr>
      <w:r w:rsidRPr="000C204C">
        <w:rPr>
          <w:rFonts w:eastAsiaTheme="minorEastAsia" w:cs="Arial"/>
          <w:b/>
          <w:caps/>
          <w:sz w:val="28"/>
          <w:szCs w:val="28"/>
          <w:lang w:val="fr-FR" w:eastAsia="en-GB"/>
        </w:rPr>
        <w:t xml:space="preserve">National infrastructure commission </w:t>
      </w:r>
    </w:p>
    <w:p w14:paraId="159094B9" w14:textId="77777777" w:rsidR="00C00B1E" w:rsidRPr="000C204C" w:rsidRDefault="00C00B1E" w:rsidP="00C00B1E">
      <w:pPr>
        <w:pStyle w:val="MarginText"/>
        <w:jc w:val="center"/>
        <w:rPr>
          <w:rFonts w:eastAsiaTheme="minorEastAsia" w:cs="Arial"/>
          <w:b/>
          <w:sz w:val="28"/>
          <w:szCs w:val="28"/>
          <w:lang w:val="fr-FR" w:eastAsia="en-GB"/>
        </w:rPr>
      </w:pPr>
      <w:r w:rsidRPr="000C204C">
        <w:rPr>
          <w:rFonts w:eastAsiaTheme="minorEastAsia" w:cs="Arial"/>
          <w:b/>
          <w:sz w:val="28"/>
          <w:szCs w:val="28"/>
          <w:lang w:val="fr-FR" w:eastAsia="en-GB"/>
        </w:rPr>
        <w:t xml:space="preserve">A NDPB OF </w:t>
      </w:r>
    </w:p>
    <w:p w14:paraId="66A63CBF" w14:textId="77777777" w:rsidR="00C00B1E" w:rsidRPr="000C204C" w:rsidRDefault="00C00B1E" w:rsidP="00C00B1E">
      <w:pPr>
        <w:pStyle w:val="MarginText"/>
        <w:jc w:val="center"/>
        <w:rPr>
          <w:rFonts w:cs="Arial"/>
          <w:b/>
          <w:sz w:val="28"/>
          <w:szCs w:val="28"/>
        </w:rPr>
      </w:pPr>
      <w:r w:rsidRPr="000C204C">
        <w:rPr>
          <w:rFonts w:eastAsiaTheme="minorEastAsia" w:cs="Arial"/>
          <w:b/>
          <w:caps/>
          <w:sz w:val="28"/>
          <w:szCs w:val="28"/>
          <w:lang w:val="fr-FR" w:eastAsia="en-GB"/>
        </w:rPr>
        <w:t>HER MAJESTY’S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032C50DB" w14:textId="2FEB91CE" w:rsidR="008233B8"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9609395" w:history="1">
        <w:r w:rsidR="008233B8" w:rsidRPr="0000140C">
          <w:rPr>
            <w:rStyle w:val="Hyperlink"/>
            <w:noProof/>
          </w:rPr>
          <w:t>1.</w:t>
        </w:r>
        <w:r w:rsidR="008233B8">
          <w:rPr>
            <w:rFonts w:asciiTheme="minorHAnsi" w:eastAsiaTheme="minorEastAsia" w:hAnsiTheme="minorHAnsi" w:cstheme="minorBidi"/>
            <w:caps w:val="0"/>
            <w:noProof/>
            <w:szCs w:val="22"/>
            <w:lang w:eastAsia="en-GB"/>
          </w:rPr>
          <w:tab/>
        </w:r>
        <w:r w:rsidR="008233B8" w:rsidRPr="0000140C">
          <w:rPr>
            <w:rStyle w:val="Hyperlink"/>
            <w:noProof/>
          </w:rPr>
          <w:t>introduction</w:t>
        </w:r>
        <w:r w:rsidR="008233B8">
          <w:rPr>
            <w:noProof/>
            <w:webHidden/>
          </w:rPr>
          <w:tab/>
        </w:r>
        <w:r w:rsidR="008233B8">
          <w:rPr>
            <w:noProof/>
            <w:webHidden/>
          </w:rPr>
          <w:fldChar w:fldCharType="begin"/>
        </w:r>
        <w:r w:rsidR="008233B8">
          <w:rPr>
            <w:noProof/>
            <w:webHidden/>
          </w:rPr>
          <w:instrText xml:space="preserve"> PAGEREF _Toc479609395 \h </w:instrText>
        </w:r>
        <w:r w:rsidR="008233B8">
          <w:rPr>
            <w:noProof/>
            <w:webHidden/>
          </w:rPr>
        </w:r>
        <w:r w:rsidR="008233B8">
          <w:rPr>
            <w:noProof/>
            <w:webHidden/>
          </w:rPr>
          <w:fldChar w:fldCharType="separate"/>
        </w:r>
        <w:r w:rsidR="001429FC">
          <w:rPr>
            <w:noProof/>
            <w:webHidden/>
          </w:rPr>
          <w:t>2</w:t>
        </w:r>
        <w:r w:rsidR="008233B8">
          <w:rPr>
            <w:noProof/>
            <w:webHidden/>
          </w:rPr>
          <w:fldChar w:fldCharType="end"/>
        </w:r>
      </w:hyperlink>
    </w:p>
    <w:p w14:paraId="56268975" w14:textId="7B45672C" w:rsidR="008233B8" w:rsidRDefault="002E5A03">
      <w:pPr>
        <w:pStyle w:val="TOC1"/>
        <w:rPr>
          <w:rFonts w:asciiTheme="minorHAnsi" w:eastAsiaTheme="minorEastAsia" w:hAnsiTheme="minorHAnsi" w:cstheme="minorBidi"/>
          <w:caps w:val="0"/>
          <w:noProof/>
          <w:szCs w:val="22"/>
          <w:lang w:eastAsia="en-GB"/>
        </w:rPr>
      </w:pPr>
      <w:hyperlink w:anchor="_Toc479609396" w:history="1">
        <w:r w:rsidR="008233B8" w:rsidRPr="0000140C">
          <w:rPr>
            <w:rStyle w:val="Hyperlink"/>
            <w:noProof/>
          </w:rPr>
          <w:t>2.</w:t>
        </w:r>
        <w:r w:rsidR="008233B8">
          <w:rPr>
            <w:rFonts w:asciiTheme="minorHAnsi" w:eastAsiaTheme="minorEastAsia" w:hAnsiTheme="minorHAnsi" w:cstheme="minorBidi"/>
            <w:caps w:val="0"/>
            <w:noProof/>
            <w:szCs w:val="22"/>
            <w:lang w:eastAsia="en-GB"/>
          </w:rPr>
          <w:tab/>
        </w:r>
        <w:r w:rsidR="008233B8" w:rsidRPr="0000140C">
          <w:rPr>
            <w:rStyle w:val="Hyperlink"/>
            <w:noProof/>
          </w:rPr>
          <w:t>OVERVIEW OF INVITATION TO TENDER</w:t>
        </w:r>
        <w:r w:rsidR="008233B8">
          <w:rPr>
            <w:noProof/>
            <w:webHidden/>
          </w:rPr>
          <w:tab/>
        </w:r>
        <w:r w:rsidR="008233B8">
          <w:rPr>
            <w:noProof/>
            <w:webHidden/>
          </w:rPr>
          <w:fldChar w:fldCharType="begin"/>
        </w:r>
        <w:r w:rsidR="008233B8">
          <w:rPr>
            <w:noProof/>
            <w:webHidden/>
          </w:rPr>
          <w:instrText xml:space="preserve"> PAGEREF _Toc479609396 \h </w:instrText>
        </w:r>
        <w:r w:rsidR="008233B8">
          <w:rPr>
            <w:noProof/>
            <w:webHidden/>
          </w:rPr>
        </w:r>
        <w:r w:rsidR="008233B8">
          <w:rPr>
            <w:noProof/>
            <w:webHidden/>
          </w:rPr>
          <w:fldChar w:fldCharType="separate"/>
        </w:r>
        <w:r w:rsidR="001429FC">
          <w:rPr>
            <w:noProof/>
            <w:webHidden/>
          </w:rPr>
          <w:t>3</w:t>
        </w:r>
        <w:r w:rsidR="008233B8">
          <w:rPr>
            <w:noProof/>
            <w:webHidden/>
          </w:rPr>
          <w:fldChar w:fldCharType="end"/>
        </w:r>
      </w:hyperlink>
    </w:p>
    <w:p w14:paraId="1F742FED" w14:textId="3093ECEF" w:rsidR="008233B8" w:rsidRDefault="002E5A03">
      <w:pPr>
        <w:pStyle w:val="TOC1"/>
        <w:rPr>
          <w:rFonts w:asciiTheme="minorHAnsi" w:eastAsiaTheme="minorEastAsia" w:hAnsiTheme="minorHAnsi" w:cstheme="minorBidi"/>
          <w:caps w:val="0"/>
          <w:noProof/>
          <w:szCs w:val="22"/>
          <w:lang w:eastAsia="en-GB"/>
        </w:rPr>
      </w:pPr>
      <w:hyperlink w:anchor="_Toc479609397" w:history="1">
        <w:r w:rsidR="008233B8" w:rsidRPr="0000140C">
          <w:rPr>
            <w:rStyle w:val="Hyperlink"/>
            <w:noProof/>
          </w:rPr>
          <w:t>3.</w:t>
        </w:r>
        <w:r w:rsidR="008233B8">
          <w:rPr>
            <w:rFonts w:asciiTheme="minorHAnsi" w:eastAsiaTheme="minorEastAsia" w:hAnsiTheme="minorHAnsi" w:cstheme="minorBidi"/>
            <w:caps w:val="0"/>
            <w:noProof/>
            <w:szCs w:val="22"/>
            <w:lang w:eastAsia="en-GB"/>
          </w:rPr>
          <w:tab/>
        </w:r>
        <w:r w:rsidR="008233B8" w:rsidRPr="0000140C">
          <w:rPr>
            <w:rStyle w:val="Hyperlink"/>
            <w:rFonts w:cs="Arial"/>
            <w:noProof/>
          </w:rPr>
          <w:t>ReqUirements</w:t>
        </w:r>
        <w:r w:rsidR="008233B8">
          <w:rPr>
            <w:noProof/>
            <w:webHidden/>
          </w:rPr>
          <w:tab/>
        </w:r>
        <w:r w:rsidR="008233B8">
          <w:rPr>
            <w:noProof/>
            <w:webHidden/>
          </w:rPr>
          <w:fldChar w:fldCharType="begin"/>
        </w:r>
        <w:r w:rsidR="008233B8">
          <w:rPr>
            <w:noProof/>
            <w:webHidden/>
          </w:rPr>
          <w:instrText xml:space="preserve"> PAGEREF _Toc479609397 \h </w:instrText>
        </w:r>
        <w:r w:rsidR="008233B8">
          <w:rPr>
            <w:noProof/>
            <w:webHidden/>
          </w:rPr>
        </w:r>
        <w:r w:rsidR="008233B8">
          <w:rPr>
            <w:noProof/>
            <w:webHidden/>
          </w:rPr>
          <w:fldChar w:fldCharType="separate"/>
        </w:r>
        <w:r w:rsidR="001429FC">
          <w:rPr>
            <w:noProof/>
            <w:webHidden/>
          </w:rPr>
          <w:t>3</w:t>
        </w:r>
        <w:r w:rsidR="008233B8">
          <w:rPr>
            <w:noProof/>
            <w:webHidden/>
          </w:rPr>
          <w:fldChar w:fldCharType="end"/>
        </w:r>
      </w:hyperlink>
    </w:p>
    <w:p w14:paraId="475F64CC" w14:textId="35F560AB" w:rsidR="008233B8" w:rsidRDefault="002E5A03">
      <w:pPr>
        <w:pStyle w:val="TOC1"/>
        <w:rPr>
          <w:rFonts w:asciiTheme="minorHAnsi" w:eastAsiaTheme="minorEastAsia" w:hAnsiTheme="minorHAnsi" w:cstheme="minorBidi"/>
          <w:caps w:val="0"/>
          <w:noProof/>
          <w:szCs w:val="22"/>
          <w:lang w:eastAsia="en-GB"/>
        </w:rPr>
      </w:pPr>
      <w:hyperlink w:anchor="_Toc479609398" w:history="1">
        <w:r w:rsidR="008233B8" w:rsidRPr="0000140C">
          <w:rPr>
            <w:rStyle w:val="Hyperlink"/>
            <w:noProof/>
          </w:rPr>
          <w:t>4.</w:t>
        </w:r>
        <w:r w:rsidR="008233B8">
          <w:rPr>
            <w:rFonts w:asciiTheme="minorHAnsi" w:eastAsiaTheme="minorEastAsia" w:hAnsiTheme="minorHAnsi" w:cstheme="minorBidi"/>
            <w:caps w:val="0"/>
            <w:noProof/>
            <w:szCs w:val="22"/>
            <w:lang w:eastAsia="en-GB"/>
          </w:rPr>
          <w:tab/>
        </w:r>
        <w:r w:rsidR="008233B8" w:rsidRPr="0000140C">
          <w:rPr>
            <w:rStyle w:val="Hyperlink"/>
            <w:noProof/>
          </w:rPr>
          <w:t>procurement timEtable</w:t>
        </w:r>
        <w:r w:rsidR="008233B8">
          <w:rPr>
            <w:noProof/>
            <w:webHidden/>
          </w:rPr>
          <w:tab/>
        </w:r>
        <w:r w:rsidR="008233B8">
          <w:rPr>
            <w:noProof/>
            <w:webHidden/>
          </w:rPr>
          <w:fldChar w:fldCharType="begin"/>
        </w:r>
        <w:r w:rsidR="008233B8">
          <w:rPr>
            <w:noProof/>
            <w:webHidden/>
          </w:rPr>
          <w:instrText xml:space="preserve"> PAGEREF _Toc479609398 \h </w:instrText>
        </w:r>
        <w:r w:rsidR="008233B8">
          <w:rPr>
            <w:noProof/>
            <w:webHidden/>
          </w:rPr>
        </w:r>
        <w:r w:rsidR="008233B8">
          <w:rPr>
            <w:noProof/>
            <w:webHidden/>
          </w:rPr>
          <w:fldChar w:fldCharType="separate"/>
        </w:r>
        <w:r w:rsidR="001429FC">
          <w:rPr>
            <w:noProof/>
            <w:webHidden/>
          </w:rPr>
          <w:t>3</w:t>
        </w:r>
        <w:r w:rsidR="008233B8">
          <w:rPr>
            <w:noProof/>
            <w:webHidden/>
          </w:rPr>
          <w:fldChar w:fldCharType="end"/>
        </w:r>
      </w:hyperlink>
    </w:p>
    <w:p w14:paraId="31AACDD0" w14:textId="218A63C7" w:rsidR="008233B8" w:rsidRDefault="002E5A03">
      <w:pPr>
        <w:pStyle w:val="TOC1"/>
        <w:rPr>
          <w:rFonts w:asciiTheme="minorHAnsi" w:eastAsiaTheme="minorEastAsia" w:hAnsiTheme="minorHAnsi" w:cstheme="minorBidi"/>
          <w:caps w:val="0"/>
          <w:noProof/>
          <w:szCs w:val="22"/>
          <w:lang w:eastAsia="en-GB"/>
        </w:rPr>
      </w:pPr>
      <w:hyperlink w:anchor="_Toc479609399" w:history="1">
        <w:r w:rsidR="008233B8" w:rsidRPr="0000140C">
          <w:rPr>
            <w:rStyle w:val="Hyperlink"/>
            <w:noProof/>
          </w:rPr>
          <w:t>5.</w:t>
        </w:r>
        <w:r w:rsidR="008233B8">
          <w:rPr>
            <w:rFonts w:asciiTheme="minorHAnsi" w:eastAsiaTheme="minorEastAsia" w:hAnsiTheme="minorHAnsi" w:cstheme="minorBidi"/>
            <w:caps w:val="0"/>
            <w:noProof/>
            <w:szCs w:val="22"/>
            <w:lang w:eastAsia="en-GB"/>
          </w:rPr>
          <w:tab/>
        </w:r>
        <w:r w:rsidR="008233B8" w:rsidRPr="0000140C">
          <w:rPr>
            <w:rStyle w:val="Hyperlink"/>
            <w:rFonts w:cs="Arial"/>
            <w:noProof/>
          </w:rPr>
          <w:t>completiNG AND SUBMITTING A tender</w:t>
        </w:r>
        <w:r w:rsidR="008233B8">
          <w:rPr>
            <w:noProof/>
            <w:webHidden/>
          </w:rPr>
          <w:tab/>
        </w:r>
        <w:r w:rsidR="008233B8">
          <w:rPr>
            <w:noProof/>
            <w:webHidden/>
          </w:rPr>
          <w:fldChar w:fldCharType="begin"/>
        </w:r>
        <w:r w:rsidR="008233B8">
          <w:rPr>
            <w:noProof/>
            <w:webHidden/>
          </w:rPr>
          <w:instrText xml:space="preserve"> PAGEREF _Toc479609399 \h </w:instrText>
        </w:r>
        <w:r w:rsidR="008233B8">
          <w:rPr>
            <w:noProof/>
            <w:webHidden/>
          </w:rPr>
        </w:r>
        <w:r w:rsidR="008233B8">
          <w:rPr>
            <w:noProof/>
            <w:webHidden/>
          </w:rPr>
          <w:fldChar w:fldCharType="separate"/>
        </w:r>
        <w:r w:rsidR="001429FC">
          <w:rPr>
            <w:noProof/>
            <w:webHidden/>
          </w:rPr>
          <w:t>4</w:t>
        </w:r>
        <w:r w:rsidR="008233B8">
          <w:rPr>
            <w:noProof/>
            <w:webHidden/>
          </w:rPr>
          <w:fldChar w:fldCharType="end"/>
        </w:r>
      </w:hyperlink>
    </w:p>
    <w:p w14:paraId="00A66707" w14:textId="55229319" w:rsidR="008233B8" w:rsidRDefault="002E5A03">
      <w:pPr>
        <w:pStyle w:val="TOC1"/>
        <w:rPr>
          <w:rFonts w:asciiTheme="minorHAnsi" w:eastAsiaTheme="minorEastAsia" w:hAnsiTheme="minorHAnsi" w:cstheme="minorBidi"/>
          <w:caps w:val="0"/>
          <w:noProof/>
          <w:szCs w:val="22"/>
          <w:lang w:eastAsia="en-GB"/>
        </w:rPr>
      </w:pPr>
      <w:hyperlink w:anchor="_Toc479609400" w:history="1">
        <w:r w:rsidR="008233B8" w:rsidRPr="0000140C">
          <w:rPr>
            <w:rStyle w:val="Hyperlink"/>
            <w:noProof/>
          </w:rPr>
          <w:t>6.</w:t>
        </w:r>
        <w:r w:rsidR="008233B8">
          <w:rPr>
            <w:rFonts w:asciiTheme="minorHAnsi" w:eastAsiaTheme="minorEastAsia" w:hAnsiTheme="minorHAnsi" w:cstheme="minorBidi"/>
            <w:caps w:val="0"/>
            <w:noProof/>
            <w:szCs w:val="22"/>
            <w:lang w:eastAsia="en-GB"/>
          </w:rPr>
          <w:tab/>
        </w:r>
        <w:r w:rsidR="008233B8" w:rsidRPr="0000140C">
          <w:rPr>
            <w:rStyle w:val="Hyperlink"/>
            <w:noProof/>
          </w:rPr>
          <w:t>CONTRACTING ARRANGEMENTS (Sub-contractORS AND GROUPS OF ECONOMIC OPERATORS)</w:t>
        </w:r>
        <w:r w:rsidR="008233B8">
          <w:rPr>
            <w:noProof/>
            <w:webHidden/>
          </w:rPr>
          <w:tab/>
        </w:r>
        <w:r w:rsidR="008233B8">
          <w:rPr>
            <w:noProof/>
            <w:webHidden/>
          </w:rPr>
          <w:fldChar w:fldCharType="begin"/>
        </w:r>
        <w:r w:rsidR="008233B8">
          <w:rPr>
            <w:noProof/>
            <w:webHidden/>
          </w:rPr>
          <w:instrText xml:space="preserve"> PAGEREF _Toc479609400 \h </w:instrText>
        </w:r>
        <w:r w:rsidR="008233B8">
          <w:rPr>
            <w:noProof/>
            <w:webHidden/>
          </w:rPr>
        </w:r>
        <w:r w:rsidR="008233B8">
          <w:rPr>
            <w:noProof/>
            <w:webHidden/>
          </w:rPr>
          <w:fldChar w:fldCharType="separate"/>
        </w:r>
        <w:r w:rsidR="001429FC">
          <w:rPr>
            <w:noProof/>
            <w:webHidden/>
          </w:rPr>
          <w:t>6</w:t>
        </w:r>
        <w:r w:rsidR="008233B8">
          <w:rPr>
            <w:noProof/>
            <w:webHidden/>
          </w:rPr>
          <w:fldChar w:fldCharType="end"/>
        </w:r>
      </w:hyperlink>
    </w:p>
    <w:p w14:paraId="0ACB2F71" w14:textId="2A71FCB3" w:rsidR="008233B8" w:rsidRDefault="002E5A03">
      <w:pPr>
        <w:pStyle w:val="TOC1"/>
        <w:rPr>
          <w:rFonts w:asciiTheme="minorHAnsi" w:eastAsiaTheme="minorEastAsia" w:hAnsiTheme="minorHAnsi" w:cstheme="minorBidi"/>
          <w:caps w:val="0"/>
          <w:noProof/>
          <w:szCs w:val="22"/>
          <w:lang w:eastAsia="en-GB"/>
        </w:rPr>
      </w:pPr>
      <w:hyperlink w:anchor="_Toc479609401" w:history="1">
        <w:r w:rsidR="008233B8" w:rsidRPr="0000140C">
          <w:rPr>
            <w:rStyle w:val="Hyperlink"/>
            <w:noProof/>
          </w:rPr>
          <w:t>7.</w:t>
        </w:r>
        <w:r w:rsidR="008233B8">
          <w:rPr>
            <w:rFonts w:asciiTheme="minorHAnsi" w:eastAsiaTheme="minorEastAsia" w:hAnsiTheme="minorHAnsi" w:cstheme="minorBidi"/>
            <w:caps w:val="0"/>
            <w:noProof/>
            <w:szCs w:val="22"/>
            <w:lang w:eastAsia="en-GB"/>
          </w:rPr>
          <w:tab/>
        </w:r>
        <w:r w:rsidR="008233B8" w:rsidRPr="0000140C">
          <w:rPr>
            <w:rStyle w:val="Hyperlink"/>
            <w:rFonts w:cs="Arial"/>
            <w:noProof/>
          </w:rPr>
          <w:t>questions AND ClarificationS</w:t>
        </w:r>
        <w:r w:rsidR="008233B8">
          <w:rPr>
            <w:noProof/>
            <w:webHidden/>
          </w:rPr>
          <w:tab/>
        </w:r>
        <w:r w:rsidR="008233B8">
          <w:rPr>
            <w:noProof/>
            <w:webHidden/>
          </w:rPr>
          <w:fldChar w:fldCharType="begin"/>
        </w:r>
        <w:r w:rsidR="008233B8">
          <w:rPr>
            <w:noProof/>
            <w:webHidden/>
          </w:rPr>
          <w:instrText xml:space="preserve"> PAGEREF _Toc479609401 \h </w:instrText>
        </w:r>
        <w:r w:rsidR="008233B8">
          <w:rPr>
            <w:noProof/>
            <w:webHidden/>
          </w:rPr>
        </w:r>
        <w:r w:rsidR="008233B8">
          <w:rPr>
            <w:noProof/>
            <w:webHidden/>
          </w:rPr>
          <w:fldChar w:fldCharType="separate"/>
        </w:r>
        <w:r w:rsidR="001429FC">
          <w:rPr>
            <w:noProof/>
            <w:webHidden/>
          </w:rPr>
          <w:t>8</w:t>
        </w:r>
        <w:r w:rsidR="008233B8">
          <w:rPr>
            <w:noProof/>
            <w:webHidden/>
          </w:rPr>
          <w:fldChar w:fldCharType="end"/>
        </w:r>
      </w:hyperlink>
    </w:p>
    <w:p w14:paraId="2FE7C8DC" w14:textId="71F837F7" w:rsidR="008233B8" w:rsidRDefault="002E5A03">
      <w:pPr>
        <w:pStyle w:val="TOC1"/>
        <w:rPr>
          <w:rFonts w:asciiTheme="minorHAnsi" w:eastAsiaTheme="minorEastAsia" w:hAnsiTheme="minorHAnsi" w:cstheme="minorBidi"/>
          <w:caps w:val="0"/>
          <w:noProof/>
          <w:szCs w:val="22"/>
          <w:lang w:eastAsia="en-GB"/>
        </w:rPr>
      </w:pPr>
      <w:hyperlink w:anchor="_Toc479609402" w:history="1">
        <w:r w:rsidR="008233B8" w:rsidRPr="0000140C">
          <w:rPr>
            <w:rStyle w:val="Hyperlink"/>
            <w:noProof/>
          </w:rPr>
          <w:t>8.</w:t>
        </w:r>
        <w:r w:rsidR="008233B8">
          <w:rPr>
            <w:rFonts w:asciiTheme="minorHAnsi" w:eastAsiaTheme="minorEastAsia" w:hAnsiTheme="minorHAnsi" w:cstheme="minorBidi"/>
            <w:caps w:val="0"/>
            <w:noProof/>
            <w:szCs w:val="22"/>
            <w:lang w:eastAsia="en-GB"/>
          </w:rPr>
          <w:tab/>
        </w:r>
        <w:r w:rsidR="008233B8" w:rsidRPr="0000140C">
          <w:rPr>
            <w:rStyle w:val="Hyperlink"/>
            <w:rFonts w:cs="Arial"/>
            <w:noProof/>
          </w:rPr>
          <w:t>OVERVIEW OF THE EVALUATION PROCESS</w:t>
        </w:r>
        <w:r w:rsidR="008233B8">
          <w:rPr>
            <w:noProof/>
            <w:webHidden/>
          </w:rPr>
          <w:tab/>
        </w:r>
        <w:r w:rsidR="008233B8">
          <w:rPr>
            <w:noProof/>
            <w:webHidden/>
          </w:rPr>
          <w:fldChar w:fldCharType="begin"/>
        </w:r>
        <w:r w:rsidR="008233B8">
          <w:rPr>
            <w:noProof/>
            <w:webHidden/>
          </w:rPr>
          <w:instrText xml:space="preserve"> PAGEREF _Toc479609402 \h </w:instrText>
        </w:r>
        <w:r w:rsidR="008233B8">
          <w:rPr>
            <w:noProof/>
            <w:webHidden/>
          </w:rPr>
        </w:r>
        <w:r w:rsidR="008233B8">
          <w:rPr>
            <w:noProof/>
            <w:webHidden/>
          </w:rPr>
          <w:fldChar w:fldCharType="separate"/>
        </w:r>
        <w:r w:rsidR="001429FC">
          <w:rPr>
            <w:noProof/>
            <w:webHidden/>
          </w:rPr>
          <w:t>9</w:t>
        </w:r>
        <w:r w:rsidR="008233B8">
          <w:rPr>
            <w:noProof/>
            <w:webHidden/>
          </w:rPr>
          <w:fldChar w:fldCharType="end"/>
        </w:r>
      </w:hyperlink>
    </w:p>
    <w:p w14:paraId="6A1177D9" w14:textId="5A87EFDF" w:rsidR="008233B8" w:rsidRDefault="002E5A03">
      <w:pPr>
        <w:pStyle w:val="TOC1"/>
        <w:rPr>
          <w:rFonts w:asciiTheme="minorHAnsi" w:eastAsiaTheme="minorEastAsia" w:hAnsiTheme="minorHAnsi" w:cstheme="minorBidi"/>
          <w:caps w:val="0"/>
          <w:noProof/>
          <w:szCs w:val="22"/>
          <w:lang w:eastAsia="en-GB"/>
        </w:rPr>
      </w:pPr>
      <w:hyperlink w:anchor="_Toc479609403" w:history="1">
        <w:r w:rsidR="008233B8" w:rsidRPr="0000140C">
          <w:rPr>
            <w:rStyle w:val="Hyperlink"/>
            <w:noProof/>
          </w:rPr>
          <w:t>9.</w:t>
        </w:r>
        <w:r w:rsidR="008233B8">
          <w:rPr>
            <w:rFonts w:asciiTheme="minorHAnsi" w:eastAsiaTheme="minorEastAsia" w:hAnsiTheme="minorHAnsi" w:cstheme="minorBidi"/>
            <w:caps w:val="0"/>
            <w:noProof/>
            <w:szCs w:val="22"/>
            <w:lang w:eastAsia="en-GB"/>
          </w:rPr>
          <w:tab/>
        </w:r>
        <w:r w:rsidR="008233B8" w:rsidRPr="0000140C">
          <w:rPr>
            <w:rStyle w:val="Hyperlink"/>
            <w:rFonts w:cs="Arial"/>
            <w:noProof/>
          </w:rPr>
          <w:t>FINAL DECISION TO Award</w:t>
        </w:r>
        <w:r w:rsidR="008233B8">
          <w:rPr>
            <w:noProof/>
            <w:webHidden/>
          </w:rPr>
          <w:tab/>
        </w:r>
        <w:r w:rsidR="008233B8">
          <w:rPr>
            <w:noProof/>
            <w:webHidden/>
          </w:rPr>
          <w:fldChar w:fldCharType="begin"/>
        </w:r>
        <w:r w:rsidR="008233B8">
          <w:rPr>
            <w:noProof/>
            <w:webHidden/>
          </w:rPr>
          <w:instrText xml:space="preserve"> PAGEREF _Toc479609403 \h </w:instrText>
        </w:r>
        <w:r w:rsidR="008233B8">
          <w:rPr>
            <w:noProof/>
            <w:webHidden/>
          </w:rPr>
        </w:r>
        <w:r w:rsidR="008233B8">
          <w:rPr>
            <w:noProof/>
            <w:webHidden/>
          </w:rPr>
          <w:fldChar w:fldCharType="separate"/>
        </w:r>
        <w:r w:rsidR="001429FC">
          <w:rPr>
            <w:noProof/>
            <w:webHidden/>
          </w:rPr>
          <w:t>10</w:t>
        </w:r>
        <w:r w:rsidR="008233B8">
          <w:rPr>
            <w:noProof/>
            <w:webHidden/>
          </w:rPr>
          <w:fldChar w:fldCharType="end"/>
        </w:r>
      </w:hyperlink>
    </w:p>
    <w:p w14:paraId="3B2FB2CF" w14:textId="2C0A22A4" w:rsidR="008233B8" w:rsidRDefault="002E5A03">
      <w:pPr>
        <w:pStyle w:val="TOC1"/>
        <w:rPr>
          <w:rFonts w:asciiTheme="minorHAnsi" w:eastAsiaTheme="minorEastAsia" w:hAnsiTheme="minorHAnsi" w:cstheme="minorBidi"/>
          <w:caps w:val="0"/>
          <w:noProof/>
          <w:szCs w:val="22"/>
          <w:lang w:eastAsia="en-GB"/>
        </w:rPr>
      </w:pPr>
      <w:hyperlink w:anchor="_Toc479609404" w:history="1">
        <w:r w:rsidR="008233B8" w:rsidRPr="0000140C">
          <w:rPr>
            <w:rStyle w:val="Hyperlink"/>
            <w:noProof/>
          </w:rPr>
          <w:t>10.</w:t>
        </w:r>
        <w:r w:rsidR="008233B8">
          <w:rPr>
            <w:rFonts w:asciiTheme="minorHAnsi" w:eastAsiaTheme="minorEastAsia" w:hAnsiTheme="minorHAnsi" w:cstheme="minorBidi"/>
            <w:caps w:val="0"/>
            <w:noProof/>
            <w:szCs w:val="22"/>
            <w:lang w:eastAsia="en-GB"/>
          </w:rPr>
          <w:tab/>
        </w:r>
        <w:r w:rsidR="008233B8" w:rsidRPr="0000140C">
          <w:rPr>
            <w:rStyle w:val="Hyperlink"/>
            <w:rFonts w:cs="Arial"/>
            <w:noProof/>
          </w:rPr>
          <w:t>GLOSSARY</w:t>
        </w:r>
        <w:r w:rsidR="008233B8">
          <w:rPr>
            <w:noProof/>
            <w:webHidden/>
          </w:rPr>
          <w:tab/>
        </w:r>
        <w:r w:rsidR="008233B8">
          <w:rPr>
            <w:noProof/>
            <w:webHidden/>
          </w:rPr>
          <w:fldChar w:fldCharType="begin"/>
        </w:r>
        <w:r w:rsidR="008233B8">
          <w:rPr>
            <w:noProof/>
            <w:webHidden/>
          </w:rPr>
          <w:instrText xml:space="preserve"> PAGEREF _Toc479609404 \h </w:instrText>
        </w:r>
        <w:r w:rsidR="008233B8">
          <w:rPr>
            <w:noProof/>
            <w:webHidden/>
          </w:rPr>
        </w:r>
        <w:r w:rsidR="008233B8">
          <w:rPr>
            <w:noProof/>
            <w:webHidden/>
          </w:rPr>
          <w:fldChar w:fldCharType="separate"/>
        </w:r>
        <w:r w:rsidR="001429FC">
          <w:rPr>
            <w:noProof/>
            <w:webHidden/>
          </w:rPr>
          <w:t>12</w:t>
        </w:r>
        <w:r w:rsidR="008233B8">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1" w:name="_Toc479609395"/>
      <w:r w:rsidRPr="002A5365">
        <w:rPr>
          <w:sz w:val="22"/>
          <w:szCs w:val="22"/>
        </w:rPr>
        <w:lastRenderedPageBreak/>
        <w:t>introduction</w:t>
      </w:r>
      <w:bookmarkEnd w:id="1"/>
    </w:p>
    <w:p w14:paraId="697ACF55" w14:textId="22705F20"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C34984">
        <w:rPr>
          <w:rFonts w:ascii="Arial" w:eastAsia="STZhongsong" w:hAnsi="Arial" w:cs="Times New Roman"/>
          <w:lang w:eastAsia="zh-CN"/>
        </w:rPr>
        <w:t>National Infrastructure Commission</w:t>
      </w:r>
      <w:r w:rsidRPr="0058404D">
        <w:rPr>
          <w:rFonts w:ascii="Arial" w:eastAsia="STZhongsong" w:hAnsi="Arial" w:cs="Times New Roman"/>
          <w:lang w:eastAsia="zh-CN"/>
        </w:rPr>
        <w:t xml:space="preserve"> referred to as the Authority in this ITT.  </w:t>
      </w:r>
    </w:p>
    <w:p w14:paraId="2770E8D1" w14:textId="6400BFF0"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C34984">
        <w:rPr>
          <w:rFonts w:ascii="Arial" w:eastAsia="STZhongsong" w:hAnsi="Arial" w:cs="Times New Roman"/>
          <w:lang w:eastAsia="zh-CN"/>
        </w:rPr>
        <w:t xml:space="preserve">establish a </w:t>
      </w:r>
      <w:r w:rsidR="003A2983" w:rsidRPr="00C34984">
        <w:rPr>
          <w:rFonts w:ascii="Arial" w:eastAsia="STZhongsong" w:hAnsi="Arial" w:cs="Times New Roman"/>
          <w:lang w:eastAsia="zh-CN"/>
        </w:rPr>
        <w:t>single</w:t>
      </w:r>
      <w:r w:rsidR="003A2983" w:rsidRPr="003A2983">
        <w:rPr>
          <w:rFonts w:ascii="Arial" w:eastAsia="STZhongsong" w:hAnsi="Arial" w:cs="Times New Roman"/>
          <w:lang w:eastAsia="zh-CN"/>
        </w:rPr>
        <w:t xml:space="preserve"> Supplier Contract</w:t>
      </w:r>
      <w:r w:rsidRPr="0058404D">
        <w:rPr>
          <w:rFonts w:ascii="Arial" w:eastAsia="STZhongsong" w:hAnsi="Arial" w:cs="Times New Roman"/>
          <w:lang w:eastAsia="zh-CN"/>
        </w:rPr>
        <w:t xml:space="preserve"> for the purchase of</w:t>
      </w:r>
      <w:r w:rsidR="00C34984">
        <w:rPr>
          <w:rFonts w:ascii="Arial" w:eastAsia="STZhongsong" w:hAnsi="Arial" w:cs="Times New Roman"/>
          <w:lang w:eastAsia="zh-CN"/>
        </w:rPr>
        <w:t xml:space="preserve"> a Transport Infrastructure Analysis</w:t>
      </w:r>
      <w:r w:rsidR="00ED5C3D">
        <w:rPr>
          <w:rFonts w:ascii="Arial" w:eastAsia="STZhongsong" w:hAnsi="Arial" w:cs="Times New Roman"/>
          <w:lang w:eastAsia="zh-CN"/>
        </w:rPr>
        <w:t>.</w:t>
      </w:r>
      <w:r w:rsidRPr="0058404D">
        <w:rPr>
          <w:rFonts w:ascii="Arial" w:eastAsia="STZhongsong" w:hAnsi="Arial" w:cs="Times New Roman"/>
          <w:lang w:eastAsia="zh-CN"/>
        </w:rPr>
        <w:t xml:space="preserve"> </w:t>
      </w:r>
      <w:r w:rsidRPr="00C34984">
        <w:rPr>
          <w:rFonts w:ascii="Arial" w:eastAsia="STZhongsong" w:hAnsi="Arial" w:cs="Times New Roman"/>
          <w:lang w:eastAsia="zh-CN"/>
        </w:rPr>
        <w:t xml:space="preserve">The Services are </w:t>
      </w:r>
      <w:r w:rsidR="001B5532" w:rsidRPr="00C34984">
        <w:rPr>
          <w:rFonts w:ascii="Arial" w:eastAsia="STZhongsong" w:hAnsi="Arial" w:cs="Times New Roman"/>
          <w:lang w:eastAsia="zh-CN"/>
        </w:rPr>
        <w:t>described in detail within Appendix B</w:t>
      </w:r>
      <w:r w:rsidR="003A2983" w:rsidRPr="00C34984">
        <w:rPr>
          <w:rFonts w:ascii="Arial" w:eastAsia="STZhongsong" w:hAnsi="Arial" w:cs="Times New Roman"/>
          <w:lang w:eastAsia="zh-CN"/>
        </w:rPr>
        <w:t>, Statement of Requirements.</w:t>
      </w:r>
    </w:p>
    <w:p w14:paraId="44457B4D" w14:textId="439B29D4" w:rsidR="003E3DDB" w:rsidRPr="00EB5CD4" w:rsidRDefault="003E3DDB" w:rsidP="00B44C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EB5CD4">
        <w:rPr>
          <w:rFonts w:ascii="Arial" w:eastAsia="STZhongsong" w:hAnsi="Arial" w:cs="Times New Roman"/>
          <w:lang w:eastAsia="zh-CN"/>
        </w:rPr>
        <w:t>The contract will be for a</w:t>
      </w:r>
      <w:r w:rsidR="00231C7D" w:rsidRPr="00EB5CD4">
        <w:rPr>
          <w:rFonts w:ascii="Arial" w:eastAsia="STZhongsong" w:hAnsi="Arial" w:cs="Times New Roman"/>
          <w:lang w:eastAsia="zh-CN"/>
        </w:rPr>
        <w:t xml:space="preserve"> </w:t>
      </w:r>
      <w:r w:rsidR="00EB5CD4" w:rsidRPr="00EB5CD4">
        <w:rPr>
          <w:rFonts w:ascii="Arial" w:eastAsia="STZhongsong" w:hAnsi="Arial" w:cs="Times New Roman"/>
          <w:lang w:eastAsia="zh-CN"/>
        </w:rPr>
        <w:t>19</w:t>
      </w:r>
      <w:r w:rsidR="00EB5CD4">
        <w:rPr>
          <w:rFonts w:ascii="Arial" w:eastAsia="STZhongsong" w:hAnsi="Arial" w:cs="Times New Roman"/>
          <w:lang w:eastAsia="zh-CN"/>
        </w:rPr>
        <w:t xml:space="preserve"> week </w:t>
      </w:r>
      <w:r w:rsidR="00231C7D" w:rsidRPr="00EB5CD4">
        <w:rPr>
          <w:rFonts w:ascii="Arial" w:eastAsia="STZhongsong" w:hAnsi="Arial" w:cs="Times New Roman"/>
          <w:lang w:eastAsia="zh-CN"/>
        </w:rPr>
        <w:t xml:space="preserve">period from </w:t>
      </w:r>
      <w:r w:rsidR="00EB5CD4">
        <w:rPr>
          <w:rFonts w:ascii="Arial" w:eastAsia="STZhongsong" w:hAnsi="Arial" w:cs="Times New Roman"/>
          <w:lang w:eastAsia="zh-CN"/>
        </w:rPr>
        <w:t>Monday 15</w:t>
      </w:r>
      <w:r w:rsidR="00EB5CD4" w:rsidRPr="00EB5CD4">
        <w:rPr>
          <w:rFonts w:ascii="Arial" w:eastAsia="STZhongsong" w:hAnsi="Arial" w:cs="Times New Roman"/>
          <w:vertAlign w:val="superscript"/>
          <w:lang w:eastAsia="zh-CN"/>
        </w:rPr>
        <w:t>th</w:t>
      </w:r>
      <w:r w:rsidR="00EB5CD4">
        <w:rPr>
          <w:rFonts w:ascii="Arial" w:eastAsia="STZhongsong" w:hAnsi="Arial" w:cs="Times New Roman"/>
          <w:lang w:eastAsia="zh-CN"/>
        </w:rPr>
        <w:t xml:space="preserve"> May 2017 until Friday 29</w:t>
      </w:r>
      <w:r w:rsidR="00EB5CD4" w:rsidRPr="00EB5CD4">
        <w:rPr>
          <w:rFonts w:ascii="Arial" w:eastAsia="STZhongsong" w:hAnsi="Arial" w:cs="Times New Roman"/>
          <w:vertAlign w:val="superscript"/>
          <w:lang w:eastAsia="zh-CN"/>
        </w:rPr>
        <w:t>th</w:t>
      </w:r>
      <w:r w:rsidR="00EB5CD4">
        <w:rPr>
          <w:rFonts w:ascii="Arial" w:eastAsia="STZhongsong" w:hAnsi="Arial" w:cs="Times New Roman"/>
          <w:lang w:eastAsia="zh-CN"/>
        </w:rPr>
        <w:t xml:space="preserve"> </w:t>
      </w:r>
      <w:r w:rsidR="00EB5CD4" w:rsidRPr="00EB5CD4">
        <w:rPr>
          <w:rFonts w:ascii="Arial" w:eastAsia="STZhongsong" w:hAnsi="Arial" w:cs="Times New Roman"/>
          <w:lang w:eastAsia="zh-CN"/>
        </w:rPr>
        <w:t xml:space="preserve">September 2017 </w:t>
      </w:r>
      <w:r w:rsidRPr="00EB5CD4">
        <w:rPr>
          <w:rFonts w:ascii="Arial" w:eastAsia="STZhongsong" w:hAnsi="Arial" w:cs="Times New Roman"/>
          <w:lang w:eastAsia="zh-CN"/>
        </w:rPr>
        <w:t>with an option to extend</w:t>
      </w:r>
      <w:r w:rsidR="00EB5CD4" w:rsidRPr="00EB5CD4">
        <w:rPr>
          <w:rFonts w:ascii="Arial" w:eastAsia="STZhongsong" w:hAnsi="Arial" w:cs="Times New Roman"/>
          <w:lang w:eastAsia="zh-CN"/>
        </w:rPr>
        <w:t xml:space="preserve"> by one month only.</w:t>
      </w:r>
    </w:p>
    <w:p w14:paraId="31A053D9" w14:textId="65853AB3"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r w:rsidR="00D868A1" w:rsidRPr="00C34984">
        <w:rPr>
          <w:rFonts w:ascii="Arial" w:eastAsia="STZhongsong" w:hAnsi="Arial" w:cs="Times New Roman"/>
          <w:lang w:eastAsia="zh-CN"/>
        </w:rPr>
        <w:t>The Agent will under</w:t>
      </w:r>
      <w:r w:rsidR="00884072" w:rsidRPr="00C34984">
        <w:rPr>
          <w:rFonts w:ascii="Arial" w:eastAsia="STZhongsong" w:hAnsi="Arial" w:cs="Times New Roman"/>
          <w:lang w:eastAsia="zh-CN"/>
        </w:rPr>
        <w:t>take</w:t>
      </w:r>
      <w:r w:rsidR="00D868A1" w:rsidRPr="00C34984">
        <w:rPr>
          <w:rFonts w:ascii="Arial" w:eastAsia="STZhongsong" w:hAnsi="Arial" w:cs="Times New Roman"/>
          <w:lang w:eastAsia="zh-CN"/>
        </w:rPr>
        <w:t xml:space="preserve"> </w:t>
      </w:r>
      <w:r w:rsidR="0028186A" w:rsidRPr="00C34984">
        <w:rPr>
          <w:rFonts w:ascii="Arial" w:eastAsia="STZhongsong" w:hAnsi="Arial" w:cs="Times New Roman"/>
          <w:lang w:eastAsia="zh-CN"/>
        </w:rPr>
        <w:t>contract management ac</w:t>
      </w:r>
      <w:r w:rsidR="00D868A1" w:rsidRPr="00C34984">
        <w:rPr>
          <w:rFonts w:ascii="Arial" w:eastAsia="STZhongsong" w:hAnsi="Arial" w:cs="Times New Roman"/>
          <w:lang w:eastAsia="zh-CN"/>
        </w:rPr>
        <w:t>tivity on behalf of the Contracting Authority</w:t>
      </w:r>
      <w:r w:rsidR="00C34984" w:rsidRPr="00C34984">
        <w:rPr>
          <w:rFonts w:ascii="Arial" w:eastAsia="STZhongsong" w:hAnsi="Arial" w:cs="Times New Roman"/>
          <w:lang w:eastAsia="zh-CN"/>
        </w:rPr>
        <w:t>.</w:t>
      </w:r>
    </w:p>
    <w:p w14:paraId="6227E38F" w14:textId="77777777" w:rsidR="00C34984" w:rsidRPr="009533B6" w:rsidRDefault="00C34984" w:rsidP="00C34984">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9533B6">
        <w:rPr>
          <w:rFonts w:ascii="Arial" w:eastAsia="STZhongsong" w:hAnsi="Arial" w:cs="Times New Roman"/>
          <w:lang w:eastAsia="zh-CN"/>
        </w:rPr>
        <w:t>The Contract is being offered under Crown Commercial Service Standard Terms and Conditions for Services which will govern any resultant Contract.</w:t>
      </w:r>
    </w:p>
    <w:p w14:paraId="6DF17E7A" w14:textId="77777777" w:rsidR="00C34984" w:rsidRPr="00CD70FE" w:rsidRDefault="00C34984" w:rsidP="00C34984">
      <w:pPr>
        <w:pStyle w:val="Heading2"/>
        <w:numPr>
          <w:ilvl w:val="1"/>
          <w:numId w:val="19"/>
        </w:numPr>
      </w:pPr>
      <w:r w:rsidRPr="0028186A">
        <w:rPr>
          <w:sz w:val="22"/>
          <w:szCs w:val="22"/>
        </w:rPr>
        <w:t xml:space="preserve">The Agent is managing this Procurement in accordance with the </w:t>
      </w:r>
      <w:r w:rsidRPr="00CD70FE">
        <w:rPr>
          <w:sz w:val="22"/>
          <w:szCs w:val="22"/>
        </w:rPr>
        <w:t xml:space="preserve">Public Contracts Regulations 2015. </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lastRenderedPageBreak/>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2" w:name="_Toc479609396"/>
      <w:r w:rsidRPr="000352DC">
        <w:rPr>
          <w:sz w:val="22"/>
          <w:szCs w:val="22"/>
        </w:rPr>
        <w:t>OVERVIEW OF INVITATION TO TENDER</w:t>
      </w:r>
      <w:bookmarkEnd w:id="2"/>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00880F93"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58AC9943" w:rsidR="00AE4296" w:rsidRPr="002A5365" w:rsidRDefault="00AE4296" w:rsidP="0058734C">
      <w:pPr>
        <w:pStyle w:val="Heading1"/>
        <w:rPr>
          <w:rFonts w:cs="Arial"/>
          <w:sz w:val="22"/>
          <w:szCs w:val="22"/>
        </w:rPr>
      </w:pPr>
      <w:bookmarkStart w:id="3" w:name="_Toc479609397"/>
      <w:bookmarkStart w:id="4" w:name="_Ref284694562"/>
      <w:r w:rsidRPr="002A5365">
        <w:rPr>
          <w:rFonts w:cs="Arial"/>
          <w:sz w:val="22"/>
          <w:szCs w:val="22"/>
        </w:rPr>
        <w:t>ReqUirements</w:t>
      </w:r>
      <w:bookmarkEnd w:id="3"/>
      <w:r w:rsidRPr="002A5365">
        <w:rPr>
          <w:rFonts w:cs="Arial"/>
          <w:sz w:val="22"/>
          <w:szCs w:val="22"/>
        </w:rPr>
        <w:t xml:space="preserve"> </w:t>
      </w:r>
      <w:bookmarkEnd w:id="4"/>
    </w:p>
    <w:p w14:paraId="0B30D64C" w14:textId="256C62F0" w:rsidR="00C34984" w:rsidRPr="00CD70FE" w:rsidRDefault="00C34984" w:rsidP="00C34984">
      <w:pPr>
        <w:pStyle w:val="Heading2"/>
        <w:jc w:val="left"/>
        <w:rPr>
          <w:rFonts w:cs="Arial"/>
          <w:sz w:val="22"/>
          <w:szCs w:val="22"/>
        </w:rPr>
      </w:pPr>
      <w:bookmarkStart w:id="5" w:name="_Ref284764423"/>
      <w:r w:rsidRPr="00CD70FE">
        <w:rPr>
          <w:rFonts w:cs="Arial"/>
          <w:sz w:val="22"/>
          <w:szCs w:val="22"/>
        </w:rPr>
        <w:t xml:space="preserve">A detailed description of the Services that a Supplier will be required to supply is set </w:t>
      </w:r>
      <w:r w:rsidR="00C00B1E">
        <w:rPr>
          <w:rFonts w:cs="Arial"/>
          <w:sz w:val="22"/>
          <w:szCs w:val="22"/>
        </w:rPr>
        <w:t>o</w:t>
      </w:r>
      <w:r w:rsidRPr="00CD70FE">
        <w:rPr>
          <w:rFonts w:cs="Arial"/>
          <w:sz w:val="22"/>
          <w:szCs w:val="22"/>
        </w:rPr>
        <w:t xml:space="preserve">ut at Appendix B, Statement of Requirements. </w:t>
      </w:r>
    </w:p>
    <w:p w14:paraId="6B99E1D2" w14:textId="77777777" w:rsidR="00C34984" w:rsidRPr="00CD70FE" w:rsidRDefault="00C34984" w:rsidP="00C34984">
      <w:pPr>
        <w:pStyle w:val="Heading2"/>
        <w:rPr>
          <w:rFonts w:cs="Arial"/>
          <w:sz w:val="22"/>
          <w:szCs w:val="22"/>
        </w:rPr>
      </w:pPr>
      <w:r w:rsidRPr="00CD70FE">
        <w:rPr>
          <w:rFonts w:cs="Arial"/>
          <w:sz w:val="22"/>
          <w:szCs w:val="22"/>
        </w:rPr>
        <w:t xml:space="preserve">The Services covered by this Procurement have not been sub-divided into Lots because this is a single requirement to be supplied by one supplier. </w:t>
      </w:r>
    </w:p>
    <w:p w14:paraId="4A7BA147" w14:textId="77777777" w:rsidR="00706CC1" w:rsidRPr="002A5365" w:rsidRDefault="00706CC1" w:rsidP="0058734C">
      <w:pPr>
        <w:pStyle w:val="Heading1"/>
        <w:rPr>
          <w:sz w:val="22"/>
          <w:szCs w:val="22"/>
        </w:rPr>
      </w:pPr>
      <w:bookmarkStart w:id="6" w:name="_Toc479609398"/>
      <w:r w:rsidRPr="002A5365">
        <w:rPr>
          <w:sz w:val="22"/>
          <w:szCs w:val="22"/>
        </w:rPr>
        <w:t>procurement timEtable</w:t>
      </w:r>
      <w:bookmarkEnd w:id="5"/>
      <w:bookmarkEnd w:id="6"/>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7"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7"/>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930"/>
      </w:tblGrid>
      <w:tr w:rsidR="00706CC1" w:rsidRPr="002A5365" w14:paraId="4A7BA14D" w14:textId="77777777" w:rsidTr="00B44CA1">
        <w:trPr>
          <w:cantSplit/>
          <w:trHeight w:val="397"/>
          <w:tblHeader/>
        </w:trPr>
        <w:tc>
          <w:tcPr>
            <w:tcW w:w="2501"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29"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3232460C" w:rsidR="00706CC1" w:rsidRPr="007D078C" w:rsidRDefault="007165B9" w:rsidP="00251AE6">
            <w:pPr>
              <w:pStyle w:val="MarginText"/>
              <w:jc w:val="center"/>
              <w:rPr>
                <w:sz w:val="22"/>
                <w:szCs w:val="22"/>
                <w:highlight w:val="yellow"/>
              </w:rPr>
            </w:pPr>
            <w:r w:rsidRPr="00231C7D">
              <w:rPr>
                <w:sz w:val="22"/>
                <w:szCs w:val="22"/>
              </w:rPr>
              <w:t>T</w:t>
            </w:r>
            <w:r>
              <w:rPr>
                <w:sz w:val="22"/>
                <w:szCs w:val="22"/>
              </w:rPr>
              <w:t xml:space="preserve">hursday </w:t>
            </w:r>
            <w:r w:rsidRPr="00231C7D">
              <w:rPr>
                <w:sz w:val="22"/>
                <w:szCs w:val="22"/>
              </w:rPr>
              <w:t>1</w:t>
            </w:r>
            <w:r>
              <w:rPr>
                <w:sz w:val="22"/>
                <w:szCs w:val="22"/>
              </w:rPr>
              <w:t>3</w:t>
            </w:r>
            <w:r w:rsidRPr="00231C7D">
              <w:rPr>
                <w:sz w:val="22"/>
                <w:szCs w:val="22"/>
                <w:vertAlign w:val="superscript"/>
              </w:rPr>
              <w:t>th</w:t>
            </w:r>
            <w:r w:rsidRPr="00231C7D">
              <w:rPr>
                <w:sz w:val="22"/>
                <w:szCs w:val="22"/>
              </w:rPr>
              <w:t xml:space="preserve"> </w:t>
            </w:r>
            <w:r w:rsidR="00231C7D" w:rsidRPr="00231C7D">
              <w:rPr>
                <w:sz w:val="22"/>
                <w:szCs w:val="22"/>
              </w:rPr>
              <w:t>April 2017</w:t>
            </w:r>
          </w:p>
        </w:tc>
        <w:tc>
          <w:tcPr>
            <w:tcW w:w="6030" w:type="dxa"/>
          </w:tcPr>
          <w:p w14:paraId="4A7BA14F" w14:textId="3742556D" w:rsidR="00706CC1" w:rsidRPr="007D078C" w:rsidRDefault="007D078C" w:rsidP="00231C7D">
            <w:pPr>
              <w:pStyle w:val="MarginText"/>
              <w:rPr>
                <w:sz w:val="22"/>
                <w:szCs w:val="22"/>
              </w:rPr>
            </w:pPr>
            <w:r>
              <w:rPr>
                <w:sz w:val="22"/>
                <w:szCs w:val="22"/>
              </w:rPr>
              <w:t>Publication of ITT</w:t>
            </w:r>
            <w:r w:rsidR="00231C7D">
              <w:rPr>
                <w:sz w:val="22"/>
                <w:szCs w:val="22"/>
              </w:rPr>
              <w:t xml:space="preserve"> </w:t>
            </w:r>
            <w:r w:rsidR="00231C7D" w:rsidRPr="00231C7D">
              <w:rPr>
                <w:sz w:val="22"/>
                <w:szCs w:val="22"/>
              </w:rPr>
              <w:t xml:space="preserve">and </w:t>
            </w:r>
            <w:r w:rsidR="00255885" w:rsidRPr="00231C7D">
              <w:rPr>
                <w:sz w:val="22"/>
                <w:szCs w:val="22"/>
              </w:rPr>
              <w:t>/Contracts Finder</w:t>
            </w:r>
            <w:r w:rsidR="00255885">
              <w:rPr>
                <w:sz w:val="22"/>
                <w:szCs w:val="22"/>
              </w:rPr>
              <w:t xml:space="preserve"> Notice inclusive of </w:t>
            </w:r>
            <w:r>
              <w:rPr>
                <w:sz w:val="22"/>
                <w:szCs w:val="22"/>
              </w:rPr>
              <w:t>Launch of e-Sourcing event</w:t>
            </w:r>
          </w:p>
        </w:tc>
      </w:tr>
      <w:tr w:rsidR="00706CC1" w:rsidRPr="002A5365" w14:paraId="4A7BA153" w14:textId="77777777" w:rsidTr="00251AE6">
        <w:trPr>
          <w:cantSplit/>
          <w:trHeight w:val="397"/>
        </w:trPr>
        <w:tc>
          <w:tcPr>
            <w:tcW w:w="2400" w:type="dxa"/>
            <w:vAlign w:val="center"/>
          </w:tcPr>
          <w:p w14:paraId="4A7BA151" w14:textId="0D878FB6" w:rsidR="00706CC1" w:rsidRPr="007D078C" w:rsidRDefault="00231C7D" w:rsidP="007165B9">
            <w:pPr>
              <w:pStyle w:val="MarginText"/>
              <w:jc w:val="center"/>
              <w:rPr>
                <w:sz w:val="22"/>
                <w:szCs w:val="22"/>
                <w:highlight w:val="yellow"/>
              </w:rPr>
            </w:pPr>
            <w:r w:rsidRPr="00231C7D">
              <w:rPr>
                <w:sz w:val="22"/>
                <w:szCs w:val="22"/>
              </w:rPr>
              <w:lastRenderedPageBreak/>
              <w:t>T</w:t>
            </w:r>
            <w:r w:rsidR="007165B9">
              <w:rPr>
                <w:sz w:val="22"/>
                <w:szCs w:val="22"/>
              </w:rPr>
              <w:t xml:space="preserve">hursday </w:t>
            </w:r>
            <w:r w:rsidRPr="00231C7D">
              <w:rPr>
                <w:sz w:val="22"/>
                <w:szCs w:val="22"/>
              </w:rPr>
              <w:t>1</w:t>
            </w:r>
            <w:r w:rsidR="007165B9">
              <w:rPr>
                <w:sz w:val="22"/>
                <w:szCs w:val="22"/>
              </w:rPr>
              <w:t>3</w:t>
            </w:r>
            <w:r w:rsidRPr="00231C7D">
              <w:rPr>
                <w:sz w:val="22"/>
                <w:szCs w:val="22"/>
                <w:vertAlign w:val="superscript"/>
              </w:rPr>
              <w:t>th</w:t>
            </w:r>
            <w:r w:rsidRPr="00231C7D">
              <w:rPr>
                <w:sz w:val="22"/>
                <w:szCs w:val="22"/>
              </w:rPr>
              <w:t xml:space="preserve"> April 2017</w:t>
            </w:r>
          </w:p>
        </w:tc>
        <w:tc>
          <w:tcPr>
            <w:tcW w:w="6030" w:type="dxa"/>
          </w:tcPr>
          <w:p w14:paraId="4A7BA152" w14:textId="77777777" w:rsidR="00706CC1" w:rsidRPr="007D078C" w:rsidRDefault="00706CC1" w:rsidP="00251AE6">
            <w:pPr>
              <w:pStyle w:val="MarginText"/>
              <w:rPr>
                <w:sz w:val="22"/>
                <w:szCs w:val="22"/>
              </w:rPr>
            </w:pPr>
            <w:r w:rsidRPr="007D078C">
              <w:rPr>
                <w:sz w:val="22"/>
                <w:szCs w:val="22"/>
              </w:rPr>
              <w:t>Clarification period starts</w:t>
            </w:r>
          </w:p>
        </w:tc>
      </w:tr>
      <w:tr w:rsidR="00706CC1" w:rsidRPr="002A5365" w14:paraId="4A7BA159" w14:textId="77777777" w:rsidTr="00251AE6">
        <w:trPr>
          <w:cantSplit/>
          <w:trHeight w:val="397"/>
        </w:trPr>
        <w:tc>
          <w:tcPr>
            <w:tcW w:w="2400" w:type="dxa"/>
            <w:vAlign w:val="center"/>
          </w:tcPr>
          <w:p w14:paraId="33480F29" w14:textId="5710C7AA" w:rsidR="00231C7D" w:rsidRDefault="00DD3F86" w:rsidP="00231C7D">
            <w:pPr>
              <w:pStyle w:val="MarginText"/>
              <w:jc w:val="center"/>
              <w:rPr>
                <w:sz w:val="22"/>
                <w:szCs w:val="22"/>
              </w:rPr>
            </w:pPr>
            <w:r>
              <w:rPr>
                <w:sz w:val="22"/>
                <w:szCs w:val="22"/>
              </w:rPr>
              <w:t>Thursday</w:t>
            </w:r>
            <w:r w:rsidR="00231C7D">
              <w:rPr>
                <w:sz w:val="22"/>
                <w:szCs w:val="22"/>
              </w:rPr>
              <w:t xml:space="preserve"> </w:t>
            </w:r>
            <w:r>
              <w:rPr>
                <w:sz w:val="22"/>
                <w:szCs w:val="22"/>
              </w:rPr>
              <w:t>20</w:t>
            </w:r>
            <w:r w:rsidR="00231C7D" w:rsidRPr="000567AD">
              <w:rPr>
                <w:sz w:val="22"/>
                <w:szCs w:val="22"/>
                <w:vertAlign w:val="superscript"/>
              </w:rPr>
              <w:t>th</w:t>
            </w:r>
            <w:r w:rsidR="00231C7D" w:rsidRPr="000567AD">
              <w:rPr>
                <w:sz w:val="22"/>
                <w:szCs w:val="22"/>
              </w:rPr>
              <w:t xml:space="preserve"> April 2017</w:t>
            </w:r>
          </w:p>
          <w:p w14:paraId="4A7BA157" w14:textId="6A530C00" w:rsidR="00706CC1" w:rsidRPr="007D078C" w:rsidRDefault="00231C7D" w:rsidP="00231C7D">
            <w:pPr>
              <w:pStyle w:val="MarginText"/>
              <w:jc w:val="center"/>
              <w:rPr>
                <w:sz w:val="22"/>
                <w:szCs w:val="22"/>
                <w:highlight w:val="yellow"/>
              </w:rPr>
            </w:pPr>
            <w:r>
              <w:rPr>
                <w:sz w:val="22"/>
                <w:szCs w:val="22"/>
              </w:rPr>
              <w:t>11:00 hours</w:t>
            </w:r>
          </w:p>
        </w:tc>
        <w:tc>
          <w:tcPr>
            <w:tcW w:w="6030" w:type="dxa"/>
          </w:tcPr>
          <w:p w14:paraId="4A7BA158" w14:textId="77777777" w:rsidR="00706CC1" w:rsidRPr="007D078C" w:rsidRDefault="00706CC1" w:rsidP="00251AE6">
            <w:pPr>
              <w:pStyle w:val="MarginText"/>
              <w:rPr>
                <w:sz w:val="22"/>
                <w:szCs w:val="22"/>
              </w:rPr>
            </w:pPr>
            <w:r w:rsidRPr="007D078C">
              <w:rPr>
                <w:sz w:val="22"/>
                <w:szCs w:val="22"/>
              </w:rPr>
              <w:t>Clarification period closes (“</w:t>
            </w:r>
            <w:r w:rsidRPr="007D078C">
              <w:rPr>
                <w:b/>
                <w:sz w:val="22"/>
                <w:szCs w:val="22"/>
              </w:rPr>
              <w:t>Tender Clarifications Deadline</w:t>
            </w:r>
            <w:r w:rsidRPr="007D078C">
              <w:rPr>
                <w:sz w:val="22"/>
                <w:szCs w:val="22"/>
              </w:rPr>
              <w:t>”)</w:t>
            </w:r>
          </w:p>
        </w:tc>
      </w:tr>
      <w:tr w:rsidR="00706CC1" w:rsidRPr="002A5365" w14:paraId="4A7BA15C" w14:textId="77777777" w:rsidTr="00231C7D">
        <w:trPr>
          <w:cantSplit/>
          <w:trHeight w:val="397"/>
        </w:trPr>
        <w:tc>
          <w:tcPr>
            <w:tcW w:w="2529" w:type="dxa"/>
            <w:vAlign w:val="center"/>
          </w:tcPr>
          <w:p w14:paraId="0D78911C" w14:textId="7E692D24" w:rsidR="00231C7D" w:rsidRDefault="00DD3F86" w:rsidP="00231C7D">
            <w:pPr>
              <w:pStyle w:val="MarginText"/>
              <w:jc w:val="center"/>
              <w:rPr>
                <w:sz w:val="22"/>
                <w:szCs w:val="22"/>
              </w:rPr>
            </w:pPr>
            <w:r>
              <w:rPr>
                <w:sz w:val="22"/>
                <w:szCs w:val="22"/>
              </w:rPr>
              <w:t>Friday</w:t>
            </w:r>
            <w:r w:rsidR="00231C7D">
              <w:rPr>
                <w:sz w:val="22"/>
                <w:szCs w:val="22"/>
              </w:rPr>
              <w:t xml:space="preserve"> </w:t>
            </w:r>
            <w:r>
              <w:rPr>
                <w:sz w:val="22"/>
                <w:szCs w:val="22"/>
              </w:rPr>
              <w:t>21</w:t>
            </w:r>
            <w:r w:rsidRPr="002E5A03">
              <w:rPr>
                <w:sz w:val="22"/>
                <w:szCs w:val="22"/>
                <w:vertAlign w:val="superscript"/>
              </w:rPr>
              <w:t>st</w:t>
            </w:r>
            <w:r w:rsidR="00231C7D">
              <w:rPr>
                <w:sz w:val="22"/>
                <w:szCs w:val="22"/>
              </w:rPr>
              <w:t xml:space="preserve"> April 2017</w:t>
            </w:r>
          </w:p>
          <w:p w14:paraId="4A7BA15A" w14:textId="6563A441" w:rsidR="00706CC1" w:rsidRPr="007D078C" w:rsidRDefault="00231C7D" w:rsidP="00231C7D">
            <w:pPr>
              <w:pStyle w:val="MarginText"/>
              <w:jc w:val="center"/>
              <w:rPr>
                <w:sz w:val="22"/>
                <w:szCs w:val="22"/>
                <w:highlight w:val="yellow"/>
              </w:rPr>
            </w:pPr>
            <w:r w:rsidRPr="000567AD">
              <w:rPr>
                <w:sz w:val="22"/>
                <w:szCs w:val="22"/>
              </w:rPr>
              <w:t>16:00 hours</w:t>
            </w:r>
          </w:p>
        </w:tc>
        <w:tc>
          <w:tcPr>
            <w:tcW w:w="5901" w:type="dxa"/>
          </w:tcPr>
          <w:p w14:paraId="4A7BA15B" w14:textId="77777777" w:rsidR="00706CC1" w:rsidRPr="007D078C" w:rsidRDefault="00706CC1" w:rsidP="00251AE6">
            <w:pPr>
              <w:pStyle w:val="MarginText"/>
              <w:rPr>
                <w:b/>
                <w:i/>
                <w:sz w:val="22"/>
                <w:szCs w:val="22"/>
              </w:rPr>
            </w:pPr>
            <w:r w:rsidRPr="007D078C">
              <w:rPr>
                <w:sz w:val="22"/>
                <w:szCs w:val="22"/>
              </w:rPr>
              <w:t xml:space="preserve">Deadline for the publication of responses to Tender Clarification questions </w:t>
            </w:r>
          </w:p>
        </w:tc>
      </w:tr>
      <w:tr w:rsidR="00706CC1" w:rsidRPr="002A5365" w14:paraId="4A7BA15F" w14:textId="77777777" w:rsidTr="00231C7D">
        <w:trPr>
          <w:cantSplit/>
          <w:trHeight w:val="397"/>
        </w:trPr>
        <w:tc>
          <w:tcPr>
            <w:tcW w:w="2529" w:type="dxa"/>
            <w:vAlign w:val="center"/>
          </w:tcPr>
          <w:p w14:paraId="22F00BB3" w14:textId="3211C661" w:rsidR="00231C7D" w:rsidRDefault="007165B9" w:rsidP="00231C7D">
            <w:pPr>
              <w:pStyle w:val="MarginText"/>
              <w:jc w:val="center"/>
              <w:rPr>
                <w:sz w:val="22"/>
                <w:szCs w:val="22"/>
              </w:rPr>
            </w:pPr>
            <w:r>
              <w:rPr>
                <w:sz w:val="22"/>
                <w:szCs w:val="22"/>
              </w:rPr>
              <w:t xml:space="preserve">Thursday </w:t>
            </w:r>
            <w:r w:rsidR="00231C7D">
              <w:rPr>
                <w:sz w:val="22"/>
                <w:szCs w:val="22"/>
              </w:rPr>
              <w:t>2</w:t>
            </w:r>
            <w:r>
              <w:rPr>
                <w:sz w:val="22"/>
                <w:szCs w:val="22"/>
              </w:rPr>
              <w:t>7</w:t>
            </w:r>
            <w:r w:rsidR="00231C7D" w:rsidRPr="000E3FE2">
              <w:rPr>
                <w:sz w:val="22"/>
                <w:szCs w:val="22"/>
                <w:vertAlign w:val="superscript"/>
              </w:rPr>
              <w:t>th</w:t>
            </w:r>
            <w:r w:rsidR="00231C7D">
              <w:rPr>
                <w:sz w:val="22"/>
                <w:szCs w:val="22"/>
              </w:rPr>
              <w:t xml:space="preserve"> April 2017</w:t>
            </w:r>
          </w:p>
          <w:p w14:paraId="4A7BA15D" w14:textId="6DFD9EC0" w:rsidR="00706CC1" w:rsidRPr="007D078C" w:rsidRDefault="00231C7D" w:rsidP="00231C7D">
            <w:pPr>
              <w:pStyle w:val="MarginText"/>
              <w:jc w:val="center"/>
              <w:rPr>
                <w:sz w:val="22"/>
                <w:szCs w:val="22"/>
                <w:highlight w:val="yellow"/>
              </w:rPr>
            </w:pPr>
            <w:r w:rsidRPr="000567AD">
              <w:rPr>
                <w:sz w:val="22"/>
                <w:szCs w:val="22"/>
              </w:rPr>
              <w:t>11:00 hours</w:t>
            </w:r>
          </w:p>
        </w:tc>
        <w:tc>
          <w:tcPr>
            <w:tcW w:w="5901" w:type="dxa"/>
          </w:tcPr>
          <w:p w14:paraId="4A7BA15E" w14:textId="625018FF" w:rsidR="00706CC1" w:rsidRPr="007D078C" w:rsidRDefault="00706CC1" w:rsidP="007D078C">
            <w:pPr>
              <w:pStyle w:val="MarginText"/>
              <w:rPr>
                <w:sz w:val="22"/>
                <w:szCs w:val="22"/>
              </w:rPr>
            </w:pPr>
            <w:r w:rsidRPr="007D078C">
              <w:rPr>
                <w:sz w:val="22"/>
                <w:szCs w:val="22"/>
              </w:rPr>
              <w:t xml:space="preserve">Deadline for submission of Tenders to </w:t>
            </w:r>
            <w:r w:rsidR="00671423" w:rsidRPr="007D078C">
              <w:rPr>
                <w:sz w:val="22"/>
                <w:szCs w:val="22"/>
              </w:rPr>
              <w:t>the Agent</w:t>
            </w:r>
            <w:r w:rsidRPr="007D078C">
              <w:rPr>
                <w:sz w:val="22"/>
                <w:szCs w:val="22"/>
              </w:rPr>
              <w:t xml:space="preserve"> (“</w:t>
            </w:r>
            <w:r w:rsidRPr="007D078C">
              <w:rPr>
                <w:b/>
                <w:sz w:val="22"/>
                <w:szCs w:val="22"/>
              </w:rPr>
              <w:t>Tender Submission Deadline</w:t>
            </w:r>
            <w:r w:rsidRPr="007D078C">
              <w:rPr>
                <w:sz w:val="22"/>
                <w:szCs w:val="22"/>
              </w:rPr>
              <w:t>”)</w:t>
            </w:r>
            <w:r w:rsidR="00043B85" w:rsidRPr="007D078C">
              <w:rPr>
                <w:sz w:val="22"/>
                <w:szCs w:val="22"/>
              </w:rPr>
              <w:t xml:space="preserve"> </w:t>
            </w:r>
          </w:p>
        </w:tc>
      </w:tr>
      <w:tr w:rsidR="00231C7D" w:rsidRPr="002A5365" w14:paraId="4A7BA165" w14:textId="77777777" w:rsidTr="00231C7D">
        <w:trPr>
          <w:cantSplit/>
          <w:trHeight w:val="397"/>
        </w:trPr>
        <w:tc>
          <w:tcPr>
            <w:tcW w:w="2529" w:type="dxa"/>
            <w:vAlign w:val="center"/>
          </w:tcPr>
          <w:p w14:paraId="4A7BA163" w14:textId="7B955684" w:rsidR="00231C7D" w:rsidRPr="007D078C" w:rsidRDefault="007165B9" w:rsidP="00231C7D">
            <w:pPr>
              <w:pStyle w:val="MarginText"/>
              <w:jc w:val="center"/>
              <w:rPr>
                <w:sz w:val="22"/>
                <w:szCs w:val="22"/>
                <w:highlight w:val="yellow"/>
              </w:rPr>
            </w:pPr>
            <w:r>
              <w:rPr>
                <w:sz w:val="22"/>
                <w:szCs w:val="22"/>
              </w:rPr>
              <w:t>Thursday 27</w:t>
            </w:r>
            <w:r w:rsidRPr="000E3FE2">
              <w:rPr>
                <w:sz w:val="22"/>
                <w:szCs w:val="22"/>
                <w:vertAlign w:val="superscript"/>
              </w:rPr>
              <w:t>th</w:t>
            </w:r>
            <w:r>
              <w:rPr>
                <w:sz w:val="22"/>
                <w:szCs w:val="22"/>
              </w:rPr>
              <w:t xml:space="preserve"> </w:t>
            </w:r>
            <w:r w:rsidR="00231C7D">
              <w:rPr>
                <w:sz w:val="22"/>
                <w:szCs w:val="22"/>
              </w:rPr>
              <w:t>April 2017</w:t>
            </w:r>
          </w:p>
        </w:tc>
        <w:tc>
          <w:tcPr>
            <w:tcW w:w="5901" w:type="dxa"/>
          </w:tcPr>
          <w:p w14:paraId="4A7BA164" w14:textId="7154F6B0" w:rsidR="00231C7D" w:rsidRPr="007D078C" w:rsidRDefault="00231C7D" w:rsidP="00231C7D">
            <w:pPr>
              <w:pStyle w:val="MarginText"/>
              <w:rPr>
                <w:sz w:val="22"/>
                <w:szCs w:val="22"/>
              </w:rPr>
            </w:pPr>
            <w:r>
              <w:rPr>
                <w:sz w:val="22"/>
                <w:szCs w:val="22"/>
              </w:rPr>
              <w:t>Commencement of Evaluation Process</w:t>
            </w:r>
          </w:p>
        </w:tc>
      </w:tr>
      <w:tr w:rsidR="00B44CA1" w:rsidRPr="002A5365" w14:paraId="496D1439" w14:textId="77777777" w:rsidTr="00231C7D">
        <w:trPr>
          <w:cantSplit/>
          <w:trHeight w:val="397"/>
        </w:trPr>
        <w:tc>
          <w:tcPr>
            <w:tcW w:w="2515" w:type="dxa"/>
            <w:vAlign w:val="center"/>
          </w:tcPr>
          <w:p w14:paraId="18D88D97" w14:textId="5F281F11" w:rsidR="00B44CA1" w:rsidRPr="007D078C" w:rsidRDefault="00B44CA1" w:rsidP="00B44CA1">
            <w:pPr>
              <w:pStyle w:val="MarginText"/>
              <w:jc w:val="center"/>
              <w:rPr>
                <w:sz w:val="22"/>
                <w:szCs w:val="22"/>
                <w:highlight w:val="yellow"/>
              </w:rPr>
            </w:pPr>
            <w:r w:rsidRPr="000567AD">
              <w:rPr>
                <w:sz w:val="22"/>
                <w:szCs w:val="22"/>
              </w:rPr>
              <w:t>Thursday 4</w:t>
            </w:r>
            <w:r w:rsidRPr="000567AD">
              <w:rPr>
                <w:sz w:val="22"/>
                <w:szCs w:val="22"/>
                <w:vertAlign w:val="superscript"/>
              </w:rPr>
              <w:t>th</w:t>
            </w:r>
            <w:r w:rsidRPr="000567AD">
              <w:rPr>
                <w:sz w:val="22"/>
                <w:szCs w:val="22"/>
              </w:rPr>
              <w:t xml:space="preserve"> May 2017</w:t>
            </w:r>
          </w:p>
        </w:tc>
        <w:tc>
          <w:tcPr>
            <w:tcW w:w="5915" w:type="dxa"/>
          </w:tcPr>
          <w:p w14:paraId="46BC85FD" w14:textId="3F5B5B9B" w:rsidR="00B44CA1" w:rsidRPr="007D078C" w:rsidRDefault="00B44CA1" w:rsidP="00B44CA1">
            <w:pPr>
              <w:pStyle w:val="MarginText"/>
              <w:rPr>
                <w:sz w:val="22"/>
                <w:szCs w:val="22"/>
              </w:rPr>
            </w:pPr>
            <w:r>
              <w:rPr>
                <w:sz w:val="22"/>
                <w:szCs w:val="22"/>
              </w:rPr>
              <w:t>Proposed Award Date of Contract</w:t>
            </w:r>
          </w:p>
        </w:tc>
      </w:tr>
      <w:tr w:rsidR="00B44CA1" w:rsidRPr="002A5365" w14:paraId="4A7BA16C" w14:textId="77777777" w:rsidTr="00B44CA1">
        <w:trPr>
          <w:cantSplit/>
          <w:trHeight w:val="397"/>
        </w:trPr>
        <w:tc>
          <w:tcPr>
            <w:tcW w:w="2501" w:type="dxa"/>
            <w:vAlign w:val="center"/>
          </w:tcPr>
          <w:p w14:paraId="4A7BA16A" w14:textId="334EA089" w:rsidR="00B44CA1" w:rsidRPr="007D078C" w:rsidRDefault="00B44CA1" w:rsidP="00B44CA1">
            <w:pPr>
              <w:pStyle w:val="MarginText"/>
              <w:jc w:val="center"/>
              <w:rPr>
                <w:sz w:val="22"/>
                <w:szCs w:val="22"/>
                <w:highlight w:val="yellow"/>
              </w:rPr>
            </w:pPr>
            <w:r w:rsidRPr="000567AD">
              <w:rPr>
                <w:sz w:val="22"/>
                <w:szCs w:val="22"/>
              </w:rPr>
              <w:t>Friday 5</w:t>
            </w:r>
            <w:r w:rsidRPr="000567AD">
              <w:rPr>
                <w:sz w:val="22"/>
                <w:szCs w:val="22"/>
                <w:vertAlign w:val="superscript"/>
              </w:rPr>
              <w:t>th</w:t>
            </w:r>
            <w:r w:rsidRPr="000567AD">
              <w:rPr>
                <w:sz w:val="22"/>
                <w:szCs w:val="22"/>
              </w:rPr>
              <w:t xml:space="preserve"> May 2017</w:t>
            </w:r>
          </w:p>
        </w:tc>
        <w:tc>
          <w:tcPr>
            <w:tcW w:w="5929" w:type="dxa"/>
          </w:tcPr>
          <w:p w14:paraId="4A7BA16B" w14:textId="70E86480" w:rsidR="00B44CA1" w:rsidRPr="007D078C" w:rsidRDefault="00B44CA1" w:rsidP="00B44CA1">
            <w:pPr>
              <w:pStyle w:val="MarginText"/>
              <w:rPr>
                <w:sz w:val="22"/>
                <w:szCs w:val="22"/>
              </w:rPr>
            </w:pPr>
            <w:r w:rsidRPr="007D078C">
              <w:rPr>
                <w:sz w:val="22"/>
                <w:szCs w:val="22"/>
              </w:rPr>
              <w:t>Expected execution (signature) date for Contract</w:t>
            </w:r>
          </w:p>
        </w:tc>
      </w:tr>
      <w:tr w:rsidR="00B44CA1" w:rsidRPr="002A5365" w14:paraId="4A7BA16F" w14:textId="77777777" w:rsidTr="00B44CA1">
        <w:trPr>
          <w:cantSplit/>
          <w:trHeight w:val="397"/>
        </w:trPr>
        <w:tc>
          <w:tcPr>
            <w:tcW w:w="2501" w:type="dxa"/>
            <w:vAlign w:val="center"/>
          </w:tcPr>
          <w:p w14:paraId="0AB51D9A" w14:textId="77777777" w:rsidR="002D6A9B" w:rsidRDefault="00B44CA1" w:rsidP="002D6A9B">
            <w:pPr>
              <w:pStyle w:val="MarginText"/>
              <w:jc w:val="center"/>
              <w:rPr>
                <w:sz w:val="22"/>
                <w:szCs w:val="22"/>
              </w:rPr>
            </w:pPr>
            <w:r w:rsidRPr="000567AD">
              <w:rPr>
                <w:sz w:val="22"/>
                <w:szCs w:val="22"/>
              </w:rPr>
              <w:t xml:space="preserve">Monday </w:t>
            </w:r>
            <w:r w:rsidR="002D6A9B">
              <w:rPr>
                <w:sz w:val="22"/>
                <w:szCs w:val="22"/>
              </w:rPr>
              <w:t>15</w:t>
            </w:r>
            <w:r w:rsidRPr="00B44CA1">
              <w:rPr>
                <w:sz w:val="22"/>
                <w:szCs w:val="22"/>
                <w:vertAlign w:val="superscript"/>
              </w:rPr>
              <w:t>th</w:t>
            </w:r>
            <w:r>
              <w:rPr>
                <w:sz w:val="22"/>
                <w:szCs w:val="22"/>
              </w:rPr>
              <w:t xml:space="preserve"> </w:t>
            </w:r>
            <w:r w:rsidRPr="000567AD">
              <w:rPr>
                <w:sz w:val="22"/>
                <w:szCs w:val="22"/>
              </w:rPr>
              <w:t xml:space="preserve">May </w:t>
            </w:r>
          </w:p>
          <w:p w14:paraId="4A7BA16D" w14:textId="613D4E8C" w:rsidR="00B44CA1" w:rsidRPr="007D078C" w:rsidRDefault="00B44CA1" w:rsidP="002D6A9B">
            <w:pPr>
              <w:pStyle w:val="MarginText"/>
              <w:jc w:val="center"/>
              <w:rPr>
                <w:sz w:val="22"/>
                <w:szCs w:val="22"/>
                <w:highlight w:val="yellow"/>
              </w:rPr>
            </w:pPr>
            <w:r w:rsidRPr="000567AD">
              <w:rPr>
                <w:sz w:val="22"/>
                <w:szCs w:val="22"/>
              </w:rPr>
              <w:t>2017</w:t>
            </w:r>
          </w:p>
        </w:tc>
        <w:tc>
          <w:tcPr>
            <w:tcW w:w="5929" w:type="dxa"/>
          </w:tcPr>
          <w:p w14:paraId="4A7BA16E" w14:textId="5A02B1F7" w:rsidR="00B44CA1" w:rsidRPr="007D078C" w:rsidRDefault="00B44CA1" w:rsidP="00B44CA1">
            <w:pPr>
              <w:pStyle w:val="MarginText"/>
              <w:rPr>
                <w:sz w:val="22"/>
                <w:szCs w:val="22"/>
              </w:rPr>
            </w:pPr>
            <w:r w:rsidRPr="007D078C">
              <w:rPr>
                <w:sz w:val="22"/>
                <w:szCs w:val="22"/>
              </w:rPr>
              <w:t>Expected commencement date for Contract</w:t>
            </w:r>
          </w:p>
        </w:tc>
      </w:tr>
      <w:tr w:rsidR="00231C7D" w:rsidRPr="002A5365" w14:paraId="311258B6" w14:textId="77777777" w:rsidTr="00B44CA1">
        <w:trPr>
          <w:cantSplit/>
          <w:trHeight w:val="397"/>
        </w:trPr>
        <w:tc>
          <w:tcPr>
            <w:tcW w:w="2501" w:type="dxa"/>
            <w:vAlign w:val="center"/>
          </w:tcPr>
          <w:p w14:paraId="57CBF5F7" w14:textId="51CCE74B" w:rsidR="00231C7D" w:rsidRPr="007D078C" w:rsidRDefault="00EB5CD4" w:rsidP="00251AE6">
            <w:pPr>
              <w:pStyle w:val="MarginText"/>
              <w:jc w:val="center"/>
              <w:rPr>
                <w:sz w:val="22"/>
                <w:szCs w:val="22"/>
                <w:highlight w:val="yellow"/>
              </w:rPr>
            </w:pPr>
            <w:r w:rsidRPr="00EB5CD4">
              <w:rPr>
                <w:sz w:val="22"/>
                <w:szCs w:val="22"/>
              </w:rPr>
              <w:t>Friday 29</w:t>
            </w:r>
            <w:r w:rsidRPr="00EB5CD4">
              <w:rPr>
                <w:sz w:val="22"/>
                <w:szCs w:val="22"/>
                <w:vertAlign w:val="superscript"/>
              </w:rPr>
              <w:t>th</w:t>
            </w:r>
            <w:r w:rsidRPr="00EB5CD4">
              <w:rPr>
                <w:sz w:val="22"/>
                <w:szCs w:val="22"/>
              </w:rPr>
              <w:t xml:space="preserve"> September 2017</w:t>
            </w:r>
          </w:p>
        </w:tc>
        <w:tc>
          <w:tcPr>
            <w:tcW w:w="5929" w:type="dxa"/>
          </w:tcPr>
          <w:p w14:paraId="46A7DE92" w14:textId="27ACA474" w:rsidR="00231C7D" w:rsidRPr="007D078C" w:rsidRDefault="00231C7D" w:rsidP="00735B24">
            <w:pPr>
              <w:pStyle w:val="MarginText"/>
              <w:rPr>
                <w:sz w:val="22"/>
                <w:szCs w:val="22"/>
              </w:rPr>
            </w:pPr>
            <w:r>
              <w:rPr>
                <w:sz w:val="22"/>
                <w:szCs w:val="22"/>
              </w:rPr>
              <w:t>Expected completion date for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79609399"/>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lastRenderedPageBreak/>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79609400"/>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67C49730"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814ADE">
        <w:rPr>
          <w:sz w:val="22"/>
          <w:szCs w:val="22"/>
        </w:rPr>
        <w:t>Services</w:t>
      </w:r>
      <w:r w:rsidR="00BF6C46" w:rsidRPr="00814ADE">
        <w:rPr>
          <w:sz w:val="22"/>
          <w:szCs w:val="22"/>
        </w:rPr>
        <w:t xml:space="preserve"> </w:t>
      </w:r>
      <w:r w:rsidRPr="00814ADE">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5107D070"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w:t>
      </w:r>
      <w:r w:rsidRPr="00814ADE">
        <w:t xml:space="preserve">or more Sub-Contractors in </w:t>
      </w:r>
      <w:r w:rsidR="006C469A" w:rsidRPr="00814ADE">
        <w:t xml:space="preserve">the </w:t>
      </w:r>
      <w:r w:rsidRPr="00814ADE">
        <w:t>Tender to demonstrate ability to provide the 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6B4C81C1"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w:t>
      </w:r>
      <w:r w:rsidRPr="00814ADE">
        <w:t>to provide the</w:t>
      </w:r>
      <w:r w:rsidR="00EC3DFE" w:rsidRPr="00814ADE">
        <w:t xml:space="preserve"> </w:t>
      </w:r>
      <w:r w:rsidRPr="00814ADE">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4F7AF048"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w:t>
      </w:r>
      <w:r w:rsidRPr="00814ADE">
        <w:t>provide the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568B1620"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w:t>
      </w:r>
      <w:r w:rsidR="005011AF" w:rsidRPr="00814ADE">
        <w:t>oup of Economic Operators</w:t>
      </w:r>
      <w:r w:rsidR="001B2733" w:rsidRPr="00814ADE">
        <w:t xml:space="preserve"> arrangements</w:t>
      </w:r>
      <w:r w:rsidR="00D22EF6" w:rsidRPr="00814ADE">
        <w:t xml:space="preserve"> which are made following the award will be dealt with in accordance with </w:t>
      </w:r>
      <w:r w:rsidR="00113E19" w:rsidRPr="00814ADE">
        <w:t xml:space="preserve">the </w:t>
      </w:r>
      <w:r w:rsidR="007722A4" w:rsidRPr="00814ADE">
        <w:t>Crown Commercial Service (“</w:t>
      </w:r>
      <w:r w:rsidR="00113E19" w:rsidRPr="00814ADE">
        <w:rPr>
          <w:b/>
        </w:rPr>
        <w:t>CCS</w:t>
      </w:r>
      <w:r w:rsidR="007722A4" w:rsidRPr="00814ADE">
        <w:t>”)</w:t>
      </w:r>
      <w:r w:rsidR="003F4AE1" w:rsidRPr="00814ADE">
        <w:t xml:space="preserve"> contract management s</w:t>
      </w:r>
      <w:r w:rsidR="00113E19" w:rsidRPr="00814ADE">
        <w:t>tandards</w:t>
      </w:r>
      <w:r w:rsidR="00814ADE">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79609401"/>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79609402"/>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44847BAF" w14:textId="3A90AA79" w:rsidR="00E57D91" w:rsidRDefault="00E57D91" w:rsidP="00E57D91">
      <w:pPr>
        <w:pStyle w:val="Heading3"/>
      </w:pPr>
      <w:r w:rsidRPr="00E57D91">
        <w:t>The Quality Score will be added to the Price Score to determine the final score for each Potential Provider (“</w:t>
      </w:r>
      <w:r w:rsidRPr="00E57D91">
        <w:rPr>
          <w:b/>
        </w:rPr>
        <w:t>Final Score</w:t>
      </w:r>
      <w:r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411"/>
        <w:gridCol w:w="1739"/>
        <w:gridCol w:w="1696"/>
      </w:tblGrid>
      <w:tr w:rsidR="00844E0F" w14:paraId="74290C1A" w14:textId="77777777" w:rsidTr="00D45699">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1909"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2241"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2154C8">
        <w:tc>
          <w:tcPr>
            <w:tcW w:w="1696" w:type="dxa"/>
          </w:tcPr>
          <w:p w14:paraId="65C235E2" w14:textId="5EB84266" w:rsidR="00844E0F" w:rsidRPr="00481CE4" w:rsidRDefault="00844E0F" w:rsidP="00EB5CD4">
            <w:pPr>
              <w:pStyle w:val="Heading3"/>
              <w:numPr>
                <w:ilvl w:val="0"/>
                <w:numId w:val="0"/>
              </w:numPr>
              <w:jc w:val="center"/>
              <w:outlineLvl w:val="2"/>
              <w:rPr>
                <w:sz w:val="22"/>
                <w:szCs w:val="22"/>
              </w:rPr>
            </w:pPr>
            <w:r w:rsidRPr="00481CE4">
              <w:rPr>
                <w:sz w:val="22"/>
                <w:szCs w:val="22"/>
              </w:rPr>
              <w:t>1</w:t>
            </w:r>
          </w:p>
        </w:tc>
        <w:tc>
          <w:tcPr>
            <w:tcW w:w="281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33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844E0F">
        <w:tc>
          <w:tcPr>
            <w:tcW w:w="1561" w:type="dxa"/>
          </w:tcPr>
          <w:p w14:paraId="24AD68B5" w14:textId="464C7533" w:rsidR="00B23B25" w:rsidRPr="00B23B25" w:rsidRDefault="00B23B25" w:rsidP="00EB5CD4">
            <w:pPr>
              <w:pStyle w:val="Heading3"/>
              <w:numPr>
                <w:ilvl w:val="0"/>
                <w:numId w:val="0"/>
              </w:numPr>
              <w:jc w:val="center"/>
              <w:outlineLvl w:val="2"/>
              <w:rPr>
                <w:sz w:val="22"/>
                <w:szCs w:val="22"/>
              </w:rPr>
            </w:pPr>
            <w:r w:rsidRPr="00B23B25">
              <w:rPr>
                <w:sz w:val="22"/>
                <w:szCs w:val="22"/>
              </w:rPr>
              <w:t>2</w:t>
            </w:r>
          </w:p>
        </w:tc>
        <w:tc>
          <w:tcPr>
            <w:tcW w:w="3056"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364"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561"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844E0F">
        <w:tc>
          <w:tcPr>
            <w:tcW w:w="1561" w:type="dxa"/>
          </w:tcPr>
          <w:p w14:paraId="25C74A1D" w14:textId="6D1C5A23" w:rsidR="00844E0F" w:rsidRPr="00481CE4" w:rsidRDefault="00B23B25" w:rsidP="00EB5CD4">
            <w:pPr>
              <w:pStyle w:val="Heading3"/>
              <w:numPr>
                <w:ilvl w:val="0"/>
                <w:numId w:val="0"/>
              </w:numPr>
              <w:jc w:val="center"/>
              <w:outlineLvl w:val="2"/>
              <w:rPr>
                <w:sz w:val="22"/>
                <w:szCs w:val="22"/>
              </w:rPr>
            </w:pPr>
            <w:r>
              <w:rPr>
                <w:sz w:val="22"/>
                <w:szCs w:val="22"/>
              </w:rPr>
              <w:t>3</w:t>
            </w:r>
          </w:p>
        </w:tc>
        <w:tc>
          <w:tcPr>
            <w:tcW w:w="3056"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364"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561"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844E0F">
        <w:tc>
          <w:tcPr>
            <w:tcW w:w="1561" w:type="dxa"/>
          </w:tcPr>
          <w:p w14:paraId="5F6ACCE8" w14:textId="60BCF289" w:rsidR="00844E0F" w:rsidRPr="00481CE4" w:rsidRDefault="00B23B25" w:rsidP="00EB5CD4">
            <w:pPr>
              <w:pStyle w:val="Heading3"/>
              <w:numPr>
                <w:ilvl w:val="0"/>
                <w:numId w:val="0"/>
              </w:numPr>
              <w:jc w:val="center"/>
              <w:outlineLvl w:val="2"/>
              <w:rPr>
                <w:sz w:val="22"/>
                <w:szCs w:val="22"/>
              </w:rPr>
            </w:pPr>
            <w:r>
              <w:rPr>
                <w:sz w:val="22"/>
                <w:szCs w:val="22"/>
              </w:rPr>
              <w:t>4</w:t>
            </w:r>
          </w:p>
        </w:tc>
        <w:tc>
          <w:tcPr>
            <w:tcW w:w="3056" w:type="dxa"/>
          </w:tcPr>
          <w:p w14:paraId="1F43D5B2" w14:textId="75C92F84" w:rsidR="00844E0F" w:rsidRPr="00481CE4" w:rsidRDefault="00B44CA1" w:rsidP="00844E0F">
            <w:pPr>
              <w:pStyle w:val="Heading3"/>
              <w:numPr>
                <w:ilvl w:val="0"/>
                <w:numId w:val="0"/>
              </w:numPr>
              <w:jc w:val="left"/>
              <w:outlineLvl w:val="2"/>
              <w:rPr>
                <w:sz w:val="22"/>
                <w:szCs w:val="22"/>
              </w:rPr>
            </w:pPr>
            <w:r>
              <w:rPr>
                <w:sz w:val="22"/>
                <w:szCs w:val="22"/>
              </w:rPr>
              <w:t>Project Specific Experience</w:t>
            </w:r>
          </w:p>
        </w:tc>
        <w:tc>
          <w:tcPr>
            <w:tcW w:w="1364"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561" w:type="dxa"/>
          </w:tcPr>
          <w:p w14:paraId="5FC3C9FA" w14:textId="3E6C3C4C" w:rsidR="00844E0F" w:rsidRPr="00B44CA1" w:rsidRDefault="00B44CA1" w:rsidP="00844E0F">
            <w:pPr>
              <w:pStyle w:val="Heading3"/>
              <w:numPr>
                <w:ilvl w:val="0"/>
                <w:numId w:val="0"/>
              </w:numPr>
              <w:jc w:val="center"/>
              <w:outlineLvl w:val="2"/>
              <w:rPr>
                <w:sz w:val="22"/>
                <w:szCs w:val="22"/>
              </w:rPr>
            </w:pPr>
            <w:r w:rsidRPr="00B44CA1">
              <w:rPr>
                <w:sz w:val="22"/>
                <w:szCs w:val="22"/>
              </w:rPr>
              <w:t>35.00</w:t>
            </w:r>
          </w:p>
        </w:tc>
      </w:tr>
      <w:tr w:rsidR="00844E0F" w14:paraId="10895B9A" w14:textId="77777777" w:rsidTr="00844E0F">
        <w:tc>
          <w:tcPr>
            <w:tcW w:w="1561" w:type="dxa"/>
          </w:tcPr>
          <w:p w14:paraId="203F4766" w14:textId="70AAB7EC" w:rsidR="00844E0F" w:rsidRPr="00481CE4" w:rsidRDefault="00B23B25" w:rsidP="00EB5CD4">
            <w:pPr>
              <w:pStyle w:val="Heading3"/>
              <w:numPr>
                <w:ilvl w:val="0"/>
                <w:numId w:val="0"/>
              </w:numPr>
              <w:jc w:val="center"/>
              <w:outlineLvl w:val="2"/>
              <w:rPr>
                <w:sz w:val="22"/>
                <w:szCs w:val="22"/>
              </w:rPr>
            </w:pPr>
            <w:r>
              <w:rPr>
                <w:sz w:val="22"/>
                <w:szCs w:val="22"/>
              </w:rPr>
              <w:t>5</w:t>
            </w:r>
          </w:p>
        </w:tc>
        <w:tc>
          <w:tcPr>
            <w:tcW w:w="3056" w:type="dxa"/>
          </w:tcPr>
          <w:p w14:paraId="36A2CB5A" w14:textId="79674EC2" w:rsidR="00844E0F" w:rsidRPr="00481CE4" w:rsidRDefault="00B44CA1" w:rsidP="00844E0F">
            <w:pPr>
              <w:pStyle w:val="Heading3"/>
              <w:numPr>
                <w:ilvl w:val="0"/>
                <w:numId w:val="0"/>
              </w:numPr>
              <w:jc w:val="left"/>
              <w:outlineLvl w:val="2"/>
              <w:rPr>
                <w:sz w:val="22"/>
                <w:szCs w:val="22"/>
              </w:rPr>
            </w:pPr>
            <w:r>
              <w:rPr>
                <w:sz w:val="22"/>
                <w:szCs w:val="22"/>
              </w:rPr>
              <w:t>Programme Delivery and Account Management</w:t>
            </w:r>
          </w:p>
        </w:tc>
        <w:tc>
          <w:tcPr>
            <w:tcW w:w="1364" w:type="dxa"/>
          </w:tcPr>
          <w:p w14:paraId="1E60177C" w14:textId="7FB186AA" w:rsidR="00844E0F" w:rsidRPr="00481CE4" w:rsidRDefault="006B664A" w:rsidP="00B44CA1">
            <w:pPr>
              <w:pStyle w:val="Heading3"/>
              <w:numPr>
                <w:ilvl w:val="0"/>
                <w:numId w:val="0"/>
              </w:numPr>
              <w:jc w:val="center"/>
              <w:outlineLvl w:val="2"/>
              <w:rPr>
                <w:sz w:val="22"/>
                <w:szCs w:val="22"/>
              </w:rPr>
            </w:pPr>
            <w:r>
              <w:rPr>
                <w:sz w:val="22"/>
                <w:szCs w:val="22"/>
              </w:rPr>
              <w:t>100</w:t>
            </w:r>
          </w:p>
        </w:tc>
        <w:tc>
          <w:tcPr>
            <w:tcW w:w="1561" w:type="dxa"/>
          </w:tcPr>
          <w:p w14:paraId="6771B714" w14:textId="65DB40A2" w:rsidR="00844E0F" w:rsidRPr="00B44CA1" w:rsidRDefault="00B44CA1" w:rsidP="00B44CA1">
            <w:pPr>
              <w:pStyle w:val="Heading3"/>
              <w:numPr>
                <w:ilvl w:val="0"/>
                <w:numId w:val="0"/>
              </w:numPr>
              <w:jc w:val="center"/>
              <w:outlineLvl w:val="2"/>
              <w:rPr>
                <w:sz w:val="22"/>
                <w:szCs w:val="22"/>
              </w:rPr>
            </w:pPr>
            <w:r w:rsidRPr="00B44CA1">
              <w:rPr>
                <w:sz w:val="22"/>
                <w:szCs w:val="22"/>
              </w:rPr>
              <w:t>10.00</w:t>
            </w:r>
          </w:p>
        </w:tc>
      </w:tr>
      <w:tr w:rsidR="00FA536A" w14:paraId="5F1B91FB" w14:textId="77777777" w:rsidTr="00B44CA1">
        <w:tc>
          <w:tcPr>
            <w:tcW w:w="1561" w:type="dxa"/>
          </w:tcPr>
          <w:p w14:paraId="186160B1" w14:textId="2DA4AFC0" w:rsidR="00FA536A" w:rsidRDefault="00FA536A" w:rsidP="00EB5CD4">
            <w:pPr>
              <w:pStyle w:val="Heading3"/>
              <w:numPr>
                <w:ilvl w:val="0"/>
                <w:numId w:val="0"/>
              </w:numPr>
              <w:jc w:val="center"/>
              <w:outlineLvl w:val="2"/>
            </w:pPr>
            <w:r>
              <w:rPr>
                <w:sz w:val="22"/>
                <w:szCs w:val="22"/>
              </w:rPr>
              <w:t>6</w:t>
            </w:r>
          </w:p>
        </w:tc>
        <w:tc>
          <w:tcPr>
            <w:tcW w:w="3056" w:type="dxa"/>
          </w:tcPr>
          <w:p w14:paraId="6AC712F5" w14:textId="01A26364" w:rsidR="00FA536A" w:rsidRPr="00481CE4" w:rsidRDefault="00B44CA1" w:rsidP="00FA536A">
            <w:pPr>
              <w:pStyle w:val="Heading3"/>
              <w:numPr>
                <w:ilvl w:val="0"/>
                <w:numId w:val="0"/>
              </w:numPr>
              <w:jc w:val="left"/>
              <w:outlineLvl w:val="2"/>
            </w:pPr>
            <w:r>
              <w:rPr>
                <w:sz w:val="22"/>
                <w:szCs w:val="22"/>
              </w:rPr>
              <w:t>Methodology</w:t>
            </w:r>
          </w:p>
        </w:tc>
        <w:tc>
          <w:tcPr>
            <w:tcW w:w="1364" w:type="dxa"/>
          </w:tcPr>
          <w:p w14:paraId="722F24BB" w14:textId="56E5A00B" w:rsidR="00FA536A" w:rsidRDefault="00FA536A" w:rsidP="00FA536A">
            <w:pPr>
              <w:pStyle w:val="Heading3"/>
              <w:numPr>
                <w:ilvl w:val="0"/>
                <w:numId w:val="0"/>
              </w:numPr>
              <w:jc w:val="center"/>
              <w:outlineLvl w:val="2"/>
            </w:pPr>
            <w:r>
              <w:rPr>
                <w:sz w:val="22"/>
                <w:szCs w:val="22"/>
              </w:rPr>
              <w:t>100</w:t>
            </w:r>
          </w:p>
        </w:tc>
        <w:tc>
          <w:tcPr>
            <w:tcW w:w="1561" w:type="dxa"/>
            <w:shd w:val="clear" w:color="auto" w:fill="auto"/>
          </w:tcPr>
          <w:p w14:paraId="15A11126" w14:textId="12367310" w:rsidR="00FA536A" w:rsidRPr="006B664A" w:rsidRDefault="00B44CA1" w:rsidP="00FA536A">
            <w:pPr>
              <w:pStyle w:val="Heading3"/>
              <w:numPr>
                <w:ilvl w:val="0"/>
                <w:numId w:val="0"/>
              </w:numPr>
              <w:jc w:val="center"/>
              <w:outlineLvl w:val="2"/>
              <w:rPr>
                <w:highlight w:val="yellow"/>
              </w:rPr>
            </w:pPr>
            <w:r w:rsidRPr="00B44CA1">
              <w:rPr>
                <w:sz w:val="22"/>
                <w:szCs w:val="22"/>
              </w:rPr>
              <w:t>35.00</w:t>
            </w:r>
          </w:p>
        </w:tc>
      </w:tr>
      <w:tr w:rsidR="00FA536A" w14:paraId="6E02D739" w14:textId="77777777" w:rsidTr="00FA536A">
        <w:tc>
          <w:tcPr>
            <w:tcW w:w="1696" w:type="dxa"/>
          </w:tcPr>
          <w:p w14:paraId="554804D4" w14:textId="23AFF8C7" w:rsidR="00FA536A" w:rsidRPr="00481CE4" w:rsidRDefault="00FA536A" w:rsidP="00EB5CD4">
            <w:pPr>
              <w:pStyle w:val="Heading3"/>
              <w:numPr>
                <w:ilvl w:val="0"/>
                <w:numId w:val="0"/>
              </w:numPr>
              <w:jc w:val="center"/>
              <w:outlineLvl w:val="2"/>
              <w:rPr>
                <w:sz w:val="22"/>
                <w:szCs w:val="22"/>
              </w:rPr>
            </w:pPr>
            <w:r>
              <w:rPr>
                <w:sz w:val="22"/>
                <w:szCs w:val="22"/>
              </w:rPr>
              <w:t>7</w:t>
            </w:r>
          </w:p>
        </w:tc>
        <w:tc>
          <w:tcPr>
            <w:tcW w:w="1909" w:type="dxa"/>
          </w:tcPr>
          <w:p w14:paraId="46EE2C7B" w14:textId="4DE2BDB6" w:rsidR="00FA536A" w:rsidRPr="00481CE4" w:rsidRDefault="00FA536A" w:rsidP="00FA536A">
            <w:pPr>
              <w:pStyle w:val="Heading3"/>
              <w:numPr>
                <w:ilvl w:val="0"/>
                <w:numId w:val="0"/>
              </w:numPr>
              <w:jc w:val="left"/>
              <w:outlineLvl w:val="2"/>
              <w:rPr>
                <w:sz w:val="22"/>
                <w:szCs w:val="22"/>
              </w:rPr>
            </w:pPr>
            <w:r w:rsidRPr="00481CE4">
              <w:rPr>
                <w:sz w:val="22"/>
                <w:szCs w:val="22"/>
              </w:rPr>
              <w:t>Price</w:t>
            </w:r>
          </w:p>
        </w:tc>
        <w:tc>
          <w:tcPr>
            <w:tcW w:w="2241" w:type="dxa"/>
          </w:tcPr>
          <w:p w14:paraId="3A2D4100" w14:textId="588835E5" w:rsidR="00FA536A" w:rsidRPr="00481CE4" w:rsidRDefault="00FA536A" w:rsidP="00FA536A">
            <w:pPr>
              <w:pStyle w:val="Heading3"/>
              <w:numPr>
                <w:ilvl w:val="0"/>
                <w:numId w:val="0"/>
              </w:numPr>
              <w:jc w:val="center"/>
              <w:outlineLvl w:val="2"/>
              <w:rPr>
                <w:sz w:val="22"/>
                <w:szCs w:val="22"/>
              </w:rPr>
            </w:pPr>
            <w:r>
              <w:rPr>
                <w:sz w:val="22"/>
                <w:szCs w:val="22"/>
              </w:rPr>
              <w:t>100</w:t>
            </w:r>
          </w:p>
        </w:tc>
        <w:tc>
          <w:tcPr>
            <w:tcW w:w="1696" w:type="dxa"/>
          </w:tcPr>
          <w:p w14:paraId="7523806D" w14:textId="45A1466E" w:rsidR="00FA536A" w:rsidRPr="006B664A" w:rsidRDefault="00EB5CD4" w:rsidP="00FA536A">
            <w:pPr>
              <w:pStyle w:val="Heading3"/>
              <w:numPr>
                <w:ilvl w:val="0"/>
                <w:numId w:val="0"/>
              </w:numPr>
              <w:jc w:val="center"/>
              <w:outlineLvl w:val="2"/>
              <w:rPr>
                <w:sz w:val="22"/>
                <w:szCs w:val="22"/>
                <w:highlight w:val="yellow"/>
              </w:rPr>
            </w:pPr>
            <w:r w:rsidRPr="00EB5CD4">
              <w:rPr>
                <w:sz w:val="22"/>
                <w:szCs w:val="22"/>
              </w:rPr>
              <w:t>20.00</w:t>
            </w:r>
          </w:p>
        </w:tc>
      </w:tr>
      <w:tr w:rsidR="00FA536A" w14:paraId="0275271F" w14:textId="77777777" w:rsidTr="00D45699">
        <w:tc>
          <w:tcPr>
            <w:tcW w:w="3605" w:type="dxa"/>
            <w:gridSpan w:val="2"/>
            <w:tcBorders>
              <w:bottom w:val="single" w:sz="4" w:space="0" w:color="auto"/>
            </w:tcBorders>
            <w:shd w:val="clear" w:color="auto" w:fill="D9D9D9" w:themeFill="background1" w:themeFillShade="D9"/>
          </w:tcPr>
          <w:p w14:paraId="665E341B" w14:textId="77777777" w:rsidR="00FA536A" w:rsidRPr="00481CE4" w:rsidRDefault="00FA536A" w:rsidP="00FA536A">
            <w:pPr>
              <w:pStyle w:val="Heading3"/>
              <w:numPr>
                <w:ilvl w:val="0"/>
                <w:numId w:val="0"/>
              </w:numPr>
              <w:jc w:val="left"/>
              <w:outlineLvl w:val="2"/>
            </w:pPr>
          </w:p>
        </w:tc>
        <w:tc>
          <w:tcPr>
            <w:tcW w:w="2241" w:type="dxa"/>
            <w:shd w:val="clear" w:color="auto" w:fill="C6D9F1" w:themeFill="text2" w:themeFillTint="33"/>
          </w:tcPr>
          <w:p w14:paraId="4701EB4A" w14:textId="0A42DF20" w:rsidR="00FA536A" w:rsidRPr="00CA35BA" w:rsidRDefault="00FA536A" w:rsidP="00FA536A">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2FAC5CE9" w14:textId="71DEAEE7" w:rsidR="00FA536A" w:rsidRPr="00CA35BA" w:rsidRDefault="00FA536A" w:rsidP="00FA536A">
            <w:pPr>
              <w:pStyle w:val="Heading3"/>
              <w:numPr>
                <w:ilvl w:val="0"/>
                <w:numId w:val="0"/>
              </w:numPr>
              <w:jc w:val="center"/>
              <w:outlineLvl w:val="2"/>
              <w:rPr>
                <w:b/>
              </w:rPr>
            </w:pPr>
            <w:r w:rsidRPr="00CA35BA">
              <w:rPr>
                <w:b/>
              </w:rPr>
              <w:t>100 %</w:t>
            </w:r>
          </w:p>
        </w:tc>
      </w:tr>
    </w:tbl>
    <w:p w14:paraId="31AC5AF0" w14:textId="77777777" w:rsidR="005A07D5"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79609403"/>
      <w:bookmarkEnd w:id="27"/>
      <w:bookmarkEnd w:id="28"/>
      <w:r w:rsidRPr="00C351DF">
        <w:rPr>
          <w:rFonts w:cs="Arial"/>
          <w:sz w:val="22"/>
          <w:szCs w:val="22"/>
        </w:rPr>
        <w:t>FINAL DECISION TO Award</w:t>
      </w:r>
      <w:bookmarkEnd w:id="29"/>
      <w:bookmarkEnd w:id="30"/>
    </w:p>
    <w:p w14:paraId="4A7BA2EF" w14:textId="6997D689" w:rsidR="00B44CA1" w:rsidRPr="00C351DF" w:rsidRDefault="00B44CA1" w:rsidP="00B44CA1">
      <w:pPr>
        <w:pStyle w:val="Heading2"/>
        <w:rPr>
          <w:rFonts w:cs="Arial"/>
          <w:sz w:val="22"/>
          <w:szCs w:val="22"/>
        </w:rPr>
      </w:pPr>
      <w:bookmarkStart w:id="31" w:name="_Ref372795758"/>
      <w:r w:rsidRPr="00C351DF">
        <w:rPr>
          <w:rFonts w:cs="Arial"/>
          <w:sz w:val="22"/>
          <w:szCs w:val="22"/>
        </w:rPr>
        <w:t xml:space="preserve">Following evaluation of </w:t>
      </w:r>
      <w:r w:rsidRPr="00C351DF">
        <w:rPr>
          <w:rFonts w:cs="Arial"/>
          <w:sz w:val="22"/>
          <w:szCs w:val="22"/>
          <w:lang w:val="en-US"/>
        </w:rPr>
        <w:t xml:space="preserve">Tenders </w:t>
      </w:r>
      <w:r w:rsidRPr="00C351DF">
        <w:rPr>
          <w:rFonts w:cs="Arial"/>
          <w:sz w:val="22"/>
          <w:szCs w:val="22"/>
        </w:rPr>
        <w:t>in accordance with the evaluation pr</w:t>
      </w:r>
      <w:r>
        <w:rPr>
          <w:rFonts w:cs="Arial"/>
          <w:sz w:val="22"/>
          <w:szCs w:val="22"/>
        </w:rPr>
        <w:t>ocess set out in this ITT, the Potential Provider</w:t>
      </w:r>
      <w:r w:rsidRPr="00C351DF">
        <w:rPr>
          <w:rFonts w:cs="Arial"/>
          <w:sz w:val="22"/>
          <w:szCs w:val="22"/>
        </w:rPr>
        <w:t xml:space="preserve"> who offer</w:t>
      </w:r>
      <w:r>
        <w:rPr>
          <w:rFonts w:cs="Arial"/>
          <w:sz w:val="22"/>
          <w:szCs w:val="22"/>
        </w:rPr>
        <w:t>s</w:t>
      </w:r>
      <w:r w:rsidRPr="00C351DF">
        <w:rPr>
          <w:rFonts w:cs="Arial"/>
          <w:sz w:val="22"/>
          <w:szCs w:val="22"/>
        </w:rPr>
        <w:t xml:space="preserve"> the most e</w:t>
      </w:r>
      <w:r>
        <w:rPr>
          <w:rFonts w:cs="Arial"/>
          <w:sz w:val="22"/>
          <w:szCs w:val="22"/>
        </w:rPr>
        <w:t>conomically advantageous Tender</w:t>
      </w:r>
      <w:r w:rsidRPr="00C351DF">
        <w:rPr>
          <w:rFonts w:cs="Arial"/>
          <w:sz w:val="22"/>
          <w:szCs w:val="22"/>
        </w:rPr>
        <w:t xml:space="preserve"> will be awarded a </w:t>
      </w:r>
      <w:r>
        <w:rPr>
          <w:rFonts w:cs="Arial"/>
          <w:sz w:val="22"/>
          <w:szCs w:val="22"/>
        </w:rPr>
        <w:t>Contract</w:t>
      </w:r>
      <w:r w:rsidRPr="00C351DF">
        <w:rPr>
          <w:rFonts w:cs="Arial"/>
          <w:sz w:val="22"/>
          <w:szCs w:val="22"/>
        </w:rPr>
        <w:t>.</w:t>
      </w:r>
    </w:p>
    <w:p w14:paraId="34DD8383" w14:textId="77777777" w:rsidR="00B44CA1" w:rsidRDefault="00B44CA1" w:rsidP="00B44CA1">
      <w:pPr>
        <w:pStyle w:val="Heading2"/>
        <w:rPr>
          <w:rFonts w:cs="Arial"/>
          <w:sz w:val="22"/>
          <w:szCs w:val="22"/>
        </w:rPr>
      </w:pPr>
      <w:r w:rsidRPr="007578DC">
        <w:rPr>
          <w:rFonts w:cs="Arial"/>
          <w:sz w:val="22"/>
          <w:szCs w:val="22"/>
        </w:rPr>
        <w:t xml:space="preserve">The most economically advantageous Tenders </w:t>
      </w:r>
      <w:r>
        <w:rPr>
          <w:rFonts w:cs="Arial"/>
          <w:sz w:val="22"/>
          <w:szCs w:val="22"/>
        </w:rPr>
        <w:t>will</w:t>
      </w:r>
      <w:r w:rsidRPr="007578DC">
        <w:rPr>
          <w:rFonts w:cs="Arial"/>
          <w:sz w:val="22"/>
          <w:szCs w:val="22"/>
        </w:rPr>
        <w:t xml:space="preserve"> be the Potential Provider scoring t</w:t>
      </w:r>
      <w:r>
        <w:rPr>
          <w:rFonts w:cs="Arial"/>
          <w:sz w:val="22"/>
          <w:szCs w:val="22"/>
        </w:rPr>
        <w:t xml:space="preserve">he highest ranking Final Score </w:t>
      </w:r>
      <w:r w:rsidRPr="007578DC">
        <w:rPr>
          <w:rFonts w:cs="Arial"/>
          <w:sz w:val="22"/>
          <w:szCs w:val="22"/>
        </w:rPr>
        <w:t xml:space="preserve">provided that they have achieved a </w:t>
      </w:r>
      <w:r w:rsidRPr="009533B6">
        <w:rPr>
          <w:rFonts w:cs="Arial"/>
          <w:sz w:val="22"/>
          <w:szCs w:val="22"/>
        </w:rPr>
        <w:t xml:space="preserve">Final Score of 50 or higher </w:t>
      </w:r>
      <w:r w:rsidRPr="00A82089">
        <w:rPr>
          <w:rFonts w:cs="Arial"/>
          <w:b/>
          <w:sz w:val="22"/>
          <w:szCs w:val="22"/>
        </w:rPr>
        <w:t>(“Minimum Pass Score”)</w:t>
      </w:r>
      <w:r w:rsidRPr="009533B6">
        <w:rPr>
          <w:rFonts w:cs="Arial"/>
          <w:sz w:val="22"/>
          <w:szCs w:val="22"/>
        </w:rPr>
        <w:t xml:space="preserve"> </w:t>
      </w:r>
    </w:p>
    <w:p w14:paraId="7D260033" w14:textId="11148B7B" w:rsidR="008D0575" w:rsidRPr="008D0575" w:rsidRDefault="008D0575" w:rsidP="008D0575">
      <w:pPr>
        <w:pStyle w:val="Heading2"/>
        <w:rPr>
          <w:rFonts w:cs="Arial"/>
          <w:sz w:val="22"/>
          <w:szCs w:val="22"/>
        </w:rPr>
      </w:pPr>
      <w:r w:rsidRPr="008D0575">
        <w:rPr>
          <w:rFonts w:cs="Arial"/>
          <w:sz w:val="22"/>
          <w:szCs w:val="22"/>
        </w:rPr>
        <w:t xml:space="preserve">Potential Providers must achieve the minimum acceptable Quality Score, as described, for each of the questions </w:t>
      </w:r>
      <w:r>
        <w:rPr>
          <w:rFonts w:cs="Arial"/>
          <w:sz w:val="22"/>
          <w:szCs w:val="22"/>
        </w:rPr>
        <w:t>listed in Appendix D</w:t>
      </w:r>
      <w:r w:rsidRPr="008D0575">
        <w:rPr>
          <w:rFonts w:cs="Arial"/>
          <w:sz w:val="22"/>
          <w:szCs w:val="22"/>
        </w:rPr>
        <w:t>. Only those responses which achieve the minimum acceptable Quality Score will be included in the Price Evaluation Process.</w:t>
      </w:r>
    </w:p>
    <w:p w14:paraId="534C464D" w14:textId="77777777" w:rsidR="008D0575" w:rsidRPr="008D0575" w:rsidRDefault="008D0575" w:rsidP="008D0575">
      <w:pPr>
        <w:pStyle w:val="Heading2"/>
        <w:rPr>
          <w:rFonts w:cs="Arial"/>
          <w:sz w:val="22"/>
          <w:szCs w:val="22"/>
        </w:rPr>
      </w:pPr>
      <w:r w:rsidRPr="008D0575">
        <w:rPr>
          <w:rFonts w:cs="Arial"/>
          <w:sz w:val="22"/>
          <w:szCs w:val="22"/>
        </w:rPr>
        <w:t>Where only one (1) submission is received which does not meet the minimum acceptable Quality Score, the Authority reserves the right to enter into dialogue and seek assurances regarding the delivery of the requirement.</w:t>
      </w:r>
    </w:p>
    <w:p w14:paraId="310B11FB" w14:textId="77777777" w:rsidR="00B44CA1" w:rsidRPr="007578DC" w:rsidRDefault="00B44CA1" w:rsidP="00B44CA1">
      <w:pPr>
        <w:pStyle w:val="Heading2"/>
        <w:rPr>
          <w:rFonts w:cs="Arial"/>
          <w:sz w:val="22"/>
          <w:szCs w:val="22"/>
        </w:rPr>
      </w:pPr>
      <w:r w:rsidRPr="009533B6">
        <w:rPr>
          <w:sz w:val="22"/>
          <w:szCs w:val="22"/>
        </w:rPr>
        <w:t>Where the Final Score achieved by multiple Potential Providers ranks them in equal</w:t>
      </w:r>
      <w:r w:rsidRPr="009533B6">
        <w:rPr>
          <w:sz w:val="22"/>
          <w:szCs w:val="22"/>
          <w:highlight w:val="yellow"/>
        </w:rPr>
        <w:t xml:space="preserve"> </w:t>
      </w:r>
      <w:r w:rsidRPr="009533B6">
        <w:rPr>
          <w:sz w:val="22"/>
          <w:szCs w:val="22"/>
        </w:rPr>
        <w:t xml:space="preserve">and all such Potential Providers have achieved a Minimum Pass Mark of 50 or higher, then the Potential Provider with the </w:t>
      </w:r>
      <w:r w:rsidRPr="009533B6">
        <w:rPr>
          <w:rFonts w:cs="Arial"/>
          <w:sz w:val="22"/>
          <w:szCs w:val="22"/>
        </w:rPr>
        <w:t xml:space="preserve">highest score for the Quality element will be </w:t>
      </w:r>
      <w:r w:rsidRPr="007578DC">
        <w:rPr>
          <w:rFonts w:cs="Arial"/>
          <w:sz w:val="22"/>
          <w:szCs w:val="22"/>
        </w:rPr>
        <w:t>deemed the</w:t>
      </w:r>
      <w:r>
        <w:rPr>
          <w:rFonts w:cs="Arial"/>
          <w:sz w:val="22"/>
          <w:szCs w:val="22"/>
        </w:rPr>
        <w:t xml:space="preserve"> </w:t>
      </w:r>
      <w:r w:rsidRPr="007578DC">
        <w:rPr>
          <w:rFonts w:cs="Arial"/>
          <w:sz w:val="22"/>
          <w:szCs w:val="22"/>
        </w:rPr>
        <w:t>winner and awarded the Contract.</w:t>
      </w:r>
    </w:p>
    <w:p w14:paraId="4A7BA2F2" w14:textId="4617CF48" w:rsidR="00B44CA1" w:rsidRPr="00C351DF" w:rsidRDefault="00B44CA1" w:rsidP="00B44CA1">
      <w:pPr>
        <w:pStyle w:val="Heading2"/>
        <w:rPr>
          <w:rFonts w:cs="Arial"/>
          <w:sz w:val="22"/>
          <w:szCs w:val="22"/>
        </w:rPr>
      </w:pPr>
      <w:r>
        <w:rPr>
          <w:rFonts w:cs="Arial"/>
          <w:sz w:val="22"/>
          <w:szCs w:val="22"/>
        </w:rPr>
        <w:t>The Agent</w:t>
      </w:r>
      <w:r w:rsidRPr="00C351DF">
        <w:rPr>
          <w:rFonts w:cs="Arial"/>
          <w:sz w:val="22"/>
          <w:szCs w:val="22"/>
        </w:rPr>
        <w:t xml:space="preserve"> will inform all Potential Providers </w:t>
      </w:r>
      <w:r>
        <w:rPr>
          <w:rFonts w:cs="Arial"/>
          <w:sz w:val="22"/>
          <w:szCs w:val="22"/>
        </w:rPr>
        <w:t xml:space="preserve">simultaneously </w:t>
      </w:r>
      <w:r w:rsidRPr="00C351DF">
        <w:rPr>
          <w:rFonts w:cs="Arial"/>
          <w:sz w:val="22"/>
          <w:szCs w:val="22"/>
        </w:rPr>
        <w:t xml:space="preserve">via the e-Sourcing Suite of its intention to award a </w:t>
      </w:r>
      <w:r>
        <w:rPr>
          <w:rFonts w:cs="Arial"/>
          <w:sz w:val="22"/>
          <w:szCs w:val="22"/>
        </w:rPr>
        <w:t>Contract</w:t>
      </w:r>
      <w:r w:rsidRPr="00C351DF">
        <w:rPr>
          <w:rFonts w:cs="Arial"/>
          <w:sz w:val="22"/>
          <w:szCs w:val="22"/>
        </w:rPr>
        <w:t>.</w:t>
      </w:r>
    </w:p>
    <w:p w14:paraId="4A7BA2F3" w14:textId="76813834" w:rsidR="00B44CA1" w:rsidRPr="00C351DF" w:rsidRDefault="00B44CA1" w:rsidP="00B44CA1">
      <w:pPr>
        <w:pStyle w:val="Heading2"/>
        <w:rPr>
          <w:rFonts w:cs="Arial"/>
          <w:sz w:val="22"/>
          <w:szCs w:val="22"/>
        </w:rPr>
      </w:pPr>
      <w:r>
        <w:rPr>
          <w:rFonts w:cs="Arial"/>
          <w:sz w:val="22"/>
          <w:szCs w:val="22"/>
        </w:rPr>
        <w:t>Should the Potential Provider</w:t>
      </w:r>
      <w:r w:rsidRPr="00C351DF">
        <w:rPr>
          <w:rFonts w:cs="Arial"/>
          <w:sz w:val="22"/>
          <w:szCs w:val="22"/>
        </w:rPr>
        <w:t xml:space="preserve"> </w:t>
      </w:r>
      <w:r>
        <w:rPr>
          <w:rFonts w:cs="Arial"/>
          <w:sz w:val="22"/>
          <w:szCs w:val="22"/>
        </w:rPr>
        <w:t>ranked first</w:t>
      </w:r>
      <w:r w:rsidRPr="00C351DF">
        <w:rPr>
          <w:rFonts w:cs="Arial"/>
          <w:sz w:val="22"/>
          <w:szCs w:val="22"/>
        </w:rPr>
        <w:t xml:space="preserve"> decline to accept a </w:t>
      </w:r>
      <w:r>
        <w:rPr>
          <w:rFonts w:cs="Arial"/>
          <w:sz w:val="22"/>
          <w:szCs w:val="22"/>
        </w:rPr>
        <w:t>Contract</w:t>
      </w:r>
      <w:r w:rsidRPr="00C351DF">
        <w:rPr>
          <w:rFonts w:cs="Arial"/>
          <w:sz w:val="22"/>
          <w:szCs w:val="22"/>
        </w:rPr>
        <w:t>, then it will be offered to the next ranked Potential Provider</w:t>
      </w:r>
      <w:r>
        <w:rPr>
          <w:rFonts w:cs="Arial"/>
          <w:sz w:val="22"/>
          <w:szCs w:val="22"/>
        </w:rPr>
        <w:t xml:space="preserve"> so long as the minimum pass score has been met</w:t>
      </w:r>
      <w:r w:rsidRPr="00C351DF">
        <w:rPr>
          <w:rFonts w:cs="Arial"/>
          <w:sz w:val="22"/>
          <w:szCs w:val="22"/>
        </w:rPr>
        <w:t>, until it has been accepted.</w:t>
      </w:r>
    </w:p>
    <w:p w14:paraId="4A7BA2F7" w14:textId="676E1C52" w:rsidR="00B44CA1" w:rsidRPr="009533B6" w:rsidRDefault="00B44CA1" w:rsidP="00B44CA1">
      <w:pPr>
        <w:pStyle w:val="Heading2"/>
        <w:rPr>
          <w:rFonts w:cs="Arial"/>
          <w:sz w:val="22"/>
          <w:szCs w:val="22"/>
        </w:rPr>
      </w:pPr>
      <w:r>
        <w:rPr>
          <w:rFonts w:cs="Arial"/>
          <w:sz w:val="22"/>
          <w:szCs w:val="22"/>
        </w:rPr>
        <w:t xml:space="preserve">The conclusion of a Contract is subject to formal award/signature (including the satisfaction of any conditions precedent) and subject to provision of due </w:t>
      </w:r>
      <w:r w:rsidRPr="0047142D">
        <w:rPr>
          <w:rFonts w:cs="Arial"/>
          <w:sz w:val="22"/>
          <w:szCs w:val="22"/>
        </w:rPr>
        <w:t>‘certificates, stat</w:t>
      </w:r>
      <w:r>
        <w:rPr>
          <w:rFonts w:cs="Arial"/>
          <w:sz w:val="22"/>
          <w:szCs w:val="22"/>
        </w:rPr>
        <w:t>ements and other means of proof’</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79609404"/>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47BAC58A" w:rsidR="00F12F6D" w:rsidRPr="00C351DF" w:rsidRDefault="00B44CA1" w:rsidP="000352DC">
            <w:pPr>
              <w:pStyle w:val="MarginText"/>
              <w:jc w:val="left"/>
              <w:rPr>
                <w:rFonts w:cs="Arial"/>
                <w:sz w:val="22"/>
                <w:szCs w:val="22"/>
              </w:rPr>
            </w:pPr>
            <w:r w:rsidRPr="00844935">
              <w:rPr>
                <w:sz w:val="22"/>
                <w:szCs w:val="22"/>
              </w:rPr>
              <w:t xml:space="preserve">means </w:t>
            </w:r>
            <w:r>
              <w:rPr>
                <w:sz w:val="22"/>
                <w:szCs w:val="22"/>
              </w:rPr>
              <w:t>National Infrastructure Commission</w:t>
            </w:r>
            <w:r w:rsidRPr="00844935">
              <w:rPr>
                <w:sz w:val="22"/>
                <w:szCs w:val="22"/>
              </w:rPr>
              <w:t xml:space="preserve"> whose offices are located at National Infrastructure Commission at the supplier’s offices, or at the Commission’s offices in the Eastcheap Court 11 Philpot Lane, London EC3M 8UD.;</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65E5B0AA" w:rsidR="006B6D9D" w:rsidRPr="006B6D9D" w:rsidRDefault="006B6D9D" w:rsidP="00814ADE">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Pr="00814ADE">
              <w:rPr>
                <w:rFonts w:cs="Arial"/>
                <w:sz w:val="22"/>
                <w:szCs w:val="22"/>
              </w:rPr>
              <w:t>Services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56B5B90" w:rsidR="00F12F6D" w:rsidRPr="00C351DF" w:rsidRDefault="00F12F6D" w:rsidP="00814ADE">
            <w:pPr>
              <w:pStyle w:val="MarginText"/>
              <w:jc w:val="left"/>
              <w:rPr>
                <w:rFonts w:cs="Arial"/>
                <w:sz w:val="22"/>
                <w:szCs w:val="22"/>
              </w:rPr>
            </w:pPr>
            <w:r w:rsidRPr="00814ADE">
              <w:rPr>
                <w:rFonts w:cs="Arial"/>
                <w:sz w:val="22"/>
                <w:szCs w:val="22"/>
              </w:rPr>
              <w:t>Se</w:t>
            </w:r>
            <w:r w:rsidR="00814ADE" w:rsidRPr="00814ADE">
              <w:rPr>
                <w:rFonts w:cs="Arial"/>
                <w:sz w:val="22"/>
                <w:szCs w:val="22"/>
              </w:rPr>
              <w:t>rvices</w:t>
            </w:r>
          </w:p>
        </w:tc>
        <w:tc>
          <w:tcPr>
            <w:tcW w:w="6015" w:type="dxa"/>
          </w:tcPr>
          <w:p w14:paraId="4A7BA32A" w14:textId="614F9864" w:rsidR="00F12F6D" w:rsidRPr="00C351DF" w:rsidRDefault="00F12F6D" w:rsidP="00814ADE">
            <w:pPr>
              <w:pStyle w:val="MarginText"/>
              <w:jc w:val="left"/>
              <w:rPr>
                <w:rFonts w:cs="Arial"/>
                <w:sz w:val="22"/>
                <w:szCs w:val="22"/>
              </w:rPr>
            </w:pPr>
            <w:r w:rsidRPr="00C351DF">
              <w:rPr>
                <w:rFonts w:cs="Arial"/>
                <w:sz w:val="22"/>
                <w:szCs w:val="22"/>
              </w:rPr>
              <w:t xml:space="preserve">means </w:t>
            </w:r>
            <w:r w:rsidRPr="00814ADE">
              <w:rPr>
                <w:rFonts w:cs="Arial"/>
                <w:sz w:val="22"/>
                <w:szCs w:val="22"/>
              </w:rPr>
              <w:t>the services that may</w:t>
            </w:r>
            <w:r w:rsidRPr="00C351DF">
              <w:rPr>
                <w:rFonts w:cs="Arial"/>
                <w:sz w:val="22"/>
                <w:szCs w:val="22"/>
              </w:rPr>
              <w:t xml:space="preserve">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6C1B9B5" w:rsidR="00F12F6D" w:rsidRPr="00C351DF" w:rsidRDefault="00F12F6D" w:rsidP="00814ADE">
            <w:pPr>
              <w:pStyle w:val="MarginText"/>
              <w:jc w:val="left"/>
              <w:rPr>
                <w:rFonts w:cs="Arial"/>
                <w:sz w:val="22"/>
                <w:szCs w:val="22"/>
              </w:rPr>
            </w:pPr>
            <w:r w:rsidRPr="00C351DF">
              <w:rPr>
                <w:rFonts w:cs="Arial"/>
                <w:sz w:val="22"/>
                <w:szCs w:val="22"/>
              </w:rPr>
              <w:t xml:space="preserve">means a group of economic operators acting jointly and severally to </w:t>
            </w:r>
            <w:r w:rsidRPr="00814ADE">
              <w:rPr>
                <w:rFonts w:cs="Arial"/>
                <w:sz w:val="22"/>
                <w:szCs w:val="22"/>
              </w:rPr>
              <w:t>provide 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13CB4325" w:rsidR="00F12F6D" w:rsidRPr="00C351DF" w:rsidRDefault="00F12F6D" w:rsidP="00814ADE">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w:t>
            </w:r>
            <w:r w:rsidRPr="00814ADE">
              <w:rPr>
                <w:rFonts w:cs="Arial"/>
                <w:sz w:val="22"/>
                <w:szCs w:val="22"/>
              </w:rPr>
              <w:t>of the Services</w:t>
            </w:r>
            <w:r w:rsidR="00B16E91" w:rsidRPr="00814ADE">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375C6108" w:rsidR="00F12F6D" w:rsidRPr="00C351DF" w:rsidRDefault="00F12F6D" w:rsidP="00814ADE">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814ADE">
              <w:rPr>
                <w:rFonts w:cs="Arial"/>
                <w:sz w:val="22"/>
                <w:szCs w:val="22"/>
              </w:rPr>
              <w:t>and the Public Contracts (Scotland) Regulations 2012,</w:t>
            </w:r>
            <w:r>
              <w:rPr>
                <w:rFonts w:cs="Arial"/>
                <w:sz w:val="22"/>
                <w:szCs w:val="22"/>
              </w:rPr>
              <w:t xml:space="preserve">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943EA" w14:textId="77777777" w:rsidR="002E5A03" w:rsidRPr="00AE4296" w:rsidRDefault="002E5A03" w:rsidP="00AE4296">
      <w:pPr>
        <w:spacing w:after="0" w:line="240" w:lineRule="auto"/>
      </w:pPr>
      <w:r>
        <w:separator/>
      </w:r>
    </w:p>
  </w:endnote>
  <w:endnote w:type="continuationSeparator" w:id="0">
    <w:p w14:paraId="1A66BA61" w14:textId="77777777" w:rsidR="002E5A03" w:rsidRPr="00AE4296" w:rsidRDefault="002E5A03" w:rsidP="00AE4296">
      <w:pPr>
        <w:spacing w:after="0" w:line="240" w:lineRule="auto"/>
      </w:pPr>
      <w:r>
        <w:continuationSeparator/>
      </w:r>
    </w:p>
  </w:endnote>
  <w:endnote w:type="continuationNotice" w:id="1">
    <w:p w14:paraId="57D399DF" w14:textId="77777777" w:rsidR="002E5A03" w:rsidRDefault="002E5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2E5A03" w:rsidRPr="009D0EAE" w:rsidRDefault="002E5A0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2E5A03" w:rsidRPr="009D0EAE" w:rsidRDefault="002E5A03"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6839E6AA" w14:textId="597CBB88" w:rsidR="002E5A03" w:rsidRDefault="002E5A03"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Robert Card</w:t>
    </w:r>
  </w:p>
  <w:p w14:paraId="265FF3EA" w14:textId="48B5B80C" w:rsidR="002E5A03" w:rsidRPr="009D0EAE" w:rsidRDefault="002E5A03"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38195DDB" w:rsidR="002E5A03" w:rsidRPr="009D0EAE" w:rsidRDefault="002E5A03"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7</w:t>
    </w:r>
    <w:r w:rsidRPr="00814ADE">
      <w:rPr>
        <w:rFonts w:ascii="Arial" w:hAnsi="Arial" w:cs="Arial"/>
        <w:sz w:val="20"/>
        <w:szCs w:val="20"/>
        <w:vertAlign w:val="superscript"/>
      </w:rPr>
      <w:t>th</w:t>
    </w:r>
    <w:r>
      <w:rPr>
        <w:rFonts w:ascii="Arial" w:hAnsi="Arial" w:cs="Arial"/>
        <w:sz w:val="20"/>
        <w:szCs w:val="20"/>
      </w:rPr>
      <w:t xml:space="preserve"> April 2017</w:t>
    </w:r>
  </w:p>
  <w:p w14:paraId="23416E65" w14:textId="5D051E43" w:rsidR="002E5A03" w:rsidRPr="009D0EAE" w:rsidRDefault="002E5A03"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DA40CB">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BA456" w14:textId="77777777" w:rsidR="002E5A03" w:rsidRPr="00AE4296" w:rsidRDefault="002E5A03" w:rsidP="00AE4296">
      <w:pPr>
        <w:spacing w:after="0" w:line="240" w:lineRule="auto"/>
      </w:pPr>
      <w:r>
        <w:separator/>
      </w:r>
    </w:p>
  </w:footnote>
  <w:footnote w:type="continuationSeparator" w:id="0">
    <w:p w14:paraId="2311621F" w14:textId="77777777" w:rsidR="002E5A03" w:rsidRPr="00AE4296" w:rsidRDefault="002E5A03" w:rsidP="00AE4296">
      <w:pPr>
        <w:spacing w:after="0" w:line="240" w:lineRule="auto"/>
      </w:pPr>
      <w:r>
        <w:continuationSeparator/>
      </w:r>
    </w:p>
  </w:footnote>
  <w:footnote w:type="continuationNotice" w:id="1">
    <w:p w14:paraId="01747818" w14:textId="77777777" w:rsidR="002E5A03" w:rsidRDefault="002E5A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2E5A03" w:rsidRPr="009D0EAE" w:rsidRDefault="002E5A03"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2E5A03" w:rsidRDefault="002E5A03"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3845C3D5" w14:textId="381EBFB5" w:rsidR="002E5A03" w:rsidRDefault="002E5A03" w:rsidP="00814ADE">
    <w:pPr>
      <w:pStyle w:val="Header"/>
      <w:jc w:val="center"/>
      <w:rPr>
        <w:rFonts w:ascii="Arial" w:hAnsi="Arial" w:cs="Arial"/>
      </w:rPr>
    </w:pPr>
    <w:r w:rsidRPr="00814ADE">
      <w:rPr>
        <w:rFonts w:ascii="Arial" w:hAnsi="Arial" w:cs="Arial"/>
      </w:rPr>
      <w:t xml:space="preserve">Cambridge, Milton Keynes, </w:t>
    </w:r>
  </w:p>
  <w:p w14:paraId="54C57D1E" w14:textId="005F41BB" w:rsidR="002E5A03" w:rsidRPr="00814ADE" w:rsidRDefault="002E5A03" w:rsidP="00814ADE">
    <w:pPr>
      <w:pStyle w:val="Header"/>
      <w:jc w:val="center"/>
      <w:rPr>
        <w:rFonts w:ascii="Arial" w:hAnsi="Arial" w:cs="Arial"/>
      </w:rPr>
    </w:pPr>
    <w:r w:rsidRPr="00814ADE">
      <w:rPr>
        <w:rFonts w:ascii="Arial" w:hAnsi="Arial" w:cs="Arial"/>
      </w:rPr>
      <w:t xml:space="preserve">Oxford </w:t>
    </w:r>
    <w:r w:rsidRPr="00976245">
      <w:rPr>
        <w:rFonts w:ascii="Arial" w:hAnsi="Arial" w:cs="Arial"/>
      </w:rPr>
      <w:t>and Northampton</w:t>
    </w:r>
    <w:r w:rsidRPr="00DB6C52">
      <w:rPr>
        <w:rFonts w:cs="Arial"/>
        <w:sz w:val="20"/>
        <w:szCs w:val="20"/>
      </w:rPr>
      <w:t xml:space="preserve"> </w:t>
    </w:r>
    <w:r w:rsidRPr="00814ADE">
      <w:rPr>
        <w:rFonts w:ascii="Arial" w:hAnsi="Arial" w:cs="Arial"/>
      </w:rPr>
      <w:t xml:space="preserve">Growth Corridor: </w:t>
    </w:r>
  </w:p>
  <w:p w14:paraId="024AB959" w14:textId="58C999D7" w:rsidR="002E5A03" w:rsidRPr="00814ADE" w:rsidRDefault="002E5A03" w:rsidP="00814ADE">
    <w:pPr>
      <w:pStyle w:val="Header"/>
      <w:jc w:val="center"/>
      <w:rPr>
        <w:rFonts w:ascii="Arial" w:hAnsi="Arial" w:cs="Arial"/>
      </w:rPr>
    </w:pPr>
    <w:r>
      <w:rPr>
        <w:rFonts w:ascii="Arial" w:hAnsi="Arial" w:cs="Arial"/>
      </w:rPr>
      <w:t>Transport Infrastructure Analysi</w:t>
    </w:r>
    <w:r w:rsidRPr="00814ADE">
      <w:rPr>
        <w:rFonts w:ascii="Arial" w:hAnsi="Arial" w:cs="Arial"/>
      </w:rPr>
      <w:t xml:space="preserve">s </w:t>
    </w:r>
  </w:p>
  <w:p w14:paraId="07B53F1D" w14:textId="77777777" w:rsidR="002E5A03" w:rsidRPr="00814ADE" w:rsidRDefault="002E5A03" w:rsidP="00814ADE">
    <w:pPr>
      <w:pStyle w:val="Header"/>
      <w:jc w:val="center"/>
      <w:rPr>
        <w:rFonts w:ascii="Arial" w:hAnsi="Arial" w:cs="Arial"/>
      </w:rPr>
    </w:pPr>
    <w:r w:rsidRPr="00814ADE">
      <w:rPr>
        <w:rFonts w:ascii="Arial" w:hAnsi="Arial" w:cs="Arial"/>
      </w:rPr>
      <w:t>Contract Reference: CCCC17A41</w:t>
    </w:r>
  </w:p>
  <w:p w14:paraId="46BCEF9D" w14:textId="38CDCFE6" w:rsidR="002E5A03" w:rsidRDefault="002E5A03" w:rsidP="00A225AA">
    <w:pPr>
      <w:pStyle w:val="Header"/>
      <w:jc w:val="center"/>
      <w:rPr>
        <w:rFonts w:ascii="Arial" w:hAnsi="Arial" w:cs="Arial"/>
        <w:sz w:val="20"/>
        <w:szCs w:val="20"/>
      </w:rPr>
    </w:pPr>
  </w:p>
  <w:p w14:paraId="594134B2" w14:textId="6AE1B134" w:rsidR="002E5A03" w:rsidRDefault="002E5A03"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FEC4B"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2E5A03" w:rsidRPr="009D0EAE" w:rsidRDefault="002E5A03"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2E5A03" w:rsidRDefault="002E5A03">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53917"/>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0B80"/>
    <w:rsid w:val="000B433E"/>
    <w:rsid w:val="000B5803"/>
    <w:rsid w:val="000B67F6"/>
    <w:rsid w:val="000B6BFA"/>
    <w:rsid w:val="000C0281"/>
    <w:rsid w:val="000C204C"/>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29FC"/>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1C7D"/>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6A9B"/>
    <w:rsid w:val="002D75B4"/>
    <w:rsid w:val="002E0625"/>
    <w:rsid w:val="002E34A5"/>
    <w:rsid w:val="002E55A9"/>
    <w:rsid w:val="002E5A03"/>
    <w:rsid w:val="002F63EA"/>
    <w:rsid w:val="00302BA5"/>
    <w:rsid w:val="003068ED"/>
    <w:rsid w:val="00313E70"/>
    <w:rsid w:val="003152DF"/>
    <w:rsid w:val="0031674B"/>
    <w:rsid w:val="003168E0"/>
    <w:rsid w:val="00317FC9"/>
    <w:rsid w:val="003327AC"/>
    <w:rsid w:val="0034009C"/>
    <w:rsid w:val="00341625"/>
    <w:rsid w:val="0034205C"/>
    <w:rsid w:val="00343880"/>
    <w:rsid w:val="003451E2"/>
    <w:rsid w:val="0035030C"/>
    <w:rsid w:val="003510F5"/>
    <w:rsid w:val="003533C8"/>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20BE"/>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C1F"/>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52D7"/>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389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73708"/>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5B9"/>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64025"/>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4ADE"/>
    <w:rsid w:val="00815B34"/>
    <w:rsid w:val="008208AD"/>
    <w:rsid w:val="00822613"/>
    <w:rsid w:val="008233B8"/>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582C"/>
    <w:rsid w:val="00877A14"/>
    <w:rsid w:val="00880EB4"/>
    <w:rsid w:val="00883898"/>
    <w:rsid w:val="00884072"/>
    <w:rsid w:val="0089631F"/>
    <w:rsid w:val="008A13F9"/>
    <w:rsid w:val="008A36FC"/>
    <w:rsid w:val="008A757F"/>
    <w:rsid w:val="008B00D0"/>
    <w:rsid w:val="008B0153"/>
    <w:rsid w:val="008B380C"/>
    <w:rsid w:val="008B3BDC"/>
    <w:rsid w:val="008B75DF"/>
    <w:rsid w:val="008C248C"/>
    <w:rsid w:val="008C27F8"/>
    <w:rsid w:val="008C2B67"/>
    <w:rsid w:val="008C5B84"/>
    <w:rsid w:val="008D0575"/>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3D31"/>
    <w:rsid w:val="009757CE"/>
    <w:rsid w:val="00976245"/>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2E7D"/>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2089"/>
    <w:rsid w:val="00A82A15"/>
    <w:rsid w:val="00A86401"/>
    <w:rsid w:val="00A909A8"/>
    <w:rsid w:val="00A94867"/>
    <w:rsid w:val="00AA086A"/>
    <w:rsid w:val="00AA1BD9"/>
    <w:rsid w:val="00AA26F8"/>
    <w:rsid w:val="00AA6DA7"/>
    <w:rsid w:val="00AB18AB"/>
    <w:rsid w:val="00AB352C"/>
    <w:rsid w:val="00AB4C2D"/>
    <w:rsid w:val="00AB4C95"/>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44CA1"/>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0B1E"/>
    <w:rsid w:val="00C04490"/>
    <w:rsid w:val="00C067B8"/>
    <w:rsid w:val="00C1286C"/>
    <w:rsid w:val="00C131DC"/>
    <w:rsid w:val="00C13C0C"/>
    <w:rsid w:val="00C14FD4"/>
    <w:rsid w:val="00C1754A"/>
    <w:rsid w:val="00C23A6B"/>
    <w:rsid w:val="00C27629"/>
    <w:rsid w:val="00C27F55"/>
    <w:rsid w:val="00C332F0"/>
    <w:rsid w:val="00C34984"/>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0E9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1045"/>
    <w:rsid w:val="00D34895"/>
    <w:rsid w:val="00D410F3"/>
    <w:rsid w:val="00D45699"/>
    <w:rsid w:val="00D46FE9"/>
    <w:rsid w:val="00D50619"/>
    <w:rsid w:val="00D52CA7"/>
    <w:rsid w:val="00D54960"/>
    <w:rsid w:val="00D54966"/>
    <w:rsid w:val="00D54E0A"/>
    <w:rsid w:val="00D60606"/>
    <w:rsid w:val="00D62B3B"/>
    <w:rsid w:val="00D66239"/>
    <w:rsid w:val="00D71970"/>
    <w:rsid w:val="00D75267"/>
    <w:rsid w:val="00D76C40"/>
    <w:rsid w:val="00D86395"/>
    <w:rsid w:val="00D8677A"/>
    <w:rsid w:val="00D868A1"/>
    <w:rsid w:val="00D9161C"/>
    <w:rsid w:val="00D91CD8"/>
    <w:rsid w:val="00D96ABA"/>
    <w:rsid w:val="00DA2AF5"/>
    <w:rsid w:val="00DA40CB"/>
    <w:rsid w:val="00DB0528"/>
    <w:rsid w:val="00DB1A4B"/>
    <w:rsid w:val="00DB5A80"/>
    <w:rsid w:val="00DB5CC0"/>
    <w:rsid w:val="00DB6EAF"/>
    <w:rsid w:val="00DC0C25"/>
    <w:rsid w:val="00DD3C7A"/>
    <w:rsid w:val="00DD3F86"/>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1AA4"/>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76B90"/>
    <w:rsid w:val="00E8133F"/>
    <w:rsid w:val="00E82445"/>
    <w:rsid w:val="00E82833"/>
    <w:rsid w:val="00E87584"/>
    <w:rsid w:val="00E907EE"/>
    <w:rsid w:val="00E90DEA"/>
    <w:rsid w:val="00E9333D"/>
    <w:rsid w:val="00E940AE"/>
    <w:rsid w:val="00E9541E"/>
    <w:rsid w:val="00EB42B4"/>
    <w:rsid w:val="00EB45FC"/>
    <w:rsid w:val="00EB5CD4"/>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D6736"/>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80109D1F-3357-4694-88F1-98DECD80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4691</Words>
  <Characters>26740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3</cp:revision>
  <dcterms:created xsi:type="dcterms:W3CDTF">2017-04-13T11:20:00Z</dcterms:created>
  <dcterms:modified xsi:type="dcterms:W3CDTF">2017-04-13T11:40:00Z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