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015AE7" w:rsidRDefault="00E52B87" w:rsidP="00E52B87">
      <w:pPr>
        <w:pStyle w:val="CoverTitle"/>
      </w:pPr>
      <w:r>
        <w:t>OPEN</w:t>
      </w:r>
      <w:r w:rsidRPr="00015AE7">
        <w:t xml:space="preserve"> TENDER </w:t>
      </w:r>
    </w:p>
    <w:p w14:paraId="7FCD9CBF" w14:textId="35176089" w:rsidR="0095659E" w:rsidRDefault="00E52B87" w:rsidP="0095659E">
      <w:pPr>
        <w:pStyle w:val="CoverTitle"/>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 xml:space="preserve">OF: </w:t>
      </w:r>
      <w:r w:rsidR="00B5555F" w:rsidRPr="00B5555F">
        <w:t>RSSB2722 - T1158 – Assessing the Case for Implementing a Long-Term Gauging Strategy</w:t>
      </w:r>
    </w:p>
    <w:p w14:paraId="367CB7EE" w14:textId="73683531" w:rsidR="00E52B87" w:rsidRPr="00E52B87" w:rsidRDefault="00E52B87" w:rsidP="00E52B87">
      <w:pPr>
        <w:pStyle w:val="CoverTitle"/>
      </w:pPr>
    </w:p>
    <w:p w14:paraId="69A8EB25" w14:textId="28A26C20" w:rsidR="00E52B87" w:rsidRPr="00E52B87" w:rsidRDefault="00E52B87" w:rsidP="00E52B87">
      <w:pPr>
        <w:pStyle w:val="CoverSubTitle"/>
      </w:pPr>
      <w:r w:rsidRPr="00E52B87">
        <w:t xml:space="preserve">Deadline: </w:t>
      </w:r>
      <w:r w:rsidR="00A121D7">
        <w:t xml:space="preserve">Friday </w:t>
      </w:r>
      <w:r w:rsidR="00A26D7C">
        <w:t>21</w:t>
      </w:r>
      <w:r w:rsidR="00A26D7C" w:rsidRPr="00A26D7C">
        <w:rPr>
          <w:vertAlign w:val="superscript"/>
        </w:rPr>
        <w:t>st</w:t>
      </w:r>
      <w:r w:rsidR="00A26D7C">
        <w:t xml:space="preserve"> December 1</w:t>
      </w:r>
      <w:r w:rsidR="00B5555F">
        <w:t>7</w:t>
      </w:r>
      <w:r w:rsidR="00A26D7C">
        <w:t>:00 Mid-Day</w:t>
      </w:r>
    </w:p>
    <w:p w14:paraId="1051D870" w14:textId="546441B1" w:rsidR="00E52B87" w:rsidRPr="00E52B87" w:rsidRDefault="00E52B87" w:rsidP="00E52B87">
      <w:pPr>
        <w:pStyle w:val="CoverSubTitle"/>
      </w:pPr>
      <w:r w:rsidRPr="00E52B87">
        <w:t xml:space="preserve">ITT Reference: </w:t>
      </w:r>
      <w:r w:rsidR="0095659E">
        <w:t xml:space="preserve"> </w:t>
      </w:r>
      <w:r w:rsidR="00B5555F" w:rsidRPr="00B5555F">
        <w:t>RSSB2722 - T1158 – Assessing the Case for Implementing a Long-Term Gauging Strategy</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 xml:space="preserve">Tenders shall be submitted in accordance with the following instructions.  It is important that all the information requested is provided in the format and order specified.  If the Tenderer does not provide </w:t>
      </w:r>
      <w:proofErr w:type="gramStart"/>
      <w:r w:rsidRPr="00E52B87">
        <w:rPr>
          <w:rFonts w:asciiTheme="minorHAnsi" w:hAnsiTheme="minorHAnsi"/>
        </w:rPr>
        <w:t>all of</w:t>
      </w:r>
      <w:proofErr w:type="gramEnd"/>
      <w:r w:rsidRPr="00E52B87">
        <w:rPr>
          <w:rFonts w:asciiTheme="minorHAnsi" w:hAnsiTheme="minorHAnsi"/>
        </w:rPr>
        <w:t xml:space="preserve">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Tenderers are solely responsible for obtaining the information that they consider is necessary in order to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All specifications, plans, drawings, samples and patterns and anything else that RSSB issues in connection with this ITT, remains the property of RSSB and are to be used solely for the purpose of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lastRenderedPageBreak/>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539579EE"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w:t>
      </w:r>
      <w:r w:rsidR="00833C7A">
        <w:rPr>
          <w:rFonts w:asciiTheme="minorHAnsi" w:hAnsiTheme="minorHAnsi"/>
        </w:rPr>
        <w:t>can be viewed within the Public Contracts Regulations 2015.</w:t>
      </w:r>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 xml:space="preserve">Tenderers are required to confirm in their tender response, they </w:t>
      </w:r>
      <w:proofErr w:type="gramStart"/>
      <w:r w:rsidR="00DF14FB">
        <w:rPr>
          <w:rFonts w:asciiTheme="minorHAnsi" w:hAnsiTheme="minorHAnsi"/>
        </w:rPr>
        <w:t>are able to</w:t>
      </w:r>
      <w:proofErr w:type="gramEnd"/>
      <w:r w:rsidR="00DF14FB">
        <w:rPr>
          <w:rFonts w:asciiTheme="minorHAnsi" w:hAnsiTheme="minorHAnsi"/>
        </w:rPr>
        <w:t xml:space="preserve">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t xml:space="preserve">Your main point of contact is: </w:t>
      </w:r>
      <w:hyperlink r:id="rId12"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3"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Style w:val="TableGrid"/>
        <w:tblW w:w="49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65"/>
        <w:gridCol w:w="3117"/>
      </w:tblGrid>
      <w:tr w:rsidR="00B5555F" w:rsidRPr="00D214AD" w14:paraId="14428B55" w14:textId="77777777" w:rsidTr="00B5555F">
        <w:trPr>
          <w:trHeight w:val="504"/>
        </w:trPr>
        <w:tc>
          <w:tcPr>
            <w:tcW w:w="3095" w:type="pct"/>
          </w:tcPr>
          <w:p w14:paraId="2D3A49E9" w14:textId="77777777" w:rsidR="00B5555F" w:rsidRPr="00D214AD" w:rsidRDefault="00B5555F" w:rsidP="00B5555F">
            <w:pPr>
              <w:spacing w:before="120" w:after="120"/>
              <w:rPr>
                <w:rFonts w:asciiTheme="minorHAnsi" w:hAnsiTheme="minorHAnsi" w:cstheme="minorHAnsi"/>
                <w:b/>
              </w:rPr>
            </w:pPr>
          </w:p>
        </w:tc>
        <w:tc>
          <w:tcPr>
            <w:tcW w:w="1905" w:type="pct"/>
          </w:tcPr>
          <w:p w14:paraId="303249B6" w14:textId="77777777" w:rsidR="00B5555F" w:rsidRPr="00D214AD" w:rsidRDefault="00B5555F" w:rsidP="00B5555F">
            <w:pPr>
              <w:spacing w:before="120" w:after="120"/>
              <w:jc w:val="center"/>
              <w:rPr>
                <w:rFonts w:asciiTheme="minorHAnsi" w:hAnsiTheme="minorHAnsi" w:cstheme="minorHAnsi"/>
                <w:b/>
              </w:rPr>
            </w:pPr>
            <w:r w:rsidRPr="00D214AD">
              <w:rPr>
                <w:rFonts w:asciiTheme="minorHAnsi" w:hAnsiTheme="minorHAnsi" w:cstheme="minorHAnsi"/>
                <w:b/>
              </w:rPr>
              <w:t>Start Date</w:t>
            </w:r>
          </w:p>
        </w:tc>
      </w:tr>
      <w:tr w:rsidR="00B5555F" w:rsidRPr="00D214AD" w14:paraId="5655B70A" w14:textId="77777777" w:rsidTr="00B5555F">
        <w:trPr>
          <w:trHeight w:val="504"/>
        </w:trPr>
        <w:tc>
          <w:tcPr>
            <w:tcW w:w="3095" w:type="pct"/>
          </w:tcPr>
          <w:p w14:paraId="57E808E7" w14:textId="77777777" w:rsidR="00B5555F" w:rsidRPr="00D214AD" w:rsidRDefault="00B5555F" w:rsidP="00B5555F">
            <w:pPr>
              <w:spacing w:before="120" w:after="120"/>
              <w:jc w:val="both"/>
              <w:rPr>
                <w:rFonts w:asciiTheme="minorHAnsi" w:hAnsiTheme="minorHAnsi" w:cstheme="minorHAnsi"/>
              </w:rPr>
            </w:pPr>
            <w:r>
              <w:rPr>
                <w:rFonts w:asciiTheme="minorHAnsi" w:hAnsiTheme="minorHAnsi" w:cstheme="minorHAnsi"/>
              </w:rPr>
              <w:t>Pre-tender engagement</w:t>
            </w:r>
          </w:p>
        </w:tc>
        <w:tc>
          <w:tcPr>
            <w:tcW w:w="1905" w:type="pct"/>
          </w:tcPr>
          <w:p w14:paraId="7BAA7BA1" w14:textId="77777777" w:rsidR="00B5555F" w:rsidRPr="00D214AD" w:rsidRDefault="00B5555F" w:rsidP="00B5555F">
            <w:pPr>
              <w:spacing w:before="120" w:after="120"/>
              <w:rPr>
                <w:rFonts w:asciiTheme="minorHAnsi" w:hAnsiTheme="minorHAnsi" w:cstheme="minorHAnsi"/>
              </w:rPr>
            </w:pPr>
            <w:r>
              <w:rPr>
                <w:rFonts w:asciiTheme="minorHAnsi" w:hAnsiTheme="minorHAnsi" w:cstheme="minorHAnsi"/>
              </w:rPr>
              <w:t>16/8/18</w:t>
            </w:r>
          </w:p>
        </w:tc>
      </w:tr>
      <w:tr w:rsidR="00B5555F" w:rsidRPr="00D214AD" w14:paraId="2A795321" w14:textId="77777777" w:rsidTr="00B5555F">
        <w:trPr>
          <w:trHeight w:val="504"/>
        </w:trPr>
        <w:tc>
          <w:tcPr>
            <w:tcW w:w="3095" w:type="pct"/>
          </w:tcPr>
          <w:p w14:paraId="315BD5AC" w14:textId="77777777" w:rsidR="00B5555F" w:rsidRPr="00D214AD" w:rsidRDefault="00B5555F" w:rsidP="00B5555F">
            <w:pPr>
              <w:spacing w:before="120" w:after="120"/>
              <w:jc w:val="both"/>
              <w:rPr>
                <w:rFonts w:asciiTheme="minorHAnsi" w:hAnsiTheme="minorHAnsi" w:cstheme="minorHAnsi"/>
              </w:rPr>
            </w:pPr>
            <w:r>
              <w:rPr>
                <w:rFonts w:asciiTheme="minorHAnsi" w:hAnsiTheme="minorHAnsi" w:cstheme="minorHAnsi"/>
              </w:rPr>
              <w:t xml:space="preserve">I.T.T published </w:t>
            </w:r>
            <w:proofErr w:type="gramStart"/>
            <w:r>
              <w:rPr>
                <w:rFonts w:asciiTheme="minorHAnsi" w:hAnsiTheme="minorHAnsi" w:cstheme="minorHAnsi"/>
              </w:rPr>
              <w:t xml:space="preserve">on </w:t>
            </w:r>
            <w:r w:rsidRPr="00D214AD">
              <w:rPr>
                <w:rFonts w:asciiTheme="minorHAnsi" w:hAnsiTheme="minorHAnsi" w:cstheme="minorHAnsi"/>
              </w:rPr>
              <w:t xml:space="preserve"> Contracts</w:t>
            </w:r>
            <w:proofErr w:type="gramEnd"/>
            <w:r>
              <w:rPr>
                <w:rFonts w:asciiTheme="minorHAnsi" w:hAnsiTheme="minorHAnsi" w:cstheme="minorHAnsi"/>
              </w:rPr>
              <w:t xml:space="preserve"> </w:t>
            </w:r>
            <w:r w:rsidRPr="00D214AD">
              <w:rPr>
                <w:rFonts w:asciiTheme="minorHAnsi" w:hAnsiTheme="minorHAnsi" w:cstheme="minorHAnsi"/>
              </w:rPr>
              <w:t>Finder</w:t>
            </w:r>
          </w:p>
        </w:tc>
        <w:tc>
          <w:tcPr>
            <w:tcW w:w="1905" w:type="pct"/>
          </w:tcPr>
          <w:p w14:paraId="2B20F590" w14:textId="77777777" w:rsidR="00B5555F" w:rsidRPr="00D214AD" w:rsidRDefault="00B5555F" w:rsidP="00B5555F">
            <w:pPr>
              <w:spacing w:before="120" w:after="120"/>
              <w:rPr>
                <w:rFonts w:asciiTheme="minorHAnsi" w:hAnsiTheme="minorHAnsi" w:cstheme="minorHAnsi"/>
              </w:rPr>
            </w:pPr>
            <w:r>
              <w:rPr>
                <w:rFonts w:asciiTheme="minorHAnsi" w:hAnsiTheme="minorHAnsi" w:cstheme="minorHAnsi"/>
              </w:rPr>
              <w:t>22/11/18</w:t>
            </w:r>
          </w:p>
        </w:tc>
      </w:tr>
      <w:tr w:rsidR="00B5555F" w:rsidRPr="00D214AD" w14:paraId="290AB387" w14:textId="77777777" w:rsidTr="00B5555F">
        <w:trPr>
          <w:trHeight w:val="516"/>
        </w:trPr>
        <w:tc>
          <w:tcPr>
            <w:tcW w:w="3095" w:type="pct"/>
          </w:tcPr>
          <w:p w14:paraId="0B76ED36" w14:textId="77777777" w:rsidR="00B5555F" w:rsidRPr="006640A3" w:rsidRDefault="00B5555F" w:rsidP="00B5555F">
            <w:pPr>
              <w:spacing w:before="120" w:after="120"/>
              <w:jc w:val="both"/>
              <w:rPr>
                <w:rFonts w:asciiTheme="minorHAnsi" w:hAnsiTheme="minorHAnsi" w:cstheme="minorHAnsi"/>
              </w:rPr>
            </w:pPr>
            <w:r w:rsidRPr="006640A3">
              <w:rPr>
                <w:rFonts w:asciiTheme="minorHAnsi" w:hAnsiTheme="minorHAnsi" w:cstheme="minorHAnsi"/>
              </w:rPr>
              <w:t xml:space="preserve">Supplier clarification questions deadline </w:t>
            </w:r>
          </w:p>
        </w:tc>
        <w:tc>
          <w:tcPr>
            <w:tcW w:w="1905" w:type="pct"/>
          </w:tcPr>
          <w:p w14:paraId="6C76EA62" w14:textId="77777777" w:rsidR="00B5555F" w:rsidRPr="006640A3" w:rsidRDefault="00B5555F" w:rsidP="00B5555F">
            <w:pPr>
              <w:spacing w:before="120" w:after="120"/>
              <w:rPr>
                <w:rFonts w:asciiTheme="minorHAnsi" w:hAnsiTheme="minorHAnsi" w:cstheme="minorHAnsi"/>
              </w:rPr>
            </w:pPr>
            <w:r w:rsidRPr="006640A3">
              <w:rPr>
                <w:rFonts w:asciiTheme="minorHAnsi" w:hAnsiTheme="minorHAnsi" w:cstheme="minorHAnsi"/>
              </w:rPr>
              <w:t>17/12/18; 17:00 hours</w:t>
            </w:r>
          </w:p>
        </w:tc>
      </w:tr>
      <w:tr w:rsidR="00B5555F" w:rsidRPr="00D214AD" w14:paraId="5B7DAD11" w14:textId="77777777" w:rsidTr="00B5555F">
        <w:trPr>
          <w:trHeight w:val="280"/>
        </w:trPr>
        <w:tc>
          <w:tcPr>
            <w:tcW w:w="3095" w:type="pct"/>
          </w:tcPr>
          <w:p w14:paraId="1A961AB0" w14:textId="77777777" w:rsidR="00B5555F" w:rsidRPr="006640A3" w:rsidRDefault="00B5555F" w:rsidP="00B5555F">
            <w:pPr>
              <w:spacing w:before="120" w:after="120"/>
              <w:jc w:val="both"/>
              <w:rPr>
                <w:rFonts w:asciiTheme="minorHAnsi" w:hAnsiTheme="minorHAnsi" w:cstheme="minorHAnsi"/>
                <w:b/>
                <w:color w:val="FF0000"/>
              </w:rPr>
            </w:pPr>
            <w:r w:rsidRPr="006640A3">
              <w:rPr>
                <w:rFonts w:asciiTheme="minorHAnsi" w:hAnsiTheme="minorHAnsi" w:cstheme="minorHAnsi"/>
                <w:b/>
                <w:color w:val="FF0000"/>
              </w:rPr>
              <w:t xml:space="preserve">Deadline for Submitting tenders </w:t>
            </w:r>
          </w:p>
        </w:tc>
        <w:tc>
          <w:tcPr>
            <w:tcW w:w="1905" w:type="pct"/>
          </w:tcPr>
          <w:p w14:paraId="0B8A80D9" w14:textId="77777777" w:rsidR="00B5555F" w:rsidRPr="006640A3" w:rsidRDefault="00B5555F" w:rsidP="00B5555F">
            <w:pPr>
              <w:spacing w:before="120" w:after="120"/>
              <w:rPr>
                <w:rFonts w:asciiTheme="minorHAnsi" w:hAnsiTheme="minorHAnsi" w:cstheme="minorHAnsi"/>
                <w:b/>
                <w:color w:val="FF0000"/>
              </w:rPr>
            </w:pPr>
            <w:r w:rsidRPr="006640A3">
              <w:rPr>
                <w:rFonts w:asciiTheme="minorHAnsi" w:hAnsiTheme="minorHAnsi" w:cstheme="minorHAnsi"/>
                <w:b/>
                <w:color w:val="FF0000"/>
                <w:lang w:val="en-US"/>
              </w:rPr>
              <w:t>21/12/18</w:t>
            </w:r>
            <w:r w:rsidRPr="006640A3">
              <w:rPr>
                <w:rFonts w:asciiTheme="minorHAnsi" w:hAnsiTheme="minorHAnsi" w:cstheme="minorHAnsi"/>
                <w:b/>
                <w:color w:val="FF0000"/>
              </w:rPr>
              <w:t xml:space="preserve">; </w:t>
            </w:r>
            <w:r w:rsidRPr="006640A3">
              <w:rPr>
                <w:rFonts w:asciiTheme="minorHAnsi" w:hAnsiTheme="minorHAnsi" w:cstheme="minorHAnsi"/>
                <w:b/>
                <w:color w:val="FF0000"/>
                <w:lang w:val="en-US"/>
              </w:rPr>
              <w:t>17</w:t>
            </w:r>
            <w:r w:rsidRPr="006640A3">
              <w:rPr>
                <w:rFonts w:asciiTheme="minorHAnsi" w:hAnsiTheme="minorHAnsi" w:cstheme="minorHAnsi"/>
                <w:b/>
                <w:color w:val="FF0000"/>
              </w:rPr>
              <w:t>:</w:t>
            </w:r>
            <w:r w:rsidRPr="006640A3">
              <w:rPr>
                <w:rFonts w:asciiTheme="minorHAnsi" w:hAnsiTheme="minorHAnsi" w:cstheme="minorHAnsi"/>
                <w:b/>
                <w:color w:val="FF0000"/>
                <w:lang w:val="en-US"/>
              </w:rPr>
              <w:t>00</w:t>
            </w:r>
            <w:r w:rsidRPr="006640A3">
              <w:rPr>
                <w:rFonts w:asciiTheme="minorHAnsi" w:hAnsiTheme="minorHAnsi" w:cstheme="minorHAnsi"/>
                <w:b/>
                <w:color w:val="FF0000"/>
              </w:rPr>
              <w:t xml:space="preserve"> hours</w:t>
            </w:r>
          </w:p>
        </w:tc>
      </w:tr>
      <w:tr w:rsidR="00B5555F" w:rsidRPr="00D214AD" w14:paraId="06058ECF" w14:textId="77777777" w:rsidTr="00B5555F">
        <w:trPr>
          <w:trHeight w:val="624"/>
        </w:trPr>
        <w:tc>
          <w:tcPr>
            <w:tcW w:w="3095" w:type="pct"/>
          </w:tcPr>
          <w:p w14:paraId="7F6553C4" w14:textId="77777777" w:rsidR="00B5555F" w:rsidRPr="00D214AD" w:rsidRDefault="00B5555F" w:rsidP="00B5555F">
            <w:pPr>
              <w:spacing w:before="120" w:after="120"/>
              <w:jc w:val="both"/>
              <w:rPr>
                <w:rFonts w:asciiTheme="minorHAnsi" w:hAnsiTheme="minorHAnsi" w:cstheme="minorHAnsi"/>
              </w:rPr>
            </w:pPr>
            <w:r w:rsidRPr="00D214AD">
              <w:rPr>
                <w:rFonts w:asciiTheme="minorHAnsi" w:hAnsiTheme="minorHAnsi" w:cstheme="minorHAnsi"/>
              </w:rPr>
              <w:t>Post Tender</w:t>
            </w:r>
            <w:r>
              <w:rPr>
                <w:rFonts w:asciiTheme="minorHAnsi" w:hAnsiTheme="minorHAnsi" w:cstheme="minorHAnsi"/>
              </w:rPr>
              <w:t xml:space="preserve"> Evaluation </w:t>
            </w:r>
            <w:proofErr w:type="gramStart"/>
            <w:r>
              <w:rPr>
                <w:rFonts w:asciiTheme="minorHAnsi" w:hAnsiTheme="minorHAnsi" w:cstheme="minorHAnsi"/>
              </w:rPr>
              <w:t xml:space="preserve">and </w:t>
            </w:r>
            <w:r w:rsidRPr="00D214AD">
              <w:rPr>
                <w:rFonts w:asciiTheme="minorHAnsi" w:hAnsiTheme="minorHAnsi" w:cstheme="minorHAnsi"/>
              </w:rPr>
              <w:t xml:space="preserve"> Clarification</w:t>
            </w:r>
            <w:proofErr w:type="gramEnd"/>
            <w:r w:rsidRPr="00D214AD">
              <w:rPr>
                <w:rFonts w:asciiTheme="minorHAnsi" w:hAnsiTheme="minorHAnsi" w:cstheme="minorHAnsi"/>
              </w:rPr>
              <w:t xml:space="preserve"> </w:t>
            </w:r>
          </w:p>
        </w:tc>
        <w:tc>
          <w:tcPr>
            <w:tcW w:w="1905" w:type="pct"/>
          </w:tcPr>
          <w:p w14:paraId="6D4B8A4D" w14:textId="77777777" w:rsidR="00B5555F" w:rsidRPr="00D214AD" w:rsidRDefault="00B5555F" w:rsidP="00B5555F">
            <w:pPr>
              <w:spacing w:before="120" w:after="120"/>
              <w:rPr>
                <w:rFonts w:asciiTheme="minorHAnsi" w:hAnsiTheme="minorHAnsi" w:cstheme="minorHAnsi"/>
              </w:rPr>
            </w:pPr>
            <w:r>
              <w:rPr>
                <w:rFonts w:asciiTheme="minorHAnsi" w:hAnsiTheme="minorHAnsi" w:cstheme="minorHAnsi"/>
              </w:rPr>
              <w:t>W/</w:t>
            </w:r>
            <w:proofErr w:type="gramStart"/>
            <w:r>
              <w:rPr>
                <w:rFonts w:asciiTheme="minorHAnsi" w:hAnsiTheme="minorHAnsi" w:cstheme="minorHAnsi"/>
              </w:rPr>
              <w:t>C  14</w:t>
            </w:r>
            <w:proofErr w:type="gramEnd"/>
            <w:r>
              <w:rPr>
                <w:rFonts w:asciiTheme="minorHAnsi" w:hAnsiTheme="minorHAnsi" w:cstheme="minorHAnsi"/>
              </w:rPr>
              <w:t>/01/18</w:t>
            </w:r>
          </w:p>
        </w:tc>
      </w:tr>
      <w:tr w:rsidR="00B5555F" w:rsidRPr="00D214AD" w14:paraId="494F5AE3" w14:textId="77777777" w:rsidTr="00B5555F">
        <w:trPr>
          <w:trHeight w:val="504"/>
        </w:trPr>
        <w:tc>
          <w:tcPr>
            <w:tcW w:w="3095" w:type="pct"/>
          </w:tcPr>
          <w:p w14:paraId="1E443ECB" w14:textId="77777777" w:rsidR="00B5555F" w:rsidRPr="00D214AD" w:rsidRDefault="00B5555F" w:rsidP="00B5555F">
            <w:pPr>
              <w:spacing w:before="120" w:after="120"/>
              <w:jc w:val="both"/>
              <w:rPr>
                <w:rFonts w:asciiTheme="minorHAnsi" w:hAnsiTheme="minorHAnsi" w:cstheme="minorHAnsi"/>
              </w:rPr>
            </w:pPr>
            <w:r w:rsidRPr="00D214AD">
              <w:rPr>
                <w:rFonts w:asciiTheme="minorHAnsi" w:hAnsiTheme="minorHAnsi" w:cstheme="minorHAnsi"/>
              </w:rPr>
              <w:t>Estimated notification of award decision</w:t>
            </w:r>
          </w:p>
        </w:tc>
        <w:tc>
          <w:tcPr>
            <w:tcW w:w="1905" w:type="pct"/>
          </w:tcPr>
          <w:p w14:paraId="3B29AFF0" w14:textId="77777777" w:rsidR="00B5555F" w:rsidRPr="00D214AD" w:rsidRDefault="00B5555F" w:rsidP="00B5555F">
            <w:pPr>
              <w:spacing w:before="120" w:after="120"/>
              <w:rPr>
                <w:rFonts w:asciiTheme="minorHAnsi" w:hAnsiTheme="minorHAnsi" w:cstheme="minorHAnsi"/>
              </w:rPr>
            </w:pPr>
            <w:r>
              <w:rPr>
                <w:rFonts w:asciiTheme="minorHAnsi" w:hAnsiTheme="minorHAnsi" w:cstheme="minorHAnsi"/>
              </w:rPr>
              <w:t>W/C 14/01/18</w:t>
            </w:r>
          </w:p>
        </w:tc>
      </w:tr>
      <w:tr w:rsidR="00B5555F" w:rsidRPr="00D214AD" w14:paraId="7E466EFF" w14:textId="77777777" w:rsidTr="00B5555F">
        <w:trPr>
          <w:trHeight w:val="504"/>
        </w:trPr>
        <w:tc>
          <w:tcPr>
            <w:tcW w:w="3095" w:type="pct"/>
          </w:tcPr>
          <w:p w14:paraId="045E81FF" w14:textId="77777777" w:rsidR="00B5555F" w:rsidRPr="00D214AD" w:rsidRDefault="00B5555F" w:rsidP="00B5555F">
            <w:pPr>
              <w:spacing w:before="120" w:after="120"/>
              <w:jc w:val="both"/>
              <w:rPr>
                <w:rFonts w:asciiTheme="minorHAnsi" w:hAnsiTheme="minorHAnsi" w:cstheme="minorHAnsi"/>
              </w:rPr>
            </w:pPr>
            <w:r w:rsidRPr="00D214AD">
              <w:rPr>
                <w:rFonts w:asciiTheme="minorHAnsi" w:hAnsiTheme="minorHAnsi" w:cstheme="minorHAnsi"/>
              </w:rPr>
              <w:t>Target contract commencement date</w:t>
            </w:r>
          </w:p>
        </w:tc>
        <w:tc>
          <w:tcPr>
            <w:tcW w:w="1905" w:type="pct"/>
          </w:tcPr>
          <w:p w14:paraId="38ADCAB6" w14:textId="77777777" w:rsidR="00B5555F" w:rsidRPr="00D214AD" w:rsidRDefault="00B5555F" w:rsidP="00B5555F">
            <w:pPr>
              <w:spacing w:before="120" w:after="120"/>
              <w:rPr>
                <w:rFonts w:asciiTheme="minorHAnsi" w:hAnsiTheme="minorHAnsi" w:cstheme="minorHAnsi"/>
              </w:rPr>
            </w:pPr>
            <w:r>
              <w:rPr>
                <w:rFonts w:asciiTheme="minorHAnsi" w:hAnsiTheme="minorHAnsi" w:cstheme="minorHAnsi"/>
              </w:rPr>
              <w:t>W/C</w:t>
            </w:r>
            <w:r w:rsidRPr="00D214AD">
              <w:rPr>
                <w:rFonts w:asciiTheme="minorHAnsi" w:hAnsiTheme="minorHAnsi" w:cstheme="minorHAnsi"/>
              </w:rPr>
              <w:t xml:space="preserve"> </w:t>
            </w:r>
            <w:r>
              <w:rPr>
                <w:rFonts w:asciiTheme="minorHAnsi" w:hAnsiTheme="minorHAnsi" w:cstheme="minorHAnsi"/>
              </w:rPr>
              <w:t>21/01/18</w:t>
            </w:r>
          </w:p>
        </w:tc>
      </w:tr>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E22EFCB" w14:textId="3B7B2A38" w:rsidR="002F6E87" w:rsidRPr="002F6E87" w:rsidRDefault="00015775" w:rsidP="002F6E87">
      <w:pPr>
        <w:pStyle w:val="Body"/>
        <w:ind w:firstLine="720"/>
        <w:rPr>
          <w:rFonts w:asciiTheme="minorHAnsi" w:hAnsiTheme="minorHAnsi"/>
          <w:color w:val="0000FF"/>
          <w:u w:val="single"/>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4"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lastRenderedPageBreak/>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 xml:space="preserve">Where the Supplier proposes to use one or more sub- contractors to deliver some or </w:t>
      </w:r>
      <w:proofErr w:type="gramStart"/>
      <w:r w:rsidRPr="00DF7319">
        <w:rPr>
          <w:rFonts w:asciiTheme="minorHAnsi" w:hAnsiTheme="minorHAnsi"/>
          <w:sz w:val="22"/>
          <w:szCs w:val="22"/>
        </w:rPr>
        <w:t>all of</w:t>
      </w:r>
      <w:proofErr w:type="gramEnd"/>
      <w:r w:rsidRPr="00DF7319">
        <w:rPr>
          <w:rFonts w:asciiTheme="minorHAnsi" w:hAnsiTheme="minorHAnsi"/>
          <w:sz w:val="22"/>
          <w:szCs w:val="22"/>
        </w:rPr>
        <w:t xml:space="preserve">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lastRenderedPageBreak/>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w:t>
      </w:r>
      <w:proofErr w:type="gramStart"/>
      <w:r w:rsidR="00E52B87" w:rsidRPr="00E52B87">
        <w:rPr>
          <w:rFonts w:asciiTheme="minorHAnsi" w:hAnsiTheme="minorHAnsi"/>
        </w:rPr>
        <w:t>the  Evaluation</w:t>
      </w:r>
      <w:proofErr w:type="gramEnd"/>
      <w:r w:rsidR="00E52B87" w:rsidRPr="00E52B87">
        <w:rPr>
          <w:rFonts w:asciiTheme="minorHAnsi" w:hAnsiTheme="minorHAnsi"/>
        </w:rPr>
        <w:t xml:space="preserve">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r w:rsidR="00CD2E8D">
        <w:rPr>
          <w:rFonts w:asciiTheme="minorHAnsi" w:hAnsiTheme="minorHAnsi"/>
        </w:rPr>
        <w:t xml:space="preserve">area’s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77777777" w:rsidR="00823AFA" w:rsidRPr="00CD2E8D" w:rsidRDefault="00823AFA"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lastRenderedPageBreak/>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proofErr w:type="gramStart"/>
      <w:r>
        <w:rPr>
          <w:rFonts w:asciiTheme="minorHAnsi" w:hAnsiTheme="minorHAnsi" w:cs="Arial"/>
        </w:rPr>
        <w:lastRenderedPageBreak/>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r>
      <w:proofErr w:type="gramEnd"/>
      <w:r w:rsidR="0072709F">
        <w:rPr>
          <w:rFonts w:asciiTheme="minorHAnsi" w:hAnsiTheme="minorHAnsi" w:cs="Arial"/>
        </w:rPr>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2" w:name="id.2e748957e556" w:colFirst="0" w:colLast="0"/>
            <w:bookmarkEnd w:id="2"/>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f2858791bea6" w:colFirst="0" w:colLast="0"/>
            <w:bookmarkEnd w:id="3"/>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4f9f2646917c" w:colFirst="0" w:colLast="0"/>
            <w:bookmarkEnd w:id="4"/>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15b44623820e" w:colFirst="0" w:colLast="0"/>
            <w:bookmarkEnd w:id="5"/>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bbfb88dbdfcd" w:colFirst="0" w:colLast="0"/>
            <w:bookmarkEnd w:id="6"/>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e62913dc4bcb" w:colFirst="0" w:colLast="0"/>
            <w:bookmarkEnd w:id="7"/>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0f85acb4239e" w:colFirst="0" w:colLast="0"/>
            <w:bookmarkEnd w:id="8"/>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6f212a68f63a" w:colFirst="0" w:colLast="0"/>
            <w:bookmarkEnd w:id="9"/>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If ‘Other’ has been selected from the question </w:t>
      </w:r>
      <w:proofErr w:type="gramStart"/>
      <w:r w:rsidRPr="0072709F">
        <w:rPr>
          <w:rFonts w:asciiTheme="minorHAnsi" w:eastAsia="Times New Roman" w:hAnsiTheme="minorHAnsi" w:cs="Arial"/>
          <w:lang w:eastAsia="en-GB"/>
        </w:rPr>
        <w:t>above</w:t>
      </w:r>
      <w:proofErr w:type="gramEnd"/>
      <w:r w:rsidRPr="0072709F">
        <w:rPr>
          <w:rFonts w:asciiTheme="minorHAnsi" w:eastAsia="Times New Roman" w:hAnsiTheme="minorHAnsi" w:cs="Arial"/>
          <w:lang w:eastAsia="en-GB"/>
        </w:rPr>
        <w:t xml:space="preser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lastRenderedPageBreak/>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5"/>
          <w:footerReference w:type="even" r:id="rId16"/>
          <w:footerReference w:type="default" r:id="rId17"/>
          <w:footerReference w:type="first" r:id="rId18"/>
          <w:pgSz w:w="11906" w:h="16838"/>
          <w:pgMar w:top="1440" w:right="1800" w:bottom="1560" w:left="1800" w:header="708" w:footer="708" w:gutter="0"/>
          <w:cols w:space="708"/>
          <w:docGrid w:linePitch="360"/>
        </w:sectPr>
      </w:pPr>
    </w:p>
    <w:p w14:paraId="0B2A5CDB" w14:textId="13B4EE4D" w:rsidR="00036276" w:rsidRDefault="000140D4" w:rsidP="00036276">
      <w:pPr>
        <w:pStyle w:val="Heading1"/>
        <w:numPr>
          <w:ilvl w:val="0"/>
          <w:numId w:val="0"/>
        </w:numPr>
      </w:pPr>
      <w:r>
        <w:lastRenderedPageBreak/>
        <w:t xml:space="preserve">7.0 TENDER EVALUATION </w:t>
      </w:r>
      <w:r w:rsidRPr="00E52B87">
        <w:t>(</w:t>
      </w:r>
      <w:r>
        <w:t>SELECTION CRITERI</w:t>
      </w:r>
      <w:r w:rsidR="00B23B57">
        <w:t>A)</w:t>
      </w:r>
    </w:p>
    <w:tbl>
      <w:tblPr>
        <w:tblStyle w:val="TableGrid"/>
        <w:tblW w:w="0" w:type="auto"/>
        <w:tblInd w:w="-1281" w:type="dxa"/>
        <w:tblLook w:val="04A0" w:firstRow="1" w:lastRow="0" w:firstColumn="1" w:lastColumn="0" w:noHBand="0" w:noVBand="1"/>
      </w:tblPr>
      <w:tblGrid>
        <w:gridCol w:w="4609"/>
        <w:gridCol w:w="4609"/>
        <w:gridCol w:w="4610"/>
      </w:tblGrid>
      <w:tr w:rsidR="00B23B57" w14:paraId="6D66852C" w14:textId="77777777" w:rsidTr="00B23B57">
        <w:tc>
          <w:tcPr>
            <w:tcW w:w="4609" w:type="dxa"/>
          </w:tcPr>
          <w:p w14:paraId="194D7AE7" w14:textId="671EB7F6" w:rsidR="00B23B57" w:rsidRDefault="00B23B57" w:rsidP="00B23B57">
            <w:pPr>
              <w:pStyle w:val="Body"/>
            </w:pPr>
            <w:r w:rsidRPr="00EC673A">
              <w:rPr>
                <w:rFonts w:asciiTheme="minorHAnsi" w:hAnsiTheme="minorHAnsi" w:cstheme="minorHAnsi"/>
                <w:b/>
              </w:rPr>
              <w:t>Selection criteria</w:t>
            </w:r>
          </w:p>
        </w:tc>
        <w:tc>
          <w:tcPr>
            <w:tcW w:w="4609" w:type="dxa"/>
          </w:tcPr>
          <w:p w14:paraId="4C70BF7E" w14:textId="20843488" w:rsidR="00B23B57" w:rsidRDefault="00B23B57" w:rsidP="00B23B57">
            <w:pPr>
              <w:pStyle w:val="Body"/>
            </w:pPr>
            <w:r w:rsidRPr="00EC673A">
              <w:rPr>
                <w:rFonts w:asciiTheme="minorHAnsi" w:hAnsiTheme="minorHAnsi" w:cstheme="minorHAnsi"/>
                <w:b/>
              </w:rPr>
              <w:t>Detail</w:t>
            </w:r>
          </w:p>
        </w:tc>
        <w:tc>
          <w:tcPr>
            <w:tcW w:w="4610" w:type="dxa"/>
          </w:tcPr>
          <w:p w14:paraId="1C6F1ADE" w14:textId="0AE008EC" w:rsidR="00B23B57" w:rsidRDefault="00B23B57" w:rsidP="00B23B57">
            <w:pPr>
              <w:pStyle w:val="Body"/>
            </w:pPr>
            <w:r w:rsidRPr="00EC673A">
              <w:rPr>
                <w:rFonts w:asciiTheme="minorHAnsi" w:hAnsiTheme="minorHAnsi" w:cstheme="minorHAnsi"/>
                <w:b/>
              </w:rPr>
              <w:t>Evaluation Criteria</w:t>
            </w:r>
          </w:p>
        </w:tc>
      </w:tr>
      <w:tr w:rsidR="00B23B57" w14:paraId="40B9F0EC" w14:textId="77777777" w:rsidTr="00B23B57">
        <w:tc>
          <w:tcPr>
            <w:tcW w:w="4609" w:type="dxa"/>
          </w:tcPr>
          <w:p w14:paraId="030EB369" w14:textId="77777777" w:rsidR="00B23B57" w:rsidRDefault="00B23B57" w:rsidP="00B23B57">
            <w:pPr>
              <w:spacing w:after="120" w:line="300" w:lineRule="exact"/>
              <w:rPr>
                <w:rFonts w:asciiTheme="minorHAnsi" w:hAnsiTheme="minorHAnsi" w:cstheme="minorHAnsi"/>
              </w:rPr>
            </w:pPr>
            <w:r w:rsidRPr="00EC673A">
              <w:rPr>
                <w:rFonts w:asciiTheme="minorHAnsi" w:hAnsiTheme="minorHAnsi" w:cstheme="minorHAnsi"/>
                <w:b/>
              </w:rPr>
              <w:t>S</w:t>
            </w:r>
            <w:r>
              <w:rPr>
                <w:rFonts w:asciiTheme="minorHAnsi" w:hAnsiTheme="minorHAnsi" w:cstheme="minorHAnsi"/>
                <w:b/>
              </w:rPr>
              <w:t>1</w:t>
            </w:r>
            <w:r w:rsidRPr="00EC673A">
              <w:rPr>
                <w:rFonts w:asciiTheme="minorHAnsi" w:hAnsiTheme="minorHAnsi" w:cstheme="minorHAnsi"/>
              </w:rPr>
              <w:t xml:space="preserve"> Supplier’s </w:t>
            </w:r>
            <w:r>
              <w:rPr>
                <w:rFonts w:asciiTheme="minorHAnsi" w:hAnsiTheme="minorHAnsi" w:cstheme="minorHAnsi"/>
              </w:rPr>
              <w:t xml:space="preserve">relevant </w:t>
            </w:r>
            <w:r w:rsidRPr="00EC673A">
              <w:rPr>
                <w:rFonts w:asciiTheme="minorHAnsi" w:hAnsiTheme="minorHAnsi" w:cstheme="minorHAnsi"/>
              </w:rPr>
              <w:t xml:space="preserve">organisational experience </w:t>
            </w:r>
            <w:r>
              <w:rPr>
                <w:rFonts w:asciiTheme="minorHAnsi" w:hAnsiTheme="minorHAnsi" w:cstheme="minorHAnsi"/>
              </w:rPr>
              <w:t xml:space="preserve">in carrying out </w:t>
            </w:r>
            <w:proofErr w:type="spellStart"/>
            <w:r>
              <w:rPr>
                <w:rFonts w:asciiTheme="minorHAnsi" w:hAnsiTheme="minorHAnsi" w:cstheme="minorHAnsi"/>
              </w:rPr>
              <w:t>WebTAG</w:t>
            </w:r>
            <w:proofErr w:type="spellEnd"/>
            <w:r>
              <w:rPr>
                <w:rFonts w:asciiTheme="minorHAnsi" w:hAnsiTheme="minorHAnsi" w:cstheme="minorHAnsi"/>
              </w:rPr>
              <w:t xml:space="preserve"> compliant economic appraisal.</w:t>
            </w:r>
          </w:p>
          <w:p w14:paraId="110FD09D" w14:textId="6605762B" w:rsidR="00B23B57" w:rsidRDefault="00B23B57" w:rsidP="00B23B57">
            <w:pPr>
              <w:pStyle w:val="Body"/>
              <w:ind w:left="-113"/>
            </w:pPr>
            <w:r w:rsidRPr="00A573AF">
              <w:rPr>
                <w:rFonts w:asciiTheme="minorHAnsi" w:hAnsiTheme="minorHAnsi" w:cstheme="minorHAnsi"/>
              </w:rPr>
              <w:t>[Max 1 page]</w:t>
            </w:r>
          </w:p>
        </w:tc>
        <w:tc>
          <w:tcPr>
            <w:tcW w:w="4609" w:type="dxa"/>
          </w:tcPr>
          <w:p w14:paraId="26C2D29B" w14:textId="41AA5BF0" w:rsidR="00B23B57" w:rsidRDefault="00B23B57" w:rsidP="00B23B57">
            <w:pPr>
              <w:pStyle w:val="Body"/>
            </w:pPr>
            <w:r w:rsidRPr="00EC673A">
              <w:rPr>
                <w:rFonts w:asciiTheme="minorHAnsi" w:hAnsiTheme="minorHAnsi" w:cstheme="minorHAnsi"/>
              </w:rPr>
              <w:t xml:space="preserve">The tenderer should provide a short description of at least </w:t>
            </w:r>
            <w:r w:rsidRPr="007C0FDA">
              <w:rPr>
                <w:rFonts w:asciiTheme="minorHAnsi" w:hAnsiTheme="minorHAnsi" w:cstheme="minorHAnsi"/>
                <w:b/>
              </w:rPr>
              <w:t>2 projects</w:t>
            </w:r>
            <w:r w:rsidRPr="00EC673A">
              <w:rPr>
                <w:rFonts w:asciiTheme="minorHAnsi" w:hAnsiTheme="minorHAnsi" w:cstheme="minorHAnsi"/>
              </w:rPr>
              <w:t xml:space="preserve"> completed within the past </w:t>
            </w:r>
            <w:r>
              <w:rPr>
                <w:rFonts w:asciiTheme="minorHAnsi" w:hAnsiTheme="minorHAnsi" w:cstheme="minorHAnsi"/>
                <w:b/>
              </w:rPr>
              <w:t>5</w:t>
            </w:r>
            <w:r w:rsidRPr="007C0FDA">
              <w:rPr>
                <w:rFonts w:asciiTheme="minorHAnsi" w:hAnsiTheme="minorHAnsi" w:cstheme="minorHAnsi"/>
                <w:b/>
              </w:rPr>
              <w:t xml:space="preserve"> years</w:t>
            </w:r>
            <w:r w:rsidRPr="007C0FDA">
              <w:rPr>
                <w:rFonts w:asciiTheme="minorHAnsi" w:hAnsiTheme="minorHAnsi" w:cstheme="minorHAnsi"/>
              </w:rPr>
              <w:t xml:space="preserve"> </w:t>
            </w:r>
            <w:r>
              <w:rPr>
                <w:rFonts w:asciiTheme="minorHAnsi" w:hAnsiTheme="minorHAnsi" w:cstheme="minorHAnsi"/>
              </w:rPr>
              <w:t xml:space="preserve">that demonstrates their ability to carry out </w:t>
            </w:r>
            <w:proofErr w:type="spellStart"/>
            <w:r>
              <w:rPr>
                <w:rFonts w:asciiTheme="minorHAnsi" w:hAnsiTheme="minorHAnsi" w:cstheme="minorHAnsi"/>
              </w:rPr>
              <w:t>WebTAG</w:t>
            </w:r>
            <w:proofErr w:type="spellEnd"/>
            <w:r>
              <w:rPr>
                <w:rFonts w:asciiTheme="minorHAnsi" w:hAnsiTheme="minorHAnsi" w:cstheme="minorHAnsi"/>
              </w:rPr>
              <w:t xml:space="preserve"> compliant economic appraisal to a suitable degree.</w:t>
            </w:r>
          </w:p>
        </w:tc>
        <w:tc>
          <w:tcPr>
            <w:tcW w:w="4610" w:type="dxa"/>
          </w:tcPr>
          <w:p w14:paraId="50FCD02E" w14:textId="77777777" w:rsidR="00B23B57" w:rsidRPr="00EC673A" w:rsidRDefault="00B23B57" w:rsidP="00B23B57">
            <w:pPr>
              <w:spacing w:after="120" w:line="300" w:lineRule="exact"/>
              <w:rPr>
                <w:rFonts w:asciiTheme="minorHAnsi" w:hAnsiTheme="minorHAnsi" w:cstheme="minorHAnsi"/>
              </w:rPr>
            </w:pPr>
            <w:r w:rsidRPr="00EC673A">
              <w:rPr>
                <w:rFonts w:asciiTheme="minorHAnsi" w:hAnsiTheme="minorHAnsi" w:cstheme="minorHAnsi"/>
                <w:color w:val="00B050"/>
              </w:rPr>
              <w:t xml:space="preserve">Pass: </w:t>
            </w:r>
            <w:r w:rsidRPr="00EC673A">
              <w:rPr>
                <w:rFonts w:asciiTheme="minorHAnsi" w:hAnsiTheme="minorHAnsi" w:cstheme="minorHAnsi"/>
              </w:rPr>
              <w:t xml:space="preserve">The tenderer </w:t>
            </w:r>
            <w:r>
              <w:rPr>
                <w:rFonts w:asciiTheme="minorHAnsi" w:hAnsiTheme="minorHAnsi" w:cstheme="minorHAnsi"/>
              </w:rPr>
              <w:t xml:space="preserve">provided a short description of at least two projects completed within the past 5 years that demonstrates their ability to carry </w:t>
            </w:r>
            <w:proofErr w:type="spellStart"/>
            <w:r>
              <w:rPr>
                <w:rFonts w:asciiTheme="minorHAnsi" w:hAnsiTheme="minorHAnsi" w:cstheme="minorHAnsi"/>
              </w:rPr>
              <w:t>WebTAG</w:t>
            </w:r>
            <w:proofErr w:type="spellEnd"/>
            <w:r>
              <w:rPr>
                <w:rFonts w:asciiTheme="minorHAnsi" w:hAnsiTheme="minorHAnsi" w:cstheme="minorHAnsi"/>
              </w:rPr>
              <w:t xml:space="preserve"> compliant economic appraisals to a suitable degree. Through the above this </w:t>
            </w:r>
            <w:r w:rsidRPr="00EC673A">
              <w:rPr>
                <w:rFonts w:asciiTheme="minorHAnsi" w:hAnsiTheme="minorHAnsi" w:cstheme="minorHAnsi"/>
              </w:rPr>
              <w:t xml:space="preserve">provides RSSB with a strong degree of confidence in its experience </w:t>
            </w:r>
            <w:r>
              <w:rPr>
                <w:rFonts w:asciiTheme="minorHAnsi" w:hAnsiTheme="minorHAnsi" w:cstheme="minorHAnsi"/>
              </w:rPr>
              <w:t xml:space="preserve">with </w:t>
            </w:r>
            <w:proofErr w:type="spellStart"/>
            <w:r>
              <w:rPr>
                <w:rFonts w:asciiTheme="minorHAnsi" w:hAnsiTheme="minorHAnsi" w:cstheme="minorHAnsi"/>
              </w:rPr>
              <w:t>WebTAG</w:t>
            </w:r>
            <w:proofErr w:type="spellEnd"/>
            <w:r>
              <w:rPr>
                <w:rFonts w:asciiTheme="minorHAnsi" w:hAnsiTheme="minorHAnsi" w:cstheme="minorHAnsi"/>
              </w:rPr>
              <w:t xml:space="preserve"> compliant economic appraisal to a suitable proficiency.</w:t>
            </w:r>
          </w:p>
          <w:p w14:paraId="0DCB49D5" w14:textId="77777777" w:rsidR="00B23B57" w:rsidRDefault="00B23B57" w:rsidP="00B23B57">
            <w:pPr>
              <w:spacing w:after="120" w:line="300" w:lineRule="exact"/>
              <w:rPr>
                <w:rFonts w:asciiTheme="minorHAnsi" w:hAnsiTheme="minorHAnsi" w:cstheme="minorHAnsi"/>
              </w:rPr>
            </w:pPr>
            <w:r w:rsidRPr="00EC673A">
              <w:rPr>
                <w:rFonts w:asciiTheme="minorHAnsi" w:hAnsiTheme="minorHAnsi" w:cstheme="minorHAnsi"/>
                <w:color w:val="FF0000"/>
              </w:rPr>
              <w:t xml:space="preserve">Fail: </w:t>
            </w:r>
            <w:r w:rsidRPr="00EC673A">
              <w:rPr>
                <w:rFonts w:asciiTheme="minorHAnsi" w:hAnsiTheme="minorHAnsi" w:cstheme="minorHAnsi"/>
              </w:rPr>
              <w:t xml:space="preserve">The tenderer either fails to provide </w:t>
            </w:r>
            <w:r>
              <w:rPr>
                <w:rFonts w:asciiTheme="minorHAnsi" w:hAnsiTheme="minorHAnsi" w:cstheme="minorHAnsi"/>
              </w:rPr>
              <w:t xml:space="preserve">a short description of at least two projects completed within the past 5 years that demonstrates their ability to carry </w:t>
            </w:r>
            <w:proofErr w:type="spellStart"/>
            <w:r>
              <w:rPr>
                <w:rFonts w:asciiTheme="minorHAnsi" w:hAnsiTheme="minorHAnsi" w:cstheme="minorHAnsi"/>
              </w:rPr>
              <w:t>WebTAG</w:t>
            </w:r>
            <w:proofErr w:type="spellEnd"/>
            <w:r>
              <w:rPr>
                <w:rFonts w:asciiTheme="minorHAnsi" w:hAnsiTheme="minorHAnsi" w:cstheme="minorHAnsi"/>
              </w:rPr>
              <w:t xml:space="preserve"> compliant economic appraisals to a suitable degree </w:t>
            </w:r>
            <w:r w:rsidRPr="00EC673A">
              <w:rPr>
                <w:rFonts w:asciiTheme="minorHAnsi" w:hAnsiTheme="minorHAnsi" w:cstheme="minorHAnsi"/>
              </w:rPr>
              <w:t xml:space="preserve">or fails to provide RSSB with </w:t>
            </w:r>
            <w:proofErr w:type="gramStart"/>
            <w:r w:rsidRPr="00EC673A">
              <w:rPr>
                <w:rFonts w:asciiTheme="minorHAnsi" w:hAnsiTheme="minorHAnsi" w:cstheme="minorHAnsi"/>
              </w:rPr>
              <w:t>sufficient</w:t>
            </w:r>
            <w:proofErr w:type="gramEnd"/>
            <w:r w:rsidRPr="00EC673A">
              <w:rPr>
                <w:rFonts w:asciiTheme="minorHAnsi" w:hAnsiTheme="minorHAnsi" w:cstheme="minorHAnsi"/>
              </w:rPr>
              <w:t xml:space="preserve"> confidence in its </w:t>
            </w:r>
            <w:r>
              <w:rPr>
                <w:rFonts w:asciiTheme="minorHAnsi" w:hAnsiTheme="minorHAnsi" w:cstheme="minorHAnsi"/>
              </w:rPr>
              <w:t>ability to carry out</w:t>
            </w:r>
            <w:r w:rsidRPr="00EC673A">
              <w:rPr>
                <w:rFonts w:asciiTheme="minorHAnsi" w:hAnsiTheme="minorHAnsi" w:cstheme="minorHAnsi"/>
              </w:rPr>
              <w:t xml:space="preserve"> </w:t>
            </w:r>
            <w:proofErr w:type="spellStart"/>
            <w:r w:rsidRPr="00272609">
              <w:rPr>
                <w:rFonts w:asciiTheme="minorHAnsi" w:hAnsiTheme="minorHAnsi" w:cstheme="minorHAnsi"/>
              </w:rPr>
              <w:t>WebTAG</w:t>
            </w:r>
            <w:proofErr w:type="spellEnd"/>
            <w:r w:rsidRPr="00272609">
              <w:rPr>
                <w:rFonts w:asciiTheme="minorHAnsi" w:hAnsiTheme="minorHAnsi" w:cstheme="minorHAnsi"/>
              </w:rPr>
              <w:t xml:space="preserve"> compliant economic appraisal</w:t>
            </w:r>
            <w:r>
              <w:rPr>
                <w:rFonts w:asciiTheme="minorHAnsi" w:hAnsiTheme="minorHAnsi" w:cstheme="minorHAnsi"/>
              </w:rPr>
              <w:t xml:space="preserve"> to a suitable proficiency.</w:t>
            </w:r>
          </w:p>
          <w:p w14:paraId="1B16474C" w14:textId="4ADC310B" w:rsidR="00B23B57" w:rsidRDefault="00B23B57" w:rsidP="00B23B57">
            <w:pPr>
              <w:pStyle w:val="Body"/>
            </w:pPr>
            <w:r w:rsidRPr="006640A3">
              <w:rPr>
                <w:rFonts w:asciiTheme="minorHAnsi" w:hAnsiTheme="minorHAnsi" w:cstheme="minorHAnsi"/>
                <w:b/>
              </w:rPr>
              <w:t>Note:</w:t>
            </w:r>
            <w:r>
              <w:rPr>
                <w:rFonts w:asciiTheme="minorHAnsi" w:hAnsiTheme="minorHAnsi" w:cstheme="minorHAnsi"/>
              </w:rPr>
              <w:t xml:space="preserve"> Should a tenderer achieve a “Fail” mark at this stage the tenderers bid will not </w:t>
            </w:r>
            <w:proofErr w:type="spellStart"/>
            <w:r>
              <w:rPr>
                <w:rFonts w:asciiTheme="minorHAnsi" w:hAnsiTheme="minorHAnsi" w:cstheme="minorHAnsi"/>
              </w:rPr>
              <w:t>taken</w:t>
            </w:r>
            <w:proofErr w:type="spellEnd"/>
            <w:r>
              <w:rPr>
                <w:rFonts w:asciiTheme="minorHAnsi" w:hAnsiTheme="minorHAnsi" w:cstheme="minorHAnsi"/>
              </w:rPr>
              <w:t xml:space="preserve"> further for evaluation.</w:t>
            </w:r>
          </w:p>
        </w:tc>
      </w:tr>
      <w:tr w:rsidR="00B23B57" w14:paraId="40334FB8" w14:textId="77777777" w:rsidTr="00B23B57">
        <w:tc>
          <w:tcPr>
            <w:tcW w:w="4609" w:type="dxa"/>
          </w:tcPr>
          <w:p w14:paraId="0FE84FA9" w14:textId="77777777" w:rsidR="00B23B57" w:rsidRDefault="00B23B57" w:rsidP="00B23B57">
            <w:pPr>
              <w:spacing w:after="120" w:line="300" w:lineRule="exact"/>
              <w:rPr>
                <w:rFonts w:asciiTheme="minorHAnsi" w:hAnsiTheme="minorHAnsi" w:cstheme="minorHAnsi"/>
              </w:rPr>
            </w:pPr>
            <w:r w:rsidRPr="00EC673A">
              <w:rPr>
                <w:rFonts w:asciiTheme="minorHAnsi" w:hAnsiTheme="minorHAnsi" w:cstheme="minorHAnsi"/>
                <w:b/>
              </w:rPr>
              <w:t>S</w:t>
            </w:r>
            <w:r>
              <w:rPr>
                <w:rFonts w:asciiTheme="minorHAnsi" w:hAnsiTheme="minorHAnsi" w:cstheme="minorHAnsi"/>
                <w:b/>
              </w:rPr>
              <w:t>2</w:t>
            </w:r>
            <w:r w:rsidRPr="00EC673A">
              <w:rPr>
                <w:rFonts w:asciiTheme="minorHAnsi" w:hAnsiTheme="minorHAnsi" w:cstheme="minorHAnsi"/>
              </w:rPr>
              <w:t xml:space="preserve"> Supplier’s organisational experience </w:t>
            </w:r>
            <w:r>
              <w:rPr>
                <w:rFonts w:asciiTheme="minorHAnsi" w:hAnsiTheme="minorHAnsi" w:cstheme="minorHAnsi"/>
              </w:rPr>
              <w:t>and proficiency in gauging analysis</w:t>
            </w:r>
          </w:p>
          <w:p w14:paraId="385C5E0F" w14:textId="5E44C09D" w:rsidR="00B23B57" w:rsidRDefault="00B23B57" w:rsidP="00B23B57">
            <w:pPr>
              <w:pStyle w:val="Body"/>
            </w:pPr>
            <w:r w:rsidRPr="00A573AF">
              <w:rPr>
                <w:rFonts w:asciiTheme="minorHAnsi" w:hAnsiTheme="minorHAnsi" w:cstheme="minorHAnsi"/>
              </w:rPr>
              <w:t>[Max 1 page]</w:t>
            </w:r>
          </w:p>
        </w:tc>
        <w:tc>
          <w:tcPr>
            <w:tcW w:w="4609" w:type="dxa"/>
          </w:tcPr>
          <w:p w14:paraId="4A913480" w14:textId="0E9E260C" w:rsidR="00B23B57" w:rsidRDefault="00B23B57" w:rsidP="00B23B57">
            <w:pPr>
              <w:pStyle w:val="Body"/>
            </w:pPr>
            <w:r w:rsidRPr="00EC673A">
              <w:rPr>
                <w:rFonts w:asciiTheme="minorHAnsi" w:hAnsiTheme="minorHAnsi" w:cstheme="minorHAnsi"/>
              </w:rPr>
              <w:t xml:space="preserve">The tenderer should provide a short description of at least </w:t>
            </w:r>
            <w:r w:rsidRPr="00272609">
              <w:rPr>
                <w:rFonts w:asciiTheme="minorHAnsi" w:hAnsiTheme="minorHAnsi" w:cstheme="minorHAnsi"/>
                <w:b/>
              </w:rPr>
              <w:t>2 project</w:t>
            </w:r>
            <w:r>
              <w:rPr>
                <w:rFonts w:asciiTheme="minorHAnsi" w:hAnsiTheme="minorHAnsi" w:cstheme="minorHAnsi"/>
                <w:b/>
              </w:rPr>
              <w:t>s</w:t>
            </w:r>
            <w:r w:rsidRPr="00272609">
              <w:rPr>
                <w:rFonts w:asciiTheme="minorHAnsi" w:hAnsiTheme="minorHAnsi" w:cstheme="minorHAnsi"/>
                <w:b/>
              </w:rPr>
              <w:t xml:space="preserve"> </w:t>
            </w:r>
            <w:r w:rsidRPr="00EC673A">
              <w:rPr>
                <w:rFonts w:asciiTheme="minorHAnsi" w:hAnsiTheme="minorHAnsi" w:cstheme="minorHAnsi"/>
              </w:rPr>
              <w:t xml:space="preserve">completed within the past </w:t>
            </w:r>
            <w:r>
              <w:rPr>
                <w:rFonts w:asciiTheme="minorHAnsi" w:hAnsiTheme="minorHAnsi" w:cstheme="minorHAnsi"/>
                <w:b/>
              </w:rPr>
              <w:t>5</w:t>
            </w:r>
            <w:r w:rsidRPr="00272609">
              <w:rPr>
                <w:rFonts w:asciiTheme="minorHAnsi" w:hAnsiTheme="minorHAnsi" w:cstheme="minorHAnsi"/>
                <w:b/>
              </w:rPr>
              <w:t xml:space="preserve"> years</w:t>
            </w:r>
            <w:r w:rsidRPr="00EC673A">
              <w:rPr>
                <w:rFonts w:asciiTheme="minorHAnsi" w:hAnsiTheme="minorHAnsi" w:cstheme="minorHAnsi"/>
              </w:rPr>
              <w:t xml:space="preserve"> </w:t>
            </w:r>
            <w:r>
              <w:rPr>
                <w:rFonts w:asciiTheme="minorHAnsi" w:hAnsiTheme="minorHAnsi" w:cstheme="minorHAnsi"/>
              </w:rPr>
              <w:t xml:space="preserve">that demonstrates their ability to carry out relevant gauging analysis. </w:t>
            </w:r>
          </w:p>
        </w:tc>
        <w:tc>
          <w:tcPr>
            <w:tcW w:w="4610" w:type="dxa"/>
          </w:tcPr>
          <w:p w14:paraId="64265A1F" w14:textId="77777777" w:rsidR="00B23B57" w:rsidRPr="00EC673A" w:rsidRDefault="00B23B57" w:rsidP="00B23B57">
            <w:pPr>
              <w:spacing w:after="120" w:line="300" w:lineRule="exact"/>
              <w:rPr>
                <w:rFonts w:asciiTheme="minorHAnsi" w:hAnsiTheme="minorHAnsi" w:cstheme="minorHAnsi"/>
              </w:rPr>
            </w:pPr>
            <w:r w:rsidRPr="00EC673A">
              <w:rPr>
                <w:rFonts w:asciiTheme="minorHAnsi" w:hAnsiTheme="minorHAnsi" w:cstheme="minorHAnsi"/>
                <w:color w:val="00B050"/>
              </w:rPr>
              <w:t xml:space="preserve">Pass: </w:t>
            </w:r>
            <w:r w:rsidRPr="00EC673A">
              <w:rPr>
                <w:rFonts w:asciiTheme="minorHAnsi" w:hAnsiTheme="minorHAnsi" w:cstheme="minorHAnsi"/>
              </w:rPr>
              <w:t>The tenderer provides</w:t>
            </w:r>
            <w:r>
              <w:rPr>
                <w:rFonts w:asciiTheme="minorHAnsi" w:hAnsiTheme="minorHAnsi" w:cstheme="minorHAnsi"/>
              </w:rPr>
              <w:t xml:space="preserve"> a short description of at least 2 projects completed within the past 5 years that demonstrates their ability to carry out relevant gauging analysis. Further, through the above this provides </w:t>
            </w:r>
            <w:r w:rsidRPr="00EC673A">
              <w:rPr>
                <w:rFonts w:asciiTheme="minorHAnsi" w:hAnsiTheme="minorHAnsi" w:cstheme="minorHAnsi"/>
              </w:rPr>
              <w:t xml:space="preserve">RSSB with a strong degree of confidence in its </w:t>
            </w:r>
            <w:r>
              <w:rPr>
                <w:rFonts w:asciiTheme="minorHAnsi" w:hAnsiTheme="minorHAnsi" w:cstheme="minorHAnsi"/>
              </w:rPr>
              <w:t>ability to carry out gauging analysis.</w:t>
            </w:r>
          </w:p>
          <w:p w14:paraId="2E5C4735" w14:textId="77777777" w:rsidR="00B23B57" w:rsidRDefault="00B23B57" w:rsidP="00B23B57">
            <w:pPr>
              <w:spacing w:after="120" w:line="300" w:lineRule="exact"/>
              <w:rPr>
                <w:rFonts w:asciiTheme="minorHAnsi" w:hAnsiTheme="minorHAnsi" w:cstheme="minorHAnsi"/>
              </w:rPr>
            </w:pPr>
            <w:r w:rsidRPr="00EC673A">
              <w:rPr>
                <w:rFonts w:asciiTheme="minorHAnsi" w:hAnsiTheme="minorHAnsi" w:cstheme="minorHAnsi"/>
                <w:color w:val="FF0000"/>
              </w:rPr>
              <w:t xml:space="preserve">Fail: </w:t>
            </w:r>
            <w:r w:rsidRPr="00EC673A">
              <w:rPr>
                <w:rFonts w:asciiTheme="minorHAnsi" w:hAnsiTheme="minorHAnsi" w:cstheme="minorHAnsi"/>
              </w:rPr>
              <w:t>The tenderer either fails to provide</w:t>
            </w:r>
            <w:r>
              <w:rPr>
                <w:rFonts w:asciiTheme="minorHAnsi" w:hAnsiTheme="minorHAnsi" w:cstheme="minorHAnsi"/>
              </w:rPr>
              <w:t xml:space="preserve"> a short description of at least 2 projects completed </w:t>
            </w:r>
            <w:r>
              <w:rPr>
                <w:rFonts w:asciiTheme="minorHAnsi" w:hAnsiTheme="minorHAnsi" w:cstheme="minorHAnsi"/>
              </w:rPr>
              <w:lastRenderedPageBreak/>
              <w:t xml:space="preserve">within the past 5 years that demonstrates their ability to carry out relevant gauging </w:t>
            </w:r>
            <w:proofErr w:type="spellStart"/>
            <w:r>
              <w:rPr>
                <w:rFonts w:asciiTheme="minorHAnsi" w:hAnsiTheme="minorHAnsi" w:cstheme="minorHAnsi"/>
              </w:rPr>
              <w:t>analysis</w:t>
            </w:r>
            <w:r w:rsidRPr="00EC673A">
              <w:rPr>
                <w:rFonts w:asciiTheme="minorHAnsi" w:hAnsiTheme="minorHAnsi" w:cstheme="minorHAnsi"/>
              </w:rPr>
              <w:t>or</w:t>
            </w:r>
            <w:proofErr w:type="spellEnd"/>
            <w:r w:rsidRPr="00EC673A">
              <w:rPr>
                <w:rFonts w:asciiTheme="minorHAnsi" w:hAnsiTheme="minorHAnsi" w:cstheme="minorHAnsi"/>
              </w:rPr>
              <w:t xml:space="preserve"> fails to provide RSSB with </w:t>
            </w:r>
            <w:proofErr w:type="gramStart"/>
            <w:r w:rsidRPr="00EC673A">
              <w:rPr>
                <w:rFonts w:asciiTheme="minorHAnsi" w:hAnsiTheme="minorHAnsi" w:cstheme="minorHAnsi"/>
              </w:rPr>
              <w:t>sufficient</w:t>
            </w:r>
            <w:proofErr w:type="gramEnd"/>
            <w:r w:rsidRPr="00EC673A">
              <w:rPr>
                <w:rFonts w:asciiTheme="minorHAnsi" w:hAnsiTheme="minorHAnsi" w:cstheme="minorHAnsi"/>
              </w:rPr>
              <w:t xml:space="preserve"> confidence in its </w:t>
            </w:r>
            <w:r>
              <w:rPr>
                <w:rFonts w:asciiTheme="minorHAnsi" w:hAnsiTheme="minorHAnsi" w:cstheme="minorHAnsi"/>
              </w:rPr>
              <w:t>ability to carry out gauging analysis.</w:t>
            </w:r>
          </w:p>
          <w:p w14:paraId="3F97DE2E" w14:textId="25247DF8" w:rsidR="00B23B57" w:rsidRDefault="00B23B57" w:rsidP="00B23B57">
            <w:pPr>
              <w:pStyle w:val="Body"/>
            </w:pPr>
            <w:r w:rsidRPr="006640A3">
              <w:rPr>
                <w:rFonts w:asciiTheme="minorHAnsi" w:hAnsiTheme="minorHAnsi" w:cstheme="minorHAnsi"/>
                <w:b/>
              </w:rPr>
              <w:t>Note:</w:t>
            </w:r>
            <w:r>
              <w:rPr>
                <w:rFonts w:asciiTheme="minorHAnsi" w:hAnsiTheme="minorHAnsi" w:cstheme="minorHAnsi"/>
              </w:rPr>
              <w:t xml:space="preserve"> Should a tenderer achieve a “Fail” mark at this stage the tenderers bid will not </w:t>
            </w:r>
            <w:proofErr w:type="spellStart"/>
            <w:r>
              <w:rPr>
                <w:rFonts w:asciiTheme="minorHAnsi" w:hAnsiTheme="minorHAnsi" w:cstheme="minorHAnsi"/>
              </w:rPr>
              <w:t>taken</w:t>
            </w:r>
            <w:proofErr w:type="spellEnd"/>
            <w:r>
              <w:rPr>
                <w:rFonts w:asciiTheme="minorHAnsi" w:hAnsiTheme="minorHAnsi" w:cstheme="minorHAnsi"/>
              </w:rPr>
              <w:t xml:space="preserve"> further for evaluation.</w:t>
            </w:r>
          </w:p>
        </w:tc>
      </w:tr>
      <w:tr w:rsidR="00B23B57" w14:paraId="2A8A6423" w14:textId="77777777" w:rsidTr="00B23B57">
        <w:tc>
          <w:tcPr>
            <w:tcW w:w="4609" w:type="dxa"/>
          </w:tcPr>
          <w:p w14:paraId="2507DF94" w14:textId="77777777" w:rsidR="00B23B57" w:rsidRPr="009873F2" w:rsidRDefault="00B23B57" w:rsidP="00B23B57">
            <w:pPr>
              <w:spacing w:after="120" w:line="300" w:lineRule="exact"/>
              <w:rPr>
                <w:rFonts w:asciiTheme="minorHAnsi" w:hAnsiTheme="minorHAnsi" w:cs="Arial"/>
              </w:rPr>
            </w:pPr>
            <w:r w:rsidRPr="00A573AF">
              <w:rPr>
                <w:rFonts w:asciiTheme="minorHAnsi" w:hAnsiTheme="minorHAnsi" w:cs="Arial"/>
                <w:b/>
              </w:rPr>
              <w:lastRenderedPageBreak/>
              <w:t>S</w:t>
            </w:r>
            <w:r>
              <w:rPr>
                <w:rFonts w:asciiTheme="minorHAnsi" w:hAnsiTheme="minorHAnsi" w:cs="Arial"/>
                <w:b/>
              </w:rPr>
              <w:t>3</w:t>
            </w:r>
            <w:r w:rsidRPr="009873F2">
              <w:rPr>
                <w:rFonts w:asciiTheme="minorHAnsi" w:hAnsiTheme="minorHAnsi" w:cs="Arial"/>
              </w:rPr>
              <w:t xml:space="preserve"> Summary of the Proposal</w:t>
            </w:r>
          </w:p>
          <w:p w14:paraId="64479B79" w14:textId="3A19073C" w:rsidR="00B23B57" w:rsidRPr="00EC673A" w:rsidRDefault="00B23B57" w:rsidP="00B23B57">
            <w:pPr>
              <w:spacing w:after="120" w:line="300" w:lineRule="exact"/>
              <w:rPr>
                <w:rFonts w:asciiTheme="minorHAnsi" w:hAnsiTheme="minorHAnsi" w:cstheme="minorHAnsi"/>
                <w:b/>
              </w:rPr>
            </w:pPr>
            <w:r>
              <w:rPr>
                <w:rFonts w:asciiTheme="minorHAnsi" w:hAnsiTheme="minorHAnsi" w:cs="Arial"/>
              </w:rPr>
              <w:t>[</w:t>
            </w:r>
            <w:r w:rsidRPr="009873F2">
              <w:rPr>
                <w:rFonts w:asciiTheme="minorHAnsi" w:hAnsiTheme="minorHAnsi" w:cs="Arial"/>
              </w:rPr>
              <w:t>Max 1 page</w:t>
            </w:r>
            <w:r>
              <w:rPr>
                <w:rFonts w:asciiTheme="minorHAnsi" w:hAnsiTheme="minorHAnsi" w:cs="Arial"/>
              </w:rPr>
              <w:t>]</w:t>
            </w:r>
          </w:p>
        </w:tc>
        <w:tc>
          <w:tcPr>
            <w:tcW w:w="4609" w:type="dxa"/>
          </w:tcPr>
          <w:p w14:paraId="2A24615A" w14:textId="6D3753CC" w:rsidR="00B23B57" w:rsidRPr="00EC673A" w:rsidRDefault="00B23B57" w:rsidP="00B23B57">
            <w:pPr>
              <w:pStyle w:val="Body"/>
              <w:rPr>
                <w:rFonts w:asciiTheme="minorHAnsi" w:hAnsiTheme="minorHAnsi" w:cstheme="minorHAnsi"/>
              </w:rPr>
            </w:pPr>
            <w:r w:rsidRPr="009873F2">
              <w:rPr>
                <w:rFonts w:asciiTheme="minorHAnsi" w:hAnsiTheme="minorHAnsi"/>
              </w:rPr>
              <w:t xml:space="preserve">The </w:t>
            </w:r>
            <w:r>
              <w:rPr>
                <w:rFonts w:asciiTheme="minorHAnsi" w:hAnsiTheme="minorHAnsi"/>
              </w:rPr>
              <w:t>Tenderer</w:t>
            </w:r>
            <w:r w:rsidRPr="009873F2">
              <w:rPr>
                <w:rFonts w:asciiTheme="minorHAnsi" w:hAnsiTheme="minorHAnsi"/>
              </w:rPr>
              <w:t xml:space="preserve"> must provide a concise summary highlighting the key aspects of the proposal and will be used to contextualise the Supplier’s response</w:t>
            </w:r>
            <w:r>
              <w:rPr>
                <w:rFonts w:asciiTheme="minorHAnsi" w:hAnsiTheme="minorHAnsi"/>
              </w:rPr>
              <w:t>, in no more than 2 pages.</w:t>
            </w:r>
          </w:p>
        </w:tc>
        <w:tc>
          <w:tcPr>
            <w:tcW w:w="4610" w:type="dxa"/>
          </w:tcPr>
          <w:p w14:paraId="7E96B27D" w14:textId="77777777" w:rsidR="00B23B57" w:rsidRPr="009873F2" w:rsidRDefault="00B23B57" w:rsidP="00B23B57">
            <w:pPr>
              <w:spacing w:before="120" w:after="120" w:line="276" w:lineRule="auto"/>
              <w:rPr>
                <w:rFonts w:asciiTheme="minorHAnsi" w:hAnsiTheme="minorHAnsi" w:cs="Arial"/>
              </w:rPr>
            </w:pPr>
            <w:r w:rsidRPr="009873F2">
              <w:rPr>
                <w:rFonts w:asciiTheme="minorHAnsi" w:hAnsiTheme="minorHAnsi" w:cs="Arial"/>
                <w:color w:val="00B050"/>
              </w:rPr>
              <w:t>Pass</w:t>
            </w:r>
            <w:r w:rsidRPr="009873F2">
              <w:rPr>
                <w:rFonts w:asciiTheme="minorHAnsi" w:hAnsiTheme="minorHAnsi" w:cs="Arial"/>
              </w:rPr>
              <w:t xml:space="preserve">: The </w:t>
            </w:r>
            <w:r>
              <w:rPr>
                <w:rFonts w:asciiTheme="minorHAnsi" w:hAnsiTheme="minorHAnsi" w:cs="Arial"/>
              </w:rPr>
              <w:t>Tenderer</w:t>
            </w:r>
            <w:r w:rsidRPr="009873F2">
              <w:rPr>
                <w:rFonts w:asciiTheme="minorHAnsi" w:hAnsiTheme="minorHAnsi" w:cs="Arial"/>
              </w:rPr>
              <w:t xml:space="preserve"> has provided a concise summary highlighting the key aspects of the proposal of the supplier.</w:t>
            </w:r>
          </w:p>
          <w:p w14:paraId="764A6F80" w14:textId="77777777" w:rsidR="00B23B57" w:rsidRDefault="00B23B57" w:rsidP="00B23B57">
            <w:pPr>
              <w:spacing w:after="120" w:line="300" w:lineRule="exact"/>
              <w:rPr>
                <w:rFonts w:asciiTheme="minorHAnsi" w:hAnsiTheme="minorHAnsi" w:cs="Arial"/>
              </w:rPr>
            </w:pPr>
            <w:r w:rsidRPr="009873F2">
              <w:rPr>
                <w:rFonts w:asciiTheme="minorHAnsi" w:hAnsiTheme="minorHAnsi" w:cs="Arial"/>
                <w:color w:val="FF0000"/>
              </w:rPr>
              <w:t>Fail</w:t>
            </w:r>
            <w:r w:rsidRPr="009873F2">
              <w:rPr>
                <w:rFonts w:asciiTheme="minorHAnsi" w:hAnsiTheme="minorHAnsi" w:cs="Arial"/>
              </w:rPr>
              <w:t xml:space="preserve">: The </w:t>
            </w:r>
            <w:r>
              <w:rPr>
                <w:rFonts w:asciiTheme="minorHAnsi" w:hAnsiTheme="minorHAnsi" w:cs="Arial"/>
              </w:rPr>
              <w:t>Tenderer</w:t>
            </w:r>
            <w:r w:rsidRPr="009873F2">
              <w:rPr>
                <w:rFonts w:asciiTheme="minorHAnsi" w:hAnsiTheme="minorHAnsi" w:cs="Arial"/>
              </w:rPr>
              <w:t xml:space="preserve"> has not provided a concise summary or has not provided a summary highlighting the key aspects of the proposal of the supplier.</w:t>
            </w:r>
          </w:p>
          <w:p w14:paraId="50B77EDA" w14:textId="20A478B7" w:rsidR="00B23B57" w:rsidRPr="00EC673A" w:rsidRDefault="00B23B57" w:rsidP="00B23B57">
            <w:pPr>
              <w:spacing w:after="120" w:line="300" w:lineRule="exact"/>
              <w:rPr>
                <w:rFonts w:asciiTheme="minorHAnsi" w:hAnsiTheme="minorHAnsi" w:cstheme="minorHAnsi"/>
                <w:color w:val="00B050"/>
              </w:rPr>
            </w:pPr>
            <w:r w:rsidRPr="006640A3">
              <w:rPr>
                <w:rFonts w:asciiTheme="minorHAnsi" w:hAnsiTheme="minorHAnsi" w:cstheme="minorHAnsi"/>
                <w:b/>
              </w:rPr>
              <w:t>Note:</w:t>
            </w:r>
            <w:r>
              <w:rPr>
                <w:rFonts w:asciiTheme="minorHAnsi" w:hAnsiTheme="minorHAnsi" w:cstheme="minorHAnsi"/>
              </w:rPr>
              <w:t xml:space="preserve"> Should a tenderer achieve a “Fail” mark at this stage the tenderers bid will not </w:t>
            </w:r>
            <w:proofErr w:type="spellStart"/>
            <w:r>
              <w:rPr>
                <w:rFonts w:asciiTheme="minorHAnsi" w:hAnsiTheme="minorHAnsi" w:cstheme="minorHAnsi"/>
              </w:rPr>
              <w:t>taken</w:t>
            </w:r>
            <w:proofErr w:type="spellEnd"/>
            <w:r>
              <w:rPr>
                <w:rFonts w:asciiTheme="minorHAnsi" w:hAnsiTheme="minorHAnsi" w:cstheme="minorHAnsi"/>
              </w:rPr>
              <w:t xml:space="preserve"> further for evaluation.</w:t>
            </w:r>
          </w:p>
        </w:tc>
      </w:tr>
    </w:tbl>
    <w:p w14:paraId="1F26BDA4" w14:textId="77777777" w:rsidR="00B23B57" w:rsidRPr="00B23B57" w:rsidRDefault="00B23B57" w:rsidP="00B23B57">
      <w:pPr>
        <w:pStyle w:val="Body"/>
      </w:pPr>
    </w:p>
    <w:p w14:paraId="752D409C" w14:textId="77777777" w:rsidR="00A26D7C" w:rsidRPr="00A26D7C" w:rsidRDefault="00A26D7C" w:rsidP="00A26D7C">
      <w:pPr>
        <w:pStyle w:val="Body"/>
      </w:pPr>
    </w:p>
    <w:p w14:paraId="5D4EE8D8" w14:textId="77777777" w:rsidR="000E1C02" w:rsidRPr="000E1C02" w:rsidRDefault="000E1C02" w:rsidP="000E1C02">
      <w:pPr>
        <w:pStyle w:val="Body"/>
      </w:pPr>
    </w:p>
    <w:p w14:paraId="0144D30D" w14:textId="0D9F6F33" w:rsidR="006D1C93" w:rsidRDefault="006D1C93" w:rsidP="006D1C93">
      <w:pPr>
        <w:pStyle w:val="Body"/>
      </w:pPr>
    </w:p>
    <w:p w14:paraId="551117D6" w14:textId="3423362A" w:rsidR="009437FF" w:rsidRPr="00902E89" w:rsidRDefault="009437FF" w:rsidP="00902E89">
      <w:pPr>
        <w:spacing w:after="0" w:line="240" w:lineRule="auto"/>
        <w:rPr>
          <w:rFonts w:asciiTheme="minorHAnsi" w:eastAsia="Arial" w:hAnsiTheme="minorHAnsi"/>
        </w:rPr>
      </w:pPr>
    </w:p>
    <w:p w14:paraId="59AAC93C" w14:textId="77777777" w:rsidR="009437FF" w:rsidRPr="004109CE" w:rsidRDefault="009437FF" w:rsidP="00DF7319">
      <w:pPr>
        <w:pStyle w:val="Body"/>
        <w:ind w:left="720" w:hanging="720"/>
        <w:jc w:val="both"/>
        <w:rPr>
          <w:rFonts w:asciiTheme="minorHAnsi" w:hAnsiTheme="minorHAnsi" w:cs="Times New Roman"/>
          <w:b/>
          <w:color w:val="002060"/>
          <w:sz w:val="28"/>
          <w:szCs w:val="28"/>
          <w:lang w:eastAsia="en-US"/>
        </w:rPr>
      </w:pPr>
    </w:p>
    <w:p w14:paraId="7CD7B712" w14:textId="13056D75" w:rsidR="00E52B87" w:rsidRPr="004109CE" w:rsidRDefault="00E52B87" w:rsidP="004109CE">
      <w:pPr>
        <w:pStyle w:val="Heading1"/>
        <w:numPr>
          <w:ilvl w:val="0"/>
          <w:numId w:val="0"/>
        </w:numPr>
      </w:pPr>
    </w:p>
    <w:p w14:paraId="0FD6EA0C" w14:textId="2C3801C9" w:rsidR="00902E89" w:rsidRPr="0095659E" w:rsidRDefault="00902E89" w:rsidP="0095659E">
      <w:pPr>
        <w:pStyle w:val="Body"/>
        <w:ind w:left="720" w:hanging="720"/>
        <w:rPr>
          <w:rFonts w:asciiTheme="minorHAnsi" w:hAnsiTheme="minorHAnsi"/>
        </w:rPr>
      </w:pPr>
    </w:p>
    <w:p w14:paraId="4165A0C6" w14:textId="3175A2A6" w:rsidR="009437FF" w:rsidRDefault="009437FF" w:rsidP="009437FF">
      <w:pPr>
        <w:pStyle w:val="Body"/>
        <w:rPr>
          <w:rFonts w:asciiTheme="minorHAnsi" w:hAnsiTheme="minorHAnsi"/>
        </w:rPr>
        <w:sectPr w:rsidR="009437FF" w:rsidSect="00B23B57">
          <w:pgSz w:w="16838" w:h="11906" w:orient="landscape"/>
          <w:pgMar w:top="426" w:right="1440" w:bottom="426" w:left="1560"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 xml:space="preserve">The Contract Award decision is solely based </w:t>
      </w:r>
      <w:proofErr w:type="gramStart"/>
      <w:r w:rsidRPr="004109CE">
        <w:rPr>
          <w:rFonts w:asciiTheme="minorHAnsi" w:hAnsiTheme="minorHAnsi"/>
          <w:b/>
          <w:color w:val="FF0000"/>
        </w:rPr>
        <w:t>on the basis of</w:t>
      </w:r>
      <w:proofErr w:type="gramEnd"/>
      <w:r w:rsidRPr="004109CE">
        <w:rPr>
          <w:rFonts w:asciiTheme="minorHAnsi" w:hAnsiTheme="minorHAnsi"/>
          <w:b/>
          <w:color w:val="FF0000"/>
        </w:rPr>
        <w:t xml:space="preserve">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037017E7"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DF020E">
        <w:rPr>
          <w:rFonts w:asciiTheme="minorHAnsi" w:hAnsiTheme="minorHAnsi"/>
          <w:bCs/>
          <w:kern w:val="28"/>
          <w:lang w:eastAsia="en-GB"/>
        </w:rPr>
        <w:t xml:space="preserve">Quality </w:t>
      </w:r>
      <w:r w:rsidR="00A121D7">
        <w:rPr>
          <w:rFonts w:asciiTheme="minorHAnsi" w:hAnsiTheme="minorHAnsi"/>
          <w:bCs/>
          <w:kern w:val="28"/>
          <w:lang w:eastAsia="en-GB"/>
        </w:rPr>
        <w:t>8</w:t>
      </w:r>
      <w:r w:rsidR="00DF020E">
        <w:rPr>
          <w:rFonts w:asciiTheme="minorHAnsi" w:hAnsiTheme="minorHAnsi"/>
          <w:bCs/>
          <w:kern w:val="28"/>
          <w:lang w:eastAsia="en-GB"/>
        </w:rPr>
        <w:t xml:space="preserve">0%: Price </w:t>
      </w:r>
      <w:r w:rsidR="00A121D7">
        <w:rPr>
          <w:rFonts w:asciiTheme="minorHAnsi" w:hAnsiTheme="minorHAnsi"/>
          <w:bCs/>
          <w:kern w:val="28"/>
          <w:lang w:eastAsia="en-GB"/>
        </w:rPr>
        <w:t>2</w:t>
      </w:r>
      <w:r w:rsidR="006064D2">
        <w:rPr>
          <w:rFonts w:asciiTheme="minorHAnsi" w:hAnsiTheme="minorHAnsi"/>
          <w:bCs/>
          <w:kern w:val="28"/>
          <w:lang w:eastAsia="en-GB"/>
        </w:rPr>
        <w:t xml:space="preserve">0%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w:t>
            </w:r>
            <w:proofErr w:type="gramStart"/>
            <w:r w:rsidRPr="00E52B87">
              <w:rPr>
                <w:rFonts w:asciiTheme="minorHAnsi" w:hAnsiTheme="minorHAnsi"/>
              </w:rPr>
              <w:t>the majority of</w:t>
            </w:r>
            <w:proofErr w:type="gramEnd"/>
            <w:r w:rsidRPr="00E52B87">
              <w:rPr>
                <w:rFonts w:asciiTheme="minorHAnsi" w:hAnsiTheme="minorHAnsi"/>
              </w:rPr>
              <w:t xml:space="preserve">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Offers confidence that the Tenderer will deliver the service in full </w:t>
            </w:r>
            <w:proofErr w:type="gramStart"/>
            <w:r w:rsidRPr="00E52B87">
              <w:rPr>
                <w:rFonts w:asciiTheme="minorHAnsi" w:hAnsiTheme="minorHAnsi"/>
              </w:rPr>
              <w:t>with</w:t>
            </w:r>
            <w:proofErr w:type="gramEnd"/>
            <w:r w:rsidRPr="00E52B87">
              <w:rPr>
                <w:rFonts w:asciiTheme="minorHAnsi" w:hAnsiTheme="minorHAnsi"/>
              </w:rPr>
              <w:t xml:space="preserve">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w:t>
            </w:r>
            <w:proofErr w:type="gramStart"/>
            <w:r w:rsidRPr="00E52B87">
              <w:rPr>
                <w:rFonts w:asciiTheme="minorHAnsi" w:hAnsiTheme="minorHAnsi"/>
              </w:rPr>
              <w:t>the majority of</w:t>
            </w:r>
            <w:proofErr w:type="gramEnd"/>
            <w:r w:rsidRPr="00E52B87">
              <w:rPr>
                <w:rFonts w:asciiTheme="minorHAnsi" w:hAnsiTheme="minorHAnsi"/>
              </w:rPr>
              <w:t xml:space="preserve">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lastRenderedPageBreak/>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roofErr w:type="gramStart"/>
            <w:r w:rsidRPr="00E52B87">
              <w:rPr>
                <w:rFonts w:asciiTheme="minorHAnsi" w:hAnsiTheme="minorHAnsi"/>
              </w:rPr>
              <w:t>A  Tender</w:t>
            </w:r>
            <w:proofErr w:type="gramEnd"/>
            <w:r w:rsidRPr="00E52B87">
              <w:rPr>
                <w:rFonts w:asciiTheme="minorHAnsi" w:hAnsiTheme="minorHAnsi"/>
              </w:rPr>
              <w:t xml:space="preserve">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Does not offer </w:t>
            </w:r>
            <w:proofErr w:type="gramStart"/>
            <w:r w:rsidRPr="00E52B87">
              <w:rPr>
                <w:rFonts w:asciiTheme="minorHAnsi" w:hAnsiTheme="minorHAnsi"/>
              </w:rPr>
              <w:t>sufficient</w:t>
            </w:r>
            <w:proofErr w:type="gramEnd"/>
            <w:r w:rsidRPr="00E52B87">
              <w:rPr>
                <w:rFonts w:asciiTheme="minorHAnsi" w:hAnsiTheme="minorHAnsi"/>
              </w:rPr>
              <w:t xml:space="preserve">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5845D19E" w14:textId="75B6BCCA" w:rsidR="00E52B87" w:rsidRDefault="00936D92" w:rsidP="00015775">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tbl>
      <w:tblPr>
        <w:tblStyle w:val="TableGrid"/>
        <w:tblW w:w="5978"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37"/>
        <w:gridCol w:w="3190"/>
        <w:gridCol w:w="3936"/>
        <w:gridCol w:w="1156"/>
      </w:tblGrid>
      <w:tr w:rsidR="00B23B57" w:rsidRPr="00D65903" w14:paraId="36F1D95B" w14:textId="77777777" w:rsidTr="00B23B57">
        <w:trPr>
          <w:trHeight w:val="724"/>
          <w:jc w:val="center"/>
        </w:trPr>
        <w:tc>
          <w:tcPr>
            <w:tcW w:w="5000"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E6A919" w14:textId="77777777" w:rsidR="00B23B57" w:rsidRPr="00FA57C9" w:rsidRDefault="00B23B57" w:rsidP="00B23B57">
            <w:pPr>
              <w:spacing w:after="120" w:line="300" w:lineRule="exact"/>
              <w:rPr>
                <w:rFonts w:asciiTheme="minorHAnsi" w:hAnsiTheme="minorHAnsi" w:cstheme="minorHAnsi"/>
                <w:b/>
              </w:rPr>
            </w:pPr>
            <w:r w:rsidRPr="00FA57C9">
              <w:rPr>
                <w:rFonts w:asciiTheme="minorHAnsi" w:hAnsiTheme="minorHAnsi" w:cstheme="minorHAnsi"/>
                <w:b/>
              </w:rPr>
              <w:t>Evaluation matrix</w:t>
            </w:r>
          </w:p>
        </w:tc>
      </w:tr>
      <w:tr w:rsidR="00B23B57" w:rsidRPr="00D65903" w14:paraId="5F9F17E8" w14:textId="77777777" w:rsidTr="00B23B57">
        <w:trPr>
          <w:trHeight w:val="724"/>
          <w:jc w:val="center"/>
        </w:trPr>
        <w:tc>
          <w:tcPr>
            <w:tcW w:w="3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2C5784" w14:textId="77777777" w:rsidR="00B23B57" w:rsidRPr="00FA57C9" w:rsidRDefault="00B23B57" w:rsidP="00A250A4">
            <w:pPr>
              <w:spacing w:after="120" w:line="300" w:lineRule="exact"/>
              <w:rPr>
                <w:rFonts w:asciiTheme="minorHAnsi" w:hAnsiTheme="minorHAnsi" w:cstheme="minorHAnsi"/>
                <w:b/>
              </w:rPr>
            </w:pPr>
            <w:r w:rsidRPr="00FA57C9">
              <w:rPr>
                <w:rFonts w:asciiTheme="minorHAnsi" w:hAnsiTheme="minorHAnsi" w:cstheme="minorHAnsi"/>
                <w:b/>
              </w:rPr>
              <w:t>Award criteria</w:t>
            </w:r>
          </w:p>
        </w:tc>
        <w:tc>
          <w:tcPr>
            <w:tcW w:w="18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264C86" w14:textId="77777777" w:rsidR="00B23B57" w:rsidRPr="00FA57C9" w:rsidRDefault="00B23B57" w:rsidP="00A250A4">
            <w:pPr>
              <w:spacing w:after="120" w:line="300" w:lineRule="exact"/>
              <w:rPr>
                <w:rFonts w:asciiTheme="minorHAnsi" w:hAnsiTheme="minorHAnsi" w:cstheme="minorHAnsi"/>
                <w:b/>
              </w:rPr>
            </w:pPr>
            <w:r w:rsidRPr="00FA57C9">
              <w:rPr>
                <w:rFonts w:asciiTheme="minorHAnsi" w:hAnsiTheme="minorHAnsi" w:cstheme="minorHAnsi"/>
                <w:b/>
              </w:rPr>
              <w:t>Detail</w:t>
            </w:r>
          </w:p>
        </w:tc>
        <w:tc>
          <w:tcPr>
            <w:tcW w:w="221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52AE57" w14:textId="77777777" w:rsidR="00B23B57" w:rsidRPr="00FA57C9" w:rsidRDefault="00B23B57" w:rsidP="00B23B57">
            <w:pPr>
              <w:spacing w:after="120" w:line="300" w:lineRule="exact"/>
              <w:rPr>
                <w:rFonts w:asciiTheme="minorHAnsi" w:hAnsiTheme="minorHAnsi" w:cstheme="minorHAnsi"/>
                <w:b/>
              </w:rPr>
            </w:pPr>
            <w:r w:rsidRPr="00FA57C9">
              <w:rPr>
                <w:rFonts w:asciiTheme="minorHAnsi" w:hAnsiTheme="minorHAnsi" w:cstheme="minorHAnsi"/>
                <w:b/>
              </w:rPr>
              <w:t>Evaluation Criteria</w:t>
            </w:r>
          </w:p>
        </w:tc>
        <w:tc>
          <w:tcPr>
            <w:tcW w:w="5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F6E440" w14:textId="77777777" w:rsidR="00B23B57" w:rsidRPr="00FA57C9" w:rsidRDefault="00B23B57" w:rsidP="00A250A4">
            <w:pPr>
              <w:spacing w:after="120" w:line="300" w:lineRule="exact"/>
              <w:rPr>
                <w:rFonts w:asciiTheme="minorHAnsi" w:hAnsiTheme="minorHAnsi" w:cstheme="minorHAnsi"/>
                <w:b/>
              </w:rPr>
            </w:pPr>
            <w:r w:rsidRPr="00FA57C9">
              <w:rPr>
                <w:rFonts w:asciiTheme="minorHAnsi" w:hAnsiTheme="minorHAnsi" w:cstheme="minorHAnsi"/>
                <w:b/>
              </w:rPr>
              <w:t xml:space="preserve">Weighting </w:t>
            </w:r>
          </w:p>
        </w:tc>
      </w:tr>
      <w:tr w:rsidR="00B23B57" w:rsidRPr="00B23B57" w14:paraId="615ADE3D" w14:textId="77777777" w:rsidTr="00B23B57">
        <w:trPr>
          <w:trHeight w:val="724"/>
          <w:jc w:val="center"/>
        </w:trPr>
        <w:tc>
          <w:tcPr>
            <w:tcW w:w="3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650302" w14:textId="77777777" w:rsidR="00B23B57" w:rsidRPr="00B23B57" w:rsidRDefault="00B23B57" w:rsidP="00A250A4">
            <w:pPr>
              <w:spacing w:after="120" w:line="300" w:lineRule="exact"/>
              <w:rPr>
                <w:rFonts w:ascii="Calibri" w:hAnsi="Calibri" w:cstheme="minorHAnsi"/>
              </w:rPr>
            </w:pPr>
            <w:r w:rsidRPr="00B23B57">
              <w:rPr>
                <w:rFonts w:ascii="Calibri" w:hAnsi="Calibri" w:cstheme="minorHAnsi"/>
                <w:b/>
              </w:rPr>
              <w:t>W1</w:t>
            </w:r>
            <w:r w:rsidRPr="00B23B57">
              <w:rPr>
                <w:rFonts w:ascii="Calibri" w:hAnsi="Calibri" w:cstheme="minorHAnsi"/>
              </w:rPr>
              <w:t xml:space="preserve"> Supplier’s technical competence in relevant areas for the study</w:t>
            </w:r>
          </w:p>
          <w:p w14:paraId="3F315ADD" w14:textId="77777777" w:rsidR="00B23B57" w:rsidRPr="00B23B57" w:rsidRDefault="00B23B57" w:rsidP="00A250A4">
            <w:pPr>
              <w:spacing w:after="120" w:line="300" w:lineRule="exact"/>
              <w:rPr>
                <w:rFonts w:ascii="Calibri" w:hAnsi="Calibri" w:cstheme="minorHAnsi"/>
              </w:rPr>
            </w:pPr>
            <w:r w:rsidRPr="00B23B57">
              <w:rPr>
                <w:rFonts w:ascii="Calibri" w:hAnsi="Calibri" w:cstheme="minorHAnsi"/>
              </w:rPr>
              <w:t>[Max 5 pages]</w:t>
            </w:r>
          </w:p>
        </w:tc>
        <w:tc>
          <w:tcPr>
            <w:tcW w:w="18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77A2EE" w14:textId="77777777" w:rsidR="00B23B57" w:rsidRPr="00B23B57" w:rsidRDefault="00B23B57" w:rsidP="00A250A4">
            <w:pPr>
              <w:spacing w:after="120" w:line="300" w:lineRule="exact"/>
              <w:rPr>
                <w:rFonts w:ascii="Calibri" w:hAnsi="Calibri" w:cstheme="minorHAnsi"/>
              </w:rPr>
            </w:pPr>
            <w:r w:rsidRPr="00B23B57">
              <w:rPr>
                <w:rFonts w:ascii="Calibri" w:hAnsi="Calibri" w:cstheme="minorHAnsi"/>
              </w:rPr>
              <w:t xml:space="preserve">The tenderer should provide evidence of their resource’s technical competence in </w:t>
            </w:r>
          </w:p>
          <w:p w14:paraId="7FB26BB5" w14:textId="77777777" w:rsidR="00B23B57" w:rsidRPr="00B23B57" w:rsidRDefault="00B23B57" w:rsidP="00DD4F3B">
            <w:pPr>
              <w:pStyle w:val="ListParagraph"/>
              <w:numPr>
                <w:ilvl w:val="0"/>
                <w:numId w:val="44"/>
              </w:numPr>
              <w:spacing w:after="120" w:line="300" w:lineRule="exact"/>
              <w:rPr>
                <w:rFonts w:ascii="Calibri" w:hAnsi="Calibri" w:cstheme="minorHAnsi"/>
                <w:sz w:val="22"/>
                <w:szCs w:val="22"/>
              </w:rPr>
            </w:pPr>
            <w:r w:rsidRPr="00B23B57">
              <w:rPr>
                <w:rFonts w:ascii="Calibri" w:hAnsi="Calibri" w:cstheme="minorHAnsi"/>
                <w:sz w:val="22"/>
                <w:szCs w:val="22"/>
              </w:rPr>
              <w:t>Economic analysis,</w:t>
            </w:r>
          </w:p>
          <w:p w14:paraId="7ADB0A7E" w14:textId="77777777" w:rsidR="00B23B57" w:rsidRPr="00B23B57" w:rsidRDefault="00B23B57" w:rsidP="00DD4F3B">
            <w:pPr>
              <w:pStyle w:val="ListParagraph"/>
              <w:numPr>
                <w:ilvl w:val="0"/>
                <w:numId w:val="44"/>
              </w:numPr>
              <w:spacing w:after="120" w:line="300" w:lineRule="exact"/>
              <w:rPr>
                <w:rFonts w:ascii="Calibri" w:hAnsi="Calibri" w:cstheme="minorHAnsi"/>
                <w:sz w:val="22"/>
                <w:szCs w:val="22"/>
              </w:rPr>
            </w:pPr>
            <w:r w:rsidRPr="00B23B57">
              <w:rPr>
                <w:rFonts w:ascii="Calibri" w:hAnsi="Calibri" w:cstheme="minorHAnsi"/>
                <w:sz w:val="22"/>
                <w:szCs w:val="22"/>
              </w:rPr>
              <w:t>Gauging analysis,</w:t>
            </w:r>
          </w:p>
          <w:p w14:paraId="402E7AD6" w14:textId="77777777" w:rsidR="00B23B57" w:rsidRPr="00B23B57" w:rsidRDefault="00B23B57" w:rsidP="00DD4F3B">
            <w:pPr>
              <w:pStyle w:val="ListParagraph"/>
              <w:numPr>
                <w:ilvl w:val="0"/>
                <w:numId w:val="44"/>
              </w:numPr>
              <w:spacing w:after="120" w:line="300" w:lineRule="exact"/>
              <w:rPr>
                <w:rFonts w:ascii="Calibri" w:hAnsi="Calibri" w:cstheme="minorHAnsi"/>
                <w:sz w:val="22"/>
                <w:szCs w:val="22"/>
              </w:rPr>
            </w:pPr>
            <w:r w:rsidRPr="00B23B57">
              <w:rPr>
                <w:rFonts w:ascii="Calibri" w:hAnsi="Calibri" w:cstheme="minorHAnsi"/>
                <w:sz w:val="22"/>
                <w:szCs w:val="22"/>
              </w:rPr>
              <w:t>Additional relevant technical skills required to carry out the project;</w:t>
            </w:r>
          </w:p>
          <w:p w14:paraId="522B2F58" w14:textId="77777777" w:rsidR="00B23B57" w:rsidRPr="00B23B57" w:rsidRDefault="00B23B57" w:rsidP="00A250A4">
            <w:pPr>
              <w:spacing w:after="120" w:line="300" w:lineRule="exact"/>
              <w:rPr>
                <w:rFonts w:ascii="Calibri" w:hAnsi="Calibri" w:cstheme="minorHAnsi"/>
              </w:rPr>
            </w:pPr>
            <w:r w:rsidRPr="00B23B57">
              <w:rPr>
                <w:rFonts w:ascii="Calibri" w:hAnsi="Calibri" w:cstheme="minorHAnsi"/>
              </w:rPr>
              <w:t xml:space="preserve">And </w:t>
            </w:r>
          </w:p>
          <w:p w14:paraId="5DC4275F" w14:textId="77777777" w:rsidR="00B23B57" w:rsidRPr="00B23B57" w:rsidRDefault="00B23B57" w:rsidP="00DD4F3B">
            <w:pPr>
              <w:pStyle w:val="ListParagraph"/>
              <w:numPr>
                <w:ilvl w:val="0"/>
                <w:numId w:val="44"/>
              </w:numPr>
              <w:spacing w:after="120" w:line="300" w:lineRule="exact"/>
              <w:rPr>
                <w:rFonts w:ascii="Calibri" w:hAnsi="Calibri" w:cstheme="minorHAnsi"/>
                <w:sz w:val="22"/>
                <w:szCs w:val="22"/>
              </w:rPr>
            </w:pPr>
            <w:r w:rsidRPr="00B23B57">
              <w:rPr>
                <w:rFonts w:ascii="Calibri" w:hAnsi="Calibri" w:cstheme="minorHAnsi"/>
                <w:sz w:val="22"/>
                <w:szCs w:val="22"/>
              </w:rPr>
              <w:t>Clearly identify each team member’s role (providing one-page CVs for key project members within an appendix)</w:t>
            </w:r>
            <w:r w:rsidRPr="00B23B57">
              <w:rPr>
                <w:rFonts w:ascii="Calibri" w:hAnsi="Calibri" w:cstheme="minorHAnsi"/>
                <w:b/>
                <w:sz w:val="22"/>
                <w:szCs w:val="22"/>
              </w:rPr>
              <w:t xml:space="preserve"> </w:t>
            </w:r>
            <w:r w:rsidRPr="00B23B57">
              <w:rPr>
                <w:rFonts w:ascii="Calibri" w:hAnsi="Calibri" w:cstheme="minorHAnsi"/>
                <w:sz w:val="22"/>
                <w:szCs w:val="22"/>
              </w:rPr>
              <w:t>and demonstrate that team members are appropriate to the assigned tasks</w:t>
            </w:r>
            <w:r w:rsidRPr="00B23B57">
              <w:rPr>
                <w:rFonts w:ascii="Calibri" w:hAnsi="Calibri" w:cstheme="minorHAnsi"/>
                <w:b/>
                <w:sz w:val="22"/>
                <w:szCs w:val="22"/>
              </w:rPr>
              <w:t>.</w:t>
            </w:r>
          </w:p>
        </w:tc>
        <w:tc>
          <w:tcPr>
            <w:tcW w:w="221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2750A3" w14:textId="77777777" w:rsidR="00B23B57" w:rsidRPr="00B23B57" w:rsidRDefault="00B23B57" w:rsidP="00B23B57">
            <w:pPr>
              <w:spacing w:after="120" w:line="300" w:lineRule="exact"/>
              <w:rPr>
                <w:rFonts w:ascii="Calibri" w:hAnsi="Calibri" w:cstheme="minorHAnsi"/>
              </w:rPr>
            </w:pPr>
            <w:r w:rsidRPr="00B23B57">
              <w:rPr>
                <w:rFonts w:ascii="Calibri" w:hAnsi="Calibri" w:cstheme="minorHAnsi"/>
              </w:rPr>
              <w:t xml:space="preserve">The tenderer provides clear evidence that they have: </w:t>
            </w:r>
          </w:p>
          <w:p w14:paraId="044D50FD" w14:textId="4208112A" w:rsidR="00B23B57" w:rsidRPr="00B23B57" w:rsidRDefault="00B23B57" w:rsidP="00DD4F3B">
            <w:pPr>
              <w:pStyle w:val="ListParagraph"/>
              <w:numPr>
                <w:ilvl w:val="0"/>
                <w:numId w:val="46"/>
              </w:numPr>
              <w:spacing w:after="120" w:line="300" w:lineRule="exact"/>
              <w:ind w:firstLine="0"/>
              <w:rPr>
                <w:rFonts w:ascii="Calibri" w:hAnsi="Calibri" w:cstheme="minorHAnsi"/>
                <w:sz w:val="22"/>
                <w:szCs w:val="22"/>
              </w:rPr>
            </w:pPr>
            <w:r w:rsidRPr="00B23B57">
              <w:rPr>
                <w:rFonts w:ascii="Calibri" w:hAnsi="Calibri" w:cstheme="minorHAnsi"/>
                <w:sz w:val="22"/>
                <w:szCs w:val="22"/>
              </w:rPr>
              <w:t>Identified any additional technical skills required to deliver the project in addition to those identified</w:t>
            </w:r>
            <w:r w:rsidRPr="00B23B57">
              <w:rPr>
                <w:rFonts w:ascii="Calibri" w:hAnsi="Calibri" w:cstheme="minorHAnsi"/>
                <w:sz w:val="22"/>
                <w:szCs w:val="22"/>
              </w:rPr>
              <w:br/>
            </w:r>
          </w:p>
          <w:p w14:paraId="2528B03C" w14:textId="4A874FD9" w:rsidR="00B23B57" w:rsidRPr="00B23B57" w:rsidRDefault="00B23B57" w:rsidP="00DD4F3B">
            <w:pPr>
              <w:pStyle w:val="ListParagraph"/>
              <w:numPr>
                <w:ilvl w:val="0"/>
                <w:numId w:val="46"/>
              </w:numPr>
              <w:spacing w:after="120" w:line="300" w:lineRule="exact"/>
              <w:ind w:firstLine="0"/>
              <w:rPr>
                <w:rFonts w:ascii="Calibri" w:hAnsi="Calibri" w:cstheme="minorHAnsi"/>
                <w:sz w:val="22"/>
                <w:szCs w:val="22"/>
              </w:rPr>
            </w:pPr>
            <w:r w:rsidRPr="00B23B57">
              <w:rPr>
                <w:rFonts w:ascii="Calibri" w:hAnsi="Calibri" w:cstheme="minorHAnsi"/>
                <w:sz w:val="22"/>
                <w:szCs w:val="22"/>
              </w:rPr>
              <w:t>Technical competence in the relevant technical areas</w:t>
            </w:r>
            <w:r w:rsidRPr="00B23B57">
              <w:rPr>
                <w:rFonts w:ascii="Calibri" w:hAnsi="Calibri" w:cstheme="minorHAnsi"/>
                <w:sz w:val="22"/>
                <w:szCs w:val="22"/>
              </w:rPr>
              <w:br/>
            </w:r>
          </w:p>
          <w:p w14:paraId="24FDBBB9" w14:textId="77777777" w:rsidR="00B23B57" w:rsidRPr="00B23B57" w:rsidRDefault="00B23B57" w:rsidP="00DD4F3B">
            <w:pPr>
              <w:pStyle w:val="ListParagraph"/>
              <w:numPr>
                <w:ilvl w:val="0"/>
                <w:numId w:val="46"/>
              </w:numPr>
              <w:spacing w:after="120" w:line="300" w:lineRule="exact"/>
              <w:ind w:firstLine="0"/>
              <w:rPr>
                <w:rFonts w:ascii="Calibri" w:hAnsi="Calibri" w:cstheme="minorHAnsi"/>
                <w:sz w:val="22"/>
                <w:szCs w:val="22"/>
              </w:rPr>
            </w:pPr>
            <w:r w:rsidRPr="00B23B57">
              <w:rPr>
                <w:rFonts w:ascii="Calibri" w:hAnsi="Calibri" w:cstheme="minorHAnsi"/>
                <w:sz w:val="22"/>
                <w:szCs w:val="22"/>
              </w:rPr>
              <w:t>Identified relevant individuals against the mix of skills required to deliver the work</w:t>
            </w:r>
          </w:p>
        </w:tc>
        <w:tc>
          <w:tcPr>
            <w:tcW w:w="5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177E73" w14:textId="77777777" w:rsidR="00B23B57" w:rsidRPr="00B23B57" w:rsidRDefault="00B23B57" w:rsidP="00A250A4">
            <w:pPr>
              <w:spacing w:after="120" w:line="300" w:lineRule="exact"/>
              <w:rPr>
                <w:rFonts w:ascii="Calibri" w:hAnsi="Calibri" w:cstheme="minorHAnsi"/>
              </w:rPr>
            </w:pPr>
            <w:r w:rsidRPr="00B23B57">
              <w:rPr>
                <w:rFonts w:ascii="Calibri" w:hAnsi="Calibri" w:cstheme="minorHAnsi"/>
              </w:rPr>
              <w:t>25%</w:t>
            </w:r>
          </w:p>
        </w:tc>
      </w:tr>
      <w:tr w:rsidR="00B23B57" w:rsidRPr="00B23B57" w14:paraId="68A4C1BF" w14:textId="77777777" w:rsidTr="00B23B57">
        <w:trPr>
          <w:trHeight w:val="724"/>
          <w:jc w:val="center"/>
        </w:trPr>
        <w:tc>
          <w:tcPr>
            <w:tcW w:w="3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0CA98A" w14:textId="77777777" w:rsidR="00B23B57" w:rsidRPr="00B23B57" w:rsidRDefault="00B23B57" w:rsidP="00A250A4">
            <w:pPr>
              <w:spacing w:after="120" w:line="300" w:lineRule="exact"/>
              <w:rPr>
                <w:rFonts w:ascii="Calibri" w:hAnsi="Calibri" w:cstheme="minorHAnsi"/>
              </w:rPr>
            </w:pPr>
            <w:r w:rsidRPr="00B23B57">
              <w:rPr>
                <w:rFonts w:ascii="Calibri" w:hAnsi="Calibri" w:cstheme="minorHAnsi"/>
                <w:b/>
              </w:rPr>
              <w:t>W2</w:t>
            </w:r>
            <w:r w:rsidRPr="00B23B57">
              <w:rPr>
                <w:rFonts w:ascii="Calibri" w:hAnsi="Calibri" w:cstheme="minorHAnsi"/>
              </w:rPr>
              <w:t xml:space="preserve"> Method statement – ability to meet deliverables</w:t>
            </w:r>
          </w:p>
          <w:p w14:paraId="5ED11C1A" w14:textId="77777777" w:rsidR="00B23B57" w:rsidRPr="00B23B57" w:rsidRDefault="00B23B57" w:rsidP="00A250A4">
            <w:pPr>
              <w:spacing w:after="120" w:line="300" w:lineRule="exact"/>
              <w:rPr>
                <w:rFonts w:ascii="Calibri" w:hAnsi="Calibri" w:cstheme="minorHAnsi"/>
              </w:rPr>
            </w:pPr>
            <w:r w:rsidRPr="00B23B57">
              <w:rPr>
                <w:rFonts w:ascii="Calibri" w:hAnsi="Calibri" w:cstheme="minorHAnsi"/>
              </w:rPr>
              <w:t>[Max 5 pages]</w:t>
            </w:r>
          </w:p>
        </w:tc>
        <w:tc>
          <w:tcPr>
            <w:tcW w:w="18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2FECC9" w14:textId="77777777" w:rsidR="00B23B57" w:rsidRPr="00B23B57" w:rsidRDefault="00B23B57" w:rsidP="00A250A4">
            <w:pPr>
              <w:spacing w:after="120" w:line="300" w:lineRule="exact"/>
              <w:rPr>
                <w:rFonts w:ascii="Calibri" w:hAnsi="Calibri" w:cstheme="minorHAnsi"/>
              </w:rPr>
            </w:pPr>
            <w:r w:rsidRPr="00B23B57">
              <w:rPr>
                <w:rFonts w:ascii="Calibri" w:hAnsi="Calibri" w:cstheme="minorHAnsi"/>
              </w:rPr>
              <w:t xml:space="preserve">Tenderers should provide a method statement that: </w:t>
            </w:r>
          </w:p>
          <w:p w14:paraId="249B9E9B" w14:textId="77777777" w:rsidR="00B23B57" w:rsidRPr="00B23B57" w:rsidRDefault="00B23B57" w:rsidP="00DD4F3B">
            <w:pPr>
              <w:pStyle w:val="ListParagraph"/>
              <w:numPr>
                <w:ilvl w:val="0"/>
                <w:numId w:val="47"/>
              </w:numPr>
              <w:spacing w:after="120" w:line="300" w:lineRule="exact"/>
              <w:rPr>
                <w:rFonts w:ascii="Calibri" w:hAnsi="Calibri" w:cstheme="minorHAnsi"/>
                <w:sz w:val="22"/>
                <w:szCs w:val="22"/>
              </w:rPr>
            </w:pPr>
            <w:r w:rsidRPr="00B23B57">
              <w:rPr>
                <w:rFonts w:ascii="Calibri" w:hAnsi="Calibri" w:cstheme="minorHAnsi"/>
                <w:sz w:val="22"/>
                <w:szCs w:val="22"/>
              </w:rPr>
              <w:t>Detail how they propose to fulfil the project objectives;</w:t>
            </w:r>
          </w:p>
          <w:p w14:paraId="01207402" w14:textId="77777777" w:rsidR="00B23B57" w:rsidRPr="00B23B57" w:rsidRDefault="00B23B57" w:rsidP="00DD4F3B">
            <w:pPr>
              <w:pStyle w:val="ListParagraph"/>
              <w:numPr>
                <w:ilvl w:val="0"/>
                <w:numId w:val="47"/>
              </w:numPr>
              <w:spacing w:after="120" w:line="300" w:lineRule="exact"/>
              <w:rPr>
                <w:rFonts w:ascii="Calibri" w:hAnsi="Calibri" w:cstheme="minorHAnsi"/>
                <w:sz w:val="22"/>
                <w:szCs w:val="22"/>
              </w:rPr>
            </w:pPr>
            <w:r w:rsidRPr="00B23B57">
              <w:rPr>
                <w:rFonts w:ascii="Calibri" w:hAnsi="Calibri" w:cstheme="minorHAnsi"/>
                <w:sz w:val="22"/>
                <w:szCs w:val="22"/>
              </w:rPr>
              <w:t>Identify technical challenges of the project and propose solutions for overcoming them;</w:t>
            </w:r>
          </w:p>
          <w:p w14:paraId="550F2015" w14:textId="77777777" w:rsidR="00B23B57" w:rsidRPr="00B23B57" w:rsidRDefault="00B23B57" w:rsidP="00DD4F3B">
            <w:pPr>
              <w:pStyle w:val="ListParagraph"/>
              <w:numPr>
                <w:ilvl w:val="0"/>
                <w:numId w:val="47"/>
              </w:numPr>
              <w:spacing w:after="120" w:line="300" w:lineRule="exact"/>
              <w:rPr>
                <w:rFonts w:ascii="Calibri" w:hAnsi="Calibri" w:cstheme="minorHAnsi"/>
                <w:sz w:val="22"/>
                <w:szCs w:val="22"/>
              </w:rPr>
            </w:pPr>
            <w:r w:rsidRPr="00B23B57">
              <w:rPr>
                <w:rFonts w:ascii="Calibri" w:hAnsi="Calibri" w:cstheme="minorHAnsi"/>
                <w:sz w:val="22"/>
                <w:szCs w:val="22"/>
              </w:rPr>
              <w:t>Detail how the methodology will be implemented keeping within the scope to produce the required deliverables;</w:t>
            </w:r>
          </w:p>
          <w:p w14:paraId="404E97AD" w14:textId="77777777" w:rsidR="00B23B57" w:rsidRPr="00B23B57" w:rsidRDefault="00B23B57" w:rsidP="00DD4F3B">
            <w:pPr>
              <w:pStyle w:val="ListParagraph"/>
              <w:numPr>
                <w:ilvl w:val="0"/>
                <w:numId w:val="47"/>
              </w:numPr>
              <w:spacing w:after="120" w:line="300" w:lineRule="exact"/>
              <w:rPr>
                <w:rFonts w:ascii="Calibri" w:hAnsi="Calibri" w:cstheme="minorHAnsi"/>
                <w:sz w:val="22"/>
                <w:szCs w:val="22"/>
              </w:rPr>
            </w:pPr>
            <w:r w:rsidRPr="00B23B57">
              <w:rPr>
                <w:rFonts w:ascii="Calibri" w:hAnsi="Calibri" w:cstheme="minorHAnsi"/>
                <w:sz w:val="22"/>
                <w:szCs w:val="22"/>
              </w:rPr>
              <w:t xml:space="preserve">Explain how they would meet the critical success </w:t>
            </w:r>
            <w:r w:rsidRPr="00B23B57">
              <w:rPr>
                <w:rFonts w:ascii="Calibri" w:hAnsi="Calibri" w:cstheme="minorHAnsi"/>
                <w:sz w:val="22"/>
                <w:szCs w:val="22"/>
              </w:rPr>
              <w:lastRenderedPageBreak/>
              <w:t>factors for this piece of research;</w:t>
            </w:r>
          </w:p>
        </w:tc>
        <w:tc>
          <w:tcPr>
            <w:tcW w:w="221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1DA92F" w14:textId="77777777" w:rsidR="00B23B57" w:rsidRPr="00B23B57" w:rsidRDefault="00B23B57" w:rsidP="00A250A4">
            <w:pPr>
              <w:spacing w:after="120" w:line="300" w:lineRule="exact"/>
              <w:rPr>
                <w:rFonts w:ascii="Calibri" w:hAnsi="Calibri" w:cstheme="minorHAnsi"/>
              </w:rPr>
            </w:pPr>
            <w:r w:rsidRPr="00B23B57">
              <w:rPr>
                <w:rFonts w:ascii="Calibri" w:hAnsi="Calibri" w:cstheme="minorHAnsi"/>
              </w:rPr>
              <w:lastRenderedPageBreak/>
              <w:t>The tenderer’s response, that they have:</w:t>
            </w:r>
          </w:p>
          <w:p w14:paraId="66F021AD" w14:textId="2E6A7CE0" w:rsidR="00B23B57" w:rsidRPr="00B23B57" w:rsidRDefault="00B23B57" w:rsidP="00DD4F3B">
            <w:pPr>
              <w:pStyle w:val="TableBodyLeft"/>
              <w:numPr>
                <w:ilvl w:val="0"/>
                <w:numId w:val="45"/>
              </w:numPr>
              <w:tabs>
                <w:tab w:val="clear" w:pos="113"/>
              </w:tabs>
              <w:ind w:hanging="190"/>
              <w:rPr>
                <w:rFonts w:cstheme="minorHAnsi"/>
              </w:rPr>
            </w:pPr>
            <w:r w:rsidRPr="00B23B57">
              <w:rPr>
                <w:rFonts w:cstheme="minorHAnsi"/>
              </w:rPr>
              <w:t>Demonstrates their understanding of the context of the work, illustrating how the work package objectives, scope and deliverables are related to the wider project objectives, and how they will meet them;</w:t>
            </w:r>
            <w:r>
              <w:rPr>
                <w:rFonts w:cstheme="minorHAnsi"/>
              </w:rPr>
              <w:br/>
            </w:r>
          </w:p>
          <w:p w14:paraId="2548CD21" w14:textId="46455ABE" w:rsidR="00B23B57" w:rsidRPr="00B23B57" w:rsidRDefault="00B23B57" w:rsidP="00DD4F3B">
            <w:pPr>
              <w:pStyle w:val="TableBodyLeft"/>
              <w:numPr>
                <w:ilvl w:val="0"/>
                <w:numId w:val="45"/>
              </w:numPr>
              <w:tabs>
                <w:tab w:val="clear" w:pos="113"/>
              </w:tabs>
              <w:ind w:hanging="190"/>
              <w:rPr>
                <w:rFonts w:cstheme="minorHAnsi"/>
              </w:rPr>
            </w:pPr>
            <w:r w:rsidRPr="00B23B57">
              <w:rPr>
                <w:rFonts w:cstheme="minorHAnsi"/>
              </w:rPr>
              <w:t xml:space="preserve">Explains how they would apply their expertise and how this would add value in meeting the objectives; </w:t>
            </w:r>
            <w:r>
              <w:rPr>
                <w:rFonts w:cstheme="minorHAnsi"/>
              </w:rPr>
              <w:br/>
            </w:r>
          </w:p>
          <w:p w14:paraId="74F23850" w14:textId="6DB6FBCB" w:rsidR="00B23B57" w:rsidRPr="00B23B57" w:rsidRDefault="00B23B57" w:rsidP="00DD4F3B">
            <w:pPr>
              <w:pStyle w:val="TableBodyLeft"/>
              <w:numPr>
                <w:ilvl w:val="0"/>
                <w:numId w:val="45"/>
              </w:numPr>
              <w:tabs>
                <w:tab w:val="clear" w:pos="113"/>
              </w:tabs>
              <w:ind w:hanging="190"/>
              <w:rPr>
                <w:rFonts w:cstheme="minorHAnsi"/>
              </w:rPr>
            </w:pPr>
            <w:r w:rsidRPr="00B23B57">
              <w:rPr>
                <w:rFonts w:cstheme="minorHAnsi"/>
              </w:rPr>
              <w:t>Clearly details the project structure and methodology, in a coherent and systematic way to meet the project requirements;</w:t>
            </w:r>
            <w:r>
              <w:rPr>
                <w:rFonts w:cstheme="minorHAnsi"/>
              </w:rPr>
              <w:br/>
            </w:r>
          </w:p>
          <w:p w14:paraId="0B67404A" w14:textId="77777777" w:rsidR="00B23B57" w:rsidRPr="00B23B57" w:rsidRDefault="00B23B57" w:rsidP="00DD4F3B">
            <w:pPr>
              <w:pStyle w:val="TableBodyLeft"/>
              <w:numPr>
                <w:ilvl w:val="0"/>
                <w:numId w:val="45"/>
              </w:numPr>
              <w:tabs>
                <w:tab w:val="clear" w:pos="113"/>
              </w:tabs>
              <w:ind w:hanging="190"/>
              <w:rPr>
                <w:rFonts w:cstheme="minorHAnsi"/>
              </w:rPr>
            </w:pPr>
            <w:r w:rsidRPr="00B23B57">
              <w:rPr>
                <w:rFonts w:cstheme="minorHAnsi"/>
              </w:rPr>
              <w:t>Identified suitable ways to address the project’s critical success factors.</w:t>
            </w:r>
          </w:p>
        </w:tc>
        <w:tc>
          <w:tcPr>
            <w:tcW w:w="5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1A07AA" w14:textId="77777777" w:rsidR="00B23B57" w:rsidRPr="00B23B57" w:rsidRDefault="00B23B57" w:rsidP="00A250A4">
            <w:pPr>
              <w:spacing w:after="120" w:line="300" w:lineRule="exact"/>
              <w:rPr>
                <w:rFonts w:ascii="Calibri" w:hAnsi="Calibri" w:cstheme="minorHAnsi"/>
              </w:rPr>
            </w:pPr>
            <w:r w:rsidRPr="00B23B57">
              <w:rPr>
                <w:rFonts w:ascii="Calibri" w:hAnsi="Calibri" w:cstheme="minorHAnsi"/>
              </w:rPr>
              <w:t>30%</w:t>
            </w:r>
          </w:p>
        </w:tc>
      </w:tr>
      <w:tr w:rsidR="00B23B57" w:rsidRPr="00B23B57" w14:paraId="3F4D13CF" w14:textId="77777777" w:rsidTr="00B23B57">
        <w:trPr>
          <w:trHeight w:val="724"/>
          <w:jc w:val="center"/>
        </w:trPr>
        <w:tc>
          <w:tcPr>
            <w:tcW w:w="3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A9B70C" w14:textId="77777777" w:rsidR="00B23B57" w:rsidRPr="00B23B57" w:rsidRDefault="00B23B57" w:rsidP="00A250A4">
            <w:pPr>
              <w:spacing w:after="120" w:line="300" w:lineRule="exact"/>
              <w:rPr>
                <w:rFonts w:ascii="Calibri" w:hAnsi="Calibri" w:cstheme="minorHAnsi"/>
              </w:rPr>
            </w:pPr>
            <w:r w:rsidRPr="00B23B57">
              <w:rPr>
                <w:rFonts w:ascii="Calibri" w:hAnsi="Calibri" w:cstheme="minorHAnsi"/>
                <w:b/>
              </w:rPr>
              <w:t xml:space="preserve">W3 </w:t>
            </w:r>
            <w:r w:rsidRPr="00B23B57">
              <w:rPr>
                <w:rFonts w:ascii="Calibri" w:hAnsi="Calibri" w:cstheme="minorHAnsi"/>
              </w:rPr>
              <w:t xml:space="preserve">Project planning and risk management </w:t>
            </w:r>
          </w:p>
          <w:p w14:paraId="70E00818" w14:textId="77777777" w:rsidR="00B23B57" w:rsidRPr="00B23B57" w:rsidRDefault="00B23B57" w:rsidP="00A250A4">
            <w:pPr>
              <w:spacing w:after="120" w:line="300" w:lineRule="exact"/>
              <w:rPr>
                <w:rFonts w:ascii="Calibri" w:hAnsi="Calibri" w:cstheme="minorHAnsi"/>
              </w:rPr>
            </w:pPr>
            <w:r w:rsidRPr="00B23B57">
              <w:rPr>
                <w:rFonts w:ascii="Calibri" w:hAnsi="Calibri" w:cstheme="minorHAnsi"/>
              </w:rPr>
              <w:t>[Max 5 pages]</w:t>
            </w:r>
          </w:p>
        </w:tc>
        <w:tc>
          <w:tcPr>
            <w:tcW w:w="18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A37E86" w14:textId="77777777" w:rsidR="00B23B57" w:rsidRPr="00B23B57" w:rsidRDefault="00B23B57" w:rsidP="00A250A4">
            <w:pPr>
              <w:pStyle w:val="TableBodyLeft"/>
              <w:rPr>
                <w:rFonts w:cstheme="minorHAnsi"/>
              </w:rPr>
            </w:pPr>
            <w:r w:rsidRPr="00B23B57">
              <w:rPr>
                <w:rFonts w:cstheme="minorHAnsi"/>
              </w:rPr>
              <w:t>Tenderers should outline a project plan which:</w:t>
            </w:r>
          </w:p>
          <w:p w14:paraId="6439B39E" w14:textId="5ADEBFA1" w:rsidR="00B23B57" w:rsidRPr="00B23B57" w:rsidRDefault="00B23B57" w:rsidP="00DD4F3B">
            <w:pPr>
              <w:pStyle w:val="ListParagraph"/>
              <w:numPr>
                <w:ilvl w:val="0"/>
                <w:numId w:val="48"/>
              </w:numPr>
              <w:spacing w:after="120" w:line="300" w:lineRule="exact"/>
              <w:rPr>
                <w:rFonts w:ascii="Calibri" w:hAnsi="Calibri" w:cstheme="minorHAnsi"/>
                <w:sz w:val="22"/>
                <w:szCs w:val="22"/>
              </w:rPr>
            </w:pPr>
            <w:r w:rsidRPr="00B23B57">
              <w:rPr>
                <w:rFonts w:ascii="Calibri" w:hAnsi="Calibri" w:cstheme="minorHAnsi"/>
                <w:sz w:val="22"/>
                <w:szCs w:val="22"/>
              </w:rPr>
              <w:t>Provides a schedule which allocates resources to successfully deliver to time</w:t>
            </w:r>
            <w:r>
              <w:rPr>
                <w:rFonts w:ascii="Calibri" w:hAnsi="Calibri" w:cstheme="minorHAnsi"/>
                <w:sz w:val="22"/>
                <w:szCs w:val="22"/>
              </w:rPr>
              <w:t xml:space="preserve"> and quality.</w:t>
            </w:r>
            <w:r w:rsidRPr="00B23B57">
              <w:rPr>
                <w:rFonts w:ascii="Calibri" w:hAnsi="Calibri" w:cstheme="minorHAnsi"/>
                <w:sz w:val="22"/>
                <w:szCs w:val="22"/>
              </w:rPr>
              <w:t xml:space="preserve"> </w:t>
            </w:r>
          </w:p>
          <w:p w14:paraId="14ACA58B" w14:textId="77777777" w:rsidR="00B23B57" w:rsidRPr="00B23B57" w:rsidRDefault="00B23B57" w:rsidP="00DD4F3B">
            <w:pPr>
              <w:pStyle w:val="ListParagraph"/>
              <w:numPr>
                <w:ilvl w:val="0"/>
                <w:numId w:val="48"/>
              </w:numPr>
              <w:spacing w:after="120" w:line="300" w:lineRule="exact"/>
              <w:rPr>
                <w:rFonts w:ascii="Calibri" w:hAnsi="Calibri" w:cstheme="minorHAnsi"/>
                <w:sz w:val="22"/>
                <w:szCs w:val="22"/>
              </w:rPr>
            </w:pPr>
            <w:r w:rsidRPr="00B23B57">
              <w:rPr>
                <w:rFonts w:ascii="Calibri" w:hAnsi="Calibri" w:cstheme="minorHAnsi"/>
                <w:sz w:val="22"/>
                <w:szCs w:val="22"/>
              </w:rPr>
              <w:t>Identifies key dependencies, and risks in the project</w:t>
            </w:r>
          </w:p>
          <w:p w14:paraId="3E57839D" w14:textId="77777777" w:rsidR="00B23B57" w:rsidRPr="00B23B57" w:rsidRDefault="00B23B57" w:rsidP="00DD4F3B">
            <w:pPr>
              <w:pStyle w:val="ListParagraph"/>
              <w:numPr>
                <w:ilvl w:val="0"/>
                <w:numId w:val="48"/>
              </w:numPr>
              <w:spacing w:after="120" w:line="300" w:lineRule="exact"/>
              <w:rPr>
                <w:rFonts w:ascii="Calibri" w:hAnsi="Calibri" w:cstheme="minorHAnsi"/>
                <w:sz w:val="22"/>
                <w:szCs w:val="22"/>
              </w:rPr>
            </w:pPr>
            <w:r w:rsidRPr="00B23B57">
              <w:rPr>
                <w:rFonts w:ascii="Calibri" w:hAnsi="Calibri" w:cstheme="minorHAnsi"/>
                <w:sz w:val="22"/>
                <w:szCs w:val="22"/>
              </w:rPr>
              <w:t>Proposes mitigation strategies for each risks/dependency.</w:t>
            </w:r>
          </w:p>
          <w:p w14:paraId="3E60E7C4" w14:textId="77777777" w:rsidR="00B23B57" w:rsidRPr="00B23B57" w:rsidRDefault="00B23B57" w:rsidP="00DD4F3B">
            <w:pPr>
              <w:pStyle w:val="ListParagraph"/>
              <w:numPr>
                <w:ilvl w:val="0"/>
                <w:numId w:val="48"/>
              </w:numPr>
              <w:spacing w:after="120" w:line="300" w:lineRule="exact"/>
              <w:rPr>
                <w:rFonts w:ascii="Calibri" w:hAnsi="Calibri" w:cstheme="minorHAnsi"/>
                <w:sz w:val="22"/>
                <w:szCs w:val="22"/>
              </w:rPr>
            </w:pPr>
            <w:r w:rsidRPr="00B23B57">
              <w:rPr>
                <w:rFonts w:ascii="Calibri" w:hAnsi="Calibri" w:cstheme="minorHAnsi"/>
                <w:sz w:val="22"/>
                <w:szCs w:val="22"/>
              </w:rPr>
              <w:t>Propose a review process which ensures quality of deliverables.</w:t>
            </w:r>
          </w:p>
        </w:tc>
        <w:tc>
          <w:tcPr>
            <w:tcW w:w="221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A819DB" w14:textId="77777777" w:rsidR="00B23B57" w:rsidRPr="00B23B57" w:rsidRDefault="00B23B57" w:rsidP="00A250A4">
            <w:pPr>
              <w:spacing w:after="120" w:line="300" w:lineRule="exact"/>
              <w:rPr>
                <w:rFonts w:ascii="Calibri" w:hAnsi="Calibri" w:cstheme="minorHAnsi"/>
              </w:rPr>
            </w:pPr>
            <w:r w:rsidRPr="00B23B57">
              <w:rPr>
                <w:rFonts w:ascii="Calibri" w:hAnsi="Calibri" w:cstheme="minorHAnsi"/>
              </w:rPr>
              <w:t>The tenderer’s response shows, that they have:</w:t>
            </w:r>
          </w:p>
          <w:p w14:paraId="19F49D42" w14:textId="1657172F" w:rsidR="00B23B57" w:rsidRPr="00B23B57" w:rsidRDefault="00B23B57" w:rsidP="00DD4F3B">
            <w:pPr>
              <w:pStyle w:val="ListParagraph"/>
              <w:numPr>
                <w:ilvl w:val="0"/>
                <w:numId w:val="49"/>
              </w:numPr>
              <w:spacing w:after="120" w:line="300" w:lineRule="exact"/>
              <w:rPr>
                <w:rFonts w:ascii="Calibri" w:hAnsi="Calibri" w:cstheme="minorHAnsi"/>
                <w:sz w:val="22"/>
                <w:szCs w:val="22"/>
              </w:rPr>
            </w:pPr>
            <w:r w:rsidRPr="00B23B57">
              <w:rPr>
                <w:rFonts w:ascii="Calibri" w:hAnsi="Calibri" w:cstheme="minorHAnsi"/>
                <w:sz w:val="22"/>
                <w:szCs w:val="22"/>
              </w:rPr>
              <w:t xml:space="preserve">Provided a credible plan for delivering successful outcomes to </w:t>
            </w:r>
            <w:r>
              <w:rPr>
                <w:rFonts w:ascii="Calibri" w:hAnsi="Calibri" w:cstheme="minorHAnsi"/>
                <w:sz w:val="22"/>
                <w:szCs w:val="22"/>
              </w:rPr>
              <w:t>time and quality</w:t>
            </w:r>
          </w:p>
          <w:p w14:paraId="5841B761" w14:textId="77777777" w:rsidR="00B23B57" w:rsidRPr="00B23B57" w:rsidRDefault="00B23B57" w:rsidP="00DD4F3B">
            <w:pPr>
              <w:pStyle w:val="ListParagraph"/>
              <w:numPr>
                <w:ilvl w:val="0"/>
                <w:numId w:val="49"/>
              </w:numPr>
              <w:spacing w:after="120" w:line="300" w:lineRule="exact"/>
              <w:rPr>
                <w:rFonts w:ascii="Calibri" w:hAnsi="Calibri" w:cstheme="minorHAnsi"/>
                <w:sz w:val="22"/>
                <w:szCs w:val="22"/>
              </w:rPr>
            </w:pPr>
            <w:r w:rsidRPr="00B23B57">
              <w:rPr>
                <w:rFonts w:ascii="Calibri" w:hAnsi="Calibri" w:cstheme="minorHAnsi"/>
                <w:sz w:val="22"/>
                <w:szCs w:val="22"/>
              </w:rPr>
              <w:t>Clearly links to the project’s methodology and structure.</w:t>
            </w:r>
          </w:p>
          <w:p w14:paraId="6C24EC3D" w14:textId="77777777" w:rsidR="00B23B57" w:rsidRPr="00B23B57" w:rsidRDefault="00B23B57" w:rsidP="00DD4F3B">
            <w:pPr>
              <w:pStyle w:val="ListParagraph"/>
              <w:numPr>
                <w:ilvl w:val="0"/>
                <w:numId w:val="49"/>
              </w:numPr>
              <w:spacing w:after="120" w:line="300" w:lineRule="exact"/>
              <w:rPr>
                <w:rFonts w:ascii="Calibri" w:hAnsi="Calibri" w:cstheme="minorHAnsi"/>
                <w:sz w:val="22"/>
                <w:szCs w:val="22"/>
              </w:rPr>
            </w:pPr>
            <w:r w:rsidRPr="00B23B57">
              <w:rPr>
                <w:rFonts w:ascii="Calibri" w:hAnsi="Calibri" w:cstheme="minorHAnsi"/>
                <w:sz w:val="22"/>
                <w:szCs w:val="22"/>
              </w:rPr>
              <w:t xml:space="preserve">Identifies individuals against specific tasks. </w:t>
            </w:r>
          </w:p>
          <w:p w14:paraId="5F87BE7E" w14:textId="77777777" w:rsidR="00B23B57" w:rsidRPr="00B23B57" w:rsidRDefault="00B23B57" w:rsidP="00DD4F3B">
            <w:pPr>
              <w:pStyle w:val="ListParagraph"/>
              <w:numPr>
                <w:ilvl w:val="0"/>
                <w:numId w:val="49"/>
              </w:numPr>
              <w:spacing w:after="120" w:line="300" w:lineRule="exact"/>
              <w:rPr>
                <w:rFonts w:ascii="Calibri" w:hAnsi="Calibri" w:cstheme="minorHAnsi"/>
                <w:sz w:val="22"/>
                <w:szCs w:val="22"/>
              </w:rPr>
            </w:pPr>
            <w:r w:rsidRPr="00B23B57">
              <w:rPr>
                <w:rFonts w:ascii="Calibri" w:hAnsi="Calibri" w:cstheme="minorHAnsi"/>
                <w:sz w:val="22"/>
                <w:szCs w:val="22"/>
              </w:rPr>
              <w:t>Identified relevant risks, including those beyond the ITT and proposes and effective mitigation of known risks and suitable contingency to unknown risks.</w:t>
            </w:r>
          </w:p>
          <w:p w14:paraId="75A3DBFC" w14:textId="77777777" w:rsidR="00B23B57" w:rsidRPr="00B23B57" w:rsidRDefault="00B23B57" w:rsidP="00DD4F3B">
            <w:pPr>
              <w:pStyle w:val="ListParagraph"/>
              <w:numPr>
                <w:ilvl w:val="0"/>
                <w:numId w:val="49"/>
              </w:numPr>
              <w:spacing w:after="120" w:line="300" w:lineRule="exact"/>
              <w:rPr>
                <w:rFonts w:ascii="Calibri" w:hAnsi="Calibri" w:cstheme="minorHAnsi"/>
                <w:sz w:val="22"/>
                <w:szCs w:val="22"/>
              </w:rPr>
            </w:pPr>
            <w:r w:rsidRPr="00B23B57">
              <w:rPr>
                <w:rFonts w:ascii="Calibri" w:hAnsi="Calibri" w:cstheme="minorHAnsi"/>
                <w:sz w:val="22"/>
                <w:szCs w:val="22"/>
              </w:rPr>
              <w:t>Proposes a sound process for quality assuring the reviewing.</w:t>
            </w:r>
          </w:p>
        </w:tc>
        <w:tc>
          <w:tcPr>
            <w:tcW w:w="5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3B4830" w14:textId="77777777" w:rsidR="00B23B57" w:rsidRPr="00B23B57" w:rsidRDefault="00B23B57" w:rsidP="00A250A4">
            <w:pPr>
              <w:spacing w:after="120" w:line="300" w:lineRule="exact"/>
              <w:rPr>
                <w:rFonts w:ascii="Calibri" w:hAnsi="Calibri" w:cstheme="minorHAnsi"/>
              </w:rPr>
            </w:pPr>
            <w:r w:rsidRPr="00B23B57">
              <w:rPr>
                <w:rFonts w:ascii="Calibri" w:hAnsi="Calibri" w:cstheme="minorHAnsi"/>
              </w:rPr>
              <w:t>15%</w:t>
            </w:r>
          </w:p>
        </w:tc>
      </w:tr>
      <w:tr w:rsidR="00B23B57" w:rsidRPr="00B23B57" w14:paraId="2318A85D" w14:textId="77777777" w:rsidTr="00B23B57">
        <w:trPr>
          <w:trHeight w:val="724"/>
          <w:jc w:val="center"/>
        </w:trPr>
        <w:tc>
          <w:tcPr>
            <w:tcW w:w="3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FDB2C9" w14:textId="77777777" w:rsidR="00B23B57" w:rsidRPr="00B23B57" w:rsidRDefault="00B23B57" w:rsidP="00A250A4">
            <w:pPr>
              <w:spacing w:after="120" w:line="300" w:lineRule="exact"/>
              <w:rPr>
                <w:rFonts w:ascii="Calibri" w:hAnsi="Calibri" w:cstheme="minorHAnsi"/>
              </w:rPr>
            </w:pPr>
            <w:r w:rsidRPr="00B23B57">
              <w:rPr>
                <w:rFonts w:ascii="Calibri" w:hAnsi="Calibri" w:cstheme="minorHAnsi"/>
                <w:b/>
              </w:rPr>
              <w:t xml:space="preserve">W4 </w:t>
            </w:r>
            <w:r w:rsidRPr="00B23B57">
              <w:rPr>
                <w:rFonts w:ascii="Calibri" w:hAnsi="Calibri" w:cstheme="minorHAnsi"/>
              </w:rPr>
              <w:t>Communication and Stakeholder Management</w:t>
            </w:r>
          </w:p>
          <w:p w14:paraId="41C0808B" w14:textId="77777777" w:rsidR="00B23B57" w:rsidRPr="00B23B57" w:rsidRDefault="00B23B57" w:rsidP="00A250A4">
            <w:pPr>
              <w:spacing w:after="120" w:line="300" w:lineRule="exact"/>
              <w:rPr>
                <w:rFonts w:ascii="Calibri" w:hAnsi="Calibri" w:cstheme="minorHAnsi"/>
              </w:rPr>
            </w:pPr>
            <w:r w:rsidRPr="00B23B57">
              <w:rPr>
                <w:rFonts w:ascii="Calibri" w:hAnsi="Calibri" w:cstheme="minorHAnsi"/>
              </w:rPr>
              <w:t>[Max 3 pages]</w:t>
            </w:r>
          </w:p>
        </w:tc>
        <w:tc>
          <w:tcPr>
            <w:tcW w:w="18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101ED4" w14:textId="77777777" w:rsidR="00B23B57" w:rsidRPr="00B23B57" w:rsidRDefault="00B23B57" w:rsidP="00A250A4">
            <w:pPr>
              <w:pStyle w:val="TableBodyLeft"/>
              <w:rPr>
                <w:rFonts w:cstheme="minorHAnsi"/>
              </w:rPr>
            </w:pPr>
            <w:r w:rsidRPr="00B23B57">
              <w:rPr>
                <w:rFonts w:cstheme="minorHAnsi"/>
              </w:rPr>
              <w:t>Tenderers should outline a communication plan which:</w:t>
            </w:r>
          </w:p>
          <w:p w14:paraId="327B65B0" w14:textId="77777777" w:rsidR="00B23B57" w:rsidRPr="00B23B57" w:rsidRDefault="00B23B57" w:rsidP="00DD4F3B">
            <w:pPr>
              <w:pStyle w:val="ListParagraph"/>
              <w:numPr>
                <w:ilvl w:val="0"/>
                <w:numId w:val="50"/>
              </w:numPr>
              <w:spacing w:after="120" w:line="300" w:lineRule="exact"/>
              <w:rPr>
                <w:rFonts w:ascii="Calibri" w:hAnsi="Calibri" w:cstheme="minorHAnsi"/>
                <w:sz w:val="22"/>
                <w:szCs w:val="22"/>
              </w:rPr>
            </w:pPr>
            <w:r w:rsidRPr="00B23B57">
              <w:rPr>
                <w:rFonts w:ascii="Calibri" w:hAnsi="Calibri" w:cstheme="minorHAnsi"/>
                <w:sz w:val="22"/>
                <w:szCs w:val="22"/>
              </w:rPr>
              <w:t>Demonstrate how they would work with RSSB and communicate and engage with relevant industry</w:t>
            </w:r>
          </w:p>
          <w:p w14:paraId="42F8CD08" w14:textId="77777777" w:rsidR="00B23B57" w:rsidRPr="00B23B57" w:rsidRDefault="00B23B57" w:rsidP="00DD4F3B">
            <w:pPr>
              <w:pStyle w:val="ListParagraph"/>
              <w:numPr>
                <w:ilvl w:val="0"/>
                <w:numId w:val="50"/>
              </w:numPr>
              <w:spacing w:after="120" w:line="300" w:lineRule="exact"/>
              <w:rPr>
                <w:rFonts w:ascii="Calibri" w:hAnsi="Calibri" w:cstheme="minorHAnsi"/>
                <w:sz w:val="22"/>
                <w:szCs w:val="22"/>
              </w:rPr>
            </w:pPr>
            <w:r w:rsidRPr="00B23B57">
              <w:rPr>
                <w:rFonts w:ascii="Calibri" w:hAnsi="Calibri" w:cstheme="minorHAnsi"/>
                <w:sz w:val="22"/>
                <w:szCs w:val="22"/>
              </w:rPr>
              <w:t>Identifies relevant stakeholders for the research and comes up with a plan to engage them.</w:t>
            </w:r>
          </w:p>
        </w:tc>
        <w:tc>
          <w:tcPr>
            <w:tcW w:w="221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DE794E" w14:textId="77777777" w:rsidR="00B23B57" w:rsidRPr="00B23B57" w:rsidRDefault="00B23B57" w:rsidP="00A250A4">
            <w:pPr>
              <w:spacing w:after="120" w:line="300" w:lineRule="exact"/>
              <w:rPr>
                <w:rFonts w:ascii="Calibri" w:hAnsi="Calibri" w:cstheme="minorHAnsi"/>
              </w:rPr>
            </w:pPr>
            <w:r w:rsidRPr="00B23B57">
              <w:rPr>
                <w:rFonts w:ascii="Calibri" w:hAnsi="Calibri" w:cstheme="minorHAnsi"/>
              </w:rPr>
              <w:t>The tenderer’s response shows, that they have:</w:t>
            </w:r>
          </w:p>
          <w:p w14:paraId="3AE09787" w14:textId="77777777" w:rsidR="00B23B57" w:rsidRPr="00B23B57" w:rsidRDefault="00B23B57" w:rsidP="00DD4F3B">
            <w:pPr>
              <w:pStyle w:val="ListParagraph"/>
              <w:numPr>
                <w:ilvl w:val="0"/>
                <w:numId w:val="51"/>
              </w:numPr>
              <w:spacing w:after="120" w:line="300" w:lineRule="exact"/>
              <w:rPr>
                <w:rFonts w:ascii="Calibri" w:hAnsi="Calibri" w:cstheme="minorHAnsi"/>
                <w:sz w:val="22"/>
                <w:szCs w:val="22"/>
              </w:rPr>
            </w:pPr>
            <w:r w:rsidRPr="00B23B57">
              <w:rPr>
                <w:rFonts w:ascii="Calibri" w:hAnsi="Calibri" w:cstheme="minorHAnsi"/>
                <w:sz w:val="22"/>
                <w:szCs w:val="22"/>
              </w:rPr>
              <w:t>Proposed a sound plan to communicate with RSSB and the project steering group</w:t>
            </w:r>
          </w:p>
          <w:p w14:paraId="5521E8FD" w14:textId="77777777" w:rsidR="00B23B57" w:rsidRPr="00B23B57" w:rsidRDefault="00B23B57" w:rsidP="00DD4F3B">
            <w:pPr>
              <w:pStyle w:val="ListParagraph"/>
              <w:numPr>
                <w:ilvl w:val="0"/>
                <w:numId w:val="51"/>
              </w:numPr>
              <w:spacing w:after="120" w:line="300" w:lineRule="exact"/>
              <w:rPr>
                <w:rFonts w:ascii="Calibri" w:hAnsi="Calibri" w:cstheme="minorHAnsi"/>
                <w:sz w:val="22"/>
                <w:szCs w:val="22"/>
              </w:rPr>
            </w:pPr>
            <w:r w:rsidRPr="00B23B57">
              <w:rPr>
                <w:rFonts w:ascii="Calibri" w:hAnsi="Calibri" w:cstheme="minorHAnsi"/>
                <w:sz w:val="22"/>
                <w:szCs w:val="22"/>
              </w:rPr>
              <w:t>Has identified relevant stakeholders for different phases of the project.</w:t>
            </w:r>
          </w:p>
          <w:p w14:paraId="10F40EAD" w14:textId="77777777" w:rsidR="00B23B57" w:rsidRPr="00B23B57" w:rsidRDefault="00B23B57" w:rsidP="00DD4F3B">
            <w:pPr>
              <w:pStyle w:val="ListParagraph"/>
              <w:numPr>
                <w:ilvl w:val="0"/>
                <w:numId w:val="51"/>
              </w:numPr>
              <w:spacing w:after="120" w:line="300" w:lineRule="exact"/>
              <w:rPr>
                <w:rFonts w:ascii="Calibri" w:hAnsi="Calibri" w:cstheme="minorHAnsi"/>
                <w:sz w:val="22"/>
                <w:szCs w:val="22"/>
              </w:rPr>
            </w:pPr>
            <w:r w:rsidRPr="00B23B57">
              <w:rPr>
                <w:rFonts w:ascii="Calibri" w:hAnsi="Calibri" w:cstheme="minorHAnsi"/>
                <w:sz w:val="22"/>
                <w:szCs w:val="22"/>
              </w:rPr>
              <w:t>Has proposed a sound methodology to engage with key stakeholders</w:t>
            </w:r>
          </w:p>
        </w:tc>
        <w:tc>
          <w:tcPr>
            <w:tcW w:w="5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E3B160" w14:textId="77777777" w:rsidR="00B23B57" w:rsidRPr="00B23B57" w:rsidRDefault="00B23B57" w:rsidP="00A250A4">
            <w:pPr>
              <w:spacing w:after="120" w:line="300" w:lineRule="exact"/>
              <w:rPr>
                <w:rFonts w:ascii="Calibri" w:hAnsi="Calibri" w:cstheme="minorHAnsi"/>
              </w:rPr>
            </w:pPr>
            <w:r w:rsidRPr="00B23B57">
              <w:rPr>
                <w:rFonts w:ascii="Calibri" w:hAnsi="Calibri" w:cstheme="minorHAnsi"/>
              </w:rPr>
              <w:t>10%</w:t>
            </w:r>
          </w:p>
        </w:tc>
      </w:tr>
      <w:tr w:rsidR="00B23B57" w:rsidRPr="00B23B57" w14:paraId="0202FC20" w14:textId="77777777" w:rsidTr="00B23B57">
        <w:trPr>
          <w:trHeight w:val="724"/>
          <w:jc w:val="center"/>
        </w:trPr>
        <w:tc>
          <w:tcPr>
            <w:tcW w:w="3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FFAE43" w14:textId="77777777" w:rsidR="00B23B57" w:rsidRPr="00B23B57" w:rsidRDefault="00B23B57" w:rsidP="00A250A4">
            <w:pPr>
              <w:spacing w:after="120" w:line="300" w:lineRule="exact"/>
              <w:rPr>
                <w:rFonts w:ascii="Calibri" w:hAnsi="Calibri" w:cstheme="minorHAnsi"/>
              </w:rPr>
            </w:pPr>
            <w:r w:rsidRPr="00B23B57">
              <w:rPr>
                <w:rFonts w:ascii="Calibri" w:hAnsi="Calibri" w:cstheme="minorHAnsi"/>
                <w:b/>
              </w:rPr>
              <w:t xml:space="preserve">W5 </w:t>
            </w:r>
            <w:r w:rsidRPr="00B23B57">
              <w:rPr>
                <w:rFonts w:ascii="Calibri" w:hAnsi="Calibri" w:cstheme="minorHAnsi"/>
              </w:rPr>
              <w:t>Cost of project</w:t>
            </w:r>
          </w:p>
        </w:tc>
        <w:tc>
          <w:tcPr>
            <w:tcW w:w="18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CCF5D8" w14:textId="77777777" w:rsidR="00B23B57" w:rsidRPr="00B23B57" w:rsidRDefault="00B23B57" w:rsidP="00A250A4">
            <w:pPr>
              <w:pStyle w:val="TableBodyLeft"/>
              <w:rPr>
                <w:rFonts w:cstheme="minorHAnsi"/>
              </w:rPr>
            </w:pPr>
            <w:r w:rsidRPr="00B23B57">
              <w:rPr>
                <w:rFonts w:cstheme="minorHAnsi"/>
              </w:rPr>
              <w:t>Tenderers should:</w:t>
            </w:r>
          </w:p>
          <w:p w14:paraId="0C00071C" w14:textId="77777777" w:rsidR="00B23B57" w:rsidRPr="00B23B57" w:rsidRDefault="00B23B57" w:rsidP="00DD4F3B">
            <w:pPr>
              <w:pStyle w:val="ListParagraph"/>
              <w:numPr>
                <w:ilvl w:val="0"/>
                <w:numId w:val="41"/>
              </w:numPr>
              <w:spacing w:after="120" w:line="300" w:lineRule="exact"/>
              <w:rPr>
                <w:rFonts w:ascii="Calibri" w:hAnsi="Calibri" w:cstheme="minorHAnsi"/>
                <w:sz w:val="22"/>
                <w:szCs w:val="22"/>
              </w:rPr>
            </w:pPr>
            <w:r w:rsidRPr="00B23B57">
              <w:rPr>
                <w:rFonts w:ascii="Calibri" w:hAnsi="Calibri" w:cstheme="minorHAnsi"/>
                <w:sz w:val="22"/>
                <w:szCs w:val="22"/>
              </w:rPr>
              <w:t xml:space="preserve">Provide a fixed cost for the project and the associated cost break down. If the fixed cost is above the budgeted amount of £150,000 then a detailed explanation as to why any proposed increase is necessary, and what added value it may provide. </w:t>
            </w:r>
          </w:p>
        </w:tc>
        <w:tc>
          <w:tcPr>
            <w:tcW w:w="221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1D7405" w14:textId="77777777" w:rsidR="00B23B57" w:rsidRPr="00B23B57" w:rsidRDefault="00B23B57" w:rsidP="00DD4F3B">
            <w:pPr>
              <w:pStyle w:val="ListParagraph"/>
              <w:numPr>
                <w:ilvl w:val="0"/>
                <w:numId w:val="40"/>
              </w:numPr>
              <w:spacing w:after="120" w:line="300" w:lineRule="exact"/>
              <w:rPr>
                <w:rFonts w:ascii="Calibri" w:hAnsi="Calibri" w:cstheme="minorHAnsi"/>
                <w:sz w:val="22"/>
                <w:szCs w:val="22"/>
              </w:rPr>
            </w:pPr>
            <w:r w:rsidRPr="00B23B57">
              <w:rPr>
                <w:rFonts w:ascii="Calibri" w:hAnsi="Calibri" w:cstheme="minorHAnsi"/>
                <w:sz w:val="22"/>
                <w:szCs w:val="22"/>
              </w:rPr>
              <w:t>The tender with the lowest total cost will receive 100% of the available weighted score (20%).</w:t>
            </w:r>
          </w:p>
          <w:p w14:paraId="1CF8D327" w14:textId="77777777" w:rsidR="00B23B57" w:rsidRPr="00B23B57" w:rsidRDefault="00B23B57" w:rsidP="00DD4F3B">
            <w:pPr>
              <w:pStyle w:val="ListParagraph"/>
              <w:numPr>
                <w:ilvl w:val="0"/>
                <w:numId w:val="40"/>
              </w:numPr>
              <w:spacing w:after="120" w:line="300" w:lineRule="exact"/>
              <w:rPr>
                <w:rFonts w:ascii="Calibri" w:hAnsi="Calibri" w:cstheme="minorHAnsi"/>
                <w:sz w:val="22"/>
                <w:szCs w:val="22"/>
              </w:rPr>
            </w:pPr>
            <w:r w:rsidRPr="00B23B57">
              <w:rPr>
                <w:rFonts w:ascii="Calibri" w:hAnsi="Calibri" w:cstheme="minorHAnsi"/>
                <w:sz w:val="22"/>
                <w:szCs w:val="22"/>
              </w:rPr>
              <w:t xml:space="preserve">Other </w:t>
            </w:r>
            <w:proofErr w:type="gramStart"/>
            <w:r w:rsidRPr="00B23B57">
              <w:rPr>
                <w:rFonts w:ascii="Calibri" w:hAnsi="Calibri" w:cstheme="minorHAnsi"/>
                <w:sz w:val="22"/>
                <w:szCs w:val="22"/>
              </w:rPr>
              <w:t>tenderer’s</w:t>
            </w:r>
            <w:proofErr w:type="gramEnd"/>
            <w:r w:rsidRPr="00B23B57">
              <w:rPr>
                <w:rFonts w:ascii="Calibri" w:hAnsi="Calibri" w:cstheme="minorHAnsi"/>
                <w:sz w:val="22"/>
                <w:szCs w:val="22"/>
              </w:rPr>
              <w:t xml:space="preserve"> will receive a pro-rated score relative to the lowest cost according to the following formula:</w:t>
            </w:r>
          </w:p>
          <w:p w14:paraId="10C946BA" w14:textId="77777777" w:rsidR="00B23B57" w:rsidRPr="00B23B57" w:rsidRDefault="00B23B57" w:rsidP="00DD4F3B">
            <w:pPr>
              <w:pStyle w:val="ListParagraph"/>
              <w:numPr>
                <w:ilvl w:val="1"/>
                <w:numId w:val="40"/>
              </w:numPr>
              <w:spacing w:after="120" w:line="300" w:lineRule="exact"/>
              <w:rPr>
                <w:rFonts w:ascii="Calibri" w:hAnsi="Calibri" w:cstheme="minorHAnsi"/>
                <w:sz w:val="22"/>
                <w:szCs w:val="22"/>
              </w:rPr>
            </w:pPr>
            <w:r w:rsidRPr="00B23B57">
              <w:rPr>
                <w:rFonts w:ascii="Calibri" w:hAnsi="Calibri" w:cstheme="minorHAnsi"/>
                <w:sz w:val="22"/>
                <w:szCs w:val="22"/>
              </w:rPr>
              <w:t xml:space="preserve">Score of other </w:t>
            </w:r>
            <w:proofErr w:type="gramStart"/>
            <w:r w:rsidRPr="00B23B57">
              <w:rPr>
                <w:rFonts w:ascii="Calibri" w:hAnsi="Calibri" w:cstheme="minorHAnsi"/>
                <w:sz w:val="22"/>
                <w:szCs w:val="22"/>
              </w:rPr>
              <w:t>tender</w:t>
            </w:r>
            <w:proofErr w:type="gramEnd"/>
            <w:r w:rsidRPr="00B23B57">
              <w:rPr>
                <w:rFonts w:ascii="Calibri" w:hAnsi="Calibri" w:cstheme="minorHAnsi"/>
                <w:sz w:val="22"/>
                <w:szCs w:val="22"/>
              </w:rPr>
              <w:t xml:space="preserve"> = lowest tender total cost / other tender total cost x 100%.</w:t>
            </w:r>
          </w:p>
        </w:tc>
        <w:tc>
          <w:tcPr>
            <w:tcW w:w="5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AB12F5" w14:textId="77777777" w:rsidR="00B23B57" w:rsidRPr="00B23B57" w:rsidRDefault="00B23B57" w:rsidP="00A250A4">
            <w:pPr>
              <w:spacing w:after="120" w:line="300" w:lineRule="exact"/>
              <w:rPr>
                <w:rFonts w:ascii="Calibri" w:hAnsi="Calibri" w:cstheme="minorHAnsi"/>
              </w:rPr>
            </w:pPr>
            <w:r w:rsidRPr="00B23B57">
              <w:rPr>
                <w:rFonts w:ascii="Calibri" w:hAnsi="Calibri" w:cstheme="minorHAnsi"/>
              </w:rPr>
              <w:t>20%</w:t>
            </w:r>
          </w:p>
        </w:tc>
      </w:tr>
    </w:tbl>
    <w:p w14:paraId="7E75872B" w14:textId="77777777" w:rsidR="00A26D7C" w:rsidRPr="00B23B57" w:rsidRDefault="00A26D7C" w:rsidP="00A26D7C">
      <w:pPr>
        <w:pStyle w:val="Body"/>
      </w:pPr>
    </w:p>
    <w:p w14:paraId="69D486DE" w14:textId="77777777" w:rsidR="00036276" w:rsidRDefault="00036276" w:rsidP="00E52B87">
      <w:pPr>
        <w:pStyle w:val="Body"/>
        <w:rPr>
          <w:rFonts w:asciiTheme="minorHAnsi" w:hAnsiTheme="minorHAnsi"/>
          <w:b/>
        </w:rPr>
        <w:sectPr w:rsidR="00036276"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lastRenderedPageBreak/>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01A88BB0" w14:textId="6A427456" w:rsidR="008A1B60" w:rsidRPr="00A26D7C" w:rsidRDefault="00E52B87" w:rsidP="00A26D7C">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3A0389B9" w14:textId="4D46BBDE" w:rsidR="00E52B87" w:rsidRPr="00E52B87" w:rsidRDefault="00517142" w:rsidP="008A1B60">
      <w:pPr>
        <w:pStyle w:val="Heading2"/>
        <w:numPr>
          <w:ilvl w:val="0"/>
          <w:numId w:val="0"/>
        </w:numPr>
      </w:pPr>
      <w:r>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 xml:space="preserve">We support rail in the areas of safety standards, knowledge and innovation and a wide range of cross- industry schemes requiring our knowledge and independence. Our work </w:t>
      </w:r>
      <w:r w:rsidRPr="00E52B87">
        <w:rPr>
          <w:rFonts w:asciiTheme="minorHAnsi" w:hAnsiTheme="minorHAnsi" w:cs="Arial"/>
          <w:lang w:eastAsia="en-GB"/>
        </w:rPr>
        <w:lastRenderedPageBreak/>
        <w:t>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456AC6DE" w14:textId="56544F1C" w:rsidR="00E52B87" w:rsidRPr="00E52B87" w:rsidRDefault="00E52B87" w:rsidP="00E52B87">
      <w:pPr>
        <w:pStyle w:val="NoSpacing"/>
        <w:jc w:val="both"/>
        <w:rPr>
          <w:rFonts w:asciiTheme="minorHAnsi" w:hAnsiTheme="minorHAnsi" w:cs="Arial"/>
          <w:lang w:eastAsia="en-GB"/>
        </w:rPr>
      </w:pPr>
    </w:p>
    <w:p w14:paraId="3012396E" w14:textId="290CACCE" w:rsidR="005356EB" w:rsidRDefault="005356EB" w:rsidP="005356EB">
      <w:pPr>
        <w:pStyle w:val="Body"/>
      </w:pPr>
    </w:p>
    <w:p w14:paraId="4B81E302" w14:textId="48BD2E76" w:rsidR="00823AFA" w:rsidRDefault="00823AFA" w:rsidP="005356EB">
      <w:pPr>
        <w:pStyle w:val="Body"/>
        <w:rPr>
          <w:b/>
          <w:sz w:val="36"/>
          <w:szCs w:val="36"/>
          <w:u w:val="single"/>
        </w:rPr>
      </w:pPr>
    </w:p>
    <w:p w14:paraId="49682742" w14:textId="77777777" w:rsidR="00823AFA" w:rsidRDefault="00823AFA" w:rsidP="005356EB">
      <w:pPr>
        <w:pStyle w:val="Body"/>
        <w:rPr>
          <w:b/>
          <w:sz w:val="36"/>
          <w:szCs w:val="36"/>
          <w:u w:val="single"/>
        </w:rPr>
      </w:pPr>
    </w:p>
    <w:p w14:paraId="3A8D09B7" w14:textId="77777777" w:rsidR="00823AFA" w:rsidRDefault="00823AFA" w:rsidP="005356EB">
      <w:pPr>
        <w:pStyle w:val="Body"/>
        <w:rPr>
          <w:b/>
          <w:sz w:val="36"/>
          <w:szCs w:val="36"/>
          <w:u w:val="single"/>
        </w:rPr>
      </w:pPr>
    </w:p>
    <w:p w14:paraId="7C081EA1" w14:textId="51CCA834" w:rsidR="00823AFA" w:rsidRDefault="00823AFA" w:rsidP="005356EB">
      <w:pPr>
        <w:pStyle w:val="Body"/>
        <w:rPr>
          <w:b/>
          <w:sz w:val="36"/>
          <w:szCs w:val="36"/>
          <w:u w:val="single"/>
        </w:rPr>
      </w:pPr>
    </w:p>
    <w:p w14:paraId="258F2636" w14:textId="77777777" w:rsidR="00A26D7C" w:rsidRDefault="00A26D7C" w:rsidP="00A121D7">
      <w:pPr>
        <w:pStyle w:val="CoverTitle"/>
        <w:rPr>
          <w:b/>
        </w:rPr>
      </w:pPr>
    </w:p>
    <w:p w14:paraId="109463FA" w14:textId="77777777" w:rsidR="00A26D7C" w:rsidRDefault="00A26D7C" w:rsidP="00A121D7">
      <w:pPr>
        <w:pStyle w:val="CoverTitle"/>
        <w:rPr>
          <w:b/>
        </w:rPr>
      </w:pPr>
    </w:p>
    <w:p w14:paraId="5E6823CC" w14:textId="77777777" w:rsidR="00A26D7C" w:rsidRDefault="00A26D7C" w:rsidP="00A121D7">
      <w:pPr>
        <w:pStyle w:val="CoverTitle"/>
        <w:rPr>
          <w:b/>
        </w:rPr>
      </w:pPr>
    </w:p>
    <w:p w14:paraId="0A3458CC" w14:textId="77777777" w:rsidR="00A26D7C" w:rsidRDefault="00A26D7C" w:rsidP="00A121D7">
      <w:pPr>
        <w:pStyle w:val="CoverTitle"/>
        <w:rPr>
          <w:b/>
        </w:rPr>
      </w:pPr>
    </w:p>
    <w:p w14:paraId="68A3C61E" w14:textId="153F4B13" w:rsidR="00A121D7" w:rsidRPr="0041419B" w:rsidRDefault="00A121D7" w:rsidP="00A121D7">
      <w:pPr>
        <w:pStyle w:val="CoverTitle"/>
        <w:rPr>
          <w:b/>
        </w:rPr>
      </w:pPr>
      <w:r w:rsidRPr="0041419B">
        <w:rPr>
          <w:b/>
        </w:rPr>
        <w:lastRenderedPageBreak/>
        <w:t>Specification for research project</w:t>
      </w:r>
    </w:p>
    <w:p w14:paraId="192B0033" w14:textId="77777777" w:rsidR="00A121D7" w:rsidRDefault="00A121D7" w:rsidP="00A121D7">
      <w:pPr>
        <w:pStyle w:val="Body"/>
      </w:pPr>
    </w:p>
    <w:p w14:paraId="4E941D5E" w14:textId="77777777" w:rsidR="00B23B57" w:rsidRPr="0041419B" w:rsidRDefault="00B23B57" w:rsidP="00B23B57">
      <w:pPr>
        <w:pStyle w:val="CoverSubTitle"/>
      </w:pPr>
      <w:bookmarkStart w:id="10" w:name="_Hlk522546268"/>
      <w:r>
        <w:t>T1158 – Assessing the C</w:t>
      </w:r>
      <w:r w:rsidRPr="00215963">
        <w:t xml:space="preserve">ase for </w:t>
      </w:r>
      <w:r>
        <w:t>Implementing a Long-Term G</w:t>
      </w:r>
      <w:r w:rsidRPr="00215963">
        <w:t xml:space="preserve">auging </w:t>
      </w:r>
      <w:r>
        <w:t>S</w:t>
      </w:r>
      <w:r w:rsidRPr="00215963">
        <w:t>trategy</w:t>
      </w:r>
    </w:p>
    <w:bookmarkEnd w:id="10"/>
    <w:p w14:paraId="42872F49" w14:textId="77777777" w:rsidR="00B23B57" w:rsidRDefault="00B23B57" w:rsidP="00B23B57">
      <w:pPr>
        <w:pStyle w:val="Heading1"/>
        <w:keepNext/>
        <w:numPr>
          <w:ilvl w:val="0"/>
          <w:numId w:val="0"/>
        </w:numPr>
      </w:pPr>
    </w:p>
    <w:p w14:paraId="572DE7C6" w14:textId="77777777" w:rsidR="00B23B57" w:rsidRDefault="00B23B57" w:rsidP="00B23B57">
      <w:pPr>
        <w:rPr>
          <w:rFonts w:ascii="Calibri" w:hAnsi="Calibri" w:cs="Arial"/>
          <w:color w:val="00968E"/>
          <w:sz w:val="36"/>
          <w:lang w:eastAsia="en-GB"/>
        </w:rPr>
      </w:pPr>
      <w:r>
        <w:rPr>
          <w:rFonts w:ascii="Calibri" w:hAnsi="Calibri"/>
        </w:rPr>
        <w:br w:type="page"/>
      </w:r>
    </w:p>
    <w:p w14:paraId="46452AF5" w14:textId="77777777" w:rsidR="00B23B57" w:rsidRDefault="00B23B57" w:rsidP="00B23B57">
      <w:pPr>
        <w:pStyle w:val="Heading1"/>
        <w:keepNext/>
        <w:numPr>
          <w:ilvl w:val="0"/>
          <w:numId w:val="0"/>
        </w:numPr>
        <w:sectPr w:rsidR="00B23B57" w:rsidSect="00D26B62">
          <w:headerReference w:type="default" r:id="rId19"/>
          <w:footerReference w:type="even" r:id="rId20"/>
          <w:footerReference w:type="default" r:id="rId21"/>
          <w:pgSz w:w="11906" w:h="16838"/>
          <w:pgMar w:top="1985" w:right="1985" w:bottom="1985" w:left="1985" w:header="567" w:footer="567" w:gutter="0"/>
          <w:cols w:space="708"/>
          <w:docGrid w:linePitch="360"/>
        </w:sectPr>
      </w:pPr>
    </w:p>
    <w:p w14:paraId="668DC07C" w14:textId="77777777" w:rsidR="00B23B57" w:rsidRDefault="00B23B57" w:rsidP="00DD4F3B">
      <w:pPr>
        <w:pStyle w:val="Heading1"/>
        <w:keepNext/>
        <w:numPr>
          <w:ilvl w:val="0"/>
          <w:numId w:val="43"/>
        </w:numPr>
        <w:ind w:left="426" w:hanging="426"/>
      </w:pPr>
      <w:r>
        <w:lastRenderedPageBreak/>
        <w:t xml:space="preserve">Background </w:t>
      </w:r>
    </w:p>
    <w:p w14:paraId="671E39D3" w14:textId="77777777" w:rsidR="00B23B57" w:rsidRDefault="00B23B57" w:rsidP="00B23B57">
      <w:pPr>
        <w:pStyle w:val="Heading3"/>
        <w:numPr>
          <w:ilvl w:val="0"/>
          <w:numId w:val="0"/>
        </w:numPr>
      </w:pPr>
      <w:bookmarkStart w:id="11" w:name="_Hlk522549422"/>
      <w:bookmarkStart w:id="12" w:name="_Hlk527730059"/>
      <w:r>
        <w:t>Context</w:t>
      </w:r>
    </w:p>
    <w:p w14:paraId="0D9D3942" w14:textId="77777777" w:rsidR="00B23B57" w:rsidRDefault="00B23B57" w:rsidP="00B23B57">
      <w:pPr>
        <w:spacing w:after="120" w:line="276" w:lineRule="auto"/>
        <w:jc w:val="both"/>
        <w:rPr>
          <w:rFonts w:ascii="Calibri" w:hAnsi="Calibri" w:cs="Arial"/>
          <w:lang w:eastAsia="en-GB"/>
        </w:rPr>
      </w:pPr>
      <w:r>
        <w:rPr>
          <w:rFonts w:ascii="Calibri" w:hAnsi="Calibri" w:cs="Arial"/>
          <w:lang w:eastAsia="en-GB"/>
        </w:rPr>
        <w:t xml:space="preserve">Across Europe the distance between the rails (the track gauge) has long been harmonised. However, due to the historical nature of the development of Britain’s infrastructure, compared to Continental Europe, GB has much less space around the tracks (known as the loading gauge) and there remains a large degree of variability in vehicle clearance around the network. </w:t>
      </w:r>
    </w:p>
    <w:p w14:paraId="63AA5824" w14:textId="77777777" w:rsidR="00B23B57" w:rsidRDefault="00B23B57" w:rsidP="00B23B57">
      <w:pPr>
        <w:spacing w:after="120" w:line="276" w:lineRule="auto"/>
        <w:jc w:val="both"/>
        <w:rPr>
          <w:rFonts w:ascii="Calibri" w:hAnsi="Calibri" w:cs="Arial"/>
          <w:lang w:eastAsia="en-GB"/>
        </w:rPr>
      </w:pPr>
      <w:r>
        <w:rPr>
          <w:rFonts w:ascii="Calibri" w:hAnsi="Calibri" w:cs="Arial"/>
          <w:lang w:eastAsia="en-GB"/>
        </w:rPr>
        <w:t>There are potentially significant benefits to having both larger and more consistent loading gauges. Larger gauges could enable greater capacity by allowing use of larger passenger rolling stock and larger freight to be transported. More consistent gauging would improve route interoperability, improved utilisation of rolling stock, and a better platform train interface for the passenger. With the ambition to unlock these benefits, t</w:t>
      </w:r>
      <w:r w:rsidRPr="001F1706">
        <w:rPr>
          <w:rFonts w:ascii="Calibri" w:hAnsi="Calibri" w:cs="Arial"/>
          <w:lang w:eastAsia="en-GB"/>
        </w:rPr>
        <w:t xml:space="preserve">he </w:t>
      </w:r>
      <w:r>
        <w:rPr>
          <w:rFonts w:ascii="Calibri" w:hAnsi="Calibri" w:cs="Arial"/>
          <w:lang w:eastAsia="en-GB"/>
        </w:rPr>
        <w:t xml:space="preserve">Vehicle Structures Systems Interface Committee (V/S SIC) </w:t>
      </w:r>
      <w:r w:rsidRPr="001F1706">
        <w:rPr>
          <w:rFonts w:ascii="Calibri" w:hAnsi="Calibri" w:cs="Arial"/>
          <w:lang w:eastAsia="en-GB"/>
        </w:rPr>
        <w:t>have draft</w:t>
      </w:r>
      <w:r>
        <w:rPr>
          <w:rFonts w:ascii="Calibri" w:hAnsi="Calibri" w:cs="Arial"/>
          <w:lang w:eastAsia="en-GB"/>
        </w:rPr>
        <w:t>ed</w:t>
      </w:r>
      <w:r w:rsidRPr="001F1706">
        <w:rPr>
          <w:rFonts w:ascii="Calibri" w:hAnsi="Calibri" w:cs="Arial"/>
          <w:lang w:eastAsia="en-GB"/>
        </w:rPr>
        <w:t xml:space="preserve"> a Gauging Strategy</w:t>
      </w:r>
      <w:r>
        <w:rPr>
          <w:rFonts w:ascii="Calibri" w:hAnsi="Calibri" w:cs="Arial"/>
          <w:lang w:eastAsia="en-GB"/>
        </w:rPr>
        <w:t xml:space="preserve"> (V/S GS)</w:t>
      </w:r>
      <w:r w:rsidRPr="001F1706">
        <w:rPr>
          <w:rFonts w:ascii="Calibri" w:hAnsi="Calibri" w:cs="Arial"/>
          <w:lang w:eastAsia="en-GB"/>
        </w:rPr>
        <w:t xml:space="preserve"> that outlines </w:t>
      </w:r>
      <w:r>
        <w:rPr>
          <w:rFonts w:ascii="Calibri" w:hAnsi="Calibri" w:cs="Arial"/>
          <w:lang w:eastAsia="en-GB"/>
        </w:rPr>
        <w:t>a vision</w:t>
      </w:r>
      <w:r w:rsidRPr="001F1706">
        <w:rPr>
          <w:rFonts w:ascii="Calibri" w:hAnsi="Calibri" w:cs="Arial"/>
          <w:lang w:eastAsia="en-GB"/>
        </w:rPr>
        <w:t xml:space="preserve"> for </w:t>
      </w:r>
      <w:r>
        <w:rPr>
          <w:rFonts w:ascii="Calibri" w:hAnsi="Calibri" w:cs="Arial"/>
          <w:lang w:eastAsia="en-GB"/>
        </w:rPr>
        <w:t xml:space="preserve">very </w:t>
      </w:r>
      <w:r w:rsidRPr="001F1706">
        <w:rPr>
          <w:rFonts w:ascii="Calibri" w:hAnsi="Calibri" w:cs="Arial"/>
          <w:lang w:eastAsia="en-GB"/>
        </w:rPr>
        <w:t>long term</w:t>
      </w:r>
      <w:r>
        <w:rPr>
          <w:rFonts w:ascii="Calibri" w:hAnsi="Calibri" w:cs="Arial"/>
          <w:lang w:eastAsia="en-GB"/>
        </w:rPr>
        <w:t xml:space="preserve"> (50 years)</w:t>
      </w:r>
      <w:r w:rsidRPr="001F1706">
        <w:rPr>
          <w:rFonts w:ascii="Calibri" w:hAnsi="Calibri" w:cs="Arial"/>
          <w:lang w:eastAsia="en-GB"/>
        </w:rPr>
        <w:t xml:space="preserve"> planning in G</w:t>
      </w:r>
      <w:r>
        <w:rPr>
          <w:rFonts w:ascii="Calibri" w:hAnsi="Calibri" w:cs="Arial"/>
          <w:lang w:eastAsia="en-GB"/>
        </w:rPr>
        <w:t xml:space="preserve">reat </w:t>
      </w:r>
      <w:r w:rsidRPr="001F1706">
        <w:rPr>
          <w:rFonts w:ascii="Calibri" w:hAnsi="Calibri" w:cs="Arial"/>
          <w:lang w:eastAsia="en-GB"/>
        </w:rPr>
        <w:t>B</w:t>
      </w:r>
      <w:r>
        <w:rPr>
          <w:rFonts w:ascii="Calibri" w:hAnsi="Calibri" w:cs="Arial"/>
          <w:lang w:eastAsia="en-GB"/>
        </w:rPr>
        <w:t>ritain</w:t>
      </w:r>
      <w:r>
        <w:rPr>
          <w:rStyle w:val="FootnoteReference"/>
          <w:rFonts w:ascii="Calibri" w:hAnsi="Calibri" w:cs="Arial"/>
          <w:lang w:eastAsia="en-GB"/>
        </w:rPr>
        <w:footnoteReference w:id="1"/>
      </w:r>
      <w:r>
        <w:rPr>
          <w:rFonts w:ascii="Calibri" w:hAnsi="Calibri" w:cs="Arial"/>
          <w:lang w:eastAsia="en-GB"/>
        </w:rPr>
        <w:t xml:space="preserve"> which is outlined in A. – D. below:</w:t>
      </w:r>
    </w:p>
    <w:p w14:paraId="19043BA4" w14:textId="77777777" w:rsidR="00B23B57" w:rsidRPr="00E64C01" w:rsidRDefault="00B23B57" w:rsidP="00DD4F3B">
      <w:pPr>
        <w:pStyle w:val="ListParagraph"/>
        <w:numPr>
          <w:ilvl w:val="0"/>
          <w:numId w:val="56"/>
        </w:numPr>
        <w:spacing w:after="120" w:line="276" w:lineRule="auto"/>
        <w:jc w:val="both"/>
        <w:rPr>
          <w:rFonts w:ascii="Calibri" w:hAnsi="Calibri"/>
          <w:b/>
          <w:sz w:val="22"/>
          <w:szCs w:val="22"/>
        </w:rPr>
      </w:pPr>
      <w:r w:rsidRPr="00E64C01">
        <w:rPr>
          <w:rFonts w:ascii="Calibri" w:hAnsi="Calibri"/>
          <w:b/>
          <w:sz w:val="22"/>
          <w:szCs w:val="22"/>
        </w:rPr>
        <w:t>Maximise Capacity on Great Britain’s Rail Network by adopting the largest cost-effective gauge over a core, nationwide network;</w:t>
      </w:r>
    </w:p>
    <w:p w14:paraId="5270BEE5" w14:textId="77777777" w:rsidR="00B23B57" w:rsidRPr="00E64C01" w:rsidRDefault="00B23B57" w:rsidP="00DD4F3B">
      <w:pPr>
        <w:pStyle w:val="ListParagraph"/>
        <w:numPr>
          <w:ilvl w:val="0"/>
          <w:numId w:val="56"/>
        </w:numPr>
        <w:spacing w:after="120" w:line="276" w:lineRule="auto"/>
        <w:jc w:val="both"/>
        <w:rPr>
          <w:rFonts w:ascii="Calibri" w:hAnsi="Calibri"/>
          <w:b/>
          <w:sz w:val="22"/>
          <w:szCs w:val="22"/>
        </w:rPr>
      </w:pPr>
      <w:r w:rsidRPr="00E64C01">
        <w:rPr>
          <w:rFonts w:ascii="Calibri" w:hAnsi="Calibri"/>
          <w:b/>
          <w:sz w:val="22"/>
          <w:szCs w:val="22"/>
        </w:rPr>
        <w:t>Define and implement standard infrastructure and vehicle gauges and provide an optimised Customer experience at the Platform / Train Interface;</w:t>
      </w:r>
    </w:p>
    <w:p w14:paraId="4A58397F" w14:textId="77777777" w:rsidR="00B23B57" w:rsidRPr="00E64C01" w:rsidRDefault="00B23B57" w:rsidP="00DD4F3B">
      <w:pPr>
        <w:pStyle w:val="ListParagraph"/>
        <w:numPr>
          <w:ilvl w:val="0"/>
          <w:numId w:val="56"/>
        </w:numPr>
        <w:spacing w:after="120" w:line="276" w:lineRule="auto"/>
        <w:jc w:val="both"/>
        <w:rPr>
          <w:rFonts w:ascii="Calibri" w:hAnsi="Calibri"/>
          <w:b/>
          <w:sz w:val="22"/>
          <w:szCs w:val="22"/>
        </w:rPr>
      </w:pPr>
      <w:r w:rsidRPr="00E64C01">
        <w:rPr>
          <w:rFonts w:ascii="Calibri" w:hAnsi="Calibri"/>
          <w:b/>
          <w:sz w:val="22"/>
          <w:szCs w:val="22"/>
        </w:rPr>
        <w:t>Lower Costs of gauging to the industry;</w:t>
      </w:r>
    </w:p>
    <w:p w14:paraId="35A2A2F7" w14:textId="77777777" w:rsidR="00B23B57" w:rsidRPr="00E64C01" w:rsidRDefault="00B23B57" w:rsidP="00DD4F3B">
      <w:pPr>
        <w:pStyle w:val="ListParagraph"/>
        <w:numPr>
          <w:ilvl w:val="0"/>
          <w:numId w:val="56"/>
        </w:numPr>
        <w:spacing w:after="120" w:line="276" w:lineRule="auto"/>
        <w:jc w:val="both"/>
        <w:rPr>
          <w:rFonts w:ascii="Calibri" w:hAnsi="Calibri"/>
          <w:b/>
          <w:sz w:val="22"/>
          <w:szCs w:val="22"/>
        </w:rPr>
      </w:pPr>
      <w:r w:rsidRPr="00E64C01">
        <w:rPr>
          <w:rFonts w:ascii="Calibri" w:hAnsi="Calibri"/>
          <w:b/>
          <w:sz w:val="22"/>
          <w:szCs w:val="22"/>
        </w:rPr>
        <w:t>Contribute to Great Britain’s reduction in Carbon emissions through modal shift.</w:t>
      </w:r>
    </w:p>
    <w:p w14:paraId="3B52B1CD" w14:textId="77777777" w:rsidR="00B23B57" w:rsidRDefault="00B23B57" w:rsidP="00B23B57">
      <w:pPr>
        <w:spacing w:after="120" w:line="276" w:lineRule="auto"/>
        <w:jc w:val="both"/>
        <w:rPr>
          <w:rFonts w:ascii="Calibri" w:hAnsi="Calibri" w:cs="Arial"/>
          <w:lang w:eastAsia="en-GB"/>
        </w:rPr>
      </w:pPr>
      <w:r>
        <w:rPr>
          <w:rFonts w:ascii="Calibri" w:hAnsi="Calibri" w:cs="Arial"/>
          <w:lang w:eastAsia="en-GB"/>
        </w:rPr>
        <w:t>However, gauging enhancements are typically expensive, and the very long asset life of civil engineering structures means that benefits from such enhancements can take a very long time to be realised. The justification of any significant gauging enhancement therefore requires a good business case for progression. In addition to the current appraisal process, the justification of individual enhancements will likely require consideration of benefits to the wider system, however the approach to quantifying these benefits is not established and are likely complex.  Finally, for the benefits to be realised, an approach must be agreed and defined with support at both the policy and practitioner level, and this approach needs to be consistent over the long term.</w:t>
      </w:r>
    </w:p>
    <w:p w14:paraId="6E7BD7AB" w14:textId="77777777" w:rsidR="00B23B57" w:rsidRDefault="00B23B57" w:rsidP="00B23B57">
      <w:pPr>
        <w:spacing w:after="120" w:line="276" w:lineRule="auto"/>
        <w:jc w:val="both"/>
        <w:rPr>
          <w:rFonts w:ascii="Calibri" w:hAnsi="Calibri" w:cs="Arial"/>
          <w:lang w:eastAsia="en-GB"/>
        </w:rPr>
      </w:pPr>
      <w:r w:rsidRPr="005B66D1">
        <w:rPr>
          <w:rFonts w:ascii="Calibri" w:hAnsi="Calibri" w:cs="Arial"/>
          <w:lang w:eastAsia="en-GB"/>
        </w:rPr>
        <w:t xml:space="preserve">This </w:t>
      </w:r>
      <w:r>
        <w:rPr>
          <w:rFonts w:ascii="Calibri" w:hAnsi="Calibri" w:cs="Arial"/>
          <w:lang w:eastAsia="en-GB"/>
        </w:rPr>
        <w:t>VS GS</w:t>
      </w:r>
      <w:r w:rsidRPr="005B66D1">
        <w:rPr>
          <w:rFonts w:ascii="Calibri" w:hAnsi="Calibri" w:cs="Arial"/>
          <w:lang w:eastAsia="en-GB"/>
        </w:rPr>
        <w:t xml:space="preserve"> has been endorsed </w:t>
      </w:r>
      <w:r>
        <w:rPr>
          <w:rFonts w:ascii="Calibri" w:hAnsi="Calibri" w:cs="Arial"/>
          <w:lang w:eastAsia="en-GB"/>
        </w:rPr>
        <w:t xml:space="preserve">in principle </w:t>
      </w:r>
      <w:r w:rsidRPr="005B66D1">
        <w:rPr>
          <w:rFonts w:ascii="Calibri" w:hAnsi="Calibri" w:cs="Arial"/>
          <w:lang w:eastAsia="en-GB"/>
        </w:rPr>
        <w:t>by the Technical Leadership Group (TLG)</w:t>
      </w:r>
      <w:r>
        <w:rPr>
          <w:rStyle w:val="FootnoteReference"/>
          <w:rFonts w:ascii="Calibri" w:hAnsi="Calibri" w:cs="Arial"/>
          <w:lang w:eastAsia="en-GB"/>
        </w:rPr>
        <w:footnoteReference w:id="2"/>
      </w:r>
      <w:r w:rsidRPr="005B66D1">
        <w:rPr>
          <w:rFonts w:ascii="Calibri" w:hAnsi="Calibri" w:cs="Arial"/>
          <w:lang w:eastAsia="en-GB"/>
        </w:rPr>
        <w:t xml:space="preserve"> and the Planning Oversight Group (POG)</w:t>
      </w:r>
      <w:r>
        <w:rPr>
          <w:rStyle w:val="FootnoteReference"/>
          <w:rFonts w:ascii="Calibri" w:hAnsi="Calibri" w:cs="Arial"/>
          <w:lang w:eastAsia="en-GB"/>
        </w:rPr>
        <w:footnoteReference w:id="3"/>
      </w:r>
      <w:r w:rsidRPr="005B66D1">
        <w:rPr>
          <w:rFonts w:ascii="Calibri" w:hAnsi="Calibri" w:cs="Arial"/>
          <w:lang w:eastAsia="en-GB"/>
        </w:rPr>
        <w:t>,</w:t>
      </w:r>
      <w:r>
        <w:rPr>
          <w:rFonts w:ascii="Calibri" w:hAnsi="Calibri" w:cs="Arial"/>
          <w:lang w:eastAsia="en-GB"/>
        </w:rPr>
        <w:t xml:space="preserve"> with the caveat that before full commitment can be given to the strategy, there is a requirement for evidence-based research to support the principles. A detailed economic study was therefore recommended by the groups to better understand the costs and benefits of implementing such a strategy, and if applicable, how it can be implemented to optimise this investment.</w:t>
      </w:r>
    </w:p>
    <w:p w14:paraId="200D9EEE" w14:textId="77777777" w:rsidR="00B23B57" w:rsidRDefault="00B23B57" w:rsidP="00B23B57">
      <w:pPr>
        <w:rPr>
          <w:rFonts w:ascii="Calibri" w:hAnsi="Calibri" w:cs="Arial"/>
          <w:color w:val="00968E"/>
          <w:lang w:eastAsia="en-GB"/>
        </w:rPr>
      </w:pPr>
      <w:r>
        <w:br w:type="page"/>
      </w:r>
    </w:p>
    <w:p w14:paraId="4596C1D7" w14:textId="77777777" w:rsidR="00B23B57" w:rsidRDefault="00B23B57" w:rsidP="00B23B57">
      <w:pPr>
        <w:pStyle w:val="Heading3"/>
        <w:numPr>
          <w:ilvl w:val="0"/>
          <w:numId w:val="0"/>
        </w:numPr>
      </w:pPr>
      <w:r>
        <w:lastRenderedPageBreak/>
        <w:t>Previous work</w:t>
      </w:r>
    </w:p>
    <w:p w14:paraId="4397237B" w14:textId="77777777" w:rsidR="00B23B57" w:rsidRDefault="00B23B57" w:rsidP="00B23B57">
      <w:pPr>
        <w:spacing w:after="120" w:line="276" w:lineRule="auto"/>
        <w:jc w:val="both"/>
        <w:rPr>
          <w:rFonts w:ascii="Calibri" w:hAnsi="Calibri" w:cs="Arial"/>
          <w:lang w:eastAsia="en-GB"/>
        </w:rPr>
      </w:pPr>
      <w:r>
        <w:rPr>
          <w:rFonts w:ascii="Calibri" w:hAnsi="Calibri" w:cs="Arial"/>
          <w:lang w:eastAsia="en-GB"/>
        </w:rPr>
        <w:t>There has already been a significant amount of work in this area. The Strategic Rail Authority (SRA) published a Gauging Policy</w:t>
      </w:r>
      <w:r>
        <w:rPr>
          <w:rStyle w:val="FootnoteReference"/>
          <w:rFonts w:ascii="Calibri" w:hAnsi="Calibri" w:cs="Arial"/>
          <w:lang w:eastAsia="en-GB"/>
        </w:rPr>
        <w:footnoteReference w:id="4"/>
      </w:r>
      <w:r>
        <w:rPr>
          <w:rFonts w:ascii="Calibri" w:hAnsi="Calibri" w:cs="Arial"/>
          <w:lang w:eastAsia="en-GB"/>
        </w:rPr>
        <w:t xml:space="preserve">. This document was produced with the V/S SIC and since the abolishment of SRA, responsibility for implementing it has been passed to V/S SIC. This philosophy of this document is largely represented in the new VS GS. </w:t>
      </w:r>
    </w:p>
    <w:p w14:paraId="1838FF60" w14:textId="77777777" w:rsidR="00B23B57" w:rsidRDefault="00B23B57" w:rsidP="00B23B57">
      <w:pPr>
        <w:spacing w:after="120" w:line="276" w:lineRule="auto"/>
        <w:jc w:val="both"/>
        <w:rPr>
          <w:rFonts w:ascii="Calibri" w:hAnsi="Calibri" w:cs="Arial"/>
          <w:lang w:eastAsia="en-GB"/>
        </w:rPr>
      </w:pPr>
      <w:r>
        <w:rPr>
          <w:rFonts w:ascii="Calibri" w:hAnsi="Calibri" w:cs="Arial"/>
          <w:lang w:eastAsia="en-GB"/>
        </w:rPr>
        <w:t>More recently The Network Rail Utilisation Strategy for Passenger Rolling Stock (RUS RS)</w:t>
      </w:r>
      <w:r>
        <w:rPr>
          <w:rStyle w:val="FootnoteReference"/>
          <w:rFonts w:ascii="Calibri" w:hAnsi="Calibri" w:cs="Arial"/>
          <w:lang w:eastAsia="en-GB"/>
        </w:rPr>
        <w:footnoteReference w:id="5"/>
      </w:r>
      <w:r>
        <w:rPr>
          <w:rFonts w:ascii="Calibri" w:hAnsi="Calibri" w:cs="Arial"/>
          <w:lang w:eastAsia="en-GB"/>
        </w:rPr>
        <w:t xml:space="preserve"> recognised the complexity of the interaction between rolling stock and fixed assets and made several recommendations including:</w:t>
      </w:r>
    </w:p>
    <w:p w14:paraId="5DA9C99C" w14:textId="77777777" w:rsidR="00B23B57" w:rsidRDefault="00B23B57" w:rsidP="00DD4F3B">
      <w:pPr>
        <w:pStyle w:val="ListParagraph"/>
        <w:numPr>
          <w:ilvl w:val="0"/>
          <w:numId w:val="55"/>
        </w:numPr>
        <w:spacing w:after="120" w:line="276" w:lineRule="auto"/>
        <w:jc w:val="both"/>
        <w:rPr>
          <w:rFonts w:ascii="Calibri" w:hAnsi="Calibri"/>
          <w:sz w:val="22"/>
          <w:szCs w:val="22"/>
        </w:rPr>
      </w:pPr>
      <w:r>
        <w:rPr>
          <w:rFonts w:ascii="Calibri" w:hAnsi="Calibri"/>
          <w:sz w:val="22"/>
          <w:szCs w:val="22"/>
        </w:rPr>
        <w:t>Industry to develop standard passenger gauges</w:t>
      </w:r>
    </w:p>
    <w:p w14:paraId="55A8474D" w14:textId="77777777" w:rsidR="00B23B57" w:rsidRDefault="00B23B57" w:rsidP="00DD4F3B">
      <w:pPr>
        <w:pStyle w:val="ListParagraph"/>
        <w:numPr>
          <w:ilvl w:val="0"/>
          <w:numId w:val="55"/>
        </w:numPr>
        <w:spacing w:after="120" w:line="276" w:lineRule="auto"/>
        <w:jc w:val="both"/>
        <w:rPr>
          <w:rFonts w:ascii="Calibri" w:hAnsi="Calibri"/>
          <w:sz w:val="22"/>
          <w:szCs w:val="22"/>
        </w:rPr>
      </w:pPr>
      <w:r>
        <w:rPr>
          <w:rFonts w:ascii="Calibri" w:hAnsi="Calibri"/>
          <w:sz w:val="22"/>
          <w:szCs w:val="22"/>
        </w:rPr>
        <w:t>Infrastructure improvements and rolling stock procurement are planned together</w:t>
      </w:r>
    </w:p>
    <w:p w14:paraId="33C448D0" w14:textId="77777777" w:rsidR="00B23B57" w:rsidRDefault="00B23B57" w:rsidP="00DD4F3B">
      <w:pPr>
        <w:pStyle w:val="ListParagraph"/>
        <w:numPr>
          <w:ilvl w:val="0"/>
          <w:numId w:val="55"/>
        </w:numPr>
        <w:spacing w:after="120" w:line="276" w:lineRule="auto"/>
        <w:jc w:val="both"/>
        <w:rPr>
          <w:rFonts w:ascii="Calibri" w:hAnsi="Calibri"/>
          <w:sz w:val="22"/>
          <w:szCs w:val="22"/>
        </w:rPr>
      </w:pPr>
      <w:r>
        <w:rPr>
          <w:rFonts w:ascii="Calibri" w:hAnsi="Calibri"/>
          <w:sz w:val="22"/>
          <w:szCs w:val="22"/>
        </w:rPr>
        <w:t>A clearance strategy be adopted, whereby the gauging work required to accommodate trains of each type is carried out at the same time as other gauging activity.</w:t>
      </w:r>
    </w:p>
    <w:p w14:paraId="0C2A265D" w14:textId="77777777" w:rsidR="00B23B57" w:rsidRPr="00AE4219" w:rsidRDefault="00B23B57" w:rsidP="00B23B57">
      <w:pPr>
        <w:spacing w:after="120" w:line="276" w:lineRule="auto"/>
        <w:jc w:val="both"/>
        <w:rPr>
          <w:rFonts w:ascii="Calibri" w:hAnsi="Calibri" w:cs="Arial"/>
          <w:lang w:eastAsia="en-GB"/>
        </w:rPr>
      </w:pPr>
      <w:r w:rsidRPr="00AE4219">
        <w:rPr>
          <w:rFonts w:ascii="Calibri" w:hAnsi="Calibri" w:cs="Arial"/>
          <w:lang w:eastAsia="en-GB"/>
        </w:rPr>
        <w:t>Significant progress has been made on the development of standard passenger gauges, for all vehicles, the Development of a Revised Lower Sector Vehicle Gauge (LSVG)</w:t>
      </w:r>
      <w:r w:rsidRPr="00AE4219">
        <w:rPr>
          <w:rStyle w:val="FootnoteReference"/>
          <w:rFonts w:ascii="Calibri" w:hAnsi="Calibri" w:cs="Arial"/>
          <w:lang w:eastAsia="en-GB"/>
        </w:rPr>
        <w:footnoteReference w:id="6"/>
      </w:r>
      <w:r w:rsidRPr="00AE4219">
        <w:rPr>
          <w:rFonts w:ascii="Calibri" w:hAnsi="Calibri" w:cs="Arial"/>
          <w:lang w:eastAsia="en-GB"/>
        </w:rPr>
        <w:t>, and for passenger vehicles Standard Vehicle Gauges PG1 (20m) and PG2 (23m)</w:t>
      </w:r>
      <w:r w:rsidRPr="00AE4219">
        <w:rPr>
          <w:rStyle w:val="FootnoteReference"/>
          <w:rFonts w:ascii="Calibri" w:hAnsi="Calibri" w:cs="Arial"/>
          <w:lang w:eastAsia="en-GB"/>
        </w:rPr>
        <w:footnoteReference w:id="7"/>
      </w:r>
      <w:r w:rsidRPr="00AE4219">
        <w:rPr>
          <w:rFonts w:ascii="Calibri" w:hAnsi="Calibri" w:cs="Arial"/>
          <w:lang w:eastAsia="en-GB"/>
        </w:rPr>
        <w:t xml:space="preserve"> have already been incorporated into GERT8073; with the likely addition of the 26m Vehicle Standard Gauge</w:t>
      </w:r>
      <w:r w:rsidRPr="00AE4219">
        <w:rPr>
          <w:rStyle w:val="FootnoteReference"/>
          <w:rFonts w:ascii="Calibri" w:hAnsi="Calibri" w:cs="Arial"/>
          <w:lang w:eastAsia="en-GB"/>
        </w:rPr>
        <w:footnoteReference w:id="8"/>
      </w:r>
      <w:r w:rsidRPr="00AE4219">
        <w:rPr>
          <w:rFonts w:ascii="Calibri" w:hAnsi="Calibri" w:cs="Arial"/>
          <w:lang w:eastAsia="en-GB"/>
        </w:rPr>
        <w:t xml:space="preserve"> (PG3) in the next revision. These revisions hope to simplify the introduction of new, and cascade of existing passenger rolling stock onto the railway network. </w:t>
      </w:r>
      <w:r w:rsidRPr="00AE4219">
        <w:rPr>
          <w:rFonts w:ascii="Calibri" w:hAnsi="Calibri"/>
        </w:rPr>
        <w:t>Additionally, there has been continual developments of the National Gauging Database.</w:t>
      </w:r>
    </w:p>
    <w:p w14:paraId="480E663F" w14:textId="77777777" w:rsidR="00B23B57" w:rsidRDefault="00B23B57" w:rsidP="00B23B57">
      <w:pPr>
        <w:spacing w:after="120" w:line="276" w:lineRule="auto"/>
        <w:jc w:val="both"/>
        <w:rPr>
          <w:rFonts w:ascii="Calibri" w:hAnsi="Calibri" w:cs="Arial"/>
          <w:lang w:eastAsia="en-GB"/>
        </w:rPr>
      </w:pPr>
      <w:r>
        <w:rPr>
          <w:rFonts w:ascii="Calibri" w:hAnsi="Calibri" w:cs="Arial"/>
          <w:lang w:eastAsia="en-GB"/>
        </w:rPr>
        <w:t xml:space="preserve">Since the RUS RS, there has also been a more systematic approach to the planning of gauge improvements. The </w:t>
      </w:r>
      <w:proofErr w:type="spellStart"/>
      <w:r>
        <w:rPr>
          <w:rFonts w:ascii="Calibri" w:hAnsi="Calibri" w:cs="Arial"/>
          <w:lang w:eastAsia="en-GB"/>
        </w:rPr>
        <w:t>DfT</w:t>
      </w:r>
      <w:proofErr w:type="spellEnd"/>
      <w:r>
        <w:rPr>
          <w:rFonts w:ascii="Calibri" w:hAnsi="Calibri" w:cs="Arial"/>
          <w:lang w:eastAsia="en-GB"/>
        </w:rPr>
        <w:t xml:space="preserve"> published a The Rail Freight Strategy</w:t>
      </w:r>
      <w:r>
        <w:rPr>
          <w:rStyle w:val="FootnoteReference"/>
          <w:rFonts w:ascii="Calibri" w:hAnsi="Calibri" w:cs="Arial"/>
          <w:lang w:eastAsia="en-GB"/>
        </w:rPr>
        <w:footnoteReference w:id="9"/>
      </w:r>
      <w:r>
        <w:rPr>
          <w:rFonts w:ascii="Calibri" w:hAnsi="Calibri" w:cs="Arial"/>
          <w:lang w:eastAsia="en-GB"/>
        </w:rPr>
        <w:t xml:space="preserve"> in 2016 and the introduction of the Strategic Freight Network (SFN)</w:t>
      </w:r>
      <w:r>
        <w:rPr>
          <w:rStyle w:val="FootnoteReference"/>
          <w:rFonts w:ascii="Calibri" w:hAnsi="Calibri" w:cs="Arial"/>
          <w:lang w:eastAsia="en-GB"/>
        </w:rPr>
        <w:footnoteReference w:id="10"/>
      </w:r>
      <w:r>
        <w:rPr>
          <w:rFonts w:ascii="Calibri" w:hAnsi="Calibri" w:cs="Arial"/>
          <w:lang w:eastAsia="en-GB"/>
        </w:rPr>
        <w:t xml:space="preserve"> aims to expand the compatibility and capacity of the freight loading gauge by enhancing a core Network to a W10 gauge. Furthermore, the Long-Term Planning Process (LTPP) has set out aspirations for freight clearance improvements over a 25-year time horizon down to a route section level.</w:t>
      </w:r>
      <w:r>
        <w:rPr>
          <w:rStyle w:val="FootnoteReference"/>
          <w:rFonts w:ascii="Calibri" w:hAnsi="Calibri" w:cs="Arial"/>
          <w:lang w:eastAsia="en-GB"/>
        </w:rPr>
        <w:footnoteReference w:id="11"/>
      </w:r>
      <w:r>
        <w:rPr>
          <w:rFonts w:ascii="Calibri" w:hAnsi="Calibri" w:cs="Arial"/>
          <w:lang w:eastAsia="en-GB"/>
        </w:rPr>
        <w:t xml:space="preserve"> </w:t>
      </w:r>
      <w:bookmarkEnd w:id="11"/>
    </w:p>
    <w:bookmarkEnd w:id="12"/>
    <w:p w14:paraId="6B755C05" w14:textId="77777777" w:rsidR="00B23B57" w:rsidRPr="009B2A95" w:rsidRDefault="00B23B57" w:rsidP="00B23B57">
      <w:pPr>
        <w:spacing w:after="120" w:line="276" w:lineRule="auto"/>
        <w:jc w:val="both"/>
        <w:rPr>
          <w:rFonts w:ascii="Calibri" w:hAnsi="Calibri" w:cs="Arial"/>
          <w:lang w:eastAsia="en-GB"/>
        </w:rPr>
      </w:pPr>
      <w:r w:rsidRPr="009B2A95">
        <w:rPr>
          <w:rFonts w:ascii="Calibri" w:hAnsi="Calibri"/>
        </w:rPr>
        <w:br w:type="page"/>
      </w:r>
    </w:p>
    <w:p w14:paraId="1058238E" w14:textId="77777777" w:rsidR="00B23B57" w:rsidRDefault="00B23B57" w:rsidP="00DD4F3B">
      <w:pPr>
        <w:pStyle w:val="Heading1"/>
        <w:keepNext/>
        <w:numPr>
          <w:ilvl w:val="0"/>
          <w:numId w:val="43"/>
        </w:numPr>
        <w:ind w:left="426" w:hanging="426"/>
      </w:pPr>
      <w:r>
        <w:lastRenderedPageBreak/>
        <w:t>O</w:t>
      </w:r>
      <w:r w:rsidRPr="00E5676E">
        <w:t>bjectives</w:t>
      </w:r>
    </w:p>
    <w:p w14:paraId="2058BC41" w14:textId="77777777" w:rsidR="00B23B57" w:rsidRDefault="00B23B57" w:rsidP="00B23B57">
      <w:pPr>
        <w:pStyle w:val="Body"/>
        <w:spacing w:line="276" w:lineRule="auto"/>
        <w:jc w:val="both"/>
      </w:pPr>
      <w:r>
        <w:t>The aim of this research project is to understand whether there is a strong economic and value for money case for adopting the principles from the Gauging Strategy, and how these principles can best be applied to maximise the potential benefits. To do this, the project must:</w:t>
      </w:r>
    </w:p>
    <w:p w14:paraId="073ACFE6" w14:textId="77777777" w:rsidR="00B23B57" w:rsidRDefault="00B23B57" w:rsidP="00DD4F3B">
      <w:pPr>
        <w:pStyle w:val="Body"/>
        <w:numPr>
          <w:ilvl w:val="0"/>
          <w:numId w:val="57"/>
        </w:numPr>
      </w:pPr>
      <w:r>
        <w:t>Understand the approach and factors included in the current appraisal, policy and decision process for infrastructure renewal and gauging enhancement programmes.</w:t>
      </w:r>
    </w:p>
    <w:p w14:paraId="76466C90" w14:textId="77777777" w:rsidR="00B23B57" w:rsidRDefault="00B23B57" w:rsidP="00DD4F3B">
      <w:pPr>
        <w:pStyle w:val="Body"/>
        <w:numPr>
          <w:ilvl w:val="0"/>
          <w:numId w:val="57"/>
        </w:numPr>
      </w:pPr>
      <w:r>
        <w:t>Identify, define and quantify the benefits from implementing larger gauge capability and more consistent gauging, beyond current factors considered.</w:t>
      </w:r>
    </w:p>
    <w:p w14:paraId="06BFD17E" w14:textId="77777777" w:rsidR="00B23B57" w:rsidRDefault="00B23B57" w:rsidP="00DD4F3B">
      <w:pPr>
        <w:pStyle w:val="Body"/>
        <w:numPr>
          <w:ilvl w:val="0"/>
          <w:numId w:val="57"/>
        </w:numPr>
        <w:spacing w:line="276" w:lineRule="auto"/>
        <w:jc w:val="both"/>
      </w:pPr>
      <w:r>
        <w:t>Investigate the feasibility of considering these benefits in current processes and propose an approach for their inclusion.</w:t>
      </w:r>
    </w:p>
    <w:p w14:paraId="07D487F3" w14:textId="77777777" w:rsidR="00B23B57" w:rsidRDefault="00B23B57" w:rsidP="00DD4F3B">
      <w:pPr>
        <w:pStyle w:val="Body"/>
        <w:numPr>
          <w:ilvl w:val="0"/>
          <w:numId w:val="57"/>
        </w:numPr>
        <w:spacing w:line="276" w:lineRule="auto"/>
        <w:jc w:val="both"/>
      </w:pPr>
      <w:r>
        <w:t>Test this approach against a case study, taking into consideration the constraints of the system and increased costs, and determine the optimum long-term strategy.</w:t>
      </w:r>
    </w:p>
    <w:p w14:paraId="7F701917" w14:textId="77777777" w:rsidR="00B23B57" w:rsidRDefault="00B23B57" w:rsidP="00DD4F3B">
      <w:pPr>
        <w:pStyle w:val="Body"/>
        <w:numPr>
          <w:ilvl w:val="0"/>
          <w:numId w:val="57"/>
        </w:numPr>
        <w:spacing w:line="276" w:lineRule="auto"/>
        <w:jc w:val="both"/>
      </w:pPr>
      <w:r>
        <w:t>Use the learning from the study undertaken to make recommendation to amend and take forward the gauging strategy across the GB network.</w:t>
      </w:r>
    </w:p>
    <w:p w14:paraId="0A7F80D1" w14:textId="77777777" w:rsidR="00B23B57" w:rsidRDefault="00B23B57" w:rsidP="00B23B57">
      <w:pPr>
        <w:pStyle w:val="Body"/>
        <w:spacing w:line="276" w:lineRule="auto"/>
        <w:jc w:val="both"/>
      </w:pPr>
      <w:r w:rsidRPr="001C04D0">
        <w:t>The results of the work will be used to inform</w:t>
      </w:r>
      <w:r>
        <w:t xml:space="preserve"> the Gauging Strategy and how its </w:t>
      </w:r>
      <w:r w:rsidRPr="001C04D0">
        <w:t xml:space="preserve">principles could </w:t>
      </w:r>
      <w:r>
        <w:t xml:space="preserve">be </w:t>
      </w:r>
      <w:r w:rsidRPr="001C04D0">
        <w:t xml:space="preserve">applied; this will then be presented to key stakeholders and decision makers in industry so that an evidence-based decision can be made in the </w:t>
      </w:r>
      <w:r>
        <w:t xml:space="preserve">adoption of the strategy and </w:t>
      </w:r>
      <w:r w:rsidRPr="001C04D0">
        <w:t>future planning of the Network.</w:t>
      </w:r>
    </w:p>
    <w:p w14:paraId="587D9656" w14:textId="77777777" w:rsidR="00B23B57" w:rsidRPr="00D2306C" w:rsidRDefault="00B23B57" w:rsidP="00DD4F3B">
      <w:pPr>
        <w:pStyle w:val="Heading1"/>
        <w:keepNext/>
        <w:numPr>
          <w:ilvl w:val="0"/>
          <w:numId w:val="43"/>
        </w:numPr>
        <w:ind w:left="426" w:hanging="426"/>
        <w:rPr>
          <w:rFonts w:asciiTheme="minorHAnsi" w:hAnsiTheme="minorHAnsi" w:cstheme="minorHAnsi"/>
        </w:rPr>
      </w:pPr>
      <w:r>
        <w:br w:type="page"/>
      </w:r>
      <w:r w:rsidRPr="008F089F">
        <w:lastRenderedPageBreak/>
        <w:t>Scope</w:t>
      </w:r>
    </w:p>
    <w:p w14:paraId="64FD34DC" w14:textId="77777777" w:rsidR="00B23B57" w:rsidRPr="00D97D45" w:rsidRDefault="00B23B57" w:rsidP="00B23B57">
      <w:pPr>
        <w:pStyle w:val="Body"/>
        <w:jc w:val="both"/>
      </w:pPr>
      <w:r>
        <w:t>This section defines the tasks to be tendered against, and the technical content against which the submissions will be assessed.</w:t>
      </w:r>
    </w:p>
    <w:p w14:paraId="60E1D108" w14:textId="77777777" w:rsidR="00B23B57" w:rsidRPr="00176DDD" w:rsidRDefault="00B23B57" w:rsidP="00B23B57">
      <w:pPr>
        <w:pStyle w:val="Heading3"/>
        <w:numPr>
          <w:ilvl w:val="0"/>
          <w:numId w:val="0"/>
        </w:numPr>
        <w:jc w:val="both"/>
        <w:rPr>
          <w:szCs w:val="28"/>
        </w:rPr>
      </w:pPr>
      <w:r w:rsidRPr="00176DDD">
        <w:rPr>
          <w:szCs w:val="28"/>
        </w:rPr>
        <w:t>In scope</w:t>
      </w:r>
    </w:p>
    <w:p w14:paraId="521D1C70" w14:textId="77777777" w:rsidR="00B23B57" w:rsidRPr="00D97D45" w:rsidRDefault="00B23B57" w:rsidP="00B23B57">
      <w:pPr>
        <w:spacing w:line="276" w:lineRule="auto"/>
        <w:jc w:val="both"/>
        <w:rPr>
          <w:rFonts w:asciiTheme="minorHAnsi" w:hAnsiTheme="minorHAnsi"/>
        </w:rPr>
      </w:pPr>
      <w:r w:rsidRPr="00D97D45">
        <w:rPr>
          <w:rFonts w:asciiTheme="minorHAnsi" w:hAnsiTheme="minorHAnsi"/>
        </w:rPr>
        <w:t xml:space="preserve">The following aspects are </w:t>
      </w:r>
      <w:r>
        <w:rPr>
          <w:rFonts w:asciiTheme="minorHAnsi" w:hAnsiTheme="minorHAnsi"/>
        </w:rPr>
        <w:t>expected to be addressed by the tenderers’ response</w:t>
      </w:r>
    </w:p>
    <w:p w14:paraId="41D8CA2E" w14:textId="77777777" w:rsidR="00B23B57" w:rsidRDefault="00B23B57" w:rsidP="00DD4F3B">
      <w:pPr>
        <w:pStyle w:val="ListParagraph"/>
        <w:numPr>
          <w:ilvl w:val="0"/>
          <w:numId w:val="42"/>
        </w:numPr>
        <w:spacing w:line="276" w:lineRule="auto"/>
        <w:jc w:val="both"/>
        <w:rPr>
          <w:rFonts w:asciiTheme="minorHAnsi" w:hAnsiTheme="minorHAnsi"/>
          <w:sz w:val="22"/>
          <w:szCs w:val="22"/>
        </w:rPr>
      </w:pPr>
      <w:r>
        <w:rPr>
          <w:rFonts w:asciiTheme="minorHAnsi" w:hAnsiTheme="minorHAnsi"/>
          <w:sz w:val="22"/>
          <w:szCs w:val="22"/>
        </w:rPr>
        <w:t>Both passenger and freight operations</w:t>
      </w:r>
    </w:p>
    <w:p w14:paraId="34D12A37" w14:textId="77777777" w:rsidR="00B23B57" w:rsidRDefault="00B23B57" w:rsidP="00DD4F3B">
      <w:pPr>
        <w:pStyle w:val="ListParagraph"/>
        <w:numPr>
          <w:ilvl w:val="0"/>
          <w:numId w:val="42"/>
        </w:numPr>
        <w:spacing w:line="276" w:lineRule="auto"/>
        <w:jc w:val="both"/>
        <w:rPr>
          <w:rFonts w:asciiTheme="minorHAnsi" w:hAnsiTheme="minorHAnsi"/>
          <w:sz w:val="22"/>
          <w:szCs w:val="22"/>
        </w:rPr>
      </w:pPr>
      <w:r>
        <w:rPr>
          <w:rFonts w:asciiTheme="minorHAnsi" w:hAnsiTheme="minorHAnsi"/>
          <w:sz w:val="22"/>
          <w:szCs w:val="22"/>
        </w:rPr>
        <w:t>Stakeholder engagement and communication, likely to including workshops or interviews for example.</w:t>
      </w:r>
    </w:p>
    <w:p w14:paraId="574D6236" w14:textId="77777777" w:rsidR="00B23B57" w:rsidRDefault="00B23B57" w:rsidP="00DD4F3B">
      <w:pPr>
        <w:pStyle w:val="ListParagraph"/>
        <w:numPr>
          <w:ilvl w:val="0"/>
          <w:numId w:val="42"/>
        </w:numPr>
        <w:spacing w:line="276" w:lineRule="auto"/>
        <w:jc w:val="both"/>
        <w:rPr>
          <w:rFonts w:asciiTheme="minorHAnsi" w:hAnsiTheme="minorHAnsi"/>
          <w:sz w:val="22"/>
          <w:szCs w:val="22"/>
        </w:rPr>
      </w:pPr>
      <w:r>
        <w:rPr>
          <w:rFonts w:asciiTheme="minorHAnsi" w:hAnsiTheme="minorHAnsi"/>
          <w:sz w:val="22"/>
          <w:szCs w:val="22"/>
        </w:rPr>
        <w:t>Economic analysis, including likely consideration of:</w:t>
      </w:r>
    </w:p>
    <w:p w14:paraId="4EBD907A" w14:textId="77777777" w:rsidR="00B23B57" w:rsidRDefault="00B23B57" w:rsidP="00DD4F3B">
      <w:pPr>
        <w:pStyle w:val="ListParagraph"/>
        <w:numPr>
          <w:ilvl w:val="1"/>
          <w:numId w:val="42"/>
        </w:numPr>
        <w:spacing w:line="276" w:lineRule="auto"/>
        <w:jc w:val="both"/>
        <w:rPr>
          <w:rFonts w:asciiTheme="minorHAnsi" w:hAnsiTheme="minorHAnsi"/>
          <w:sz w:val="22"/>
          <w:szCs w:val="22"/>
        </w:rPr>
      </w:pPr>
      <w:r>
        <w:rPr>
          <w:rFonts w:asciiTheme="minorHAnsi" w:hAnsiTheme="minorHAnsi"/>
          <w:sz w:val="22"/>
          <w:szCs w:val="22"/>
        </w:rPr>
        <w:t>Costs of infrastructure upgrades</w:t>
      </w:r>
    </w:p>
    <w:p w14:paraId="595C7082" w14:textId="77777777" w:rsidR="00B23B57" w:rsidRDefault="00B23B57" w:rsidP="00DD4F3B">
      <w:pPr>
        <w:pStyle w:val="ListParagraph"/>
        <w:numPr>
          <w:ilvl w:val="1"/>
          <w:numId w:val="42"/>
        </w:numPr>
        <w:spacing w:line="276" w:lineRule="auto"/>
        <w:jc w:val="both"/>
        <w:rPr>
          <w:rFonts w:asciiTheme="minorHAnsi" w:hAnsiTheme="minorHAnsi"/>
          <w:sz w:val="22"/>
          <w:szCs w:val="22"/>
        </w:rPr>
      </w:pPr>
      <w:r>
        <w:rPr>
          <w:rFonts w:asciiTheme="minorHAnsi" w:hAnsiTheme="minorHAnsi"/>
          <w:sz w:val="22"/>
          <w:szCs w:val="22"/>
        </w:rPr>
        <w:t xml:space="preserve">Economic quantification of the benefits </w:t>
      </w:r>
    </w:p>
    <w:p w14:paraId="4A552369" w14:textId="77777777" w:rsidR="00B23B57" w:rsidRDefault="00B23B57" w:rsidP="00DD4F3B">
      <w:pPr>
        <w:pStyle w:val="ListParagraph"/>
        <w:numPr>
          <w:ilvl w:val="1"/>
          <w:numId w:val="42"/>
        </w:numPr>
        <w:spacing w:line="276" w:lineRule="auto"/>
        <w:jc w:val="both"/>
        <w:rPr>
          <w:rFonts w:asciiTheme="minorHAnsi" w:hAnsiTheme="minorHAnsi"/>
          <w:sz w:val="22"/>
          <w:szCs w:val="22"/>
        </w:rPr>
      </w:pPr>
      <w:r>
        <w:rPr>
          <w:rFonts w:asciiTheme="minorHAnsi" w:hAnsiTheme="minorHAnsi"/>
          <w:sz w:val="22"/>
          <w:szCs w:val="22"/>
        </w:rPr>
        <w:t>Consideration for different future levels of demand (Freight and Passenger)</w:t>
      </w:r>
    </w:p>
    <w:p w14:paraId="3F3C5A79" w14:textId="77777777" w:rsidR="00B23B57" w:rsidRPr="003F7071" w:rsidRDefault="00B23B57" w:rsidP="00DD4F3B">
      <w:pPr>
        <w:pStyle w:val="ListParagraph"/>
        <w:numPr>
          <w:ilvl w:val="1"/>
          <w:numId w:val="42"/>
        </w:numPr>
        <w:spacing w:line="276" w:lineRule="auto"/>
        <w:jc w:val="both"/>
        <w:rPr>
          <w:rFonts w:asciiTheme="minorHAnsi" w:hAnsiTheme="minorHAnsi"/>
          <w:sz w:val="22"/>
          <w:szCs w:val="22"/>
        </w:rPr>
      </w:pPr>
      <w:r>
        <w:rPr>
          <w:rFonts w:asciiTheme="minorHAnsi" w:hAnsiTheme="minorHAnsi"/>
          <w:sz w:val="22"/>
          <w:szCs w:val="22"/>
        </w:rPr>
        <w:t>S</w:t>
      </w:r>
      <w:r w:rsidRPr="003F7071">
        <w:rPr>
          <w:rFonts w:asciiTheme="minorHAnsi" w:hAnsiTheme="minorHAnsi"/>
          <w:sz w:val="22"/>
          <w:szCs w:val="22"/>
        </w:rPr>
        <w:t>cenario planning to demonstrate the recommendations that are value for money in a range of possible futures</w:t>
      </w:r>
    </w:p>
    <w:p w14:paraId="096799F2" w14:textId="77777777" w:rsidR="00B23B57" w:rsidRDefault="00B23B57" w:rsidP="00DD4F3B">
      <w:pPr>
        <w:pStyle w:val="ListParagraph"/>
        <w:numPr>
          <w:ilvl w:val="0"/>
          <w:numId w:val="42"/>
        </w:numPr>
        <w:spacing w:line="276" w:lineRule="auto"/>
        <w:jc w:val="both"/>
        <w:rPr>
          <w:rFonts w:asciiTheme="minorHAnsi" w:hAnsiTheme="minorHAnsi"/>
          <w:sz w:val="22"/>
          <w:szCs w:val="22"/>
        </w:rPr>
      </w:pPr>
      <w:r>
        <w:rPr>
          <w:rFonts w:asciiTheme="minorHAnsi" w:hAnsiTheme="minorHAnsi"/>
          <w:sz w:val="22"/>
          <w:szCs w:val="22"/>
        </w:rPr>
        <w:t>Cost benefit analysis for a specific case study</w:t>
      </w:r>
    </w:p>
    <w:p w14:paraId="66897F0D" w14:textId="77777777" w:rsidR="00B23B57" w:rsidRDefault="00B23B57" w:rsidP="00DD4F3B">
      <w:pPr>
        <w:pStyle w:val="ListParagraph"/>
        <w:numPr>
          <w:ilvl w:val="0"/>
          <w:numId w:val="42"/>
        </w:numPr>
        <w:spacing w:line="276" w:lineRule="auto"/>
        <w:jc w:val="both"/>
        <w:rPr>
          <w:rFonts w:asciiTheme="minorHAnsi" w:hAnsiTheme="minorHAnsi"/>
          <w:sz w:val="22"/>
          <w:szCs w:val="22"/>
        </w:rPr>
      </w:pPr>
      <w:r>
        <w:rPr>
          <w:rFonts w:asciiTheme="minorHAnsi" w:hAnsiTheme="minorHAnsi"/>
          <w:sz w:val="22"/>
          <w:szCs w:val="22"/>
        </w:rPr>
        <w:t>Gauging analysis for a specific case study</w:t>
      </w:r>
    </w:p>
    <w:p w14:paraId="43DC0105" w14:textId="77777777" w:rsidR="00B23B57" w:rsidRPr="00176DDD" w:rsidRDefault="00B23B57" w:rsidP="00B23B57">
      <w:pPr>
        <w:pStyle w:val="Heading3"/>
        <w:numPr>
          <w:ilvl w:val="0"/>
          <w:numId w:val="0"/>
        </w:numPr>
        <w:rPr>
          <w:szCs w:val="28"/>
        </w:rPr>
      </w:pPr>
      <w:r w:rsidRPr="00176DDD">
        <w:rPr>
          <w:szCs w:val="28"/>
        </w:rPr>
        <w:t>Out of scope</w:t>
      </w:r>
    </w:p>
    <w:p w14:paraId="6A1FFAD9" w14:textId="77777777" w:rsidR="00B23B57" w:rsidRDefault="00B23B57" w:rsidP="00B23B57">
      <w:pPr>
        <w:spacing w:line="276" w:lineRule="auto"/>
        <w:jc w:val="both"/>
        <w:rPr>
          <w:rFonts w:asciiTheme="minorHAnsi" w:hAnsiTheme="minorHAnsi"/>
        </w:rPr>
      </w:pPr>
      <w:r w:rsidRPr="00D97D45">
        <w:rPr>
          <w:rFonts w:asciiTheme="minorHAnsi" w:hAnsiTheme="minorHAnsi"/>
        </w:rPr>
        <w:t xml:space="preserve">Any of the following aspects are not </w:t>
      </w:r>
      <w:r>
        <w:rPr>
          <w:rFonts w:asciiTheme="minorHAnsi" w:hAnsiTheme="minorHAnsi"/>
        </w:rPr>
        <w:t>expected to be addressed by the tenderers’ response; any proposal which covers these aspects should provide clear explanations on the value being brought through associated work and should be presented as a separately costed option.</w:t>
      </w:r>
      <w:r w:rsidRPr="00D97D45">
        <w:rPr>
          <w:rFonts w:asciiTheme="minorHAnsi" w:hAnsiTheme="minorHAnsi"/>
        </w:rPr>
        <w:t xml:space="preserve"> </w:t>
      </w:r>
    </w:p>
    <w:p w14:paraId="67E75575" w14:textId="77777777" w:rsidR="00B23B57" w:rsidRDefault="00B23B57" w:rsidP="00DD4F3B">
      <w:pPr>
        <w:pStyle w:val="ListParagraph"/>
        <w:numPr>
          <w:ilvl w:val="0"/>
          <w:numId w:val="52"/>
        </w:numPr>
        <w:spacing w:line="276" w:lineRule="auto"/>
        <w:jc w:val="both"/>
        <w:rPr>
          <w:rFonts w:asciiTheme="minorHAnsi" w:hAnsiTheme="minorHAnsi"/>
          <w:sz w:val="22"/>
          <w:szCs w:val="22"/>
        </w:rPr>
      </w:pPr>
      <w:r>
        <w:rPr>
          <w:rFonts w:asciiTheme="minorHAnsi" w:hAnsiTheme="minorHAnsi"/>
          <w:sz w:val="22"/>
          <w:szCs w:val="22"/>
        </w:rPr>
        <w:t>New research around the Platform to Train Interface (PTI) position in Great Britain</w:t>
      </w:r>
    </w:p>
    <w:p w14:paraId="30C668A9" w14:textId="77777777" w:rsidR="00B23B57" w:rsidRDefault="00B23B57" w:rsidP="00DD4F3B">
      <w:pPr>
        <w:pStyle w:val="ListParagraph"/>
        <w:numPr>
          <w:ilvl w:val="1"/>
          <w:numId w:val="52"/>
        </w:numPr>
        <w:spacing w:line="276" w:lineRule="auto"/>
        <w:jc w:val="both"/>
        <w:rPr>
          <w:rFonts w:asciiTheme="minorHAnsi" w:hAnsiTheme="minorHAnsi"/>
          <w:sz w:val="22"/>
          <w:szCs w:val="22"/>
        </w:rPr>
      </w:pPr>
      <w:r>
        <w:rPr>
          <w:rFonts w:asciiTheme="minorHAnsi" w:hAnsiTheme="minorHAnsi"/>
          <w:sz w:val="22"/>
          <w:szCs w:val="22"/>
        </w:rPr>
        <w:t>Platform height and offset position</w:t>
      </w:r>
    </w:p>
    <w:p w14:paraId="46A9D83C" w14:textId="77777777" w:rsidR="00B23B57" w:rsidRDefault="00B23B57" w:rsidP="00DD4F3B">
      <w:pPr>
        <w:pStyle w:val="ListParagraph"/>
        <w:numPr>
          <w:ilvl w:val="1"/>
          <w:numId w:val="52"/>
        </w:numPr>
        <w:spacing w:line="276" w:lineRule="auto"/>
        <w:jc w:val="both"/>
        <w:rPr>
          <w:rFonts w:asciiTheme="minorHAnsi" w:hAnsiTheme="minorHAnsi"/>
          <w:sz w:val="22"/>
          <w:szCs w:val="22"/>
        </w:rPr>
      </w:pPr>
      <w:r>
        <w:rPr>
          <w:rFonts w:asciiTheme="minorHAnsi" w:hAnsiTheme="minorHAnsi"/>
          <w:sz w:val="22"/>
          <w:szCs w:val="22"/>
        </w:rPr>
        <w:t>New strategies for Gap Closing devices</w:t>
      </w:r>
    </w:p>
    <w:p w14:paraId="7CD96284" w14:textId="77777777" w:rsidR="00B23B57" w:rsidRDefault="00B23B57" w:rsidP="00DD4F3B">
      <w:pPr>
        <w:pStyle w:val="ListParagraph"/>
        <w:numPr>
          <w:ilvl w:val="0"/>
          <w:numId w:val="52"/>
        </w:numPr>
        <w:spacing w:line="276" w:lineRule="auto"/>
        <w:jc w:val="both"/>
        <w:rPr>
          <w:rFonts w:asciiTheme="minorHAnsi" w:hAnsiTheme="minorHAnsi"/>
          <w:sz w:val="22"/>
          <w:szCs w:val="22"/>
        </w:rPr>
      </w:pPr>
      <w:r>
        <w:rPr>
          <w:rFonts w:asciiTheme="minorHAnsi" w:hAnsiTheme="minorHAnsi"/>
          <w:sz w:val="22"/>
          <w:szCs w:val="22"/>
        </w:rPr>
        <w:t>New research into vehicle design / size</w:t>
      </w:r>
    </w:p>
    <w:p w14:paraId="3AA5514C" w14:textId="77777777" w:rsidR="00B23B57" w:rsidRPr="00045260" w:rsidRDefault="00B23B57" w:rsidP="00DD4F3B">
      <w:pPr>
        <w:pStyle w:val="ListParagraph"/>
        <w:numPr>
          <w:ilvl w:val="0"/>
          <w:numId w:val="52"/>
        </w:numPr>
        <w:spacing w:line="276" w:lineRule="auto"/>
        <w:jc w:val="both"/>
        <w:rPr>
          <w:rFonts w:asciiTheme="minorHAnsi" w:hAnsiTheme="minorHAnsi"/>
          <w:sz w:val="22"/>
          <w:szCs w:val="22"/>
        </w:rPr>
      </w:pPr>
      <w:r>
        <w:rPr>
          <w:rFonts w:asciiTheme="minorHAnsi" w:hAnsiTheme="minorHAnsi"/>
          <w:sz w:val="22"/>
          <w:szCs w:val="22"/>
        </w:rPr>
        <w:t>Design of new gauges</w:t>
      </w:r>
    </w:p>
    <w:p w14:paraId="732CA773" w14:textId="77777777" w:rsidR="00B23B57" w:rsidRDefault="00B23B57" w:rsidP="00DD4F3B">
      <w:pPr>
        <w:pStyle w:val="ListParagraph"/>
        <w:numPr>
          <w:ilvl w:val="0"/>
          <w:numId w:val="52"/>
        </w:numPr>
        <w:spacing w:line="276" w:lineRule="auto"/>
        <w:jc w:val="both"/>
        <w:rPr>
          <w:rFonts w:asciiTheme="minorHAnsi" w:hAnsiTheme="minorHAnsi"/>
          <w:sz w:val="22"/>
          <w:szCs w:val="22"/>
        </w:rPr>
      </w:pPr>
      <w:r>
        <w:rPr>
          <w:rFonts w:asciiTheme="minorHAnsi" w:hAnsiTheme="minorHAnsi"/>
          <w:sz w:val="22"/>
          <w:szCs w:val="22"/>
        </w:rPr>
        <w:t>Innovations around gauging calculations or measurements</w:t>
      </w:r>
    </w:p>
    <w:p w14:paraId="1320D4A0" w14:textId="77777777" w:rsidR="00B23B57" w:rsidRDefault="00B23B57" w:rsidP="00DD4F3B">
      <w:pPr>
        <w:pStyle w:val="ListParagraph"/>
        <w:numPr>
          <w:ilvl w:val="0"/>
          <w:numId w:val="52"/>
        </w:numPr>
        <w:spacing w:line="276" w:lineRule="auto"/>
        <w:jc w:val="both"/>
        <w:rPr>
          <w:rFonts w:asciiTheme="minorHAnsi" w:hAnsiTheme="minorHAnsi"/>
          <w:sz w:val="22"/>
          <w:szCs w:val="22"/>
        </w:rPr>
      </w:pPr>
      <w:r w:rsidRPr="00837EAB">
        <w:rPr>
          <w:rFonts w:asciiTheme="minorHAnsi" w:hAnsiTheme="minorHAnsi"/>
          <w:sz w:val="22"/>
          <w:szCs w:val="22"/>
        </w:rPr>
        <w:t>Revision of the existing, or development of a new gauging strategy</w:t>
      </w:r>
    </w:p>
    <w:p w14:paraId="6D89BCB0" w14:textId="77777777" w:rsidR="00B23B57" w:rsidRDefault="00B23B57" w:rsidP="00DD4F3B">
      <w:pPr>
        <w:pStyle w:val="ListParagraph"/>
        <w:numPr>
          <w:ilvl w:val="0"/>
          <w:numId w:val="52"/>
        </w:numPr>
        <w:spacing w:line="276" w:lineRule="auto"/>
        <w:jc w:val="both"/>
        <w:rPr>
          <w:rFonts w:asciiTheme="minorHAnsi" w:hAnsiTheme="minorHAnsi"/>
          <w:sz w:val="22"/>
          <w:szCs w:val="22"/>
        </w:rPr>
      </w:pPr>
      <w:r>
        <w:rPr>
          <w:rFonts w:asciiTheme="minorHAnsi" w:hAnsiTheme="minorHAnsi"/>
          <w:sz w:val="22"/>
          <w:szCs w:val="22"/>
        </w:rPr>
        <w:t>Network wide quantification of benefits</w:t>
      </w:r>
    </w:p>
    <w:p w14:paraId="58189F7A" w14:textId="77777777" w:rsidR="00B23B57" w:rsidRDefault="00B23B57" w:rsidP="00DD4F3B">
      <w:pPr>
        <w:pStyle w:val="ListParagraph"/>
        <w:numPr>
          <w:ilvl w:val="0"/>
          <w:numId w:val="52"/>
        </w:numPr>
        <w:spacing w:line="276" w:lineRule="auto"/>
        <w:jc w:val="both"/>
        <w:rPr>
          <w:rFonts w:asciiTheme="minorHAnsi" w:hAnsiTheme="minorHAnsi"/>
          <w:sz w:val="22"/>
          <w:szCs w:val="22"/>
        </w:rPr>
      </w:pPr>
      <w:r>
        <w:rPr>
          <w:rFonts w:asciiTheme="minorHAnsi" w:hAnsiTheme="minorHAnsi"/>
          <w:sz w:val="22"/>
          <w:szCs w:val="22"/>
        </w:rPr>
        <w:t>Development or design of gap closing devices or passive provision of removable sections of platform</w:t>
      </w:r>
    </w:p>
    <w:p w14:paraId="43AAE8C2" w14:textId="77777777" w:rsidR="00B23B57" w:rsidRPr="00176DDD" w:rsidRDefault="00B23B57" w:rsidP="00B23B57">
      <w:pPr>
        <w:pStyle w:val="Heading3"/>
        <w:numPr>
          <w:ilvl w:val="0"/>
          <w:numId w:val="0"/>
        </w:numPr>
        <w:rPr>
          <w:szCs w:val="28"/>
        </w:rPr>
      </w:pPr>
      <w:r>
        <w:rPr>
          <w:szCs w:val="28"/>
        </w:rPr>
        <w:t>For consideration</w:t>
      </w:r>
    </w:p>
    <w:p w14:paraId="0EB0215D" w14:textId="77777777" w:rsidR="00B23B57" w:rsidRPr="008F089F" w:rsidRDefault="00B23B57" w:rsidP="00B23B57">
      <w:pPr>
        <w:spacing w:line="276" w:lineRule="auto"/>
        <w:jc w:val="both"/>
        <w:rPr>
          <w:rFonts w:asciiTheme="minorHAnsi" w:hAnsiTheme="minorHAnsi"/>
        </w:rPr>
      </w:pPr>
      <w:r>
        <w:rPr>
          <w:rFonts w:asciiTheme="minorHAnsi" w:hAnsiTheme="minorHAnsi"/>
        </w:rPr>
        <w:t>The following points may require consideration if deemed relevant</w:t>
      </w:r>
      <w:r w:rsidRPr="008F089F">
        <w:rPr>
          <w:rFonts w:asciiTheme="minorHAnsi" w:hAnsiTheme="minorHAnsi"/>
        </w:rPr>
        <w:t>:</w:t>
      </w:r>
    </w:p>
    <w:p w14:paraId="15FC99D2" w14:textId="77777777" w:rsidR="00B23B57" w:rsidRDefault="00B23B57" w:rsidP="00DD4F3B">
      <w:pPr>
        <w:pStyle w:val="ListParagraph"/>
        <w:numPr>
          <w:ilvl w:val="0"/>
          <w:numId w:val="42"/>
        </w:numPr>
        <w:spacing w:line="276" w:lineRule="auto"/>
        <w:jc w:val="both"/>
        <w:rPr>
          <w:rFonts w:asciiTheme="minorHAnsi" w:hAnsiTheme="minorHAnsi"/>
          <w:sz w:val="22"/>
          <w:szCs w:val="22"/>
        </w:rPr>
      </w:pPr>
      <w:r>
        <w:rPr>
          <w:rFonts w:asciiTheme="minorHAnsi" w:hAnsiTheme="minorHAnsi"/>
          <w:sz w:val="22"/>
          <w:szCs w:val="22"/>
        </w:rPr>
        <w:t>Costs and options for passive provision of removable sections of platform edge</w:t>
      </w:r>
    </w:p>
    <w:p w14:paraId="16A5C723" w14:textId="77777777" w:rsidR="00B23B57" w:rsidRDefault="00B23B57" w:rsidP="00DD4F3B">
      <w:pPr>
        <w:pStyle w:val="ListParagraph"/>
        <w:numPr>
          <w:ilvl w:val="0"/>
          <w:numId w:val="42"/>
        </w:numPr>
        <w:spacing w:line="276" w:lineRule="auto"/>
        <w:jc w:val="both"/>
        <w:rPr>
          <w:rFonts w:asciiTheme="minorHAnsi" w:hAnsiTheme="minorHAnsi"/>
          <w:sz w:val="22"/>
          <w:szCs w:val="22"/>
        </w:rPr>
      </w:pPr>
      <w:r>
        <w:rPr>
          <w:rFonts w:asciiTheme="minorHAnsi" w:hAnsiTheme="minorHAnsi"/>
          <w:sz w:val="22"/>
          <w:szCs w:val="22"/>
        </w:rPr>
        <w:t>Use of existing gap closing solutions</w:t>
      </w:r>
    </w:p>
    <w:p w14:paraId="70D545E1" w14:textId="77777777" w:rsidR="00B23B57" w:rsidRPr="005B66D1" w:rsidRDefault="00B23B57" w:rsidP="00DD4F3B">
      <w:pPr>
        <w:pStyle w:val="ListParagraph"/>
        <w:numPr>
          <w:ilvl w:val="0"/>
          <w:numId w:val="42"/>
        </w:numPr>
        <w:spacing w:line="276" w:lineRule="auto"/>
        <w:jc w:val="both"/>
        <w:rPr>
          <w:rFonts w:asciiTheme="minorHAnsi" w:hAnsiTheme="minorHAnsi"/>
          <w:sz w:val="22"/>
          <w:szCs w:val="22"/>
        </w:rPr>
      </w:pPr>
      <w:r>
        <w:rPr>
          <w:rFonts w:asciiTheme="minorHAnsi" w:hAnsiTheme="minorHAnsi"/>
          <w:sz w:val="22"/>
          <w:szCs w:val="22"/>
        </w:rPr>
        <w:t>Use of European gauges</w:t>
      </w:r>
    </w:p>
    <w:p w14:paraId="40E6C379" w14:textId="77777777" w:rsidR="00B23B57" w:rsidRPr="00DD7FA7" w:rsidRDefault="00B23B57" w:rsidP="00B23B57">
      <w:pPr>
        <w:pStyle w:val="ListParagraph"/>
        <w:spacing w:line="276" w:lineRule="auto"/>
        <w:jc w:val="both"/>
        <w:rPr>
          <w:rFonts w:asciiTheme="minorHAnsi" w:hAnsiTheme="minorHAnsi"/>
          <w:sz w:val="22"/>
          <w:szCs w:val="22"/>
        </w:rPr>
      </w:pPr>
      <w:r w:rsidRPr="00DD7FA7">
        <w:rPr>
          <w:rFonts w:asciiTheme="minorHAnsi" w:hAnsiTheme="minorHAnsi"/>
          <w:sz w:val="22"/>
          <w:szCs w:val="22"/>
        </w:rPr>
        <w:br w:type="page"/>
      </w:r>
    </w:p>
    <w:p w14:paraId="6FE5C0D0" w14:textId="77777777" w:rsidR="00B23B57" w:rsidRPr="00852718" w:rsidRDefault="00B23B57" w:rsidP="00DD4F3B">
      <w:pPr>
        <w:pStyle w:val="Heading1"/>
        <w:keepNext/>
        <w:numPr>
          <w:ilvl w:val="0"/>
          <w:numId w:val="43"/>
        </w:numPr>
        <w:ind w:left="426" w:hanging="426"/>
      </w:pPr>
      <w:r w:rsidRPr="00852718">
        <w:lastRenderedPageBreak/>
        <w:t>Methodology</w:t>
      </w:r>
    </w:p>
    <w:p w14:paraId="5C22CCD1" w14:textId="77777777" w:rsidR="00B23B57" w:rsidRDefault="00B23B57" w:rsidP="00B23B57">
      <w:pPr>
        <w:spacing w:line="276" w:lineRule="auto"/>
        <w:jc w:val="both"/>
        <w:rPr>
          <w:rFonts w:ascii="Calibri" w:hAnsi="Calibri" w:cs="Arial"/>
          <w:lang w:eastAsia="en-GB"/>
        </w:rPr>
      </w:pPr>
      <w:r w:rsidRPr="00A53EA0">
        <w:rPr>
          <w:rFonts w:ascii="Calibri" w:hAnsi="Calibri" w:cs="Arial"/>
          <w:lang w:eastAsia="en-GB"/>
        </w:rPr>
        <w:t xml:space="preserve">Suppliers are </w:t>
      </w:r>
      <w:r>
        <w:rPr>
          <w:rFonts w:ascii="Calibri" w:hAnsi="Calibri" w:cs="Arial"/>
          <w:lang w:eastAsia="en-GB"/>
        </w:rPr>
        <w:t>expected to explain the methodology that they are intending to use to successfully meet the objectives of this work.  Suppliers are welcome to propose their own methodology and work package structure for delivering the requirements of the research project. A suggested framework has been set out in the following sections:</w:t>
      </w:r>
    </w:p>
    <w:p w14:paraId="3E186570" w14:textId="77777777" w:rsidR="00B23B57" w:rsidRDefault="00B23B57" w:rsidP="00B23B57">
      <w:pPr>
        <w:pStyle w:val="Heading3"/>
        <w:numPr>
          <w:ilvl w:val="0"/>
          <w:numId w:val="0"/>
        </w:numPr>
      </w:pPr>
      <w:r w:rsidRPr="00AB4432">
        <w:rPr>
          <w:b/>
        </w:rPr>
        <w:t>Work package 1</w:t>
      </w:r>
      <w:r w:rsidRPr="008B6FA9">
        <w:t xml:space="preserve">: </w:t>
      </w:r>
      <w:r>
        <w:t>Economic analysis</w:t>
      </w:r>
    </w:p>
    <w:p w14:paraId="48F848A9" w14:textId="77777777" w:rsidR="00B23B57" w:rsidRDefault="00B23B57" w:rsidP="00B23B57">
      <w:pPr>
        <w:spacing w:after="120" w:line="276" w:lineRule="auto"/>
        <w:jc w:val="both"/>
        <w:rPr>
          <w:rFonts w:ascii="Calibri" w:hAnsi="Calibri" w:cs="Arial"/>
          <w:lang w:eastAsia="en-GB"/>
        </w:rPr>
      </w:pPr>
      <w:r>
        <w:rPr>
          <w:rFonts w:ascii="Calibri" w:hAnsi="Calibri" w:cs="Arial"/>
          <w:lang w:eastAsia="en-GB"/>
        </w:rPr>
        <w:t xml:space="preserve">An exploration of the potential benefits of applying longer-term gauging principles. The following tasks are suggested: </w:t>
      </w:r>
    </w:p>
    <w:p w14:paraId="78086677" w14:textId="77777777" w:rsidR="00B23B57" w:rsidRPr="005A2974" w:rsidRDefault="00B23B57" w:rsidP="00DD4F3B">
      <w:pPr>
        <w:pStyle w:val="ListParagraph"/>
        <w:numPr>
          <w:ilvl w:val="0"/>
          <w:numId w:val="53"/>
        </w:numPr>
        <w:spacing w:after="240" w:line="276" w:lineRule="auto"/>
        <w:jc w:val="both"/>
        <w:rPr>
          <w:rFonts w:ascii="Calibri" w:hAnsi="Calibri"/>
          <w:sz w:val="22"/>
          <w:szCs w:val="22"/>
        </w:rPr>
      </w:pPr>
      <w:r>
        <w:rPr>
          <w:rFonts w:ascii="Calibri" w:hAnsi="Calibri"/>
          <w:sz w:val="22"/>
          <w:szCs w:val="22"/>
        </w:rPr>
        <w:t xml:space="preserve">An examination of the benefits considered in the current appraisal process. This should consider the range of approaches taken (if applicable) and should identify best practise as a baseline. </w:t>
      </w:r>
      <w:r w:rsidRPr="005A2974">
        <w:rPr>
          <w:rFonts w:ascii="Calibri" w:hAnsi="Calibri"/>
          <w:sz w:val="22"/>
          <w:szCs w:val="22"/>
        </w:rPr>
        <w:t xml:space="preserve">This will likely require the tenderer to engage with industry, and </w:t>
      </w:r>
      <w:proofErr w:type="gramStart"/>
      <w:r w:rsidRPr="005A2974">
        <w:rPr>
          <w:rFonts w:ascii="Calibri" w:hAnsi="Calibri"/>
          <w:sz w:val="22"/>
          <w:szCs w:val="22"/>
        </w:rPr>
        <w:t>in particular practitioners</w:t>
      </w:r>
      <w:proofErr w:type="gramEnd"/>
      <w:r w:rsidRPr="005A2974">
        <w:rPr>
          <w:rFonts w:ascii="Calibri" w:hAnsi="Calibri"/>
          <w:sz w:val="22"/>
          <w:szCs w:val="22"/>
        </w:rPr>
        <w:t xml:space="preserve"> at multiple levels at Network Rail. The tenderer should make allowances for interviews, travel, and workshop activities as applicable. The project steering group will assist where possible with industry contacts, but the tenderer should also plan to make their own arrangements.</w:t>
      </w:r>
    </w:p>
    <w:p w14:paraId="754FD2B9" w14:textId="77777777" w:rsidR="00B23B57" w:rsidRDefault="00B23B57" w:rsidP="00DD4F3B">
      <w:pPr>
        <w:pStyle w:val="ListParagraph"/>
        <w:numPr>
          <w:ilvl w:val="0"/>
          <w:numId w:val="53"/>
        </w:numPr>
        <w:spacing w:after="120" w:line="276" w:lineRule="auto"/>
        <w:jc w:val="both"/>
        <w:rPr>
          <w:rFonts w:ascii="Calibri" w:hAnsi="Calibri"/>
          <w:sz w:val="22"/>
          <w:szCs w:val="22"/>
        </w:rPr>
      </w:pPr>
      <w:r>
        <w:rPr>
          <w:rFonts w:ascii="Calibri" w:hAnsi="Calibri"/>
          <w:sz w:val="22"/>
          <w:szCs w:val="22"/>
        </w:rPr>
        <w:t>Identification of the potential benefits not considered in current practise. Benefits are likely to include (but will not be limited to):</w:t>
      </w:r>
    </w:p>
    <w:p w14:paraId="1253E7D7" w14:textId="77777777" w:rsidR="00B23B57" w:rsidRDefault="00B23B57" w:rsidP="00DD4F3B">
      <w:pPr>
        <w:pStyle w:val="ListParagraph"/>
        <w:numPr>
          <w:ilvl w:val="1"/>
          <w:numId w:val="53"/>
        </w:numPr>
        <w:spacing w:after="120" w:line="276" w:lineRule="auto"/>
        <w:jc w:val="both"/>
        <w:rPr>
          <w:rFonts w:ascii="Calibri" w:hAnsi="Calibri"/>
          <w:sz w:val="22"/>
          <w:szCs w:val="22"/>
        </w:rPr>
      </w:pPr>
      <w:r>
        <w:rPr>
          <w:rFonts w:ascii="Calibri" w:hAnsi="Calibri"/>
          <w:sz w:val="22"/>
          <w:szCs w:val="22"/>
        </w:rPr>
        <w:t>Increase in capacity through larger passenger vehicles and freight loads</w:t>
      </w:r>
    </w:p>
    <w:p w14:paraId="37F1D47C" w14:textId="77777777" w:rsidR="00B23B57" w:rsidRDefault="00B23B57" w:rsidP="00DD4F3B">
      <w:pPr>
        <w:pStyle w:val="ListParagraph"/>
        <w:numPr>
          <w:ilvl w:val="1"/>
          <w:numId w:val="53"/>
        </w:numPr>
        <w:spacing w:after="120" w:line="276" w:lineRule="auto"/>
        <w:jc w:val="both"/>
        <w:rPr>
          <w:rFonts w:ascii="Calibri" w:hAnsi="Calibri"/>
          <w:sz w:val="22"/>
          <w:szCs w:val="22"/>
        </w:rPr>
      </w:pPr>
      <w:r>
        <w:rPr>
          <w:rFonts w:ascii="Calibri" w:hAnsi="Calibri"/>
          <w:sz w:val="22"/>
          <w:szCs w:val="22"/>
        </w:rPr>
        <w:t xml:space="preserve">Improved customer experience and safety from an improved platform train interface </w:t>
      </w:r>
    </w:p>
    <w:p w14:paraId="5371676C" w14:textId="77777777" w:rsidR="00B23B57" w:rsidRPr="00F76610" w:rsidRDefault="00B23B57" w:rsidP="00DD4F3B">
      <w:pPr>
        <w:pStyle w:val="ListParagraph"/>
        <w:numPr>
          <w:ilvl w:val="1"/>
          <w:numId w:val="53"/>
        </w:numPr>
        <w:spacing w:after="120" w:line="276" w:lineRule="auto"/>
        <w:jc w:val="both"/>
        <w:rPr>
          <w:rFonts w:ascii="Calibri" w:hAnsi="Calibri"/>
          <w:sz w:val="22"/>
          <w:szCs w:val="22"/>
        </w:rPr>
      </w:pPr>
      <w:r>
        <w:rPr>
          <w:rFonts w:ascii="Calibri" w:hAnsi="Calibri"/>
          <w:sz w:val="22"/>
          <w:szCs w:val="22"/>
        </w:rPr>
        <w:t>Potential reduced costs from economies of scale from reduction of bespoke rolling stock design</w:t>
      </w:r>
    </w:p>
    <w:p w14:paraId="409973ED" w14:textId="77777777" w:rsidR="00B23B57" w:rsidRPr="008F089F" w:rsidRDefault="00B23B57" w:rsidP="00DD4F3B">
      <w:pPr>
        <w:pStyle w:val="ListParagraph"/>
        <w:numPr>
          <w:ilvl w:val="1"/>
          <w:numId w:val="53"/>
        </w:numPr>
        <w:spacing w:line="276" w:lineRule="auto"/>
        <w:jc w:val="both"/>
        <w:rPr>
          <w:rFonts w:asciiTheme="minorHAnsi" w:hAnsiTheme="minorHAnsi"/>
          <w:sz w:val="22"/>
          <w:szCs w:val="22"/>
        </w:rPr>
      </w:pPr>
      <w:r w:rsidRPr="008F089F">
        <w:rPr>
          <w:rFonts w:asciiTheme="minorHAnsi" w:hAnsiTheme="minorHAnsi"/>
          <w:sz w:val="22"/>
          <w:szCs w:val="22"/>
        </w:rPr>
        <w:t>Reduction in cascading costs from better rolling stock route compatibility by lowering the difficulty of gauging assessments / route acceptance for rolling stock</w:t>
      </w:r>
    </w:p>
    <w:p w14:paraId="5A010ED5" w14:textId="77777777" w:rsidR="00B23B57" w:rsidRDefault="00B23B57" w:rsidP="00DD4F3B">
      <w:pPr>
        <w:pStyle w:val="ListParagraph"/>
        <w:numPr>
          <w:ilvl w:val="1"/>
          <w:numId w:val="53"/>
        </w:numPr>
        <w:spacing w:after="120" w:line="276" w:lineRule="auto"/>
        <w:jc w:val="both"/>
        <w:rPr>
          <w:rFonts w:ascii="Calibri" w:hAnsi="Calibri"/>
          <w:sz w:val="22"/>
          <w:szCs w:val="22"/>
        </w:rPr>
      </w:pPr>
      <w:r>
        <w:rPr>
          <w:rFonts w:ascii="Calibri" w:hAnsi="Calibri"/>
          <w:sz w:val="22"/>
          <w:szCs w:val="22"/>
        </w:rPr>
        <w:t>Improved route availability from better rolling stock route compatibility</w:t>
      </w:r>
    </w:p>
    <w:p w14:paraId="75A2E302" w14:textId="77777777" w:rsidR="00B23B57" w:rsidRDefault="00B23B57" w:rsidP="00DD4F3B">
      <w:pPr>
        <w:pStyle w:val="ListParagraph"/>
        <w:numPr>
          <w:ilvl w:val="1"/>
          <w:numId w:val="53"/>
        </w:numPr>
        <w:spacing w:after="120" w:line="276" w:lineRule="auto"/>
        <w:jc w:val="both"/>
        <w:rPr>
          <w:rFonts w:ascii="Calibri" w:hAnsi="Calibri"/>
          <w:sz w:val="22"/>
          <w:szCs w:val="22"/>
        </w:rPr>
      </w:pPr>
      <w:r>
        <w:rPr>
          <w:rFonts w:ascii="Calibri" w:hAnsi="Calibri"/>
          <w:sz w:val="22"/>
          <w:szCs w:val="22"/>
        </w:rPr>
        <w:t>Reduction in disruption from more diversionary route options from better rolling stock route compatibility</w:t>
      </w:r>
    </w:p>
    <w:p w14:paraId="04EBB792" w14:textId="77777777" w:rsidR="00B23B57" w:rsidRDefault="00B23B57" w:rsidP="00DD4F3B">
      <w:pPr>
        <w:pStyle w:val="ListParagraph"/>
        <w:numPr>
          <w:ilvl w:val="1"/>
          <w:numId w:val="53"/>
        </w:numPr>
        <w:spacing w:after="120" w:line="276" w:lineRule="auto"/>
        <w:jc w:val="both"/>
        <w:rPr>
          <w:rFonts w:ascii="Calibri" w:hAnsi="Calibri"/>
          <w:sz w:val="22"/>
          <w:szCs w:val="22"/>
        </w:rPr>
      </w:pPr>
      <w:r>
        <w:rPr>
          <w:rFonts w:ascii="Calibri" w:hAnsi="Calibri"/>
          <w:sz w:val="22"/>
          <w:szCs w:val="22"/>
        </w:rPr>
        <w:t>Potential reduction in long term costs from removal of incremental duplication in gauging enhancements (for example with downstream electrification projects).</w:t>
      </w:r>
    </w:p>
    <w:p w14:paraId="61EE089F" w14:textId="77777777" w:rsidR="00B23B57" w:rsidRDefault="00B23B57" w:rsidP="00DD4F3B">
      <w:pPr>
        <w:pStyle w:val="ListParagraph"/>
        <w:numPr>
          <w:ilvl w:val="1"/>
          <w:numId w:val="53"/>
        </w:numPr>
        <w:spacing w:after="120" w:line="276" w:lineRule="auto"/>
        <w:jc w:val="both"/>
        <w:rPr>
          <w:rFonts w:ascii="Calibri" w:hAnsi="Calibri"/>
          <w:sz w:val="22"/>
          <w:szCs w:val="22"/>
        </w:rPr>
      </w:pPr>
      <w:r>
        <w:rPr>
          <w:rFonts w:ascii="Calibri" w:hAnsi="Calibri"/>
          <w:sz w:val="22"/>
          <w:szCs w:val="22"/>
        </w:rPr>
        <w:t>Potential reduction in carbon from modal shift to rail, from increased capacity.</w:t>
      </w:r>
    </w:p>
    <w:p w14:paraId="03CD9887" w14:textId="77777777" w:rsidR="00B23B57" w:rsidRDefault="00B23B57" w:rsidP="00DD4F3B">
      <w:pPr>
        <w:pStyle w:val="ListParagraph"/>
        <w:numPr>
          <w:ilvl w:val="1"/>
          <w:numId w:val="53"/>
        </w:numPr>
        <w:spacing w:after="120" w:line="276" w:lineRule="auto"/>
        <w:jc w:val="both"/>
        <w:rPr>
          <w:rFonts w:ascii="Calibri" w:hAnsi="Calibri"/>
          <w:sz w:val="22"/>
          <w:szCs w:val="22"/>
        </w:rPr>
      </w:pPr>
      <w:r>
        <w:rPr>
          <w:rFonts w:ascii="Calibri" w:hAnsi="Calibri"/>
          <w:sz w:val="22"/>
          <w:szCs w:val="22"/>
        </w:rPr>
        <w:t>An assessment of the potential risks of a gauging strategy, including:</w:t>
      </w:r>
    </w:p>
    <w:p w14:paraId="01612194" w14:textId="77777777" w:rsidR="00B23B57" w:rsidRDefault="00B23B57" w:rsidP="00DD4F3B">
      <w:pPr>
        <w:pStyle w:val="ListParagraph"/>
        <w:numPr>
          <w:ilvl w:val="2"/>
          <w:numId w:val="53"/>
        </w:numPr>
        <w:spacing w:after="120" w:line="276" w:lineRule="auto"/>
        <w:jc w:val="both"/>
        <w:rPr>
          <w:rFonts w:ascii="Calibri" w:hAnsi="Calibri"/>
          <w:sz w:val="22"/>
          <w:szCs w:val="22"/>
        </w:rPr>
      </w:pPr>
      <w:r>
        <w:rPr>
          <w:rFonts w:ascii="Calibri" w:hAnsi="Calibri"/>
          <w:sz w:val="22"/>
          <w:szCs w:val="22"/>
        </w:rPr>
        <w:t>Potential in creation of redundant costs (i.e. for those that do not realise benefits)</w:t>
      </w:r>
    </w:p>
    <w:p w14:paraId="0651D687" w14:textId="77777777" w:rsidR="00B23B57" w:rsidRPr="003F7071" w:rsidRDefault="00B23B57" w:rsidP="00DD4F3B">
      <w:pPr>
        <w:pStyle w:val="ListParagraph"/>
        <w:numPr>
          <w:ilvl w:val="2"/>
          <w:numId w:val="53"/>
        </w:numPr>
        <w:spacing w:after="120" w:line="276" w:lineRule="auto"/>
        <w:jc w:val="both"/>
        <w:rPr>
          <w:rFonts w:ascii="Calibri" w:hAnsi="Calibri"/>
          <w:sz w:val="22"/>
          <w:szCs w:val="22"/>
        </w:rPr>
      </w:pPr>
      <w:r>
        <w:rPr>
          <w:rFonts w:ascii="Calibri" w:hAnsi="Calibri"/>
          <w:sz w:val="22"/>
          <w:szCs w:val="22"/>
        </w:rPr>
        <w:t>The implications of creation of monopoly suppliers to future costs and efficiency of standardisation of rolling stock and gauge.</w:t>
      </w:r>
    </w:p>
    <w:p w14:paraId="0C9FAF85" w14:textId="77777777" w:rsidR="00B23B57" w:rsidRPr="005A2974" w:rsidRDefault="00B23B57" w:rsidP="00B23B57">
      <w:pPr>
        <w:pStyle w:val="ListParagraph"/>
        <w:spacing w:after="120" w:line="276" w:lineRule="auto"/>
        <w:jc w:val="both"/>
        <w:rPr>
          <w:rFonts w:ascii="Calibri" w:hAnsi="Calibri"/>
          <w:sz w:val="22"/>
          <w:szCs w:val="22"/>
        </w:rPr>
      </w:pPr>
      <w:r w:rsidRPr="005A2974">
        <w:rPr>
          <w:rFonts w:ascii="Calibri" w:hAnsi="Calibri"/>
          <w:sz w:val="22"/>
          <w:szCs w:val="22"/>
        </w:rPr>
        <w:t>This will likely require the tenderer to review a wide range of literature, engage with industry and carry out bespoke analysis. Any analysis should be made clear and all assumptions agreed by the project steering group, and all quantifications should include a measure of uncertainty. If benefits cannot be reasonably quantified, these should still be included qualitatively.</w:t>
      </w:r>
    </w:p>
    <w:p w14:paraId="651D424F" w14:textId="77777777" w:rsidR="00B23B57" w:rsidRDefault="00B23B57" w:rsidP="00DD4F3B">
      <w:pPr>
        <w:pStyle w:val="ListParagraph"/>
        <w:numPr>
          <w:ilvl w:val="0"/>
          <w:numId w:val="53"/>
        </w:numPr>
        <w:spacing w:after="120" w:line="276" w:lineRule="auto"/>
        <w:jc w:val="both"/>
        <w:rPr>
          <w:rFonts w:ascii="Calibri" w:hAnsi="Calibri"/>
          <w:sz w:val="22"/>
          <w:szCs w:val="22"/>
        </w:rPr>
      </w:pPr>
      <w:r>
        <w:rPr>
          <w:rFonts w:ascii="Calibri" w:hAnsi="Calibri"/>
          <w:sz w:val="22"/>
          <w:szCs w:val="22"/>
        </w:rPr>
        <w:t>Define an approach for including the quantification of such benefits at a project level. This will need to consider</w:t>
      </w:r>
    </w:p>
    <w:p w14:paraId="2E85CC17" w14:textId="77777777" w:rsidR="00B23B57" w:rsidRDefault="00B23B57" w:rsidP="00DD4F3B">
      <w:pPr>
        <w:pStyle w:val="ListParagraph"/>
        <w:numPr>
          <w:ilvl w:val="1"/>
          <w:numId w:val="53"/>
        </w:numPr>
        <w:spacing w:after="120" w:line="276" w:lineRule="auto"/>
        <w:jc w:val="both"/>
        <w:rPr>
          <w:rFonts w:ascii="Calibri" w:hAnsi="Calibri"/>
          <w:sz w:val="22"/>
          <w:szCs w:val="22"/>
        </w:rPr>
      </w:pPr>
      <w:r>
        <w:rPr>
          <w:rFonts w:ascii="Calibri" w:hAnsi="Calibri"/>
          <w:sz w:val="22"/>
          <w:szCs w:val="22"/>
        </w:rPr>
        <w:t>At what stage and process the assessment of these benefits can be included in.</w:t>
      </w:r>
    </w:p>
    <w:p w14:paraId="5DF34FEB" w14:textId="77777777" w:rsidR="00B23B57" w:rsidRDefault="00B23B57" w:rsidP="00DD4F3B">
      <w:pPr>
        <w:pStyle w:val="ListParagraph"/>
        <w:numPr>
          <w:ilvl w:val="1"/>
          <w:numId w:val="53"/>
        </w:numPr>
        <w:spacing w:after="120" w:line="276" w:lineRule="auto"/>
        <w:jc w:val="both"/>
        <w:rPr>
          <w:rFonts w:ascii="Calibri" w:hAnsi="Calibri"/>
          <w:sz w:val="22"/>
          <w:szCs w:val="22"/>
        </w:rPr>
      </w:pPr>
      <w:r>
        <w:rPr>
          <w:rFonts w:ascii="Calibri" w:hAnsi="Calibri"/>
          <w:sz w:val="22"/>
          <w:szCs w:val="22"/>
        </w:rPr>
        <w:lastRenderedPageBreak/>
        <w:t>The required data or assumptions required for the inclusion of this assessment.</w:t>
      </w:r>
    </w:p>
    <w:p w14:paraId="5A4DC1BC" w14:textId="77777777" w:rsidR="00B23B57" w:rsidRPr="008F6161" w:rsidRDefault="00B23B57" w:rsidP="00DD4F3B">
      <w:pPr>
        <w:pStyle w:val="ListParagraph"/>
        <w:numPr>
          <w:ilvl w:val="1"/>
          <w:numId w:val="53"/>
        </w:numPr>
        <w:spacing w:after="120" w:line="276" w:lineRule="auto"/>
        <w:jc w:val="both"/>
        <w:rPr>
          <w:rFonts w:ascii="Calibri" w:hAnsi="Calibri"/>
          <w:sz w:val="22"/>
          <w:szCs w:val="22"/>
        </w:rPr>
      </w:pPr>
      <w:r>
        <w:rPr>
          <w:rFonts w:ascii="Calibri" w:hAnsi="Calibri"/>
          <w:sz w:val="22"/>
          <w:szCs w:val="22"/>
        </w:rPr>
        <w:t>The practicality of the inclusion in a working environment and the effort required.</w:t>
      </w:r>
    </w:p>
    <w:p w14:paraId="740E418E" w14:textId="77777777" w:rsidR="00B23B57" w:rsidRDefault="00B23B57" w:rsidP="00DD4F3B">
      <w:pPr>
        <w:pStyle w:val="ListParagraph"/>
        <w:numPr>
          <w:ilvl w:val="1"/>
          <w:numId w:val="53"/>
        </w:numPr>
        <w:spacing w:after="120" w:line="276" w:lineRule="auto"/>
        <w:jc w:val="both"/>
        <w:rPr>
          <w:rFonts w:ascii="Calibri" w:hAnsi="Calibri"/>
          <w:sz w:val="22"/>
          <w:szCs w:val="22"/>
        </w:rPr>
      </w:pPr>
      <w:r>
        <w:rPr>
          <w:rFonts w:ascii="Calibri" w:hAnsi="Calibri"/>
          <w:sz w:val="22"/>
          <w:szCs w:val="22"/>
        </w:rPr>
        <w:t>The underlying uncertainty in their inclusion and how these are represented</w:t>
      </w:r>
      <w:bookmarkStart w:id="14" w:name="_Hlk521685006"/>
      <w:r>
        <w:rPr>
          <w:rFonts w:ascii="Calibri" w:hAnsi="Calibri"/>
          <w:sz w:val="22"/>
          <w:szCs w:val="22"/>
        </w:rPr>
        <w:t xml:space="preserve">, </w:t>
      </w:r>
      <w:r w:rsidRPr="003F7071">
        <w:rPr>
          <w:rFonts w:ascii="Calibri" w:hAnsi="Calibri"/>
          <w:sz w:val="22"/>
          <w:szCs w:val="22"/>
        </w:rPr>
        <w:t>including an an</w:t>
      </w:r>
      <w:r>
        <w:rPr>
          <w:rFonts w:ascii="Calibri" w:hAnsi="Calibri"/>
          <w:sz w:val="22"/>
          <w:szCs w:val="22"/>
        </w:rPr>
        <w:t>a</w:t>
      </w:r>
      <w:r w:rsidRPr="003F7071">
        <w:rPr>
          <w:rFonts w:ascii="Calibri" w:hAnsi="Calibri"/>
          <w:sz w:val="22"/>
          <w:szCs w:val="22"/>
        </w:rPr>
        <w:t>lysis of the different scenarios where benefits are realisable.</w:t>
      </w:r>
    </w:p>
    <w:p w14:paraId="61F5D2E1" w14:textId="77777777" w:rsidR="00B23B57" w:rsidRPr="005A2974" w:rsidRDefault="00B23B57" w:rsidP="00B23B57">
      <w:pPr>
        <w:spacing w:after="120" w:line="276" w:lineRule="auto"/>
        <w:ind w:left="720"/>
        <w:jc w:val="both"/>
        <w:rPr>
          <w:rFonts w:ascii="Calibri" w:hAnsi="Calibri" w:cs="Arial"/>
          <w:lang w:eastAsia="en-GB"/>
        </w:rPr>
      </w:pPr>
      <w:proofErr w:type="gramStart"/>
      <w:r>
        <w:rPr>
          <w:rFonts w:ascii="Calibri" w:hAnsi="Calibri" w:cs="Arial"/>
          <w:lang w:eastAsia="en-GB"/>
        </w:rPr>
        <w:t>Additionally</w:t>
      </w:r>
      <w:proofErr w:type="gramEnd"/>
      <w:r>
        <w:rPr>
          <w:rFonts w:ascii="Calibri" w:hAnsi="Calibri" w:cs="Arial"/>
          <w:lang w:eastAsia="en-GB"/>
        </w:rPr>
        <w:t xml:space="preserve"> this task</w:t>
      </w:r>
      <w:r w:rsidRPr="005A2974">
        <w:rPr>
          <w:rFonts w:ascii="Calibri" w:hAnsi="Calibri" w:cs="Arial"/>
          <w:lang w:eastAsia="en-GB"/>
        </w:rPr>
        <w:t xml:space="preserve"> will likely require the tenderer to engage with industry, and in particular practitioners at multiple levels at Network Rail. Arrangements should be made to minimise disruption by combining </w:t>
      </w:r>
      <w:r>
        <w:rPr>
          <w:rFonts w:ascii="Calibri" w:hAnsi="Calibri" w:cs="Arial"/>
          <w:lang w:eastAsia="en-GB"/>
        </w:rPr>
        <w:t xml:space="preserve">engagement </w:t>
      </w:r>
      <w:r w:rsidRPr="005A2974">
        <w:rPr>
          <w:rFonts w:ascii="Calibri" w:hAnsi="Calibri" w:cs="Arial"/>
          <w:lang w:eastAsia="en-GB"/>
        </w:rPr>
        <w:t>activities where possible.</w:t>
      </w:r>
    </w:p>
    <w:p w14:paraId="2EA7E9F7" w14:textId="77777777" w:rsidR="00B23B57" w:rsidRDefault="00B23B57" w:rsidP="00B23B57">
      <w:pPr>
        <w:pStyle w:val="Heading3"/>
        <w:numPr>
          <w:ilvl w:val="0"/>
          <w:numId w:val="0"/>
        </w:numPr>
      </w:pPr>
      <w:r w:rsidRPr="006103BA">
        <w:rPr>
          <w:b/>
        </w:rPr>
        <w:t xml:space="preserve">Work package </w:t>
      </w:r>
      <w:r>
        <w:rPr>
          <w:b/>
        </w:rPr>
        <w:t>2</w:t>
      </w:r>
      <w:bookmarkEnd w:id="14"/>
      <w:r w:rsidRPr="008B6FA9">
        <w:t xml:space="preserve">:  </w:t>
      </w:r>
      <w:r>
        <w:t>Case Study</w:t>
      </w:r>
    </w:p>
    <w:p w14:paraId="7AC7759B" w14:textId="77777777" w:rsidR="00B23B57" w:rsidRDefault="00B23B57" w:rsidP="00B23B57">
      <w:pPr>
        <w:spacing w:after="120" w:line="276" w:lineRule="auto"/>
        <w:jc w:val="both"/>
        <w:rPr>
          <w:rFonts w:ascii="Calibri" w:hAnsi="Calibri" w:cs="Arial"/>
          <w:lang w:eastAsia="en-GB"/>
        </w:rPr>
      </w:pPr>
      <w:r>
        <w:rPr>
          <w:rFonts w:ascii="Calibri" w:hAnsi="Calibri" w:cs="Arial"/>
          <w:lang w:eastAsia="en-GB"/>
        </w:rPr>
        <w:t>This work package will carry out a route specific case study of the approach defined in work package 1 (</w:t>
      </w:r>
      <w:r w:rsidRPr="008540F6">
        <w:rPr>
          <w:rFonts w:ascii="Calibri" w:hAnsi="Calibri" w:cs="Arial"/>
          <w:lang w:eastAsia="en-GB"/>
        </w:rPr>
        <w:t>Economic analysis</w:t>
      </w:r>
      <w:r>
        <w:rPr>
          <w:rFonts w:ascii="Calibri" w:hAnsi="Calibri" w:cs="Arial"/>
          <w:lang w:eastAsia="en-GB"/>
        </w:rPr>
        <w:t>). The following tasks are suggested:</w:t>
      </w:r>
    </w:p>
    <w:p w14:paraId="50F7A315" w14:textId="77777777" w:rsidR="00B23B57" w:rsidRPr="009D45C0" w:rsidRDefault="00B23B57" w:rsidP="00DD4F3B">
      <w:pPr>
        <w:pStyle w:val="ListParagraph"/>
        <w:numPr>
          <w:ilvl w:val="0"/>
          <w:numId w:val="58"/>
        </w:numPr>
        <w:spacing w:after="120" w:line="276" w:lineRule="auto"/>
        <w:jc w:val="both"/>
        <w:rPr>
          <w:rFonts w:ascii="Calibri" w:hAnsi="Calibri"/>
          <w:sz w:val="22"/>
          <w:szCs w:val="22"/>
        </w:rPr>
      </w:pPr>
      <w:r>
        <w:rPr>
          <w:rFonts w:ascii="Calibri" w:hAnsi="Calibri"/>
          <w:sz w:val="22"/>
          <w:szCs w:val="22"/>
        </w:rPr>
        <w:t>Agree the route(s) and areas to be used for the study. The selected route(s) will need to be a suitable case study for both passenger and freight services. The project steering group have suggested that the Trans Pennine route will be a suitable, but the supplier will need to ensure the availability of information and engagement from the route. Or alternatively the supplier can propose a different route / case study.</w:t>
      </w:r>
    </w:p>
    <w:p w14:paraId="47384C7F" w14:textId="77777777" w:rsidR="00B23B57" w:rsidRDefault="00B23B57" w:rsidP="00DD4F3B">
      <w:pPr>
        <w:pStyle w:val="ListParagraph"/>
        <w:numPr>
          <w:ilvl w:val="0"/>
          <w:numId w:val="58"/>
        </w:numPr>
        <w:spacing w:after="120" w:line="276" w:lineRule="auto"/>
        <w:jc w:val="both"/>
        <w:rPr>
          <w:rFonts w:ascii="Calibri" w:hAnsi="Calibri"/>
          <w:sz w:val="22"/>
          <w:szCs w:val="22"/>
        </w:rPr>
      </w:pPr>
      <w:r>
        <w:rPr>
          <w:rFonts w:ascii="Calibri" w:hAnsi="Calibri"/>
          <w:sz w:val="22"/>
          <w:szCs w:val="22"/>
        </w:rPr>
        <w:t>Understanding of the existing long-term plans already put into place for the selected route, using real costing information where possible (and supplemented by assumptions where necessary) to understand this as the base case.</w:t>
      </w:r>
    </w:p>
    <w:p w14:paraId="55DB853E" w14:textId="77777777" w:rsidR="00B23B57" w:rsidRDefault="00B23B57" w:rsidP="00DD4F3B">
      <w:pPr>
        <w:pStyle w:val="ListParagraph"/>
        <w:numPr>
          <w:ilvl w:val="0"/>
          <w:numId w:val="58"/>
        </w:numPr>
        <w:spacing w:after="240"/>
        <w:jc w:val="both"/>
        <w:rPr>
          <w:rFonts w:ascii="Calibri" w:hAnsi="Calibri"/>
          <w:sz w:val="22"/>
          <w:szCs w:val="22"/>
        </w:rPr>
      </w:pPr>
      <w:r w:rsidRPr="00875268">
        <w:rPr>
          <w:rFonts w:ascii="Calibri" w:hAnsi="Calibri"/>
          <w:sz w:val="22"/>
          <w:szCs w:val="22"/>
        </w:rPr>
        <w:t xml:space="preserve">Apply the approach </w:t>
      </w:r>
      <w:r>
        <w:rPr>
          <w:rFonts w:ascii="Calibri" w:hAnsi="Calibri"/>
          <w:sz w:val="22"/>
          <w:szCs w:val="22"/>
        </w:rPr>
        <w:t>developed</w:t>
      </w:r>
      <w:r w:rsidRPr="00875268">
        <w:rPr>
          <w:rFonts w:ascii="Calibri" w:hAnsi="Calibri"/>
          <w:sz w:val="22"/>
          <w:szCs w:val="22"/>
        </w:rPr>
        <w:t xml:space="preserve"> in work package 1 and propose the largest cost-effective gauge. This </w:t>
      </w:r>
      <w:r>
        <w:rPr>
          <w:rFonts w:ascii="Calibri" w:hAnsi="Calibri"/>
          <w:sz w:val="22"/>
          <w:szCs w:val="22"/>
        </w:rPr>
        <w:t xml:space="preserve">will </w:t>
      </w:r>
      <w:r w:rsidRPr="00875268">
        <w:rPr>
          <w:rFonts w:ascii="Calibri" w:hAnsi="Calibri"/>
          <w:sz w:val="22"/>
          <w:szCs w:val="22"/>
        </w:rPr>
        <w:t xml:space="preserve">likely require the calculation of a range of scenarios and a range of assumptions for costs, and benefits. </w:t>
      </w:r>
      <w:r>
        <w:rPr>
          <w:rFonts w:ascii="Calibri" w:hAnsi="Calibri"/>
          <w:sz w:val="22"/>
          <w:szCs w:val="22"/>
        </w:rPr>
        <w:t>Additionally, t</w:t>
      </w:r>
      <w:r w:rsidRPr="00875268">
        <w:rPr>
          <w:rFonts w:ascii="Calibri" w:hAnsi="Calibri"/>
          <w:sz w:val="22"/>
          <w:szCs w:val="22"/>
        </w:rPr>
        <w:t xml:space="preserve">his will likely require </w:t>
      </w:r>
      <w:r>
        <w:rPr>
          <w:rFonts w:ascii="Calibri" w:hAnsi="Calibri"/>
          <w:sz w:val="22"/>
          <w:szCs w:val="22"/>
        </w:rPr>
        <w:t>a</w:t>
      </w:r>
      <w:r w:rsidRPr="00875268">
        <w:rPr>
          <w:rFonts w:ascii="Calibri" w:hAnsi="Calibri"/>
          <w:sz w:val="22"/>
          <w:szCs w:val="22"/>
        </w:rPr>
        <w:t>n exploration of the constraints of the case study and the implications of</w:t>
      </w:r>
      <w:r>
        <w:rPr>
          <w:rFonts w:ascii="Calibri" w:hAnsi="Calibri"/>
          <w:sz w:val="22"/>
          <w:szCs w:val="22"/>
        </w:rPr>
        <w:t xml:space="preserve"> </w:t>
      </w:r>
      <w:r w:rsidRPr="00875268">
        <w:rPr>
          <w:rFonts w:ascii="Calibri" w:hAnsi="Calibri"/>
          <w:sz w:val="22"/>
          <w:szCs w:val="22"/>
        </w:rPr>
        <w:t>significant upgrades</w:t>
      </w:r>
      <w:r>
        <w:rPr>
          <w:rFonts w:ascii="Calibri" w:hAnsi="Calibri"/>
          <w:sz w:val="22"/>
          <w:szCs w:val="22"/>
        </w:rPr>
        <w:t>, including the consideration</w:t>
      </w:r>
      <w:r w:rsidRPr="00875268">
        <w:rPr>
          <w:rFonts w:ascii="Calibri" w:hAnsi="Calibri"/>
          <w:sz w:val="22"/>
          <w:szCs w:val="22"/>
        </w:rPr>
        <w:t xml:space="preserve"> </w:t>
      </w:r>
      <w:r>
        <w:rPr>
          <w:rFonts w:ascii="Calibri" w:hAnsi="Calibri"/>
          <w:sz w:val="22"/>
          <w:szCs w:val="22"/>
        </w:rPr>
        <w:t xml:space="preserve">/use </w:t>
      </w:r>
      <w:r w:rsidRPr="00875268">
        <w:rPr>
          <w:rFonts w:ascii="Calibri" w:hAnsi="Calibri"/>
          <w:sz w:val="22"/>
          <w:szCs w:val="22"/>
        </w:rPr>
        <w:t xml:space="preserve">of European passenger gauges and </w:t>
      </w:r>
      <w:r>
        <w:rPr>
          <w:rFonts w:ascii="Calibri" w:hAnsi="Calibri"/>
          <w:sz w:val="22"/>
          <w:szCs w:val="22"/>
        </w:rPr>
        <w:t>level access/</w:t>
      </w:r>
      <w:r w:rsidRPr="00875268">
        <w:rPr>
          <w:rFonts w:ascii="Calibri" w:hAnsi="Calibri"/>
          <w:sz w:val="22"/>
          <w:szCs w:val="22"/>
        </w:rPr>
        <w:t>uniform platform step/heights.</w:t>
      </w:r>
    </w:p>
    <w:p w14:paraId="619384F2" w14:textId="77777777" w:rsidR="00B23B57" w:rsidRPr="00D64F8C" w:rsidRDefault="00B23B57" w:rsidP="00B23B57">
      <w:pPr>
        <w:jc w:val="both"/>
        <w:rPr>
          <w:rFonts w:ascii="Calibri" w:hAnsi="Calibri" w:cs="Arial"/>
          <w:lang w:eastAsia="en-GB"/>
        </w:rPr>
      </w:pPr>
      <w:r>
        <w:rPr>
          <w:rFonts w:ascii="Calibri" w:hAnsi="Calibri" w:cs="Arial"/>
          <w:lang w:eastAsia="en-GB"/>
        </w:rPr>
        <w:t>This work package should result in the creation of a case or range of cases that can be reasonably compared with the base case. The analysis should make clear the assumptions used on costings and benefits, and resultant impacts of the case(s) examined. Including the impact of whole life costs, effects of disruption, timeframe for benefit delivery. Where applicable, it should also include qualitative observations on each of the case(s), from both a freight and passenger perspective.</w:t>
      </w:r>
    </w:p>
    <w:p w14:paraId="7360278E" w14:textId="77777777" w:rsidR="00B23B57" w:rsidRDefault="00B23B57" w:rsidP="00B23B57">
      <w:pPr>
        <w:pStyle w:val="Heading3"/>
        <w:numPr>
          <w:ilvl w:val="0"/>
          <w:numId w:val="0"/>
        </w:numPr>
      </w:pPr>
      <w:r w:rsidRPr="006103BA">
        <w:rPr>
          <w:b/>
        </w:rPr>
        <w:t xml:space="preserve">Work package </w:t>
      </w:r>
      <w:r>
        <w:rPr>
          <w:b/>
        </w:rPr>
        <w:t xml:space="preserve">3:  </w:t>
      </w:r>
      <w:r>
        <w:t>Recommendations on communication</w:t>
      </w:r>
    </w:p>
    <w:p w14:paraId="4ADA6527" w14:textId="77777777" w:rsidR="00B23B57" w:rsidRDefault="00B23B57" w:rsidP="00B23B57">
      <w:pPr>
        <w:spacing w:after="120" w:line="276" w:lineRule="auto"/>
        <w:jc w:val="both"/>
        <w:rPr>
          <w:rFonts w:ascii="Calibri" w:hAnsi="Calibri" w:cs="Arial"/>
          <w:lang w:eastAsia="en-GB"/>
        </w:rPr>
      </w:pPr>
      <w:r>
        <w:rPr>
          <w:rFonts w:ascii="Calibri" w:hAnsi="Calibri" w:cs="Arial"/>
          <w:lang w:eastAsia="en-GB"/>
        </w:rPr>
        <w:t>This work package should bring together the findings from work packages 1 and 2 and make recommendations on the proposed next steps (if appropriate) on how the industry might implement the Gauging Strategy on a GB network-wide basis, to optimise investment for the industry taking a long term (50 year) view.</w:t>
      </w:r>
    </w:p>
    <w:p w14:paraId="376758AB" w14:textId="77777777" w:rsidR="00B23B57" w:rsidRDefault="00B23B57" w:rsidP="00B23B57">
      <w:pPr>
        <w:spacing w:after="120" w:line="276" w:lineRule="auto"/>
        <w:jc w:val="both"/>
        <w:rPr>
          <w:rFonts w:ascii="Calibri" w:hAnsi="Calibri" w:cs="Arial"/>
          <w:lang w:eastAsia="en-GB"/>
        </w:rPr>
      </w:pPr>
      <w:r>
        <w:rPr>
          <w:rFonts w:ascii="Calibri" w:hAnsi="Calibri" w:cs="Arial"/>
          <w:lang w:eastAsia="en-GB"/>
        </w:rPr>
        <w:t>This work is likely to include:</w:t>
      </w:r>
    </w:p>
    <w:p w14:paraId="12C16740" w14:textId="77777777" w:rsidR="00B23B57" w:rsidRDefault="00B23B57" w:rsidP="00DD4F3B">
      <w:pPr>
        <w:pStyle w:val="ListParagraph"/>
        <w:numPr>
          <w:ilvl w:val="0"/>
          <w:numId w:val="54"/>
        </w:numPr>
        <w:rPr>
          <w:rFonts w:ascii="Calibri" w:hAnsi="Calibri"/>
          <w:sz w:val="22"/>
          <w:szCs w:val="22"/>
        </w:rPr>
      </w:pPr>
      <w:r w:rsidRPr="00045260">
        <w:rPr>
          <w:rFonts w:ascii="Calibri" w:hAnsi="Calibri"/>
          <w:sz w:val="22"/>
          <w:szCs w:val="22"/>
        </w:rPr>
        <w:t>Production of suitable documentation with clear evidence to support the conclusions drawn</w:t>
      </w:r>
      <w:r>
        <w:rPr>
          <w:rFonts w:ascii="Calibri" w:hAnsi="Calibri"/>
          <w:sz w:val="22"/>
          <w:szCs w:val="22"/>
        </w:rPr>
        <w:t>.</w:t>
      </w:r>
    </w:p>
    <w:p w14:paraId="20A2AE89" w14:textId="77777777" w:rsidR="00B23B57" w:rsidRPr="00C650BF" w:rsidRDefault="00B23B57" w:rsidP="00DD4F3B">
      <w:pPr>
        <w:pStyle w:val="ListParagraph"/>
        <w:numPr>
          <w:ilvl w:val="0"/>
          <w:numId w:val="54"/>
        </w:numPr>
        <w:rPr>
          <w:rFonts w:ascii="Calibri" w:hAnsi="Calibri"/>
          <w:sz w:val="22"/>
          <w:szCs w:val="22"/>
        </w:rPr>
      </w:pPr>
      <w:r w:rsidRPr="00011889">
        <w:rPr>
          <w:rFonts w:ascii="Calibri" w:hAnsi="Calibri"/>
          <w:sz w:val="22"/>
          <w:szCs w:val="22"/>
        </w:rPr>
        <w:t xml:space="preserve">Presentations </w:t>
      </w:r>
      <w:r>
        <w:rPr>
          <w:rFonts w:ascii="Calibri" w:hAnsi="Calibri"/>
          <w:sz w:val="22"/>
          <w:szCs w:val="22"/>
        </w:rPr>
        <w:t xml:space="preserve">of results </w:t>
      </w:r>
      <w:r w:rsidRPr="00011889">
        <w:rPr>
          <w:rFonts w:ascii="Calibri" w:hAnsi="Calibri"/>
          <w:sz w:val="22"/>
          <w:szCs w:val="22"/>
        </w:rPr>
        <w:t>and dialogue with key stakeholders, including V/S SIC, POG</w:t>
      </w:r>
      <w:r>
        <w:rPr>
          <w:rFonts w:ascii="Calibri" w:hAnsi="Calibri"/>
          <w:sz w:val="22"/>
          <w:szCs w:val="22"/>
        </w:rPr>
        <w:t>, Network Rail</w:t>
      </w:r>
      <w:r w:rsidRPr="00011889">
        <w:rPr>
          <w:rFonts w:ascii="Calibri" w:hAnsi="Calibri"/>
          <w:sz w:val="22"/>
          <w:szCs w:val="22"/>
        </w:rPr>
        <w:t xml:space="preserve"> and the Department for Transport.</w:t>
      </w:r>
      <w:r w:rsidRPr="00C650BF">
        <w:rPr>
          <w:rFonts w:ascii="Calibri" w:hAnsi="Calibri"/>
        </w:rPr>
        <w:br w:type="page"/>
      </w:r>
    </w:p>
    <w:p w14:paraId="1C0E7EA9" w14:textId="77777777" w:rsidR="00B23B57" w:rsidRPr="0002231C" w:rsidRDefault="00B23B57" w:rsidP="00DD4F3B">
      <w:pPr>
        <w:pStyle w:val="Heading1"/>
        <w:keepNext/>
        <w:numPr>
          <w:ilvl w:val="0"/>
          <w:numId w:val="43"/>
        </w:numPr>
        <w:ind w:left="426" w:hanging="426"/>
      </w:pPr>
      <w:r>
        <w:lastRenderedPageBreak/>
        <w:t>D</w:t>
      </w:r>
      <w:r w:rsidRPr="0002231C">
        <w:t>eliverables</w:t>
      </w:r>
    </w:p>
    <w:p w14:paraId="731DD868" w14:textId="77777777" w:rsidR="00B23B57" w:rsidRPr="00215963" w:rsidRDefault="00B23B57" w:rsidP="00B23B57">
      <w:pPr>
        <w:spacing w:after="240"/>
        <w:rPr>
          <w:rFonts w:ascii="Calibri" w:hAnsi="Calibri" w:cs="Arial"/>
          <w:lang w:eastAsia="en-GB"/>
        </w:rPr>
      </w:pPr>
      <w:r w:rsidRPr="0035434B">
        <w:rPr>
          <w:rFonts w:ascii="Calibri" w:hAnsi="Calibri" w:cs="Arial"/>
          <w:lang w:eastAsia="en-GB"/>
        </w:rPr>
        <w:t xml:space="preserve">This project will </w:t>
      </w:r>
      <w:r>
        <w:rPr>
          <w:rFonts w:ascii="Calibri" w:hAnsi="Calibri" w:cs="Arial"/>
          <w:lang w:eastAsia="en-GB"/>
        </w:rPr>
        <w:t>provide</w:t>
      </w:r>
      <w:r w:rsidRPr="0035434B">
        <w:rPr>
          <w:rFonts w:ascii="Calibri" w:hAnsi="Calibri" w:cs="Arial"/>
          <w:lang w:eastAsia="en-GB"/>
        </w:rPr>
        <w:t xml:space="preserve"> the following deliverables:</w:t>
      </w:r>
    </w:p>
    <w:tbl>
      <w:tblPr>
        <w:tblStyle w:val="TableGrid"/>
        <w:tblW w:w="8075" w:type="dxa"/>
        <w:tblLook w:val="04A0" w:firstRow="1" w:lastRow="0" w:firstColumn="1" w:lastColumn="0" w:noHBand="0" w:noVBand="1"/>
      </w:tblPr>
      <w:tblGrid>
        <w:gridCol w:w="1838"/>
        <w:gridCol w:w="6237"/>
      </w:tblGrid>
      <w:tr w:rsidR="00B23B57" w14:paraId="2985B32F" w14:textId="77777777" w:rsidTr="00A250A4">
        <w:trPr>
          <w:trHeight w:val="434"/>
        </w:trPr>
        <w:tc>
          <w:tcPr>
            <w:tcW w:w="1838" w:type="dxa"/>
            <w:shd w:val="clear" w:color="auto" w:fill="F2F2F2" w:themeFill="background1" w:themeFillShade="F2"/>
          </w:tcPr>
          <w:p w14:paraId="5B0404C4" w14:textId="77777777" w:rsidR="00B23B57" w:rsidRPr="003E60E0" w:rsidRDefault="00B23B57" w:rsidP="00A250A4">
            <w:pPr>
              <w:pStyle w:val="Body"/>
              <w:rPr>
                <w:b/>
              </w:rPr>
            </w:pPr>
            <w:r w:rsidRPr="003E60E0">
              <w:rPr>
                <w:b/>
              </w:rPr>
              <w:t>Deliverable Title</w:t>
            </w:r>
          </w:p>
        </w:tc>
        <w:tc>
          <w:tcPr>
            <w:tcW w:w="6237" w:type="dxa"/>
          </w:tcPr>
          <w:p w14:paraId="4437BE20" w14:textId="77777777" w:rsidR="00B23B57" w:rsidRDefault="00B23B57" w:rsidP="00A250A4">
            <w:pPr>
              <w:pStyle w:val="Body"/>
            </w:pPr>
            <w:r>
              <w:t>Assessing t</w:t>
            </w:r>
            <w:r w:rsidRPr="00FE2D9F">
              <w:t>he Case for Implementing a Long</w:t>
            </w:r>
            <w:r>
              <w:t>-</w:t>
            </w:r>
            <w:r w:rsidRPr="00FE2D9F">
              <w:t>Term Gauging Strategy</w:t>
            </w:r>
            <w:r>
              <w:t xml:space="preserve"> – Economic analysis report </w:t>
            </w:r>
          </w:p>
        </w:tc>
      </w:tr>
      <w:tr w:rsidR="00B23B57" w14:paraId="4E87D1CF" w14:textId="77777777" w:rsidTr="00A250A4">
        <w:trPr>
          <w:trHeight w:val="419"/>
        </w:trPr>
        <w:tc>
          <w:tcPr>
            <w:tcW w:w="1838" w:type="dxa"/>
            <w:shd w:val="clear" w:color="auto" w:fill="F2F2F2" w:themeFill="background1" w:themeFillShade="F2"/>
          </w:tcPr>
          <w:p w14:paraId="0937D896" w14:textId="77777777" w:rsidR="00B23B57" w:rsidRPr="003E60E0" w:rsidRDefault="00B23B57" w:rsidP="00A250A4">
            <w:pPr>
              <w:pStyle w:val="Body"/>
              <w:rPr>
                <w:b/>
              </w:rPr>
            </w:pPr>
            <w:r w:rsidRPr="003E60E0">
              <w:rPr>
                <w:b/>
              </w:rPr>
              <w:t>Deliverable Type</w:t>
            </w:r>
          </w:p>
        </w:tc>
        <w:tc>
          <w:tcPr>
            <w:tcW w:w="6237" w:type="dxa"/>
          </w:tcPr>
          <w:p w14:paraId="3E7CA30C" w14:textId="77777777" w:rsidR="00B23B57" w:rsidRDefault="00B23B57" w:rsidP="00A250A4">
            <w:pPr>
              <w:pStyle w:val="Body"/>
            </w:pPr>
            <w:r>
              <w:t>Report</w:t>
            </w:r>
          </w:p>
        </w:tc>
      </w:tr>
      <w:tr w:rsidR="00B23B57" w14:paraId="435DC6C7" w14:textId="77777777" w:rsidTr="00A250A4">
        <w:trPr>
          <w:trHeight w:val="434"/>
        </w:trPr>
        <w:tc>
          <w:tcPr>
            <w:tcW w:w="1838" w:type="dxa"/>
            <w:shd w:val="clear" w:color="auto" w:fill="F2F2F2" w:themeFill="background1" w:themeFillShade="F2"/>
          </w:tcPr>
          <w:p w14:paraId="4B88D2DB" w14:textId="77777777" w:rsidR="00B23B57" w:rsidRPr="003E60E0" w:rsidRDefault="00B23B57" w:rsidP="00A250A4">
            <w:pPr>
              <w:pStyle w:val="Body"/>
              <w:rPr>
                <w:b/>
              </w:rPr>
            </w:pPr>
            <w:r w:rsidRPr="003E60E0">
              <w:rPr>
                <w:b/>
              </w:rPr>
              <w:t>Description</w:t>
            </w:r>
          </w:p>
        </w:tc>
        <w:tc>
          <w:tcPr>
            <w:tcW w:w="6237" w:type="dxa"/>
          </w:tcPr>
          <w:p w14:paraId="5B0E0189" w14:textId="77777777" w:rsidR="00B23B57" w:rsidRDefault="00B23B57" w:rsidP="00A250A4">
            <w:pPr>
              <w:pStyle w:val="Body"/>
            </w:pPr>
            <w:r>
              <w:t xml:space="preserve">An interim report detailing the work and conclusions from work package 1. </w:t>
            </w:r>
          </w:p>
        </w:tc>
      </w:tr>
      <w:tr w:rsidR="00B23B57" w14:paraId="35FDFAE6" w14:textId="77777777" w:rsidTr="00A250A4">
        <w:trPr>
          <w:trHeight w:val="419"/>
        </w:trPr>
        <w:tc>
          <w:tcPr>
            <w:tcW w:w="1838" w:type="dxa"/>
            <w:shd w:val="clear" w:color="auto" w:fill="F2F2F2" w:themeFill="background1" w:themeFillShade="F2"/>
          </w:tcPr>
          <w:p w14:paraId="7F9F8A3E" w14:textId="77777777" w:rsidR="00B23B57" w:rsidRPr="003E60E0" w:rsidRDefault="00B23B57" w:rsidP="00A250A4">
            <w:pPr>
              <w:pStyle w:val="Body"/>
              <w:rPr>
                <w:b/>
              </w:rPr>
            </w:pPr>
            <w:r w:rsidRPr="003E60E0">
              <w:rPr>
                <w:b/>
              </w:rPr>
              <w:t>Publication</w:t>
            </w:r>
          </w:p>
        </w:tc>
        <w:tc>
          <w:tcPr>
            <w:tcW w:w="6237" w:type="dxa"/>
          </w:tcPr>
          <w:p w14:paraId="26877771" w14:textId="77777777" w:rsidR="00B23B57" w:rsidRDefault="00B23B57" w:rsidP="00A250A4">
            <w:pPr>
              <w:pStyle w:val="Body"/>
            </w:pPr>
            <w:r>
              <w:t xml:space="preserve">All documentation to be produced in the standard RSSB format. It will be reviewed and approved by the project steering group and published on SPARK </w:t>
            </w:r>
          </w:p>
        </w:tc>
      </w:tr>
    </w:tbl>
    <w:p w14:paraId="6B8F2304" w14:textId="77777777" w:rsidR="00B23B57" w:rsidRDefault="00B23B57" w:rsidP="00B23B57">
      <w:pPr>
        <w:pStyle w:val="Body"/>
      </w:pPr>
    </w:p>
    <w:tbl>
      <w:tblPr>
        <w:tblStyle w:val="TableGrid"/>
        <w:tblW w:w="8075" w:type="dxa"/>
        <w:tblLook w:val="04A0" w:firstRow="1" w:lastRow="0" w:firstColumn="1" w:lastColumn="0" w:noHBand="0" w:noVBand="1"/>
      </w:tblPr>
      <w:tblGrid>
        <w:gridCol w:w="1838"/>
        <w:gridCol w:w="6237"/>
      </w:tblGrid>
      <w:tr w:rsidR="00B23B57" w14:paraId="1B642382" w14:textId="77777777" w:rsidTr="00A250A4">
        <w:trPr>
          <w:trHeight w:val="434"/>
        </w:trPr>
        <w:tc>
          <w:tcPr>
            <w:tcW w:w="1838" w:type="dxa"/>
            <w:shd w:val="clear" w:color="auto" w:fill="F2F2F2" w:themeFill="background1" w:themeFillShade="F2"/>
          </w:tcPr>
          <w:p w14:paraId="6D3F4C02" w14:textId="77777777" w:rsidR="00B23B57" w:rsidRPr="003E60E0" w:rsidRDefault="00B23B57" w:rsidP="00A250A4">
            <w:pPr>
              <w:pStyle w:val="Body"/>
              <w:rPr>
                <w:b/>
              </w:rPr>
            </w:pPr>
            <w:r w:rsidRPr="003E60E0">
              <w:rPr>
                <w:b/>
              </w:rPr>
              <w:t>Deliverable Title</w:t>
            </w:r>
          </w:p>
        </w:tc>
        <w:tc>
          <w:tcPr>
            <w:tcW w:w="6237" w:type="dxa"/>
          </w:tcPr>
          <w:p w14:paraId="3053D6CC" w14:textId="77777777" w:rsidR="00B23B57" w:rsidRDefault="00B23B57" w:rsidP="00A250A4">
            <w:pPr>
              <w:pStyle w:val="Body"/>
            </w:pPr>
            <w:r>
              <w:t>Assessing t</w:t>
            </w:r>
            <w:r w:rsidRPr="00FE2D9F">
              <w:t xml:space="preserve">he </w:t>
            </w:r>
            <w:r>
              <w:t>C</w:t>
            </w:r>
            <w:r w:rsidRPr="00FE2D9F">
              <w:t>ase for Implementing a Long</w:t>
            </w:r>
            <w:r>
              <w:t>-</w:t>
            </w:r>
            <w:r w:rsidRPr="00FE2D9F">
              <w:t xml:space="preserve">Term Gauging Strategy for GB </w:t>
            </w:r>
            <w:r>
              <w:t>– Case study report</w:t>
            </w:r>
          </w:p>
        </w:tc>
      </w:tr>
      <w:tr w:rsidR="00B23B57" w14:paraId="7B8DF3FB" w14:textId="77777777" w:rsidTr="00A250A4">
        <w:trPr>
          <w:trHeight w:val="419"/>
        </w:trPr>
        <w:tc>
          <w:tcPr>
            <w:tcW w:w="1838" w:type="dxa"/>
            <w:shd w:val="clear" w:color="auto" w:fill="F2F2F2" w:themeFill="background1" w:themeFillShade="F2"/>
          </w:tcPr>
          <w:p w14:paraId="6BB2EC12" w14:textId="77777777" w:rsidR="00B23B57" w:rsidRPr="003E60E0" w:rsidRDefault="00B23B57" w:rsidP="00A250A4">
            <w:pPr>
              <w:pStyle w:val="Body"/>
              <w:rPr>
                <w:b/>
              </w:rPr>
            </w:pPr>
            <w:r w:rsidRPr="003E60E0">
              <w:rPr>
                <w:b/>
              </w:rPr>
              <w:t>Deliverable Type</w:t>
            </w:r>
          </w:p>
        </w:tc>
        <w:tc>
          <w:tcPr>
            <w:tcW w:w="6237" w:type="dxa"/>
          </w:tcPr>
          <w:p w14:paraId="4A175112" w14:textId="77777777" w:rsidR="00B23B57" w:rsidRDefault="00B23B57" w:rsidP="00A250A4">
            <w:pPr>
              <w:pStyle w:val="Body"/>
            </w:pPr>
            <w:r>
              <w:t>Report</w:t>
            </w:r>
          </w:p>
        </w:tc>
      </w:tr>
      <w:tr w:rsidR="00B23B57" w14:paraId="544913A3" w14:textId="77777777" w:rsidTr="00A250A4">
        <w:trPr>
          <w:trHeight w:val="434"/>
        </w:trPr>
        <w:tc>
          <w:tcPr>
            <w:tcW w:w="1838" w:type="dxa"/>
            <w:shd w:val="clear" w:color="auto" w:fill="F2F2F2" w:themeFill="background1" w:themeFillShade="F2"/>
          </w:tcPr>
          <w:p w14:paraId="0FD5D93A" w14:textId="77777777" w:rsidR="00B23B57" w:rsidRPr="003E60E0" w:rsidRDefault="00B23B57" w:rsidP="00A250A4">
            <w:pPr>
              <w:pStyle w:val="Body"/>
              <w:rPr>
                <w:b/>
              </w:rPr>
            </w:pPr>
            <w:r w:rsidRPr="003E60E0">
              <w:rPr>
                <w:b/>
              </w:rPr>
              <w:t>Description</w:t>
            </w:r>
          </w:p>
        </w:tc>
        <w:tc>
          <w:tcPr>
            <w:tcW w:w="6237" w:type="dxa"/>
          </w:tcPr>
          <w:p w14:paraId="19FB2F0F" w14:textId="77777777" w:rsidR="00B23B57" w:rsidRDefault="00B23B57" w:rsidP="00A250A4">
            <w:pPr>
              <w:pStyle w:val="Body"/>
            </w:pPr>
            <w:r>
              <w:t>A report detailing the work and conclusions from case study</w:t>
            </w:r>
          </w:p>
        </w:tc>
      </w:tr>
      <w:tr w:rsidR="00B23B57" w14:paraId="621FD655" w14:textId="77777777" w:rsidTr="00A250A4">
        <w:trPr>
          <w:trHeight w:val="419"/>
        </w:trPr>
        <w:tc>
          <w:tcPr>
            <w:tcW w:w="1838" w:type="dxa"/>
            <w:shd w:val="clear" w:color="auto" w:fill="F2F2F2" w:themeFill="background1" w:themeFillShade="F2"/>
          </w:tcPr>
          <w:p w14:paraId="12832F1B" w14:textId="77777777" w:rsidR="00B23B57" w:rsidRPr="003E60E0" w:rsidRDefault="00B23B57" w:rsidP="00A250A4">
            <w:pPr>
              <w:pStyle w:val="Body"/>
              <w:rPr>
                <w:b/>
              </w:rPr>
            </w:pPr>
            <w:r w:rsidRPr="003E60E0">
              <w:rPr>
                <w:b/>
              </w:rPr>
              <w:t>Publication</w:t>
            </w:r>
          </w:p>
        </w:tc>
        <w:tc>
          <w:tcPr>
            <w:tcW w:w="6237" w:type="dxa"/>
          </w:tcPr>
          <w:p w14:paraId="4DB2DEF2" w14:textId="77777777" w:rsidR="00B23B57" w:rsidRDefault="00B23B57" w:rsidP="00A250A4">
            <w:pPr>
              <w:pStyle w:val="Body"/>
            </w:pPr>
            <w:r>
              <w:t>All documentation to be produced in the standard RSSB format. It will be reviewed and approved by the project steering group and published on SPARK</w:t>
            </w:r>
          </w:p>
        </w:tc>
      </w:tr>
    </w:tbl>
    <w:p w14:paraId="7A6E74B6" w14:textId="77777777" w:rsidR="00B23B57" w:rsidRDefault="00B23B57" w:rsidP="00B23B57"/>
    <w:tbl>
      <w:tblPr>
        <w:tblStyle w:val="TableGrid"/>
        <w:tblW w:w="8075" w:type="dxa"/>
        <w:tblLook w:val="04A0" w:firstRow="1" w:lastRow="0" w:firstColumn="1" w:lastColumn="0" w:noHBand="0" w:noVBand="1"/>
      </w:tblPr>
      <w:tblGrid>
        <w:gridCol w:w="1838"/>
        <w:gridCol w:w="6237"/>
      </w:tblGrid>
      <w:tr w:rsidR="00B23B57" w14:paraId="607949B8" w14:textId="77777777" w:rsidTr="00A250A4">
        <w:trPr>
          <w:trHeight w:val="434"/>
        </w:trPr>
        <w:tc>
          <w:tcPr>
            <w:tcW w:w="1838" w:type="dxa"/>
            <w:shd w:val="clear" w:color="auto" w:fill="F2F2F2" w:themeFill="background1" w:themeFillShade="F2"/>
          </w:tcPr>
          <w:p w14:paraId="7A80514A" w14:textId="77777777" w:rsidR="00B23B57" w:rsidRPr="003E60E0" w:rsidRDefault="00B23B57" w:rsidP="00A250A4">
            <w:pPr>
              <w:pStyle w:val="Body"/>
              <w:rPr>
                <w:b/>
              </w:rPr>
            </w:pPr>
            <w:r w:rsidRPr="003E60E0">
              <w:rPr>
                <w:b/>
              </w:rPr>
              <w:t>Deliverable Title</w:t>
            </w:r>
          </w:p>
        </w:tc>
        <w:tc>
          <w:tcPr>
            <w:tcW w:w="6237" w:type="dxa"/>
          </w:tcPr>
          <w:p w14:paraId="27BB88BC" w14:textId="77777777" w:rsidR="00B23B57" w:rsidRDefault="00B23B57" w:rsidP="00A250A4">
            <w:pPr>
              <w:pStyle w:val="Body"/>
            </w:pPr>
            <w:r>
              <w:t>Assessing the</w:t>
            </w:r>
            <w:r w:rsidRPr="00FE2D9F">
              <w:t xml:space="preserve"> </w:t>
            </w:r>
            <w:r>
              <w:t>C</w:t>
            </w:r>
            <w:r w:rsidRPr="00FE2D9F">
              <w:t>ase for Implementing a Long</w:t>
            </w:r>
            <w:r>
              <w:t>-</w:t>
            </w:r>
            <w:r w:rsidRPr="00FE2D9F">
              <w:t xml:space="preserve">Term Gauging Strategy for GB </w:t>
            </w:r>
            <w:r>
              <w:t>– Final report</w:t>
            </w:r>
          </w:p>
        </w:tc>
      </w:tr>
      <w:tr w:rsidR="00B23B57" w14:paraId="3E9077BD" w14:textId="77777777" w:rsidTr="00A250A4">
        <w:trPr>
          <w:trHeight w:val="419"/>
        </w:trPr>
        <w:tc>
          <w:tcPr>
            <w:tcW w:w="1838" w:type="dxa"/>
            <w:shd w:val="clear" w:color="auto" w:fill="F2F2F2" w:themeFill="background1" w:themeFillShade="F2"/>
          </w:tcPr>
          <w:p w14:paraId="280E053E" w14:textId="77777777" w:rsidR="00B23B57" w:rsidRPr="003E60E0" w:rsidRDefault="00B23B57" w:rsidP="00A250A4">
            <w:pPr>
              <w:pStyle w:val="Body"/>
              <w:rPr>
                <w:b/>
              </w:rPr>
            </w:pPr>
            <w:r w:rsidRPr="003E60E0">
              <w:rPr>
                <w:b/>
              </w:rPr>
              <w:t>Deliverable Type</w:t>
            </w:r>
          </w:p>
        </w:tc>
        <w:tc>
          <w:tcPr>
            <w:tcW w:w="6237" w:type="dxa"/>
          </w:tcPr>
          <w:p w14:paraId="3CEBD67E" w14:textId="77777777" w:rsidR="00B23B57" w:rsidRDefault="00B23B57" w:rsidP="00A250A4">
            <w:pPr>
              <w:pStyle w:val="Body"/>
            </w:pPr>
            <w:r>
              <w:t>Report</w:t>
            </w:r>
          </w:p>
        </w:tc>
      </w:tr>
      <w:tr w:rsidR="00B23B57" w14:paraId="33F56E99" w14:textId="77777777" w:rsidTr="00A250A4">
        <w:trPr>
          <w:trHeight w:val="434"/>
        </w:trPr>
        <w:tc>
          <w:tcPr>
            <w:tcW w:w="1838" w:type="dxa"/>
            <w:shd w:val="clear" w:color="auto" w:fill="F2F2F2" w:themeFill="background1" w:themeFillShade="F2"/>
          </w:tcPr>
          <w:p w14:paraId="474E70F1" w14:textId="77777777" w:rsidR="00B23B57" w:rsidRPr="003E60E0" w:rsidRDefault="00B23B57" w:rsidP="00A250A4">
            <w:pPr>
              <w:pStyle w:val="Body"/>
              <w:rPr>
                <w:b/>
              </w:rPr>
            </w:pPr>
            <w:r w:rsidRPr="003E60E0">
              <w:rPr>
                <w:b/>
              </w:rPr>
              <w:t>Description</w:t>
            </w:r>
          </w:p>
        </w:tc>
        <w:tc>
          <w:tcPr>
            <w:tcW w:w="6237" w:type="dxa"/>
          </w:tcPr>
          <w:p w14:paraId="274F9AE1" w14:textId="77777777" w:rsidR="00B23B57" w:rsidRDefault="00B23B57" w:rsidP="00A250A4">
            <w:pPr>
              <w:pStyle w:val="Body"/>
            </w:pPr>
            <w:r>
              <w:t>A report detailing the work and conclusions from the entire project.</w:t>
            </w:r>
          </w:p>
        </w:tc>
      </w:tr>
      <w:tr w:rsidR="00B23B57" w14:paraId="7048B4B7" w14:textId="77777777" w:rsidTr="00A250A4">
        <w:trPr>
          <w:trHeight w:val="419"/>
        </w:trPr>
        <w:tc>
          <w:tcPr>
            <w:tcW w:w="1838" w:type="dxa"/>
            <w:shd w:val="clear" w:color="auto" w:fill="F2F2F2" w:themeFill="background1" w:themeFillShade="F2"/>
          </w:tcPr>
          <w:p w14:paraId="69A0BAA6" w14:textId="77777777" w:rsidR="00B23B57" w:rsidRPr="003E60E0" w:rsidRDefault="00B23B57" w:rsidP="00A250A4">
            <w:pPr>
              <w:pStyle w:val="Body"/>
              <w:rPr>
                <w:b/>
              </w:rPr>
            </w:pPr>
            <w:r w:rsidRPr="003E60E0">
              <w:rPr>
                <w:b/>
              </w:rPr>
              <w:t>Publication</w:t>
            </w:r>
          </w:p>
        </w:tc>
        <w:tc>
          <w:tcPr>
            <w:tcW w:w="6237" w:type="dxa"/>
          </w:tcPr>
          <w:p w14:paraId="56254EB1" w14:textId="77777777" w:rsidR="00B23B57" w:rsidRDefault="00B23B57" w:rsidP="00A250A4">
            <w:pPr>
              <w:pStyle w:val="Body"/>
            </w:pPr>
            <w:r>
              <w:t>All documentation to be produced in the standard RSSB format. It will be reviewed approved by the project steering group and published on SPARK</w:t>
            </w:r>
          </w:p>
        </w:tc>
      </w:tr>
    </w:tbl>
    <w:p w14:paraId="3049B735" w14:textId="77777777" w:rsidR="00B23B57" w:rsidRDefault="00B23B57" w:rsidP="00B23B57"/>
    <w:p w14:paraId="1706474B" w14:textId="77777777" w:rsidR="00B23B57" w:rsidRDefault="00B23B57" w:rsidP="00B23B57"/>
    <w:tbl>
      <w:tblPr>
        <w:tblStyle w:val="TableGrid"/>
        <w:tblW w:w="8075" w:type="dxa"/>
        <w:tblLook w:val="04A0" w:firstRow="1" w:lastRow="0" w:firstColumn="1" w:lastColumn="0" w:noHBand="0" w:noVBand="1"/>
      </w:tblPr>
      <w:tblGrid>
        <w:gridCol w:w="1838"/>
        <w:gridCol w:w="6237"/>
      </w:tblGrid>
      <w:tr w:rsidR="00B23B57" w14:paraId="4A9C5D50" w14:textId="77777777" w:rsidTr="00A250A4">
        <w:trPr>
          <w:trHeight w:val="434"/>
        </w:trPr>
        <w:tc>
          <w:tcPr>
            <w:tcW w:w="1838" w:type="dxa"/>
            <w:shd w:val="clear" w:color="auto" w:fill="F2F2F2" w:themeFill="background1" w:themeFillShade="F2"/>
          </w:tcPr>
          <w:p w14:paraId="66E9D652" w14:textId="77777777" w:rsidR="00B23B57" w:rsidRPr="003E60E0" w:rsidRDefault="00B23B57" w:rsidP="00A250A4">
            <w:pPr>
              <w:pStyle w:val="Body"/>
              <w:rPr>
                <w:b/>
              </w:rPr>
            </w:pPr>
            <w:r w:rsidRPr="003E60E0">
              <w:rPr>
                <w:b/>
              </w:rPr>
              <w:t>Deliverable Title</w:t>
            </w:r>
          </w:p>
        </w:tc>
        <w:tc>
          <w:tcPr>
            <w:tcW w:w="6237" w:type="dxa"/>
          </w:tcPr>
          <w:p w14:paraId="33CFEBF8" w14:textId="77777777" w:rsidR="00B23B57" w:rsidRDefault="00B23B57" w:rsidP="00A250A4">
            <w:pPr>
              <w:pStyle w:val="Body"/>
            </w:pPr>
            <w:r>
              <w:t xml:space="preserve">Assessing the </w:t>
            </w:r>
            <w:r w:rsidRPr="00FE2D9F">
              <w:t>Case for Implementing a Long</w:t>
            </w:r>
            <w:r>
              <w:t>-</w:t>
            </w:r>
            <w:r w:rsidRPr="00FE2D9F">
              <w:t xml:space="preserve">Term Gauging Strategy for GB </w:t>
            </w:r>
            <w:r>
              <w:t>– Research Brief</w:t>
            </w:r>
          </w:p>
        </w:tc>
      </w:tr>
      <w:tr w:rsidR="00B23B57" w14:paraId="40276336" w14:textId="77777777" w:rsidTr="00A250A4">
        <w:trPr>
          <w:trHeight w:val="419"/>
        </w:trPr>
        <w:tc>
          <w:tcPr>
            <w:tcW w:w="1838" w:type="dxa"/>
            <w:shd w:val="clear" w:color="auto" w:fill="F2F2F2" w:themeFill="background1" w:themeFillShade="F2"/>
          </w:tcPr>
          <w:p w14:paraId="6BB4A631" w14:textId="77777777" w:rsidR="00B23B57" w:rsidRPr="003E60E0" w:rsidRDefault="00B23B57" w:rsidP="00A250A4">
            <w:pPr>
              <w:pStyle w:val="Body"/>
              <w:rPr>
                <w:b/>
              </w:rPr>
            </w:pPr>
            <w:r w:rsidRPr="003E60E0">
              <w:rPr>
                <w:b/>
              </w:rPr>
              <w:t>Deliverable Type</w:t>
            </w:r>
          </w:p>
        </w:tc>
        <w:tc>
          <w:tcPr>
            <w:tcW w:w="6237" w:type="dxa"/>
          </w:tcPr>
          <w:p w14:paraId="0C58A7BB" w14:textId="77777777" w:rsidR="00B23B57" w:rsidRDefault="00B23B57" w:rsidP="00A250A4">
            <w:pPr>
              <w:pStyle w:val="Body"/>
            </w:pPr>
            <w:r>
              <w:t>Research Brief</w:t>
            </w:r>
          </w:p>
        </w:tc>
      </w:tr>
      <w:tr w:rsidR="00B23B57" w14:paraId="572A3668" w14:textId="77777777" w:rsidTr="00A250A4">
        <w:trPr>
          <w:trHeight w:val="434"/>
        </w:trPr>
        <w:tc>
          <w:tcPr>
            <w:tcW w:w="1838" w:type="dxa"/>
            <w:shd w:val="clear" w:color="auto" w:fill="F2F2F2" w:themeFill="background1" w:themeFillShade="F2"/>
          </w:tcPr>
          <w:p w14:paraId="4215E3E3" w14:textId="77777777" w:rsidR="00B23B57" w:rsidRPr="003E60E0" w:rsidRDefault="00B23B57" w:rsidP="00A250A4">
            <w:pPr>
              <w:pStyle w:val="Body"/>
              <w:rPr>
                <w:b/>
              </w:rPr>
            </w:pPr>
            <w:r w:rsidRPr="003E60E0">
              <w:rPr>
                <w:b/>
              </w:rPr>
              <w:t>Description</w:t>
            </w:r>
          </w:p>
        </w:tc>
        <w:tc>
          <w:tcPr>
            <w:tcW w:w="6237" w:type="dxa"/>
          </w:tcPr>
          <w:p w14:paraId="5CD44A10" w14:textId="77777777" w:rsidR="00B23B57" w:rsidRDefault="00B23B57" w:rsidP="00A250A4">
            <w:pPr>
              <w:pStyle w:val="Body"/>
            </w:pPr>
            <w:r>
              <w:t>A 4-page summary of the work undertaken, and conclusions drawn</w:t>
            </w:r>
          </w:p>
        </w:tc>
      </w:tr>
      <w:tr w:rsidR="00B23B57" w14:paraId="16822408" w14:textId="77777777" w:rsidTr="00A250A4">
        <w:trPr>
          <w:trHeight w:val="419"/>
        </w:trPr>
        <w:tc>
          <w:tcPr>
            <w:tcW w:w="1838" w:type="dxa"/>
            <w:shd w:val="clear" w:color="auto" w:fill="F2F2F2" w:themeFill="background1" w:themeFillShade="F2"/>
          </w:tcPr>
          <w:p w14:paraId="09761185" w14:textId="77777777" w:rsidR="00B23B57" w:rsidRPr="003E60E0" w:rsidRDefault="00B23B57" w:rsidP="00A250A4">
            <w:pPr>
              <w:pStyle w:val="Body"/>
              <w:rPr>
                <w:b/>
              </w:rPr>
            </w:pPr>
            <w:r w:rsidRPr="003E60E0">
              <w:rPr>
                <w:b/>
              </w:rPr>
              <w:lastRenderedPageBreak/>
              <w:t>Publication</w:t>
            </w:r>
          </w:p>
        </w:tc>
        <w:tc>
          <w:tcPr>
            <w:tcW w:w="6237" w:type="dxa"/>
          </w:tcPr>
          <w:p w14:paraId="118AD7B6" w14:textId="77777777" w:rsidR="00B23B57" w:rsidRDefault="00B23B57" w:rsidP="00A250A4">
            <w:pPr>
              <w:pStyle w:val="Body"/>
            </w:pPr>
            <w:r>
              <w:t xml:space="preserve">All documentation to be produced in the standard RSSB format. It will be reviewed by RSSB and prepared for wide distribution. </w:t>
            </w:r>
          </w:p>
        </w:tc>
      </w:tr>
    </w:tbl>
    <w:p w14:paraId="19AD0241" w14:textId="77777777" w:rsidR="00B23B57" w:rsidRDefault="00B23B57" w:rsidP="00B23B57">
      <w:pPr>
        <w:pStyle w:val="Heading1"/>
        <w:keepNext/>
        <w:spacing w:after="120" w:line="240" w:lineRule="auto"/>
      </w:pPr>
    </w:p>
    <w:tbl>
      <w:tblPr>
        <w:tblStyle w:val="TableGrid"/>
        <w:tblW w:w="8075" w:type="dxa"/>
        <w:tblLook w:val="04A0" w:firstRow="1" w:lastRow="0" w:firstColumn="1" w:lastColumn="0" w:noHBand="0" w:noVBand="1"/>
      </w:tblPr>
      <w:tblGrid>
        <w:gridCol w:w="1838"/>
        <w:gridCol w:w="6237"/>
      </w:tblGrid>
      <w:tr w:rsidR="00B23B57" w14:paraId="4B3D94CE" w14:textId="77777777" w:rsidTr="00A250A4">
        <w:trPr>
          <w:trHeight w:val="434"/>
        </w:trPr>
        <w:tc>
          <w:tcPr>
            <w:tcW w:w="1838" w:type="dxa"/>
            <w:shd w:val="clear" w:color="auto" w:fill="F2F2F2" w:themeFill="background1" w:themeFillShade="F2"/>
          </w:tcPr>
          <w:p w14:paraId="1D3C25B2" w14:textId="77777777" w:rsidR="00B23B57" w:rsidRPr="003E60E0" w:rsidRDefault="00B23B57" w:rsidP="00A250A4">
            <w:pPr>
              <w:pStyle w:val="Body"/>
              <w:rPr>
                <w:b/>
              </w:rPr>
            </w:pPr>
            <w:r w:rsidRPr="003E60E0">
              <w:rPr>
                <w:b/>
              </w:rPr>
              <w:t>Deliverable Title</w:t>
            </w:r>
          </w:p>
        </w:tc>
        <w:tc>
          <w:tcPr>
            <w:tcW w:w="6237" w:type="dxa"/>
          </w:tcPr>
          <w:p w14:paraId="277EEC57" w14:textId="77777777" w:rsidR="00B23B57" w:rsidRDefault="00B23B57" w:rsidP="00A250A4">
            <w:pPr>
              <w:pStyle w:val="Body"/>
            </w:pPr>
            <w:r>
              <w:t>Assessing t</w:t>
            </w:r>
            <w:r w:rsidRPr="00FE2D9F">
              <w:t>he Case for Implementing a Long</w:t>
            </w:r>
            <w:r>
              <w:t>-</w:t>
            </w:r>
            <w:r w:rsidRPr="00FE2D9F">
              <w:t xml:space="preserve">Term Gauging Strategy for GB </w:t>
            </w:r>
            <w:r>
              <w:t>– Presentations</w:t>
            </w:r>
          </w:p>
        </w:tc>
      </w:tr>
      <w:tr w:rsidR="00B23B57" w14:paraId="6193EC08" w14:textId="77777777" w:rsidTr="00A250A4">
        <w:trPr>
          <w:trHeight w:val="419"/>
        </w:trPr>
        <w:tc>
          <w:tcPr>
            <w:tcW w:w="1838" w:type="dxa"/>
            <w:shd w:val="clear" w:color="auto" w:fill="F2F2F2" w:themeFill="background1" w:themeFillShade="F2"/>
          </w:tcPr>
          <w:p w14:paraId="14827C74" w14:textId="77777777" w:rsidR="00B23B57" w:rsidRPr="003E60E0" w:rsidRDefault="00B23B57" w:rsidP="00A250A4">
            <w:pPr>
              <w:pStyle w:val="Body"/>
              <w:rPr>
                <w:b/>
              </w:rPr>
            </w:pPr>
            <w:r w:rsidRPr="003E60E0">
              <w:rPr>
                <w:b/>
              </w:rPr>
              <w:t>Deliverable Type</w:t>
            </w:r>
          </w:p>
        </w:tc>
        <w:tc>
          <w:tcPr>
            <w:tcW w:w="6237" w:type="dxa"/>
          </w:tcPr>
          <w:p w14:paraId="6CED2AE8" w14:textId="77777777" w:rsidR="00B23B57" w:rsidRDefault="00B23B57" w:rsidP="00A250A4">
            <w:pPr>
              <w:pStyle w:val="Body"/>
            </w:pPr>
            <w:r>
              <w:t>Presentations</w:t>
            </w:r>
          </w:p>
        </w:tc>
      </w:tr>
      <w:tr w:rsidR="00B23B57" w14:paraId="5BA8783A" w14:textId="77777777" w:rsidTr="00A250A4">
        <w:trPr>
          <w:trHeight w:val="434"/>
        </w:trPr>
        <w:tc>
          <w:tcPr>
            <w:tcW w:w="1838" w:type="dxa"/>
            <w:shd w:val="clear" w:color="auto" w:fill="F2F2F2" w:themeFill="background1" w:themeFillShade="F2"/>
          </w:tcPr>
          <w:p w14:paraId="02D2E286" w14:textId="77777777" w:rsidR="00B23B57" w:rsidRPr="003E60E0" w:rsidRDefault="00B23B57" w:rsidP="00A250A4">
            <w:pPr>
              <w:pStyle w:val="Body"/>
              <w:rPr>
                <w:b/>
              </w:rPr>
            </w:pPr>
            <w:r w:rsidRPr="003E60E0">
              <w:rPr>
                <w:b/>
              </w:rPr>
              <w:t>Description</w:t>
            </w:r>
          </w:p>
        </w:tc>
        <w:tc>
          <w:tcPr>
            <w:tcW w:w="6237" w:type="dxa"/>
          </w:tcPr>
          <w:p w14:paraId="6F48EC91" w14:textId="77777777" w:rsidR="00B23B57" w:rsidRDefault="00B23B57" w:rsidP="00A250A4">
            <w:pPr>
              <w:pStyle w:val="Body"/>
            </w:pPr>
            <w:r>
              <w:t xml:space="preserve">The tenderer should allow for at least three presentations on the findings and recommendations </w:t>
            </w:r>
          </w:p>
        </w:tc>
      </w:tr>
      <w:tr w:rsidR="00B23B57" w14:paraId="3E98F614" w14:textId="77777777" w:rsidTr="00A250A4">
        <w:trPr>
          <w:trHeight w:val="419"/>
        </w:trPr>
        <w:tc>
          <w:tcPr>
            <w:tcW w:w="1838" w:type="dxa"/>
            <w:shd w:val="clear" w:color="auto" w:fill="F2F2F2" w:themeFill="background1" w:themeFillShade="F2"/>
          </w:tcPr>
          <w:p w14:paraId="69193C15" w14:textId="77777777" w:rsidR="00B23B57" w:rsidRPr="003E60E0" w:rsidRDefault="00B23B57" w:rsidP="00A250A4">
            <w:pPr>
              <w:pStyle w:val="Body"/>
              <w:rPr>
                <w:b/>
              </w:rPr>
            </w:pPr>
            <w:r w:rsidRPr="003E60E0">
              <w:rPr>
                <w:b/>
              </w:rPr>
              <w:t>Publication</w:t>
            </w:r>
          </w:p>
        </w:tc>
        <w:tc>
          <w:tcPr>
            <w:tcW w:w="6237" w:type="dxa"/>
          </w:tcPr>
          <w:p w14:paraId="0822EADE" w14:textId="77777777" w:rsidR="00B23B57" w:rsidRDefault="00B23B57" w:rsidP="00A250A4">
            <w:pPr>
              <w:pStyle w:val="Body"/>
            </w:pPr>
            <w:r>
              <w:t>A suitably sharable format clearly identifying RSSB as the funders</w:t>
            </w:r>
          </w:p>
        </w:tc>
      </w:tr>
    </w:tbl>
    <w:p w14:paraId="0D253649" w14:textId="223D3749" w:rsidR="00B23B57" w:rsidRDefault="00B23B57" w:rsidP="00B23B57">
      <w:pPr>
        <w:rPr>
          <w:rFonts w:ascii="Calibri" w:hAnsi="Calibri"/>
        </w:rPr>
      </w:pPr>
    </w:p>
    <w:p w14:paraId="718F51AC" w14:textId="77777777" w:rsidR="00B23B57" w:rsidRDefault="00B23B57" w:rsidP="00B23B57">
      <w:pPr>
        <w:rPr>
          <w:rFonts w:ascii="Calibri" w:hAnsi="Calibri"/>
        </w:rPr>
      </w:pPr>
    </w:p>
    <w:p w14:paraId="46B012BA" w14:textId="77777777" w:rsidR="00B23B57" w:rsidRDefault="00B23B57" w:rsidP="00B23B57">
      <w:pPr>
        <w:rPr>
          <w:rFonts w:ascii="Calibri" w:hAnsi="Calibri" w:cs="Arial"/>
          <w:color w:val="00968E"/>
          <w:sz w:val="36"/>
          <w:lang w:eastAsia="en-GB"/>
        </w:rPr>
      </w:pPr>
    </w:p>
    <w:p w14:paraId="67A039E7" w14:textId="77777777" w:rsidR="00B23B57" w:rsidRDefault="00B23B57" w:rsidP="00DD4F3B">
      <w:pPr>
        <w:pStyle w:val="Heading1"/>
        <w:keepNext/>
        <w:numPr>
          <w:ilvl w:val="0"/>
          <w:numId w:val="43"/>
        </w:numPr>
        <w:spacing w:after="120" w:line="276" w:lineRule="auto"/>
        <w:ind w:left="425" w:hanging="425"/>
        <w:rPr>
          <w:sz w:val="22"/>
        </w:rPr>
      </w:pPr>
      <w:r w:rsidRPr="009943F9">
        <w:t>Deliverables review process</w:t>
      </w:r>
      <w:r>
        <w:rPr>
          <w:sz w:val="22"/>
        </w:rPr>
        <w:br/>
      </w:r>
    </w:p>
    <w:p w14:paraId="08DA3348" w14:textId="77777777" w:rsidR="00B23B57" w:rsidRDefault="00B23B57" w:rsidP="00B23B57">
      <w:pPr>
        <w:spacing w:line="276" w:lineRule="auto"/>
        <w:ind w:left="425"/>
        <w:jc w:val="both"/>
        <w:rPr>
          <w:rFonts w:ascii="Calibri" w:hAnsi="Calibri"/>
        </w:rPr>
      </w:pPr>
      <w:r>
        <w:rPr>
          <w:rFonts w:ascii="Calibri" w:hAnsi="Calibri"/>
        </w:rPr>
        <w:t xml:space="preserve">The supplier submits the draft deliverables to the RSSB Project Manager. Following submission, the draft deliverables will be reviewed in parallel by the RSSB Project Manager, RSSB Technical Lead and the project steering group (stakeholders are usually given two to three weeks to provide feedback). The Project Manager provides collated feedback to the supplier </w:t>
      </w:r>
      <w:proofErr w:type="gramStart"/>
      <w:r>
        <w:rPr>
          <w:rFonts w:ascii="Calibri" w:hAnsi="Calibri"/>
        </w:rPr>
        <w:t>in order for</w:t>
      </w:r>
      <w:proofErr w:type="gramEnd"/>
      <w:r>
        <w:rPr>
          <w:rFonts w:ascii="Calibri" w:hAnsi="Calibri"/>
        </w:rPr>
        <w:t xml:space="preserve"> the deliverables to be revised. Further revisions (as part of the contract) may be requested if previously identified issues have not been resolved. Following revision, the deliverables will be presented to the primary client group. The deliverables are then finalised and published by RSSB</w:t>
      </w:r>
    </w:p>
    <w:p w14:paraId="35EDF4E6" w14:textId="77777777" w:rsidR="00B23B57" w:rsidRDefault="00B23B57" w:rsidP="00B23B57">
      <w:pPr>
        <w:spacing w:line="276" w:lineRule="auto"/>
        <w:ind w:left="425"/>
        <w:jc w:val="both"/>
        <w:rPr>
          <w:rFonts w:ascii="Calibri" w:hAnsi="Calibri"/>
        </w:rPr>
      </w:pPr>
    </w:p>
    <w:p w14:paraId="04D8E7B0" w14:textId="77777777" w:rsidR="00B23B57" w:rsidRDefault="00B23B57" w:rsidP="00B23B57">
      <w:pPr>
        <w:spacing w:line="276" w:lineRule="auto"/>
        <w:ind w:left="425"/>
        <w:jc w:val="both"/>
        <w:rPr>
          <w:rFonts w:asciiTheme="majorHAnsi" w:hAnsiTheme="majorHAnsi" w:cs="Arial"/>
          <w:color w:val="00968E"/>
          <w:sz w:val="36"/>
          <w:lang w:eastAsia="en-GB"/>
        </w:rPr>
      </w:pPr>
      <w:r w:rsidRPr="008553D5">
        <w:rPr>
          <w:rFonts w:ascii="Calibri" w:hAnsi="Calibri"/>
        </w:rPr>
        <w:t>A first draft of</w:t>
      </w:r>
      <w:r>
        <w:rPr>
          <w:rFonts w:ascii="Calibri" w:hAnsi="Calibri"/>
        </w:rPr>
        <w:t xml:space="preserve"> the Research in Brief is produced by the supplier and provided to the RSSB Delivery Manager. The Research in Brief is subsequently finalised and published by RSSB. </w:t>
      </w:r>
    </w:p>
    <w:p w14:paraId="103CED08" w14:textId="77777777" w:rsidR="00B23B57" w:rsidRDefault="00B23B57" w:rsidP="00B23B57">
      <w:pPr>
        <w:rPr>
          <w:rFonts w:ascii="Calibri" w:hAnsi="Calibri" w:cs="Arial"/>
          <w:color w:val="00968E"/>
          <w:sz w:val="36"/>
          <w:lang w:eastAsia="en-GB"/>
        </w:rPr>
      </w:pPr>
      <w:r>
        <w:rPr>
          <w:rFonts w:ascii="Calibri" w:hAnsi="Calibri"/>
        </w:rPr>
        <w:br w:type="page"/>
      </w:r>
    </w:p>
    <w:p w14:paraId="0C5E1830" w14:textId="77777777" w:rsidR="00B23B57" w:rsidRDefault="00B23B57" w:rsidP="00DD4F3B">
      <w:pPr>
        <w:pStyle w:val="Heading1"/>
        <w:keepNext/>
        <w:numPr>
          <w:ilvl w:val="0"/>
          <w:numId w:val="43"/>
        </w:numPr>
        <w:ind w:left="426" w:hanging="426"/>
      </w:pPr>
      <w:r w:rsidRPr="00C8304E">
        <w:lastRenderedPageBreak/>
        <w:t>Stakeholder roles and responsibilities</w:t>
      </w:r>
    </w:p>
    <w:p w14:paraId="10D29978" w14:textId="77777777" w:rsidR="00B23B57" w:rsidRPr="00585D12" w:rsidRDefault="00B23B57" w:rsidP="00B23B57">
      <w:pPr>
        <w:pStyle w:val="Body"/>
      </w:pPr>
      <w:r>
        <w:t xml:space="preserve">The key stakeholders and their responsibilities are detailed in the table below. </w:t>
      </w:r>
    </w:p>
    <w:tbl>
      <w:tblPr>
        <w:tblStyle w:val="TableGrid"/>
        <w:tblW w:w="9634" w:type="dxa"/>
        <w:jc w:val="center"/>
        <w:tblLook w:val="04A0" w:firstRow="1" w:lastRow="0" w:firstColumn="1" w:lastColumn="0" w:noHBand="0" w:noVBand="1"/>
      </w:tblPr>
      <w:tblGrid>
        <w:gridCol w:w="1816"/>
        <w:gridCol w:w="4983"/>
        <w:gridCol w:w="2835"/>
      </w:tblGrid>
      <w:tr w:rsidR="00B23B57" w:rsidRPr="00425161" w14:paraId="6AC4BCA2" w14:textId="77777777" w:rsidTr="00A250A4">
        <w:trPr>
          <w:jc w:val="center"/>
        </w:trPr>
        <w:tc>
          <w:tcPr>
            <w:tcW w:w="1816" w:type="dxa"/>
          </w:tcPr>
          <w:p w14:paraId="7A5654A0" w14:textId="77777777" w:rsidR="00B23B57" w:rsidRPr="002D2271" w:rsidRDefault="00B23B57" w:rsidP="00A250A4">
            <w:pPr>
              <w:pStyle w:val="Body"/>
              <w:jc w:val="center"/>
              <w:rPr>
                <w:rFonts w:cs="Calibri"/>
                <w:b/>
              </w:rPr>
            </w:pPr>
            <w:r w:rsidRPr="002D2271">
              <w:rPr>
                <w:rFonts w:cs="Calibri"/>
                <w:b/>
              </w:rPr>
              <w:t>Stakeholder</w:t>
            </w:r>
            <w:r>
              <w:rPr>
                <w:rFonts w:cs="Calibri"/>
                <w:b/>
              </w:rPr>
              <w:t>(s)</w:t>
            </w:r>
          </w:p>
        </w:tc>
        <w:tc>
          <w:tcPr>
            <w:tcW w:w="4983" w:type="dxa"/>
          </w:tcPr>
          <w:p w14:paraId="5CF97BA1" w14:textId="77777777" w:rsidR="00B23B57" w:rsidRPr="00425161" w:rsidRDefault="00B23B57" w:rsidP="00A250A4">
            <w:pPr>
              <w:jc w:val="center"/>
              <w:rPr>
                <w:rFonts w:ascii="Calibri" w:hAnsi="Calibri" w:cs="Calibri"/>
                <w:lang w:eastAsia="en-GB"/>
              </w:rPr>
            </w:pPr>
            <w:r w:rsidRPr="00425161">
              <w:rPr>
                <w:rFonts w:ascii="Calibri" w:hAnsi="Calibri" w:cs="Calibri"/>
                <w:b/>
                <w:bCs/>
                <w:kern w:val="28"/>
              </w:rPr>
              <w:t>General role in project</w:t>
            </w:r>
          </w:p>
        </w:tc>
        <w:tc>
          <w:tcPr>
            <w:tcW w:w="2835" w:type="dxa"/>
          </w:tcPr>
          <w:p w14:paraId="6A08B2EA" w14:textId="77777777" w:rsidR="00B23B57" w:rsidRPr="00425161" w:rsidRDefault="00B23B57" w:rsidP="00A250A4">
            <w:pPr>
              <w:jc w:val="center"/>
              <w:rPr>
                <w:rFonts w:ascii="Calibri" w:hAnsi="Calibri" w:cs="Calibri"/>
                <w:lang w:eastAsia="en-GB"/>
              </w:rPr>
            </w:pPr>
            <w:r w:rsidRPr="00425161">
              <w:rPr>
                <w:rFonts w:ascii="Calibri" w:hAnsi="Calibri" w:cs="Calibri"/>
                <w:b/>
                <w:bCs/>
                <w:kern w:val="28"/>
              </w:rPr>
              <w:t>Specific role in acceptance of deliverables</w:t>
            </w:r>
          </w:p>
        </w:tc>
      </w:tr>
      <w:tr w:rsidR="00B23B57" w:rsidRPr="00425161" w14:paraId="0690356D" w14:textId="77777777" w:rsidTr="00A250A4">
        <w:trPr>
          <w:jc w:val="center"/>
        </w:trPr>
        <w:tc>
          <w:tcPr>
            <w:tcW w:w="1816" w:type="dxa"/>
            <w:vAlign w:val="center"/>
          </w:tcPr>
          <w:p w14:paraId="188575D6" w14:textId="77777777" w:rsidR="00B23B57" w:rsidRPr="00425161" w:rsidRDefault="00B23B57" w:rsidP="00A250A4">
            <w:pPr>
              <w:rPr>
                <w:rFonts w:ascii="Calibri" w:hAnsi="Calibri" w:cs="Calibri"/>
                <w:color w:val="000000" w:themeColor="dark1"/>
                <w:kern w:val="28"/>
              </w:rPr>
            </w:pPr>
            <w:r>
              <w:rPr>
                <w:rFonts w:ascii="Calibri" w:hAnsi="Calibri" w:cs="Calibri"/>
                <w:color w:val="000000" w:themeColor="dark1"/>
                <w:kern w:val="28"/>
              </w:rPr>
              <w:t>RSSB Project M</w:t>
            </w:r>
            <w:r w:rsidRPr="00425161">
              <w:rPr>
                <w:rFonts w:ascii="Calibri" w:hAnsi="Calibri" w:cs="Calibri"/>
                <w:color w:val="000000" w:themeColor="dark1"/>
                <w:kern w:val="28"/>
              </w:rPr>
              <w:t>anager</w:t>
            </w:r>
          </w:p>
        </w:tc>
        <w:tc>
          <w:tcPr>
            <w:tcW w:w="4983" w:type="dxa"/>
            <w:vAlign w:val="center"/>
          </w:tcPr>
          <w:p w14:paraId="53064445" w14:textId="77777777" w:rsidR="00B23B57" w:rsidRPr="00425161" w:rsidRDefault="00B23B57" w:rsidP="00A250A4">
            <w:pPr>
              <w:pStyle w:val="NormalWeb"/>
              <w:spacing w:before="40" w:beforeAutospacing="0" w:after="40" w:afterAutospacing="0" w:line="260" w:lineRule="exact"/>
              <w:rPr>
                <w:rFonts w:ascii="Calibri" w:hAnsi="Calibri" w:cs="Calibri"/>
                <w:color w:val="000000" w:themeColor="dark1"/>
                <w:kern w:val="28"/>
                <w:lang w:eastAsia="en-US"/>
              </w:rPr>
            </w:pPr>
            <w:r w:rsidRPr="00425161">
              <w:rPr>
                <w:rFonts w:ascii="Calibri" w:hAnsi="Calibri" w:cs="Calibri"/>
                <w:color w:val="000000" w:themeColor="dark1"/>
                <w:kern w:val="28"/>
                <w:lang w:eastAsia="en-US"/>
              </w:rPr>
              <w:t>The RSSB</w:t>
            </w:r>
            <w:r>
              <w:rPr>
                <w:rFonts w:ascii="Calibri" w:hAnsi="Calibri" w:cs="Calibri"/>
                <w:color w:val="000000" w:themeColor="dark1"/>
                <w:kern w:val="28"/>
                <w:lang w:eastAsia="en-US"/>
              </w:rPr>
              <w:t xml:space="preserve"> Project M</w:t>
            </w:r>
            <w:r w:rsidRPr="00425161">
              <w:rPr>
                <w:rFonts w:ascii="Calibri" w:hAnsi="Calibri" w:cs="Calibri"/>
                <w:color w:val="000000" w:themeColor="dark1"/>
                <w:kern w:val="28"/>
                <w:lang w:eastAsia="en-US"/>
              </w:rPr>
              <w:t>anager is the first point of c</w:t>
            </w:r>
            <w:r>
              <w:rPr>
                <w:rFonts w:ascii="Calibri" w:hAnsi="Calibri" w:cs="Calibri"/>
                <w:color w:val="000000" w:themeColor="dark1"/>
                <w:kern w:val="28"/>
                <w:lang w:eastAsia="en-US"/>
              </w:rPr>
              <w:t xml:space="preserve">ontact during project delivery and is </w:t>
            </w:r>
            <w:r w:rsidRPr="00425161">
              <w:rPr>
                <w:rFonts w:ascii="Calibri" w:hAnsi="Calibri" w:cs="Calibri"/>
                <w:color w:val="000000" w:themeColor="dark1"/>
                <w:kern w:val="28"/>
                <w:lang w:eastAsia="en-US"/>
              </w:rPr>
              <w:t xml:space="preserve">responsible for the detailed project management including project schedules, cost reporting and other relevant project management tasks. </w:t>
            </w:r>
          </w:p>
          <w:p w14:paraId="3275E761" w14:textId="77777777" w:rsidR="00B23B57" w:rsidRPr="00425161" w:rsidRDefault="00B23B57" w:rsidP="00A250A4">
            <w:pPr>
              <w:rPr>
                <w:rFonts w:ascii="Calibri" w:hAnsi="Calibri" w:cs="Calibri"/>
                <w:color w:val="000000" w:themeColor="dark1"/>
                <w:kern w:val="28"/>
              </w:rPr>
            </w:pPr>
            <w:r>
              <w:rPr>
                <w:rFonts w:ascii="Calibri" w:hAnsi="Calibri" w:cs="Calibri"/>
                <w:color w:val="000000" w:themeColor="dark1"/>
                <w:kern w:val="28"/>
              </w:rPr>
              <w:t>The Project M</w:t>
            </w:r>
            <w:r w:rsidRPr="00425161">
              <w:rPr>
                <w:rFonts w:ascii="Calibri" w:hAnsi="Calibri" w:cs="Calibri"/>
                <w:color w:val="000000" w:themeColor="dark1"/>
                <w:kern w:val="28"/>
              </w:rPr>
              <w:t>anager leads the project in organising meetings, etc and ensures timely and effective delivery towards project objectives.</w:t>
            </w:r>
          </w:p>
        </w:tc>
        <w:tc>
          <w:tcPr>
            <w:tcW w:w="2835" w:type="dxa"/>
          </w:tcPr>
          <w:p w14:paraId="703A45AF" w14:textId="77777777" w:rsidR="00B23B57" w:rsidRPr="00425161" w:rsidRDefault="00B23B57" w:rsidP="00A250A4">
            <w:pPr>
              <w:rPr>
                <w:rFonts w:ascii="Calibri" w:hAnsi="Calibri" w:cs="Calibri"/>
                <w:color w:val="000000" w:themeColor="dark1"/>
                <w:kern w:val="28"/>
              </w:rPr>
            </w:pPr>
            <w:r w:rsidRPr="00425161">
              <w:rPr>
                <w:rFonts w:ascii="Calibri" w:hAnsi="Calibri" w:cs="Calibri"/>
                <w:color w:val="000000" w:themeColor="dark1"/>
                <w:kern w:val="28"/>
              </w:rPr>
              <w:t>Facilitates technical review and acceptance processes, identifies and monitors corrective actions where needed, including facilitating decision making.</w:t>
            </w:r>
          </w:p>
        </w:tc>
      </w:tr>
      <w:tr w:rsidR="00B23B57" w:rsidRPr="00425161" w14:paraId="35896582" w14:textId="77777777" w:rsidTr="00A250A4">
        <w:trPr>
          <w:jc w:val="center"/>
        </w:trPr>
        <w:tc>
          <w:tcPr>
            <w:tcW w:w="1816" w:type="dxa"/>
            <w:vAlign w:val="center"/>
          </w:tcPr>
          <w:p w14:paraId="655E4AF8" w14:textId="77777777" w:rsidR="00B23B57" w:rsidRPr="00425161" w:rsidRDefault="00B23B57" w:rsidP="00A250A4">
            <w:pPr>
              <w:rPr>
                <w:rFonts w:ascii="Calibri" w:hAnsi="Calibri" w:cs="Calibri"/>
                <w:lang w:eastAsia="en-GB"/>
              </w:rPr>
            </w:pPr>
            <w:r>
              <w:rPr>
                <w:rFonts w:ascii="Calibri" w:hAnsi="Calibri" w:cs="Calibri"/>
                <w:color w:val="000000" w:themeColor="dark1"/>
                <w:kern w:val="28"/>
              </w:rPr>
              <w:t xml:space="preserve">RSSB </w:t>
            </w:r>
            <w:r w:rsidRPr="00425161">
              <w:rPr>
                <w:rFonts w:ascii="Calibri" w:hAnsi="Calibri" w:cs="Calibri"/>
                <w:color w:val="000000" w:themeColor="dark1"/>
                <w:kern w:val="28"/>
              </w:rPr>
              <w:t xml:space="preserve">Technical </w:t>
            </w:r>
            <w:r>
              <w:rPr>
                <w:rFonts w:ascii="Calibri" w:hAnsi="Calibri" w:cs="Calibri"/>
                <w:color w:val="000000" w:themeColor="dark1"/>
                <w:kern w:val="28"/>
              </w:rPr>
              <w:t>Lead</w:t>
            </w:r>
          </w:p>
        </w:tc>
        <w:tc>
          <w:tcPr>
            <w:tcW w:w="4983" w:type="dxa"/>
            <w:vAlign w:val="center"/>
          </w:tcPr>
          <w:p w14:paraId="6D6F0B05" w14:textId="77777777" w:rsidR="00B23B57" w:rsidRPr="00425161" w:rsidRDefault="00B23B57" w:rsidP="00A250A4">
            <w:pPr>
              <w:pStyle w:val="NormalWeb"/>
              <w:spacing w:before="40" w:beforeAutospacing="0" w:after="40" w:afterAutospacing="0" w:line="260" w:lineRule="exact"/>
              <w:rPr>
                <w:rFonts w:ascii="Calibri" w:hAnsi="Calibri" w:cs="Calibri"/>
              </w:rPr>
            </w:pPr>
            <w:r w:rsidRPr="00425161">
              <w:rPr>
                <w:rFonts w:ascii="Calibri" w:hAnsi="Calibri" w:cs="Calibri"/>
                <w:color w:val="000000" w:themeColor="dark1"/>
                <w:kern w:val="28"/>
              </w:rPr>
              <w:t xml:space="preserve">Throughout the project, the RSSB </w:t>
            </w:r>
            <w:r>
              <w:rPr>
                <w:rFonts w:ascii="Calibri" w:hAnsi="Calibri" w:cs="Calibri"/>
                <w:color w:val="000000" w:themeColor="dark1"/>
                <w:kern w:val="28"/>
              </w:rPr>
              <w:t>Technical Lead</w:t>
            </w:r>
            <w:r w:rsidRPr="00425161">
              <w:rPr>
                <w:rFonts w:ascii="Calibri" w:hAnsi="Calibri" w:cs="Calibri"/>
                <w:color w:val="000000" w:themeColor="dark1"/>
                <w:kern w:val="28"/>
              </w:rPr>
              <w:t xml:space="preserve"> ensures that technical aspects are reflected accurately. </w:t>
            </w:r>
          </w:p>
          <w:p w14:paraId="5806B37B" w14:textId="77777777" w:rsidR="00B23B57" w:rsidRPr="00425161" w:rsidRDefault="00B23B57" w:rsidP="00A250A4">
            <w:pPr>
              <w:rPr>
                <w:rFonts w:ascii="Calibri" w:hAnsi="Calibri" w:cs="Calibri"/>
                <w:lang w:eastAsia="en-GB"/>
              </w:rPr>
            </w:pPr>
            <w:r w:rsidRPr="00425161">
              <w:rPr>
                <w:rFonts w:ascii="Calibri" w:hAnsi="Calibri" w:cs="Calibri"/>
                <w:color w:val="000000" w:themeColor="dark1"/>
                <w:kern w:val="28"/>
              </w:rPr>
              <w:t>Technical aspects can refer to specific issues around railway signalling, track engineering, safety relevant operations or any other specialist field.</w:t>
            </w:r>
          </w:p>
        </w:tc>
        <w:tc>
          <w:tcPr>
            <w:tcW w:w="2835" w:type="dxa"/>
          </w:tcPr>
          <w:p w14:paraId="1420487B" w14:textId="77777777" w:rsidR="00B23B57" w:rsidRPr="00425161" w:rsidRDefault="00B23B57" w:rsidP="00A250A4">
            <w:pPr>
              <w:rPr>
                <w:rFonts w:ascii="Calibri" w:hAnsi="Calibri" w:cs="Calibri"/>
                <w:lang w:eastAsia="en-GB"/>
              </w:rPr>
            </w:pPr>
            <w:r w:rsidRPr="00425161">
              <w:rPr>
                <w:rFonts w:ascii="Calibri" w:hAnsi="Calibri" w:cs="Calibri"/>
                <w:color w:val="000000" w:themeColor="dark1"/>
                <w:kern w:val="28"/>
              </w:rPr>
              <w:t xml:space="preserve">Reviews emerging outputs from </w:t>
            </w:r>
            <w:r>
              <w:rPr>
                <w:rFonts w:ascii="Calibri" w:hAnsi="Calibri" w:cs="Calibri"/>
                <w:color w:val="000000" w:themeColor="dark1"/>
                <w:kern w:val="28"/>
              </w:rPr>
              <w:t xml:space="preserve">a </w:t>
            </w:r>
            <w:r w:rsidRPr="00425161">
              <w:rPr>
                <w:rFonts w:ascii="Calibri" w:hAnsi="Calibri" w:cs="Calibri"/>
                <w:color w:val="000000" w:themeColor="dark1"/>
                <w:kern w:val="28"/>
              </w:rPr>
              <w:t>technical perspective.</w:t>
            </w:r>
          </w:p>
        </w:tc>
      </w:tr>
      <w:tr w:rsidR="00B23B57" w:rsidRPr="00425161" w14:paraId="2723F198" w14:textId="77777777" w:rsidTr="00A250A4">
        <w:trPr>
          <w:jc w:val="center"/>
        </w:trPr>
        <w:tc>
          <w:tcPr>
            <w:tcW w:w="1816" w:type="dxa"/>
            <w:vAlign w:val="center"/>
          </w:tcPr>
          <w:p w14:paraId="7308095C" w14:textId="77777777" w:rsidR="00B23B57" w:rsidRPr="00425161" w:rsidRDefault="00B23B57" w:rsidP="00A250A4">
            <w:pPr>
              <w:rPr>
                <w:rFonts w:ascii="Calibri" w:hAnsi="Calibri" w:cs="Calibri"/>
                <w:lang w:eastAsia="en-GB"/>
              </w:rPr>
            </w:pPr>
            <w:r>
              <w:rPr>
                <w:rFonts w:ascii="Calibri" w:hAnsi="Calibri" w:cs="Calibri"/>
                <w:color w:val="000000" w:themeColor="dark1"/>
                <w:kern w:val="28"/>
              </w:rPr>
              <w:t xml:space="preserve">Industry sponsor </w:t>
            </w:r>
            <w:r w:rsidRPr="00425161">
              <w:rPr>
                <w:rFonts w:ascii="Calibri" w:hAnsi="Calibri" w:cs="Calibri"/>
                <w:lang w:eastAsia="en-GB"/>
              </w:rPr>
              <w:t xml:space="preserve"> </w:t>
            </w:r>
          </w:p>
        </w:tc>
        <w:tc>
          <w:tcPr>
            <w:tcW w:w="4983" w:type="dxa"/>
            <w:vAlign w:val="center"/>
          </w:tcPr>
          <w:p w14:paraId="165C0629" w14:textId="77777777" w:rsidR="00B23B57" w:rsidRPr="00425161" w:rsidRDefault="00B23B57" w:rsidP="00A250A4">
            <w:pPr>
              <w:pStyle w:val="NormalWeb"/>
              <w:spacing w:before="40" w:beforeAutospacing="0" w:after="40" w:afterAutospacing="0" w:line="260" w:lineRule="exact"/>
              <w:rPr>
                <w:rFonts w:ascii="Calibri" w:hAnsi="Calibri" w:cs="Calibri"/>
              </w:rPr>
            </w:pPr>
            <w:r>
              <w:rPr>
                <w:rFonts w:ascii="Calibri" w:hAnsi="Calibri" w:cs="Calibri"/>
                <w:color w:val="000000" w:themeColor="dark1"/>
                <w:kern w:val="28"/>
              </w:rPr>
              <w:t>The i</w:t>
            </w:r>
            <w:r w:rsidRPr="00425161">
              <w:rPr>
                <w:rFonts w:ascii="Calibri" w:hAnsi="Calibri" w:cs="Calibri"/>
                <w:color w:val="000000" w:themeColor="dark1"/>
                <w:kern w:val="28"/>
              </w:rPr>
              <w:t>nd</w:t>
            </w:r>
            <w:r>
              <w:rPr>
                <w:rFonts w:ascii="Calibri" w:hAnsi="Calibri" w:cs="Calibri"/>
                <w:color w:val="000000" w:themeColor="dark1"/>
                <w:kern w:val="28"/>
              </w:rPr>
              <w:t>ustry sponsor acts as</w:t>
            </w:r>
            <w:r w:rsidRPr="00425161">
              <w:rPr>
                <w:rFonts w:ascii="Calibri" w:hAnsi="Calibri" w:cs="Calibri"/>
                <w:color w:val="000000" w:themeColor="dark1"/>
                <w:kern w:val="28"/>
              </w:rPr>
              <w:t xml:space="preserve"> figurehead for the research, championing its importance and its outputs. </w:t>
            </w:r>
          </w:p>
          <w:p w14:paraId="6365108F" w14:textId="77777777" w:rsidR="00B23B57" w:rsidRPr="00425161" w:rsidRDefault="00B23B57" w:rsidP="00A250A4">
            <w:pPr>
              <w:rPr>
                <w:rFonts w:ascii="Calibri" w:hAnsi="Calibri" w:cs="Calibri"/>
                <w:lang w:eastAsia="en-GB"/>
              </w:rPr>
            </w:pPr>
            <w:r>
              <w:rPr>
                <w:rFonts w:ascii="Calibri" w:hAnsi="Calibri" w:cs="Calibri"/>
                <w:color w:val="000000" w:themeColor="dark1"/>
                <w:kern w:val="28"/>
              </w:rPr>
              <w:t>The industry sponsor forms part of the project steering group, however, t</w:t>
            </w:r>
            <w:r w:rsidRPr="00425161">
              <w:rPr>
                <w:rFonts w:ascii="Calibri" w:hAnsi="Calibri" w:cs="Calibri"/>
                <w:color w:val="000000" w:themeColor="dark1"/>
                <w:kern w:val="28"/>
              </w:rPr>
              <w:t xml:space="preserve">heir key role </w:t>
            </w:r>
            <w:r>
              <w:rPr>
                <w:rFonts w:ascii="Calibri" w:hAnsi="Calibri" w:cs="Calibri"/>
                <w:color w:val="000000" w:themeColor="dark1"/>
                <w:kern w:val="28"/>
              </w:rPr>
              <w:t xml:space="preserve">as sponsor </w:t>
            </w:r>
            <w:r w:rsidRPr="00425161">
              <w:rPr>
                <w:rFonts w:ascii="Calibri" w:hAnsi="Calibri" w:cs="Calibri"/>
                <w:color w:val="000000" w:themeColor="dark1"/>
                <w:kern w:val="28"/>
              </w:rPr>
              <w:t xml:space="preserve">is to provide steer to the research as it progresses and </w:t>
            </w:r>
            <w:r>
              <w:rPr>
                <w:rFonts w:ascii="Calibri" w:hAnsi="Calibri" w:cs="Calibri"/>
                <w:color w:val="000000" w:themeColor="dark1"/>
                <w:kern w:val="28"/>
              </w:rPr>
              <w:t xml:space="preserve">to </w:t>
            </w:r>
            <w:r w:rsidRPr="00425161">
              <w:rPr>
                <w:rFonts w:ascii="Calibri" w:hAnsi="Calibri" w:cs="Calibri"/>
                <w:color w:val="000000" w:themeColor="dark1"/>
                <w:kern w:val="28"/>
              </w:rPr>
              <w:t>exert pressure on industry to make use of its findings.</w:t>
            </w:r>
          </w:p>
        </w:tc>
        <w:tc>
          <w:tcPr>
            <w:tcW w:w="2835" w:type="dxa"/>
          </w:tcPr>
          <w:p w14:paraId="37392A99" w14:textId="77777777" w:rsidR="00B23B57" w:rsidRPr="00425161" w:rsidRDefault="00B23B57" w:rsidP="00A250A4">
            <w:pPr>
              <w:rPr>
                <w:rFonts w:ascii="Calibri" w:hAnsi="Calibri" w:cs="Calibri"/>
                <w:color w:val="000000" w:themeColor="dark1"/>
                <w:kern w:val="28"/>
              </w:rPr>
            </w:pPr>
            <w:r w:rsidRPr="00425161">
              <w:rPr>
                <w:rFonts w:ascii="Calibri" w:hAnsi="Calibri" w:cs="Calibri"/>
                <w:color w:val="000000" w:themeColor="dark1"/>
                <w:kern w:val="28"/>
              </w:rPr>
              <w:t xml:space="preserve">Reviews emerging outputs from </w:t>
            </w:r>
            <w:r>
              <w:rPr>
                <w:rFonts w:ascii="Calibri" w:hAnsi="Calibri" w:cs="Calibri"/>
                <w:color w:val="000000" w:themeColor="dark1"/>
                <w:kern w:val="28"/>
              </w:rPr>
              <w:t xml:space="preserve">a </w:t>
            </w:r>
            <w:r w:rsidRPr="00425161">
              <w:rPr>
                <w:rFonts w:ascii="Calibri" w:hAnsi="Calibri" w:cs="Calibri"/>
                <w:color w:val="000000" w:themeColor="dark1"/>
                <w:kern w:val="28"/>
              </w:rPr>
              <w:t>technical perspective.</w:t>
            </w:r>
          </w:p>
        </w:tc>
      </w:tr>
      <w:tr w:rsidR="00B23B57" w:rsidRPr="00425161" w14:paraId="5C3EEC87" w14:textId="77777777" w:rsidTr="00A250A4">
        <w:trPr>
          <w:jc w:val="center"/>
        </w:trPr>
        <w:tc>
          <w:tcPr>
            <w:tcW w:w="1816" w:type="dxa"/>
            <w:vAlign w:val="center"/>
          </w:tcPr>
          <w:p w14:paraId="28F82F09" w14:textId="77777777" w:rsidR="00B23B57" w:rsidRPr="00425161" w:rsidRDefault="00B23B57" w:rsidP="00A250A4">
            <w:pPr>
              <w:rPr>
                <w:rFonts w:ascii="Calibri" w:hAnsi="Calibri" w:cs="Calibri"/>
                <w:lang w:eastAsia="en-GB"/>
              </w:rPr>
            </w:pPr>
            <w:r w:rsidRPr="00425161">
              <w:rPr>
                <w:rFonts w:ascii="Calibri" w:hAnsi="Calibri" w:cs="Calibri"/>
                <w:color w:val="000000" w:themeColor="dark1"/>
                <w:kern w:val="28"/>
              </w:rPr>
              <w:t>Project steering group</w:t>
            </w:r>
          </w:p>
        </w:tc>
        <w:tc>
          <w:tcPr>
            <w:tcW w:w="4983" w:type="dxa"/>
            <w:vAlign w:val="center"/>
          </w:tcPr>
          <w:p w14:paraId="54312570" w14:textId="77777777" w:rsidR="00B23B57" w:rsidRPr="00425161" w:rsidRDefault="00B23B57" w:rsidP="00A250A4">
            <w:pPr>
              <w:pStyle w:val="NormalWeb"/>
              <w:spacing w:before="40" w:beforeAutospacing="0" w:after="40" w:afterAutospacing="0" w:line="260" w:lineRule="exact"/>
              <w:rPr>
                <w:rFonts w:ascii="Calibri" w:hAnsi="Calibri" w:cs="Calibri"/>
              </w:rPr>
            </w:pPr>
            <w:r w:rsidRPr="00425161">
              <w:rPr>
                <w:rFonts w:ascii="Calibri" w:hAnsi="Calibri" w:cs="Calibri"/>
                <w:color w:val="000000" w:themeColor="dark1"/>
                <w:kern w:val="28"/>
              </w:rPr>
              <w:t>The project steering group ensures the project delivers to industry needs. As such, it helps formulate specifications, assesses tenders, reviews draft and final outputs and other relevant tasks.</w:t>
            </w:r>
          </w:p>
        </w:tc>
        <w:tc>
          <w:tcPr>
            <w:tcW w:w="2835" w:type="dxa"/>
          </w:tcPr>
          <w:p w14:paraId="7C762A3A" w14:textId="77777777" w:rsidR="00B23B57" w:rsidRPr="00425161" w:rsidRDefault="00B23B57" w:rsidP="00A250A4">
            <w:pPr>
              <w:rPr>
                <w:rFonts w:ascii="Calibri" w:hAnsi="Calibri" w:cs="Calibri"/>
                <w:lang w:eastAsia="en-GB"/>
              </w:rPr>
            </w:pPr>
            <w:r w:rsidRPr="00425161">
              <w:rPr>
                <w:rFonts w:ascii="Calibri" w:hAnsi="Calibri" w:cs="Calibri"/>
                <w:color w:val="000000" w:themeColor="dark1"/>
                <w:kern w:val="28"/>
              </w:rPr>
              <w:t xml:space="preserve">Reviews emerging outputs from </w:t>
            </w:r>
            <w:r>
              <w:rPr>
                <w:rFonts w:ascii="Calibri" w:hAnsi="Calibri" w:cs="Calibri"/>
                <w:color w:val="000000" w:themeColor="dark1"/>
                <w:kern w:val="28"/>
              </w:rPr>
              <w:t xml:space="preserve">a </w:t>
            </w:r>
            <w:r w:rsidRPr="00425161">
              <w:rPr>
                <w:rFonts w:ascii="Calibri" w:hAnsi="Calibri" w:cs="Calibri"/>
                <w:color w:val="000000" w:themeColor="dark1"/>
                <w:kern w:val="28"/>
              </w:rPr>
              <w:t>technical perspective.</w:t>
            </w:r>
          </w:p>
        </w:tc>
      </w:tr>
      <w:tr w:rsidR="00B23B57" w:rsidRPr="00425161" w14:paraId="308BE69A" w14:textId="77777777" w:rsidTr="00A250A4">
        <w:trPr>
          <w:jc w:val="center"/>
        </w:trPr>
        <w:tc>
          <w:tcPr>
            <w:tcW w:w="1816" w:type="dxa"/>
            <w:vAlign w:val="center"/>
          </w:tcPr>
          <w:p w14:paraId="7504E1D0" w14:textId="77777777" w:rsidR="00B23B57" w:rsidRPr="00425161" w:rsidRDefault="00B23B57" w:rsidP="00A250A4">
            <w:pPr>
              <w:rPr>
                <w:rFonts w:ascii="Calibri" w:hAnsi="Calibri" w:cs="Calibri"/>
                <w:color w:val="000000" w:themeColor="dark1"/>
                <w:kern w:val="28"/>
              </w:rPr>
            </w:pPr>
            <w:r>
              <w:rPr>
                <w:rFonts w:ascii="Calibri" w:hAnsi="Calibri" w:cs="Calibri"/>
                <w:color w:val="000000" w:themeColor="dark1"/>
                <w:kern w:val="28"/>
              </w:rPr>
              <w:t xml:space="preserve">Primary client group </w:t>
            </w:r>
          </w:p>
        </w:tc>
        <w:tc>
          <w:tcPr>
            <w:tcW w:w="4983" w:type="dxa"/>
            <w:vAlign w:val="center"/>
          </w:tcPr>
          <w:p w14:paraId="5757E28B" w14:textId="77777777" w:rsidR="00B23B57" w:rsidRPr="00582678" w:rsidRDefault="00B23B57" w:rsidP="00A250A4">
            <w:pPr>
              <w:pStyle w:val="NormalWeb"/>
              <w:spacing w:before="40" w:beforeAutospacing="0" w:after="40" w:afterAutospacing="0" w:line="260" w:lineRule="exact"/>
              <w:rPr>
                <w:rFonts w:ascii="Calibri" w:hAnsi="Calibri" w:cs="Calibri"/>
                <w:color w:val="000000" w:themeColor="dark1"/>
                <w:kern w:val="28"/>
              </w:rPr>
            </w:pPr>
            <w:r w:rsidRPr="00582678">
              <w:rPr>
                <w:rFonts w:ascii="Calibri" w:hAnsi="Calibri" w:cs="Calibri"/>
                <w:color w:val="000000" w:themeColor="dark1"/>
                <w:kern w:val="28"/>
              </w:rPr>
              <w:t>The primary client group is made up of RSSB members and other stakeholders across industry.</w:t>
            </w:r>
          </w:p>
          <w:p w14:paraId="619AE39B" w14:textId="77777777" w:rsidR="00B23B57" w:rsidRPr="003112E3" w:rsidRDefault="00B23B57" w:rsidP="00A250A4">
            <w:pPr>
              <w:pStyle w:val="NormalWeb"/>
              <w:spacing w:before="40" w:beforeAutospacing="0" w:after="40" w:afterAutospacing="0" w:line="260" w:lineRule="exact"/>
              <w:rPr>
                <w:rFonts w:ascii="Calibri" w:hAnsi="Calibri" w:cs="Calibri"/>
                <w:color w:val="000000" w:themeColor="dark1"/>
                <w:kern w:val="28"/>
                <w:highlight w:val="yellow"/>
              </w:rPr>
            </w:pPr>
            <w:r w:rsidRPr="00582678">
              <w:rPr>
                <w:rFonts w:ascii="Calibri" w:hAnsi="Calibri" w:cs="Calibri"/>
                <w:color w:val="000000" w:themeColor="dark1"/>
                <w:kern w:val="28"/>
              </w:rPr>
              <w:t>The group is kept informed of the project’s progress each Period (4 weeks)</w:t>
            </w:r>
            <w:r>
              <w:rPr>
                <w:rFonts w:ascii="Calibri" w:hAnsi="Calibri" w:cs="Calibri"/>
                <w:color w:val="000000" w:themeColor="dark1"/>
                <w:kern w:val="28"/>
              </w:rPr>
              <w:t>. A presentation is made by the supplier to inform the client group of the project’s deliverables.</w:t>
            </w:r>
          </w:p>
        </w:tc>
        <w:tc>
          <w:tcPr>
            <w:tcW w:w="2835" w:type="dxa"/>
          </w:tcPr>
          <w:p w14:paraId="0E1AADD8" w14:textId="77777777" w:rsidR="00B23B57" w:rsidRPr="003112E3" w:rsidRDefault="00B23B57" w:rsidP="00A250A4">
            <w:pPr>
              <w:rPr>
                <w:rFonts w:ascii="Calibri" w:hAnsi="Calibri" w:cs="Calibri"/>
                <w:color w:val="000000" w:themeColor="dark1"/>
                <w:kern w:val="28"/>
                <w:highlight w:val="yellow"/>
              </w:rPr>
            </w:pPr>
            <w:r w:rsidRPr="00582678">
              <w:rPr>
                <w:rFonts w:ascii="Calibri" w:hAnsi="Calibri" w:cs="Calibri"/>
                <w:color w:val="000000" w:themeColor="dark1"/>
                <w:kern w:val="28"/>
              </w:rPr>
              <w:t>Informed of deliverables</w:t>
            </w:r>
            <w:r>
              <w:rPr>
                <w:rFonts w:ascii="Calibri" w:hAnsi="Calibri" w:cs="Calibri"/>
                <w:color w:val="000000" w:themeColor="dark1"/>
                <w:kern w:val="28"/>
              </w:rPr>
              <w:t>.</w:t>
            </w:r>
          </w:p>
        </w:tc>
      </w:tr>
    </w:tbl>
    <w:p w14:paraId="021A5F17" w14:textId="77777777" w:rsidR="00B23B57" w:rsidRPr="00553060" w:rsidRDefault="00B23B57" w:rsidP="00B23B57">
      <w:pPr>
        <w:pStyle w:val="Heading1"/>
        <w:keepNext/>
        <w:spacing w:after="120" w:line="240" w:lineRule="auto"/>
        <w:rPr>
          <w:sz w:val="22"/>
        </w:rPr>
        <w:sectPr w:rsidR="00B23B57" w:rsidRPr="00553060" w:rsidSect="0065210A">
          <w:pgSz w:w="11906" w:h="16838"/>
          <w:pgMar w:top="1440" w:right="1440" w:bottom="1440" w:left="1440" w:header="567" w:footer="567" w:gutter="0"/>
          <w:cols w:space="708"/>
          <w:docGrid w:linePitch="360"/>
        </w:sectPr>
      </w:pPr>
    </w:p>
    <w:p w14:paraId="48BEB139" w14:textId="77777777" w:rsidR="00B23B57" w:rsidRPr="00191D59" w:rsidRDefault="00B23B57" w:rsidP="00DD4F3B">
      <w:pPr>
        <w:pStyle w:val="Heading1"/>
        <w:keepNext/>
        <w:numPr>
          <w:ilvl w:val="0"/>
          <w:numId w:val="43"/>
        </w:numPr>
        <w:ind w:left="426" w:hanging="426"/>
      </w:pPr>
      <w:r w:rsidRPr="004161CA">
        <w:lastRenderedPageBreak/>
        <w:t>Budget, timescales and responsibilities</w:t>
      </w:r>
    </w:p>
    <w:p w14:paraId="56A1B691" w14:textId="77777777" w:rsidR="00B23B57" w:rsidRPr="00F8386D" w:rsidRDefault="00B23B57" w:rsidP="00B23B57">
      <w:pPr>
        <w:pStyle w:val="Heading1"/>
        <w:keepNext/>
        <w:numPr>
          <w:ilvl w:val="0"/>
          <w:numId w:val="0"/>
        </w:numPr>
        <w:spacing w:after="120" w:line="276" w:lineRule="auto"/>
        <w:jc w:val="both"/>
        <w:rPr>
          <w:color w:val="auto"/>
          <w:sz w:val="22"/>
        </w:rPr>
      </w:pPr>
      <w:r w:rsidRPr="00F8386D">
        <w:rPr>
          <w:color w:val="auto"/>
          <w:sz w:val="22"/>
        </w:rPr>
        <w:t>The budget for this work is up to £1</w:t>
      </w:r>
      <w:r>
        <w:rPr>
          <w:color w:val="auto"/>
          <w:sz w:val="22"/>
        </w:rPr>
        <w:t>5</w:t>
      </w:r>
      <w:r w:rsidRPr="00F8386D">
        <w:rPr>
          <w:color w:val="auto"/>
          <w:sz w:val="22"/>
        </w:rPr>
        <w:t xml:space="preserve">0,000. Any bid above this value will need to provide detailed explanation on why the supplier doesn’t feel that the budget is adequate </w:t>
      </w:r>
      <w:proofErr w:type="gramStart"/>
      <w:r w:rsidRPr="00F8386D">
        <w:rPr>
          <w:color w:val="auto"/>
          <w:sz w:val="22"/>
        </w:rPr>
        <w:t>and in such case</w:t>
      </w:r>
      <w:proofErr w:type="gramEnd"/>
      <w:r w:rsidRPr="00F8386D">
        <w:rPr>
          <w:color w:val="auto"/>
          <w:sz w:val="22"/>
        </w:rPr>
        <w:t xml:space="preserve">, we strongly encourage suppliers to provide costed options for RSSB to consider. </w:t>
      </w:r>
    </w:p>
    <w:p w14:paraId="14E5C7DF" w14:textId="77777777" w:rsidR="00B23B57" w:rsidRPr="00F8386D" w:rsidRDefault="00B23B57" w:rsidP="00B23B57">
      <w:pPr>
        <w:pStyle w:val="Heading1"/>
        <w:keepNext/>
        <w:numPr>
          <w:ilvl w:val="0"/>
          <w:numId w:val="0"/>
        </w:numPr>
        <w:spacing w:after="120" w:line="276" w:lineRule="auto"/>
        <w:jc w:val="both"/>
        <w:rPr>
          <w:color w:val="auto"/>
          <w:sz w:val="22"/>
        </w:rPr>
      </w:pPr>
      <w:r w:rsidRPr="00A251F6">
        <w:rPr>
          <w:color w:val="auto"/>
          <w:sz w:val="22"/>
        </w:rPr>
        <w:t>The work is expected to start in January 2019 with the ambition to have the work complete by October 2019. These</w:t>
      </w:r>
      <w:r w:rsidRPr="00F8386D">
        <w:rPr>
          <w:color w:val="auto"/>
          <w:sz w:val="22"/>
        </w:rPr>
        <w:t xml:space="preserve"> are indicative dates and RSSB is prepared to consider bids that vary from these expectations if they have a robust and realistic project plan, and an explanation of the proposed changes to the dates.</w:t>
      </w:r>
    </w:p>
    <w:p w14:paraId="6E6D78D8" w14:textId="4E317EC4" w:rsidR="00A26D7C" w:rsidRPr="00B23B57" w:rsidRDefault="00B23B57" w:rsidP="00B23B57">
      <w:pPr>
        <w:rPr>
          <w:rFonts w:asciiTheme="minorHAnsi" w:hAnsiTheme="minorHAnsi"/>
        </w:rPr>
        <w:sectPr w:rsidR="00A26D7C" w:rsidRPr="00B23B57" w:rsidSect="00A26D7C">
          <w:headerReference w:type="even" r:id="rId22"/>
          <w:headerReference w:type="default" r:id="rId23"/>
          <w:footerReference w:type="even" r:id="rId24"/>
          <w:footerReference w:type="default" r:id="rId25"/>
          <w:headerReference w:type="first" r:id="rId26"/>
          <w:footerReference w:type="first" r:id="rId27"/>
          <w:pgSz w:w="11906" w:h="16838"/>
          <w:pgMar w:top="1985" w:right="1985" w:bottom="1985" w:left="1985" w:header="941" w:footer="567" w:gutter="0"/>
          <w:cols w:space="708"/>
          <w:docGrid w:linePitch="360"/>
        </w:sectPr>
      </w:pPr>
      <w:r w:rsidRPr="00B23B57">
        <w:rPr>
          <w:rFonts w:ascii="Calibri" w:hAnsi="Calibri"/>
        </w:rPr>
        <w:t xml:space="preserve">No dependencies have been identified at this stage. </w:t>
      </w:r>
      <w:r w:rsidR="00A26D7C" w:rsidRPr="00B23B57">
        <w:rPr>
          <w:rFonts w:asciiTheme="minorHAnsi" w:hAnsiTheme="minorHAnsi"/>
        </w:rPr>
        <w:t xml:space="preserve"> </w:t>
      </w:r>
    </w:p>
    <w:p w14:paraId="706CDEB6" w14:textId="77777777" w:rsidR="00E52B87" w:rsidRPr="008A1B60" w:rsidRDefault="00E52B87" w:rsidP="00E52B87">
      <w:pPr>
        <w:jc w:val="cente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Having examined the ITT email, the Instructions to Tenderers, the Information Required </w:t>
      </w:r>
      <w:proofErr w:type="gramStart"/>
      <w:r w:rsidRPr="00E52B87">
        <w:rPr>
          <w:rFonts w:asciiTheme="minorHAnsi" w:hAnsiTheme="minorHAnsi"/>
        </w:rPr>
        <w:t>From</w:t>
      </w:r>
      <w:proofErr w:type="gramEnd"/>
      <w:r w:rsidRPr="00E52B87">
        <w:rPr>
          <w:rFonts w:asciiTheme="minorHAnsi" w:hAnsiTheme="minorHAnsi"/>
        </w:rPr>
        <w:t xml:space="preserve">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certify that this is a bona fide tender, and that we have not fixed or adjusted the amount of the tender by or under or in accordance with any agreement or arrangement with any other person.  We also certify that we have not </w:t>
      </w:r>
      <w:proofErr w:type="gramStart"/>
      <w:r w:rsidRPr="00E52B87">
        <w:rPr>
          <w:rFonts w:asciiTheme="minorHAnsi" w:hAnsiTheme="minorHAnsi"/>
        </w:rPr>
        <w:t>done</w:t>
      </w:r>
      <w:proofErr w:type="gramEnd"/>
      <w:r w:rsidRPr="00E52B87">
        <w:rPr>
          <w:rFonts w:asciiTheme="minorHAnsi" w:hAnsiTheme="minorHAnsi"/>
        </w:rPr>
        <w:t xml:space="preserv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for the purpose of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5"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12"/>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B5555F">
        <w:rPr>
          <w:rFonts w:asciiTheme="minorHAnsi" w:hAnsiTheme="minorHAnsi" w:cs="Arial"/>
          <w:b/>
          <w:bCs/>
          <w:sz w:val="22"/>
          <w:szCs w:val="22"/>
        </w:rPr>
      </w:r>
      <w:r w:rsidR="00B5555F">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B5555F"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p w14:paraId="3C1C343C" w14:textId="77777777" w:rsidR="00E00C43" w:rsidRPr="00E52B87" w:rsidRDefault="00E00C43" w:rsidP="0024761A">
      <w:pPr>
        <w:pStyle w:val="CoverTitle"/>
        <w:rPr>
          <w:rFonts w:asciiTheme="minorHAnsi" w:hAnsiTheme="minorHAnsi"/>
        </w:rPr>
      </w:pPr>
      <w:bookmarkStart w:id="16" w:name="_GoBack"/>
      <w:bookmarkEnd w:id="15"/>
      <w:bookmarkEnd w:id="16"/>
    </w:p>
    <w:sectPr w:rsidR="00E00C43" w:rsidRPr="00E52B87" w:rsidSect="00674166">
      <w:headerReference w:type="default" r:id="rId28"/>
      <w:footerReference w:type="even" r:id="rId29"/>
      <w:footerReference w:type="default" r:id="rId30"/>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78B22" w14:textId="77777777" w:rsidR="00DD4F3B" w:rsidRDefault="00DD4F3B" w:rsidP="0003785D">
      <w:r>
        <w:separator/>
      </w:r>
    </w:p>
  </w:endnote>
  <w:endnote w:type="continuationSeparator" w:id="0">
    <w:p w14:paraId="3846BB40" w14:textId="77777777" w:rsidR="00DD4F3B" w:rsidRDefault="00DD4F3B"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5A64" w14:textId="69CE785A" w:rsidR="00B5555F" w:rsidRDefault="00B555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A2B9D60" w14:textId="77777777" w:rsidR="00B5555F" w:rsidRDefault="00B5555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5CDA" w14:textId="419CD421" w:rsidR="00B5555F" w:rsidRDefault="00B5555F" w:rsidP="00674166">
    <w:pPr>
      <w:pStyle w:val="FooterRight"/>
    </w:pPr>
    <w:r>
      <w:fldChar w:fldCharType="begin"/>
    </w:r>
    <w:r>
      <w:instrText xml:space="preserve"> PAGE   \* MERGEFORMAT </w:instrText>
    </w:r>
    <w:r>
      <w:fldChar w:fldCharType="separate"/>
    </w:r>
    <w:r>
      <w:rPr>
        <w:noProof/>
      </w:rPr>
      <w:t>37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44B1" w14:textId="2FD4849C" w:rsidR="00B5555F" w:rsidRPr="00F735CB" w:rsidRDefault="00B5555F"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DC4F" w14:textId="77777777" w:rsidR="00B5555F" w:rsidRDefault="00B5555F">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B5555F" w:rsidRDefault="00B555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95ACB" w14:textId="77777777" w:rsidR="00B23B57" w:rsidRDefault="00B23B57" w:rsidP="00674166">
    <w:pPr>
      <w:pStyle w:val="FooterLeft"/>
    </w:pPr>
    <w:r>
      <w:fldChar w:fldCharType="begin"/>
    </w:r>
    <w:r>
      <w:instrText xml:space="preserve"> PAGE   \* MERGEFORMAT </w:instrText>
    </w:r>
    <w:r>
      <w:fldChar w:fldCharType="separate"/>
    </w:r>
    <w:r>
      <w:rPr>
        <w:noProof/>
      </w:rPr>
      <w:t>24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BE717" w14:textId="6D6771D1" w:rsidR="00B23B57" w:rsidRDefault="00B23B57" w:rsidP="00032803">
    <w:pPr>
      <w:pStyle w:val="FooterRight"/>
      <w:jc w:val="left"/>
    </w:pPr>
    <w:r>
      <w:fldChar w:fldCharType="begin"/>
    </w:r>
    <w:r>
      <w:instrText xml:space="preserve"> PAGE   \* MERGEFORMAT </w:instrText>
    </w:r>
    <w:r>
      <w:fldChar w:fldCharType="separate"/>
    </w:r>
    <w:r>
      <w:rPr>
        <w:noProof/>
      </w:rPr>
      <w:t>23</w:t>
    </w:r>
    <w:r>
      <w:rPr>
        <w:noProof/>
      </w:rPr>
      <w:fldChar w:fldCharType="end"/>
    </w:r>
    <w:r>
      <w:rPr>
        <w:noProof/>
      </w:rPr>
      <w:tab/>
    </w:r>
    <w:r>
      <w:rPr>
        <w:noProof/>
      </w:rPr>
      <w:tab/>
      <w:t>November 2018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9604" w14:textId="5743670D" w:rsidR="00B5555F" w:rsidRDefault="00B5555F" w:rsidP="00674166">
    <w:pPr>
      <w:pStyle w:val="FooterLeft"/>
    </w:pPr>
    <w:r>
      <w:fldChar w:fldCharType="begin"/>
    </w:r>
    <w:r>
      <w:instrText xml:space="preserve"> PAGE   \* MERGEFORMAT </w:instrText>
    </w:r>
    <w:r>
      <w:fldChar w:fldCharType="separate"/>
    </w:r>
    <w:r>
      <w:rPr>
        <w:noProof/>
      </w:rPr>
      <w:t>14</w:t>
    </w:r>
    <w:r>
      <w:rPr>
        <w:noProof/>
      </w:rPr>
      <w:fldChar w:fldCharType="end"/>
    </w:r>
    <w:r>
      <w:rPr>
        <w:noProof/>
      </w:rPr>
      <w:tab/>
      <w:t>WP.2 T1167</w:t>
    </w:r>
    <w:r>
      <w:rPr>
        <w:noProof/>
      </w:rPr>
      <w:tab/>
    </w:r>
    <w:r>
      <w:rPr>
        <w:noProof/>
      </w:rPr>
      <w:fldChar w:fldCharType="begin"/>
    </w:r>
    <w:r>
      <w:rPr>
        <w:noProof/>
      </w:rPr>
      <w:instrText xml:space="preserve"> DATE \@ "d-MMM-yy" </w:instrText>
    </w:r>
    <w:r>
      <w:rPr>
        <w:noProof/>
      </w:rPr>
      <w:fldChar w:fldCharType="separate"/>
    </w:r>
    <w:r>
      <w:rPr>
        <w:noProof/>
      </w:rPr>
      <w:t>22-Nov-18</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009B2" w14:textId="77777777" w:rsidR="00B5555F" w:rsidRDefault="00B5555F" w:rsidP="00674166">
    <w:pPr>
      <w:pStyle w:val="FooterRight"/>
    </w:pPr>
    <w:r>
      <w:fldChar w:fldCharType="begin"/>
    </w:r>
    <w:r>
      <w:instrText xml:space="preserve"> PAGE   \* MERGEFORMAT </w:instrText>
    </w:r>
    <w:r>
      <w:fldChar w:fldCharType="separate"/>
    </w:r>
    <w:r>
      <w:rPr>
        <w:noProof/>
      </w:rPr>
      <w:t>13</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A5074" w14:textId="77777777" w:rsidR="00B5555F" w:rsidRDefault="00B5555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6576" w14:textId="339751DE" w:rsidR="00B5555F" w:rsidRDefault="00B5555F" w:rsidP="00674166">
    <w:pPr>
      <w:pStyle w:val="FooterLeft"/>
    </w:pPr>
    <w:r>
      <w:fldChar w:fldCharType="begin"/>
    </w:r>
    <w:r>
      <w:instrText xml:space="preserve"> PAGE   \* MERGEFORMAT </w:instrText>
    </w:r>
    <w:r>
      <w:fldChar w:fldCharType="separate"/>
    </w:r>
    <w:r>
      <w:rPr>
        <w:noProof/>
      </w:rPr>
      <w:t>38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DFD06" w14:textId="77777777" w:rsidR="00DD4F3B" w:rsidRDefault="00DD4F3B" w:rsidP="0003785D">
      <w:r>
        <w:separator/>
      </w:r>
    </w:p>
  </w:footnote>
  <w:footnote w:type="continuationSeparator" w:id="0">
    <w:p w14:paraId="1E000E49" w14:textId="77777777" w:rsidR="00DD4F3B" w:rsidRDefault="00DD4F3B" w:rsidP="0003785D">
      <w:r>
        <w:continuationSeparator/>
      </w:r>
    </w:p>
  </w:footnote>
  <w:footnote w:id="1">
    <w:p w14:paraId="5BD90D5A" w14:textId="77777777" w:rsidR="00B23B57" w:rsidRPr="00DB6D8C" w:rsidRDefault="00B23B57" w:rsidP="00B23B57">
      <w:pPr>
        <w:pStyle w:val="FootnoteText"/>
        <w:rPr>
          <w:rFonts w:asciiTheme="minorHAnsi" w:hAnsiTheme="minorHAnsi"/>
        </w:rPr>
      </w:pPr>
      <w:r w:rsidRPr="00DB6D8C">
        <w:rPr>
          <w:rStyle w:val="FootnoteReference"/>
          <w:rFonts w:asciiTheme="minorHAnsi" w:hAnsiTheme="minorHAnsi"/>
        </w:rPr>
        <w:footnoteRef/>
      </w:r>
      <w:r w:rsidRPr="00DB6D8C">
        <w:rPr>
          <w:rFonts w:asciiTheme="minorHAnsi" w:hAnsiTheme="minorHAnsi"/>
        </w:rPr>
        <w:t xml:space="preserve"> Gauging Strategy – A Vision for Great Britain (V/S SIC, 2017)</w:t>
      </w:r>
    </w:p>
  </w:footnote>
  <w:footnote w:id="2">
    <w:p w14:paraId="30E221F8" w14:textId="77777777" w:rsidR="00B23B57" w:rsidRPr="00D742E5" w:rsidRDefault="00B23B57" w:rsidP="00B23B57">
      <w:pPr>
        <w:pStyle w:val="FootnoteText"/>
        <w:rPr>
          <w:rFonts w:asciiTheme="minorHAnsi" w:hAnsiTheme="minorHAnsi"/>
        </w:rPr>
      </w:pPr>
      <w:r w:rsidRPr="00D742E5">
        <w:rPr>
          <w:rStyle w:val="FootnoteReference"/>
          <w:rFonts w:asciiTheme="minorHAnsi" w:hAnsiTheme="minorHAnsi"/>
        </w:rPr>
        <w:footnoteRef/>
      </w:r>
      <w:r w:rsidRPr="00D742E5">
        <w:rPr>
          <w:rFonts w:asciiTheme="minorHAnsi" w:hAnsiTheme="minorHAnsi"/>
        </w:rPr>
        <w:t xml:space="preserve"> See: </w:t>
      </w:r>
      <w:hyperlink r:id="rId1" w:history="1">
        <w:r w:rsidRPr="00D742E5">
          <w:rPr>
            <w:rStyle w:val="Hyperlink"/>
            <w:rFonts w:asciiTheme="minorHAnsi" w:eastAsia="Arial" w:hAnsiTheme="minorHAnsi"/>
          </w:rPr>
          <w:t>https://www.rssb.co.uk/groups-and-committees/rssb-board/technical-strategy/technical-leadership-group</w:t>
        </w:r>
      </w:hyperlink>
    </w:p>
  </w:footnote>
  <w:footnote w:id="3">
    <w:p w14:paraId="6E3DECA0" w14:textId="77777777" w:rsidR="00B23B57" w:rsidRDefault="00B23B57" w:rsidP="00B23B57">
      <w:pPr>
        <w:pStyle w:val="FootnoteText"/>
      </w:pPr>
      <w:r w:rsidRPr="00D742E5">
        <w:rPr>
          <w:rStyle w:val="FootnoteReference"/>
          <w:rFonts w:asciiTheme="minorHAnsi" w:hAnsiTheme="minorHAnsi"/>
        </w:rPr>
        <w:footnoteRef/>
      </w:r>
      <w:r w:rsidRPr="00D742E5">
        <w:rPr>
          <w:rFonts w:asciiTheme="minorHAnsi" w:hAnsiTheme="minorHAnsi"/>
        </w:rPr>
        <w:t xml:space="preserve"> See: </w:t>
      </w:r>
      <w:hyperlink r:id="rId2" w:history="1">
        <w:r w:rsidRPr="00D742E5">
          <w:rPr>
            <w:rStyle w:val="Hyperlink"/>
            <w:rFonts w:asciiTheme="minorHAnsi" w:eastAsia="Arial" w:hAnsiTheme="minorHAnsi"/>
          </w:rPr>
          <w:t>https://www.raildeliverygroup.com/about-us/governance/strategic-boards/planning-production-board/planning-oversight-group.html</w:t>
        </w:r>
      </w:hyperlink>
    </w:p>
  </w:footnote>
  <w:footnote w:id="4">
    <w:p w14:paraId="58ABA58B" w14:textId="77777777" w:rsidR="00B23B57" w:rsidRPr="002961A2" w:rsidRDefault="00B23B57" w:rsidP="00B23B57">
      <w:pPr>
        <w:pStyle w:val="FootnoteText"/>
        <w:rPr>
          <w:rFonts w:asciiTheme="minorHAnsi" w:hAnsiTheme="minorHAnsi"/>
        </w:rPr>
      </w:pPr>
      <w:r w:rsidRPr="002961A2">
        <w:rPr>
          <w:rStyle w:val="FootnoteReference"/>
          <w:rFonts w:asciiTheme="minorHAnsi" w:hAnsiTheme="minorHAnsi"/>
        </w:rPr>
        <w:footnoteRef/>
      </w:r>
      <w:r w:rsidRPr="002961A2">
        <w:rPr>
          <w:rFonts w:asciiTheme="minorHAnsi" w:hAnsiTheme="minorHAnsi"/>
        </w:rPr>
        <w:t xml:space="preserve"> Gaugin Policy (Strategic Rail Authority, 2004)</w:t>
      </w:r>
      <w:r>
        <w:rPr>
          <w:rFonts w:asciiTheme="minorHAnsi" w:hAnsiTheme="minorHAnsi"/>
        </w:rPr>
        <w:t>, see also the Strategic Freight Interchange Policy (SRA, 2004)</w:t>
      </w:r>
    </w:p>
  </w:footnote>
  <w:footnote w:id="5">
    <w:p w14:paraId="4BFAA33B" w14:textId="77777777" w:rsidR="00B23B57" w:rsidRPr="002961A2" w:rsidRDefault="00B23B57" w:rsidP="00B23B57">
      <w:pPr>
        <w:pStyle w:val="FootnoteText"/>
        <w:rPr>
          <w:rFonts w:asciiTheme="minorHAnsi" w:hAnsiTheme="minorHAnsi"/>
        </w:rPr>
      </w:pPr>
      <w:r w:rsidRPr="002961A2">
        <w:rPr>
          <w:rStyle w:val="FootnoteReference"/>
          <w:rFonts w:asciiTheme="minorHAnsi" w:hAnsiTheme="minorHAnsi"/>
        </w:rPr>
        <w:footnoteRef/>
      </w:r>
      <w:r w:rsidRPr="002961A2">
        <w:rPr>
          <w:rFonts w:asciiTheme="minorHAnsi" w:hAnsiTheme="minorHAnsi"/>
        </w:rPr>
        <w:t xml:space="preserve"> </w:t>
      </w:r>
      <w:bookmarkStart w:id="13" w:name="_Hlk522705542"/>
      <w:r w:rsidRPr="002961A2">
        <w:rPr>
          <w:rFonts w:asciiTheme="minorHAnsi" w:hAnsiTheme="minorHAnsi"/>
        </w:rPr>
        <w:t>Network Rail Utilisation Strategy for Rolling Stock (Network Rail, 2011)</w:t>
      </w:r>
      <w:bookmarkEnd w:id="13"/>
    </w:p>
  </w:footnote>
  <w:footnote w:id="6">
    <w:p w14:paraId="6954F130" w14:textId="77777777" w:rsidR="00B23B57" w:rsidRPr="002961A2" w:rsidRDefault="00B23B57" w:rsidP="00B23B57">
      <w:pPr>
        <w:pStyle w:val="FootnoteText"/>
        <w:rPr>
          <w:rFonts w:asciiTheme="minorHAnsi" w:hAnsiTheme="minorHAnsi"/>
        </w:rPr>
      </w:pPr>
      <w:r w:rsidRPr="002961A2">
        <w:rPr>
          <w:rStyle w:val="FootnoteReference"/>
          <w:rFonts w:asciiTheme="minorHAnsi" w:hAnsiTheme="minorHAnsi"/>
        </w:rPr>
        <w:footnoteRef/>
      </w:r>
      <w:r w:rsidRPr="002961A2">
        <w:rPr>
          <w:rFonts w:asciiTheme="minorHAnsi" w:hAnsiTheme="minorHAnsi"/>
        </w:rPr>
        <w:t xml:space="preserve"> T977 – Development of a Revised Lower Sector Vehicle Gauge (RSSB, 2013)</w:t>
      </w:r>
    </w:p>
  </w:footnote>
  <w:footnote w:id="7">
    <w:p w14:paraId="7AB5A7B5" w14:textId="77777777" w:rsidR="00B23B57" w:rsidRPr="002961A2" w:rsidRDefault="00B23B57" w:rsidP="00B23B57">
      <w:pPr>
        <w:pStyle w:val="FootnoteText"/>
        <w:rPr>
          <w:rFonts w:asciiTheme="minorHAnsi" w:hAnsiTheme="minorHAnsi"/>
        </w:rPr>
      </w:pPr>
      <w:r w:rsidRPr="002961A2">
        <w:rPr>
          <w:rStyle w:val="FootnoteReference"/>
          <w:rFonts w:asciiTheme="minorHAnsi" w:hAnsiTheme="minorHAnsi"/>
        </w:rPr>
        <w:footnoteRef/>
      </w:r>
      <w:r w:rsidRPr="002961A2">
        <w:rPr>
          <w:rFonts w:asciiTheme="minorHAnsi" w:hAnsiTheme="minorHAnsi"/>
        </w:rPr>
        <w:t xml:space="preserve"> T978 – Development of a new ‘</w:t>
      </w:r>
      <w:proofErr w:type="spellStart"/>
      <w:r w:rsidRPr="002961A2">
        <w:rPr>
          <w:rFonts w:asciiTheme="minorHAnsi" w:hAnsiTheme="minorHAnsi"/>
        </w:rPr>
        <w:t>Surburban</w:t>
      </w:r>
      <w:proofErr w:type="spellEnd"/>
      <w:r w:rsidRPr="002961A2">
        <w:rPr>
          <w:rFonts w:asciiTheme="minorHAnsi" w:hAnsiTheme="minorHAnsi"/>
        </w:rPr>
        <w:t>’ passenger vehicle standard gauge (RSSB, 2013)</w:t>
      </w:r>
    </w:p>
  </w:footnote>
  <w:footnote w:id="8">
    <w:p w14:paraId="25EFD2D3" w14:textId="77777777" w:rsidR="00B23B57" w:rsidRPr="002961A2" w:rsidRDefault="00B23B57" w:rsidP="00B23B57">
      <w:pPr>
        <w:pStyle w:val="FootnoteText"/>
        <w:rPr>
          <w:rFonts w:asciiTheme="minorHAnsi" w:hAnsiTheme="minorHAnsi"/>
        </w:rPr>
      </w:pPr>
      <w:r w:rsidRPr="002961A2">
        <w:rPr>
          <w:rStyle w:val="FootnoteReference"/>
          <w:rFonts w:asciiTheme="minorHAnsi" w:hAnsiTheme="minorHAnsi"/>
        </w:rPr>
        <w:footnoteRef/>
      </w:r>
      <w:r w:rsidRPr="002961A2">
        <w:rPr>
          <w:rFonts w:asciiTheme="minorHAnsi" w:hAnsiTheme="minorHAnsi"/>
        </w:rPr>
        <w:t xml:space="preserve"> T1092 – Development of a 26m Vehicle Standard Gauge (RSSB, 2016)</w:t>
      </w:r>
    </w:p>
  </w:footnote>
  <w:footnote w:id="9">
    <w:p w14:paraId="7C77BD18" w14:textId="77777777" w:rsidR="00B23B57" w:rsidRPr="002961A2" w:rsidRDefault="00B23B57" w:rsidP="00B23B57">
      <w:pPr>
        <w:pStyle w:val="FootnoteText"/>
        <w:rPr>
          <w:rFonts w:asciiTheme="minorHAnsi" w:hAnsiTheme="minorHAnsi"/>
        </w:rPr>
      </w:pPr>
      <w:r w:rsidRPr="002961A2">
        <w:rPr>
          <w:rStyle w:val="FootnoteReference"/>
          <w:rFonts w:asciiTheme="minorHAnsi" w:hAnsiTheme="minorHAnsi"/>
        </w:rPr>
        <w:footnoteRef/>
      </w:r>
      <w:r w:rsidRPr="002961A2">
        <w:rPr>
          <w:rFonts w:asciiTheme="minorHAnsi" w:hAnsiTheme="minorHAnsi"/>
        </w:rPr>
        <w:t xml:space="preserve"> The Rail freight Strategy (Department for Transport, 2016)</w:t>
      </w:r>
    </w:p>
  </w:footnote>
  <w:footnote w:id="10">
    <w:p w14:paraId="189E36C2" w14:textId="77777777" w:rsidR="00B23B57" w:rsidRPr="002961A2" w:rsidRDefault="00B23B57" w:rsidP="00B23B57">
      <w:pPr>
        <w:pStyle w:val="FootnoteText"/>
        <w:rPr>
          <w:rFonts w:asciiTheme="minorHAnsi" w:hAnsiTheme="minorHAnsi"/>
        </w:rPr>
      </w:pPr>
      <w:r w:rsidRPr="002961A2">
        <w:rPr>
          <w:rStyle w:val="FootnoteReference"/>
          <w:rFonts w:asciiTheme="minorHAnsi" w:hAnsiTheme="minorHAnsi"/>
        </w:rPr>
        <w:footnoteRef/>
      </w:r>
      <w:r w:rsidRPr="002961A2">
        <w:rPr>
          <w:rFonts w:asciiTheme="minorHAnsi" w:hAnsiTheme="minorHAnsi"/>
        </w:rPr>
        <w:t xml:space="preserve"> See: </w:t>
      </w:r>
      <w:hyperlink r:id="rId3" w:history="1">
        <w:r w:rsidRPr="002961A2">
          <w:rPr>
            <w:rStyle w:val="Hyperlink"/>
            <w:rFonts w:asciiTheme="minorHAnsi" w:eastAsia="Arial" w:hAnsiTheme="minorHAnsi"/>
          </w:rPr>
          <w:t>https://www.networkrail.co.uk/industry-commercial-partners/rail-freight/</w:t>
        </w:r>
      </w:hyperlink>
    </w:p>
  </w:footnote>
  <w:footnote w:id="11">
    <w:p w14:paraId="08A77FD4" w14:textId="77777777" w:rsidR="00B23B57" w:rsidRPr="00210AFB" w:rsidRDefault="00B23B57" w:rsidP="00B23B57">
      <w:pPr>
        <w:pStyle w:val="FootnoteText"/>
        <w:rPr>
          <w:rFonts w:asciiTheme="minorHAnsi" w:hAnsiTheme="minorHAnsi"/>
        </w:rPr>
      </w:pPr>
      <w:r w:rsidRPr="002961A2">
        <w:rPr>
          <w:rStyle w:val="FootnoteReference"/>
          <w:rFonts w:asciiTheme="minorHAnsi" w:hAnsiTheme="minorHAnsi"/>
        </w:rPr>
        <w:footnoteRef/>
      </w:r>
      <w:r w:rsidRPr="002961A2">
        <w:rPr>
          <w:rFonts w:asciiTheme="minorHAnsi" w:hAnsiTheme="minorHAnsi"/>
        </w:rPr>
        <w:t xml:space="preserve"> See: </w:t>
      </w:r>
      <w:hyperlink r:id="rId4" w:history="1">
        <w:r w:rsidRPr="002961A2">
          <w:rPr>
            <w:rStyle w:val="Hyperlink"/>
            <w:rFonts w:asciiTheme="minorHAnsi" w:eastAsia="Arial" w:hAnsiTheme="minorHAnsi"/>
          </w:rPr>
          <w:t>https://www.networkrail.co.uk/running-the-railway/long-term-planning/</w:t>
        </w:r>
      </w:hyperlink>
      <w:r w:rsidRPr="002961A2">
        <w:rPr>
          <w:rFonts w:asciiTheme="minorHAnsi" w:hAnsiTheme="minorHAnsi"/>
        </w:rPr>
        <w:t xml:space="preserve"> and for a specific example see: </w:t>
      </w:r>
      <w:hyperlink r:id="rId5" w:history="1">
        <w:r w:rsidRPr="002961A2">
          <w:rPr>
            <w:rStyle w:val="Hyperlink"/>
            <w:rFonts w:asciiTheme="minorHAnsi" w:eastAsia="Arial" w:hAnsiTheme="minorHAnsi"/>
          </w:rPr>
          <w:t>https://cdn.networkrail.co.uk/wp-content/uploads/2016/11/Route-Specifications-2016-Anglia.pdf</w:t>
        </w:r>
      </w:hyperlink>
    </w:p>
  </w:footnote>
  <w:footnote w:id="12">
    <w:p w14:paraId="383B7734" w14:textId="77777777" w:rsidR="00B5555F" w:rsidRPr="00B13B50" w:rsidRDefault="00B5555F"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DBAF" w14:textId="77777777" w:rsidR="00B5555F" w:rsidRDefault="00B5555F">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B5555F" w:rsidRDefault="00B5555F"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B5555F" w:rsidRDefault="00B5555F"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FA935" w14:textId="77777777" w:rsidR="00B23B57" w:rsidRPr="0003785D" w:rsidRDefault="00B23B57" w:rsidP="0003785D">
    <w:pPr>
      <w:pStyle w:val="Image"/>
    </w:pPr>
    <w:r>
      <w:rPr>
        <w:noProof/>
        <w:lang w:eastAsia="en-GB"/>
      </w:rPr>
      <w:drawing>
        <wp:inline distT="0" distB="0" distL="0" distR="0" wp14:anchorId="584AF3D1" wp14:editId="4E786DAB">
          <wp:extent cx="1256030" cy="699770"/>
          <wp:effectExtent l="0" t="0" r="1270" b="5080"/>
          <wp:docPr id="17" name="Picture 17"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82D8C" w14:textId="77777777" w:rsidR="00B5555F" w:rsidRDefault="00B555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7FDA5" w14:textId="77777777" w:rsidR="00B5555F" w:rsidRPr="0003785D" w:rsidRDefault="00B5555F" w:rsidP="0003785D">
    <w:pPr>
      <w:pStyle w:val="Image"/>
    </w:pPr>
    <w:r>
      <w:rPr>
        <w:noProof/>
        <w:lang w:eastAsia="en-GB"/>
      </w:rPr>
      <w:drawing>
        <wp:inline distT="0" distB="0" distL="0" distR="0" wp14:anchorId="0FE1D627" wp14:editId="65E14B11">
          <wp:extent cx="1256030" cy="699770"/>
          <wp:effectExtent l="0" t="0" r="1270" b="5080"/>
          <wp:docPr id="5" name="Picture 5"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2A25D" w14:textId="77777777" w:rsidR="00B5555F" w:rsidRDefault="00B555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31AA" w14:textId="77777777" w:rsidR="00B5555F" w:rsidRPr="0003785D" w:rsidRDefault="00B5555F"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F90883"/>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8107827"/>
    <w:multiLevelType w:val="hybridMultilevel"/>
    <w:tmpl w:val="ED86AC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A267B83"/>
    <w:multiLevelType w:val="hybridMultilevel"/>
    <w:tmpl w:val="8440FC0E"/>
    <w:lvl w:ilvl="0" w:tplc="55DC29D6">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0CE02B13"/>
    <w:multiLevelType w:val="hybridMultilevel"/>
    <w:tmpl w:val="DA36C2DE"/>
    <w:lvl w:ilvl="0" w:tplc="49ACA024">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6F44AB"/>
    <w:multiLevelType w:val="hybridMultilevel"/>
    <w:tmpl w:val="CBE0F64C"/>
    <w:lvl w:ilvl="0" w:tplc="08090013">
      <w:start w:val="1"/>
      <w:numFmt w:val="upperRoman"/>
      <w:lvlText w:val="%1."/>
      <w:lvlJc w:val="righ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90D2F35"/>
    <w:multiLevelType w:val="hybridMultilevel"/>
    <w:tmpl w:val="38A0A27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68D36DE"/>
    <w:multiLevelType w:val="hybridMultilevel"/>
    <w:tmpl w:val="38A0A27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1C3609"/>
    <w:multiLevelType w:val="hybridMultilevel"/>
    <w:tmpl w:val="6D4A0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8" w15:restartNumberingAfterBreak="0">
    <w:nsid w:val="4600347C"/>
    <w:multiLevelType w:val="hybridMultilevel"/>
    <w:tmpl w:val="5A920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827ED6"/>
    <w:multiLevelType w:val="hybridMultilevel"/>
    <w:tmpl w:val="5D96B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C9112B"/>
    <w:multiLevelType w:val="hybridMultilevel"/>
    <w:tmpl w:val="92380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F36A5A"/>
    <w:multiLevelType w:val="hybridMultilevel"/>
    <w:tmpl w:val="725484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392AEA"/>
    <w:multiLevelType w:val="hybridMultilevel"/>
    <w:tmpl w:val="4BA8E4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6" w15:restartNumberingAfterBreak="0">
    <w:nsid w:val="4F8901B4"/>
    <w:multiLevelType w:val="hybridMultilevel"/>
    <w:tmpl w:val="5FFC9E56"/>
    <w:lvl w:ilvl="0" w:tplc="C960F0E0">
      <w:start w:val="1"/>
      <w:numFmt w:val="decimal"/>
      <w:lvlText w:val="%1."/>
      <w:lvlJc w:val="left"/>
      <w:pPr>
        <w:ind w:left="720" w:hanging="360"/>
      </w:pPr>
      <w:rPr>
        <w:sz w:val="36"/>
        <w:szCs w:val="36"/>
      </w:rPr>
    </w:lvl>
    <w:lvl w:ilvl="1" w:tplc="C498A9DC">
      <w:start w:val="1"/>
      <w:numFmt w:val="decimal"/>
      <w:lvlText w:val="4.%2"/>
      <w:lvlJc w:val="left"/>
      <w:pPr>
        <w:ind w:left="1440" w:hanging="360"/>
      </w:pPr>
      <w:rPr>
        <w:rFonts w:asciiTheme="minorHAnsi" w:hAnsi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1BF457B"/>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0"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28D75EC"/>
    <w:multiLevelType w:val="hybridMultilevel"/>
    <w:tmpl w:val="E66A34F8"/>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44"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4863CD4"/>
    <w:multiLevelType w:val="hybridMultilevel"/>
    <w:tmpl w:val="38A0A27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47"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ED6460"/>
    <w:multiLevelType w:val="hybridMultilevel"/>
    <w:tmpl w:val="38A0A27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52"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54" w15:restartNumberingAfterBreak="0">
    <w:nsid w:val="7E1B1FB3"/>
    <w:multiLevelType w:val="hybridMultilevel"/>
    <w:tmpl w:val="3306F13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23"/>
  </w:num>
  <w:num w:numId="3">
    <w:abstractNumId w:val="17"/>
  </w:num>
  <w:num w:numId="4">
    <w:abstractNumId w:val="26"/>
  </w:num>
  <w:num w:numId="5">
    <w:abstractNumId w:val="47"/>
  </w:num>
  <w:num w:numId="6">
    <w:abstractNumId w:val="0"/>
  </w:num>
  <w:num w:numId="7">
    <w:abstractNumId w:val="51"/>
  </w:num>
  <w:num w:numId="8">
    <w:abstractNumId w:val="46"/>
  </w:num>
  <w:num w:numId="9">
    <w:abstractNumId w:val="1"/>
  </w:num>
  <w:num w:numId="10">
    <w:abstractNumId w:val="27"/>
  </w:num>
  <w:num w:numId="11">
    <w:abstractNumId w:val="53"/>
  </w:num>
  <w:num w:numId="12">
    <w:abstractNumId w:val="3"/>
  </w:num>
  <w:num w:numId="13">
    <w:abstractNumId w:val="52"/>
  </w:num>
  <w:num w:numId="14">
    <w:abstractNumId w:val="38"/>
  </w:num>
  <w:num w:numId="15">
    <w:abstractNumId w:val="33"/>
  </w:num>
  <w:num w:numId="16">
    <w:abstractNumId w:val="6"/>
  </w:num>
  <w:num w:numId="17">
    <w:abstractNumId w:val="10"/>
  </w:num>
  <w:num w:numId="18">
    <w:abstractNumId w:val="44"/>
  </w:num>
  <w:num w:numId="19">
    <w:abstractNumId w:val="13"/>
  </w:num>
  <w:num w:numId="20">
    <w:abstractNumId w:val="24"/>
  </w:num>
  <w:num w:numId="21">
    <w:abstractNumId w:val="25"/>
  </w:num>
  <w:num w:numId="22">
    <w:abstractNumId w:val="35"/>
  </w:num>
  <w:num w:numId="23">
    <w:abstractNumId w:val="4"/>
  </w:num>
  <w:num w:numId="24">
    <w:abstractNumId w:val="55"/>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16"/>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num>
  <w:num w:numId="33">
    <w:abstractNumId w:val="49"/>
  </w:num>
  <w:num w:numId="34">
    <w:abstractNumId w:val="5"/>
  </w:num>
  <w:num w:numId="35">
    <w:abstractNumId w:val="41"/>
  </w:num>
  <w:num w:numId="36">
    <w:abstractNumId w:val="20"/>
  </w:num>
  <w:num w:numId="37">
    <w:abstractNumId w:val="11"/>
  </w:num>
  <w:num w:numId="38">
    <w:abstractNumId w:val="48"/>
  </w:num>
  <w:num w:numId="39">
    <w:abstractNumId w:val="19"/>
  </w:num>
  <w:num w:numId="40">
    <w:abstractNumId w:val="8"/>
  </w:num>
  <w:num w:numId="41">
    <w:abstractNumId w:val="22"/>
  </w:num>
  <w:num w:numId="42">
    <w:abstractNumId w:val="30"/>
  </w:num>
  <w:num w:numId="43">
    <w:abstractNumId w:val="36"/>
  </w:num>
  <w:num w:numId="44">
    <w:abstractNumId w:val="7"/>
  </w:num>
  <w:num w:numId="45">
    <w:abstractNumId w:val="14"/>
  </w:num>
  <w:num w:numId="46">
    <w:abstractNumId w:val="37"/>
  </w:num>
  <w:num w:numId="47">
    <w:abstractNumId w:val="15"/>
  </w:num>
  <w:num w:numId="48">
    <w:abstractNumId w:val="21"/>
  </w:num>
  <w:num w:numId="49">
    <w:abstractNumId w:val="54"/>
  </w:num>
  <w:num w:numId="50">
    <w:abstractNumId w:val="45"/>
  </w:num>
  <w:num w:numId="51">
    <w:abstractNumId w:val="50"/>
  </w:num>
  <w:num w:numId="52">
    <w:abstractNumId w:val="29"/>
  </w:num>
  <w:num w:numId="53">
    <w:abstractNumId w:val="34"/>
  </w:num>
  <w:num w:numId="54">
    <w:abstractNumId w:val="43"/>
  </w:num>
  <w:num w:numId="55">
    <w:abstractNumId w:val="28"/>
  </w:num>
  <w:num w:numId="56">
    <w:abstractNumId w:val="12"/>
  </w:num>
  <w:num w:numId="57">
    <w:abstractNumId w:val="32"/>
  </w:num>
  <w:num w:numId="58">
    <w:abstractNumId w:val="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87"/>
    <w:rsid w:val="000140D4"/>
    <w:rsid w:val="00015775"/>
    <w:rsid w:val="00036276"/>
    <w:rsid w:val="0003785D"/>
    <w:rsid w:val="000472B8"/>
    <w:rsid w:val="0005275F"/>
    <w:rsid w:val="000909A8"/>
    <w:rsid w:val="00095757"/>
    <w:rsid w:val="00095A03"/>
    <w:rsid w:val="000B1291"/>
    <w:rsid w:val="000B2F2E"/>
    <w:rsid w:val="000B3445"/>
    <w:rsid w:val="000D3F24"/>
    <w:rsid w:val="000E1B11"/>
    <w:rsid w:val="000E1C02"/>
    <w:rsid w:val="000F3413"/>
    <w:rsid w:val="001007D1"/>
    <w:rsid w:val="00100BAD"/>
    <w:rsid w:val="00105AA8"/>
    <w:rsid w:val="00133D8D"/>
    <w:rsid w:val="00134A7B"/>
    <w:rsid w:val="001562F5"/>
    <w:rsid w:val="001620DB"/>
    <w:rsid w:val="001640EB"/>
    <w:rsid w:val="00180DB2"/>
    <w:rsid w:val="00191F60"/>
    <w:rsid w:val="001B4560"/>
    <w:rsid w:val="001F0115"/>
    <w:rsid w:val="001F22B3"/>
    <w:rsid w:val="001F2882"/>
    <w:rsid w:val="002012F5"/>
    <w:rsid w:val="0020622A"/>
    <w:rsid w:val="00210091"/>
    <w:rsid w:val="002345D7"/>
    <w:rsid w:val="0024761A"/>
    <w:rsid w:val="002521D4"/>
    <w:rsid w:val="00255F0B"/>
    <w:rsid w:val="002569DA"/>
    <w:rsid w:val="0027209C"/>
    <w:rsid w:val="002A7571"/>
    <w:rsid w:val="002F6E87"/>
    <w:rsid w:val="00301B46"/>
    <w:rsid w:val="00341003"/>
    <w:rsid w:val="00396EDA"/>
    <w:rsid w:val="00397F46"/>
    <w:rsid w:val="003A7C7B"/>
    <w:rsid w:val="003E0CE2"/>
    <w:rsid w:val="004109CE"/>
    <w:rsid w:val="004236BB"/>
    <w:rsid w:val="00443FAF"/>
    <w:rsid w:val="004666E1"/>
    <w:rsid w:val="004C5BAF"/>
    <w:rsid w:val="005170FA"/>
    <w:rsid w:val="00517142"/>
    <w:rsid w:val="00523E0C"/>
    <w:rsid w:val="005257D3"/>
    <w:rsid w:val="005302A4"/>
    <w:rsid w:val="005356EB"/>
    <w:rsid w:val="00546361"/>
    <w:rsid w:val="00547F63"/>
    <w:rsid w:val="00565059"/>
    <w:rsid w:val="00573ED0"/>
    <w:rsid w:val="005830C1"/>
    <w:rsid w:val="005C1DDB"/>
    <w:rsid w:val="005E0FA3"/>
    <w:rsid w:val="005F1D65"/>
    <w:rsid w:val="006064D2"/>
    <w:rsid w:val="00620FA0"/>
    <w:rsid w:val="0062110D"/>
    <w:rsid w:val="00674166"/>
    <w:rsid w:val="006C73E8"/>
    <w:rsid w:val="006D1C93"/>
    <w:rsid w:val="006E2708"/>
    <w:rsid w:val="00705233"/>
    <w:rsid w:val="007135E2"/>
    <w:rsid w:val="00722CCB"/>
    <w:rsid w:val="0072579B"/>
    <w:rsid w:val="0072709F"/>
    <w:rsid w:val="007B3B84"/>
    <w:rsid w:val="007C61C6"/>
    <w:rsid w:val="00822C5C"/>
    <w:rsid w:val="008234CC"/>
    <w:rsid w:val="00823AFA"/>
    <w:rsid w:val="00833C7A"/>
    <w:rsid w:val="00846110"/>
    <w:rsid w:val="00856404"/>
    <w:rsid w:val="00896506"/>
    <w:rsid w:val="008A1B60"/>
    <w:rsid w:val="008A76C3"/>
    <w:rsid w:val="008C0F62"/>
    <w:rsid w:val="008D63D1"/>
    <w:rsid w:val="008F04B0"/>
    <w:rsid w:val="00902E89"/>
    <w:rsid w:val="00916E86"/>
    <w:rsid w:val="00923B5C"/>
    <w:rsid w:val="00936D92"/>
    <w:rsid w:val="009437FF"/>
    <w:rsid w:val="0095074C"/>
    <w:rsid w:val="0095659E"/>
    <w:rsid w:val="00971DFA"/>
    <w:rsid w:val="00986D30"/>
    <w:rsid w:val="009A27E8"/>
    <w:rsid w:val="009A43CE"/>
    <w:rsid w:val="009E1F97"/>
    <w:rsid w:val="009E24D2"/>
    <w:rsid w:val="009E3560"/>
    <w:rsid w:val="00A12089"/>
    <w:rsid w:val="00A121D7"/>
    <w:rsid w:val="00A13EC8"/>
    <w:rsid w:val="00A24D23"/>
    <w:rsid w:val="00A26D7C"/>
    <w:rsid w:val="00A41D4A"/>
    <w:rsid w:val="00A550EF"/>
    <w:rsid w:val="00A65E0A"/>
    <w:rsid w:val="00A675E0"/>
    <w:rsid w:val="00A85B19"/>
    <w:rsid w:val="00A92A2B"/>
    <w:rsid w:val="00B23B57"/>
    <w:rsid w:val="00B24A32"/>
    <w:rsid w:val="00B34E30"/>
    <w:rsid w:val="00B5555F"/>
    <w:rsid w:val="00B928F8"/>
    <w:rsid w:val="00B9637C"/>
    <w:rsid w:val="00BA0F7B"/>
    <w:rsid w:val="00BB37E9"/>
    <w:rsid w:val="00BC31A4"/>
    <w:rsid w:val="00BC4A28"/>
    <w:rsid w:val="00BE38C8"/>
    <w:rsid w:val="00C075B2"/>
    <w:rsid w:val="00C15913"/>
    <w:rsid w:val="00C411AA"/>
    <w:rsid w:val="00C577A6"/>
    <w:rsid w:val="00C62BAC"/>
    <w:rsid w:val="00CB219F"/>
    <w:rsid w:val="00CB60A5"/>
    <w:rsid w:val="00CC0375"/>
    <w:rsid w:val="00CC2358"/>
    <w:rsid w:val="00CD2E8D"/>
    <w:rsid w:val="00D11754"/>
    <w:rsid w:val="00D2105A"/>
    <w:rsid w:val="00D211DD"/>
    <w:rsid w:val="00D371CD"/>
    <w:rsid w:val="00D63BF7"/>
    <w:rsid w:val="00D67207"/>
    <w:rsid w:val="00D67EE0"/>
    <w:rsid w:val="00DB1D9D"/>
    <w:rsid w:val="00DC5EE7"/>
    <w:rsid w:val="00DD3C0B"/>
    <w:rsid w:val="00DD4F3B"/>
    <w:rsid w:val="00DE7DA7"/>
    <w:rsid w:val="00DF020E"/>
    <w:rsid w:val="00DF14FB"/>
    <w:rsid w:val="00DF3928"/>
    <w:rsid w:val="00DF4F28"/>
    <w:rsid w:val="00DF7319"/>
    <w:rsid w:val="00E00C43"/>
    <w:rsid w:val="00E04231"/>
    <w:rsid w:val="00E32EB0"/>
    <w:rsid w:val="00E36361"/>
    <w:rsid w:val="00E52B87"/>
    <w:rsid w:val="00E615FD"/>
    <w:rsid w:val="00E63F40"/>
    <w:rsid w:val="00E958C1"/>
    <w:rsid w:val="00EA5C8A"/>
    <w:rsid w:val="00EC2C5A"/>
    <w:rsid w:val="00F300B5"/>
    <w:rsid w:val="00F35CAF"/>
    <w:rsid w:val="00F37E07"/>
    <w:rsid w:val="00F47E34"/>
    <w:rsid w:val="00F62B1B"/>
    <w:rsid w:val="00F735CB"/>
    <w:rsid w:val="00FA1E73"/>
    <w:rsid w:val="00FB0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semiHidden/>
    <w:rsid w:val="00E52B87"/>
    <w:rPr>
      <w:sz w:val="16"/>
      <w:szCs w:val="16"/>
    </w:rPr>
  </w:style>
  <w:style w:type="paragraph" w:styleId="CommentText">
    <w:name w:val="annotation text"/>
    <w:basedOn w:val="Normal"/>
    <w:link w:val="CommentTextChar"/>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rsid w:val="00E52B87"/>
    <w:rPr>
      <w:rFonts w:ascii="Arial" w:hAnsi="Arial"/>
    </w:rPr>
  </w:style>
  <w:style w:type="character" w:styleId="FootnoteReference">
    <w:name w:val="footnote reference"/>
    <w:basedOn w:val="DefaultParagraphFont"/>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uiPriority w:val="99"/>
    <w:rsid w:val="00E52B87"/>
    <w:rPr>
      <w:rFonts w:asciiTheme="minorHAnsi" w:hAnsiTheme="minorHAnsi"/>
      <w:sz w:val="18"/>
      <w:lang w:eastAsia="en-US"/>
    </w:rPr>
  </w:style>
  <w:style w:type="character" w:customStyle="1" w:styleId="FooterChar">
    <w:name w:val="Footer Char"/>
    <w:basedOn w:val="DefaultParagraphFont"/>
    <w:link w:val="Footer"/>
    <w:uiPriority w:val="99"/>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paragraph" w:customStyle="1" w:styleId="ChapterTitle">
    <w:name w:val="_ChapterTitle"/>
    <w:rsid w:val="00F35CAF"/>
    <w:pPr>
      <w:suppressAutoHyphens/>
      <w:autoSpaceDE w:val="0"/>
      <w:autoSpaceDN w:val="0"/>
      <w:adjustRightInd w:val="0"/>
      <w:spacing w:after="120" w:line="320" w:lineRule="atLeast"/>
      <w:ind w:left="2892"/>
    </w:pPr>
    <w:rPr>
      <w:rFonts w:ascii="Arial" w:hAnsi="Arial" w:cs="Arial"/>
      <w:b/>
      <w:bCs/>
      <w:color w:val="0F1B55"/>
      <w:sz w:val="28"/>
      <w:szCs w:val="28"/>
    </w:rPr>
  </w:style>
  <w:style w:type="paragraph" w:customStyle="1" w:styleId="TableTextBold0">
    <w:name w:val="TableTextBold"/>
    <w:uiPriority w:val="99"/>
    <w:rsid w:val="00A26D7C"/>
    <w:pPr>
      <w:spacing w:before="40" w:after="40" w:line="260" w:lineRule="exact"/>
    </w:pPr>
    <w:rPr>
      <w:rFonts w:ascii="Arial" w:eastAsia="Arial" w:hAnsi="Arial" w:cs="Arial"/>
      <w:b/>
      <w:bCs/>
      <w:kern w:val="28"/>
      <w:szCs w:val="32"/>
    </w:rPr>
  </w:style>
  <w:style w:type="character" w:customStyle="1" w:styleId="Superscript">
    <w:name w:val="Superscript"/>
    <w:basedOn w:val="DefaultParagraphFont"/>
    <w:uiPriority w:val="1"/>
    <w:qFormat/>
    <w:rsid w:val="00B23B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2719145">
      <w:bodyDiv w:val="1"/>
      <w:marLeft w:val="0"/>
      <w:marRight w:val="0"/>
      <w:marTop w:val="0"/>
      <w:marBottom w:val="0"/>
      <w:divBdr>
        <w:top w:val="none" w:sz="0" w:space="0" w:color="auto"/>
        <w:left w:val="none" w:sz="0" w:space="0" w:color="auto"/>
        <w:bottom w:val="none" w:sz="0" w:space="0" w:color="auto"/>
        <w:right w:val="none" w:sz="0" w:space="0" w:color="auto"/>
      </w:divBdr>
    </w:div>
    <w:div w:id="358552062">
      <w:bodyDiv w:val="1"/>
      <w:marLeft w:val="0"/>
      <w:marRight w:val="0"/>
      <w:marTop w:val="0"/>
      <w:marBottom w:val="0"/>
      <w:divBdr>
        <w:top w:val="none" w:sz="0" w:space="0" w:color="auto"/>
        <w:left w:val="none" w:sz="0" w:space="0" w:color="auto"/>
        <w:bottom w:val="none" w:sz="0" w:space="0" w:color="auto"/>
        <w:right w:val="none" w:sz="0" w:space="0" w:color="auto"/>
      </w:divBdr>
    </w:div>
    <w:div w:id="449083829">
      <w:bodyDiv w:val="1"/>
      <w:marLeft w:val="0"/>
      <w:marRight w:val="0"/>
      <w:marTop w:val="0"/>
      <w:marBottom w:val="0"/>
      <w:divBdr>
        <w:top w:val="none" w:sz="0" w:space="0" w:color="auto"/>
        <w:left w:val="none" w:sz="0" w:space="0" w:color="auto"/>
        <w:bottom w:val="none" w:sz="0" w:space="0" w:color="auto"/>
        <w:right w:val="none" w:sz="0" w:space="0" w:color="auto"/>
      </w:divBdr>
    </w:div>
    <w:div w:id="545024416">
      <w:bodyDiv w:val="1"/>
      <w:marLeft w:val="0"/>
      <w:marRight w:val="0"/>
      <w:marTop w:val="0"/>
      <w:marBottom w:val="0"/>
      <w:divBdr>
        <w:top w:val="none" w:sz="0" w:space="0" w:color="auto"/>
        <w:left w:val="none" w:sz="0" w:space="0" w:color="auto"/>
        <w:bottom w:val="none" w:sz="0" w:space="0" w:color="auto"/>
        <w:right w:val="none" w:sz="0" w:space="0" w:color="auto"/>
      </w:divBdr>
    </w:div>
    <w:div w:id="957177473">
      <w:bodyDiv w:val="1"/>
      <w:marLeft w:val="0"/>
      <w:marRight w:val="0"/>
      <w:marTop w:val="0"/>
      <w:marBottom w:val="0"/>
      <w:divBdr>
        <w:top w:val="none" w:sz="0" w:space="0" w:color="auto"/>
        <w:left w:val="none" w:sz="0" w:space="0" w:color="auto"/>
        <w:bottom w:val="none" w:sz="0" w:space="0" w:color="auto"/>
        <w:right w:val="none" w:sz="0" w:space="0" w:color="auto"/>
      </w:divBdr>
    </w:div>
    <w:div w:id="982780866">
      <w:bodyDiv w:val="1"/>
      <w:marLeft w:val="0"/>
      <w:marRight w:val="0"/>
      <w:marTop w:val="0"/>
      <w:marBottom w:val="0"/>
      <w:divBdr>
        <w:top w:val="none" w:sz="0" w:space="0" w:color="auto"/>
        <w:left w:val="none" w:sz="0" w:space="0" w:color="auto"/>
        <w:bottom w:val="none" w:sz="0" w:space="0" w:color="auto"/>
        <w:right w:val="none" w:sz="0" w:space="0" w:color="auto"/>
      </w:divBdr>
    </w:div>
    <w:div w:id="1132556376">
      <w:bodyDiv w:val="1"/>
      <w:marLeft w:val="0"/>
      <w:marRight w:val="0"/>
      <w:marTop w:val="0"/>
      <w:marBottom w:val="0"/>
      <w:divBdr>
        <w:top w:val="none" w:sz="0" w:space="0" w:color="auto"/>
        <w:left w:val="none" w:sz="0" w:space="0" w:color="auto"/>
        <w:bottom w:val="none" w:sz="0" w:space="0" w:color="auto"/>
        <w:right w:val="none" w:sz="0" w:space="0" w:color="auto"/>
      </w:divBdr>
    </w:div>
    <w:div w:id="135333570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 w:id="1560632418">
      <w:bodyDiv w:val="1"/>
      <w:marLeft w:val="0"/>
      <w:marRight w:val="0"/>
      <w:marTop w:val="0"/>
      <w:marBottom w:val="0"/>
      <w:divBdr>
        <w:top w:val="none" w:sz="0" w:space="0" w:color="auto"/>
        <w:left w:val="none" w:sz="0" w:space="0" w:color="auto"/>
        <w:bottom w:val="none" w:sz="0" w:space="0" w:color="auto"/>
        <w:right w:val="none" w:sz="0" w:space="0" w:color="auto"/>
      </w:divBdr>
    </w:div>
    <w:div w:id="19203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sb.co.uk" TargetMode="Externa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footer" Target="footer2.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editt@rssb.co.uk" TargetMode="External"/><Relationship Id="rId22" Type="http://schemas.openxmlformats.org/officeDocument/2006/relationships/header" Target="header3.xml"/><Relationship Id="rId27" Type="http://schemas.openxmlformats.org/officeDocument/2006/relationships/footer" Target="footer8.xml"/><Relationship Id="rId30" Type="http://schemas.openxmlformats.org/officeDocument/2006/relationships/footer" Target="footer10.xml"/></Relationships>
</file>

<file path=word/_rels/footnotes.xml.rels><?xml version="1.0" encoding="UTF-8" standalone="yes"?>
<Relationships xmlns="http://schemas.openxmlformats.org/package/2006/relationships"><Relationship Id="rId3" Type="http://schemas.openxmlformats.org/officeDocument/2006/relationships/hyperlink" Target="https://www.networkrail.co.uk/industry-commercial-partners/rail-freight/" TargetMode="External"/><Relationship Id="rId2" Type="http://schemas.openxmlformats.org/officeDocument/2006/relationships/hyperlink" Target="https://www.raildeliverygroup.com/about-us/governance/strategic-boards/planning-production-board/planning-oversight-group.html" TargetMode="External"/><Relationship Id="rId1" Type="http://schemas.openxmlformats.org/officeDocument/2006/relationships/hyperlink" Target="https://www.rssb.co.uk/groups-and-committees/rssb-board/technical-strategy/technical-leadership-group" TargetMode="External"/><Relationship Id="rId5" Type="http://schemas.openxmlformats.org/officeDocument/2006/relationships/hyperlink" Target="https://cdn.networkrail.co.uk/wp-content/uploads/2016/11/Route-Specifications-2016-Anglia.pdf" TargetMode="External"/><Relationship Id="rId4" Type="http://schemas.openxmlformats.org/officeDocument/2006/relationships/hyperlink" Target="https://www.networkrail.co.uk/running-the-railway/long-term-plann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4.xml.rels><?xml version="1.0" encoding="UTF-8" standalone="yes"?>
<Relationships xmlns="http://schemas.openxmlformats.org/package/2006/relationships"><Relationship Id="rId1" Type="http://schemas.openxmlformats.org/officeDocument/2006/relationships/image" Target="media/image2.wmf"/></Relationships>
</file>

<file path=word/_rels/header6.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2.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4.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5.xml><?xml version="1.0" encoding="utf-8"?>
<ds:datastoreItem xmlns:ds="http://schemas.openxmlformats.org/officeDocument/2006/customXml" ds:itemID="{554742D1-C728-4757-A5D8-E0DBE817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33</Pages>
  <Words>7970</Words>
  <Characters>45429</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53293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2018-11-22T10:16:00Z</dcterms:created>
  <dcterms:modified xsi:type="dcterms:W3CDTF">2018-11-22T10:16:00Z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