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AA6976" w14:textId="03BF1761" w:rsidR="00E60C77" w:rsidRPr="00E67CD5" w:rsidRDefault="00E26A7B" w:rsidP="00E60C77">
      <w:pPr>
        <w:jc w:val="center"/>
        <w:rPr>
          <w:rFonts w:ascii="Arial" w:hAnsi="Arial" w:cs="Arial"/>
          <w:b/>
          <w:sz w:val="24"/>
          <w:szCs w:val="24"/>
          <w:u w:val="single"/>
        </w:rPr>
      </w:pPr>
      <w:r>
        <w:rPr>
          <w:rFonts w:ascii="Arial" w:hAnsi="Arial" w:cs="Arial"/>
          <w:b/>
          <w:sz w:val="24"/>
          <w:szCs w:val="24"/>
          <w:u w:val="single"/>
        </w:rPr>
        <w:t xml:space="preserve">The </w:t>
      </w:r>
      <w:r w:rsidR="00980744" w:rsidRPr="00B74BA0">
        <w:rPr>
          <w:rFonts w:ascii="Arial" w:hAnsi="Arial" w:cs="Arial"/>
          <w:b/>
          <w:sz w:val="24"/>
          <w:szCs w:val="24"/>
          <w:u w:val="single"/>
        </w:rPr>
        <w:t>D</w:t>
      </w:r>
      <w:r>
        <w:rPr>
          <w:rFonts w:ascii="Arial" w:hAnsi="Arial" w:cs="Arial"/>
          <w:b/>
          <w:sz w:val="24"/>
          <w:szCs w:val="24"/>
          <w:u w:val="single"/>
        </w:rPr>
        <w:t xml:space="preserve">epartment </w:t>
      </w:r>
      <w:r w:rsidR="00622E10">
        <w:rPr>
          <w:rFonts w:ascii="Arial" w:hAnsi="Arial" w:cs="Arial"/>
          <w:b/>
          <w:sz w:val="24"/>
          <w:szCs w:val="24"/>
          <w:u w:val="single"/>
        </w:rPr>
        <w:t>for</w:t>
      </w:r>
      <w:r>
        <w:rPr>
          <w:rFonts w:ascii="Arial" w:hAnsi="Arial" w:cs="Arial"/>
          <w:b/>
          <w:sz w:val="24"/>
          <w:szCs w:val="24"/>
          <w:u w:val="single"/>
        </w:rPr>
        <w:t xml:space="preserve"> Work &amp; </w:t>
      </w:r>
      <w:r w:rsidRPr="00E67CD5">
        <w:rPr>
          <w:rFonts w:ascii="Arial" w:hAnsi="Arial" w:cs="Arial"/>
          <w:b/>
          <w:sz w:val="24"/>
          <w:szCs w:val="24"/>
          <w:u w:val="single"/>
        </w:rPr>
        <w:t>Pensions</w:t>
      </w:r>
      <w:r w:rsidR="00980744" w:rsidRPr="00E67CD5">
        <w:rPr>
          <w:rFonts w:ascii="Arial" w:hAnsi="Arial" w:cs="Arial"/>
          <w:b/>
          <w:sz w:val="24"/>
          <w:szCs w:val="24"/>
          <w:u w:val="single"/>
        </w:rPr>
        <w:t xml:space="preserve"> </w:t>
      </w:r>
      <w:r w:rsidR="00036B82" w:rsidRPr="00E67CD5">
        <w:rPr>
          <w:rFonts w:ascii="Arial" w:hAnsi="Arial" w:cs="Arial"/>
          <w:b/>
          <w:sz w:val="24"/>
          <w:szCs w:val="24"/>
          <w:u w:val="single"/>
        </w:rPr>
        <w:t xml:space="preserve">– </w:t>
      </w:r>
      <w:r w:rsidR="00F220DE" w:rsidRPr="00E67CD5">
        <w:rPr>
          <w:rFonts w:ascii="Arial" w:hAnsi="Arial" w:cs="Arial"/>
          <w:b/>
          <w:sz w:val="24"/>
          <w:szCs w:val="24"/>
          <w:u w:val="single"/>
        </w:rPr>
        <w:t>Transaction Risking Programme</w:t>
      </w:r>
    </w:p>
    <w:p w14:paraId="3AAA6977" w14:textId="77777777" w:rsidR="00E60C77" w:rsidRPr="00B74BA0" w:rsidRDefault="00E60C77" w:rsidP="00E60C77">
      <w:pPr>
        <w:jc w:val="center"/>
        <w:rPr>
          <w:rFonts w:ascii="Arial" w:hAnsi="Arial" w:cs="Arial"/>
          <w:sz w:val="24"/>
          <w:szCs w:val="24"/>
          <w:u w:val="single"/>
        </w:rPr>
      </w:pPr>
    </w:p>
    <w:p w14:paraId="3AAA6978" w14:textId="3DBD20FF" w:rsidR="00980744" w:rsidRPr="00B74BA0" w:rsidRDefault="00912C05" w:rsidP="00E60C77">
      <w:pPr>
        <w:jc w:val="center"/>
        <w:rPr>
          <w:rFonts w:ascii="Arial" w:hAnsi="Arial" w:cs="Arial"/>
          <w:sz w:val="24"/>
          <w:szCs w:val="24"/>
          <w:u w:val="single"/>
        </w:rPr>
      </w:pPr>
      <w:r w:rsidRPr="00B74BA0">
        <w:rPr>
          <w:rFonts w:ascii="Arial" w:hAnsi="Arial" w:cs="Arial"/>
          <w:sz w:val="24"/>
          <w:szCs w:val="24"/>
          <w:u w:val="single"/>
        </w:rPr>
        <w:t xml:space="preserve">Date </w:t>
      </w:r>
      <w:r w:rsidRPr="008134A1">
        <w:rPr>
          <w:rFonts w:ascii="Arial" w:hAnsi="Arial" w:cs="Arial"/>
          <w:sz w:val="24"/>
          <w:szCs w:val="24"/>
          <w:u w:val="single"/>
        </w:rPr>
        <w:t xml:space="preserve">&amp; Time: </w:t>
      </w:r>
      <w:r w:rsidR="00951B65" w:rsidRPr="00E14C74">
        <w:rPr>
          <w:rFonts w:ascii="Arial" w:hAnsi="Arial" w:cs="Arial"/>
          <w:sz w:val="24"/>
          <w:szCs w:val="24"/>
          <w:highlight w:val="yellow"/>
          <w:u w:val="single"/>
        </w:rPr>
        <w:t>15</w:t>
      </w:r>
      <w:r w:rsidR="007876A3" w:rsidRPr="00E14C74">
        <w:rPr>
          <w:rFonts w:ascii="Arial" w:hAnsi="Arial" w:cs="Arial"/>
          <w:sz w:val="24"/>
          <w:szCs w:val="24"/>
          <w:highlight w:val="yellow"/>
          <w:u w:val="single"/>
        </w:rPr>
        <w:t>/07/2021</w:t>
      </w:r>
      <w:r w:rsidR="00951B65" w:rsidRPr="00E14C74">
        <w:rPr>
          <w:rFonts w:ascii="Arial" w:hAnsi="Arial" w:cs="Arial"/>
          <w:sz w:val="24"/>
          <w:szCs w:val="24"/>
          <w:highlight w:val="yellow"/>
          <w:u w:val="single"/>
        </w:rPr>
        <w:t>, 10:00-12:00</w:t>
      </w:r>
    </w:p>
    <w:p w14:paraId="3AAA6979" w14:textId="77777777" w:rsidR="00E60C77" w:rsidRPr="00B74BA0" w:rsidRDefault="00E60C77" w:rsidP="00E60C77">
      <w:pPr>
        <w:jc w:val="center"/>
        <w:rPr>
          <w:rFonts w:ascii="Arial" w:hAnsi="Arial" w:cs="Arial"/>
          <w:sz w:val="24"/>
          <w:szCs w:val="24"/>
          <w:u w:val="single"/>
        </w:rPr>
      </w:pPr>
    </w:p>
    <w:p w14:paraId="3AAA697A" w14:textId="04E450CA" w:rsidR="00E60C77" w:rsidRPr="00B74BA0" w:rsidRDefault="00912C05" w:rsidP="00E60C77">
      <w:pPr>
        <w:jc w:val="center"/>
        <w:rPr>
          <w:rFonts w:ascii="Arial" w:hAnsi="Arial" w:cs="Arial"/>
          <w:sz w:val="24"/>
          <w:szCs w:val="24"/>
        </w:rPr>
      </w:pPr>
      <w:r w:rsidRPr="00B74BA0">
        <w:rPr>
          <w:rFonts w:ascii="Arial" w:hAnsi="Arial" w:cs="Arial"/>
          <w:sz w:val="24"/>
          <w:szCs w:val="24"/>
        </w:rPr>
        <w:t xml:space="preserve">Teams </w:t>
      </w:r>
      <w:r w:rsidR="00B74BA0" w:rsidRPr="00B74BA0">
        <w:rPr>
          <w:rFonts w:ascii="Arial" w:hAnsi="Arial" w:cs="Arial"/>
          <w:sz w:val="24"/>
          <w:szCs w:val="24"/>
        </w:rPr>
        <w:t xml:space="preserve">Event Hosted via </w:t>
      </w:r>
      <w:r w:rsidR="00F220DE">
        <w:rPr>
          <w:rFonts w:ascii="Arial" w:hAnsi="Arial" w:cs="Arial"/>
          <w:sz w:val="24"/>
          <w:szCs w:val="24"/>
        </w:rPr>
        <w:t>DWP</w:t>
      </w:r>
    </w:p>
    <w:p w14:paraId="3AAA697B" w14:textId="77777777" w:rsidR="00980744" w:rsidRPr="00B74BA0" w:rsidRDefault="00980744" w:rsidP="00980744">
      <w:pPr>
        <w:rPr>
          <w:rFonts w:ascii="Arial" w:hAnsi="Arial" w:cs="Arial"/>
          <w:sz w:val="24"/>
          <w:szCs w:val="24"/>
        </w:rPr>
      </w:pPr>
    </w:p>
    <w:p w14:paraId="3AAA697C" w14:textId="77777777" w:rsidR="00980744" w:rsidRDefault="00980744" w:rsidP="006C32DE">
      <w:pPr>
        <w:tabs>
          <w:tab w:val="left" w:pos="1673"/>
        </w:tabs>
        <w:rPr>
          <w:rFonts w:ascii="Arial" w:hAnsi="Arial" w:cs="Arial"/>
          <w:sz w:val="24"/>
          <w:szCs w:val="24"/>
        </w:rPr>
      </w:pPr>
      <w:r w:rsidRPr="00E21735">
        <w:rPr>
          <w:rFonts w:ascii="Arial" w:hAnsi="Arial" w:cs="Arial"/>
          <w:sz w:val="24"/>
          <w:szCs w:val="24"/>
        </w:rPr>
        <w:t>The Department for Work and Pensions (DWP) is responsible for welfare, pensions and child maintenance policy. As the UK’s biggest public service department we administer the State Pension and a range of working age, disability and ill health benefits to around 20 million claimants and customers</w:t>
      </w:r>
      <w:r w:rsidRPr="00B74BA0">
        <w:rPr>
          <w:rFonts w:ascii="Arial" w:hAnsi="Arial" w:cs="Arial"/>
          <w:sz w:val="24"/>
          <w:szCs w:val="24"/>
        </w:rPr>
        <w:t>.</w:t>
      </w:r>
      <w:r w:rsidR="00537DAC">
        <w:rPr>
          <w:rFonts w:ascii="Arial" w:hAnsi="Arial" w:cs="Arial"/>
          <w:sz w:val="24"/>
          <w:szCs w:val="24"/>
        </w:rPr>
        <w:t xml:space="preserve"> </w:t>
      </w:r>
      <w:r w:rsidR="00CB071D">
        <w:rPr>
          <w:rFonts w:ascii="Arial" w:hAnsi="Arial" w:cs="Arial"/>
          <w:sz w:val="24"/>
          <w:szCs w:val="24"/>
        </w:rPr>
        <w:tab/>
      </w:r>
    </w:p>
    <w:p w14:paraId="3AAA697D" w14:textId="77777777" w:rsidR="00CB071D" w:rsidRPr="00B74BA0" w:rsidRDefault="00CB071D" w:rsidP="00980744">
      <w:pPr>
        <w:rPr>
          <w:rFonts w:ascii="Arial" w:hAnsi="Arial" w:cs="Arial"/>
          <w:sz w:val="24"/>
          <w:szCs w:val="24"/>
        </w:rPr>
      </w:pPr>
    </w:p>
    <w:p w14:paraId="3AAA697E" w14:textId="77777777" w:rsidR="00537DAC" w:rsidRPr="00B74BA0" w:rsidRDefault="00980744" w:rsidP="00537DAC">
      <w:pPr>
        <w:rPr>
          <w:rFonts w:ascii="Arial" w:hAnsi="Arial" w:cs="Arial"/>
          <w:sz w:val="24"/>
          <w:szCs w:val="24"/>
        </w:rPr>
      </w:pPr>
      <w:r w:rsidRPr="00B74BA0">
        <w:rPr>
          <w:rFonts w:ascii="Arial" w:hAnsi="Arial" w:cs="Arial"/>
          <w:sz w:val="24"/>
          <w:szCs w:val="24"/>
        </w:rPr>
        <w:t>We are responsible for understanding and dealing with the causes of poverty rather than its symptoms, encouraging people to work and making work pay, encouraging disabled people and those with ill health to work and be independent, providing a decent income for people of pension age and promoting saving for retirement, providing value for money and reducing levels of fraud and error, and reducing work-related death and serious injury in workplaces through the Health and Safety Executive.</w:t>
      </w:r>
      <w:r w:rsidR="00537DAC">
        <w:rPr>
          <w:rFonts w:ascii="Arial" w:hAnsi="Arial" w:cs="Arial"/>
          <w:sz w:val="24"/>
          <w:szCs w:val="24"/>
        </w:rPr>
        <w:t xml:space="preserve"> </w:t>
      </w:r>
    </w:p>
    <w:p w14:paraId="3AAA697F" w14:textId="77777777" w:rsidR="00980744" w:rsidRPr="00B74BA0" w:rsidRDefault="00980744" w:rsidP="00980744">
      <w:pPr>
        <w:rPr>
          <w:rFonts w:ascii="Arial" w:hAnsi="Arial" w:cs="Arial"/>
          <w:sz w:val="24"/>
          <w:szCs w:val="24"/>
        </w:rPr>
      </w:pPr>
    </w:p>
    <w:p w14:paraId="3AAA6980" w14:textId="77777777" w:rsidR="00980744" w:rsidRPr="00B74BA0" w:rsidRDefault="00980744" w:rsidP="00980744">
      <w:pPr>
        <w:rPr>
          <w:rFonts w:ascii="Arial" w:hAnsi="Arial" w:cs="Arial"/>
          <w:sz w:val="24"/>
          <w:szCs w:val="24"/>
        </w:rPr>
      </w:pPr>
      <w:r w:rsidRPr="00B74BA0">
        <w:rPr>
          <w:rFonts w:ascii="Arial" w:hAnsi="Arial" w:cs="Arial"/>
          <w:sz w:val="24"/>
          <w:szCs w:val="24"/>
        </w:rPr>
        <w:t>Our priorities are to;</w:t>
      </w:r>
    </w:p>
    <w:p w14:paraId="3AAA6981" w14:textId="77777777" w:rsidR="00980744" w:rsidRPr="00B74BA0" w:rsidRDefault="00980744" w:rsidP="00980744">
      <w:pPr>
        <w:rPr>
          <w:rFonts w:ascii="Arial" w:hAnsi="Arial" w:cs="Arial"/>
          <w:sz w:val="24"/>
          <w:szCs w:val="24"/>
        </w:rPr>
      </w:pPr>
    </w:p>
    <w:p w14:paraId="3AAA6982" w14:textId="77777777" w:rsidR="00980744" w:rsidRPr="00B74BA0" w:rsidRDefault="00980744" w:rsidP="00980744">
      <w:pPr>
        <w:pStyle w:val="ListParagraph"/>
        <w:numPr>
          <w:ilvl w:val="0"/>
          <w:numId w:val="1"/>
        </w:numPr>
        <w:rPr>
          <w:rFonts w:ascii="Arial" w:hAnsi="Arial" w:cs="Arial"/>
          <w:sz w:val="24"/>
          <w:szCs w:val="24"/>
        </w:rPr>
      </w:pPr>
      <w:r w:rsidRPr="00B74BA0">
        <w:rPr>
          <w:rFonts w:ascii="Arial" w:hAnsi="Arial" w:cs="Arial"/>
          <w:sz w:val="24"/>
          <w:szCs w:val="24"/>
        </w:rPr>
        <w:t xml:space="preserve">Run an effective welfare system that enables people to achieve financial independence by providing assistance and guidance into employment </w:t>
      </w:r>
    </w:p>
    <w:p w14:paraId="3AAA6983" w14:textId="77777777" w:rsidR="00980744" w:rsidRPr="00B74BA0" w:rsidRDefault="00980744" w:rsidP="00980744">
      <w:pPr>
        <w:pStyle w:val="ListParagraph"/>
        <w:numPr>
          <w:ilvl w:val="0"/>
          <w:numId w:val="1"/>
        </w:numPr>
        <w:rPr>
          <w:rFonts w:ascii="Arial" w:hAnsi="Arial" w:cs="Arial"/>
          <w:sz w:val="24"/>
          <w:szCs w:val="24"/>
        </w:rPr>
      </w:pPr>
      <w:r w:rsidRPr="00B74BA0">
        <w:rPr>
          <w:rFonts w:ascii="Arial" w:hAnsi="Arial" w:cs="Arial"/>
          <w:sz w:val="24"/>
          <w:szCs w:val="24"/>
        </w:rPr>
        <w:t>Increase saving for, and security in, later life</w:t>
      </w:r>
    </w:p>
    <w:p w14:paraId="3AAA6984" w14:textId="77777777" w:rsidR="00980744" w:rsidRPr="00B74BA0" w:rsidRDefault="00980744" w:rsidP="00980744">
      <w:pPr>
        <w:pStyle w:val="ListParagraph"/>
        <w:numPr>
          <w:ilvl w:val="0"/>
          <w:numId w:val="1"/>
        </w:numPr>
        <w:rPr>
          <w:rFonts w:ascii="Arial" w:hAnsi="Arial" w:cs="Arial"/>
          <w:sz w:val="24"/>
          <w:szCs w:val="24"/>
        </w:rPr>
      </w:pPr>
      <w:r w:rsidRPr="00B74BA0">
        <w:rPr>
          <w:rFonts w:ascii="Arial" w:hAnsi="Arial" w:cs="Arial"/>
          <w:sz w:val="24"/>
          <w:szCs w:val="24"/>
        </w:rPr>
        <w:t>Create a fair and affordable welfare system which improves the life chances of children</w:t>
      </w:r>
    </w:p>
    <w:p w14:paraId="3AAA6985" w14:textId="77777777" w:rsidR="00980744" w:rsidRDefault="00980744" w:rsidP="00980744">
      <w:pPr>
        <w:pStyle w:val="ListParagraph"/>
        <w:numPr>
          <w:ilvl w:val="0"/>
          <w:numId w:val="1"/>
        </w:numPr>
        <w:rPr>
          <w:rFonts w:ascii="Arial" w:hAnsi="Arial" w:cs="Arial"/>
          <w:sz w:val="24"/>
          <w:szCs w:val="24"/>
        </w:rPr>
      </w:pPr>
      <w:r w:rsidRPr="00B74BA0">
        <w:rPr>
          <w:rFonts w:ascii="Arial" w:hAnsi="Arial" w:cs="Arial"/>
          <w:sz w:val="24"/>
          <w:szCs w:val="24"/>
        </w:rPr>
        <w:t>Deliver outstanding services to our customers and claimants</w:t>
      </w:r>
    </w:p>
    <w:p w14:paraId="3AAA6986" w14:textId="77777777" w:rsidR="00E21735" w:rsidRPr="006C32DE" w:rsidRDefault="00980744" w:rsidP="006C32DE">
      <w:pPr>
        <w:pStyle w:val="ListParagraph"/>
        <w:numPr>
          <w:ilvl w:val="0"/>
          <w:numId w:val="1"/>
        </w:numPr>
        <w:rPr>
          <w:rFonts w:ascii="Arial" w:hAnsi="Arial" w:cs="Arial"/>
          <w:sz w:val="24"/>
          <w:szCs w:val="24"/>
        </w:rPr>
      </w:pPr>
      <w:r w:rsidRPr="006C32DE">
        <w:rPr>
          <w:rFonts w:ascii="Arial" w:hAnsi="Arial" w:cs="Arial"/>
          <w:sz w:val="24"/>
          <w:szCs w:val="24"/>
        </w:rPr>
        <w:t>Transform the way we deliver our services to reduce costs and increase efficiency</w:t>
      </w:r>
      <w:r w:rsidR="00E21735" w:rsidRPr="006C32DE">
        <w:rPr>
          <w:rFonts w:ascii="Arial" w:hAnsi="Arial" w:cs="Arial"/>
          <w:sz w:val="24"/>
          <w:szCs w:val="24"/>
        </w:rPr>
        <w:t xml:space="preserve"> </w:t>
      </w:r>
    </w:p>
    <w:p w14:paraId="3AAA6987" w14:textId="77777777" w:rsidR="00980744" w:rsidRPr="00B74BA0" w:rsidRDefault="00980744" w:rsidP="006C32DE">
      <w:pPr>
        <w:pStyle w:val="ListParagraph"/>
        <w:ind w:left="851"/>
        <w:rPr>
          <w:rFonts w:ascii="Arial" w:hAnsi="Arial" w:cs="Arial"/>
          <w:sz w:val="24"/>
          <w:szCs w:val="24"/>
        </w:rPr>
      </w:pPr>
    </w:p>
    <w:p w14:paraId="7833A984" w14:textId="77777777" w:rsidR="00CA7434" w:rsidRPr="008134A1" w:rsidRDefault="00CA7434" w:rsidP="00CA7434">
      <w:pPr>
        <w:rPr>
          <w:rFonts w:ascii="Arial" w:hAnsi="Arial" w:cs="Arial"/>
          <w:bCs/>
          <w:sz w:val="24"/>
          <w:szCs w:val="24"/>
        </w:rPr>
      </w:pPr>
      <w:bookmarkStart w:id="0" w:name="_Toc56070002"/>
      <w:r w:rsidRPr="008134A1">
        <w:rPr>
          <w:rFonts w:ascii="Arial" w:hAnsi="Arial" w:cs="Arial"/>
          <w:bCs/>
          <w:sz w:val="24"/>
          <w:szCs w:val="24"/>
        </w:rPr>
        <w:t xml:space="preserve">Within DWP Digital, the Transaction Risking Programme </w:t>
      </w:r>
      <w:r>
        <w:rPr>
          <w:rFonts w:ascii="Arial" w:hAnsi="Arial" w:cs="Arial"/>
          <w:bCs/>
          <w:sz w:val="24"/>
          <w:szCs w:val="24"/>
        </w:rPr>
        <w:t>(</w:t>
      </w:r>
      <w:proofErr w:type="spellStart"/>
      <w:r>
        <w:rPr>
          <w:rFonts w:ascii="Arial" w:hAnsi="Arial" w:cs="Arial"/>
          <w:bCs/>
          <w:sz w:val="24"/>
          <w:szCs w:val="24"/>
        </w:rPr>
        <w:t>TxR</w:t>
      </w:r>
      <w:proofErr w:type="spellEnd"/>
      <w:r>
        <w:rPr>
          <w:rFonts w:ascii="Arial" w:hAnsi="Arial" w:cs="Arial"/>
          <w:bCs/>
          <w:sz w:val="24"/>
          <w:szCs w:val="24"/>
        </w:rPr>
        <w:t xml:space="preserve">) </w:t>
      </w:r>
      <w:r w:rsidRPr="008134A1">
        <w:rPr>
          <w:rFonts w:ascii="Arial" w:hAnsi="Arial" w:cs="Arial"/>
          <w:bCs/>
          <w:sz w:val="24"/>
          <w:szCs w:val="24"/>
        </w:rPr>
        <w:t>is enhancing capabilit</w:t>
      </w:r>
      <w:r>
        <w:rPr>
          <w:rFonts w:ascii="Arial" w:hAnsi="Arial" w:cs="Arial"/>
          <w:bCs/>
          <w:sz w:val="24"/>
          <w:szCs w:val="24"/>
        </w:rPr>
        <w:t>ies</w:t>
      </w:r>
      <w:r w:rsidRPr="008134A1">
        <w:rPr>
          <w:rFonts w:ascii="Arial" w:hAnsi="Arial" w:cs="Arial"/>
          <w:bCs/>
          <w:sz w:val="24"/>
          <w:szCs w:val="24"/>
        </w:rPr>
        <w:t xml:space="preserve"> t</w:t>
      </w:r>
      <w:r>
        <w:rPr>
          <w:rFonts w:ascii="Arial" w:hAnsi="Arial" w:cs="Arial"/>
          <w:bCs/>
          <w:sz w:val="24"/>
          <w:szCs w:val="24"/>
        </w:rPr>
        <w:t>hat</w:t>
      </w:r>
      <w:r w:rsidRPr="008134A1">
        <w:rPr>
          <w:rFonts w:ascii="Arial" w:hAnsi="Arial" w:cs="Arial"/>
          <w:bCs/>
          <w:sz w:val="24"/>
          <w:szCs w:val="24"/>
        </w:rPr>
        <w:t xml:space="preserve"> use data to drive modelling and analytics, enabling the Department to identify risks around incorrect benefit payments due to fraud or error. It will deliver new solutions to prevent fraud and error entering the system at the point of application, prior to payment and throughout the lifecycle of individual changes. </w:t>
      </w:r>
      <w:r w:rsidRPr="008134A1">
        <w:rPr>
          <w:rFonts w:ascii="Arial" w:hAnsi="Arial" w:cs="Arial"/>
          <w:sz w:val="24"/>
          <w:szCs w:val="24"/>
        </w:rPr>
        <w:t xml:space="preserve">As part of this delivery, DWP is exploring the </w:t>
      </w:r>
      <w:r>
        <w:rPr>
          <w:rFonts w:ascii="Arial" w:hAnsi="Arial" w:cs="Arial"/>
          <w:sz w:val="24"/>
          <w:szCs w:val="24"/>
        </w:rPr>
        <w:t>latest</w:t>
      </w:r>
      <w:r w:rsidRPr="008134A1">
        <w:rPr>
          <w:rFonts w:ascii="Arial" w:hAnsi="Arial" w:cs="Arial"/>
          <w:sz w:val="24"/>
          <w:szCs w:val="24"/>
        </w:rPr>
        <w:t xml:space="preserve"> capabilities to </w:t>
      </w:r>
      <w:r>
        <w:rPr>
          <w:rFonts w:ascii="Arial" w:hAnsi="Arial" w:cs="Arial"/>
          <w:sz w:val="24"/>
          <w:szCs w:val="24"/>
        </w:rPr>
        <w:t xml:space="preserve">potentially </w:t>
      </w:r>
      <w:r w:rsidRPr="008134A1">
        <w:rPr>
          <w:rFonts w:ascii="Arial" w:hAnsi="Arial" w:cs="Arial"/>
          <w:sz w:val="24"/>
          <w:szCs w:val="24"/>
        </w:rPr>
        <w:t xml:space="preserve">add to </w:t>
      </w:r>
      <w:r>
        <w:rPr>
          <w:rFonts w:ascii="Arial" w:hAnsi="Arial" w:cs="Arial"/>
          <w:sz w:val="24"/>
          <w:szCs w:val="24"/>
        </w:rPr>
        <w:t>its</w:t>
      </w:r>
      <w:r w:rsidRPr="008134A1">
        <w:rPr>
          <w:rFonts w:ascii="Arial" w:hAnsi="Arial" w:cs="Arial"/>
          <w:sz w:val="24"/>
          <w:szCs w:val="24"/>
        </w:rPr>
        <w:t xml:space="preserve"> </w:t>
      </w:r>
      <w:r>
        <w:rPr>
          <w:rFonts w:ascii="Arial" w:hAnsi="Arial" w:cs="Arial"/>
          <w:sz w:val="24"/>
          <w:szCs w:val="24"/>
        </w:rPr>
        <w:t>counter fraud</w:t>
      </w:r>
      <w:r w:rsidRPr="008134A1">
        <w:rPr>
          <w:rFonts w:ascii="Arial" w:hAnsi="Arial" w:cs="Arial"/>
          <w:sz w:val="24"/>
          <w:szCs w:val="24"/>
        </w:rPr>
        <w:t xml:space="preserve"> services</w:t>
      </w:r>
      <w:r>
        <w:rPr>
          <w:rFonts w:ascii="Arial" w:hAnsi="Arial" w:cs="Arial"/>
          <w:sz w:val="24"/>
          <w:szCs w:val="24"/>
        </w:rPr>
        <w:t xml:space="preserve"> including</w:t>
      </w:r>
      <w:r w:rsidRPr="008134A1">
        <w:rPr>
          <w:rFonts w:ascii="Arial" w:hAnsi="Arial" w:cs="Arial"/>
          <w:sz w:val="24"/>
          <w:szCs w:val="24"/>
        </w:rPr>
        <w:t>:</w:t>
      </w:r>
    </w:p>
    <w:p w14:paraId="70FB23A3" w14:textId="77777777" w:rsidR="00CA7434" w:rsidRPr="00517597" w:rsidRDefault="00CA7434" w:rsidP="00CA7434">
      <w:pPr>
        <w:rPr>
          <w:rFonts w:ascii="Arial" w:hAnsi="Arial" w:cs="Arial"/>
          <w:sz w:val="24"/>
          <w:szCs w:val="24"/>
        </w:rPr>
      </w:pPr>
    </w:p>
    <w:p w14:paraId="6D9319A0" w14:textId="2D5C2208" w:rsidR="00CA7434" w:rsidRPr="007A212B" w:rsidRDefault="00CA7434" w:rsidP="00CA7434">
      <w:pPr>
        <w:pStyle w:val="ListParagraph"/>
        <w:numPr>
          <w:ilvl w:val="0"/>
          <w:numId w:val="14"/>
        </w:numPr>
        <w:rPr>
          <w:rFonts w:ascii="Arial" w:hAnsi="Arial" w:cs="Arial"/>
          <w:sz w:val="24"/>
          <w:szCs w:val="24"/>
        </w:rPr>
      </w:pPr>
      <w:r w:rsidRPr="006807CA">
        <w:rPr>
          <w:rFonts w:ascii="Arial" w:hAnsi="Arial" w:cs="Arial"/>
          <w:sz w:val="24"/>
          <w:szCs w:val="24"/>
        </w:rPr>
        <w:t xml:space="preserve">High quality </w:t>
      </w:r>
      <w:r w:rsidR="00834A44">
        <w:rPr>
          <w:rFonts w:ascii="Arial" w:hAnsi="Arial" w:cs="Arial"/>
          <w:sz w:val="24"/>
          <w:szCs w:val="24"/>
        </w:rPr>
        <w:t>entity resolution</w:t>
      </w:r>
      <w:r w:rsidR="00834A44" w:rsidRPr="006807CA">
        <w:rPr>
          <w:rFonts w:ascii="Arial" w:hAnsi="Arial" w:cs="Arial"/>
          <w:sz w:val="24"/>
          <w:szCs w:val="24"/>
        </w:rPr>
        <w:t xml:space="preserve"> </w:t>
      </w:r>
      <w:r w:rsidRPr="006807CA">
        <w:rPr>
          <w:rFonts w:ascii="Arial" w:hAnsi="Arial" w:cs="Arial"/>
          <w:sz w:val="24"/>
          <w:szCs w:val="24"/>
        </w:rPr>
        <w:t>an</w:t>
      </w:r>
      <w:r w:rsidR="00834A44">
        <w:rPr>
          <w:rFonts w:ascii="Arial" w:hAnsi="Arial" w:cs="Arial"/>
          <w:sz w:val="24"/>
          <w:szCs w:val="24"/>
        </w:rPr>
        <w:t>d high-performance data linking</w:t>
      </w:r>
    </w:p>
    <w:p w14:paraId="3F4B013E" w14:textId="77777777" w:rsidR="00CA7434" w:rsidRPr="006807CA" w:rsidRDefault="00CA7434" w:rsidP="00CA7434">
      <w:pPr>
        <w:pStyle w:val="ListParagraph"/>
        <w:numPr>
          <w:ilvl w:val="0"/>
          <w:numId w:val="14"/>
        </w:numPr>
        <w:rPr>
          <w:rFonts w:ascii="Arial" w:hAnsi="Arial" w:cs="Arial"/>
          <w:sz w:val="24"/>
          <w:szCs w:val="24"/>
        </w:rPr>
      </w:pPr>
      <w:r w:rsidRPr="006807CA">
        <w:rPr>
          <w:rFonts w:ascii="Arial" w:hAnsi="Arial" w:cs="Arial"/>
          <w:sz w:val="24"/>
          <w:szCs w:val="24"/>
        </w:rPr>
        <w:t xml:space="preserve">Capabilities for data scientists to analyse linked data, then develop and deploy custom analytics that generate alerts </w:t>
      </w:r>
    </w:p>
    <w:p w14:paraId="3B7B7394" w14:textId="05E3A390" w:rsidR="00CA7434" w:rsidRPr="006807CA" w:rsidRDefault="00CA7434" w:rsidP="00CA7434">
      <w:pPr>
        <w:pStyle w:val="ListParagraph"/>
        <w:numPr>
          <w:ilvl w:val="0"/>
          <w:numId w:val="14"/>
        </w:numPr>
        <w:rPr>
          <w:rFonts w:ascii="Arial" w:hAnsi="Arial" w:cs="Arial"/>
          <w:sz w:val="24"/>
          <w:szCs w:val="24"/>
        </w:rPr>
      </w:pPr>
      <w:r>
        <w:rPr>
          <w:rFonts w:ascii="Arial" w:hAnsi="Arial" w:cs="Arial"/>
          <w:sz w:val="24"/>
          <w:szCs w:val="24"/>
        </w:rPr>
        <w:lastRenderedPageBreak/>
        <w:t>V</w:t>
      </w:r>
      <w:r w:rsidRPr="006807CA">
        <w:rPr>
          <w:rFonts w:ascii="Arial" w:hAnsi="Arial" w:cs="Arial"/>
          <w:sz w:val="24"/>
          <w:szCs w:val="24"/>
        </w:rPr>
        <w:t>isual</w:t>
      </w:r>
      <w:r w:rsidRPr="006240A1">
        <w:rPr>
          <w:rFonts w:ascii="Arial" w:hAnsi="Arial" w:cs="Arial"/>
          <w:sz w:val="24"/>
          <w:szCs w:val="24"/>
        </w:rPr>
        <w:t xml:space="preserve">, </w:t>
      </w:r>
      <w:r w:rsidRPr="006807CA">
        <w:rPr>
          <w:rFonts w:ascii="Arial" w:hAnsi="Arial" w:cs="Arial"/>
          <w:sz w:val="24"/>
          <w:szCs w:val="24"/>
        </w:rPr>
        <w:t xml:space="preserve">customisable investigative tools for intervention teams to address </w:t>
      </w:r>
      <w:r w:rsidR="00834A44">
        <w:rPr>
          <w:rFonts w:ascii="Arial" w:hAnsi="Arial" w:cs="Arial"/>
          <w:sz w:val="24"/>
          <w:szCs w:val="24"/>
        </w:rPr>
        <w:t xml:space="preserve">complex </w:t>
      </w:r>
      <w:r w:rsidRPr="006807CA">
        <w:rPr>
          <w:rFonts w:ascii="Arial" w:hAnsi="Arial" w:cs="Arial"/>
          <w:sz w:val="24"/>
          <w:szCs w:val="24"/>
        </w:rPr>
        <w:t>alerts effectively and productively</w:t>
      </w:r>
    </w:p>
    <w:p w14:paraId="0A0DB642" w14:textId="77777777" w:rsidR="00CA7434" w:rsidRPr="006807CA" w:rsidRDefault="00CA7434" w:rsidP="00CA7434">
      <w:pPr>
        <w:pStyle w:val="ListParagraph"/>
        <w:numPr>
          <w:ilvl w:val="0"/>
          <w:numId w:val="14"/>
        </w:numPr>
        <w:rPr>
          <w:rFonts w:ascii="Arial" w:hAnsi="Arial" w:cs="Arial"/>
          <w:sz w:val="24"/>
          <w:szCs w:val="24"/>
        </w:rPr>
      </w:pPr>
      <w:r w:rsidRPr="006807CA">
        <w:rPr>
          <w:rFonts w:ascii="Arial" w:hAnsi="Arial" w:cs="Arial"/>
          <w:sz w:val="24"/>
          <w:szCs w:val="24"/>
        </w:rPr>
        <w:t xml:space="preserve">Accommodation for diverse data types from across channels and service lines </w:t>
      </w:r>
    </w:p>
    <w:p w14:paraId="4B15AC03" w14:textId="77777777" w:rsidR="00CA7434" w:rsidRPr="006240A1" w:rsidRDefault="00CA7434" w:rsidP="00CA7434">
      <w:pPr>
        <w:pStyle w:val="ListParagraph"/>
        <w:numPr>
          <w:ilvl w:val="0"/>
          <w:numId w:val="14"/>
        </w:numPr>
        <w:rPr>
          <w:rFonts w:ascii="Arial" w:hAnsi="Arial" w:cs="Arial"/>
          <w:sz w:val="24"/>
          <w:szCs w:val="24"/>
        </w:rPr>
      </w:pPr>
      <w:r w:rsidRPr="006807CA">
        <w:rPr>
          <w:rFonts w:ascii="Arial" w:hAnsi="Arial" w:cs="Arial"/>
          <w:sz w:val="24"/>
          <w:szCs w:val="24"/>
        </w:rPr>
        <w:t>Ability to easily integrate with existing services including case management systems</w:t>
      </w:r>
      <w:r w:rsidRPr="006240A1">
        <w:rPr>
          <w:rFonts w:ascii="Arial" w:hAnsi="Arial" w:cs="Arial"/>
          <w:sz w:val="24"/>
          <w:szCs w:val="24"/>
        </w:rPr>
        <w:t xml:space="preserve"> </w:t>
      </w:r>
    </w:p>
    <w:p w14:paraId="1974C51C" w14:textId="63EE405D" w:rsidR="00CA7434" w:rsidRPr="007A212B" w:rsidRDefault="00CA7434" w:rsidP="00CA7434">
      <w:pPr>
        <w:pStyle w:val="ListParagraph"/>
        <w:numPr>
          <w:ilvl w:val="0"/>
          <w:numId w:val="14"/>
        </w:numPr>
        <w:rPr>
          <w:rFonts w:ascii="Arial" w:hAnsi="Arial" w:cs="Arial"/>
          <w:sz w:val="24"/>
          <w:szCs w:val="24"/>
        </w:rPr>
      </w:pPr>
      <w:r w:rsidRPr="006807CA">
        <w:rPr>
          <w:rFonts w:ascii="Arial" w:hAnsi="Arial" w:cs="Arial"/>
          <w:sz w:val="24"/>
          <w:szCs w:val="24"/>
        </w:rPr>
        <w:t xml:space="preserve">Full security and data protection controls baked into services (including granular access </w:t>
      </w:r>
      <w:r w:rsidR="00E14C74">
        <w:rPr>
          <w:rFonts w:ascii="Arial" w:hAnsi="Arial" w:cs="Arial"/>
          <w:sz w:val="24"/>
          <w:szCs w:val="24"/>
        </w:rPr>
        <w:t xml:space="preserve">controls </w:t>
      </w:r>
      <w:r w:rsidRPr="006807CA">
        <w:rPr>
          <w:rFonts w:ascii="Arial" w:hAnsi="Arial" w:cs="Arial"/>
          <w:sz w:val="24"/>
          <w:szCs w:val="24"/>
        </w:rPr>
        <w:t>and audit</w:t>
      </w:r>
      <w:r w:rsidR="00E14C74">
        <w:rPr>
          <w:rFonts w:ascii="Arial" w:hAnsi="Arial" w:cs="Arial"/>
          <w:sz w:val="24"/>
          <w:szCs w:val="24"/>
        </w:rPr>
        <w:t xml:space="preserve"> monitoring</w:t>
      </w:r>
      <w:r w:rsidRPr="006807CA">
        <w:rPr>
          <w:rFonts w:ascii="Arial" w:hAnsi="Arial" w:cs="Arial"/>
          <w:sz w:val="24"/>
          <w:szCs w:val="24"/>
        </w:rPr>
        <w:t>)</w:t>
      </w:r>
    </w:p>
    <w:p w14:paraId="2FBA8ABB" w14:textId="49BDE1E8" w:rsidR="00CA7434" w:rsidRPr="006240A1" w:rsidRDefault="00CA7434" w:rsidP="00CA7434">
      <w:pPr>
        <w:pStyle w:val="ListParagraph"/>
        <w:numPr>
          <w:ilvl w:val="0"/>
          <w:numId w:val="14"/>
        </w:numPr>
      </w:pPr>
      <w:r w:rsidRPr="006807CA">
        <w:rPr>
          <w:rFonts w:ascii="Arial" w:hAnsi="Arial" w:cs="Arial"/>
          <w:sz w:val="24"/>
          <w:szCs w:val="24"/>
        </w:rPr>
        <w:t xml:space="preserve">Low </w:t>
      </w:r>
      <w:r w:rsidR="00E14C74">
        <w:rPr>
          <w:rFonts w:ascii="Arial" w:hAnsi="Arial" w:cs="Arial"/>
          <w:sz w:val="24"/>
          <w:szCs w:val="24"/>
        </w:rPr>
        <w:t xml:space="preserve">total </w:t>
      </w:r>
      <w:r w:rsidRPr="006807CA">
        <w:rPr>
          <w:rFonts w:ascii="Arial" w:hAnsi="Arial" w:cs="Arial"/>
          <w:sz w:val="24"/>
          <w:szCs w:val="24"/>
        </w:rPr>
        <w:t>cost of ownership including cloud deployment</w:t>
      </w:r>
      <w:r w:rsidR="00834A44">
        <w:rPr>
          <w:rFonts w:ascii="Arial" w:hAnsi="Arial" w:cs="Arial"/>
          <w:sz w:val="24"/>
          <w:szCs w:val="24"/>
        </w:rPr>
        <w:t xml:space="preserve"> </w:t>
      </w:r>
      <w:r w:rsidR="00E14C74">
        <w:rPr>
          <w:rFonts w:ascii="Arial" w:hAnsi="Arial" w:cs="Arial"/>
          <w:sz w:val="24"/>
          <w:szCs w:val="24"/>
        </w:rPr>
        <w:t xml:space="preserve">options, </w:t>
      </w:r>
      <w:r>
        <w:rPr>
          <w:rFonts w:ascii="Arial" w:hAnsi="Arial" w:cs="Arial"/>
          <w:sz w:val="24"/>
          <w:szCs w:val="24"/>
        </w:rPr>
        <w:t>ease of development</w:t>
      </w:r>
      <w:r w:rsidR="00834A44">
        <w:rPr>
          <w:rFonts w:ascii="Arial" w:hAnsi="Arial" w:cs="Arial"/>
          <w:sz w:val="24"/>
          <w:szCs w:val="24"/>
        </w:rPr>
        <w:t>/ configuration</w:t>
      </w:r>
      <w:r w:rsidR="00E14C74">
        <w:rPr>
          <w:rFonts w:ascii="Arial" w:hAnsi="Arial" w:cs="Arial"/>
          <w:sz w:val="24"/>
          <w:szCs w:val="24"/>
        </w:rPr>
        <w:t xml:space="preserve">, service </w:t>
      </w:r>
      <w:r w:rsidR="00834A44">
        <w:rPr>
          <w:rFonts w:ascii="Arial" w:hAnsi="Arial" w:cs="Arial"/>
          <w:sz w:val="24"/>
          <w:szCs w:val="24"/>
        </w:rPr>
        <w:t>management options</w:t>
      </w:r>
      <w:r w:rsidR="00E14C74">
        <w:rPr>
          <w:rFonts w:ascii="Arial" w:hAnsi="Arial" w:cs="Arial"/>
          <w:sz w:val="24"/>
          <w:szCs w:val="24"/>
        </w:rPr>
        <w:t xml:space="preserve"> and understanding </w:t>
      </w:r>
      <w:r w:rsidR="00834A44">
        <w:rPr>
          <w:rFonts w:ascii="Arial" w:hAnsi="Arial" w:cs="Arial"/>
          <w:sz w:val="24"/>
          <w:szCs w:val="24"/>
        </w:rPr>
        <w:t xml:space="preserve">of </w:t>
      </w:r>
      <w:r w:rsidR="00E14C74">
        <w:rPr>
          <w:rFonts w:ascii="Arial" w:hAnsi="Arial" w:cs="Arial"/>
          <w:sz w:val="24"/>
          <w:szCs w:val="24"/>
        </w:rPr>
        <w:t xml:space="preserve">other elastic costs e.g. </w:t>
      </w:r>
      <w:proofErr w:type="spellStart"/>
      <w:r w:rsidR="00E14C74">
        <w:rPr>
          <w:rFonts w:ascii="Arial" w:hAnsi="Arial" w:cs="Arial"/>
          <w:sz w:val="24"/>
          <w:szCs w:val="24"/>
        </w:rPr>
        <w:t>volumetrics</w:t>
      </w:r>
      <w:proofErr w:type="spellEnd"/>
      <w:r w:rsidR="00E14C74">
        <w:rPr>
          <w:rFonts w:ascii="Arial" w:hAnsi="Arial" w:cs="Arial"/>
          <w:sz w:val="24"/>
          <w:szCs w:val="24"/>
        </w:rPr>
        <w:t xml:space="preserve"> and concurrency</w:t>
      </w:r>
    </w:p>
    <w:p w14:paraId="2268ED52" w14:textId="77777777" w:rsidR="00CA7434" w:rsidRPr="00517597" w:rsidRDefault="00CA7434" w:rsidP="00CA7434">
      <w:pPr>
        <w:rPr>
          <w:rFonts w:ascii="Arial" w:hAnsi="Arial" w:cs="Arial"/>
          <w:sz w:val="24"/>
          <w:szCs w:val="24"/>
        </w:rPr>
      </w:pPr>
    </w:p>
    <w:p w14:paraId="2E651DE9" w14:textId="0499A89B" w:rsidR="00CA7434" w:rsidRPr="00517597" w:rsidRDefault="00CA7434" w:rsidP="00CA7434">
      <w:pPr>
        <w:rPr>
          <w:rFonts w:ascii="Arial" w:hAnsi="Arial" w:cs="Arial"/>
          <w:sz w:val="24"/>
          <w:szCs w:val="24"/>
          <w:lang w:val="en"/>
        </w:rPr>
      </w:pPr>
      <w:r w:rsidRPr="00517597">
        <w:rPr>
          <w:rFonts w:ascii="Arial" w:hAnsi="Arial" w:cs="Arial"/>
          <w:sz w:val="24"/>
          <w:szCs w:val="24"/>
        </w:rPr>
        <w:t xml:space="preserve">We are looking to engage Product </w:t>
      </w:r>
      <w:r w:rsidR="00827B5F">
        <w:rPr>
          <w:rFonts w:ascii="Arial" w:hAnsi="Arial" w:cs="Arial"/>
          <w:sz w:val="24"/>
          <w:szCs w:val="24"/>
        </w:rPr>
        <w:t xml:space="preserve">and Services </w:t>
      </w:r>
      <w:r w:rsidRPr="00517597">
        <w:rPr>
          <w:rFonts w:ascii="Arial" w:hAnsi="Arial" w:cs="Arial"/>
          <w:sz w:val="24"/>
          <w:szCs w:val="24"/>
        </w:rPr>
        <w:t xml:space="preserve">Vendors to test our thinking and better understand how to add capability to </w:t>
      </w:r>
      <w:r>
        <w:rPr>
          <w:rFonts w:ascii="Arial" w:hAnsi="Arial" w:cs="Arial"/>
          <w:sz w:val="24"/>
          <w:szCs w:val="24"/>
        </w:rPr>
        <w:t>our services</w:t>
      </w:r>
      <w:r w:rsidRPr="00517597">
        <w:rPr>
          <w:rFonts w:ascii="Arial" w:hAnsi="Arial" w:cs="Arial"/>
          <w:sz w:val="24"/>
          <w:szCs w:val="24"/>
        </w:rPr>
        <w:t xml:space="preserve">. Requirements are not yet finalised and are the subject of a current Discovery phase activity. To open communications, DWP is hosting a market engagement event </w:t>
      </w:r>
      <w:r w:rsidRPr="00517597">
        <w:rPr>
          <w:rFonts w:ascii="Arial" w:hAnsi="Arial" w:cs="Arial"/>
          <w:sz w:val="24"/>
          <w:szCs w:val="24"/>
          <w:lang w:val="en"/>
        </w:rPr>
        <w:t>to give potential suppliers the opportunity to better understand requirements and provide information on best practice and potential ways forward.</w:t>
      </w:r>
    </w:p>
    <w:p w14:paraId="7839332E" w14:textId="77777777" w:rsidR="00CA7434" w:rsidRPr="00517597" w:rsidRDefault="00CA7434" w:rsidP="00CA7434">
      <w:pPr>
        <w:rPr>
          <w:rFonts w:ascii="Arial" w:hAnsi="Arial" w:cs="Arial"/>
          <w:sz w:val="24"/>
          <w:szCs w:val="24"/>
        </w:rPr>
      </w:pPr>
    </w:p>
    <w:p w14:paraId="456D6D1D" w14:textId="77777777" w:rsidR="00CA7434" w:rsidRDefault="00CA7434" w:rsidP="00CA7434">
      <w:pPr>
        <w:rPr>
          <w:rFonts w:ascii="Arial" w:hAnsi="Arial" w:cs="Arial"/>
          <w:sz w:val="24"/>
          <w:szCs w:val="24"/>
        </w:rPr>
      </w:pPr>
      <w:r>
        <w:rPr>
          <w:rFonts w:ascii="Arial" w:hAnsi="Arial" w:cs="Arial"/>
          <w:sz w:val="24"/>
          <w:szCs w:val="24"/>
        </w:rPr>
        <w:t>A key step in the Discovery process is a Proof of Concept (POC) project, likely to be undertaken in Autumn 2021. Objectives of the POC project are to refine requirements and learn more about software products that could play a role in operational service. Plans for the POC are under development and more information will be provided at the event.</w:t>
      </w:r>
    </w:p>
    <w:bookmarkEnd w:id="0"/>
    <w:p w14:paraId="0E373C2C" w14:textId="77777777" w:rsidR="005C53BA" w:rsidRDefault="005C53BA" w:rsidP="00097B0F">
      <w:pPr>
        <w:rPr>
          <w:rFonts w:ascii="Arial" w:hAnsi="Arial" w:cs="Arial"/>
          <w:sz w:val="24"/>
          <w:szCs w:val="24"/>
        </w:rPr>
      </w:pPr>
    </w:p>
    <w:p w14:paraId="2F9E3F21" w14:textId="1323713F" w:rsidR="00097B0F" w:rsidRPr="00517597" w:rsidRDefault="00097B0F" w:rsidP="00097B0F">
      <w:pPr>
        <w:rPr>
          <w:rFonts w:ascii="Arial" w:hAnsi="Arial" w:cs="Arial"/>
          <w:bCs/>
          <w:sz w:val="24"/>
          <w:szCs w:val="24"/>
        </w:rPr>
      </w:pPr>
      <w:r w:rsidRPr="00517597">
        <w:rPr>
          <w:rFonts w:ascii="Arial" w:hAnsi="Arial" w:cs="Arial"/>
          <w:sz w:val="24"/>
          <w:szCs w:val="24"/>
        </w:rPr>
        <w:t xml:space="preserve">After the event, suppliers will be invited to complete a questionnaire to provide </w:t>
      </w:r>
      <w:r w:rsidR="00F033ED">
        <w:rPr>
          <w:rFonts w:ascii="Arial" w:hAnsi="Arial" w:cs="Arial"/>
          <w:sz w:val="24"/>
          <w:szCs w:val="24"/>
        </w:rPr>
        <w:t>product and service</w:t>
      </w:r>
      <w:r w:rsidR="00F033ED" w:rsidRPr="00517597">
        <w:rPr>
          <w:rFonts w:ascii="Arial" w:hAnsi="Arial" w:cs="Arial"/>
          <w:sz w:val="24"/>
          <w:szCs w:val="24"/>
        </w:rPr>
        <w:t xml:space="preserve"> </w:t>
      </w:r>
      <w:r w:rsidRPr="00517597">
        <w:rPr>
          <w:rFonts w:ascii="Arial" w:hAnsi="Arial" w:cs="Arial"/>
          <w:sz w:val="24"/>
          <w:szCs w:val="24"/>
        </w:rPr>
        <w:t>information</w:t>
      </w:r>
      <w:r w:rsidR="00D54045">
        <w:rPr>
          <w:rFonts w:ascii="Arial" w:hAnsi="Arial" w:cs="Arial"/>
          <w:sz w:val="24"/>
          <w:szCs w:val="24"/>
        </w:rPr>
        <w:t xml:space="preserve">. </w:t>
      </w:r>
      <w:r w:rsidR="00E90962">
        <w:rPr>
          <w:rFonts w:ascii="Arial" w:hAnsi="Arial" w:cs="Arial"/>
          <w:sz w:val="24"/>
          <w:szCs w:val="24"/>
        </w:rPr>
        <w:t xml:space="preserve"> </w:t>
      </w:r>
      <w:bookmarkStart w:id="1" w:name="_GoBack"/>
      <w:bookmarkEnd w:id="1"/>
    </w:p>
    <w:p w14:paraId="066D506B" w14:textId="2AB2D1BE" w:rsidR="00501561" w:rsidRDefault="00501561" w:rsidP="00980744">
      <w:pPr>
        <w:rPr>
          <w:rFonts w:ascii="Arial" w:hAnsi="Arial" w:cs="Arial"/>
          <w:sz w:val="24"/>
          <w:szCs w:val="24"/>
        </w:rPr>
      </w:pPr>
    </w:p>
    <w:p w14:paraId="14497BE2" w14:textId="6B8CE036" w:rsidR="00501561" w:rsidRDefault="00501561" w:rsidP="00501561">
      <w:pPr>
        <w:rPr>
          <w:rFonts w:ascii="Arial" w:hAnsi="Arial" w:cs="Arial"/>
          <w:color w:val="000000"/>
          <w:sz w:val="24"/>
          <w:szCs w:val="24"/>
          <w:lang w:val="en"/>
        </w:rPr>
      </w:pPr>
      <w:r w:rsidRPr="00B74BA0">
        <w:rPr>
          <w:rFonts w:ascii="Arial" w:hAnsi="Arial" w:cs="Arial"/>
          <w:color w:val="000000"/>
          <w:sz w:val="24"/>
          <w:szCs w:val="24"/>
          <w:lang w:val="en"/>
        </w:rPr>
        <w:t xml:space="preserve">Suppliers interested in attending the event should </w:t>
      </w:r>
      <w:r w:rsidRPr="008134A1">
        <w:rPr>
          <w:rFonts w:ascii="Arial" w:hAnsi="Arial" w:cs="Arial"/>
          <w:sz w:val="24"/>
          <w:szCs w:val="24"/>
          <w:lang w:val="en"/>
        </w:rPr>
        <w:t xml:space="preserve">book by </w:t>
      </w:r>
      <w:r w:rsidR="001E7EDF">
        <w:rPr>
          <w:rFonts w:ascii="Arial" w:hAnsi="Arial" w:cs="Arial"/>
          <w:sz w:val="24"/>
          <w:szCs w:val="24"/>
          <w:lang w:val="en"/>
        </w:rPr>
        <w:t>1</w:t>
      </w:r>
      <w:r w:rsidR="00AE738E">
        <w:rPr>
          <w:rFonts w:ascii="Arial" w:hAnsi="Arial" w:cs="Arial"/>
          <w:sz w:val="24"/>
          <w:szCs w:val="24"/>
          <w:lang w:val="en"/>
        </w:rPr>
        <w:t>0</w:t>
      </w:r>
      <w:r w:rsidR="0059038D" w:rsidRPr="008134A1">
        <w:rPr>
          <w:rFonts w:ascii="Arial" w:hAnsi="Arial" w:cs="Arial"/>
          <w:sz w:val="24"/>
          <w:szCs w:val="24"/>
          <w:lang w:val="en"/>
        </w:rPr>
        <w:t>/</w:t>
      </w:r>
      <w:r w:rsidR="00D77F1A" w:rsidRPr="008134A1">
        <w:rPr>
          <w:rFonts w:ascii="Arial" w:hAnsi="Arial" w:cs="Arial"/>
          <w:sz w:val="24"/>
          <w:szCs w:val="24"/>
          <w:lang w:val="en"/>
        </w:rPr>
        <w:t>0</w:t>
      </w:r>
      <w:r w:rsidR="00E67CD5" w:rsidRPr="008134A1">
        <w:rPr>
          <w:rFonts w:ascii="Arial" w:hAnsi="Arial" w:cs="Arial"/>
          <w:sz w:val="24"/>
          <w:szCs w:val="24"/>
          <w:lang w:val="en"/>
        </w:rPr>
        <w:t>7</w:t>
      </w:r>
      <w:r w:rsidR="0059038D" w:rsidRPr="008134A1">
        <w:rPr>
          <w:rFonts w:ascii="Arial" w:hAnsi="Arial" w:cs="Arial"/>
          <w:sz w:val="24"/>
          <w:szCs w:val="24"/>
          <w:lang w:val="en"/>
        </w:rPr>
        <w:t>/</w:t>
      </w:r>
      <w:r w:rsidR="00D77F1A" w:rsidRPr="008134A1">
        <w:rPr>
          <w:rFonts w:ascii="Arial" w:hAnsi="Arial" w:cs="Arial"/>
          <w:sz w:val="24"/>
          <w:szCs w:val="24"/>
          <w:lang w:val="en"/>
        </w:rPr>
        <w:t>2021</w:t>
      </w:r>
      <w:r w:rsidRPr="008134A1">
        <w:rPr>
          <w:rFonts w:ascii="Arial" w:hAnsi="Arial" w:cs="Arial"/>
          <w:sz w:val="24"/>
          <w:szCs w:val="24"/>
          <w:lang w:val="en"/>
        </w:rPr>
        <w:t xml:space="preserve"> via </w:t>
      </w:r>
      <w:r w:rsidRPr="00B74BA0">
        <w:rPr>
          <w:rFonts w:ascii="Arial" w:hAnsi="Arial" w:cs="Arial"/>
          <w:color w:val="000000"/>
          <w:sz w:val="24"/>
          <w:szCs w:val="24"/>
          <w:lang w:val="en"/>
        </w:rPr>
        <w:t xml:space="preserve">the </w:t>
      </w:r>
      <w:r>
        <w:rPr>
          <w:rFonts w:ascii="Arial" w:hAnsi="Arial" w:cs="Arial"/>
          <w:color w:val="000000"/>
          <w:sz w:val="24"/>
          <w:szCs w:val="24"/>
          <w:lang w:val="en"/>
        </w:rPr>
        <w:t>email below:</w:t>
      </w:r>
    </w:p>
    <w:p w14:paraId="62224FF0" w14:textId="77777777" w:rsidR="00501561" w:rsidRDefault="00501561" w:rsidP="00501561">
      <w:pPr>
        <w:rPr>
          <w:rFonts w:ascii="Arial" w:hAnsi="Arial" w:cs="Arial"/>
          <w:color w:val="000000"/>
          <w:sz w:val="24"/>
          <w:szCs w:val="24"/>
          <w:lang w:val="en"/>
        </w:rPr>
      </w:pPr>
    </w:p>
    <w:p w14:paraId="596184ED" w14:textId="13A431ED" w:rsidR="00501561" w:rsidRPr="006D5158" w:rsidRDefault="00EB6A48" w:rsidP="00501561">
      <w:pPr>
        <w:shd w:val="clear" w:color="auto" w:fill="FFFFFF"/>
        <w:rPr>
          <w:rFonts w:ascii="Arial" w:hAnsi="Arial" w:cs="Arial"/>
          <w:color w:val="333333"/>
          <w:sz w:val="24"/>
          <w:szCs w:val="23"/>
          <w:lang w:val="en"/>
        </w:rPr>
      </w:pPr>
      <w:hyperlink r:id="rId8" w:history="1">
        <w:r w:rsidR="006D5158" w:rsidRPr="006D5158">
          <w:rPr>
            <w:rStyle w:val="Hyperlink"/>
            <w:rFonts w:ascii="Arial" w:hAnsi="Arial" w:cs="Arial"/>
            <w:sz w:val="24"/>
            <w:szCs w:val="23"/>
            <w:lang w:val="en"/>
          </w:rPr>
          <w:t>PeelPark.DataandAnalyticsCommercialTeam@dwp.gov.uk</w:t>
        </w:r>
      </w:hyperlink>
    </w:p>
    <w:p w14:paraId="59D3E0C1" w14:textId="77777777" w:rsidR="006D5158" w:rsidRPr="006D5158" w:rsidRDefault="006D5158" w:rsidP="00501561">
      <w:pPr>
        <w:shd w:val="clear" w:color="auto" w:fill="FFFFFF"/>
        <w:rPr>
          <w:rFonts w:ascii="Arial" w:hAnsi="Arial" w:cs="Arial"/>
          <w:color w:val="000000"/>
          <w:sz w:val="28"/>
          <w:szCs w:val="24"/>
          <w:lang w:val="en"/>
        </w:rPr>
      </w:pPr>
    </w:p>
    <w:p w14:paraId="5164580F" w14:textId="4683EFB2" w:rsidR="00501561" w:rsidRDefault="002400C6" w:rsidP="00501561">
      <w:pPr>
        <w:autoSpaceDE w:val="0"/>
        <w:autoSpaceDN w:val="0"/>
        <w:adjustRightInd w:val="0"/>
        <w:rPr>
          <w:rFonts w:ascii="Arial" w:hAnsi="Arial" w:cs="Arial"/>
          <w:color w:val="000000"/>
          <w:sz w:val="24"/>
          <w:szCs w:val="24"/>
          <w:lang w:val="en"/>
        </w:rPr>
      </w:pPr>
      <w:r>
        <w:rPr>
          <w:rFonts w:ascii="Arial" w:hAnsi="Arial" w:cs="Arial"/>
          <w:color w:val="000000"/>
          <w:sz w:val="24"/>
          <w:szCs w:val="24"/>
          <w:lang w:val="en"/>
        </w:rPr>
        <w:t>On rece</w:t>
      </w:r>
      <w:r w:rsidR="005C1295">
        <w:rPr>
          <w:rFonts w:ascii="Arial" w:hAnsi="Arial" w:cs="Arial"/>
          <w:color w:val="000000"/>
          <w:sz w:val="24"/>
          <w:szCs w:val="24"/>
          <w:lang w:val="en"/>
        </w:rPr>
        <w:t>i</w:t>
      </w:r>
      <w:r>
        <w:rPr>
          <w:rFonts w:ascii="Arial" w:hAnsi="Arial" w:cs="Arial"/>
          <w:color w:val="000000"/>
          <w:sz w:val="24"/>
          <w:szCs w:val="24"/>
          <w:lang w:val="en"/>
        </w:rPr>
        <w:t>pt of your</w:t>
      </w:r>
      <w:r w:rsidR="005C1295">
        <w:rPr>
          <w:rFonts w:ascii="Arial" w:hAnsi="Arial" w:cs="Arial"/>
          <w:color w:val="000000"/>
          <w:sz w:val="24"/>
          <w:szCs w:val="24"/>
          <w:lang w:val="en"/>
        </w:rPr>
        <w:t xml:space="preserve"> booking</w:t>
      </w:r>
      <w:r>
        <w:rPr>
          <w:rFonts w:ascii="Arial" w:hAnsi="Arial" w:cs="Arial"/>
          <w:color w:val="000000"/>
          <w:sz w:val="24"/>
          <w:szCs w:val="24"/>
          <w:lang w:val="en"/>
        </w:rPr>
        <w:t xml:space="preserve"> email</w:t>
      </w:r>
      <w:r w:rsidR="005C1295">
        <w:rPr>
          <w:rFonts w:ascii="Arial" w:hAnsi="Arial" w:cs="Arial"/>
          <w:color w:val="000000"/>
          <w:sz w:val="24"/>
          <w:szCs w:val="24"/>
          <w:lang w:val="en"/>
        </w:rPr>
        <w:t xml:space="preserve">, DWP will issue a Non-Disclosure Agreement (NDA) for you to sign and return. </w:t>
      </w:r>
      <w:r w:rsidR="007D223D">
        <w:rPr>
          <w:rFonts w:ascii="Arial" w:hAnsi="Arial" w:cs="Arial"/>
          <w:color w:val="000000"/>
          <w:sz w:val="24"/>
          <w:szCs w:val="24"/>
          <w:lang w:val="en"/>
        </w:rPr>
        <w:t xml:space="preserve">Due to the sensitive nature of information to be discussed, signing of the NDA is mandatory to attend the event. </w:t>
      </w:r>
      <w:r w:rsidR="00501561" w:rsidRPr="00B74BA0">
        <w:rPr>
          <w:rFonts w:ascii="Arial" w:hAnsi="Arial" w:cs="Arial"/>
          <w:color w:val="000000"/>
          <w:sz w:val="24"/>
          <w:szCs w:val="24"/>
          <w:lang w:val="en"/>
        </w:rPr>
        <w:t xml:space="preserve">Please note that due to technical capacity constraints suppliers will be limited to a maximum </w:t>
      </w:r>
      <w:r w:rsidR="00501561" w:rsidRPr="00545296">
        <w:rPr>
          <w:rFonts w:ascii="Arial" w:hAnsi="Arial" w:cs="Arial"/>
          <w:color w:val="000000"/>
          <w:sz w:val="24"/>
          <w:szCs w:val="24"/>
          <w:lang w:val="en"/>
        </w:rPr>
        <w:t>of 2</w:t>
      </w:r>
      <w:r w:rsidR="00501561">
        <w:rPr>
          <w:rFonts w:ascii="Arial" w:hAnsi="Arial" w:cs="Arial"/>
          <w:color w:val="000000"/>
          <w:sz w:val="24"/>
          <w:szCs w:val="24"/>
          <w:lang w:val="en"/>
        </w:rPr>
        <w:t xml:space="preserve"> representatives.</w:t>
      </w:r>
      <w:r w:rsidR="00501561" w:rsidRPr="00545296">
        <w:rPr>
          <w:rFonts w:ascii="Arial" w:hAnsi="Arial" w:cs="Arial"/>
          <w:color w:val="000000"/>
          <w:sz w:val="24"/>
          <w:szCs w:val="24"/>
          <w:lang w:val="en"/>
        </w:rPr>
        <w:t xml:space="preserve"> </w:t>
      </w:r>
    </w:p>
    <w:p w14:paraId="11930A2C" w14:textId="77777777" w:rsidR="00501561" w:rsidRDefault="00501561" w:rsidP="00501561">
      <w:pPr>
        <w:autoSpaceDE w:val="0"/>
        <w:autoSpaceDN w:val="0"/>
        <w:adjustRightInd w:val="0"/>
        <w:rPr>
          <w:rFonts w:ascii="Arial" w:hAnsi="Arial" w:cs="Arial"/>
          <w:color w:val="000000"/>
          <w:sz w:val="24"/>
          <w:szCs w:val="24"/>
          <w:lang w:val="en"/>
        </w:rPr>
      </w:pPr>
    </w:p>
    <w:p w14:paraId="4F09A32D" w14:textId="318EB7A4" w:rsidR="00101BE7" w:rsidRPr="00CA1144" w:rsidRDefault="00501561" w:rsidP="00101BE7">
      <w:pPr>
        <w:autoSpaceDE w:val="0"/>
        <w:autoSpaceDN w:val="0"/>
        <w:adjustRightInd w:val="0"/>
        <w:rPr>
          <w:rFonts w:ascii="Arial" w:hAnsi="Arial" w:cs="Arial"/>
          <w:iCs/>
          <w:color w:val="0B0C0C"/>
          <w:sz w:val="24"/>
          <w:lang w:val="en"/>
        </w:rPr>
      </w:pPr>
      <w:r w:rsidRPr="006C32DE">
        <w:rPr>
          <w:rFonts w:ascii="Arial" w:hAnsi="Arial" w:cs="Arial"/>
          <w:iCs/>
          <w:color w:val="0B0C0C"/>
          <w:sz w:val="24"/>
          <w:lang w:val="en"/>
        </w:rPr>
        <w:lastRenderedPageBreak/>
        <w:t xml:space="preserve">Registration is for the </w:t>
      </w:r>
      <w:r>
        <w:rPr>
          <w:rFonts w:ascii="Arial" w:hAnsi="Arial" w:cs="Arial"/>
          <w:iCs/>
          <w:color w:val="0B0C0C"/>
          <w:sz w:val="24"/>
          <w:lang w:val="en"/>
        </w:rPr>
        <w:t>Pre-</w:t>
      </w:r>
      <w:r w:rsidRPr="006C32DE">
        <w:rPr>
          <w:rFonts w:ascii="Arial" w:hAnsi="Arial" w:cs="Arial"/>
          <w:iCs/>
          <w:color w:val="0B0C0C"/>
          <w:sz w:val="24"/>
          <w:lang w:val="en"/>
        </w:rPr>
        <w:t xml:space="preserve">Market Engagement Event </w:t>
      </w:r>
      <w:r w:rsidRPr="00BE57F1">
        <w:rPr>
          <w:rFonts w:ascii="Arial" w:hAnsi="Arial" w:cs="Arial"/>
          <w:color w:val="000000"/>
          <w:sz w:val="24"/>
          <w:szCs w:val="24"/>
          <w:lang w:val="en"/>
        </w:rPr>
        <w:t xml:space="preserve">only. </w:t>
      </w:r>
      <w:r w:rsidR="00BE57F1" w:rsidRPr="00BE57F1">
        <w:rPr>
          <w:rFonts w:ascii="Arial" w:hAnsi="Arial" w:cs="Arial"/>
          <w:color w:val="000000"/>
          <w:sz w:val="24"/>
          <w:szCs w:val="24"/>
          <w:lang w:val="en"/>
        </w:rPr>
        <w:t>This is not a Contract Notice or invitation to tender for a contract opportunity and any suppliers invited to the event will not have a privileged position in relation to any future contract opportunity. Any subsequent procurement(s) that DWP conducts will be based on the fair and objective outcome of a procurement process.</w:t>
      </w:r>
    </w:p>
    <w:p w14:paraId="2225765D" w14:textId="77777777" w:rsidR="00501561" w:rsidRPr="00CA1144" w:rsidRDefault="00501561" w:rsidP="00501561">
      <w:pPr>
        <w:autoSpaceDE w:val="0"/>
        <w:autoSpaceDN w:val="0"/>
        <w:adjustRightInd w:val="0"/>
        <w:rPr>
          <w:rFonts w:ascii="Arial" w:hAnsi="Arial" w:cs="Arial"/>
          <w:sz w:val="24"/>
          <w:szCs w:val="24"/>
        </w:rPr>
      </w:pPr>
    </w:p>
    <w:p w14:paraId="123A9EC9" w14:textId="77777777" w:rsidR="00501561" w:rsidRPr="00CA1144" w:rsidRDefault="00501561" w:rsidP="00501561">
      <w:pPr>
        <w:autoSpaceDE w:val="0"/>
        <w:autoSpaceDN w:val="0"/>
        <w:adjustRightInd w:val="0"/>
        <w:rPr>
          <w:rFonts w:ascii="Arial" w:hAnsi="Arial" w:cs="Arial"/>
          <w:sz w:val="24"/>
          <w:szCs w:val="24"/>
        </w:rPr>
      </w:pPr>
      <w:r w:rsidRPr="00CA1144">
        <w:rPr>
          <w:rFonts w:ascii="Arial" w:hAnsi="Arial" w:cs="Arial"/>
          <w:sz w:val="24"/>
          <w:szCs w:val="24"/>
        </w:rPr>
        <w:t xml:space="preserve">I </w:t>
      </w:r>
      <w:r>
        <w:rPr>
          <w:rFonts w:ascii="Arial" w:hAnsi="Arial" w:cs="Arial"/>
          <w:sz w:val="24"/>
          <w:szCs w:val="24"/>
        </w:rPr>
        <w:t xml:space="preserve">look forward to your response. </w:t>
      </w:r>
    </w:p>
    <w:p w14:paraId="6DEA460E" w14:textId="77777777" w:rsidR="00501561" w:rsidRPr="00CA1144" w:rsidRDefault="00501561" w:rsidP="00501561">
      <w:pPr>
        <w:autoSpaceDE w:val="0"/>
        <w:autoSpaceDN w:val="0"/>
        <w:adjustRightInd w:val="0"/>
        <w:rPr>
          <w:rFonts w:ascii="Arial" w:hAnsi="Arial" w:cs="Arial"/>
          <w:sz w:val="24"/>
          <w:szCs w:val="24"/>
        </w:rPr>
      </w:pPr>
    </w:p>
    <w:p w14:paraId="4F8E7A66" w14:textId="77777777" w:rsidR="00501561" w:rsidRPr="00CA1144" w:rsidRDefault="00501561" w:rsidP="00501561">
      <w:pPr>
        <w:autoSpaceDE w:val="0"/>
        <w:autoSpaceDN w:val="0"/>
        <w:adjustRightInd w:val="0"/>
        <w:rPr>
          <w:rFonts w:ascii="Arial" w:hAnsi="Arial" w:cs="Arial"/>
          <w:sz w:val="24"/>
          <w:szCs w:val="24"/>
        </w:rPr>
      </w:pPr>
      <w:r w:rsidRPr="00CA1144">
        <w:rPr>
          <w:rFonts w:ascii="Arial" w:hAnsi="Arial" w:cs="Arial"/>
          <w:sz w:val="24"/>
          <w:szCs w:val="24"/>
        </w:rPr>
        <w:t>Mark Cranshaw</w:t>
      </w:r>
    </w:p>
    <w:p w14:paraId="27FA89E0" w14:textId="77777777" w:rsidR="00501561" w:rsidRDefault="00501561" w:rsidP="00501561">
      <w:pPr>
        <w:autoSpaceDE w:val="0"/>
        <w:autoSpaceDN w:val="0"/>
        <w:adjustRightInd w:val="0"/>
        <w:rPr>
          <w:rFonts w:ascii="Arial" w:hAnsi="Arial" w:cs="Arial"/>
          <w:sz w:val="24"/>
          <w:szCs w:val="24"/>
        </w:rPr>
      </w:pPr>
      <w:r w:rsidRPr="00CA1144">
        <w:rPr>
          <w:rFonts w:ascii="Arial" w:hAnsi="Arial" w:cs="Arial"/>
          <w:sz w:val="24"/>
          <w:szCs w:val="24"/>
        </w:rPr>
        <w:t>Head of Platforms &amp; Application Services</w:t>
      </w:r>
    </w:p>
    <w:p w14:paraId="29253AB2" w14:textId="518822A7" w:rsidR="00501561" w:rsidRPr="00B74BA0" w:rsidRDefault="00501561" w:rsidP="00501561">
      <w:pPr>
        <w:rPr>
          <w:rFonts w:ascii="Arial" w:hAnsi="Arial" w:cs="Arial"/>
          <w:sz w:val="24"/>
          <w:szCs w:val="24"/>
        </w:rPr>
      </w:pPr>
      <w:r>
        <w:rPr>
          <w:rFonts w:ascii="Arial" w:hAnsi="Arial" w:cs="Arial"/>
          <w:sz w:val="24"/>
          <w:szCs w:val="24"/>
        </w:rPr>
        <w:t>DWP Commercial Directorate</w:t>
      </w:r>
    </w:p>
    <w:sectPr w:rsidR="00501561" w:rsidRPr="00B74B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charset w:val="00"/>
    <w:family w:val="swiss"/>
    <w:pitch w:val="variable"/>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475E2"/>
    <w:multiLevelType w:val="multilevel"/>
    <w:tmpl w:val="497EC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623AD4"/>
    <w:multiLevelType w:val="hybridMultilevel"/>
    <w:tmpl w:val="39C00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D80C6B"/>
    <w:multiLevelType w:val="hybridMultilevel"/>
    <w:tmpl w:val="39B4334C"/>
    <w:lvl w:ilvl="0" w:tplc="08090001">
      <w:start w:val="1"/>
      <w:numFmt w:val="bullet"/>
      <w:lvlText w:val=""/>
      <w:lvlJc w:val="left"/>
      <w:pPr>
        <w:ind w:left="851" w:hanging="360"/>
      </w:pPr>
      <w:rPr>
        <w:rFonts w:ascii="Symbol" w:hAnsi="Symbol" w:hint="default"/>
      </w:rPr>
    </w:lvl>
    <w:lvl w:ilvl="1" w:tplc="08090003">
      <w:start w:val="1"/>
      <w:numFmt w:val="bullet"/>
      <w:lvlText w:val="o"/>
      <w:lvlJc w:val="left"/>
      <w:pPr>
        <w:ind w:left="1571" w:hanging="360"/>
      </w:pPr>
      <w:rPr>
        <w:rFonts w:ascii="Courier New" w:hAnsi="Courier New" w:cs="Courier New" w:hint="default"/>
      </w:rPr>
    </w:lvl>
    <w:lvl w:ilvl="2" w:tplc="08090005">
      <w:start w:val="1"/>
      <w:numFmt w:val="bullet"/>
      <w:lvlText w:val=""/>
      <w:lvlJc w:val="left"/>
      <w:pPr>
        <w:ind w:left="2291" w:hanging="360"/>
      </w:pPr>
      <w:rPr>
        <w:rFonts w:ascii="Wingdings" w:hAnsi="Wingdings" w:hint="default"/>
      </w:rPr>
    </w:lvl>
    <w:lvl w:ilvl="3" w:tplc="08090001">
      <w:start w:val="1"/>
      <w:numFmt w:val="bullet"/>
      <w:lvlText w:val=""/>
      <w:lvlJc w:val="left"/>
      <w:pPr>
        <w:ind w:left="3011" w:hanging="360"/>
      </w:pPr>
      <w:rPr>
        <w:rFonts w:ascii="Symbol" w:hAnsi="Symbol" w:hint="default"/>
      </w:rPr>
    </w:lvl>
    <w:lvl w:ilvl="4" w:tplc="08090003">
      <w:start w:val="1"/>
      <w:numFmt w:val="bullet"/>
      <w:lvlText w:val="o"/>
      <w:lvlJc w:val="left"/>
      <w:pPr>
        <w:ind w:left="3731" w:hanging="360"/>
      </w:pPr>
      <w:rPr>
        <w:rFonts w:ascii="Courier New" w:hAnsi="Courier New" w:cs="Courier New" w:hint="default"/>
      </w:rPr>
    </w:lvl>
    <w:lvl w:ilvl="5" w:tplc="08090005">
      <w:start w:val="1"/>
      <w:numFmt w:val="bullet"/>
      <w:lvlText w:val=""/>
      <w:lvlJc w:val="left"/>
      <w:pPr>
        <w:ind w:left="4451" w:hanging="360"/>
      </w:pPr>
      <w:rPr>
        <w:rFonts w:ascii="Wingdings" w:hAnsi="Wingdings" w:hint="default"/>
      </w:rPr>
    </w:lvl>
    <w:lvl w:ilvl="6" w:tplc="08090001">
      <w:start w:val="1"/>
      <w:numFmt w:val="bullet"/>
      <w:lvlText w:val=""/>
      <w:lvlJc w:val="left"/>
      <w:pPr>
        <w:ind w:left="5171" w:hanging="360"/>
      </w:pPr>
      <w:rPr>
        <w:rFonts w:ascii="Symbol" w:hAnsi="Symbol" w:hint="default"/>
      </w:rPr>
    </w:lvl>
    <w:lvl w:ilvl="7" w:tplc="08090003">
      <w:start w:val="1"/>
      <w:numFmt w:val="bullet"/>
      <w:lvlText w:val="o"/>
      <w:lvlJc w:val="left"/>
      <w:pPr>
        <w:ind w:left="5891" w:hanging="360"/>
      </w:pPr>
      <w:rPr>
        <w:rFonts w:ascii="Courier New" w:hAnsi="Courier New" w:cs="Courier New" w:hint="default"/>
      </w:rPr>
    </w:lvl>
    <w:lvl w:ilvl="8" w:tplc="08090005">
      <w:start w:val="1"/>
      <w:numFmt w:val="bullet"/>
      <w:lvlText w:val=""/>
      <w:lvlJc w:val="left"/>
      <w:pPr>
        <w:ind w:left="6611" w:hanging="360"/>
      </w:pPr>
      <w:rPr>
        <w:rFonts w:ascii="Wingdings" w:hAnsi="Wingdings" w:hint="default"/>
      </w:rPr>
    </w:lvl>
  </w:abstractNum>
  <w:abstractNum w:abstractNumId="3" w15:restartNumberingAfterBreak="0">
    <w:nsid w:val="2CD8168D"/>
    <w:multiLevelType w:val="hybridMultilevel"/>
    <w:tmpl w:val="2702D380"/>
    <w:lvl w:ilvl="0" w:tplc="1D6287B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C75CBB"/>
    <w:multiLevelType w:val="hybridMultilevel"/>
    <w:tmpl w:val="6456B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E76100"/>
    <w:multiLevelType w:val="multilevel"/>
    <w:tmpl w:val="073CE7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0F288C"/>
    <w:multiLevelType w:val="multilevel"/>
    <w:tmpl w:val="93EE9B1E"/>
    <w:lvl w:ilvl="0">
      <w:start w:val="1"/>
      <w:numFmt w:val="bullet"/>
      <w:lvlText w:val=""/>
      <w:lvlJc w:val="left"/>
      <w:pPr>
        <w:tabs>
          <w:tab w:val="num" w:pos="1352"/>
        </w:tabs>
        <w:ind w:left="1352" w:hanging="360"/>
      </w:pPr>
      <w:rPr>
        <w:rFonts w:ascii="Wingdings" w:hAnsi="Wingdings" w:hint="default"/>
        <w:sz w:val="20"/>
      </w:rPr>
    </w:lvl>
    <w:lvl w:ilvl="1">
      <w:start w:val="1"/>
      <w:numFmt w:val="bullet"/>
      <w:lvlText w:val=""/>
      <w:lvlJc w:val="left"/>
      <w:pPr>
        <w:tabs>
          <w:tab w:val="num" w:pos="2072"/>
        </w:tabs>
        <w:ind w:left="2072" w:hanging="360"/>
      </w:pPr>
      <w:rPr>
        <w:rFonts w:ascii="Wingdings" w:hAnsi="Wingdings" w:hint="default"/>
        <w:sz w:val="20"/>
      </w:rPr>
    </w:lvl>
    <w:lvl w:ilvl="2">
      <w:start w:val="1"/>
      <w:numFmt w:val="bullet"/>
      <w:lvlText w:val=""/>
      <w:lvlJc w:val="left"/>
      <w:pPr>
        <w:tabs>
          <w:tab w:val="num" w:pos="2792"/>
        </w:tabs>
        <w:ind w:left="2792" w:hanging="360"/>
      </w:pPr>
      <w:rPr>
        <w:rFonts w:ascii="Wingdings" w:hAnsi="Wingdings" w:hint="default"/>
        <w:sz w:val="20"/>
      </w:rPr>
    </w:lvl>
    <w:lvl w:ilvl="3">
      <w:start w:val="1"/>
      <w:numFmt w:val="bullet"/>
      <w:lvlText w:val=""/>
      <w:lvlJc w:val="left"/>
      <w:pPr>
        <w:tabs>
          <w:tab w:val="num" w:pos="3512"/>
        </w:tabs>
        <w:ind w:left="3512" w:hanging="360"/>
      </w:pPr>
      <w:rPr>
        <w:rFonts w:ascii="Wingdings" w:hAnsi="Wingdings" w:hint="default"/>
        <w:sz w:val="20"/>
      </w:rPr>
    </w:lvl>
    <w:lvl w:ilvl="4">
      <w:start w:val="1"/>
      <w:numFmt w:val="bullet"/>
      <w:lvlText w:val=""/>
      <w:lvlJc w:val="left"/>
      <w:pPr>
        <w:tabs>
          <w:tab w:val="num" w:pos="4232"/>
        </w:tabs>
        <w:ind w:left="4232" w:hanging="360"/>
      </w:pPr>
      <w:rPr>
        <w:rFonts w:ascii="Wingdings" w:hAnsi="Wingdings" w:hint="default"/>
        <w:sz w:val="20"/>
      </w:rPr>
    </w:lvl>
    <w:lvl w:ilvl="5">
      <w:start w:val="1"/>
      <w:numFmt w:val="bullet"/>
      <w:lvlText w:val=""/>
      <w:lvlJc w:val="left"/>
      <w:pPr>
        <w:tabs>
          <w:tab w:val="num" w:pos="4952"/>
        </w:tabs>
        <w:ind w:left="4952" w:hanging="360"/>
      </w:pPr>
      <w:rPr>
        <w:rFonts w:ascii="Wingdings" w:hAnsi="Wingdings" w:hint="default"/>
        <w:sz w:val="20"/>
      </w:rPr>
    </w:lvl>
    <w:lvl w:ilvl="6">
      <w:start w:val="1"/>
      <w:numFmt w:val="bullet"/>
      <w:lvlText w:val=""/>
      <w:lvlJc w:val="left"/>
      <w:pPr>
        <w:tabs>
          <w:tab w:val="num" w:pos="5672"/>
        </w:tabs>
        <w:ind w:left="5672" w:hanging="360"/>
      </w:pPr>
      <w:rPr>
        <w:rFonts w:ascii="Wingdings" w:hAnsi="Wingdings" w:hint="default"/>
        <w:sz w:val="20"/>
      </w:rPr>
    </w:lvl>
    <w:lvl w:ilvl="7">
      <w:start w:val="1"/>
      <w:numFmt w:val="bullet"/>
      <w:lvlText w:val=""/>
      <w:lvlJc w:val="left"/>
      <w:pPr>
        <w:tabs>
          <w:tab w:val="num" w:pos="6392"/>
        </w:tabs>
        <w:ind w:left="6392" w:hanging="360"/>
      </w:pPr>
      <w:rPr>
        <w:rFonts w:ascii="Wingdings" w:hAnsi="Wingdings" w:hint="default"/>
        <w:sz w:val="20"/>
      </w:rPr>
    </w:lvl>
    <w:lvl w:ilvl="8">
      <w:start w:val="1"/>
      <w:numFmt w:val="bullet"/>
      <w:lvlText w:val=""/>
      <w:lvlJc w:val="left"/>
      <w:pPr>
        <w:tabs>
          <w:tab w:val="num" w:pos="7112"/>
        </w:tabs>
        <w:ind w:left="7112" w:hanging="360"/>
      </w:pPr>
      <w:rPr>
        <w:rFonts w:ascii="Wingdings" w:hAnsi="Wingdings" w:hint="default"/>
        <w:sz w:val="20"/>
      </w:rPr>
    </w:lvl>
  </w:abstractNum>
  <w:abstractNum w:abstractNumId="7" w15:restartNumberingAfterBreak="0">
    <w:nsid w:val="529D08A2"/>
    <w:multiLevelType w:val="multilevel"/>
    <w:tmpl w:val="B36E36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2F83DA0"/>
    <w:multiLevelType w:val="multilevel"/>
    <w:tmpl w:val="D07EFC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9628B3"/>
    <w:multiLevelType w:val="multilevel"/>
    <w:tmpl w:val="1B62E6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EC36A1"/>
    <w:multiLevelType w:val="hybridMultilevel"/>
    <w:tmpl w:val="14E8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CA4888"/>
    <w:multiLevelType w:val="hybridMultilevel"/>
    <w:tmpl w:val="FF5635EE"/>
    <w:lvl w:ilvl="0" w:tplc="0809000F">
      <w:start w:val="1"/>
      <w:numFmt w:val="decimal"/>
      <w:lvlText w:val="%1."/>
      <w:lvlJc w:val="left"/>
      <w:pPr>
        <w:ind w:left="1778" w:hanging="360"/>
      </w:pPr>
    </w:lvl>
    <w:lvl w:ilvl="1" w:tplc="08090019">
      <w:start w:val="1"/>
      <w:numFmt w:val="lowerLetter"/>
      <w:lvlText w:val="%2."/>
      <w:lvlJc w:val="left"/>
      <w:pPr>
        <w:ind w:left="2498" w:hanging="360"/>
      </w:pPr>
    </w:lvl>
    <w:lvl w:ilvl="2" w:tplc="0809001B">
      <w:start w:val="1"/>
      <w:numFmt w:val="lowerRoman"/>
      <w:lvlText w:val="%3."/>
      <w:lvlJc w:val="right"/>
      <w:pPr>
        <w:ind w:left="3218" w:hanging="180"/>
      </w:pPr>
    </w:lvl>
    <w:lvl w:ilvl="3" w:tplc="0809000F">
      <w:start w:val="1"/>
      <w:numFmt w:val="decimal"/>
      <w:lvlText w:val="%4."/>
      <w:lvlJc w:val="left"/>
      <w:pPr>
        <w:ind w:left="3938" w:hanging="360"/>
      </w:pPr>
    </w:lvl>
    <w:lvl w:ilvl="4" w:tplc="08090019">
      <w:start w:val="1"/>
      <w:numFmt w:val="lowerLetter"/>
      <w:lvlText w:val="%5."/>
      <w:lvlJc w:val="left"/>
      <w:pPr>
        <w:ind w:left="4658" w:hanging="360"/>
      </w:pPr>
    </w:lvl>
    <w:lvl w:ilvl="5" w:tplc="0809001B">
      <w:start w:val="1"/>
      <w:numFmt w:val="lowerRoman"/>
      <w:lvlText w:val="%6."/>
      <w:lvlJc w:val="right"/>
      <w:pPr>
        <w:ind w:left="5378" w:hanging="180"/>
      </w:pPr>
    </w:lvl>
    <w:lvl w:ilvl="6" w:tplc="0809000F">
      <w:start w:val="1"/>
      <w:numFmt w:val="decimal"/>
      <w:lvlText w:val="%7."/>
      <w:lvlJc w:val="left"/>
      <w:pPr>
        <w:ind w:left="6098" w:hanging="360"/>
      </w:pPr>
    </w:lvl>
    <w:lvl w:ilvl="7" w:tplc="08090019">
      <w:start w:val="1"/>
      <w:numFmt w:val="lowerLetter"/>
      <w:lvlText w:val="%8."/>
      <w:lvlJc w:val="left"/>
      <w:pPr>
        <w:ind w:left="6818" w:hanging="360"/>
      </w:pPr>
    </w:lvl>
    <w:lvl w:ilvl="8" w:tplc="0809001B">
      <w:start w:val="1"/>
      <w:numFmt w:val="lowerRoman"/>
      <w:lvlText w:val="%9."/>
      <w:lvlJc w:val="right"/>
      <w:pPr>
        <w:ind w:left="7538" w:hanging="180"/>
      </w:pPr>
    </w:lvl>
  </w:abstractNum>
  <w:abstractNum w:abstractNumId="12" w15:restartNumberingAfterBreak="0">
    <w:nsid w:val="75D82CF6"/>
    <w:multiLevelType w:val="multilevel"/>
    <w:tmpl w:val="0C8CB9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1"/>
  </w:num>
  <w:num w:numId="3">
    <w:abstractNumId w:val="3"/>
  </w:num>
  <w:num w:numId="4">
    <w:abstractNumId w:val="11"/>
  </w:num>
  <w:num w:numId="5">
    <w:abstractNumId w:val="12"/>
  </w:num>
  <w:num w:numId="6">
    <w:abstractNumId w:val="9"/>
  </w:num>
  <w:num w:numId="7">
    <w:abstractNumId w:val="8"/>
  </w:num>
  <w:num w:numId="8">
    <w:abstractNumId w:val="6"/>
  </w:num>
  <w:num w:numId="9">
    <w:abstractNumId w:val="7"/>
  </w:num>
  <w:num w:numId="10">
    <w:abstractNumId w:val="0"/>
  </w:num>
  <w:num w:numId="11">
    <w:abstractNumId w:val="5"/>
  </w:num>
  <w:num w:numId="12">
    <w:abstractNumId w:val="10"/>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744"/>
    <w:rsid w:val="00014CB1"/>
    <w:rsid w:val="000264FA"/>
    <w:rsid w:val="00036B82"/>
    <w:rsid w:val="00046E3E"/>
    <w:rsid w:val="00080A6A"/>
    <w:rsid w:val="00090314"/>
    <w:rsid w:val="0009154E"/>
    <w:rsid w:val="00097B0F"/>
    <w:rsid w:val="000A42AE"/>
    <w:rsid w:val="000A6620"/>
    <w:rsid w:val="000D11E7"/>
    <w:rsid w:val="000D1CDA"/>
    <w:rsid w:val="00101BE7"/>
    <w:rsid w:val="0014215F"/>
    <w:rsid w:val="001808FE"/>
    <w:rsid w:val="00180ED2"/>
    <w:rsid w:val="001A5A9C"/>
    <w:rsid w:val="001B2289"/>
    <w:rsid w:val="001D325F"/>
    <w:rsid w:val="001E7EDF"/>
    <w:rsid w:val="001F126A"/>
    <w:rsid w:val="001F43A6"/>
    <w:rsid w:val="002000AF"/>
    <w:rsid w:val="00201B52"/>
    <w:rsid w:val="002267D6"/>
    <w:rsid w:val="00226D72"/>
    <w:rsid w:val="00230933"/>
    <w:rsid w:val="002400C6"/>
    <w:rsid w:val="00244B12"/>
    <w:rsid w:val="0026127A"/>
    <w:rsid w:val="0027584A"/>
    <w:rsid w:val="002E7C13"/>
    <w:rsid w:val="00325BD0"/>
    <w:rsid w:val="0037000E"/>
    <w:rsid w:val="00370940"/>
    <w:rsid w:val="003A690E"/>
    <w:rsid w:val="003D3E53"/>
    <w:rsid w:val="003E6BB8"/>
    <w:rsid w:val="0040242C"/>
    <w:rsid w:val="00405620"/>
    <w:rsid w:val="00413FE9"/>
    <w:rsid w:val="0044721D"/>
    <w:rsid w:val="00447D8E"/>
    <w:rsid w:val="00466D14"/>
    <w:rsid w:val="0046752F"/>
    <w:rsid w:val="004748E6"/>
    <w:rsid w:val="004F4BEE"/>
    <w:rsid w:val="004F4DB3"/>
    <w:rsid w:val="00501561"/>
    <w:rsid w:val="00502321"/>
    <w:rsid w:val="00505DD3"/>
    <w:rsid w:val="00517597"/>
    <w:rsid w:val="00526E3B"/>
    <w:rsid w:val="00537DAC"/>
    <w:rsid w:val="00545296"/>
    <w:rsid w:val="00551C48"/>
    <w:rsid w:val="00557D13"/>
    <w:rsid w:val="005625CA"/>
    <w:rsid w:val="0059038D"/>
    <w:rsid w:val="00596EDB"/>
    <w:rsid w:val="005A0D7C"/>
    <w:rsid w:val="005C1295"/>
    <w:rsid w:val="005C53BA"/>
    <w:rsid w:val="005F760B"/>
    <w:rsid w:val="006063D5"/>
    <w:rsid w:val="0062012F"/>
    <w:rsid w:val="00620A83"/>
    <w:rsid w:val="00622E10"/>
    <w:rsid w:val="00627867"/>
    <w:rsid w:val="00645FEF"/>
    <w:rsid w:val="00655C35"/>
    <w:rsid w:val="006627C7"/>
    <w:rsid w:val="00682BAC"/>
    <w:rsid w:val="006B4380"/>
    <w:rsid w:val="006C32DE"/>
    <w:rsid w:val="006D5158"/>
    <w:rsid w:val="006F29CA"/>
    <w:rsid w:val="0071363D"/>
    <w:rsid w:val="007241EF"/>
    <w:rsid w:val="007447D9"/>
    <w:rsid w:val="00756F99"/>
    <w:rsid w:val="00780E9C"/>
    <w:rsid w:val="007876A3"/>
    <w:rsid w:val="007B1AC4"/>
    <w:rsid w:val="007C44EB"/>
    <w:rsid w:val="007C5B47"/>
    <w:rsid w:val="007D0D51"/>
    <w:rsid w:val="007D223D"/>
    <w:rsid w:val="008134A1"/>
    <w:rsid w:val="00827B5F"/>
    <w:rsid w:val="00834A44"/>
    <w:rsid w:val="008718A9"/>
    <w:rsid w:val="00872447"/>
    <w:rsid w:val="008A1D11"/>
    <w:rsid w:val="008C6EE8"/>
    <w:rsid w:val="008C7F0A"/>
    <w:rsid w:val="008E2A4D"/>
    <w:rsid w:val="008E43F2"/>
    <w:rsid w:val="00912C05"/>
    <w:rsid w:val="0091613A"/>
    <w:rsid w:val="009170E6"/>
    <w:rsid w:val="009500F0"/>
    <w:rsid w:val="00951B65"/>
    <w:rsid w:val="00980744"/>
    <w:rsid w:val="00981912"/>
    <w:rsid w:val="00985C3E"/>
    <w:rsid w:val="009907A5"/>
    <w:rsid w:val="009933E6"/>
    <w:rsid w:val="009D0A38"/>
    <w:rsid w:val="009F0702"/>
    <w:rsid w:val="00A1794C"/>
    <w:rsid w:val="00A8497A"/>
    <w:rsid w:val="00AB6508"/>
    <w:rsid w:val="00AC4EF2"/>
    <w:rsid w:val="00AE6D4A"/>
    <w:rsid w:val="00AE738E"/>
    <w:rsid w:val="00B10F2A"/>
    <w:rsid w:val="00B74BA0"/>
    <w:rsid w:val="00B77CA4"/>
    <w:rsid w:val="00B91A52"/>
    <w:rsid w:val="00B928D6"/>
    <w:rsid w:val="00B94265"/>
    <w:rsid w:val="00BA2490"/>
    <w:rsid w:val="00BA3A04"/>
    <w:rsid w:val="00BC2FDC"/>
    <w:rsid w:val="00BD2732"/>
    <w:rsid w:val="00BD4170"/>
    <w:rsid w:val="00BE57F1"/>
    <w:rsid w:val="00C13AE6"/>
    <w:rsid w:val="00C454E8"/>
    <w:rsid w:val="00C63374"/>
    <w:rsid w:val="00C75290"/>
    <w:rsid w:val="00C81690"/>
    <w:rsid w:val="00C83CF4"/>
    <w:rsid w:val="00C86BAE"/>
    <w:rsid w:val="00CA361D"/>
    <w:rsid w:val="00CA7434"/>
    <w:rsid w:val="00CB04C4"/>
    <w:rsid w:val="00CB071D"/>
    <w:rsid w:val="00CC1762"/>
    <w:rsid w:val="00CD7787"/>
    <w:rsid w:val="00CE6B4A"/>
    <w:rsid w:val="00CF1A69"/>
    <w:rsid w:val="00CF1EBA"/>
    <w:rsid w:val="00D035D5"/>
    <w:rsid w:val="00D15F44"/>
    <w:rsid w:val="00D17592"/>
    <w:rsid w:val="00D22591"/>
    <w:rsid w:val="00D54045"/>
    <w:rsid w:val="00D747C1"/>
    <w:rsid w:val="00D77F1A"/>
    <w:rsid w:val="00D82A06"/>
    <w:rsid w:val="00D85F2A"/>
    <w:rsid w:val="00DA110A"/>
    <w:rsid w:val="00DB7AC3"/>
    <w:rsid w:val="00DF05CD"/>
    <w:rsid w:val="00E02D6B"/>
    <w:rsid w:val="00E032FD"/>
    <w:rsid w:val="00E14C74"/>
    <w:rsid w:val="00E159EB"/>
    <w:rsid w:val="00E21735"/>
    <w:rsid w:val="00E26A7B"/>
    <w:rsid w:val="00E50B15"/>
    <w:rsid w:val="00E60C77"/>
    <w:rsid w:val="00E6570E"/>
    <w:rsid w:val="00E677AC"/>
    <w:rsid w:val="00E67CD5"/>
    <w:rsid w:val="00E86A22"/>
    <w:rsid w:val="00E90962"/>
    <w:rsid w:val="00EB6A48"/>
    <w:rsid w:val="00EC058F"/>
    <w:rsid w:val="00EC2B6B"/>
    <w:rsid w:val="00EE0586"/>
    <w:rsid w:val="00EE3042"/>
    <w:rsid w:val="00EE3671"/>
    <w:rsid w:val="00EF09C2"/>
    <w:rsid w:val="00F033ED"/>
    <w:rsid w:val="00F04013"/>
    <w:rsid w:val="00F16C42"/>
    <w:rsid w:val="00F220DE"/>
    <w:rsid w:val="00F4556D"/>
    <w:rsid w:val="00F80803"/>
    <w:rsid w:val="00F86EE3"/>
    <w:rsid w:val="00FC38FE"/>
    <w:rsid w:val="00FD1F87"/>
    <w:rsid w:val="00FF61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A6976"/>
  <w15:chartTrackingRefBased/>
  <w15:docId w15:val="{3244F389-BDB8-4311-B9E6-48C80ED47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44"/>
    <w:pPr>
      <w:spacing w:after="0" w:line="240" w:lineRule="auto"/>
    </w:pPr>
    <w:rPr>
      <w:rFonts w:ascii="Calibri" w:hAnsi="Calibri" w:cs="Calibri"/>
    </w:rPr>
  </w:style>
  <w:style w:type="paragraph" w:styleId="Heading1">
    <w:name w:val="heading 1"/>
    <w:basedOn w:val="Normal"/>
    <w:link w:val="Heading1Char"/>
    <w:uiPriority w:val="9"/>
    <w:qFormat/>
    <w:rsid w:val="00980744"/>
    <w:pPr>
      <w:keepNext/>
      <w:spacing w:before="240"/>
      <w:outlineLvl w:val="0"/>
    </w:pPr>
    <w:rPr>
      <w:rFonts w:ascii="Calibri Light" w:hAnsi="Calibri Light" w:cs="Calibri Light"/>
      <w:color w:val="2E74B5"/>
      <w:kern w:val="3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744"/>
    <w:rPr>
      <w:rFonts w:ascii="Calibri Light" w:hAnsi="Calibri Light" w:cs="Calibri Light"/>
      <w:color w:val="2E74B5"/>
      <w:kern w:val="36"/>
      <w:sz w:val="32"/>
      <w:szCs w:val="32"/>
    </w:rPr>
  </w:style>
  <w:style w:type="paragraph" w:styleId="ListParagraph">
    <w:name w:val="List Paragraph"/>
    <w:basedOn w:val="Normal"/>
    <w:uiPriority w:val="34"/>
    <w:qFormat/>
    <w:rsid w:val="00980744"/>
    <w:pPr>
      <w:ind w:left="720"/>
    </w:pPr>
  </w:style>
  <w:style w:type="paragraph" w:customStyle="1" w:styleId="paragraph">
    <w:name w:val="paragraph"/>
    <w:basedOn w:val="Normal"/>
    <w:rsid w:val="008E2A4D"/>
    <w:pPr>
      <w:spacing w:before="100" w:beforeAutospacing="1" w:after="100" w:afterAutospacing="1"/>
    </w:pPr>
    <w:rPr>
      <w:rFonts w:ascii="Times New Roman" w:hAnsi="Times New Roman" w:cs="Times New Roman"/>
      <w:sz w:val="24"/>
      <w:szCs w:val="24"/>
      <w:lang w:eastAsia="en-GB"/>
    </w:rPr>
  </w:style>
  <w:style w:type="character" w:customStyle="1" w:styleId="normaltextrun">
    <w:name w:val="normaltextrun"/>
    <w:basedOn w:val="DefaultParagraphFont"/>
    <w:rsid w:val="008E2A4D"/>
  </w:style>
  <w:style w:type="character" w:customStyle="1" w:styleId="eop">
    <w:name w:val="eop"/>
    <w:basedOn w:val="DefaultParagraphFont"/>
    <w:rsid w:val="008E2A4D"/>
  </w:style>
  <w:style w:type="character" w:customStyle="1" w:styleId="findhit">
    <w:name w:val="findhit"/>
    <w:basedOn w:val="DefaultParagraphFont"/>
    <w:rsid w:val="008E2A4D"/>
  </w:style>
  <w:style w:type="character" w:customStyle="1" w:styleId="contextualspellingandgrammarerror">
    <w:name w:val="contextualspellingandgrammarerror"/>
    <w:basedOn w:val="DefaultParagraphFont"/>
    <w:rsid w:val="00B74BA0"/>
  </w:style>
  <w:style w:type="character" w:styleId="Hyperlink">
    <w:name w:val="Hyperlink"/>
    <w:rsid w:val="00B74BA0"/>
    <w:rPr>
      <w:color w:val="0000FF"/>
      <w:u w:val="single"/>
    </w:rPr>
  </w:style>
  <w:style w:type="paragraph" w:styleId="Revision">
    <w:name w:val="Revision"/>
    <w:hidden/>
    <w:uiPriority w:val="99"/>
    <w:semiHidden/>
    <w:rsid w:val="00545296"/>
    <w:pPr>
      <w:spacing w:after="0" w:line="240" w:lineRule="auto"/>
    </w:pPr>
    <w:rPr>
      <w:rFonts w:ascii="Calibri" w:hAnsi="Calibri" w:cs="Calibri"/>
    </w:rPr>
  </w:style>
  <w:style w:type="paragraph" w:styleId="BalloonText">
    <w:name w:val="Balloon Text"/>
    <w:basedOn w:val="Normal"/>
    <w:link w:val="BalloonTextChar"/>
    <w:uiPriority w:val="99"/>
    <w:semiHidden/>
    <w:unhideWhenUsed/>
    <w:rsid w:val="005452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296"/>
    <w:rPr>
      <w:rFonts w:ascii="Segoe UI" w:hAnsi="Segoe UI" w:cs="Segoe UI"/>
      <w:sz w:val="18"/>
      <w:szCs w:val="18"/>
    </w:rPr>
  </w:style>
  <w:style w:type="paragraph" w:customStyle="1" w:styleId="Default">
    <w:name w:val="Default"/>
    <w:rsid w:val="006063D5"/>
    <w:pPr>
      <w:autoSpaceDE w:val="0"/>
      <w:autoSpaceDN w:val="0"/>
      <w:adjustRightInd w:val="0"/>
      <w:spacing w:after="0" w:line="240" w:lineRule="auto"/>
    </w:pPr>
    <w:rPr>
      <w:rFonts w:ascii="Liberation Sans" w:hAnsi="Liberation Sans" w:cs="Liberation Sans"/>
      <w:color w:val="000000"/>
      <w:sz w:val="24"/>
      <w:szCs w:val="24"/>
    </w:rPr>
  </w:style>
  <w:style w:type="character" w:styleId="CommentReference">
    <w:name w:val="annotation reference"/>
    <w:basedOn w:val="DefaultParagraphFont"/>
    <w:uiPriority w:val="99"/>
    <w:semiHidden/>
    <w:unhideWhenUsed/>
    <w:rsid w:val="009D0A38"/>
    <w:rPr>
      <w:sz w:val="16"/>
      <w:szCs w:val="16"/>
    </w:rPr>
  </w:style>
  <w:style w:type="paragraph" w:styleId="CommentText">
    <w:name w:val="annotation text"/>
    <w:basedOn w:val="Normal"/>
    <w:link w:val="CommentTextChar"/>
    <w:uiPriority w:val="99"/>
    <w:semiHidden/>
    <w:unhideWhenUsed/>
    <w:rsid w:val="009D0A38"/>
    <w:rPr>
      <w:sz w:val="20"/>
      <w:szCs w:val="20"/>
    </w:rPr>
  </w:style>
  <w:style w:type="character" w:customStyle="1" w:styleId="CommentTextChar">
    <w:name w:val="Comment Text Char"/>
    <w:basedOn w:val="DefaultParagraphFont"/>
    <w:link w:val="CommentText"/>
    <w:uiPriority w:val="99"/>
    <w:semiHidden/>
    <w:rsid w:val="009D0A3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D0A38"/>
    <w:rPr>
      <w:b/>
      <w:bCs/>
    </w:rPr>
  </w:style>
  <w:style w:type="character" w:customStyle="1" w:styleId="CommentSubjectChar">
    <w:name w:val="Comment Subject Char"/>
    <w:basedOn w:val="CommentTextChar"/>
    <w:link w:val="CommentSubject"/>
    <w:uiPriority w:val="99"/>
    <w:semiHidden/>
    <w:rsid w:val="009D0A38"/>
    <w:rPr>
      <w:rFonts w:ascii="Calibri" w:hAnsi="Calibri" w:cs="Calibri"/>
      <w:b/>
      <w:bCs/>
      <w:sz w:val="20"/>
      <w:szCs w:val="20"/>
    </w:rPr>
  </w:style>
  <w:style w:type="character" w:customStyle="1" w:styleId="UnresolvedMention1">
    <w:name w:val="Unresolved Mention1"/>
    <w:basedOn w:val="DefaultParagraphFont"/>
    <w:uiPriority w:val="99"/>
    <w:semiHidden/>
    <w:unhideWhenUsed/>
    <w:rsid w:val="00097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93087">
      <w:bodyDiv w:val="1"/>
      <w:marLeft w:val="0"/>
      <w:marRight w:val="0"/>
      <w:marTop w:val="0"/>
      <w:marBottom w:val="0"/>
      <w:divBdr>
        <w:top w:val="none" w:sz="0" w:space="0" w:color="auto"/>
        <w:left w:val="none" w:sz="0" w:space="0" w:color="auto"/>
        <w:bottom w:val="none" w:sz="0" w:space="0" w:color="auto"/>
        <w:right w:val="none" w:sz="0" w:space="0" w:color="auto"/>
      </w:divBdr>
      <w:divsChild>
        <w:div w:id="1532301382">
          <w:marLeft w:val="0"/>
          <w:marRight w:val="0"/>
          <w:marTop w:val="0"/>
          <w:marBottom w:val="0"/>
          <w:divBdr>
            <w:top w:val="none" w:sz="0" w:space="0" w:color="auto"/>
            <w:left w:val="none" w:sz="0" w:space="0" w:color="auto"/>
            <w:bottom w:val="none" w:sz="0" w:space="0" w:color="auto"/>
            <w:right w:val="none" w:sz="0" w:space="0" w:color="auto"/>
          </w:divBdr>
        </w:div>
        <w:div w:id="1343236576">
          <w:marLeft w:val="0"/>
          <w:marRight w:val="0"/>
          <w:marTop w:val="0"/>
          <w:marBottom w:val="0"/>
          <w:divBdr>
            <w:top w:val="none" w:sz="0" w:space="0" w:color="auto"/>
            <w:left w:val="none" w:sz="0" w:space="0" w:color="auto"/>
            <w:bottom w:val="none" w:sz="0" w:space="0" w:color="auto"/>
            <w:right w:val="none" w:sz="0" w:space="0" w:color="auto"/>
          </w:divBdr>
        </w:div>
        <w:div w:id="89200763">
          <w:marLeft w:val="0"/>
          <w:marRight w:val="0"/>
          <w:marTop w:val="0"/>
          <w:marBottom w:val="0"/>
          <w:divBdr>
            <w:top w:val="none" w:sz="0" w:space="0" w:color="auto"/>
            <w:left w:val="none" w:sz="0" w:space="0" w:color="auto"/>
            <w:bottom w:val="none" w:sz="0" w:space="0" w:color="auto"/>
            <w:right w:val="none" w:sz="0" w:space="0" w:color="auto"/>
          </w:divBdr>
        </w:div>
        <w:div w:id="808867512">
          <w:marLeft w:val="0"/>
          <w:marRight w:val="0"/>
          <w:marTop w:val="0"/>
          <w:marBottom w:val="0"/>
          <w:divBdr>
            <w:top w:val="none" w:sz="0" w:space="0" w:color="auto"/>
            <w:left w:val="none" w:sz="0" w:space="0" w:color="auto"/>
            <w:bottom w:val="none" w:sz="0" w:space="0" w:color="auto"/>
            <w:right w:val="none" w:sz="0" w:space="0" w:color="auto"/>
          </w:divBdr>
        </w:div>
      </w:divsChild>
    </w:div>
    <w:div w:id="72439804">
      <w:bodyDiv w:val="1"/>
      <w:marLeft w:val="0"/>
      <w:marRight w:val="0"/>
      <w:marTop w:val="0"/>
      <w:marBottom w:val="0"/>
      <w:divBdr>
        <w:top w:val="none" w:sz="0" w:space="0" w:color="auto"/>
        <w:left w:val="none" w:sz="0" w:space="0" w:color="auto"/>
        <w:bottom w:val="none" w:sz="0" w:space="0" w:color="auto"/>
        <w:right w:val="none" w:sz="0" w:space="0" w:color="auto"/>
      </w:divBdr>
    </w:div>
    <w:div w:id="324669383">
      <w:bodyDiv w:val="1"/>
      <w:marLeft w:val="0"/>
      <w:marRight w:val="0"/>
      <w:marTop w:val="0"/>
      <w:marBottom w:val="0"/>
      <w:divBdr>
        <w:top w:val="none" w:sz="0" w:space="0" w:color="auto"/>
        <w:left w:val="none" w:sz="0" w:space="0" w:color="auto"/>
        <w:bottom w:val="none" w:sz="0" w:space="0" w:color="auto"/>
        <w:right w:val="none" w:sz="0" w:space="0" w:color="auto"/>
      </w:divBdr>
    </w:div>
    <w:div w:id="1437797503">
      <w:bodyDiv w:val="1"/>
      <w:marLeft w:val="0"/>
      <w:marRight w:val="0"/>
      <w:marTop w:val="0"/>
      <w:marBottom w:val="0"/>
      <w:divBdr>
        <w:top w:val="none" w:sz="0" w:space="0" w:color="auto"/>
        <w:left w:val="none" w:sz="0" w:space="0" w:color="auto"/>
        <w:bottom w:val="none" w:sz="0" w:space="0" w:color="auto"/>
        <w:right w:val="none" w:sz="0" w:space="0" w:color="auto"/>
      </w:divBdr>
    </w:div>
    <w:div w:id="1535002188">
      <w:bodyDiv w:val="1"/>
      <w:marLeft w:val="0"/>
      <w:marRight w:val="0"/>
      <w:marTop w:val="0"/>
      <w:marBottom w:val="0"/>
      <w:divBdr>
        <w:top w:val="none" w:sz="0" w:space="0" w:color="auto"/>
        <w:left w:val="none" w:sz="0" w:space="0" w:color="auto"/>
        <w:bottom w:val="none" w:sz="0" w:space="0" w:color="auto"/>
        <w:right w:val="none" w:sz="0" w:space="0" w:color="auto"/>
      </w:divBdr>
    </w:div>
    <w:div w:id="1730689758">
      <w:bodyDiv w:val="1"/>
      <w:marLeft w:val="0"/>
      <w:marRight w:val="0"/>
      <w:marTop w:val="0"/>
      <w:marBottom w:val="0"/>
      <w:divBdr>
        <w:top w:val="none" w:sz="0" w:space="0" w:color="auto"/>
        <w:left w:val="none" w:sz="0" w:space="0" w:color="auto"/>
        <w:bottom w:val="none" w:sz="0" w:space="0" w:color="auto"/>
        <w:right w:val="none" w:sz="0" w:space="0" w:color="auto"/>
      </w:divBdr>
    </w:div>
    <w:div w:id="18340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elPark.DataandAnalyticsCommercialTeam@dwp.gov.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C69D38553E634AA43F31DA05CCE828" ma:contentTypeVersion="15" ma:contentTypeDescription="Create a new document." ma:contentTypeScope="" ma:versionID="9644ebd7cae04e4146e718bfa4f27de1">
  <xsd:schema xmlns:xsd="http://www.w3.org/2001/XMLSchema" xmlns:xs="http://www.w3.org/2001/XMLSchema" xmlns:p="http://schemas.microsoft.com/office/2006/metadata/properties" xmlns:ns1="http://schemas.microsoft.com/sharepoint/v3" xmlns:ns3="ba7eeb45-7403-4086-8cf0-883562aba619" xmlns:ns4="369b6197-4fab-44e2-80c9-e773de0202f5" targetNamespace="http://schemas.microsoft.com/office/2006/metadata/properties" ma:root="true" ma:fieldsID="80befed2630ac158375441e70f3c13f0" ns1:_="" ns3:_="" ns4:_="">
    <xsd:import namespace="http://schemas.microsoft.com/sharepoint/v3"/>
    <xsd:import namespace="ba7eeb45-7403-4086-8cf0-883562aba619"/>
    <xsd:import namespace="369b6197-4fab-44e2-80c9-e773de0202f5"/>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7eeb45-7403-4086-8cf0-883562aba6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9b6197-4fab-44e2-80c9-e773de0202f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BAE1A7C-AECE-4D27-AF89-A73FD3BD2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7eeb45-7403-4086-8cf0-883562aba619"/>
    <ds:schemaRef ds:uri="369b6197-4fab-44e2-80c9-e773de020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338806-FFD9-4EF0-A2B9-996FEFF32F1D}">
  <ds:schemaRefs>
    <ds:schemaRef ds:uri="http://schemas.microsoft.com/sharepoint/v3/contenttype/forms"/>
  </ds:schemaRefs>
</ds:datastoreItem>
</file>

<file path=customXml/itemProps3.xml><?xml version="1.0" encoding="utf-8"?>
<ds:datastoreItem xmlns:ds="http://schemas.openxmlformats.org/officeDocument/2006/customXml" ds:itemID="{4E9961E7-C7BB-4F14-9526-816E538BAE73}">
  <ds:schemaRefs>
    <ds:schemaRef ds:uri="http://www.w3.org/XML/1998/namespace"/>
    <ds:schemaRef ds:uri="http://purl.org/dc/terms/"/>
    <ds:schemaRef ds:uri="http://schemas.openxmlformats.org/package/2006/metadata/core-properties"/>
    <ds:schemaRef ds:uri="ba7eeb45-7403-4086-8cf0-883562aba619"/>
    <ds:schemaRef ds:uri="http://purl.org/dc/elements/1.1/"/>
    <ds:schemaRef ds:uri="http://schemas.microsoft.com/office/2006/documentManagement/types"/>
    <ds:schemaRef ds:uri="http://purl.org/dc/dcmitype/"/>
    <ds:schemaRef ds:uri="http://schemas.microsoft.com/sharepoint/v3"/>
    <ds:schemaRef ds:uri="http://schemas.microsoft.com/office/infopath/2007/PartnerControls"/>
    <ds:schemaRef ds:uri="369b6197-4fab-44e2-80c9-e773de0202f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3974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Sage Adrian DWP COMMERCIAL DIRECTORATE</dc:creator>
  <cp:keywords/>
  <dc:description/>
  <cp:lastModifiedBy>Dell Liane DWP COMMERCIAL DIRECTORATE</cp:lastModifiedBy>
  <cp:revision>2</cp:revision>
  <dcterms:created xsi:type="dcterms:W3CDTF">2021-07-05T13:02:00Z</dcterms:created>
  <dcterms:modified xsi:type="dcterms:W3CDTF">2021-07-05T13:02:00Z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0x01010032C69D38553E634AA43F31DA05CCE828</vt:lpwstr>
  </property>
</Properties>
</file>