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69A" w:rsidRDefault="007334A0">
      <w:pPr>
        <w:pStyle w:val="Heading2"/>
      </w:pPr>
      <w:bookmarkStart w:id="0" w:name="_heading=h.gjdgxs" w:colFirst="0" w:colLast="0"/>
      <w:bookmarkEnd w:id="0"/>
      <w:r>
        <w:rPr>
          <w:noProof/>
          <w:lang w:eastAsia="en-GB"/>
        </w:rPr>
        <w:drawing>
          <wp:inline distT="0" distB="0" distL="0" distR="0">
            <wp:extent cx="1188720" cy="102870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188720" cy="1028700"/>
                    </a:xfrm>
                    <a:prstGeom prst="rect">
                      <a:avLst/>
                    </a:prstGeom>
                    <a:ln/>
                  </pic:spPr>
                </pic:pic>
              </a:graphicData>
            </a:graphic>
          </wp:inline>
        </w:drawing>
      </w:r>
      <w:r>
        <w:rPr>
          <w:noProof/>
          <w:lang w:eastAsia="en-GB"/>
        </w:rPr>
        <mc:AlternateContent>
          <mc:Choice Requires="wps">
            <w:drawing>
              <wp:anchor distT="45720" distB="45720" distL="114300" distR="114300" simplePos="0" relativeHeight="251658240" behindDoc="0" locked="0" layoutInCell="1" hidden="0" allowOverlap="1">
                <wp:simplePos x="0" y="0"/>
                <wp:positionH relativeFrom="column">
                  <wp:posOffset>4343400</wp:posOffset>
                </wp:positionH>
                <wp:positionV relativeFrom="paragraph">
                  <wp:posOffset>223520</wp:posOffset>
                </wp:positionV>
                <wp:extent cx="1238250" cy="114300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731638" y="3213263"/>
                          <a:ext cx="1228725" cy="1133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F569A" w:rsidRDefault="007334A0">
                            <w:pPr>
                              <w:spacing w:line="275" w:lineRule="auto"/>
                              <w:textDirection w:val="btLr"/>
                            </w:pPr>
                            <w:r>
                              <w:rPr>
                                <w:rFonts w:ascii="Arial" w:eastAsia="Arial" w:hAnsi="Arial" w:cs="Arial"/>
                                <w:color w:val="000000"/>
                                <w:highlight w:val="yellow"/>
                              </w:rPr>
                              <w:t xml:space="preserve"> here.</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left:0;text-align:left;margin-left:342pt;margin-top:17.6pt;width:97.5pt;height:90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">
                <v:stroke startarrowwidth="narrow" startarrowlength="short" endarrowwidth="narrow" endarrowlength="short"/>
                <v:textbox inset="2.53958mm,1.2694mm,2.53958mm,1.2694mm">
                  <w:txbxContent>
                    <w:p w:rsidR="003F569A" w:rsidRDefault="007334A0">
                      <w:pPr>
                        <w:spacing w:line="275" w:lineRule="auto"/>
                        <w:textDirection w:val="btLr"/>
                      </w:pPr>
                      <w:r>
                        <w:rPr>
                          <w:rFonts w:ascii="Arial" w:eastAsia="Arial" w:hAnsi="Arial" w:cs="Arial"/>
                          <w:color w:val="000000"/>
                          <w:highlight w:val="yellow"/>
                        </w:rPr>
                        <w:t xml:space="preserve"> here.</w:t>
                      </w:r>
                    </w:p>
                  </w:txbxContent>
                </v:textbox>
                <w10:wrap type="square"/>
              </v:rect>
            </w:pict>
          </mc:Fallback>
        </mc:AlternateContent>
      </w:r>
    </w:p>
    <w:p w:rsidR="003F569A" w:rsidRDefault="007334A0">
      <w:pPr>
        <w:spacing w:before="400"/>
        <w:jc w:val="both"/>
        <w:rPr>
          <w:rFonts w:ascii="Arial" w:eastAsia="Arial" w:hAnsi="Arial" w:cs="Arial"/>
          <w:b/>
          <w:sz w:val="48"/>
          <w:szCs w:val="48"/>
        </w:rPr>
      </w:pPr>
      <w:bookmarkStart w:id="1" w:name="_heading=h.30j0zll" w:colFirst="0" w:colLast="0"/>
      <w:bookmarkEnd w:id="1"/>
      <w:r>
        <w:rPr>
          <w:rFonts w:ascii="Arial" w:eastAsia="Arial" w:hAnsi="Arial" w:cs="Arial"/>
          <w:b/>
          <w:sz w:val="48"/>
          <w:szCs w:val="48"/>
        </w:rPr>
        <w:t>Bid Pack</w:t>
      </w:r>
    </w:p>
    <w:p w:rsidR="003F569A" w:rsidRDefault="003F569A">
      <w:pPr>
        <w:spacing w:before="400"/>
        <w:jc w:val="both"/>
        <w:rPr>
          <w:rFonts w:ascii="Arial" w:eastAsia="Arial" w:hAnsi="Arial" w:cs="Arial"/>
          <w:sz w:val="24"/>
          <w:szCs w:val="24"/>
        </w:rPr>
      </w:pPr>
    </w:p>
    <w:p w:rsidR="003F569A" w:rsidRDefault="007334A0">
      <w:pPr>
        <w:pBdr>
          <w:top w:val="nil"/>
          <w:left w:val="nil"/>
          <w:bottom w:val="nil"/>
          <w:right w:val="nil"/>
          <w:between w:val="nil"/>
        </w:pBdr>
        <w:spacing w:after="0"/>
        <w:jc w:val="both"/>
        <w:rPr>
          <w:rFonts w:ascii="Arial" w:eastAsia="Arial" w:hAnsi="Arial" w:cs="Arial"/>
          <w:sz w:val="40"/>
          <w:szCs w:val="40"/>
        </w:rPr>
      </w:pPr>
      <w:bookmarkStart w:id="2" w:name="_heading=h.1fob9te" w:colFirst="0" w:colLast="0"/>
      <w:bookmarkEnd w:id="2"/>
      <w:r>
        <w:rPr>
          <w:rFonts w:ascii="Arial" w:eastAsia="Arial" w:hAnsi="Arial" w:cs="Arial"/>
          <w:sz w:val="40"/>
          <w:szCs w:val="40"/>
        </w:rPr>
        <w:t>Attachment 3 – Specification</w:t>
      </w:r>
    </w:p>
    <w:p w:rsidR="003F569A" w:rsidRDefault="003F569A">
      <w:pPr>
        <w:pBdr>
          <w:top w:val="nil"/>
          <w:left w:val="nil"/>
          <w:bottom w:val="nil"/>
          <w:right w:val="nil"/>
          <w:between w:val="nil"/>
        </w:pBdr>
        <w:spacing w:after="0"/>
        <w:jc w:val="both"/>
        <w:rPr>
          <w:rFonts w:ascii="Arial" w:eastAsia="Arial" w:hAnsi="Arial" w:cs="Arial"/>
          <w:sz w:val="40"/>
          <w:szCs w:val="40"/>
        </w:rPr>
      </w:pPr>
    </w:p>
    <w:p w:rsidR="003F569A" w:rsidRDefault="007334A0">
      <w:pPr>
        <w:pBdr>
          <w:top w:val="nil"/>
          <w:left w:val="nil"/>
          <w:bottom w:val="nil"/>
          <w:right w:val="nil"/>
          <w:between w:val="nil"/>
        </w:pBdr>
        <w:spacing w:after="0"/>
        <w:jc w:val="both"/>
        <w:rPr>
          <w:rFonts w:ascii="Arial" w:eastAsia="Arial" w:hAnsi="Arial" w:cs="Arial"/>
          <w:sz w:val="40"/>
          <w:szCs w:val="40"/>
        </w:rPr>
      </w:pPr>
      <w:r>
        <w:rPr>
          <w:rFonts w:ascii="Arial" w:eastAsia="Arial" w:hAnsi="Arial" w:cs="Arial"/>
          <w:sz w:val="40"/>
          <w:szCs w:val="40"/>
        </w:rPr>
        <w:t>Public Health England</w:t>
      </w:r>
    </w:p>
    <w:p w:rsidR="003F569A" w:rsidRDefault="003F569A">
      <w:pPr>
        <w:pBdr>
          <w:top w:val="nil"/>
          <w:left w:val="nil"/>
          <w:bottom w:val="nil"/>
          <w:right w:val="nil"/>
          <w:between w:val="nil"/>
        </w:pBdr>
        <w:spacing w:after="0"/>
        <w:jc w:val="both"/>
        <w:rPr>
          <w:rFonts w:ascii="Arial" w:eastAsia="Arial" w:hAnsi="Arial" w:cs="Arial"/>
          <w:color w:val="000000"/>
          <w:sz w:val="40"/>
          <w:szCs w:val="40"/>
        </w:rPr>
      </w:pPr>
      <w:bookmarkStart w:id="3" w:name="_heading=h.3znysh7" w:colFirst="0" w:colLast="0"/>
      <w:bookmarkEnd w:id="3"/>
    </w:p>
    <w:p w:rsidR="003F569A" w:rsidRDefault="007334A0">
      <w:pPr>
        <w:jc w:val="both"/>
        <w:rPr>
          <w:rFonts w:ascii="Arial" w:eastAsia="Arial" w:hAnsi="Arial" w:cs="Arial"/>
          <w:sz w:val="40"/>
          <w:szCs w:val="40"/>
        </w:rPr>
      </w:pPr>
      <w:bookmarkStart w:id="4" w:name="_heading=h.2et92p0" w:colFirst="0" w:colLast="0"/>
      <w:bookmarkEnd w:id="4"/>
      <w:r>
        <w:rPr>
          <w:rFonts w:ascii="Arial" w:eastAsia="Arial" w:hAnsi="Arial" w:cs="Arial"/>
          <w:sz w:val="40"/>
          <w:szCs w:val="40"/>
        </w:rPr>
        <w:t>Further Competition under Lot 1b of Facilities Management Marketplace RM3830</w:t>
      </w:r>
    </w:p>
    <w:p w:rsidR="003F569A" w:rsidRDefault="003F569A">
      <w:pPr>
        <w:pBdr>
          <w:top w:val="nil"/>
          <w:left w:val="nil"/>
          <w:bottom w:val="nil"/>
          <w:right w:val="nil"/>
          <w:between w:val="nil"/>
        </w:pBdr>
        <w:spacing w:after="0" w:line="240" w:lineRule="auto"/>
        <w:ind w:firstLine="30"/>
        <w:jc w:val="both"/>
        <w:rPr>
          <w:rFonts w:ascii="Arial" w:eastAsia="Arial" w:hAnsi="Arial" w:cs="Arial"/>
          <w:color w:val="000000"/>
          <w:sz w:val="24"/>
          <w:szCs w:val="24"/>
        </w:rPr>
      </w:pPr>
    </w:p>
    <w:p w:rsidR="003F569A" w:rsidRDefault="003F569A">
      <w:pPr>
        <w:pBdr>
          <w:top w:val="nil"/>
          <w:left w:val="nil"/>
          <w:bottom w:val="nil"/>
          <w:right w:val="nil"/>
          <w:between w:val="nil"/>
        </w:pBdr>
        <w:spacing w:after="0" w:line="240" w:lineRule="auto"/>
        <w:ind w:left="-30" w:firstLine="30"/>
        <w:jc w:val="both"/>
        <w:rPr>
          <w:rFonts w:ascii="Arial" w:eastAsia="Arial" w:hAnsi="Arial" w:cs="Arial"/>
          <w:color w:val="000000"/>
          <w:sz w:val="24"/>
          <w:szCs w:val="24"/>
        </w:rPr>
      </w:pPr>
    </w:p>
    <w:p w:rsidR="003F569A" w:rsidRDefault="007334A0">
      <w:pPr>
        <w:jc w:val="both"/>
        <w:rPr>
          <w:sz w:val="40"/>
          <w:szCs w:val="40"/>
        </w:rPr>
      </w:pPr>
      <w:r>
        <w:br w:type="page"/>
      </w:r>
    </w:p>
    <w:p w:rsidR="003F569A" w:rsidRDefault="007334A0">
      <w:pPr>
        <w:tabs>
          <w:tab w:val="left" w:pos="1125"/>
        </w:tabs>
        <w:spacing w:after="120" w:line="240" w:lineRule="auto"/>
        <w:rPr>
          <w:rFonts w:ascii="Arial" w:eastAsia="Arial" w:hAnsi="Arial" w:cs="Arial"/>
          <w:b/>
          <w:sz w:val="24"/>
          <w:szCs w:val="24"/>
        </w:rPr>
      </w:pPr>
      <w:r>
        <w:rPr>
          <w:rFonts w:ascii="Arial" w:eastAsia="Arial" w:hAnsi="Arial" w:cs="Arial"/>
          <w:b/>
          <w:sz w:val="24"/>
          <w:szCs w:val="24"/>
        </w:rPr>
        <w:t>Contents</w:t>
      </w:r>
    </w:p>
    <w:p w:rsidR="003F569A" w:rsidRDefault="003F569A">
      <w:pPr>
        <w:spacing w:after="120" w:line="240" w:lineRule="auto"/>
        <w:rPr>
          <w:rFonts w:ascii="Arial" w:eastAsia="Arial" w:hAnsi="Arial" w:cs="Arial"/>
        </w:rPr>
      </w:pPr>
    </w:p>
    <w:sdt>
      <w:sdtPr>
        <w:id w:val="-1875459362"/>
        <w:docPartObj>
          <w:docPartGallery w:val="Table of Contents"/>
          <w:docPartUnique/>
        </w:docPartObj>
      </w:sdtPr>
      <w:sdtEndPr/>
      <w:sdtContent>
        <w:p w:rsidR="003F569A" w:rsidRDefault="007334A0">
          <w:pPr>
            <w:pBdr>
              <w:top w:val="nil"/>
              <w:left w:val="nil"/>
              <w:bottom w:val="nil"/>
              <w:right w:val="nil"/>
              <w:between w:val="nil"/>
            </w:pBdr>
            <w:tabs>
              <w:tab w:val="left" w:pos="720"/>
              <w:tab w:val="right" w:pos="9029"/>
            </w:tabs>
            <w:spacing w:after="120" w:line="240" w:lineRule="auto"/>
            <w:ind w:left="720" w:hanging="436"/>
            <w:rPr>
              <w:color w:val="000000"/>
            </w:rPr>
          </w:pPr>
          <w:r>
            <w:fldChar w:fldCharType="begin"/>
          </w:r>
          <w:r>
            <w:instrText xml:space="preserve"> TOC \h \u \z </w:instrText>
          </w:r>
          <w:r>
            <w:fldChar w:fldCharType="separate"/>
          </w:r>
          <w:hyperlink w:anchor="_heading=h.tyjcwt">
            <w:r>
              <w:rPr>
                <w:rFonts w:ascii="Arial" w:eastAsia="Arial" w:hAnsi="Arial" w:cs="Arial"/>
                <w:smallCaps/>
                <w:color w:val="000000"/>
              </w:rPr>
              <w:t>1.</w:t>
            </w:r>
          </w:hyperlink>
          <w:hyperlink w:anchor="_heading=h.tyjcwt">
            <w:r>
              <w:rPr>
                <w:color w:val="000000"/>
              </w:rPr>
              <w:tab/>
            </w:r>
          </w:hyperlink>
          <w:r>
            <w:fldChar w:fldCharType="begin"/>
          </w:r>
          <w:r>
            <w:instrText xml:space="preserve"> PAGEREF _heading=h.tyjcwt \h </w:instrText>
          </w:r>
          <w:r>
            <w:fldChar w:fldCharType="separate"/>
          </w:r>
          <w:r>
            <w:rPr>
              <w:rFonts w:ascii="Arial" w:eastAsia="Arial" w:hAnsi="Arial" w:cs="Arial"/>
              <w:color w:val="000000"/>
            </w:rPr>
            <w:t>Purpose</w:t>
          </w:r>
          <w:r>
            <w:rPr>
              <w:rFonts w:ascii="Arial" w:eastAsia="Arial" w:hAnsi="Arial" w:cs="Arial"/>
              <w:smallCaps/>
              <w:color w:val="000000"/>
            </w:rPr>
            <w:tab/>
            <w:t>3</w:t>
          </w:r>
          <w:r>
            <w:fldChar w:fldCharType="end"/>
          </w:r>
        </w:p>
        <w:p w:rsidR="003F569A" w:rsidRDefault="009B6D47">
          <w:pPr>
            <w:pBdr>
              <w:top w:val="nil"/>
              <w:left w:val="nil"/>
              <w:bottom w:val="nil"/>
              <w:right w:val="nil"/>
              <w:between w:val="nil"/>
            </w:pBdr>
            <w:tabs>
              <w:tab w:val="left" w:pos="720"/>
              <w:tab w:val="right" w:pos="9029"/>
            </w:tabs>
            <w:spacing w:after="120" w:line="240" w:lineRule="auto"/>
            <w:ind w:left="720" w:hanging="436"/>
            <w:rPr>
              <w:color w:val="000000"/>
            </w:rPr>
          </w:pPr>
          <w:hyperlink w:anchor="_heading=h.3dy6vkm">
            <w:r w:rsidR="007334A0">
              <w:rPr>
                <w:rFonts w:ascii="Arial" w:eastAsia="Arial" w:hAnsi="Arial" w:cs="Arial"/>
                <w:smallCaps/>
                <w:color w:val="000000"/>
              </w:rPr>
              <w:t>2.</w:t>
            </w:r>
          </w:hyperlink>
          <w:hyperlink w:anchor="_heading=h.3dy6vkm">
            <w:r w:rsidR="007334A0">
              <w:rPr>
                <w:color w:val="000000"/>
              </w:rPr>
              <w:tab/>
            </w:r>
          </w:hyperlink>
          <w:r w:rsidR="007334A0">
            <w:fldChar w:fldCharType="begin"/>
          </w:r>
          <w:r w:rsidR="007334A0">
            <w:instrText xml:space="preserve"> PAGEREF _heading=h.3dy6vkm \h </w:instrText>
          </w:r>
          <w:r w:rsidR="007334A0">
            <w:fldChar w:fldCharType="separate"/>
          </w:r>
          <w:r w:rsidR="007334A0">
            <w:rPr>
              <w:rFonts w:ascii="Arial" w:eastAsia="Arial" w:hAnsi="Arial" w:cs="Arial"/>
              <w:color w:val="000000"/>
            </w:rPr>
            <w:t>Background to the opportunity</w:t>
          </w:r>
          <w:r w:rsidR="007334A0">
            <w:rPr>
              <w:rFonts w:ascii="Arial" w:eastAsia="Arial" w:hAnsi="Arial" w:cs="Arial"/>
              <w:smallCaps/>
              <w:color w:val="000000"/>
            </w:rPr>
            <w:tab/>
            <w:t>3</w:t>
          </w:r>
          <w:r w:rsidR="007334A0">
            <w:fldChar w:fldCharType="end"/>
          </w:r>
        </w:p>
        <w:p w:rsidR="003F569A" w:rsidRDefault="009B6D47">
          <w:pPr>
            <w:pBdr>
              <w:top w:val="nil"/>
              <w:left w:val="nil"/>
              <w:bottom w:val="nil"/>
              <w:right w:val="nil"/>
              <w:between w:val="nil"/>
            </w:pBdr>
            <w:tabs>
              <w:tab w:val="left" w:pos="720"/>
              <w:tab w:val="right" w:pos="9029"/>
            </w:tabs>
            <w:spacing w:after="120" w:line="240" w:lineRule="auto"/>
            <w:ind w:left="720" w:hanging="436"/>
            <w:rPr>
              <w:color w:val="000000"/>
            </w:rPr>
          </w:pPr>
          <w:hyperlink w:anchor="_heading=h.1t3h5sf">
            <w:r w:rsidR="007334A0">
              <w:rPr>
                <w:rFonts w:ascii="Arial" w:eastAsia="Arial" w:hAnsi="Arial" w:cs="Arial"/>
                <w:smallCaps/>
                <w:color w:val="000000"/>
              </w:rPr>
              <w:t>3.</w:t>
            </w:r>
          </w:hyperlink>
          <w:hyperlink w:anchor="_heading=h.1t3h5sf">
            <w:r w:rsidR="007334A0">
              <w:rPr>
                <w:color w:val="000000"/>
              </w:rPr>
              <w:tab/>
            </w:r>
          </w:hyperlink>
          <w:r w:rsidR="007334A0">
            <w:fldChar w:fldCharType="begin"/>
          </w:r>
          <w:r w:rsidR="007334A0">
            <w:instrText xml:space="preserve"> PAGEREF _heading=h.1t3h5sf \h </w:instrText>
          </w:r>
          <w:r w:rsidR="007334A0">
            <w:fldChar w:fldCharType="separate"/>
          </w:r>
          <w:r w:rsidR="007334A0">
            <w:rPr>
              <w:rFonts w:ascii="Arial" w:eastAsia="Arial" w:hAnsi="Arial" w:cs="Arial"/>
              <w:color w:val="000000"/>
            </w:rPr>
            <w:t>Specification structure</w:t>
          </w:r>
          <w:r w:rsidR="007334A0">
            <w:rPr>
              <w:rFonts w:ascii="Arial" w:eastAsia="Arial" w:hAnsi="Arial" w:cs="Arial"/>
              <w:smallCaps/>
              <w:color w:val="000000"/>
            </w:rPr>
            <w:tab/>
            <w:t>3</w:t>
          </w:r>
          <w:r w:rsidR="007334A0">
            <w:fldChar w:fldCharType="end"/>
          </w:r>
        </w:p>
        <w:p w:rsidR="003F569A" w:rsidRDefault="009B6D47">
          <w:pPr>
            <w:pBdr>
              <w:top w:val="nil"/>
              <w:left w:val="nil"/>
              <w:bottom w:val="nil"/>
              <w:right w:val="nil"/>
              <w:between w:val="nil"/>
            </w:pBdr>
            <w:tabs>
              <w:tab w:val="left" w:pos="720"/>
              <w:tab w:val="right" w:pos="9029"/>
            </w:tabs>
            <w:spacing w:after="120" w:line="240" w:lineRule="auto"/>
            <w:ind w:left="720" w:hanging="436"/>
            <w:rPr>
              <w:color w:val="000000"/>
            </w:rPr>
          </w:pPr>
          <w:hyperlink w:anchor="_heading=h.4d34og8">
            <w:r w:rsidR="007334A0">
              <w:rPr>
                <w:rFonts w:ascii="Arial" w:eastAsia="Arial" w:hAnsi="Arial" w:cs="Arial"/>
                <w:smallCaps/>
                <w:color w:val="000000"/>
              </w:rPr>
              <w:t>4.</w:t>
            </w:r>
          </w:hyperlink>
          <w:hyperlink w:anchor="_heading=h.4d34og8">
            <w:r w:rsidR="007334A0">
              <w:rPr>
                <w:color w:val="000000"/>
              </w:rPr>
              <w:tab/>
            </w:r>
          </w:hyperlink>
          <w:r w:rsidR="007334A0">
            <w:fldChar w:fldCharType="begin"/>
          </w:r>
          <w:r w:rsidR="007334A0">
            <w:instrText xml:space="preserve"> PAGEREF _heading=h.4d34og8 \h </w:instrText>
          </w:r>
          <w:r w:rsidR="007334A0">
            <w:fldChar w:fldCharType="separate"/>
          </w:r>
          <w:r w:rsidR="007334A0">
            <w:rPr>
              <w:rFonts w:ascii="Arial" w:eastAsia="Arial" w:hAnsi="Arial" w:cs="Arial"/>
              <w:color w:val="000000"/>
            </w:rPr>
            <w:t>Definitions</w:t>
          </w:r>
          <w:r w:rsidR="007334A0">
            <w:rPr>
              <w:rFonts w:ascii="Arial" w:eastAsia="Arial" w:hAnsi="Arial" w:cs="Arial"/>
              <w:smallCaps/>
              <w:color w:val="000000"/>
            </w:rPr>
            <w:tab/>
            <w:t>3</w:t>
          </w:r>
          <w:r w:rsidR="007334A0">
            <w:fldChar w:fldCharType="end"/>
          </w:r>
        </w:p>
        <w:p w:rsidR="003F569A" w:rsidRDefault="009B6D47">
          <w:pPr>
            <w:pBdr>
              <w:top w:val="nil"/>
              <w:left w:val="nil"/>
              <w:bottom w:val="nil"/>
              <w:right w:val="nil"/>
              <w:between w:val="nil"/>
            </w:pBdr>
            <w:tabs>
              <w:tab w:val="left" w:pos="720"/>
              <w:tab w:val="right" w:pos="9029"/>
            </w:tabs>
            <w:spacing w:after="120" w:line="240" w:lineRule="auto"/>
            <w:ind w:left="720" w:hanging="436"/>
            <w:rPr>
              <w:color w:val="000000"/>
            </w:rPr>
          </w:pPr>
          <w:hyperlink w:anchor="_heading=h.2s8eyo1">
            <w:r w:rsidR="007334A0">
              <w:rPr>
                <w:rFonts w:ascii="Arial" w:eastAsia="Arial" w:hAnsi="Arial" w:cs="Arial"/>
                <w:smallCaps/>
                <w:color w:val="000000"/>
              </w:rPr>
              <w:t>5.</w:t>
            </w:r>
          </w:hyperlink>
          <w:hyperlink w:anchor="_heading=h.2s8eyo1">
            <w:r w:rsidR="007334A0">
              <w:rPr>
                <w:color w:val="000000"/>
              </w:rPr>
              <w:tab/>
            </w:r>
          </w:hyperlink>
          <w:r w:rsidR="007334A0">
            <w:fldChar w:fldCharType="begin"/>
          </w:r>
          <w:r w:rsidR="007334A0">
            <w:instrText xml:space="preserve"> PAGEREF _heading=h.2s8eyo1 \h </w:instrText>
          </w:r>
          <w:r w:rsidR="007334A0">
            <w:fldChar w:fldCharType="separate"/>
          </w:r>
          <w:r w:rsidR="007334A0">
            <w:rPr>
              <w:rFonts w:ascii="Arial" w:eastAsia="Arial" w:hAnsi="Arial" w:cs="Arial"/>
              <w:color w:val="000000"/>
            </w:rPr>
            <w:t>Standards</w:t>
          </w:r>
          <w:r w:rsidR="007334A0">
            <w:rPr>
              <w:rFonts w:ascii="Arial" w:eastAsia="Arial" w:hAnsi="Arial" w:cs="Arial"/>
              <w:smallCaps/>
              <w:color w:val="000000"/>
            </w:rPr>
            <w:tab/>
            <w:t>3</w:t>
          </w:r>
          <w:r w:rsidR="007334A0">
            <w:fldChar w:fldCharType="end"/>
          </w:r>
        </w:p>
        <w:p w:rsidR="003F569A" w:rsidRDefault="009B6D47">
          <w:pPr>
            <w:pBdr>
              <w:top w:val="nil"/>
              <w:left w:val="nil"/>
              <w:bottom w:val="nil"/>
              <w:right w:val="nil"/>
              <w:between w:val="nil"/>
            </w:pBdr>
            <w:tabs>
              <w:tab w:val="left" w:pos="720"/>
              <w:tab w:val="right" w:pos="9029"/>
            </w:tabs>
            <w:spacing w:after="120" w:line="240" w:lineRule="auto"/>
            <w:ind w:left="720" w:hanging="436"/>
            <w:rPr>
              <w:color w:val="000000"/>
            </w:rPr>
          </w:pPr>
          <w:hyperlink w:anchor="_heading=h.17dp8vu">
            <w:r w:rsidR="007334A0">
              <w:rPr>
                <w:rFonts w:ascii="Arial" w:eastAsia="Arial" w:hAnsi="Arial" w:cs="Arial"/>
                <w:smallCaps/>
                <w:color w:val="000000"/>
              </w:rPr>
              <w:t>6.</w:t>
            </w:r>
          </w:hyperlink>
          <w:hyperlink w:anchor="_heading=h.17dp8vu">
            <w:r w:rsidR="007334A0">
              <w:rPr>
                <w:color w:val="000000"/>
              </w:rPr>
              <w:tab/>
            </w:r>
          </w:hyperlink>
          <w:r w:rsidR="007334A0">
            <w:fldChar w:fldCharType="begin"/>
          </w:r>
          <w:r w:rsidR="007334A0">
            <w:instrText xml:space="preserve"> PAGEREF _heading=h.17dp8vu \h </w:instrText>
          </w:r>
          <w:r w:rsidR="007334A0">
            <w:fldChar w:fldCharType="separate"/>
          </w:r>
          <w:r w:rsidR="007334A0">
            <w:rPr>
              <w:rFonts w:ascii="Arial" w:eastAsia="Arial" w:hAnsi="Arial" w:cs="Arial"/>
              <w:color w:val="000000"/>
            </w:rPr>
            <w:t>Gainshare</w:t>
          </w:r>
          <w:r w:rsidR="007334A0">
            <w:rPr>
              <w:rFonts w:ascii="Arial" w:eastAsia="Arial" w:hAnsi="Arial" w:cs="Arial"/>
              <w:smallCaps/>
              <w:color w:val="000000"/>
            </w:rPr>
            <w:tab/>
            <w:t>4</w:t>
          </w:r>
          <w:r w:rsidR="007334A0">
            <w:fldChar w:fldCharType="end"/>
          </w:r>
        </w:p>
        <w:p w:rsidR="003F569A" w:rsidRDefault="009B6D47">
          <w:pPr>
            <w:pBdr>
              <w:top w:val="nil"/>
              <w:left w:val="nil"/>
              <w:bottom w:val="nil"/>
              <w:right w:val="nil"/>
              <w:between w:val="nil"/>
            </w:pBdr>
            <w:tabs>
              <w:tab w:val="left" w:pos="720"/>
              <w:tab w:val="right" w:pos="9029"/>
            </w:tabs>
            <w:spacing w:after="120" w:line="240" w:lineRule="auto"/>
            <w:ind w:left="720" w:hanging="436"/>
            <w:rPr>
              <w:color w:val="000000"/>
            </w:rPr>
          </w:pPr>
          <w:hyperlink w:anchor="_heading=h.3rdcrjn">
            <w:r w:rsidR="007334A0">
              <w:rPr>
                <w:rFonts w:ascii="Arial" w:eastAsia="Arial" w:hAnsi="Arial" w:cs="Arial"/>
                <w:smallCaps/>
                <w:color w:val="000000"/>
              </w:rPr>
              <w:t>7.</w:t>
            </w:r>
          </w:hyperlink>
          <w:hyperlink w:anchor="_heading=h.3rdcrjn">
            <w:r w:rsidR="007334A0">
              <w:rPr>
                <w:color w:val="000000"/>
              </w:rPr>
              <w:tab/>
            </w:r>
          </w:hyperlink>
          <w:r w:rsidR="007334A0">
            <w:fldChar w:fldCharType="begin"/>
          </w:r>
          <w:r w:rsidR="007334A0">
            <w:instrText xml:space="preserve"> PAGEREF _heading=h.3rdcrjn \h </w:instrText>
          </w:r>
          <w:r w:rsidR="007334A0">
            <w:fldChar w:fldCharType="separate"/>
          </w:r>
          <w:r w:rsidR="007334A0">
            <w:rPr>
              <w:rFonts w:ascii="Arial" w:eastAsia="Arial" w:hAnsi="Arial" w:cs="Arial"/>
              <w:color w:val="000000"/>
            </w:rPr>
            <w:t>Award</w:t>
          </w:r>
          <w:r w:rsidR="007334A0">
            <w:rPr>
              <w:rFonts w:ascii="Arial" w:eastAsia="Arial" w:hAnsi="Arial" w:cs="Arial"/>
              <w:smallCaps/>
              <w:color w:val="000000"/>
            </w:rPr>
            <w:tab/>
            <w:t>4</w:t>
          </w:r>
          <w:r w:rsidR="007334A0">
            <w:fldChar w:fldCharType="end"/>
          </w:r>
        </w:p>
        <w:p w:rsidR="003F569A" w:rsidRDefault="007334A0">
          <w:pPr>
            <w:spacing w:after="120" w:line="240" w:lineRule="auto"/>
            <w:rPr>
              <w:rFonts w:ascii="Arial" w:eastAsia="Arial" w:hAnsi="Arial" w:cs="Arial"/>
              <w:smallCaps/>
            </w:rPr>
          </w:pPr>
          <w:r>
            <w:fldChar w:fldCharType="end"/>
          </w:r>
        </w:p>
      </w:sdtContent>
    </w:sdt>
    <w:p w:rsidR="003F569A" w:rsidRDefault="003F569A">
      <w:pPr>
        <w:spacing w:after="120" w:line="240" w:lineRule="auto"/>
        <w:rPr>
          <w:rFonts w:ascii="Arial" w:eastAsia="Arial" w:hAnsi="Arial" w:cs="Arial"/>
          <w:smallCaps/>
        </w:rPr>
      </w:pPr>
    </w:p>
    <w:p w:rsidR="003F569A" w:rsidRDefault="007334A0">
      <w:pPr>
        <w:pStyle w:val="Heading1"/>
        <w:numPr>
          <w:ilvl w:val="0"/>
          <w:numId w:val="2"/>
        </w:numPr>
        <w:spacing w:after="0"/>
        <w:ind w:left="426" w:hanging="426"/>
        <w:rPr>
          <w:b w:val="0"/>
          <w:sz w:val="36"/>
          <w:szCs w:val="36"/>
        </w:rPr>
      </w:pPr>
      <w:bookmarkStart w:id="5" w:name="_heading=h.tyjcwt" w:colFirst="0" w:colLast="0"/>
      <w:bookmarkEnd w:id="5"/>
      <w:r>
        <w:rPr>
          <w:b w:val="0"/>
          <w:sz w:val="36"/>
          <w:szCs w:val="36"/>
        </w:rPr>
        <w:t>purpose</w:t>
      </w:r>
    </w:p>
    <w:p w:rsidR="003F569A" w:rsidRDefault="003F569A">
      <w:pPr>
        <w:pStyle w:val="Heading1"/>
        <w:spacing w:after="0"/>
        <w:ind w:left="737"/>
        <w:rPr>
          <w:b w:val="0"/>
          <w:sz w:val="24"/>
          <w:szCs w:val="24"/>
        </w:rPr>
      </w:pPr>
    </w:p>
    <w:p w:rsidR="003F569A" w:rsidRDefault="007334A0">
      <w:pPr>
        <w:pStyle w:val="Heading2"/>
        <w:numPr>
          <w:ilvl w:val="1"/>
          <w:numId w:val="2"/>
        </w:numPr>
        <w:spacing w:after="0"/>
        <w:rPr>
          <w:sz w:val="24"/>
          <w:szCs w:val="24"/>
        </w:rPr>
      </w:pPr>
      <w:r>
        <w:rPr>
          <w:sz w:val="24"/>
          <w:szCs w:val="24"/>
        </w:rPr>
        <w:t>The purpose of this document is to provide Suppliers with full details of the Buyer’s requirements by detailing Deliverables, Standards and supplementary information.</w:t>
      </w:r>
    </w:p>
    <w:p w:rsidR="003F569A" w:rsidRDefault="003F569A">
      <w:pPr>
        <w:pStyle w:val="Heading2"/>
        <w:spacing w:after="0"/>
        <w:ind w:left="737"/>
        <w:rPr>
          <w:sz w:val="24"/>
          <w:szCs w:val="24"/>
        </w:rPr>
      </w:pPr>
    </w:p>
    <w:p w:rsidR="003F569A" w:rsidRDefault="007334A0">
      <w:pPr>
        <w:pStyle w:val="Heading1"/>
        <w:numPr>
          <w:ilvl w:val="0"/>
          <w:numId w:val="2"/>
        </w:numPr>
        <w:spacing w:after="0"/>
        <w:ind w:left="426" w:hanging="426"/>
        <w:rPr>
          <w:b w:val="0"/>
          <w:sz w:val="36"/>
          <w:szCs w:val="36"/>
        </w:rPr>
      </w:pPr>
      <w:bookmarkStart w:id="6" w:name="_heading=h.3dy6vkm" w:colFirst="0" w:colLast="0"/>
      <w:bookmarkEnd w:id="6"/>
      <w:r>
        <w:rPr>
          <w:b w:val="0"/>
          <w:sz w:val="36"/>
          <w:szCs w:val="36"/>
        </w:rPr>
        <w:t>Background to the opportunity</w:t>
      </w:r>
    </w:p>
    <w:p w:rsidR="003F569A" w:rsidRDefault="003F569A">
      <w:pPr>
        <w:pStyle w:val="Heading1"/>
        <w:spacing w:after="0"/>
        <w:ind w:left="737"/>
        <w:rPr>
          <w:b w:val="0"/>
          <w:sz w:val="24"/>
          <w:szCs w:val="24"/>
        </w:rPr>
      </w:pPr>
    </w:p>
    <w:p w:rsidR="003F569A" w:rsidRDefault="007334A0">
      <w:pPr>
        <w:pStyle w:val="Heading2"/>
        <w:spacing w:after="0"/>
        <w:ind w:left="737" w:hanging="737"/>
        <w:rPr>
          <w:sz w:val="24"/>
          <w:szCs w:val="24"/>
        </w:rPr>
      </w:pPr>
      <w:r>
        <w:rPr>
          <w:sz w:val="24"/>
          <w:szCs w:val="24"/>
        </w:rPr>
        <w:t>2.1</w:t>
      </w:r>
      <w:r>
        <w:rPr>
          <w:sz w:val="24"/>
          <w:szCs w:val="24"/>
        </w:rPr>
        <w:tab/>
        <w:t>To provide a new Hard Services contract across the PHE estate covering Colindale, Chilton, Porton, Leeds/Glasgow and Harlow for a period of 7</w:t>
      </w:r>
      <w:r w:rsidR="00115AD9">
        <w:rPr>
          <w:sz w:val="24"/>
          <w:szCs w:val="24"/>
        </w:rPr>
        <w:t xml:space="preserve"> years plus potentially up to 2</w:t>
      </w:r>
      <w:r>
        <w:rPr>
          <w:sz w:val="24"/>
          <w:szCs w:val="24"/>
        </w:rPr>
        <w:t xml:space="preserve"> years</w:t>
      </w:r>
      <w:r w:rsidR="00115AD9">
        <w:rPr>
          <w:sz w:val="24"/>
          <w:szCs w:val="24"/>
        </w:rPr>
        <w:t xml:space="preserve"> and 9 months</w:t>
      </w:r>
      <w:r>
        <w:rPr>
          <w:sz w:val="24"/>
          <w:szCs w:val="24"/>
        </w:rPr>
        <w:t xml:space="preserve"> contract extension which will cover the existing sites and setting up and occupation at Harlow. The current Hard Services cost circa £6m per annum, and likely to increase over the length of contract. A new provider will have the opportunity to work with PHE in the Government’s Soft-Landing approach for Harlow, a new site which is expected to open in 2021/22. The Harlow site is anticipated to be opening in 2021/22 with completion in 2024/25. The approx. headcount is expected to be within 2500 to 3000. This will be a staged occupation due to the closure and relocation of staff at Porton, Colindale and Headquarters based in Waterloo. </w:t>
      </w:r>
    </w:p>
    <w:p w:rsidR="003F569A" w:rsidRDefault="003F569A">
      <w:pPr>
        <w:pStyle w:val="Heading2"/>
        <w:spacing w:after="0"/>
        <w:ind w:left="737"/>
        <w:rPr>
          <w:sz w:val="24"/>
          <w:szCs w:val="24"/>
        </w:rPr>
      </w:pPr>
    </w:p>
    <w:p w:rsidR="003F569A" w:rsidRDefault="007334A0">
      <w:pPr>
        <w:pStyle w:val="Heading1"/>
        <w:numPr>
          <w:ilvl w:val="0"/>
          <w:numId w:val="2"/>
        </w:numPr>
        <w:spacing w:after="0"/>
        <w:ind w:left="426" w:hanging="426"/>
        <w:rPr>
          <w:b w:val="0"/>
          <w:sz w:val="36"/>
          <w:szCs w:val="36"/>
        </w:rPr>
      </w:pPr>
      <w:bookmarkStart w:id="7" w:name="_heading=h.1t3h5sf" w:colFirst="0" w:colLast="0"/>
      <w:bookmarkEnd w:id="7"/>
      <w:r>
        <w:rPr>
          <w:b w:val="0"/>
          <w:sz w:val="36"/>
          <w:szCs w:val="36"/>
        </w:rPr>
        <w:t xml:space="preserve">Specification structure </w:t>
      </w:r>
    </w:p>
    <w:p w:rsidR="003F569A" w:rsidRDefault="003F569A">
      <w:pPr>
        <w:pStyle w:val="Heading1"/>
        <w:spacing w:after="0"/>
        <w:ind w:left="737"/>
        <w:rPr>
          <w:b w:val="0"/>
          <w:sz w:val="24"/>
          <w:szCs w:val="24"/>
        </w:rPr>
      </w:pPr>
    </w:p>
    <w:p w:rsidR="003F569A" w:rsidRDefault="007334A0">
      <w:pPr>
        <w:pStyle w:val="Heading2"/>
        <w:numPr>
          <w:ilvl w:val="1"/>
          <w:numId w:val="2"/>
        </w:numPr>
        <w:spacing w:after="0"/>
        <w:rPr>
          <w:sz w:val="24"/>
          <w:szCs w:val="24"/>
        </w:rPr>
      </w:pPr>
      <w:r>
        <w:rPr>
          <w:sz w:val="24"/>
          <w:szCs w:val="24"/>
        </w:rPr>
        <w:t>The Specification is made up of the following annexes:</w:t>
      </w:r>
    </w:p>
    <w:p w:rsidR="003F569A" w:rsidRDefault="003F569A">
      <w:pPr>
        <w:pStyle w:val="Heading2"/>
        <w:spacing w:after="0"/>
        <w:ind w:left="737"/>
        <w:rPr>
          <w:sz w:val="24"/>
          <w:szCs w:val="24"/>
        </w:rPr>
      </w:pPr>
    </w:p>
    <w:p w:rsidR="003F569A" w:rsidRDefault="007334A0">
      <w:pPr>
        <w:pStyle w:val="Heading2"/>
        <w:numPr>
          <w:ilvl w:val="0"/>
          <w:numId w:val="1"/>
        </w:numPr>
        <w:spacing w:after="0"/>
        <w:ind w:left="1134"/>
        <w:rPr>
          <w:sz w:val="24"/>
          <w:szCs w:val="24"/>
        </w:rPr>
      </w:pPr>
      <w:r>
        <w:rPr>
          <w:sz w:val="24"/>
          <w:szCs w:val="24"/>
        </w:rPr>
        <w:t>Annex A – Matrix of Deliverables</w:t>
      </w:r>
    </w:p>
    <w:p w:rsidR="003F569A" w:rsidRDefault="007334A0">
      <w:pPr>
        <w:pStyle w:val="Heading2"/>
        <w:numPr>
          <w:ilvl w:val="0"/>
          <w:numId w:val="1"/>
        </w:numPr>
        <w:spacing w:after="0"/>
        <w:ind w:left="1134"/>
        <w:rPr>
          <w:sz w:val="24"/>
          <w:szCs w:val="24"/>
        </w:rPr>
      </w:pPr>
      <w:r>
        <w:rPr>
          <w:sz w:val="24"/>
          <w:szCs w:val="24"/>
        </w:rPr>
        <w:t>Annex B – Standards and Processes</w:t>
      </w:r>
    </w:p>
    <w:p w:rsidR="003F569A" w:rsidRDefault="007334A0">
      <w:pPr>
        <w:pStyle w:val="Heading2"/>
        <w:numPr>
          <w:ilvl w:val="0"/>
          <w:numId w:val="1"/>
        </w:numPr>
        <w:spacing w:after="0"/>
        <w:ind w:left="1134"/>
        <w:rPr>
          <w:sz w:val="24"/>
          <w:szCs w:val="24"/>
        </w:rPr>
      </w:pPr>
      <w:r>
        <w:rPr>
          <w:sz w:val="24"/>
          <w:szCs w:val="24"/>
        </w:rPr>
        <w:t>Annex C – Key Performance Indicators</w:t>
      </w:r>
    </w:p>
    <w:p w:rsidR="003F569A" w:rsidRDefault="007334A0">
      <w:pPr>
        <w:pStyle w:val="Heading2"/>
        <w:numPr>
          <w:ilvl w:val="0"/>
          <w:numId w:val="1"/>
        </w:numPr>
        <w:spacing w:after="0"/>
        <w:ind w:left="1134"/>
        <w:rPr>
          <w:sz w:val="24"/>
          <w:szCs w:val="24"/>
        </w:rPr>
      </w:pPr>
      <w:r>
        <w:rPr>
          <w:sz w:val="24"/>
          <w:szCs w:val="24"/>
        </w:rPr>
        <w:t>Annex D – Payment Mechanism</w:t>
      </w:r>
    </w:p>
    <w:p w:rsidR="003F569A" w:rsidRDefault="003F569A">
      <w:pPr>
        <w:pStyle w:val="Heading3"/>
        <w:spacing w:after="0"/>
        <w:ind w:left="1588"/>
        <w:rPr>
          <w:sz w:val="24"/>
          <w:szCs w:val="24"/>
        </w:rPr>
      </w:pPr>
    </w:p>
    <w:p w:rsidR="003F569A" w:rsidRDefault="007334A0">
      <w:pPr>
        <w:pStyle w:val="Heading1"/>
        <w:numPr>
          <w:ilvl w:val="0"/>
          <w:numId w:val="2"/>
        </w:numPr>
        <w:spacing w:after="0"/>
        <w:ind w:left="426" w:hanging="426"/>
        <w:rPr>
          <w:b w:val="0"/>
          <w:sz w:val="36"/>
          <w:szCs w:val="36"/>
        </w:rPr>
      </w:pPr>
      <w:bookmarkStart w:id="8" w:name="_heading=h.4d34og8" w:colFirst="0" w:colLast="0"/>
      <w:bookmarkEnd w:id="8"/>
      <w:r>
        <w:rPr>
          <w:b w:val="0"/>
          <w:sz w:val="36"/>
          <w:szCs w:val="36"/>
        </w:rPr>
        <w:t xml:space="preserve">Definitions </w:t>
      </w:r>
    </w:p>
    <w:p w:rsidR="003F569A" w:rsidRDefault="003F569A">
      <w:pPr>
        <w:pStyle w:val="Heading1"/>
        <w:spacing w:after="0"/>
        <w:ind w:left="737"/>
        <w:rPr>
          <w:b w:val="0"/>
          <w:sz w:val="24"/>
          <w:szCs w:val="24"/>
        </w:rPr>
      </w:pPr>
    </w:p>
    <w:p w:rsidR="003F569A" w:rsidRDefault="007334A0">
      <w:pPr>
        <w:pStyle w:val="Heading2"/>
        <w:numPr>
          <w:ilvl w:val="1"/>
          <w:numId w:val="2"/>
        </w:numPr>
        <w:spacing w:after="0"/>
        <w:rPr>
          <w:sz w:val="24"/>
          <w:szCs w:val="24"/>
        </w:rPr>
      </w:pPr>
      <w:r>
        <w:rPr>
          <w:sz w:val="24"/>
          <w:szCs w:val="24"/>
        </w:rPr>
        <w:t>Terms used in the Specification and annexes that require further definition are capitalised. For definitions of these terms, you should refer to Joint Schedule J1 – Definitions.</w:t>
      </w:r>
    </w:p>
    <w:p w:rsidR="003F569A" w:rsidRDefault="003F569A">
      <w:pPr>
        <w:pStyle w:val="Heading2"/>
        <w:spacing w:after="0"/>
        <w:ind w:left="737"/>
        <w:rPr>
          <w:sz w:val="24"/>
          <w:szCs w:val="24"/>
        </w:rPr>
      </w:pPr>
    </w:p>
    <w:p w:rsidR="003F569A" w:rsidRDefault="007334A0">
      <w:pPr>
        <w:pStyle w:val="Heading1"/>
        <w:numPr>
          <w:ilvl w:val="0"/>
          <w:numId w:val="2"/>
        </w:numPr>
        <w:spacing w:after="0"/>
        <w:ind w:left="426" w:hanging="426"/>
        <w:rPr>
          <w:b w:val="0"/>
          <w:sz w:val="36"/>
          <w:szCs w:val="36"/>
        </w:rPr>
      </w:pPr>
      <w:bookmarkStart w:id="9" w:name="_heading=h.2s8eyo1" w:colFirst="0" w:colLast="0"/>
      <w:bookmarkEnd w:id="9"/>
      <w:r>
        <w:rPr>
          <w:b w:val="0"/>
          <w:sz w:val="36"/>
          <w:szCs w:val="36"/>
        </w:rPr>
        <w:t>Standards</w:t>
      </w:r>
    </w:p>
    <w:p w:rsidR="003F569A" w:rsidRDefault="003F569A">
      <w:pPr>
        <w:pStyle w:val="Heading1"/>
        <w:spacing w:after="0"/>
        <w:ind w:left="737"/>
        <w:rPr>
          <w:b w:val="0"/>
          <w:sz w:val="24"/>
          <w:szCs w:val="24"/>
        </w:rPr>
      </w:pPr>
    </w:p>
    <w:p w:rsidR="003F569A" w:rsidRDefault="007334A0">
      <w:pPr>
        <w:pStyle w:val="Heading2"/>
        <w:numPr>
          <w:ilvl w:val="1"/>
          <w:numId w:val="2"/>
        </w:numPr>
        <w:spacing w:after="0"/>
        <w:rPr>
          <w:sz w:val="24"/>
          <w:szCs w:val="24"/>
        </w:rPr>
      </w:pPr>
      <w:r>
        <w:rPr>
          <w:sz w:val="24"/>
          <w:szCs w:val="24"/>
        </w:rPr>
        <w:t>All the FM Standards and processes that the Supplier had to comply with during the procurement of the Facilities Management Marketplace Framework Agreement (RM3830) are required throughout the duration of this Call-Off Contract, unless we tell you otherwise. Please refer Annex B – Standards and Processes.</w:t>
      </w:r>
    </w:p>
    <w:p w:rsidR="003F569A" w:rsidRDefault="003F569A">
      <w:pPr>
        <w:pStyle w:val="Heading2"/>
        <w:spacing w:after="0"/>
        <w:ind w:left="737"/>
        <w:rPr>
          <w:sz w:val="24"/>
          <w:szCs w:val="24"/>
        </w:rPr>
      </w:pPr>
    </w:p>
    <w:p w:rsidR="003F569A" w:rsidRDefault="007334A0">
      <w:pPr>
        <w:pStyle w:val="Heading1"/>
        <w:numPr>
          <w:ilvl w:val="0"/>
          <w:numId w:val="2"/>
        </w:numPr>
        <w:spacing w:after="0"/>
        <w:ind w:left="426" w:hanging="426"/>
        <w:rPr>
          <w:b w:val="0"/>
          <w:sz w:val="36"/>
          <w:szCs w:val="36"/>
        </w:rPr>
      </w:pPr>
      <w:bookmarkStart w:id="10" w:name="_heading=h.17dp8vu" w:colFirst="0" w:colLast="0"/>
      <w:bookmarkEnd w:id="10"/>
      <w:r>
        <w:rPr>
          <w:b w:val="0"/>
          <w:sz w:val="36"/>
          <w:szCs w:val="36"/>
        </w:rPr>
        <w:t>Gainshare</w:t>
      </w:r>
      <w:r>
        <w:rPr>
          <w:b w:val="0"/>
          <w:sz w:val="36"/>
          <w:szCs w:val="36"/>
        </w:rPr>
        <w:tab/>
      </w:r>
    </w:p>
    <w:p w:rsidR="003F569A" w:rsidRDefault="003F569A">
      <w:pPr>
        <w:pStyle w:val="Heading1"/>
        <w:spacing w:after="0"/>
        <w:ind w:left="737"/>
        <w:rPr>
          <w:b w:val="0"/>
          <w:sz w:val="24"/>
          <w:szCs w:val="24"/>
        </w:rPr>
      </w:pPr>
    </w:p>
    <w:p w:rsidR="003F569A" w:rsidRDefault="007334A0">
      <w:pPr>
        <w:pStyle w:val="Heading2"/>
        <w:numPr>
          <w:ilvl w:val="1"/>
          <w:numId w:val="2"/>
        </w:numPr>
        <w:spacing w:after="0"/>
        <w:rPr>
          <w:sz w:val="24"/>
          <w:szCs w:val="24"/>
        </w:rPr>
      </w:pPr>
      <w:r>
        <w:rPr>
          <w:sz w:val="24"/>
          <w:szCs w:val="24"/>
        </w:rPr>
        <w:t>Information on gainshare can be found at paragraph 2.12 of Call-Off Schedule 3 – Continuous Improvement.</w:t>
      </w:r>
    </w:p>
    <w:p w:rsidR="003F569A" w:rsidRDefault="003F569A">
      <w:pPr>
        <w:pStyle w:val="Heading2"/>
        <w:spacing w:after="0"/>
        <w:ind w:left="737"/>
        <w:rPr>
          <w:sz w:val="24"/>
          <w:szCs w:val="24"/>
        </w:rPr>
      </w:pPr>
    </w:p>
    <w:p w:rsidR="003F569A" w:rsidRDefault="007334A0">
      <w:pPr>
        <w:pStyle w:val="Heading1"/>
        <w:numPr>
          <w:ilvl w:val="0"/>
          <w:numId w:val="2"/>
        </w:numPr>
        <w:spacing w:after="0"/>
        <w:ind w:left="426" w:hanging="426"/>
        <w:rPr>
          <w:b w:val="0"/>
          <w:sz w:val="36"/>
          <w:szCs w:val="36"/>
        </w:rPr>
      </w:pPr>
      <w:bookmarkStart w:id="11" w:name="_heading=h.3rdcrjn" w:colFirst="0" w:colLast="0"/>
      <w:bookmarkEnd w:id="11"/>
      <w:r>
        <w:rPr>
          <w:b w:val="0"/>
          <w:sz w:val="36"/>
          <w:szCs w:val="36"/>
        </w:rPr>
        <w:t>Award</w:t>
      </w:r>
    </w:p>
    <w:p w:rsidR="003F569A" w:rsidRDefault="003F569A">
      <w:pPr>
        <w:pStyle w:val="Heading1"/>
        <w:spacing w:after="0"/>
        <w:ind w:left="737"/>
        <w:rPr>
          <w:b w:val="0"/>
          <w:sz w:val="24"/>
          <w:szCs w:val="24"/>
        </w:rPr>
      </w:pPr>
    </w:p>
    <w:p w:rsidR="003F569A" w:rsidRDefault="007334A0">
      <w:pPr>
        <w:pStyle w:val="Heading2"/>
        <w:numPr>
          <w:ilvl w:val="1"/>
          <w:numId w:val="2"/>
        </w:numPr>
        <w:spacing w:after="0"/>
        <w:rPr>
          <w:sz w:val="24"/>
          <w:szCs w:val="24"/>
        </w:rPr>
      </w:pPr>
      <w:r>
        <w:rPr>
          <w:sz w:val="24"/>
          <w:szCs w:val="24"/>
        </w:rPr>
        <w:t>Upon contract award all relevant sections of this Attachment 3 – Specification will be inserted into the order form (Attachment 4 of this bid pack).</w:t>
      </w:r>
    </w:p>
    <w:p w:rsidR="003F569A" w:rsidRDefault="003F569A">
      <w:pPr>
        <w:pStyle w:val="Heading1"/>
        <w:ind w:left="737"/>
        <w:rPr>
          <w:b w:val="0"/>
          <w:sz w:val="22"/>
          <w:szCs w:val="22"/>
        </w:rPr>
      </w:pPr>
    </w:p>
    <w:p w:rsidR="003F569A" w:rsidRDefault="003F569A">
      <w:pPr>
        <w:pStyle w:val="Heading1"/>
        <w:ind w:left="737" w:hanging="737"/>
        <w:rPr>
          <w:b w:val="0"/>
          <w:sz w:val="22"/>
          <w:szCs w:val="22"/>
        </w:rPr>
      </w:pPr>
    </w:p>
    <w:p w:rsidR="003F569A" w:rsidRDefault="003F569A">
      <w:pPr>
        <w:pStyle w:val="Heading1"/>
        <w:ind w:left="737" w:hanging="737"/>
        <w:rPr>
          <w:b w:val="0"/>
          <w:sz w:val="22"/>
          <w:szCs w:val="22"/>
        </w:rPr>
      </w:pPr>
    </w:p>
    <w:sectPr w:rsidR="003F569A">
      <w:footerReference w:type="default" r:id="rId9"/>
      <w:pgSz w:w="11906" w:h="16838"/>
      <w:pgMar w:top="1276" w:right="1440" w:bottom="1276"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D47" w:rsidRDefault="009B6D47">
      <w:pPr>
        <w:spacing w:after="0" w:line="240" w:lineRule="auto"/>
      </w:pPr>
      <w:r>
        <w:separator/>
      </w:r>
    </w:p>
  </w:endnote>
  <w:endnote w:type="continuationSeparator" w:id="0">
    <w:p w:rsidR="009B6D47" w:rsidRDefault="009B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69A" w:rsidRDefault="007334A0">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Bid Pack Attachment 3</w:t>
    </w:r>
    <w:r>
      <w:rPr>
        <w:color w:val="000000"/>
        <w:sz w:val="20"/>
        <w:szCs w:val="20"/>
      </w:rPr>
      <w:tab/>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1123D">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71123D">
      <w:rPr>
        <w:noProof/>
        <w:color w:val="000000"/>
        <w:sz w:val="20"/>
        <w:szCs w:val="20"/>
      </w:rPr>
      <w:t>3</w:t>
    </w:r>
    <w:r>
      <w:rPr>
        <w:color w:val="000000"/>
        <w:sz w:val="20"/>
        <w:szCs w:val="20"/>
      </w:rPr>
      <w:fldChar w:fldCharType="end"/>
    </w:r>
  </w:p>
  <w:p w:rsidR="003F569A" w:rsidRDefault="007334A0">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CCS CCZI19A03</w:t>
    </w:r>
  </w:p>
  <w:p w:rsidR="003F569A" w:rsidRDefault="007334A0">
    <w:pPr>
      <w:pBdr>
        <w:top w:val="nil"/>
        <w:left w:val="nil"/>
        <w:bottom w:val="nil"/>
        <w:right w:val="nil"/>
        <w:between w:val="nil"/>
      </w:pBdr>
      <w:tabs>
        <w:tab w:val="left" w:pos="2430"/>
      </w:tabs>
      <w:spacing w:after="0" w:line="240" w:lineRule="auto"/>
      <w:rPr>
        <w:color w:val="000000"/>
        <w:sz w:val="20"/>
        <w:szCs w:val="20"/>
      </w:rPr>
    </w:pPr>
    <w:r>
      <w:rPr>
        <w:color w:val="000000"/>
        <w:sz w:val="20"/>
        <w:szCs w:val="20"/>
      </w:rPr>
      <w:t>© Crown Copyright 2018</w:t>
    </w:r>
    <w:r>
      <w:rPr>
        <w:color w:val="00000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D47" w:rsidRDefault="009B6D47">
      <w:pPr>
        <w:spacing w:after="0" w:line="240" w:lineRule="auto"/>
      </w:pPr>
      <w:r>
        <w:separator/>
      </w:r>
    </w:p>
  </w:footnote>
  <w:footnote w:type="continuationSeparator" w:id="0">
    <w:p w:rsidR="009B6D47" w:rsidRDefault="009B6D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4099"/>
    <w:multiLevelType w:val="multilevel"/>
    <w:tmpl w:val="D8A60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403C8B"/>
    <w:multiLevelType w:val="multilevel"/>
    <w:tmpl w:val="AD3209D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3C3AF4"/>
    <w:multiLevelType w:val="multilevel"/>
    <w:tmpl w:val="B54C9666"/>
    <w:lvl w:ilvl="0">
      <w:start w:val="1"/>
      <w:numFmt w:val="decimal"/>
      <w:pStyle w:val="ListNumber"/>
      <w:lvlText w:val="%1."/>
      <w:lvlJc w:val="left"/>
      <w:pPr>
        <w:ind w:left="737" w:hanging="737"/>
      </w:pPr>
      <w:rPr>
        <w:smallCaps w:val="0"/>
        <w:sz w:val="36"/>
        <w:szCs w:val="36"/>
      </w:rPr>
    </w:lvl>
    <w:lvl w:ilvl="1">
      <w:start w:val="1"/>
      <w:numFmt w:val="decimal"/>
      <w:lvlText w:val="%1.%2"/>
      <w:lvlJc w:val="left"/>
      <w:pPr>
        <w:ind w:left="737" w:hanging="737"/>
      </w:pPr>
      <w:rPr>
        <w:b w:val="0"/>
        <w:i w:val="0"/>
        <w:smallCaps w:val="0"/>
      </w:rPr>
    </w:lvl>
    <w:lvl w:ilvl="2">
      <w:start w:val="1"/>
      <w:numFmt w:val="decimal"/>
      <w:lvlText w:val="%1.%2.%3"/>
      <w:lvlJc w:val="left"/>
      <w:pPr>
        <w:ind w:left="1588" w:hanging="736"/>
      </w:pPr>
      <w:rPr>
        <w:b w:val="0"/>
        <w:smallCaps w:val="0"/>
        <w:sz w:val="22"/>
        <w:szCs w:val="22"/>
      </w:rPr>
    </w:lvl>
    <w:lvl w:ilvl="3">
      <w:start w:val="1"/>
      <w:numFmt w:val="decimal"/>
      <w:lvlText w:val="%1.%2.%3.%4"/>
      <w:lvlJc w:val="left"/>
      <w:pPr>
        <w:ind w:left="2637" w:hanging="794"/>
      </w:pPr>
      <w:rPr>
        <w:b w:val="0"/>
        <w:smallCaps w:val="0"/>
        <w:sz w:val="22"/>
        <w:szCs w:val="22"/>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9A"/>
    <w:rsid w:val="000C0AB9"/>
    <w:rsid w:val="00115AD9"/>
    <w:rsid w:val="003F569A"/>
    <w:rsid w:val="006E17DB"/>
    <w:rsid w:val="0071123D"/>
    <w:rsid w:val="007334A0"/>
    <w:rsid w:val="009B6D47"/>
    <w:rsid w:val="00C3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FFE90-8F75-44EA-B1C8-B778DE8A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62F"/>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3"/>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3"/>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AE4296"/>
    <w:pPr>
      <w:numPr>
        <w:ilvl w:val="2"/>
        <w:numId w:val="3"/>
      </w:numPr>
      <w:tabs>
        <w:tab w:val="left" w:pos="1418"/>
      </w:tabs>
      <w:adjustRightInd w:val="0"/>
      <w:spacing w:after="120" w:line="240" w:lineRule="auto"/>
      <w:jc w:val="both"/>
      <w:outlineLvl w:val="2"/>
    </w:pPr>
    <w:rPr>
      <w:rFonts w:ascii="Arial" w:eastAsia="STZhongsong"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AE4296"/>
    <w:pPr>
      <w:numPr>
        <w:ilvl w:val="3"/>
        <w:numId w:val="3"/>
      </w:numPr>
      <w:adjustRightInd w:val="0"/>
      <w:spacing w:after="120" w:line="240" w:lineRule="auto"/>
      <w:jc w:val="both"/>
      <w:outlineLvl w:val="3"/>
    </w:pPr>
    <w:rPr>
      <w:rFonts w:ascii="Arial" w:eastAsia="STZhongsong" w:hAnsi="Arial" w:cs="Times New Roman"/>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15349"/>
    <w:pPr>
      <w:tabs>
        <w:tab w:val="num" w:pos="4320"/>
      </w:tabs>
      <w:adjustRightInd w:val="0"/>
      <w:spacing w:after="240" w:line="240" w:lineRule="auto"/>
      <w:ind w:left="4320" w:hanging="720"/>
      <w:jc w:val="both"/>
      <w:outlineLvl w:val="5"/>
    </w:pPr>
    <w:rPr>
      <w:rFonts w:ascii="Arial" w:eastAsia="STZhongsong" w:hAnsi="Arial" w:cs="Times New Roman"/>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F15349"/>
    <w:pPr>
      <w:tabs>
        <w:tab w:val="num" w:pos="5040"/>
      </w:tabs>
      <w:adjustRightInd w:val="0"/>
      <w:spacing w:after="240" w:line="240" w:lineRule="auto"/>
      <w:ind w:left="5040" w:hanging="720"/>
      <w:jc w:val="both"/>
      <w:outlineLvl w:val="6"/>
    </w:pPr>
    <w:rPr>
      <w:rFonts w:ascii="Arial" w:eastAsia="STZhongsong" w:hAnsi="Arial" w:cs="Times New Roman"/>
      <w:sz w:val="20"/>
      <w:szCs w:val="20"/>
      <w:lang w:eastAsia="zh-CN"/>
    </w:rPr>
  </w:style>
  <w:style w:type="paragraph" w:styleId="Heading8">
    <w:name w:val="heading 8"/>
    <w:aliases w:val="Heading 8 (Do Not Use),Legal Level 1.1.1.,Lev 8,h8 DO NOT USE,PA Appendix Minor"/>
    <w:basedOn w:val="Normal"/>
    <w:link w:val="Heading8Char"/>
    <w:qFormat/>
    <w:rsid w:val="00F15349"/>
    <w:pPr>
      <w:tabs>
        <w:tab w:val="num" w:pos="5040"/>
      </w:tabs>
      <w:adjustRightInd w:val="0"/>
      <w:spacing w:after="240" w:line="240" w:lineRule="auto"/>
      <w:ind w:left="5040" w:hanging="720"/>
      <w:jc w:val="both"/>
      <w:outlineLvl w:val="7"/>
    </w:pPr>
    <w:rPr>
      <w:rFonts w:ascii="Arial" w:eastAsia="STZhongsong" w:hAnsi="Arial" w:cs="Times New Roman"/>
      <w:sz w:val="20"/>
      <w:szCs w:val="20"/>
      <w:lang w:eastAsia="zh-CN"/>
    </w:rPr>
  </w:style>
  <w:style w:type="paragraph" w:styleId="Heading9">
    <w:name w:val="heading 9"/>
    <w:aliases w:val="Heading 9 (Do Not Use),Heading 9 (defunct),Legal Level 1.1.1.1.,Lev 9,h9 DO NOT USE,App Heading,Titre 10,App1"/>
    <w:basedOn w:val="Normal"/>
    <w:link w:val="Heading9Char"/>
    <w:qFormat/>
    <w:rsid w:val="00F15349"/>
    <w:pPr>
      <w:tabs>
        <w:tab w:val="num" w:pos="5040"/>
      </w:tabs>
      <w:adjustRightInd w:val="0"/>
      <w:spacing w:after="240" w:line="240" w:lineRule="auto"/>
      <w:ind w:left="5040" w:hanging="720"/>
      <w:jc w:val="both"/>
      <w:outlineLvl w:val="8"/>
    </w:pPr>
    <w:rPr>
      <w:rFonts w:ascii="Arial" w:eastAsia="STZhongsong"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uiPriority w:val="99"/>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E4296"/>
    <w:rPr>
      <w:rFonts w:ascii="Arial" w:eastAsia="STZhongsong"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E4296"/>
    <w:rPr>
      <w:rFonts w:ascii="Arial" w:eastAsia="STZhongsong" w:hAnsi="Arial" w:cs="Times New Roman"/>
      <w:sz w:val="20"/>
      <w:szCs w:val="20"/>
      <w:lang w:eastAsia="zh-CN"/>
    </w:rPr>
  </w:style>
  <w:style w:type="numbering" w:styleId="111111">
    <w:name w:val="Outline List 2"/>
    <w:basedOn w:val="NoList"/>
    <w:rsid w:val="00AE4296"/>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9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15349"/>
    <w:rPr>
      <w:rFonts w:ascii="Arial" w:eastAsia="STZhongsong" w:hAnsi="Arial" w:cs="Times New Roman"/>
      <w:sz w:val="20"/>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15349"/>
    <w:rPr>
      <w:rFonts w:ascii="Arial" w:eastAsia="STZhongsong" w:hAnsi="Arial" w:cs="Times New Roman"/>
      <w:sz w:val="20"/>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F15349"/>
    <w:rPr>
      <w:rFonts w:ascii="Arial" w:eastAsia="STZhongsong" w:hAnsi="Arial"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F15349"/>
    <w:rPr>
      <w:rFonts w:ascii="Arial" w:eastAsia="STZhongsong" w:hAnsi="Arial" w:cs="Times New Roman"/>
      <w:sz w:val="20"/>
      <w:szCs w:val="20"/>
      <w:lang w:eastAsia="zh-CN"/>
    </w:rPr>
  </w:style>
  <w:style w:type="character" w:customStyle="1" w:styleId="ListParagraphChar">
    <w:name w:val="List Paragraph Char"/>
    <w:basedOn w:val="DefaultParagraphFont"/>
    <w:link w:val="ListParagraph"/>
    <w:uiPriority w:val="34"/>
    <w:locked/>
    <w:rsid w:val="00C73F1E"/>
    <w:rPr>
      <w:rFonts w:ascii="Arial" w:eastAsia="Times New Roman" w:hAnsi="Arial" w:cs="Times New Roman"/>
      <w:sz w:val="20"/>
      <w:szCs w:val="24"/>
    </w:rPr>
  </w:style>
  <w:style w:type="paragraph" w:customStyle="1" w:styleId="GPSL1CLAUSEHEADING">
    <w:name w:val="GPS L1 CLAUSE HEADING"/>
    <w:basedOn w:val="Normal"/>
    <w:next w:val="Normal"/>
    <w:qFormat/>
    <w:rsid w:val="00C73F1E"/>
    <w:pPr>
      <w:tabs>
        <w:tab w:val="left" w:pos="567"/>
        <w:tab w:val="num" w:pos="720"/>
      </w:tabs>
      <w:adjustRightInd w:val="0"/>
      <w:spacing w:before="120" w:after="240" w:line="240" w:lineRule="auto"/>
      <w:ind w:left="720" w:hanging="720"/>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C73F1E"/>
    <w:pPr>
      <w:tabs>
        <w:tab w:val="left" w:pos="2127"/>
        <w:tab w:val="num" w:pos="2160"/>
      </w:tabs>
      <w:adjustRightInd w:val="0"/>
      <w:spacing w:before="120" w:after="120" w:line="240" w:lineRule="auto"/>
      <w:ind w:left="2160" w:hanging="720"/>
      <w:jc w:val="both"/>
    </w:pPr>
    <w:rPr>
      <w:rFonts w:ascii="Arial" w:eastAsia="Times New Roman" w:hAnsi="Arial" w:cs="Arial"/>
      <w:lang w:eastAsia="zh-CN"/>
    </w:rPr>
  </w:style>
  <w:style w:type="paragraph" w:customStyle="1" w:styleId="GPSL4numberedclause">
    <w:name w:val="GPS L4 numbered clause"/>
    <w:basedOn w:val="GPSL3numberedclause"/>
    <w:qFormat/>
    <w:rsid w:val="00C73F1E"/>
    <w:pPr>
      <w:numPr>
        <w:ilvl w:val="3"/>
      </w:numPr>
      <w:tabs>
        <w:tab w:val="clear" w:pos="2127"/>
        <w:tab w:val="num" w:pos="2160"/>
        <w:tab w:val="left" w:pos="2694"/>
      </w:tabs>
      <w:ind w:left="2694" w:hanging="567"/>
    </w:pPr>
  </w:style>
  <w:style w:type="paragraph" w:customStyle="1" w:styleId="GPSL5numberedclause">
    <w:name w:val="GPS L5 numbered clause"/>
    <w:basedOn w:val="GPSL4numberedclause"/>
    <w:link w:val="GPSL5numberedclauseChar"/>
    <w:qFormat/>
    <w:rsid w:val="00C73F1E"/>
    <w:pPr>
      <w:numPr>
        <w:ilvl w:val="4"/>
      </w:numPr>
      <w:tabs>
        <w:tab w:val="clear" w:pos="2694"/>
        <w:tab w:val="num" w:pos="2160"/>
        <w:tab w:val="left" w:pos="3119"/>
      </w:tabs>
      <w:ind w:left="3119" w:hanging="425"/>
    </w:pPr>
  </w:style>
  <w:style w:type="paragraph" w:customStyle="1" w:styleId="GPSL2NumberedBoldHeading">
    <w:name w:val="GPS L2 Numbered Bold Heading"/>
    <w:basedOn w:val="Normal"/>
    <w:qFormat/>
    <w:rsid w:val="00C73F1E"/>
    <w:pPr>
      <w:tabs>
        <w:tab w:val="left" w:pos="1134"/>
        <w:tab w:val="num" w:pos="1440"/>
      </w:tabs>
      <w:adjustRightInd w:val="0"/>
      <w:spacing w:before="120" w:after="120" w:line="240" w:lineRule="auto"/>
      <w:ind w:left="1440" w:hanging="720"/>
      <w:jc w:val="both"/>
    </w:pPr>
    <w:rPr>
      <w:rFonts w:ascii="Arial" w:eastAsia="Times New Roman" w:hAnsi="Arial" w:cs="Arial"/>
      <w:b/>
      <w:lang w:eastAsia="zh-CN"/>
    </w:rPr>
  </w:style>
  <w:style w:type="paragraph" w:customStyle="1" w:styleId="GPSL6numbered">
    <w:name w:val="GPS L6 numbered"/>
    <w:basedOn w:val="GPSL5numberedclause"/>
    <w:qFormat/>
    <w:rsid w:val="00C73F1E"/>
    <w:pPr>
      <w:numPr>
        <w:ilvl w:val="5"/>
      </w:numPr>
      <w:tabs>
        <w:tab w:val="clear" w:pos="3119"/>
        <w:tab w:val="num" w:pos="360"/>
        <w:tab w:val="num" w:pos="2160"/>
        <w:tab w:val="left" w:pos="3969"/>
        <w:tab w:val="num" w:pos="4320"/>
      </w:tabs>
      <w:ind w:left="3969" w:hanging="850"/>
    </w:pPr>
  </w:style>
  <w:style w:type="character" w:customStyle="1" w:styleId="GPSL5numberedclauseChar">
    <w:name w:val="GPS L5 numbered clause Char"/>
    <w:basedOn w:val="DefaultParagraphFont"/>
    <w:link w:val="GPSL5numberedclause"/>
    <w:rsid w:val="00C73F1E"/>
    <w:rPr>
      <w:rFonts w:ascii="Arial" w:eastAsia="Times New Roman" w:hAnsi="Arial" w:cs="Arial"/>
      <w:lang w:eastAsia="zh-CN"/>
    </w:rPr>
  </w:style>
  <w:style w:type="paragraph" w:customStyle="1" w:styleId="GPSL2Indent">
    <w:name w:val="GPS L2 Indent"/>
    <w:basedOn w:val="Normal"/>
    <w:qFormat/>
    <w:rsid w:val="00C73F1E"/>
    <w:pPr>
      <w:overflowPunct w:val="0"/>
      <w:autoSpaceDE w:val="0"/>
      <w:autoSpaceDN w:val="0"/>
      <w:adjustRightInd w:val="0"/>
      <w:spacing w:after="220" w:line="240" w:lineRule="auto"/>
      <w:ind w:left="1134"/>
      <w:jc w:val="both"/>
      <w:textAlignment w:val="baseline"/>
    </w:pPr>
    <w:rPr>
      <w:rFonts w:ascii="Arial" w:eastAsia="Times New Roman" w:hAnsi="Arial" w:cs="Arial"/>
      <w:szCs w:val="24"/>
      <w:lang w:eastAsia="en-US"/>
    </w:rPr>
  </w:style>
  <w:style w:type="paragraph" w:customStyle="1" w:styleId="GPSL2Numbered">
    <w:name w:val="GPS L2 Numbered"/>
    <w:basedOn w:val="GPSL2NumberedBoldHeading"/>
    <w:link w:val="GPSL2NumberedChar"/>
    <w:qFormat/>
    <w:rsid w:val="00C73F1E"/>
    <w:rPr>
      <w:b w:val="0"/>
    </w:rPr>
  </w:style>
  <w:style w:type="character" w:customStyle="1" w:styleId="GPSL2NumberedChar">
    <w:name w:val="GPS L2 Numbered Char"/>
    <w:basedOn w:val="DefaultParagraphFont"/>
    <w:link w:val="GPSL2Numbered"/>
    <w:rsid w:val="00C73F1E"/>
    <w:rPr>
      <w:rFonts w:ascii="Arial" w:eastAsia="Times New Roman" w:hAnsi="Arial" w:cs="Arial"/>
      <w:lang w:eastAsia="zh-CN"/>
    </w:rPr>
  </w:style>
  <w:style w:type="paragraph" w:customStyle="1" w:styleId="AppSub">
    <w:name w:val="App Sub"/>
    <w:basedOn w:val="Normal"/>
    <w:next w:val="Normal"/>
    <w:uiPriority w:val="99"/>
    <w:rsid w:val="00197A49"/>
    <w:pPr>
      <w:tabs>
        <w:tab w:val="num" w:pos="720"/>
      </w:tabs>
      <w:spacing w:after="240" w:line="240" w:lineRule="auto"/>
      <w:ind w:left="720" w:hanging="720"/>
      <w:jc w:val="center"/>
    </w:pPr>
    <w:rPr>
      <w:rFonts w:ascii="Arial" w:eastAsia="Times New Roman" w:hAnsi="Arial" w:cs="Times New Roman"/>
      <w:b/>
      <w:caps/>
      <w:szCs w:val="20"/>
      <w:lang w:eastAsia="en-US"/>
    </w:rPr>
  </w:style>
  <w:style w:type="table" w:customStyle="1" w:styleId="TableGrid1">
    <w:name w:val="Table Grid1"/>
    <w:basedOn w:val="TableNormal"/>
    <w:next w:val="TableGrid"/>
    <w:uiPriority w:val="59"/>
    <w:rsid w:val="00197A4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97A4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7A49"/>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197A49"/>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uiPriority w:val="99"/>
    <w:semiHidden/>
    <w:rsid w:val="00197A49"/>
    <w:rPr>
      <w:rFonts w:ascii="Arial" w:eastAsia="STZhongsong" w:hAnsi="Arial" w:cs="Times New Roman"/>
      <w:sz w:val="18"/>
      <w:szCs w:val="20"/>
      <w:lang w:eastAsia="zh-CN"/>
    </w:rPr>
  </w:style>
  <w:style w:type="paragraph" w:styleId="ListNumber3">
    <w:name w:val="List Number 3"/>
    <w:basedOn w:val="Normal"/>
    <w:uiPriority w:val="99"/>
    <w:rsid w:val="00FD54FA"/>
    <w:pPr>
      <w:tabs>
        <w:tab w:val="num" w:pos="720"/>
      </w:tabs>
      <w:spacing w:after="0" w:line="240" w:lineRule="auto"/>
      <w:ind w:left="720" w:hanging="720"/>
    </w:pPr>
    <w:rPr>
      <w:rFonts w:ascii="Arial" w:eastAsia="SimSun" w:hAnsi="Arial" w:cs="Times New Roman"/>
      <w:szCs w:val="24"/>
      <w:lang w:eastAsia="zh-CN"/>
    </w:rPr>
  </w:style>
  <w:style w:type="character" w:customStyle="1" w:styleId="apple-converted-space">
    <w:name w:val="apple-converted-space"/>
    <w:basedOn w:val="DefaultParagraphFont"/>
    <w:rsid w:val="001D562C"/>
  </w:style>
  <w:style w:type="paragraph" w:customStyle="1" w:styleId="ScheduleL1">
    <w:name w:val="Schedule L1"/>
    <w:basedOn w:val="Normal"/>
    <w:link w:val="ScheduleL1Char"/>
    <w:rsid w:val="00171307"/>
    <w:pPr>
      <w:tabs>
        <w:tab w:val="num" w:pos="720"/>
      </w:tabs>
      <w:spacing w:before="240" w:after="240" w:line="240" w:lineRule="auto"/>
      <w:ind w:left="720" w:hanging="720"/>
      <w:jc w:val="both"/>
    </w:pPr>
    <w:rPr>
      <w:rFonts w:ascii="Arial" w:eastAsia="Times New Roman" w:hAnsi="Arial" w:cs="Arial"/>
      <w:b/>
      <w:caps/>
      <w:szCs w:val="20"/>
      <w:lang w:eastAsia="en-US"/>
    </w:rPr>
  </w:style>
  <w:style w:type="character" w:customStyle="1" w:styleId="ScheduleL1Char">
    <w:name w:val="Schedule L1 Char"/>
    <w:basedOn w:val="DefaultParagraphFont"/>
    <w:link w:val="ScheduleL1"/>
    <w:rsid w:val="00171307"/>
    <w:rPr>
      <w:rFonts w:ascii="Arial" w:eastAsia="Times New Roman" w:hAnsi="Arial" w:cs="Arial"/>
      <w:b/>
      <w:caps/>
      <w:szCs w:val="20"/>
      <w:lang w:eastAsia="en-US"/>
    </w:rPr>
  </w:style>
  <w:style w:type="paragraph" w:customStyle="1" w:styleId="Normal1">
    <w:name w:val="Normal1"/>
    <w:rsid w:val="007D2983"/>
    <w:pPr>
      <w:pBdr>
        <w:top w:val="nil"/>
        <w:left w:val="nil"/>
        <w:bottom w:val="nil"/>
        <w:right w:val="nil"/>
        <w:between w:val="nil"/>
      </w:pBdr>
      <w:spacing w:after="0" w:line="240" w:lineRule="auto"/>
      <w:ind w:left="-30"/>
    </w:pPr>
    <w:rPr>
      <w:rFonts w:ascii="Arial" w:eastAsia="Arial" w:hAnsi="Arial" w:cs="Arial"/>
      <w:color w:val="000000"/>
      <w:sz w:val="24"/>
      <w:szCs w:val="24"/>
      <w:lang w:eastAsia="en-US"/>
    </w:rPr>
  </w:style>
  <w:style w:type="table" w:customStyle="1" w:styleId="TableGrid4">
    <w:name w:val="Table Grid4"/>
    <w:basedOn w:val="TableNormal"/>
    <w:next w:val="TableGrid"/>
    <w:uiPriority w:val="59"/>
    <w:rsid w:val="00FE4549"/>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IkEiydE3Nx9sXrBnxYz05XQ8Bw==">AMUW2mX5Og0dSfCxMimoTFJv7YotnxETmGVD5AlWimu9q323BjplbI2lRze7UMg2ZeDcZmCaQF1QI3jjAHLtotH6TiT9yzRkyvVKe4e8m4GJtYMTDQEFDxeXbnkBUw3qlGcE9a31zxbez97GUn0rtRs+EL7WifkTdSKvJXvHcS5cddtnzPRirhjCX+PDtcWo/yh3dDYfdKQWOO/Y1jLNkeUO17V8ryoFjBisdxN03pik/Ha3/mOO0LcONX8oMCKlI6jUaNLWBhoh7lfxNerPuUxDFiIC68s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lanel</dc:creator>
  <cp:lastModifiedBy>Gavin Scott</cp:lastModifiedBy>
  <cp:revision>1</cp:revision>
  <dcterms:created xsi:type="dcterms:W3CDTF">2020-02-07T11:46:00Z</dcterms:created>
  <dcterms:modified xsi:type="dcterms:W3CDTF">2020-02-07T11:46:00Z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y fmtid="{D5CDD505-2E9C-101B-9397-08002B2CF9AE}" pid="3" name="BASEPRECID">
    <vt:i4>17</vt:i4>
  </property>
  <property fmtid="{D5CDD505-2E9C-101B-9397-08002B2CF9AE}" pid="4" name="BASEPRECTYPE">
    <vt:lpwstr>BLANK</vt:lpwstr>
  </property>
  <property fmtid="{D5CDD505-2E9C-101B-9397-08002B2CF9AE}" pid="5" name="DOCID">
    <vt:i4>3886949</vt:i4>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2427</vt:i4>
  </property>
  <property fmtid="{D5CDD505-2E9C-101B-9397-08002B2CF9AE}" pid="10" name="FILEID">
    <vt:i4>90994</vt:i4>
  </property>
  <property fmtid="{D5CDD505-2E9C-101B-9397-08002B2CF9AE}" pid="11" name="ASSOCID">
    <vt:i4>413352</vt:i4>
  </property>
  <property fmtid="{D5CDD505-2E9C-101B-9397-08002B2CF9AE}" pid="12" name="DOCIDEX">
    <vt:lpwstr>8497480</vt:lpwstr>
  </property>
  <property fmtid="{D5CDD505-2E9C-101B-9397-08002B2CF9AE}" pid="13" name="VERSIONID">
    <vt:lpwstr>34165cc7-d983-4ddc-bf52-1a12f04693a1</vt:lpwstr>
  </property>
  <property fmtid="{D5CDD505-2E9C-101B-9397-08002B2CF9AE}" pid="14" name="VERSIONLABEL">
    <vt:lpwstr>3</vt:lpwstr>
  </property>
</Properties>
</file>