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91F" w:rsidRDefault="005F2393" w:rsidP="005F2393">
      <w:pPr>
        <w:tabs>
          <w:tab w:val="left" w:pos="1005"/>
        </w:tabs>
        <w:spacing w:before="0" w:after="0"/>
        <w:rPr>
          <w:sz w:val="16"/>
          <w:szCs w:val="16"/>
        </w:rPr>
      </w:pPr>
      <w:bookmarkStart w:id="0" w:name="_GoBack"/>
      <w:bookmarkEnd w:id="0"/>
      <w:r w:rsidRPr="005F2393">
        <w:rPr>
          <w:sz w:val="28"/>
          <w:szCs w:val="28"/>
        </w:rPr>
        <w:tab/>
      </w:r>
    </w:p>
    <w:p w:rsidR="00E0191F" w:rsidRDefault="00E0191F" w:rsidP="00597833">
      <w:pPr>
        <w:spacing w:before="0" w:after="0"/>
        <w:rPr>
          <w:sz w:val="16"/>
          <w:szCs w:val="16"/>
        </w:rPr>
      </w:pPr>
    </w:p>
    <w:p w:rsidR="00E0191F" w:rsidRDefault="00E0191F" w:rsidP="00597833">
      <w:pPr>
        <w:spacing w:before="0" w:after="0"/>
        <w:rPr>
          <w:sz w:val="16"/>
          <w:szCs w:val="16"/>
        </w:rPr>
      </w:pPr>
    </w:p>
    <w:p w:rsidR="00E0191F" w:rsidRPr="00597833" w:rsidRDefault="00E0191F" w:rsidP="00597833">
      <w:pPr>
        <w:spacing w:before="0" w:after="0"/>
        <w:rPr>
          <w:sz w:val="16"/>
          <w:szCs w:val="16"/>
        </w:rPr>
      </w:pPr>
    </w:p>
    <w:tbl>
      <w:tblPr>
        <w:tblW w:w="109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5"/>
        <w:gridCol w:w="3969"/>
      </w:tblGrid>
      <w:tr w:rsidR="005F2393" w:rsidRPr="00C505A9" w:rsidTr="00143617">
        <w:trPr>
          <w:trHeight w:hRule="exact" w:val="531"/>
        </w:trPr>
        <w:tc>
          <w:tcPr>
            <w:tcW w:w="10944" w:type="dxa"/>
            <w:gridSpan w:val="2"/>
            <w:tcBorders>
              <w:bottom w:val="nil"/>
            </w:tcBorders>
            <w:shd w:val="clear" w:color="auto" w:fill="00AB93"/>
            <w:vAlign w:val="center"/>
          </w:tcPr>
          <w:p w:rsidR="005F2393" w:rsidRDefault="005F2393" w:rsidP="00143617">
            <w:pPr>
              <w:spacing w:before="96" w:after="96"/>
              <w:ind w:right="-108"/>
              <w:jc w:val="center"/>
              <w:rPr>
                <w:b/>
                <w:color w:val="FFFFFF"/>
                <w:sz w:val="24"/>
              </w:rPr>
            </w:pPr>
            <w:bookmarkStart w:id="1" w:name="OLE_LINK3"/>
            <w:bookmarkStart w:id="2" w:name="OLE_LINK4"/>
            <w:r>
              <w:rPr>
                <w:b/>
                <w:color w:val="FFFFFF"/>
                <w:sz w:val="24"/>
              </w:rPr>
              <w:t xml:space="preserve">INVITATION TO QUOTE </w:t>
            </w:r>
          </w:p>
          <w:p w:rsidR="005F2393" w:rsidRPr="001A10C7" w:rsidRDefault="005F2393" w:rsidP="00143617">
            <w:pPr>
              <w:pStyle w:val="Header"/>
              <w:ind w:right="-108"/>
              <w:rPr>
                <w:sz w:val="24"/>
              </w:rPr>
            </w:pPr>
          </w:p>
        </w:tc>
      </w:tr>
      <w:tr w:rsidR="006A04F2" w:rsidRPr="00C505A9" w:rsidTr="00143617">
        <w:tc>
          <w:tcPr>
            <w:tcW w:w="10944" w:type="dxa"/>
            <w:gridSpan w:val="2"/>
            <w:tcBorders>
              <w:top w:val="nil"/>
              <w:left w:val="nil"/>
              <w:bottom w:val="single" w:sz="4" w:space="0" w:color="auto"/>
              <w:right w:val="nil"/>
            </w:tcBorders>
            <w:shd w:val="clear" w:color="auto" w:fill="auto"/>
            <w:vAlign w:val="center"/>
          </w:tcPr>
          <w:p w:rsidR="006A04F2" w:rsidRPr="000F4ECA" w:rsidRDefault="006A04F2" w:rsidP="00143617">
            <w:pPr>
              <w:ind w:right="-108"/>
              <w:rPr>
                <w:b/>
                <w:color w:val="FFFFFF"/>
                <w:sz w:val="2"/>
              </w:rPr>
            </w:pPr>
          </w:p>
        </w:tc>
      </w:tr>
      <w:tr w:rsidR="005F2393" w:rsidRPr="00C505A9" w:rsidTr="00143617">
        <w:tc>
          <w:tcPr>
            <w:tcW w:w="6975" w:type="dxa"/>
            <w:tcBorders>
              <w:top w:val="single" w:sz="4" w:space="0" w:color="auto"/>
              <w:left w:val="single" w:sz="4" w:space="0" w:color="auto"/>
              <w:bottom w:val="single" w:sz="4" w:space="0" w:color="auto"/>
              <w:right w:val="nil"/>
            </w:tcBorders>
            <w:shd w:val="clear" w:color="auto" w:fill="00AB93"/>
            <w:vAlign w:val="center"/>
          </w:tcPr>
          <w:p w:rsidR="005F2393" w:rsidRDefault="005F2393" w:rsidP="00143617">
            <w:pPr>
              <w:spacing w:before="96" w:after="96"/>
              <w:ind w:right="-108"/>
              <w:rPr>
                <w:b/>
                <w:color w:val="FFFFFF"/>
                <w:szCs w:val="22"/>
              </w:rPr>
            </w:pPr>
            <w:r>
              <w:rPr>
                <w:b/>
                <w:color w:val="FFFFFF"/>
                <w:szCs w:val="22"/>
              </w:rPr>
              <w:t xml:space="preserve">Project: </w:t>
            </w:r>
            <w:r w:rsidR="0040582F">
              <w:rPr>
                <w:b/>
                <w:color w:val="FFFFFF"/>
                <w:szCs w:val="22"/>
              </w:rPr>
              <w:t xml:space="preserve"> Support </w:t>
            </w:r>
            <w:r w:rsidR="00C07896">
              <w:rPr>
                <w:b/>
                <w:color w:val="FFFFFF"/>
                <w:szCs w:val="22"/>
              </w:rPr>
              <w:t xml:space="preserve">for </w:t>
            </w:r>
            <w:r w:rsidR="00D75399">
              <w:rPr>
                <w:b/>
                <w:color w:val="FFFFFF"/>
                <w:szCs w:val="22"/>
              </w:rPr>
              <w:t>UK Futures Programme</w:t>
            </w:r>
          </w:p>
        </w:tc>
        <w:tc>
          <w:tcPr>
            <w:tcW w:w="3969" w:type="dxa"/>
            <w:tcBorders>
              <w:top w:val="single" w:sz="4" w:space="0" w:color="auto"/>
              <w:left w:val="nil"/>
              <w:bottom w:val="single" w:sz="4" w:space="0" w:color="auto"/>
              <w:right w:val="single" w:sz="4" w:space="0" w:color="auto"/>
            </w:tcBorders>
            <w:shd w:val="clear" w:color="auto" w:fill="00AB93"/>
            <w:vAlign w:val="center"/>
          </w:tcPr>
          <w:p w:rsidR="005F2393" w:rsidRDefault="0040582F" w:rsidP="00143617">
            <w:pPr>
              <w:spacing w:before="96" w:after="96"/>
              <w:ind w:left="34" w:right="-108"/>
              <w:rPr>
                <w:b/>
                <w:color w:val="FFFFFF"/>
                <w:szCs w:val="22"/>
              </w:rPr>
            </w:pPr>
            <w:r>
              <w:rPr>
                <w:b/>
                <w:color w:val="FFFFFF"/>
                <w:szCs w:val="22"/>
              </w:rPr>
              <w:t>Ref</w:t>
            </w:r>
            <w:r w:rsidR="005F2393">
              <w:rPr>
                <w:b/>
                <w:color w:val="FFFFFF"/>
                <w:szCs w:val="22"/>
              </w:rPr>
              <w:t>:</w:t>
            </w:r>
            <w:r w:rsidR="00E27F86">
              <w:rPr>
                <w:b/>
                <w:color w:val="FFFFFF"/>
                <w:szCs w:val="22"/>
              </w:rPr>
              <w:t xml:space="preserve"> </w:t>
            </w:r>
            <w:r>
              <w:rPr>
                <w:b/>
                <w:color w:val="FFFFFF"/>
                <w:szCs w:val="22"/>
              </w:rPr>
              <w:t xml:space="preserve"> </w:t>
            </w:r>
            <w:r w:rsidR="00143617" w:rsidRPr="00143617">
              <w:rPr>
                <w:b/>
                <w:color w:val="F2F2F2" w:themeColor="background1" w:themeShade="F2"/>
                <w:szCs w:val="22"/>
              </w:rPr>
              <w:t>UKFP</w:t>
            </w:r>
            <w:r w:rsidR="00143617">
              <w:rPr>
                <w:b/>
                <w:color w:val="F2F2F2" w:themeColor="background1" w:themeShade="F2"/>
                <w:szCs w:val="22"/>
              </w:rPr>
              <w:t xml:space="preserve"> </w:t>
            </w:r>
            <w:r w:rsidR="00143617" w:rsidRPr="00143617">
              <w:rPr>
                <w:b/>
                <w:color w:val="F2F2F2" w:themeColor="background1" w:themeShade="F2"/>
                <w:szCs w:val="22"/>
              </w:rPr>
              <w:t>PRSP</w:t>
            </w:r>
          </w:p>
        </w:tc>
      </w:tr>
      <w:tr w:rsidR="00347AD1" w:rsidRPr="00347AD1" w:rsidTr="00143617">
        <w:tc>
          <w:tcPr>
            <w:tcW w:w="10944" w:type="dxa"/>
            <w:gridSpan w:val="2"/>
            <w:tcBorders>
              <w:top w:val="single" w:sz="4" w:space="0" w:color="auto"/>
              <w:left w:val="nil"/>
              <w:bottom w:val="single" w:sz="4" w:space="0" w:color="auto"/>
              <w:right w:val="nil"/>
            </w:tcBorders>
            <w:shd w:val="clear" w:color="auto" w:fill="auto"/>
            <w:vAlign w:val="center"/>
          </w:tcPr>
          <w:p w:rsidR="00347AD1" w:rsidRPr="000F4ECA" w:rsidRDefault="00347AD1" w:rsidP="00143617">
            <w:pPr>
              <w:spacing w:before="96" w:after="96"/>
              <w:ind w:right="-108"/>
              <w:rPr>
                <w:sz w:val="2"/>
                <w:szCs w:val="22"/>
              </w:rPr>
            </w:pPr>
          </w:p>
        </w:tc>
      </w:tr>
      <w:tr w:rsidR="00F92B76" w:rsidRPr="00C505A9" w:rsidTr="00143617">
        <w:tc>
          <w:tcPr>
            <w:tcW w:w="6975" w:type="dxa"/>
            <w:tcBorders>
              <w:top w:val="single" w:sz="4" w:space="0" w:color="auto"/>
              <w:left w:val="single" w:sz="4" w:space="0" w:color="auto"/>
              <w:bottom w:val="single" w:sz="4" w:space="0" w:color="auto"/>
              <w:right w:val="nil"/>
            </w:tcBorders>
            <w:shd w:val="clear" w:color="auto" w:fill="00AB93"/>
            <w:vAlign w:val="center"/>
          </w:tcPr>
          <w:p w:rsidR="00F92B76" w:rsidRPr="00C505A9" w:rsidRDefault="000F4ECA" w:rsidP="00143617">
            <w:pPr>
              <w:spacing w:before="96" w:after="96"/>
              <w:ind w:right="-108"/>
              <w:rPr>
                <w:b/>
                <w:color w:val="FFFFFF"/>
                <w:szCs w:val="22"/>
              </w:rPr>
            </w:pPr>
            <w:r>
              <w:rPr>
                <w:b/>
                <w:color w:val="FFFFFF"/>
                <w:szCs w:val="22"/>
              </w:rPr>
              <w:t>Timeline for Delivery:</w:t>
            </w:r>
            <w:r w:rsidR="00036140">
              <w:rPr>
                <w:b/>
                <w:color w:val="FFFFFF"/>
                <w:szCs w:val="22"/>
              </w:rPr>
              <w:t xml:space="preserve"> From:   </w:t>
            </w:r>
            <w:r w:rsidR="00C07896">
              <w:rPr>
                <w:b/>
                <w:color w:val="FFFFFF"/>
                <w:szCs w:val="22"/>
              </w:rPr>
              <w:t xml:space="preserve">27 April </w:t>
            </w:r>
            <w:r w:rsidR="0040582F">
              <w:rPr>
                <w:b/>
                <w:color w:val="FFFFFF"/>
                <w:szCs w:val="22"/>
              </w:rPr>
              <w:t>201</w:t>
            </w:r>
            <w:r w:rsidR="00020901">
              <w:rPr>
                <w:b/>
                <w:color w:val="FFFFFF"/>
                <w:szCs w:val="22"/>
              </w:rPr>
              <w:t>5</w:t>
            </w:r>
            <w:r w:rsidR="00036140">
              <w:rPr>
                <w:b/>
                <w:color w:val="FFFFFF"/>
                <w:szCs w:val="22"/>
              </w:rPr>
              <w:t xml:space="preserve">   To:</w:t>
            </w:r>
            <w:r w:rsidR="00534068">
              <w:rPr>
                <w:b/>
                <w:color w:val="FFFFFF"/>
                <w:szCs w:val="22"/>
              </w:rPr>
              <w:t xml:space="preserve"> June</w:t>
            </w:r>
            <w:r w:rsidR="0040582F">
              <w:rPr>
                <w:b/>
                <w:color w:val="FFFFFF"/>
                <w:szCs w:val="22"/>
              </w:rPr>
              <w:t xml:space="preserve"> 201</w:t>
            </w:r>
            <w:r w:rsidR="00020901">
              <w:rPr>
                <w:b/>
                <w:color w:val="FFFFFF"/>
                <w:szCs w:val="22"/>
              </w:rPr>
              <w:t>6</w:t>
            </w:r>
          </w:p>
        </w:tc>
        <w:tc>
          <w:tcPr>
            <w:tcW w:w="3969" w:type="dxa"/>
            <w:tcBorders>
              <w:top w:val="single" w:sz="4" w:space="0" w:color="auto"/>
              <w:left w:val="nil"/>
              <w:bottom w:val="single" w:sz="4" w:space="0" w:color="auto"/>
              <w:right w:val="single" w:sz="4" w:space="0" w:color="auto"/>
            </w:tcBorders>
            <w:shd w:val="clear" w:color="auto" w:fill="00AB93"/>
            <w:vAlign w:val="center"/>
          </w:tcPr>
          <w:p w:rsidR="00F92B76" w:rsidRPr="00C505A9" w:rsidRDefault="00F33DD6" w:rsidP="00143617">
            <w:pPr>
              <w:spacing w:before="96" w:after="96"/>
              <w:ind w:left="34" w:right="-108"/>
              <w:rPr>
                <w:b/>
                <w:color w:val="FFFFFF"/>
                <w:szCs w:val="22"/>
              </w:rPr>
            </w:pPr>
            <w:r>
              <w:rPr>
                <w:b/>
                <w:color w:val="FFFFFF"/>
                <w:szCs w:val="22"/>
              </w:rPr>
              <w:t>Budget: Not to exceed £20k Inc VAT</w:t>
            </w:r>
            <w:r w:rsidR="00C07896">
              <w:rPr>
                <w:b/>
                <w:color w:val="FFFFFF"/>
                <w:szCs w:val="22"/>
              </w:rPr>
              <w:t xml:space="preserve"> for each lot you are applying for</w:t>
            </w:r>
          </w:p>
        </w:tc>
      </w:tr>
      <w:tr w:rsidR="00143D35" w:rsidRPr="00C505A9" w:rsidTr="00143617">
        <w:tc>
          <w:tcPr>
            <w:tcW w:w="6975" w:type="dxa"/>
            <w:tcBorders>
              <w:top w:val="single" w:sz="4" w:space="0" w:color="auto"/>
              <w:left w:val="nil"/>
              <w:bottom w:val="single" w:sz="4" w:space="0" w:color="auto"/>
              <w:right w:val="nil"/>
            </w:tcBorders>
            <w:shd w:val="clear" w:color="auto" w:fill="auto"/>
            <w:vAlign w:val="center"/>
          </w:tcPr>
          <w:p w:rsidR="00143D35" w:rsidRPr="000F4ECA" w:rsidRDefault="00143D35" w:rsidP="00143617">
            <w:pPr>
              <w:spacing w:before="96" w:after="96"/>
              <w:ind w:right="-108"/>
              <w:rPr>
                <w:b/>
                <w:sz w:val="2"/>
                <w:szCs w:val="22"/>
              </w:rPr>
            </w:pPr>
          </w:p>
        </w:tc>
        <w:tc>
          <w:tcPr>
            <w:tcW w:w="3969" w:type="dxa"/>
            <w:tcBorders>
              <w:top w:val="single" w:sz="4" w:space="0" w:color="auto"/>
              <w:left w:val="nil"/>
              <w:bottom w:val="single" w:sz="4" w:space="0" w:color="auto"/>
              <w:right w:val="nil"/>
            </w:tcBorders>
            <w:shd w:val="clear" w:color="auto" w:fill="auto"/>
            <w:vAlign w:val="center"/>
          </w:tcPr>
          <w:p w:rsidR="00143D35" w:rsidRPr="000F4ECA" w:rsidRDefault="00143D35" w:rsidP="00143617">
            <w:pPr>
              <w:spacing w:before="96" w:after="96"/>
              <w:ind w:right="-108"/>
              <w:rPr>
                <w:b/>
                <w:sz w:val="2"/>
                <w:szCs w:val="22"/>
              </w:rPr>
            </w:pPr>
          </w:p>
        </w:tc>
      </w:tr>
      <w:tr w:rsidR="00F92B76" w:rsidRPr="000F4ECA" w:rsidTr="00143617">
        <w:tc>
          <w:tcPr>
            <w:tcW w:w="10944" w:type="dxa"/>
            <w:gridSpan w:val="2"/>
            <w:tcBorders>
              <w:top w:val="single" w:sz="4" w:space="0" w:color="auto"/>
            </w:tcBorders>
            <w:shd w:val="clear" w:color="auto" w:fill="00AB93"/>
            <w:vAlign w:val="center"/>
          </w:tcPr>
          <w:p w:rsidR="00F92B76" w:rsidRPr="000F4ECA" w:rsidRDefault="000F4ECA" w:rsidP="00E11279">
            <w:pPr>
              <w:spacing w:before="96" w:after="96"/>
              <w:ind w:right="-108"/>
              <w:rPr>
                <w:b/>
                <w:color w:val="FFFFFF"/>
                <w:szCs w:val="22"/>
              </w:rPr>
            </w:pPr>
            <w:r w:rsidRPr="000F4ECA">
              <w:rPr>
                <w:b/>
                <w:color w:val="FFFFFF"/>
                <w:szCs w:val="22"/>
              </w:rPr>
              <w:t>Deadline for Response</w:t>
            </w:r>
            <w:r w:rsidR="00F92B76" w:rsidRPr="000F4ECA">
              <w:rPr>
                <w:b/>
                <w:color w:val="FFFFFF"/>
                <w:szCs w:val="22"/>
              </w:rPr>
              <w:t>:</w:t>
            </w:r>
            <w:r>
              <w:rPr>
                <w:b/>
                <w:color w:val="FFFFFF"/>
                <w:szCs w:val="22"/>
              </w:rPr>
              <w:t xml:space="preserve"> </w:t>
            </w:r>
            <w:r w:rsidR="0040582F">
              <w:rPr>
                <w:b/>
                <w:color w:val="FFFFFF"/>
                <w:szCs w:val="22"/>
              </w:rPr>
              <w:t xml:space="preserve"> </w:t>
            </w:r>
            <w:r w:rsidR="00534068">
              <w:rPr>
                <w:b/>
                <w:color w:val="FFFFFF"/>
                <w:szCs w:val="22"/>
              </w:rPr>
              <w:t>1200 midday</w:t>
            </w:r>
            <w:r w:rsidR="0040582F">
              <w:rPr>
                <w:b/>
                <w:color w:val="FFFFFF"/>
                <w:szCs w:val="22"/>
              </w:rPr>
              <w:t xml:space="preserve">, </w:t>
            </w:r>
            <w:r w:rsidR="00D75399">
              <w:rPr>
                <w:b/>
                <w:color w:val="FFFFFF"/>
                <w:szCs w:val="22"/>
              </w:rPr>
              <w:t xml:space="preserve"> </w:t>
            </w:r>
            <w:r w:rsidR="00E11279">
              <w:rPr>
                <w:b/>
                <w:color w:val="FFFFFF"/>
                <w:szCs w:val="22"/>
              </w:rPr>
              <w:t>14 April</w:t>
            </w:r>
            <w:r w:rsidR="00D75399">
              <w:rPr>
                <w:b/>
                <w:color w:val="FFFFFF"/>
                <w:szCs w:val="22"/>
              </w:rPr>
              <w:t xml:space="preserve"> 201</w:t>
            </w:r>
            <w:r w:rsidR="00020901">
              <w:rPr>
                <w:b/>
                <w:color w:val="FFFFFF"/>
                <w:szCs w:val="22"/>
              </w:rPr>
              <w:t>5</w:t>
            </w:r>
          </w:p>
        </w:tc>
      </w:tr>
    </w:tbl>
    <w:p w:rsidR="00036140" w:rsidRDefault="00036140">
      <w:pPr>
        <w:rPr>
          <w:sz w:val="2"/>
        </w:rPr>
      </w:pPr>
    </w:p>
    <w:tbl>
      <w:tblPr>
        <w:tblW w:w="10905"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5"/>
      </w:tblGrid>
      <w:tr w:rsidR="00036140" w:rsidRPr="00C505A9" w:rsidTr="00617E02">
        <w:trPr>
          <w:trHeight w:val="495"/>
        </w:trPr>
        <w:tc>
          <w:tcPr>
            <w:tcW w:w="10905" w:type="dxa"/>
            <w:shd w:val="clear" w:color="auto" w:fill="auto"/>
            <w:vAlign w:val="center"/>
          </w:tcPr>
          <w:p w:rsidR="00036140" w:rsidRPr="000F4ECA" w:rsidRDefault="00036140" w:rsidP="0040582F">
            <w:pPr>
              <w:rPr>
                <w:lang w:val="en-US"/>
              </w:rPr>
            </w:pPr>
            <w:r>
              <w:rPr>
                <w:lang w:val="en-US"/>
              </w:rPr>
              <w:t xml:space="preserve">The completed form should be submitted to </w:t>
            </w:r>
            <w:hyperlink r:id="rId8" w:history="1">
              <w:r w:rsidRPr="001D220C">
                <w:rPr>
                  <w:rStyle w:val="Hyperlink"/>
                  <w:lang w:val="en-US"/>
                </w:rPr>
                <w:t>tenders@ukces.org.uk</w:t>
              </w:r>
            </w:hyperlink>
            <w:r>
              <w:rPr>
                <w:lang w:val="en-US"/>
              </w:rPr>
              <w:t xml:space="preserve"> by the deadline </w:t>
            </w:r>
            <w:r w:rsidR="0040582F">
              <w:rPr>
                <w:lang w:val="en-US"/>
              </w:rPr>
              <w:t>above</w:t>
            </w:r>
            <w:r>
              <w:rPr>
                <w:lang w:val="en-US"/>
              </w:rPr>
              <w:t>.</w:t>
            </w:r>
          </w:p>
        </w:tc>
      </w:tr>
    </w:tbl>
    <w:p w:rsidR="00036140" w:rsidRPr="00036140" w:rsidRDefault="00036140">
      <w:pPr>
        <w:rPr>
          <w:sz w:val="2"/>
        </w:rPr>
      </w:pPr>
    </w:p>
    <w:tbl>
      <w:tblPr>
        <w:tblW w:w="10905"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5"/>
      </w:tblGrid>
      <w:tr w:rsidR="00CB57E9" w:rsidRPr="009F63E9" w:rsidTr="003838D1">
        <w:tc>
          <w:tcPr>
            <w:tcW w:w="10905" w:type="dxa"/>
            <w:tcBorders>
              <w:bottom w:val="single" w:sz="4" w:space="0" w:color="auto"/>
            </w:tcBorders>
            <w:shd w:val="clear" w:color="auto" w:fill="00AB93"/>
          </w:tcPr>
          <w:p w:rsidR="00CB57E9" w:rsidRPr="009F63E9" w:rsidRDefault="000F4ECA" w:rsidP="000F4ECA">
            <w:pPr>
              <w:spacing w:before="96" w:after="96"/>
              <w:jc w:val="center"/>
              <w:rPr>
                <w:rFonts w:cs="Arial"/>
                <w:b/>
                <w:color w:val="FFFFFF"/>
                <w:szCs w:val="22"/>
              </w:rPr>
            </w:pPr>
            <w:r w:rsidRPr="009F63E9">
              <w:rPr>
                <w:rFonts w:cs="Arial"/>
                <w:b/>
                <w:color w:val="FFFFFF"/>
                <w:szCs w:val="22"/>
              </w:rPr>
              <w:t>OUR REQUIREMENTS</w:t>
            </w:r>
          </w:p>
        </w:tc>
      </w:tr>
      <w:tr w:rsidR="000F4ECA" w:rsidRPr="009F63E9" w:rsidTr="004571CA">
        <w:trPr>
          <w:trHeight w:val="402"/>
        </w:trPr>
        <w:tc>
          <w:tcPr>
            <w:tcW w:w="10905" w:type="dxa"/>
            <w:shd w:val="clear" w:color="auto" w:fill="auto"/>
            <w:vAlign w:val="center"/>
          </w:tcPr>
          <w:p w:rsidR="0040582F" w:rsidRPr="00980B9E" w:rsidRDefault="0040582F" w:rsidP="0040582F">
            <w:pPr>
              <w:rPr>
                <w:rFonts w:cs="Arial"/>
                <w:b/>
                <w:szCs w:val="22"/>
                <w:lang w:val="en-US"/>
              </w:rPr>
            </w:pPr>
            <w:r w:rsidRPr="00980B9E">
              <w:rPr>
                <w:rFonts w:cs="Arial"/>
                <w:b/>
                <w:szCs w:val="22"/>
                <w:lang w:val="en-US"/>
              </w:rPr>
              <w:t xml:space="preserve">Background: </w:t>
            </w:r>
          </w:p>
          <w:p w:rsidR="00020901" w:rsidRDefault="00020901" w:rsidP="00020901">
            <w:pPr>
              <w:pStyle w:val="ListParagraph"/>
              <w:ind w:left="0"/>
            </w:pPr>
            <w:r w:rsidRPr="00647303">
              <w:t xml:space="preserve">From April 2014, UKCES has been running the UK Futures Programme. Through this Programme, we </w:t>
            </w:r>
            <w:r w:rsidR="00C07896">
              <w:t xml:space="preserve">are working </w:t>
            </w:r>
            <w:r w:rsidRPr="00647303">
              <w:t>with industry to research, develop, p</w:t>
            </w:r>
            <w:r w:rsidR="00C07896">
              <w:t xml:space="preserve">ilot </w:t>
            </w:r>
            <w:r w:rsidRPr="00647303">
              <w:t xml:space="preserve">and scale innovative solutions to tackling current and emerging workforce development issues that restrain business performance. </w:t>
            </w:r>
          </w:p>
          <w:p w:rsidR="00A32165" w:rsidRDefault="00A32165" w:rsidP="00020901">
            <w:pPr>
              <w:pStyle w:val="ListParagraph"/>
              <w:ind w:left="0"/>
            </w:pPr>
          </w:p>
          <w:p w:rsidR="00C07896" w:rsidRDefault="00C07896" w:rsidP="00020901">
            <w:pPr>
              <w:pStyle w:val="ListParagraph"/>
              <w:ind w:left="0"/>
            </w:pPr>
            <w:r>
              <w:t>The key objectives of the programme are:</w:t>
            </w:r>
          </w:p>
          <w:p w:rsidR="00D82636" w:rsidRDefault="00D82636" w:rsidP="00020901">
            <w:pPr>
              <w:pStyle w:val="ListParagraph"/>
              <w:ind w:left="0"/>
            </w:pPr>
          </w:p>
          <w:p w:rsidR="00C07896" w:rsidRPr="00980B9E" w:rsidRDefault="00C07896" w:rsidP="00980B9E">
            <w:pPr>
              <w:pStyle w:val="ListParagraph"/>
              <w:numPr>
                <w:ilvl w:val="0"/>
                <w:numId w:val="17"/>
              </w:numPr>
              <w:rPr>
                <w:b/>
              </w:rPr>
            </w:pPr>
            <w:r>
              <w:rPr>
                <w:b/>
              </w:rPr>
              <w:t>to identify ‘what works’ when addressing market failures in relation to workforce development,</w:t>
            </w:r>
            <w:r>
              <w:t xml:space="preserve"> for adoption in policy development and wider business practice</w:t>
            </w:r>
          </w:p>
          <w:p w:rsidR="00C07896" w:rsidRPr="00980B9E" w:rsidRDefault="00C07896" w:rsidP="00980B9E">
            <w:pPr>
              <w:pStyle w:val="ListParagraph"/>
              <w:numPr>
                <w:ilvl w:val="0"/>
                <w:numId w:val="17"/>
              </w:numPr>
              <w:rPr>
                <w:b/>
              </w:rPr>
            </w:pPr>
            <w:r>
              <w:rPr>
                <w:b/>
              </w:rPr>
              <w:t xml:space="preserve">to support collaborative approaches to workforce development issues </w:t>
            </w:r>
            <w:r>
              <w:t>amongst employers and, where applicable, wider social partners</w:t>
            </w:r>
          </w:p>
          <w:p w:rsidR="00C07896" w:rsidRDefault="00C07896" w:rsidP="00980B9E">
            <w:pPr>
              <w:pStyle w:val="ListParagraph"/>
              <w:numPr>
                <w:ilvl w:val="0"/>
                <w:numId w:val="17"/>
              </w:numPr>
              <w:rPr>
                <w:b/>
              </w:rPr>
            </w:pPr>
            <w:r>
              <w:rPr>
                <w:b/>
              </w:rPr>
              <w:t>to encourage innovative approaches to addressing workforce development issues</w:t>
            </w:r>
          </w:p>
          <w:p w:rsidR="00C07896" w:rsidRPr="00980B9E" w:rsidRDefault="00C07896" w:rsidP="00980B9E">
            <w:pPr>
              <w:pStyle w:val="ListParagraph"/>
              <w:rPr>
                <w:b/>
              </w:rPr>
            </w:pPr>
          </w:p>
          <w:p w:rsidR="00647303" w:rsidRPr="00647303" w:rsidRDefault="00FE163B" w:rsidP="00647303">
            <w:r w:rsidRPr="00647303">
              <w:rPr>
                <w:rFonts w:cs="Arial"/>
                <w:szCs w:val="22"/>
                <w:lang w:eastAsia="en-GB"/>
              </w:rPr>
              <w:t xml:space="preserve">A key priority for the UK Futures Programme is the desire to test out new ideas and learn what works and what doesn’t.  As such, we are interested in working with organisations who are prepared to work in partnership with us to trial innovative ways of working, and who are keen to share their learning </w:t>
            </w:r>
            <w:r w:rsidR="00647303" w:rsidRPr="00647303">
              <w:t>for a wider benefit.</w:t>
            </w:r>
          </w:p>
          <w:p w:rsidR="00FD3429" w:rsidRPr="00647303" w:rsidRDefault="00C07896" w:rsidP="00FD3429">
            <w:pPr>
              <w:rPr>
                <w:rFonts w:cs="Arial"/>
                <w:szCs w:val="22"/>
                <w:lang w:val="en-US"/>
              </w:rPr>
            </w:pPr>
            <w:r>
              <w:rPr>
                <w:rFonts w:cs="Arial"/>
                <w:szCs w:val="22"/>
              </w:rPr>
              <w:t xml:space="preserve">The Programme mainly operates by issuing </w:t>
            </w:r>
            <w:r w:rsidR="00FD3429" w:rsidRPr="00647303">
              <w:rPr>
                <w:rFonts w:cs="Arial"/>
                <w:szCs w:val="22"/>
              </w:rPr>
              <w:t>targeted competitions in response to the areas where we are looking to create impact through this Programme. The competitions we run will be identified following dialogue with industry, through the insights of our Commissioners and from our research base.</w:t>
            </w:r>
            <w:r>
              <w:rPr>
                <w:rFonts w:cs="Arial"/>
                <w:szCs w:val="22"/>
              </w:rPr>
              <w:t xml:space="preserve">  To date, we have launched five competitions</w:t>
            </w:r>
            <w:r w:rsidR="00000B61">
              <w:rPr>
                <w:rFonts w:cs="Arial"/>
                <w:szCs w:val="22"/>
              </w:rPr>
              <w:t>.  We are currently working with 19 collaborations testing new ways of tackling skills issues across the first three competitions.</w:t>
            </w:r>
            <w:r w:rsidR="00FD3429" w:rsidRPr="00647303">
              <w:rPr>
                <w:rFonts w:cs="Arial"/>
                <w:szCs w:val="22"/>
                <w:lang w:val="en-US"/>
              </w:rPr>
              <w:t xml:space="preserve"> </w:t>
            </w:r>
          </w:p>
          <w:p w:rsidR="005A2B4D" w:rsidRPr="009F63E9" w:rsidRDefault="00FD3429" w:rsidP="00C07896">
            <w:pPr>
              <w:rPr>
                <w:rFonts w:cs="Arial"/>
                <w:szCs w:val="22"/>
                <w:lang w:val="en-US"/>
              </w:rPr>
            </w:pPr>
            <w:r w:rsidRPr="009F63E9">
              <w:rPr>
                <w:rFonts w:cs="Arial"/>
                <w:szCs w:val="22"/>
                <w:lang w:val="en-US"/>
              </w:rPr>
              <w:t>Please refer to The UK Futures Programme – an Introduction</w:t>
            </w:r>
            <w:r w:rsidR="00000B61">
              <w:rPr>
                <w:rFonts w:cs="Arial"/>
                <w:szCs w:val="22"/>
                <w:lang w:val="en-US"/>
              </w:rPr>
              <w:t xml:space="preserve">.  This </w:t>
            </w:r>
            <w:r w:rsidRPr="009F63E9">
              <w:rPr>
                <w:rFonts w:cs="Arial"/>
                <w:szCs w:val="22"/>
                <w:lang w:val="en-US"/>
              </w:rPr>
              <w:t>and key documents</w:t>
            </w:r>
            <w:r w:rsidR="00000B61">
              <w:rPr>
                <w:rFonts w:cs="Arial"/>
                <w:szCs w:val="22"/>
                <w:lang w:val="en-US"/>
              </w:rPr>
              <w:t xml:space="preserve"> on the Programme can all be found at: </w:t>
            </w:r>
            <w:r w:rsidRPr="009F63E9">
              <w:rPr>
                <w:rFonts w:cs="Arial"/>
                <w:szCs w:val="22"/>
                <w:lang w:val="en-US"/>
              </w:rPr>
              <w:t xml:space="preserve"> </w:t>
            </w:r>
            <w:hyperlink r:id="rId9" w:history="1">
              <w:r w:rsidRPr="009F63E9">
                <w:rPr>
                  <w:rStyle w:val="Hyperlink"/>
                  <w:rFonts w:cs="Arial"/>
                  <w:szCs w:val="22"/>
                  <w:lang w:val="en-US"/>
                </w:rPr>
                <w:t>UKCES Futures Programme: overview - GOV.UK</w:t>
              </w:r>
            </w:hyperlink>
          </w:p>
        </w:tc>
      </w:tr>
      <w:tr w:rsidR="00C07896" w:rsidRPr="009F63E9" w:rsidTr="000E22EA">
        <w:tc>
          <w:tcPr>
            <w:tcW w:w="10905" w:type="dxa"/>
            <w:tcBorders>
              <w:bottom w:val="single" w:sz="4" w:space="0" w:color="auto"/>
            </w:tcBorders>
            <w:shd w:val="clear" w:color="auto" w:fill="00AB93"/>
          </w:tcPr>
          <w:p w:rsidR="00C07896" w:rsidRPr="009F63E9" w:rsidRDefault="00C07896" w:rsidP="00C07896">
            <w:pPr>
              <w:spacing w:before="96" w:after="96"/>
              <w:jc w:val="center"/>
              <w:rPr>
                <w:rFonts w:cs="Arial"/>
                <w:b/>
                <w:color w:val="FFFFFF"/>
                <w:szCs w:val="22"/>
              </w:rPr>
            </w:pPr>
            <w:r>
              <w:rPr>
                <w:rFonts w:cs="Arial"/>
                <w:b/>
                <w:color w:val="FFFFFF"/>
                <w:szCs w:val="22"/>
              </w:rPr>
              <w:t xml:space="preserve">SPECIFIC </w:t>
            </w:r>
            <w:r w:rsidRPr="009F63E9">
              <w:rPr>
                <w:rFonts w:cs="Arial"/>
                <w:b/>
                <w:color w:val="FFFFFF"/>
                <w:szCs w:val="22"/>
              </w:rPr>
              <w:t>REQUIREMENT</w:t>
            </w:r>
            <w:r>
              <w:rPr>
                <w:rFonts w:cs="Arial"/>
                <w:b/>
                <w:color w:val="FFFFFF"/>
                <w:szCs w:val="22"/>
              </w:rPr>
              <w:t>S</w:t>
            </w:r>
          </w:p>
        </w:tc>
      </w:tr>
      <w:tr w:rsidR="000F4ECA" w:rsidRPr="009F63E9" w:rsidTr="003838D1">
        <w:trPr>
          <w:trHeight w:val="495"/>
        </w:trPr>
        <w:tc>
          <w:tcPr>
            <w:tcW w:w="10905" w:type="dxa"/>
            <w:shd w:val="clear" w:color="auto" w:fill="auto"/>
            <w:vAlign w:val="center"/>
          </w:tcPr>
          <w:p w:rsidR="00C07896" w:rsidRPr="00980B9E" w:rsidRDefault="007B09A8" w:rsidP="00C07896">
            <w:pPr>
              <w:spacing w:before="240"/>
              <w:rPr>
                <w:rFonts w:cs="Arial"/>
                <w:szCs w:val="22"/>
              </w:rPr>
            </w:pPr>
            <w:r w:rsidRPr="00980B9E">
              <w:rPr>
                <w:rFonts w:cs="Arial"/>
                <w:b/>
                <w:szCs w:val="22"/>
              </w:rPr>
              <w:t>Offer</w:t>
            </w:r>
            <w:r w:rsidR="00C07896" w:rsidRPr="00980B9E">
              <w:rPr>
                <w:rFonts w:cs="Arial"/>
                <w:b/>
                <w:szCs w:val="22"/>
              </w:rPr>
              <w:t>:</w:t>
            </w:r>
            <w:r w:rsidR="00C07896" w:rsidRPr="00980B9E">
              <w:rPr>
                <w:rFonts w:cs="Arial"/>
                <w:szCs w:val="22"/>
              </w:rPr>
              <w:t xml:space="preserve"> </w:t>
            </w:r>
          </w:p>
          <w:p w:rsidR="00A32165" w:rsidRDefault="007B09A8" w:rsidP="00C07896">
            <w:pPr>
              <w:rPr>
                <w:rFonts w:cs="Arial"/>
                <w:szCs w:val="22"/>
                <w:lang w:val="en-US"/>
              </w:rPr>
            </w:pPr>
            <w:r>
              <w:rPr>
                <w:rFonts w:cs="Arial"/>
                <w:szCs w:val="22"/>
                <w:lang w:val="en-US"/>
              </w:rPr>
              <w:t xml:space="preserve">UKCES is looking for a number of experienced individuals to support the UK Futures Programme in the </w:t>
            </w:r>
            <w:r w:rsidR="00A32165">
              <w:rPr>
                <w:rFonts w:cs="Arial"/>
                <w:szCs w:val="22"/>
                <w:lang w:val="en-US"/>
              </w:rPr>
              <w:t xml:space="preserve">following </w:t>
            </w:r>
            <w:r>
              <w:rPr>
                <w:rFonts w:cs="Arial"/>
                <w:szCs w:val="22"/>
                <w:lang w:val="en-US"/>
              </w:rPr>
              <w:t>areas</w:t>
            </w:r>
            <w:r w:rsidR="00A32165">
              <w:rPr>
                <w:rFonts w:cs="Arial"/>
                <w:szCs w:val="22"/>
                <w:lang w:val="en-US"/>
              </w:rPr>
              <w:t>:</w:t>
            </w:r>
          </w:p>
          <w:p w:rsidR="00A32165" w:rsidRDefault="007B09A8" w:rsidP="00C07896">
            <w:pPr>
              <w:rPr>
                <w:rFonts w:cs="Arial"/>
                <w:szCs w:val="22"/>
                <w:lang w:val="en-US"/>
              </w:rPr>
            </w:pPr>
            <w:r>
              <w:rPr>
                <w:rFonts w:cs="Arial"/>
                <w:szCs w:val="22"/>
                <w:lang w:val="en-US"/>
              </w:rPr>
              <w:t>Lot 1: market testing and market making</w:t>
            </w:r>
            <w:r w:rsidR="00A32165">
              <w:rPr>
                <w:rFonts w:cs="Arial"/>
                <w:szCs w:val="22"/>
                <w:lang w:val="en-US"/>
              </w:rPr>
              <w:t>,</w:t>
            </w:r>
            <w:r>
              <w:rPr>
                <w:rFonts w:cs="Arial"/>
                <w:szCs w:val="22"/>
                <w:lang w:val="en-US"/>
              </w:rPr>
              <w:t xml:space="preserve"> and </w:t>
            </w:r>
          </w:p>
          <w:p w:rsidR="007B09A8" w:rsidRDefault="007B09A8" w:rsidP="00C07896">
            <w:pPr>
              <w:rPr>
                <w:rFonts w:cs="Arial"/>
                <w:szCs w:val="22"/>
                <w:lang w:val="en-US"/>
              </w:rPr>
            </w:pPr>
            <w:r>
              <w:rPr>
                <w:rFonts w:cs="Arial"/>
                <w:szCs w:val="22"/>
                <w:lang w:val="en-US"/>
              </w:rPr>
              <w:t>Lot 2: assessment</w:t>
            </w:r>
            <w:r w:rsidR="00732CC9">
              <w:rPr>
                <w:rFonts w:cs="Arial"/>
                <w:szCs w:val="22"/>
                <w:lang w:val="en-US"/>
              </w:rPr>
              <w:t xml:space="preserve"> of applications.</w:t>
            </w:r>
            <w:r w:rsidR="00A12737">
              <w:rPr>
                <w:rFonts w:cs="Arial"/>
                <w:szCs w:val="22"/>
                <w:lang w:val="en-US"/>
              </w:rPr>
              <w:t xml:space="preserve"> </w:t>
            </w:r>
          </w:p>
          <w:p w:rsidR="00493806" w:rsidRPr="00980B9E" w:rsidRDefault="00493806" w:rsidP="00C07896">
            <w:pPr>
              <w:rPr>
                <w:rFonts w:cs="Arial"/>
                <w:b/>
                <w:szCs w:val="22"/>
                <w:lang w:val="en-US"/>
              </w:rPr>
            </w:pPr>
            <w:r w:rsidRPr="00980B9E">
              <w:rPr>
                <w:rFonts w:cs="Arial"/>
                <w:b/>
                <w:szCs w:val="22"/>
                <w:lang w:val="en-US"/>
              </w:rPr>
              <w:t xml:space="preserve">You can apply for one Lot or both.  If both, you will need to complete the two </w:t>
            </w:r>
            <w:r w:rsidR="009A5697">
              <w:rPr>
                <w:rFonts w:cs="Arial"/>
                <w:b/>
                <w:szCs w:val="22"/>
                <w:lang w:val="en-US"/>
              </w:rPr>
              <w:t>separate</w:t>
            </w:r>
            <w:r w:rsidR="00DD1D3D">
              <w:rPr>
                <w:rFonts w:cs="Arial"/>
                <w:b/>
                <w:szCs w:val="22"/>
                <w:lang w:val="en-US"/>
              </w:rPr>
              <w:t xml:space="preserve"> </w:t>
            </w:r>
            <w:r w:rsidR="009A5697">
              <w:rPr>
                <w:rFonts w:cs="Arial"/>
                <w:b/>
                <w:szCs w:val="22"/>
                <w:lang w:val="en-US"/>
              </w:rPr>
              <w:t xml:space="preserve">applications, which can be found </w:t>
            </w:r>
            <w:r w:rsidRPr="00980B9E">
              <w:rPr>
                <w:rFonts w:cs="Arial"/>
                <w:b/>
                <w:szCs w:val="22"/>
                <w:lang w:val="en-US"/>
              </w:rPr>
              <w:t>at the end of this form.</w:t>
            </w:r>
          </w:p>
          <w:p w:rsidR="00762DA6" w:rsidRDefault="00762DA6" w:rsidP="00C07896">
            <w:pPr>
              <w:rPr>
                <w:rFonts w:cs="Arial"/>
                <w:szCs w:val="22"/>
                <w:lang w:val="en-US"/>
              </w:rPr>
            </w:pPr>
            <w:r>
              <w:rPr>
                <w:rFonts w:cs="Arial"/>
                <w:szCs w:val="22"/>
                <w:lang w:val="en-US"/>
              </w:rPr>
              <w:lastRenderedPageBreak/>
              <w:t>For each Lot above, we will be creating a pool of Associates, each of which will be awarded a call-off contract of up to £20k including VAT and expenses. If successful in both Lots you will receive a contract for each. However, this does not guarantee you work to this value as our requirements, particularly in the area of assessments, will be determined by the level of interest and/or number of applications received in each completion – and your availability during future competition dates.</w:t>
            </w:r>
          </w:p>
          <w:p w:rsidR="00D82636" w:rsidRDefault="00D82636" w:rsidP="00C07896">
            <w:pPr>
              <w:rPr>
                <w:rFonts w:cs="Arial"/>
                <w:szCs w:val="22"/>
                <w:lang w:val="en-US"/>
              </w:rPr>
            </w:pPr>
          </w:p>
          <w:p w:rsidR="00A95F6A" w:rsidRPr="00980B9E" w:rsidRDefault="00A95F6A" w:rsidP="00C07896">
            <w:pPr>
              <w:rPr>
                <w:rFonts w:cs="Arial"/>
                <w:b/>
                <w:szCs w:val="22"/>
              </w:rPr>
            </w:pPr>
            <w:r w:rsidRPr="00980B9E">
              <w:rPr>
                <w:rFonts w:cs="Arial"/>
                <w:b/>
                <w:szCs w:val="22"/>
              </w:rPr>
              <w:t>Lot 1</w:t>
            </w:r>
            <w:r w:rsidR="00C07896" w:rsidRPr="00980B9E">
              <w:rPr>
                <w:rFonts w:cs="Arial"/>
                <w:b/>
                <w:szCs w:val="22"/>
              </w:rPr>
              <w:t xml:space="preserve"> </w:t>
            </w:r>
            <w:r w:rsidR="00D77813" w:rsidRPr="00980B9E">
              <w:rPr>
                <w:rFonts w:cs="Arial"/>
                <w:b/>
                <w:szCs w:val="22"/>
              </w:rPr>
              <w:t>Market testing and market making</w:t>
            </w:r>
          </w:p>
          <w:p w:rsidR="00F76DEE" w:rsidRDefault="00317AED" w:rsidP="00F76DEE">
            <w:pPr>
              <w:rPr>
                <w:rFonts w:cs="Arial"/>
                <w:szCs w:val="22"/>
              </w:rPr>
            </w:pPr>
            <w:r>
              <w:rPr>
                <w:rFonts w:cs="Arial"/>
                <w:szCs w:val="22"/>
                <w:lang w:val="en-US"/>
              </w:rPr>
              <w:t xml:space="preserve">UKCES </w:t>
            </w:r>
            <w:r w:rsidRPr="009F63E9">
              <w:rPr>
                <w:rFonts w:cs="Arial"/>
                <w:szCs w:val="22"/>
                <w:lang w:val="en-US"/>
              </w:rPr>
              <w:t xml:space="preserve">is seeking a number of experienced </w:t>
            </w:r>
            <w:r>
              <w:rPr>
                <w:rFonts w:cs="Arial"/>
                <w:szCs w:val="22"/>
                <w:lang w:val="en-US"/>
              </w:rPr>
              <w:t xml:space="preserve">individuals to support the market testing and market making aspects of the UK Futures Programme competitions. </w:t>
            </w:r>
            <w:r w:rsidR="00F76DEE">
              <w:rPr>
                <w:rFonts w:cs="Arial"/>
                <w:szCs w:val="22"/>
              </w:rPr>
              <w:t>W</w:t>
            </w:r>
            <w:r w:rsidR="00F76DEE" w:rsidRPr="009F63E9">
              <w:rPr>
                <w:rFonts w:cs="Arial"/>
                <w:szCs w:val="22"/>
              </w:rPr>
              <w:t xml:space="preserve">e are looking for </w:t>
            </w:r>
            <w:r w:rsidR="00F76DEE">
              <w:rPr>
                <w:rFonts w:cs="Arial"/>
                <w:szCs w:val="22"/>
              </w:rPr>
              <w:t>people who have:</w:t>
            </w:r>
          </w:p>
          <w:p w:rsidR="00F76DEE" w:rsidRDefault="00F76DEE" w:rsidP="00F76DEE">
            <w:pPr>
              <w:pStyle w:val="ListParagraph"/>
              <w:numPr>
                <w:ilvl w:val="0"/>
                <w:numId w:val="19"/>
              </w:numPr>
            </w:pPr>
            <w:r w:rsidRPr="00A12737">
              <w:t xml:space="preserve">the ability to </w:t>
            </w:r>
            <w:r w:rsidR="00A32165">
              <w:t>engage with</w:t>
            </w:r>
            <w:r w:rsidRPr="00A12737">
              <w:t xml:space="preserve"> partners, stakeholders and especially employers </w:t>
            </w:r>
            <w:r w:rsidR="00A32165">
              <w:t>, especially in relation to explaining/discussing the complex issues this programme is seeking to address</w:t>
            </w:r>
          </w:p>
          <w:p w:rsidR="00F76DEE" w:rsidRPr="00A12737" w:rsidRDefault="00F76DEE" w:rsidP="00F76DEE">
            <w:pPr>
              <w:pStyle w:val="ListParagraph"/>
              <w:numPr>
                <w:ilvl w:val="0"/>
                <w:numId w:val="19"/>
              </w:numPr>
            </w:pPr>
            <w:r>
              <w:t xml:space="preserve">can raise awareness of </w:t>
            </w:r>
            <w:r w:rsidR="00A32165">
              <w:t xml:space="preserve">the </w:t>
            </w:r>
            <w:r>
              <w:t xml:space="preserve"> competition</w:t>
            </w:r>
            <w:r w:rsidR="00327B61">
              <w:t xml:space="preserve"> by testing the market and generating interest</w:t>
            </w:r>
          </w:p>
          <w:p w:rsidR="00F76DEE" w:rsidRDefault="00F76DEE" w:rsidP="00F76DEE">
            <w:pPr>
              <w:pStyle w:val="ListParagraph"/>
              <w:numPr>
                <w:ilvl w:val="0"/>
                <w:numId w:val="18"/>
              </w:numPr>
            </w:pPr>
            <w:r>
              <w:t>can conduct conversations</w:t>
            </w:r>
            <w:r w:rsidR="00A32165">
              <w:t>, particularly by telephone</w:t>
            </w:r>
            <w:r>
              <w:t>:</w:t>
            </w:r>
          </w:p>
          <w:p w:rsidR="00F76DEE" w:rsidRDefault="00F76DEE" w:rsidP="00980B9E">
            <w:pPr>
              <w:pStyle w:val="ListParagraph"/>
              <w:numPr>
                <w:ilvl w:val="1"/>
                <w:numId w:val="18"/>
              </w:numPr>
            </w:pPr>
            <w:r>
              <w:t xml:space="preserve">against a script to </w:t>
            </w:r>
            <w:r w:rsidRPr="00A12737">
              <w:t>make sure we are pitching the competition in the right place/setting the right challenges</w:t>
            </w:r>
          </w:p>
          <w:p w:rsidR="00F76DEE" w:rsidRDefault="00F76DEE" w:rsidP="00980B9E">
            <w:pPr>
              <w:pStyle w:val="ListParagraph"/>
              <w:numPr>
                <w:ilvl w:val="1"/>
                <w:numId w:val="18"/>
              </w:numPr>
            </w:pPr>
            <w:r>
              <w:t>to tease out potential ideas for applications and advise people if their ideas are in scope or not</w:t>
            </w:r>
          </w:p>
          <w:p w:rsidR="00F76DEE" w:rsidRPr="009F63E9" w:rsidRDefault="00F76DEE" w:rsidP="00980B9E">
            <w:pPr>
              <w:pStyle w:val="ListParagraph"/>
              <w:numPr>
                <w:ilvl w:val="1"/>
                <w:numId w:val="18"/>
              </w:numPr>
            </w:pPr>
            <w:r>
              <w:t xml:space="preserve">to </w:t>
            </w:r>
            <w:r w:rsidRPr="00A12737">
              <w:t>advis</w:t>
            </w:r>
            <w:r>
              <w:t>e</w:t>
            </w:r>
            <w:r w:rsidRPr="00A12737">
              <w:t xml:space="preserve"> and support potential applicants with their applications</w:t>
            </w:r>
          </w:p>
          <w:p w:rsidR="00317AED" w:rsidRPr="009F63E9" w:rsidRDefault="00317AED">
            <w:pPr>
              <w:rPr>
                <w:rFonts w:cs="Arial"/>
                <w:szCs w:val="22"/>
              </w:rPr>
            </w:pPr>
            <w:r>
              <w:rPr>
                <w:rFonts w:cs="Arial"/>
                <w:szCs w:val="22"/>
              </w:rPr>
              <w:t xml:space="preserve">We will start to work with </w:t>
            </w:r>
            <w:r w:rsidR="00A32165">
              <w:rPr>
                <w:rFonts w:cs="Arial"/>
                <w:szCs w:val="22"/>
              </w:rPr>
              <w:t xml:space="preserve">successful applicants (known as Market </w:t>
            </w:r>
            <w:r w:rsidR="00327B61">
              <w:rPr>
                <w:rFonts w:cs="Arial"/>
                <w:szCs w:val="22"/>
              </w:rPr>
              <w:t>T</w:t>
            </w:r>
            <w:r w:rsidR="00A32165">
              <w:rPr>
                <w:rFonts w:cs="Arial"/>
                <w:szCs w:val="22"/>
              </w:rPr>
              <w:t xml:space="preserve">esting and </w:t>
            </w:r>
            <w:r w:rsidR="00327B61">
              <w:rPr>
                <w:rFonts w:cs="Arial"/>
                <w:szCs w:val="22"/>
              </w:rPr>
              <w:t>M</w:t>
            </w:r>
            <w:r w:rsidR="00A32165">
              <w:rPr>
                <w:rFonts w:cs="Arial"/>
                <w:szCs w:val="22"/>
              </w:rPr>
              <w:t xml:space="preserve">arket </w:t>
            </w:r>
            <w:r w:rsidR="00327B61">
              <w:rPr>
                <w:rFonts w:cs="Arial"/>
                <w:szCs w:val="22"/>
              </w:rPr>
              <w:t>M</w:t>
            </w:r>
            <w:r w:rsidR="00A32165">
              <w:rPr>
                <w:rFonts w:cs="Arial"/>
                <w:szCs w:val="22"/>
              </w:rPr>
              <w:t xml:space="preserve">aking Associates) </w:t>
            </w:r>
            <w:r>
              <w:rPr>
                <w:rFonts w:cs="Arial"/>
                <w:szCs w:val="22"/>
              </w:rPr>
              <w:t xml:space="preserve">in these areas from mid-May for competition 6 and future competitions thereafter. A briefing session will take place for all </w:t>
            </w:r>
            <w:r w:rsidR="00327B61">
              <w:rPr>
                <w:rFonts w:cs="Arial"/>
                <w:szCs w:val="22"/>
              </w:rPr>
              <w:t>Associates</w:t>
            </w:r>
            <w:r>
              <w:rPr>
                <w:rFonts w:cs="Arial"/>
                <w:szCs w:val="22"/>
              </w:rPr>
              <w:t xml:space="preserve"> involved in this stage for each competition.</w:t>
            </w:r>
            <w:r w:rsidR="00F76DEE">
              <w:rPr>
                <w:rFonts w:cs="Arial"/>
                <w:szCs w:val="22"/>
              </w:rPr>
              <w:t xml:space="preserve"> </w:t>
            </w:r>
          </w:p>
          <w:p w:rsidR="00C07896" w:rsidRPr="009F63E9" w:rsidRDefault="00A95F6A" w:rsidP="00C07896">
            <w:pPr>
              <w:rPr>
                <w:rFonts w:cs="Arial"/>
                <w:szCs w:val="22"/>
              </w:rPr>
            </w:pPr>
            <w:r w:rsidRPr="00980B9E">
              <w:rPr>
                <w:rFonts w:cs="Arial"/>
                <w:b/>
                <w:szCs w:val="22"/>
              </w:rPr>
              <w:t>M</w:t>
            </w:r>
            <w:r w:rsidR="00C07896" w:rsidRPr="00980B9E">
              <w:rPr>
                <w:rFonts w:cs="Arial"/>
                <w:b/>
                <w:szCs w:val="22"/>
              </w:rPr>
              <w:t xml:space="preserve">arket testing </w:t>
            </w:r>
            <w:r w:rsidR="00C07896" w:rsidRPr="009F63E9">
              <w:rPr>
                <w:rFonts w:cs="Arial"/>
                <w:szCs w:val="22"/>
              </w:rPr>
              <w:t xml:space="preserve">takes place pre competition launch to </w:t>
            </w:r>
            <w:r>
              <w:rPr>
                <w:rFonts w:cs="Arial"/>
                <w:szCs w:val="22"/>
              </w:rPr>
              <w:t xml:space="preserve">work with key stakeholders to </w:t>
            </w:r>
            <w:r w:rsidR="00C07896" w:rsidRPr="009F63E9">
              <w:rPr>
                <w:rFonts w:cs="Arial"/>
                <w:szCs w:val="22"/>
              </w:rPr>
              <w:t xml:space="preserve">establish whether or not there is a market for a competition and </w:t>
            </w:r>
            <w:r>
              <w:rPr>
                <w:rFonts w:cs="Arial"/>
                <w:szCs w:val="22"/>
              </w:rPr>
              <w:t xml:space="preserve">to scope out and specify the </w:t>
            </w:r>
            <w:r w:rsidR="00ED4083">
              <w:rPr>
                <w:rFonts w:cs="Arial"/>
                <w:szCs w:val="22"/>
              </w:rPr>
              <w:t>competition. This includes the challenges we are setting and the target area and audience.</w:t>
            </w:r>
            <w:r w:rsidR="00ED4083" w:rsidRPr="009F63E9" w:rsidDel="00ED4083">
              <w:rPr>
                <w:rFonts w:cs="Arial"/>
                <w:szCs w:val="22"/>
              </w:rPr>
              <w:t xml:space="preserve"> </w:t>
            </w:r>
            <w:r w:rsidR="00C07896" w:rsidRPr="009F63E9">
              <w:rPr>
                <w:rFonts w:cs="Arial"/>
                <w:szCs w:val="22"/>
              </w:rPr>
              <w:t xml:space="preserve"> </w:t>
            </w:r>
            <w:r w:rsidR="00ED4083">
              <w:rPr>
                <w:rFonts w:cs="Arial"/>
                <w:szCs w:val="22"/>
              </w:rPr>
              <w:t xml:space="preserve">The UKCES </w:t>
            </w:r>
            <w:r w:rsidR="00C07896" w:rsidRPr="009F63E9">
              <w:rPr>
                <w:rFonts w:cs="Arial"/>
                <w:szCs w:val="22"/>
              </w:rPr>
              <w:t xml:space="preserve">Competition lead would </w:t>
            </w:r>
            <w:r w:rsidR="00ED4083">
              <w:rPr>
                <w:rFonts w:cs="Arial"/>
                <w:szCs w:val="22"/>
              </w:rPr>
              <w:t xml:space="preserve">manage </w:t>
            </w:r>
            <w:r w:rsidR="00C07896" w:rsidRPr="009F63E9">
              <w:rPr>
                <w:rFonts w:cs="Arial"/>
                <w:szCs w:val="22"/>
              </w:rPr>
              <w:t xml:space="preserve">a small number of </w:t>
            </w:r>
            <w:r w:rsidR="0025789A">
              <w:rPr>
                <w:rFonts w:cs="Arial"/>
                <w:szCs w:val="22"/>
              </w:rPr>
              <w:t>Associate</w:t>
            </w:r>
            <w:r w:rsidR="00C07896" w:rsidRPr="009F63E9">
              <w:rPr>
                <w:rFonts w:cs="Arial"/>
                <w:szCs w:val="22"/>
              </w:rPr>
              <w:t xml:space="preserve">s to carry out this </w:t>
            </w:r>
            <w:r w:rsidR="00ED4083">
              <w:rPr>
                <w:rFonts w:cs="Arial"/>
                <w:szCs w:val="22"/>
              </w:rPr>
              <w:t>work</w:t>
            </w:r>
            <w:r w:rsidR="00ED4083" w:rsidRPr="009F63E9">
              <w:rPr>
                <w:rFonts w:cs="Arial"/>
                <w:szCs w:val="22"/>
              </w:rPr>
              <w:t xml:space="preserve"> </w:t>
            </w:r>
            <w:r w:rsidR="00ED4083">
              <w:rPr>
                <w:rFonts w:cs="Arial"/>
                <w:szCs w:val="22"/>
              </w:rPr>
              <w:t xml:space="preserve">which </w:t>
            </w:r>
            <w:r w:rsidR="00C07896" w:rsidRPr="009F63E9">
              <w:rPr>
                <w:rFonts w:cs="Arial"/>
                <w:szCs w:val="22"/>
              </w:rPr>
              <w:t xml:space="preserve"> involve</w:t>
            </w:r>
            <w:r w:rsidR="00ED4083">
              <w:rPr>
                <w:rFonts w:cs="Arial"/>
                <w:szCs w:val="22"/>
              </w:rPr>
              <w:t>s</w:t>
            </w:r>
            <w:r w:rsidR="00C07896" w:rsidRPr="009F63E9">
              <w:rPr>
                <w:rFonts w:cs="Arial"/>
                <w:szCs w:val="22"/>
              </w:rPr>
              <w:t>:</w:t>
            </w:r>
          </w:p>
          <w:p w:rsidR="00C07896" w:rsidRPr="009F63E9" w:rsidRDefault="00C07896" w:rsidP="00C07896">
            <w:pPr>
              <w:pStyle w:val="ListParagraph"/>
              <w:numPr>
                <w:ilvl w:val="0"/>
                <w:numId w:val="15"/>
              </w:numPr>
            </w:pPr>
            <w:r w:rsidRPr="009F63E9">
              <w:t xml:space="preserve">using a draft </w:t>
            </w:r>
            <w:r w:rsidR="00ED4083">
              <w:t>c</w:t>
            </w:r>
            <w:r w:rsidRPr="009F63E9">
              <w:t xml:space="preserve">ompetition brief (developed </w:t>
            </w:r>
            <w:r w:rsidR="00327B61">
              <w:t>by UKCES</w:t>
            </w:r>
            <w:r w:rsidRPr="009F63E9">
              <w:t>) as the tool to talk to key stakeholders in the identified area/sectors</w:t>
            </w:r>
          </w:p>
          <w:p w:rsidR="00C07896" w:rsidRPr="009F63E9" w:rsidRDefault="00ED4083" w:rsidP="00C07896">
            <w:pPr>
              <w:pStyle w:val="ListParagraph"/>
              <w:numPr>
                <w:ilvl w:val="0"/>
                <w:numId w:val="15"/>
              </w:numPr>
            </w:pPr>
            <w:r>
              <w:t>making</w:t>
            </w:r>
            <w:r w:rsidR="00C07896" w:rsidRPr="009F63E9">
              <w:t xml:space="preserve"> contact with partners</w:t>
            </w:r>
            <w:r>
              <w:t xml:space="preserve"> and key </w:t>
            </w:r>
            <w:r w:rsidR="00C07896" w:rsidRPr="009F63E9">
              <w:t xml:space="preserve">stakeholders </w:t>
            </w:r>
            <w:r>
              <w:t>to test the draft brief and gain feedback on the scope of the proposed competition</w:t>
            </w:r>
          </w:p>
          <w:p w:rsidR="00C07896" w:rsidRDefault="00ED4083" w:rsidP="00C07896">
            <w:pPr>
              <w:pStyle w:val="ListParagraph"/>
              <w:numPr>
                <w:ilvl w:val="0"/>
                <w:numId w:val="15"/>
              </w:numPr>
            </w:pPr>
            <w:r>
              <w:t xml:space="preserve">providing feedback on the conversations to the UKCES Competition lead who will use this information to refine the competition brief  </w:t>
            </w:r>
          </w:p>
          <w:p w:rsidR="00ED4083" w:rsidRDefault="00ED4083" w:rsidP="00C07896">
            <w:pPr>
              <w:pStyle w:val="ListParagraph"/>
              <w:numPr>
                <w:ilvl w:val="0"/>
                <w:numId w:val="15"/>
              </w:numPr>
            </w:pPr>
            <w:r>
              <w:t>through these conversations, begin to raise awareness for the competition and warm up the market</w:t>
            </w:r>
          </w:p>
          <w:p w:rsidR="00ED4083" w:rsidRPr="009F63E9" w:rsidRDefault="00ED4083" w:rsidP="00C07896">
            <w:pPr>
              <w:pStyle w:val="ListParagraph"/>
              <w:numPr>
                <w:ilvl w:val="0"/>
                <w:numId w:val="15"/>
              </w:numPr>
            </w:pPr>
            <w:r>
              <w:t>providing suggestions of key stakeholders</w:t>
            </w:r>
            <w:r w:rsidR="0025789A">
              <w:t>/employers</w:t>
            </w:r>
            <w:r>
              <w:t xml:space="preserve"> to include in this activity (desirable not essential)</w:t>
            </w:r>
          </w:p>
          <w:p w:rsidR="00C07896" w:rsidRPr="009F63E9" w:rsidRDefault="00C07896" w:rsidP="00C07896">
            <w:pPr>
              <w:rPr>
                <w:rFonts w:cs="Arial"/>
                <w:szCs w:val="22"/>
              </w:rPr>
            </w:pPr>
            <w:r w:rsidRPr="009F63E9">
              <w:rPr>
                <w:rFonts w:cs="Arial"/>
                <w:szCs w:val="22"/>
              </w:rPr>
              <w:t xml:space="preserve">The end product of this stage will be confirmation that there is an appetite for a competition </w:t>
            </w:r>
            <w:r w:rsidR="00ED4083">
              <w:rPr>
                <w:rFonts w:cs="Arial"/>
                <w:szCs w:val="22"/>
              </w:rPr>
              <w:t>o</w:t>
            </w:r>
            <w:r w:rsidRPr="009F63E9">
              <w:rPr>
                <w:rFonts w:cs="Arial"/>
                <w:szCs w:val="22"/>
              </w:rPr>
              <w:t xml:space="preserve">n this topic and a final </w:t>
            </w:r>
            <w:r w:rsidR="00ED4083">
              <w:rPr>
                <w:rFonts w:cs="Arial"/>
                <w:szCs w:val="22"/>
              </w:rPr>
              <w:t>c</w:t>
            </w:r>
            <w:r w:rsidRPr="009F63E9">
              <w:rPr>
                <w:rFonts w:cs="Arial"/>
                <w:szCs w:val="22"/>
              </w:rPr>
              <w:t xml:space="preserve">ompetition brief including all key information.  </w:t>
            </w:r>
          </w:p>
          <w:p w:rsidR="00C07896" w:rsidRPr="009F63E9" w:rsidRDefault="00ED4083" w:rsidP="00C07896">
            <w:pPr>
              <w:rPr>
                <w:rFonts w:cs="Arial"/>
                <w:szCs w:val="22"/>
              </w:rPr>
            </w:pPr>
            <w:r w:rsidRPr="00980B9E">
              <w:rPr>
                <w:rFonts w:cs="Arial"/>
                <w:b/>
                <w:szCs w:val="22"/>
              </w:rPr>
              <w:t>M</w:t>
            </w:r>
            <w:r w:rsidR="00C07896" w:rsidRPr="00980B9E">
              <w:rPr>
                <w:rFonts w:cs="Arial"/>
                <w:b/>
                <w:szCs w:val="22"/>
              </w:rPr>
              <w:t xml:space="preserve">arket making </w:t>
            </w:r>
            <w:r w:rsidR="00C07896" w:rsidRPr="009F63E9">
              <w:rPr>
                <w:rFonts w:cs="Arial"/>
                <w:szCs w:val="22"/>
              </w:rPr>
              <w:t xml:space="preserve">happens once the competition </w:t>
            </w:r>
            <w:r>
              <w:rPr>
                <w:rFonts w:cs="Arial"/>
                <w:szCs w:val="22"/>
              </w:rPr>
              <w:t xml:space="preserve">has been launched and will be </w:t>
            </w:r>
            <w:r w:rsidR="00C07896" w:rsidRPr="009F63E9">
              <w:rPr>
                <w:rFonts w:cs="Arial"/>
                <w:szCs w:val="22"/>
              </w:rPr>
              <w:t xml:space="preserve">led by </w:t>
            </w:r>
            <w:r>
              <w:rPr>
                <w:rFonts w:cs="Arial"/>
                <w:szCs w:val="22"/>
              </w:rPr>
              <w:t xml:space="preserve">the UKCES </w:t>
            </w:r>
            <w:r w:rsidR="00C07896" w:rsidRPr="009F63E9">
              <w:rPr>
                <w:rFonts w:cs="Arial"/>
                <w:szCs w:val="22"/>
              </w:rPr>
              <w:t xml:space="preserve">lead </w:t>
            </w:r>
            <w:r>
              <w:rPr>
                <w:rFonts w:cs="Arial"/>
                <w:szCs w:val="22"/>
              </w:rPr>
              <w:t>managing a small number of external</w:t>
            </w:r>
            <w:r w:rsidR="0025789A">
              <w:rPr>
                <w:rFonts w:cs="Arial"/>
                <w:szCs w:val="22"/>
              </w:rPr>
              <w:t xml:space="preserve"> Associate</w:t>
            </w:r>
            <w:r>
              <w:rPr>
                <w:rFonts w:cs="Arial"/>
                <w:szCs w:val="22"/>
              </w:rPr>
              <w:t>s to:</w:t>
            </w:r>
          </w:p>
          <w:p w:rsidR="005D45F1" w:rsidRPr="009F63E9" w:rsidRDefault="005D45F1" w:rsidP="005D45F1">
            <w:pPr>
              <w:pStyle w:val="ListParagraph"/>
              <w:numPr>
                <w:ilvl w:val="0"/>
                <w:numId w:val="16"/>
              </w:numPr>
            </w:pPr>
            <w:r w:rsidRPr="009F63E9">
              <w:t>further awareness raising and warming up the market to encourage applications</w:t>
            </w:r>
          </w:p>
          <w:p w:rsidR="00D77813" w:rsidRDefault="00ED4083" w:rsidP="00C07896">
            <w:pPr>
              <w:pStyle w:val="ListParagraph"/>
              <w:numPr>
                <w:ilvl w:val="0"/>
                <w:numId w:val="16"/>
              </w:numPr>
            </w:pPr>
            <w:r>
              <w:t>make contact with identified organisations to discuss their potential ideas for applications and advise whether or not they are in scope for the competition</w:t>
            </w:r>
          </w:p>
          <w:p w:rsidR="00ED4083" w:rsidRPr="009F63E9" w:rsidRDefault="00ED4083" w:rsidP="00C07896">
            <w:pPr>
              <w:pStyle w:val="ListParagraph"/>
              <w:numPr>
                <w:ilvl w:val="0"/>
                <w:numId w:val="16"/>
              </w:numPr>
            </w:pPr>
            <w:r>
              <w:t xml:space="preserve">advise potential applicants </w:t>
            </w:r>
            <w:r w:rsidR="00D77813">
              <w:t>in the develo</w:t>
            </w:r>
            <w:r>
              <w:t>pment of their ideas</w:t>
            </w:r>
          </w:p>
          <w:p w:rsidR="00C07896" w:rsidRPr="00A12737" w:rsidRDefault="00C07896" w:rsidP="00980B9E">
            <w:pPr>
              <w:pStyle w:val="ListParagraph"/>
              <w:numPr>
                <w:ilvl w:val="0"/>
                <w:numId w:val="16"/>
              </w:numPr>
            </w:pPr>
            <w:r w:rsidRPr="009F63E9">
              <w:t>advis</w:t>
            </w:r>
            <w:r w:rsidR="00ED4083">
              <w:t>e</w:t>
            </w:r>
            <w:r w:rsidRPr="009F63E9">
              <w:t xml:space="preserve"> and support potential applicants with their applications</w:t>
            </w:r>
          </w:p>
          <w:p w:rsidR="00D82636" w:rsidRDefault="00D82636" w:rsidP="00C07896">
            <w:pPr>
              <w:rPr>
                <w:rFonts w:cs="Arial"/>
                <w:b/>
                <w:color w:val="FF0000"/>
                <w:szCs w:val="22"/>
              </w:rPr>
            </w:pPr>
          </w:p>
          <w:p w:rsidR="00C07896" w:rsidRPr="00980B9E" w:rsidRDefault="00317AED" w:rsidP="00C07896">
            <w:pPr>
              <w:rPr>
                <w:rFonts w:cs="Arial"/>
                <w:b/>
                <w:szCs w:val="22"/>
              </w:rPr>
            </w:pPr>
            <w:r w:rsidRPr="00980B9E">
              <w:rPr>
                <w:rFonts w:cs="Arial"/>
                <w:b/>
                <w:szCs w:val="22"/>
              </w:rPr>
              <w:t>Lot 2</w:t>
            </w:r>
            <w:r w:rsidR="00C07896" w:rsidRPr="00980B9E">
              <w:rPr>
                <w:rFonts w:cs="Arial"/>
                <w:b/>
                <w:szCs w:val="22"/>
              </w:rPr>
              <w:t xml:space="preserve"> Assess</w:t>
            </w:r>
            <w:r w:rsidRPr="00980B9E">
              <w:rPr>
                <w:rFonts w:cs="Arial"/>
                <w:b/>
                <w:szCs w:val="22"/>
              </w:rPr>
              <w:t>ment</w:t>
            </w:r>
            <w:r w:rsidR="00732CC9" w:rsidRPr="00980B9E">
              <w:rPr>
                <w:rFonts w:cs="Arial"/>
                <w:b/>
                <w:szCs w:val="22"/>
              </w:rPr>
              <w:t xml:space="preserve"> of applications</w:t>
            </w:r>
          </w:p>
          <w:p w:rsidR="00162801" w:rsidRDefault="00317AED" w:rsidP="00317AED">
            <w:pPr>
              <w:rPr>
                <w:rFonts w:cs="Arial"/>
                <w:szCs w:val="22"/>
              </w:rPr>
            </w:pPr>
            <w:r>
              <w:rPr>
                <w:rFonts w:cs="Arial"/>
                <w:szCs w:val="22"/>
                <w:lang w:val="en-US"/>
              </w:rPr>
              <w:t xml:space="preserve">UKCES </w:t>
            </w:r>
            <w:r w:rsidR="00C07896" w:rsidRPr="009F63E9">
              <w:rPr>
                <w:rFonts w:cs="Arial"/>
                <w:szCs w:val="22"/>
                <w:lang w:val="en-US"/>
              </w:rPr>
              <w:t xml:space="preserve">is seeking a number of experienced assessors </w:t>
            </w:r>
            <w:r w:rsidR="00327B61">
              <w:rPr>
                <w:rFonts w:cs="Arial"/>
                <w:szCs w:val="22"/>
                <w:lang w:val="en-US"/>
              </w:rPr>
              <w:t xml:space="preserve">(known as Associate Assessors) </w:t>
            </w:r>
            <w:r w:rsidR="00C07896" w:rsidRPr="009F63E9">
              <w:rPr>
                <w:rFonts w:cs="Arial"/>
                <w:szCs w:val="22"/>
                <w:lang w:val="en-US"/>
              </w:rPr>
              <w:t xml:space="preserve">to </w:t>
            </w:r>
            <w:r>
              <w:rPr>
                <w:rFonts w:cs="Arial"/>
                <w:szCs w:val="22"/>
                <w:lang w:val="en-US"/>
              </w:rPr>
              <w:t xml:space="preserve">work with UKCES staff </w:t>
            </w:r>
            <w:r w:rsidR="00C07896" w:rsidRPr="009F63E9">
              <w:rPr>
                <w:rFonts w:cs="Arial"/>
                <w:szCs w:val="22"/>
                <w:lang w:val="en-US"/>
              </w:rPr>
              <w:t xml:space="preserve">to assess the applications for </w:t>
            </w:r>
            <w:r>
              <w:rPr>
                <w:rFonts w:cs="Arial"/>
                <w:szCs w:val="22"/>
                <w:lang w:val="en-US"/>
              </w:rPr>
              <w:t xml:space="preserve">competition 5 </w:t>
            </w:r>
            <w:r w:rsidR="00327B61">
              <w:rPr>
                <w:rFonts w:cs="Arial"/>
                <w:szCs w:val="22"/>
                <w:lang w:val="en-US"/>
              </w:rPr>
              <w:t xml:space="preserve">and further competitions </w:t>
            </w:r>
            <w:r w:rsidR="00E932F3">
              <w:rPr>
                <w:rFonts w:cs="Arial"/>
                <w:szCs w:val="22"/>
                <w:lang w:val="en-US"/>
              </w:rPr>
              <w:t>later in the year</w:t>
            </w:r>
            <w:r>
              <w:rPr>
                <w:rFonts w:cs="Arial"/>
                <w:szCs w:val="22"/>
                <w:lang w:val="en-US"/>
              </w:rPr>
              <w:t>.</w:t>
            </w:r>
            <w:r>
              <w:rPr>
                <w:rFonts w:cs="Arial"/>
                <w:szCs w:val="22"/>
              </w:rPr>
              <w:t xml:space="preserve"> </w:t>
            </w:r>
          </w:p>
          <w:p w:rsidR="00317AED" w:rsidRPr="009F63E9" w:rsidRDefault="00162801" w:rsidP="00317AED">
            <w:pPr>
              <w:rPr>
                <w:rFonts w:cs="Arial"/>
                <w:szCs w:val="22"/>
              </w:rPr>
            </w:pPr>
            <w:r>
              <w:rPr>
                <w:rFonts w:cs="Arial"/>
                <w:szCs w:val="22"/>
              </w:rPr>
              <w:t>All Associate Assessors involved in completion 5 assessment will be required to attend the training day on 27 April 2015. There will be a training day that all requested Associates must attend before each competition assessment</w:t>
            </w:r>
          </w:p>
          <w:p w:rsidR="00162801" w:rsidRDefault="00317AED" w:rsidP="00C07896">
            <w:pPr>
              <w:spacing w:before="0" w:after="0"/>
              <w:rPr>
                <w:rFonts w:cs="Arial"/>
                <w:szCs w:val="22"/>
                <w:lang w:val="en-US"/>
              </w:rPr>
            </w:pPr>
            <w:r>
              <w:rPr>
                <w:rFonts w:cs="Arial"/>
                <w:szCs w:val="22"/>
                <w:lang w:val="en-US"/>
              </w:rPr>
              <w:t xml:space="preserve">We have established a planned and rigorous approach to competition assessment. </w:t>
            </w:r>
            <w:r w:rsidR="00162801">
              <w:rPr>
                <w:rFonts w:cs="Arial"/>
                <w:szCs w:val="22"/>
                <w:lang w:val="en-US"/>
              </w:rPr>
              <w:t xml:space="preserve">It is critical that each Associate Assessor develops a detailed understanding of the competition and what the UKCES is looking for, is able to review applications and score consistently against a proscribed framework of evaluation criteria. </w:t>
            </w:r>
          </w:p>
          <w:p w:rsidR="00C07896" w:rsidRPr="009F63E9" w:rsidRDefault="00317AED" w:rsidP="00C07896">
            <w:pPr>
              <w:spacing w:before="0" w:after="0"/>
              <w:rPr>
                <w:rFonts w:cs="Arial"/>
                <w:szCs w:val="22"/>
                <w:lang w:val="en-US"/>
              </w:rPr>
            </w:pPr>
            <w:r>
              <w:rPr>
                <w:rFonts w:cs="Arial"/>
                <w:szCs w:val="22"/>
                <w:lang w:val="en-US"/>
              </w:rPr>
              <w:t xml:space="preserve">External assessors will assess in teams of two over a set period of time and also take part in team level moderation.  Some external assessors will be asked to take the role of lead in a team which includes them taking full responsibility for the assessment outcomes of the team and taking part in further moderation and preparing paperwork for Commissioners. </w:t>
            </w:r>
            <w:r w:rsidR="00C07896" w:rsidRPr="009F63E9">
              <w:rPr>
                <w:rFonts w:cs="Arial"/>
                <w:b/>
                <w:szCs w:val="22"/>
                <w:lang w:val="en-US"/>
              </w:rPr>
              <w:t>Notice period for each competition:</w:t>
            </w:r>
            <w:r w:rsidR="00C07896" w:rsidRPr="009F63E9">
              <w:rPr>
                <w:rFonts w:cs="Arial"/>
                <w:szCs w:val="22"/>
                <w:lang w:val="en-US"/>
              </w:rPr>
              <w:t xml:space="preserve"> The number of assessors required for each competition will be determined by the number of applications received.  We will gain a picture of potential numbers throughout the open stage of each competition but the final number of applications will not be known until the deadline for receipt of applications. The indicative timeline </w:t>
            </w:r>
            <w:r>
              <w:rPr>
                <w:rFonts w:cs="Arial"/>
                <w:szCs w:val="22"/>
                <w:lang w:val="en-US"/>
              </w:rPr>
              <w:t>is outlined below</w:t>
            </w:r>
            <w:r w:rsidR="00C07896" w:rsidRPr="009F63E9">
              <w:rPr>
                <w:rFonts w:cs="Arial"/>
                <w:szCs w:val="22"/>
                <w:lang w:val="en-US"/>
              </w:rPr>
              <w:t xml:space="preserve">.  </w:t>
            </w:r>
          </w:p>
          <w:p w:rsidR="00C07896" w:rsidRPr="009F63E9" w:rsidRDefault="00C07896" w:rsidP="00C07896">
            <w:pPr>
              <w:spacing w:before="0" w:after="0"/>
              <w:rPr>
                <w:rFonts w:cs="Arial"/>
                <w:szCs w:val="22"/>
                <w:lang w:val="en-US"/>
              </w:rPr>
            </w:pPr>
          </w:p>
          <w:p w:rsidR="00C07896" w:rsidRPr="00D82636" w:rsidRDefault="00317AED" w:rsidP="00C07896">
            <w:pPr>
              <w:spacing w:before="0" w:after="0"/>
              <w:rPr>
                <w:rFonts w:cs="Arial"/>
                <w:szCs w:val="22"/>
                <w:lang w:val="en-US"/>
              </w:rPr>
            </w:pPr>
            <w:r w:rsidRPr="00D82636">
              <w:rPr>
                <w:rFonts w:cs="Arial"/>
                <w:szCs w:val="22"/>
                <w:lang w:val="en-US"/>
              </w:rPr>
              <w:t>UKCES</w:t>
            </w:r>
            <w:r w:rsidR="00C07896" w:rsidRPr="00D82636">
              <w:rPr>
                <w:rFonts w:cs="Arial"/>
                <w:szCs w:val="22"/>
                <w:lang w:val="en-US"/>
              </w:rPr>
              <w:t xml:space="preserve"> will:</w:t>
            </w:r>
          </w:p>
          <w:p w:rsidR="00C07896" w:rsidRPr="009F63E9" w:rsidRDefault="00C07896" w:rsidP="00C07896">
            <w:pPr>
              <w:spacing w:before="0" w:after="0"/>
              <w:rPr>
                <w:rFonts w:cs="Arial"/>
                <w:szCs w:val="22"/>
                <w:lang w:val="en-US"/>
              </w:rPr>
            </w:pPr>
          </w:p>
          <w:p w:rsidR="00C07896" w:rsidRPr="009F63E9" w:rsidRDefault="00C07896" w:rsidP="00C07896">
            <w:pPr>
              <w:pStyle w:val="ListParagraph"/>
              <w:numPr>
                <w:ilvl w:val="0"/>
                <w:numId w:val="13"/>
              </w:numPr>
              <w:rPr>
                <w:lang w:val="en-US"/>
              </w:rPr>
            </w:pPr>
            <w:r w:rsidRPr="009F63E9">
              <w:rPr>
                <w:lang w:val="en-US"/>
              </w:rPr>
              <w:t>inform all assessors of the assessment timeline as each competition is launched</w:t>
            </w:r>
          </w:p>
          <w:p w:rsidR="00C07896" w:rsidRPr="009F63E9" w:rsidRDefault="00C07896" w:rsidP="00C07896">
            <w:pPr>
              <w:pStyle w:val="ListParagraph"/>
              <w:numPr>
                <w:ilvl w:val="0"/>
                <w:numId w:val="13"/>
              </w:numPr>
              <w:rPr>
                <w:lang w:val="en-US"/>
              </w:rPr>
            </w:pPr>
            <w:r w:rsidRPr="009F63E9">
              <w:rPr>
                <w:lang w:val="en-US"/>
              </w:rPr>
              <w:t>check availability of each assessor for the assessment period relating to that competition and advise them of the training date</w:t>
            </w:r>
          </w:p>
          <w:p w:rsidR="00C07896" w:rsidRPr="009F63E9" w:rsidRDefault="00C07896" w:rsidP="00C07896">
            <w:pPr>
              <w:pStyle w:val="ListParagraph"/>
              <w:numPr>
                <w:ilvl w:val="0"/>
                <w:numId w:val="13"/>
              </w:numPr>
              <w:rPr>
                <w:lang w:val="en-US"/>
              </w:rPr>
            </w:pPr>
            <w:r w:rsidRPr="009F63E9">
              <w:rPr>
                <w:lang w:val="en-US"/>
              </w:rPr>
              <w:t>contact the assessors we anticipate we will need for each competition at least one week before the training and a</w:t>
            </w:r>
            <w:r>
              <w:rPr>
                <w:lang w:val="en-US"/>
              </w:rPr>
              <w:t>sk them to attend the training -</w:t>
            </w:r>
            <w:r w:rsidRPr="009F63E9">
              <w:rPr>
                <w:lang w:val="en-US"/>
              </w:rPr>
              <w:t xml:space="preserve"> Note: this may mean that more assessors may be trained than needed</w:t>
            </w:r>
          </w:p>
          <w:p w:rsidR="00C07896" w:rsidRDefault="00C07896" w:rsidP="00C07896">
            <w:pPr>
              <w:pStyle w:val="ListParagraph"/>
              <w:numPr>
                <w:ilvl w:val="0"/>
                <w:numId w:val="13"/>
              </w:numPr>
              <w:rPr>
                <w:lang w:val="en-US"/>
              </w:rPr>
            </w:pPr>
            <w:r w:rsidRPr="009F63E9">
              <w:rPr>
                <w:lang w:val="en-US"/>
              </w:rPr>
              <w:t>confirm to assessors whether or not they are neede</w:t>
            </w:r>
            <w:r>
              <w:rPr>
                <w:lang w:val="en-US"/>
              </w:rPr>
              <w:t>d for the specific competition -</w:t>
            </w:r>
            <w:r w:rsidRPr="009F63E9">
              <w:rPr>
                <w:lang w:val="en-US"/>
              </w:rPr>
              <w:t xml:space="preserve"> Note: this may mean that if fewer applications are received, we may need to stand assessors down</w:t>
            </w:r>
          </w:p>
          <w:p w:rsidR="00D82636" w:rsidRPr="009F63E9" w:rsidRDefault="00D82636" w:rsidP="00980B9E">
            <w:pPr>
              <w:pStyle w:val="ListParagraph"/>
              <w:rPr>
                <w:lang w:val="en-US"/>
              </w:rPr>
            </w:pPr>
          </w:p>
          <w:p w:rsidR="00C07896" w:rsidRPr="00980B9E" w:rsidRDefault="00C07896" w:rsidP="00C07896">
            <w:pPr>
              <w:rPr>
                <w:rFonts w:cs="Arial"/>
                <w:szCs w:val="22"/>
                <w:lang w:val="en-US"/>
              </w:rPr>
            </w:pPr>
            <w:r w:rsidRPr="00980B9E">
              <w:rPr>
                <w:rFonts w:cs="Arial"/>
                <w:b/>
                <w:szCs w:val="22"/>
              </w:rPr>
              <w:t xml:space="preserve">Known </w:t>
            </w:r>
            <w:r w:rsidR="00317AED" w:rsidRPr="00980B9E">
              <w:rPr>
                <w:rFonts w:cs="Arial"/>
                <w:b/>
                <w:szCs w:val="22"/>
              </w:rPr>
              <w:t xml:space="preserve">competition </w:t>
            </w:r>
            <w:r w:rsidRPr="00980B9E">
              <w:rPr>
                <w:rFonts w:cs="Arial"/>
                <w:b/>
                <w:szCs w:val="22"/>
              </w:rPr>
              <w:t>dates</w:t>
            </w:r>
          </w:p>
          <w:p w:rsidR="00C07896" w:rsidRPr="009F63E9" w:rsidRDefault="00C07896" w:rsidP="00C07896">
            <w:pPr>
              <w:rPr>
                <w:rFonts w:cs="Arial"/>
                <w:szCs w:val="22"/>
                <w:lang w:val="en-US"/>
              </w:rPr>
            </w:pPr>
            <w:r w:rsidRPr="009F63E9">
              <w:rPr>
                <w:rFonts w:cs="Arial"/>
                <w:szCs w:val="22"/>
                <w:lang w:val="en-US"/>
              </w:rPr>
              <w:t xml:space="preserve">As each competition is launched, the key dates will be published. </w:t>
            </w:r>
          </w:p>
          <w:p w:rsidR="00C07896" w:rsidRPr="009F63E9" w:rsidRDefault="00C07896" w:rsidP="00C07896">
            <w:pPr>
              <w:rPr>
                <w:rFonts w:cs="Arial"/>
                <w:szCs w:val="22"/>
                <w:lang w:val="en-US"/>
              </w:rPr>
            </w:pPr>
            <w:r w:rsidRPr="009F63E9">
              <w:rPr>
                <w:rFonts w:cs="Arial"/>
                <w:szCs w:val="22"/>
                <w:lang w:val="en-US"/>
              </w:rPr>
              <w:t xml:space="preserve">As an illustration, the </w:t>
            </w:r>
            <w:r w:rsidR="0081778B">
              <w:rPr>
                <w:rFonts w:cs="Arial"/>
                <w:szCs w:val="22"/>
                <w:lang w:val="en-US"/>
              </w:rPr>
              <w:t xml:space="preserve">key dates for </w:t>
            </w:r>
            <w:r w:rsidRPr="009F63E9">
              <w:rPr>
                <w:rFonts w:cs="Arial"/>
                <w:szCs w:val="22"/>
                <w:lang w:val="en-US"/>
              </w:rPr>
              <w:t>competition</w:t>
            </w:r>
            <w:r w:rsidR="0081778B">
              <w:rPr>
                <w:rFonts w:cs="Arial"/>
                <w:szCs w:val="22"/>
                <w:lang w:val="en-US"/>
              </w:rPr>
              <w:t xml:space="preserve"> 5</w:t>
            </w:r>
            <w:r w:rsidRPr="009F63E9">
              <w:rPr>
                <w:rFonts w:cs="Arial"/>
                <w:szCs w:val="22"/>
                <w:lang w:val="en-US"/>
              </w:rPr>
              <w:t xml:space="preserve">: </w:t>
            </w:r>
            <w:r w:rsidR="0081778B">
              <w:rPr>
                <w:rFonts w:cs="Arial"/>
                <w:b/>
                <w:bCs/>
                <w:szCs w:val="22"/>
              </w:rPr>
              <w:t>D</w:t>
            </w:r>
            <w:r w:rsidRPr="009F63E9">
              <w:rPr>
                <w:rFonts w:cs="Arial"/>
                <w:b/>
                <w:bCs/>
                <w:szCs w:val="22"/>
              </w:rPr>
              <w:t xml:space="preserve">eveloping leadership </w:t>
            </w:r>
            <w:r w:rsidR="0081778B">
              <w:rPr>
                <w:rFonts w:cs="Arial"/>
                <w:b/>
                <w:bCs/>
                <w:szCs w:val="22"/>
              </w:rPr>
              <w:t xml:space="preserve">and entrepreneurship </w:t>
            </w:r>
            <w:r w:rsidRPr="009F63E9">
              <w:rPr>
                <w:rFonts w:cs="Arial"/>
                <w:b/>
                <w:bCs/>
                <w:szCs w:val="22"/>
              </w:rPr>
              <w:t>skills in small firms</w:t>
            </w:r>
            <w:r w:rsidR="0081778B">
              <w:rPr>
                <w:rFonts w:cs="Arial"/>
                <w:b/>
                <w:bCs/>
                <w:szCs w:val="22"/>
              </w:rPr>
              <w:t xml:space="preserve"> are:</w:t>
            </w:r>
            <w:r w:rsidRPr="009F63E9">
              <w:rPr>
                <w:rFonts w:cs="Arial"/>
                <w:szCs w:val="22"/>
              </w:rPr>
              <w:t xml:space="preserve">   </w:t>
            </w:r>
          </w:p>
          <w:tbl>
            <w:tblPr>
              <w:tblW w:w="4762" w:type="pct"/>
              <w:tblLayout w:type="fixed"/>
              <w:tblLook w:val="04A0" w:firstRow="1" w:lastRow="0" w:firstColumn="1" w:lastColumn="0" w:noHBand="0" w:noVBand="1"/>
            </w:tblPr>
            <w:tblGrid>
              <w:gridCol w:w="5153"/>
              <w:gridCol w:w="2408"/>
              <w:gridCol w:w="2610"/>
            </w:tblGrid>
            <w:tr w:rsidR="00C07896" w:rsidRPr="00D36204" w:rsidTr="00980B9E">
              <w:trPr>
                <w:trHeight w:val="600"/>
              </w:trPr>
              <w:tc>
                <w:tcPr>
                  <w:tcW w:w="253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07896" w:rsidRPr="00D36204" w:rsidRDefault="00C07896" w:rsidP="0081778B">
                  <w:pPr>
                    <w:spacing w:before="0" w:after="0"/>
                    <w:rPr>
                      <w:rFonts w:ascii="Calibri" w:hAnsi="Calibri" w:cs="Arial"/>
                      <w:lang w:eastAsia="en-GB"/>
                    </w:rPr>
                  </w:pPr>
                  <w:r w:rsidRPr="00D36204">
                    <w:rPr>
                      <w:rFonts w:ascii="Calibri" w:hAnsi="Calibri" w:cs="Arial"/>
                      <w:lang w:eastAsia="en-GB"/>
                    </w:rPr>
                    <w:t>Activity</w:t>
                  </w:r>
                  <w:r>
                    <w:rPr>
                      <w:rFonts w:ascii="Calibri" w:hAnsi="Calibri" w:cs="Arial"/>
                      <w:lang w:eastAsia="en-GB"/>
                    </w:rPr>
                    <w:t xml:space="preserve"> Competition 5</w:t>
                  </w:r>
                </w:p>
              </w:tc>
              <w:tc>
                <w:tcPr>
                  <w:tcW w:w="118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07896" w:rsidRPr="00D36204" w:rsidRDefault="00C07896" w:rsidP="00C07896">
                  <w:pPr>
                    <w:spacing w:before="0" w:after="0"/>
                    <w:jc w:val="center"/>
                    <w:rPr>
                      <w:rFonts w:ascii="Calibri" w:hAnsi="Calibri" w:cs="Arial"/>
                      <w:color w:val="000000"/>
                      <w:lang w:eastAsia="en-GB"/>
                    </w:rPr>
                  </w:pPr>
                  <w:r w:rsidRPr="00D36204">
                    <w:rPr>
                      <w:rFonts w:ascii="Calibri" w:hAnsi="Calibri" w:cs="Arial"/>
                      <w:color w:val="000000"/>
                      <w:lang w:eastAsia="en-GB"/>
                    </w:rPr>
                    <w:t>Start Date</w:t>
                  </w:r>
                </w:p>
              </w:tc>
              <w:tc>
                <w:tcPr>
                  <w:tcW w:w="1283"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07896" w:rsidRPr="00D36204" w:rsidRDefault="00C07896" w:rsidP="00C07896">
                  <w:pPr>
                    <w:spacing w:before="0" w:after="0"/>
                    <w:jc w:val="center"/>
                    <w:rPr>
                      <w:rFonts w:ascii="Calibri" w:hAnsi="Calibri" w:cs="Arial"/>
                      <w:color w:val="000000"/>
                      <w:lang w:eastAsia="en-GB"/>
                    </w:rPr>
                  </w:pPr>
                  <w:r w:rsidRPr="00D36204">
                    <w:rPr>
                      <w:rFonts w:ascii="Calibri" w:hAnsi="Calibri" w:cs="Arial"/>
                      <w:color w:val="000000"/>
                      <w:lang w:eastAsia="en-GB"/>
                    </w:rPr>
                    <w:t>End Date</w:t>
                  </w:r>
                </w:p>
              </w:tc>
            </w:tr>
            <w:tr w:rsidR="00C07896" w:rsidRPr="00D36204" w:rsidTr="00980B9E">
              <w:trPr>
                <w:trHeight w:val="70"/>
              </w:trPr>
              <w:tc>
                <w:tcPr>
                  <w:tcW w:w="2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7896" w:rsidRPr="00D36204" w:rsidRDefault="00C07896" w:rsidP="00C07896">
                  <w:pPr>
                    <w:spacing w:before="0" w:after="0"/>
                    <w:rPr>
                      <w:rFonts w:ascii="Calibri" w:hAnsi="Calibri" w:cs="Arial"/>
                      <w:i/>
                      <w:lang w:eastAsia="en-GB"/>
                    </w:rPr>
                  </w:pPr>
                  <w:r w:rsidRPr="00D36204">
                    <w:rPr>
                      <w:rFonts w:ascii="Calibri" w:hAnsi="Calibri" w:cs="Arial"/>
                      <w:i/>
                      <w:lang w:eastAsia="en-GB"/>
                    </w:rPr>
                    <w:t>Launch and Market Making Phase</w:t>
                  </w:r>
                </w:p>
              </w:tc>
              <w:tc>
                <w:tcPr>
                  <w:tcW w:w="1184" w:type="pct"/>
                  <w:tcBorders>
                    <w:top w:val="single" w:sz="4" w:space="0" w:color="auto"/>
                    <w:left w:val="nil"/>
                    <w:bottom w:val="single" w:sz="4" w:space="0" w:color="auto"/>
                    <w:right w:val="single" w:sz="4" w:space="0" w:color="auto"/>
                  </w:tcBorders>
                  <w:shd w:val="clear" w:color="auto" w:fill="auto"/>
                  <w:noWrap/>
                  <w:vAlign w:val="center"/>
                </w:tcPr>
                <w:p w:rsidR="00C07896" w:rsidRPr="00D36204" w:rsidRDefault="00C07896" w:rsidP="00C07896">
                  <w:pPr>
                    <w:spacing w:before="0" w:after="0"/>
                    <w:jc w:val="center"/>
                    <w:rPr>
                      <w:rFonts w:ascii="Calibri" w:hAnsi="Calibri" w:cs="Arial"/>
                      <w:i/>
                      <w:color w:val="000000"/>
                    </w:rPr>
                  </w:pPr>
                  <w:r>
                    <w:rPr>
                      <w:rFonts w:ascii="Calibri" w:hAnsi="Calibri" w:cs="Arial"/>
                      <w:i/>
                      <w:color w:val="000000"/>
                      <w:lang w:eastAsia="en-GB"/>
                    </w:rPr>
                    <w:t>19</w:t>
                  </w:r>
                  <w:r w:rsidRPr="00D36204">
                    <w:rPr>
                      <w:rFonts w:ascii="Calibri" w:hAnsi="Calibri" w:cs="Arial"/>
                      <w:i/>
                      <w:color w:val="000000"/>
                      <w:lang w:eastAsia="en-GB"/>
                    </w:rPr>
                    <w:t>/0</w:t>
                  </w:r>
                  <w:r>
                    <w:rPr>
                      <w:rFonts w:ascii="Calibri" w:hAnsi="Calibri" w:cs="Arial"/>
                      <w:i/>
                      <w:color w:val="000000"/>
                      <w:lang w:eastAsia="en-GB"/>
                    </w:rPr>
                    <w:t>3/15</w:t>
                  </w:r>
                </w:p>
              </w:tc>
              <w:tc>
                <w:tcPr>
                  <w:tcW w:w="1283" w:type="pct"/>
                  <w:tcBorders>
                    <w:top w:val="single" w:sz="4" w:space="0" w:color="auto"/>
                    <w:left w:val="nil"/>
                    <w:bottom w:val="single" w:sz="4" w:space="0" w:color="auto"/>
                    <w:right w:val="single" w:sz="4" w:space="0" w:color="auto"/>
                  </w:tcBorders>
                  <w:shd w:val="clear" w:color="auto" w:fill="auto"/>
                  <w:noWrap/>
                  <w:vAlign w:val="center"/>
                </w:tcPr>
                <w:p w:rsidR="00C07896" w:rsidRPr="00D36204" w:rsidRDefault="00C07896" w:rsidP="00C07896">
                  <w:pPr>
                    <w:spacing w:before="0" w:after="0"/>
                    <w:jc w:val="center"/>
                    <w:rPr>
                      <w:rFonts w:ascii="Calibri" w:hAnsi="Calibri" w:cs="Arial"/>
                      <w:i/>
                      <w:color w:val="000000"/>
                    </w:rPr>
                  </w:pPr>
                  <w:r>
                    <w:rPr>
                      <w:rFonts w:ascii="Calibri" w:hAnsi="Calibri" w:cs="Arial"/>
                      <w:i/>
                      <w:color w:val="000000"/>
                      <w:lang w:eastAsia="en-GB"/>
                    </w:rPr>
                    <w:t>30/04/15</w:t>
                  </w:r>
                </w:p>
              </w:tc>
            </w:tr>
            <w:tr w:rsidR="00C07896" w:rsidRPr="00D36204" w:rsidTr="00980B9E">
              <w:trPr>
                <w:trHeight w:val="128"/>
              </w:trPr>
              <w:tc>
                <w:tcPr>
                  <w:tcW w:w="2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7896" w:rsidRPr="00D36204" w:rsidRDefault="00C07896" w:rsidP="00C07896">
                  <w:pPr>
                    <w:spacing w:before="0" w:after="0"/>
                    <w:rPr>
                      <w:rFonts w:ascii="Calibri" w:hAnsi="Calibri" w:cs="Arial"/>
                      <w:i/>
                      <w:lang w:eastAsia="en-GB"/>
                    </w:rPr>
                  </w:pPr>
                  <w:r>
                    <w:rPr>
                      <w:rFonts w:ascii="Calibri" w:hAnsi="Calibri" w:cs="Arial"/>
                      <w:i/>
                      <w:lang w:eastAsia="en-GB"/>
                    </w:rPr>
                    <w:t>Assessor Training Day</w:t>
                  </w:r>
                </w:p>
              </w:tc>
              <w:tc>
                <w:tcPr>
                  <w:tcW w:w="1184" w:type="pct"/>
                  <w:tcBorders>
                    <w:top w:val="single" w:sz="4" w:space="0" w:color="auto"/>
                    <w:left w:val="nil"/>
                    <w:bottom w:val="single" w:sz="4" w:space="0" w:color="auto"/>
                    <w:right w:val="single" w:sz="4" w:space="0" w:color="auto"/>
                  </w:tcBorders>
                  <w:shd w:val="clear" w:color="auto" w:fill="auto"/>
                  <w:noWrap/>
                  <w:vAlign w:val="center"/>
                </w:tcPr>
                <w:p w:rsidR="00C07896" w:rsidRDefault="00C07896" w:rsidP="00C07896">
                  <w:pPr>
                    <w:spacing w:before="0" w:after="0"/>
                    <w:jc w:val="center"/>
                    <w:rPr>
                      <w:rFonts w:ascii="Calibri" w:hAnsi="Calibri" w:cs="Arial"/>
                      <w:i/>
                      <w:color w:val="000000"/>
                    </w:rPr>
                  </w:pPr>
                  <w:r>
                    <w:rPr>
                      <w:rFonts w:ascii="Calibri" w:hAnsi="Calibri" w:cs="Arial"/>
                      <w:i/>
                      <w:color w:val="000000"/>
                    </w:rPr>
                    <w:t>27/04/15</w:t>
                  </w:r>
                </w:p>
              </w:tc>
              <w:tc>
                <w:tcPr>
                  <w:tcW w:w="1283" w:type="pct"/>
                  <w:tcBorders>
                    <w:top w:val="single" w:sz="4" w:space="0" w:color="auto"/>
                    <w:left w:val="nil"/>
                    <w:bottom w:val="single" w:sz="4" w:space="0" w:color="auto"/>
                    <w:right w:val="single" w:sz="4" w:space="0" w:color="auto"/>
                  </w:tcBorders>
                  <w:shd w:val="clear" w:color="auto" w:fill="auto"/>
                  <w:noWrap/>
                  <w:vAlign w:val="center"/>
                </w:tcPr>
                <w:p w:rsidR="00C07896" w:rsidRPr="00D36204" w:rsidRDefault="00C07896" w:rsidP="00C07896">
                  <w:pPr>
                    <w:spacing w:before="0" w:after="0"/>
                    <w:jc w:val="center"/>
                    <w:rPr>
                      <w:rFonts w:ascii="Calibri" w:hAnsi="Calibri" w:cs="Arial"/>
                      <w:i/>
                      <w:color w:val="000000"/>
                    </w:rPr>
                  </w:pPr>
                  <w:r>
                    <w:rPr>
                      <w:rFonts w:ascii="Calibri" w:hAnsi="Calibri" w:cs="Arial"/>
                      <w:i/>
                      <w:color w:val="000000"/>
                    </w:rPr>
                    <w:t>27/04/15</w:t>
                  </w:r>
                </w:p>
              </w:tc>
            </w:tr>
            <w:tr w:rsidR="00C07896" w:rsidRPr="00D36204" w:rsidTr="00980B9E">
              <w:trPr>
                <w:trHeight w:val="128"/>
              </w:trPr>
              <w:tc>
                <w:tcPr>
                  <w:tcW w:w="2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7896" w:rsidRPr="00D36204" w:rsidRDefault="00C07896" w:rsidP="00C07896">
                  <w:pPr>
                    <w:spacing w:before="0" w:after="0"/>
                    <w:rPr>
                      <w:rFonts w:ascii="Calibri" w:hAnsi="Calibri" w:cs="Arial"/>
                      <w:i/>
                      <w:lang w:eastAsia="en-GB"/>
                    </w:rPr>
                  </w:pPr>
                  <w:r w:rsidRPr="00D36204">
                    <w:rPr>
                      <w:rFonts w:ascii="Calibri" w:hAnsi="Calibri" w:cs="Arial"/>
                      <w:i/>
                      <w:lang w:eastAsia="en-GB"/>
                    </w:rPr>
                    <w:t xml:space="preserve">Assessment </w:t>
                  </w:r>
                </w:p>
              </w:tc>
              <w:tc>
                <w:tcPr>
                  <w:tcW w:w="1184" w:type="pct"/>
                  <w:tcBorders>
                    <w:top w:val="single" w:sz="4" w:space="0" w:color="auto"/>
                    <w:left w:val="nil"/>
                    <w:bottom w:val="single" w:sz="4" w:space="0" w:color="auto"/>
                    <w:right w:val="single" w:sz="4" w:space="0" w:color="auto"/>
                  </w:tcBorders>
                  <w:shd w:val="clear" w:color="auto" w:fill="auto"/>
                  <w:noWrap/>
                  <w:vAlign w:val="center"/>
                </w:tcPr>
                <w:p w:rsidR="00C07896" w:rsidRPr="00D36204" w:rsidRDefault="00C07896" w:rsidP="00C07896">
                  <w:pPr>
                    <w:spacing w:before="0" w:after="0"/>
                    <w:jc w:val="center"/>
                    <w:rPr>
                      <w:rFonts w:ascii="Calibri" w:hAnsi="Calibri" w:cs="Arial"/>
                      <w:i/>
                      <w:color w:val="000000"/>
                    </w:rPr>
                  </w:pPr>
                  <w:r>
                    <w:rPr>
                      <w:rFonts w:ascii="Calibri" w:hAnsi="Calibri" w:cs="Arial"/>
                      <w:i/>
                      <w:color w:val="000000"/>
                    </w:rPr>
                    <w:t>01/05/15</w:t>
                  </w:r>
                </w:p>
              </w:tc>
              <w:tc>
                <w:tcPr>
                  <w:tcW w:w="1283" w:type="pct"/>
                  <w:tcBorders>
                    <w:top w:val="single" w:sz="4" w:space="0" w:color="auto"/>
                    <w:left w:val="nil"/>
                    <w:bottom w:val="single" w:sz="4" w:space="0" w:color="auto"/>
                    <w:right w:val="single" w:sz="4" w:space="0" w:color="auto"/>
                  </w:tcBorders>
                  <w:shd w:val="clear" w:color="auto" w:fill="auto"/>
                  <w:noWrap/>
                  <w:vAlign w:val="center"/>
                </w:tcPr>
                <w:p w:rsidR="00C07896" w:rsidRPr="00D36204" w:rsidRDefault="00C07896" w:rsidP="00C07896">
                  <w:pPr>
                    <w:spacing w:before="0" w:after="0"/>
                    <w:jc w:val="center"/>
                    <w:rPr>
                      <w:rFonts w:ascii="Calibri" w:hAnsi="Calibri" w:cs="Arial"/>
                      <w:i/>
                      <w:color w:val="000000"/>
                    </w:rPr>
                  </w:pPr>
                  <w:r w:rsidRPr="00D36204">
                    <w:rPr>
                      <w:rFonts w:ascii="Calibri" w:hAnsi="Calibri" w:cs="Arial"/>
                      <w:i/>
                      <w:color w:val="000000"/>
                    </w:rPr>
                    <w:t>2</w:t>
                  </w:r>
                  <w:r>
                    <w:rPr>
                      <w:rFonts w:ascii="Calibri" w:hAnsi="Calibri" w:cs="Arial"/>
                      <w:i/>
                      <w:color w:val="000000"/>
                    </w:rPr>
                    <w:t>2</w:t>
                  </w:r>
                  <w:r w:rsidRPr="00D36204">
                    <w:rPr>
                      <w:rFonts w:ascii="Calibri" w:hAnsi="Calibri" w:cs="Arial"/>
                      <w:i/>
                      <w:color w:val="000000"/>
                    </w:rPr>
                    <w:t>/0</w:t>
                  </w:r>
                  <w:r>
                    <w:rPr>
                      <w:rFonts w:ascii="Calibri" w:hAnsi="Calibri" w:cs="Arial"/>
                      <w:i/>
                      <w:color w:val="000000"/>
                    </w:rPr>
                    <w:t>5</w:t>
                  </w:r>
                  <w:r w:rsidRPr="00D36204">
                    <w:rPr>
                      <w:rFonts w:ascii="Calibri" w:hAnsi="Calibri" w:cs="Arial"/>
                      <w:i/>
                      <w:color w:val="000000"/>
                    </w:rPr>
                    <w:t>/15</w:t>
                  </w:r>
                </w:p>
              </w:tc>
            </w:tr>
            <w:tr w:rsidR="0081778B" w:rsidRPr="00D36204" w:rsidTr="00980B9E">
              <w:trPr>
                <w:trHeight w:val="128"/>
              </w:trPr>
              <w:tc>
                <w:tcPr>
                  <w:tcW w:w="2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1778B" w:rsidRPr="00D36204" w:rsidRDefault="0081778B" w:rsidP="00C07896">
                  <w:pPr>
                    <w:spacing w:before="0" w:after="0"/>
                    <w:rPr>
                      <w:rFonts w:ascii="Calibri" w:hAnsi="Calibri" w:cs="Arial"/>
                      <w:i/>
                      <w:lang w:eastAsia="en-GB"/>
                    </w:rPr>
                  </w:pPr>
                  <w:r>
                    <w:rPr>
                      <w:rFonts w:ascii="Calibri" w:hAnsi="Calibri" w:cs="Arial"/>
                      <w:i/>
                      <w:lang w:eastAsia="en-GB"/>
                    </w:rPr>
                    <w:t>Lead a</w:t>
                  </w:r>
                  <w:r w:rsidRPr="00D36204">
                    <w:rPr>
                      <w:rFonts w:ascii="Calibri" w:hAnsi="Calibri" w:cs="Arial"/>
                      <w:i/>
                      <w:lang w:eastAsia="en-GB"/>
                    </w:rPr>
                    <w:t>ssessment</w:t>
                  </w:r>
                  <w:r>
                    <w:rPr>
                      <w:rFonts w:ascii="Calibri" w:hAnsi="Calibri" w:cs="Arial"/>
                      <w:i/>
                      <w:lang w:eastAsia="en-GB"/>
                    </w:rPr>
                    <w:t xml:space="preserve"> (including follow up activity)</w:t>
                  </w:r>
                </w:p>
              </w:tc>
              <w:tc>
                <w:tcPr>
                  <w:tcW w:w="1184" w:type="pct"/>
                  <w:tcBorders>
                    <w:top w:val="single" w:sz="4" w:space="0" w:color="auto"/>
                    <w:left w:val="nil"/>
                    <w:bottom w:val="single" w:sz="4" w:space="0" w:color="auto"/>
                    <w:right w:val="single" w:sz="4" w:space="0" w:color="auto"/>
                  </w:tcBorders>
                  <w:shd w:val="clear" w:color="auto" w:fill="auto"/>
                  <w:noWrap/>
                  <w:vAlign w:val="center"/>
                </w:tcPr>
                <w:p w:rsidR="0081778B" w:rsidRDefault="0081778B" w:rsidP="00C07896">
                  <w:pPr>
                    <w:spacing w:before="0" w:after="0"/>
                    <w:jc w:val="center"/>
                    <w:rPr>
                      <w:rFonts w:ascii="Calibri" w:hAnsi="Calibri" w:cs="Arial"/>
                      <w:i/>
                      <w:color w:val="000000"/>
                    </w:rPr>
                  </w:pPr>
                  <w:r>
                    <w:rPr>
                      <w:rFonts w:ascii="Calibri" w:hAnsi="Calibri" w:cs="Arial"/>
                      <w:i/>
                      <w:color w:val="000000"/>
                    </w:rPr>
                    <w:t>01/05/15</w:t>
                  </w:r>
                </w:p>
              </w:tc>
              <w:tc>
                <w:tcPr>
                  <w:tcW w:w="1283" w:type="pct"/>
                  <w:tcBorders>
                    <w:top w:val="single" w:sz="4" w:space="0" w:color="auto"/>
                    <w:left w:val="nil"/>
                    <w:bottom w:val="single" w:sz="4" w:space="0" w:color="auto"/>
                    <w:right w:val="single" w:sz="4" w:space="0" w:color="auto"/>
                  </w:tcBorders>
                  <w:shd w:val="clear" w:color="auto" w:fill="auto"/>
                  <w:noWrap/>
                  <w:vAlign w:val="center"/>
                </w:tcPr>
                <w:p w:rsidR="0081778B" w:rsidRPr="00D36204" w:rsidRDefault="0081778B" w:rsidP="00C07896">
                  <w:pPr>
                    <w:spacing w:before="0" w:after="0"/>
                    <w:jc w:val="center"/>
                    <w:rPr>
                      <w:rFonts w:ascii="Calibri" w:hAnsi="Calibri" w:cs="Arial"/>
                      <w:i/>
                      <w:color w:val="000000"/>
                    </w:rPr>
                  </w:pPr>
                  <w:r>
                    <w:rPr>
                      <w:rFonts w:ascii="Calibri" w:hAnsi="Calibri" w:cs="Arial"/>
                      <w:i/>
                      <w:color w:val="000000"/>
                    </w:rPr>
                    <w:t>09/06/15</w:t>
                  </w:r>
                </w:p>
              </w:tc>
            </w:tr>
            <w:tr w:rsidR="00C07896" w:rsidRPr="00D36204" w:rsidTr="00980B9E">
              <w:trPr>
                <w:trHeight w:val="600"/>
              </w:trPr>
              <w:tc>
                <w:tcPr>
                  <w:tcW w:w="253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07896" w:rsidRPr="00D36204" w:rsidRDefault="00C07896" w:rsidP="00162801">
                  <w:pPr>
                    <w:spacing w:before="0" w:after="0"/>
                    <w:rPr>
                      <w:rFonts w:ascii="Calibri" w:hAnsi="Calibri" w:cs="Arial"/>
                      <w:lang w:eastAsia="en-GB"/>
                    </w:rPr>
                  </w:pPr>
                  <w:r w:rsidRPr="00D36204">
                    <w:rPr>
                      <w:rFonts w:ascii="Calibri" w:hAnsi="Calibri" w:cs="Arial"/>
                      <w:lang w:eastAsia="en-GB"/>
                    </w:rPr>
                    <w:t>Activity</w:t>
                  </w:r>
                  <w:r>
                    <w:rPr>
                      <w:rFonts w:ascii="Calibri" w:hAnsi="Calibri" w:cs="Arial"/>
                      <w:lang w:eastAsia="en-GB"/>
                    </w:rPr>
                    <w:t xml:space="preserve"> Competition 6 – </w:t>
                  </w:r>
                  <w:r w:rsidR="00A12737">
                    <w:rPr>
                      <w:rFonts w:ascii="Calibri" w:hAnsi="Calibri" w:cs="Arial"/>
                      <w:lang w:eastAsia="en-GB"/>
                    </w:rPr>
                    <w:t>Addressing g</w:t>
                  </w:r>
                  <w:r>
                    <w:rPr>
                      <w:rFonts w:ascii="Calibri" w:hAnsi="Calibri" w:cs="Arial"/>
                      <w:lang w:eastAsia="en-GB"/>
                    </w:rPr>
                    <w:t>ender</w:t>
                  </w:r>
                  <w:r w:rsidR="0081778B">
                    <w:rPr>
                      <w:rFonts w:ascii="Calibri" w:hAnsi="Calibri" w:cs="Arial"/>
                      <w:lang w:eastAsia="en-GB"/>
                    </w:rPr>
                    <w:t xml:space="preserve"> </w:t>
                  </w:r>
                  <w:r w:rsidR="00A12737">
                    <w:rPr>
                      <w:rFonts w:ascii="Calibri" w:hAnsi="Calibri" w:cs="Arial"/>
                      <w:lang w:eastAsia="en-GB"/>
                    </w:rPr>
                    <w:t>imbalances in the workplace</w:t>
                  </w:r>
                  <w:r>
                    <w:rPr>
                      <w:rFonts w:ascii="Calibri" w:hAnsi="Calibri" w:cs="Arial"/>
                      <w:lang w:eastAsia="en-GB"/>
                    </w:rPr>
                    <w:t xml:space="preserve"> </w:t>
                  </w:r>
                  <w:r w:rsidR="0081778B">
                    <w:rPr>
                      <w:rFonts w:ascii="Calibri" w:hAnsi="Calibri" w:cs="Arial"/>
                      <w:lang w:eastAsia="en-GB"/>
                    </w:rPr>
                    <w:t xml:space="preserve">(dates </w:t>
                  </w:r>
                  <w:r w:rsidR="00162801">
                    <w:rPr>
                      <w:rFonts w:ascii="Calibri" w:hAnsi="Calibri" w:cs="Arial"/>
                      <w:lang w:eastAsia="en-GB"/>
                    </w:rPr>
                    <w:t>indicative only</w:t>
                  </w:r>
                  <w:r w:rsidR="0081778B">
                    <w:rPr>
                      <w:rFonts w:ascii="Calibri" w:hAnsi="Calibri" w:cs="Arial"/>
                      <w:lang w:eastAsia="en-GB"/>
                    </w:rPr>
                    <w:t>)</w:t>
                  </w:r>
                </w:p>
              </w:tc>
              <w:tc>
                <w:tcPr>
                  <w:tcW w:w="118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07896" w:rsidRPr="00D36204" w:rsidRDefault="00C07896" w:rsidP="00C07896">
                  <w:pPr>
                    <w:spacing w:before="0" w:after="0"/>
                    <w:jc w:val="center"/>
                    <w:rPr>
                      <w:rFonts w:ascii="Calibri" w:hAnsi="Calibri" w:cs="Arial"/>
                      <w:color w:val="000000"/>
                      <w:lang w:eastAsia="en-GB"/>
                    </w:rPr>
                  </w:pPr>
                  <w:r w:rsidRPr="00D36204">
                    <w:rPr>
                      <w:rFonts w:ascii="Calibri" w:hAnsi="Calibri" w:cs="Arial"/>
                      <w:color w:val="000000"/>
                      <w:lang w:eastAsia="en-GB"/>
                    </w:rPr>
                    <w:t>Start Date</w:t>
                  </w:r>
                </w:p>
              </w:tc>
              <w:tc>
                <w:tcPr>
                  <w:tcW w:w="1283"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07896" w:rsidRPr="00D36204" w:rsidRDefault="00C07896" w:rsidP="00C07896">
                  <w:pPr>
                    <w:spacing w:before="0" w:after="0"/>
                    <w:jc w:val="center"/>
                    <w:rPr>
                      <w:rFonts w:ascii="Calibri" w:hAnsi="Calibri" w:cs="Arial"/>
                      <w:color w:val="000000"/>
                      <w:lang w:eastAsia="en-GB"/>
                    </w:rPr>
                  </w:pPr>
                  <w:r w:rsidRPr="00D36204">
                    <w:rPr>
                      <w:rFonts w:ascii="Calibri" w:hAnsi="Calibri" w:cs="Arial"/>
                      <w:color w:val="000000"/>
                      <w:lang w:eastAsia="en-GB"/>
                    </w:rPr>
                    <w:t>End Date</w:t>
                  </w:r>
                </w:p>
              </w:tc>
            </w:tr>
            <w:tr w:rsidR="00C07896" w:rsidRPr="00D36204" w:rsidTr="00980B9E">
              <w:trPr>
                <w:trHeight w:val="70"/>
              </w:trPr>
              <w:tc>
                <w:tcPr>
                  <w:tcW w:w="2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7896" w:rsidRPr="00D36204" w:rsidRDefault="00C07896" w:rsidP="00C07896">
                  <w:pPr>
                    <w:spacing w:before="0" w:after="0"/>
                    <w:rPr>
                      <w:rFonts w:ascii="Calibri" w:hAnsi="Calibri" w:cs="Arial"/>
                      <w:i/>
                      <w:lang w:eastAsia="en-GB"/>
                    </w:rPr>
                  </w:pPr>
                  <w:r w:rsidRPr="00D36204">
                    <w:rPr>
                      <w:rFonts w:ascii="Calibri" w:hAnsi="Calibri" w:cs="Arial"/>
                      <w:i/>
                      <w:lang w:eastAsia="en-GB"/>
                    </w:rPr>
                    <w:t>Launch and Market Making Phase</w:t>
                  </w:r>
                </w:p>
              </w:tc>
              <w:tc>
                <w:tcPr>
                  <w:tcW w:w="1184" w:type="pct"/>
                  <w:tcBorders>
                    <w:top w:val="single" w:sz="4" w:space="0" w:color="auto"/>
                    <w:left w:val="nil"/>
                    <w:bottom w:val="single" w:sz="4" w:space="0" w:color="auto"/>
                    <w:right w:val="single" w:sz="4" w:space="0" w:color="auto"/>
                  </w:tcBorders>
                  <w:shd w:val="clear" w:color="auto" w:fill="auto"/>
                  <w:noWrap/>
                  <w:vAlign w:val="center"/>
                </w:tcPr>
                <w:p w:rsidR="00C07896" w:rsidRPr="00D36204" w:rsidRDefault="0081778B" w:rsidP="00C07896">
                  <w:pPr>
                    <w:spacing w:before="0" w:after="0"/>
                    <w:jc w:val="center"/>
                    <w:rPr>
                      <w:rFonts w:ascii="Calibri" w:hAnsi="Calibri" w:cs="Arial"/>
                      <w:i/>
                      <w:color w:val="000000"/>
                    </w:rPr>
                  </w:pPr>
                  <w:r>
                    <w:rPr>
                      <w:rFonts w:ascii="Calibri" w:hAnsi="Calibri" w:cs="Arial"/>
                      <w:i/>
                      <w:color w:val="000000"/>
                      <w:lang w:eastAsia="en-GB"/>
                    </w:rPr>
                    <w:t xml:space="preserve">May 2015 </w:t>
                  </w:r>
                </w:p>
              </w:tc>
              <w:tc>
                <w:tcPr>
                  <w:tcW w:w="1283" w:type="pct"/>
                  <w:tcBorders>
                    <w:top w:val="single" w:sz="4" w:space="0" w:color="auto"/>
                    <w:left w:val="nil"/>
                    <w:bottom w:val="single" w:sz="4" w:space="0" w:color="auto"/>
                    <w:right w:val="single" w:sz="4" w:space="0" w:color="auto"/>
                  </w:tcBorders>
                  <w:shd w:val="clear" w:color="auto" w:fill="auto"/>
                  <w:noWrap/>
                  <w:vAlign w:val="center"/>
                </w:tcPr>
                <w:p w:rsidR="00C07896" w:rsidRPr="00D36204" w:rsidRDefault="0081778B" w:rsidP="00C07896">
                  <w:pPr>
                    <w:spacing w:before="0" w:after="0"/>
                    <w:jc w:val="center"/>
                    <w:rPr>
                      <w:rFonts w:ascii="Calibri" w:hAnsi="Calibri" w:cs="Arial"/>
                      <w:i/>
                      <w:color w:val="000000"/>
                    </w:rPr>
                  </w:pPr>
                  <w:r>
                    <w:rPr>
                      <w:rFonts w:ascii="Calibri" w:hAnsi="Calibri" w:cs="Arial"/>
                      <w:i/>
                      <w:color w:val="000000"/>
                      <w:lang w:eastAsia="en-GB"/>
                    </w:rPr>
                    <w:t xml:space="preserve"> June 2015</w:t>
                  </w:r>
                </w:p>
              </w:tc>
            </w:tr>
            <w:tr w:rsidR="00C07896" w:rsidRPr="00D36204" w:rsidTr="00980B9E">
              <w:trPr>
                <w:trHeight w:val="128"/>
              </w:trPr>
              <w:tc>
                <w:tcPr>
                  <w:tcW w:w="2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7896" w:rsidRPr="00D36204" w:rsidRDefault="00C07896" w:rsidP="00C07896">
                  <w:pPr>
                    <w:spacing w:before="0" w:after="0"/>
                    <w:rPr>
                      <w:rFonts w:ascii="Calibri" w:hAnsi="Calibri" w:cs="Arial"/>
                      <w:i/>
                      <w:lang w:eastAsia="en-GB"/>
                    </w:rPr>
                  </w:pPr>
                  <w:r>
                    <w:rPr>
                      <w:rFonts w:ascii="Calibri" w:hAnsi="Calibri" w:cs="Arial"/>
                      <w:i/>
                      <w:lang w:eastAsia="en-GB"/>
                    </w:rPr>
                    <w:t>Assessor Training Day</w:t>
                  </w:r>
                </w:p>
              </w:tc>
              <w:tc>
                <w:tcPr>
                  <w:tcW w:w="1184" w:type="pct"/>
                  <w:tcBorders>
                    <w:top w:val="single" w:sz="4" w:space="0" w:color="auto"/>
                    <w:left w:val="nil"/>
                    <w:bottom w:val="single" w:sz="4" w:space="0" w:color="auto"/>
                    <w:right w:val="single" w:sz="4" w:space="0" w:color="auto"/>
                  </w:tcBorders>
                  <w:shd w:val="clear" w:color="auto" w:fill="auto"/>
                  <w:noWrap/>
                  <w:vAlign w:val="center"/>
                </w:tcPr>
                <w:p w:rsidR="00C07896" w:rsidRDefault="0081778B" w:rsidP="00C07896">
                  <w:pPr>
                    <w:spacing w:before="0" w:after="0"/>
                    <w:jc w:val="center"/>
                    <w:rPr>
                      <w:rFonts w:ascii="Calibri" w:hAnsi="Calibri" w:cs="Arial"/>
                      <w:i/>
                      <w:color w:val="000000"/>
                      <w:lang w:eastAsia="en-GB"/>
                    </w:rPr>
                  </w:pPr>
                  <w:r>
                    <w:rPr>
                      <w:rFonts w:ascii="Calibri" w:hAnsi="Calibri" w:cs="Arial"/>
                      <w:i/>
                      <w:color w:val="000000"/>
                      <w:lang w:eastAsia="en-GB"/>
                    </w:rPr>
                    <w:t>end of June/beg of July</w:t>
                  </w:r>
                </w:p>
              </w:tc>
              <w:tc>
                <w:tcPr>
                  <w:tcW w:w="1283" w:type="pct"/>
                  <w:tcBorders>
                    <w:top w:val="single" w:sz="4" w:space="0" w:color="auto"/>
                    <w:left w:val="nil"/>
                    <w:bottom w:val="single" w:sz="4" w:space="0" w:color="auto"/>
                    <w:right w:val="single" w:sz="4" w:space="0" w:color="auto"/>
                  </w:tcBorders>
                  <w:shd w:val="clear" w:color="auto" w:fill="auto"/>
                  <w:noWrap/>
                  <w:vAlign w:val="center"/>
                </w:tcPr>
                <w:p w:rsidR="00C07896" w:rsidRDefault="0081778B" w:rsidP="00C07896">
                  <w:pPr>
                    <w:spacing w:before="0" w:after="0"/>
                    <w:jc w:val="center"/>
                    <w:rPr>
                      <w:rFonts w:ascii="Calibri" w:hAnsi="Calibri" w:cs="Arial"/>
                      <w:i/>
                      <w:color w:val="000000"/>
                      <w:lang w:eastAsia="en-GB"/>
                    </w:rPr>
                  </w:pPr>
                  <w:r>
                    <w:rPr>
                      <w:rFonts w:ascii="Calibri" w:hAnsi="Calibri" w:cs="Arial"/>
                      <w:i/>
                      <w:color w:val="000000"/>
                      <w:lang w:eastAsia="en-GB"/>
                    </w:rPr>
                    <w:t>end of June/beg of July</w:t>
                  </w:r>
                  <w:r w:rsidR="00493806">
                    <w:rPr>
                      <w:rFonts w:ascii="Calibri" w:hAnsi="Calibri" w:cs="Arial"/>
                      <w:i/>
                      <w:color w:val="000000"/>
                      <w:lang w:eastAsia="en-GB"/>
                    </w:rPr>
                    <w:t xml:space="preserve"> </w:t>
                  </w:r>
                  <w:r w:rsidR="00C07896">
                    <w:rPr>
                      <w:rFonts w:ascii="Calibri" w:hAnsi="Calibri" w:cs="Arial"/>
                      <w:i/>
                      <w:color w:val="000000"/>
                      <w:lang w:eastAsia="en-GB"/>
                    </w:rPr>
                    <w:t>tbc</w:t>
                  </w:r>
                </w:p>
              </w:tc>
            </w:tr>
            <w:tr w:rsidR="00C07896" w:rsidRPr="00D36204" w:rsidTr="00980B9E">
              <w:trPr>
                <w:trHeight w:val="128"/>
              </w:trPr>
              <w:tc>
                <w:tcPr>
                  <w:tcW w:w="2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7896" w:rsidRPr="00D36204" w:rsidRDefault="00C07896">
                  <w:pPr>
                    <w:spacing w:before="0" w:after="0"/>
                    <w:rPr>
                      <w:rFonts w:ascii="Calibri" w:hAnsi="Calibri" w:cs="Arial"/>
                      <w:i/>
                      <w:lang w:eastAsia="en-GB"/>
                    </w:rPr>
                  </w:pPr>
                  <w:r w:rsidRPr="00D36204">
                    <w:rPr>
                      <w:rFonts w:ascii="Calibri" w:hAnsi="Calibri" w:cs="Arial"/>
                      <w:i/>
                      <w:lang w:eastAsia="en-GB"/>
                    </w:rPr>
                    <w:t xml:space="preserve">Assessment </w:t>
                  </w:r>
                </w:p>
              </w:tc>
              <w:tc>
                <w:tcPr>
                  <w:tcW w:w="1184" w:type="pct"/>
                  <w:tcBorders>
                    <w:top w:val="single" w:sz="4" w:space="0" w:color="auto"/>
                    <w:left w:val="nil"/>
                    <w:bottom w:val="single" w:sz="4" w:space="0" w:color="auto"/>
                    <w:right w:val="single" w:sz="4" w:space="0" w:color="auto"/>
                  </w:tcBorders>
                  <w:shd w:val="clear" w:color="auto" w:fill="auto"/>
                  <w:noWrap/>
                  <w:vAlign w:val="center"/>
                </w:tcPr>
                <w:p w:rsidR="00C07896" w:rsidRPr="00D36204" w:rsidRDefault="0081778B" w:rsidP="00C07896">
                  <w:pPr>
                    <w:spacing w:before="0" w:after="0"/>
                    <w:jc w:val="center"/>
                    <w:rPr>
                      <w:rFonts w:ascii="Calibri" w:hAnsi="Calibri" w:cs="Arial"/>
                      <w:i/>
                      <w:color w:val="000000"/>
                    </w:rPr>
                  </w:pPr>
                  <w:r>
                    <w:rPr>
                      <w:rFonts w:ascii="Calibri" w:hAnsi="Calibri" w:cs="Arial"/>
                      <w:i/>
                      <w:color w:val="000000"/>
                      <w:lang w:eastAsia="en-GB"/>
                    </w:rPr>
                    <w:t>July</w:t>
                  </w:r>
                </w:p>
              </w:tc>
              <w:tc>
                <w:tcPr>
                  <w:tcW w:w="1283" w:type="pct"/>
                  <w:tcBorders>
                    <w:top w:val="single" w:sz="4" w:space="0" w:color="auto"/>
                    <w:left w:val="nil"/>
                    <w:bottom w:val="single" w:sz="4" w:space="0" w:color="auto"/>
                    <w:right w:val="single" w:sz="4" w:space="0" w:color="auto"/>
                  </w:tcBorders>
                  <w:shd w:val="clear" w:color="auto" w:fill="auto"/>
                  <w:noWrap/>
                  <w:vAlign w:val="center"/>
                </w:tcPr>
                <w:p w:rsidR="00C07896" w:rsidRPr="00D36204" w:rsidRDefault="0081778B" w:rsidP="00C07896">
                  <w:pPr>
                    <w:spacing w:before="0" w:after="0"/>
                    <w:jc w:val="center"/>
                    <w:rPr>
                      <w:rFonts w:ascii="Calibri" w:hAnsi="Calibri" w:cs="Arial"/>
                      <w:i/>
                      <w:color w:val="000000"/>
                    </w:rPr>
                  </w:pPr>
                  <w:r>
                    <w:rPr>
                      <w:rFonts w:ascii="Calibri" w:hAnsi="Calibri" w:cs="Arial"/>
                      <w:i/>
                      <w:color w:val="000000"/>
                      <w:lang w:eastAsia="en-GB"/>
                    </w:rPr>
                    <w:t>July</w:t>
                  </w:r>
                </w:p>
              </w:tc>
            </w:tr>
            <w:tr w:rsidR="0081778B" w:rsidRPr="00D36204" w:rsidTr="0081778B">
              <w:trPr>
                <w:trHeight w:val="128"/>
              </w:trPr>
              <w:tc>
                <w:tcPr>
                  <w:tcW w:w="2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1778B" w:rsidRPr="00D36204" w:rsidRDefault="0081778B" w:rsidP="0081778B">
                  <w:pPr>
                    <w:spacing w:before="0" w:after="0"/>
                    <w:rPr>
                      <w:rFonts w:ascii="Calibri" w:hAnsi="Calibri" w:cs="Arial"/>
                      <w:i/>
                      <w:lang w:eastAsia="en-GB"/>
                    </w:rPr>
                  </w:pPr>
                  <w:r>
                    <w:rPr>
                      <w:rFonts w:ascii="Calibri" w:hAnsi="Calibri" w:cs="Arial"/>
                      <w:i/>
                      <w:lang w:eastAsia="en-GB"/>
                    </w:rPr>
                    <w:t>Lead a</w:t>
                  </w:r>
                  <w:r w:rsidRPr="00D36204">
                    <w:rPr>
                      <w:rFonts w:ascii="Calibri" w:hAnsi="Calibri" w:cs="Arial"/>
                      <w:i/>
                      <w:lang w:eastAsia="en-GB"/>
                    </w:rPr>
                    <w:t>ssessment</w:t>
                  </w:r>
                  <w:r>
                    <w:rPr>
                      <w:rFonts w:ascii="Calibri" w:hAnsi="Calibri" w:cs="Arial"/>
                      <w:i/>
                      <w:lang w:eastAsia="en-GB"/>
                    </w:rPr>
                    <w:t xml:space="preserve"> (including follow up activity)</w:t>
                  </w:r>
                </w:p>
              </w:tc>
              <w:tc>
                <w:tcPr>
                  <w:tcW w:w="1184" w:type="pct"/>
                  <w:tcBorders>
                    <w:top w:val="single" w:sz="4" w:space="0" w:color="auto"/>
                    <w:left w:val="nil"/>
                    <w:bottom w:val="single" w:sz="4" w:space="0" w:color="auto"/>
                    <w:right w:val="single" w:sz="4" w:space="0" w:color="auto"/>
                  </w:tcBorders>
                  <w:shd w:val="clear" w:color="auto" w:fill="auto"/>
                  <w:noWrap/>
                  <w:vAlign w:val="center"/>
                </w:tcPr>
                <w:p w:rsidR="0081778B" w:rsidDel="0081778B" w:rsidRDefault="0081778B" w:rsidP="00C07896">
                  <w:pPr>
                    <w:spacing w:before="0" w:after="0"/>
                    <w:jc w:val="center"/>
                    <w:rPr>
                      <w:rFonts w:ascii="Calibri" w:hAnsi="Calibri" w:cs="Arial"/>
                      <w:i/>
                      <w:color w:val="000000"/>
                      <w:lang w:eastAsia="en-GB"/>
                    </w:rPr>
                  </w:pPr>
                  <w:r>
                    <w:rPr>
                      <w:rFonts w:ascii="Calibri" w:hAnsi="Calibri" w:cs="Arial"/>
                      <w:i/>
                      <w:color w:val="000000"/>
                      <w:lang w:eastAsia="en-GB"/>
                    </w:rPr>
                    <w:t>July</w:t>
                  </w:r>
                </w:p>
              </w:tc>
              <w:tc>
                <w:tcPr>
                  <w:tcW w:w="1283" w:type="pct"/>
                  <w:tcBorders>
                    <w:top w:val="single" w:sz="4" w:space="0" w:color="auto"/>
                    <w:left w:val="nil"/>
                    <w:bottom w:val="single" w:sz="4" w:space="0" w:color="auto"/>
                    <w:right w:val="single" w:sz="4" w:space="0" w:color="auto"/>
                  </w:tcBorders>
                  <w:shd w:val="clear" w:color="auto" w:fill="auto"/>
                  <w:noWrap/>
                  <w:vAlign w:val="center"/>
                </w:tcPr>
                <w:p w:rsidR="0081778B" w:rsidDel="0081778B" w:rsidRDefault="0081778B" w:rsidP="00C07896">
                  <w:pPr>
                    <w:spacing w:before="0" w:after="0"/>
                    <w:jc w:val="center"/>
                    <w:rPr>
                      <w:rFonts w:ascii="Calibri" w:hAnsi="Calibri" w:cs="Arial"/>
                      <w:i/>
                      <w:color w:val="000000"/>
                      <w:lang w:eastAsia="en-GB"/>
                    </w:rPr>
                  </w:pPr>
                  <w:r>
                    <w:rPr>
                      <w:rFonts w:ascii="Calibri" w:hAnsi="Calibri" w:cs="Arial"/>
                      <w:i/>
                      <w:color w:val="000000"/>
                      <w:lang w:eastAsia="en-GB"/>
                    </w:rPr>
                    <w:t>August</w:t>
                  </w:r>
                </w:p>
              </w:tc>
            </w:tr>
          </w:tbl>
          <w:p w:rsidR="00A2415C" w:rsidRPr="009F63E9" w:rsidRDefault="00A2415C" w:rsidP="00980B9E">
            <w:pPr>
              <w:rPr>
                <w:rFonts w:cs="Arial"/>
                <w:b/>
                <w:szCs w:val="22"/>
                <w:lang w:val="en-US"/>
              </w:rPr>
            </w:pPr>
          </w:p>
        </w:tc>
      </w:tr>
    </w:tbl>
    <w:p w:rsidR="0033147F" w:rsidRDefault="0033147F" w:rsidP="0073215E">
      <w:pPr>
        <w:tabs>
          <w:tab w:val="left" w:pos="3000"/>
        </w:tabs>
        <w:rPr>
          <w:rFonts w:cs="Arial"/>
          <w:szCs w:val="22"/>
        </w:rPr>
      </w:pPr>
    </w:p>
    <w:p w:rsidR="003312CF" w:rsidRPr="00472C20" w:rsidRDefault="003312CF" w:rsidP="003312CF">
      <w:pPr>
        <w:tabs>
          <w:tab w:val="left" w:pos="3000"/>
        </w:tabs>
        <w:ind w:left="-686"/>
        <w:rPr>
          <w:rFonts w:ascii="Open Sans" w:hAnsi="Open Sans" w:cs="Open Sans"/>
          <w:sz w:val="2"/>
        </w:rPr>
      </w:pPr>
    </w:p>
    <w:p w:rsidR="003312CF" w:rsidRDefault="003312CF" w:rsidP="0073215E">
      <w:pPr>
        <w:tabs>
          <w:tab w:val="left" w:pos="3000"/>
        </w:tabs>
        <w:rPr>
          <w:rFonts w:cs="Arial"/>
          <w:szCs w:val="22"/>
        </w:rPr>
      </w:pPr>
    </w:p>
    <w:p w:rsidR="00DD747B" w:rsidRDefault="00DD747B">
      <w:pPr>
        <w:spacing w:before="0" w:after="0"/>
        <w:rPr>
          <w:rFonts w:cs="Arial"/>
          <w:szCs w:val="22"/>
        </w:rPr>
      </w:pPr>
      <w:r>
        <w:rPr>
          <w:rFonts w:cs="Arial"/>
          <w:szCs w:val="22"/>
        </w:rPr>
        <w:br w:type="page"/>
      </w:r>
    </w:p>
    <w:p w:rsidR="003312CF" w:rsidRDefault="003312CF" w:rsidP="0073215E">
      <w:pPr>
        <w:tabs>
          <w:tab w:val="left" w:pos="3000"/>
        </w:tabs>
        <w:rPr>
          <w:rFonts w:cs="Arial"/>
          <w:szCs w:val="22"/>
        </w:rPr>
      </w:pPr>
    </w:p>
    <w:tbl>
      <w:tblPr>
        <w:tblW w:w="10892"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92"/>
      </w:tblGrid>
      <w:tr w:rsidR="00F6684F" w:rsidRPr="00C505A9" w:rsidTr="000E22EA">
        <w:tc>
          <w:tcPr>
            <w:tcW w:w="10892" w:type="dxa"/>
            <w:tcBorders>
              <w:bottom w:val="single" w:sz="4" w:space="0" w:color="auto"/>
            </w:tcBorders>
            <w:shd w:val="clear" w:color="auto" w:fill="00AB93"/>
          </w:tcPr>
          <w:p w:rsidR="00F6684F" w:rsidRPr="00C505A9" w:rsidRDefault="00F6684F" w:rsidP="000E22EA">
            <w:pPr>
              <w:spacing w:before="96" w:after="96"/>
              <w:jc w:val="center"/>
              <w:rPr>
                <w:b/>
                <w:color w:val="FFFFFF"/>
                <w:szCs w:val="22"/>
              </w:rPr>
            </w:pPr>
            <w:r>
              <w:rPr>
                <w:b/>
                <w:color w:val="FFFFFF"/>
                <w:szCs w:val="22"/>
              </w:rPr>
              <w:t>HOW TO APPLY</w:t>
            </w:r>
          </w:p>
        </w:tc>
      </w:tr>
      <w:tr w:rsidR="00DD747B" w:rsidRPr="00C505A9" w:rsidTr="002404BE">
        <w:tc>
          <w:tcPr>
            <w:tcW w:w="10892" w:type="dxa"/>
            <w:tcBorders>
              <w:bottom w:val="single" w:sz="4" w:space="0" w:color="auto"/>
            </w:tcBorders>
            <w:shd w:val="clear" w:color="auto" w:fill="auto"/>
          </w:tcPr>
          <w:p w:rsidR="00DD747B" w:rsidRPr="006F06F7" w:rsidRDefault="00DD747B" w:rsidP="002404BE">
            <w:pPr>
              <w:spacing w:before="96" w:after="96"/>
            </w:pPr>
            <w:r w:rsidRPr="00D17496">
              <w:rPr>
                <w:rFonts w:cs="Arial"/>
                <w:szCs w:val="22"/>
              </w:rPr>
              <w:t xml:space="preserve">Please complete </w:t>
            </w:r>
            <w:r>
              <w:rPr>
                <w:rFonts w:cs="Arial"/>
                <w:szCs w:val="22"/>
              </w:rPr>
              <w:t xml:space="preserve">your application below and </w:t>
            </w:r>
            <w:r w:rsidRPr="00D17496">
              <w:rPr>
                <w:rFonts w:cs="Arial"/>
                <w:szCs w:val="22"/>
              </w:rPr>
              <w:t xml:space="preserve">return it to </w:t>
            </w:r>
            <w:hyperlink r:id="rId10" w:history="1">
              <w:r w:rsidRPr="00D17496">
                <w:rPr>
                  <w:rStyle w:val="Hyperlink"/>
                  <w:rFonts w:cs="Arial"/>
                  <w:szCs w:val="22"/>
                </w:rPr>
                <w:t>tenders@ukces.org.uk</w:t>
              </w:r>
            </w:hyperlink>
            <w:r w:rsidRPr="00D17496">
              <w:rPr>
                <w:rFonts w:cs="Arial"/>
                <w:szCs w:val="22"/>
              </w:rPr>
              <w:t xml:space="preserve"> </w:t>
            </w:r>
            <w:r>
              <w:rPr>
                <w:rFonts w:cs="Arial"/>
                <w:szCs w:val="22"/>
              </w:rPr>
              <w:t>by the deadline.</w:t>
            </w:r>
          </w:p>
        </w:tc>
      </w:tr>
      <w:tr w:rsidR="000F4ECA" w:rsidRPr="009F63E9" w:rsidTr="003838D1">
        <w:tc>
          <w:tcPr>
            <w:tcW w:w="10892" w:type="dxa"/>
            <w:tcBorders>
              <w:bottom w:val="single" w:sz="4" w:space="0" w:color="auto"/>
            </w:tcBorders>
            <w:shd w:val="clear" w:color="auto" w:fill="00AB93"/>
          </w:tcPr>
          <w:p w:rsidR="00F6684F" w:rsidRDefault="000F4ECA" w:rsidP="00980B9E">
            <w:pPr>
              <w:spacing w:before="96" w:after="96"/>
              <w:rPr>
                <w:rFonts w:cs="Arial"/>
                <w:b/>
                <w:color w:val="FFFFFF"/>
                <w:szCs w:val="22"/>
              </w:rPr>
            </w:pPr>
            <w:r w:rsidRPr="009F63E9">
              <w:rPr>
                <w:rFonts w:cs="Arial"/>
                <w:b/>
                <w:color w:val="FFFFFF"/>
                <w:szCs w:val="22"/>
              </w:rPr>
              <w:t>HOW TO APPLY</w:t>
            </w:r>
            <w:r w:rsidR="009C50A9" w:rsidRPr="009F63E9">
              <w:rPr>
                <w:rFonts w:cs="Arial"/>
                <w:b/>
                <w:color w:val="FFFFFF"/>
                <w:szCs w:val="22"/>
              </w:rPr>
              <w:t xml:space="preserve"> – Please </w:t>
            </w:r>
            <w:r w:rsidR="00886EB6">
              <w:rPr>
                <w:rFonts w:cs="Arial"/>
                <w:b/>
                <w:color w:val="FFFFFF"/>
                <w:szCs w:val="22"/>
              </w:rPr>
              <w:t>complete the application for each Lot you are applying for in which you address the evidence requested and give costs</w:t>
            </w:r>
          </w:p>
          <w:p w:rsidR="00886EB6" w:rsidRDefault="00886EB6" w:rsidP="00980B9E">
            <w:pPr>
              <w:pStyle w:val="ListParagraph"/>
              <w:spacing w:before="96" w:after="96"/>
              <w:rPr>
                <w:b/>
                <w:color w:val="FFFFFF" w:themeColor="background1"/>
              </w:rPr>
            </w:pPr>
          </w:p>
          <w:p w:rsidR="00AC29BE" w:rsidRPr="00886EB6" w:rsidRDefault="00886EB6" w:rsidP="00886EB6">
            <w:pPr>
              <w:spacing w:before="96" w:after="96"/>
              <w:rPr>
                <w:b/>
                <w:color w:val="FFFFFF"/>
              </w:rPr>
            </w:pPr>
            <w:r>
              <w:rPr>
                <w:b/>
                <w:color w:val="FFFFFF" w:themeColor="background1"/>
              </w:rPr>
              <w:t>P</w:t>
            </w:r>
            <w:r w:rsidR="00AC29BE" w:rsidRPr="00886EB6">
              <w:rPr>
                <w:b/>
                <w:color w:val="FFFFFF" w:themeColor="background1"/>
              </w:rPr>
              <w:t xml:space="preserve">rovide brief details of your knowledge and experience of any specific sectors of industry – for information but not scored </w:t>
            </w:r>
          </w:p>
        </w:tc>
      </w:tr>
    </w:tbl>
    <w:p w:rsidR="001D3BBF" w:rsidRPr="009F63E9" w:rsidRDefault="001D3BBF" w:rsidP="00040A0B">
      <w:pPr>
        <w:tabs>
          <w:tab w:val="left" w:pos="3000"/>
        </w:tabs>
        <w:ind w:left="-686"/>
        <w:rPr>
          <w:rFonts w:cs="Arial"/>
          <w:szCs w:val="22"/>
        </w:rPr>
      </w:pPr>
    </w:p>
    <w:tbl>
      <w:tblPr>
        <w:tblW w:w="10892"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4"/>
        <w:gridCol w:w="3342"/>
        <w:gridCol w:w="769"/>
        <w:gridCol w:w="1701"/>
        <w:gridCol w:w="2976"/>
      </w:tblGrid>
      <w:tr w:rsidR="003312CF" w:rsidRPr="00C505A9" w:rsidTr="002404BE">
        <w:tc>
          <w:tcPr>
            <w:tcW w:w="10892" w:type="dxa"/>
            <w:gridSpan w:val="5"/>
            <w:tcBorders>
              <w:bottom w:val="single" w:sz="4" w:space="0" w:color="auto"/>
            </w:tcBorders>
            <w:shd w:val="clear" w:color="auto" w:fill="00AB93"/>
          </w:tcPr>
          <w:p w:rsidR="003312CF" w:rsidRPr="00C505A9" w:rsidRDefault="003312CF">
            <w:pPr>
              <w:spacing w:before="96" w:after="96"/>
              <w:jc w:val="center"/>
              <w:rPr>
                <w:b/>
                <w:color w:val="FFFFFF"/>
                <w:szCs w:val="22"/>
              </w:rPr>
            </w:pPr>
            <w:r>
              <w:rPr>
                <w:b/>
                <w:color w:val="FFFFFF"/>
                <w:szCs w:val="22"/>
              </w:rPr>
              <w:t>LOT 1</w:t>
            </w:r>
            <w:r w:rsidR="009A5697">
              <w:rPr>
                <w:b/>
                <w:color w:val="FFFFFF"/>
                <w:szCs w:val="22"/>
              </w:rPr>
              <w:t xml:space="preserve"> APPLICATION FORM</w:t>
            </w:r>
            <w:r>
              <w:rPr>
                <w:b/>
                <w:color w:val="FFFFFF"/>
                <w:szCs w:val="22"/>
              </w:rPr>
              <w:t xml:space="preserve"> </w:t>
            </w:r>
            <w:r>
              <w:rPr>
                <w:rFonts w:cs="Arial"/>
                <w:b/>
                <w:color w:val="FFFFFF"/>
                <w:szCs w:val="22"/>
              </w:rPr>
              <w:t>– Market testing and market making</w:t>
            </w:r>
            <w:r w:rsidR="00496C3A">
              <w:rPr>
                <w:rFonts w:cs="Arial"/>
                <w:b/>
                <w:color w:val="FFFFFF"/>
                <w:szCs w:val="22"/>
              </w:rPr>
              <w:t xml:space="preserve"> Associates</w:t>
            </w:r>
          </w:p>
        </w:tc>
      </w:tr>
      <w:tr w:rsidR="003312CF" w:rsidRPr="00472C20" w:rsidTr="002404BE">
        <w:trPr>
          <w:trHeight w:val="495"/>
        </w:trPr>
        <w:tc>
          <w:tcPr>
            <w:tcW w:w="2104" w:type="dxa"/>
            <w:shd w:val="clear" w:color="auto" w:fill="auto"/>
            <w:vAlign w:val="center"/>
          </w:tcPr>
          <w:p w:rsidR="003312CF" w:rsidRPr="00472C20" w:rsidRDefault="003312CF" w:rsidP="002404BE">
            <w:pPr>
              <w:rPr>
                <w:rFonts w:ascii="Open Sans" w:hAnsi="Open Sans" w:cs="Open Sans"/>
                <w:lang w:val="en-US"/>
              </w:rPr>
            </w:pPr>
            <w:r w:rsidRPr="00472C20">
              <w:rPr>
                <w:rFonts w:ascii="Open Sans" w:hAnsi="Open Sans" w:cs="Open Sans"/>
                <w:lang w:val="en-US"/>
              </w:rPr>
              <w:t>Company Name</w:t>
            </w:r>
          </w:p>
        </w:tc>
        <w:tc>
          <w:tcPr>
            <w:tcW w:w="4111" w:type="dxa"/>
            <w:gridSpan w:val="2"/>
            <w:shd w:val="clear" w:color="auto" w:fill="auto"/>
            <w:vAlign w:val="center"/>
          </w:tcPr>
          <w:p w:rsidR="003312CF" w:rsidRPr="00472C20" w:rsidRDefault="003312CF" w:rsidP="002404BE">
            <w:pPr>
              <w:rPr>
                <w:rFonts w:ascii="Open Sans" w:hAnsi="Open Sans" w:cs="Open Sans"/>
                <w:lang w:val="en-US"/>
              </w:rPr>
            </w:pPr>
          </w:p>
        </w:tc>
        <w:tc>
          <w:tcPr>
            <w:tcW w:w="1701" w:type="dxa"/>
            <w:shd w:val="clear" w:color="auto" w:fill="auto"/>
            <w:vAlign w:val="center"/>
          </w:tcPr>
          <w:p w:rsidR="003312CF" w:rsidRPr="00472C20" w:rsidRDefault="003312CF" w:rsidP="002404BE">
            <w:pPr>
              <w:rPr>
                <w:rFonts w:ascii="Open Sans" w:hAnsi="Open Sans" w:cs="Open Sans"/>
                <w:lang w:val="en-US"/>
              </w:rPr>
            </w:pPr>
            <w:r w:rsidRPr="00472C20">
              <w:rPr>
                <w:rFonts w:ascii="Open Sans" w:hAnsi="Open Sans" w:cs="Open Sans"/>
                <w:lang w:val="en-US"/>
              </w:rPr>
              <w:t>Contact e-mail</w:t>
            </w:r>
          </w:p>
        </w:tc>
        <w:tc>
          <w:tcPr>
            <w:tcW w:w="2976" w:type="dxa"/>
            <w:shd w:val="clear" w:color="auto" w:fill="auto"/>
            <w:vAlign w:val="center"/>
          </w:tcPr>
          <w:p w:rsidR="003312CF" w:rsidRPr="00472C20" w:rsidRDefault="003312CF" w:rsidP="002404BE">
            <w:pPr>
              <w:rPr>
                <w:rFonts w:ascii="Open Sans" w:hAnsi="Open Sans" w:cs="Open Sans"/>
                <w:lang w:val="en-US"/>
              </w:rPr>
            </w:pPr>
          </w:p>
        </w:tc>
      </w:tr>
      <w:tr w:rsidR="00E11279" w:rsidRPr="00472C20" w:rsidTr="00D306C4">
        <w:trPr>
          <w:trHeight w:val="495"/>
        </w:trPr>
        <w:tc>
          <w:tcPr>
            <w:tcW w:w="10892" w:type="dxa"/>
            <w:gridSpan w:val="5"/>
            <w:shd w:val="clear" w:color="auto" w:fill="auto"/>
            <w:vAlign w:val="center"/>
          </w:tcPr>
          <w:p w:rsidR="00E11279" w:rsidRPr="00472C20" w:rsidRDefault="00E11279" w:rsidP="002404BE">
            <w:pPr>
              <w:rPr>
                <w:rFonts w:ascii="Open Sans" w:hAnsi="Open Sans" w:cs="Open Sans"/>
                <w:lang w:val="en-US"/>
              </w:rPr>
            </w:pPr>
            <w:r>
              <w:rPr>
                <w:rFonts w:ascii="Open Sans" w:hAnsi="Open Sans" w:cs="Open Sans"/>
                <w:lang w:val="en-US"/>
              </w:rPr>
              <w:t>Please indicate your availability during the Market Making phases as shown in the Known Competition dates table:</w:t>
            </w:r>
          </w:p>
        </w:tc>
      </w:tr>
      <w:tr w:rsidR="00040A0B" w:rsidRPr="009F63E9" w:rsidTr="00F90741">
        <w:tblPrEx>
          <w:tblBorders>
            <w:insideH w:val="none" w:sz="0" w:space="0" w:color="auto"/>
            <w:insideV w:val="none" w:sz="0" w:space="0" w:color="auto"/>
          </w:tblBorders>
        </w:tblPrEx>
        <w:tc>
          <w:tcPr>
            <w:tcW w:w="5446" w:type="dxa"/>
            <w:gridSpan w:val="2"/>
            <w:tcBorders>
              <w:bottom w:val="single" w:sz="4" w:space="0" w:color="auto"/>
            </w:tcBorders>
            <w:shd w:val="clear" w:color="auto" w:fill="00AB93"/>
          </w:tcPr>
          <w:p w:rsidR="00040A0B" w:rsidRPr="009F63E9" w:rsidRDefault="00040A0B">
            <w:pPr>
              <w:spacing w:before="96" w:after="96"/>
              <w:rPr>
                <w:rFonts w:cs="Arial"/>
                <w:b/>
                <w:color w:val="FFFFFF"/>
                <w:szCs w:val="22"/>
              </w:rPr>
            </w:pPr>
            <w:r w:rsidRPr="009F63E9">
              <w:rPr>
                <w:rFonts w:cs="Arial"/>
                <w:b/>
                <w:color w:val="FFFFFF"/>
                <w:szCs w:val="22"/>
              </w:rPr>
              <w:t xml:space="preserve">Capability </w:t>
            </w:r>
            <w:r w:rsidR="009C50A9" w:rsidRPr="009F63E9">
              <w:rPr>
                <w:rFonts w:cs="Arial"/>
                <w:b/>
                <w:color w:val="FFFFFF"/>
                <w:szCs w:val="22"/>
              </w:rPr>
              <w:t xml:space="preserve"> - </w:t>
            </w:r>
            <w:r w:rsidR="00A2415C" w:rsidRPr="009F63E9">
              <w:rPr>
                <w:rFonts w:cs="Arial"/>
                <w:b/>
                <w:color w:val="FFFFFF"/>
                <w:szCs w:val="22"/>
              </w:rPr>
              <w:t>60</w:t>
            </w:r>
            <w:r w:rsidRPr="009F63E9">
              <w:rPr>
                <w:rFonts w:cs="Arial"/>
                <w:b/>
                <w:color w:val="FFFFFF"/>
                <w:szCs w:val="22"/>
              </w:rPr>
              <w:t>%</w:t>
            </w:r>
            <w:r w:rsidR="009C50A9" w:rsidRPr="009F63E9">
              <w:rPr>
                <w:rFonts w:cs="Arial"/>
                <w:b/>
                <w:color w:val="FFFFFF"/>
                <w:szCs w:val="22"/>
              </w:rPr>
              <w:t xml:space="preserve"> of total score</w:t>
            </w:r>
            <w:r w:rsidR="00D77813">
              <w:rPr>
                <w:rFonts w:cs="Arial"/>
                <w:b/>
                <w:color w:val="FFFFFF"/>
                <w:szCs w:val="22"/>
              </w:rPr>
              <w:t xml:space="preserve"> – maximum of 500 words</w:t>
            </w:r>
          </w:p>
        </w:tc>
        <w:tc>
          <w:tcPr>
            <w:tcW w:w="5446" w:type="dxa"/>
            <w:gridSpan w:val="3"/>
            <w:tcBorders>
              <w:bottom w:val="single" w:sz="4" w:space="0" w:color="auto"/>
            </w:tcBorders>
            <w:shd w:val="clear" w:color="auto" w:fill="00AB93"/>
          </w:tcPr>
          <w:p w:rsidR="00040A0B" w:rsidRPr="009F63E9" w:rsidRDefault="00040A0B" w:rsidP="00A2415C">
            <w:pPr>
              <w:spacing w:before="96" w:after="96"/>
              <w:rPr>
                <w:rFonts w:cs="Arial"/>
                <w:b/>
                <w:color w:val="FFFFFF"/>
                <w:szCs w:val="22"/>
              </w:rPr>
            </w:pPr>
          </w:p>
        </w:tc>
      </w:tr>
      <w:tr w:rsidR="009A5697" w:rsidRPr="009A5697" w:rsidTr="00CA2066">
        <w:tblPrEx>
          <w:tblBorders>
            <w:insideH w:val="none" w:sz="0" w:space="0" w:color="auto"/>
            <w:insideV w:val="none" w:sz="0" w:space="0" w:color="auto"/>
          </w:tblBorders>
        </w:tblPrEx>
        <w:tc>
          <w:tcPr>
            <w:tcW w:w="10892" w:type="dxa"/>
            <w:gridSpan w:val="5"/>
            <w:tcBorders>
              <w:top w:val="single" w:sz="4" w:space="0" w:color="auto"/>
              <w:bottom w:val="single" w:sz="4" w:space="0" w:color="auto"/>
            </w:tcBorders>
            <w:shd w:val="clear" w:color="auto" w:fill="auto"/>
          </w:tcPr>
          <w:p w:rsidR="009A5697" w:rsidRPr="00496C3A" w:rsidRDefault="009A5697" w:rsidP="00496C3A">
            <w:pPr>
              <w:pStyle w:val="ListParagraph"/>
              <w:numPr>
                <w:ilvl w:val="0"/>
                <w:numId w:val="25"/>
              </w:numPr>
              <w:spacing w:before="96" w:after="96"/>
              <w:ind w:left="465" w:hanging="397"/>
              <w:rPr>
                <w:color w:val="000000" w:themeColor="text1"/>
              </w:rPr>
            </w:pPr>
            <w:r w:rsidRPr="00496C3A">
              <w:rPr>
                <w:color w:val="000000" w:themeColor="text1"/>
              </w:rPr>
              <w:t xml:space="preserve">Demonstrate your understanding of the UK Futures Programme by providing a </w:t>
            </w:r>
            <w:r w:rsidRPr="00AE7368">
              <w:rPr>
                <w:i/>
                <w:color w:val="000000" w:themeColor="text1"/>
              </w:rPr>
              <w:t>brief summary</w:t>
            </w:r>
            <w:r w:rsidRPr="00496C3A">
              <w:rPr>
                <w:color w:val="000000" w:themeColor="text1"/>
              </w:rPr>
              <w:t xml:space="preserve"> on what it aims to achieve and the key elements that make this funding programme different</w:t>
            </w:r>
            <w:r w:rsidR="00AE7368">
              <w:rPr>
                <w:color w:val="000000" w:themeColor="text1"/>
              </w:rPr>
              <w:t xml:space="preserve"> (20 marks)</w:t>
            </w:r>
            <w:r w:rsidRPr="00496C3A">
              <w:rPr>
                <w:color w:val="000000" w:themeColor="text1"/>
              </w:rPr>
              <w:t>:</w:t>
            </w:r>
          </w:p>
          <w:p w:rsidR="009A5697" w:rsidRPr="009A5697" w:rsidRDefault="009A5697" w:rsidP="009A5697">
            <w:pPr>
              <w:spacing w:before="96" w:after="96"/>
              <w:rPr>
                <w:color w:val="000000" w:themeColor="text1"/>
              </w:rPr>
            </w:pPr>
            <w:r w:rsidRPr="009A5697">
              <w:rPr>
                <w:color w:val="000000" w:themeColor="text1"/>
              </w:rPr>
              <w:t>Response</w:t>
            </w:r>
          </w:p>
        </w:tc>
      </w:tr>
      <w:tr w:rsidR="009A5697" w:rsidRPr="009A5697" w:rsidTr="00CA2066">
        <w:tblPrEx>
          <w:tblBorders>
            <w:insideH w:val="none" w:sz="0" w:space="0" w:color="auto"/>
            <w:insideV w:val="none" w:sz="0" w:space="0" w:color="auto"/>
          </w:tblBorders>
        </w:tblPrEx>
        <w:tc>
          <w:tcPr>
            <w:tcW w:w="10892" w:type="dxa"/>
            <w:gridSpan w:val="5"/>
            <w:tcBorders>
              <w:top w:val="single" w:sz="4" w:space="0" w:color="auto"/>
              <w:bottom w:val="single" w:sz="4" w:space="0" w:color="auto"/>
            </w:tcBorders>
            <w:shd w:val="clear" w:color="auto" w:fill="auto"/>
          </w:tcPr>
          <w:p w:rsidR="009A5697" w:rsidRPr="00496C3A" w:rsidRDefault="009A5697" w:rsidP="00496C3A">
            <w:pPr>
              <w:pStyle w:val="ListParagraph"/>
              <w:numPr>
                <w:ilvl w:val="0"/>
                <w:numId w:val="25"/>
              </w:numPr>
              <w:spacing w:before="96" w:after="96"/>
              <w:ind w:left="465" w:hanging="426"/>
              <w:rPr>
                <w:color w:val="000000" w:themeColor="text1"/>
              </w:rPr>
            </w:pPr>
            <w:r w:rsidRPr="00496C3A">
              <w:rPr>
                <w:color w:val="000000" w:themeColor="text1"/>
              </w:rPr>
              <w:t xml:space="preserve">Provide </w:t>
            </w:r>
            <w:r w:rsidR="001C5479" w:rsidRPr="00496C3A">
              <w:rPr>
                <w:color w:val="000000" w:themeColor="text1"/>
              </w:rPr>
              <w:t xml:space="preserve">a </w:t>
            </w:r>
            <w:r w:rsidRPr="00AE7368">
              <w:rPr>
                <w:i/>
                <w:color w:val="000000" w:themeColor="text1"/>
              </w:rPr>
              <w:t>brief</w:t>
            </w:r>
            <w:r w:rsidR="001C5479" w:rsidRPr="00AE7368">
              <w:rPr>
                <w:i/>
                <w:color w:val="000000" w:themeColor="text1"/>
              </w:rPr>
              <w:t>,</w:t>
            </w:r>
            <w:r w:rsidRPr="00496C3A">
              <w:rPr>
                <w:color w:val="000000" w:themeColor="text1"/>
              </w:rPr>
              <w:t xml:space="preserve"> </w:t>
            </w:r>
            <w:r w:rsidR="001C5479" w:rsidRPr="00496C3A">
              <w:rPr>
                <w:color w:val="000000" w:themeColor="text1"/>
              </w:rPr>
              <w:t>pertinent example</w:t>
            </w:r>
            <w:r w:rsidRPr="00496C3A">
              <w:rPr>
                <w:color w:val="000000" w:themeColor="text1"/>
              </w:rPr>
              <w:t xml:space="preserve"> of your experience in </w:t>
            </w:r>
            <w:r w:rsidR="001C5479" w:rsidRPr="00496C3A">
              <w:rPr>
                <w:color w:val="000000" w:themeColor="text1"/>
              </w:rPr>
              <w:t>engaging</w:t>
            </w:r>
            <w:r w:rsidRPr="00496C3A">
              <w:rPr>
                <w:color w:val="000000" w:themeColor="text1"/>
              </w:rPr>
              <w:t xml:space="preserve"> with key stakeholders</w:t>
            </w:r>
            <w:r w:rsidR="001C5479" w:rsidRPr="00496C3A">
              <w:rPr>
                <w:color w:val="000000" w:themeColor="text1"/>
              </w:rPr>
              <w:t>, particularly employers, where you had to explain complex ideas and draw out constructive feedback</w:t>
            </w:r>
            <w:r w:rsidR="00AE7368">
              <w:rPr>
                <w:color w:val="000000" w:themeColor="text1"/>
              </w:rPr>
              <w:t xml:space="preserve"> (market testing) (15 marks)</w:t>
            </w:r>
            <w:r w:rsidR="001C5479" w:rsidRPr="00496C3A">
              <w:rPr>
                <w:color w:val="000000" w:themeColor="text1"/>
              </w:rPr>
              <w:t>.</w:t>
            </w:r>
          </w:p>
          <w:p w:rsidR="001C5479" w:rsidRPr="009A5697" w:rsidRDefault="00496C3A" w:rsidP="001C5479">
            <w:pPr>
              <w:spacing w:before="96" w:after="96"/>
              <w:rPr>
                <w:rFonts w:cs="Arial"/>
                <w:color w:val="000000" w:themeColor="text1"/>
                <w:szCs w:val="22"/>
              </w:rPr>
            </w:pPr>
            <w:r>
              <w:rPr>
                <w:rFonts w:cs="Arial"/>
                <w:color w:val="000000" w:themeColor="text1"/>
                <w:szCs w:val="22"/>
              </w:rPr>
              <w:t xml:space="preserve">        </w:t>
            </w:r>
            <w:r w:rsidR="001C5479">
              <w:rPr>
                <w:rFonts w:cs="Arial"/>
                <w:color w:val="000000" w:themeColor="text1"/>
                <w:szCs w:val="22"/>
              </w:rPr>
              <w:t>Response:</w:t>
            </w:r>
          </w:p>
        </w:tc>
      </w:tr>
      <w:tr w:rsidR="001C5479" w:rsidRPr="009A5697" w:rsidTr="00CA2066">
        <w:tblPrEx>
          <w:tblBorders>
            <w:insideH w:val="none" w:sz="0" w:space="0" w:color="auto"/>
            <w:insideV w:val="none" w:sz="0" w:space="0" w:color="auto"/>
          </w:tblBorders>
        </w:tblPrEx>
        <w:tc>
          <w:tcPr>
            <w:tcW w:w="10892" w:type="dxa"/>
            <w:gridSpan w:val="5"/>
            <w:tcBorders>
              <w:top w:val="single" w:sz="4" w:space="0" w:color="auto"/>
              <w:bottom w:val="single" w:sz="4" w:space="0" w:color="auto"/>
            </w:tcBorders>
            <w:shd w:val="clear" w:color="auto" w:fill="auto"/>
          </w:tcPr>
          <w:p w:rsidR="00496C3A" w:rsidRPr="00496C3A" w:rsidRDefault="001C5479" w:rsidP="00496C3A">
            <w:pPr>
              <w:pStyle w:val="ListParagraph"/>
              <w:numPr>
                <w:ilvl w:val="0"/>
                <w:numId w:val="25"/>
              </w:numPr>
              <w:spacing w:before="96" w:after="96"/>
              <w:ind w:left="465" w:hanging="426"/>
              <w:rPr>
                <w:color w:val="000000" w:themeColor="text1"/>
              </w:rPr>
            </w:pPr>
            <w:r w:rsidRPr="00496C3A">
              <w:rPr>
                <w:color w:val="000000" w:themeColor="text1"/>
              </w:rPr>
              <w:t xml:space="preserve">Provide </w:t>
            </w:r>
            <w:r w:rsidRPr="00AE7368">
              <w:rPr>
                <w:i/>
                <w:color w:val="000000" w:themeColor="text1"/>
              </w:rPr>
              <w:t xml:space="preserve">brief </w:t>
            </w:r>
            <w:r w:rsidRPr="00496C3A">
              <w:rPr>
                <w:color w:val="000000" w:themeColor="text1"/>
              </w:rPr>
              <w:t>details of working with stakeholders to</w:t>
            </w:r>
            <w:r w:rsidR="00AE7368">
              <w:rPr>
                <w:color w:val="000000" w:themeColor="text1"/>
              </w:rPr>
              <w:t xml:space="preserve"> (15 marks)</w:t>
            </w:r>
            <w:r w:rsidR="00496C3A" w:rsidRPr="00496C3A">
              <w:rPr>
                <w:color w:val="000000" w:themeColor="text1"/>
              </w:rPr>
              <w:t>:</w:t>
            </w:r>
          </w:p>
          <w:p w:rsidR="001C5479" w:rsidRPr="00496C3A" w:rsidRDefault="001C5479" w:rsidP="00496C3A">
            <w:pPr>
              <w:pStyle w:val="ListParagraph"/>
              <w:numPr>
                <w:ilvl w:val="0"/>
                <w:numId w:val="24"/>
              </w:numPr>
              <w:spacing w:before="96" w:after="96"/>
              <w:ind w:left="749" w:hanging="284"/>
              <w:rPr>
                <w:color w:val="000000" w:themeColor="text1"/>
              </w:rPr>
            </w:pPr>
            <w:r w:rsidRPr="00496C3A">
              <w:rPr>
                <w:color w:val="000000" w:themeColor="text1"/>
              </w:rPr>
              <w:t xml:space="preserve">raise awareness, discuss and develop potential ideas and advise and support </w:t>
            </w:r>
            <w:r w:rsidR="00496C3A" w:rsidRPr="00496C3A">
              <w:rPr>
                <w:color w:val="000000" w:themeColor="text1"/>
              </w:rPr>
              <w:t>them in the development of their concept</w:t>
            </w:r>
            <w:r w:rsidR="00AE7368">
              <w:rPr>
                <w:color w:val="000000" w:themeColor="text1"/>
              </w:rPr>
              <w:t xml:space="preserve"> (market making)</w:t>
            </w:r>
          </w:p>
          <w:p w:rsidR="00496C3A" w:rsidRDefault="00496C3A" w:rsidP="00496C3A">
            <w:pPr>
              <w:pStyle w:val="ListParagraph"/>
              <w:numPr>
                <w:ilvl w:val="0"/>
                <w:numId w:val="24"/>
              </w:numPr>
              <w:spacing w:before="96" w:after="96"/>
              <w:ind w:left="749" w:hanging="284"/>
              <w:rPr>
                <w:color w:val="000000" w:themeColor="text1"/>
              </w:rPr>
            </w:pPr>
            <w:r>
              <w:rPr>
                <w:color w:val="000000" w:themeColor="text1"/>
              </w:rPr>
              <w:t>how would you apply this to market making for the UK Futures Programme</w:t>
            </w:r>
          </w:p>
          <w:p w:rsidR="00886EB6" w:rsidRPr="00886EB6" w:rsidRDefault="00886EB6" w:rsidP="00886EB6">
            <w:pPr>
              <w:spacing w:before="96" w:after="96"/>
              <w:ind w:left="465"/>
              <w:rPr>
                <w:color w:val="000000" w:themeColor="text1"/>
              </w:rPr>
            </w:pPr>
            <w:r>
              <w:rPr>
                <w:color w:val="000000" w:themeColor="text1"/>
              </w:rPr>
              <w:t>Response:</w:t>
            </w:r>
          </w:p>
        </w:tc>
      </w:tr>
      <w:tr w:rsidR="001C5479" w:rsidRPr="009A5697" w:rsidTr="00CA2066">
        <w:tblPrEx>
          <w:tblBorders>
            <w:insideH w:val="none" w:sz="0" w:space="0" w:color="auto"/>
            <w:insideV w:val="none" w:sz="0" w:space="0" w:color="auto"/>
          </w:tblBorders>
        </w:tblPrEx>
        <w:tc>
          <w:tcPr>
            <w:tcW w:w="10892" w:type="dxa"/>
            <w:gridSpan w:val="5"/>
            <w:tcBorders>
              <w:top w:val="single" w:sz="4" w:space="0" w:color="auto"/>
              <w:bottom w:val="single" w:sz="4" w:space="0" w:color="auto"/>
            </w:tcBorders>
            <w:shd w:val="clear" w:color="auto" w:fill="auto"/>
          </w:tcPr>
          <w:p w:rsidR="00886EB6" w:rsidRDefault="001C5479" w:rsidP="00496C3A">
            <w:pPr>
              <w:pStyle w:val="ListParagraph"/>
              <w:numPr>
                <w:ilvl w:val="0"/>
                <w:numId w:val="25"/>
              </w:numPr>
              <w:spacing w:before="96" w:after="96"/>
              <w:ind w:left="465" w:hanging="397"/>
              <w:rPr>
                <w:color w:val="000000" w:themeColor="text1"/>
              </w:rPr>
            </w:pPr>
            <w:r w:rsidRPr="00496C3A">
              <w:rPr>
                <w:color w:val="000000" w:themeColor="text1"/>
              </w:rPr>
              <w:t xml:space="preserve">Provide details of how you would encourage applicants to develop an </w:t>
            </w:r>
            <w:r w:rsidR="00DD1D3D">
              <w:rPr>
                <w:color w:val="000000" w:themeColor="text1"/>
              </w:rPr>
              <w:t xml:space="preserve">ongoing </w:t>
            </w:r>
            <w:r w:rsidRPr="00496C3A">
              <w:rPr>
                <w:color w:val="000000" w:themeColor="text1"/>
              </w:rPr>
              <w:t>approach to testing and learning as a key element of the activity</w:t>
            </w:r>
            <w:r w:rsidR="00AE7368">
              <w:rPr>
                <w:color w:val="000000" w:themeColor="text1"/>
              </w:rPr>
              <w:t xml:space="preserve"> (10 marks)</w:t>
            </w:r>
          </w:p>
          <w:p w:rsidR="001C5479" w:rsidRPr="00496C3A" w:rsidRDefault="00886EB6" w:rsidP="00886EB6">
            <w:pPr>
              <w:pStyle w:val="ListParagraph"/>
              <w:spacing w:before="96" w:after="96"/>
              <w:ind w:left="465"/>
              <w:rPr>
                <w:color w:val="000000" w:themeColor="text1"/>
              </w:rPr>
            </w:pPr>
            <w:r>
              <w:rPr>
                <w:color w:val="000000" w:themeColor="text1"/>
              </w:rPr>
              <w:t>Response</w:t>
            </w:r>
            <w:r w:rsidR="001C5479" w:rsidRPr="00496C3A">
              <w:rPr>
                <w:color w:val="000000" w:themeColor="text1"/>
              </w:rPr>
              <w:t xml:space="preserve"> </w:t>
            </w:r>
          </w:p>
        </w:tc>
      </w:tr>
      <w:tr w:rsidR="007932F8" w:rsidRPr="009F63E9" w:rsidTr="00CA2066">
        <w:tblPrEx>
          <w:tblBorders>
            <w:insideH w:val="none" w:sz="0" w:space="0" w:color="auto"/>
            <w:insideV w:val="none" w:sz="0" w:space="0" w:color="auto"/>
          </w:tblBorders>
        </w:tblPrEx>
        <w:tc>
          <w:tcPr>
            <w:tcW w:w="10892" w:type="dxa"/>
            <w:gridSpan w:val="5"/>
            <w:tcBorders>
              <w:top w:val="single" w:sz="4" w:space="0" w:color="auto"/>
              <w:left w:val="single" w:sz="4" w:space="0" w:color="auto"/>
              <w:bottom w:val="single" w:sz="4" w:space="0" w:color="auto"/>
              <w:right w:val="single" w:sz="4" w:space="0" w:color="auto"/>
            </w:tcBorders>
            <w:shd w:val="clear" w:color="auto" w:fill="auto"/>
          </w:tcPr>
          <w:p w:rsidR="007932F8" w:rsidRPr="009F63E9" w:rsidRDefault="007932F8" w:rsidP="00AE7368">
            <w:pPr>
              <w:spacing w:before="96" w:after="96"/>
              <w:ind w:left="39"/>
              <w:rPr>
                <w:rFonts w:cs="Arial"/>
                <w:i/>
                <w:szCs w:val="22"/>
              </w:rPr>
            </w:pPr>
            <w:r w:rsidRPr="009F63E9">
              <w:rPr>
                <w:rFonts w:cs="Arial"/>
                <w:i/>
                <w:szCs w:val="22"/>
              </w:rPr>
              <w:t xml:space="preserve">A minimum score of </w:t>
            </w:r>
            <w:r w:rsidR="00592B81">
              <w:rPr>
                <w:rFonts w:cs="Arial"/>
                <w:i/>
                <w:szCs w:val="22"/>
              </w:rPr>
              <w:t>6</w:t>
            </w:r>
            <w:r w:rsidRPr="009F63E9">
              <w:rPr>
                <w:rFonts w:cs="Arial"/>
                <w:i/>
                <w:szCs w:val="22"/>
              </w:rPr>
              <w:t xml:space="preserve">0% of the marks available in this section must be achieved in order for </w:t>
            </w:r>
            <w:r w:rsidR="00AA507E" w:rsidRPr="009F63E9">
              <w:rPr>
                <w:rFonts w:cs="Arial"/>
                <w:i/>
                <w:szCs w:val="22"/>
              </w:rPr>
              <w:t xml:space="preserve">the </w:t>
            </w:r>
            <w:r w:rsidRPr="009F63E9">
              <w:rPr>
                <w:rFonts w:cs="Arial"/>
                <w:i/>
                <w:szCs w:val="22"/>
              </w:rPr>
              <w:t>application to continue to be considered.</w:t>
            </w:r>
          </w:p>
        </w:tc>
      </w:tr>
      <w:tr w:rsidR="00AE7368" w:rsidRPr="009F63E9" w:rsidTr="009436F7">
        <w:tblPrEx>
          <w:tblBorders>
            <w:insideH w:val="none" w:sz="0" w:space="0" w:color="auto"/>
            <w:insideV w:val="none" w:sz="0" w:space="0" w:color="auto"/>
          </w:tblBorders>
        </w:tblPrEx>
        <w:tc>
          <w:tcPr>
            <w:tcW w:w="5446" w:type="dxa"/>
            <w:gridSpan w:val="2"/>
            <w:tcBorders>
              <w:bottom w:val="single" w:sz="4" w:space="0" w:color="auto"/>
            </w:tcBorders>
            <w:shd w:val="clear" w:color="auto" w:fill="00AB93"/>
          </w:tcPr>
          <w:p w:rsidR="00AE7368" w:rsidRPr="009F63E9" w:rsidRDefault="00AE7368" w:rsidP="009436F7">
            <w:pPr>
              <w:spacing w:before="96" w:after="96"/>
              <w:rPr>
                <w:rFonts w:cs="Arial"/>
                <w:b/>
                <w:color w:val="FFFFFF"/>
                <w:szCs w:val="22"/>
              </w:rPr>
            </w:pPr>
            <w:r w:rsidRPr="009F63E9">
              <w:rPr>
                <w:rFonts w:cs="Arial"/>
                <w:b/>
                <w:color w:val="FFFFFF"/>
                <w:szCs w:val="22"/>
              </w:rPr>
              <w:t>Cost - 40% of total score</w:t>
            </w:r>
          </w:p>
        </w:tc>
        <w:tc>
          <w:tcPr>
            <w:tcW w:w="5446" w:type="dxa"/>
            <w:gridSpan w:val="3"/>
            <w:tcBorders>
              <w:bottom w:val="single" w:sz="4" w:space="0" w:color="auto"/>
            </w:tcBorders>
            <w:shd w:val="clear" w:color="auto" w:fill="00AB93"/>
          </w:tcPr>
          <w:p w:rsidR="00AE7368" w:rsidRPr="009F63E9" w:rsidRDefault="00AE7368" w:rsidP="009436F7">
            <w:pPr>
              <w:spacing w:before="96" w:after="96"/>
              <w:rPr>
                <w:rFonts w:cs="Arial"/>
                <w:b/>
                <w:color w:val="FFFFFF"/>
                <w:szCs w:val="22"/>
              </w:rPr>
            </w:pPr>
          </w:p>
        </w:tc>
      </w:tr>
      <w:tr w:rsidR="00AE7368" w:rsidRPr="009F63E9" w:rsidTr="009436F7">
        <w:tblPrEx>
          <w:tblBorders>
            <w:insideH w:val="none" w:sz="0" w:space="0" w:color="auto"/>
            <w:insideV w:val="none" w:sz="0" w:space="0" w:color="auto"/>
          </w:tblBorders>
        </w:tblPrEx>
        <w:tc>
          <w:tcPr>
            <w:tcW w:w="10892" w:type="dxa"/>
            <w:gridSpan w:val="5"/>
            <w:tcBorders>
              <w:top w:val="single" w:sz="4" w:space="0" w:color="auto"/>
              <w:bottom w:val="single" w:sz="4" w:space="0" w:color="auto"/>
            </w:tcBorders>
            <w:shd w:val="clear" w:color="auto" w:fill="auto"/>
          </w:tcPr>
          <w:p w:rsidR="00AE7368" w:rsidRPr="009F63E9" w:rsidRDefault="00AE7368" w:rsidP="009436F7">
            <w:pPr>
              <w:spacing w:before="96" w:after="96"/>
              <w:rPr>
                <w:rFonts w:cs="Arial"/>
                <w:b/>
                <w:szCs w:val="22"/>
              </w:rPr>
            </w:pPr>
            <w:r w:rsidRPr="009F63E9">
              <w:rPr>
                <w:rFonts w:cs="Arial"/>
                <w:b/>
                <w:szCs w:val="22"/>
              </w:rPr>
              <w:t>Please quote your best day rate including VAT (if applicable):</w:t>
            </w:r>
          </w:p>
        </w:tc>
      </w:tr>
    </w:tbl>
    <w:p w:rsidR="00AE7368" w:rsidRDefault="00AE7368">
      <w:pPr>
        <w:spacing w:before="0" w:after="0"/>
        <w:rPr>
          <w:rFonts w:cs="Arial"/>
          <w:szCs w:val="22"/>
        </w:rPr>
      </w:pPr>
    </w:p>
    <w:p w:rsidR="00AE7368" w:rsidRDefault="00AE7368">
      <w:pPr>
        <w:spacing w:before="0" w:after="0"/>
        <w:rPr>
          <w:rFonts w:cs="Arial"/>
          <w:szCs w:val="22"/>
        </w:rPr>
      </w:pPr>
    </w:p>
    <w:p w:rsidR="00AE7368" w:rsidRDefault="00AE7368">
      <w:pPr>
        <w:spacing w:before="0" w:after="0"/>
        <w:rPr>
          <w:rFonts w:cs="Arial"/>
          <w:szCs w:val="22"/>
        </w:rPr>
      </w:pPr>
    </w:p>
    <w:p w:rsidR="003312CF" w:rsidRDefault="003312CF">
      <w:pPr>
        <w:spacing w:before="0" w:after="0"/>
        <w:rPr>
          <w:rFonts w:cs="Arial"/>
          <w:szCs w:val="22"/>
        </w:rPr>
      </w:pPr>
      <w:r>
        <w:rPr>
          <w:rFonts w:cs="Arial"/>
          <w:szCs w:val="22"/>
        </w:rPr>
        <w:br w:type="page"/>
      </w:r>
    </w:p>
    <w:tbl>
      <w:tblPr>
        <w:tblW w:w="10892"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4"/>
        <w:gridCol w:w="3342"/>
        <w:gridCol w:w="769"/>
        <w:gridCol w:w="1701"/>
        <w:gridCol w:w="2976"/>
      </w:tblGrid>
      <w:tr w:rsidR="003312CF" w:rsidRPr="00C505A9" w:rsidTr="002404BE">
        <w:tc>
          <w:tcPr>
            <w:tcW w:w="10892" w:type="dxa"/>
            <w:gridSpan w:val="5"/>
            <w:tcBorders>
              <w:bottom w:val="single" w:sz="4" w:space="0" w:color="auto"/>
            </w:tcBorders>
            <w:shd w:val="clear" w:color="auto" w:fill="00AB93"/>
          </w:tcPr>
          <w:p w:rsidR="003312CF" w:rsidRPr="00C505A9" w:rsidRDefault="003312CF" w:rsidP="002404BE">
            <w:pPr>
              <w:spacing w:before="96" w:after="96"/>
              <w:jc w:val="center"/>
              <w:rPr>
                <w:b/>
                <w:color w:val="FFFFFF"/>
                <w:szCs w:val="22"/>
              </w:rPr>
            </w:pPr>
            <w:r>
              <w:rPr>
                <w:b/>
                <w:color w:val="FFFFFF"/>
                <w:szCs w:val="22"/>
              </w:rPr>
              <w:t xml:space="preserve">LOT 2 </w:t>
            </w:r>
            <w:r w:rsidR="00496C3A">
              <w:rPr>
                <w:b/>
                <w:color w:val="FFFFFF"/>
                <w:szCs w:val="22"/>
              </w:rPr>
              <w:t>APPLICATION FORM –</w:t>
            </w:r>
            <w:r>
              <w:rPr>
                <w:b/>
                <w:color w:val="FFFFFF"/>
                <w:szCs w:val="22"/>
              </w:rPr>
              <w:t xml:space="preserve"> </w:t>
            </w:r>
            <w:r w:rsidR="00496C3A">
              <w:rPr>
                <w:b/>
                <w:color w:val="FFFFFF"/>
                <w:szCs w:val="22"/>
              </w:rPr>
              <w:t xml:space="preserve">Associate </w:t>
            </w:r>
            <w:r>
              <w:rPr>
                <w:b/>
                <w:color w:val="FFFFFF"/>
                <w:szCs w:val="22"/>
              </w:rPr>
              <w:t>Assess</w:t>
            </w:r>
            <w:r w:rsidR="00496C3A">
              <w:rPr>
                <w:b/>
                <w:color w:val="FFFFFF"/>
                <w:szCs w:val="22"/>
              </w:rPr>
              <w:t>ors</w:t>
            </w:r>
          </w:p>
        </w:tc>
      </w:tr>
      <w:tr w:rsidR="003312CF" w:rsidRPr="00472C20" w:rsidTr="002404BE">
        <w:trPr>
          <w:trHeight w:val="495"/>
        </w:trPr>
        <w:tc>
          <w:tcPr>
            <w:tcW w:w="2104" w:type="dxa"/>
            <w:shd w:val="clear" w:color="auto" w:fill="auto"/>
            <w:vAlign w:val="center"/>
          </w:tcPr>
          <w:p w:rsidR="003312CF" w:rsidRPr="00472C20" w:rsidRDefault="003312CF" w:rsidP="002404BE">
            <w:pPr>
              <w:rPr>
                <w:rFonts w:ascii="Open Sans" w:hAnsi="Open Sans" w:cs="Open Sans"/>
                <w:lang w:val="en-US"/>
              </w:rPr>
            </w:pPr>
            <w:r w:rsidRPr="00472C20">
              <w:rPr>
                <w:rFonts w:ascii="Open Sans" w:hAnsi="Open Sans" w:cs="Open Sans"/>
                <w:lang w:val="en-US"/>
              </w:rPr>
              <w:t>Company Name</w:t>
            </w:r>
          </w:p>
        </w:tc>
        <w:tc>
          <w:tcPr>
            <w:tcW w:w="4111" w:type="dxa"/>
            <w:gridSpan w:val="2"/>
            <w:shd w:val="clear" w:color="auto" w:fill="auto"/>
            <w:vAlign w:val="center"/>
          </w:tcPr>
          <w:p w:rsidR="003312CF" w:rsidRPr="00472C20" w:rsidRDefault="003312CF" w:rsidP="002404BE">
            <w:pPr>
              <w:rPr>
                <w:rFonts w:ascii="Open Sans" w:hAnsi="Open Sans" w:cs="Open Sans"/>
                <w:lang w:val="en-US"/>
              </w:rPr>
            </w:pPr>
          </w:p>
        </w:tc>
        <w:tc>
          <w:tcPr>
            <w:tcW w:w="1701" w:type="dxa"/>
            <w:shd w:val="clear" w:color="auto" w:fill="auto"/>
            <w:vAlign w:val="center"/>
          </w:tcPr>
          <w:p w:rsidR="003312CF" w:rsidRPr="00472C20" w:rsidRDefault="003312CF" w:rsidP="002404BE">
            <w:pPr>
              <w:rPr>
                <w:rFonts w:ascii="Open Sans" w:hAnsi="Open Sans" w:cs="Open Sans"/>
                <w:lang w:val="en-US"/>
              </w:rPr>
            </w:pPr>
            <w:r w:rsidRPr="00472C20">
              <w:rPr>
                <w:rFonts w:ascii="Open Sans" w:hAnsi="Open Sans" w:cs="Open Sans"/>
                <w:lang w:val="en-US"/>
              </w:rPr>
              <w:t>Contact e-mail</w:t>
            </w:r>
          </w:p>
        </w:tc>
        <w:tc>
          <w:tcPr>
            <w:tcW w:w="2976" w:type="dxa"/>
            <w:shd w:val="clear" w:color="auto" w:fill="auto"/>
            <w:vAlign w:val="center"/>
          </w:tcPr>
          <w:p w:rsidR="003312CF" w:rsidRPr="00472C20" w:rsidRDefault="003312CF" w:rsidP="002404BE">
            <w:pPr>
              <w:rPr>
                <w:rFonts w:ascii="Open Sans" w:hAnsi="Open Sans" w:cs="Open Sans"/>
                <w:lang w:val="en-US"/>
              </w:rPr>
            </w:pPr>
          </w:p>
        </w:tc>
      </w:tr>
      <w:tr w:rsidR="00E11279" w:rsidRPr="00472C20" w:rsidTr="00E8321A">
        <w:trPr>
          <w:trHeight w:val="495"/>
        </w:trPr>
        <w:tc>
          <w:tcPr>
            <w:tcW w:w="10892" w:type="dxa"/>
            <w:gridSpan w:val="5"/>
            <w:shd w:val="clear" w:color="auto" w:fill="auto"/>
            <w:vAlign w:val="center"/>
          </w:tcPr>
          <w:p w:rsidR="00E11279" w:rsidRPr="00472C20" w:rsidRDefault="00E11279" w:rsidP="002404BE">
            <w:pPr>
              <w:rPr>
                <w:rFonts w:ascii="Open Sans" w:hAnsi="Open Sans" w:cs="Open Sans"/>
                <w:lang w:val="en-US"/>
              </w:rPr>
            </w:pPr>
            <w:r>
              <w:rPr>
                <w:rFonts w:ascii="Open Sans" w:hAnsi="Open Sans" w:cs="Open Sans"/>
                <w:lang w:val="en-US"/>
              </w:rPr>
              <w:t>Please indicate your availability during the assessment periods shown in the known competition dates table:</w:t>
            </w:r>
          </w:p>
        </w:tc>
      </w:tr>
      <w:tr w:rsidR="00F6684F" w:rsidRPr="009F63E9" w:rsidTr="000E22EA">
        <w:tblPrEx>
          <w:tblBorders>
            <w:insideH w:val="none" w:sz="0" w:space="0" w:color="auto"/>
            <w:insideV w:val="none" w:sz="0" w:space="0" w:color="auto"/>
          </w:tblBorders>
        </w:tblPrEx>
        <w:tc>
          <w:tcPr>
            <w:tcW w:w="5446" w:type="dxa"/>
            <w:gridSpan w:val="2"/>
            <w:tcBorders>
              <w:bottom w:val="single" w:sz="4" w:space="0" w:color="auto"/>
            </w:tcBorders>
            <w:shd w:val="clear" w:color="auto" w:fill="00AB93"/>
          </w:tcPr>
          <w:p w:rsidR="00F6684F" w:rsidRPr="009F63E9" w:rsidRDefault="00F6684F" w:rsidP="000E22EA">
            <w:pPr>
              <w:spacing w:before="96" w:after="96"/>
              <w:rPr>
                <w:rFonts w:cs="Arial"/>
                <w:b/>
                <w:color w:val="FFFFFF"/>
                <w:szCs w:val="22"/>
              </w:rPr>
            </w:pPr>
            <w:r w:rsidRPr="009F63E9">
              <w:rPr>
                <w:rFonts w:cs="Arial"/>
                <w:b/>
                <w:color w:val="FFFFFF"/>
                <w:szCs w:val="22"/>
              </w:rPr>
              <w:t>Capability  - 60% of total score</w:t>
            </w:r>
            <w:r w:rsidR="00D77813">
              <w:rPr>
                <w:rFonts w:cs="Arial"/>
                <w:b/>
                <w:color w:val="FFFFFF"/>
                <w:szCs w:val="22"/>
              </w:rPr>
              <w:t xml:space="preserve"> – maximum of 500 words</w:t>
            </w:r>
          </w:p>
        </w:tc>
        <w:tc>
          <w:tcPr>
            <w:tcW w:w="5446" w:type="dxa"/>
            <w:gridSpan w:val="3"/>
            <w:tcBorders>
              <w:bottom w:val="single" w:sz="4" w:space="0" w:color="auto"/>
            </w:tcBorders>
            <w:shd w:val="clear" w:color="auto" w:fill="00AB93"/>
          </w:tcPr>
          <w:p w:rsidR="00F6684F" w:rsidRPr="009F63E9" w:rsidRDefault="00F6684F" w:rsidP="000E22EA">
            <w:pPr>
              <w:spacing w:before="96" w:after="96"/>
              <w:rPr>
                <w:rFonts w:cs="Arial"/>
                <w:b/>
                <w:color w:val="FFFFFF"/>
                <w:szCs w:val="22"/>
              </w:rPr>
            </w:pPr>
          </w:p>
        </w:tc>
      </w:tr>
      <w:tr w:rsidR="00F6684F" w:rsidRPr="009F63E9" w:rsidTr="000E22EA">
        <w:tblPrEx>
          <w:tblBorders>
            <w:insideH w:val="none" w:sz="0" w:space="0" w:color="auto"/>
            <w:insideV w:val="none" w:sz="0" w:space="0" w:color="auto"/>
          </w:tblBorders>
        </w:tblPrEx>
        <w:tc>
          <w:tcPr>
            <w:tcW w:w="10892" w:type="dxa"/>
            <w:gridSpan w:val="5"/>
            <w:tcBorders>
              <w:top w:val="single" w:sz="4" w:space="0" w:color="auto"/>
              <w:bottom w:val="single" w:sz="4" w:space="0" w:color="auto"/>
            </w:tcBorders>
            <w:shd w:val="clear" w:color="auto" w:fill="auto"/>
          </w:tcPr>
          <w:p w:rsidR="004559CC" w:rsidRPr="004559CC" w:rsidRDefault="004559CC" w:rsidP="004559CC">
            <w:pPr>
              <w:spacing w:before="96" w:after="96"/>
              <w:rPr>
                <w:color w:val="000000" w:themeColor="text1"/>
              </w:rPr>
            </w:pPr>
            <w:r w:rsidRPr="004559CC">
              <w:rPr>
                <w:color w:val="000000" w:themeColor="text1"/>
              </w:rPr>
              <w:t>Demonstrate your understanding of the UK Futures Programme by providing a brief summary on what it aims to achieve and the key elements that make this funding programme different:</w:t>
            </w:r>
            <w:r w:rsidR="00AE7368">
              <w:rPr>
                <w:color w:val="000000" w:themeColor="text1"/>
              </w:rPr>
              <w:t xml:space="preserve"> (20 marks)</w:t>
            </w:r>
          </w:p>
          <w:p w:rsidR="004559CC" w:rsidRPr="009A5697" w:rsidRDefault="004559CC" w:rsidP="004559CC">
            <w:pPr>
              <w:spacing w:before="96" w:after="96"/>
              <w:rPr>
                <w:rFonts w:cs="Arial"/>
                <w:b/>
                <w:color w:val="000000" w:themeColor="text1"/>
                <w:szCs w:val="22"/>
              </w:rPr>
            </w:pPr>
          </w:p>
          <w:p w:rsidR="003C55D4" w:rsidRPr="009F63E9" w:rsidRDefault="004559CC" w:rsidP="000E22EA">
            <w:pPr>
              <w:spacing w:before="96" w:after="96"/>
              <w:rPr>
                <w:rFonts w:cs="Arial"/>
                <w:szCs w:val="22"/>
              </w:rPr>
            </w:pPr>
            <w:r w:rsidRPr="009A5697">
              <w:rPr>
                <w:color w:val="000000" w:themeColor="text1"/>
              </w:rPr>
              <w:t>Response</w:t>
            </w:r>
          </w:p>
        </w:tc>
      </w:tr>
      <w:tr w:rsidR="004559CC" w:rsidRPr="009F63E9" w:rsidTr="000E22EA">
        <w:tblPrEx>
          <w:tblBorders>
            <w:insideH w:val="none" w:sz="0" w:space="0" w:color="auto"/>
            <w:insideV w:val="none" w:sz="0" w:space="0" w:color="auto"/>
          </w:tblBorders>
        </w:tblPrEx>
        <w:tc>
          <w:tcPr>
            <w:tcW w:w="10892" w:type="dxa"/>
            <w:gridSpan w:val="5"/>
            <w:tcBorders>
              <w:top w:val="single" w:sz="4" w:space="0" w:color="auto"/>
              <w:bottom w:val="single" w:sz="4" w:space="0" w:color="auto"/>
            </w:tcBorders>
            <w:shd w:val="clear" w:color="auto" w:fill="auto"/>
          </w:tcPr>
          <w:p w:rsidR="004559CC" w:rsidRPr="009F63E9" w:rsidRDefault="004559CC" w:rsidP="004559CC">
            <w:pPr>
              <w:spacing w:before="96" w:after="96"/>
              <w:rPr>
                <w:rFonts w:cs="Arial"/>
                <w:szCs w:val="22"/>
              </w:rPr>
            </w:pPr>
            <w:r w:rsidRPr="009F63E9">
              <w:rPr>
                <w:rFonts w:cs="Arial"/>
                <w:szCs w:val="22"/>
              </w:rPr>
              <w:t>Provide brief details of your experience of assessing funding proposals/bids/applications</w:t>
            </w:r>
            <w:r w:rsidR="00AE7368">
              <w:rPr>
                <w:rFonts w:cs="Arial"/>
                <w:szCs w:val="22"/>
              </w:rPr>
              <w:t xml:space="preserve"> (20 marks)</w:t>
            </w:r>
          </w:p>
          <w:p w:rsidR="004559CC" w:rsidRPr="009F63E9" w:rsidRDefault="004559CC" w:rsidP="000E22EA">
            <w:pPr>
              <w:spacing w:before="96" w:after="96"/>
              <w:rPr>
                <w:rFonts w:cs="Arial"/>
                <w:szCs w:val="22"/>
              </w:rPr>
            </w:pPr>
            <w:r w:rsidRPr="009F63E9">
              <w:rPr>
                <w:rFonts w:cs="Arial"/>
                <w:szCs w:val="22"/>
              </w:rPr>
              <w:t>Response:</w:t>
            </w:r>
          </w:p>
        </w:tc>
      </w:tr>
      <w:tr w:rsidR="00AE7368" w:rsidRPr="009F63E9" w:rsidTr="000E22EA">
        <w:tblPrEx>
          <w:tblBorders>
            <w:insideH w:val="none" w:sz="0" w:space="0" w:color="auto"/>
            <w:insideV w:val="none" w:sz="0" w:space="0" w:color="auto"/>
          </w:tblBorders>
        </w:tblPrEx>
        <w:tc>
          <w:tcPr>
            <w:tcW w:w="10892" w:type="dxa"/>
            <w:gridSpan w:val="5"/>
            <w:tcBorders>
              <w:top w:val="single" w:sz="4" w:space="0" w:color="auto"/>
              <w:bottom w:val="single" w:sz="4" w:space="0" w:color="auto"/>
            </w:tcBorders>
            <w:shd w:val="clear" w:color="auto" w:fill="auto"/>
          </w:tcPr>
          <w:p w:rsidR="00AE7368" w:rsidRPr="009F63E9" w:rsidRDefault="00AE7368" w:rsidP="00AE7368">
            <w:pPr>
              <w:spacing w:before="96" w:after="96"/>
              <w:rPr>
                <w:rFonts w:cs="Arial"/>
                <w:szCs w:val="22"/>
              </w:rPr>
            </w:pPr>
            <w:r>
              <w:rPr>
                <w:rFonts w:cs="Arial"/>
                <w:szCs w:val="22"/>
              </w:rPr>
              <w:t>Briefly describe</w:t>
            </w:r>
            <w:r w:rsidRPr="009F63E9">
              <w:rPr>
                <w:rFonts w:cs="Arial"/>
                <w:szCs w:val="22"/>
              </w:rPr>
              <w:t xml:space="preserve"> the challenges and issues of assessing complex areas such as:</w:t>
            </w:r>
            <w:r>
              <w:rPr>
                <w:rFonts w:cs="Arial"/>
                <w:szCs w:val="22"/>
              </w:rPr>
              <w:t>(20 marks)</w:t>
            </w:r>
          </w:p>
          <w:p w:rsidR="00AE7368" w:rsidRPr="009F63E9" w:rsidRDefault="00AE7368" w:rsidP="00AE7368">
            <w:pPr>
              <w:numPr>
                <w:ilvl w:val="0"/>
                <w:numId w:val="14"/>
              </w:numPr>
              <w:spacing w:before="0" w:after="0"/>
              <w:rPr>
                <w:rFonts w:cs="Arial"/>
                <w:szCs w:val="22"/>
              </w:rPr>
            </w:pPr>
            <w:r w:rsidRPr="009F63E9">
              <w:rPr>
                <w:rFonts w:cs="Arial"/>
                <w:szCs w:val="22"/>
              </w:rPr>
              <w:t>Potential for Impact</w:t>
            </w:r>
          </w:p>
          <w:p w:rsidR="00AE7368" w:rsidRPr="009F63E9" w:rsidRDefault="00AE7368" w:rsidP="00AE7368">
            <w:pPr>
              <w:numPr>
                <w:ilvl w:val="0"/>
                <w:numId w:val="14"/>
              </w:numPr>
              <w:spacing w:before="0" w:after="0"/>
              <w:rPr>
                <w:rFonts w:cs="Arial"/>
                <w:szCs w:val="22"/>
              </w:rPr>
            </w:pPr>
            <w:r w:rsidRPr="009F63E9">
              <w:rPr>
                <w:rFonts w:cs="Arial"/>
                <w:szCs w:val="22"/>
              </w:rPr>
              <w:t>Innovation</w:t>
            </w:r>
          </w:p>
          <w:p w:rsidR="00AE7368" w:rsidRPr="009F63E9" w:rsidRDefault="00AE7368" w:rsidP="00AE7368">
            <w:pPr>
              <w:numPr>
                <w:ilvl w:val="0"/>
                <w:numId w:val="14"/>
              </w:numPr>
              <w:spacing w:before="0" w:after="0"/>
              <w:rPr>
                <w:rFonts w:cs="Arial"/>
                <w:szCs w:val="22"/>
              </w:rPr>
            </w:pPr>
            <w:r w:rsidRPr="009F63E9">
              <w:rPr>
                <w:rFonts w:cs="Arial"/>
                <w:szCs w:val="22"/>
              </w:rPr>
              <w:t>Employer leadership and engagement</w:t>
            </w:r>
          </w:p>
          <w:p w:rsidR="00AE7368" w:rsidRPr="009F63E9" w:rsidRDefault="00AE7368" w:rsidP="00AE7368">
            <w:pPr>
              <w:numPr>
                <w:ilvl w:val="0"/>
                <w:numId w:val="14"/>
              </w:numPr>
              <w:spacing w:before="0" w:after="0"/>
              <w:rPr>
                <w:rFonts w:cs="Arial"/>
                <w:szCs w:val="22"/>
              </w:rPr>
            </w:pPr>
            <w:r w:rsidRPr="009F63E9">
              <w:rPr>
                <w:rFonts w:cs="Arial"/>
                <w:szCs w:val="22"/>
              </w:rPr>
              <w:t>Public and private contributions</w:t>
            </w:r>
          </w:p>
          <w:p w:rsidR="00AE7368" w:rsidRPr="009F63E9" w:rsidRDefault="00AE7368" w:rsidP="00AE7368">
            <w:pPr>
              <w:numPr>
                <w:ilvl w:val="0"/>
                <w:numId w:val="14"/>
              </w:numPr>
              <w:spacing w:before="0" w:after="0"/>
              <w:rPr>
                <w:rFonts w:cs="Arial"/>
                <w:szCs w:val="22"/>
              </w:rPr>
            </w:pPr>
            <w:r w:rsidRPr="009F63E9">
              <w:rPr>
                <w:rFonts w:cs="Arial"/>
                <w:szCs w:val="22"/>
              </w:rPr>
              <w:t>Testing and sharing learning</w:t>
            </w:r>
          </w:p>
          <w:p w:rsidR="00AE7368" w:rsidRPr="009F63E9" w:rsidRDefault="00AE7368" w:rsidP="00AE7368">
            <w:pPr>
              <w:spacing w:before="0" w:after="0"/>
              <w:rPr>
                <w:rFonts w:cs="Arial"/>
                <w:szCs w:val="22"/>
              </w:rPr>
            </w:pPr>
          </w:p>
          <w:p w:rsidR="00AE7368" w:rsidRPr="009F63E9" w:rsidRDefault="00AE7368" w:rsidP="004559CC">
            <w:pPr>
              <w:spacing w:before="96" w:after="96"/>
              <w:rPr>
                <w:rFonts w:cs="Arial"/>
                <w:szCs w:val="22"/>
              </w:rPr>
            </w:pPr>
            <w:r w:rsidRPr="009F63E9">
              <w:rPr>
                <w:rFonts w:cs="Arial"/>
                <w:szCs w:val="22"/>
              </w:rPr>
              <w:t xml:space="preserve">Please refer to the </w:t>
            </w:r>
            <w:hyperlink r:id="rId11" w:anchor="guidance-documents" w:history="1">
              <w:r w:rsidRPr="00F6684F">
                <w:rPr>
                  <w:rStyle w:val="Hyperlink"/>
                  <w:rFonts w:cs="Arial"/>
                  <w:szCs w:val="22"/>
                </w:rPr>
                <w:t>guidance documents</w:t>
              </w:r>
            </w:hyperlink>
            <w:r w:rsidRPr="009F63E9">
              <w:rPr>
                <w:rFonts w:cs="Arial"/>
                <w:szCs w:val="22"/>
              </w:rPr>
              <w:t xml:space="preserve"> on these areas</w:t>
            </w:r>
            <w:r>
              <w:rPr>
                <w:rFonts w:cs="Arial"/>
                <w:szCs w:val="22"/>
              </w:rPr>
              <w:t>.</w:t>
            </w:r>
          </w:p>
        </w:tc>
      </w:tr>
      <w:tr w:rsidR="00F6684F" w:rsidRPr="009F63E9" w:rsidTr="000E22EA">
        <w:tblPrEx>
          <w:tblBorders>
            <w:insideH w:val="none" w:sz="0" w:space="0" w:color="auto"/>
            <w:insideV w:val="none" w:sz="0" w:space="0" w:color="auto"/>
          </w:tblBorders>
        </w:tblPrEx>
        <w:tc>
          <w:tcPr>
            <w:tcW w:w="10892" w:type="dxa"/>
            <w:gridSpan w:val="5"/>
            <w:tcBorders>
              <w:top w:val="single" w:sz="4" w:space="0" w:color="auto"/>
              <w:left w:val="single" w:sz="4" w:space="0" w:color="auto"/>
              <w:bottom w:val="single" w:sz="4" w:space="0" w:color="auto"/>
              <w:right w:val="single" w:sz="4" w:space="0" w:color="auto"/>
            </w:tcBorders>
            <w:shd w:val="clear" w:color="auto" w:fill="auto"/>
          </w:tcPr>
          <w:p w:rsidR="00F6684F" w:rsidRPr="009F63E9" w:rsidRDefault="00592B81" w:rsidP="000E22EA">
            <w:pPr>
              <w:spacing w:before="96" w:after="96"/>
              <w:rPr>
                <w:rFonts w:cs="Arial"/>
                <w:i/>
                <w:szCs w:val="22"/>
              </w:rPr>
            </w:pPr>
            <w:r>
              <w:rPr>
                <w:rFonts w:cs="Arial"/>
                <w:i/>
                <w:szCs w:val="22"/>
              </w:rPr>
              <w:t>A minimum score of 6</w:t>
            </w:r>
            <w:r w:rsidR="00F6684F" w:rsidRPr="009F63E9">
              <w:rPr>
                <w:rFonts w:cs="Arial"/>
                <w:i/>
                <w:szCs w:val="22"/>
              </w:rPr>
              <w:t>0% of the marks available in this section must be achieved in order for the application to continue to be considered.</w:t>
            </w:r>
          </w:p>
        </w:tc>
      </w:tr>
      <w:tr w:rsidR="009C50A9" w:rsidRPr="009F63E9" w:rsidTr="009C50A9">
        <w:tblPrEx>
          <w:tblBorders>
            <w:insideH w:val="none" w:sz="0" w:space="0" w:color="auto"/>
            <w:insideV w:val="none" w:sz="0" w:space="0" w:color="auto"/>
          </w:tblBorders>
        </w:tblPrEx>
        <w:tc>
          <w:tcPr>
            <w:tcW w:w="5446" w:type="dxa"/>
            <w:gridSpan w:val="2"/>
            <w:tcBorders>
              <w:bottom w:val="single" w:sz="4" w:space="0" w:color="auto"/>
            </w:tcBorders>
            <w:shd w:val="clear" w:color="auto" w:fill="00AB93"/>
          </w:tcPr>
          <w:p w:rsidR="009C50A9" w:rsidRPr="009F63E9" w:rsidRDefault="009C50A9" w:rsidP="009C50A9">
            <w:pPr>
              <w:spacing w:before="96" w:after="96"/>
              <w:rPr>
                <w:rFonts w:cs="Arial"/>
                <w:b/>
                <w:color w:val="FFFFFF"/>
                <w:szCs w:val="22"/>
              </w:rPr>
            </w:pPr>
            <w:r w:rsidRPr="009F63E9">
              <w:rPr>
                <w:rFonts w:cs="Arial"/>
                <w:b/>
                <w:color w:val="FFFFFF"/>
                <w:szCs w:val="22"/>
              </w:rPr>
              <w:t>Cost - 40% of total score</w:t>
            </w:r>
          </w:p>
        </w:tc>
        <w:tc>
          <w:tcPr>
            <w:tcW w:w="5446" w:type="dxa"/>
            <w:gridSpan w:val="3"/>
            <w:tcBorders>
              <w:bottom w:val="single" w:sz="4" w:space="0" w:color="auto"/>
            </w:tcBorders>
            <w:shd w:val="clear" w:color="auto" w:fill="00AB93"/>
          </w:tcPr>
          <w:p w:rsidR="009C50A9" w:rsidRPr="009F63E9" w:rsidRDefault="009C50A9" w:rsidP="009C50A9">
            <w:pPr>
              <w:spacing w:before="96" w:after="96"/>
              <w:rPr>
                <w:rFonts w:cs="Arial"/>
                <w:b/>
                <w:color w:val="FFFFFF"/>
                <w:szCs w:val="22"/>
              </w:rPr>
            </w:pPr>
          </w:p>
        </w:tc>
      </w:tr>
      <w:tr w:rsidR="009C50A9" w:rsidRPr="009F63E9" w:rsidTr="009C50A9">
        <w:tblPrEx>
          <w:tblBorders>
            <w:insideH w:val="none" w:sz="0" w:space="0" w:color="auto"/>
            <w:insideV w:val="none" w:sz="0" w:space="0" w:color="auto"/>
          </w:tblBorders>
        </w:tblPrEx>
        <w:tc>
          <w:tcPr>
            <w:tcW w:w="10892" w:type="dxa"/>
            <w:gridSpan w:val="5"/>
            <w:tcBorders>
              <w:top w:val="single" w:sz="4" w:space="0" w:color="auto"/>
              <w:bottom w:val="single" w:sz="4" w:space="0" w:color="auto"/>
            </w:tcBorders>
            <w:shd w:val="clear" w:color="auto" w:fill="auto"/>
          </w:tcPr>
          <w:p w:rsidR="009C50A9" w:rsidRPr="009F63E9" w:rsidRDefault="00F33DD6" w:rsidP="00F33DD6">
            <w:pPr>
              <w:spacing w:before="96" w:after="96"/>
              <w:rPr>
                <w:rFonts w:cs="Arial"/>
                <w:b/>
                <w:szCs w:val="22"/>
              </w:rPr>
            </w:pPr>
            <w:r w:rsidRPr="009F63E9">
              <w:rPr>
                <w:rFonts w:cs="Arial"/>
                <w:b/>
                <w:szCs w:val="22"/>
              </w:rPr>
              <w:t>Please quote your best day rate including VAT (if applicable)</w:t>
            </w:r>
            <w:r w:rsidR="009C50A9" w:rsidRPr="009F63E9">
              <w:rPr>
                <w:rFonts w:cs="Arial"/>
                <w:b/>
                <w:szCs w:val="22"/>
              </w:rPr>
              <w:t>:</w:t>
            </w:r>
          </w:p>
        </w:tc>
      </w:tr>
    </w:tbl>
    <w:p w:rsidR="00EB1943" w:rsidRDefault="00EB1943" w:rsidP="00E11279">
      <w:pPr>
        <w:tabs>
          <w:tab w:val="left" w:pos="3000"/>
        </w:tabs>
        <w:spacing w:before="0" w:after="0"/>
        <w:ind w:left="-686"/>
        <w:rPr>
          <w:rFonts w:cs="Arial"/>
          <w:szCs w:val="22"/>
        </w:rPr>
      </w:pPr>
    </w:p>
    <w:tbl>
      <w:tblPr>
        <w:tblW w:w="10892" w:type="dxa"/>
        <w:tblInd w:w="-57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2"/>
      </w:tblGrid>
      <w:tr w:rsidR="003C55D4" w:rsidRPr="009F63E9" w:rsidTr="003F2225">
        <w:tc>
          <w:tcPr>
            <w:tcW w:w="10892" w:type="dxa"/>
            <w:tcBorders>
              <w:bottom w:val="single" w:sz="4" w:space="0" w:color="auto"/>
            </w:tcBorders>
            <w:shd w:val="clear" w:color="auto" w:fill="00AB93"/>
          </w:tcPr>
          <w:p w:rsidR="003C55D4" w:rsidRPr="009F63E9" w:rsidRDefault="003C55D4" w:rsidP="00D40C91">
            <w:pPr>
              <w:spacing w:before="96" w:after="96"/>
              <w:rPr>
                <w:rFonts w:cs="Arial"/>
                <w:b/>
                <w:color w:val="FFFFFF"/>
                <w:szCs w:val="22"/>
              </w:rPr>
            </w:pPr>
            <w:r>
              <w:rPr>
                <w:rFonts w:cs="Arial"/>
                <w:b/>
                <w:color w:val="FFFFFF" w:themeColor="background1"/>
                <w:szCs w:val="22"/>
              </w:rPr>
              <w:t>Sector k</w:t>
            </w:r>
            <w:r w:rsidRPr="00D40C91">
              <w:rPr>
                <w:rFonts w:cs="Arial"/>
                <w:b/>
                <w:color w:val="FFFFFF" w:themeColor="background1"/>
                <w:szCs w:val="22"/>
              </w:rPr>
              <w:t xml:space="preserve">nowledge and experience </w:t>
            </w:r>
            <w:r>
              <w:rPr>
                <w:rFonts w:cs="Arial"/>
                <w:b/>
                <w:color w:val="FFFFFF" w:themeColor="background1"/>
                <w:szCs w:val="22"/>
              </w:rPr>
              <w:t>-</w:t>
            </w:r>
            <w:r>
              <w:rPr>
                <w:rFonts w:cs="Arial"/>
                <w:b/>
                <w:color w:val="FFFFFF"/>
                <w:szCs w:val="22"/>
              </w:rPr>
              <w:t xml:space="preserve"> maximum of 500 words</w:t>
            </w:r>
          </w:p>
        </w:tc>
      </w:tr>
      <w:tr w:rsidR="00EB1943" w:rsidRPr="009F63E9" w:rsidTr="00D40C91">
        <w:tc>
          <w:tcPr>
            <w:tcW w:w="10892" w:type="dxa"/>
            <w:tcBorders>
              <w:top w:val="single" w:sz="4" w:space="0" w:color="auto"/>
              <w:bottom w:val="single" w:sz="4" w:space="0" w:color="auto"/>
            </w:tcBorders>
            <w:shd w:val="clear" w:color="auto" w:fill="auto"/>
          </w:tcPr>
          <w:p w:rsidR="003C55D4" w:rsidRDefault="003C55D4" w:rsidP="003C55D4">
            <w:pPr>
              <w:spacing w:before="96" w:after="96"/>
              <w:rPr>
                <w:rFonts w:cs="Arial"/>
                <w:szCs w:val="22"/>
              </w:rPr>
            </w:pPr>
            <w:r w:rsidRPr="009F63E9">
              <w:rPr>
                <w:rFonts w:cs="Arial"/>
                <w:szCs w:val="22"/>
              </w:rPr>
              <w:t xml:space="preserve">Provide brief details of your knowledge and experience of any specific sectors of industry – </w:t>
            </w:r>
            <w:r w:rsidRPr="009F63E9">
              <w:rPr>
                <w:rFonts w:cs="Arial"/>
                <w:b/>
                <w:szCs w:val="22"/>
              </w:rPr>
              <w:t>for information but not scored</w:t>
            </w:r>
            <w:r w:rsidRPr="009F63E9">
              <w:rPr>
                <w:rFonts w:cs="Arial"/>
                <w:szCs w:val="22"/>
              </w:rPr>
              <w:t xml:space="preserve"> </w:t>
            </w:r>
          </w:p>
          <w:p w:rsidR="003C55D4" w:rsidRPr="009F63E9" w:rsidRDefault="003C55D4" w:rsidP="003C55D4">
            <w:pPr>
              <w:spacing w:before="96" w:after="96"/>
              <w:rPr>
                <w:rFonts w:cs="Arial"/>
                <w:szCs w:val="22"/>
              </w:rPr>
            </w:pPr>
          </w:p>
          <w:p w:rsidR="003C55D4" w:rsidRPr="009F63E9" w:rsidRDefault="003C55D4" w:rsidP="003C55D4">
            <w:pPr>
              <w:spacing w:before="96" w:after="96"/>
              <w:rPr>
                <w:rFonts w:cs="Arial"/>
                <w:b/>
                <w:szCs w:val="22"/>
              </w:rPr>
            </w:pPr>
            <w:r w:rsidRPr="009F63E9">
              <w:rPr>
                <w:rFonts w:cs="Arial"/>
                <w:szCs w:val="22"/>
              </w:rPr>
              <w:t>Response:</w:t>
            </w:r>
          </w:p>
        </w:tc>
      </w:tr>
    </w:tbl>
    <w:p w:rsidR="00AE7368" w:rsidRDefault="00AE7368" w:rsidP="00E11279">
      <w:pPr>
        <w:tabs>
          <w:tab w:val="left" w:pos="3000"/>
        </w:tabs>
        <w:spacing w:before="0" w:after="0"/>
        <w:ind w:left="-686"/>
        <w:rPr>
          <w:rFonts w:cs="Arial"/>
          <w:szCs w:val="22"/>
        </w:rPr>
      </w:pPr>
    </w:p>
    <w:tbl>
      <w:tblPr>
        <w:tblW w:w="10905"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2"/>
        <w:gridCol w:w="5453"/>
      </w:tblGrid>
      <w:tr w:rsidR="00192927" w:rsidRPr="009F63E9" w:rsidTr="005151C4">
        <w:tc>
          <w:tcPr>
            <w:tcW w:w="10905" w:type="dxa"/>
            <w:gridSpan w:val="2"/>
            <w:tcBorders>
              <w:bottom w:val="single" w:sz="4" w:space="0" w:color="auto"/>
            </w:tcBorders>
            <w:shd w:val="clear" w:color="auto" w:fill="00AB93"/>
          </w:tcPr>
          <w:p w:rsidR="00192927" w:rsidRPr="009F63E9" w:rsidRDefault="00192927" w:rsidP="00192927">
            <w:pPr>
              <w:spacing w:before="96" w:after="96"/>
              <w:jc w:val="center"/>
              <w:rPr>
                <w:rFonts w:cs="Arial"/>
                <w:b/>
                <w:color w:val="FFFFFF"/>
                <w:szCs w:val="22"/>
              </w:rPr>
            </w:pPr>
            <w:r w:rsidRPr="009F63E9">
              <w:rPr>
                <w:rFonts w:cs="Arial"/>
                <w:b/>
                <w:color w:val="FFFFFF"/>
                <w:szCs w:val="22"/>
              </w:rPr>
              <w:t>NEXT STEPS – TIMELINE FOR PROCUREMENT</w:t>
            </w:r>
          </w:p>
        </w:tc>
      </w:tr>
      <w:tr w:rsidR="00980B9E" w:rsidRPr="009F63E9" w:rsidTr="005151C4">
        <w:trPr>
          <w:trHeight w:val="500"/>
        </w:trPr>
        <w:tc>
          <w:tcPr>
            <w:tcW w:w="5452" w:type="dxa"/>
            <w:shd w:val="clear" w:color="auto" w:fill="auto"/>
          </w:tcPr>
          <w:p w:rsidR="00980B9E" w:rsidRPr="009F63E9" w:rsidRDefault="00980B9E" w:rsidP="00980B9E">
            <w:pPr>
              <w:rPr>
                <w:rFonts w:cs="Arial"/>
                <w:szCs w:val="22"/>
              </w:rPr>
            </w:pPr>
            <w:r w:rsidRPr="009F63E9">
              <w:rPr>
                <w:rFonts w:cs="Arial"/>
                <w:szCs w:val="22"/>
              </w:rPr>
              <w:t>Deadline for applications</w:t>
            </w:r>
          </w:p>
        </w:tc>
        <w:tc>
          <w:tcPr>
            <w:tcW w:w="5453" w:type="dxa"/>
            <w:shd w:val="clear" w:color="auto" w:fill="auto"/>
          </w:tcPr>
          <w:p w:rsidR="00980B9E" w:rsidRPr="00980B9E" w:rsidRDefault="00980B9E" w:rsidP="008432F2">
            <w:pPr>
              <w:rPr>
                <w:rFonts w:cs="Arial"/>
                <w:szCs w:val="22"/>
              </w:rPr>
            </w:pPr>
            <w:r w:rsidRPr="00980B9E">
              <w:rPr>
                <w:rFonts w:cs="Arial"/>
                <w:szCs w:val="22"/>
              </w:rPr>
              <w:t>1200 hrs midday, 1</w:t>
            </w:r>
            <w:r w:rsidR="008432F2">
              <w:rPr>
                <w:rFonts w:cs="Arial"/>
                <w:szCs w:val="22"/>
              </w:rPr>
              <w:t>4</w:t>
            </w:r>
            <w:r w:rsidRPr="00980B9E">
              <w:rPr>
                <w:rFonts w:cs="Arial"/>
                <w:szCs w:val="22"/>
                <w:vertAlign w:val="superscript"/>
              </w:rPr>
              <w:t xml:space="preserve"> </w:t>
            </w:r>
            <w:r w:rsidRPr="00980B9E">
              <w:rPr>
                <w:rFonts w:cs="Arial"/>
                <w:szCs w:val="22"/>
              </w:rPr>
              <w:t>April 2015</w:t>
            </w:r>
          </w:p>
        </w:tc>
      </w:tr>
      <w:tr w:rsidR="00980B9E" w:rsidRPr="009F63E9" w:rsidTr="005151C4">
        <w:trPr>
          <w:trHeight w:val="500"/>
        </w:trPr>
        <w:tc>
          <w:tcPr>
            <w:tcW w:w="5452" w:type="dxa"/>
            <w:shd w:val="clear" w:color="auto" w:fill="auto"/>
          </w:tcPr>
          <w:p w:rsidR="00980B9E" w:rsidRPr="009F63E9" w:rsidRDefault="00980B9E" w:rsidP="00980B9E">
            <w:pPr>
              <w:rPr>
                <w:rFonts w:cs="Arial"/>
                <w:szCs w:val="22"/>
              </w:rPr>
            </w:pPr>
            <w:r w:rsidRPr="009F63E9">
              <w:rPr>
                <w:rFonts w:cs="Arial"/>
                <w:szCs w:val="22"/>
              </w:rPr>
              <w:t>Evaluation of proposals by UK Commission panel</w:t>
            </w:r>
          </w:p>
        </w:tc>
        <w:tc>
          <w:tcPr>
            <w:tcW w:w="5453" w:type="dxa"/>
            <w:shd w:val="clear" w:color="auto" w:fill="auto"/>
          </w:tcPr>
          <w:p w:rsidR="00980B9E" w:rsidRPr="00980B9E" w:rsidRDefault="008432F2" w:rsidP="00980B9E">
            <w:pPr>
              <w:rPr>
                <w:rFonts w:cs="Arial"/>
                <w:szCs w:val="22"/>
              </w:rPr>
            </w:pPr>
            <w:r>
              <w:rPr>
                <w:rFonts w:cs="Arial"/>
                <w:szCs w:val="22"/>
              </w:rPr>
              <w:t>15</w:t>
            </w:r>
            <w:r w:rsidR="00980B9E" w:rsidRPr="00980B9E">
              <w:rPr>
                <w:rFonts w:cs="Arial"/>
                <w:szCs w:val="22"/>
              </w:rPr>
              <w:t xml:space="preserve"> – 2</w:t>
            </w:r>
            <w:r>
              <w:rPr>
                <w:rFonts w:cs="Arial"/>
                <w:szCs w:val="22"/>
              </w:rPr>
              <w:t>0</w:t>
            </w:r>
            <w:r w:rsidR="00980B9E" w:rsidRPr="00980B9E">
              <w:rPr>
                <w:rFonts w:cs="Arial"/>
                <w:szCs w:val="22"/>
              </w:rPr>
              <w:t xml:space="preserve"> April 2015</w:t>
            </w:r>
          </w:p>
        </w:tc>
      </w:tr>
      <w:tr w:rsidR="00E11279" w:rsidRPr="009F63E9" w:rsidTr="005151C4">
        <w:trPr>
          <w:trHeight w:val="500"/>
        </w:trPr>
        <w:tc>
          <w:tcPr>
            <w:tcW w:w="5452" w:type="dxa"/>
            <w:shd w:val="clear" w:color="auto" w:fill="auto"/>
          </w:tcPr>
          <w:p w:rsidR="00E11279" w:rsidRPr="009F63E9" w:rsidRDefault="00E11279" w:rsidP="00980B9E">
            <w:pPr>
              <w:rPr>
                <w:rFonts w:cs="Arial"/>
                <w:szCs w:val="22"/>
              </w:rPr>
            </w:pPr>
            <w:r>
              <w:rPr>
                <w:rFonts w:cs="Arial"/>
                <w:szCs w:val="22"/>
              </w:rPr>
              <w:t>Telephone interviews (if required)</w:t>
            </w:r>
          </w:p>
        </w:tc>
        <w:tc>
          <w:tcPr>
            <w:tcW w:w="5453" w:type="dxa"/>
            <w:shd w:val="clear" w:color="auto" w:fill="auto"/>
          </w:tcPr>
          <w:p w:rsidR="00E11279" w:rsidRDefault="00E11279" w:rsidP="00980B9E">
            <w:pPr>
              <w:rPr>
                <w:rFonts w:cs="Arial"/>
                <w:szCs w:val="22"/>
              </w:rPr>
            </w:pPr>
            <w:r>
              <w:rPr>
                <w:rFonts w:cs="Arial"/>
                <w:szCs w:val="22"/>
              </w:rPr>
              <w:t>21 April 2015</w:t>
            </w:r>
          </w:p>
        </w:tc>
      </w:tr>
      <w:tr w:rsidR="00980B9E" w:rsidRPr="009F63E9" w:rsidTr="005151C4">
        <w:trPr>
          <w:trHeight w:val="500"/>
        </w:trPr>
        <w:tc>
          <w:tcPr>
            <w:tcW w:w="5452" w:type="dxa"/>
            <w:shd w:val="clear" w:color="auto" w:fill="auto"/>
          </w:tcPr>
          <w:p w:rsidR="00980B9E" w:rsidRPr="009F63E9" w:rsidRDefault="00980B9E" w:rsidP="00980B9E">
            <w:pPr>
              <w:rPr>
                <w:rFonts w:cs="Arial"/>
                <w:szCs w:val="22"/>
              </w:rPr>
            </w:pPr>
            <w:r w:rsidRPr="009F63E9">
              <w:rPr>
                <w:rFonts w:cs="Arial"/>
                <w:szCs w:val="22"/>
              </w:rPr>
              <w:t>Award</w:t>
            </w:r>
          </w:p>
        </w:tc>
        <w:tc>
          <w:tcPr>
            <w:tcW w:w="5453" w:type="dxa"/>
            <w:shd w:val="clear" w:color="auto" w:fill="auto"/>
          </w:tcPr>
          <w:p w:rsidR="00980B9E" w:rsidRPr="00980B9E" w:rsidRDefault="008432F2" w:rsidP="00E11279">
            <w:pPr>
              <w:rPr>
                <w:rFonts w:cs="Arial"/>
                <w:szCs w:val="22"/>
              </w:rPr>
            </w:pPr>
            <w:r>
              <w:rPr>
                <w:rFonts w:cs="Arial"/>
                <w:szCs w:val="22"/>
              </w:rPr>
              <w:t>2</w:t>
            </w:r>
            <w:r w:rsidR="00E11279">
              <w:rPr>
                <w:rFonts w:cs="Arial"/>
                <w:szCs w:val="22"/>
              </w:rPr>
              <w:t>2</w:t>
            </w:r>
            <w:r w:rsidR="00980B9E" w:rsidRPr="00980B9E">
              <w:rPr>
                <w:rFonts w:cs="Arial"/>
                <w:szCs w:val="22"/>
              </w:rPr>
              <w:t xml:space="preserve"> </w:t>
            </w:r>
            <w:r>
              <w:rPr>
                <w:rFonts w:cs="Arial"/>
                <w:szCs w:val="22"/>
              </w:rPr>
              <w:t>April</w:t>
            </w:r>
            <w:r w:rsidR="00980B9E" w:rsidRPr="00980B9E">
              <w:rPr>
                <w:rFonts w:cs="Arial"/>
                <w:szCs w:val="22"/>
              </w:rPr>
              <w:t xml:space="preserve"> 2015</w:t>
            </w:r>
          </w:p>
        </w:tc>
      </w:tr>
      <w:tr w:rsidR="00980B9E" w:rsidRPr="009F63E9" w:rsidTr="005151C4">
        <w:trPr>
          <w:trHeight w:val="500"/>
        </w:trPr>
        <w:tc>
          <w:tcPr>
            <w:tcW w:w="5452" w:type="dxa"/>
            <w:shd w:val="clear" w:color="auto" w:fill="auto"/>
          </w:tcPr>
          <w:p w:rsidR="00980B9E" w:rsidRPr="009F63E9" w:rsidRDefault="00980B9E" w:rsidP="00980B9E">
            <w:pPr>
              <w:rPr>
                <w:rFonts w:cs="Arial"/>
                <w:szCs w:val="22"/>
              </w:rPr>
            </w:pPr>
            <w:r w:rsidRPr="009F63E9">
              <w:rPr>
                <w:rFonts w:cs="Arial"/>
                <w:szCs w:val="22"/>
              </w:rPr>
              <w:t>Unsuccessful applicants notified</w:t>
            </w:r>
          </w:p>
        </w:tc>
        <w:tc>
          <w:tcPr>
            <w:tcW w:w="5453" w:type="dxa"/>
            <w:shd w:val="clear" w:color="auto" w:fill="auto"/>
          </w:tcPr>
          <w:p w:rsidR="00980B9E" w:rsidRPr="00980B9E" w:rsidRDefault="008432F2" w:rsidP="00E11279">
            <w:pPr>
              <w:rPr>
                <w:rFonts w:cs="Arial"/>
                <w:szCs w:val="22"/>
              </w:rPr>
            </w:pPr>
            <w:r>
              <w:rPr>
                <w:rFonts w:cs="Arial"/>
                <w:szCs w:val="22"/>
              </w:rPr>
              <w:t>2</w:t>
            </w:r>
            <w:r w:rsidR="00E11279">
              <w:rPr>
                <w:rFonts w:cs="Arial"/>
                <w:szCs w:val="22"/>
              </w:rPr>
              <w:t>2</w:t>
            </w:r>
            <w:r w:rsidR="00CB0AB0">
              <w:rPr>
                <w:rFonts w:cs="Arial"/>
                <w:szCs w:val="22"/>
              </w:rPr>
              <w:t xml:space="preserve"> </w:t>
            </w:r>
            <w:r>
              <w:rPr>
                <w:rFonts w:cs="Arial"/>
                <w:szCs w:val="22"/>
              </w:rPr>
              <w:t>April</w:t>
            </w:r>
            <w:r w:rsidR="00980B9E" w:rsidRPr="00980B9E">
              <w:rPr>
                <w:rFonts w:cs="Arial"/>
                <w:szCs w:val="22"/>
              </w:rPr>
              <w:t xml:space="preserve"> 2015</w:t>
            </w:r>
          </w:p>
        </w:tc>
      </w:tr>
      <w:tr w:rsidR="008432F2" w:rsidRPr="009F63E9" w:rsidTr="005151C4">
        <w:trPr>
          <w:trHeight w:val="500"/>
        </w:trPr>
        <w:tc>
          <w:tcPr>
            <w:tcW w:w="5452" w:type="dxa"/>
            <w:shd w:val="clear" w:color="auto" w:fill="auto"/>
          </w:tcPr>
          <w:p w:rsidR="008432F2" w:rsidRPr="009F63E9" w:rsidRDefault="008432F2" w:rsidP="00980B9E">
            <w:pPr>
              <w:rPr>
                <w:rFonts w:cs="Arial"/>
                <w:szCs w:val="22"/>
              </w:rPr>
            </w:pPr>
            <w:r>
              <w:rPr>
                <w:rFonts w:cs="Arial"/>
                <w:szCs w:val="22"/>
              </w:rPr>
              <w:t>Mandatory Training Day</w:t>
            </w:r>
          </w:p>
        </w:tc>
        <w:tc>
          <w:tcPr>
            <w:tcW w:w="5453" w:type="dxa"/>
            <w:shd w:val="clear" w:color="auto" w:fill="auto"/>
          </w:tcPr>
          <w:p w:rsidR="008432F2" w:rsidRDefault="008432F2" w:rsidP="00CB0AB0">
            <w:pPr>
              <w:rPr>
                <w:rFonts w:cs="Arial"/>
                <w:szCs w:val="22"/>
              </w:rPr>
            </w:pPr>
            <w:r>
              <w:rPr>
                <w:rFonts w:cs="Arial"/>
                <w:szCs w:val="22"/>
              </w:rPr>
              <w:t>27 April 2015</w:t>
            </w:r>
          </w:p>
        </w:tc>
      </w:tr>
    </w:tbl>
    <w:bookmarkEnd w:id="1"/>
    <w:bookmarkEnd w:id="2"/>
    <w:p w:rsidR="000A1151" w:rsidRPr="009F63E9" w:rsidRDefault="004B29B7" w:rsidP="00E11279">
      <w:pPr>
        <w:tabs>
          <w:tab w:val="left" w:pos="3000"/>
        </w:tabs>
        <w:ind w:left="-426"/>
        <w:rPr>
          <w:rFonts w:cs="Arial"/>
          <w:szCs w:val="22"/>
        </w:rPr>
      </w:pPr>
      <w:r w:rsidRPr="009F63E9">
        <w:rPr>
          <w:rFonts w:cs="Arial"/>
          <w:szCs w:val="22"/>
        </w:rPr>
        <w:t>All quotes must remain valid for a period of 6 months from the Deadline for Proposal/Quote receipt</w:t>
      </w:r>
    </w:p>
    <w:sectPr w:rsidR="000A1151" w:rsidRPr="009F63E9" w:rsidSect="004571CA">
      <w:headerReference w:type="even" r:id="rId12"/>
      <w:headerReference w:type="default" r:id="rId13"/>
      <w:footerReference w:type="even" r:id="rId14"/>
      <w:footerReference w:type="default" r:id="rId15"/>
      <w:headerReference w:type="first" r:id="rId16"/>
      <w:footerReference w:type="first" r:id="rId17"/>
      <w:footnotePr>
        <w:numFmt w:val="chicago"/>
      </w:footnotePr>
      <w:pgSz w:w="11907" w:h="16840" w:code="9"/>
      <w:pgMar w:top="993" w:right="1134" w:bottom="0" w:left="1134" w:header="567" w:footer="2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02C" w:rsidRDefault="005E402C" w:rsidP="009421C8">
      <w:pPr>
        <w:spacing w:before="96" w:after="96"/>
      </w:pPr>
      <w:r>
        <w:separator/>
      </w:r>
    </w:p>
  </w:endnote>
  <w:endnote w:type="continuationSeparator" w:id="0">
    <w:p w:rsidR="005E402C" w:rsidRDefault="005E402C" w:rsidP="009421C8">
      <w:pPr>
        <w:spacing w:before="96" w:after="9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2F8" w:rsidRDefault="007932F8" w:rsidP="00BD2C2F">
    <w:pPr>
      <w:pStyle w:val="Footer"/>
      <w:spacing w:before="96" w:after="9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2F8" w:rsidRDefault="007932F8" w:rsidP="009421C8">
    <w:pPr>
      <w:pStyle w:val="Footer"/>
      <w:spacing w:before="96" w:after="96"/>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DD1A35">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D1A35">
      <w:rPr>
        <w:rStyle w:val="PageNumber"/>
        <w:noProof/>
      </w:rPr>
      <w:t>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2F8" w:rsidRDefault="007932F8" w:rsidP="007C00A7">
    <w:pPr>
      <w:pStyle w:val="Footer"/>
      <w:spacing w:before="96" w:after="96"/>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5E402C">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E402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02C" w:rsidRDefault="005E402C" w:rsidP="009421C8">
      <w:pPr>
        <w:spacing w:before="96" w:after="96"/>
      </w:pPr>
      <w:r>
        <w:separator/>
      </w:r>
    </w:p>
  </w:footnote>
  <w:footnote w:type="continuationSeparator" w:id="0">
    <w:p w:rsidR="005E402C" w:rsidRDefault="005E402C" w:rsidP="009421C8">
      <w:pPr>
        <w:spacing w:before="96" w:after="9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2F8" w:rsidRDefault="007932F8" w:rsidP="00BD2C2F">
    <w:pPr>
      <w:pStyle w:val="Header"/>
      <w:spacing w:before="96" w:after="9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2F8" w:rsidRPr="005726AC" w:rsidRDefault="00770C38" w:rsidP="009421C8">
    <w:pPr>
      <w:pStyle w:val="Header"/>
      <w:spacing w:before="96" w:after="96"/>
      <w:rPr>
        <w:szCs w:val="36"/>
      </w:rPr>
    </w:pPr>
    <w:r>
      <w:rPr>
        <w:noProof/>
        <w:szCs w:val="36"/>
        <w:lang w:eastAsia="en-GB"/>
      </w:rPr>
      <w:drawing>
        <wp:anchor distT="0" distB="0" distL="114300" distR="114300" simplePos="0" relativeHeight="251658752" behindDoc="0" locked="0" layoutInCell="1" allowOverlap="1" wp14:anchorId="27195D1A" wp14:editId="13157B7A">
          <wp:simplePos x="0" y="0"/>
          <wp:positionH relativeFrom="column">
            <wp:posOffset>4572000</wp:posOffset>
          </wp:positionH>
          <wp:positionV relativeFrom="page">
            <wp:posOffset>165735</wp:posOffset>
          </wp:positionV>
          <wp:extent cx="1638300" cy="4286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b="37326"/>
                  <a:stretch>
                    <a:fillRect/>
                  </a:stretch>
                </pic:blipFill>
                <pic:spPr bwMode="auto">
                  <a:xfrm>
                    <a:off x="0" y="0"/>
                    <a:ext cx="1638300" cy="428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2F8" w:rsidRDefault="00770C38" w:rsidP="009421C8">
    <w:pPr>
      <w:pStyle w:val="Header"/>
      <w:spacing w:before="96" w:after="96"/>
    </w:pPr>
    <w:r>
      <w:rPr>
        <w:noProof/>
        <w:lang w:eastAsia="en-GB"/>
      </w:rPr>
      <w:drawing>
        <wp:anchor distT="0" distB="0" distL="114300" distR="114300" simplePos="0" relativeHeight="251657728" behindDoc="0" locked="0" layoutInCell="1" allowOverlap="1" wp14:anchorId="3A2EA04F" wp14:editId="29C8B7E3">
          <wp:simplePos x="0" y="0"/>
          <wp:positionH relativeFrom="column">
            <wp:posOffset>4572000</wp:posOffset>
          </wp:positionH>
          <wp:positionV relativeFrom="page">
            <wp:posOffset>394335</wp:posOffset>
          </wp:positionV>
          <wp:extent cx="1638300" cy="6838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1" allowOverlap="1" wp14:anchorId="14435A5B" wp14:editId="76EE1532">
          <wp:simplePos x="0" y="0"/>
          <wp:positionH relativeFrom="column">
            <wp:posOffset>4604385</wp:posOffset>
          </wp:positionH>
          <wp:positionV relativeFrom="paragraph">
            <wp:posOffset>34290</wp:posOffset>
          </wp:positionV>
          <wp:extent cx="1596390" cy="648970"/>
          <wp:effectExtent l="0" t="0" r="3810" b="0"/>
          <wp:wrapNone/>
          <wp:docPr id="1" name="Picture 1" descr="UK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CE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6390" cy="648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97418A6"/>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04D22C3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542832"/>
    <w:multiLevelType w:val="hybridMultilevel"/>
    <w:tmpl w:val="FD30A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B45AF3"/>
    <w:multiLevelType w:val="hybridMultilevel"/>
    <w:tmpl w:val="BAA03B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F596C1E"/>
    <w:multiLevelType w:val="hybridMultilevel"/>
    <w:tmpl w:val="0E80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B95DF2"/>
    <w:multiLevelType w:val="hybridMultilevel"/>
    <w:tmpl w:val="5098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FA6B5A"/>
    <w:multiLevelType w:val="hybridMultilevel"/>
    <w:tmpl w:val="6860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472FB8"/>
    <w:multiLevelType w:val="hybridMultilevel"/>
    <w:tmpl w:val="B2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5747D3"/>
    <w:multiLevelType w:val="hybridMultilevel"/>
    <w:tmpl w:val="7B4C85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367929"/>
    <w:multiLevelType w:val="hybridMultilevel"/>
    <w:tmpl w:val="C6AA19D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3D1046A7"/>
    <w:multiLevelType w:val="hybridMultilevel"/>
    <w:tmpl w:val="F0103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755E0C"/>
    <w:multiLevelType w:val="hybridMultilevel"/>
    <w:tmpl w:val="73C617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EB0350E"/>
    <w:multiLevelType w:val="hybridMultilevel"/>
    <w:tmpl w:val="B484C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0B555E"/>
    <w:multiLevelType w:val="hybridMultilevel"/>
    <w:tmpl w:val="3C4CA4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01D4C72"/>
    <w:multiLevelType w:val="hybridMultilevel"/>
    <w:tmpl w:val="FAC291BA"/>
    <w:lvl w:ilvl="0" w:tplc="0492D60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11F0E54"/>
    <w:multiLevelType w:val="hybridMultilevel"/>
    <w:tmpl w:val="C15A0E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4FAA632E"/>
    <w:multiLevelType w:val="hybridMultilevel"/>
    <w:tmpl w:val="94449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FC91ED8"/>
    <w:multiLevelType w:val="hybridMultilevel"/>
    <w:tmpl w:val="FAC291BA"/>
    <w:lvl w:ilvl="0" w:tplc="0492D60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3471F9F"/>
    <w:multiLevelType w:val="hybridMultilevel"/>
    <w:tmpl w:val="18E0B25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EAC4005"/>
    <w:multiLevelType w:val="hybridMultilevel"/>
    <w:tmpl w:val="A7D2BB84"/>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64500E75"/>
    <w:multiLevelType w:val="hybridMultilevel"/>
    <w:tmpl w:val="A7EED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7E75971"/>
    <w:multiLevelType w:val="hybridMultilevel"/>
    <w:tmpl w:val="6B0E512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7EB5CCF"/>
    <w:multiLevelType w:val="hybridMultilevel"/>
    <w:tmpl w:val="52620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C2336A8"/>
    <w:multiLevelType w:val="hybridMultilevel"/>
    <w:tmpl w:val="1F32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C4D1E9F"/>
    <w:multiLevelType w:val="hybridMultilevel"/>
    <w:tmpl w:val="727EAD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F1B3F57"/>
    <w:multiLevelType w:val="hybridMultilevel"/>
    <w:tmpl w:val="80781E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3"/>
  </w:num>
  <w:num w:numId="4">
    <w:abstractNumId w:val="0"/>
  </w:num>
  <w:num w:numId="5">
    <w:abstractNumId w:val="17"/>
  </w:num>
  <w:num w:numId="6">
    <w:abstractNumId w:val="11"/>
  </w:num>
  <w:num w:numId="7">
    <w:abstractNumId w:val="14"/>
  </w:num>
  <w:num w:numId="8">
    <w:abstractNumId w:val="21"/>
  </w:num>
  <w:num w:numId="9">
    <w:abstractNumId w:val="19"/>
  </w:num>
  <w:num w:numId="10">
    <w:abstractNumId w:val="18"/>
  </w:num>
  <w:num w:numId="11">
    <w:abstractNumId w:val="7"/>
  </w:num>
  <w:num w:numId="12">
    <w:abstractNumId w:val="4"/>
  </w:num>
  <w:num w:numId="13">
    <w:abstractNumId w:val="23"/>
  </w:num>
  <w:num w:numId="14">
    <w:abstractNumId w:val="25"/>
  </w:num>
  <w:num w:numId="15">
    <w:abstractNumId w:val="22"/>
  </w:num>
  <w:num w:numId="16">
    <w:abstractNumId w:val="6"/>
  </w:num>
  <w:num w:numId="17">
    <w:abstractNumId w:val="20"/>
  </w:num>
  <w:num w:numId="18">
    <w:abstractNumId w:val="9"/>
  </w:num>
  <w:num w:numId="19">
    <w:abstractNumId w:val="15"/>
  </w:num>
  <w:num w:numId="20">
    <w:abstractNumId w:val="5"/>
  </w:num>
  <w:num w:numId="21">
    <w:abstractNumId w:val="12"/>
  </w:num>
  <w:num w:numId="22">
    <w:abstractNumId w:val="24"/>
  </w:num>
  <w:num w:numId="23">
    <w:abstractNumId w:val="13"/>
  </w:num>
  <w:num w:numId="24">
    <w:abstractNumId w:val="8"/>
  </w:num>
  <w:num w:numId="25">
    <w:abstractNumId w:val="1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savePreviewPicture/>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D64"/>
    <w:rsid w:val="00000B61"/>
    <w:rsid w:val="00004562"/>
    <w:rsid w:val="00016D73"/>
    <w:rsid w:val="00016F26"/>
    <w:rsid w:val="00020901"/>
    <w:rsid w:val="000242F9"/>
    <w:rsid w:val="00026B4A"/>
    <w:rsid w:val="00026B78"/>
    <w:rsid w:val="00036140"/>
    <w:rsid w:val="00037B77"/>
    <w:rsid w:val="00040A0B"/>
    <w:rsid w:val="000413C9"/>
    <w:rsid w:val="00047BF0"/>
    <w:rsid w:val="00050D4B"/>
    <w:rsid w:val="00055B41"/>
    <w:rsid w:val="000652C8"/>
    <w:rsid w:val="0007024C"/>
    <w:rsid w:val="000946E0"/>
    <w:rsid w:val="000A1151"/>
    <w:rsid w:val="000A1FB4"/>
    <w:rsid w:val="000A5A08"/>
    <w:rsid w:val="000A71DA"/>
    <w:rsid w:val="000B2413"/>
    <w:rsid w:val="000C515C"/>
    <w:rsid w:val="000C55AB"/>
    <w:rsid w:val="000D159E"/>
    <w:rsid w:val="000E1F77"/>
    <w:rsid w:val="000E65AC"/>
    <w:rsid w:val="000F4ECA"/>
    <w:rsid w:val="000F7466"/>
    <w:rsid w:val="00100322"/>
    <w:rsid w:val="00103CE9"/>
    <w:rsid w:val="001072F2"/>
    <w:rsid w:val="001114A4"/>
    <w:rsid w:val="00112718"/>
    <w:rsid w:val="00120AF9"/>
    <w:rsid w:val="00131E9B"/>
    <w:rsid w:val="00132DD5"/>
    <w:rsid w:val="001412DC"/>
    <w:rsid w:val="00143617"/>
    <w:rsid w:val="00143D35"/>
    <w:rsid w:val="00162801"/>
    <w:rsid w:val="0017235C"/>
    <w:rsid w:val="001811CA"/>
    <w:rsid w:val="00192927"/>
    <w:rsid w:val="00195A61"/>
    <w:rsid w:val="00197F61"/>
    <w:rsid w:val="001A10C7"/>
    <w:rsid w:val="001A4C53"/>
    <w:rsid w:val="001C5479"/>
    <w:rsid w:val="001D3BBF"/>
    <w:rsid w:val="001E4EF3"/>
    <w:rsid w:val="001F27AD"/>
    <w:rsid w:val="001F34B2"/>
    <w:rsid w:val="0022112F"/>
    <w:rsid w:val="00221548"/>
    <w:rsid w:val="00224E27"/>
    <w:rsid w:val="00227C82"/>
    <w:rsid w:val="002318BA"/>
    <w:rsid w:val="00232D02"/>
    <w:rsid w:val="00234D4B"/>
    <w:rsid w:val="0024628A"/>
    <w:rsid w:val="0025597B"/>
    <w:rsid w:val="0025789A"/>
    <w:rsid w:val="002638AB"/>
    <w:rsid w:val="00264BA4"/>
    <w:rsid w:val="00276202"/>
    <w:rsid w:val="002901EA"/>
    <w:rsid w:val="00294905"/>
    <w:rsid w:val="00296392"/>
    <w:rsid w:val="002B46E0"/>
    <w:rsid w:val="002C10D9"/>
    <w:rsid w:val="002C78EF"/>
    <w:rsid w:val="002D5FCE"/>
    <w:rsid w:val="002E0B18"/>
    <w:rsid w:val="002E2BEF"/>
    <w:rsid w:val="00301C05"/>
    <w:rsid w:val="00313AEC"/>
    <w:rsid w:val="00317AED"/>
    <w:rsid w:val="00327B61"/>
    <w:rsid w:val="003312CF"/>
    <w:rsid w:val="0033147F"/>
    <w:rsid w:val="003345CD"/>
    <w:rsid w:val="00347AD1"/>
    <w:rsid w:val="00350C6A"/>
    <w:rsid w:val="003646E5"/>
    <w:rsid w:val="00380C10"/>
    <w:rsid w:val="003813B7"/>
    <w:rsid w:val="003838D1"/>
    <w:rsid w:val="003A47E7"/>
    <w:rsid w:val="003B0A98"/>
    <w:rsid w:val="003C55D4"/>
    <w:rsid w:val="003E6BA9"/>
    <w:rsid w:val="0040582F"/>
    <w:rsid w:val="004221C7"/>
    <w:rsid w:val="004318B1"/>
    <w:rsid w:val="00436570"/>
    <w:rsid w:val="00450FA6"/>
    <w:rsid w:val="0045107F"/>
    <w:rsid w:val="004559CC"/>
    <w:rsid w:val="004571CA"/>
    <w:rsid w:val="00457EEA"/>
    <w:rsid w:val="00470436"/>
    <w:rsid w:val="0048525E"/>
    <w:rsid w:val="00487215"/>
    <w:rsid w:val="00493806"/>
    <w:rsid w:val="00496C3A"/>
    <w:rsid w:val="004A2DBF"/>
    <w:rsid w:val="004A4F46"/>
    <w:rsid w:val="004B0B9B"/>
    <w:rsid w:val="004B29B7"/>
    <w:rsid w:val="004C78EF"/>
    <w:rsid w:val="004E2519"/>
    <w:rsid w:val="004E7270"/>
    <w:rsid w:val="005151C4"/>
    <w:rsid w:val="00517960"/>
    <w:rsid w:val="00522565"/>
    <w:rsid w:val="00534068"/>
    <w:rsid w:val="00534A2B"/>
    <w:rsid w:val="0054294E"/>
    <w:rsid w:val="00546C96"/>
    <w:rsid w:val="00561208"/>
    <w:rsid w:val="005726AC"/>
    <w:rsid w:val="00580533"/>
    <w:rsid w:val="00580B4B"/>
    <w:rsid w:val="00582152"/>
    <w:rsid w:val="00592B81"/>
    <w:rsid w:val="00597833"/>
    <w:rsid w:val="005A2B4D"/>
    <w:rsid w:val="005A36C7"/>
    <w:rsid w:val="005B51EF"/>
    <w:rsid w:val="005D051B"/>
    <w:rsid w:val="005D2BBD"/>
    <w:rsid w:val="005D45F1"/>
    <w:rsid w:val="005D5E27"/>
    <w:rsid w:val="005D7B53"/>
    <w:rsid w:val="005D7EAC"/>
    <w:rsid w:val="005E402C"/>
    <w:rsid w:val="005F0CBF"/>
    <w:rsid w:val="005F2393"/>
    <w:rsid w:val="005F2FD9"/>
    <w:rsid w:val="00617E02"/>
    <w:rsid w:val="00647303"/>
    <w:rsid w:val="006805DD"/>
    <w:rsid w:val="0068202E"/>
    <w:rsid w:val="006A04F2"/>
    <w:rsid w:val="006A5274"/>
    <w:rsid w:val="006B12D3"/>
    <w:rsid w:val="006B340C"/>
    <w:rsid w:val="006B6025"/>
    <w:rsid w:val="006C6379"/>
    <w:rsid w:val="006D230E"/>
    <w:rsid w:val="006F06F7"/>
    <w:rsid w:val="007028B1"/>
    <w:rsid w:val="00710692"/>
    <w:rsid w:val="0071150E"/>
    <w:rsid w:val="00720914"/>
    <w:rsid w:val="0073215E"/>
    <w:rsid w:val="00732CC9"/>
    <w:rsid w:val="00734AC0"/>
    <w:rsid w:val="00734E27"/>
    <w:rsid w:val="00744218"/>
    <w:rsid w:val="00754F01"/>
    <w:rsid w:val="00757B44"/>
    <w:rsid w:val="00757F01"/>
    <w:rsid w:val="007615C1"/>
    <w:rsid w:val="00762DA6"/>
    <w:rsid w:val="00770C38"/>
    <w:rsid w:val="00782468"/>
    <w:rsid w:val="00790B12"/>
    <w:rsid w:val="007932F8"/>
    <w:rsid w:val="00796563"/>
    <w:rsid w:val="007B09A8"/>
    <w:rsid w:val="007C00A7"/>
    <w:rsid w:val="007D687A"/>
    <w:rsid w:val="007E490A"/>
    <w:rsid w:val="007E60E8"/>
    <w:rsid w:val="0081778B"/>
    <w:rsid w:val="00821630"/>
    <w:rsid w:val="0082455D"/>
    <w:rsid w:val="00835C1D"/>
    <w:rsid w:val="008432F2"/>
    <w:rsid w:val="008433B4"/>
    <w:rsid w:val="00845754"/>
    <w:rsid w:val="00845AAC"/>
    <w:rsid w:val="0084628D"/>
    <w:rsid w:val="00850B0C"/>
    <w:rsid w:val="00857F55"/>
    <w:rsid w:val="00881D51"/>
    <w:rsid w:val="008842C3"/>
    <w:rsid w:val="00886EB6"/>
    <w:rsid w:val="008905E7"/>
    <w:rsid w:val="00895265"/>
    <w:rsid w:val="00895615"/>
    <w:rsid w:val="00897429"/>
    <w:rsid w:val="008A2069"/>
    <w:rsid w:val="008B1372"/>
    <w:rsid w:val="008B5D6C"/>
    <w:rsid w:val="008C07BA"/>
    <w:rsid w:val="008C25C3"/>
    <w:rsid w:val="008C7988"/>
    <w:rsid w:val="008D1B94"/>
    <w:rsid w:val="008D3D6E"/>
    <w:rsid w:val="0090323A"/>
    <w:rsid w:val="009039D8"/>
    <w:rsid w:val="009040CC"/>
    <w:rsid w:val="0091202E"/>
    <w:rsid w:val="009421C8"/>
    <w:rsid w:val="00946A60"/>
    <w:rsid w:val="00950466"/>
    <w:rsid w:val="009541C8"/>
    <w:rsid w:val="00955B07"/>
    <w:rsid w:val="0096610C"/>
    <w:rsid w:val="0097541A"/>
    <w:rsid w:val="00980B9E"/>
    <w:rsid w:val="00981FD8"/>
    <w:rsid w:val="009A2DED"/>
    <w:rsid w:val="009A5697"/>
    <w:rsid w:val="009C4822"/>
    <w:rsid w:val="009C50A9"/>
    <w:rsid w:val="009D60BB"/>
    <w:rsid w:val="009E021F"/>
    <w:rsid w:val="009E2D01"/>
    <w:rsid w:val="009F1150"/>
    <w:rsid w:val="009F3C19"/>
    <w:rsid w:val="009F3DAC"/>
    <w:rsid w:val="009F5E38"/>
    <w:rsid w:val="009F63E9"/>
    <w:rsid w:val="00A015BC"/>
    <w:rsid w:val="00A12737"/>
    <w:rsid w:val="00A15140"/>
    <w:rsid w:val="00A239D8"/>
    <w:rsid w:val="00A2415C"/>
    <w:rsid w:val="00A269EA"/>
    <w:rsid w:val="00A318B8"/>
    <w:rsid w:val="00A32165"/>
    <w:rsid w:val="00A50524"/>
    <w:rsid w:val="00A53822"/>
    <w:rsid w:val="00A54624"/>
    <w:rsid w:val="00A853BE"/>
    <w:rsid w:val="00A8793C"/>
    <w:rsid w:val="00A92CD1"/>
    <w:rsid w:val="00A95F6A"/>
    <w:rsid w:val="00AA0EA2"/>
    <w:rsid w:val="00AA507E"/>
    <w:rsid w:val="00AB013A"/>
    <w:rsid w:val="00AB26AB"/>
    <w:rsid w:val="00AB5280"/>
    <w:rsid w:val="00AC29BE"/>
    <w:rsid w:val="00AC720D"/>
    <w:rsid w:val="00AD3BE5"/>
    <w:rsid w:val="00AE7368"/>
    <w:rsid w:val="00B01890"/>
    <w:rsid w:val="00B07264"/>
    <w:rsid w:val="00B0746E"/>
    <w:rsid w:val="00B11DC0"/>
    <w:rsid w:val="00B12330"/>
    <w:rsid w:val="00B15AC8"/>
    <w:rsid w:val="00B36407"/>
    <w:rsid w:val="00B37F69"/>
    <w:rsid w:val="00B5578A"/>
    <w:rsid w:val="00B56D86"/>
    <w:rsid w:val="00B840EA"/>
    <w:rsid w:val="00B87ECE"/>
    <w:rsid w:val="00B93237"/>
    <w:rsid w:val="00B93AB8"/>
    <w:rsid w:val="00B95D67"/>
    <w:rsid w:val="00BA22A2"/>
    <w:rsid w:val="00BA2E55"/>
    <w:rsid w:val="00BB673A"/>
    <w:rsid w:val="00BC405F"/>
    <w:rsid w:val="00BC45BE"/>
    <w:rsid w:val="00BC6819"/>
    <w:rsid w:val="00BD10B2"/>
    <w:rsid w:val="00BD2C2F"/>
    <w:rsid w:val="00BE0561"/>
    <w:rsid w:val="00BE304F"/>
    <w:rsid w:val="00BE5331"/>
    <w:rsid w:val="00BE5A24"/>
    <w:rsid w:val="00C03F37"/>
    <w:rsid w:val="00C07896"/>
    <w:rsid w:val="00C11BA7"/>
    <w:rsid w:val="00C2288A"/>
    <w:rsid w:val="00C352F4"/>
    <w:rsid w:val="00C4421B"/>
    <w:rsid w:val="00C4477E"/>
    <w:rsid w:val="00C505A9"/>
    <w:rsid w:val="00C5237E"/>
    <w:rsid w:val="00C52868"/>
    <w:rsid w:val="00C62A83"/>
    <w:rsid w:val="00C70E2B"/>
    <w:rsid w:val="00C751B9"/>
    <w:rsid w:val="00C7704D"/>
    <w:rsid w:val="00C94AFD"/>
    <w:rsid w:val="00C95779"/>
    <w:rsid w:val="00CA2066"/>
    <w:rsid w:val="00CB0A12"/>
    <w:rsid w:val="00CB0AB0"/>
    <w:rsid w:val="00CB2C9D"/>
    <w:rsid w:val="00CB57E9"/>
    <w:rsid w:val="00CB6EB0"/>
    <w:rsid w:val="00CC45C2"/>
    <w:rsid w:val="00CC4AD2"/>
    <w:rsid w:val="00CD0399"/>
    <w:rsid w:val="00CD3439"/>
    <w:rsid w:val="00CD425C"/>
    <w:rsid w:val="00CD72A3"/>
    <w:rsid w:val="00CD799E"/>
    <w:rsid w:val="00CE5F27"/>
    <w:rsid w:val="00CF0D05"/>
    <w:rsid w:val="00CF383B"/>
    <w:rsid w:val="00D17B16"/>
    <w:rsid w:val="00D20E23"/>
    <w:rsid w:val="00D2195D"/>
    <w:rsid w:val="00D37A04"/>
    <w:rsid w:val="00D4429A"/>
    <w:rsid w:val="00D528F2"/>
    <w:rsid w:val="00D529B3"/>
    <w:rsid w:val="00D602D0"/>
    <w:rsid w:val="00D75399"/>
    <w:rsid w:val="00D77813"/>
    <w:rsid w:val="00D82636"/>
    <w:rsid w:val="00D85D35"/>
    <w:rsid w:val="00D9395B"/>
    <w:rsid w:val="00D96F08"/>
    <w:rsid w:val="00DB1400"/>
    <w:rsid w:val="00DC79DF"/>
    <w:rsid w:val="00DD1A35"/>
    <w:rsid w:val="00DD1D3D"/>
    <w:rsid w:val="00DD3F57"/>
    <w:rsid w:val="00DD747B"/>
    <w:rsid w:val="00DE2D41"/>
    <w:rsid w:val="00DE4FBC"/>
    <w:rsid w:val="00DF19E0"/>
    <w:rsid w:val="00DF63F4"/>
    <w:rsid w:val="00E00F31"/>
    <w:rsid w:val="00E0191F"/>
    <w:rsid w:val="00E04BCD"/>
    <w:rsid w:val="00E11279"/>
    <w:rsid w:val="00E27F86"/>
    <w:rsid w:val="00E27FB1"/>
    <w:rsid w:val="00E34D64"/>
    <w:rsid w:val="00E36DF6"/>
    <w:rsid w:val="00E420DE"/>
    <w:rsid w:val="00E54635"/>
    <w:rsid w:val="00E61741"/>
    <w:rsid w:val="00E6324F"/>
    <w:rsid w:val="00E633F4"/>
    <w:rsid w:val="00E84C1A"/>
    <w:rsid w:val="00E932F3"/>
    <w:rsid w:val="00EA0E2D"/>
    <w:rsid w:val="00EA245D"/>
    <w:rsid w:val="00EA7779"/>
    <w:rsid w:val="00EB04B1"/>
    <w:rsid w:val="00EB1943"/>
    <w:rsid w:val="00EB2AAC"/>
    <w:rsid w:val="00ED2C13"/>
    <w:rsid w:val="00ED3D11"/>
    <w:rsid w:val="00ED3E84"/>
    <w:rsid w:val="00ED4083"/>
    <w:rsid w:val="00EE699C"/>
    <w:rsid w:val="00EF07DB"/>
    <w:rsid w:val="00EF71F6"/>
    <w:rsid w:val="00F134E3"/>
    <w:rsid w:val="00F2464B"/>
    <w:rsid w:val="00F33DD6"/>
    <w:rsid w:val="00F3545C"/>
    <w:rsid w:val="00F41DCF"/>
    <w:rsid w:val="00F453C4"/>
    <w:rsid w:val="00F5112A"/>
    <w:rsid w:val="00F562EF"/>
    <w:rsid w:val="00F6684F"/>
    <w:rsid w:val="00F76DEE"/>
    <w:rsid w:val="00F83ACA"/>
    <w:rsid w:val="00F83C25"/>
    <w:rsid w:val="00F86D8D"/>
    <w:rsid w:val="00F90741"/>
    <w:rsid w:val="00F91AAB"/>
    <w:rsid w:val="00F92B76"/>
    <w:rsid w:val="00FA43EC"/>
    <w:rsid w:val="00FD3429"/>
    <w:rsid w:val="00FD7F95"/>
    <w:rsid w:val="00FE130B"/>
    <w:rsid w:val="00FE163B"/>
    <w:rsid w:val="00FE3233"/>
    <w:rsid w:val="00FE4B14"/>
    <w:rsid w:val="00FF3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744A92-CF07-4CBF-AF44-24CA6B96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77"/>
    <w:pPr>
      <w:spacing w:before="120" w:after="120"/>
    </w:pPr>
    <w:rPr>
      <w:rFonts w:ascii="Arial" w:hAnsi="Arial"/>
      <w:sz w:val="22"/>
      <w:szCs w:val="24"/>
      <w:lang w:eastAsia="en-US"/>
    </w:rPr>
  </w:style>
  <w:style w:type="paragraph" w:styleId="Heading2">
    <w:name w:val="heading 2"/>
    <w:basedOn w:val="Normal"/>
    <w:next w:val="Normal"/>
    <w:qFormat/>
    <w:rsid w:val="004E7270"/>
    <w:pPr>
      <w:keepNext/>
      <w:spacing w:before="240" w:after="60"/>
      <w:outlineLvl w:val="1"/>
    </w:pPr>
    <w:rPr>
      <w:rFonts w:cs="Arial"/>
      <w:b/>
      <w:bCs/>
      <w:i/>
      <w:iCs/>
      <w:sz w:val="28"/>
      <w:szCs w:val="28"/>
    </w:rPr>
  </w:style>
  <w:style w:type="paragraph" w:styleId="Heading3">
    <w:name w:val="heading 3"/>
    <w:basedOn w:val="Normal"/>
    <w:next w:val="Normal"/>
    <w:qFormat/>
    <w:rsid w:val="005D2BB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0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20AF9"/>
    <w:pPr>
      <w:tabs>
        <w:tab w:val="center" w:pos="4320"/>
        <w:tab w:val="right" w:pos="8640"/>
      </w:tabs>
    </w:pPr>
  </w:style>
  <w:style w:type="paragraph" w:styleId="Footer">
    <w:name w:val="footer"/>
    <w:basedOn w:val="Normal"/>
    <w:rsid w:val="00232D02"/>
    <w:pPr>
      <w:tabs>
        <w:tab w:val="center" w:pos="4320"/>
        <w:tab w:val="right" w:pos="8640"/>
      </w:tabs>
    </w:pPr>
    <w:rPr>
      <w:sz w:val="20"/>
    </w:rPr>
  </w:style>
  <w:style w:type="character" w:styleId="PageNumber">
    <w:name w:val="page number"/>
    <w:basedOn w:val="DefaultParagraphFont"/>
    <w:rsid w:val="00120AF9"/>
  </w:style>
  <w:style w:type="paragraph" w:styleId="ListBullet">
    <w:name w:val="List Bullet"/>
    <w:basedOn w:val="Normal"/>
    <w:rsid w:val="00B93AB8"/>
    <w:pPr>
      <w:numPr>
        <w:numId w:val="1"/>
      </w:numPr>
    </w:pPr>
  </w:style>
  <w:style w:type="paragraph" w:styleId="FootnoteText">
    <w:name w:val="footnote text"/>
    <w:basedOn w:val="Normal"/>
    <w:semiHidden/>
    <w:rsid w:val="00050D4B"/>
    <w:rPr>
      <w:sz w:val="20"/>
      <w:szCs w:val="20"/>
    </w:rPr>
  </w:style>
  <w:style w:type="character" w:styleId="FootnoteReference">
    <w:name w:val="footnote reference"/>
    <w:semiHidden/>
    <w:rsid w:val="00050D4B"/>
    <w:rPr>
      <w:vertAlign w:val="superscript"/>
    </w:rPr>
  </w:style>
  <w:style w:type="paragraph" w:customStyle="1" w:styleId="Char2">
    <w:name w:val="Char2"/>
    <w:basedOn w:val="Normal"/>
    <w:rsid w:val="005D2BBD"/>
    <w:pPr>
      <w:keepLines/>
      <w:widowControl w:val="0"/>
      <w:spacing w:before="0" w:after="160" w:line="240" w:lineRule="exact"/>
      <w:ind w:left="2977"/>
    </w:pPr>
    <w:rPr>
      <w:rFonts w:ascii="Tahoma" w:hAnsi="Tahoma" w:cs="Tahoma"/>
      <w:sz w:val="20"/>
      <w:lang w:val="en-US"/>
    </w:rPr>
  </w:style>
  <w:style w:type="paragraph" w:styleId="ListBullet2">
    <w:name w:val="List Bullet 2"/>
    <w:basedOn w:val="Normal"/>
    <w:rsid w:val="000A1151"/>
    <w:pPr>
      <w:numPr>
        <w:numId w:val="4"/>
      </w:numPr>
    </w:pPr>
  </w:style>
  <w:style w:type="character" w:styleId="CommentReference">
    <w:name w:val="annotation reference"/>
    <w:uiPriority w:val="99"/>
    <w:semiHidden/>
    <w:rsid w:val="00897429"/>
    <w:rPr>
      <w:sz w:val="16"/>
      <w:szCs w:val="16"/>
    </w:rPr>
  </w:style>
  <w:style w:type="paragraph" w:styleId="CommentText">
    <w:name w:val="annotation text"/>
    <w:basedOn w:val="Normal"/>
    <w:link w:val="CommentTextChar"/>
    <w:uiPriority w:val="99"/>
    <w:semiHidden/>
    <w:rsid w:val="00897429"/>
    <w:rPr>
      <w:sz w:val="20"/>
      <w:szCs w:val="20"/>
    </w:rPr>
  </w:style>
  <w:style w:type="paragraph" w:styleId="CommentSubject">
    <w:name w:val="annotation subject"/>
    <w:basedOn w:val="CommentText"/>
    <w:next w:val="CommentText"/>
    <w:semiHidden/>
    <w:rsid w:val="00897429"/>
    <w:rPr>
      <w:b/>
      <w:bCs/>
    </w:rPr>
  </w:style>
  <w:style w:type="paragraph" w:styleId="BalloonText">
    <w:name w:val="Balloon Text"/>
    <w:basedOn w:val="Normal"/>
    <w:semiHidden/>
    <w:rsid w:val="00897429"/>
    <w:rPr>
      <w:rFonts w:ascii="Tahoma" w:hAnsi="Tahoma" w:cs="Tahoma"/>
      <w:sz w:val="16"/>
      <w:szCs w:val="16"/>
    </w:rPr>
  </w:style>
  <w:style w:type="character" w:styleId="Hyperlink">
    <w:name w:val="Hyperlink"/>
    <w:rsid w:val="00195A61"/>
    <w:rPr>
      <w:color w:val="0000FF"/>
      <w:u w:val="single"/>
    </w:rPr>
  </w:style>
  <w:style w:type="character" w:styleId="FollowedHyperlink">
    <w:name w:val="FollowedHyperlink"/>
    <w:rsid w:val="00720914"/>
    <w:rPr>
      <w:color w:val="800080"/>
      <w:u w:val="single"/>
    </w:rPr>
  </w:style>
  <w:style w:type="character" w:customStyle="1" w:styleId="HeaderChar">
    <w:name w:val="Header Char"/>
    <w:link w:val="Header"/>
    <w:uiPriority w:val="99"/>
    <w:rsid w:val="008A2069"/>
    <w:rPr>
      <w:rFonts w:ascii="Arial" w:hAnsi="Arial"/>
      <w:sz w:val="22"/>
      <w:szCs w:val="24"/>
      <w:lang w:eastAsia="en-US"/>
    </w:rPr>
  </w:style>
  <w:style w:type="paragraph" w:styleId="ListParagraph">
    <w:name w:val="List Paragraph"/>
    <w:basedOn w:val="Normal"/>
    <w:uiPriority w:val="34"/>
    <w:qFormat/>
    <w:rsid w:val="00221548"/>
    <w:pPr>
      <w:spacing w:before="0" w:after="0"/>
      <w:ind w:left="720"/>
    </w:pPr>
    <w:rPr>
      <w:rFonts w:eastAsiaTheme="minorHAnsi" w:cs="Arial"/>
      <w:szCs w:val="22"/>
    </w:rPr>
  </w:style>
  <w:style w:type="character" w:customStyle="1" w:styleId="CommentTextChar">
    <w:name w:val="Comment Text Char"/>
    <w:basedOn w:val="DefaultParagraphFont"/>
    <w:link w:val="CommentText"/>
    <w:uiPriority w:val="99"/>
    <w:semiHidden/>
    <w:rsid w:val="00020901"/>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795502">
      <w:bodyDiv w:val="1"/>
      <w:marLeft w:val="0"/>
      <w:marRight w:val="0"/>
      <w:marTop w:val="0"/>
      <w:marBottom w:val="0"/>
      <w:divBdr>
        <w:top w:val="none" w:sz="0" w:space="0" w:color="auto"/>
        <w:left w:val="none" w:sz="0" w:space="0" w:color="auto"/>
        <w:bottom w:val="none" w:sz="0" w:space="0" w:color="auto"/>
        <w:right w:val="none" w:sz="0" w:space="0" w:color="auto"/>
      </w:divBdr>
    </w:div>
    <w:div w:id="1477457836">
      <w:bodyDiv w:val="1"/>
      <w:marLeft w:val="0"/>
      <w:marRight w:val="0"/>
      <w:marTop w:val="0"/>
      <w:marBottom w:val="0"/>
      <w:divBdr>
        <w:top w:val="none" w:sz="0" w:space="0" w:color="auto"/>
        <w:left w:val="none" w:sz="0" w:space="0" w:color="auto"/>
        <w:bottom w:val="none" w:sz="0" w:space="0" w:color="auto"/>
        <w:right w:val="none" w:sz="0" w:space="0" w:color="auto"/>
      </w:divBdr>
    </w:div>
    <w:div w:id="1638995633">
      <w:bodyDiv w:val="1"/>
      <w:marLeft w:val="0"/>
      <w:marRight w:val="0"/>
      <w:marTop w:val="0"/>
      <w:marBottom w:val="0"/>
      <w:divBdr>
        <w:top w:val="none" w:sz="0" w:space="0" w:color="auto"/>
        <w:left w:val="none" w:sz="0" w:space="0" w:color="auto"/>
        <w:bottom w:val="none" w:sz="0" w:space="0" w:color="auto"/>
        <w:right w:val="none" w:sz="0" w:space="0" w:color="auto"/>
      </w:divBdr>
    </w:div>
    <w:div w:id="1873612891">
      <w:bodyDiv w:val="1"/>
      <w:marLeft w:val="0"/>
      <w:marRight w:val="0"/>
      <w:marTop w:val="0"/>
      <w:marBottom w:val="0"/>
      <w:divBdr>
        <w:top w:val="none" w:sz="0" w:space="0" w:color="auto"/>
        <w:left w:val="none" w:sz="0" w:space="0" w:color="auto"/>
        <w:bottom w:val="none" w:sz="0" w:space="0" w:color="auto"/>
        <w:right w:val="none" w:sz="0" w:space="0" w:color="auto"/>
      </w:divBdr>
    </w:div>
    <w:div w:id="2054426418">
      <w:bodyDiv w:val="1"/>
      <w:marLeft w:val="0"/>
      <w:marRight w:val="0"/>
      <w:marTop w:val="0"/>
      <w:marBottom w:val="0"/>
      <w:divBdr>
        <w:top w:val="none" w:sz="0" w:space="0" w:color="auto"/>
        <w:left w:val="none" w:sz="0" w:space="0" w:color="auto"/>
        <w:bottom w:val="none" w:sz="0" w:space="0" w:color="auto"/>
        <w:right w:val="none" w:sz="0" w:space="0" w:color="auto"/>
      </w:divBdr>
    </w:div>
    <w:div w:id="208726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ukces.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ukces-futures-programme-overvie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enders@ukces.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collections/ukces-futures-programme-overview"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3C781-3053-4AAE-A1DA-4B537653C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Committee Name</vt:lpstr>
    </vt:vector>
  </TitlesOfParts>
  <Company>UK Commission for Employment and Skills</Company>
  <LinksUpToDate>false</LinksUpToDate>
  <CharactersWithSpaces>12328</CharactersWithSpaces>
  <SharedDoc>false</SharedDoc>
  <HLinks>
    <vt:vector size="18" baseType="variant">
      <vt:variant>
        <vt:i4>7733253</vt:i4>
      </vt:variant>
      <vt:variant>
        <vt:i4>6</vt:i4>
      </vt:variant>
      <vt:variant>
        <vt:i4>0</vt:i4>
      </vt:variant>
      <vt:variant>
        <vt:i4>5</vt:i4>
      </vt:variant>
      <vt:variant>
        <vt:lpwstr>mailto:tenders@ukces.org.uk</vt:lpwstr>
      </vt:variant>
      <vt:variant>
        <vt:lpwstr/>
      </vt:variant>
      <vt:variant>
        <vt:i4>5963867</vt:i4>
      </vt:variant>
      <vt:variant>
        <vt:i4>3</vt:i4>
      </vt:variant>
      <vt:variant>
        <vt:i4>0</vt:i4>
      </vt:variant>
      <vt:variant>
        <vt:i4>5</vt:i4>
      </vt:variant>
      <vt:variant>
        <vt:lpwstr>http://www.ukces.org.uk/ourwork/employer-ownership/prospectus</vt:lpwstr>
      </vt:variant>
      <vt:variant>
        <vt:lpwstr/>
      </vt:variant>
      <vt:variant>
        <vt:i4>7733253</vt:i4>
      </vt:variant>
      <vt:variant>
        <vt:i4>0</vt:i4>
      </vt:variant>
      <vt:variant>
        <vt:i4>0</vt:i4>
      </vt:variant>
      <vt:variant>
        <vt:i4>5</vt:i4>
      </vt:variant>
      <vt:variant>
        <vt:lpwstr>mailto:tenders@ukces.org.uk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Name</dc:title>
  <dc:creator>SSDA</dc:creator>
  <cp:lastModifiedBy>Pauline Hewitt</cp:lastModifiedBy>
  <cp:revision>2</cp:revision>
  <cp:lastPrinted>2015-03-27T16:26:00Z</cp:lastPrinted>
  <dcterms:created xsi:type="dcterms:W3CDTF">2015-03-27T16:28:00Z</dcterms:created>
  <dcterms:modified xsi:type="dcterms:W3CDTF">2015-03-27T16:28:00Z</dcterms:modified>
</cp:coreProperties>
</file>