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71815" w14:textId="77777777" w:rsidR="005A5A62" w:rsidRDefault="00D730D7">
      <w:r>
        <w:t xml:space="preserve">  </w:t>
      </w:r>
      <w:r w:rsidR="00D346F2" w:rsidRPr="00051EFE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729393F" wp14:editId="5385D7CA">
            <wp:extent cx="1009650" cy="897467"/>
            <wp:effectExtent l="0" t="0" r="0" b="0"/>
            <wp:docPr id="1" name="Picture 1" descr="MCA_3298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A_3298_SML_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22" cy="90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C687" w14:textId="77777777" w:rsidR="00D346F2" w:rsidRDefault="00D346F2"/>
    <w:p w14:paraId="32C40E46" w14:textId="77777777" w:rsidR="00D346F2" w:rsidRPr="00C36AFD" w:rsidRDefault="00D346F2" w:rsidP="007C3ECE">
      <w:pPr>
        <w:spacing w:after="0"/>
        <w:jc w:val="both"/>
        <w:rPr>
          <w:rFonts w:ascii="Arial" w:hAnsi="Arial" w:cs="Arial"/>
          <w:b/>
        </w:rPr>
      </w:pPr>
      <w:r w:rsidRPr="00C36AFD">
        <w:rPr>
          <w:rFonts w:ascii="Arial" w:hAnsi="Arial" w:cs="Arial"/>
        </w:rPr>
        <w:t>The Maritime and Coastguard Agency (MCA</w:t>
      </w:r>
      <w:r w:rsidR="00D3448B" w:rsidRPr="00C36AFD">
        <w:rPr>
          <w:rFonts w:ascii="Arial" w:hAnsi="Arial" w:cs="Arial"/>
        </w:rPr>
        <w:t xml:space="preserve">) </w:t>
      </w:r>
      <w:r w:rsidRPr="00C36AFD">
        <w:rPr>
          <w:rFonts w:ascii="Arial" w:hAnsi="Arial" w:cs="Arial"/>
        </w:rPr>
        <w:t>is an Executive Agency of the Department for Transport.  The MCA is responsible throughout the UK for implementing and developing the UK Government’s maritime safety and environmental protection policy.  That includes co-ordinating Search and /Rescue at sea through Her Majesty’s Coastguard 24 hours a day, and checking that ships meet UK and international safety rules.  The MCA work to prevent the loss of lives at the coast and at sea, to ensure th</w:t>
      </w:r>
      <w:r w:rsidR="00DC2B44" w:rsidRPr="00C36AFD">
        <w:rPr>
          <w:rFonts w:ascii="Arial" w:hAnsi="Arial" w:cs="Arial"/>
        </w:rPr>
        <w:t>a</w:t>
      </w:r>
      <w:r w:rsidRPr="00C36AFD">
        <w:rPr>
          <w:rFonts w:ascii="Arial" w:hAnsi="Arial" w:cs="Arial"/>
        </w:rPr>
        <w:t>t ships are safe, and to prevent coastal pollution:</w:t>
      </w:r>
      <w:r w:rsidRPr="00C36AFD">
        <w:rPr>
          <w:rFonts w:ascii="Arial" w:hAnsi="Arial" w:cs="Arial"/>
          <w:b/>
        </w:rPr>
        <w:t xml:space="preserve"> Safer Lives, Safer Ships, Cleaner Seas.</w:t>
      </w:r>
    </w:p>
    <w:p w14:paraId="26645631" w14:textId="77777777" w:rsidR="00D346F2" w:rsidRPr="00C36AFD" w:rsidRDefault="00D346F2" w:rsidP="007C3ECE">
      <w:pPr>
        <w:spacing w:after="0"/>
        <w:jc w:val="both"/>
        <w:rPr>
          <w:rFonts w:ascii="Arial" w:hAnsi="Arial" w:cs="Arial"/>
        </w:rPr>
      </w:pPr>
    </w:p>
    <w:p w14:paraId="724B6991" w14:textId="77777777" w:rsidR="00D346F2" w:rsidRPr="00C36AFD" w:rsidRDefault="00D346F2" w:rsidP="007C3ECE">
      <w:pPr>
        <w:spacing w:after="0"/>
        <w:jc w:val="both"/>
        <w:rPr>
          <w:rFonts w:ascii="Arial" w:hAnsi="Arial" w:cs="Arial"/>
        </w:rPr>
      </w:pPr>
      <w:r w:rsidRPr="00C36AFD">
        <w:rPr>
          <w:rFonts w:ascii="Arial" w:hAnsi="Arial" w:cs="Arial"/>
        </w:rPr>
        <w:t>The MCA provides a full range of search and rescue, counter pollution, survey, inspection and enforcement activities and has 12 major business activities:</w:t>
      </w:r>
    </w:p>
    <w:p w14:paraId="521DE2B9" w14:textId="77777777" w:rsidR="00D346F2" w:rsidRPr="00C36AFD" w:rsidRDefault="00D346F2" w:rsidP="00D346F2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3767"/>
      </w:tblGrid>
      <w:tr w:rsidR="00D346F2" w:rsidRPr="00C36AFD" w14:paraId="45B7B497" w14:textId="77777777" w:rsidTr="00D346F2">
        <w:tc>
          <w:tcPr>
            <w:tcW w:w="5035" w:type="dxa"/>
          </w:tcPr>
          <w:p w14:paraId="5F8FC792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Survey</w:t>
            </w:r>
          </w:p>
        </w:tc>
        <w:tc>
          <w:tcPr>
            <w:tcW w:w="3767" w:type="dxa"/>
          </w:tcPr>
          <w:p w14:paraId="29E80940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Seafarers’ Services</w:t>
            </w:r>
          </w:p>
        </w:tc>
      </w:tr>
      <w:tr w:rsidR="00D346F2" w:rsidRPr="00C36AFD" w14:paraId="20047DFF" w14:textId="77777777" w:rsidTr="00D346F2">
        <w:tc>
          <w:tcPr>
            <w:tcW w:w="5035" w:type="dxa"/>
          </w:tcPr>
          <w:p w14:paraId="3397E49D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Inspection</w:t>
            </w:r>
          </w:p>
        </w:tc>
        <w:tc>
          <w:tcPr>
            <w:tcW w:w="3767" w:type="dxa"/>
          </w:tcPr>
          <w:p w14:paraId="652A3A1E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Search and Rescue</w:t>
            </w:r>
          </w:p>
        </w:tc>
      </w:tr>
      <w:tr w:rsidR="00D346F2" w:rsidRPr="00C36AFD" w14:paraId="0F0A7D68" w14:textId="77777777" w:rsidTr="00D346F2">
        <w:tc>
          <w:tcPr>
            <w:tcW w:w="5035" w:type="dxa"/>
          </w:tcPr>
          <w:p w14:paraId="67626518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Enforcement</w:t>
            </w:r>
          </w:p>
        </w:tc>
        <w:tc>
          <w:tcPr>
            <w:tcW w:w="3767" w:type="dxa"/>
          </w:tcPr>
          <w:p w14:paraId="44CD322B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Pollution Response and Salvage</w:t>
            </w:r>
          </w:p>
        </w:tc>
      </w:tr>
      <w:tr w:rsidR="00D346F2" w:rsidRPr="00C36AFD" w14:paraId="0300EC67" w14:textId="77777777" w:rsidTr="00D346F2">
        <w:tc>
          <w:tcPr>
            <w:tcW w:w="5035" w:type="dxa"/>
          </w:tcPr>
          <w:p w14:paraId="2079B3D5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Ship Registration</w:t>
            </w:r>
          </w:p>
        </w:tc>
        <w:tc>
          <w:tcPr>
            <w:tcW w:w="3767" w:type="dxa"/>
          </w:tcPr>
          <w:p w14:paraId="77F4BCEE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Stakeholder Communication</w:t>
            </w:r>
          </w:p>
        </w:tc>
      </w:tr>
      <w:tr w:rsidR="00D346F2" w:rsidRPr="00C36AFD" w14:paraId="04BADBEE" w14:textId="77777777" w:rsidTr="00D346F2">
        <w:tc>
          <w:tcPr>
            <w:tcW w:w="5035" w:type="dxa"/>
          </w:tcPr>
          <w:p w14:paraId="5579DB4C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Navigation Services</w:t>
            </w:r>
          </w:p>
        </w:tc>
        <w:tc>
          <w:tcPr>
            <w:tcW w:w="3767" w:type="dxa"/>
          </w:tcPr>
          <w:p w14:paraId="3EDECF13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Ministerial Services</w:t>
            </w:r>
          </w:p>
        </w:tc>
      </w:tr>
      <w:tr w:rsidR="00D346F2" w:rsidRPr="00C36AFD" w14:paraId="04DD1DC1" w14:textId="77777777" w:rsidTr="00D346F2">
        <w:tc>
          <w:tcPr>
            <w:tcW w:w="5035" w:type="dxa"/>
          </w:tcPr>
          <w:p w14:paraId="0F93ECA4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Strategic Prevention Design/Development</w:t>
            </w:r>
          </w:p>
        </w:tc>
        <w:tc>
          <w:tcPr>
            <w:tcW w:w="3767" w:type="dxa"/>
          </w:tcPr>
          <w:p w14:paraId="38EA0561" w14:textId="77777777" w:rsidR="00D346F2" w:rsidRPr="00C36AFD" w:rsidRDefault="00D346F2" w:rsidP="00D346F2">
            <w:pPr>
              <w:jc w:val="both"/>
              <w:rPr>
                <w:rFonts w:ascii="Arial" w:hAnsi="Arial" w:cs="Arial"/>
              </w:rPr>
            </w:pPr>
            <w:r w:rsidRPr="00C36AFD">
              <w:rPr>
                <w:rFonts w:ascii="Arial" w:hAnsi="Arial" w:cs="Arial"/>
              </w:rPr>
              <w:t>Regulatory Process</w:t>
            </w:r>
          </w:p>
        </w:tc>
      </w:tr>
    </w:tbl>
    <w:p w14:paraId="31CB1B7A" w14:textId="77777777" w:rsidR="00D346F2" w:rsidRPr="00C36AFD" w:rsidRDefault="00D346F2" w:rsidP="00D346F2">
      <w:pPr>
        <w:jc w:val="both"/>
        <w:rPr>
          <w:rFonts w:ascii="Arial" w:hAnsi="Arial" w:cs="Arial"/>
        </w:rPr>
      </w:pPr>
    </w:p>
    <w:p w14:paraId="57E9F128" w14:textId="77777777" w:rsidR="00D346F2" w:rsidRPr="00C36AFD" w:rsidRDefault="00D346F2" w:rsidP="007C3ECE">
      <w:pPr>
        <w:spacing w:after="0"/>
        <w:jc w:val="both"/>
        <w:rPr>
          <w:rFonts w:ascii="Arial" w:hAnsi="Arial" w:cs="Arial"/>
        </w:rPr>
      </w:pPr>
      <w:r w:rsidRPr="00C36AFD">
        <w:rPr>
          <w:rFonts w:ascii="Arial" w:hAnsi="Arial" w:cs="Arial"/>
        </w:rPr>
        <w:t xml:space="preserve">These activities are </w:t>
      </w:r>
      <w:r w:rsidR="00D3448B" w:rsidRPr="00C36AFD">
        <w:rPr>
          <w:rFonts w:ascii="Arial" w:hAnsi="Arial" w:cs="Arial"/>
        </w:rPr>
        <w:t>maintained</w:t>
      </w:r>
      <w:r w:rsidRPr="00C36AFD">
        <w:rPr>
          <w:rFonts w:ascii="Arial" w:hAnsi="Arial" w:cs="Arial"/>
        </w:rPr>
        <w:t xml:space="preserve"> by support services responsible for providing a range of adm</w:t>
      </w:r>
      <w:r w:rsidR="00D3448B" w:rsidRPr="00C36AFD">
        <w:rPr>
          <w:rFonts w:ascii="Arial" w:hAnsi="Arial" w:cs="Arial"/>
        </w:rPr>
        <w:t>inistrative functions including:</w:t>
      </w:r>
      <w:r w:rsidRPr="00C36AFD">
        <w:rPr>
          <w:rFonts w:ascii="Arial" w:hAnsi="Arial" w:cs="Arial"/>
        </w:rPr>
        <w:t xml:space="preserve"> infrastructure, MCA people, financial management and administration and corporate management.</w:t>
      </w:r>
    </w:p>
    <w:p w14:paraId="44D58391" w14:textId="77777777" w:rsidR="006173BC" w:rsidRPr="00C36AFD" w:rsidRDefault="006173BC" w:rsidP="007C3ECE">
      <w:pPr>
        <w:spacing w:after="0"/>
        <w:jc w:val="both"/>
        <w:rPr>
          <w:rFonts w:ascii="Arial" w:hAnsi="Arial" w:cs="Arial"/>
        </w:rPr>
      </w:pPr>
    </w:p>
    <w:p w14:paraId="4E252B11" w14:textId="77777777" w:rsidR="006173BC" w:rsidRPr="00C36AFD" w:rsidRDefault="006173BC" w:rsidP="00D3448B">
      <w:pPr>
        <w:spacing w:after="0"/>
        <w:jc w:val="both"/>
        <w:rPr>
          <w:rFonts w:ascii="Arial" w:hAnsi="Arial" w:cs="Arial"/>
        </w:rPr>
      </w:pPr>
      <w:r w:rsidRPr="00C36AFD">
        <w:rPr>
          <w:rFonts w:ascii="Arial" w:hAnsi="Arial" w:cs="Arial"/>
        </w:rPr>
        <w:t>In accordance with the</w:t>
      </w:r>
      <w:r w:rsidR="00D3448B" w:rsidRPr="00C36AFD">
        <w:rPr>
          <w:rFonts w:ascii="Arial" w:hAnsi="Arial" w:cs="Arial"/>
        </w:rPr>
        <w:t xml:space="preserve"> 2010</w:t>
      </w:r>
      <w:r w:rsidRPr="00C36AFD">
        <w:rPr>
          <w:rFonts w:ascii="Arial" w:hAnsi="Arial" w:cs="Arial"/>
        </w:rPr>
        <w:t xml:space="preserve"> Equality</w:t>
      </w:r>
      <w:r w:rsidR="00D3448B" w:rsidRPr="00C36AFD">
        <w:rPr>
          <w:rFonts w:ascii="Arial" w:hAnsi="Arial" w:cs="Arial"/>
        </w:rPr>
        <w:t xml:space="preserve"> Act,</w:t>
      </w:r>
      <w:r w:rsidRPr="00C36AFD">
        <w:rPr>
          <w:rFonts w:ascii="Arial" w:hAnsi="Arial" w:cs="Arial"/>
        </w:rPr>
        <w:t xml:space="preserve"> our capacity as a public body</w:t>
      </w:r>
      <w:r w:rsidR="00D3448B" w:rsidRPr="00C36AFD">
        <w:rPr>
          <w:rFonts w:ascii="Arial" w:hAnsi="Arial" w:cs="Arial"/>
        </w:rPr>
        <w:t xml:space="preserve"> means</w:t>
      </w:r>
      <w:r w:rsidRPr="00C36AFD">
        <w:rPr>
          <w:rFonts w:ascii="Arial" w:hAnsi="Arial" w:cs="Arial"/>
        </w:rPr>
        <w:t xml:space="preserve"> we have a statutory duty to eliminate unlawful discrimination, promote equality of o</w:t>
      </w:r>
      <w:r w:rsidR="00D3448B" w:rsidRPr="00C36AFD">
        <w:rPr>
          <w:rFonts w:ascii="Arial" w:hAnsi="Arial" w:cs="Arial"/>
        </w:rPr>
        <w:t xml:space="preserve">pportunity and promote good </w:t>
      </w:r>
      <w:r w:rsidRPr="00C36AFD">
        <w:rPr>
          <w:rFonts w:ascii="Arial" w:hAnsi="Arial" w:cs="Arial"/>
        </w:rPr>
        <w:t>relations be</w:t>
      </w:r>
      <w:r w:rsidR="00D3448B" w:rsidRPr="00C36AFD">
        <w:rPr>
          <w:rFonts w:ascii="Arial" w:hAnsi="Arial" w:cs="Arial"/>
        </w:rPr>
        <w:t>tween people of different backgrounds</w:t>
      </w:r>
      <w:r w:rsidRPr="00C36AFD">
        <w:rPr>
          <w:rFonts w:ascii="Arial" w:hAnsi="Arial" w:cs="Arial"/>
        </w:rPr>
        <w:t>.  Contractors will be expected to ensure that the service they provide promotes good relations between the MCA and its customers and does not directly or indirectly dis</w:t>
      </w:r>
      <w:r w:rsidR="00D3448B" w:rsidRPr="00C36AFD">
        <w:rPr>
          <w:rFonts w:ascii="Arial" w:hAnsi="Arial" w:cs="Arial"/>
        </w:rPr>
        <w:t>criminate on the grounds of any of the protected characteristics specified</w:t>
      </w:r>
      <w:r w:rsidR="00373A2B" w:rsidRPr="00C36AFD">
        <w:rPr>
          <w:rFonts w:ascii="Arial" w:hAnsi="Arial" w:cs="Arial"/>
        </w:rPr>
        <w:t xml:space="preserve"> in</w:t>
      </w:r>
      <w:r w:rsidR="00D3448B" w:rsidRPr="00C36AFD">
        <w:rPr>
          <w:rFonts w:ascii="Arial" w:hAnsi="Arial" w:cs="Arial"/>
        </w:rPr>
        <w:t xml:space="preserve"> the Act.</w:t>
      </w:r>
    </w:p>
    <w:p w14:paraId="02F1F968" w14:textId="77777777" w:rsidR="00D3448B" w:rsidRPr="00C36AFD" w:rsidRDefault="00D3448B" w:rsidP="00D3448B">
      <w:pPr>
        <w:spacing w:after="0"/>
        <w:jc w:val="both"/>
        <w:rPr>
          <w:rFonts w:ascii="Arial" w:hAnsi="Arial" w:cs="Arial"/>
        </w:rPr>
      </w:pPr>
    </w:p>
    <w:p w14:paraId="17F9B02C" w14:textId="77777777" w:rsidR="006173BC" w:rsidRPr="00C36AFD" w:rsidRDefault="006173BC" w:rsidP="007C3ECE">
      <w:pPr>
        <w:spacing w:after="0"/>
        <w:jc w:val="both"/>
        <w:rPr>
          <w:rFonts w:ascii="Arial" w:hAnsi="Arial" w:cs="Arial"/>
        </w:rPr>
      </w:pPr>
      <w:r w:rsidRPr="00C36AFD">
        <w:rPr>
          <w:rFonts w:ascii="Arial" w:hAnsi="Arial" w:cs="Arial"/>
        </w:rPr>
        <w:t>You are invited to submit a tender for the following project:</w:t>
      </w:r>
    </w:p>
    <w:p w14:paraId="60E853F6" w14:textId="77777777" w:rsidR="006173BC" w:rsidRPr="00C36AFD" w:rsidRDefault="006173BC" w:rsidP="00D346F2">
      <w:pPr>
        <w:jc w:val="both"/>
        <w:rPr>
          <w:rFonts w:ascii="Arial" w:hAnsi="Arial" w:cs="Arial"/>
        </w:rPr>
      </w:pPr>
    </w:p>
    <w:p w14:paraId="4BE9FC41" w14:textId="77777777" w:rsidR="007C3ECE" w:rsidRDefault="007C3E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A7F1510" w14:textId="4722895E" w:rsidR="006173BC" w:rsidRDefault="006173BC" w:rsidP="006173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MCA REFERENCE:  </w:t>
      </w:r>
      <w:r w:rsidR="00215C3B">
        <w:rPr>
          <w:rFonts w:ascii="Arial" w:hAnsi="Arial" w:cs="Arial"/>
          <w:b/>
          <w:sz w:val="24"/>
          <w:szCs w:val="24"/>
        </w:rPr>
        <w:t>TCA 3/7/</w:t>
      </w:r>
      <w:r w:rsidR="0099036B">
        <w:rPr>
          <w:rFonts w:ascii="Arial" w:hAnsi="Arial" w:cs="Arial"/>
          <w:b/>
          <w:sz w:val="24"/>
          <w:szCs w:val="24"/>
        </w:rPr>
        <w:t>10</w:t>
      </w:r>
      <w:r w:rsidR="00A478CD">
        <w:rPr>
          <w:rFonts w:ascii="Arial" w:hAnsi="Arial" w:cs="Arial"/>
          <w:b/>
          <w:sz w:val="24"/>
          <w:szCs w:val="24"/>
        </w:rPr>
        <w:t>68</w:t>
      </w:r>
    </w:p>
    <w:p w14:paraId="12FCAE8C" w14:textId="77777777" w:rsidR="00E53BA2" w:rsidRDefault="00E53BA2" w:rsidP="006173BC">
      <w:pPr>
        <w:jc w:val="center"/>
        <w:rPr>
          <w:rFonts w:ascii="Arial" w:hAnsi="Arial" w:cs="Arial"/>
          <w:b/>
          <w:sz w:val="24"/>
          <w:szCs w:val="24"/>
        </w:rPr>
      </w:pPr>
    </w:p>
    <w:p w14:paraId="0DF4EB4B" w14:textId="07F350A0" w:rsidR="00B8051E" w:rsidRDefault="00B8051E" w:rsidP="0019734C">
      <w:pPr>
        <w:tabs>
          <w:tab w:val="left" w:pos="-720"/>
        </w:tabs>
        <w:suppressAutoHyphens/>
        <w:ind w:left="284" w:firstLine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PROVISION AND IMPLEMENTATION OF HM COASTGUARD COASTAL OPERATIONS ALL TERRAIN VEHICLE (ATV) OPERATORS TRAINING</w:t>
      </w:r>
    </w:p>
    <w:p w14:paraId="1C68BC54" w14:textId="790DB0D0" w:rsidR="00B8051E" w:rsidRDefault="00B8051E" w:rsidP="00B8051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18CB7634" w14:textId="77777777" w:rsidR="00B8051E" w:rsidRDefault="00B8051E" w:rsidP="00B805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BACKGROUND</w:t>
      </w:r>
    </w:p>
    <w:p w14:paraId="5082782A" w14:textId="77777777" w:rsidR="00B8051E" w:rsidRDefault="00B8051E" w:rsidP="00B805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848C3D7" w14:textId="4869EC3C" w:rsidR="00B8051E" w:rsidRPr="009D6C76" w:rsidRDefault="00B8051E" w:rsidP="00B8051E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  <w:r>
        <w:rPr>
          <w:rFonts w:ascii="Arial" w:hAnsi="Arial" w:cs="Arial"/>
          <w:bCs/>
        </w:rPr>
        <w:t>1.1</w:t>
      </w:r>
      <w:r>
        <w:rPr>
          <w:rFonts w:ascii="Arial" w:hAnsi="Arial" w:cs="Arial"/>
          <w:bCs/>
        </w:rPr>
        <w:tab/>
      </w:r>
      <w:r w:rsidRPr="009D6C76">
        <w:rPr>
          <w:rFonts w:ascii="Arial" w:hAnsi="Arial" w:cs="Arial"/>
          <w:u w:color="000000"/>
        </w:rPr>
        <w:t xml:space="preserve">HM Coastguard operates a fleet of blue light response vehicles which are </w:t>
      </w:r>
      <w:r w:rsidRPr="004946FF">
        <w:rPr>
          <w:rFonts w:ascii="Arial" w:hAnsi="Arial" w:cs="Arial"/>
          <w:u w:color="000000"/>
          <w:lang w:val="en-GB"/>
        </w:rPr>
        <w:t>utilised</w:t>
      </w:r>
      <w:r w:rsidRPr="009D6C76">
        <w:rPr>
          <w:rFonts w:ascii="Arial" w:hAnsi="Arial" w:cs="Arial"/>
          <w:u w:color="000000"/>
        </w:rPr>
        <w:t xml:space="preserve"> by Coastal Operations. In some areas the lack of proper roads</w:t>
      </w:r>
      <w:r>
        <w:rPr>
          <w:rFonts w:ascii="Arial" w:hAnsi="Arial" w:cs="Arial"/>
          <w:u w:color="000000"/>
        </w:rPr>
        <w:t xml:space="preserve"> </w:t>
      </w:r>
      <w:r w:rsidRPr="009D6C76">
        <w:rPr>
          <w:rFonts w:ascii="Arial" w:hAnsi="Arial" w:cs="Arial"/>
          <w:u w:color="000000"/>
        </w:rPr>
        <w:t xml:space="preserve">and mixed terrain means that a full size Coastguard 4x4 </w:t>
      </w:r>
      <w:r>
        <w:rPr>
          <w:rFonts w:ascii="Arial" w:hAnsi="Arial" w:cs="Arial"/>
          <w:u w:color="000000"/>
        </w:rPr>
        <w:t>is</w:t>
      </w:r>
      <w:r w:rsidRPr="009D6C76">
        <w:rPr>
          <w:rFonts w:ascii="Arial" w:hAnsi="Arial" w:cs="Arial"/>
          <w:u w:color="000000"/>
        </w:rPr>
        <w:t xml:space="preserve"> unsuitable, therefore in some areas a smaller more nimble side by side </w:t>
      </w:r>
      <w:r w:rsidRPr="009D6C76">
        <w:rPr>
          <w:rFonts w:ascii="Arial" w:hAnsi="Arial" w:cs="Arial"/>
          <w:u w:color="000000"/>
          <w:lang w:val="da-DK"/>
        </w:rPr>
        <w:t xml:space="preserve">ATV </w:t>
      </w:r>
      <w:r>
        <w:rPr>
          <w:rFonts w:ascii="Arial" w:hAnsi="Arial" w:cs="Arial"/>
          <w:u w:color="000000"/>
        </w:rPr>
        <w:t>is</w:t>
      </w:r>
      <w:r w:rsidRPr="009D6C76">
        <w:rPr>
          <w:rFonts w:ascii="Arial" w:hAnsi="Arial" w:cs="Arial"/>
          <w:u w:color="000000"/>
        </w:rPr>
        <w:t xml:space="preserve"> required to support SAR operations.  </w:t>
      </w:r>
    </w:p>
    <w:p w14:paraId="5A8DEE1D" w14:textId="77777777" w:rsidR="00B8051E" w:rsidRPr="009D6C76" w:rsidRDefault="00B8051E" w:rsidP="00B8051E">
      <w:pPr>
        <w:pStyle w:val="Default"/>
        <w:rPr>
          <w:rFonts w:ascii="Arial" w:eastAsia="Times New Roman" w:hAnsi="Arial" w:cs="Arial"/>
          <w:u w:color="000000"/>
        </w:rPr>
      </w:pPr>
      <w:r w:rsidRPr="009D6C76">
        <w:rPr>
          <w:rFonts w:ascii="Arial" w:hAnsi="Arial" w:cs="Arial"/>
          <w:u w:color="000000"/>
        </w:rPr>
        <w:t> </w:t>
      </w:r>
    </w:p>
    <w:p w14:paraId="18CED25C" w14:textId="28997347" w:rsidR="00DE7745" w:rsidRDefault="00B8051E" w:rsidP="00B8051E">
      <w:pPr>
        <w:pStyle w:val="Default"/>
        <w:ind w:left="720"/>
        <w:rPr>
          <w:rFonts w:ascii="Arial" w:hAnsi="Arial" w:cs="Arial"/>
          <w:u w:color="000000"/>
        </w:rPr>
      </w:pPr>
      <w:r w:rsidRPr="009D6C76">
        <w:rPr>
          <w:rFonts w:ascii="Arial" w:hAnsi="Arial" w:cs="Arial"/>
          <w:u w:color="000000"/>
        </w:rPr>
        <w:t xml:space="preserve">A number of </w:t>
      </w:r>
      <w:r w:rsidR="00774AA9">
        <w:rPr>
          <w:rFonts w:ascii="Arial" w:hAnsi="Arial" w:cs="Arial"/>
          <w:u w:color="000000"/>
        </w:rPr>
        <w:t xml:space="preserve">HM Coastguard </w:t>
      </w:r>
      <w:r w:rsidRPr="009D6C76">
        <w:rPr>
          <w:rFonts w:ascii="Arial" w:hAnsi="Arial" w:cs="Arial"/>
          <w:u w:color="000000"/>
        </w:rPr>
        <w:t>island communit</w:t>
      </w:r>
      <w:r>
        <w:rPr>
          <w:rFonts w:ascii="Arial" w:hAnsi="Arial" w:cs="Arial"/>
          <w:u w:color="000000"/>
        </w:rPr>
        <w:t>ies</w:t>
      </w:r>
      <w:r w:rsidRPr="009D6C76">
        <w:rPr>
          <w:rFonts w:ascii="Arial" w:hAnsi="Arial" w:cs="Arial"/>
          <w:u w:color="000000"/>
        </w:rPr>
        <w:t xml:space="preserve"> are unable to easily sustain a full </w:t>
      </w:r>
      <w:r w:rsidR="00583576">
        <w:rPr>
          <w:rFonts w:ascii="Arial" w:hAnsi="Arial" w:cs="Arial"/>
          <w:u w:color="000000"/>
        </w:rPr>
        <w:t xml:space="preserve">- </w:t>
      </w:r>
      <w:r w:rsidRPr="009D6C76">
        <w:rPr>
          <w:rFonts w:ascii="Arial" w:hAnsi="Arial" w:cs="Arial"/>
          <w:u w:color="000000"/>
        </w:rPr>
        <w:t xml:space="preserve">size off road vehicle. Side by side </w:t>
      </w:r>
      <w:r w:rsidRPr="009D6C76">
        <w:rPr>
          <w:rFonts w:ascii="Arial" w:hAnsi="Arial" w:cs="Arial"/>
          <w:u w:color="000000"/>
          <w:lang w:val="da-DK"/>
        </w:rPr>
        <w:t>ATV</w:t>
      </w:r>
      <w:r w:rsidRPr="009D6C76">
        <w:rPr>
          <w:rFonts w:ascii="Arial" w:hAnsi="Arial" w:cs="Arial"/>
          <w:u w:color="000000"/>
        </w:rPr>
        <w:t>s are well suited to the operating environment</w:t>
      </w:r>
      <w:r w:rsidR="00774AA9">
        <w:rPr>
          <w:rFonts w:ascii="Arial" w:hAnsi="Arial" w:cs="Arial"/>
          <w:u w:color="000000"/>
        </w:rPr>
        <w:t xml:space="preserve"> as they </w:t>
      </w:r>
      <w:r w:rsidRPr="009D6C76">
        <w:rPr>
          <w:rFonts w:ascii="Arial" w:hAnsi="Arial" w:cs="Arial"/>
          <w:u w:color="000000"/>
        </w:rPr>
        <w:t xml:space="preserve">are simpler to maintain and service remotely. ATVs meet the operational need and are more suited to the operating parameters of small island </w:t>
      </w:r>
      <w:r w:rsidR="00774AA9">
        <w:rPr>
          <w:rFonts w:ascii="Arial" w:hAnsi="Arial" w:cs="Arial"/>
          <w:u w:color="000000"/>
        </w:rPr>
        <w:t>locations.</w:t>
      </w:r>
    </w:p>
    <w:p w14:paraId="5B6C5A38" w14:textId="66CE0144" w:rsidR="00774AA9" w:rsidRDefault="00774AA9" w:rsidP="00B8051E">
      <w:pPr>
        <w:pStyle w:val="Default"/>
        <w:ind w:left="720"/>
        <w:rPr>
          <w:rFonts w:ascii="Arial" w:eastAsia="Times New Roman" w:hAnsi="Arial" w:cs="Arial"/>
          <w:u w:color="000000"/>
        </w:rPr>
      </w:pPr>
    </w:p>
    <w:p w14:paraId="08136F43" w14:textId="322E14E3" w:rsidR="00774AA9" w:rsidRDefault="00774AA9" w:rsidP="00774AA9">
      <w:pPr>
        <w:pStyle w:val="Default"/>
        <w:rPr>
          <w:rFonts w:ascii="Arial" w:eastAsia="Times New Roman" w:hAnsi="Arial" w:cs="Arial"/>
          <w:b/>
          <w:u w:color="000000"/>
        </w:rPr>
      </w:pPr>
      <w:r w:rsidRPr="00774AA9">
        <w:rPr>
          <w:rFonts w:ascii="Arial" w:eastAsia="Times New Roman" w:hAnsi="Arial" w:cs="Arial"/>
          <w:b/>
          <w:u w:color="000000"/>
        </w:rPr>
        <w:t>2.</w:t>
      </w:r>
      <w:r>
        <w:rPr>
          <w:rFonts w:ascii="Arial" w:eastAsia="Times New Roman" w:hAnsi="Arial" w:cs="Arial"/>
          <w:u w:color="000000"/>
        </w:rPr>
        <w:tab/>
      </w:r>
      <w:r w:rsidRPr="00774AA9">
        <w:rPr>
          <w:rFonts w:ascii="Arial" w:eastAsia="Times New Roman" w:hAnsi="Arial" w:cs="Arial"/>
          <w:b/>
          <w:u w:color="000000"/>
        </w:rPr>
        <w:t>REQUIREMENT</w:t>
      </w:r>
    </w:p>
    <w:p w14:paraId="2CE40768" w14:textId="42FCEA70" w:rsidR="00774AA9" w:rsidRDefault="00774AA9" w:rsidP="00774AA9">
      <w:pPr>
        <w:pStyle w:val="Default"/>
        <w:rPr>
          <w:rFonts w:ascii="Arial" w:eastAsia="Times New Roman" w:hAnsi="Arial" w:cs="Arial"/>
          <w:u w:color="000000"/>
        </w:rPr>
      </w:pPr>
    </w:p>
    <w:p w14:paraId="0F0AF70D" w14:textId="2203AA51" w:rsidR="00774AA9" w:rsidRDefault="00774AA9" w:rsidP="00774AA9">
      <w:pPr>
        <w:pStyle w:val="Body"/>
        <w:ind w:left="720" w:hanging="720"/>
        <w:rPr>
          <w:rFonts w:ascii="Arial" w:hAnsi="Arial" w:cs="Arial"/>
        </w:rPr>
      </w:pPr>
      <w:r>
        <w:rPr>
          <w:rFonts w:ascii="Arial" w:eastAsia="Times New Roman" w:hAnsi="Arial" w:cs="Arial"/>
        </w:rPr>
        <w:t>2.1</w:t>
      </w:r>
      <w:r>
        <w:rPr>
          <w:rFonts w:ascii="Arial" w:eastAsia="Times New Roman" w:hAnsi="Arial" w:cs="Arial"/>
        </w:rPr>
        <w:tab/>
        <w:t xml:space="preserve">The MCA has a requirement for a training provider to deliver an </w:t>
      </w:r>
      <w:r w:rsidR="000D4F58">
        <w:rPr>
          <w:rFonts w:ascii="Arial" w:eastAsia="Times New Roman" w:hAnsi="Arial" w:cs="Arial"/>
        </w:rPr>
        <w:t xml:space="preserve">approved </w:t>
      </w:r>
      <w:r>
        <w:rPr>
          <w:rFonts w:ascii="Arial" w:eastAsia="Times New Roman" w:hAnsi="Arial" w:cs="Arial"/>
        </w:rPr>
        <w:t xml:space="preserve">ATV Operators Course which would incorporate a </w:t>
      </w:r>
      <w:r w:rsidRPr="004946FF">
        <w:rPr>
          <w:rFonts w:ascii="Arial" w:hAnsi="Arial" w:cs="Arial"/>
          <w:lang w:val="en-GB"/>
        </w:rPr>
        <w:t>recognised</w:t>
      </w:r>
      <w:r w:rsidRPr="009D6C76">
        <w:rPr>
          <w:rFonts w:ascii="Arial" w:hAnsi="Arial" w:cs="Arial"/>
        </w:rPr>
        <w:t xml:space="preserve"> syllabus e.g. LANTRA, ROSPA or NPTC covering vehicle operation.</w:t>
      </w:r>
      <w:r>
        <w:rPr>
          <w:rFonts w:ascii="Arial" w:hAnsi="Arial" w:cs="Arial"/>
        </w:rPr>
        <w:t xml:space="preserve"> In addition to the standard vehicle operator syllabus, t</w:t>
      </w:r>
      <w:r w:rsidRPr="009D6C76">
        <w:rPr>
          <w:rFonts w:ascii="Arial" w:hAnsi="Arial" w:cs="Arial"/>
        </w:rPr>
        <w:t>raining should</w:t>
      </w:r>
      <w:r>
        <w:rPr>
          <w:rFonts w:ascii="Arial" w:hAnsi="Arial" w:cs="Arial"/>
        </w:rPr>
        <w:t xml:space="preserve"> also</w:t>
      </w:r>
      <w:r w:rsidRPr="009D6C76">
        <w:rPr>
          <w:rFonts w:ascii="Arial" w:hAnsi="Arial" w:cs="Arial"/>
        </w:rPr>
        <w:t xml:space="preserve"> cover the use of ATVs in an Operational S</w:t>
      </w:r>
      <w:r>
        <w:rPr>
          <w:rFonts w:ascii="Arial" w:hAnsi="Arial" w:cs="Arial"/>
        </w:rPr>
        <w:t>earch and Rescue (S</w:t>
      </w:r>
      <w:r w:rsidRPr="009D6C76">
        <w:rPr>
          <w:rFonts w:ascii="Arial" w:hAnsi="Arial" w:cs="Arial"/>
        </w:rPr>
        <w:t>AR</w:t>
      </w:r>
      <w:r>
        <w:rPr>
          <w:rFonts w:ascii="Arial" w:hAnsi="Arial" w:cs="Arial"/>
        </w:rPr>
        <w:t>)</w:t>
      </w:r>
      <w:r w:rsidRPr="009D6C76">
        <w:rPr>
          <w:rFonts w:ascii="Arial" w:hAnsi="Arial" w:cs="Arial"/>
        </w:rPr>
        <w:t xml:space="preserve"> role, integrating C</w:t>
      </w:r>
      <w:r>
        <w:rPr>
          <w:rFonts w:ascii="Arial" w:hAnsi="Arial" w:cs="Arial"/>
        </w:rPr>
        <w:t>oastguard</w:t>
      </w:r>
      <w:r w:rsidRPr="009D6C76">
        <w:rPr>
          <w:rFonts w:ascii="Arial" w:hAnsi="Arial" w:cs="Arial"/>
        </w:rPr>
        <w:t xml:space="preserve"> operational practice</w:t>
      </w:r>
      <w:r>
        <w:rPr>
          <w:rFonts w:ascii="Arial" w:hAnsi="Arial" w:cs="Arial"/>
        </w:rPr>
        <w:t xml:space="preserve">. </w:t>
      </w:r>
    </w:p>
    <w:p w14:paraId="6E87D9E9" w14:textId="65B0319E" w:rsidR="002D2DDB" w:rsidRDefault="002D2DDB" w:rsidP="00774AA9">
      <w:pPr>
        <w:pStyle w:val="Body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2.2</w:t>
      </w:r>
      <w:r>
        <w:rPr>
          <w:rFonts w:ascii="Arial" w:hAnsi="Arial" w:cs="Arial"/>
        </w:rPr>
        <w:tab/>
        <w:t xml:space="preserve">This requirement will be divided into Lots due to the remoteness of some locations. Potential suppliers may tender for one or all lot(s), and the MCA will award each lot </w:t>
      </w:r>
      <w:r w:rsidR="004843DB">
        <w:rPr>
          <w:rFonts w:ascii="Arial" w:hAnsi="Arial" w:cs="Arial"/>
        </w:rPr>
        <w:t>to the potential supplier that submits the most economically advantageous tender for it according to the criteria set out in both this document and the Instructions for Tenders.</w:t>
      </w:r>
    </w:p>
    <w:p w14:paraId="6BC27382" w14:textId="530B504F" w:rsidR="00774AA9" w:rsidRDefault="00D32E36" w:rsidP="00774AA9">
      <w:pPr>
        <w:pStyle w:val="Body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4843DB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successful contractor should provide a course that </w:t>
      </w:r>
      <w:r w:rsidRPr="009D6C76">
        <w:rPr>
          <w:rFonts w:ascii="Arial" w:hAnsi="Arial" w:cs="Arial"/>
        </w:rPr>
        <w:t>cover</w:t>
      </w:r>
      <w:r>
        <w:rPr>
          <w:rFonts w:ascii="Arial" w:hAnsi="Arial" w:cs="Arial"/>
        </w:rPr>
        <w:t>s</w:t>
      </w:r>
      <w:r w:rsidRPr="009D6C76">
        <w:rPr>
          <w:rFonts w:ascii="Arial" w:hAnsi="Arial" w:cs="Arial"/>
        </w:rPr>
        <w:t xml:space="preserve"> the use of ATVs in a professional setting as opposed to courses </w:t>
      </w:r>
      <w:r w:rsidR="00524973">
        <w:rPr>
          <w:rFonts w:ascii="Arial" w:hAnsi="Arial" w:cs="Arial"/>
        </w:rPr>
        <w:t>aimed at</w:t>
      </w:r>
      <w:r w:rsidRPr="009D6C76">
        <w:rPr>
          <w:rFonts w:ascii="Arial" w:hAnsi="Arial" w:cs="Arial"/>
        </w:rPr>
        <w:t xml:space="preserve"> recreational off-roading</w:t>
      </w:r>
      <w:r>
        <w:rPr>
          <w:rFonts w:ascii="Arial" w:hAnsi="Arial" w:cs="Arial"/>
        </w:rPr>
        <w:t>.</w:t>
      </w:r>
    </w:p>
    <w:p w14:paraId="3E1CF4D6" w14:textId="606B8F92" w:rsidR="00181852" w:rsidRDefault="00181852" w:rsidP="00774AA9">
      <w:pPr>
        <w:pStyle w:val="Body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4843DB">
        <w:rPr>
          <w:rFonts w:ascii="Arial" w:hAnsi="Arial" w:cs="Arial"/>
        </w:rPr>
        <w:t>4</w:t>
      </w:r>
      <w:r>
        <w:rPr>
          <w:rFonts w:ascii="Arial" w:hAnsi="Arial" w:cs="Arial"/>
        </w:rPr>
        <w:tab/>
        <w:t xml:space="preserve">The training provider will be expected to </w:t>
      </w:r>
      <w:r w:rsidR="00D0479B">
        <w:rPr>
          <w:rFonts w:ascii="Arial" w:hAnsi="Arial" w:cs="Arial"/>
        </w:rPr>
        <w:t>conduct</w:t>
      </w:r>
      <w:r>
        <w:rPr>
          <w:rFonts w:ascii="Arial" w:hAnsi="Arial" w:cs="Arial"/>
        </w:rPr>
        <w:t xml:space="preserve"> the courses at </w:t>
      </w:r>
      <w:r w:rsidR="0065752D">
        <w:rPr>
          <w:rFonts w:ascii="Arial" w:hAnsi="Arial" w:cs="Arial"/>
        </w:rPr>
        <w:t xml:space="preserve">specified </w:t>
      </w:r>
      <w:r>
        <w:rPr>
          <w:rFonts w:ascii="Arial" w:hAnsi="Arial" w:cs="Arial"/>
        </w:rPr>
        <w:t xml:space="preserve">HMCG locations around the UK (see </w:t>
      </w:r>
      <w:r w:rsidR="0074004F">
        <w:rPr>
          <w:rFonts w:ascii="Arial" w:hAnsi="Arial" w:cs="Arial"/>
        </w:rPr>
        <w:t>section 5 Lot details)</w:t>
      </w:r>
      <w:r>
        <w:rPr>
          <w:rFonts w:ascii="Arial" w:hAnsi="Arial" w:cs="Arial"/>
        </w:rPr>
        <w:t xml:space="preserve"> </w:t>
      </w:r>
      <w:r w:rsidR="00D0479B">
        <w:rPr>
          <w:rFonts w:ascii="Arial" w:hAnsi="Arial" w:cs="Arial"/>
        </w:rPr>
        <w:t xml:space="preserve">providing </w:t>
      </w:r>
      <w:r w:rsidRPr="009D6C76">
        <w:rPr>
          <w:rFonts w:ascii="Arial" w:hAnsi="Arial" w:cs="Arial"/>
        </w:rPr>
        <w:t>the same or very similar vehicles to the types used as Coastguard Rescue Vehicles</w:t>
      </w:r>
      <w:r w:rsidR="007F37D4">
        <w:rPr>
          <w:rFonts w:ascii="Arial" w:hAnsi="Arial" w:cs="Arial"/>
        </w:rPr>
        <w:t xml:space="preserve"> (see </w:t>
      </w:r>
      <w:r w:rsidR="00953AE8">
        <w:rPr>
          <w:rFonts w:ascii="Arial" w:hAnsi="Arial" w:cs="Arial"/>
        </w:rPr>
        <w:t>section 5 lot details)</w:t>
      </w:r>
      <w:r w:rsidR="00D87CA9">
        <w:rPr>
          <w:rFonts w:ascii="Arial" w:hAnsi="Arial" w:cs="Arial"/>
        </w:rPr>
        <w:t xml:space="preserve">. </w:t>
      </w:r>
      <w:r w:rsidR="008E618A">
        <w:rPr>
          <w:rFonts w:ascii="Arial" w:hAnsi="Arial" w:cs="Arial"/>
        </w:rPr>
        <w:t xml:space="preserve">Suppliers will need to </w:t>
      </w:r>
      <w:r w:rsidR="00F7122F">
        <w:rPr>
          <w:rFonts w:ascii="Arial" w:hAnsi="Arial" w:cs="Arial"/>
        </w:rPr>
        <w:t xml:space="preserve">arrange for vehicles to be available </w:t>
      </w:r>
      <w:r w:rsidR="00D87CA9">
        <w:rPr>
          <w:rFonts w:ascii="Arial" w:hAnsi="Arial" w:cs="Arial"/>
        </w:rPr>
        <w:t>for the duration of the course</w:t>
      </w:r>
      <w:r w:rsidR="00F7122F">
        <w:rPr>
          <w:rFonts w:ascii="Arial" w:hAnsi="Arial" w:cs="Arial"/>
        </w:rPr>
        <w:t xml:space="preserve"> by providing them themselves or renting them. </w:t>
      </w:r>
      <w:r w:rsidR="004946FF">
        <w:rPr>
          <w:rFonts w:ascii="Arial" w:hAnsi="Arial" w:cs="Arial"/>
        </w:rPr>
        <w:t xml:space="preserve">It is anticipated that operational vehicles will be available on site (dependent on incident occurrence) for the trainer to use for </w:t>
      </w:r>
      <w:r w:rsidR="00D0479B">
        <w:rPr>
          <w:rFonts w:ascii="Arial" w:hAnsi="Arial" w:cs="Arial"/>
        </w:rPr>
        <w:t xml:space="preserve">familiarisation training. </w:t>
      </w:r>
      <w:r w:rsidR="00D0479B" w:rsidRPr="009D6C76">
        <w:rPr>
          <w:rFonts w:ascii="Arial" w:hAnsi="Arial" w:cs="Arial"/>
        </w:rPr>
        <w:t>Operational vehicles should not be routinely used practically in training courses without cons</w:t>
      </w:r>
      <w:r w:rsidR="00D0479B">
        <w:rPr>
          <w:rFonts w:ascii="Arial" w:hAnsi="Arial" w:cs="Arial"/>
        </w:rPr>
        <w:t>ultation with HMCG Coastal Operations due to the risk to operational capability.</w:t>
      </w:r>
    </w:p>
    <w:p w14:paraId="2E90284B" w14:textId="5CF0B7F0" w:rsidR="00D0479B" w:rsidRDefault="00D0479B" w:rsidP="00774AA9">
      <w:pPr>
        <w:pStyle w:val="Body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4B45BD">
        <w:rPr>
          <w:rFonts w:ascii="Arial" w:hAnsi="Arial" w:cs="Arial"/>
        </w:rPr>
        <w:t>5</w:t>
      </w:r>
      <w:r>
        <w:rPr>
          <w:rFonts w:ascii="Arial" w:hAnsi="Arial" w:cs="Arial"/>
        </w:rPr>
        <w:tab/>
        <w:t xml:space="preserve">The contractor must provide suitable qualified instructors to deliver the courses </w:t>
      </w:r>
      <w:r w:rsidR="00BE7D13">
        <w:rPr>
          <w:rFonts w:ascii="Arial" w:hAnsi="Arial" w:cs="Arial"/>
        </w:rPr>
        <w:t>and evidence this in their tender submission.</w:t>
      </w:r>
    </w:p>
    <w:p w14:paraId="2AA59E32" w14:textId="11EEB0EC" w:rsidR="001B3A0E" w:rsidRPr="00A36298" w:rsidRDefault="00BE7D13" w:rsidP="00774AA9">
      <w:pPr>
        <w:pStyle w:val="Body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4B45BD">
        <w:rPr>
          <w:rFonts w:ascii="Arial" w:hAnsi="Arial" w:cs="Arial"/>
        </w:rPr>
        <w:t>6</w:t>
      </w:r>
      <w:r>
        <w:rPr>
          <w:rFonts w:ascii="Arial" w:hAnsi="Arial" w:cs="Arial"/>
        </w:rPr>
        <w:tab/>
        <w:t>It is anticipated that there will be a requirement for 8-10 courses per annum, however, the contract will be based on an ‘as need’ basis charged per course</w:t>
      </w:r>
      <w:r w:rsidR="00B20D7B">
        <w:rPr>
          <w:rFonts w:ascii="Arial" w:hAnsi="Arial" w:cs="Arial"/>
        </w:rPr>
        <w:t xml:space="preserve"> delivered over</w:t>
      </w:r>
      <w:r w:rsidR="002C3734">
        <w:rPr>
          <w:rFonts w:ascii="Arial" w:hAnsi="Arial" w:cs="Arial"/>
        </w:rPr>
        <w:t xml:space="preserve"> a </w:t>
      </w:r>
      <w:r w:rsidR="0031623D">
        <w:rPr>
          <w:rFonts w:ascii="Arial" w:hAnsi="Arial" w:cs="Arial"/>
        </w:rPr>
        <w:t>3</w:t>
      </w:r>
      <w:r w:rsidR="001B60A3">
        <w:rPr>
          <w:rFonts w:ascii="Arial" w:hAnsi="Arial" w:cs="Arial"/>
        </w:rPr>
        <w:t>-year</w:t>
      </w:r>
      <w:r w:rsidR="002C3734">
        <w:rPr>
          <w:rFonts w:ascii="Arial" w:hAnsi="Arial" w:cs="Arial"/>
        </w:rPr>
        <w:t xml:space="preserve"> period with an </w:t>
      </w:r>
      <w:r w:rsidR="002C3734" w:rsidRPr="007106D6">
        <w:rPr>
          <w:rFonts w:ascii="Arial" w:hAnsi="Arial" w:cs="Arial"/>
          <w:color w:val="auto"/>
        </w:rPr>
        <w:t xml:space="preserve">option to extend for a further </w:t>
      </w:r>
      <w:r w:rsidR="0031623D">
        <w:rPr>
          <w:rFonts w:ascii="Arial" w:hAnsi="Arial" w:cs="Arial"/>
          <w:color w:val="auto"/>
        </w:rPr>
        <w:t>2 years in 1</w:t>
      </w:r>
      <w:r w:rsidR="002C3734" w:rsidRPr="007106D6">
        <w:rPr>
          <w:rFonts w:ascii="Arial" w:hAnsi="Arial" w:cs="Arial"/>
          <w:color w:val="auto"/>
        </w:rPr>
        <w:t>2month</w:t>
      </w:r>
      <w:r w:rsidR="0031623D">
        <w:rPr>
          <w:rFonts w:ascii="Arial" w:hAnsi="Arial" w:cs="Arial"/>
          <w:color w:val="auto"/>
        </w:rPr>
        <w:t xml:space="preserve"> increments</w:t>
      </w:r>
      <w:r w:rsidR="002C3734" w:rsidRPr="007106D6">
        <w:rPr>
          <w:rFonts w:ascii="Arial" w:hAnsi="Arial" w:cs="Arial"/>
          <w:color w:val="auto"/>
        </w:rPr>
        <w:t>.</w:t>
      </w:r>
      <w:r w:rsidR="002433DE">
        <w:rPr>
          <w:rFonts w:ascii="Arial" w:hAnsi="Arial" w:cs="Arial"/>
          <w:color w:val="auto"/>
        </w:rPr>
        <w:t xml:space="preserve"> </w:t>
      </w:r>
      <w:r w:rsidR="002433DE">
        <w:rPr>
          <w:rFonts w:ascii="Arial" w:hAnsi="Arial" w:cs="Arial"/>
          <w:spacing w:val="-3"/>
        </w:rPr>
        <w:t xml:space="preserve">Potential contractors are expected to quote a fixed price for the </w:t>
      </w:r>
      <w:r w:rsidR="002433DE">
        <w:rPr>
          <w:rFonts w:ascii="Arial" w:hAnsi="Arial" w:cs="Arial"/>
          <w:spacing w:val="-3"/>
        </w:rPr>
        <w:lastRenderedPageBreak/>
        <w:t xml:space="preserve">first </w:t>
      </w:r>
      <w:r w:rsidR="00BF6C9C" w:rsidRPr="00BF6C9C">
        <w:rPr>
          <w:rFonts w:ascii="Arial" w:hAnsi="Arial" w:cs="Arial"/>
          <w:spacing w:val="-3"/>
        </w:rPr>
        <w:t xml:space="preserve">three </w:t>
      </w:r>
      <w:r w:rsidR="002433DE">
        <w:rPr>
          <w:rFonts w:ascii="Arial" w:hAnsi="Arial" w:cs="Arial"/>
          <w:spacing w:val="-3"/>
        </w:rPr>
        <w:t>years of the contract.  If any lot(s) of the contract are extended then either party may request a price variation for the extension period, of no more than the average change in the Consumer Prices Index (CPI) over the previous 12months</w:t>
      </w:r>
      <w:r w:rsidR="00B3588A">
        <w:rPr>
          <w:rFonts w:ascii="Arial" w:hAnsi="Arial" w:cs="Arial"/>
          <w:spacing w:val="-3"/>
        </w:rPr>
        <w:t>. T</w:t>
      </w:r>
      <w:r w:rsidR="002433DE">
        <w:rPr>
          <w:rFonts w:ascii="Arial" w:hAnsi="Arial" w:cs="Arial"/>
          <w:spacing w:val="-3"/>
        </w:rPr>
        <w:t xml:space="preserve">he party requesting a price variation must give one month’s written notice of the change requested.  </w:t>
      </w:r>
    </w:p>
    <w:p w14:paraId="150CADA5" w14:textId="7C0E5DA2" w:rsidR="00B3588A" w:rsidRDefault="00B3588A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2.7</w:t>
      </w:r>
      <w:r>
        <w:rPr>
          <w:rFonts w:ascii="Arial" w:eastAsia="Times New Roman" w:hAnsi="Arial" w:cs="Arial"/>
          <w:u w:color="000000"/>
        </w:rPr>
        <w:tab/>
        <w:t>The MCA’s ATV capability may increase during the lifetime of the contract so suppliers may be asked</w:t>
      </w:r>
      <w:r w:rsidR="00CB5C8E">
        <w:rPr>
          <w:rFonts w:ascii="Arial" w:eastAsia="Times New Roman" w:hAnsi="Arial" w:cs="Arial"/>
          <w:u w:color="000000"/>
        </w:rPr>
        <w:t xml:space="preserve">, </w:t>
      </w:r>
      <w:r w:rsidR="00E51BEB">
        <w:rPr>
          <w:rFonts w:ascii="Arial" w:eastAsia="Times New Roman" w:hAnsi="Arial" w:cs="Arial"/>
          <w:u w:color="000000"/>
        </w:rPr>
        <w:t>with</w:t>
      </w:r>
      <w:r w:rsidR="00CB5C8E">
        <w:rPr>
          <w:rFonts w:ascii="Arial" w:eastAsia="Times New Roman" w:hAnsi="Arial" w:cs="Arial"/>
          <w:u w:color="000000"/>
        </w:rPr>
        <w:t xml:space="preserve"> mut</w:t>
      </w:r>
      <w:r w:rsidR="00E51BEB">
        <w:rPr>
          <w:rFonts w:ascii="Arial" w:eastAsia="Times New Roman" w:hAnsi="Arial" w:cs="Arial"/>
          <w:u w:color="000000"/>
        </w:rPr>
        <w:t>ual agreement,</w:t>
      </w:r>
      <w:r>
        <w:rPr>
          <w:rFonts w:ascii="Arial" w:eastAsia="Times New Roman" w:hAnsi="Arial" w:cs="Arial"/>
          <w:u w:color="000000"/>
        </w:rPr>
        <w:t xml:space="preserve"> to provide training at additional locations.</w:t>
      </w:r>
    </w:p>
    <w:p w14:paraId="55822934" w14:textId="77777777" w:rsidR="00B3588A" w:rsidRDefault="00B3588A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</w:p>
    <w:p w14:paraId="7BBA935D" w14:textId="4F57ED9C" w:rsidR="00774AA9" w:rsidRDefault="00E726D3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2.</w:t>
      </w:r>
      <w:r w:rsidR="00B3588A">
        <w:rPr>
          <w:rFonts w:ascii="Arial" w:eastAsia="Times New Roman" w:hAnsi="Arial" w:cs="Arial"/>
          <w:u w:color="000000"/>
        </w:rPr>
        <w:t>8</w:t>
      </w:r>
      <w:r>
        <w:rPr>
          <w:rFonts w:ascii="Arial" w:eastAsia="Times New Roman" w:hAnsi="Arial" w:cs="Arial"/>
          <w:u w:color="000000"/>
        </w:rPr>
        <w:tab/>
        <w:t xml:space="preserve">The length of each course should be 2 days and will not be reliant on a minimum number of trainees, the expected number is 6 -10 per course. </w:t>
      </w:r>
    </w:p>
    <w:p w14:paraId="139C8C19" w14:textId="77777777" w:rsidR="000C5D1A" w:rsidRDefault="000C5D1A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</w:p>
    <w:p w14:paraId="19D3C8EE" w14:textId="785FF08F" w:rsidR="00B1652E" w:rsidRDefault="00B1652E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2.9</w:t>
      </w:r>
      <w:r>
        <w:rPr>
          <w:rFonts w:ascii="Arial" w:eastAsia="Times New Roman" w:hAnsi="Arial" w:cs="Arial"/>
          <w:u w:color="000000"/>
        </w:rPr>
        <w:tab/>
        <w:t xml:space="preserve">All </w:t>
      </w:r>
      <w:r w:rsidR="00F0705B">
        <w:rPr>
          <w:rFonts w:ascii="Arial" w:eastAsia="Times New Roman" w:hAnsi="Arial" w:cs="Arial"/>
          <w:u w:color="000000"/>
        </w:rPr>
        <w:t xml:space="preserve">written materials for the course </w:t>
      </w:r>
      <w:r w:rsidR="00C302B7">
        <w:rPr>
          <w:rFonts w:ascii="Arial" w:eastAsia="Times New Roman" w:hAnsi="Arial" w:cs="Arial"/>
          <w:u w:color="000000"/>
        </w:rPr>
        <w:t>must</w:t>
      </w:r>
      <w:r w:rsidR="00F0705B">
        <w:rPr>
          <w:rFonts w:ascii="Arial" w:eastAsia="Times New Roman" w:hAnsi="Arial" w:cs="Arial"/>
          <w:u w:color="000000"/>
        </w:rPr>
        <w:t xml:space="preserve"> be provided by the supplier.</w:t>
      </w:r>
    </w:p>
    <w:p w14:paraId="71FBDB6E" w14:textId="77777777" w:rsidR="00E726D3" w:rsidRDefault="00E726D3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</w:p>
    <w:p w14:paraId="3CC5A283" w14:textId="328DA9DA" w:rsidR="00461104" w:rsidRDefault="00E726D3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2.</w:t>
      </w:r>
      <w:r w:rsidR="00C302B7">
        <w:rPr>
          <w:rFonts w:ascii="Arial" w:eastAsia="Times New Roman" w:hAnsi="Arial" w:cs="Arial"/>
          <w:u w:color="000000"/>
        </w:rPr>
        <w:t>10</w:t>
      </w:r>
      <w:r>
        <w:rPr>
          <w:rFonts w:ascii="Arial" w:eastAsia="Times New Roman" w:hAnsi="Arial" w:cs="Arial"/>
          <w:u w:color="000000"/>
        </w:rPr>
        <w:tab/>
      </w:r>
      <w:r w:rsidR="006954D5">
        <w:rPr>
          <w:rFonts w:ascii="Arial" w:eastAsia="Times New Roman" w:hAnsi="Arial" w:cs="Arial"/>
          <w:u w:color="000000"/>
        </w:rPr>
        <w:t>A</w:t>
      </w:r>
      <w:r w:rsidR="00E409AE">
        <w:rPr>
          <w:rFonts w:ascii="Arial" w:eastAsia="Times New Roman" w:hAnsi="Arial" w:cs="Arial"/>
          <w:u w:color="000000"/>
        </w:rPr>
        <w:t>ll</w:t>
      </w:r>
      <w:r w:rsidR="006954D5">
        <w:rPr>
          <w:rFonts w:ascii="Arial" w:eastAsia="Times New Roman" w:hAnsi="Arial" w:cs="Arial"/>
          <w:u w:color="000000"/>
        </w:rPr>
        <w:t xml:space="preserve"> travel and expenses </w:t>
      </w:r>
      <w:r w:rsidR="00E409AE">
        <w:rPr>
          <w:rFonts w:ascii="Arial" w:eastAsia="Times New Roman" w:hAnsi="Arial" w:cs="Arial"/>
          <w:u w:color="000000"/>
        </w:rPr>
        <w:t xml:space="preserve">must be included in </w:t>
      </w:r>
      <w:r w:rsidR="00C725A1">
        <w:rPr>
          <w:rFonts w:ascii="Arial" w:eastAsia="Times New Roman" w:hAnsi="Arial" w:cs="Arial"/>
          <w:u w:color="000000"/>
        </w:rPr>
        <w:t>the overall cost for the training</w:t>
      </w:r>
      <w:r w:rsidR="00461104">
        <w:rPr>
          <w:rFonts w:ascii="Arial" w:eastAsia="Times New Roman" w:hAnsi="Arial" w:cs="Arial"/>
          <w:u w:color="000000"/>
        </w:rPr>
        <w:t xml:space="preserve"> </w:t>
      </w:r>
      <w:r w:rsidR="00C725A1">
        <w:rPr>
          <w:rFonts w:ascii="Arial" w:eastAsia="Times New Roman" w:hAnsi="Arial" w:cs="Arial"/>
          <w:u w:color="000000"/>
        </w:rPr>
        <w:t xml:space="preserve">as identified in the </w:t>
      </w:r>
      <w:r w:rsidR="00461104">
        <w:rPr>
          <w:rFonts w:ascii="Arial" w:eastAsia="Times New Roman" w:hAnsi="Arial" w:cs="Arial"/>
          <w:u w:color="000000"/>
        </w:rPr>
        <w:t>Pricing Schedule included in the tender documents.</w:t>
      </w:r>
    </w:p>
    <w:p w14:paraId="19A20B09" w14:textId="77777777" w:rsidR="00DC1DDE" w:rsidRDefault="00DC1DDE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</w:p>
    <w:p w14:paraId="7D7657EF" w14:textId="1A8447D7" w:rsidR="005861C7" w:rsidRDefault="005861C7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2.11</w:t>
      </w:r>
      <w:r w:rsidR="006D6E7E">
        <w:rPr>
          <w:rFonts w:ascii="Arial" w:eastAsia="Times New Roman" w:hAnsi="Arial" w:cs="Arial"/>
          <w:u w:color="000000"/>
        </w:rPr>
        <w:tab/>
        <w:t xml:space="preserve">On completion of the course all trainees who have passed the assessment </w:t>
      </w:r>
      <w:r w:rsidR="00DC1DDE">
        <w:rPr>
          <w:rFonts w:ascii="Arial" w:eastAsia="Times New Roman" w:hAnsi="Arial" w:cs="Arial"/>
          <w:u w:color="000000"/>
        </w:rPr>
        <w:t>will be awarded a certificate accredited by LANTRA, ROSPA or NPTC.</w:t>
      </w:r>
    </w:p>
    <w:p w14:paraId="5FC4B84E" w14:textId="77777777" w:rsidR="009E1300" w:rsidRDefault="009E1300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</w:p>
    <w:p w14:paraId="1F2938EB" w14:textId="4F6AE39C" w:rsidR="00AD1185" w:rsidRDefault="00DC1DDE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 xml:space="preserve">2.12 </w:t>
      </w:r>
      <w:r>
        <w:rPr>
          <w:rFonts w:ascii="Arial" w:eastAsia="Times New Roman" w:hAnsi="Arial" w:cs="Arial"/>
          <w:u w:color="000000"/>
        </w:rPr>
        <w:tab/>
        <w:t xml:space="preserve">All potential suppliers must be GDPR compliant </w:t>
      </w:r>
      <w:r w:rsidR="009E1300">
        <w:rPr>
          <w:rFonts w:ascii="Arial" w:eastAsia="Times New Roman" w:hAnsi="Arial" w:cs="Arial"/>
          <w:u w:color="000000"/>
        </w:rPr>
        <w:t xml:space="preserve">and provide details </w:t>
      </w:r>
      <w:r w:rsidR="00257B02">
        <w:rPr>
          <w:rFonts w:ascii="Arial" w:eastAsia="Times New Roman" w:hAnsi="Arial" w:cs="Arial"/>
          <w:u w:color="000000"/>
        </w:rPr>
        <w:t>of how all perso</w:t>
      </w:r>
      <w:r w:rsidR="000433F6">
        <w:rPr>
          <w:rFonts w:ascii="Arial" w:eastAsia="Times New Roman" w:hAnsi="Arial" w:cs="Arial"/>
          <w:u w:color="000000"/>
        </w:rPr>
        <w:t>nal data will be processed.</w:t>
      </w:r>
    </w:p>
    <w:p w14:paraId="52AAAF7D" w14:textId="791B23C0" w:rsidR="00285C8A" w:rsidRDefault="00285C8A" w:rsidP="00774AA9">
      <w:pPr>
        <w:pStyle w:val="Default"/>
        <w:ind w:left="720" w:hanging="720"/>
        <w:rPr>
          <w:rFonts w:ascii="Arial" w:eastAsia="Times New Roman" w:hAnsi="Arial" w:cs="Arial"/>
          <w:u w:color="000000"/>
        </w:rPr>
      </w:pPr>
    </w:p>
    <w:p w14:paraId="0EA9423E" w14:textId="3ED60948" w:rsidR="006725B1" w:rsidRDefault="00285C8A" w:rsidP="00285C8A">
      <w:pPr>
        <w:ind w:left="720" w:hanging="720"/>
        <w:rPr>
          <w:rFonts w:ascii="Arial" w:hAnsi="Arial" w:cs="Arial"/>
        </w:rPr>
      </w:pPr>
      <w:r>
        <w:rPr>
          <w:rFonts w:ascii="Arial" w:eastAsia="Times New Roman" w:hAnsi="Arial" w:cs="Arial"/>
          <w:u w:color="000000"/>
        </w:rPr>
        <w:t>2.13</w:t>
      </w:r>
      <w:r>
        <w:rPr>
          <w:rFonts w:ascii="Arial" w:eastAsia="Times New Roman" w:hAnsi="Arial" w:cs="Arial"/>
          <w:u w:color="000000"/>
        </w:rPr>
        <w:tab/>
      </w:r>
      <w:r w:rsidRPr="00285C8A">
        <w:rPr>
          <w:rFonts w:ascii="Arial" w:hAnsi="Arial" w:cs="Arial"/>
        </w:rPr>
        <w:t>The estimated quantities of courses required over the period of the contract are detailed below</w:t>
      </w:r>
      <w:r>
        <w:rPr>
          <w:rFonts w:ascii="Arial" w:hAnsi="Arial" w:cs="Arial"/>
        </w:rPr>
        <w:t xml:space="preserve"> in section 5 lot details. </w:t>
      </w:r>
      <w:r w:rsidRPr="00285C8A">
        <w:rPr>
          <w:rFonts w:ascii="Arial" w:hAnsi="Arial" w:cs="Arial"/>
        </w:rPr>
        <w:t xml:space="preserve"> However</w:t>
      </w:r>
      <w:r>
        <w:rPr>
          <w:rFonts w:ascii="Arial" w:hAnsi="Arial" w:cs="Arial"/>
        </w:rPr>
        <w:t>,</w:t>
      </w:r>
      <w:r w:rsidRPr="00285C8A">
        <w:rPr>
          <w:rFonts w:ascii="Arial" w:hAnsi="Arial" w:cs="Arial"/>
        </w:rPr>
        <w:t xml:space="preserve"> the MCA does not guarantee this and does not guarantee any minimum order level.</w:t>
      </w:r>
    </w:p>
    <w:p w14:paraId="342ED344" w14:textId="5AEC6C5D" w:rsidR="007E6F32" w:rsidRDefault="007E6F32" w:rsidP="00285C8A">
      <w:pPr>
        <w:ind w:left="720" w:hanging="720"/>
        <w:rPr>
          <w:rFonts w:ascii="Arial" w:hAnsi="Arial" w:cs="Arial"/>
        </w:rPr>
      </w:pPr>
      <w:r>
        <w:rPr>
          <w:rFonts w:ascii="Arial" w:eastAsia="Times New Roman" w:hAnsi="Arial" w:cs="Arial"/>
          <w:u w:color="000000"/>
        </w:rPr>
        <w:t>2.14</w:t>
      </w:r>
      <w:r>
        <w:rPr>
          <w:rFonts w:ascii="Arial" w:eastAsia="Times New Roman" w:hAnsi="Arial" w:cs="Arial"/>
          <w:u w:color="000000"/>
        </w:rPr>
        <w:tab/>
        <w:t xml:space="preserve">The supplier would be expected, on occasion, to provide specialist telephone/email advice to HQ Coastal Operations. </w:t>
      </w:r>
    </w:p>
    <w:p w14:paraId="6A743FA8" w14:textId="53BCE72C" w:rsidR="006725B1" w:rsidRDefault="007E6F32" w:rsidP="007E6F32">
      <w:pPr>
        <w:ind w:left="720" w:hanging="720"/>
        <w:rPr>
          <w:rFonts w:ascii="Arial" w:eastAsia="Times New Roman" w:hAnsi="Arial" w:cs="Arial"/>
          <w:b/>
          <w:u w:color="000000"/>
        </w:rPr>
      </w:pPr>
      <w:r>
        <w:rPr>
          <w:rFonts w:ascii="Arial" w:eastAsia="Times New Roman" w:hAnsi="Arial" w:cs="Arial"/>
          <w:b/>
          <w:u w:color="000000"/>
        </w:rPr>
        <w:t xml:space="preserve"> </w:t>
      </w:r>
      <w:r w:rsidR="00AB4E41">
        <w:rPr>
          <w:rFonts w:ascii="Arial" w:eastAsia="Times New Roman" w:hAnsi="Arial" w:cs="Arial"/>
          <w:b/>
          <w:u w:color="000000"/>
        </w:rPr>
        <w:t xml:space="preserve">3. </w:t>
      </w:r>
      <w:r w:rsidR="00AB4E41">
        <w:rPr>
          <w:rFonts w:ascii="Arial" w:eastAsia="Times New Roman" w:hAnsi="Arial" w:cs="Arial"/>
          <w:b/>
          <w:u w:color="000000"/>
        </w:rPr>
        <w:tab/>
        <w:t>OBJECTIVES</w:t>
      </w:r>
    </w:p>
    <w:p w14:paraId="71934CA6" w14:textId="3AF08340" w:rsidR="00AB4E41" w:rsidRDefault="00AB4E41" w:rsidP="00B8051E">
      <w:pPr>
        <w:pStyle w:val="Default"/>
        <w:rPr>
          <w:rFonts w:ascii="Arial" w:eastAsia="Times New Roman" w:hAnsi="Arial" w:cs="Arial"/>
          <w:b/>
          <w:u w:color="000000"/>
        </w:rPr>
      </w:pPr>
    </w:p>
    <w:p w14:paraId="2D7EC714" w14:textId="77777777" w:rsidR="00AB4E41" w:rsidRDefault="00AB4E41" w:rsidP="00AB4E4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Cs/>
        </w:rPr>
      </w:pPr>
      <w:r w:rsidRPr="00AB4E41">
        <w:rPr>
          <w:rFonts w:ascii="Arial" w:eastAsia="Times New Roman" w:hAnsi="Arial" w:cs="Arial"/>
          <w:u w:color="000000"/>
        </w:rPr>
        <w:t>3.1</w:t>
      </w:r>
      <w:r>
        <w:rPr>
          <w:rFonts w:ascii="Arial" w:eastAsia="Times New Roman" w:hAnsi="Arial" w:cs="Arial"/>
          <w:u w:color="000000"/>
        </w:rPr>
        <w:tab/>
      </w:r>
      <w:r>
        <w:rPr>
          <w:rFonts w:ascii="Arial" w:hAnsi="Arial" w:cs="Arial"/>
          <w:bCs/>
        </w:rPr>
        <w:t>The principal objective is to provide the MCA Coastal Operations with a consistent, externally accredited training solution.</w:t>
      </w:r>
    </w:p>
    <w:p w14:paraId="73A81B1C" w14:textId="77777777" w:rsidR="00AB4E41" w:rsidRDefault="00AB4E41" w:rsidP="00AB4E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3250101" w14:textId="16411D5E" w:rsidR="00AB4E41" w:rsidRDefault="00AB4E41" w:rsidP="00AB4E41">
      <w:pPr>
        <w:autoSpaceDE w:val="0"/>
        <w:autoSpaceDN w:val="0"/>
        <w:adjustRightInd w:val="0"/>
        <w:spacing w:after="0" w:line="240" w:lineRule="auto"/>
        <w:ind w:left="720" w:hanging="720"/>
        <w:jc w:val="both"/>
      </w:pPr>
      <w:r>
        <w:rPr>
          <w:rFonts w:ascii="Arial" w:hAnsi="Arial" w:cs="Arial"/>
          <w:bCs/>
        </w:rPr>
        <w:t>3.2</w:t>
      </w:r>
      <w:r>
        <w:rPr>
          <w:rFonts w:ascii="Arial" w:hAnsi="Arial" w:cs="Arial"/>
          <w:bCs/>
        </w:rPr>
        <w:tab/>
        <w:t>The course requirements for this solution must include.</w:t>
      </w:r>
    </w:p>
    <w:p w14:paraId="0DA43259" w14:textId="77777777" w:rsidR="00AB4E41" w:rsidRDefault="00AB4E41" w:rsidP="00AB4E41">
      <w:pPr>
        <w:autoSpaceDE w:val="0"/>
        <w:autoSpaceDN w:val="0"/>
        <w:adjustRightInd w:val="0"/>
        <w:spacing w:after="0" w:line="240" w:lineRule="auto"/>
        <w:ind w:left="720" w:hanging="720"/>
        <w:jc w:val="both"/>
      </w:pPr>
      <w:r>
        <w:tab/>
      </w:r>
    </w:p>
    <w:p w14:paraId="6F2C2F89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Intro</w:t>
      </w:r>
      <w:r>
        <w:rPr>
          <w:rFonts w:ascii="Arial" w:hAnsi="Arial" w:cs="Arial"/>
        </w:rPr>
        <w:t>duction</w:t>
      </w:r>
      <w:r w:rsidRPr="009D6C76">
        <w:rPr>
          <w:rFonts w:ascii="Arial" w:hAnsi="Arial" w:cs="Arial"/>
        </w:rPr>
        <w:t xml:space="preserve"> to drive systems</w:t>
      </w:r>
    </w:p>
    <w:p w14:paraId="0D28853F" w14:textId="77777777" w:rsidR="00AB4E41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Vehicle controls</w:t>
      </w:r>
    </w:p>
    <w:p w14:paraId="668C79B5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Use of warning lights, siren and radio.</w:t>
      </w:r>
    </w:p>
    <w:p w14:paraId="3625FAF5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Vehicle safety checks</w:t>
      </w:r>
    </w:p>
    <w:p w14:paraId="6A19598D" w14:textId="7B931715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Engaging 4WD/diff lock</w:t>
      </w:r>
      <w:r w:rsidR="000C5D1A">
        <w:rPr>
          <w:rFonts w:ascii="Arial" w:hAnsi="Arial" w:cs="Arial"/>
        </w:rPr>
        <w:t xml:space="preserve"> and/or use of High and Low Gearbox settings</w:t>
      </w:r>
      <w:r w:rsidRPr="009D6C76">
        <w:rPr>
          <w:rFonts w:ascii="Arial" w:hAnsi="Arial" w:cs="Arial"/>
        </w:rPr>
        <w:t>.</w:t>
      </w:r>
    </w:p>
    <w:p w14:paraId="698D5A2D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Approach and departure angles.</w:t>
      </w:r>
    </w:p>
    <w:p w14:paraId="6EC95606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Failed hill climbs.</w:t>
      </w:r>
    </w:p>
    <w:p w14:paraId="3CF610AD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Cross axle.</w:t>
      </w:r>
    </w:p>
    <w:p w14:paraId="46EA9749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Terrain assessment.</w:t>
      </w:r>
    </w:p>
    <w:p w14:paraId="30BAAE93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lastRenderedPageBreak/>
        <w:t>Route planning.</w:t>
      </w:r>
    </w:p>
    <w:p w14:paraId="04C81C31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Off road Driving techniques including:</w:t>
      </w:r>
    </w:p>
    <w:p w14:paraId="0BEE2EAA" w14:textId="77777777" w:rsidR="00AB4E41" w:rsidRPr="009D6C76" w:rsidRDefault="00AB4E41" w:rsidP="00AB4E41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Grass</w:t>
      </w:r>
    </w:p>
    <w:p w14:paraId="4B80DF56" w14:textId="77777777" w:rsidR="00AB4E41" w:rsidRPr="009D6C76" w:rsidRDefault="00AB4E41" w:rsidP="00AB4E41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Mud</w:t>
      </w:r>
    </w:p>
    <w:p w14:paraId="2A04CD32" w14:textId="77777777" w:rsidR="00AB4E41" w:rsidRPr="009D6C76" w:rsidRDefault="00AB4E41" w:rsidP="00AB4E41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Sand/shingle driving.</w:t>
      </w:r>
    </w:p>
    <w:p w14:paraId="1540C0AC" w14:textId="77777777" w:rsidR="00AB4E41" w:rsidRPr="009D6C76" w:rsidRDefault="00AB4E41" w:rsidP="00AB4E41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Ruts and tracks</w:t>
      </w:r>
    </w:p>
    <w:p w14:paraId="702C413A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Considerations when driving on metaled roads</w:t>
      </w:r>
    </w:p>
    <w:p w14:paraId="6CCF377E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Hill descents.</w:t>
      </w:r>
    </w:p>
    <w:p w14:paraId="6490CC7D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Speed control.</w:t>
      </w:r>
    </w:p>
    <w:p w14:paraId="2201D105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Self-recovery.</w:t>
      </w:r>
    </w:p>
    <w:p w14:paraId="4A72EA6C" w14:textId="77777777" w:rsidR="00C36AFD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C36AFD">
        <w:rPr>
          <w:rFonts w:ascii="Arial" w:hAnsi="Arial" w:cs="Arial"/>
        </w:rPr>
        <w:t>Vehicle loading.</w:t>
      </w:r>
    </w:p>
    <w:p w14:paraId="6C6459C3" w14:textId="4488AD73" w:rsidR="00AB4E41" w:rsidRPr="00C36AFD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C36AFD">
        <w:rPr>
          <w:rFonts w:ascii="Arial" w:hAnsi="Arial" w:cs="Arial"/>
        </w:rPr>
        <w:t>Passenger safety including protocols for carrying casualties.</w:t>
      </w:r>
    </w:p>
    <w:p w14:paraId="60D487D2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Re-joining the road.</w:t>
      </w:r>
    </w:p>
    <w:p w14:paraId="546B7867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CG SAR response considerations (including: LASET, SASPI, Hierarchy of rescue)</w:t>
      </w:r>
    </w:p>
    <w:p w14:paraId="39F6DD96" w14:textId="77777777" w:rsidR="00AB4E41" w:rsidRPr="009D6C76" w:rsidRDefault="00AB4E41" w:rsidP="00AB4E41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MCA ATV policy, procedures and Risk Assessments.</w:t>
      </w:r>
    </w:p>
    <w:p w14:paraId="4E9F98FC" w14:textId="77777777" w:rsidR="00AB4E41" w:rsidRPr="009D6C76" w:rsidRDefault="00AB4E41" w:rsidP="00AB4E41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Common causes of accidents</w:t>
      </w:r>
    </w:p>
    <w:p w14:paraId="5BBCDF0D" w14:textId="77777777" w:rsidR="00AB4E41" w:rsidRPr="009D6C76" w:rsidRDefault="00AB4E41" w:rsidP="00AB4E41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Loads: loading/stability/ securing</w:t>
      </w:r>
    </w:p>
    <w:p w14:paraId="77C5D7F3" w14:textId="77777777" w:rsidR="00AB4E41" w:rsidRPr="009D6C76" w:rsidRDefault="00AB4E41" w:rsidP="00AB4E41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Vehicle checks and basic maintenance</w:t>
      </w:r>
    </w:p>
    <w:p w14:paraId="7BFA8A7F" w14:textId="77777777" w:rsidR="00AB4E41" w:rsidRDefault="00AB4E41" w:rsidP="00AB4E41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 w:rsidRPr="009D6C76">
        <w:rPr>
          <w:rFonts w:ascii="Arial" w:hAnsi="Arial" w:cs="Arial"/>
        </w:rPr>
        <w:t>Manoeuvring including restricted areas and near hazards, use of banks men.</w:t>
      </w:r>
    </w:p>
    <w:p w14:paraId="55A028D7" w14:textId="77777777" w:rsidR="00AB4E41" w:rsidRPr="009D6C76" w:rsidRDefault="00AB4E41" w:rsidP="00AB4E41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Where held safe loading/unloading/securing on transport trailer.</w:t>
      </w:r>
    </w:p>
    <w:p w14:paraId="37E80D56" w14:textId="547F4F14" w:rsidR="00AB4E41" w:rsidRDefault="00AB4E41" w:rsidP="00B8051E">
      <w:pPr>
        <w:pStyle w:val="Default"/>
        <w:rPr>
          <w:rFonts w:ascii="Arial" w:eastAsia="Times New Roman" w:hAnsi="Arial" w:cs="Arial"/>
          <w:u w:color="000000"/>
        </w:rPr>
      </w:pPr>
    </w:p>
    <w:p w14:paraId="73C3A756" w14:textId="0181D3DA" w:rsidR="00B8051E" w:rsidRPr="00735956" w:rsidRDefault="000254D0" w:rsidP="00B8051E">
      <w:pPr>
        <w:pStyle w:val="Default"/>
        <w:rPr>
          <w:rFonts w:ascii="Arial" w:eastAsia="Times New Roman" w:hAnsi="Arial" w:cs="Arial"/>
          <w:b/>
          <w:u w:color="000000"/>
        </w:rPr>
      </w:pPr>
      <w:r>
        <w:rPr>
          <w:rFonts w:ascii="Arial" w:eastAsia="Times New Roman" w:hAnsi="Arial" w:cs="Arial"/>
          <w:b/>
          <w:u w:color="000000"/>
        </w:rPr>
        <w:t>4</w:t>
      </w:r>
      <w:r w:rsidR="00735956" w:rsidRPr="00735956">
        <w:rPr>
          <w:rFonts w:ascii="Arial" w:eastAsia="Times New Roman" w:hAnsi="Arial" w:cs="Arial"/>
          <w:b/>
          <w:u w:color="000000"/>
        </w:rPr>
        <w:t>.</w:t>
      </w:r>
      <w:r w:rsidR="00735956" w:rsidRPr="00735956">
        <w:rPr>
          <w:rFonts w:ascii="Arial" w:eastAsia="Times New Roman" w:hAnsi="Arial" w:cs="Arial"/>
          <w:b/>
          <w:u w:color="000000"/>
        </w:rPr>
        <w:tab/>
        <w:t>INDEMNITY AND RISK</w:t>
      </w:r>
      <w:r w:rsidR="005C4E8B">
        <w:rPr>
          <w:rFonts w:ascii="Arial" w:eastAsia="Times New Roman" w:hAnsi="Arial" w:cs="Arial"/>
          <w:b/>
          <w:u w:color="000000"/>
        </w:rPr>
        <w:t>S</w:t>
      </w:r>
    </w:p>
    <w:p w14:paraId="7C460850" w14:textId="25B9D2AF" w:rsidR="00735956" w:rsidRDefault="00735956" w:rsidP="00B8051E">
      <w:pPr>
        <w:pStyle w:val="Default"/>
        <w:rPr>
          <w:rFonts w:ascii="Arial" w:eastAsia="Times New Roman" w:hAnsi="Arial" w:cs="Arial"/>
          <w:u w:color="000000"/>
        </w:rPr>
      </w:pPr>
    </w:p>
    <w:p w14:paraId="57CE63F2" w14:textId="6CA8F569" w:rsidR="00735956" w:rsidRDefault="000254D0" w:rsidP="00735956">
      <w:pPr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u w:color="000000"/>
        </w:rPr>
        <w:t>4</w:t>
      </w:r>
      <w:r w:rsidR="00735956">
        <w:rPr>
          <w:rFonts w:ascii="Arial" w:eastAsia="Times New Roman" w:hAnsi="Arial" w:cs="Arial"/>
          <w:u w:color="000000"/>
        </w:rPr>
        <w:t>.1</w:t>
      </w:r>
      <w:r w:rsidR="00735956">
        <w:rPr>
          <w:rFonts w:ascii="Arial" w:eastAsia="Times New Roman" w:hAnsi="Arial" w:cs="Arial"/>
          <w:u w:color="000000"/>
        </w:rPr>
        <w:tab/>
      </w:r>
      <w:r w:rsidR="00735956" w:rsidRPr="00AB19D3">
        <w:rPr>
          <w:rFonts w:ascii="Arial" w:eastAsia="Times New Roman" w:hAnsi="Arial" w:cs="Arial"/>
        </w:rPr>
        <w:t xml:space="preserve">The Contractor is required to have current and sufficient insurances for carrying out this activity and to indemnify the MCA against any incident which could arise.  </w:t>
      </w:r>
      <w:r w:rsidR="00735956" w:rsidRPr="00515913">
        <w:rPr>
          <w:rFonts w:ascii="Arial" w:eastAsia="Times New Roman" w:hAnsi="Arial" w:cs="Arial"/>
        </w:rPr>
        <w:t>Reference to our General Conditions of Contract for Services Section G</w:t>
      </w:r>
      <w:r w:rsidR="00C372BA" w:rsidRPr="00515913">
        <w:rPr>
          <w:rFonts w:ascii="Arial" w:eastAsia="Times New Roman" w:hAnsi="Arial" w:cs="Arial"/>
        </w:rPr>
        <w:t xml:space="preserve"> Liabilities</w:t>
      </w:r>
      <w:r w:rsidR="00735956" w:rsidRPr="00735956">
        <w:rPr>
          <w:rFonts w:ascii="Arial" w:eastAsia="Times New Roman" w:hAnsi="Arial" w:cs="Arial"/>
          <w:sz w:val="24"/>
          <w:szCs w:val="24"/>
        </w:rPr>
        <w:t>.</w:t>
      </w:r>
    </w:p>
    <w:p w14:paraId="705FC954" w14:textId="2FD4C4BB" w:rsidR="00C36AFD" w:rsidRDefault="005C4E8B" w:rsidP="00C36AFD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u w:color="000000"/>
        </w:rPr>
        <w:t>4</w:t>
      </w:r>
      <w:r w:rsidRPr="009E02E8">
        <w:rPr>
          <w:rFonts w:ascii="Arial" w:eastAsia="Times New Roman" w:hAnsi="Arial" w:cs="Arial"/>
        </w:rPr>
        <w:t>.2</w:t>
      </w:r>
      <w:r>
        <w:rPr>
          <w:rFonts w:ascii="Arial" w:eastAsia="Times New Roman" w:hAnsi="Arial" w:cs="Arial"/>
          <w:sz w:val="24"/>
          <w:szCs w:val="24"/>
        </w:rPr>
        <w:tab/>
      </w:r>
      <w:r w:rsidRPr="005C4E8B">
        <w:rPr>
          <w:rFonts w:ascii="Arial" w:eastAsia="Times New Roman" w:hAnsi="Arial" w:cs="Arial"/>
        </w:rPr>
        <w:t>Suppliers will be expected to identify any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C4E8B">
        <w:rPr>
          <w:rFonts w:ascii="Arial" w:eastAsia="Times New Roman" w:hAnsi="Arial" w:cs="Arial"/>
        </w:rPr>
        <w:t>potential risks</w:t>
      </w:r>
      <w:r>
        <w:rPr>
          <w:rFonts w:ascii="Arial" w:eastAsia="Times New Roman" w:hAnsi="Arial" w:cs="Arial"/>
        </w:rPr>
        <w:t xml:space="preserve"> associated with the delivery of this contract and how these would be mitigated. </w:t>
      </w:r>
      <w:r w:rsidR="009F05D7">
        <w:rPr>
          <w:rFonts w:ascii="Arial" w:eastAsia="Times New Roman" w:hAnsi="Arial" w:cs="Arial"/>
        </w:rPr>
        <w:t>This should include</w:t>
      </w:r>
      <w:r>
        <w:rPr>
          <w:rFonts w:ascii="Arial" w:eastAsia="Times New Roman" w:hAnsi="Arial" w:cs="Arial"/>
        </w:rPr>
        <w:t xml:space="preserve"> a Business Continuity Plan </w:t>
      </w:r>
      <w:r w:rsidR="009F05D7" w:rsidRPr="00FB5679">
        <w:rPr>
          <w:rFonts w:ascii="Arial" w:hAnsi="Arial" w:cs="Arial"/>
          <w:bCs/>
        </w:rPr>
        <w:t>in order to ensure uninterrupted service to HM Coastguard.</w:t>
      </w:r>
    </w:p>
    <w:p w14:paraId="108C0FA8" w14:textId="77777777" w:rsidR="009E02E8" w:rsidRDefault="009E02E8" w:rsidP="00C36AFD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  <w:bCs/>
        </w:rPr>
      </w:pPr>
    </w:p>
    <w:p w14:paraId="002CE6D8" w14:textId="21B04F47" w:rsidR="007E35D5" w:rsidRDefault="009E02E8" w:rsidP="00C36AFD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Cs/>
        </w:rPr>
        <w:t>4.3</w:t>
      </w:r>
      <w:r>
        <w:rPr>
          <w:rFonts w:ascii="Arial" w:hAnsi="Arial" w:cs="Arial"/>
          <w:bCs/>
        </w:rPr>
        <w:tab/>
        <w:t xml:space="preserve">The MCA has identified a risk to completion of a course if Coastguards are called out to an incident immediately before or during the training. Please identify </w:t>
      </w:r>
      <w:r w:rsidR="004849F6">
        <w:rPr>
          <w:rFonts w:ascii="Arial" w:hAnsi="Arial" w:cs="Arial"/>
          <w:bCs/>
        </w:rPr>
        <w:t>if course extension could be an option or if the course would have to be rebooked.</w:t>
      </w:r>
      <w:r w:rsidR="009F05D7">
        <w:rPr>
          <w:rFonts w:ascii="Arial" w:eastAsia="Times New Roman" w:hAnsi="Arial" w:cs="Arial"/>
        </w:rPr>
        <w:t xml:space="preserve"> </w:t>
      </w:r>
    </w:p>
    <w:p w14:paraId="5C3C4516" w14:textId="77777777" w:rsidR="00E53BA2" w:rsidRDefault="00E53BA2" w:rsidP="00735956">
      <w:pPr>
        <w:ind w:left="720" w:hanging="720"/>
        <w:jc w:val="both"/>
        <w:rPr>
          <w:rFonts w:ascii="Arial" w:eastAsia="Times New Roman" w:hAnsi="Arial" w:cs="Arial"/>
          <w:b/>
        </w:rPr>
      </w:pPr>
    </w:p>
    <w:p w14:paraId="3C9D061A" w14:textId="77777777" w:rsidR="00E53BA2" w:rsidRDefault="00E53BA2" w:rsidP="00735956">
      <w:pPr>
        <w:ind w:left="720" w:hanging="720"/>
        <w:jc w:val="both"/>
        <w:rPr>
          <w:rFonts w:ascii="Arial" w:eastAsia="Times New Roman" w:hAnsi="Arial" w:cs="Arial"/>
          <w:b/>
        </w:rPr>
      </w:pPr>
    </w:p>
    <w:p w14:paraId="751375D3" w14:textId="77777777" w:rsidR="00E53BA2" w:rsidRDefault="00E53BA2" w:rsidP="00735956">
      <w:pPr>
        <w:ind w:left="720" w:hanging="720"/>
        <w:jc w:val="both"/>
        <w:rPr>
          <w:rFonts w:ascii="Arial" w:eastAsia="Times New Roman" w:hAnsi="Arial" w:cs="Arial"/>
          <w:b/>
        </w:rPr>
      </w:pPr>
    </w:p>
    <w:p w14:paraId="0A1503D6" w14:textId="069C125F" w:rsidR="007E35D5" w:rsidRDefault="007E35D5" w:rsidP="00735956">
      <w:pPr>
        <w:ind w:left="720" w:hanging="720"/>
        <w:jc w:val="both"/>
        <w:rPr>
          <w:rFonts w:ascii="Arial" w:eastAsia="Times New Roman" w:hAnsi="Arial" w:cs="Arial"/>
          <w:b/>
        </w:rPr>
      </w:pPr>
      <w:bookmarkStart w:id="0" w:name="_GoBack"/>
      <w:bookmarkEnd w:id="0"/>
      <w:r w:rsidRPr="007E35D5">
        <w:rPr>
          <w:rFonts w:ascii="Arial" w:eastAsia="Times New Roman" w:hAnsi="Arial" w:cs="Arial"/>
          <w:b/>
        </w:rPr>
        <w:lastRenderedPageBreak/>
        <w:t>5.</w:t>
      </w:r>
      <w:r w:rsidRPr="007E35D5">
        <w:rPr>
          <w:rFonts w:ascii="Arial" w:eastAsia="Times New Roman" w:hAnsi="Arial" w:cs="Arial"/>
          <w:b/>
        </w:rPr>
        <w:tab/>
        <w:t>LOT DETAILS</w:t>
      </w:r>
    </w:p>
    <w:p w14:paraId="798A3BBC" w14:textId="77777777" w:rsidR="00E53BA2" w:rsidRDefault="00E53BA2" w:rsidP="00FA0A99">
      <w:pPr>
        <w:tabs>
          <w:tab w:val="left" w:pos="1418"/>
        </w:tabs>
        <w:ind w:left="720" w:hanging="720"/>
        <w:jc w:val="both"/>
        <w:rPr>
          <w:rFonts w:ascii="Arial" w:eastAsia="Times New Roman" w:hAnsi="Arial" w:cs="Arial"/>
        </w:rPr>
      </w:pPr>
    </w:p>
    <w:p w14:paraId="3490A24C" w14:textId="03DE12F7" w:rsidR="00AC32D9" w:rsidRDefault="007E35D5" w:rsidP="00FA0A99">
      <w:pPr>
        <w:tabs>
          <w:tab w:val="left" w:pos="1418"/>
        </w:tabs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7E35D5">
        <w:rPr>
          <w:rFonts w:ascii="Arial" w:eastAsia="Times New Roman" w:hAnsi="Arial" w:cs="Arial"/>
        </w:rPr>
        <w:t>5.1</w:t>
      </w:r>
      <w:r>
        <w:rPr>
          <w:rFonts w:ascii="Arial" w:eastAsia="Times New Roman" w:hAnsi="Arial" w:cs="Arial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3"/>
        <w:gridCol w:w="1980"/>
        <w:gridCol w:w="2374"/>
        <w:gridCol w:w="1043"/>
        <w:gridCol w:w="1776"/>
      </w:tblGrid>
      <w:tr w:rsidR="00D47A23" w14:paraId="69AE048E" w14:textId="77777777" w:rsidTr="00BD173B">
        <w:tc>
          <w:tcPr>
            <w:tcW w:w="1123" w:type="dxa"/>
          </w:tcPr>
          <w:p w14:paraId="0DA4B1EF" w14:textId="3BD524DB" w:rsidR="00667C5B" w:rsidRPr="00D47A23" w:rsidRDefault="00667C5B" w:rsidP="0073595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7A23">
              <w:rPr>
                <w:rFonts w:ascii="Arial" w:eastAsia="Times New Roman" w:hAnsi="Arial" w:cs="Arial"/>
                <w:b/>
                <w:sz w:val="24"/>
                <w:szCs w:val="24"/>
              </w:rPr>
              <w:t>Lot Number</w:t>
            </w:r>
          </w:p>
        </w:tc>
        <w:tc>
          <w:tcPr>
            <w:tcW w:w="1980" w:type="dxa"/>
          </w:tcPr>
          <w:p w14:paraId="024AE7C8" w14:textId="6DC96396" w:rsidR="00667C5B" w:rsidRPr="00D47A23" w:rsidRDefault="00D47A23" w:rsidP="0073595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7A23">
              <w:rPr>
                <w:rFonts w:ascii="Arial" w:eastAsia="Times New Roman" w:hAnsi="Arial" w:cs="Arial"/>
                <w:b/>
                <w:sz w:val="24"/>
                <w:szCs w:val="24"/>
              </w:rPr>
              <w:t>Area in UK</w:t>
            </w:r>
          </w:p>
        </w:tc>
        <w:tc>
          <w:tcPr>
            <w:tcW w:w="2374" w:type="dxa"/>
          </w:tcPr>
          <w:p w14:paraId="0EAAA1DA" w14:textId="28E546B3" w:rsidR="00667C5B" w:rsidRPr="00D47A23" w:rsidRDefault="00D47A23" w:rsidP="00E53BA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7A2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Estimated </w:t>
            </w:r>
            <w:r w:rsidR="00324563"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  <w:r w:rsidRPr="00D47A2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nnual </w:t>
            </w:r>
            <w:r w:rsidR="00324563">
              <w:rPr>
                <w:rFonts w:ascii="Arial" w:eastAsia="Times New Roman" w:hAnsi="Arial" w:cs="Arial"/>
                <w:b/>
                <w:sz w:val="24"/>
                <w:szCs w:val="24"/>
              </w:rPr>
              <w:t>training course</w:t>
            </w:r>
            <w:r w:rsidR="0019550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 </w:t>
            </w:r>
          </w:p>
        </w:tc>
        <w:tc>
          <w:tcPr>
            <w:tcW w:w="1043" w:type="dxa"/>
          </w:tcPr>
          <w:p w14:paraId="430FD288" w14:textId="03F38BB4" w:rsidR="00667C5B" w:rsidRPr="00D47A23" w:rsidRDefault="00D47A23" w:rsidP="0073595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7A23">
              <w:rPr>
                <w:rFonts w:ascii="Arial" w:eastAsia="Times New Roman" w:hAnsi="Arial" w:cs="Arial"/>
                <w:b/>
                <w:sz w:val="24"/>
                <w:szCs w:val="24"/>
              </w:rPr>
              <w:t>Course length</w:t>
            </w:r>
          </w:p>
        </w:tc>
        <w:tc>
          <w:tcPr>
            <w:tcW w:w="1776" w:type="dxa"/>
          </w:tcPr>
          <w:p w14:paraId="510C8DF0" w14:textId="36818EBD" w:rsidR="00667C5B" w:rsidRPr="00324563" w:rsidRDefault="00E6072C" w:rsidP="0073595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4563">
              <w:rPr>
                <w:rFonts w:ascii="Arial" w:eastAsia="Times New Roman" w:hAnsi="Arial" w:cs="Arial"/>
                <w:b/>
                <w:sz w:val="24"/>
                <w:szCs w:val="24"/>
              </w:rPr>
              <w:t>C</w:t>
            </w:r>
            <w:r w:rsidR="00324563" w:rsidRPr="00324563">
              <w:rPr>
                <w:rFonts w:ascii="Arial" w:eastAsia="Times New Roman" w:hAnsi="Arial" w:cs="Arial"/>
                <w:b/>
                <w:sz w:val="24"/>
                <w:szCs w:val="24"/>
              </w:rPr>
              <w:t>urrent vehicle in use</w:t>
            </w:r>
          </w:p>
        </w:tc>
      </w:tr>
      <w:tr w:rsidR="00D47A23" w14:paraId="04F651B3" w14:textId="77777777" w:rsidTr="00BD173B">
        <w:tc>
          <w:tcPr>
            <w:tcW w:w="1123" w:type="dxa"/>
          </w:tcPr>
          <w:p w14:paraId="53F1A9A8" w14:textId="47A6F16B" w:rsidR="00667C5B" w:rsidRDefault="00D47A23" w:rsidP="0073595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Lot 1</w:t>
            </w:r>
          </w:p>
        </w:tc>
        <w:tc>
          <w:tcPr>
            <w:tcW w:w="1980" w:type="dxa"/>
          </w:tcPr>
          <w:p w14:paraId="63818EED" w14:textId="3F7FAB96" w:rsidR="00667C5B" w:rsidRDefault="00D47A23" w:rsidP="00FA0A9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Stornoway – Isle of</w:t>
            </w:r>
            <w:r w:rsidR="00FA0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Lewis and</w:t>
            </w:r>
          </w:p>
          <w:p w14:paraId="79066559" w14:textId="3C8D7A80" w:rsidR="00D47A23" w:rsidRDefault="00D47A23" w:rsidP="00FA0A9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Isle of Colonsay – Southern Hebrides</w:t>
            </w:r>
          </w:p>
        </w:tc>
        <w:tc>
          <w:tcPr>
            <w:tcW w:w="2374" w:type="dxa"/>
          </w:tcPr>
          <w:p w14:paraId="056B06F0" w14:textId="7315FD0F" w:rsidR="00667C5B" w:rsidRDefault="00E352CA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14:paraId="75F5E58C" w14:textId="148F6513" w:rsidR="00667C5B" w:rsidRDefault="00D47A23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days</w:t>
            </w:r>
          </w:p>
        </w:tc>
        <w:tc>
          <w:tcPr>
            <w:tcW w:w="1776" w:type="dxa"/>
          </w:tcPr>
          <w:p w14:paraId="3516F018" w14:textId="3B061822" w:rsidR="00324563" w:rsidRDefault="00324563" w:rsidP="0073595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Yamaha Viking </w:t>
            </w:r>
          </w:p>
          <w:p w14:paraId="75742D2F" w14:textId="64E4B595" w:rsidR="00667C5B" w:rsidRDefault="00324563" w:rsidP="0073595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(3 seat)</w:t>
            </w:r>
          </w:p>
        </w:tc>
      </w:tr>
      <w:tr w:rsidR="00D47A23" w14:paraId="1C96B87C" w14:textId="77777777" w:rsidTr="00BD173B">
        <w:tc>
          <w:tcPr>
            <w:tcW w:w="1123" w:type="dxa"/>
          </w:tcPr>
          <w:p w14:paraId="78A8E99C" w14:textId="68119EC1" w:rsidR="00667C5B" w:rsidRDefault="00D47A23" w:rsidP="0073595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Lot 2</w:t>
            </w:r>
          </w:p>
        </w:tc>
        <w:tc>
          <w:tcPr>
            <w:tcW w:w="1980" w:type="dxa"/>
          </w:tcPr>
          <w:p w14:paraId="01CFFABA" w14:textId="12E8661E" w:rsidR="00667C5B" w:rsidRDefault="00D47A23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Isle of Lundy and</w:t>
            </w:r>
          </w:p>
          <w:p w14:paraId="0316FE9C" w14:textId="572E8099" w:rsidR="00D47A23" w:rsidRDefault="00D47A23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Isle of Scilly</w:t>
            </w:r>
          </w:p>
        </w:tc>
        <w:tc>
          <w:tcPr>
            <w:tcW w:w="2374" w:type="dxa"/>
          </w:tcPr>
          <w:p w14:paraId="243260BE" w14:textId="0B506049" w:rsidR="00667C5B" w:rsidRDefault="00E352CA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14:paraId="3BB62A19" w14:textId="78A241DF" w:rsidR="00667C5B" w:rsidRDefault="00D47A23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days</w:t>
            </w:r>
          </w:p>
        </w:tc>
        <w:tc>
          <w:tcPr>
            <w:tcW w:w="1776" w:type="dxa"/>
          </w:tcPr>
          <w:p w14:paraId="7A4920C7" w14:textId="73D89CDA" w:rsidR="00324563" w:rsidRDefault="00324563" w:rsidP="0032456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Yamaha Viking </w:t>
            </w:r>
          </w:p>
          <w:p w14:paraId="5679E017" w14:textId="34C1C570" w:rsidR="00667C5B" w:rsidRDefault="00324563" w:rsidP="0032456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(3 seat) </w:t>
            </w:r>
          </w:p>
        </w:tc>
      </w:tr>
      <w:tr w:rsidR="00D47A23" w14:paraId="09BA7255" w14:textId="77777777" w:rsidTr="00BD173B">
        <w:tc>
          <w:tcPr>
            <w:tcW w:w="1123" w:type="dxa"/>
          </w:tcPr>
          <w:p w14:paraId="5D3036A0" w14:textId="4FA09B12" w:rsidR="00667C5B" w:rsidRDefault="00D47A23" w:rsidP="0073595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Lot 3 </w:t>
            </w:r>
          </w:p>
        </w:tc>
        <w:tc>
          <w:tcPr>
            <w:tcW w:w="1980" w:type="dxa"/>
          </w:tcPr>
          <w:p w14:paraId="331674D3" w14:textId="74CBD55E" w:rsidR="00667C5B" w:rsidRDefault="006844D7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Wells next the sea N</w:t>
            </w:r>
            <w:r w:rsidR="00D47A23">
              <w:rPr>
                <w:rFonts w:ascii="Arial" w:eastAsia="Times New Roman" w:hAnsi="Arial" w:cs="Arial"/>
                <w:sz w:val="24"/>
                <w:szCs w:val="24"/>
              </w:rPr>
              <w:t>orfolk</w:t>
            </w:r>
          </w:p>
          <w:p w14:paraId="1DAC8034" w14:textId="4A7BBEA0" w:rsidR="00953AE8" w:rsidRDefault="00953AE8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DBF09D4" w14:textId="50F61CC7" w:rsidR="00667C5B" w:rsidRDefault="00E352CA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14:paraId="24E8FA09" w14:textId="64BA0373" w:rsidR="00667C5B" w:rsidRDefault="00D47A23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days</w:t>
            </w:r>
          </w:p>
        </w:tc>
        <w:tc>
          <w:tcPr>
            <w:tcW w:w="1776" w:type="dxa"/>
          </w:tcPr>
          <w:p w14:paraId="08C01EC6" w14:textId="5806427E" w:rsidR="00324563" w:rsidRDefault="00324563" w:rsidP="0032456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Yamaha Viking </w:t>
            </w:r>
          </w:p>
          <w:p w14:paraId="18CCF407" w14:textId="5D501928" w:rsidR="00667C5B" w:rsidRDefault="00324563" w:rsidP="0032456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(3 seat) </w:t>
            </w:r>
          </w:p>
        </w:tc>
      </w:tr>
      <w:tr w:rsidR="00D47A23" w14:paraId="575F3A4F" w14:textId="77777777" w:rsidTr="00BD173B">
        <w:trPr>
          <w:trHeight w:val="657"/>
        </w:trPr>
        <w:tc>
          <w:tcPr>
            <w:tcW w:w="1123" w:type="dxa"/>
          </w:tcPr>
          <w:p w14:paraId="50C0ECC9" w14:textId="5211FBFB" w:rsidR="00667C5B" w:rsidRDefault="00D47A23" w:rsidP="0073595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Lot 4</w:t>
            </w:r>
          </w:p>
        </w:tc>
        <w:tc>
          <w:tcPr>
            <w:tcW w:w="1980" w:type="dxa"/>
          </w:tcPr>
          <w:p w14:paraId="3727CD43" w14:textId="77777777" w:rsidR="00324563" w:rsidRDefault="00D47A23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Cumbria </w:t>
            </w:r>
            <w:r w:rsidR="00324563">
              <w:rPr>
                <w:rFonts w:ascii="Arial" w:eastAsia="Times New Roman" w:hAnsi="Arial" w:cs="Arial"/>
                <w:sz w:val="24"/>
                <w:szCs w:val="24"/>
              </w:rPr>
              <w:t>(Burgh by Sands)</w:t>
            </w:r>
          </w:p>
          <w:p w14:paraId="1448C6EB" w14:textId="5AFE566E" w:rsidR="00667C5B" w:rsidRDefault="00367883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and </w:t>
            </w:r>
            <w:r w:rsidR="00D47A23">
              <w:rPr>
                <w:rFonts w:ascii="Arial" w:eastAsia="Times New Roman" w:hAnsi="Arial" w:cs="Arial"/>
                <w:sz w:val="24"/>
                <w:szCs w:val="24"/>
              </w:rPr>
              <w:t>Lancashire</w:t>
            </w:r>
            <w:r w:rsidR="00324563">
              <w:rPr>
                <w:rFonts w:ascii="Arial" w:eastAsia="Times New Roman" w:hAnsi="Arial" w:cs="Arial"/>
                <w:sz w:val="24"/>
                <w:szCs w:val="24"/>
              </w:rPr>
              <w:t xml:space="preserve"> (Knott</w:t>
            </w:r>
            <w:r w:rsidR="00953AE8">
              <w:rPr>
                <w:rFonts w:ascii="Arial" w:eastAsia="Times New Roman" w:hAnsi="Arial" w:cs="Arial"/>
                <w:sz w:val="24"/>
                <w:szCs w:val="24"/>
              </w:rPr>
              <w:t xml:space="preserve"> End)</w:t>
            </w:r>
          </w:p>
        </w:tc>
        <w:tc>
          <w:tcPr>
            <w:tcW w:w="2374" w:type="dxa"/>
          </w:tcPr>
          <w:p w14:paraId="4703EE6D" w14:textId="78C5ADB7" w:rsidR="00667C5B" w:rsidRDefault="00E352CA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14:paraId="7CDEA941" w14:textId="7BA772DE" w:rsidR="00667C5B" w:rsidRDefault="00D47A23" w:rsidP="00FA0A9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days</w:t>
            </w:r>
          </w:p>
        </w:tc>
        <w:tc>
          <w:tcPr>
            <w:tcW w:w="1776" w:type="dxa"/>
          </w:tcPr>
          <w:p w14:paraId="2FA9D298" w14:textId="602D1A97" w:rsidR="00667C5B" w:rsidRDefault="00324563" w:rsidP="0073595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Argo</w:t>
            </w:r>
          </w:p>
          <w:p w14:paraId="25B21277" w14:textId="77777777" w:rsidR="00D21444" w:rsidRDefault="00D21444" w:rsidP="0073595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Avenger 8x8</w:t>
            </w:r>
          </w:p>
          <w:p w14:paraId="051024C5" w14:textId="2E72DF80" w:rsidR="00594B45" w:rsidRDefault="00594B45" w:rsidP="0073595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(Rubber Tracked)</w:t>
            </w:r>
          </w:p>
        </w:tc>
      </w:tr>
    </w:tbl>
    <w:p w14:paraId="64D45385" w14:textId="4A9B2B87" w:rsidR="00735956" w:rsidRPr="009D6C76" w:rsidRDefault="00735956" w:rsidP="00B8051E">
      <w:pPr>
        <w:pStyle w:val="Default"/>
        <w:rPr>
          <w:rFonts w:ascii="Arial" w:eastAsia="Times New Roman" w:hAnsi="Arial" w:cs="Arial"/>
          <w:u w:color="000000"/>
        </w:rPr>
      </w:pPr>
    </w:p>
    <w:p w14:paraId="163D50B3" w14:textId="77777777" w:rsidR="00515913" w:rsidRDefault="00515913" w:rsidP="00C36AFD">
      <w:pPr>
        <w:pStyle w:val="Body"/>
        <w:tabs>
          <w:tab w:val="left" w:pos="567"/>
        </w:tabs>
        <w:rPr>
          <w:rFonts w:ascii="Arial" w:hAnsi="Arial" w:cs="Arial"/>
          <w:b/>
        </w:rPr>
      </w:pPr>
    </w:p>
    <w:p w14:paraId="1329405E" w14:textId="371B2086" w:rsidR="00816B5B" w:rsidRDefault="00816B5B" w:rsidP="00C36AFD">
      <w:pPr>
        <w:pStyle w:val="Body"/>
        <w:tabs>
          <w:tab w:val="left" w:pos="70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 w:rsidR="00C36AF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CONTRACT MANAGEMENT</w:t>
      </w:r>
    </w:p>
    <w:p w14:paraId="26C5D76C" w14:textId="170D71F6" w:rsidR="001D0286" w:rsidRDefault="00721F4C" w:rsidP="00C36AFD">
      <w:pPr>
        <w:pStyle w:val="DefaultText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09" w:hanging="709"/>
        <w:jc w:val="both"/>
        <w:rPr>
          <w:rFonts w:ascii="Arial" w:hAnsi="Arial" w:cs="Arial"/>
          <w:spacing w:val="-3"/>
          <w:sz w:val="22"/>
          <w:szCs w:val="22"/>
        </w:rPr>
      </w:pPr>
      <w:r w:rsidRPr="001D0286">
        <w:rPr>
          <w:rFonts w:ascii="Arial" w:hAnsi="Arial" w:cs="Arial"/>
          <w:sz w:val="22"/>
          <w:szCs w:val="22"/>
        </w:rPr>
        <w:t>6.1</w:t>
      </w:r>
      <w:r>
        <w:rPr>
          <w:rFonts w:ascii="Arial" w:hAnsi="Arial" w:cs="Arial"/>
        </w:rPr>
        <w:tab/>
      </w:r>
      <w:r w:rsidRPr="00721F4C">
        <w:rPr>
          <w:rFonts w:ascii="Arial" w:hAnsi="Arial" w:cs="Arial"/>
          <w:spacing w:val="-3"/>
          <w:sz w:val="22"/>
          <w:szCs w:val="22"/>
        </w:rPr>
        <w:t xml:space="preserve">The MCA’s </w:t>
      </w:r>
      <w:r w:rsidR="001A0E60">
        <w:rPr>
          <w:rFonts w:ascii="Arial" w:hAnsi="Arial" w:cs="Arial"/>
          <w:spacing w:val="-3"/>
          <w:sz w:val="22"/>
          <w:szCs w:val="22"/>
        </w:rPr>
        <w:t>C</w:t>
      </w:r>
      <w:r w:rsidRPr="00721F4C">
        <w:rPr>
          <w:rFonts w:ascii="Arial" w:hAnsi="Arial" w:cs="Arial"/>
          <w:spacing w:val="-3"/>
          <w:sz w:val="22"/>
          <w:szCs w:val="22"/>
        </w:rPr>
        <w:t xml:space="preserve">ontract </w:t>
      </w:r>
      <w:r w:rsidR="001A0E60">
        <w:rPr>
          <w:rFonts w:ascii="Arial" w:hAnsi="Arial" w:cs="Arial"/>
          <w:spacing w:val="-3"/>
          <w:sz w:val="22"/>
          <w:szCs w:val="22"/>
        </w:rPr>
        <w:t>M</w:t>
      </w:r>
      <w:r w:rsidRPr="00721F4C">
        <w:rPr>
          <w:rFonts w:ascii="Arial" w:hAnsi="Arial" w:cs="Arial"/>
          <w:spacing w:val="-3"/>
          <w:sz w:val="22"/>
          <w:szCs w:val="22"/>
        </w:rPr>
        <w:t xml:space="preserve">anager for this agreement will be the Head of Technical Training who will manage all course bookings </w:t>
      </w:r>
      <w:r w:rsidR="001A0E60">
        <w:rPr>
          <w:rFonts w:ascii="Arial" w:hAnsi="Arial" w:cs="Arial"/>
          <w:spacing w:val="-3"/>
          <w:sz w:val="22"/>
          <w:szCs w:val="22"/>
        </w:rPr>
        <w:t xml:space="preserve">and </w:t>
      </w:r>
      <w:r w:rsidRPr="00721F4C">
        <w:rPr>
          <w:rFonts w:ascii="Arial" w:hAnsi="Arial" w:cs="Arial"/>
          <w:spacing w:val="-3"/>
          <w:sz w:val="22"/>
          <w:szCs w:val="22"/>
        </w:rPr>
        <w:t xml:space="preserve">be the point of contact for all queries throughout the contract term. </w:t>
      </w:r>
    </w:p>
    <w:p w14:paraId="0FF54AE4" w14:textId="0EE6141E" w:rsidR="00721F4C" w:rsidRPr="00721F4C" w:rsidRDefault="001D0286" w:rsidP="007A7D45">
      <w:pPr>
        <w:pStyle w:val="DefaultText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09" w:hanging="567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</w:rPr>
        <w:tab/>
      </w:r>
      <w:r w:rsidR="00721F4C" w:rsidRPr="00721F4C">
        <w:rPr>
          <w:rFonts w:ascii="Arial" w:hAnsi="Arial" w:cs="Arial"/>
          <w:spacing w:val="-3"/>
          <w:sz w:val="22"/>
          <w:szCs w:val="22"/>
        </w:rPr>
        <w:t xml:space="preserve">The </w:t>
      </w:r>
      <w:r w:rsidR="001A0E60">
        <w:rPr>
          <w:rFonts w:ascii="Arial" w:hAnsi="Arial" w:cs="Arial"/>
          <w:spacing w:val="-3"/>
          <w:sz w:val="22"/>
          <w:szCs w:val="22"/>
        </w:rPr>
        <w:t>C</w:t>
      </w:r>
      <w:r w:rsidR="00721F4C" w:rsidRPr="00721F4C">
        <w:rPr>
          <w:rFonts w:ascii="Arial" w:hAnsi="Arial" w:cs="Arial"/>
          <w:spacing w:val="-3"/>
          <w:sz w:val="22"/>
          <w:szCs w:val="22"/>
        </w:rPr>
        <w:t xml:space="preserve">ontract </w:t>
      </w:r>
      <w:r w:rsidR="001A0E60">
        <w:rPr>
          <w:rFonts w:ascii="Arial" w:hAnsi="Arial" w:cs="Arial"/>
          <w:spacing w:val="-3"/>
          <w:sz w:val="22"/>
          <w:szCs w:val="22"/>
        </w:rPr>
        <w:t>M</w:t>
      </w:r>
      <w:r w:rsidR="00721F4C" w:rsidRPr="00721F4C">
        <w:rPr>
          <w:rFonts w:ascii="Arial" w:hAnsi="Arial" w:cs="Arial"/>
          <w:spacing w:val="-3"/>
          <w:sz w:val="22"/>
          <w:szCs w:val="22"/>
        </w:rPr>
        <w:t xml:space="preserve">anager will also be responsible for </w:t>
      </w:r>
      <w:r w:rsidR="0074004F">
        <w:rPr>
          <w:rFonts w:ascii="Arial" w:hAnsi="Arial" w:cs="Arial"/>
          <w:spacing w:val="-3"/>
          <w:sz w:val="22"/>
          <w:szCs w:val="22"/>
        </w:rPr>
        <w:t xml:space="preserve">keeping all records of candidates and </w:t>
      </w:r>
      <w:r w:rsidR="00721F4C" w:rsidRPr="00721F4C">
        <w:rPr>
          <w:rFonts w:ascii="Arial" w:hAnsi="Arial" w:cs="Arial"/>
          <w:spacing w:val="-3"/>
          <w:sz w:val="22"/>
          <w:szCs w:val="22"/>
        </w:rPr>
        <w:t xml:space="preserve">managing the performance of all </w:t>
      </w:r>
      <w:r w:rsidR="00721F4C">
        <w:rPr>
          <w:rFonts w:ascii="Arial" w:hAnsi="Arial" w:cs="Arial"/>
          <w:spacing w:val="-3"/>
          <w:sz w:val="22"/>
          <w:szCs w:val="22"/>
        </w:rPr>
        <w:t>suppliers</w:t>
      </w:r>
      <w:r w:rsidR="00721F4C" w:rsidRPr="00721F4C">
        <w:rPr>
          <w:rFonts w:ascii="Arial" w:hAnsi="Arial" w:cs="Arial"/>
          <w:spacing w:val="-3"/>
          <w:sz w:val="22"/>
          <w:szCs w:val="22"/>
        </w:rPr>
        <w:t xml:space="preserve"> under this agreement.</w:t>
      </w:r>
    </w:p>
    <w:p w14:paraId="6AF8366B" w14:textId="450A12B3" w:rsidR="001D0286" w:rsidRDefault="00721F4C" w:rsidP="00543EFA">
      <w:pPr>
        <w:pStyle w:val="DefaultText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09" w:hanging="567"/>
        <w:jc w:val="both"/>
        <w:rPr>
          <w:rFonts w:ascii="Arial" w:hAnsi="Arial" w:cs="Arial"/>
          <w:spacing w:val="-3"/>
          <w:sz w:val="22"/>
          <w:szCs w:val="22"/>
        </w:rPr>
      </w:pPr>
      <w:r w:rsidRPr="00721F4C">
        <w:rPr>
          <w:rFonts w:ascii="Arial" w:hAnsi="Arial" w:cs="Arial"/>
          <w:spacing w:val="-3"/>
          <w:sz w:val="22"/>
          <w:szCs w:val="22"/>
        </w:rPr>
        <w:tab/>
        <w:t xml:space="preserve">Contract review meetings will be held every 3 months and can be conducted by phone/Skype. </w:t>
      </w:r>
      <w:r w:rsidR="00543EFA">
        <w:rPr>
          <w:rFonts w:ascii="Arial" w:hAnsi="Arial" w:cs="Arial"/>
          <w:spacing w:val="-3"/>
          <w:sz w:val="22"/>
          <w:szCs w:val="22"/>
        </w:rPr>
        <w:t xml:space="preserve">The contractor is expected to monitor and improve the quality of their syllabus </w:t>
      </w:r>
      <w:r w:rsidR="001D0286">
        <w:rPr>
          <w:rFonts w:ascii="Arial" w:hAnsi="Arial" w:cs="Arial"/>
          <w:spacing w:val="-3"/>
          <w:sz w:val="22"/>
          <w:szCs w:val="22"/>
        </w:rPr>
        <w:t xml:space="preserve">and </w:t>
      </w:r>
      <w:r w:rsidR="00543EFA">
        <w:rPr>
          <w:rFonts w:ascii="Arial" w:hAnsi="Arial" w:cs="Arial"/>
          <w:spacing w:val="-3"/>
          <w:sz w:val="22"/>
          <w:szCs w:val="22"/>
        </w:rPr>
        <w:t xml:space="preserve">course delivery </w:t>
      </w:r>
      <w:r w:rsidR="001D0286">
        <w:rPr>
          <w:rFonts w:ascii="Arial" w:hAnsi="Arial" w:cs="Arial"/>
          <w:spacing w:val="-3"/>
          <w:sz w:val="22"/>
          <w:szCs w:val="22"/>
        </w:rPr>
        <w:t>throughout the contract in terms of learner satisfaction and feedback from the Contract Manager.</w:t>
      </w:r>
    </w:p>
    <w:p w14:paraId="2E7C2C3A" w14:textId="055DA3C7" w:rsidR="00C36B36" w:rsidRDefault="00C36B36" w:rsidP="00543EFA">
      <w:pPr>
        <w:pStyle w:val="DefaultText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09" w:hanging="567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  <w:t>An escalation route</w:t>
      </w:r>
      <w:r w:rsidR="00444583">
        <w:rPr>
          <w:rFonts w:ascii="Arial" w:hAnsi="Arial" w:cs="Arial"/>
          <w:spacing w:val="-3"/>
          <w:sz w:val="22"/>
          <w:szCs w:val="22"/>
        </w:rPr>
        <w:t xml:space="preserve"> should be identified for any unresolved issues</w:t>
      </w:r>
    </w:p>
    <w:p w14:paraId="0DFD7AEB" w14:textId="77777777" w:rsidR="001D0286" w:rsidRDefault="001D0286" w:rsidP="00543EFA">
      <w:pPr>
        <w:pStyle w:val="DefaultText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09" w:hanging="567"/>
        <w:jc w:val="both"/>
        <w:rPr>
          <w:rFonts w:ascii="Arial" w:hAnsi="Arial" w:cs="Arial"/>
          <w:spacing w:val="-3"/>
          <w:sz w:val="22"/>
          <w:szCs w:val="22"/>
        </w:rPr>
      </w:pPr>
    </w:p>
    <w:p w14:paraId="22BEACC6" w14:textId="7F2FB4F5" w:rsidR="00816B5B" w:rsidRPr="00721F4C" w:rsidRDefault="001D0286" w:rsidP="00C36AFD">
      <w:pPr>
        <w:pStyle w:val="DefaultText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09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 w:rsidR="00721F4C" w:rsidRPr="00721F4C">
        <w:rPr>
          <w:rFonts w:ascii="Arial" w:hAnsi="Arial" w:cs="Arial"/>
          <w:spacing w:val="-3"/>
          <w:sz w:val="22"/>
          <w:szCs w:val="22"/>
        </w:rPr>
        <w:t>The following management information will be required:</w:t>
      </w:r>
    </w:p>
    <w:p w14:paraId="699CFB78" w14:textId="20279AED" w:rsidR="00721F4C" w:rsidRDefault="00543EFA" w:rsidP="007A7D45">
      <w:pPr>
        <w:pStyle w:val="DefaultText"/>
        <w:numPr>
          <w:ilvl w:val="0"/>
          <w:numId w:val="4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09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Updates on pass and failure rates</w:t>
      </w:r>
    </w:p>
    <w:p w14:paraId="4CB17648" w14:textId="77777777" w:rsidR="00543EFA" w:rsidRDefault="00543EFA" w:rsidP="00543EFA">
      <w:pPr>
        <w:pStyle w:val="DefaultText"/>
        <w:numPr>
          <w:ilvl w:val="0"/>
          <w:numId w:val="4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09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i</w:t>
      </w:r>
      <w:r w:rsidRPr="00721F4C">
        <w:rPr>
          <w:rFonts w:ascii="Arial" w:hAnsi="Arial" w:cs="Arial"/>
          <w:sz w:val="22"/>
          <w:szCs w:val="22"/>
        </w:rPr>
        <w:t>ssue</w:t>
      </w:r>
      <w:r>
        <w:rPr>
          <w:rFonts w:ascii="Arial" w:hAnsi="Arial" w:cs="Arial"/>
          <w:sz w:val="22"/>
          <w:szCs w:val="22"/>
        </w:rPr>
        <w:t>s or complaints</w:t>
      </w:r>
    </w:p>
    <w:p w14:paraId="3E644EE6" w14:textId="77777777" w:rsidR="0071510C" w:rsidRDefault="0071510C" w:rsidP="00543EFA">
      <w:pPr>
        <w:pStyle w:val="DefaultText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6E8FFE51" w14:textId="7163DAF6" w:rsidR="00721F4C" w:rsidRPr="00721F4C" w:rsidRDefault="00721F4C" w:rsidP="00E6072C">
      <w:pPr>
        <w:pStyle w:val="DefaultText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DD1B885" w14:textId="07B7D309" w:rsidR="00AD7D96" w:rsidRDefault="00721F4C" w:rsidP="0040701F">
      <w:pPr>
        <w:pStyle w:val="Body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532AAB" w:rsidRPr="00532AAB">
        <w:rPr>
          <w:rFonts w:ascii="Arial" w:hAnsi="Arial" w:cs="Arial"/>
          <w:b/>
        </w:rPr>
        <w:t>. SUSTAINABILITY</w:t>
      </w:r>
    </w:p>
    <w:p w14:paraId="37709F86" w14:textId="78474D91" w:rsidR="007A7D45" w:rsidRDefault="00721F4C" w:rsidP="0066698C">
      <w:pPr>
        <w:pStyle w:val="Body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32AAB" w:rsidRPr="00532AAB">
        <w:rPr>
          <w:rFonts w:ascii="Arial" w:hAnsi="Arial" w:cs="Arial"/>
        </w:rPr>
        <w:t>.1</w:t>
      </w:r>
      <w:r w:rsidR="00532AAB" w:rsidRPr="00532AAB">
        <w:rPr>
          <w:rFonts w:ascii="Arial" w:hAnsi="Arial" w:cs="Arial"/>
        </w:rPr>
        <w:tab/>
      </w:r>
      <w:r w:rsidR="00532AAB" w:rsidRPr="00532AAB">
        <w:rPr>
          <w:rFonts w:ascii="Arial" w:hAnsi="Arial" w:cs="Arial"/>
          <w:lang w:val="en"/>
        </w:rPr>
        <w:t xml:space="preserve">The MCA is committed to sustainable procurement.  This means making the necessary decisions to </w:t>
      </w:r>
      <w:r w:rsidR="00532AAB" w:rsidRPr="00532AAB">
        <w:rPr>
          <w:rFonts w:ascii="Arial" w:hAnsi="Arial" w:cs="Arial"/>
        </w:rPr>
        <w:t xml:space="preserve">operate our procurement activity in an economically, socially and environmentally responsible way, in accordance with the policy published at </w:t>
      </w:r>
      <w:hyperlink r:id="rId6" w:history="1">
        <w:r w:rsidR="00532AAB" w:rsidRPr="00532AAB">
          <w:rPr>
            <w:rStyle w:val="Hyperlink"/>
            <w:rFonts w:ascii="Arial" w:hAnsi="Arial" w:cs="Arial"/>
          </w:rPr>
          <w:t>https://www.gov.uk/government/collections/greening-government-commitments</w:t>
        </w:r>
      </w:hyperlink>
      <w:r w:rsidR="00532AAB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7A7D45" w:rsidRPr="007A7D45">
        <w:rPr>
          <w:rFonts w:ascii="Arial" w:hAnsi="Arial" w:cs="Arial"/>
        </w:rPr>
        <w:t>Tenderers should indicate ways in which their organisation promotes and practices sustainable development and how this can impact on this contract</w:t>
      </w:r>
      <w:r w:rsidR="007E72BC">
        <w:rPr>
          <w:rFonts w:ascii="Arial" w:hAnsi="Arial" w:cs="Arial"/>
        </w:rPr>
        <w:t xml:space="preserve"> ie disposal of vehicles and motor oil.</w:t>
      </w:r>
    </w:p>
    <w:sectPr w:rsidR="007A7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5B1"/>
    <w:multiLevelType w:val="hybridMultilevel"/>
    <w:tmpl w:val="707CAF5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2C5555"/>
    <w:multiLevelType w:val="hybridMultilevel"/>
    <w:tmpl w:val="902A1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05E2"/>
    <w:multiLevelType w:val="hybridMultilevel"/>
    <w:tmpl w:val="98E86A4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B296273"/>
    <w:multiLevelType w:val="hybridMultilevel"/>
    <w:tmpl w:val="6140643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634E3C"/>
    <w:multiLevelType w:val="hybridMultilevel"/>
    <w:tmpl w:val="8AB49F6E"/>
    <w:lvl w:ilvl="0" w:tplc="DAC082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1F97"/>
    <w:multiLevelType w:val="hybridMultilevel"/>
    <w:tmpl w:val="8A0C6756"/>
    <w:lvl w:ilvl="0" w:tplc="B824B3AE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1C56E1D"/>
    <w:multiLevelType w:val="multilevel"/>
    <w:tmpl w:val="223A56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94096E"/>
    <w:multiLevelType w:val="hybridMultilevel"/>
    <w:tmpl w:val="0B88C75A"/>
    <w:lvl w:ilvl="0" w:tplc="DD58F7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8222D"/>
    <w:multiLevelType w:val="hybridMultilevel"/>
    <w:tmpl w:val="1AA8001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F1B5E"/>
    <w:multiLevelType w:val="hybridMultilevel"/>
    <w:tmpl w:val="15F850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F40F5"/>
    <w:multiLevelType w:val="hybridMultilevel"/>
    <w:tmpl w:val="201AED32"/>
    <w:lvl w:ilvl="0" w:tplc="5DD05E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2C45"/>
    <w:multiLevelType w:val="hybridMultilevel"/>
    <w:tmpl w:val="18BC558E"/>
    <w:styleLink w:val="ImportedStyle2"/>
    <w:lvl w:ilvl="0" w:tplc="AF2E25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9EEB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E89A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3C74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0C2F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D045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64F7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F2E6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84E4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3E55A1"/>
    <w:multiLevelType w:val="hybridMultilevel"/>
    <w:tmpl w:val="8970F42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815BD"/>
    <w:multiLevelType w:val="hybridMultilevel"/>
    <w:tmpl w:val="4266C89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7758C"/>
    <w:multiLevelType w:val="hybridMultilevel"/>
    <w:tmpl w:val="C494E5D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2237"/>
    <w:multiLevelType w:val="hybridMultilevel"/>
    <w:tmpl w:val="87A0ACEE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D0349B7"/>
    <w:multiLevelType w:val="hybridMultilevel"/>
    <w:tmpl w:val="4E080702"/>
    <w:lvl w:ilvl="0" w:tplc="0809000B">
      <w:start w:val="1"/>
      <w:numFmt w:val="bullet"/>
      <w:lvlText w:val=""/>
      <w:lvlJc w:val="left"/>
      <w:pPr>
        <w:ind w:left="952" w:hanging="232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5E8FB2">
      <w:start w:val="1"/>
      <w:numFmt w:val="decimal"/>
      <w:lvlText w:val="%2."/>
      <w:lvlJc w:val="left"/>
      <w:pPr>
        <w:ind w:left="175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DAFB70">
      <w:start w:val="1"/>
      <w:numFmt w:val="decimal"/>
      <w:lvlText w:val="%3."/>
      <w:lvlJc w:val="left"/>
      <w:pPr>
        <w:ind w:left="255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0355C">
      <w:start w:val="1"/>
      <w:numFmt w:val="decimal"/>
      <w:lvlText w:val="%4."/>
      <w:lvlJc w:val="left"/>
      <w:pPr>
        <w:ind w:left="335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4E3D74">
      <w:start w:val="1"/>
      <w:numFmt w:val="decimal"/>
      <w:lvlText w:val="%5."/>
      <w:lvlJc w:val="left"/>
      <w:pPr>
        <w:ind w:left="415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46E12">
      <w:start w:val="1"/>
      <w:numFmt w:val="decimal"/>
      <w:lvlText w:val="%6."/>
      <w:lvlJc w:val="left"/>
      <w:pPr>
        <w:ind w:left="495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EACD10">
      <w:start w:val="1"/>
      <w:numFmt w:val="decimal"/>
      <w:lvlText w:val="%7."/>
      <w:lvlJc w:val="left"/>
      <w:pPr>
        <w:ind w:left="575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986E">
      <w:start w:val="1"/>
      <w:numFmt w:val="decimal"/>
      <w:lvlText w:val="%8."/>
      <w:lvlJc w:val="left"/>
      <w:pPr>
        <w:ind w:left="655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745076">
      <w:start w:val="1"/>
      <w:numFmt w:val="decimal"/>
      <w:lvlText w:val="%9."/>
      <w:lvlJc w:val="left"/>
      <w:pPr>
        <w:ind w:left="735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D0B1C91"/>
    <w:multiLevelType w:val="hybridMultilevel"/>
    <w:tmpl w:val="F7B472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D38C6"/>
    <w:multiLevelType w:val="hybridMultilevel"/>
    <w:tmpl w:val="E07A35B0"/>
    <w:lvl w:ilvl="0" w:tplc="A6AC9B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D33A81"/>
    <w:multiLevelType w:val="hybridMultilevel"/>
    <w:tmpl w:val="6338E48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8745B90"/>
    <w:multiLevelType w:val="hybridMultilevel"/>
    <w:tmpl w:val="BFA6D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720EF"/>
    <w:multiLevelType w:val="hybridMultilevel"/>
    <w:tmpl w:val="0746415E"/>
    <w:lvl w:ilvl="0" w:tplc="28EE7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65E83"/>
    <w:multiLevelType w:val="hybridMultilevel"/>
    <w:tmpl w:val="7158CE2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27BDD"/>
    <w:multiLevelType w:val="hybridMultilevel"/>
    <w:tmpl w:val="5DB0C3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D5DE7"/>
    <w:multiLevelType w:val="hybridMultilevel"/>
    <w:tmpl w:val="3EC42F7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40C150C"/>
    <w:multiLevelType w:val="hybridMultilevel"/>
    <w:tmpl w:val="575828C2"/>
    <w:lvl w:ilvl="0" w:tplc="4DC051AC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14" w:hanging="360"/>
      </w:pPr>
      <w:rPr>
        <w:rFonts w:ascii="Wingdings" w:hAnsi="Wingdings" w:hint="default"/>
      </w:rPr>
    </w:lvl>
  </w:abstractNum>
  <w:abstractNum w:abstractNumId="26" w15:restartNumberingAfterBreak="0">
    <w:nsid w:val="55FC5CD3"/>
    <w:multiLevelType w:val="hybridMultilevel"/>
    <w:tmpl w:val="5832C824"/>
    <w:numStyleLink w:val="ImportedStyle1"/>
  </w:abstractNum>
  <w:abstractNum w:abstractNumId="27" w15:restartNumberingAfterBreak="0">
    <w:nsid w:val="569C5F2C"/>
    <w:multiLevelType w:val="hybridMultilevel"/>
    <w:tmpl w:val="7BDAB92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E3410"/>
    <w:multiLevelType w:val="hybridMultilevel"/>
    <w:tmpl w:val="2D34AD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B3C74"/>
    <w:multiLevelType w:val="hybridMultilevel"/>
    <w:tmpl w:val="CF92D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02401B"/>
    <w:multiLevelType w:val="hybridMultilevel"/>
    <w:tmpl w:val="A0EAE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A52DF"/>
    <w:multiLevelType w:val="hybridMultilevel"/>
    <w:tmpl w:val="D4AC4A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FB4E68"/>
    <w:multiLevelType w:val="hybridMultilevel"/>
    <w:tmpl w:val="7898E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E2F86"/>
    <w:multiLevelType w:val="hybridMultilevel"/>
    <w:tmpl w:val="18BC558E"/>
    <w:numStyleLink w:val="ImportedStyle2"/>
  </w:abstractNum>
  <w:abstractNum w:abstractNumId="34" w15:restartNumberingAfterBreak="0">
    <w:nsid w:val="6531622E"/>
    <w:multiLevelType w:val="hybridMultilevel"/>
    <w:tmpl w:val="A54E397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77D52"/>
    <w:multiLevelType w:val="hybridMultilevel"/>
    <w:tmpl w:val="FAF29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430405"/>
    <w:multiLevelType w:val="hybridMultilevel"/>
    <w:tmpl w:val="C05E635C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C9F568B"/>
    <w:multiLevelType w:val="hybridMultilevel"/>
    <w:tmpl w:val="AD6EE0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155110"/>
    <w:multiLevelType w:val="hybridMultilevel"/>
    <w:tmpl w:val="6B40103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40B4D"/>
    <w:multiLevelType w:val="hybridMultilevel"/>
    <w:tmpl w:val="5832C824"/>
    <w:styleLink w:val="ImportedStyle1"/>
    <w:lvl w:ilvl="0" w:tplc="AB00CC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C683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0CF0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DC87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1EE3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9848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4A4C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9E3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2C2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12D2568"/>
    <w:multiLevelType w:val="hybridMultilevel"/>
    <w:tmpl w:val="72BE3C2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94A81"/>
    <w:multiLevelType w:val="hybridMultilevel"/>
    <w:tmpl w:val="A5A64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D1F39"/>
    <w:multiLevelType w:val="hybridMultilevel"/>
    <w:tmpl w:val="77D48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3668B"/>
    <w:multiLevelType w:val="hybridMultilevel"/>
    <w:tmpl w:val="04382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87CF8"/>
    <w:multiLevelType w:val="hybridMultilevel"/>
    <w:tmpl w:val="F5E86A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3"/>
  </w:num>
  <w:num w:numId="3">
    <w:abstractNumId w:val="31"/>
  </w:num>
  <w:num w:numId="4">
    <w:abstractNumId w:val="3"/>
  </w:num>
  <w:num w:numId="5">
    <w:abstractNumId w:val="44"/>
  </w:num>
  <w:num w:numId="6">
    <w:abstractNumId w:val="9"/>
  </w:num>
  <w:num w:numId="7">
    <w:abstractNumId w:val="23"/>
  </w:num>
  <w:num w:numId="8">
    <w:abstractNumId w:val="19"/>
  </w:num>
  <w:num w:numId="9">
    <w:abstractNumId w:val="24"/>
  </w:num>
  <w:num w:numId="10">
    <w:abstractNumId w:val="22"/>
  </w:num>
  <w:num w:numId="11">
    <w:abstractNumId w:val="28"/>
  </w:num>
  <w:num w:numId="12">
    <w:abstractNumId w:val="35"/>
  </w:num>
  <w:num w:numId="13">
    <w:abstractNumId w:val="6"/>
  </w:num>
  <w:num w:numId="14">
    <w:abstractNumId w:val="5"/>
  </w:num>
  <w:num w:numId="15">
    <w:abstractNumId w:val="1"/>
  </w:num>
  <w:num w:numId="16">
    <w:abstractNumId w:val="41"/>
  </w:num>
  <w:num w:numId="17">
    <w:abstractNumId w:val="42"/>
  </w:num>
  <w:num w:numId="18">
    <w:abstractNumId w:val="7"/>
  </w:num>
  <w:num w:numId="19">
    <w:abstractNumId w:val="27"/>
  </w:num>
  <w:num w:numId="20">
    <w:abstractNumId w:val="40"/>
  </w:num>
  <w:num w:numId="21">
    <w:abstractNumId w:val="8"/>
  </w:num>
  <w:num w:numId="22">
    <w:abstractNumId w:val="18"/>
  </w:num>
  <w:num w:numId="23">
    <w:abstractNumId w:val="38"/>
  </w:num>
  <w:num w:numId="24">
    <w:abstractNumId w:val="14"/>
  </w:num>
  <w:num w:numId="25">
    <w:abstractNumId w:val="12"/>
  </w:num>
  <w:num w:numId="26">
    <w:abstractNumId w:val="34"/>
  </w:num>
  <w:num w:numId="27">
    <w:abstractNumId w:val="13"/>
  </w:num>
  <w:num w:numId="28">
    <w:abstractNumId w:val="36"/>
  </w:num>
  <w:num w:numId="29">
    <w:abstractNumId w:val="15"/>
  </w:num>
  <w:num w:numId="30">
    <w:abstractNumId w:val="2"/>
  </w:num>
  <w:num w:numId="31">
    <w:abstractNumId w:val="10"/>
  </w:num>
  <w:num w:numId="32">
    <w:abstractNumId w:val="20"/>
  </w:num>
  <w:num w:numId="33">
    <w:abstractNumId w:val="4"/>
  </w:num>
  <w:num w:numId="34">
    <w:abstractNumId w:val="17"/>
  </w:num>
  <w:num w:numId="35">
    <w:abstractNumId w:val="37"/>
  </w:num>
  <w:num w:numId="36">
    <w:abstractNumId w:val="32"/>
  </w:num>
  <w:num w:numId="37">
    <w:abstractNumId w:val="39"/>
  </w:num>
  <w:num w:numId="38">
    <w:abstractNumId w:val="26"/>
  </w:num>
  <w:num w:numId="39">
    <w:abstractNumId w:val="11"/>
  </w:num>
  <w:num w:numId="40">
    <w:abstractNumId w:val="33"/>
  </w:num>
  <w:num w:numId="41">
    <w:abstractNumId w:val="16"/>
  </w:num>
  <w:num w:numId="42">
    <w:abstractNumId w:val="29"/>
  </w:num>
  <w:num w:numId="43">
    <w:abstractNumId w:val="21"/>
  </w:num>
  <w:num w:numId="44">
    <w:abstractNumId w:val="25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F2"/>
    <w:rsid w:val="000029AB"/>
    <w:rsid w:val="000205E5"/>
    <w:rsid w:val="0002175E"/>
    <w:rsid w:val="000254D0"/>
    <w:rsid w:val="00031A98"/>
    <w:rsid w:val="00033489"/>
    <w:rsid w:val="000433F6"/>
    <w:rsid w:val="00044DC0"/>
    <w:rsid w:val="00046CA2"/>
    <w:rsid w:val="000550B8"/>
    <w:rsid w:val="000627C9"/>
    <w:rsid w:val="00094203"/>
    <w:rsid w:val="000A3AAE"/>
    <w:rsid w:val="000B5607"/>
    <w:rsid w:val="000C301B"/>
    <w:rsid w:val="000C5D1A"/>
    <w:rsid w:val="000D27F8"/>
    <w:rsid w:val="000D4F58"/>
    <w:rsid w:val="0011038E"/>
    <w:rsid w:val="00133AFB"/>
    <w:rsid w:val="00145FE0"/>
    <w:rsid w:val="00176D83"/>
    <w:rsid w:val="00181852"/>
    <w:rsid w:val="0019088C"/>
    <w:rsid w:val="0019550B"/>
    <w:rsid w:val="0019630F"/>
    <w:rsid w:val="0019734C"/>
    <w:rsid w:val="001A0E60"/>
    <w:rsid w:val="001A6C7F"/>
    <w:rsid w:val="001B339B"/>
    <w:rsid w:val="001B3A0E"/>
    <w:rsid w:val="001B60A3"/>
    <w:rsid w:val="001B7FE2"/>
    <w:rsid w:val="001D0286"/>
    <w:rsid w:val="001E4637"/>
    <w:rsid w:val="001F0326"/>
    <w:rsid w:val="001F19B4"/>
    <w:rsid w:val="00201A67"/>
    <w:rsid w:val="00214281"/>
    <w:rsid w:val="00215C3B"/>
    <w:rsid w:val="0023190B"/>
    <w:rsid w:val="002358EA"/>
    <w:rsid w:val="002433DE"/>
    <w:rsid w:val="00257B02"/>
    <w:rsid w:val="00285C8A"/>
    <w:rsid w:val="002912DE"/>
    <w:rsid w:val="002C3734"/>
    <w:rsid w:val="002D028F"/>
    <w:rsid w:val="002D2DDB"/>
    <w:rsid w:val="002D6E2B"/>
    <w:rsid w:val="002F731C"/>
    <w:rsid w:val="00305B43"/>
    <w:rsid w:val="00315719"/>
    <w:rsid w:val="0031623D"/>
    <w:rsid w:val="00324563"/>
    <w:rsid w:val="00335EC4"/>
    <w:rsid w:val="0035414E"/>
    <w:rsid w:val="00357AAA"/>
    <w:rsid w:val="00367883"/>
    <w:rsid w:val="00373A2B"/>
    <w:rsid w:val="00384459"/>
    <w:rsid w:val="003B084F"/>
    <w:rsid w:val="003B1F5F"/>
    <w:rsid w:val="003B4F48"/>
    <w:rsid w:val="003E01C5"/>
    <w:rsid w:val="003F77DB"/>
    <w:rsid w:val="00405760"/>
    <w:rsid w:val="0040701F"/>
    <w:rsid w:val="00410D07"/>
    <w:rsid w:val="00444583"/>
    <w:rsid w:val="004458B0"/>
    <w:rsid w:val="0045388C"/>
    <w:rsid w:val="00461104"/>
    <w:rsid w:val="004652A5"/>
    <w:rsid w:val="004843DB"/>
    <w:rsid w:val="004849F6"/>
    <w:rsid w:val="004866D7"/>
    <w:rsid w:val="004876BC"/>
    <w:rsid w:val="004946FF"/>
    <w:rsid w:val="004A1D1F"/>
    <w:rsid w:val="004A300C"/>
    <w:rsid w:val="004B45BD"/>
    <w:rsid w:val="004E258A"/>
    <w:rsid w:val="004E2A3F"/>
    <w:rsid w:val="00515913"/>
    <w:rsid w:val="00524973"/>
    <w:rsid w:val="005250FF"/>
    <w:rsid w:val="00532AAB"/>
    <w:rsid w:val="00543EFA"/>
    <w:rsid w:val="005501F9"/>
    <w:rsid w:val="005519BF"/>
    <w:rsid w:val="0055472C"/>
    <w:rsid w:val="00555466"/>
    <w:rsid w:val="0056324F"/>
    <w:rsid w:val="00566441"/>
    <w:rsid w:val="005736A8"/>
    <w:rsid w:val="00583576"/>
    <w:rsid w:val="0058440D"/>
    <w:rsid w:val="005861C7"/>
    <w:rsid w:val="00587341"/>
    <w:rsid w:val="00594B45"/>
    <w:rsid w:val="00595490"/>
    <w:rsid w:val="005A5A62"/>
    <w:rsid w:val="005B795B"/>
    <w:rsid w:val="005C4E8B"/>
    <w:rsid w:val="005C62B8"/>
    <w:rsid w:val="005D6C96"/>
    <w:rsid w:val="005F0A94"/>
    <w:rsid w:val="00607DFD"/>
    <w:rsid w:val="00607F48"/>
    <w:rsid w:val="006173BC"/>
    <w:rsid w:val="00620716"/>
    <w:rsid w:val="00621868"/>
    <w:rsid w:val="006248E0"/>
    <w:rsid w:val="00626B19"/>
    <w:rsid w:val="006552B5"/>
    <w:rsid w:val="0065752D"/>
    <w:rsid w:val="0066698C"/>
    <w:rsid w:val="00667C5B"/>
    <w:rsid w:val="00667CB1"/>
    <w:rsid w:val="006725B1"/>
    <w:rsid w:val="00677C45"/>
    <w:rsid w:val="006844D7"/>
    <w:rsid w:val="00691326"/>
    <w:rsid w:val="006954D5"/>
    <w:rsid w:val="006A7973"/>
    <w:rsid w:val="006B48F0"/>
    <w:rsid w:val="006C1125"/>
    <w:rsid w:val="006D53C1"/>
    <w:rsid w:val="006D6E7E"/>
    <w:rsid w:val="006E2920"/>
    <w:rsid w:val="006F68C2"/>
    <w:rsid w:val="00704B95"/>
    <w:rsid w:val="007106D6"/>
    <w:rsid w:val="0071510C"/>
    <w:rsid w:val="00721F4C"/>
    <w:rsid w:val="007261A1"/>
    <w:rsid w:val="00735956"/>
    <w:rsid w:val="0074004F"/>
    <w:rsid w:val="00743B08"/>
    <w:rsid w:val="00745282"/>
    <w:rsid w:val="00761B1A"/>
    <w:rsid w:val="00761F54"/>
    <w:rsid w:val="00774AA9"/>
    <w:rsid w:val="00786EC9"/>
    <w:rsid w:val="007A7D45"/>
    <w:rsid w:val="007B6630"/>
    <w:rsid w:val="007C12BE"/>
    <w:rsid w:val="007C3ECE"/>
    <w:rsid w:val="007E35D5"/>
    <w:rsid w:val="007E6F32"/>
    <w:rsid w:val="007E72BC"/>
    <w:rsid w:val="007F3111"/>
    <w:rsid w:val="007F37D4"/>
    <w:rsid w:val="007F3FCD"/>
    <w:rsid w:val="00806A02"/>
    <w:rsid w:val="0081689C"/>
    <w:rsid w:val="00816B5B"/>
    <w:rsid w:val="00826A44"/>
    <w:rsid w:val="00830F22"/>
    <w:rsid w:val="008440A8"/>
    <w:rsid w:val="008714F4"/>
    <w:rsid w:val="00883D4E"/>
    <w:rsid w:val="008870EE"/>
    <w:rsid w:val="008B2A81"/>
    <w:rsid w:val="008B3C07"/>
    <w:rsid w:val="008B54F4"/>
    <w:rsid w:val="008C27A9"/>
    <w:rsid w:val="008C5485"/>
    <w:rsid w:val="008D0DED"/>
    <w:rsid w:val="008D363D"/>
    <w:rsid w:val="008E618A"/>
    <w:rsid w:val="008F01CC"/>
    <w:rsid w:val="00923CDB"/>
    <w:rsid w:val="009421D8"/>
    <w:rsid w:val="00953AE8"/>
    <w:rsid w:val="00961D98"/>
    <w:rsid w:val="00963B1B"/>
    <w:rsid w:val="00982418"/>
    <w:rsid w:val="0099036B"/>
    <w:rsid w:val="009A0773"/>
    <w:rsid w:val="009B24E5"/>
    <w:rsid w:val="009B54D7"/>
    <w:rsid w:val="009B6E28"/>
    <w:rsid w:val="009C7F53"/>
    <w:rsid w:val="009D4421"/>
    <w:rsid w:val="009D7612"/>
    <w:rsid w:val="009E02E8"/>
    <w:rsid w:val="009E1300"/>
    <w:rsid w:val="009F05D7"/>
    <w:rsid w:val="009F7768"/>
    <w:rsid w:val="00A212F7"/>
    <w:rsid w:val="00A41074"/>
    <w:rsid w:val="00A47784"/>
    <w:rsid w:val="00A478CD"/>
    <w:rsid w:val="00A617A2"/>
    <w:rsid w:val="00AB19D3"/>
    <w:rsid w:val="00AB4E41"/>
    <w:rsid w:val="00AC32D9"/>
    <w:rsid w:val="00AC7E95"/>
    <w:rsid w:val="00AD1185"/>
    <w:rsid w:val="00AD7D96"/>
    <w:rsid w:val="00AF3AFD"/>
    <w:rsid w:val="00B13BB5"/>
    <w:rsid w:val="00B1652E"/>
    <w:rsid w:val="00B2059A"/>
    <w:rsid w:val="00B20D7B"/>
    <w:rsid w:val="00B212EB"/>
    <w:rsid w:val="00B30F90"/>
    <w:rsid w:val="00B34F1C"/>
    <w:rsid w:val="00B3588A"/>
    <w:rsid w:val="00B408B2"/>
    <w:rsid w:val="00B45311"/>
    <w:rsid w:val="00B52DAE"/>
    <w:rsid w:val="00B57CE0"/>
    <w:rsid w:val="00B62DF6"/>
    <w:rsid w:val="00B73A92"/>
    <w:rsid w:val="00B8051E"/>
    <w:rsid w:val="00B82FA8"/>
    <w:rsid w:val="00B87839"/>
    <w:rsid w:val="00B92735"/>
    <w:rsid w:val="00BA3DC4"/>
    <w:rsid w:val="00BB18EF"/>
    <w:rsid w:val="00BD173B"/>
    <w:rsid w:val="00BE296E"/>
    <w:rsid w:val="00BE7D13"/>
    <w:rsid w:val="00BF6C9C"/>
    <w:rsid w:val="00C217ED"/>
    <w:rsid w:val="00C21EE9"/>
    <w:rsid w:val="00C302B7"/>
    <w:rsid w:val="00C36AFD"/>
    <w:rsid w:val="00C36B36"/>
    <w:rsid w:val="00C37018"/>
    <w:rsid w:val="00C372BA"/>
    <w:rsid w:val="00C61769"/>
    <w:rsid w:val="00C6407D"/>
    <w:rsid w:val="00C725A1"/>
    <w:rsid w:val="00C73D40"/>
    <w:rsid w:val="00C74D12"/>
    <w:rsid w:val="00C80FCF"/>
    <w:rsid w:val="00C82041"/>
    <w:rsid w:val="00CB0A2F"/>
    <w:rsid w:val="00CB5C8E"/>
    <w:rsid w:val="00CC0946"/>
    <w:rsid w:val="00CC1BD8"/>
    <w:rsid w:val="00CD31D1"/>
    <w:rsid w:val="00CD322A"/>
    <w:rsid w:val="00CE7209"/>
    <w:rsid w:val="00CF20E1"/>
    <w:rsid w:val="00D03D94"/>
    <w:rsid w:val="00D0479B"/>
    <w:rsid w:val="00D13AFB"/>
    <w:rsid w:val="00D21444"/>
    <w:rsid w:val="00D32E36"/>
    <w:rsid w:val="00D3448B"/>
    <w:rsid w:val="00D346F2"/>
    <w:rsid w:val="00D35BD9"/>
    <w:rsid w:val="00D40F5A"/>
    <w:rsid w:val="00D47A23"/>
    <w:rsid w:val="00D50096"/>
    <w:rsid w:val="00D64C34"/>
    <w:rsid w:val="00D7183B"/>
    <w:rsid w:val="00D730D7"/>
    <w:rsid w:val="00D77972"/>
    <w:rsid w:val="00D826AC"/>
    <w:rsid w:val="00D87CA9"/>
    <w:rsid w:val="00DA0278"/>
    <w:rsid w:val="00DA4A3C"/>
    <w:rsid w:val="00DB7274"/>
    <w:rsid w:val="00DC1DDE"/>
    <w:rsid w:val="00DC2B44"/>
    <w:rsid w:val="00DC4F7C"/>
    <w:rsid w:val="00DE6EEB"/>
    <w:rsid w:val="00DE7745"/>
    <w:rsid w:val="00DF13AF"/>
    <w:rsid w:val="00E063DE"/>
    <w:rsid w:val="00E2772E"/>
    <w:rsid w:val="00E352CA"/>
    <w:rsid w:val="00E409AE"/>
    <w:rsid w:val="00E51BEB"/>
    <w:rsid w:val="00E52C39"/>
    <w:rsid w:val="00E53BA2"/>
    <w:rsid w:val="00E54D4D"/>
    <w:rsid w:val="00E6072C"/>
    <w:rsid w:val="00E62B54"/>
    <w:rsid w:val="00E66789"/>
    <w:rsid w:val="00E726D3"/>
    <w:rsid w:val="00E76114"/>
    <w:rsid w:val="00E8206F"/>
    <w:rsid w:val="00E91B43"/>
    <w:rsid w:val="00E924F8"/>
    <w:rsid w:val="00E92B3D"/>
    <w:rsid w:val="00EB2913"/>
    <w:rsid w:val="00EE1767"/>
    <w:rsid w:val="00F0705B"/>
    <w:rsid w:val="00F40377"/>
    <w:rsid w:val="00F61F70"/>
    <w:rsid w:val="00F7122F"/>
    <w:rsid w:val="00F91A30"/>
    <w:rsid w:val="00FA0A99"/>
    <w:rsid w:val="00FA126B"/>
    <w:rsid w:val="00FA71F2"/>
    <w:rsid w:val="00FB2D59"/>
    <w:rsid w:val="00FB7684"/>
    <w:rsid w:val="00FC28BD"/>
    <w:rsid w:val="00FC5123"/>
    <w:rsid w:val="00FE08F0"/>
    <w:rsid w:val="00FE215C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3031"/>
  <w15:chartTrackingRefBased/>
  <w15:docId w15:val="{9951B546-0046-4111-BB73-018D0788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4D12"/>
    <w:rPr>
      <w:color w:val="0563C1" w:themeColor="hyperlink"/>
      <w:u w:val="single"/>
    </w:rPr>
  </w:style>
  <w:style w:type="paragraph" w:customStyle="1" w:styleId="Default">
    <w:name w:val="Default"/>
    <w:rsid w:val="00B805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customStyle="1" w:styleId="Body">
    <w:name w:val="Body"/>
    <w:rsid w:val="00B805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CharChar">
    <w:name w:val="Char Char"/>
    <w:basedOn w:val="Normal"/>
    <w:rsid w:val="00735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ImportedStyle1">
    <w:name w:val="Imported Style 1"/>
    <w:rsid w:val="00AB4E41"/>
    <w:pPr>
      <w:numPr>
        <w:numId w:val="37"/>
      </w:numPr>
    </w:pPr>
  </w:style>
  <w:style w:type="numbering" w:customStyle="1" w:styleId="ImportedStyle2">
    <w:name w:val="Imported Style 2"/>
    <w:rsid w:val="00AB4E41"/>
    <w:pPr>
      <w:numPr>
        <w:numId w:val="39"/>
      </w:numPr>
    </w:pPr>
  </w:style>
  <w:style w:type="paragraph" w:customStyle="1" w:styleId="DefaultText">
    <w:name w:val="Default Text"/>
    <w:basedOn w:val="Normal"/>
    <w:rsid w:val="00721F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3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2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collections/greening-government-commit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</dc:creator>
  <cp:keywords/>
  <dc:description/>
  <cp:lastModifiedBy>Amanda Dunbar</cp:lastModifiedBy>
  <cp:revision>22</cp:revision>
  <cp:lastPrinted>2017-10-18T11:47:00Z</cp:lastPrinted>
  <dcterms:created xsi:type="dcterms:W3CDTF">2018-11-19T11:55:00Z</dcterms:created>
  <dcterms:modified xsi:type="dcterms:W3CDTF">2018-11-28T15:02:00Z</dcterms:modified>
</cp:coreProperties>
</file>